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93EC9CF" w14:textId="4BF51589" w:rsidR="007F05A5" w:rsidRDefault="003C5842">
      <w:pPr>
        <w:pStyle w:val="CRCoverPage"/>
        <w:tabs>
          <w:tab w:val="right" w:pos="9639"/>
        </w:tabs>
        <w:spacing w:after="0"/>
        <w:rPr>
          <w:b/>
          <w:sz w:val="24"/>
          <w:szCs w:val="24"/>
          <w:lang w:eastAsia="ko-KR"/>
        </w:rPr>
      </w:pPr>
      <w:bookmarkStart w:id="0" w:name="OLE_LINK3"/>
      <w:bookmarkStart w:id="1" w:name="OLE_LINK2"/>
      <w:bookmarkStart w:id="2" w:name="OLE_LINK1"/>
      <w:r>
        <w:rPr>
          <w:b/>
          <w:sz w:val="24"/>
          <w:szCs w:val="24"/>
        </w:rPr>
        <w:t>3GPP TSG RAN WG1 #108-e</w:t>
      </w:r>
      <w:r>
        <w:rPr>
          <w:rFonts w:hint="eastAsia"/>
          <w:b/>
          <w:sz w:val="24"/>
          <w:szCs w:val="24"/>
          <w:lang w:eastAsia="ko-KR"/>
        </w:rPr>
        <w:tab/>
      </w:r>
      <w:r w:rsidR="00006E66" w:rsidRPr="00006E66">
        <w:rPr>
          <w:b/>
          <w:sz w:val="24"/>
          <w:szCs w:val="24"/>
          <w:lang w:val="en-US" w:eastAsia="ko-KR"/>
        </w:rPr>
        <w:t>R1-2202614</w:t>
      </w:r>
    </w:p>
    <w:p w14:paraId="293EC9D0" w14:textId="77777777" w:rsidR="007F05A5" w:rsidRDefault="003C5842">
      <w:pPr>
        <w:tabs>
          <w:tab w:val="left" w:pos="1985"/>
        </w:tabs>
        <w:spacing w:after="120" w:line="360" w:lineRule="auto"/>
        <w:rPr>
          <w:rFonts w:ascii="Arial" w:hAnsi="Arial" w:cs="Arial"/>
          <w:b/>
          <w:sz w:val="24"/>
          <w:szCs w:val="24"/>
          <w:lang w:eastAsia="ja-JP"/>
        </w:rPr>
      </w:pPr>
      <w:r>
        <w:rPr>
          <w:rFonts w:ascii="Arial" w:hAnsi="Arial" w:cs="Arial"/>
          <w:b/>
          <w:bCs/>
          <w:sz w:val="24"/>
          <w:szCs w:val="24"/>
          <w:lang w:val="en-GB" w:eastAsia="ja-JP"/>
        </w:rPr>
        <w:t>e-Meeting, February 21</w:t>
      </w:r>
      <w:r>
        <w:rPr>
          <w:rFonts w:ascii="Arial" w:hAnsi="Arial" w:cs="Arial"/>
          <w:b/>
          <w:bCs/>
          <w:sz w:val="24"/>
          <w:szCs w:val="24"/>
          <w:vertAlign w:val="superscript"/>
          <w:lang w:val="en-GB" w:eastAsia="ja-JP"/>
        </w:rPr>
        <w:t>st</w:t>
      </w:r>
      <w:r>
        <w:rPr>
          <w:rFonts w:ascii="Arial" w:hAnsi="Arial" w:cs="Arial"/>
          <w:b/>
          <w:bCs/>
          <w:sz w:val="24"/>
          <w:szCs w:val="24"/>
          <w:lang w:val="en-GB" w:eastAsia="ja-JP"/>
        </w:rPr>
        <w:t xml:space="preserve"> – March 3</w:t>
      </w:r>
      <w:r>
        <w:rPr>
          <w:rFonts w:ascii="Arial" w:hAnsi="Arial" w:cs="Arial"/>
          <w:b/>
          <w:bCs/>
          <w:sz w:val="24"/>
          <w:szCs w:val="24"/>
          <w:vertAlign w:val="superscript"/>
          <w:lang w:val="en-GB" w:eastAsia="ja-JP"/>
        </w:rPr>
        <w:t>rd</w:t>
      </w:r>
      <w:r>
        <w:rPr>
          <w:rFonts w:ascii="Arial" w:hAnsi="Arial" w:cs="Arial"/>
          <w:b/>
          <w:bCs/>
          <w:sz w:val="24"/>
          <w:szCs w:val="24"/>
          <w:lang w:val="en-GB" w:eastAsia="ja-JP"/>
        </w:rPr>
        <w:t>, 2022</w:t>
      </w:r>
    </w:p>
    <w:p w14:paraId="293EC9D1" w14:textId="77777777" w:rsidR="007F05A5" w:rsidRDefault="007F05A5">
      <w:pPr>
        <w:tabs>
          <w:tab w:val="left" w:pos="1985"/>
        </w:tabs>
        <w:spacing w:after="120" w:line="360" w:lineRule="auto"/>
        <w:rPr>
          <w:rFonts w:ascii="Arial" w:hAnsi="Arial"/>
          <w:b/>
          <w:sz w:val="24"/>
          <w:szCs w:val="24"/>
        </w:rPr>
      </w:pPr>
    </w:p>
    <w:p w14:paraId="293EC9D2" w14:textId="77777777" w:rsidR="007F05A5" w:rsidRDefault="003C5842">
      <w:pPr>
        <w:tabs>
          <w:tab w:val="left" w:pos="1985"/>
        </w:tabs>
        <w:spacing w:after="120" w:line="360" w:lineRule="auto"/>
        <w:rPr>
          <w:rFonts w:ascii="Arial" w:hAnsi="Arial"/>
          <w:sz w:val="24"/>
          <w:szCs w:val="24"/>
        </w:rPr>
      </w:pPr>
      <w:r>
        <w:rPr>
          <w:rFonts w:ascii="Arial" w:hAnsi="Arial"/>
          <w:b/>
          <w:sz w:val="24"/>
          <w:szCs w:val="24"/>
        </w:rPr>
        <w:t>Agenda item:</w:t>
      </w:r>
      <w:r>
        <w:rPr>
          <w:rFonts w:ascii="Arial" w:hAnsi="Arial"/>
          <w:sz w:val="24"/>
          <w:szCs w:val="24"/>
        </w:rPr>
        <w:tab/>
      </w:r>
      <w:r>
        <w:rPr>
          <w:rFonts w:ascii="Arial" w:hAnsi="Arial"/>
          <w:sz w:val="24"/>
        </w:rPr>
        <w:t>7.2.4</w:t>
      </w:r>
    </w:p>
    <w:p w14:paraId="293EC9D3" w14:textId="77777777" w:rsidR="007F05A5" w:rsidRDefault="003C5842">
      <w:pPr>
        <w:tabs>
          <w:tab w:val="left" w:pos="1985"/>
        </w:tabs>
        <w:spacing w:after="120" w:line="360" w:lineRule="auto"/>
        <w:rPr>
          <w:rFonts w:ascii="Arial" w:hAnsi="Arial"/>
          <w:sz w:val="24"/>
        </w:rPr>
      </w:pPr>
      <w:r>
        <w:rPr>
          <w:rFonts w:ascii="Arial" w:hAnsi="Arial"/>
          <w:b/>
          <w:sz w:val="24"/>
        </w:rPr>
        <w:t xml:space="preserve">Source: </w:t>
      </w:r>
      <w:r>
        <w:rPr>
          <w:rFonts w:ascii="Arial" w:hAnsi="Arial"/>
          <w:b/>
          <w:sz w:val="24"/>
        </w:rPr>
        <w:tab/>
      </w:r>
      <w:r>
        <w:rPr>
          <w:rFonts w:ascii="Arial" w:hAnsi="Arial"/>
          <w:sz w:val="24"/>
        </w:rPr>
        <w:t>Moderator (OPPO)</w:t>
      </w:r>
    </w:p>
    <w:p w14:paraId="293EC9D4" w14:textId="77777777" w:rsidR="007F05A5" w:rsidRDefault="003C5842">
      <w:pPr>
        <w:spacing w:after="120" w:line="360" w:lineRule="auto"/>
        <w:ind w:left="1988" w:hangingChars="825" w:hanging="1988"/>
        <w:rPr>
          <w:rFonts w:ascii="Arial" w:hAnsi="Arial"/>
          <w:b/>
          <w:sz w:val="24"/>
        </w:rPr>
      </w:pPr>
      <w:r>
        <w:rPr>
          <w:rFonts w:ascii="Arial" w:hAnsi="Arial"/>
          <w:b/>
          <w:sz w:val="24"/>
        </w:rPr>
        <w:t>Title</w:t>
      </w:r>
      <w:r>
        <w:rPr>
          <w:rFonts w:ascii="Arial" w:hAnsi="Arial"/>
          <w:b/>
          <w:sz w:val="24"/>
          <w:szCs w:val="24"/>
        </w:rPr>
        <w:t>:</w:t>
      </w:r>
      <w:r>
        <w:rPr>
          <w:rFonts w:ascii="Arial" w:hAnsi="Arial"/>
          <w:sz w:val="24"/>
          <w:szCs w:val="24"/>
        </w:rPr>
        <w:t xml:space="preserve"> </w:t>
      </w:r>
      <w:r>
        <w:rPr>
          <w:rFonts w:ascii="Arial" w:hAnsi="Arial"/>
          <w:sz w:val="24"/>
          <w:szCs w:val="24"/>
        </w:rPr>
        <w:tab/>
      </w:r>
      <w:r>
        <w:rPr>
          <w:rFonts w:ascii="Arial" w:hAnsi="Arial" w:hint="eastAsia"/>
          <w:sz w:val="24"/>
          <w:szCs w:val="24"/>
        </w:rPr>
        <w:t>Summ</w:t>
      </w:r>
      <w:r>
        <w:rPr>
          <w:rFonts w:ascii="Arial" w:hAnsi="Arial"/>
          <w:sz w:val="24"/>
          <w:szCs w:val="24"/>
        </w:rPr>
        <w:t xml:space="preserve">ary for email discussion </w:t>
      </w:r>
      <w:bookmarkStart w:id="3" w:name="_Hlk96332353"/>
      <w:r>
        <w:rPr>
          <w:rFonts w:ascii="Arial" w:hAnsi="Arial"/>
          <w:sz w:val="24"/>
          <w:szCs w:val="24"/>
          <w:lang w:val="en-GB"/>
        </w:rPr>
        <w:t xml:space="preserve">[108-e-R16-V2X-05] </w:t>
      </w:r>
      <w:bookmarkEnd w:id="3"/>
    </w:p>
    <w:p w14:paraId="293EC9D5" w14:textId="77777777" w:rsidR="007F05A5" w:rsidRDefault="003C5842">
      <w:pPr>
        <w:pBdr>
          <w:bottom w:val="single" w:sz="12" w:space="1" w:color="auto"/>
        </w:pBdr>
        <w:tabs>
          <w:tab w:val="left" w:pos="1985"/>
        </w:tabs>
        <w:spacing w:line="360" w:lineRule="auto"/>
        <w:rPr>
          <w:rFonts w:ascii="Arial" w:eastAsia="Batang" w:hAnsi="Arial"/>
          <w:sz w:val="24"/>
          <w:lang w:eastAsia="ko-KR"/>
        </w:rPr>
      </w:pPr>
      <w:r>
        <w:rPr>
          <w:rFonts w:ascii="Arial" w:hAnsi="Arial"/>
          <w:b/>
          <w:sz w:val="24"/>
        </w:rPr>
        <w:t>Document for:</w:t>
      </w:r>
      <w:r>
        <w:rPr>
          <w:rFonts w:ascii="Arial" w:hAnsi="Arial"/>
          <w:sz w:val="24"/>
        </w:rPr>
        <w:tab/>
      </w:r>
      <w:r>
        <w:rPr>
          <w:rFonts w:ascii="Arial" w:eastAsia="Batang" w:hAnsi="Arial"/>
          <w:sz w:val="24"/>
          <w:lang w:eastAsia="ko-KR"/>
        </w:rPr>
        <w:t xml:space="preserve">Discussion and </w:t>
      </w:r>
      <w:r>
        <w:rPr>
          <w:rFonts w:ascii="Arial" w:eastAsia="Batang" w:hAnsi="Arial" w:hint="eastAsia"/>
          <w:sz w:val="24"/>
          <w:lang w:eastAsia="ko-KR"/>
        </w:rPr>
        <w:t>D</w:t>
      </w:r>
      <w:r>
        <w:rPr>
          <w:rFonts w:ascii="Arial" w:eastAsia="Batang" w:hAnsi="Arial"/>
          <w:sz w:val="24"/>
          <w:lang w:eastAsia="ko-KR"/>
        </w:rPr>
        <w:t>ecision</w:t>
      </w:r>
    </w:p>
    <w:bookmarkEnd w:id="0"/>
    <w:bookmarkEnd w:id="1"/>
    <w:bookmarkEnd w:id="2"/>
    <w:p w14:paraId="293EC9D6" w14:textId="77777777" w:rsidR="007F05A5" w:rsidRDefault="003C5842">
      <w:pPr>
        <w:pStyle w:val="1"/>
        <w:spacing w:after="60" w:line="360" w:lineRule="auto"/>
        <w:rPr>
          <w:lang w:val="en-US" w:eastAsia="ko-KR"/>
        </w:rPr>
      </w:pPr>
      <w:r>
        <w:rPr>
          <w:lang w:val="en-US" w:eastAsia="ko-KR"/>
        </w:rPr>
        <w:t>Introduction</w:t>
      </w:r>
    </w:p>
    <w:p w14:paraId="293EC9D7" w14:textId="77777777" w:rsidR="007F05A5" w:rsidRDefault="003C5842">
      <w:pPr>
        <w:pStyle w:val="Style1"/>
        <w:spacing w:after="120" w:line="360" w:lineRule="auto"/>
        <w:ind w:firstLine="0"/>
        <w:rPr>
          <w:rFonts w:eastAsiaTheme="minorEastAsia"/>
          <w:sz w:val="22"/>
          <w:szCs w:val="22"/>
          <w:lang w:eastAsia="ko-KR"/>
        </w:rPr>
      </w:pPr>
      <w:r>
        <w:rPr>
          <w:rFonts w:eastAsiaTheme="minorEastAsia"/>
          <w:sz w:val="22"/>
          <w:szCs w:val="22"/>
          <w:lang w:eastAsia="ko-KR"/>
        </w:rPr>
        <w:t xml:space="preserve">This document provides a summary of </w:t>
      </w:r>
      <w:r>
        <w:rPr>
          <w:rFonts w:eastAsiaTheme="minorEastAsia"/>
          <w:sz w:val="22"/>
          <w:szCs w:val="22"/>
          <w:lang w:val="en-GB" w:eastAsia="ko-KR"/>
        </w:rPr>
        <w:t xml:space="preserve">[108-e-R16-V2X-05] </w:t>
      </w:r>
      <w:bookmarkStart w:id="4" w:name="OLE_LINK5"/>
      <w:r>
        <w:rPr>
          <w:rFonts w:eastAsiaTheme="minorEastAsia"/>
          <w:sz w:val="22"/>
          <w:szCs w:val="22"/>
          <w:lang w:val="en-GB" w:eastAsia="ko-KR"/>
        </w:rPr>
        <w:t xml:space="preserve">Type 1 codebook generation in PUCCH; considering </w:t>
      </w:r>
      <w:hyperlink r:id="rId13" w:history="1">
        <w:r>
          <w:rPr>
            <w:rStyle w:val="affa"/>
            <w:rFonts w:eastAsiaTheme="minorEastAsia"/>
            <w:sz w:val="22"/>
            <w:szCs w:val="22"/>
            <w:lang w:val="en-GB" w:eastAsia="ko-KR"/>
          </w:rPr>
          <w:t>R1-2201253</w:t>
        </w:r>
      </w:hyperlink>
      <w:r>
        <w:rPr>
          <w:rFonts w:eastAsiaTheme="minorEastAsia"/>
          <w:sz w:val="22"/>
          <w:szCs w:val="22"/>
          <w:lang w:eastAsia="ko-KR"/>
        </w:rPr>
        <w:t>.</w:t>
      </w:r>
      <w:bookmarkEnd w:id="4"/>
    </w:p>
    <w:p w14:paraId="293EC9D8" w14:textId="77777777" w:rsidR="007F05A5" w:rsidRDefault="003C5842">
      <w:pPr>
        <w:pStyle w:val="1"/>
        <w:spacing w:line="360" w:lineRule="auto"/>
        <w:rPr>
          <w:lang w:val="en-US" w:eastAsia="ko-KR"/>
        </w:rPr>
      </w:pPr>
      <w:r>
        <w:rPr>
          <w:lang w:val="en-US" w:eastAsia="ko-KR"/>
        </w:rPr>
        <w:t xml:space="preserve">Discussion  </w:t>
      </w:r>
      <w:bookmarkStart w:id="5" w:name="_Ref37838745"/>
    </w:p>
    <w:p w14:paraId="293EC9D9" w14:textId="77777777" w:rsidR="007F05A5" w:rsidRDefault="003C5842">
      <w:pPr>
        <w:jc w:val="both"/>
        <w:rPr>
          <w:rFonts w:eastAsia="宋体"/>
          <w:sz w:val="22"/>
          <w:szCs w:val="22"/>
          <w:lang w:eastAsia="zh-CN"/>
        </w:rPr>
      </w:pPr>
      <w:r>
        <w:rPr>
          <w:rFonts w:eastAsia="宋体"/>
          <w:sz w:val="22"/>
          <w:szCs w:val="22"/>
          <w:lang w:eastAsia="zh-CN"/>
        </w:rPr>
        <w:t xml:space="preserve">The draft CR [1] proposes a change in </w:t>
      </w:r>
      <w:r>
        <w:rPr>
          <w:sz w:val="22"/>
          <w:szCs w:val="22"/>
        </w:rPr>
        <w:t xml:space="preserve">Type-1 HARQ-ACK codebook in physical uplink control channel (TS 38.213 section 16. 5. 1.1): </w:t>
      </w:r>
      <w:r>
        <w:rPr>
          <w:rFonts w:eastAsia="宋体"/>
          <w:sz w:val="22"/>
          <w:szCs w:val="22"/>
          <w:lang w:eastAsia="zh-CN"/>
        </w:rPr>
        <w:t xml:space="preserve">change </w:t>
      </w:r>
      <m:oMath>
        <m:sSup>
          <m:sSupPr>
            <m:ctrlPr>
              <w:rPr>
                <w:rFonts w:ascii="Cambria Math" w:hAnsi="Cambria Math"/>
                <w:i/>
                <w:sz w:val="22"/>
                <w:szCs w:val="22"/>
              </w:rPr>
            </m:ctrlPr>
          </m:sSupPr>
          <m:e>
            <m:r>
              <w:rPr>
                <w:rFonts w:ascii="Cambria Math"/>
                <w:sz w:val="22"/>
                <w:szCs w:val="22"/>
              </w:rPr>
              <m:t>2</m:t>
            </m:r>
          </m:e>
          <m:sup>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rPr>
                  <m:t>UL</m:t>
                </m:r>
                <m:ctrlPr>
                  <w:rPr>
                    <w:rFonts w:ascii="Cambria Math" w:hAnsi="Cambria Math"/>
                    <w:sz w:val="22"/>
                    <w:szCs w:val="22"/>
                  </w:rPr>
                </m:ctrlPr>
              </m:sub>
            </m:sSub>
            <m:r>
              <w:rPr>
                <w:rFonts w:ascii="Cambria Math"/>
                <w:sz w:val="22"/>
                <w:szCs w:val="22"/>
              </w:rPr>
              <m:t>-</m:t>
            </m:r>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rPr>
                  <m:t>SL</m:t>
                </m:r>
                <m:ctrlPr>
                  <w:rPr>
                    <w:rFonts w:ascii="Cambria Math" w:hAnsi="Cambria Math"/>
                    <w:sz w:val="22"/>
                    <w:szCs w:val="22"/>
                  </w:rPr>
                </m:ctrlPr>
              </m:sub>
            </m:sSub>
          </m:sup>
        </m:sSup>
      </m:oMath>
      <w:r>
        <w:rPr>
          <w:rFonts w:eastAsia="宋体" w:hint="eastAsia"/>
          <w:sz w:val="22"/>
          <w:szCs w:val="22"/>
          <w:lang w:eastAsia="zh-CN"/>
        </w:rPr>
        <w:t xml:space="preserve"> </w:t>
      </w:r>
      <w:r>
        <w:rPr>
          <w:rFonts w:eastAsia="宋体"/>
          <w:sz w:val="22"/>
          <w:szCs w:val="22"/>
          <w:lang w:eastAsia="zh-CN"/>
        </w:rPr>
        <w:t xml:space="preserve">to </w:t>
      </w:r>
      <m:oMath>
        <m:sSup>
          <m:sSupPr>
            <m:ctrlPr>
              <w:rPr>
                <w:rFonts w:ascii="Cambria Math" w:hAnsi="Cambria Math"/>
                <w:i/>
                <w:sz w:val="22"/>
                <w:szCs w:val="22"/>
              </w:rPr>
            </m:ctrlPr>
          </m:sSupPr>
          <m:e>
            <m:r>
              <w:rPr>
                <w:rFonts w:ascii="Cambria Math"/>
                <w:sz w:val="22"/>
                <w:szCs w:val="22"/>
              </w:rPr>
              <m:t>2</m:t>
            </m:r>
          </m:e>
          <m:sup>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rPr>
                  <m:t>SL</m:t>
                </m:r>
                <m:ctrlPr>
                  <w:rPr>
                    <w:rFonts w:ascii="Cambria Math" w:hAnsi="Cambria Math"/>
                    <w:sz w:val="22"/>
                    <w:szCs w:val="22"/>
                  </w:rPr>
                </m:ctrlPr>
              </m:sub>
            </m:sSub>
            <m:r>
              <w:rPr>
                <w:rFonts w:ascii="Cambria Math"/>
                <w:sz w:val="22"/>
                <w:szCs w:val="22"/>
              </w:rPr>
              <m:t>-</m:t>
            </m:r>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rPr>
                  <m:t>UL</m:t>
                </m:r>
                <m:ctrlPr>
                  <w:rPr>
                    <w:rFonts w:ascii="Cambria Math" w:hAnsi="Cambria Math"/>
                    <w:sz w:val="22"/>
                    <w:szCs w:val="22"/>
                  </w:rPr>
                </m:ctrlPr>
              </m:sub>
            </m:sSub>
          </m:sup>
        </m:sSup>
      </m:oMath>
      <w:r>
        <w:rPr>
          <w:rFonts w:eastAsia="宋体" w:hint="eastAsia"/>
          <w:sz w:val="22"/>
          <w:szCs w:val="22"/>
          <w:lang w:eastAsia="zh-CN"/>
        </w:rPr>
        <w:t>,</w:t>
      </w:r>
      <w:r>
        <w:rPr>
          <w:rFonts w:eastAsia="宋体"/>
          <w:sz w:val="22"/>
          <w:szCs w:val="22"/>
          <w:lang w:eastAsia="zh-CN"/>
        </w:rPr>
        <w:t xml:space="preserve"> to use the same scale factor during type 1 codebook generation procedure. During preparation phase, two companies expressed that current spec is correct and this CR is not necessary. The comments are as follows:</w:t>
      </w:r>
    </w:p>
    <w:p w14:paraId="293EC9DA" w14:textId="77777777" w:rsidR="007F05A5" w:rsidRDefault="003C5842">
      <w:pPr>
        <w:pStyle w:val="afff0"/>
        <w:numPr>
          <w:ilvl w:val="0"/>
          <w:numId w:val="17"/>
        </w:numPr>
        <w:rPr>
          <w:rFonts w:eastAsia="宋体"/>
          <w:sz w:val="22"/>
          <w:szCs w:val="22"/>
          <w:lang w:eastAsia="zh-CN"/>
        </w:rPr>
      </w:pPr>
      <w:r>
        <w:rPr>
          <w:rFonts w:eastAsia="宋体" w:hint="eastAsia"/>
          <w:sz w:val="22"/>
          <w:szCs w:val="22"/>
          <w:lang w:eastAsia="zh-CN"/>
        </w:rPr>
        <w:t>C</w:t>
      </w:r>
      <w:r>
        <w:rPr>
          <w:rFonts w:eastAsia="宋体"/>
          <w:sz w:val="22"/>
          <w:szCs w:val="22"/>
          <w:lang w:eastAsia="zh-CN"/>
        </w:rPr>
        <w:t xml:space="preserve">ompany 1: this part is reusing the </w:t>
      </w:r>
      <w:proofErr w:type="spellStart"/>
      <w:r>
        <w:rPr>
          <w:rFonts w:eastAsia="宋体"/>
          <w:sz w:val="22"/>
          <w:szCs w:val="22"/>
          <w:lang w:eastAsia="zh-CN"/>
        </w:rPr>
        <w:t>Uu</w:t>
      </w:r>
      <w:proofErr w:type="spellEnd"/>
      <w:r>
        <w:rPr>
          <w:rFonts w:eastAsia="宋体"/>
          <w:sz w:val="22"/>
          <w:szCs w:val="22"/>
          <w:lang w:eastAsia="zh-CN"/>
        </w:rPr>
        <w:t xml:space="preserve"> specification. Both (</w:t>
      </w:r>
      <m:oMath>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rPr>
              <m:t>UL</m:t>
            </m:r>
            <m:ctrlPr>
              <w:rPr>
                <w:rFonts w:ascii="Cambria Math" w:hAnsi="Cambria Math"/>
                <w:sz w:val="22"/>
                <w:szCs w:val="22"/>
              </w:rPr>
            </m:ctrlPr>
          </m:sub>
        </m:sSub>
        <m:r>
          <w:rPr>
            <w:rFonts w:ascii="Cambria Math"/>
            <w:sz w:val="22"/>
            <w:szCs w:val="22"/>
          </w:rPr>
          <m:t>-</m:t>
        </m:r>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rPr>
              <m:t>DL</m:t>
            </m:r>
            <m:ctrlPr>
              <w:rPr>
                <w:rFonts w:ascii="Cambria Math" w:hAnsi="Cambria Math"/>
                <w:sz w:val="22"/>
                <w:szCs w:val="22"/>
              </w:rPr>
            </m:ctrlPr>
          </m:sub>
        </m:sSub>
      </m:oMath>
      <w:r>
        <w:rPr>
          <w:rFonts w:eastAsia="宋体"/>
          <w:sz w:val="22"/>
          <w:szCs w:val="22"/>
          <w:lang w:eastAsia="zh-CN"/>
        </w:rPr>
        <w:t>) and (</w:t>
      </w:r>
      <m:oMath>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rPr>
              <m:t>DL</m:t>
            </m:r>
            <m:ctrlPr>
              <w:rPr>
                <w:rFonts w:ascii="Cambria Math" w:hAnsi="Cambria Math"/>
                <w:sz w:val="22"/>
                <w:szCs w:val="22"/>
              </w:rPr>
            </m:ctrlPr>
          </m:sub>
        </m:sSub>
        <m:r>
          <w:rPr>
            <w:rFonts w:ascii="Cambria Math"/>
            <w:sz w:val="22"/>
            <w:szCs w:val="22"/>
          </w:rPr>
          <m:t>-</m:t>
        </m:r>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rPr>
              <m:t>SL</m:t>
            </m:r>
            <m:ctrlPr>
              <w:rPr>
                <w:rFonts w:ascii="Cambria Math" w:hAnsi="Cambria Math"/>
                <w:sz w:val="22"/>
                <w:szCs w:val="22"/>
              </w:rPr>
            </m:ctrlPr>
          </m:sub>
        </m:sSub>
      </m:oMath>
      <w:r>
        <w:rPr>
          <w:rFonts w:eastAsia="宋体"/>
          <w:sz w:val="22"/>
          <w:szCs w:val="22"/>
          <w:lang w:eastAsia="zh-CN"/>
        </w:rPr>
        <w:t>) are used in in section 9.1.2.1 to handle different cases.</w:t>
      </w:r>
    </w:p>
    <w:p w14:paraId="293EC9DB" w14:textId="77777777" w:rsidR="007F05A5" w:rsidRDefault="003C5842">
      <w:pPr>
        <w:pStyle w:val="afff0"/>
        <w:numPr>
          <w:ilvl w:val="0"/>
          <w:numId w:val="17"/>
        </w:numPr>
        <w:rPr>
          <w:rFonts w:eastAsia="宋体"/>
          <w:sz w:val="22"/>
          <w:szCs w:val="22"/>
          <w:lang w:eastAsia="zh-CN"/>
        </w:rPr>
      </w:pPr>
      <w:r>
        <w:rPr>
          <w:rFonts w:eastAsia="宋体" w:hint="eastAsia"/>
          <w:sz w:val="22"/>
          <w:szCs w:val="22"/>
          <w:lang w:eastAsia="zh-CN"/>
        </w:rPr>
        <w:t>C</w:t>
      </w:r>
      <w:r>
        <w:rPr>
          <w:rFonts w:eastAsia="宋体"/>
          <w:sz w:val="22"/>
          <w:szCs w:val="22"/>
          <w:lang w:eastAsia="zh-CN"/>
        </w:rPr>
        <w:t xml:space="preserve">ompany 2: the current spec is reusing the logic in </w:t>
      </w:r>
      <w:proofErr w:type="spellStart"/>
      <w:r>
        <w:rPr>
          <w:rFonts w:eastAsia="宋体"/>
          <w:sz w:val="22"/>
          <w:szCs w:val="22"/>
          <w:lang w:eastAsia="zh-CN"/>
        </w:rPr>
        <w:t>Uu</w:t>
      </w:r>
      <w:proofErr w:type="spellEnd"/>
      <w:r>
        <w:rPr>
          <w:rFonts w:eastAsia="宋体"/>
          <w:sz w:val="22"/>
          <w:szCs w:val="22"/>
          <w:lang w:eastAsia="zh-CN"/>
        </w:rPr>
        <w:t xml:space="preserve">, and the point is to ensure one and only one valid PUCCH slot to be used for feedback within any the time duration of any SL slot for data, so if </w:t>
      </w:r>
      <m:oMath>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rPr>
              <m:t>UL</m:t>
            </m:r>
            <m:ctrlPr>
              <w:rPr>
                <w:rFonts w:ascii="Cambria Math" w:hAnsi="Cambria Math"/>
                <w:sz w:val="22"/>
                <w:szCs w:val="22"/>
              </w:rPr>
            </m:ctrlPr>
          </m:sub>
        </m:sSub>
      </m:oMath>
      <w:r>
        <w:rPr>
          <w:rFonts w:eastAsia="宋体"/>
          <w:sz w:val="22"/>
          <w:szCs w:val="22"/>
          <w:lang w:eastAsia="zh-CN"/>
        </w:rPr>
        <w:t xml:space="preserve"> &gt; </w:t>
      </w:r>
      <m:oMath>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rPr>
              <m:t>SL</m:t>
            </m:r>
            <m:ctrlPr>
              <w:rPr>
                <w:rFonts w:ascii="Cambria Math" w:hAnsi="Cambria Math"/>
                <w:sz w:val="22"/>
                <w:szCs w:val="22"/>
              </w:rPr>
            </m:ctrlPr>
          </m:sub>
        </m:sSub>
      </m:oMath>
      <w:r>
        <w:rPr>
          <w:rFonts w:eastAsia="宋体"/>
          <w:sz w:val="22"/>
          <w:szCs w:val="22"/>
          <w:lang w:eastAsia="zh-CN"/>
        </w:rPr>
        <w:t>, only the first UL slot within a SL slot is used. And in case a UL slot comes with larger granularity (</w:t>
      </w:r>
      <m:oMath>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rPr>
              <m:t>UL</m:t>
            </m:r>
            <m:ctrlPr>
              <w:rPr>
                <w:rFonts w:ascii="Cambria Math" w:hAnsi="Cambria Math"/>
                <w:sz w:val="22"/>
                <w:szCs w:val="22"/>
              </w:rPr>
            </m:ctrlPr>
          </m:sub>
        </m:sSub>
      </m:oMath>
      <w:r>
        <w:rPr>
          <w:rFonts w:eastAsia="宋体"/>
          <w:sz w:val="22"/>
          <w:szCs w:val="22"/>
          <w:lang w:eastAsia="zh-CN"/>
        </w:rPr>
        <w:t xml:space="preserve"> &lt; </w:t>
      </w:r>
      <m:oMath>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rPr>
              <m:t>SL</m:t>
            </m:r>
            <m:ctrlPr>
              <w:rPr>
                <w:rFonts w:ascii="Cambria Math" w:hAnsi="Cambria Math"/>
                <w:sz w:val="22"/>
                <w:szCs w:val="22"/>
              </w:rPr>
            </m:ctrlPr>
          </m:sub>
        </m:sSub>
      </m:oMath>
      <w:r>
        <w:rPr>
          <w:rFonts w:eastAsia="宋体"/>
          <w:sz w:val="22"/>
          <w:szCs w:val="22"/>
          <w:lang w:eastAsia="zh-CN"/>
        </w:rPr>
        <w:t xml:space="preserve">), enumerate all SL slots within the duration of a UL slot (hence "while </w:t>
      </w:r>
      <m:oMath>
        <m:sSub>
          <m:sSubPr>
            <m:ctrlPr>
              <w:rPr>
                <w:rFonts w:ascii="Cambria Math" w:hAnsi="Cambria Math"/>
                <w:i/>
                <w:sz w:val="22"/>
                <w:szCs w:val="22"/>
              </w:rPr>
            </m:ctrlPr>
          </m:sSubPr>
          <m:e>
            <m:r>
              <w:rPr>
                <w:rFonts w:ascii="Cambria Math"/>
                <w:sz w:val="22"/>
                <w:szCs w:val="22"/>
              </w:rPr>
              <m:t>n</m:t>
            </m:r>
          </m:e>
          <m:sub>
            <m:r>
              <w:rPr>
                <w:rFonts w:ascii="Cambria Math"/>
                <w:sz w:val="22"/>
                <w:szCs w:val="22"/>
              </w:rPr>
              <m:t>S</m:t>
            </m:r>
          </m:sub>
        </m:sSub>
        <m:r>
          <w:rPr>
            <w:rFonts w:ascii="Cambria Math"/>
            <w:sz w:val="22"/>
            <w:szCs w:val="22"/>
          </w:rPr>
          <m:t>&lt;</m:t>
        </m:r>
        <m:func>
          <m:funcPr>
            <m:ctrlPr>
              <w:rPr>
                <w:rFonts w:ascii="Cambria Math" w:hAnsi="Cambria Math"/>
                <w:i/>
                <w:sz w:val="22"/>
                <w:szCs w:val="22"/>
              </w:rPr>
            </m:ctrlPr>
          </m:funcPr>
          <m:fName>
            <m:r>
              <w:rPr>
                <w:rFonts w:ascii="Cambria Math"/>
                <w:sz w:val="22"/>
                <w:szCs w:val="22"/>
              </w:rPr>
              <m:t>max</m:t>
            </m:r>
          </m:fName>
          <m:e>
            <m:d>
              <m:dPr>
                <m:ctrlPr>
                  <w:rPr>
                    <w:rFonts w:ascii="Cambria Math" w:hAnsi="Cambria Math"/>
                    <w:i/>
                    <w:sz w:val="22"/>
                    <w:szCs w:val="22"/>
                  </w:rPr>
                </m:ctrlPr>
              </m:dPr>
              <m:e>
                <m:sSup>
                  <m:sSupPr>
                    <m:ctrlPr>
                      <w:rPr>
                        <w:rFonts w:ascii="Cambria Math" w:hAnsi="Cambria Math"/>
                        <w:i/>
                        <w:sz w:val="22"/>
                        <w:szCs w:val="22"/>
                      </w:rPr>
                    </m:ctrlPr>
                  </m:sSupPr>
                  <m:e>
                    <m:r>
                      <w:rPr>
                        <w:rFonts w:ascii="Cambria Math"/>
                        <w:sz w:val="22"/>
                        <w:szCs w:val="22"/>
                      </w:rPr>
                      <m:t>2</m:t>
                    </m:r>
                  </m:e>
                  <m:sup>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rPr>
                          <m:t>SL</m:t>
                        </m:r>
                        <m:ctrlPr>
                          <w:rPr>
                            <w:rFonts w:ascii="Cambria Math" w:hAnsi="Cambria Math"/>
                            <w:sz w:val="22"/>
                            <w:szCs w:val="22"/>
                          </w:rPr>
                        </m:ctrlPr>
                      </m:sub>
                    </m:sSub>
                    <m:r>
                      <w:rPr>
                        <w:rFonts w:ascii="Cambria Math"/>
                        <w:sz w:val="22"/>
                        <w:szCs w:val="22"/>
                      </w:rPr>
                      <m:t>-</m:t>
                    </m:r>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rPr>
                          <m:t>UL</m:t>
                        </m:r>
                        <m:ctrlPr>
                          <w:rPr>
                            <w:rFonts w:ascii="Cambria Math" w:hAnsi="Cambria Math"/>
                            <w:sz w:val="22"/>
                            <w:szCs w:val="22"/>
                          </w:rPr>
                        </m:ctrlPr>
                      </m:sub>
                    </m:sSub>
                  </m:sup>
                </m:sSup>
                <m:r>
                  <w:rPr>
                    <w:rFonts w:ascii="Cambria Math"/>
                    <w:sz w:val="22"/>
                    <w:szCs w:val="22"/>
                  </w:rPr>
                  <m:t>,1</m:t>
                </m:r>
              </m:e>
            </m:d>
          </m:e>
        </m:func>
      </m:oMath>
      <w:r>
        <w:rPr>
          <w:rFonts w:eastAsia="宋体"/>
          <w:sz w:val="22"/>
          <w:szCs w:val="22"/>
          <w:lang w:eastAsia="zh-CN"/>
        </w:rPr>
        <w:t xml:space="preserve">”). In summary, use of both </w:t>
      </w:r>
      <m:oMath>
        <m:sSup>
          <m:sSupPr>
            <m:ctrlPr>
              <w:rPr>
                <w:rFonts w:ascii="Cambria Math" w:hAnsi="Cambria Math"/>
                <w:i/>
                <w:sz w:val="22"/>
                <w:szCs w:val="22"/>
              </w:rPr>
            </m:ctrlPr>
          </m:sSupPr>
          <m:e>
            <m:r>
              <w:rPr>
                <w:rFonts w:ascii="Cambria Math"/>
                <w:sz w:val="22"/>
                <w:szCs w:val="22"/>
              </w:rPr>
              <m:t>2</m:t>
            </m:r>
          </m:e>
          <m:sup>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rPr>
                  <m:t>UL</m:t>
                </m:r>
                <m:ctrlPr>
                  <w:rPr>
                    <w:rFonts w:ascii="Cambria Math" w:hAnsi="Cambria Math"/>
                    <w:sz w:val="22"/>
                    <w:szCs w:val="22"/>
                  </w:rPr>
                </m:ctrlPr>
              </m:sub>
            </m:sSub>
            <m:r>
              <w:rPr>
                <w:rFonts w:ascii="Cambria Math"/>
                <w:sz w:val="22"/>
                <w:szCs w:val="22"/>
              </w:rPr>
              <m:t>-</m:t>
            </m:r>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rPr>
                  <m:t>SL</m:t>
                </m:r>
                <m:ctrlPr>
                  <w:rPr>
                    <w:rFonts w:ascii="Cambria Math" w:hAnsi="Cambria Math"/>
                    <w:sz w:val="22"/>
                    <w:szCs w:val="22"/>
                  </w:rPr>
                </m:ctrlPr>
              </m:sub>
            </m:sSub>
          </m:sup>
        </m:sSup>
      </m:oMath>
      <w:r>
        <w:rPr>
          <w:rFonts w:eastAsia="宋体"/>
          <w:sz w:val="22"/>
          <w:szCs w:val="22"/>
          <w:lang w:eastAsia="zh-CN"/>
        </w:rPr>
        <w:t xml:space="preserve"> and </w:t>
      </w:r>
      <m:oMath>
        <m:sSup>
          <m:sSupPr>
            <m:ctrlPr>
              <w:rPr>
                <w:rFonts w:ascii="Cambria Math" w:hAnsi="Cambria Math"/>
                <w:i/>
                <w:sz w:val="22"/>
                <w:szCs w:val="22"/>
              </w:rPr>
            </m:ctrlPr>
          </m:sSupPr>
          <m:e>
            <m:r>
              <w:rPr>
                <w:rFonts w:ascii="Cambria Math"/>
                <w:sz w:val="22"/>
                <w:szCs w:val="22"/>
              </w:rPr>
              <m:t>2</m:t>
            </m:r>
          </m:e>
          <m:sup>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rPr>
                  <m:t>SL</m:t>
                </m:r>
                <m:ctrlPr>
                  <w:rPr>
                    <w:rFonts w:ascii="Cambria Math" w:hAnsi="Cambria Math"/>
                    <w:sz w:val="22"/>
                    <w:szCs w:val="22"/>
                  </w:rPr>
                </m:ctrlPr>
              </m:sub>
            </m:sSub>
            <m:r>
              <w:rPr>
                <w:rFonts w:ascii="Cambria Math"/>
                <w:sz w:val="22"/>
                <w:szCs w:val="22"/>
              </w:rPr>
              <m:t>-</m:t>
            </m:r>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rPr>
                  <m:t>UL</m:t>
                </m:r>
                <m:ctrlPr>
                  <w:rPr>
                    <w:rFonts w:ascii="Cambria Math" w:hAnsi="Cambria Math"/>
                    <w:sz w:val="22"/>
                    <w:szCs w:val="22"/>
                  </w:rPr>
                </m:ctrlPr>
              </m:sub>
            </m:sSub>
          </m:sup>
        </m:sSup>
      </m:oMath>
      <w:r>
        <w:rPr>
          <w:rFonts w:eastAsia="宋体"/>
          <w:sz w:val="22"/>
          <w:szCs w:val="22"/>
          <w:lang w:eastAsia="zh-CN"/>
        </w:rPr>
        <w:t xml:space="preserve"> in current spec is correct and there is no such “typo" as mentioned </w:t>
      </w:r>
      <w:proofErr w:type="spellStart"/>
      <w:r>
        <w:rPr>
          <w:rFonts w:eastAsia="宋体"/>
          <w:sz w:val="22"/>
          <w:szCs w:val="22"/>
          <w:lang w:eastAsia="zh-CN"/>
        </w:rPr>
        <w:t>abvoe</w:t>
      </w:r>
      <w:proofErr w:type="spellEnd"/>
      <w:r>
        <w:rPr>
          <w:rFonts w:eastAsia="宋体"/>
          <w:sz w:val="22"/>
          <w:szCs w:val="22"/>
          <w:lang w:eastAsia="zh-CN"/>
        </w:rPr>
        <w:t xml:space="preserve"> (and hence no change is necessary).</w:t>
      </w:r>
    </w:p>
    <w:p w14:paraId="293EC9DC" w14:textId="77777777" w:rsidR="007F05A5" w:rsidRDefault="003C5842">
      <w:pPr>
        <w:jc w:val="both"/>
        <w:rPr>
          <w:rFonts w:eastAsia="宋体"/>
          <w:sz w:val="22"/>
          <w:szCs w:val="22"/>
          <w:lang w:eastAsia="zh-CN"/>
        </w:rPr>
      </w:pPr>
      <w:r>
        <w:rPr>
          <w:rFonts w:eastAsia="宋体"/>
          <w:sz w:val="22"/>
          <w:szCs w:val="22"/>
          <w:lang w:eastAsia="zh-CN"/>
        </w:rPr>
        <w:t>T</w:t>
      </w:r>
      <w:r>
        <w:rPr>
          <w:rFonts w:eastAsia="宋体" w:hint="eastAsia"/>
          <w:sz w:val="22"/>
          <w:szCs w:val="22"/>
          <w:lang w:eastAsia="zh-CN"/>
        </w:rPr>
        <w:t>he</w:t>
      </w:r>
      <w:r>
        <w:rPr>
          <w:rFonts w:eastAsia="宋体"/>
          <w:sz w:val="22"/>
          <w:szCs w:val="22"/>
          <w:lang w:eastAsia="zh-CN"/>
        </w:rPr>
        <w:t xml:space="preserve"> general principle of codebook generation procedure in PUCCH for SL HARQ feedback reporting is to reuse NR </w:t>
      </w:r>
      <w:proofErr w:type="spellStart"/>
      <w:r>
        <w:rPr>
          <w:rFonts w:eastAsia="宋体"/>
          <w:sz w:val="22"/>
          <w:szCs w:val="22"/>
          <w:lang w:eastAsia="zh-CN"/>
        </w:rPr>
        <w:t>Uu</w:t>
      </w:r>
      <w:proofErr w:type="spellEnd"/>
      <w:r>
        <w:rPr>
          <w:rFonts w:eastAsia="宋体"/>
          <w:sz w:val="22"/>
          <w:szCs w:val="22"/>
          <w:lang w:eastAsia="zh-CN"/>
        </w:rPr>
        <w:t xml:space="preserve"> codebook generation procedure as much as possible. The key modification is changing DL related parameters (in section 9.1.2.1) to SL related parameters (in </w:t>
      </w:r>
      <w:r>
        <w:rPr>
          <w:sz w:val="22"/>
          <w:szCs w:val="22"/>
        </w:rPr>
        <w:t>section 16. 5. 1.1)</w:t>
      </w:r>
      <w:r>
        <w:rPr>
          <w:rFonts w:eastAsia="宋体"/>
          <w:sz w:val="22"/>
          <w:szCs w:val="22"/>
          <w:lang w:eastAsia="zh-CN"/>
        </w:rPr>
        <w:t>. It is moderator’s view that the above comments are valid and this modification in [1] is not necessary.</w:t>
      </w:r>
    </w:p>
    <w:p w14:paraId="293EC9DD" w14:textId="77777777" w:rsidR="007F05A5" w:rsidRDefault="003C5842">
      <w:pPr>
        <w:pStyle w:val="2"/>
        <w:rPr>
          <w:rFonts w:eastAsiaTheme="minorEastAsia"/>
          <w:b/>
          <w:i/>
          <w:sz w:val="22"/>
          <w:szCs w:val="22"/>
          <w:lang w:eastAsia="ko-KR"/>
        </w:rPr>
      </w:pPr>
      <w:r>
        <w:rPr>
          <w:rFonts w:eastAsiaTheme="minorEastAsia"/>
          <w:b/>
          <w:i/>
          <w:sz w:val="22"/>
          <w:szCs w:val="22"/>
          <w:lang w:eastAsia="ko-KR"/>
        </w:rPr>
        <w:t>Companies view:</w:t>
      </w:r>
    </w:p>
    <w:p w14:paraId="293EC9DE" w14:textId="77777777" w:rsidR="007F05A5" w:rsidRDefault="003C5842">
      <w:pPr>
        <w:pStyle w:val="Style1"/>
        <w:spacing w:after="120" w:line="360" w:lineRule="auto"/>
        <w:ind w:firstLine="0"/>
        <w:rPr>
          <w:rFonts w:eastAsiaTheme="minorEastAsia"/>
          <w:sz w:val="22"/>
          <w:szCs w:val="22"/>
          <w:lang w:eastAsia="ko-KR"/>
        </w:rPr>
      </w:pPr>
      <w:r>
        <w:rPr>
          <w:rFonts w:eastAsiaTheme="minorEastAsia"/>
          <w:sz w:val="22"/>
          <w:szCs w:val="22"/>
          <w:lang w:eastAsia="ko-KR"/>
        </w:rPr>
        <w:t xml:space="preserve">Q1: Do you think the modification in R1-2201253 is necessary? </w:t>
      </w:r>
    </w:p>
    <w:tbl>
      <w:tblPr>
        <w:tblStyle w:val="aff5"/>
        <w:tblW w:w="0" w:type="auto"/>
        <w:tblLayout w:type="fixed"/>
        <w:tblLook w:val="04A0" w:firstRow="1" w:lastRow="0" w:firstColumn="1" w:lastColumn="0" w:noHBand="0" w:noVBand="1"/>
      </w:tblPr>
      <w:tblGrid>
        <w:gridCol w:w="1271"/>
        <w:gridCol w:w="780"/>
        <w:gridCol w:w="7580"/>
      </w:tblGrid>
      <w:tr w:rsidR="007F05A5" w14:paraId="293EC9E2" w14:textId="77777777">
        <w:tc>
          <w:tcPr>
            <w:tcW w:w="1271" w:type="dxa"/>
            <w:shd w:val="clear" w:color="auto" w:fill="FDE9D9" w:themeFill="accent6" w:themeFillTint="33"/>
            <w:vAlign w:val="center"/>
          </w:tcPr>
          <w:p w14:paraId="293EC9DF" w14:textId="77777777" w:rsidR="007F05A5" w:rsidRDefault="003C5842">
            <w:pPr>
              <w:pStyle w:val="Style1"/>
              <w:spacing w:after="0" w:afterAutospacing="0" w:line="240" w:lineRule="auto"/>
              <w:ind w:firstLine="0"/>
              <w:jc w:val="center"/>
              <w:rPr>
                <w:rFonts w:eastAsiaTheme="minorEastAsia"/>
                <w:sz w:val="22"/>
                <w:szCs w:val="22"/>
                <w:lang w:eastAsia="ko-KR"/>
              </w:rPr>
            </w:pPr>
            <w:r>
              <w:rPr>
                <w:rFonts w:eastAsiaTheme="minorEastAsia" w:hint="eastAsia"/>
                <w:sz w:val="22"/>
                <w:szCs w:val="22"/>
                <w:lang w:eastAsia="ko-KR"/>
              </w:rPr>
              <w:t>Comp</w:t>
            </w:r>
            <w:r>
              <w:rPr>
                <w:rFonts w:eastAsiaTheme="minorEastAsia"/>
                <w:sz w:val="22"/>
                <w:szCs w:val="22"/>
                <w:lang w:eastAsia="ko-KR"/>
              </w:rPr>
              <w:t>an</w:t>
            </w:r>
            <w:r>
              <w:rPr>
                <w:rFonts w:eastAsiaTheme="minorEastAsia" w:hint="eastAsia"/>
                <w:sz w:val="22"/>
                <w:szCs w:val="22"/>
                <w:lang w:eastAsia="ko-KR"/>
              </w:rPr>
              <w:t>y</w:t>
            </w:r>
          </w:p>
        </w:tc>
        <w:tc>
          <w:tcPr>
            <w:tcW w:w="780" w:type="dxa"/>
            <w:shd w:val="clear" w:color="auto" w:fill="FDE9D9" w:themeFill="accent6" w:themeFillTint="33"/>
          </w:tcPr>
          <w:p w14:paraId="293EC9E0" w14:textId="77777777" w:rsidR="007F05A5" w:rsidRDefault="003C5842">
            <w:pPr>
              <w:pStyle w:val="Style1"/>
              <w:spacing w:after="0" w:afterAutospacing="0" w:line="240" w:lineRule="auto"/>
              <w:ind w:firstLine="0"/>
              <w:jc w:val="center"/>
              <w:rPr>
                <w:sz w:val="22"/>
                <w:szCs w:val="22"/>
              </w:rPr>
            </w:pPr>
            <w:r>
              <w:rPr>
                <w:rFonts w:hint="eastAsia"/>
                <w:sz w:val="22"/>
                <w:szCs w:val="22"/>
              </w:rPr>
              <w:t>Y</w:t>
            </w:r>
            <w:r>
              <w:rPr>
                <w:sz w:val="22"/>
                <w:szCs w:val="22"/>
              </w:rPr>
              <w:t>es/No</w:t>
            </w:r>
          </w:p>
        </w:tc>
        <w:tc>
          <w:tcPr>
            <w:tcW w:w="7580" w:type="dxa"/>
            <w:shd w:val="clear" w:color="auto" w:fill="FDE9D9" w:themeFill="accent6" w:themeFillTint="33"/>
            <w:vAlign w:val="center"/>
          </w:tcPr>
          <w:p w14:paraId="293EC9E1" w14:textId="77777777" w:rsidR="007F05A5" w:rsidRDefault="003C5842">
            <w:pPr>
              <w:pStyle w:val="Style1"/>
              <w:spacing w:after="0" w:afterAutospacing="0" w:line="240" w:lineRule="auto"/>
              <w:ind w:firstLine="0"/>
              <w:jc w:val="center"/>
              <w:rPr>
                <w:rFonts w:eastAsiaTheme="minorEastAsia"/>
                <w:sz w:val="22"/>
                <w:szCs w:val="22"/>
                <w:lang w:eastAsia="ko-KR"/>
              </w:rPr>
            </w:pPr>
            <w:r>
              <w:rPr>
                <w:rFonts w:eastAsiaTheme="minorEastAsia" w:hint="eastAsia"/>
                <w:sz w:val="22"/>
                <w:szCs w:val="22"/>
                <w:lang w:eastAsia="ko-KR"/>
              </w:rPr>
              <w:t>Views</w:t>
            </w:r>
          </w:p>
        </w:tc>
      </w:tr>
      <w:tr w:rsidR="007F05A5" w14:paraId="293EC9F0" w14:textId="77777777">
        <w:tc>
          <w:tcPr>
            <w:tcW w:w="1271" w:type="dxa"/>
            <w:vAlign w:val="center"/>
          </w:tcPr>
          <w:p w14:paraId="293EC9E3" w14:textId="77777777" w:rsidR="007F05A5" w:rsidRDefault="003C5842">
            <w:pPr>
              <w:pStyle w:val="Style1"/>
              <w:spacing w:after="0" w:afterAutospacing="0" w:line="240" w:lineRule="auto"/>
              <w:ind w:firstLine="0"/>
              <w:rPr>
                <w:sz w:val="22"/>
                <w:szCs w:val="22"/>
              </w:rPr>
            </w:pPr>
            <w:r>
              <w:rPr>
                <w:sz w:val="22"/>
                <w:szCs w:val="22"/>
              </w:rPr>
              <w:t>vivo</w:t>
            </w:r>
          </w:p>
        </w:tc>
        <w:tc>
          <w:tcPr>
            <w:tcW w:w="780" w:type="dxa"/>
          </w:tcPr>
          <w:p w14:paraId="293EC9E4" w14:textId="77777777" w:rsidR="007F05A5" w:rsidRDefault="003C5842">
            <w:pPr>
              <w:pStyle w:val="Style1"/>
              <w:spacing w:after="0" w:afterAutospacing="0" w:line="240" w:lineRule="auto"/>
              <w:ind w:firstLine="0"/>
              <w:rPr>
                <w:sz w:val="22"/>
                <w:szCs w:val="22"/>
              </w:rPr>
            </w:pPr>
            <w:r>
              <w:rPr>
                <w:sz w:val="22"/>
                <w:szCs w:val="22"/>
              </w:rPr>
              <w:t>no</w:t>
            </w:r>
          </w:p>
        </w:tc>
        <w:tc>
          <w:tcPr>
            <w:tcW w:w="7580" w:type="dxa"/>
            <w:vAlign w:val="center"/>
          </w:tcPr>
          <w:p w14:paraId="293EC9E5" w14:textId="77777777" w:rsidR="007F05A5" w:rsidRDefault="003C5842">
            <w:pPr>
              <w:pStyle w:val="Style1"/>
              <w:spacing w:after="0" w:afterAutospacing="0" w:line="240" w:lineRule="auto"/>
              <w:ind w:firstLine="0"/>
              <w:rPr>
                <w:sz w:val="22"/>
                <w:szCs w:val="22"/>
              </w:rPr>
            </w:pPr>
            <w:r>
              <w:rPr>
                <w:sz w:val="22"/>
                <w:szCs w:val="22"/>
              </w:rPr>
              <w:t xml:space="preserve">After checking the spec, we agree with Sharp and NEC that the current spec is correct, the text </w:t>
            </w:r>
            <m:oMath>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m:rPr>
                                  <m:nor/>
                                </m:rPr>
                                <w:rPr>
                                  <w:sz w:val="22"/>
                                  <w:szCs w:val="22"/>
                                </w:rPr>
                                <m:t>UL</m:t>
                              </m:r>
                              <m:ctrlPr>
                                <w:rPr>
                                  <w:rFonts w:ascii="Cambria Math" w:hAnsi="Cambria Math"/>
                                  <w:sz w:val="22"/>
                                  <w:szCs w:val="22"/>
                                </w:rPr>
                              </m:ctrlP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μ</m:t>
                              </m:r>
                            </m:e>
                            <m:sub>
                              <m:r>
                                <m:rPr>
                                  <m:nor/>
                                </m:rPr>
                                <w:rPr>
                                  <w:sz w:val="22"/>
                                  <w:szCs w:val="22"/>
                                </w:rPr>
                                <m:t>SL</m:t>
                              </m:r>
                              <m:ctrlPr>
                                <w:rPr>
                                  <w:rFonts w:ascii="Cambria Math" w:hAnsi="Cambria Math"/>
                                  <w:sz w:val="22"/>
                                  <w:szCs w:val="22"/>
                                </w:rPr>
                              </m:ctrlPr>
                            </m:sub>
                          </m:sSub>
                        </m:sup>
                      </m:sSup>
                      <m:r>
                        <w:rPr>
                          <w:rFonts w:ascii="Cambria Math" w:hAnsi="Cambria Math"/>
                          <w:sz w:val="22"/>
                          <w:szCs w:val="22"/>
                        </w:rPr>
                        <m:t>,1</m:t>
                      </m:r>
                    </m:e>
                  </m:d>
                </m:e>
              </m:func>
            </m:oMath>
            <w:r>
              <w:rPr>
                <w:sz w:val="22"/>
                <w:szCs w:val="22"/>
              </w:rPr>
              <w:t xml:space="preserve"> is not a typo, it is to find the UL slot corresponding to a given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1,k</m:t>
                  </m:r>
                </m:sub>
              </m:sSub>
            </m:oMath>
            <w:r>
              <w:rPr>
                <w:sz w:val="22"/>
                <w:szCs w:val="22"/>
              </w:rPr>
              <w:t xml:space="preserve"> value expressed in UL SCS.</w:t>
            </w:r>
          </w:p>
          <w:p w14:paraId="293EC9E6" w14:textId="77777777" w:rsidR="007F05A5" w:rsidRDefault="003C5842">
            <w:pPr>
              <w:pStyle w:val="Style1"/>
              <w:spacing w:after="0" w:afterAutospacing="0" w:line="240" w:lineRule="auto"/>
              <w:ind w:firstLine="0"/>
              <w:rPr>
                <w:sz w:val="22"/>
                <w:szCs w:val="22"/>
              </w:rPr>
            </w:pPr>
            <w:r>
              <w:rPr>
                <w:sz w:val="22"/>
                <w:szCs w:val="22"/>
              </w:rPr>
              <w:t xml:space="preserve">if SL </w:t>
            </w:r>
            <w:proofErr w:type="gramStart"/>
            <w:r>
              <w:rPr>
                <w:sz w:val="22"/>
                <w:szCs w:val="22"/>
              </w:rPr>
              <w:t>SCS(</w:t>
            </w:r>
            <w:proofErr w:type="gramEnd"/>
            <w:r>
              <w:rPr>
                <w:sz w:val="22"/>
                <w:szCs w:val="22"/>
              </w:rPr>
              <w:t>e.g., 30kHz)&gt;UL SCS(e.g., 15kHz):</w:t>
            </w:r>
          </w:p>
          <w:p w14:paraId="293EC9E7" w14:textId="77777777" w:rsidR="007F05A5" w:rsidRDefault="00FB0CD3">
            <w:pPr>
              <w:pStyle w:val="Style1"/>
              <w:spacing w:after="0" w:afterAutospacing="0" w:line="240" w:lineRule="auto"/>
              <w:ind w:firstLine="0"/>
              <w:rPr>
                <w:sz w:val="22"/>
                <w:szCs w:val="22"/>
              </w:rPr>
            </w:pPr>
            <m:oMathPara>
              <m:oMath>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m:rPr>
                                    <m:nor/>
                                  </m:rPr>
                                  <w:rPr>
                                    <w:sz w:val="22"/>
                                    <w:szCs w:val="22"/>
                                  </w:rPr>
                                  <m:t>UL</m:t>
                                </m:r>
                                <m:ctrlPr>
                                  <w:rPr>
                                    <w:rFonts w:ascii="Cambria Math" w:hAnsi="Cambria Math"/>
                                    <w:sz w:val="22"/>
                                    <w:szCs w:val="22"/>
                                  </w:rPr>
                                </m:ctrlP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μ</m:t>
                                </m:r>
                              </m:e>
                              <m:sub>
                                <m:r>
                                  <m:rPr>
                                    <m:nor/>
                                  </m:rPr>
                                  <w:rPr>
                                    <w:sz w:val="22"/>
                                    <w:szCs w:val="22"/>
                                  </w:rPr>
                                  <m:t>SL</m:t>
                                </m:r>
                                <m:ctrlPr>
                                  <w:rPr>
                                    <w:rFonts w:ascii="Cambria Math" w:hAnsi="Cambria Math"/>
                                    <w:sz w:val="22"/>
                                    <w:szCs w:val="22"/>
                                  </w:rPr>
                                </m:ctrlPr>
                              </m:sub>
                            </m:sSub>
                          </m:sup>
                        </m:sSup>
                        <m:r>
                          <w:rPr>
                            <w:rFonts w:ascii="Cambria Math" w:hAnsi="Cambria Math"/>
                            <w:sz w:val="22"/>
                            <w:szCs w:val="22"/>
                          </w:rPr>
                          <m:t>,1</m:t>
                        </m:r>
                      </m:e>
                    </m:d>
                  </m:e>
                </m:func>
                <m:r>
                  <w:rPr>
                    <w:rFonts w:ascii="Cambria Math" w:hAnsi="Cambria Math"/>
                    <w:sz w:val="22"/>
                    <w:szCs w:val="22"/>
                  </w:rPr>
                  <m:t xml:space="preserve"> </m:t>
                </m:r>
                <m:r>
                  <m:rPr>
                    <m:sty m:val="p"/>
                  </m:rPr>
                  <w:rPr>
                    <w:rFonts w:ascii="Cambria Math" w:hAnsi="Cambria Math"/>
                    <w:sz w:val="22"/>
                    <w:szCs w:val="22"/>
                  </w:rPr>
                  <m:t>is always 1</m:t>
                </m:r>
                <m:r>
                  <w:rPr>
                    <w:rFonts w:ascii="Cambria Math" w:hAnsi="Cambria Math"/>
                    <w:sz w:val="22"/>
                    <w:szCs w:val="22"/>
                  </w:rPr>
                  <m:t xml:space="preserve"> </m:t>
                </m:r>
              </m:oMath>
            </m:oMathPara>
          </w:p>
          <w:p w14:paraId="293EC9E8" w14:textId="77777777" w:rsidR="007F05A5" w:rsidRDefault="00FB0CD3">
            <w:pPr>
              <w:pStyle w:val="Style1"/>
              <w:spacing w:after="0" w:afterAutospacing="0" w:line="240" w:lineRule="auto"/>
              <w:ind w:firstLine="0"/>
              <w:rPr>
                <w:sz w:val="22"/>
                <w:szCs w:val="22"/>
              </w:rPr>
            </w:pPr>
            <m:oMathPara>
              <m:oMath>
                <m:func>
                  <m:funcPr>
                    <m:ctrlPr>
                      <w:rPr>
                        <w:rFonts w:ascii="Cambria Math" w:hAnsi="Cambria Math"/>
                        <w:i/>
                        <w:sz w:val="22"/>
                        <w:szCs w:val="22"/>
                      </w:rPr>
                    </m:ctrlPr>
                  </m:funcPr>
                  <m:fName>
                    <m:r>
                      <w:rPr>
                        <w:rFonts w:ascii="Cambria Math" w:hAnsi="Cambria Math"/>
                        <w:sz w:val="22"/>
                        <w:szCs w:val="22"/>
                      </w:rPr>
                      <m:t>mod</m:t>
                    </m:r>
                  </m:fName>
                  <m:e>
                    <m:r>
                      <w:rPr>
                        <w:rFonts w:ascii="Cambria Math" w:hAnsi="Cambria Math"/>
                        <w:sz w:val="22"/>
                        <w:szCs w:val="22"/>
                      </w:rPr>
                      <m:t> </m:t>
                    </m:r>
                  </m:e>
                </m:func>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U</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1,k</m:t>
                        </m:r>
                      </m:sub>
                    </m:sSub>
                    <m:r>
                      <w:rPr>
                        <w:rFonts w:ascii="Cambria Math" w:hAnsi="Cambria Math"/>
                        <w:sz w:val="22"/>
                        <w:szCs w:val="22"/>
                      </w:rPr>
                      <m:t>+1,</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m:rPr>
                                        <m:nor/>
                                      </m:rPr>
                                      <w:rPr>
                                        <w:sz w:val="22"/>
                                        <w:szCs w:val="22"/>
                                      </w:rPr>
                                      <m:t>UL</m:t>
                                    </m:r>
                                    <m:ctrlPr>
                                      <w:rPr>
                                        <w:rFonts w:ascii="Cambria Math" w:hAnsi="Cambria Math"/>
                                        <w:sz w:val="22"/>
                                        <w:szCs w:val="22"/>
                                      </w:rPr>
                                    </m:ctrlP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μ</m:t>
                                    </m:r>
                                  </m:e>
                                  <m:sub>
                                    <m:r>
                                      <m:rPr>
                                        <m:nor/>
                                      </m:rPr>
                                      <w:rPr>
                                        <w:sz w:val="22"/>
                                        <w:szCs w:val="22"/>
                                      </w:rPr>
                                      <m:t>SL</m:t>
                                    </m:r>
                                    <m:ctrlPr>
                                      <w:rPr>
                                        <w:rFonts w:ascii="Cambria Math" w:hAnsi="Cambria Math"/>
                                        <w:sz w:val="22"/>
                                        <w:szCs w:val="22"/>
                                      </w:rPr>
                                    </m:ctrlPr>
                                  </m:sub>
                                </m:sSub>
                              </m:sup>
                            </m:sSup>
                            <m:r>
                              <w:rPr>
                                <w:rFonts w:ascii="Cambria Math" w:hAnsi="Cambria Math"/>
                                <w:sz w:val="22"/>
                                <w:szCs w:val="22"/>
                              </w:rPr>
                              <m:t>,1</m:t>
                            </m:r>
                          </m:e>
                        </m:d>
                      </m:e>
                    </m:func>
                  </m:e>
                </m:d>
                <m:r>
                  <m:rPr>
                    <m:sty m:val="p"/>
                  </m:rPr>
                  <w:rPr>
                    <w:rFonts w:ascii="Cambria Math" w:hAnsi="Cambria Math"/>
                    <w:sz w:val="22"/>
                    <w:szCs w:val="22"/>
                  </w:rPr>
                  <m:t>is always 0</m:t>
                </m:r>
              </m:oMath>
            </m:oMathPara>
          </w:p>
          <w:p w14:paraId="293EC9E9" w14:textId="77777777" w:rsidR="007F05A5" w:rsidRDefault="003C5842">
            <w:pPr>
              <w:pStyle w:val="Style1"/>
              <w:spacing w:after="0" w:afterAutospacing="0" w:line="240" w:lineRule="auto"/>
              <w:ind w:firstLine="0"/>
              <w:rPr>
                <w:sz w:val="22"/>
                <w:szCs w:val="22"/>
              </w:rPr>
            </w:pPr>
            <w:r>
              <w:rPr>
                <w:sz w:val="22"/>
                <w:szCs w:val="22"/>
              </w:rPr>
              <w:lastRenderedPageBreak/>
              <w:t xml:space="preserve">Then UE enters the ‘while’ loop for each UL slot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U</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1,k</m:t>
                  </m:r>
                </m:sub>
              </m:sSub>
            </m:oMath>
            <w:r>
              <w:rPr>
                <w:sz w:val="22"/>
                <w:szCs w:val="22"/>
              </w:rPr>
              <w:t xml:space="preserve"> and iterate through the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m:t>
                  </m:r>
                </m:sub>
              </m:sSub>
              <m:r>
                <w:rPr>
                  <w:rFonts w:ascii="Cambria Math" w:hAnsi="Cambria Math"/>
                  <w:sz w:val="22"/>
                  <w:szCs w:val="22"/>
                </w:rPr>
                <m:t>&lt;</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m:rPr>
                                  <m:nor/>
                                </m:rPr>
                                <w:rPr>
                                  <w:sz w:val="22"/>
                                  <w:szCs w:val="22"/>
                                </w:rPr>
                                <m:t>SL</m:t>
                              </m:r>
                              <m:ctrlPr>
                                <w:rPr>
                                  <w:rFonts w:ascii="Cambria Math" w:hAnsi="Cambria Math"/>
                                  <w:sz w:val="22"/>
                                  <w:szCs w:val="22"/>
                                </w:rPr>
                              </m:ctrlP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μ</m:t>
                              </m:r>
                            </m:e>
                            <m:sub>
                              <m:r>
                                <m:rPr>
                                  <m:nor/>
                                </m:rPr>
                                <w:rPr>
                                  <w:sz w:val="22"/>
                                  <w:szCs w:val="22"/>
                                </w:rPr>
                                <m:t>UL</m:t>
                              </m:r>
                              <m:ctrlPr>
                                <w:rPr>
                                  <w:rFonts w:ascii="Cambria Math" w:hAnsi="Cambria Math"/>
                                  <w:sz w:val="22"/>
                                  <w:szCs w:val="22"/>
                                </w:rPr>
                              </m:ctrlPr>
                            </m:sub>
                          </m:sSub>
                        </m:sup>
                      </m:sSup>
                      <m:r>
                        <w:rPr>
                          <w:rFonts w:ascii="Cambria Math" w:hAnsi="Cambria Math"/>
                          <w:sz w:val="22"/>
                          <w:szCs w:val="22"/>
                        </w:rPr>
                        <m:t>,1</m:t>
                      </m:r>
                    </m:e>
                  </m:d>
                </m:e>
              </m:func>
              <m:r>
                <w:rPr>
                  <w:rFonts w:ascii="Cambria Math" w:hAnsi="Cambria Math"/>
                  <w:sz w:val="22"/>
                  <w:szCs w:val="22"/>
                </w:rPr>
                <m:t>=2</m:t>
              </m:r>
            </m:oMath>
            <w:r>
              <w:rPr>
                <w:sz w:val="22"/>
                <w:szCs w:val="22"/>
              </w:rPr>
              <w:t xml:space="preserve"> SL slots overlapped with the UL slot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U</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1,k</m:t>
                  </m:r>
                </m:sub>
              </m:sSub>
            </m:oMath>
            <w:r>
              <w:rPr>
                <w:sz w:val="22"/>
                <w:szCs w:val="22"/>
              </w:rPr>
              <w:t xml:space="preserve"> . An example is as below.</w:t>
            </w:r>
          </w:p>
          <w:p w14:paraId="293EC9EA" w14:textId="77777777" w:rsidR="007F05A5" w:rsidRDefault="003C5842">
            <w:pPr>
              <w:pStyle w:val="Style1"/>
              <w:spacing w:after="0" w:afterAutospacing="0" w:line="240" w:lineRule="auto"/>
              <w:ind w:firstLine="0"/>
              <w:rPr>
                <w:sz w:val="22"/>
                <w:szCs w:val="22"/>
              </w:rPr>
            </w:pPr>
            <w:r>
              <w:rPr>
                <w:noProof/>
                <w:sz w:val="22"/>
                <w:szCs w:val="22"/>
              </w:rPr>
              <w:drawing>
                <wp:inline distT="0" distB="0" distL="0" distR="0" wp14:anchorId="293ECA01" wp14:editId="293ECA02">
                  <wp:extent cx="4752340" cy="7804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a:stretch>
                            <a:fillRect/>
                          </a:stretch>
                        </pic:blipFill>
                        <pic:spPr>
                          <a:xfrm>
                            <a:off x="0" y="0"/>
                            <a:ext cx="4752381" cy="780952"/>
                          </a:xfrm>
                          <a:prstGeom prst="rect">
                            <a:avLst/>
                          </a:prstGeom>
                        </pic:spPr>
                      </pic:pic>
                    </a:graphicData>
                  </a:graphic>
                </wp:inline>
              </w:drawing>
            </w:r>
          </w:p>
          <w:p w14:paraId="293EC9EB" w14:textId="77777777" w:rsidR="007F05A5" w:rsidRDefault="003C5842">
            <w:pPr>
              <w:pStyle w:val="Style1"/>
              <w:spacing w:after="0" w:afterAutospacing="0" w:line="240" w:lineRule="auto"/>
              <w:ind w:firstLine="0"/>
              <w:rPr>
                <w:sz w:val="22"/>
                <w:szCs w:val="22"/>
              </w:rPr>
            </w:pPr>
            <w:r>
              <w:rPr>
                <w:sz w:val="22"/>
                <w:szCs w:val="22"/>
              </w:rPr>
              <w:t xml:space="preserve">If SL </w:t>
            </w:r>
            <w:proofErr w:type="gramStart"/>
            <w:r>
              <w:rPr>
                <w:sz w:val="22"/>
                <w:szCs w:val="22"/>
              </w:rPr>
              <w:t>SCS(</w:t>
            </w:r>
            <w:proofErr w:type="gramEnd"/>
            <w:r>
              <w:rPr>
                <w:sz w:val="22"/>
                <w:szCs w:val="22"/>
              </w:rPr>
              <w:t xml:space="preserve">e.g., 15kHz)&lt;UL SCS(e.g.,  30kHz), it can be seen that a SL slot is overlapped with two UL slot corresponding to </w:t>
            </w:r>
            <w:r>
              <w:rPr>
                <w:rFonts w:hint="eastAsia"/>
                <w:sz w:val="22"/>
                <w:szCs w:val="22"/>
              </w:rPr>
              <w:t>two</w:t>
            </w:r>
            <w:r>
              <w:rPr>
                <w:sz w:val="22"/>
                <w:szCs w:val="22"/>
              </w:rPr>
              <w:t xml:space="preserve"> different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1,k</m:t>
                  </m:r>
                </m:sub>
              </m:sSub>
            </m:oMath>
            <w:r>
              <w:rPr>
                <w:sz w:val="22"/>
                <w:szCs w:val="22"/>
              </w:rPr>
              <w:t xml:space="preserve"> respectively, </w:t>
            </w:r>
            <w:r>
              <w:rPr>
                <w:rFonts w:hint="eastAsia"/>
                <w:sz w:val="22"/>
                <w:szCs w:val="22"/>
              </w:rPr>
              <w:t>b</w:t>
            </w:r>
            <w:r>
              <w:rPr>
                <w:sz w:val="22"/>
                <w:szCs w:val="22"/>
              </w:rPr>
              <w:t>ut only one of  the UL slot would trigger the ‘while’ loop. An example is as below.</w:t>
            </w:r>
          </w:p>
          <w:p w14:paraId="293EC9EC" w14:textId="77777777" w:rsidR="007F05A5" w:rsidRDefault="00FB0CD3">
            <w:pPr>
              <w:pStyle w:val="Style1"/>
              <w:spacing w:after="0" w:afterAutospacing="0" w:line="240" w:lineRule="auto"/>
              <w:ind w:firstLine="0"/>
              <w:rPr>
                <w:sz w:val="22"/>
                <w:szCs w:val="22"/>
              </w:rPr>
            </w:pPr>
            <m:oMathPara>
              <m:oMath>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m:rPr>
                                    <m:nor/>
                                  </m:rPr>
                                  <w:rPr>
                                    <w:sz w:val="22"/>
                                    <w:szCs w:val="22"/>
                                  </w:rPr>
                                  <m:t>UL</m:t>
                                </m:r>
                                <m:ctrlPr>
                                  <w:rPr>
                                    <w:rFonts w:ascii="Cambria Math" w:hAnsi="Cambria Math"/>
                                    <w:sz w:val="22"/>
                                    <w:szCs w:val="22"/>
                                  </w:rPr>
                                </m:ctrlP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μ</m:t>
                                </m:r>
                              </m:e>
                              <m:sub>
                                <m:r>
                                  <m:rPr>
                                    <m:nor/>
                                  </m:rPr>
                                  <w:rPr>
                                    <w:sz w:val="22"/>
                                    <w:szCs w:val="22"/>
                                  </w:rPr>
                                  <m:t>SL</m:t>
                                </m:r>
                                <m:ctrlPr>
                                  <w:rPr>
                                    <w:rFonts w:ascii="Cambria Math" w:hAnsi="Cambria Math"/>
                                    <w:sz w:val="22"/>
                                    <w:szCs w:val="22"/>
                                  </w:rPr>
                                </m:ctrlPr>
                              </m:sub>
                            </m:sSub>
                          </m:sup>
                        </m:sSup>
                        <m:r>
                          <w:rPr>
                            <w:rFonts w:ascii="Cambria Math" w:hAnsi="Cambria Math"/>
                            <w:sz w:val="22"/>
                            <w:szCs w:val="22"/>
                          </w:rPr>
                          <m:t>,1</m:t>
                        </m:r>
                      </m:e>
                    </m:d>
                  </m:e>
                </m:func>
                <m:r>
                  <w:rPr>
                    <w:rFonts w:ascii="Cambria Math" w:hAnsi="Cambria Math"/>
                    <w:sz w:val="22"/>
                    <w:szCs w:val="22"/>
                  </w:rPr>
                  <m:t>=</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r>
                          <w:rPr>
                            <w:rFonts w:ascii="Cambria Math" w:hAnsi="Cambria Math"/>
                            <w:sz w:val="22"/>
                            <w:szCs w:val="22"/>
                          </w:rPr>
                          <m:t>2,1</m:t>
                        </m:r>
                      </m:e>
                    </m:d>
                    <m:r>
                      <w:rPr>
                        <w:rFonts w:ascii="Cambria Math" w:hAnsi="Cambria Math"/>
                        <w:sz w:val="22"/>
                        <w:szCs w:val="22"/>
                      </w:rPr>
                      <m:t xml:space="preserve">=2 </m:t>
                    </m:r>
                  </m:e>
                </m:func>
              </m:oMath>
            </m:oMathPara>
          </w:p>
          <w:p w14:paraId="293EC9ED" w14:textId="77777777" w:rsidR="007F05A5" w:rsidRDefault="003C5842">
            <w:pPr>
              <w:pStyle w:val="Style1"/>
              <w:spacing w:after="0" w:afterAutospacing="0" w:line="240" w:lineRule="auto"/>
              <w:ind w:firstLine="0"/>
              <w:rPr>
                <w:sz w:val="22"/>
                <w:szCs w:val="22"/>
              </w:rPr>
            </w:pPr>
            <w:r>
              <w:rPr>
                <w:sz w:val="22"/>
                <w:szCs w:val="22"/>
              </w:rPr>
              <w:t xml:space="preserve">In this example, assuming PUCCH is at slot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U</m:t>
                  </m:r>
                </m:sub>
              </m:sSub>
              <m:r>
                <w:rPr>
                  <w:rFonts w:ascii="Cambria Math" w:hAnsi="Cambria Math"/>
                  <w:sz w:val="22"/>
                  <w:szCs w:val="22"/>
                </w:rPr>
                <m:t>=</m:t>
              </m:r>
            </m:oMath>
            <w:r>
              <w:rPr>
                <w:sz w:val="22"/>
                <w:szCs w:val="22"/>
              </w:rPr>
              <w:t xml:space="preserve">4, only the UL slot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U</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1,k</m:t>
                  </m:r>
                </m:sub>
              </m:sSub>
              <m:r>
                <w:rPr>
                  <w:rFonts w:ascii="Cambria Math" w:hAnsi="Cambria Math"/>
                  <w:sz w:val="22"/>
                  <w:szCs w:val="22"/>
                </w:rPr>
                <m:t xml:space="preserve"> </m:t>
              </m:r>
            </m:oMath>
            <w:r>
              <w:rPr>
                <w:sz w:val="22"/>
                <w:szCs w:val="22"/>
              </w:rPr>
              <w:t xml:space="preserve">with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1,k</m:t>
                  </m:r>
                </m:sub>
              </m:sSub>
              <m:r>
                <w:rPr>
                  <w:rFonts w:ascii="Cambria Math" w:hAnsi="Cambria Math"/>
                  <w:sz w:val="22"/>
                  <w:szCs w:val="22"/>
                </w:rPr>
                <m:t>=1</m:t>
              </m:r>
            </m:oMath>
            <w:r>
              <w:rPr>
                <w:sz w:val="22"/>
                <w:szCs w:val="22"/>
              </w:rPr>
              <w:t xml:space="preserve">would meet the condition </w:t>
            </w:r>
            <m:oMath>
              <m:func>
                <m:funcPr>
                  <m:ctrlPr>
                    <w:rPr>
                      <w:rFonts w:ascii="Cambria Math" w:hAnsi="Cambria Math"/>
                      <w:i/>
                      <w:sz w:val="22"/>
                      <w:szCs w:val="22"/>
                    </w:rPr>
                  </m:ctrlPr>
                </m:funcPr>
                <m:fName>
                  <m:r>
                    <w:rPr>
                      <w:rFonts w:ascii="Cambria Math" w:hAnsi="Cambria Math"/>
                      <w:sz w:val="22"/>
                      <w:szCs w:val="22"/>
                    </w:rPr>
                    <m:t>mod</m:t>
                  </m:r>
                </m:fName>
                <m:e>
                  <m:r>
                    <w:rPr>
                      <w:rFonts w:ascii="Cambria Math" w:hAnsi="Cambria Math"/>
                      <w:sz w:val="22"/>
                      <w:szCs w:val="22"/>
                    </w:rPr>
                    <m:t> </m:t>
                  </m:r>
                </m:e>
              </m:func>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U</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1,k</m:t>
                      </m:r>
                    </m:sub>
                  </m:sSub>
                  <m:r>
                    <w:rPr>
                      <w:rFonts w:ascii="Cambria Math" w:hAnsi="Cambria Math"/>
                      <w:sz w:val="22"/>
                      <w:szCs w:val="22"/>
                    </w:rPr>
                    <m:t>+1,</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r>
                            <w:rPr>
                              <w:rFonts w:ascii="Cambria Math" w:hAnsi="Cambria Math"/>
                              <w:sz w:val="22"/>
                              <w:szCs w:val="22"/>
                            </w:rPr>
                            <m:t>2,1</m:t>
                          </m:r>
                        </m:e>
                      </m:d>
                    </m:e>
                  </m:func>
                </m:e>
              </m:d>
              <m:r>
                <w:rPr>
                  <w:rFonts w:ascii="Cambria Math" w:hAnsi="Cambria Math"/>
                  <w:sz w:val="22"/>
                  <w:szCs w:val="22"/>
                </w:rPr>
                <m:t>=</m:t>
              </m:r>
              <m:func>
                <m:funcPr>
                  <m:ctrlPr>
                    <w:rPr>
                      <w:rFonts w:ascii="Cambria Math" w:hAnsi="Cambria Math"/>
                      <w:i/>
                      <w:sz w:val="22"/>
                      <w:szCs w:val="22"/>
                    </w:rPr>
                  </m:ctrlPr>
                </m:funcPr>
                <m:fName>
                  <m:r>
                    <w:rPr>
                      <w:rFonts w:ascii="Cambria Math" w:hAnsi="Cambria Math"/>
                      <w:sz w:val="22"/>
                      <w:szCs w:val="22"/>
                    </w:rPr>
                    <m:t>mod</m:t>
                  </m:r>
                </m:fName>
                <m:e>
                  <m:r>
                    <w:rPr>
                      <w:rFonts w:ascii="Cambria Math" w:hAnsi="Cambria Math"/>
                      <w:sz w:val="22"/>
                      <w:szCs w:val="22"/>
                    </w:rPr>
                    <m:t> </m:t>
                  </m:r>
                </m:e>
              </m:func>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U</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1,k</m:t>
                      </m:r>
                    </m:sub>
                  </m:sSub>
                  <m:r>
                    <w:rPr>
                      <w:rFonts w:ascii="Cambria Math" w:hAnsi="Cambria Math"/>
                      <w:sz w:val="22"/>
                      <w:szCs w:val="22"/>
                    </w:rPr>
                    <m:t>+1, 2</m:t>
                  </m:r>
                </m:e>
              </m:d>
              <m:r>
                <w:rPr>
                  <w:rFonts w:ascii="Cambria Math" w:hAnsi="Cambria Math"/>
                  <w:sz w:val="22"/>
                  <w:szCs w:val="22"/>
                </w:rPr>
                <m:t>=0</m:t>
              </m:r>
            </m:oMath>
            <w:r>
              <w:rPr>
                <w:sz w:val="22"/>
                <w:szCs w:val="22"/>
              </w:rPr>
              <w:t xml:space="preserve"> and enter the ‘while’ loop, and there is only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m:t>
                  </m:r>
                </m:sub>
              </m:sSub>
              <m:r>
                <w:rPr>
                  <w:rFonts w:ascii="Cambria Math" w:hAnsi="Cambria Math"/>
                  <w:sz w:val="22"/>
                  <w:szCs w:val="22"/>
                </w:rPr>
                <m:t>&lt;</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m:rPr>
                                  <m:nor/>
                                </m:rPr>
                                <w:rPr>
                                  <w:sz w:val="22"/>
                                  <w:szCs w:val="22"/>
                                </w:rPr>
                                <m:t>SL</m:t>
                              </m:r>
                              <m:ctrlPr>
                                <w:rPr>
                                  <w:rFonts w:ascii="Cambria Math" w:hAnsi="Cambria Math"/>
                                  <w:sz w:val="22"/>
                                  <w:szCs w:val="22"/>
                                </w:rPr>
                              </m:ctrlP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μ</m:t>
                              </m:r>
                            </m:e>
                            <m:sub>
                              <m:r>
                                <m:rPr>
                                  <m:nor/>
                                </m:rPr>
                                <w:rPr>
                                  <w:sz w:val="22"/>
                                  <w:szCs w:val="22"/>
                                </w:rPr>
                                <m:t>UL</m:t>
                              </m:r>
                              <m:ctrlPr>
                                <w:rPr>
                                  <w:rFonts w:ascii="Cambria Math" w:hAnsi="Cambria Math"/>
                                  <w:sz w:val="22"/>
                                  <w:szCs w:val="22"/>
                                </w:rPr>
                              </m:ctrlPr>
                            </m:sub>
                          </m:sSub>
                        </m:sup>
                      </m:sSup>
                      <m:r>
                        <w:rPr>
                          <w:rFonts w:ascii="Cambria Math" w:hAnsi="Cambria Math"/>
                          <w:sz w:val="22"/>
                          <w:szCs w:val="22"/>
                        </w:rPr>
                        <m:t>,1</m:t>
                      </m:r>
                    </m:e>
                  </m:d>
                </m:e>
              </m:func>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r>
                        <w:rPr>
                          <w:rFonts w:ascii="Cambria Math" w:hAnsi="Cambria Math"/>
                          <w:sz w:val="22"/>
                          <w:szCs w:val="22"/>
                        </w:rPr>
                        <m:t>0.5,1</m:t>
                      </m:r>
                    </m:e>
                  </m:d>
                  <m:r>
                    <w:rPr>
                      <w:rFonts w:ascii="Cambria Math" w:hAnsi="Cambria Math"/>
                      <w:sz w:val="22"/>
                      <w:szCs w:val="22"/>
                    </w:rPr>
                    <m:t xml:space="preserve">=1 </m:t>
                  </m:r>
                </m:e>
              </m:func>
            </m:oMath>
            <w:r>
              <w:rPr>
                <w:sz w:val="22"/>
                <w:szCs w:val="22"/>
              </w:rPr>
              <w:t xml:space="preserve"> SL slot to be checked</w:t>
            </w:r>
          </w:p>
          <w:p w14:paraId="293EC9EE" w14:textId="77777777" w:rsidR="007F05A5" w:rsidRDefault="003C5842">
            <w:pPr>
              <w:pStyle w:val="Style1"/>
              <w:spacing w:after="0" w:afterAutospacing="0" w:line="240" w:lineRule="auto"/>
              <w:ind w:firstLine="0"/>
              <w:rPr>
                <w:sz w:val="22"/>
                <w:szCs w:val="22"/>
              </w:rPr>
            </w:pPr>
            <w:r>
              <w:rPr>
                <w:noProof/>
                <w:sz w:val="22"/>
                <w:szCs w:val="22"/>
              </w:rPr>
              <w:drawing>
                <wp:inline distT="0" distB="0" distL="0" distR="0" wp14:anchorId="293ECA03" wp14:editId="293ECA04">
                  <wp:extent cx="3047365" cy="666115"/>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5"/>
                          <a:stretch>
                            <a:fillRect/>
                          </a:stretch>
                        </pic:blipFill>
                        <pic:spPr>
                          <a:xfrm>
                            <a:off x="0" y="0"/>
                            <a:ext cx="3047619" cy="666667"/>
                          </a:xfrm>
                          <a:prstGeom prst="rect">
                            <a:avLst/>
                          </a:prstGeom>
                        </pic:spPr>
                      </pic:pic>
                    </a:graphicData>
                  </a:graphic>
                </wp:inline>
              </w:drawing>
            </w:r>
          </w:p>
          <w:p w14:paraId="293EC9EF" w14:textId="77777777" w:rsidR="007F05A5" w:rsidRDefault="003C5842">
            <w:pPr>
              <w:pStyle w:val="Style1"/>
              <w:spacing w:after="0" w:afterAutospacing="0" w:line="240" w:lineRule="auto"/>
              <w:ind w:firstLine="0"/>
              <w:rPr>
                <w:sz w:val="22"/>
                <w:szCs w:val="22"/>
              </w:rPr>
            </w:pPr>
            <w:r>
              <w:rPr>
                <w:sz w:val="22"/>
                <w:szCs w:val="22"/>
              </w:rPr>
              <w:t>Thus, the spec is correct.</w:t>
            </w:r>
          </w:p>
        </w:tc>
      </w:tr>
      <w:tr w:rsidR="007F05A5" w14:paraId="293EC9F4" w14:textId="77777777">
        <w:tc>
          <w:tcPr>
            <w:tcW w:w="1271" w:type="dxa"/>
            <w:vAlign w:val="center"/>
          </w:tcPr>
          <w:p w14:paraId="293EC9F1" w14:textId="77777777" w:rsidR="007F05A5" w:rsidRDefault="003C5842">
            <w:pPr>
              <w:pStyle w:val="Style1"/>
              <w:spacing w:after="0" w:afterAutospacing="0" w:line="240" w:lineRule="auto"/>
              <w:ind w:firstLine="0"/>
              <w:rPr>
                <w:rFonts w:eastAsiaTheme="minorEastAsia"/>
                <w:sz w:val="22"/>
                <w:szCs w:val="22"/>
                <w:lang w:eastAsia="ko-KR"/>
              </w:rPr>
            </w:pPr>
            <w:r>
              <w:rPr>
                <w:rFonts w:eastAsiaTheme="minorEastAsia"/>
                <w:sz w:val="22"/>
                <w:szCs w:val="22"/>
                <w:lang w:eastAsia="ko-KR"/>
              </w:rPr>
              <w:lastRenderedPageBreak/>
              <w:t>Intel</w:t>
            </w:r>
          </w:p>
        </w:tc>
        <w:tc>
          <w:tcPr>
            <w:tcW w:w="780" w:type="dxa"/>
          </w:tcPr>
          <w:p w14:paraId="293EC9F2" w14:textId="77777777" w:rsidR="007F05A5" w:rsidRDefault="003C5842">
            <w:pPr>
              <w:pStyle w:val="Style1"/>
              <w:spacing w:after="0" w:afterAutospacing="0" w:line="240" w:lineRule="auto"/>
              <w:ind w:firstLine="0"/>
              <w:rPr>
                <w:rFonts w:eastAsiaTheme="minorEastAsia"/>
                <w:sz w:val="22"/>
                <w:szCs w:val="22"/>
                <w:lang w:eastAsia="ko-KR"/>
              </w:rPr>
            </w:pPr>
            <w:r>
              <w:rPr>
                <w:rFonts w:eastAsiaTheme="minorEastAsia"/>
                <w:sz w:val="22"/>
                <w:szCs w:val="22"/>
                <w:lang w:eastAsia="ko-KR"/>
              </w:rPr>
              <w:t>No</w:t>
            </w:r>
          </w:p>
        </w:tc>
        <w:tc>
          <w:tcPr>
            <w:tcW w:w="7580" w:type="dxa"/>
            <w:vAlign w:val="center"/>
          </w:tcPr>
          <w:p w14:paraId="293EC9F3" w14:textId="77777777" w:rsidR="007F05A5" w:rsidRDefault="003C5842">
            <w:pPr>
              <w:pStyle w:val="Style1"/>
              <w:spacing w:after="0" w:afterAutospacing="0" w:line="240" w:lineRule="auto"/>
              <w:ind w:firstLine="0"/>
              <w:rPr>
                <w:rFonts w:eastAsiaTheme="minorEastAsia"/>
                <w:sz w:val="22"/>
                <w:szCs w:val="22"/>
                <w:lang w:eastAsia="ko-KR"/>
              </w:rPr>
            </w:pPr>
            <w:r>
              <w:rPr>
                <w:rFonts w:eastAsiaTheme="minorEastAsia"/>
                <w:sz w:val="22"/>
                <w:szCs w:val="22"/>
                <w:lang w:eastAsia="ko-KR"/>
              </w:rPr>
              <w:t xml:space="preserve">After checking the </w:t>
            </w:r>
            <w:proofErr w:type="gramStart"/>
            <w:r>
              <w:rPr>
                <w:rFonts w:eastAsiaTheme="minorEastAsia"/>
                <w:sz w:val="22"/>
                <w:szCs w:val="22"/>
                <w:lang w:eastAsia="ko-KR"/>
              </w:rPr>
              <w:t>spec</w:t>
            </w:r>
            <w:proofErr w:type="gramEnd"/>
            <w:r>
              <w:rPr>
                <w:rFonts w:eastAsiaTheme="minorEastAsia"/>
                <w:sz w:val="22"/>
                <w:szCs w:val="22"/>
                <w:lang w:eastAsia="ko-KR"/>
              </w:rPr>
              <w:t xml:space="preserve"> we also agree with arguments from Sharp, NEC, and vivo</w:t>
            </w:r>
          </w:p>
        </w:tc>
      </w:tr>
      <w:tr w:rsidR="007F05A5" w14:paraId="293EC9F8" w14:textId="77777777">
        <w:tc>
          <w:tcPr>
            <w:tcW w:w="1271" w:type="dxa"/>
            <w:vAlign w:val="center"/>
          </w:tcPr>
          <w:p w14:paraId="293EC9F5" w14:textId="77777777" w:rsidR="007F05A5" w:rsidRDefault="003C5842">
            <w:pPr>
              <w:pStyle w:val="Style1"/>
              <w:spacing w:after="0" w:afterAutospacing="0" w:line="240" w:lineRule="auto"/>
              <w:ind w:firstLine="0"/>
              <w:rPr>
                <w:rFonts w:ascii="Calibri" w:eastAsiaTheme="minorEastAsia" w:hAnsi="Calibri" w:cs="Calibri"/>
                <w:sz w:val="22"/>
                <w:szCs w:val="22"/>
                <w:lang w:eastAsia="ko-KR"/>
              </w:rPr>
            </w:pPr>
            <w:r>
              <w:rPr>
                <w:rFonts w:ascii="Calibri" w:eastAsiaTheme="minorEastAsia" w:hAnsi="Calibri" w:cs="Calibri"/>
                <w:sz w:val="22"/>
                <w:szCs w:val="22"/>
                <w:lang w:eastAsia="ko-KR"/>
              </w:rPr>
              <w:t>LG Electronics</w:t>
            </w:r>
          </w:p>
        </w:tc>
        <w:tc>
          <w:tcPr>
            <w:tcW w:w="780" w:type="dxa"/>
            <w:vAlign w:val="center"/>
          </w:tcPr>
          <w:p w14:paraId="293EC9F6" w14:textId="77777777" w:rsidR="007F05A5" w:rsidRDefault="003C5842">
            <w:pPr>
              <w:pStyle w:val="Style1"/>
              <w:spacing w:after="0" w:afterAutospacing="0" w:line="240" w:lineRule="auto"/>
              <w:ind w:firstLine="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580" w:type="dxa"/>
            <w:vAlign w:val="center"/>
          </w:tcPr>
          <w:p w14:paraId="293EC9F7" w14:textId="77777777" w:rsidR="007F05A5" w:rsidRDefault="003C5842">
            <w:pPr>
              <w:pStyle w:val="Style1"/>
              <w:spacing w:after="0" w:afterAutospacing="0" w:line="240" w:lineRule="auto"/>
              <w:ind w:firstLine="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We tend to agree with the analysis </w:t>
            </w:r>
            <w:r>
              <w:rPr>
                <w:rFonts w:ascii="Calibri" w:eastAsiaTheme="minorEastAsia" w:hAnsi="Calibri" w:cs="Calibri"/>
                <w:sz w:val="22"/>
                <w:szCs w:val="22"/>
                <w:lang w:eastAsia="ko-KR"/>
              </w:rPr>
              <w:t xml:space="preserve">of current specification </w:t>
            </w:r>
            <w:r>
              <w:rPr>
                <w:rFonts w:ascii="Calibri" w:eastAsiaTheme="minorEastAsia" w:hAnsi="Calibri" w:cs="Calibri" w:hint="eastAsia"/>
                <w:sz w:val="22"/>
                <w:szCs w:val="22"/>
                <w:lang w:eastAsia="ko-KR"/>
              </w:rPr>
              <w:t>from vivo.</w:t>
            </w:r>
          </w:p>
        </w:tc>
      </w:tr>
      <w:tr w:rsidR="007F05A5" w14:paraId="293EC9FC" w14:textId="77777777">
        <w:tc>
          <w:tcPr>
            <w:tcW w:w="1271" w:type="dxa"/>
            <w:vAlign w:val="center"/>
          </w:tcPr>
          <w:p w14:paraId="293EC9F9" w14:textId="77777777" w:rsidR="007F05A5" w:rsidRDefault="003C5842">
            <w:pPr>
              <w:pStyle w:val="Style1"/>
              <w:spacing w:after="0" w:afterAutospacing="0" w:line="240" w:lineRule="auto"/>
              <w:ind w:firstLine="0"/>
              <w:rPr>
                <w:rFonts w:ascii="Calibri" w:eastAsiaTheme="minorEastAsia" w:hAnsi="Calibri" w:cs="Calibri"/>
                <w:sz w:val="22"/>
                <w:szCs w:val="22"/>
                <w:lang w:eastAsia="ko-KR"/>
              </w:rPr>
            </w:pPr>
            <w:r>
              <w:t xml:space="preserve">ZTE, </w:t>
            </w:r>
            <w:proofErr w:type="spellStart"/>
            <w:r>
              <w:t>Sanechips</w:t>
            </w:r>
            <w:proofErr w:type="spellEnd"/>
          </w:p>
        </w:tc>
        <w:tc>
          <w:tcPr>
            <w:tcW w:w="780" w:type="dxa"/>
            <w:vAlign w:val="center"/>
          </w:tcPr>
          <w:p w14:paraId="293EC9FA" w14:textId="77777777" w:rsidR="007F05A5" w:rsidRDefault="003C5842">
            <w:pPr>
              <w:pStyle w:val="Style1"/>
              <w:spacing w:after="0" w:afterAutospacing="0" w:line="240" w:lineRule="auto"/>
              <w:ind w:firstLine="0"/>
              <w:rPr>
                <w:rFonts w:ascii="Calibri" w:hAnsi="Calibri" w:cs="Calibri"/>
                <w:sz w:val="22"/>
                <w:szCs w:val="22"/>
              </w:rPr>
            </w:pPr>
            <w:r>
              <w:rPr>
                <w:rFonts w:ascii="Calibri" w:hAnsi="Calibri" w:cs="Calibri" w:hint="eastAsia"/>
                <w:sz w:val="22"/>
                <w:szCs w:val="22"/>
              </w:rPr>
              <w:t>No</w:t>
            </w:r>
          </w:p>
        </w:tc>
        <w:tc>
          <w:tcPr>
            <w:tcW w:w="7580" w:type="dxa"/>
            <w:vAlign w:val="center"/>
          </w:tcPr>
          <w:p w14:paraId="293EC9FB" w14:textId="77777777" w:rsidR="007F05A5" w:rsidRDefault="003C5842">
            <w:pPr>
              <w:pStyle w:val="Style1"/>
              <w:spacing w:after="0" w:afterAutospacing="0" w:line="240" w:lineRule="auto"/>
              <w:ind w:firstLine="0"/>
              <w:rPr>
                <w:rFonts w:ascii="Calibri" w:hAnsi="Calibri" w:cs="Calibri"/>
                <w:sz w:val="22"/>
                <w:szCs w:val="22"/>
              </w:rPr>
            </w:pPr>
            <w:r>
              <w:rPr>
                <w:rFonts w:ascii="Calibri" w:hAnsi="Calibri" w:cs="Calibri" w:hint="eastAsia"/>
                <w:sz w:val="22"/>
                <w:szCs w:val="22"/>
              </w:rPr>
              <w:t>The same view as above companies.</w:t>
            </w:r>
          </w:p>
        </w:tc>
      </w:tr>
      <w:tr w:rsidR="00E8616D" w14:paraId="41CFA0C1" w14:textId="77777777">
        <w:tc>
          <w:tcPr>
            <w:tcW w:w="1271" w:type="dxa"/>
            <w:vAlign w:val="center"/>
          </w:tcPr>
          <w:p w14:paraId="3559C61A" w14:textId="775B4D31" w:rsidR="00E8616D" w:rsidRDefault="00E8616D">
            <w:pPr>
              <w:pStyle w:val="Style1"/>
              <w:spacing w:after="0" w:afterAutospacing="0" w:line="240" w:lineRule="auto"/>
              <w:ind w:firstLine="0"/>
            </w:pPr>
            <w:r>
              <w:t>Qualcomm</w:t>
            </w:r>
          </w:p>
        </w:tc>
        <w:tc>
          <w:tcPr>
            <w:tcW w:w="780" w:type="dxa"/>
            <w:vAlign w:val="center"/>
          </w:tcPr>
          <w:p w14:paraId="5011B261" w14:textId="086B20B7" w:rsidR="00E8616D" w:rsidRDefault="00E8616D">
            <w:pPr>
              <w:pStyle w:val="Style1"/>
              <w:spacing w:after="0" w:afterAutospacing="0" w:line="240" w:lineRule="auto"/>
              <w:ind w:firstLine="0"/>
              <w:rPr>
                <w:rFonts w:ascii="Calibri" w:hAnsi="Calibri" w:cs="Calibri"/>
                <w:sz w:val="22"/>
                <w:szCs w:val="22"/>
              </w:rPr>
            </w:pPr>
            <w:r>
              <w:rPr>
                <w:rFonts w:ascii="Calibri" w:hAnsi="Calibri" w:cs="Calibri"/>
                <w:sz w:val="22"/>
                <w:szCs w:val="22"/>
              </w:rPr>
              <w:t>No</w:t>
            </w:r>
          </w:p>
        </w:tc>
        <w:tc>
          <w:tcPr>
            <w:tcW w:w="7580" w:type="dxa"/>
            <w:vAlign w:val="center"/>
          </w:tcPr>
          <w:p w14:paraId="51F51265" w14:textId="77777777" w:rsidR="00E8616D" w:rsidRDefault="00E8616D">
            <w:pPr>
              <w:pStyle w:val="Style1"/>
              <w:spacing w:after="0" w:afterAutospacing="0" w:line="240" w:lineRule="auto"/>
              <w:ind w:firstLine="0"/>
              <w:rPr>
                <w:rFonts w:ascii="Calibri" w:hAnsi="Calibri" w:cs="Calibri"/>
                <w:sz w:val="22"/>
                <w:szCs w:val="22"/>
              </w:rPr>
            </w:pPr>
          </w:p>
        </w:tc>
      </w:tr>
      <w:tr w:rsidR="00EC5C74" w14:paraId="2D0DD5C9" w14:textId="77777777">
        <w:tc>
          <w:tcPr>
            <w:tcW w:w="1271" w:type="dxa"/>
            <w:vAlign w:val="center"/>
          </w:tcPr>
          <w:p w14:paraId="2E2894EB" w14:textId="74485173" w:rsidR="00EC5C74" w:rsidRDefault="00EC5C74">
            <w:pPr>
              <w:pStyle w:val="Style1"/>
              <w:spacing w:after="0" w:afterAutospacing="0" w:line="240" w:lineRule="auto"/>
              <w:ind w:firstLine="0"/>
            </w:pPr>
            <w:r>
              <w:rPr>
                <w:rFonts w:hint="eastAsia"/>
              </w:rPr>
              <w:t>S</w:t>
            </w:r>
            <w:r>
              <w:t>harp</w:t>
            </w:r>
          </w:p>
        </w:tc>
        <w:tc>
          <w:tcPr>
            <w:tcW w:w="780" w:type="dxa"/>
            <w:vAlign w:val="center"/>
          </w:tcPr>
          <w:p w14:paraId="65E5CEB0" w14:textId="1BA1B4B2" w:rsidR="00EC5C74" w:rsidRDefault="00EC5C74">
            <w:pPr>
              <w:pStyle w:val="Style1"/>
              <w:spacing w:after="0" w:afterAutospacing="0" w:line="240" w:lineRule="auto"/>
              <w:ind w:firstLine="0"/>
              <w:rPr>
                <w:rFonts w:ascii="Calibri" w:hAnsi="Calibri" w:cs="Calibri"/>
                <w:sz w:val="22"/>
                <w:szCs w:val="22"/>
              </w:rPr>
            </w:pPr>
            <w:r>
              <w:rPr>
                <w:rFonts w:ascii="Calibri" w:hAnsi="Calibri" w:cs="Calibri" w:hint="eastAsia"/>
                <w:sz w:val="22"/>
                <w:szCs w:val="22"/>
              </w:rPr>
              <w:t>N</w:t>
            </w:r>
            <w:r>
              <w:rPr>
                <w:rFonts w:ascii="Calibri" w:hAnsi="Calibri" w:cs="Calibri"/>
                <w:sz w:val="22"/>
                <w:szCs w:val="22"/>
              </w:rPr>
              <w:t>o</w:t>
            </w:r>
          </w:p>
        </w:tc>
        <w:tc>
          <w:tcPr>
            <w:tcW w:w="7580" w:type="dxa"/>
            <w:vAlign w:val="center"/>
          </w:tcPr>
          <w:p w14:paraId="3C37358A" w14:textId="77777777" w:rsidR="00EC5C74" w:rsidRDefault="00EC5C74">
            <w:pPr>
              <w:pStyle w:val="Style1"/>
              <w:spacing w:after="0" w:afterAutospacing="0" w:line="240" w:lineRule="auto"/>
              <w:ind w:firstLine="0"/>
              <w:rPr>
                <w:rFonts w:ascii="Calibri" w:hAnsi="Calibri" w:cs="Calibri"/>
                <w:sz w:val="22"/>
                <w:szCs w:val="22"/>
              </w:rPr>
            </w:pPr>
          </w:p>
        </w:tc>
      </w:tr>
      <w:tr w:rsidR="00AA4A4F" w14:paraId="1DF7F869" w14:textId="77777777">
        <w:tc>
          <w:tcPr>
            <w:tcW w:w="1271" w:type="dxa"/>
            <w:vAlign w:val="center"/>
          </w:tcPr>
          <w:p w14:paraId="0288DFD3" w14:textId="0A93BCB7" w:rsidR="00AA4A4F" w:rsidRDefault="00AA4A4F">
            <w:pPr>
              <w:pStyle w:val="Style1"/>
              <w:spacing w:after="0" w:afterAutospacing="0" w:line="240" w:lineRule="auto"/>
              <w:ind w:firstLine="0"/>
            </w:pPr>
            <w:r>
              <w:t>NTT DOCOMO</w:t>
            </w:r>
          </w:p>
        </w:tc>
        <w:tc>
          <w:tcPr>
            <w:tcW w:w="780" w:type="dxa"/>
            <w:vAlign w:val="center"/>
          </w:tcPr>
          <w:p w14:paraId="57FF49BD" w14:textId="11A7E1FD" w:rsidR="00AA4A4F" w:rsidRPr="00AA4A4F" w:rsidRDefault="00AA4A4F">
            <w:pPr>
              <w:pStyle w:val="Style1"/>
              <w:spacing w:after="0" w:afterAutospacing="0" w:line="240" w:lineRule="auto"/>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580" w:type="dxa"/>
            <w:vAlign w:val="center"/>
          </w:tcPr>
          <w:p w14:paraId="77BCB851" w14:textId="77777777" w:rsidR="00AA4A4F" w:rsidRDefault="00AA4A4F">
            <w:pPr>
              <w:pStyle w:val="Style1"/>
              <w:spacing w:after="0" w:afterAutospacing="0" w:line="240" w:lineRule="auto"/>
              <w:ind w:firstLine="0"/>
              <w:rPr>
                <w:rFonts w:ascii="Calibri" w:hAnsi="Calibri" w:cs="Calibri"/>
                <w:sz w:val="22"/>
                <w:szCs w:val="22"/>
              </w:rPr>
            </w:pPr>
          </w:p>
        </w:tc>
      </w:tr>
      <w:tr w:rsidR="00520729" w14:paraId="4BEDCF44" w14:textId="77777777">
        <w:tc>
          <w:tcPr>
            <w:tcW w:w="1271" w:type="dxa"/>
            <w:vAlign w:val="center"/>
          </w:tcPr>
          <w:p w14:paraId="7BF35D94" w14:textId="24F8620B" w:rsidR="00520729" w:rsidRDefault="00520729">
            <w:pPr>
              <w:pStyle w:val="Style1"/>
              <w:spacing w:after="0" w:afterAutospacing="0" w:line="240" w:lineRule="auto"/>
              <w:ind w:firstLine="0"/>
            </w:pPr>
            <w:r>
              <w:rPr>
                <w:rFonts w:hint="eastAsia"/>
              </w:rPr>
              <w:t>C</w:t>
            </w:r>
            <w:r>
              <w:t>ATT, GOHIGH</w:t>
            </w:r>
          </w:p>
        </w:tc>
        <w:tc>
          <w:tcPr>
            <w:tcW w:w="780" w:type="dxa"/>
            <w:vAlign w:val="center"/>
          </w:tcPr>
          <w:p w14:paraId="4259E549" w14:textId="340115EA" w:rsidR="00520729" w:rsidRPr="00520729" w:rsidRDefault="00520729">
            <w:pPr>
              <w:pStyle w:val="Style1"/>
              <w:spacing w:after="0" w:afterAutospacing="0" w:line="240" w:lineRule="auto"/>
              <w:ind w:firstLine="0"/>
              <w:rPr>
                <w:rFonts w:ascii="Calibri" w:hAnsi="Calibri" w:cs="Calibri"/>
                <w:sz w:val="22"/>
                <w:szCs w:val="22"/>
              </w:rPr>
            </w:pPr>
            <w:r>
              <w:rPr>
                <w:rFonts w:ascii="Calibri" w:hAnsi="Calibri" w:cs="Calibri" w:hint="eastAsia"/>
                <w:sz w:val="22"/>
                <w:szCs w:val="22"/>
              </w:rPr>
              <w:t>N</w:t>
            </w:r>
            <w:r>
              <w:rPr>
                <w:rFonts w:ascii="Calibri" w:hAnsi="Calibri" w:cs="Calibri"/>
                <w:sz w:val="22"/>
                <w:szCs w:val="22"/>
              </w:rPr>
              <w:t>o</w:t>
            </w:r>
          </w:p>
        </w:tc>
        <w:tc>
          <w:tcPr>
            <w:tcW w:w="7580" w:type="dxa"/>
            <w:vAlign w:val="center"/>
          </w:tcPr>
          <w:p w14:paraId="0DBDF85D" w14:textId="23591738" w:rsidR="00520729" w:rsidRDefault="00520729">
            <w:pPr>
              <w:pStyle w:val="Style1"/>
              <w:spacing w:after="0" w:afterAutospacing="0" w:line="240" w:lineRule="auto"/>
              <w:ind w:firstLine="0"/>
              <w:rPr>
                <w:rFonts w:ascii="Calibri" w:hAnsi="Calibri" w:cs="Calibri"/>
                <w:sz w:val="22"/>
                <w:szCs w:val="22"/>
              </w:rPr>
            </w:pPr>
          </w:p>
        </w:tc>
      </w:tr>
      <w:tr w:rsidR="005F3F95" w14:paraId="30970D5D" w14:textId="77777777">
        <w:tc>
          <w:tcPr>
            <w:tcW w:w="1271" w:type="dxa"/>
            <w:vAlign w:val="center"/>
          </w:tcPr>
          <w:p w14:paraId="19359148" w14:textId="6545D63A" w:rsidR="005F3F95" w:rsidRDefault="005F3F95">
            <w:pPr>
              <w:pStyle w:val="Style1"/>
              <w:spacing w:after="0" w:afterAutospacing="0" w:line="240" w:lineRule="auto"/>
              <w:ind w:firstLine="0"/>
            </w:pPr>
            <w:r>
              <w:rPr>
                <w:rFonts w:hint="eastAsia"/>
              </w:rPr>
              <w:t>S</w:t>
            </w:r>
            <w:r>
              <w:t>amsung</w:t>
            </w:r>
          </w:p>
        </w:tc>
        <w:tc>
          <w:tcPr>
            <w:tcW w:w="780" w:type="dxa"/>
            <w:vAlign w:val="center"/>
          </w:tcPr>
          <w:p w14:paraId="37134528" w14:textId="6223BAE0" w:rsidR="005F3F95" w:rsidRDefault="005F3F95">
            <w:pPr>
              <w:pStyle w:val="Style1"/>
              <w:spacing w:after="0" w:afterAutospacing="0" w:line="240" w:lineRule="auto"/>
              <w:ind w:firstLine="0"/>
              <w:rPr>
                <w:rFonts w:ascii="Calibri" w:hAnsi="Calibri" w:cs="Calibri"/>
                <w:sz w:val="22"/>
                <w:szCs w:val="22"/>
              </w:rPr>
            </w:pPr>
            <w:r>
              <w:rPr>
                <w:rFonts w:ascii="Calibri" w:hAnsi="Calibri" w:cs="Calibri" w:hint="eastAsia"/>
                <w:sz w:val="22"/>
                <w:szCs w:val="22"/>
              </w:rPr>
              <w:t>N</w:t>
            </w:r>
            <w:r>
              <w:rPr>
                <w:rFonts w:ascii="Calibri" w:hAnsi="Calibri" w:cs="Calibri"/>
                <w:sz w:val="22"/>
                <w:szCs w:val="22"/>
              </w:rPr>
              <w:t>o</w:t>
            </w:r>
          </w:p>
        </w:tc>
        <w:tc>
          <w:tcPr>
            <w:tcW w:w="7580" w:type="dxa"/>
            <w:vAlign w:val="center"/>
          </w:tcPr>
          <w:p w14:paraId="7950ECBD" w14:textId="77777777" w:rsidR="005F3F95" w:rsidRDefault="005F3F95">
            <w:pPr>
              <w:pStyle w:val="Style1"/>
              <w:spacing w:after="0" w:afterAutospacing="0" w:line="240" w:lineRule="auto"/>
              <w:ind w:firstLine="0"/>
              <w:rPr>
                <w:rFonts w:ascii="Calibri" w:hAnsi="Calibri" w:cs="Calibri"/>
                <w:sz w:val="22"/>
                <w:szCs w:val="22"/>
              </w:rPr>
            </w:pPr>
          </w:p>
        </w:tc>
      </w:tr>
      <w:tr w:rsidR="004E4193" w14:paraId="70AC03BF" w14:textId="77777777" w:rsidTr="00A97D7A">
        <w:tc>
          <w:tcPr>
            <w:tcW w:w="1271" w:type="dxa"/>
            <w:vAlign w:val="center"/>
          </w:tcPr>
          <w:p w14:paraId="20A890E6" w14:textId="08523046" w:rsidR="004E4193" w:rsidRDefault="004E4193" w:rsidP="004E4193">
            <w:pPr>
              <w:pStyle w:val="Style1"/>
              <w:spacing w:after="0" w:afterAutospacing="0" w:line="240" w:lineRule="auto"/>
              <w:ind w:firstLine="0"/>
            </w:pPr>
            <w:r>
              <w:rPr>
                <w:rFonts w:eastAsiaTheme="minorEastAsia"/>
                <w:sz w:val="22"/>
                <w:szCs w:val="22"/>
                <w:lang w:eastAsia="ko-KR"/>
              </w:rPr>
              <w:t>Ericsson</w:t>
            </w:r>
          </w:p>
        </w:tc>
        <w:tc>
          <w:tcPr>
            <w:tcW w:w="780" w:type="dxa"/>
          </w:tcPr>
          <w:p w14:paraId="7DCB7E19" w14:textId="5412901F" w:rsidR="004E4193" w:rsidRDefault="004E4193" w:rsidP="004E4193">
            <w:pPr>
              <w:pStyle w:val="Style1"/>
              <w:spacing w:after="0" w:afterAutospacing="0" w:line="240" w:lineRule="auto"/>
              <w:ind w:firstLine="0"/>
              <w:rPr>
                <w:rFonts w:ascii="Calibri" w:hAnsi="Calibri" w:cs="Calibri"/>
                <w:sz w:val="22"/>
                <w:szCs w:val="22"/>
              </w:rPr>
            </w:pPr>
            <w:r>
              <w:rPr>
                <w:rFonts w:eastAsiaTheme="minorEastAsia"/>
                <w:sz w:val="22"/>
                <w:szCs w:val="22"/>
                <w:lang w:eastAsia="ko-KR"/>
              </w:rPr>
              <w:t>No</w:t>
            </w:r>
          </w:p>
        </w:tc>
        <w:tc>
          <w:tcPr>
            <w:tcW w:w="7580" w:type="dxa"/>
            <w:vAlign w:val="center"/>
          </w:tcPr>
          <w:p w14:paraId="02B18E48" w14:textId="672FD2EC" w:rsidR="004E4193" w:rsidRDefault="004E4193" w:rsidP="004E4193">
            <w:pPr>
              <w:pStyle w:val="Style1"/>
              <w:spacing w:after="0" w:afterAutospacing="0" w:line="240" w:lineRule="auto"/>
              <w:ind w:firstLine="0"/>
              <w:rPr>
                <w:rFonts w:ascii="Calibri" w:hAnsi="Calibri" w:cs="Calibri"/>
                <w:sz w:val="22"/>
                <w:szCs w:val="22"/>
              </w:rPr>
            </w:pPr>
            <w:r>
              <w:rPr>
                <w:rFonts w:eastAsiaTheme="minorEastAsia"/>
                <w:sz w:val="22"/>
                <w:szCs w:val="22"/>
                <w:lang w:eastAsia="ko-KR"/>
              </w:rPr>
              <w:t>The change is not necessary.</w:t>
            </w:r>
          </w:p>
        </w:tc>
      </w:tr>
      <w:tr w:rsidR="00794AA2" w14:paraId="0587F052" w14:textId="77777777" w:rsidTr="00A97D7A">
        <w:tc>
          <w:tcPr>
            <w:tcW w:w="1271" w:type="dxa"/>
            <w:vAlign w:val="center"/>
          </w:tcPr>
          <w:p w14:paraId="5F882BA1" w14:textId="0977719C" w:rsidR="00794AA2" w:rsidRDefault="00794AA2" w:rsidP="00794AA2">
            <w:pPr>
              <w:pStyle w:val="Style1"/>
              <w:spacing w:after="0" w:afterAutospacing="0" w:line="240" w:lineRule="auto"/>
              <w:ind w:firstLine="0"/>
              <w:rPr>
                <w:rFonts w:eastAsiaTheme="minorEastAsia"/>
                <w:sz w:val="22"/>
                <w:szCs w:val="22"/>
                <w:lang w:eastAsia="ko-KR"/>
              </w:rPr>
            </w:pPr>
            <w:r w:rsidRPr="006A0C5F">
              <w:rPr>
                <w:rFonts w:eastAsiaTheme="minorEastAsia"/>
                <w:sz w:val="22"/>
                <w:szCs w:val="22"/>
                <w:lang w:eastAsia="ko-KR"/>
              </w:rPr>
              <w:t>Huawei, HiSilicon</w:t>
            </w:r>
          </w:p>
        </w:tc>
        <w:tc>
          <w:tcPr>
            <w:tcW w:w="780" w:type="dxa"/>
          </w:tcPr>
          <w:p w14:paraId="05FE9FDA" w14:textId="464E2AAA" w:rsidR="00794AA2" w:rsidRDefault="00794AA2" w:rsidP="00794AA2">
            <w:pPr>
              <w:pStyle w:val="Style1"/>
              <w:spacing w:after="0" w:afterAutospacing="0" w:line="240" w:lineRule="auto"/>
              <w:ind w:firstLine="0"/>
              <w:rPr>
                <w:rFonts w:eastAsiaTheme="minorEastAsia"/>
                <w:sz w:val="22"/>
                <w:szCs w:val="22"/>
                <w:lang w:eastAsia="ko-KR"/>
              </w:rPr>
            </w:pPr>
            <w:r>
              <w:rPr>
                <w:rFonts w:hint="eastAsia"/>
                <w:sz w:val="22"/>
                <w:szCs w:val="22"/>
              </w:rPr>
              <w:t>N</w:t>
            </w:r>
            <w:r>
              <w:rPr>
                <w:sz w:val="22"/>
                <w:szCs w:val="22"/>
              </w:rPr>
              <w:t>o</w:t>
            </w:r>
          </w:p>
        </w:tc>
        <w:tc>
          <w:tcPr>
            <w:tcW w:w="7580" w:type="dxa"/>
            <w:vAlign w:val="center"/>
          </w:tcPr>
          <w:p w14:paraId="144711F0" w14:textId="31DDE06A" w:rsidR="00794AA2" w:rsidRDefault="00794AA2" w:rsidP="00F32478">
            <w:pPr>
              <w:pStyle w:val="Style1"/>
              <w:spacing w:after="0" w:afterAutospacing="0" w:line="240" w:lineRule="auto"/>
              <w:ind w:firstLine="0"/>
              <w:rPr>
                <w:rFonts w:eastAsiaTheme="minorEastAsia"/>
                <w:sz w:val="22"/>
                <w:szCs w:val="22"/>
                <w:lang w:eastAsia="ko-KR"/>
              </w:rPr>
            </w:pPr>
            <w:r>
              <w:rPr>
                <w:sz w:val="22"/>
                <w:szCs w:val="22"/>
              </w:rPr>
              <w:t xml:space="preserve">Share similar views with moderator and other companies, which </w:t>
            </w:r>
            <w:r w:rsidRPr="00767ABC">
              <w:rPr>
                <w:sz w:val="22"/>
                <w:szCs w:val="22"/>
              </w:rPr>
              <w:t>the modification</w:t>
            </w:r>
            <w:r w:rsidR="00F32478">
              <w:rPr>
                <w:sz w:val="22"/>
                <w:szCs w:val="22"/>
              </w:rPr>
              <w:t xml:space="preserve"> in </w:t>
            </w:r>
            <w:r w:rsidR="00F32478" w:rsidRPr="00F32478">
              <w:rPr>
                <w:sz w:val="22"/>
                <w:szCs w:val="22"/>
              </w:rPr>
              <w:t xml:space="preserve">R1-2201253 </w:t>
            </w:r>
            <w:r w:rsidRPr="00767ABC">
              <w:rPr>
                <w:sz w:val="22"/>
                <w:szCs w:val="22"/>
              </w:rPr>
              <w:t>is not necessary</w:t>
            </w:r>
          </w:p>
        </w:tc>
      </w:tr>
      <w:tr w:rsidR="00EC783F" w14:paraId="03514790" w14:textId="77777777" w:rsidTr="00A97D7A">
        <w:tc>
          <w:tcPr>
            <w:tcW w:w="1271" w:type="dxa"/>
            <w:vAlign w:val="center"/>
          </w:tcPr>
          <w:p w14:paraId="43C4D65F" w14:textId="35DEB002" w:rsidR="00EC783F" w:rsidRPr="006A0C5F" w:rsidRDefault="00EC783F" w:rsidP="00794AA2">
            <w:pPr>
              <w:pStyle w:val="Style1"/>
              <w:spacing w:after="0" w:afterAutospacing="0" w:line="240" w:lineRule="auto"/>
              <w:ind w:firstLine="0"/>
              <w:rPr>
                <w:rFonts w:eastAsiaTheme="minorEastAsia"/>
                <w:sz w:val="22"/>
                <w:szCs w:val="22"/>
                <w:lang w:eastAsia="ko-KR"/>
              </w:rPr>
            </w:pPr>
            <w:r>
              <w:rPr>
                <w:rFonts w:eastAsiaTheme="minorEastAsia"/>
                <w:sz w:val="22"/>
                <w:szCs w:val="22"/>
                <w:lang w:eastAsia="ko-KR"/>
              </w:rPr>
              <w:t>NEC</w:t>
            </w:r>
          </w:p>
        </w:tc>
        <w:tc>
          <w:tcPr>
            <w:tcW w:w="780" w:type="dxa"/>
          </w:tcPr>
          <w:p w14:paraId="7160C284" w14:textId="0D4A8568" w:rsidR="00EC783F" w:rsidRDefault="00EC783F" w:rsidP="00794AA2">
            <w:pPr>
              <w:pStyle w:val="Style1"/>
              <w:spacing w:after="0" w:afterAutospacing="0" w:line="240" w:lineRule="auto"/>
              <w:ind w:firstLine="0"/>
              <w:rPr>
                <w:sz w:val="22"/>
                <w:szCs w:val="22"/>
              </w:rPr>
            </w:pPr>
            <w:r>
              <w:rPr>
                <w:sz w:val="22"/>
                <w:szCs w:val="22"/>
              </w:rPr>
              <w:t>NO</w:t>
            </w:r>
          </w:p>
        </w:tc>
        <w:tc>
          <w:tcPr>
            <w:tcW w:w="7580" w:type="dxa"/>
            <w:vAlign w:val="center"/>
          </w:tcPr>
          <w:p w14:paraId="28133126" w14:textId="0B539CA0" w:rsidR="00EC783F" w:rsidRDefault="00EC783F" w:rsidP="00F32478">
            <w:pPr>
              <w:pStyle w:val="Style1"/>
              <w:spacing w:after="0" w:afterAutospacing="0" w:line="240" w:lineRule="auto"/>
              <w:ind w:firstLine="0"/>
              <w:rPr>
                <w:sz w:val="22"/>
                <w:szCs w:val="22"/>
              </w:rPr>
            </w:pPr>
            <w:r w:rsidRPr="00EC783F">
              <w:rPr>
                <w:sz w:val="22"/>
                <w:szCs w:val="22"/>
              </w:rPr>
              <w:t>As stated in preparation phase, (</w:t>
            </w:r>
            <w:proofErr w:type="spellStart"/>
            <w:r w:rsidRPr="00EC783F">
              <w:rPr>
                <w:sz w:val="22"/>
                <w:szCs w:val="22"/>
              </w:rPr>
              <w:t>μ_UL-μ_SL</w:t>
            </w:r>
            <w:proofErr w:type="spellEnd"/>
            <w:r w:rsidRPr="00EC783F">
              <w:rPr>
                <w:sz w:val="22"/>
                <w:szCs w:val="22"/>
              </w:rPr>
              <w:t>) is designedly captured.</w:t>
            </w:r>
          </w:p>
        </w:tc>
      </w:tr>
      <w:tr w:rsidR="0098317B" w14:paraId="593A2239" w14:textId="77777777" w:rsidTr="00A97D7A">
        <w:tc>
          <w:tcPr>
            <w:tcW w:w="1271" w:type="dxa"/>
            <w:vAlign w:val="center"/>
          </w:tcPr>
          <w:p w14:paraId="784DBFEE" w14:textId="7D58CE32" w:rsidR="0098317B" w:rsidRDefault="0098317B" w:rsidP="00794AA2">
            <w:pPr>
              <w:pStyle w:val="Style1"/>
              <w:spacing w:after="0" w:afterAutospacing="0" w:line="240" w:lineRule="auto"/>
              <w:ind w:firstLine="0"/>
              <w:rPr>
                <w:rFonts w:eastAsiaTheme="minorEastAsia"/>
                <w:sz w:val="22"/>
                <w:szCs w:val="22"/>
                <w:lang w:eastAsia="ko-KR"/>
              </w:rPr>
            </w:pPr>
            <w:r>
              <w:rPr>
                <w:rFonts w:eastAsiaTheme="minorEastAsia"/>
                <w:sz w:val="22"/>
                <w:szCs w:val="22"/>
                <w:lang w:eastAsia="ko-KR"/>
              </w:rPr>
              <w:t>Nokia, NSB</w:t>
            </w:r>
          </w:p>
        </w:tc>
        <w:tc>
          <w:tcPr>
            <w:tcW w:w="780" w:type="dxa"/>
          </w:tcPr>
          <w:p w14:paraId="59C91275" w14:textId="27C01B1A" w:rsidR="0098317B" w:rsidRDefault="0098317B" w:rsidP="00794AA2">
            <w:pPr>
              <w:pStyle w:val="Style1"/>
              <w:spacing w:after="0" w:afterAutospacing="0" w:line="240" w:lineRule="auto"/>
              <w:ind w:firstLine="0"/>
              <w:rPr>
                <w:sz w:val="22"/>
                <w:szCs w:val="22"/>
              </w:rPr>
            </w:pPr>
            <w:r>
              <w:rPr>
                <w:sz w:val="22"/>
                <w:szCs w:val="22"/>
              </w:rPr>
              <w:t>No</w:t>
            </w:r>
          </w:p>
        </w:tc>
        <w:tc>
          <w:tcPr>
            <w:tcW w:w="7580" w:type="dxa"/>
            <w:vAlign w:val="center"/>
          </w:tcPr>
          <w:p w14:paraId="11D5FC3B" w14:textId="213B135C" w:rsidR="0098317B" w:rsidRPr="00EC783F" w:rsidRDefault="0098317B" w:rsidP="00F32478">
            <w:pPr>
              <w:pStyle w:val="Style1"/>
              <w:spacing w:after="0" w:afterAutospacing="0" w:line="240" w:lineRule="auto"/>
              <w:ind w:firstLine="0"/>
              <w:rPr>
                <w:sz w:val="22"/>
                <w:szCs w:val="22"/>
              </w:rPr>
            </w:pPr>
            <w:r>
              <w:rPr>
                <w:sz w:val="22"/>
                <w:szCs w:val="22"/>
              </w:rPr>
              <w:t>Current spec is correct</w:t>
            </w:r>
          </w:p>
        </w:tc>
      </w:tr>
      <w:bookmarkEnd w:id="5"/>
    </w:tbl>
    <w:p w14:paraId="293EC9FD" w14:textId="28C235B7" w:rsidR="007F05A5" w:rsidRDefault="007F05A5">
      <w:pPr>
        <w:pStyle w:val="Style1"/>
        <w:spacing w:after="120" w:line="360" w:lineRule="auto"/>
        <w:ind w:firstLine="0"/>
        <w:rPr>
          <w:sz w:val="22"/>
          <w:szCs w:val="22"/>
        </w:rPr>
      </w:pPr>
    </w:p>
    <w:p w14:paraId="5D87BFCF" w14:textId="7BD7D395" w:rsidR="003724AE" w:rsidRDefault="003724AE" w:rsidP="003724AE">
      <w:pPr>
        <w:pStyle w:val="2"/>
        <w:rPr>
          <w:rFonts w:eastAsiaTheme="minorEastAsia"/>
          <w:b/>
          <w:i/>
          <w:sz w:val="22"/>
          <w:szCs w:val="22"/>
          <w:lang w:eastAsia="ko-KR"/>
        </w:rPr>
      </w:pPr>
      <w:r>
        <w:rPr>
          <w:rFonts w:eastAsiaTheme="minorEastAsia"/>
          <w:b/>
          <w:i/>
          <w:sz w:val="22"/>
          <w:szCs w:val="22"/>
          <w:lang w:eastAsia="ko-KR"/>
        </w:rPr>
        <w:t>Summary:</w:t>
      </w:r>
    </w:p>
    <w:p w14:paraId="3D9378A2" w14:textId="7CF45AB0" w:rsidR="003724AE" w:rsidRDefault="003724AE">
      <w:pPr>
        <w:pStyle w:val="Style1"/>
        <w:spacing w:after="120" w:line="360" w:lineRule="auto"/>
        <w:ind w:firstLine="0"/>
        <w:rPr>
          <w:sz w:val="22"/>
          <w:szCs w:val="22"/>
        </w:rPr>
      </w:pPr>
      <w:proofErr w:type="gramStart"/>
      <w:r>
        <w:rPr>
          <w:sz w:val="22"/>
          <w:szCs w:val="22"/>
        </w:rPr>
        <w:t>Thank</w:t>
      </w:r>
      <w:r w:rsidR="00006FC3">
        <w:rPr>
          <w:sz w:val="22"/>
          <w:szCs w:val="22"/>
        </w:rPr>
        <w:t>s</w:t>
      </w:r>
      <w:proofErr w:type="gramEnd"/>
      <w:r>
        <w:rPr>
          <w:sz w:val="22"/>
          <w:szCs w:val="22"/>
        </w:rPr>
        <w:t xml:space="preserve"> all companies for the input. </w:t>
      </w:r>
      <w:bookmarkStart w:id="6" w:name="OLE_LINK4"/>
      <w:r>
        <w:rPr>
          <w:sz w:val="22"/>
          <w:szCs w:val="22"/>
        </w:rPr>
        <w:t xml:space="preserve">According to comment, the current spec is correct and the draft </w:t>
      </w:r>
      <w:r w:rsidR="00913EB2">
        <w:rPr>
          <w:sz w:val="22"/>
          <w:szCs w:val="22"/>
        </w:rPr>
        <w:t xml:space="preserve">CR </w:t>
      </w:r>
      <w:r>
        <w:rPr>
          <w:sz w:val="22"/>
          <w:szCs w:val="22"/>
        </w:rPr>
        <w:t>is not necessary. Then the following conclusion is given.</w:t>
      </w:r>
    </w:p>
    <w:p w14:paraId="0AA2052D" w14:textId="04AD46E9" w:rsidR="003724AE" w:rsidRPr="00006FC3" w:rsidRDefault="003724AE">
      <w:pPr>
        <w:pStyle w:val="Style1"/>
        <w:spacing w:after="120" w:line="360" w:lineRule="auto"/>
        <w:ind w:firstLine="0"/>
        <w:rPr>
          <w:sz w:val="22"/>
          <w:szCs w:val="22"/>
        </w:rPr>
      </w:pPr>
    </w:p>
    <w:p w14:paraId="06861348" w14:textId="7895137A" w:rsidR="003724AE" w:rsidRPr="003724AE" w:rsidRDefault="003724AE">
      <w:pPr>
        <w:pStyle w:val="Style1"/>
        <w:spacing w:after="120" w:line="360" w:lineRule="auto"/>
        <w:ind w:firstLine="0"/>
        <w:rPr>
          <w:b/>
          <w:bCs/>
          <w:sz w:val="22"/>
          <w:szCs w:val="22"/>
        </w:rPr>
      </w:pPr>
      <w:r w:rsidRPr="003724AE">
        <w:rPr>
          <w:rFonts w:hint="eastAsia"/>
          <w:b/>
          <w:bCs/>
          <w:sz w:val="22"/>
          <w:szCs w:val="22"/>
        </w:rPr>
        <w:t>C</w:t>
      </w:r>
      <w:r w:rsidRPr="003724AE">
        <w:rPr>
          <w:b/>
          <w:bCs/>
          <w:sz w:val="22"/>
          <w:szCs w:val="22"/>
        </w:rPr>
        <w:t xml:space="preserve">onclusion: The draft CR </w:t>
      </w:r>
      <w:r w:rsidR="00006FC3">
        <w:rPr>
          <w:b/>
          <w:bCs/>
          <w:sz w:val="22"/>
          <w:szCs w:val="22"/>
        </w:rPr>
        <w:t xml:space="preserve">in </w:t>
      </w:r>
      <w:hyperlink r:id="rId16" w:history="1">
        <w:r w:rsidR="00006FC3" w:rsidRPr="00006FC3">
          <w:rPr>
            <w:rStyle w:val="affa"/>
            <w:rFonts w:eastAsiaTheme="minorEastAsia"/>
            <w:b/>
            <w:bCs/>
            <w:sz w:val="22"/>
            <w:szCs w:val="22"/>
            <w:lang w:val="en-GB" w:eastAsia="ko-KR"/>
          </w:rPr>
          <w:t>R1-2201253</w:t>
        </w:r>
      </w:hyperlink>
      <w:r w:rsidR="00006FC3">
        <w:rPr>
          <w:rStyle w:val="affa"/>
          <w:rFonts w:eastAsiaTheme="minorEastAsia"/>
          <w:sz w:val="22"/>
          <w:szCs w:val="22"/>
          <w:lang w:val="en-GB" w:eastAsia="ko-KR"/>
        </w:rPr>
        <w:t xml:space="preserve"> </w:t>
      </w:r>
      <w:r w:rsidRPr="003724AE">
        <w:rPr>
          <w:b/>
          <w:bCs/>
          <w:sz w:val="22"/>
          <w:szCs w:val="22"/>
        </w:rPr>
        <w:t>is not necessary</w:t>
      </w:r>
      <w:bookmarkEnd w:id="6"/>
      <w:r w:rsidRPr="003724AE">
        <w:rPr>
          <w:b/>
          <w:bCs/>
          <w:sz w:val="22"/>
          <w:szCs w:val="22"/>
        </w:rPr>
        <w:t>.</w:t>
      </w:r>
    </w:p>
    <w:p w14:paraId="293EC9FE" w14:textId="77777777" w:rsidR="007F05A5" w:rsidRDefault="003C5842">
      <w:pPr>
        <w:pStyle w:val="1"/>
      </w:pPr>
      <w:r>
        <w:t>References</w:t>
      </w:r>
    </w:p>
    <w:p w14:paraId="293EC9FF" w14:textId="77777777" w:rsidR="007F05A5" w:rsidRDefault="003C5842">
      <w:pPr>
        <w:pStyle w:val="afff0"/>
        <w:numPr>
          <w:ilvl w:val="0"/>
          <w:numId w:val="18"/>
        </w:numPr>
        <w:spacing w:after="0"/>
      </w:pPr>
      <w:bookmarkStart w:id="7" w:name="_Ref79952407"/>
      <w:r>
        <w:rPr>
          <w:rFonts w:eastAsiaTheme="minorEastAsia"/>
          <w:sz w:val="22"/>
          <w:szCs w:val="22"/>
          <w:lang w:val="en-GB" w:eastAsia="ko-KR"/>
        </w:rPr>
        <w:t>R1-2201253</w:t>
      </w:r>
      <w:r>
        <w:t xml:space="preserve"> “</w:t>
      </w:r>
      <w:fldSimple w:instr=" DOCPROPERTY  CrTitle  \* MERGEFORMAT ">
        <w:r>
          <w:t xml:space="preserve">Corrections for Type-1 codebook </w:t>
        </w:r>
      </w:fldSimple>
      <w:r>
        <w:t>generation in PUCCH</w:t>
      </w:r>
      <w:r>
        <w:rPr>
          <w:lang w:eastAsia="zh-CN"/>
        </w:rPr>
        <w:t>,” OPPO, RAN1 #108-e.</w:t>
      </w:r>
      <w:bookmarkEnd w:id="7"/>
    </w:p>
    <w:p w14:paraId="293ECA00" w14:textId="77777777" w:rsidR="007F05A5" w:rsidRDefault="007F05A5">
      <w:pPr>
        <w:pStyle w:val="Style1"/>
        <w:spacing w:after="120" w:line="360" w:lineRule="auto"/>
        <w:ind w:firstLine="0"/>
        <w:rPr>
          <w:sz w:val="22"/>
          <w:szCs w:val="22"/>
        </w:rPr>
      </w:pPr>
    </w:p>
    <w:sectPr w:rsidR="007F05A5">
      <w:headerReference w:type="default" r:id="rId17"/>
      <w:footerReference w:type="even" r:id="rId18"/>
      <w:footerReference w:type="default" r:id="rId19"/>
      <w:footnotePr>
        <w:numRestart w:val="eachSect"/>
      </w:footnotePr>
      <w:pgSz w:w="11909" w:h="16834"/>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1A782" w14:textId="77777777" w:rsidR="00FB0CD3" w:rsidRDefault="00FB0CD3">
      <w:pPr>
        <w:spacing w:after="0" w:line="240" w:lineRule="auto"/>
      </w:pPr>
      <w:r>
        <w:separator/>
      </w:r>
    </w:p>
  </w:endnote>
  <w:endnote w:type="continuationSeparator" w:id="0">
    <w:p w14:paraId="65ED386E" w14:textId="77777777" w:rsidR="00FB0CD3" w:rsidRDefault="00FB0C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ECA06" w14:textId="77777777" w:rsidR="007F05A5" w:rsidRDefault="003C5842">
    <w:pPr>
      <w:pStyle w:val="af8"/>
      <w:framePr w:wrap="around" w:vAnchor="text" w:hAnchor="margin" w:xAlign="center" w:y="1"/>
      <w:rPr>
        <w:rStyle w:val="aff7"/>
      </w:rPr>
    </w:pPr>
    <w:r>
      <w:rPr>
        <w:rStyle w:val="aff7"/>
      </w:rPr>
      <w:fldChar w:fldCharType="begin"/>
    </w:r>
    <w:r>
      <w:rPr>
        <w:rStyle w:val="aff7"/>
      </w:rPr>
      <w:instrText xml:space="preserve">PAGE  </w:instrText>
    </w:r>
    <w:r>
      <w:rPr>
        <w:rStyle w:val="aff7"/>
      </w:rPr>
      <w:fldChar w:fldCharType="end"/>
    </w:r>
  </w:p>
  <w:p w14:paraId="293ECA07" w14:textId="77777777" w:rsidR="007F05A5" w:rsidRDefault="007F05A5">
    <w:pPr>
      <w:pStyle w:val="af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ECA08" w14:textId="25D003E6" w:rsidR="007F05A5" w:rsidRDefault="003C5842">
    <w:pPr>
      <w:pStyle w:val="af8"/>
      <w:framePr w:wrap="around" w:vAnchor="text" w:hAnchor="margin" w:xAlign="center" w:y="1"/>
      <w:rPr>
        <w:rStyle w:val="aff7"/>
      </w:rPr>
    </w:pPr>
    <w:r>
      <w:rPr>
        <w:rStyle w:val="aff7"/>
      </w:rPr>
      <w:fldChar w:fldCharType="begin"/>
    </w:r>
    <w:r>
      <w:rPr>
        <w:rStyle w:val="aff7"/>
      </w:rPr>
      <w:instrText xml:space="preserve">PAGE  </w:instrText>
    </w:r>
    <w:r>
      <w:rPr>
        <w:rStyle w:val="aff7"/>
      </w:rPr>
      <w:fldChar w:fldCharType="separate"/>
    </w:r>
    <w:r w:rsidR="00EC783F">
      <w:rPr>
        <w:rStyle w:val="aff7"/>
        <w:noProof/>
      </w:rPr>
      <w:t>2</w:t>
    </w:r>
    <w:r>
      <w:rPr>
        <w:rStyle w:val="aff7"/>
      </w:rPr>
      <w:fldChar w:fldCharType="end"/>
    </w:r>
  </w:p>
  <w:p w14:paraId="293ECA09" w14:textId="77777777" w:rsidR="007F05A5" w:rsidRDefault="007F05A5">
    <w:pPr>
      <w:pStyle w:val="af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0805B" w14:textId="77777777" w:rsidR="00FB0CD3" w:rsidRDefault="00FB0CD3">
      <w:pPr>
        <w:spacing w:after="0" w:line="240" w:lineRule="auto"/>
      </w:pPr>
      <w:r>
        <w:separator/>
      </w:r>
    </w:p>
  </w:footnote>
  <w:footnote w:type="continuationSeparator" w:id="0">
    <w:p w14:paraId="721C6111" w14:textId="77777777" w:rsidR="00FB0CD3" w:rsidRDefault="00FB0C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ECA05" w14:textId="77777777" w:rsidR="007F05A5" w:rsidRDefault="007F05A5">
    <w:pPr>
      <w:pStyle w:val="af9"/>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ListBullet6"/>
      <w:lvlText w:val="*"/>
      <w:lvlJc w:val="left"/>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E7C6068"/>
    <w:multiLevelType w:val="multilevel"/>
    <w:tmpl w:val="0E7C6068"/>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0E882BBE"/>
    <w:multiLevelType w:val="multilevel"/>
    <w:tmpl w:val="0E882BBE"/>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5B1C63"/>
    <w:multiLevelType w:val="multilevel"/>
    <w:tmpl w:val="185B1C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FD4CD6"/>
    <w:multiLevelType w:val="multilevel"/>
    <w:tmpl w:val="18FD4CD6"/>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GB"/>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7" w15:restartNumberingAfterBreak="0">
    <w:nsid w:val="38432703"/>
    <w:multiLevelType w:val="singleLevel"/>
    <w:tmpl w:val="38432703"/>
    <w:lvl w:ilvl="0">
      <w:start w:val="1"/>
      <w:numFmt w:val="decimal"/>
      <w:pStyle w:val="References"/>
      <w:lvlText w:val="[%1]"/>
      <w:lvlJc w:val="right"/>
      <w:pPr>
        <w:tabs>
          <w:tab w:val="left" w:pos="504"/>
        </w:tabs>
        <w:ind w:left="504" w:hanging="216"/>
      </w:pPr>
    </w:lvl>
  </w:abstractNum>
  <w:abstractNum w:abstractNumId="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1"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7333CE1"/>
    <w:multiLevelType w:val="singleLevel"/>
    <w:tmpl w:val="77333CE1"/>
    <w:lvl w:ilvl="0">
      <w:start w:val="1"/>
      <w:numFmt w:val="decimal"/>
      <w:pStyle w:val="Reference0"/>
      <w:lvlText w:val="[%1]"/>
      <w:lvlJc w:val="left"/>
      <w:pPr>
        <w:tabs>
          <w:tab w:val="left" w:pos="360"/>
        </w:tabs>
        <w:ind w:left="360" w:hanging="360"/>
      </w:pPr>
    </w:lvl>
  </w:abstractNum>
  <w:abstractNum w:abstractNumId="1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5" w15:restartNumberingAfterBreak="0">
    <w:nsid w:val="7BC330F5"/>
    <w:multiLevelType w:val="multilevel"/>
    <w:tmpl w:val="7BC330F5"/>
    <w:lvl w:ilvl="0">
      <w:start w:val="1"/>
      <w:numFmt w:val="bullet"/>
      <w:pStyle w:val="TI"/>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5"/>
  </w:num>
  <w:num w:numId="2">
    <w:abstractNumId w:val="2"/>
  </w:num>
  <w:num w:numId="3">
    <w:abstractNumId w:val="13"/>
  </w:num>
  <w:num w:numId="4">
    <w:abstractNumId w:val="0"/>
    <w:lvlOverride w:ilvl="0">
      <w:lvl w:ilvl="0" w:tentative="1">
        <w:start w:val="1"/>
        <w:numFmt w:val="bullet"/>
        <w:pStyle w:val="ListBullet6"/>
        <w:lvlText w:val=""/>
        <w:legacy w:legacy="1" w:legacySpace="0" w:legacyIndent="283"/>
        <w:lvlJc w:val="left"/>
        <w:pPr>
          <w:ind w:left="1723" w:hanging="283"/>
        </w:pPr>
        <w:rPr>
          <w:rFonts w:ascii="Symbol" w:hAnsi="Symbol" w:hint="default"/>
        </w:rPr>
      </w:lvl>
    </w:lvlOverride>
  </w:num>
  <w:num w:numId="5">
    <w:abstractNumId w:val="7"/>
  </w:num>
  <w:num w:numId="6">
    <w:abstractNumId w:val="6"/>
  </w:num>
  <w:num w:numId="7">
    <w:abstractNumId w:val="8"/>
  </w:num>
  <w:num w:numId="8">
    <w:abstractNumId w:val="9"/>
  </w:num>
  <w:num w:numId="9">
    <w:abstractNumId w:val="17"/>
  </w:num>
  <w:num w:numId="10">
    <w:abstractNumId w:val="10"/>
  </w:num>
  <w:num w:numId="11">
    <w:abstractNumId w:val="14"/>
  </w:num>
  <w:num w:numId="12">
    <w:abstractNumId w:val="1"/>
  </w:num>
  <w:num w:numId="13">
    <w:abstractNumId w:val="15"/>
  </w:num>
  <w:num w:numId="14">
    <w:abstractNumId w:val="11"/>
  </w:num>
  <w:num w:numId="15">
    <w:abstractNumId w:val="12"/>
  </w:num>
  <w:num w:numId="16">
    <w:abstractNumId w:val="16"/>
  </w:num>
  <w:num w:numId="17">
    <w:abstractNumId w:val="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8F2"/>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66"/>
    <w:rsid w:val="00006EFE"/>
    <w:rsid w:val="00006FC3"/>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628"/>
    <w:rsid w:val="0001375A"/>
    <w:rsid w:val="0001390A"/>
    <w:rsid w:val="000142C3"/>
    <w:rsid w:val="0001434D"/>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A5"/>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5"/>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164"/>
    <w:rsid w:val="000364C3"/>
    <w:rsid w:val="00036567"/>
    <w:rsid w:val="00036B59"/>
    <w:rsid w:val="00036C51"/>
    <w:rsid w:val="00036DC0"/>
    <w:rsid w:val="00036E7A"/>
    <w:rsid w:val="00036EB2"/>
    <w:rsid w:val="0003792F"/>
    <w:rsid w:val="00037B1D"/>
    <w:rsid w:val="00037BCD"/>
    <w:rsid w:val="00037BD8"/>
    <w:rsid w:val="00037C2A"/>
    <w:rsid w:val="00037D7E"/>
    <w:rsid w:val="00037E84"/>
    <w:rsid w:val="0004022D"/>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109"/>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03"/>
    <w:rsid w:val="00047EC3"/>
    <w:rsid w:val="00050114"/>
    <w:rsid w:val="00050668"/>
    <w:rsid w:val="00050765"/>
    <w:rsid w:val="0005082B"/>
    <w:rsid w:val="000510DE"/>
    <w:rsid w:val="0005150F"/>
    <w:rsid w:val="00051645"/>
    <w:rsid w:val="000518B5"/>
    <w:rsid w:val="00051AB2"/>
    <w:rsid w:val="00051B8A"/>
    <w:rsid w:val="00051D1A"/>
    <w:rsid w:val="00051FD8"/>
    <w:rsid w:val="0005237F"/>
    <w:rsid w:val="0005253D"/>
    <w:rsid w:val="00052960"/>
    <w:rsid w:val="00052A87"/>
    <w:rsid w:val="00053033"/>
    <w:rsid w:val="000537E6"/>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0CDF"/>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08F"/>
    <w:rsid w:val="0007217E"/>
    <w:rsid w:val="0007264F"/>
    <w:rsid w:val="000727E5"/>
    <w:rsid w:val="00072A44"/>
    <w:rsid w:val="00072EC3"/>
    <w:rsid w:val="00072F5C"/>
    <w:rsid w:val="00072F88"/>
    <w:rsid w:val="000730DE"/>
    <w:rsid w:val="00073460"/>
    <w:rsid w:val="00073A61"/>
    <w:rsid w:val="00073F20"/>
    <w:rsid w:val="0007412B"/>
    <w:rsid w:val="00074AAC"/>
    <w:rsid w:val="00074C37"/>
    <w:rsid w:val="00075163"/>
    <w:rsid w:val="000753DC"/>
    <w:rsid w:val="00075B90"/>
    <w:rsid w:val="00075F31"/>
    <w:rsid w:val="0007602F"/>
    <w:rsid w:val="000764FB"/>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1AEE"/>
    <w:rsid w:val="00082034"/>
    <w:rsid w:val="000820E9"/>
    <w:rsid w:val="000822F9"/>
    <w:rsid w:val="00082792"/>
    <w:rsid w:val="000829DA"/>
    <w:rsid w:val="00082ED0"/>
    <w:rsid w:val="000832F9"/>
    <w:rsid w:val="00083363"/>
    <w:rsid w:val="0008361A"/>
    <w:rsid w:val="000836A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7C"/>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183"/>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28B"/>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413"/>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125"/>
    <w:rsid w:val="000B7595"/>
    <w:rsid w:val="000B7603"/>
    <w:rsid w:val="000B7640"/>
    <w:rsid w:val="000B764E"/>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21"/>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8B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05"/>
    <w:rsid w:val="000E06AD"/>
    <w:rsid w:val="000E07D1"/>
    <w:rsid w:val="000E0BDF"/>
    <w:rsid w:val="000E0DAC"/>
    <w:rsid w:val="000E1267"/>
    <w:rsid w:val="000E1296"/>
    <w:rsid w:val="000E1712"/>
    <w:rsid w:val="000E1BE3"/>
    <w:rsid w:val="000E1C33"/>
    <w:rsid w:val="000E1F1B"/>
    <w:rsid w:val="000E2645"/>
    <w:rsid w:val="000E2701"/>
    <w:rsid w:val="000E27CA"/>
    <w:rsid w:val="000E2A10"/>
    <w:rsid w:val="000E2DB6"/>
    <w:rsid w:val="000E308F"/>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191"/>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2D4"/>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2502"/>
    <w:rsid w:val="0010313E"/>
    <w:rsid w:val="001033C1"/>
    <w:rsid w:val="00103478"/>
    <w:rsid w:val="00103509"/>
    <w:rsid w:val="00103944"/>
    <w:rsid w:val="001039EA"/>
    <w:rsid w:val="00103EDD"/>
    <w:rsid w:val="00103F3C"/>
    <w:rsid w:val="0010403B"/>
    <w:rsid w:val="00104201"/>
    <w:rsid w:val="00104653"/>
    <w:rsid w:val="001047E0"/>
    <w:rsid w:val="00104992"/>
    <w:rsid w:val="00104BBA"/>
    <w:rsid w:val="00104ED5"/>
    <w:rsid w:val="001059C3"/>
    <w:rsid w:val="00105B66"/>
    <w:rsid w:val="00105B83"/>
    <w:rsid w:val="00105BE4"/>
    <w:rsid w:val="00105DFD"/>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CC9"/>
    <w:rsid w:val="00110E79"/>
    <w:rsid w:val="00110FB2"/>
    <w:rsid w:val="0011118B"/>
    <w:rsid w:val="0011157C"/>
    <w:rsid w:val="001115C2"/>
    <w:rsid w:val="00111AE8"/>
    <w:rsid w:val="0011206D"/>
    <w:rsid w:val="001120CF"/>
    <w:rsid w:val="00113127"/>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31B"/>
    <w:rsid w:val="001175A2"/>
    <w:rsid w:val="00117B32"/>
    <w:rsid w:val="00117BC6"/>
    <w:rsid w:val="00117C2B"/>
    <w:rsid w:val="00117CBE"/>
    <w:rsid w:val="00117D93"/>
    <w:rsid w:val="001201CC"/>
    <w:rsid w:val="00120207"/>
    <w:rsid w:val="0012057B"/>
    <w:rsid w:val="001207ED"/>
    <w:rsid w:val="00120DAA"/>
    <w:rsid w:val="00120E87"/>
    <w:rsid w:val="001211C0"/>
    <w:rsid w:val="00121688"/>
    <w:rsid w:val="0012173E"/>
    <w:rsid w:val="0012195E"/>
    <w:rsid w:val="00121A54"/>
    <w:rsid w:val="00121AD3"/>
    <w:rsid w:val="00121BA6"/>
    <w:rsid w:val="00121D5E"/>
    <w:rsid w:val="00121E51"/>
    <w:rsid w:val="0012200A"/>
    <w:rsid w:val="001225E5"/>
    <w:rsid w:val="00122C48"/>
    <w:rsid w:val="00122E0B"/>
    <w:rsid w:val="00122F3D"/>
    <w:rsid w:val="0012335B"/>
    <w:rsid w:val="0012393E"/>
    <w:rsid w:val="00123983"/>
    <w:rsid w:val="0012413F"/>
    <w:rsid w:val="0012419D"/>
    <w:rsid w:val="00124363"/>
    <w:rsid w:val="00124FE5"/>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2E3B"/>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47"/>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44"/>
    <w:rsid w:val="00145E83"/>
    <w:rsid w:val="0014634C"/>
    <w:rsid w:val="00146501"/>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906"/>
    <w:rsid w:val="00153D56"/>
    <w:rsid w:val="00153ED5"/>
    <w:rsid w:val="00154581"/>
    <w:rsid w:val="0015472E"/>
    <w:rsid w:val="001547ED"/>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A50"/>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A27"/>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AD0"/>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4D91"/>
    <w:rsid w:val="00174EC4"/>
    <w:rsid w:val="00175017"/>
    <w:rsid w:val="0017518D"/>
    <w:rsid w:val="0017540F"/>
    <w:rsid w:val="001755C7"/>
    <w:rsid w:val="00175C31"/>
    <w:rsid w:val="00176118"/>
    <w:rsid w:val="00176331"/>
    <w:rsid w:val="001766D4"/>
    <w:rsid w:val="00176CA2"/>
    <w:rsid w:val="00176EF0"/>
    <w:rsid w:val="00177004"/>
    <w:rsid w:val="001779F3"/>
    <w:rsid w:val="00177A85"/>
    <w:rsid w:val="00177D98"/>
    <w:rsid w:val="00180AAC"/>
    <w:rsid w:val="00180DE2"/>
    <w:rsid w:val="0018103F"/>
    <w:rsid w:val="00181200"/>
    <w:rsid w:val="0018149D"/>
    <w:rsid w:val="0018174D"/>
    <w:rsid w:val="0018197E"/>
    <w:rsid w:val="00181C70"/>
    <w:rsid w:val="00181CAC"/>
    <w:rsid w:val="0018203B"/>
    <w:rsid w:val="00182053"/>
    <w:rsid w:val="001822B8"/>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87D2A"/>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C7A"/>
    <w:rsid w:val="00194D55"/>
    <w:rsid w:val="00194E6B"/>
    <w:rsid w:val="001950B1"/>
    <w:rsid w:val="0019522E"/>
    <w:rsid w:val="00195E85"/>
    <w:rsid w:val="001968AC"/>
    <w:rsid w:val="0019698A"/>
    <w:rsid w:val="00196AD4"/>
    <w:rsid w:val="00196B58"/>
    <w:rsid w:val="00196BFC"/>
    <w:rsid w:val="00196CC3"/>
    <w:rsid w:val="00197013"/>
    <w:rsid w:val="001975EC"/>
    <w:rsid w:val="001976A6"/>
    <w:rsid w:val="00197A0E"/>
    <w:rsid w:val="00197A79"/>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0FED"/>
    <w:rsid w:val="001B1020"/>
    <w:rsid w:val="001B110B"/>
    <w:rsid w:val="001B11CD"/>
    <w:rsid w:val="001B121B"/>
    <w:rsid w:val="001B12DB"/>
    <w:rsid w:val="001B132E"/>
    <w:rsid w:val="001B1406"/>
    <w:rsid w:val="001B142B"/>
    <w:rsid w:val="001B175F"/>
    <w:rsid w:val="001B1CCE"/>
    <w:rsid w:val="001B1F98"/>
    <w:rsid w:val="001B1FD4"/>
    <w:rsid w:val="001B2183"/>
    <w:rsid w:val="001B2397"/>
    <w:rsid w:val="001B26D8"/>
    <w:rsid w:val="001B2FB8"/>
    <w:rsid w:val="001B305C"/>
    <w:rsid w:val="001B339F"/>
    <w:rsid w:val="001B33CE"/>
    <w:rsid w:val="001B3BA0"/>
    <w:rsid w:val="001B3EF6"/>
    <w:rsid w:val="001B3F43"/>
    <w:rsid w:val="001B4556"/>
    <w:rsid w:val="001B47D7"/>
    <w:rsid w:val="001B48DB"/>
    <w:rsid w:val="001B4968"/>
    <w:rsid w:val="001B4EE5"/>
    <w:rsid w:val="001B4EF5"/>
    <w:rsid w:val="001B4F25"/>
    <w:rsid w:val="001B52A9"/>
    <w:rsid w:val="001B549E"/>
    <w:rsid w:val="001B5727"/>
    <w:rsid w:val="001B5A7A"/>
    <w:rsid w:val="001B5AC1"/>
    <w:rsid w:val="001B5CEA"/>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A28"/>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18"/>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1E8E"/>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34F"/>
    <w:rsid w:val="0021357B"/>
    <w:rsid w:val="002137D6"/>
    <w:rsid w:val="0021383C"/>
    <w:rsid w:val="00213B7F"/>
    <w:rsid w:val="00213D3E"/>
    <w:rsid w:val="00213D60"/>
    <w:rsid w:val="00213E88"/>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1B"/>
    <w:rsid w:val="00224884"/>
    <w:rsid w:val="002248E5"/>
    <w:rsid w:val="00224C29"/>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033"/>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5E"/>
    <w:rsid w:val="00235FEA"/>
    <w:rsid w:val="002361BE"/>
    <w:rsid w:val="00236222"/>
    <w:rsid w:val="0023623C"/>
    <w:rsid w:val="002362AF"/>
    <w:rsid w:val="0023637C"/>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8F7"/>
    <w:rsid w:val="00244A04"/>
    <w:rsid w:val="00245B93"/>
    <w:rsid w:val="00245ED0"/>
    <w:rsid w:val="00246359"/>
    <w:rsid w:val="002465E3"/>
    <w:rsid w:val="00246665"/>
    <w:rsid w:val="00246BE9"/>
    <w:rsid w:val="00246E29"/>
    <w:rsid w:val="00246FF4"/>
    <w:rsid w:val="00247235"/>
    <w:rsid w:val="0024739A"/>
    <w:rsid w:val="00247439"/>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2EB6"/>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1D1"/>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209"/>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A0"/>
    <w:rsid w:val="00275FFB"/>
    <w:rsid w:val="0027631F"/>
    <w:rsid w:val="002766DA"/>
    <w:rsid w:val="0027682D"/>
    <w:rsid w:val="002769E5"/>
    <w:rsid w:val="002769FC"/>
    <w:rsid w:val="00276B10"/>
    <w:rsid w:val="00276C59"/>
    <w:rsid w:val="00276ECF"/>
    <w:rsid w:val="00276FB9"/>
    <w:rsid w:val="00276FC5"/>
    <w:rsid w:val="00277152"/>
    <w:rsid w:val="00277196"/>
    <w:rsid w:val="002777A4"/>
    <w:rsid w:val="0027796A"/>
    <w:rsid w:val="00277FEE"/>
    <w:rsid w:val="002802F2"/>
    <w:rsid w:val="0028059D"/>
    <w:rsid w:val="002805BE"/>
    <w:rsid w:val="002806FC"/>
    <w:rsid w:val="00280787"/>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655"/>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1BD"/>
    <w:rsid w:val="002913F7"/>
    <w:rsid w:val="002919CE"/>
    <w:rsid w:val="00291E29"/>
    <w:rsid w:val="00291E45"/>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5F08"/>
    <w:rsid w:val="00296055"/>
    <w:rsid w:val="002968DA"/>
    <w:rsid w:val="002968DD"/>
    <w:rsid w:val="00296DC5"/>
    <w:rsid w:val="00296E97"/>
    <w:rsid w:val="002972E8"/>
    <w:rsid w:val="002973EF"/>
    <w:rsid w:val="00297426"/>
    <w:rsid w:val="00297428"/>
    <w:rsid w:val="00297BB3"/>
    <w:rsid w:val="00297BD3"/>
    <w:rsid w:val="00297C8B"/>
    <w:rsid w:val="00297D84"/>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6A"/>
    <w:rsid w:val="002A52D8"/>
    <w:rsid w:val="002A5472"/>
    <w:rsid w:val="002A552B"/>
    <w:rsid w:val="002A5B0B"/>
    <w:rsid w:val="002A5B41"/>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8BA"/>
    <w:rsid w:val="002D09F2"/>
    <w:rsid w:val="002D0B5B"/>
    <w:rsid w:val="002D16B7"/>
    <w:rsid w:val="002D177B"/>
    <w:rsid w:val="002D1A6F"/>
    <w:rsid w:val="002D1C3B"/>
    <w:rsid w:val="002D1D86"/>
    <w:rsid w:val="002D1F8F"/>
    <w:rsid w:val="002D1FD4"/>
    <w:rsid w:val="002D2024"/>
    <w:rsid w:val="002D208C"/>
    <w:rsid w:val="002D27AB"/>
    <w:rsid w:val="002D2B4C"/>
    <w:rsid w:val="002D2C63"/>
    <w:rsid w:val="002D2C95"/>
    <w:rsid w:val="002D333E"/>
    <w:rsid w:val="002D35D7"/>
    <w:rsid w:val="002D3DB8"/>
    <w:rsid w:val="002D40BF"/>
    <w:rsid w:val="002D414C"/>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0C0"/>
    <w:rsid w:val="002D723D"/>
    <w:rsid w:val="002D7401"/>
    <w:rsid w:val="002D7C68"/>
    <w:rsid w:val="002D7E4F"/>
    <w:rsid w:val="002E097F"/>
    <w:rsid w:val="002E0A42"/>
    <w:rsid w:val="002E19BA"/>
    <w:rsid w:val="002E2045"/>
    <w:rsid w:val="002E226A"/>
    <w:rsid w:val="002E227C"/>
    <w:rsid w:val="002E272A"/>
    <w:rsid w:val="002E27B7"/>
    <w:rsid w:val="002E2808"/>
    <w:rsid w:val="002E29A2"/>
    <w:rsid w:val="002E2AAD"/>
    <w:rsid w:val="002E3314"/>
    <w:rsid w:val="002E3422"/>
    <w:rsid w:val="002E353A"/>
    <w:rsid w:val="002E39EA"/>
    <w:rsid w:val="002E4065"/>
    <w:rsid w:val="002E4184"/>
    <w:rsid w:val="002E4425"/>
    <w:rsid w:val="002E494F"/>
    <w:rsid w:val="002E4970"/>
    <w:rsid w:val="002E5021"/>
    <w:rsid w:val="002E510A"/>
    <w:rsid w:val="002E52D1"/>
    <w:rsid w:val="002E5362"/>
    <w:rsid w:val="002E53BD"/>
    <w:rsid w:val="002E53CA"/>
    <w:rsid w:val="002E55C9"/>
    <w:rsid w:val="002E5638"/>
    <w:rsid w:val="002E5645"/>
    <w:rsid w:val="002E59C6"/>
    <w:rsid w:val="002E5CD8"/>
    <w:rsid w:val="002E5D8D"/>
    <w:rsid w:val="002E6302"/>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1D3E"/>
    <w:rsid w:val="002F2569"/>
    <w:rsid w:val="002F2B2E"/>
    <w:rsid w:val="002F2DDE"/>
    <w:rsid w:val="002F2DF3"/>
    <w:rsid w:val="002F2E33"/>
    <w:rsid w:val="002F2ED0"/>
    <w:rsid w:val="002F31CD"/>
    <w:rsid w:val="002F33D4"/>
    <w:rsid w:val="002F3469"/>
    <w:rsid w:val="002F34C4"/>
    <w:rsid w:val="002F3658"/>
    <w:rsid w:val="002F3917"/>
    <w:rsid w:val="002F3A9D"/>
    <w:rsid w:val="002F3C46"/>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A23"/>
    <w:rsid w:val="002F7C20"/>
    <w:rsid w:val="002F7DE8"/>
    <w:rsid w:val="00300395"/>
    <w:rsid w:val="00300A93"/>
    <w:rsid w:val="00300FAD"/>
    <w:rsid w:val="00301160"/>
    <w:rsid w:val="003017EC"/>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0F14"/>
    <w:rsid w:val="003111E9"/>
    <w:rsid w:val="00311399"/>
    <w:rsid w:val="003113F5"/>
    <w:rsid w:val="0031150A"/>
    <w:rsid w:val="003115BF"/>
    <w:rsid w:val="003125E4"/>
    <w:rsid w:val="0031267D"/>
    <w:rsid w:val="00312A5B"/>
    <w:rsid w:val="00312ED7"/>
    <w:rsid w:val="003130F6"/>
    <w:rsid w:val="00313383"/>
    <w:rsid w:val="003137A1"/>
    <w:rsid w:val="003137E4"/>
    <w:rsid w:val="00314090"/>
    <w:rsid w:val="00314782"/>
    <w:rsid w:val="00314A91"/>
    <w:rsid w:val="00314BAB"/>
    <w:rsid w:val="00314BF5"/>
    <w:rsid w:val="00314C4F"/>
    <w:rsid w:val="003156B3"/>
    <w:rsid w:val="00315DD1"/>
    <w:rsid w:val="00315F32"/>
    <w:rsid w:val="003161CB"/>
    <w:rsid w:val="00316F90"/>
    <w:rsid w:val="003176CF"/>
    <w:rsid w:val="003178EF"/>
    <w:rsid w:val="00320116"/>
    <w:rsid w:val="00320512"/>
    <w:rsid w:val="003205A0"/>
    <w:rsid w:val="0032083B"/>
    <w:rsid w:val="00320C61"/>
    <w:rsid w:val="003210E3"/>
    <w:rsid w:val="0032138D"/>
    <w:rsid w:val="003213A7"/>
    <w:rsid w:val="003214FB"/>
    <w:rsid w:val="003215AA"/>
    <w:rsid w:val="00321A1B"/>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64"/>
    <w:rsid w:val="0032447F"/>
    <w:rsid w:val="003245C8"/>
    <w:rsid w:val="00324B2E"/>
    <w:rsid w:val="00324BEC"/>
    <w:rsid w:val="00324C8B"/>
    <w:rsid w:val="00324DEC"/>
    <w:rsid w:val="00325392"/>
    <w:rsid w:val="003253F9"/>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50"/>
    <w:rsid w:val="003371A8"/>
    <w:rsid w:val="0033737D"/>
    <w:rsid w:val="003375C7"/>
    <w:rsid w:val="00337756"/>
    <w:rsid w:val="00337892"/>
    <w:rsid w:val="00337A63"/>
    <w:rsid w:val="00337BA4"/>
    <w:rsid w:val="0034011F"/>
    <w:rsid w:val="003402E3"/>
    <w:rsid w:val="003403BD"/>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B59"/>
    <w:rsid w:val="00354BAF"/>
    <w:rsid w:val="00354D8F"/>
    <w:rsid w:val="0035531E"/>
    <w:rsid w:val="00355742"/>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4B6"/>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984"/>
    <w:rsid w:val="00370BA1"/>
    <w:rsid w:val="00371017"/>
    <w:rsid w:val="00371740"/>
    <w:rsid w:val="00371DDF"/>
    <w:rsid w:val="00372430"/>
    <w:rsid w:val="003724AE"/>
    <w:rsid w:val="00372ABC"/>
    <w:rsid w:val="00372F9A"/>
    <w:rsid w:val="00373012"/>
    <w:rsid w:val="0037347F"/>
    <w:rsid w:val="00373784"/>
    <w:rsid w:val="003739EE"/>
    <w:rsid w:val="003739FA"/>
    <w:rsid w:val="00373A11"/>
    <w:rsid w:val="00373CF6"/>
    <w:rsid w:val="003741FC"/>
    <w:rsid w:val="003743CF"/>
    <w:rsid w:val="003743DC"/>
    <w:rsid w:val="00374498"/>
    <w:rsid w:val="00374633"/>
    <w:rsid w:val="00374748"/>
    <w:rsid w:val="0037497C"/>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2C6"/>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1B9"/>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695"/>
    <w:rsid w:val="00392D14"/>
    <w:rsid w:val="00392E30"/>
    <w:rsid w:val="00392ECC"/>
    <w:rsid w:val="003931FD"/>
    <w:rsid w:val="003935C1"/>
    <w:rsid w:val="00393731"/>
    <w:rsid w:val="00393807"/>
    <w:rsid w:val="0039383F"/>
    <w:rsid w:val="00393B9B"/>
    <w:rsid w:val="00393CBF"/>
    <w:rsid w:val="00393F32"/>
    <w:rsid w:val="00394151"/>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A12"/>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26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DA8"/>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842"/>
    <w:rsid w:val="003C5B10"/>
    <w:rsid w:val="003C5C2E"/>
    <w:rsid w:val="003C5DE3"/>
    <w:rsid w:val="003C620F"/>
    <w:rsid w:val="003C6377"/>
    <w:rsid w:val="003C68C2"/>
    <w:rsid w:val="003C69CB"/>
    <w:rsid w:val="003C69F9"/>
    <w:rsid w:val="003C6EF4"/>
    <w:rsid w:val="003C72D2"/>
    <w:rsid w:val="003C7C8F"/>
    <w:rsid w:val="003C7D40"/>
    <w:rsid w:val="003D034E"/>
    <w:rsid w:val="003D0481"/>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28D3"/>
    <w:rsid w:val="003E2956"/>
    <w:rsid w:val="003E2971"/>
    <w:rsid w:val="003E2D41"/>
    <w:rsid w:val="003E2F58"/>
    <w:rsid w:val="003E32F9"/>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318"/>
    <w:rsid w:val="0040049C"/>
    <w:rsid w:val="00400AF6"/>
    <w:rsid w:val="00400B8D"/>
    <w:rsid w:val="00400C7A"/>
    <w:rsid w:val="00401071"/>
    <w:rsid w:val="004011A7"/>
    <w:rsid w:val="004012F3"/>
    <w:rsid w:val="00401B02"/>
    <w:rsid w:val="00401BAF"/>
    <w:rsid w:val="00401CC5"/>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8F3"/>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078E3"/>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991"/>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0E52"/>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DA0"/>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6176"/>
    <w:rsid w:val="00436251"/>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DBE"/>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A26"/>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28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1EE4"/>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077"/>
    <w:rsid w:val="004674F3"/>
    <w:rsid w:val="00467904"/>
    <w:rsid w:val="0046794F"/>
    <w:rsid w:val="00467A85"/>
    <w:rsid w:val="00467AFB"/>
    <w:rsid w:val="00467B42"/>
    <w:rsid w:val="00467FED"/>
    <w:rsid w:val="00470189"/>
    <w:rsid w:val="0047025E"/>
    <w:rsid w:val="00470B5C"/>
    <w:rsid w:val="00470C5E"/>
    <w:rsid w:val="004713D4"/>
    <w:rsid w:val="00471559"/>
    <w:rsid w:val="004718B0"/>
    <w:rsid w:val="00471DC0"/>
    <w:rsid w:val="00471FAF"/>
    <w:rsid w:val="00472141"/>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3AA"/>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CCA"/>
    <w:rsid w:val="00481D5E"/>
    <w:rsid w:val="00481E26"/>
    <w:rsid w:val="004829E0"/>
    <w:rsid w:val="00482C78"/>
    <w:rsid w:val="0048323E"/>
    <w:rsid w:val="0048361C"/>
    <w:rsid w:val="0048378A"/>
    <w:rsid w:val="004837BA"/>
    <w:rsid w:val="00483941"/>
    <w:rsid w:val="00483B81"/>
    <w:rsid w:val="00483D76"/>
    <w:rsid w:val="00483DFF"/>
    <w:rsid w:val="00483EB7"/>
    <w:rsid w:val="00483F7B"/>
    <w:rsid w:val="0048427E"/>
    <w:rsid w:val="0048435A"/>
    <w:rsid w:val="004847AA"/>
    <w:rsid w:val="00484A72"/>
    <w:rsid w:val="00484BDF"/>
    <w:rsid w:val="00484BF8"/>
    <w:rsid w:val="00484FFC"/>
    <w:rsid w:val="00485115"/>
    <w:rsid w:val="004852EE"/>
    <w:rsid w:val="0048531A"/>
    <w:rsid w:val="00485B65"/>
    <w:rsid w:val="0048631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4FE"/>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2A37"/>
    <w:rsid w:val="004B2EA2"/>
    <w:rsid w:val="004B3067"/>
    <w:rsid w:val="004B3320"/>
    <w:rsid w:val="004B354A"/>
    <w:rsid w:val="004B38FC"/>
    <w:rsid w:val="004B3A53"/>
    <w:rsid w:val="004B3CB2"/>
    <w:rsid w:val="004B3D2A"/>
    <w:rsid w:val="004B3E4E"/>
    <w:rsid w:val="004B3EA8"/>
    <w:rsid w:val="004B40E5"/>
    <w:rsid w:val="004B4140"/>
    <w:rsid w:val="004B41D0"/>
    <w:rsid w:val="004B41D6"/>
    <w:rsid w:val="004B4C3E"/>
    <w:rsid w:val="004B4E4E"/>
    <w:rsid w:val="004B500C"/>
    <w:rsid w:val="004B503F"/>
    <w:rsid w:val="004B5174"/>
    <w:rsid w:val="004B563D"/>
    <w:rsid w:val="004B5832"/>
    <w:rsid w:val="004B58A5"/>
    <w:rsid w:val="004B5A32"/>
    <w:rsid w:val="004B5C46"/>
    <w:rsid w:val="004B5CDB"/>
    <w:rsid w:val="004B5E9D"/>
    <w:rsid w:val="004B5F75"/>
    <w:rsid w:val="004B6224"/>
    <w:rsid w:val="004B64B6"/>
    <w:rsid w:val="004B677C"/>
    <w:rsid w:val="004B6AA7"/>
    <w:rsid w:val="004B6B7F"/>
    <w:rsid w:val="004B6D61"/>
    <w:rsid w:val="004B6D8D"/>
    <w:rsid w:val="004B6DEC"/>
    <w:rsid w:val="004B71F5"/>
    <w:rsid w:val="004B733C"/>
    <w:rsid w:val="004B766E"/>
    <w:rsid w:val="004B7CD9"/>
    <w:rsid w:val="004C0028"/>
    <w:rsid w:val="004C05E5"/>
    <w:rsid w:val="004C05E7"/>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47A"/>
    <w:rsid w:val="004C35D1"/>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4F48"/>
    <w:rsid w:val="004D5029"/>
    <w:rsid w:val="004D51C6"/>
    <w:rsid w:val="004D5231"/>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3"/>
    <w:rsid w:val="004E419C"/>
    <w:rsid w:val="004E470D"/>
    <w:rsid w:val="004E48C6"/>
    <w:rsid w:val="004E49E8"/>
    <w:rsid w:val="004E4ADF"/>
    <w:rsid w:val="004E4C36"/>
    <w:rsid w:val="004E4E89"/>
    <w:rsid w:val="004E5845"/>
    <w:rsid w:val="004E58DE"/>
    <w:rsid w:val="004E59C7"/>
    <w:rsid w:val="004E5C84"/>
    <w:rsid w:val="004E6369"/>
    <w:rsid w:val="004E6569"/>
    <w:rsid w:val="004E6AF5"/>
    <w:rsid w:val="004E6C0F"/>
    <w:rsid w:val="004E6CE4"/>
    <w:rsid w:val="004E7E34"/>
    <w:rsid w:val="004F0182"/>
    <w:rsid w:val="004F04D8"/>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AAA"/>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2"/>
    <w:rsid w:val="004F6213"/>
    <w:rsid w:val="004F6A77"/>
    <w:rsid w:val="004F6A92"/>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C15"/>
    <w:rsid w:val="00504E91"/>
    <w:rsid w:val="005050FE"/>
    <w:rsid w:val="005054AE"/>
    <w:rsid w:val="00505507"/>
    <w:rsid w:val="00505699"/>
    <w:rsid w:val="00505981"/>
    <w:rsid w:val="00505D5C"/>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31"/>
    <w:rsid w:val="00515377"/>
    <w:rsid w:val="0051547D"/>
    <w:rsid w:val="00515647"/>
    <w:rsid w:val="005156A6"/>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729"/>
    <w:rsid w:val="00520C06"/>
    <w:rsid w:val="00520CF8"/>
    <w:rsid w:val="00520DB4"/>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72"/>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1FA"/>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1788"/>
    <w:rsid w:val="005423F6"/>
    <w:rsid w:val="005427BE"/>
    <w:rsid w:val="00542D2F"/>
    <w:rsid w:val="005430C4"/>
    <w:rsid w:val="00543172"/>
    <w:rsid w:val="005433C0"/>
    <w:rsid w:val="00543465"/>
    <w:rsid w:val="005437E9"/>
    <w:rsid w:val="005438D2"/>
    <w:rsid w:val="00543A7A"/>
    <w:rsid w:val="00543B15"/>
    <w:rsid w:val="00543BA6"/>
    <w:rsid w:val="005440F5"/>
    <w:rsid w:val="005440FD"/>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A63"/>
    <w:rsid w:val="00550EAF"/>
    <w:rsid w:val="005510B1"/>
    <w:rsid w:val="005511C7"/>
    <w:rsid w:val="00551415"/>
    <w:rsid w:val="00551700"/>
    <w:rsid w:val="0055170F"/>
    <w:rsid w:val="005518B8"/>
    <w:rsid w:val="0055192B"/>
    <w:rsid w:val="00551E2E"/>
    <w:rsid w:val="00552181"/>
    <w:rsid w:val="00552205"/>
    <w:rsid w:val="00552763"/>
    <w:rsid w:val="00553490"/>
    <w:rsid w:val="00553595"/>
    <w:rsid w:val="005535B6"/>
    <w:rsid w:val="005535E5"/>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790"/>
    <w:rsid w:val="0056784D"/>
    <w:rsid w:val="0056788B"/>
    <w:rsid w:val="00567897"/>
    <w:rsid w:val="00567DF4"/>
    <w:rsid w:val="00570316"/>
    <w:rsid w:val="005703A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1BD"/>
    <w:rsid w:val="00581218"/>
    <w:rsid w:val="00581712"/>
    <w:rsid w:val="00581842"/>
    <w:rsid w:val="00582467"/>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87BEA"/>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2E43"/>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A7E97"/>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689"/>
    <w:rsid w:val="005B3755"/>
    <w:rsid w:val="005B3973"/>
    <w:rsid w:val="005B3DD4"/>
    <w:rsid w:val="005B3F20"/>
    <w:rsid w:val="005B430B"/>
    <w:rsid w:val="005B451F"/>
    <w:rsid w:val="005B46FC"/>
    <w:rsid w:val="005B51D8"/>
    <w:rsid w:val="005B5496"/>
    <w:rsid w:val="005B5620"/>
    <w:rsid w:val="005B562A"/>
    <w:rsid w:val="005B5718"/>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2523"/>
    <w:rsid w:val="005C2CCF"/>
    <w:rsid w:val="005C311C"/>
    <w:rsid w:val="005C32F1"/>
    <w:rsid w:val="005C34F6"/>
    <w:rsid w:val="005C3506"/>
    <w:rsid w:val="005C3702"/>
    <w:rsid w:val="005C4220"/>
    <w:rsid w:val="005C4469"/>
    <w:rsid w:val="005C46B2"/>
    <w:rsid w:val="005C4718"/>
    <w:rsid w:val="005C4AD6"/>
    <w:rsid w:val="005C4E7A"/>
    <w:rsid w:val="005C528D"/>
    <w:rsid w:val="005C59D3"/>
    <w:rsid w:val="005C5EF0"/>
    <w:rsid w:val="005C632A"/>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1BA"/>
    <w:rsid w:val="005D3274"/>
    <w:rsid w:val="005D33FA"/>
    <w:rsid w:val="005D35B5"/>
    <w:rsid w:val="005D3691"/>
    <w:rsid w:val="005D38C6"/>
    <w:rsid w:val="005D39BD"/>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74E"/>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57A"/>
    <w:rsid w:val="005F3647"/>
    <w:rsid w:val="005F395D"/>
    <w:rsid w:val="005F3A12"/>
    <w:rsid w:val="005F3ACF"/>
    <w:rsid w:val="005F3CA7"/>
    <w:rsid w:val="005F3D69"/>
    <w:rsid w:val="005F3D7D"/>
    <w:rsid w:val="005F3DDF"/>
    <w:rsid w:val="005F3F89"/>
    <w:rsid w:val="005F3F95"/>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6D"/>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60"/>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17ED6"/>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724"/>
    <w:rsid w:val="00623BB9"/>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274"/>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1E9"/>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6F17"/>
    <w:rsid w:val="0064719F"/>
    <w:rsid w:val="00647484"/>
    <w:rsid w:val="006476BB"/>
    <w:rsid w:val="00647822"/>
    <w:rsid w:val="00647C6D"/>
    <w:rsid w:val="006504CD"/>
    <w:rsid w:val="0065060F"/>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C15"/>
    <w:rsid w:val="00653E63"/>
    <w:rsid w:val="006540C8"/>
    <w:rsid w:val="006543B6"/>
    <w:rsid w:val="00654506"/>
    <w:rsid w:val="0065451D"/>
    <w:rsid w:val="006548D4"/>
    <w:rsid w:val="00654CAE"/>
    <w:rsid w:val="00655230"/>
    <w:rsid w:val="0065523A"/>
    <w:rsid w:val="00655502"/>
    <w:rsid w:val="0065579E"/>
    <w:rsid w:val="00655BC1"/>
    <w:rsid w:val="00655BEB"/>
    <w:rsid w:val="00655C1D"/>
    <w:rsid w:val="00655C58"/>
    <w:rsid w:val="00655C8D"/>
    <w:rsid w:val="006560A9"/>
    <w:rsid w:val="006562B5"/>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4CE"/>
    <w:rsid w:val="006658B9"/>
    <w:rsid w:val="00665CD5"/>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059"/>
    <w:rsid w:val="00671356"/>
    <w:rsid w:val="006713E5"/>
    <w:rsid w:val="006713ED"/>
    <w:rsid w:val="00671538"/>
    <w:rsid w:val="00671ADF"/>
    <w:rsid w:val="00672274"/>
    <w:rsid w:val="006727EC"/>
    <w:rsid w:val="00672D3E"/>
    <w:rsid w:val="00672DB4"/>
    <w:rsid w:val="00672F43"/>
    <w:rsid w:val="006731AB"/>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90D"/>
    <w:rsid w:val="00681B56"/>
    <w:rsid w:val="00681C73"/>
    <w:rsid w:val="00682056"/>
    <w:rsid w:val="006820C9"/>
    <w:rsid w:val="0068222E"/>
    <w:rsid w:val="00682C2A"/>
    <w:rsid w:val="00683168"/>
    <w:rsid w:val="006831BC"/>
    <w:rsid w:val="006833BC"/>
    <w:rsid w:val="006833ED"/>
    <w:rsid w:val="0068359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1C76"/>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320"/>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363"/>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532"/>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994"/>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13C"/>
    <w:rsid w:val="006C048D"/>
    <w:rsid w:val="006C0787"/>
    <w:rsid w:val="006C0C30"/>
    <w:rsid w:val="006C0CC0"/>
    <w:rsid w:val="006C0D2F"/>
    <w:rsid w:val="006C1431"/>
    <w:rsid w:val="006C14BB"/>
    <w:rsid w:val="006C1507"/>
    <w:rsid w:val="006C17D8"/>
    <w:rsid w:val="006C1E58"/>
    <w:rsid w:val="006C26EC"/>
    <w:rsid w:val="006C2796"/>
    <w:rsid w:val="006C2A65"/>
    <w:rsid w:val="006C2CFB"/>
    <w:rsid w:val="006C2D94"/>
    <w:rsid w:val="006C37E6"/>
    <w:rsid w:val="006C393B"/>
    <w:rsid w:val="006C3E08"/>
    <w:rsid w:val="006C3E6D"/>
    <w:rsid w:val="006C3F9B"/>
    <w:rsid w:val="006C4062"/>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7E8"/>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BC"/>
    <w:rsid w:val="006E27D0"/>
    <w:rsid w:val="006E3294"/>
    <w:rsid w:val="006E3325"/>
    <w:rsid w:val="006E380C"/>
    <w:rsid w:val="006E38CF"/>
    <w:rsid w:val="006E397A"/>
    <w:rsid w:val="006E3D0E"/>
    <w:rsid w:val="006E3FD6"/>
    <w:rsid w:val="006E4119"/>
    <w:rsid w:val="006E4333"/>
    <w:rsid w:val="006E444C"/>
    <w:rsid w:val="006E4B64"/>
    <w:rsid w:val="006E4CD0"/>
    <w:rsid w:val="006E51EE"/>
    <w:rsid w:val="006E59A9"/>
    <w:rsid w:val="006E6407"/>
    <w:rsid w:val="006E648F"/>
    <w:rsid w:val="006E64FE"/>
    <w:rsid w:val="006E6B12"/>
    <w:rsid w:val="006E6B7D"/>
    <w:rsid w:val="006E6C52"/>
    <w:rsid w:val="006E7064"/>
    <w:rsid w:val="006E70BC"/>
    <w:rsid w:val="006E74B7"/>
    <w:rsid w:val="006E7C99"/>
    <w:rsid w:val="006E7D99"/>
    <w:rsid w:val="006E7E66"/>
    <w:rsid w:val="006F03DF"/>
    <w:rsid w:val="006F0827"/>
    <w:rsid w:val="006F0B85"/>
    <w:rsid w:val="006F0D96"/>
    <w:rsid w:val="006F10F4"/>
    <w:rsid w:val="006F127A"/>
    <w:rsid w:val="006F179D"/>
    <w:rsid w:val="006F24F1"/>
    <w:rsid w:val="006F2AE0"/>
    <w:rsid w:val="006F2D26"/>
    <w:rsid w:val="006F2DEA"/>
    <w:rsid w:val="006F2EFD"/>
    <w:rsid w:val="006F2F86"/>
    <w:rsid w:val="006F3074"/>
    <w:rsid w:val="006F32A8"/>
    <w:rsid w:val="006F32AD"/>
    <w:rsid w:val="006F3363"/>
    <w:rsid w:val="006F3903"/>
    <w:rsid w:val="006F3D9E"/>
    <w:rsid w:val="006F43BD"/>
    <w:rsid w:val="006F46E4"/>
    <w:rsid w:val="006F4D5A"/>
    <w:rsid w:val="006F522B"/>
    <w:rsid w:val="006F590D"/>
    <w:rsid w:val="006F5B96"/>
    <w:rsid w:val="006F5DB8"/>
    <w:rsid w:val="006F619C"/>
    <w:rsid w:val="006F638D"/>
    <w:rsid w:val="006F6409"/>
    <w:rsid w:val="006F649B"/>
    <w:rsid w:val="006F65D6"/>
    <w:rsid w:val="006F6856"/>
    <w:rsid w:val="006F6F99"/>
    <w:rsid w:val="006F70DD"/>
    <w:rsid w:val="006F7183"/>
    <w:rsid w:val="006F76DF"/>
    <w:rsid w:val="006F79AF"/>
    <w:rsid w:val="006F7ACF"/>
    <w:rsid w:val="006F7B44"/>
    <w:rsid w:val="006F7B77"/>
    <w:rsid w:val="0070002D"/>
    <w:rsid w:val="0070046F"/>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CAB"/>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AC9"/>
    <w:rsid w:val="00710B08"/>
    <w:rsid w:val="00710BD7"/>
    <w:rsid w:val="00710F44"/>
    <w:rsid w:val="00711215"/>
    <w:rsid w:val="007116BA"/>
    <w:rsid w:val="00711E0D"/>
    <w:rsid w:val="007129D1"/>
    <w:rsid w:val="00712A92"/>
    <w:rsid w:val="00712D8B"/>
    <w:rsid w:val="007131F6"/>
    <w:rsid w:val="00713312"/>
    <w:rsid w:val="007137DD"/>
    <w:rsid w:val="0071457B"/>
    <w:rsid w:val="00714667"/>
    <w:rsid w:val="00714942"/>
    <w:rsid w:val="00714D6E"/>
    <w:rsid w:val="00714DD6"/>
    <w:rsid w:val="007151A3"/>
    <w:rsid w:val="007151B3"/>
    <w:rsid w:val="0071577E"/>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6B6"/>
    <w:rsid w:val="00720D81"/>
    <w:rsid w:val="00721026"/>
    <w:rsid w:val="0072147A"/>
    <w:rsid w:val="00721495"/>
    <w:rsid w:val="007216A3"/>
    <w:rsid w:val="007219F9"/>
    <w:rsid w:val="00721BA1"/>
    <w:rsid w:val="00722226"/>
    <w:rsid w:val="0072234B"/>
    <w:rsid w:val="00722776"/>
    <w:rsid w:val="007228C1"/>
    <w:rsid w:val="00722941"/>
    <w:rsid w:val="00722CF4"/>
    <w:rsid w:val="00722CFB"/>
    <w:rsid w:val="00722F1A"/>
    <w:rsid w:val="00722FD2"/>
    <w:rsid w:val="00723369"/>
    <w:rsid w:val="00723513"/>
    <w:rsid w:val="00723671"/>
    <w:rsid w:val="00723693"/>
    <w:rsid w:val="007236FF"/>
    <w:rsid w:val="0072371E"/>
    <w:rsid w:val="00723898"/>
    <w:rsid w:val="0072391A"/>
    <w:rsid w:val="00723F4E"/>
    <w:rsid w:val="00724101"/>
    <w:rsid w:val="0072436F"/>
    <w:rsid w:val="0072454C"/>
    <w:rsid w:val="00724591"/>
    <w:rsid w:val="00724594"/>
    <w:rsid w:val="00724655"/>
    <w:rsid w:val="00724B84"/>
    <w:rsid w:val="00724BE8"/>
    <w:rsid w:val="007254E4"/>
    <w:rsid w:val="0072567E"/>
    <w:rsid w:val="007262AE"/>
    <w:rsid w:val="007265C6"/>
    <w:rsid w:val="00726CC7"/>
    <w:rsid w:val="00726D8B"/>
    <w:rsid w:val="00726E1A"/>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0FE3"/>
    <w:rsid w:val="00731257"/>
    <w:rsid w:val="0073142F"/>
    <w:rsid w:val="00731478"/>
    <w:rsid w:val="00731549"/>
    <w:rsid w:val="00731C0C"/>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4CB"/>
    <w:rsid w:val="007367B7"/>
    <w:rsid w:val="007369E0"/>
    <w:rsid w:val="00737047"/>
    <w:rsid w:val="0073706E"/>
    <w:rsid w:val="007370AD"/>
    <w:rsid w:val="0073752B"/>
    <w:rsid w:val="00737955"/>
    <w:rsid w:val="00737DEB"/>
    <w:rsid w:val="007400A8"/>
    <w:rsid w:val="00741277"/>
    <w:rsid w:val="007416EE"/>
    <w:rsid w:val="007417DB"/>
    <w:rsid w:val="007417FE"/>
    <w:rsid w:val="00741800"/>
    <w:rsid w:val="00741C8F"/>
    <w:rsid w:val="00741D36"/>
    <w:rsid w:val="00741FF1"/>
    <w:rsid w:val="007420B2"/>
    <w:rsid w:val="00742436"/>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1C"/>
    <w:rsid w:val="00745D64"/>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F44"/>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10E"/>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2CDD"/>
    <w:rsid w:val="007631AB"/>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67DE8"/>
    <w:rsid w:val="0077018F"/>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C5A"/>
    <w:rsid w:val="00774DD4"/>
    <w:rsid w:val="007751F5"/>
    <w:rsid w:val="007752CC"/>
    <w:rsid w:val="00775660"/>
    <w:rsid w:val="00775A78"/>
    <w:rsid w:val="00775C43"/>
    <w:rsid w:val="0077634D"/>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CB5"/>
    <w:rsid w:val="00781D3D"/>
    <w:rsid w:val="00781E0A"/>
    <w:rsid w:val="00781E0E"/>
    <w:rsid w:val="0078206E"/>
    <w:rsid w:val="00782A2D"/>
    <w:rsid w:val="00782BB9"/>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313"/>
    <w:rsid w:val="00791688"/>
    <w:rsid w:val="00791796"/>
    <w:rsid w:val="007919C4"/>
    <w:rsid w:val="00791DE3"/>
    <w:rsid w:val="00792342"/>
    <w:rsid w:val="007923FA"/>
    <w:rsid w:val="00792769"/>
    <w:rsid w:val="007929EC"/>
    <w:rsid w:val="00792B01"/>
    <w:rsid w:val="00792BCE"/>
    <w:rsid w:val="00792EA6"/>
    <w:rsid w:val="00792EE4"/>
    <w:rsid w:val="007930A0"/>
    <w:rsid w:val="0079311E"/>
    <w:rsid w:val="007931F9"/>
    <w:rsid w:val="00793458"/>
    <w:rsid w:val="00793460"/>
    <w:rsid w:val="0079377B"/>
    <w:rsid w:val="00793EFE"/>
    <w:rsid w:val="00793F17"/>
    <w:rsid w:val="00793F3D"/>
    <w:rsid w:val="00794064"/>
    <w:rsid w:val="0079435C"/>
    <w:rsid w:val="007943CD"/>
    <w:rsid w:val="00794424"/>
    <w:rsid w:val="007946DE"/>
    <w:rsid w:val="00794AA2"/>
    <w:rsid w:val="00794BC9"/>
    <w:rsid w:val="00794D88"/>
    <w:rsid w:val="007950BF"/>
    <w:rsid w:val="007950C4"/>
    <w:rsid w:val="0079578B"/>
    <w:rsid w:val="007957ED"/>
    <w:rsid w:val="00795A23"/>
    <w:rsid w:val="00795BBC"/>
    <w:rsid w:val="00795CB8"/>
    <w:rsid w:val="00795F4B"/>
    <w:rsid w:val="00796501"/>
    <w:rsid w:val="007965CB"/>
    <w:rsid w:val="0079686D"/>
    <w:rsid w:val="00796BC3"/>
    <w:rsid w:val="00796C63"/>
    <w:rsid w:val="00796DBB"/>
    <w:rsid w:val="00796E0C"/>
    <w:rsid w:val="007978D9"/>
    <w:rsid w:val="00797A40"/>
    <w:rsid w:val="00797A60"/>
    <w:rsid w:val="007A004C"/>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67"/>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1CE"/>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0DE"/>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1E92"/>
    <w:rsid w:val="007C20AC"/>
    <w:rsid w:val="007C21F5"/>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9A9"/>
    <w:rsid w:val="007C5AD6"/>
    <w:rsid w:val="007C5EBD"/>
    <w:rsid w:val="007C5FE0"/>
    <w:rsid w:val="007C6198"/>
    <w:rsid w:val="007C63F6"/>
    <w:rsid w:val="007C6D77"/>
    <w:rsid w:val="007C7033"/>
    <w:rsid w:val="007C75C6"/>
    <w:rsid w:val="007C77AB"/>
    <w:rsid w:val="007C7A66"/>
    <w:rsid w:val="007C7C7A"/>
    <w:rsid w:val="007C7E12"/>
    <w:rsid w:val="007D0205"/>
    <w:rsid w:val="007D09D4"/>
    <w:rsid w:val="007D0A16"/>
    <w:rsid w:val="007D0CA3"/>
    <w:rsid w:val="007D0CB8"/>
    <w:rsid w:val="007D0F91"/>
    <w:rsid w:val="007D10ED"/>
    <w:rsid w:val="007D1B99"/>
    <w:rsid w:val="007D1EC3"/>
    <w:rsid w:val="007D20B0"/>
    <w:rsid w:val="007D22BE"/>
    <w:rsid w:val="007D2AB2"/>
    <w:rsid w:val="007D2B53"/>
    <w:rsid w:val="007D2D21"/>
    <w:rsid w:val="007D2D73"/>
    <w:rsid w:val="007D2E49"/>
    <w:rsid w:val="007D363C"/>
    <w:rsid w:val="007D3853"/>
    <w:rsid w:val="007D3B11"/>
    <w:rsid w:val="007D3E8D"/>
    <w:rsid w:val="007D3EE0"/>
    <w:rsid w:val="007D3F5F"/>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AC5"/>
    <w:rsid w:val="007E5FCA"/>
    <w:rsid w:val="007E61CE"/>
    <w:rsid w:val="007E6425"/>
    <w:rsid w:val="007E6C82"/>
    <w:rsid w:val="007E6E79"/>
    <w:rsid w:val="007E7516"/>
    <w:rsid w:val="007E7616"/>
    <w:rsid w:val="007E7668"/>
    <w:rsid w:val="007E768E"/>
    <w:rsid w:val="007E77F0"/>
    <w:rsid w:val="007E7C1C"/>
    <w:rsid w:val="007E7E92"/>
    <w:rsid w:val="007E7FE9"/>
    <w:rsid w:val="007F05A5"/>
    <w:rsid w:val="007F071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A3"/>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8C"/>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B3F"/>
    <w:rsid w:val="00826E53"/>
    <w:rsid w:val="0082708A"/>
    <w:rsid w:val="00827395"/>
    <w:rsid w:val="008277C7"/>
    <w:rsid w:val="008300AA"/>
    <w:rsid w:val="0083019F"/>
    <w:rsid w:val="008301A8"/>
    <w:rsid w:val="008305AD"/>
    <w:rsid w:val="00830A71"/>
    <w:rsid w:val="00830C93"/>
    <w:rsid w:val="00830C9C"/>
    <w:rsid w:val="00830DA3"/>
    <w:rsid w:val="00830F01"/>
    <w:rsid w:val="00831346"/>
    <w:rsid w:val="0083139F"/>
    <w:rsid w:val="00831AF2"/>
    <w:rsid w:val="00831F7A"/>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8C9"/>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5FF"/>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BED"/>
    <w:rsid w:val="00855CE4"/>
    <w:rsid w:val="00856081"/>
    <w:rsid w:val="008566EF"/>
    <w:rsid w:val="008569EA"/>
    <w:rsid w:val="00856BC5"/>
    <w:rsid w:val="00856D24"/>
    <w:rsid w:val="00857074"/>
    <w:rsid w:val="00857C99"/>
    <w:rsid w:val="00857E45"/>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BAA"/>
    <w:rsid w:val="00866EC9"/>
    <w:rsid w:val="00867391"/>
    <w:rsid w:val="0086743A"/>
    <w:rsid w:val="00867E96"/>
    <w:rsid w:val="00870037"/>
    <w:rsid w:val="0087007B"/>
    <w:rsid w:val="0087037C"/>
    <w:rsid w:val="008703C6"/>
    <w:rsid w:val="00870666"/>
    <w:rsid w:val="008708D7"/>
    <w:rsid w:val="00870905"/>
    <w:rsid w:val="0087094F"/>
    <w:rsid w:val="00870A07"/>
    <w:rsid w:val="00870DB5"/>
    <w:rsid w:val="00870E59"/>
    <w:rsid w:val="00870E64"/>
    <w:rsid w:val="00870EFF"/>
    <w:rsid w:val="00871211"/>
    <w:rsid w:val="00871575"/>
    <w:rsid w:val="00871EB4"/>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08"/>
    <w:rsid w:val="008769FB"/>
    <w:rsid w:val="00877117"/>
    <w:rsid w:val="0087793C"/>
    <w:rsid w:val="00877CB8"/>
    <w:rsid w:val="00877DDC"/>
    <w:rsid w:val="00880134"/>
    <w:rsid w:val="008801F4"/>
    <w:rsid w:val="00880308"/>
    <w:rsid w:val="0088033D"/>
    <w:rsid w:val="008805BA"/>
    <w:rsid w:val="00880C14"/>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396"/>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4A5"/>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1E"/>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4A4"/>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10A"/>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178"/>
    <w:rsid w:val="008C5957"/>
    <w:rsid w:val="008C5D72"/>
    <w:rsid w:val="008C6134"/>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FC"/>
    <w:rsid w:val="008D26EF"/>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23D"/>
    <w:rsid w:val="008E0810"/>
    <w:rsid w:val="008E08F5"/>
    <w:rsid w:val="008E0A6D"/>
    <w:rsid w:val="008E0CC1"/>
    <w:rsid w:val="008E0DE0"/>
    <w:rsid w:val="008E0F93"/>
    <w:rsid w:val="008E14E0"/>
    <w:rsid w:val="008E1C0E"/>
    <w:rsid w:val="008E1DA3"/>
    <w:rsid w:val="008E2288"/>
    <w:rsid w:val="008E25BF"/>
    <w:rsid w:val="008E2768"/>
    <w:rsid w:val="008E2863"/>
    <w:rsid w:val="008E28D8"/>
    <w:rsid w:val="008E2B18"/>
    <w:rsid w:val="008E330E"/>
    <w:rsid w:val="008E3684"/>
    <w:rsid w:val="008E37F4"/>
    <w:rsid w:val="008E39EB"/>
    <w:rsid w:val="008E3AA6"/>
    <w:rsid w:val="008E3E81"/>
    <w:rsid w:val="008E3EC4"/>
    <w:rsid w:val="008E3F55"/>
    <w:rsid w:val="008E4206"/>
    <w:rsid w:val="008E4727"/>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9A0"/>
    <w:rsid w:val="008E69E4"/>
    <w:rsid w:val="008E6B48"/>
    <w:rsid w:val="008E6B50"/>
    <w:rsid w:val="008E6BBF"/>
    <w:rsid w:val="008E74EE"/>
    <w:rsid w:val="008E7C9E"/>
    <w:rsid w:val="008E7D26"/>
    <w:rsid w:val="008E7EC9"/>
    <w:rsid w:val="008E7FE7"/>
    <w:rsid w:val="008F0014"/>
    <w:rsid w:val="008F043A"/>
    <w:rsid w:val="008F0854"/>
    <w:rsid w:val="008F0998"/>
    <w:rsid w:val="008F0C42"/>
    <w:rsid w:val="008F0F34"/>
    <w:rsid w:val="008F130F"/>
    <w:rsid w:val="008F19D4"/>
    <w:rsid w:val="008F1F52"/>
    <w:rsid w:val="008F2216"/>
    <w:rsid w:val="008F2259"/>
    <w:rsid w:val="008F234D"/>
    <w:rsid w:val="008F238A"/>
    <w:rsid w:val="008F254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38C"/>
    <w:rsid w:val="0090469A"/>
    <w:rsid w:val="009046B9"/>
    <w:rsid w:val="0090486C"/>
    <w:rsid w:val="00904BC6"/>
    <w:rsid w:val="00904E90"/>
    <w:rsid w:val="009052A6"/>
    <w:rsid w:val="00905701"/>
    <w:rsid w:val="00905A13"/>
    <w:rsid w:val="00905E26"/>
    <w:rsid w:val="009064AF"/>
    <w:rsid w:val="0090663D"/>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2E1E"/>
    <w:rsid w:val="00913032"/>
    <w:rsid w:val="009135B8"/>
    <w:rsid w:val="0091385B"/>
    <w:rsid w:val="00913EB2"/>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A60"/>
    <w:rsid w:val="00924C1C"/>
    <w:rsid w:val="00924DF1"/>
    <w:rsid w:val="00924EAB"/>
    <w:rsid w:val="00925126"/>
    <w:rsid w:val="00925C74"/>
    <w:rsid w:val="00925DD5"/>
    <w:rsid w:val="009260C2"/>
    <w:rsid w:val="0092616C"/>
    <w:rsid w:val="009262D5"/>
    <w:rsid w:val="009264E1"/>
    <w:rsid w:val="0092651B"/>
    <w:rsid w:val="00927254"/>
    <w:rsid w:val="00927CFD"/>
    <w:rsid w:val="00927E5A"/>
    <w:rsid w:val="00927FDC"/>
    <w:rsid w:val="009300D3"/>
    <w:rsid w:val="0093038A"/>
    <w:rsid w:val="009303BF"/>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3989"/>
    <w:rsid w:val="0093439F"/>
    <w:rsid w:val="009345F2"/>
    <w:rsid w:val="00934CAC"/>
    <w:rsid w:val="00934DED"/>
    <w:rsid w:val="00934E8F"/>
    <w:rsid w:val="00935035"/>
    <w:rsid w:val="00935131"/>
    <w:rsid w:val="009358EE"/>
    <w:rsid w:val="00935924"/>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B7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813"/>
    <w:rsid w:val="00945AF4"/>
    <w:rsid w:val="00945B9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71"/>
    <w:rsid w:val="0095268C"/>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23"/>
    <w:rsid w:val="00955CEA"/>
    <w:rsid w:val="0095618C"/>
    <w:rsid w:val="009562F4"/>
    <w:rsid w:val="009565FB"/>
    <w:rsid w:val="00956723"/>
    <w:rsid w:val="009567B7"/>
    <w:rsid w:val="009569D0"/>
    <w:rsid w:val="00956B6F"/>
    <w:rsid w:val="00956F1B"/>
    <w:rsid w:val="00957633"/>
    <w:rsid w:val="0095775E"/>
    <w:rsid w:val="00957BD4"/>
    <w:rsid w:val="0096023F"/>
    <w:rsid w:val="009602DD"/>
    <w:rsid w:val="009602DF"/>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17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5D0"/>
    <w:rsid w:val="009856A0"/>
    <w:rsid w:val="00985828"/>
    <w:rsid w:val="00985927"/>
    <w:rsid w:val="009862BB"/>
    <w:rsid w:val="009865C8"/>
    <w:rsid w:val="00986664"/>
    <w:rsid w:val="00986A3E"/>
    <w:rsid w:val="00986D0D"/>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95E"/>
    <w:rsid w:val="00991A39"/>
    <w:rsid w:val="00991B5B"/>
    <w:rsid w:val="00991BEF"/>
    <w:rsid w:val="0099213C"/>
    <w:rsid w:val="009928C1"/>
    <w:rsid w:val="00992AEE"/>
    <w:rsid w:val="00992B80"/>
    <w:rsid w:val="00992F88"/>
    <w:rsid w:val="00992FD5"/>
    <w:rsid w:val="0099302F"/>
    <w:rsid w:val="0099324E"/>
    <w:rsid w:val="0099395A"/>
    <w:rsid w:val="00993BFF"/>
    <w:rsid w:val="00993CCE"/>
    <w:rsid w:val="0099437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342"/>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3B32"/>
    <w:rsid w:val="009A4130"/>
    <w:rsid w:val="009A417E"/>
    <w:rsid w:val="009A44B7"/>
    <w:rsid w:val="009A4ACB"/>
    <w:rsid w:val="009A4D1A"/>
    <w:rsid w:val="009A50D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1E97"/>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2AE"/>
    <w:rsid w:val="009C23B2"/>
    <w:rsid w:val="009C240D"/>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6C"/>
    <w:rsid w:val="009C63CA"/>
    <w:rsid w:val="009C63CE"/>
    <w:rsid w:val="009C64BB"/>
    <w:rsid w:val="009C66B3"/>
    <w:rsid w:val="009C67BC"/>
    <w:rsid w:val="009C6F9A"/>
    <w:rsid w:val="009C731A"/>
    <w:rsid w:val="009C7FE4"/>
    <w:rsid w:val="009D022F"/>
    <w:rsid w:val="009D026A"/>
    <w:rsid w:val="009D066A"/>
    <w:rsid w:val="009D085B"/>
    <w:rsid w:val="009D0A43"/>
    <w:rsid w:val="009D1724"/>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863"/>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AB1"/>
    <w:rsid w:val="009D7BFD"/>
    <w:rsid w:val="009D7F8F"/>
    <w:rsid w:val="009E0205"/>
    <w:rsid w:val="009E02FE"/>
    <w:rsid w:val="009E0840"/>
    <w:rsid w:val="009E08B9"/>
    <w:rsid w:val="009E0915"/>
    <w:rsid w:val="009E0988"/>
    <w:rsid w:val="009E0CC7"/>
    <w:rsid w:val="009E0F37"/>
    <w:rsid w:val="009E1436"/>
    <w:rsid w:val="009E1D09"/>
    <w:rsid w:val="009E24B0"/>
    <w:rsid w:val="009E254E"/>
    <w:rsid w:val="009E28E7"/>
    <w:rsid w:val="009E2922"/>
    <w:rsid w:val="009E2A77"/>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4B51"/>
    <w:rsid w:val="009E5069"/>
    <w:rsid w:val="009E520D"/>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55"/>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4F"/>
    <w:rsid w:val="00A02664"/>
    <w:rsid w:val="00A026D1"/>
    <w:rsid w:val="00A02779"/>
    <w:rsid w:val="00A02CD9"/>
    <w:rsid w:val="00A0303C"/>
    <w:rsid w:val="00A03471"/>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11A"/>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80F"/>
    <w:rsid w:val="00A17941"/>
    <w:rsid w:val="00A17FCC"/>
    <w:rsid w:val="00A20191"/>
    <w:rsid w:val="00A20485"/>
    <w:rsid w:val="00A20A7B"/>
    <w:rsid w:val="00A20BA3"/>
    <w:rsid w:val="00A20E10"/>
    <w:rsid w:val="00A20ECF"/>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284"/>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BB"/>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EBA"/>
    <w:rsid w:val="00A447BD"/>
    <w:rsid w:val="00A44DF9"/>
    <w:rsid w:val="00A451BD"/>
    <w:rsid w:val="00A45465"/>
    <w:rsid w:val="00A45912"/>
    <w:rsid w:val="00A4594D"/>
    <w:rsid w:val="00A45A2B"/>
    <w:rsid w:val="00A46161"/>
    <w:rsid w:val="00A46460"/>
    <w:rsid w:val="00A46864"/>
    <w:rsid w:val="00A46A1F"/>
    <w:rsid w:val="00A478AD"/>
    <w:rsid w:val="00A47F0E"/>
    <w:rsid w:val="00A50243"/>
    <w:rsid w:val="00A50411"/>
    <w:rsid w:val="00A50535"/>
    <w:rsid w:val="00A506D7"/>
    <w:rsid w:val="00A50857"/>
    <w:rsid w:val="00A509F1"/>
    <w:rsid w:val="00A50C0A"/>
    <w:rsid w:val="00A5107D"/>
    <w:rsid w:val="00A512D8"/>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5F14"/>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4D28"/>
    <w:rsid w:val="00A654B3"/>
    <w:rsid w:val="00A6559B"/>
    <w:rsid w:val="00A66057"/>
    <w:rsid w:val="00A6625E"/>
    <w:rsid w:val="00A66422"/>
    <w:rsid w:val="00A6686F"/>
    <w:rsid w:val="00A66988"/>
    <w:rsid w:val="00A66E3C"/>
    <w:rsid w:val="00A66EE0"/>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1C9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2C7"/>
    <w:rsid w:val="00A759A0"/>
    <w:rsid w:val="00A75C1B"/>
    <w:rsid w:val="00A75D9D"/>
    <w:rsid w:val="00A7600A"/>
    <w:rsid w:val="00A7709C"/>
    <w:rsid w:val="00A77315"/>
    <w:rsid w:val="00A773BB"/>
    <w:rsid w:val="00A77515"/>
    <w:rsid w:val="00A77703"/>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594"/>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0B6"/>
    <w:rsid w:val="00A85210"/>
    <w:rsid w:val="00A85850"/>
    <w:rsid w:val="00A8601A"/>
    <w:rsid w:val="00A860C1"/>
    <w:rsid w:val="00A862F9"/>
    <w:rsid w:val="00A864C1"/>
    <w:rsid w:val="00A86659"/>
    <w:rsid w:val="00A86863"/>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7FC"/>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A4F"/>
    <w:rsid w:val="00AA4F32"/>
    <w:rsid w:val="00AA4FDF"/>
    <w:rsid w:val="00AA51E7"/>
    <w:rsid w:val="00AA5208"/>
    <w:rsid w:val="00AA564C"/>
    <w:rsid w:val="00AA583F"/>
    <w:rsid w:val="00AA601A"/>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611"/>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C26"/>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378"/>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E22"/>
    <w:rsid w:val="00AC5FAF"/>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3EFB"/>
    <w:rsid w:val="00AD4015"/>
    <w:rsid w:val="00AD40B4"/>
    <w:rsid w:val="00AD46B8"/>
    <w:rsid w:val="00AD4846"/>
    <w:rsid w:val="00AD4970"/>
    <w:rsid w:val="00AD4A78"/>
    <w:rsid w:val="00AD5258"/>
    <w:rsid w:val="00AD5467"/>
    <w:rsid w:val="00AD58FF"/>
    <w:rsid w:val="00AD66CD"/>
    <w:rsid w:val="00AD67AA"/>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564"/>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A3"/>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173"/>
    <w:rsid w:val="00AF7424"/>
    <w:rsid w:val="00AF7605"/>
    <w:rsid w:val="00B0003B"/>
    <w:rsid w:val="00B00194"/>
    <w:rsid w:val="00B0089A"/>
    <w:rsid w:val="00B00B76"/>
    <w:rsid w:val="00B00C5B"/>
    <w:rsid w:val="00B00D04"/>
    <w:rsid w:val="00B00E61"/>
    <w:rsid w:val="00B015B8"/>
    <w:rsid w:val="00B01745"/>
    <w:rsid w:val="00B0191F"/>
    <w:rsid w:val="00B01B3E"/>
    <w:rsid w:val="00B01D45"/>
    <w:rsid w:val="00B01FD7"/>
    <w:rsid w:val="00B021CD"/>
    <w:rsid w:val="00B02202"/>
    <w:rsid w:val="00B02456"/>
    <w:rsid w:val="00B02460"/>
    <w:rsid w:val="00B02498"/>
    <w:rsid w:val="00B025E9"/>
    <w:rsid w:val="00B0277A"/>
    <w:rsid w:val="00B0286B"/>
    <w:rsid w:val="00B02A88"/>
    <w:rsid w:val="00B0304A"/>
    <w:rsid w:val="00B033BE"/>
    <w:rsid w:val="00B03869"/>
    <w:rsid w:val="00B0388B"/>
    <w:rsid w:val="00B03D31"/>
    <w:rsid w:val="00B03DD1"/>
    <w:rsid w:val="00B03E35"/>
    <w:rsid w:val="00B03E3F"/>
    <w:rsid w:val="00B03EE4"/>
    <w:rsid w:val="00B041CF"/>
    <w:rsid w:val="00B041FC"/>
    <w:rsid w:val="00B0437F"/>
    <w:rsid w:val="00B04584"/>
    <w:rsid w:val="00B0466F"/>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0AA0"/>
    <w:rsid w:val="00B11078"/>
    <w:rsid w:val="00B111D2"/>
    <w:rsid w:val="00B11242"/>
    <w:rsid w:val="00B11265"/>
    <w:rsid w:val="00B11375"/>
    <w:rsid w:val="00B11567"/>
    <w:rsid w:val="00B11765"/>
    <w:rsid w:val="00B117C1"/>
    <w:rsid w:val="00B11D67"/>
    <w:rsid w:val="00B1202A"/>
    <w:rsid w:val="00B121DD"/>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BC8"/>
    <w:rsid w:val="00B23FCC"/>
    <w:rsid w:val="00B244F1"/>
    <w:rsid w:val="00B2453B"/>
    <w:rsid w:val="00B24CE5"/>
    <w:rsid w:val="00B2508F"/>
    <w:rsid w:val="00B2533F"/>
    <w:rsid w:val="00B2543B"/>
    <w:rsid w:val="00B25B57"/>
    <w:rsid w:val="00B25BA8"/>
    <w:rsid w:val="00B25C78"/>
    <w:rsid w:val="00B26041"/>
    <w:rsid w:val="00B262D3"/>
    <w:rsid w:val="00B26551"/>
    <w:rsid w:val="00B266C3"/>
    <w:rsid w:val="00B26784"/>
    <w:rsid w:val="00B27165"/>
    <w:rsid w:val="00B27266"/>
    <w:rsid w:val="00B273FF"/>
    <w:rsid w:val="00B274A7"/>
    <w:rsid w:val="00B2782E"/>
    <w:rsid w:val="00B27895"/>
    <w:rsid w:val="00B27E3B"/>
    <w:rsid w:val="00B30188"/>
    <w:rsid w:val="00B30796"/>
    <w:rsid w:val="00B30A24"/>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BAD"/>
    <w:rsid w:val="00B35E3C"/>
    <w:rsid w:val="00B36131"/>
    <w:rsid w:val="00B361FC"/>
    <w:rsid w:val="00B36DCA"/>
    <w:rsid w:val="00B36EE2"/>
    <w:rsid w:val="00B3716C"/>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8B4"/>
    <w:rsid w:val="00B41C34"/>
    <w:rsid w:val="00B41D78"/>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54"/>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5D"/>
    <w:rsid w:val="00B54B97"/>
    <w:rsid w:val="00B54CAC"/>
    <w:rsid w:val="00B552B9"/>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4A0E"/>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0AC"/>
    <w:rsid w:val="00B703EB"/>
    <w:rsid w:val="00B70627"/>
    <w:rsid w:val="00B706BD"/>
    <w:rsid w:val="00B70A9A"/>
    <w:rsid w:val="00B70D4E"/>
    <w:rsid w:val="00B712C2"/>
    <w:rsid w:val="00B71693"/>
    <w:rsid w:val="00B717DC"/>
    <w:rsid w:val="00B71CFE"/>
    <w:rsid w:val="00B71E1C"/>
    <w:rsid w:val="00B71F38"/>
    <w:rsid w:val="00B722E2"/>
    <w:rsid w:val="00B72817"/>
    <w:rsid w:val="00B72916"/>
    <w:rsid w:val="00B72AF3"/>
    <w:rsid w:val="00B72B3C"/>
    <w:rsid w:val="00B731B2"/>
    <w:rsid w:val="00B7375A"/>
    <w:rsid w:val="00B73DE0"/>
    <w:rsid w:val="00B741ED"/>
    <w:rsid w:val="00B7420E"/>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AD"/>
    <w:rsid w:val="00B77CE4"/>
    <w:rsid w:val="00B77D08"/>
    <w:rsid w:val="00B77F91"/>
    <w:rsid w:val="00B8062E"/>
    <w:rsid w:val="00B8063D"/>
    <w:rsid w:val="00B80880"/>
    <w:rsid w:val="00B808E7"/>
    <w:rsid w:val="00B809E5"/>
    <w:rsid w:val="00B80A24"/>
    <w:rsid w:val="00B80A5B"/>
    <w:rsid w:val="00B80D67"/>
    <w:rsid w:val="00B80D77"/>
    <w:rsid w:val="00B81369"/>
    <w:rsid w:val="00B8154F"/>
    <w:rsid w:val="00B81DCC"/>
    <w:rsid w:val="00B820EB"/>
    <w:rsid w:val="00B82476"/>
    <w:rsid w:val="00B825FA"/>
    <w:rsid w:val="00B82687"/>
    <w:rsid w:val="00B828C5"/>
    <w:rsid w:val="00B82D4E"/>
    <w:rsid w:val="00B83081"/>
    <w:rsid w:val="00B83248"/>
    <w:rsid w:val="00B8372A"/>
    <w:rsid w:val="00B83834"/>
    <w:rsid w:val="00B83A74"/>
    <w:rsid w:val="00B83C3D"/>
    <w:rsid w:val="00B83E47"/>
    <w:rsid w:val="00B84247"/>
    <w:rsid w:val="00B84578"/>
    <w:rsid w:val="00B84987"/>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5A6"/>
    <w:rsid w:val="00B90635"/>
    <w:rsid w:val="00B908DA"/>
    <w:rsid w:val="00B90D92"/>
    <w:rsid w:val="00B90F6F"/>
    <w:rsid w:val="00B90FD2"/>
    <w:rsid w:val="00B91246"/>
    <w:rsid w:val="00B912F4"/>
    <w:rsid w:val="00B91561"/>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4DE"/>
    <w:rsid w:val="00BA0597"/>
    <w:rsid w:val="00BA06F5"/>
    <w:rsid w:val="00BA082C"/>
    <w:rsid w:val="00BA09D8"/>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34C"/>
    <w:rsid w:val="00BA553F"/>
    <w:rsid w:val="00BA55F3"/>
    <w:rsid w:val="00BA56F0"/>
    <w:rsid w:val="00BA5799"/>
    <w:rsid w:val="00BA59CC"/>
    <w:rsid w:val="00BA5FD0"/>
    <w:rsid w:val="00BA673A"/>
    <w:rsid w:val="00BA67CA"/>
    <w:rsid w:val="00BA7388"/>
    <w:rsid w:val="00BA7A8B"/>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1DF"/>
    <w:rsid w:val="00BB331F"/>
    <w:rsid w:val="00BB3736"/>
    <w:rsid w:val="00BB378A"/>
    <w:rsid w:val="00BB3A2C"/>
    <w:rsid w:val="00BB3C7A"/>
    <w:rsid w:val="00BB3E4B"/>
    <w:rsid w:val="00BB3E6A"/>
    <w:rsid w:val="00BB4489"/>
    <w:rsid w:val="00BB4AE2"/>
    <w:rsid w:val="00BB4B3C"/>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23E"/>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AB8"/>
    <w:rsid w:val="00BC7B45"/>
    <w:rsid w:val="00BC7CA3"/>
    <w:rsid w:val="00BC7FDA"/>
    <w:rsid w:val="00BD042C"/>
    <w:rsid w:val="00BD04F5"/>
    <w:rsid w:val="00BD0677"/>
    <w:rsid w:val="00BD07C5"/>
    <w:rsid w:val="00BD07FE"/>
    <w:rsid w:val="00BD1532"/>
    <w:rsid w:val="00BD19D8"/>
    <w:rsid w:val="00BD233A"/>
    <w:rsid w:val="00BD23F8"/>
    <w:rsid w:val="00BD2673"/>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41C3"/>
    <w:rsid w:val="00BE42ED"/>
    <w:rsid w:val="00BE43DF"/>
    <w:rsid w:val="00BE4636"/>
    <w:rsid w:val="00BE49FE"/>
    <w:rsid w:val="00BE4B3C"/>
    <w:rsid w:val="00BE4DC7"/>
    <w:rsid w:val="00BE521F"/>
    <w:rsid w:val="00BE5833"/>
    <w:rsid w:val="00BE5ED9"/>
    <w:rsid w:val="00BE5F77"/>
    <w:rsid w:val="00BE66FA"/>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B0F"/>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6EA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46F"/>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2AEA"/>
    <w:rsid w:val="00C232F9"/>
    <w:rsid w:val="00C23BFB"/>
    <w:rsid w:val="00C23C42"/>
    <w:rsid w:val="00C23EA2"/>
    <w:rsid w:val="00C23F18"/>
    <w:rsid w:val="00C23F9D"/>
    <w:rsid w:val="00C23FBF"/>
    <w:rsid w:val="00C2409C"/>
    <w:rsid w:val="00C24754"/>
    <w:rsid w:val="00C2487A"/>
    <w:rsid w:val="00C248DF"/>
    <w:rsid w:val="00C24AF6"/>
    <w:rsid w:val="00C24B68"/>
    <w:rsid w:val="00C24EF6"/>
    <w:rsid w:val="00C251E4"/>
    <w:rsid w:val="00C25393"/>
    <w:rsid w:val="00C257F8"/>
    <w:rsid w:val="00C25830"/>
    <w:rsid w:val="00C260A0"/>
    <w:rsid w:val="00C26160"/>
    <w:rsid w:val="00C264C7"/>
    <w:rsid w:val="00C268B0"/>
    <w:rsid w:val="00C26FBE"/>
    <w:rsid w:val="00C27495"/>
    <w:rsid w:val="00C274BA"/>
    <w:rsid w:val="00C275CF"/>
    <w:rsid w:val="00C277D5"/>
    <w:rsid w:val="00C278B5"/>
    <w:rsid w:val="00C27A90"/>
    <w:rsid w:val="00C27F8E"/>
    <w:rsid w:val="00C30715"/>
    <w:rsid w:val="00C30C47"/>
    <w:rsid w:val="00C30C61"/>
    <w:rsid w:val="00C30DB6"/>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6F7E"/>
    <w:rsid w:val="00C36F8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B92"/>
    <w:rsid w:val="00C42DA3"/>
    <w:rsid w:val="00C42E30"/>
    <w:rsid w:val="00C43027"/>
    <w:rsid w:val="00C431C9"/>
    <w:rsid w:val="00C434BF"/>
    <w:rsid w:val="00C43863"/>
    <w:rsid w:val="00C43899"/>
    <w:rsid w:val="00C43958"/>
    <w:rsid w:val="00C44243"/>
    <w:rsid w:val="00C446C1"/>
    <w:rsid w:val="00C44E13"/>
    <w:rsid w:val="00C44E62"/>
    <w:rsid w:val="00C451BF"/>
    <w:rsid w:val="00C45259"/>
    <w:rsid w:val="00C45716"/>
    <w:rsid w:val="00C45A3B"/>
    <w:rsid w:val="00C45ACF"/>
    <w:rsid w:val="00C45B09"/>
    <w:rsid w:val="00C45BE7"/>
    <w:rsid w:val="00C4614E"/>
    <w:rsid w:val="00C4625B"/>
    <w:rsid w:val="00C46609"/>
    <w:rsid w:val="00C46A02"/>
    <w:rsid w:val="00C46B69"/>
    <w:rsid w:val="00C46E8C"/>
    <w:rsid w:val="00C46F68"/>
    <w:rsid w:val="00C46FA8"/>
    <w:rsid w:val="00C472DE"/>
    <w:rsid w:val="00C4746D"/>
    <w:rsid w:val="00C47477"/>
    <w:rsid w:val="00C47571"/>
    <w:rsid w:val="00C47755"/>
    <w:rsid w:val="00C478A0"/>
    <w:rsid w:val="00C47920"/>
    <w:rsid w:val="00C47ECD"/>
    <w:rsid w:val="00C503F8"/>
    <w:rsid w:val="00C50577"/>
    <w:rsid w:val="00C50597"/>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3EFA"/>
    <w:rsid w:val="00C5479B"/>
    <w:rsid w:val="00C54873"/>
    <w:rsid w:val="00C54CBD"/>
    <w:rsid w:val="00C55162"/>
    <w:rsid w:val="00C5599B"/>
    <w:rsid w:val="00C55DF1"/>
    <w:rsid w:val="00C5613F"/>
    <w:rsid w:val="00C5617E"/>
    <w:rsid w:val="00C563B6"/>
    <w:rsid w:val="00C564DC"/>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1BA"/>
    <w:rsid w:val="00C6231C"/>
    <w:rsid w:val="00C624F0"/>
    <w:rsid w:val="00C62826"/>
    <w:rsid w:val="00C62AEB"/>
    <w:rsid w:val="00C62BCC"/>
    <w:rsid w:val="00C63006"/>
    <w:rsid w:val="00C6388B"/>
    <w:rsid w:val="00C6396B"/>
    <w:rsid w:val="00C63C2D"/>
    <w:rsid w:val="00C64027"/>
    <w:rsid w:val="00C64101"/>
    <w:rsid w:val="00C64577"/>
    <w:rsid w:val="00C647FB"/>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3BFB"/>
    <w:rsid w:val="00C74232"/>
    <w:rsid w:val="00C74549"/>
    <w:rsid w:val="00C74833"/>
    <w:rsid w:val="00C74C55"/>
    <w:rsid w:val="00C74C8C"/>
    <w:rsid w:val="00C74D6D"/>
    <w:rsid w:val="00C75013"/>
    <w:rsid w:val="00C7516C"/>
    <w:rsid w:val="00C753D6"/>
    <w:rsid w:val="00C75536"/>
    <w:rsid w:val="00C75B30"/>
    <w:rsid w:val="00C75FE6"/>
    <w:rsid w:val="00C76109"/>
    <w:rsid w:val="00C761E4"/>
    <w:rsid w:val="00C7661C"/>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CD2"/>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768"/>
    <w:rsid w:val="00C95BA7"/>
    <w:rsid w:val="00C96265"/>
    <w:rsid w:val="00C96480"/>
    <w:rsid w:val="00C96593"/>
    <w:rsid w:val="00C96757"/>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2C"/>
    <w:rsid w:val="00CA48F9"/>
    <w:rsid w:val="00CA4991"/>
    <w:rsid w:val="00CA4C97"/>
    <w:rsid w:val="00CA517A"/>
    <w:rsid w:val="00CA58AD"/>
    <w:rsid w:val="00CA5968"/>
    <w:rsid w:val="00CA59D6"/>
    <w:rsid w:val="00CA5E0C"/>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A7CD0"/>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B2B"/>
    <w:rsid w:val="00CB3D04"/>
    <w:rsid w:val="00CB450B"/>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90D"/>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098"/>
    <w:rsid w:val="00CC7C34"/>
    <w:rsid w:val="00CD05C8"/>
    <w:rsid w:val="00CD0A6C"/>
    <w:rsid w:val="00CD0F80"/>
    <w:rsid w:val="00CD1815"/>
    <w:rsid w:val="00CD19B5"/>
    <w:rsid w:val="00CD1B1B"/>
    <w:rsid w:val="00CD1BC0"/>
    <w:rsid w:val="00CD2016"/>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67F"/>
    <w:rsid w:val="00CD78E7"/>
    <w:rsid w:val="00CD7944"/>
    <w:rsid w:val="00CD7A6C"/>
    <w:rsid w:val="00CD7CDC"/>
    <w:rsid w:val="00CD7D6F"/>
    <w:rsid w:val="00CD7DE5"/>
    <w:rsid w:val="00CD7F09"/>
    <w:rsid w:val="00CE01E3"/>
    <w:rsid w:val="00CE0510"/>
    <w:rsid w:val="00CE0564"/>
    <w:rsid w:val="00CE0607"/>
    <w:rsid w:val="00CE111C"/>
    <w:rsid w:val="00CE1335"/>
    <w:rsid w:val="00CE167D"/>
    <w:rsid w:val="00CE16AA"/>
    <w:rsid w:val="00CE18B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2C1"/>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47B"/>
    <w:rsid w:val="00CF0DFF"/>
    <w:rsid w:val="00CF0E14"/>
    <w:rsid w:val="00CF1483"/>
    <w:rsid w:val="00CF1718"/>
    <w:rsid w:val="00CF174D"/>
    <w:rsid w:val="00CF206B"/>
    <w:rsid w:val="00CF20F5"/>
    <w:rsid w:val="00CF21DC"/>
    <w:rsid w:val="00CF26E5"/>
    <w:rsid w:val="00CF2881"/>
    <w:rsid w:val="00CF2903"/>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3B8"/>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2F0"/>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34"/>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9F7"/>
    <w:rsid w:val="00D15BDD"/>
    <w:rsid w:val="00D15EDA"/>
    <w:rsid w:val="00D1619A"/>
    <w:rsid w:val="00D16A9B"/>
    <w:rsid w:val="00D16FBD"/>
    <w:rsid w:val="00D16FE4"/>
    <w:rsid w:val="00D17378"/>
    <w:rsid w:val="00D17481"/>
    <w:rsid w:val="00D1751F"/>
    <w:rsid w:val="00D17C54"/>
    <w:rsid w:val="00D2003F"/>
    <w:rsid w:val="00D2008F"/>
    <w:rsid w:val="00D200EF"/>
    <w:rsid w:val="00D20259"/>
    <w:rsid w:val="00D2036D"/>
    <w:rsid w:val="00D20436"/>
    <w:rsid w:val="00D2046E"/>
    <w:rsid w:val="00D2053D"/>
    <w:rsid w:val="00D20C79"/>
    <w:rsid w:val="00D20F2D"/>
    <w:rsid w:val="00D2100C"/>
    <w:rsid w:val="00D21169"/>
    <w:rsid w:val="00D212E2"/>
    <w:rsid w:val="00D2132B"/>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43"/>
    <w:rsid w:val="00D24480"/>
    <w:rsid w:val="00D2489B"/>
    <w:rsid w:val="00D24929"/>
    <w:rsid w:val="00D2499A"/>
    <w:rsid w:val="00D24B81"/>
    <w:rsid w:val="00D24C27"/>
    <w:rsid w:val="00D24D28"/>
    <w:rsid w:val="00D2504A"/>
    <w:rsid w:val="00D25196"/>
    <w:rsid w:val="00D252DF"/>
    <w:rsid w:val="00D25DFD"/>
    <w:rsid w:val="00D25E44"/>
    <w:rsid w:val="00D25E4A"/>
    <w:rsid w:val="00D25FDE"/>
    <w:rsid w:val="00D26436"/>
    <w:rsid w:val="00D267D6"/>
    <w:rsid w:val="00D26963"/>
    <w:rsid w:val="00D27035"/>
    <w:rsid w:val="00D27084"/>
    <w:rsid w:val="00D270A2"/>
    <w:rsid w:val="00D270F9"/>
    <w:rsid w:val="00D2763D"/>
    <w:rsid w:val="00D277F7"/>
    <w:rsid w:val="00D27DA3"/>
    <w:rsid w:val="00D30157"/>
    <w:rsid w:val="00D30272"/>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2983"/>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68D"/>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4E89"/>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0B9A"/>
    <w:rsid w:val="00D510F4"/>
    <w:rsid w:val="00D510F6"/>
    <w:rsid w:val="00D51163"/>
    <w:rsid w:val="00D5118E"/>
    <w:rsid w:val="00D51210"/>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580"/>
    <w:rsid w:val="00D546CB"/>
    <w:rsid w:val="00D548FD"/>
    <w:rsid w:val="00D54A32"/>
    <w:rsid w:val="00D54D85"/>
    <w:rsid w:val="00D54DF7"/>
    <w:rsid w:val="00D550FF"/>
    <w:rsid w:val="00D55318"/>
    <w:rsid w:val="00D5569D"/>
    <w:rsid w:val="00D557AB"/>
    <w:rsid w:val="00D55AD8"/>
    <w:rsid w:val="00D560B6"/>
    <w:rsid w:val="00D56220"/>
    <w:rsid w:val="00D56CE7"/>
    <w:rsid w:val="00D572B6"/>
    <w:rsid w:val="00D57417"/>
    <w:rsid w:val="00D575F7"/>
    <w:rsid w:val="00D577FC"/>
    <w:rsid w:val="00D57801"/>
    <w:rsid w:val="00D57910"/>
    <w:rsid w:val="00D57A4E"/>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074"/>
    <w:rsid w:val="00D66351"/>
    <w:rsid w:val="00D66537"/>
    <w:rsid w:val="00D6666D"/>
    <w:rsid w:val="00D666E0"/>
    <w:rsid w:val="00D6684E"/>
    <w:rsid w:val="00D66934"/>
    <w:rsid w:val="00D66B07"/>
    <w:rsid w:val="00D66F30"/>
    <w:rsid w:val="00D67070"/>
    <w:rsid w:val="00D67307"/>
    <w:rsid w:val="00D677CC"/>
    <w:rsid w:val="00D678DB"/>
    <w:rsid w:val="00D67BC3"/>
    <w:rsid w:val="00D67E57"/>
    <w:rsid w:val="00D67F5C"/>
    <w:rsid w:val="00D703A1"/>
    <w:rsid w:val="00D703F2"/>
    <w:rsid w:val="00D7041B"/>
    <w:rsid w:val="00D7071B"/>
    <w:rsid w:val="00D70795"/>
    <w:rsid w:val="00D70FC8"/>
    <w:rsid w:val="00D71007"/>
    <w:rsid w:val="00D710DE"/>
    <w:rsid w:val="00D71556"/>
    <w:rsid w:val="00D71594"/>
    <w:rsid w:val="00D715FC"/>
    <w:rsid w:val="00D71611"/>
    <w:rsid w:val="00D716BB"/>
    <w:rsid w:val="00D719A1"/>
    <w:rsid w:val="00D71AC3"/>
    <w:rsid w:val="00D71D75"/>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2F8"/>
    <w:rsid w:val="00D823D5"/>
    <w:rsid w:val="00D828EF"/>
    <w:rsid w:val="00D82A0E"/>
    <w:rsid w:val="00D82ACD"/>
    <w:rsid w:val="00D82B1A"/>
    <w:rsid w:val="00D82BDC"/>
    <w:rsid w:val="00D82C60"/>
    <w:rsid w:val="00D82F71"/>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897"/>
    <w:rsid w:val="00D91ABB"/>
    <w:rsid w:val="00D91BC7"/>
    <w:rsid w:val="00D930F4"/>
    <w:rsid w:val="00D9343D"/>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7A4"/>
    <w:rsid w:val="00D9792C"/>
    <w:rsid w:val="00D97961"/>
    <w:rsid w:val="00D97DA3"/>
    <w:rsid w:val="00D97FCE"/>
    <w:rsid w:val="00DA01AB"/>
    <w:rsid w:val="00DA027E"/>
    <w:rsid w:val="00DA02F4"/>
    <w:rsid w:val="00DA0357"/>
    <w:rsid w:val="00DA08B4"/>
    <w:rsid w:val="00DA0A27"/>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D77"/>
    <w:rsid w:val="00DC0F7D"/>
    <w:rsid w:val="00DC11A4"/>
    <w:rsid w:val="00DC12DA"/>
    <w:rsid w:val="00DC1432"/>
    <w:rsid w:val="00DC1853"/>
    <w:rsid w:val="00DC191A"/>
    <w:rsid w:val="00DC1A45"/>
    <w:rsid w:val="00DC1B21"/>
    <w:rsid w:val="00DC1D30"/>
    <w:rsid w:val="00DC1F93"/>
    <w:rsid w:val="00DC2655"/>
    <w:rsid w:val="00DC265F"/>
    <w:rsid w:val="00DC2A83"/>
    <w:rsid w:val="00DC2AD8"/>
    <w:rsid w:val="00DC2B8B"/>
    <w:rsid w:val="00DC2C26"/>
    <w:rsid w:val="00DC2FC4"/>
    <w:rsid w:val="00DC3735"/>
    <w:rsid w:val="00DC3B4C"/>
    <w:rsid w:val="00DC3E6B"/>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4D5"/>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49BC"/>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630"/>
    <w:rsid w:val="00DE46E9"/>
    <w:rsid w:val="00DE474A"/>
    <w:rsid w:val="00DE4BBE"/>
    <w:rsid w:val="00DE4D2A"/>
    <w:rsid w:val="00DE4E88"/>
    <w:rsid w:val="00DE4EB1"/>
    <w:rsid w:val="00DE4F95"/>
    <w:rsid w:val="00DE59C2"/>
    <w:rsid w:val="00DE5E1C"/>
    <w:rsid w:val="00DE619D"/>
    <w:rsid w:val="00DE6228"/>
    <w:rsid w:val="00DE63B5"/>
    <w:rsid w:val="00DE659C"/>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387"/>
    <w:rsid w:val="00DF258F"/>
    <w:rsid w:val="00DF25AC"/>
    <w:rsid w:val="00DF28A4"/>
    <w:rsid w:val="00DF2920"/>
    <w:rsid w:val="00DF2DD6"/>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ABE"/>
    <w:rsid w:val="00E04B5A"/>
    <w:rsid w:val="00E04EA9"/>
    <w:rsid w:val="00E05030"/>
    <w:rsid w:val="00E051D5"/>
    <w:rsid w:val="00E0526D"/>
    <w:rsid w:val="00E053EC"/>
    <w:rsid w:val="00E059D4"/>
    <w:rsid w:val="00E05DFF"/>
    <w:rsid w:val="00E05F23"/>
    <w:rsid w:val="00E062DA"/>
    <w:rsid w:val="00E062FC"/>
    <w:rsid w:val="00E066D2"/>
    <w:rsid w:val="00E066F5"/>
    <w:rsid w:val="00E06765"/>
    <w:rsid w:val="00E06A77"/>
    <w:rsid w:val="00E06A95"/>
    <w:rsid w:val="00E06C9F"/>
    <w:rsid w:val="00E06EAE"/>
    <w:rsid w:val="00E07368"/>
    <w:rsid w:val="00E075B0"/>
    <w:rsid w:val="00E0767C"/>
    <w:rsid w:val="00E07BDC"/>
    <w:rsid w:val="00E07C9E"/>
    <w:rsid w:val="00E1070A"/>
    <w:rsid w:val="00E10734"/>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21"/>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BF9"/>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2E"/>
    <w:rsid w:val="00E258C4"/>
    <w:rsid w:val="00E26050"/>
    <w:rsid w:val="00E26321"/>
    <w:rsid w:val="00E26608"/>
    <w:rsid w:val="00E268BE"/>
    <w:rsid w:val="00E26B30"/>
    <w:rsid w:val="00E26CF7"/>
    <w:rsid w:val="00E26D53"/>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D10"/>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A65"/>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5AF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97B"/>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DC8"/>
    <w:rsid w:val="00E64F72"/>
    <w:rsid w:val="00E6535A"/>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E95"/>
    <w:rsid w:val="00E67F44"/>
    <w:rsid w:val="00E701B1"/>
    <w:rsid w:val="00E7026D"/>
    <w:rsid w:val="00E709D6"/>
    <w:rsid w:val="00E716CB"/>
    <w:rsid w:val="00E7171F"/>
    <w:rsid w:val="00E71F3A"/>
    <w:rsid w:val="00E720FD"/>
    <w:rsid w:val="00E7214F"/>
    <w:rsid w:val="00E728AE"/>
    <w:rsid w:val="00E72BC4"/>
    <w:rsid w:val="00E73013"/>
    <w:rsid w:val="00E730C5"/>
    <w:rsid w:val="00E73193"/>
    <w:rsid w:val="00E7330F"/>
    <w:rsid w:val="00E736D8"/>
    <w:rsid w:val="00E73B99"/>
    <w:rsid w:val="00E73BC2"/>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B56"/>
    <w:rsid w:val="00E80C6B"/>
    <w:rsid w:val="00E810EE"/>
    <w:rsid w:val="00E81113"/>
    <w:rsid w:val="00E81639"/>
    <w:rsid w:val="00E818F6"/>
    <w:rsid w:val="00E81AC8"/>
    <w:rsid w:val="00E81BAB"/>
    <w:rsid w:val="00E81C56"/>
    <w:rsid w:val="00E81CBA"/>
    <w:rsid w:val="00E81D04"/>
    <w:rsid w:val="00E82089"/>
    <w:rsid w:val="00E8271B"/>
    <w:rsid w:val="00E82793"/>
    <w:rsid w:val="00E828D2"/>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16D"/>
    <w:rsid w:val="00E869EC"/>
    <w:rsid w:val="00E86A9B"/>
    <w:rsid w:val="00E86AA4"/>
    <w:rsid w:val="00E86AF0"/>
    <w:rsid w:val="00E86D3E"/>
    <w:rsid w:val="00E876C3"/>
    <w:rsid w:val="00E876E2"/>
    <w:rsid w:val="00E90038"/>
    <w:rsid w:val="00E905B3"/>
    <w:rsid w:val="00E90B11"/>
    <w:rsid w:val="00E90D49"/>
    <w:rsid w:val="00E90E83"/>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6E42"/>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2D0"/>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20"/>
    <w:rsid w:val="00EC515E"/>
    <w:rsid w:val="00EC51A7"/>
    <w:rsid w:val="00EC5385"/>
    <w:rsid w:val="00EC5552"/>
    <w:rsid w:val="00EC56BD"/>
    <w:rsid w:val="00EC5AA7"/>
    <w:rsid w:val="00EC5B93"/>
    <w:rsid w:val="00EC5C74"/>
    <w:rsid w:val="00EC6132"/>
    <w:rsid w:val="00EC6158"/>
    <w:rsid w:val="00EC6183"/>
    <w:rsid w:val="00EC62A5"/>
    <w:rsid w:val="00EC64A7"/>
    <w:rsid w:val="00EC6929"/>
    <w:rsid w:val="00EC6A2B"/>
    <w:rsid w:val="00EC6C80"/>
    <w:rsid w:val="00EC6FBB"/>
    <w:rsid w:val="00EC723D"/>
    <w:rsid w:val="00EC738E"/>
    <w:rsid w:val="00EC7509"/>
    <w:rsid w:val="00EC768E"/>
    <w:rsid w:val="00EC783F"/>
    <w:rsid w:val="00EC7D2F"/>
    <w:rsid w:val="00ED0176"/>
    <w:rsid w:val="00ED082F"/>
    <w:rsid w:val="00ED0BD2"/>
    <w:rsid w:val="00ED0E09"/>
    <w:rsid w:val="00ED0EB9"/>
    <w:rsid w:val="00ED0FB8"/>
    <w:rsid w:val="00ED120E"/>
    <w:rsid w:val="00ED148B"/>
    <w:rsid w:val="00ED19A1"/>
    <w:rsid w:val="00ED1CDD"/>
    <w:rsid w:val="00ED2089"/>
    <w:rsid w:val="00ED212D"/>
    <w:rsid w:val="00ED24F7"/>
    <w:rsid w:val="00ED26BE"/>
    <w:rsid w:val="00ED3114"/>
    <w:rsid w:val="00ED32C6"/>
    <w:rsid w:val="00ED34F5"/>
    <w:rsid w:val="00ED3737"/>
    <w:rsid w:val="00ED3848"/>
    <w:rsid w:val="00ED3B23"/>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8D"/>
    <w:rsid w:val="00EE2ED9"/>
    <w:rsid w:val="00EE3464"/>
    <w:rsid w:val="00EE392A"/>
    <w:rsid w:val="00EE4075"/>
    <w:rsid w:val="00EE417E"/>
    <w:rsid w:val="00EE4184"/>
    <w:rsid w:val="00EE4A31"/>
    <w:rsid w:val="00EE4C0D"/>
    <w:rsid w:val="00EE4E4C"/>
    <w:rsid w:val="00EE4FC0"/>
    <w:rsid w:val="00EE5278"/>
    <w:rsid w:val="00EE5325"/>
    <w:rsid w:val="00EE53D3"/>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A9D"/>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B42"/>
    <w:rsid w:val="00F04F26"/>
    <w:rsid w:val="00F05109"/>
    <w:rsid w:val="00F0513D"/>
    <w:rsid w:val="00F0531F"/>
    <w:rsid w:val="00F05917"/>
    <w:rsid w:val="00F05955"/>
    <w:rsid w:val="00F059B2"/>
    <w:rsid w:val="00F05F42"/>
    <w:rsid w:val="00F06D8A"/>
    <w:rsid w:val="00F06ECA"/>
    <w:rsid w:val="00F074ED"/>
    <w:rsid w:val="00F076D5"/>
    <w:rsid w:val="00F07B81"/>
    <w:rsid w:val="00F1013C"/>
    <w:rsid w:val="00F10403"/>
    <w:rsid w:val="00F10D5E"/>
    <w:rsid w:val="00F1105A"/>
    <w:rsid w:val="00F11209"/>
    <w:rsid w:val="00F11940"/>
    <w:rsid w:val="00F119C8"/>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4D"/>
    <w:rsid w:val="00F17E9A"/>
    <w:rsid w:val="00F20186"/>
    <w:rsid w:val="00F2068D"/>
    <w:rsid w:val="00F21098"/>
    <w:rsid w:val="00F2113F"/>
    <w:rsid w:val="00F21155"/>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73C"/>
    <w:rsid w:val="00F30A00"/>
    <w:rsid w:val="00F30CD3"/>
    <w:rsid w:val="00F30D17"/>
    <w:rsid w:val="00F30E2A"/>
    <w:rsid w:val="00F310B5"/>
    <w:rsid w:val="00F31108"/>
    <w:rsid w:val="00F31235"/>
    <w:rsid w:val="00F31635"/>
    <w:rsid w:val="00F316E1"/>
    <w:rsid w:val="00F31A54"/>
    <w:rsid w:val="00F31CBE"/>
    <w:rsid w:val="00F31ED3"/>
    <w:rsid w:val="00F32478"/>
    <w:rsid w:val="00F32B5C"/>
    <w:rsid w:val="00F32E74"/>
    <w:rsid w:val="00F32ECE"/>
    <w:rsid w:val="00F330FF"/>
    <w:rsid w:val="00F3340C"/>
    <w:rsid w:val="00F33795"/>
    <w:rsid w:val="00F33984"/>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A4C"/>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4D24"/>
    <w:rsid w:val="00F5569D"/>
    <w:rsid w:val="00F55C57"/>
    <w:rsid w:val="00F55D54"/>
    <w:rsid w:val="00F55E13"/>
    <w:rsid w:val="00F56047"/>
    <w:rsid w:val="00F56750"/>
    <w:rsid w:val="00F5694F"/>
    <w:rsid w:val="00F57287"/>
    <w:rsid w:val="00F57B54"/>
    <w:rsid w:val="00F57D47"/>
    <w:rsid w:val="00F57F4E"/>
    <w:rsid w:val="00F60306"/>
    <w:rsid w:val="00F60337"/>
    <w:rsid w:val="00F60924"/>
    <w:rsid w:val="00F60BF4"/>
    <w:rsid w:val="00F60F6B"/>
    <w:rsid w:val="00F60FD7"/>
    <w:rsid w:val="00F61012"/>
    <w:rsid w:val="00F6115E"/>
    <w:rsid w:val="00F6138B"/>
    <w:rsid w:val="00F61423"/>
    <w:rsid w:val="00F61A46"/>
    <w:rsid w:val="00F61CB7"/>
    <w:rsid w:val="00F61DC7"/>
    <w:rsid w:val="00F61EDC"/>
    <w:rsid w:val="00F61EF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CC"/>
    <w:rsid w:val="00F706E8"/>
    <w:rsid w:val="00F70725"/>
    <w:rsid w:val="00F70837"/>
    <w:rsid w:val="00F70DC1"/>
    <w:rsid w:val="00F71208"/>
    <w:rsid w:val="00F714F6"/>
    <w:rsid w:val="00F717CA"/>
    <w:rsid w:val="00F71A2E"/>
    <w:rsid w:val="00F71BB2"/>
    <w:rsid w:val="00F71DDE"/>
    <w:rsid w:val="00F71E31"/>
    <w:rsid w:val="00F72413"/>
    <w:rsid w:val="00F72479"/>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77E2E"/>
    <w:rsid w:val="00F802DF"/>
    <w:rsid w:val="00F80A78"/>
    <w:rsid w:val="00F80F87"/>
    <w:rsid w:val="00F81171"/>
    <w:rsid w:val="00F8127B"/>
    <w:rsid w:val="00F81E79"/>
    <w:rsid w:val="00F82058"/>
    <w:rsid w:val="00F82086"/>
    <w:rsid w:val="00F82198"/>
    <w:rsid w:val="00F821C3"/>
    <w:rsid w:val="00F82750"/>
    <w:rsid w:val="00F82E9C"/>
    <w:rsid w:val="00F82F5E"/>
    <w:rsid w:val="00F82FC6"/>
    <w:rsid w:val="00F8302A"/>
    <w:rsid w:val="00F833FA"/>
    <w:rsid w:val="00F836B0"/>
    <w:rsid w:val="00F83827"/>
    <w:rsid w:val="00F83AC2"/>
    <w:rsid w:val="00F83F88"/>
    <w:rsid w:val="00F84AA1"/>
    <w:rsid w:val="00F85097"/>
    <w:rsid w:val="00F851E3"/>
    <w:rsid w:val="00F853EF"/>
    <w:rsid w:val="00F854A6"/>
    <w:rsid w:val="00F85AA0"/>
    <w:rsid w:val="00F860AD"/>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AD6"/>
    <w:rsid w:val="00F90B56"/>
    <w:rsid w:val="00F90CA1"/>
    <w:rsid w:val="00F90CC4"/>
    <w:rsid w:val="00F90D7E"/>
    <w:rsid w:val="00F90DA9"/>
    <w:rsid w:val="00F90F3C"/>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A3A"/>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22"/>
    <w:rsid w:val="00FA5AB3"/>
    <w:rsid w:val="00FA6135"/>
    <w:rsid w:val="00FA61EC"/>
    <w:rsid w:val="00FA6384"/>
    <w:rsid w:val="00FA63E9"/>
    <w:rsid w:val="00FA6465"/>
    <w:rsid w:val="00FA64E0"/>
    <w:rsid w:val="00FA6507"/>
    <w:rsid w:val="00FA6596"/>
    <w:rsid w:val="00FA6907"/>
    <w:rsid w:val="00FA6A35"/>
    <w:rsid w:val="00FA6BC3"/>
    <w:rsid w:val="00FA6C80"/>
    <w:rsid w:val="00FA7617"/>
    <w:rsid w:val="00FA7ACF"/>
    <w:rsid w:val="00FA7F1E"/>
    <w:rsid w:val="00FA7F8B"/>
    <w:rsid w:val="00FB009E"/>
    <w:rsid w:val="00FB00FF"/>
    <w:rsid w:val="00FB01F8"/>
    <w:rsid w:val="00FB0679"/>
    <w:rsid w:val="00FB09DC"/>
    <w:rsid w:val="00FB0C36"/>
    <w:rsid w:val="00FB0CD3"/>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DBD"/>
    <w:rsid w:val="00FB5E3E"/>
    <w:rsid w:val="00FB5FB5"/>
    <w:rsid w:val="00FB5FC4"/>
    <w:rsid w:val="00FB6004"/>
    <w:rsid w:val="00FB625E"/>
    <w:rsid w:val="00FB6268"/>
    <w:rsid w:val="00FB6644"/>
    <w:rsid w:val="00FB6A8F"/>
    <w:rsid w:val="00FB6D0E"/>
    <w:rsid w:val="00FB6EAF"/>
    <w:rsid w:val="00FB6FEB"/>
    <w:rsid w:val="00FB74C2"/>
    <w:rsid w:val="00FB74DB"/>
    <w:rsid w:val="00FB7B9D"/>
    <w:rsid w:val="00FB7BA8"/>
    <w:rsid w:val="00FB7C51"/>
    <w:rsid w:val="00FC01E5"/>
    <w:rsid w:val="00FC0470"/>
    <w:rsid w:val="00FC05CC"/>
    <w:rsid w:val="00FC09A9"/>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7CE"/>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06"/>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4E8"/>
    <w:rsid w:val="00FE1A9C"/>
    <w:rsid w:val="00FE23B5"/>
    <w:rsid w:val="00FE26B3"/>
    <w:rsid w:val="00FE27FD"/>
    <w:rsid w:val="00FE3628"/>
    <w:rsid w:val="00FE3AFF"/>
    <w:rsid w:val="00FE3BF4"/>
    <w:rsid w:val="00FE40BD"/>
    <w:rsid w:val="00FE41C5"/>
    <w:rsid w:val="00FE4977"/>
    <w:rsid w:val="00FE4D2E"/>
    <w:rsid w:val="00FE4D54"/>
    <w:rsid w:val="00FE4F18"/>
    <w:rsid w:val="00FE51FB"/>
    <w:rsid w:val="00FE5335"/>
    <w:rsid w:val="00FE5407"/>
    <w:rsid w:val="00FE5E54"/>
    <w:rsid w:val="00FE5F53"/>
    <w:rsid w:val="00FE6145"/>
    <w:rsid w:val="00FE647B"/>
    <w:rsid w:val="00FE67EE"/>
    <w:rsid w:val="00FE6C7A"/>
    <w:rsid w:val="00FE6DAF"/>
    <w:rsid w:val="00FE72B1"/>
    <w:rsid w:val="00FE7471"/>
    <w:rsid w:val="00FE7476"/>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626"/>
    <w:rsid w:val="00FF2889"/>
    <w:rsid w:val="00FF2B24"/>
    <w:rsid w:val="00FF2C83"/>
    <w:rsid w:val="00FF2DC8"/>
    <w:rsid w:val="00FF3175"/>
    <w:rsid w:val="00FF323A"/>
    <w:rsid w:val="00FF327A"/>
    <w:rsid w:val="00FF34FD"/>
    <w:rsid w:val="00FF35F8"/>
    <w:rsid w:val="00FF3713"/>
    <w:rsid w:val="00FF37C9"/>
    <w:rsid w:val="00FF3A1B"/>
    <w:rsid w:val="00FF3AE7"/>
    <w:rsid w:val="00FF3E45"/>
    <w:rsid w:val="00FF4157"/>
    <w:rsid w:val="00FF449D"/>
    <w:rsid w:val="00FF4686"/>
    <w:rsid w:val="00FF469C"/>
    <w:rsid w:val="00FF469E"/>
    <w:rsid w:val="00FF47B4"/>
    <w:rsid w:val="00FF4D7D"/>
    <w:rsid w:val="00FF4FA8"/>
    <w:rsid w:val="00FF5D9F"/>
    <w:rsid w:val="00FF5FE1"/>
    <w:rsid w:val="00FF6349"/>
    <w:rsid w:val="00FF6363"/>
    <w:rsid w:val="00FF6666"/>
    <w:rsid w:val="00FF6D33"/>
    <w:rsid w:val="00FF71FA"/>
    <w:rsid w:val="00FF7325"/>
    <w:rsid w:val="00FF7849"/>
    <w:rsid w:val="00FF7E7B"/>
    <w:rsid w:val="00FF7EBD"/>
    <w:rsid w:val="3ACA432A"/>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3EC9CF"/>
  <w15:docId w15:val="{80DF1E13-FD4F-402C-AD24-8348DB73C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lsdException w:name="toc 9" w:semiHidden="1"/>
    <w:lsdException w:name="Normal Indent" w:qFormat="1"/>
    <w:lsdException w:name="footnote text" w:semiHidden="1" w:qFormat="1"/>
    <w:lsdException w:name="annotation text" w:qFormat="1"/>
    <w:lsdException w:name="footer" w:uiPriority="99"/>
    <w:lsdException w:name="index heading" w:semiHidden="1" w:qFormat="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style>
  <w:style w:type="paragraph" w:styleId="1">
    <w:name w:val="heading 1"/>
    <w:next w:val="a0"/>
    <w:link w:val="10"/>
    <w:qFormat/>
    <w:pPr>
      <w:keepNext/>
      <w:keepLines/>
      <w:numPr>
        <w:numId w:val="1"/>
      </w:numPr>
      <w:spacing w:before="240" w:after="180"/>
      <w:outlineLvl w:val="0"/>
    </w:pPr>
    <w:rPr>
      <w:rFonts w:ascii="Arial" w:hAnsi="Arial"/>
      <w:sz w:val="36"/>
      <w:lang w:val="en-GB"/>
    </w:rPr>
  </w:style>
  <w:style w:type="paragraph" w:styleId="2">
    <w:name w:val="heading 2"/>
    <w:basedOn w:val="1"/>
    <w:next w:val="a0"/>
    <w:link w:val="20"/>
    <w:qFormat/>
    <w:pPr>
      <w:numPr>
        <w:ilvl w:val="1"/>
      </w:numPr>
      <w:spacing w:before="180"/>
      <w:outlineLvl w:val="1"/>
    </w:pPr>
    <w:rPr>
      <w:sz w:val="32"/>
    </w:rPr>
  </w:style>
  <w:style w:type="paragraph" w:styleId="3">
    <w:name w:val="heading 3"/>
    <w:basedOn w:val="2"/>
    <w:next w:val="a0"/>
    <w:qFormat/>
    <w:pPr>
      <w:numPr>
        <w:ilvl w:val="2"/>
        <w:numId w:val="2"/>
      </w:numPr>
      <w:spacing w:before="120"/>
      <w:outlineLvl w:val="2"/>
    </w:pPr>
    <w:rPr>
      <w:sz w:val="28"/>
    </w:rPr>
  </w:style>
  <w:style w:type="paragraph" w:styleId="4">
    <w:name w:val="heading 4"/>
    <w:basedOn w:val="3"/>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Id w:val="2"/>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H6">
    <w:name w:val="H6"/>
    <w:basedOn w:val="5"/>
    <w:next w:val="a0"/>
    <w:pPr>
      <w:ind w:left="1985" w:hanging="1985"/>
      <w:outlineLvl w:val="9"/>
    </w:pPr>
    <w:rPr>
      <w:sz w:val="20"/>
    </w:rPr>
  </w:style>
  <w:style w:type="paragraph" w:styleId="30">
    <w:name w:val="List 3"/>
    <w:basedOn w:val="21"/>
    <w:qFormat/>
    <w:pPr>
      <w:ind w:left="1135"/>
    </w:pPr>
  </w:style>
  <w:style w:type="paragraph" w:styleId="21">
    <w:name w:val="List 2"/>
    <w:basedOn w:val="a5"/>
    <w:qFormat/>
    <w:pPr>
      <w:ind w:left="851"/>
    </w:pPr>
  </w:style>
  <w:style w:type="paragraph" w:styleId="a5">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spacing w:before="120"/>
      <w:ind w:left="567" w:right="425" w:hanging="567"/>
    </w:pPr>
    <w:rPr>
      <w:sz w:val="22"/>
      <w:lang w:val="en-GB"/>
    </w:rPr>
  </w:style>
  <w:style w:type="paragraph" w:styleId="22">
    <w:name w:val="List Number 2"/>
    <w:basedOn w:val="a6"/>
    <w:qFormat/>
    <w:pPr>
      <w:ind w:left="851"/>
    </w:pPr>
  </w:style>
  <w:style w:type="paragraph" w:styleId="a6">
    <w:name w:val="List Number"/>
    <w:basedOn w:val="a5"/>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Normal Indent"/>
    <w:basedOn w:val="a0"/>
    <w:qFormat/>
    <w:pPr>
      <w:widowControl w:val="0"/>
      <w:spacing w:after="0"/>
      <w:ind w:left="851"/>
      <w:jc w:val="both"/>
    </w:pPr>
    <w:rPr>
      <w:rFonts w:ascii="Century" w:hAnsi="Century"/>
      <w:kern w:val="2"/>
      <w:sz w:val="21"/>
      <w:lang w:eastAsia="ja-JP"/>
    </w:rPr>
  </w:style>
  <w:style w:type="paragraph" w:styleId="a9">
    <w:name w:val="caption"/>
    <w:basedOn w:val="a0"/>
    <w:next w:val="a0"/>
    <w:link w:val="aa"/>
    <w:qFormat/>
    <w:pPr>
      <w:spacing w:before="120" w:after="120"/>
    </w:pPr>
    <w:rPr>
      <w:b/>
      <w:lang w:val="en-GB"/>
    </w:rPr>
  </w:style>
  <w:style w:type="paragraph" w:styleId="ab">
    <w:name w:val="Document Map"/>
    <w:basedOn w:val="a0"/>
    <w:semiHidden/>
    <w:qFormat/>
    <w:pPr>
      <w:shd w:val="clear" w:color="auto" w:fill="000080"/>
    </w:pPr>
    <w:rPr>
      <w:rFonts w:ascii="Tahoma" w:hAnsi="Tahoma"/>
    </w:rPr>
  </w:style>
  <w:style w:type="paragraph" w:styleId="ac">
    <w:name w:val="annotation text"/>
    <w:basedOn w:val="a0"/>
    <w:link w:val="ad"/>
    <w:qFormat/>
    <w:pPr>
      <w:widowControl w:val="0"/>
      <w:spacing w:after="0"/>
      <w:jc w:val="both"/>
    </w:pPr>
    <w:rPr>
      <w:rFonts w:ascii="Century" w:hAnsi="Century"/>
      <w:kern w:val="2"/>
      <w:sz w:val="21"/>
      <w:lang w:val="en-GB" w:eastAsia="ja-JP"/>
    </w:rPr>
  </w:style>
  <w:style w:type="paragraph" w:styleId="32">
    <w:name w:val="Body Text 3"/>
    <w:basedOn w:val="a0"/>
    <w:qFormat/>
    <w:pPr>
      <w:widowControl w:val="0"/>
      <w:autoSpaceDE w:val="0"/>
      <w:autoSpaceDN w:val="0"/>
      <w:spacing w:after="0"/>
      <w:jc w:val="both"/>
    </w:pPr>
    <w:rPr>
      <w:rFonts w:ascii="Century" w:hAnsi="Century"/>
      <w:kern w:val="2"/>
      <w:sz w:val="22"/>
      <w:lang w:eastAsia="ja-JP"/>
    </w:rPr>
  </w:style>
  <w:style w:type="paragraph" w:styleId="ae">
    <w:name w:val="Body Text"/>
    <w:basedOn w:val="a0"/>
    <w:link w:val="af"/>
    <w:qFormat/>
    <w:rPr>
      <w:lang w:val="zh-CN"/>
    </w:rPr>
  </w:style>
  <w:style w:type="paragraph" w:styleId="af0">
    <w:name w:val="Body Text Indent"/>
    <w:basedOn w:val="a0"/>
    <w:qFormat/>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styleId="af1">
    <w:name w:val="Block Text"/>
    <w:basedOn w:val="a0"/>
    <w:qFormat/>
    <w:pPr>
      <w:ind w:left="360" w:right="-360"/>
    </w:pPr>
    <w:rPr>
      <w:i/>
      <w:iCs/>
      <w:color w:val="FF0000"/>
    </w:rPr>
  </w:style>
  <w:style w:type="paragraph" w:styleId="af2">
    <w:name w:val="Plain Text"/>
    <w:basedOn w:val="a0"/>
    <w:link w:val="af3"/>
    <w:qFormat/>
    <w:rPr>
      <w:rFonts w:ascii="Courier New" w:hAnsi="Courier New"/>
      <w:lang w:val="nb-NO"/>
    </w:rPr>
  </w:style>
  <w:style w:type="paragraph" w:styleId="50">
    <w:name w:val="List Bullet 5"/>
    <w:basedOn w:val="40"/>
    <w:qFormat/>
    <w:pPr>
      <w:ind w:left="1702"/>
    </w:pPr>
  </w:style>
  <w:style w:type="paragraph" w:styleId="TOC8">
    <w:name w:val="toc 8"/>
    <w:basedOn w:val="TOC1"/>
    <w:next w:val="a0"/>
    <w:semiHidden/>
    <w:pPr>
      <w:spacing w:before="180"/>
      <w:ind w:left="2693" w:hanging="2693"/>
    </w:pPr>
    <w:rPr>
      <w:b/>
    </w:rPr>
  </w:style>
  <w:style w:type="paragraph" w:styleId="af4">
    <w:name w:val="Date"/>
    <w:basedOn w:val="a0"/>
    <w:next w:val="a0"/>
    <w:link w:val="af5"/>
    <w:qFormat/>
    <w:pPr>
      <w:widowControl w:val="0"/>
      <w:spacing w:after="0"/>
      <w:jc w:val="both"/>
    </w:pPr>
    <w:rPr>
      <w:rFonts w:ascii="Century" w:hAnsi="Century"/>
      <w:kern w:val="2"/>
      <w:sz w:val="21"/>
      <w:lang w:val="zh-CN" w:eastAsia="zh-CN"/>
    </w:rPr>
  </w:style>
  <w:style w:type="paragraph" w:styleId="24">
    <w:name w:val="Body Text Indent 2"/>
    <w:basedOn w:val="a0"/>
    <w:qFormat/>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Balloon Text"/>
    <w:basedOn w:val="a0"/>
    <w:link w:val="af7"/>
    <w:qFormat/>
    <w:rPr>
      <w:rFonts w:ascii="Arial" w:eastAsia="Dotum" w:hAnsi="Arial"/>
      <w:sz w:val="18"/>
      <w:szCs w:val="18"/>
      <w:lang w:val="zh-CN"/>
    </w:rPr>
  </w:style>
  <w:style w:type="paragraph" w:styleId="af8">
    <w:name w:val="footer"/>
    <w:basedOn w:val="af9"/>
    <w:link w:val="afa"/>
    <w:uiPriority w:val="99"/>
    <w:pPr>
      <w:jc w:val="center"/>
    </w:pPr>
    <w:rPr>
      <w:i/>
    </w:rPr>
  </w:style>
  <w:style w:type="paragraph" w:styleId="af9">
    <w:name w:val="header"/>
    <w:link w:val="afb"/>
    <w:pPr>
      <w:widowControl w:val="0"/>
    </w:pPr>
    <w:rPr>
      <w:rFonts w:ascii="Arial" w:hAnsi="Arial"/>
      <w:b/>
      <w:sz w:val="18"/>
      <w:lang w:val="en-GB"/>
    </w:rPr>
  </w:style>
  <w:style w:type="paragraph" w:styleId="afc">
    <w:name w:val="index heading"/>
    <w:basedOn w:val="a0"/>
    <w:next w:val="a0"/>
    <w:semiHidden/>
    <w:qFormat/>
    <w:pPr>
      <w:pBdr>
        <w:top w:val="single" w:sz="12" w:space="0" w:color="auto"/>
      </w:pBdr>
      <w:spacing w:before="360" w:after="240"/>
    </w:pPr>
    <w:rPr>
      <w:b/>
      <w:i/>
      <w:sz w:val="26"/>
    </w:rPr>
  </w:style>
  <w:style w:type="paragraph" w:styleId="afd">
    <w:name w:val="Subtitle"/>
    <w:basedOn w:val="a0"/>
    <w:next w:val="a0"/>
    <w:link w:val="afe"/>
    <w:qFormat/>
    <w:pPr>
      <w:spacing w:after="60" w:line="264" w:lineRule="auto"/>
      <w:ind w:firstLine="360"/>
      <w:contextualSpacing/>
      <w:jc w:val="center"/>
      <w:outlineLvl w:val="1"/>
    </w:pPr>
    <w:rPr>
      <w:rFonts w:ascii="Calibri Light" w:eastAsia="等线 Light" w:hAnsi="Calibri Light"/>
      <w:sz w:val="24"/>
      <w:szCs w:val="24"/>
      <w:lang w:eastAsia="zh-CN"/>
    </w:rPr>
  </w:style>
  <w:style w:type="paragraph" w:styleId="aff">
    <w:name w:val="footnote text"/>
    <w:basedOn w:val="a0"/>
    <w:link w:val="aff0"/>
    <w:semiHidden/>
    <w:qFormat/>
    <w:pPr>
      <w:keepLines/>
      <w:spacing w:after="0"/>
      <w:ind w:left="454" w:hanging="454"/>
    </w:pPr>
    <w:rPr>
      <w:sz w:val="16"/>
      <w:lang w:val="zh-CN"/>
    </w:rPr>
  </w:style>
  <w:style w:type="paragraph" w:styleId="51">
    <w:name w:val="List 5"/>
    <w:basedOn w:val="41"/>
    <w:qFormat/>
    <w:pPr>
      <w:ind w:left="1702"/>
    </w:pPr>
  </w:style>
  <w:style w:type="paragraph" w:styleId="41">
    <w:name w:val="List 4"/>
    <w:basedOn w:val="30"/>
    <w:qFormat/>
    <w:pPr>
      <w:ind w:left="1418"/>
    </w:pPr>
  </w:style>
  <w:style w:type="paragraph" w:styleId="33">
    <w:name w:val="Body Text Indent 3"/>
    <w:basedOn w:val="a0"/>
    <w:qFormat/>
    <w:pPr>
      <w:widowControl w:val="0"/>
      <w:spacing w:after="0"/>
      <w:ind w:left="1418" w:hanging="851"/>
      <w:jc w:val="both"/>
    </w:pPr>
    <w:rPr>
      <w:rFonts w:ascii="Century" w:hAnsi="Century"/>
      <w:kern w:val="2"/>
      <w:sz w:val="21"/>
      <w:lang w:eastAsia="ja-JP"/>
    </w:rPr>
  </w:style>
  <w:style w:type="paragraph" w:styleId="aff1">
    <w:name w:val="table of figures"/>
    <w:basedOn w:val="a0"/>
    <w:next w:val="a0"/>
    <w:semiHidden/>
    <w:qFormat/>
    <w:pPr>
      <w:widowControl w:val="0"/>
      <w:tabs>
        <w:tab w:val="right" w:leader="dot" w:pos="9639"/>
      </w:tabs>
      <w:spacing w:after="0"/>
      <w:ind w:left="400" w:hanging="400"/>
      <w:jc w:val="both"/>
    </w:pPr>
    <w:rPr>
      <w:rFonts w:ascii="Century" w:hAnsi="Century"/>
      <w:kern w:val="2"/>
      <w:sz w:val="21"/>
      <w:lang w:eastAsia="ja-JP"/>
    </w:rPr>
  </w:style>
  <w:style w:type="paragraph" w:styleId="TOC9">
    <w:name w:val="toc 9"/>
    <w:basedOn w:val="TOC8"/>
    <w:next w:val="a0"/>
    <w:semiHidden/>
    <w:pPr>
      <w:ind w:left="1418" w:hanging="1418"/>
    </w:pPr>
  </w:style>
  <w:style w:type="paragraph" w:styleId="25">
    <w:name w:val="Body Text 2"/>
    <w:basedOn w:val="a0"/>
    <w:qFormat/>
    <w:rPr>
      <w:color w:val="FF0000"/>
    </w:rPr>
  </w:style>
  <w:style w:type="paragraph" w:styleId="aff2">
    <w:name w:val="Normal (Web)"/>
    <w:basedOn w:val="a0"/>
    <w:uiPriority w:val="99"/>
    <w:qFormat/>
    <w:pPr>
      <w:spacing w:before="100" w:beforeAutospacing="1" w:after="100" w:afterAutospacing="1"/>
    </w:pPr>
    <w:rPr>
      <w:rFonts w:ascii="Arial Unicode MS" w:eastAsia="Arial Unicode MS" w:hAnsi="Arial Unicode MS" w:cs="Times"/>
      <w:sz w:val="24"/>
      <w:szCs w:val="24"/>
      <w:lang w:eastAsia="ko-KR"/>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f3">
    <w:name w:val="annotation subject"/>
    <w:basedOn w:val="ac"/>
    <w:next w:val="ac"/>
    <w:link w:val="aff4"/>
    <w:qFormat/>
    <w:pPr>
      <w:widowControl/>
      <w:spacing w:after="180"/>
      <w:jc w:val="left"/>
    </w:pPr>
    <w:rPr>
      <w:rFonts w:ascii="Times New Roman" w:hAnsi="Times New Roman"/>
      <w:b/>
      <w:bCs/>
      <w:kern w:val="0"/>
      <w:sz w:val="20"/>
      <w:lang w:eastAsia="en-US"/>
    </w:rPr>
  </w:style>
  <w:style w:type="table" w:styleId="aff5">
    <w:name w:val="Table Grid"/>
    <w:aliases w:val="Table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uiPriority w:val="22"/>
    <w:qFormat/>
    <w:rPr>
      <w:b/>
    </w:rPr>
  </w:style>
  <w:style w:type="character" w:styleId="aff7">
    <w:name w:val="page number"/>
    <w:basedOn w:val="a1"/>
    <w:qFormat/>
  </w:style>
  <w:style w:type="character" w:styleId="aff8">
    <w:name w:val="FollowedHyperlink"/>
    <w:qFormat/>
    <w:rPr>
      <w:color w:val="800080"/>
      <w:u w:val="single"/>
    </w:rPr>
  </w:style>
  <w:style w:type="character" w:styleId="aff9">
    <w:name w:val="Emphasis"/>
    <w:qFormat/>
    <w:rPr>
      <w:i/>
      <w:iCs/>
    </w:rPr>
  </w:style>
  <w:style w:type="character" w:styleId="affa">
    <w:name w:val="Hyperlink"/>
    <w:uiPriority w:val="99"/>
    <w:qFormat/>
    <w:rPr>
      <w:color w:val="0000FF"/>
      <w:u w:val="single"/>
    </w:rPr>
  </w:style>
  <w:style w:type="character" w:styleId="affb">
    <w:name w:val="annotation reference"/>
    <w:qFormat/>
    <w:rPr>
      <w:sz w:val="18"/>
    </w:rPr>
  </w:style>
  <w:style w:type="character" w:styleId="affc">
    <w:name w:val="footnote reference"/>
    <w:semiHidden/>
    <w:qFormat/>
    <w:rPr>
      <w:b/>
      <w:position w:val="6"/>
      <w:sz w:val="16"/>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paragraph" w:customStyle="1" w:styleId="EQ">
    <w:name w:val="EQ"/>
    <w:basedOn w:val="a0"/>
    <w:next w:val="a0"/>
    <w:qFormat/>
    <w:pPr>
      <w:keepLines/>
      <w:tabs>
        <w:tab w:val="center" w:pos="4536"/>
        <w:tab w:val="right" w:pos="9072"/>
      </w:tabs>
    </w:pPr>
  </w:style>
  <w:style w:type="character" w:customStyle="1" w:styleId="ZGSM">
    <w:name w:val="ZGSM"/>
  </w:style>
  <w:style w:type="character" w:customStyle="1" w:styleId="afb">
    <w:name w:val="页眉 字符"/>
    <w:link w:val="af9"/>
    <w:rPr>
      <w:rFonts w:ascii="Arial" w:hAnsi="Arial"/>
      <w:b/>
      <w:sz w:val="18"/>
      <w:lang w:val="en-GB" w:eastAsia="en-US" w:bidi="ar-SA"/>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1"/>
    <w:next w:val="a0"/>
    <w:qFormat/>
    <w:pPr>
      <w:outlineLvl w:val="9"/>
    </w:pPr>
  </w:style>
  <w:style w:type="character" w:customStyle="1" w:styleId="afa">
    <w:name w:val="页脚 字符"/>
    <w:link w:val="af8"/>
    <w:uiPriority w:val="99"/>
    <w:qFormat/>
    <w:rPr>
      <w:rFonts w:ascii="Arial" w:hAnsi="Arial"/>
      <w:b/>
      <w:i/>
      <w:sz w:val="18"/>
      <w:lang w:val="en-GB" w:eastAsia="en-US"/>
    </w:rPr>
  </w:style>
  <w:style w:type="character" w:customStyle="1" w:styleId="aff0">
    <w:name w:val="脚注文本 字符"/>
    <w:link w:val="aff"/>
    <w:uiPriority w:val="99"/>
    <w:semiHidden/>
    <w:qFormat/>
    <w:rPr>
      <w:sz w:val="1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lang w:val="zh-CN"/>
    </w:rPr>
  </w:style>
  <w:style w:type="character" w:customStyle="1" w:styleId="TALCar">
    <w:name w:val="TAL C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5"/>
    <w:link w:val="B1Char1"/>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jc w:val="center"/>
    </w:pPr>
    <w:rPr>
      <w:rFonts w:ascii="Arial" w:hAnsi="Arial"/>
      <w:b/>
      <w:lang w:val="zh-CN"/>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1"/>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qFormat/>
    <w:pPr>
      <w:ind w:left="1701" w:hanging="567"/>
    </w:pPr>
  </w:style>
  <w:style w:type="paragraph" w:customStyle="1" w:styleId="FigureTitle">
    <w:name w:val="Figure_Title"/>
    <w:basedOn w:val="a0"/>
    <w:next w:val="a0"/>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qFormat/>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0"/>
    <w:qFormat/>
    <w:pPr>
      <w:keepNext/>
      <w:keepLines/>
      <w:spacing w:before="240"/>
      <w:ind w:left="1418"/>
    </w:pPr>
    <w:rPr>
      <w:rFonts w:ascii="Arial" w:hAnsi="Arial"/>
      <w:b/>
      <w:sz w:val="36"/>
    </w:rPr>
  </w:style>
  <w:style w:type="character" w:customStyle="1" w:styleId="aa">
    <w:name w:val="题注 字符"/>
    <w:link w:val="a9"/>
    <w:qFormat/>
    <w:rPr>
      <w:rFonts w:eastAsia="MS Mincho"/>
      <w:b/>
      <w:lang w:val="en-GB" w:eastAsia="en-US" w:bidi="ar-SA"/>
    </w:rPr>
  </w:style>
  <w:style w:type="character" w:customStyle="1" w:styleId="af3">
    <w:name w:val="纯文本 字符"/>
    <w:link w:val="af2"/>
    <w:qFormat/>
    <w:rPr>
      <w:rFonts w:ascii="Courier New" w:hAnsi="Courier New"/>
      <w:lang w:val="nb-NO" w:eastAsia="en-US"/>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rPr>
      <w:i/>
      <w:color w:val="0000FF"/>
    </w:rPr>
  </w:style>
  <w:style w:type="paragraph" w:customStyle="1" w:styleId="11BodyText">
    <w:name w:val="11 BodyText"/>
    <w:basedOn w:val="a0"/>
    <w:qFormat/>
    <w:pPr>
      <w:spacing w:after="200"/>
      <w:ind w:left="1298"/>
      <w:jc w:val="both"/>
    </w:pPr>
  </w:style>
  <w:style w:type="paragraph" w:customStyle="1" w:styleId="NormalBody2Text2Indent3">
    <w:name w:val="Normal.Body2.Text2.Indent.3"/>
    <w:qFormat/>
    <w:pPr>
      <w:widowControl w:val="0"/>
      <w:ind w:left="357"/>
    </w:pPr>
    <w:rPr>
      <w:rFonts w:ascii="Arial" w:hAnsi="Arial"/>
      <w:lang w:val="en-AU" w:eastAsia="de-DE"/>
    </w:rPr>
  </w:style>
  <w:style w:type="paragraph" w:customStyle="1" w:styleId="UnnumberedHeading">
    <w:name w:val="Unnumbered Heading"/>
    <w:basedOn w:val="1"/>
    <w:qFormat/>
    <w:pPr>
      <w:ind w:left="0" w:firstLine="0"/>
      <w:outlineLvl w:val="9"/>
    </w:pPr>
  </w:style>
  <w:style w:type="paragraph" w:customStyle="1" w:styleId="Reference0">
    <w:name w:val="Reference"/>
    <w:basedOn w:val="a0"/>
    <w:qFormat/>
    <w:pPr>
      <w:numPr>
        <w:numId w:val="3"/>
      </w:numPr>
      <w:spacing w:after="0"/>
    </w:pPr>
    <w:rPr>
      <w:rFonts w:eastAsia="Times New Roman"/>
    </w:rPr>
  </w:style>
  <w:style w:type="paragraph" w:customStyle="1" w:styleId="ListBullet6">
    <w:name w:val="List Bullet 6"/>
    <w:basedOn w:val="50"/>
    <w:qFormat/>
    <w:pPr>
      <w:numPr>
        <w:numId w:val="4"/>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qFormat/>
    <w:pPr>
      <w:numPr>
        <w:numId w:val="5"/>
      </w:numPr>
      <w:spacing w:after="0"/>
    </w:pPr>
    <w:rPr>
      <w:snapToGrid w:val="0"/>
    </w:rPr>
  </w:style>
  <w:style w:type="paragraph" w:customStyle="1" w:styleId="affd">
    <w:name w:val="表タイトル"/>
    <w:basedOn w:val="a0"/>
    <w:qFormat/>
    <w:pPr>
      <w:widowControl w:val="0"/>
      <w:spacing w:after="0"/>
      <w:jc w:val="both"/>
    </w:pPr>
    <w:rPr>
      <w:rFonts w:ascii="Arial" w:hAnsi="Arial"/>
      <w:b/>
      <w:kern w:val="2"/>
      <w:sz w:val="21"/>
      <w:lang w:eastAsia="ja-JP"/>
    </w:rPr>
  </w:style>
  <w:style w:type="paragraph" w:customStyle="1" w:styleId="Bullets">
    <w:name w:val="Bullets"/>
    <w:basedOn w:val="ae"/>
    <w:qFormat/>
    <w:pPr>
      <w:widowControl w:val="0"/>
      <w:spacing w:after="120"/>
      <w:ind w:left="283" w:hanging="283"/>
      <w:jc w:val="both"/>
    </w:pPr>
    <w:rPr>
      <w:rFonts w:ascii="Century" w:hAnsi="Century"/>
      <w:kern w:val="2"/>
      <w:sz w:val="21"/>
      <w:lang w:val="de-DE" w:eastAsia="ja-JP"/>
    </w:rPr>
  </w:style>
  <w:style w:type="paragraph" w:customStyle="1" w:styleId="Comment">
    <w:name w:val="Comment"/>
    <w:basedOn w:val="ae"/>
    <w:next w:val="ae"/>
    <w:qFormat/>
    <w:pPr>
      <w:widowControl w:val="0"/>
      <w:spacing w:after="120"/>
      <w:jc w:val="both"/>
    </w:pPr>
    <w:rPr>
      <w:rFonts w:ascii="Century" w:hAnsi="Century"/>
      <w:i/>
      <w:kern w:val="2"/>
      <w:sz w:val="21"/>
      <w:lang w:eastAsia="ja-JP"/>
    </w:rPr>
  </w:style>
  <w:style w:type="paragraph" w:customStyle="1" w:styleId="ETSIHeader">
    <w:name w:val="ETSI Header"/>
    <w:basedOn w:val="ae"/>
    <w:qForma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e"/>
    <w:next w:val="ae"/>
    <w:qFormat/>
    <w:pPr>
      <w:widowControl w:val="0"/>
      <w:spacing w:before="120" w:after="240"/>
      <w:ind w:left="284" w:right="284"/>
      <w:jc w:val="both"/>
    </w:pPr>
    <w:rPr>
      <w:rFonts w:ascii="Century" w:hAnsi="Century"/>
      <w:kern w:val="2"/>
      <w:sz w:val="21"/>
      <w:lang w:eastAsia="ja-JP"/>
    </w:rPr>
  </w:style>
  <w:style w:type="paragraph" w:customStyle="1" w:styleId="Figure">
    <w:name w:val="Figure"/>
    <w:basedOn w:val="ae"/>
    <w:next w:val="a9"/>
    <w:qFormat/>
    <w:pPr>
      <w:keepNext/>
      <w:widowControl w:val="0"/>
      <w:spacing w:before="240" w:after="240"/>
      <w:jc w:val="both"/>
    </w:pPr>
    <w:rPr>
      <w:rFonts w:ascii="Century" w:hAnsi="Century"/>
      <w:kern w:val="2"/>
      <w:sz w:val="21"/>
      <w:lang w:eastAsia="ja-JP"/>
    </w:rPr>
  </w:style>
  <w:style w:type="paragraph" w:customStyle="1" w:styleId="Step">
    <w:name w:val="Step"/>
    <w:basedOn w:val="ae"/>
    <w:qFormat/>
    <w:pPr>
      <w:widowControl w:val="0"/>
      <w:spacing w:after="120"/>
      <w:ind w:left="283" w:hanging="283"/>
      <w:jc w:val="both"/>
    </w:pPr>
    <w:rPr>
      <w:rFonts w:ascii="Century" w:hAnsi="Century"/>
      <w:kern w:val="2"/>
      <w:sz w:val="21"/>
      <w:lang w:eastAsia="ja-JP"/>
    </w:rPr>
  </w:style>
  <w:style w:type="paragraph" w:customStyle="1" w:styleId="TTCCover2">
    <w:name w:val="TTC Cover 2"/>
    <w:basedOn w:val="a0"/>
    <w:qFormat/>
    <w:pPr>
      <w:widowControl w:val="0"/>
      <w:spacing w:after="0"/>
      <w:jc w:val="center"/>
    </w:pPr>
    <w:rPr>
      <w:rFonts w:ascii="Century" w:hAnsi="Century"/>
      <w:kern w:val="2"/>
      <w:sz w:val="32"/>
      <w:lang w:eastAsia="ja-JP"/>
    </w:rPr>
  </w:style>
  <w:style w:type="paragraph" w:customStyle="1" w:styleId="TTCCover">
    <w:name w:val="TTC Cover"/>
    <w:basedOn w:val="a0"/>
    <w:qFormat/>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qFormat/>
    <w:pPr>
      <w:widowControl w:val="0"/>
      <w:spacing w:after="0"/>
      <w:jc w:val="both"/>
    </w:pPr>
    <w:rPr>
      <w:rFonts w:ascii="Century" w:hAnsi="Century"/>
      <w:kern w:val="2"/>
      <w:sz w:val="22"/>
      <w:lang w:eastAsia="ja-JP"/>
    </w:rPr>
  </w:style>
  <w:style w:type="paragraph" w:customStyle="1" w:styleId="TTCline2">
    <w:name w:val="TTC line 2"/>
    <w:basedOn w:val="a0"/>
    <w:qFormat/>
    <w:pPr>
      <w:widowControl w:val="0"/>
      <w:spacing w:after="0"/>
      <w:jc w:val="center"/>
    </w:pPr>
    <w:rPr>
      <w:rFonts w:ascii="Century" w:hAnsi="Century"/>
      <w:kern w:val="2"/>
      <w:sz w:val="24"/>
      <w:lang w:eastAsia="ja-JP"/>
    </w:rPr>
  </w:style>
  <w:style w:type="paragraph" w:customStyle="1" w:styleId="00BodyText">
    <w:name w:val="00 BodyText"/>
    <w:basedOn w:val="a0"/>
    <w:qFormat/>
    <w:pPr>
      <w:widowControl w:val="0"/>
      <w:spacing w:before="120" w:after="220"/>
      <w:jc w:val="both"/>
    </w:pPr>
    <w:rPr>
      <w:rFonts w:ascii="Century" w:hAnsi="Century"/>
      <w:kern w:val="2"/>
      <w:sz w:val="22"/>
      <w:lang w:eastAsia="ja-JP"/>
    </w:rPr>
  </w:style>
  <w:style w:type="paragraph" w:customStyle="1" w:styleId="a">
    <w:name w:val="佐藤２"/>
    <w:basedOn w:val="a0"/>
    <w:qFormat/>
    <w:pPr>
      <w:widowControl w:val="0"/>
      <w:numPr>
        <w:numId w:val="6"/>
      </w:numPr>
      <w:spacing w:after="0"/>
      <w:jc w:val="both"/>
    </w:pPr>
    <w:rPr>
      <w:rFonts w:ascii="Century" w:hAnsi="Century"/>
      <w:kern w:val="2"/>
      <w:sz w:val="21"/>
      <w:lang w:eastAsia="ja-JP"/>
    </w:rPr>
  </w:style>
  <w:style w:type="paragraph" w:customStyle="1" w:styleId="Paragraph">
    <w:name w:val="Paragraph"/>
    <w:basedOn w:val="a0"/>
    <w:qFormat/>
    <w:pPr>
      <w:widowControl w:val="0"/>
      <w:spacing w:after="120"/>
      <w:jc w:val="both"/>
    </w:pPr>
    <w:rPr>
      <w:rFonts w:ascii="Century" w:hAnsi="Century"/>
      <w:kern w:val="2"/>
      <w:sz w:val="21"/>
      <w:lang w:eastAsia="ja-JP"/>
    </w:rPr>
  </w:style>
  <w:style w:type="paragraph" w:customStyle="1" w:styleId="TitleText">
    <w:name w:val="Title Text"/>
    <w:basedOn w:val="00BodyText"/>
    <w:next w:val="a0"/>
    <w:qFormat/>
    <w:pPr>
      <w:spacing w:before="0"/>
    </w:pPr>
    <w:rPr>
      <w:rFonts w:ascii="Arial" w:hAnsi="Arial"/>
      <w:b/>
    </w:rPr>
  </w:style>
  <w:style w:type="paragraph" w:customStyle="1" w:styleId="affe">
    <w:name w:val="ｲ藤２"/>
    <w:basedOn w:val="a0"/>
    <w:qFormat/>
    <w:pPr>
      <w:widowControl w:val="0"/>
      <w:tabs>
        <w:tab w:val="left"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qFormat/>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e"/>
    <w:qFormat/>
    <w:pPr>
      <w:spacing w:before="120" w:after="240"/>
      <w:jc w:val="center"/>
    </w:pPr>
    <w:rPr>
      <w:rFonts w:ascii="Arial" w:hAnsi="Arial"/>
      <w:b/>
      <w:lang w:eastAsia="ja-JP"/>
    </w:rPr>
  </w:style>
  <w:style w:type="paragraph" w:customStyle="1" w:styleId="HE">
    <w:name w:val="HE"/>
    <w:basedOn w:val="a0"/>
    <w:qFormat/>
    <w:pPr>
      <w:spacing w:before="240" w:after="0"/>
      <w:jc w:val="both"/>
    </w:pPr>
    <w:rPr>
      <w:b/>
      <w:sz w:val="22"/>
      <w:lang w:eastAsia="ja-JP"/>
    </w:rPr>
  </w:style>
  <w:style w:type="paragraph" w:customStyle="1" w:styleId="TableBody">
    <w:name w:val="TableBody"/>
    <w:basedOn w:val="a0"/>
    <w:qFormat/>
    <w:pPr>
      <w:widowControl w:val="0"/>
      <w:spacing w:after="0"/>
    </w:pPr>
    <w:rPr>
      <w:rFonts w:ascii="Arial" w:hAnsi="Arial"/>
      <w:snapToGrid w:val="0"/>
      <w:sz w:val="24"/>
      <w:lang w:eastAsia="ja-JP"/>
    </w:rPr>
  </w:style>
  <w:style w:type="paragraph" w:customStyle="1" w:styleId="01BodyText">
    <w:name w:val="01 BodyText"/>
    <w:basedOn w:val="a0"/>
    <w:qFormat/>
    <w:pPr>
      <w:spacing w:after="220"/>
      <w:ind w:left="1298" w:hanging="1298"/>
    </w:pPr>
    <w:rPr>
      <w:lang w:eastAsia="ja-JP"/>
    </w:rPr>
  </w:style>
  <w:style w:type="paragraph" w:customStyle="1" w:styleId="Titre4h4">
    <w:name w:val="Titre 4.h4"/>
    <w:basedOn w:val="3"/>
    <w:next w:val="a0"/>
    <w:qFormat/>
    <w:pPr>
      <w:tabs>
        <w:tab w:val="left" w:pos="840"/>
      </w:tabs>
      <w:outlineLvl w:val="9"/>
    </w:pPr>
    <w:rPr>
      <w:sz w:val="24"/>
      <w:lang w:eastAsia="ja-JP"/>
    </w:rPr>
  </w:style>
  <w:style w:type="paragraph" w:customStyle="1" w:styleId="berschrift1H1h1appheading1l1">
    <w:name w:val="Überschrift 1.H1.h1.app heading 1.l1"/>
    <w:basedOn w:val="a0"/>
    <w:next w:val="a0"/>
    <w:qFormat/>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qFormat/>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character" w:customStyle="1" w:styleId="af5">
    <w:name w:val="日期 字符"/>
    <w:link w:val="af4"/>
    <w:qFormat/>
    <w:rPr>
      <w:rFonts w:ascii="Century" w:hAnsi="Century"/>
      <w:kern w:val="2"/>
      <w:sz w:val="21"/>
    </w:rPr>
  </w:style>
  <w:style w:type="character" w:customStyle="1" w:styleId="ad">
    <w:name w:val="批注文字 字符"/>
    <w:link w:val="ac"/>
    <w:qFormat/>
    <w:rPr>
      <w:rFonts w:ascii="Century" w:hAnsi="Century"/>
      <w:kern w:val="2"/>
      <w:sz w:val="21"/>
      <w:lang w:val="en-GB" w:eastAsia="ja-JP"/>
    </w:rPr>
  </w:style>
  <w:style w:type="paragraph" w:customStyle="1" w:styleId="CRfront">
    <w:name w:val="CR_front"/>
    <w:next w:val="a0"/>
    <w:qFormat/>
    <w:rPr>
      <w:rFonts w:ascii="Arial" w:hAnsi="Arial"/>
      <w:lang w:val="en-GB" w:eastAsia="ja-JP"/>
    </w:rPr>
  </w:style>
  <w:style w:type="paragraph" w:customStyle="1" w:styleId="headre">
    <w:name w:val="headre"/>
    <w:basedOn w:val="ae"/>
    <w:qFormat/>
    <w:pPr>
      <w:tabs>
        <w:tab w:val="left" w:pos="360"/>
      </w:tabs>
      <w:spacing w:after="120"/>
    </w:pPr>
    <w:rPr>
      <w:rFonts w:ascii="Arial" w:hAnsi="Arial"/>
      <w:b/>
      <w:sz w:val="18"/>
      <w:lang w:eastAsia="ja-JP"/>
    </w:rPr>
  </w:style>
  <w:style w:type="paragraph" w:customStyle="1" w:styleId="Heading4h4">
    <w:name w:val="Heading 4.h4"/>
    <w:basedOn w:val="3"/>
    <w:next w:val="a0"/>
    <w:qFormat/>
    <w:pPr>
      <w:ind w:left="1418" w:hanging="1418"/>
      <w:outlineLvl w:val="3"/>
    </w:pPr>
    <w:rPr>
      <w:sz w:val="24"/>
    </w:rPr>
  </w:style>
  <w:style w:type="paragraph" w:customStyle="1" w:styleId="berschrift1H1">
    <w:name w:val="Überschrift 1.H1"/>
    <w:basedOn w:val="a0"/>
    <w:next w:val="a0"/>
    <w:qFormat/>
    <w:pPr>
      <w:keepNext/>
      <w:keepLines/>
      <w:numPr>
        <w:numId w:val="7"/>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
    <w:name w:val="text"/>
    <w:basedOn w:val="a0"/>
    <w:qFormat/>
    <w:pPr>
      <w:widowControl w:val="0"/>
      <w:spacing w:after="240"/>
      <w:jc w:val="both"/>
    </w:pPr>
    <w:rPr>
      <w:rFonts w:eastAsia="Times New Roman"/>
      <w:sz w:val="24"/>
      <w:lang w:val="en-AU"/>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0"/>
    <w:qFormat/>
    <w:pPr>
      <w:widowControl w:val="0"/>
      <w:numPr>
        <w:numId w:val="11"/>
      </w:numPr>
      <w:spacing w:before="60" w:after="60"/>
      <w:jc w:val="both"/>
    </w:pPr>
  </w:style>
  <w:style w:type="paragraph" w:customStyle="1" w:styleId="Titre3">
    <w:name w:val="Titre 3"/>
    <w:basedOn w:val="a0"/>
    <w:qFormat/>
    <w:pPr>
      <w:tabs>
        <w:tab w:val="left" w:pos="360"/>
      </w:tabs>
      <w:spacing w:after="0"/>
      <w:ind w:left="360" w:hanging="360"/>
    </w:pPr>
    <w:rPr>
      <w:rFonts w:eastAsia="Times New Roman"/>
      <w:sz w:val="24"/>
    </w:rPr>
  </w:style>
  <w:style w:type="character" w:customStyle="1" w:styleId="af7">
    <w:name w:val="批注框文本 字符"/>
    <w:link w:val="af6"/>
    <w:qFormat/>
    <w:rPr>
      <w:rFonts w:ascii="Arial" w:eastAsia="Dotum" w:hAnsi="Arial"/>
      <w:sz w:val="18"/>
      <w:szCs w:val="18"/>
      <w:lang w:eastAsia="en-US"/>
    </w:rPr>
  </w:style>
  <w:style w:type="paragraph" w:customStyle="1" w:styleId="indent10">
    <w:name w:val="indent 1"/>
    <w:basedOn w:val="a0"/>
    <w:qFormat/>
    <w:pPr>
      <w:tabs>
        <w:tab w:val="left"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qFormat/>
    <w:pPr>
      <w:widowControl/>
    </w:pPr>
    <w:rPr>
      <w:rFonts w:eastAsia="Batang"/>
      <w:i/>
      <w:iCs/>
      <w:szCs w:val="24"/>
      <w:lang w:val="en-US" w:eastAsia="ko-KR" w:bidi="he-IL"/>
    </w:rPr>
  </w:style>
  <w:style w:type="paragraph" w:customStyle="1" w:styleId="TableText0">
    <w:name w:val="Table_Text"/>
    <w:basedOn w:val="a0"/>
    <w:qFormat/>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lang w:eastAsia="zh-CN"/>
    </w:rPr>
  </w:style>
  <w:style w:type="character" w:customStyle="1" w:styleId="capChar1">
    <w:name w:val="cap Char1"/>
    <w:qFormat/>
    <w:rPr>
      <w:b/>
      <w:bCs/>
      <w:lang w:eastAsia="ja-JP" w:bidi="mr-IN"/>
    </w:rPr>
  </w:style>
  <w:style w:type="character" w:customStyle="1" w:styleId="aff4">
    <w:name w:val="批注主题 字符"/>
    <w:basedOn w:val="ad"/>
    <w:link w:val="aff3"/>
    <w:qFormat/>
    <w:rPr>
      <w:rFonts w:ascii="Century" w:hAnsi="Century"/>
      <w:kern w:val="2"/>
      <w:sz w:val="21"/>
      <w:lang w:val="en-GB" w:eastAsia="ja-JP"/>
    </w:rPr>
  </w:style>
  <w:style w:type="paragraph" w:customStyle="1" w:styleId="Revision1">
    <w:name w:val="Revision1"/>
    <w:hidden/>
    <w:uiPriority w:val="99"/>
    <w:semiHidden/>
    <w:qFormat/>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4">
    <w:name w:val="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CharChar1CharCharCharCharCharCharCharChar">
    <w:name w:val="Char Char1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e"/>
    <w:qFormat/>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lang w:eastAsia="zh-CN"/>
    </w:rPr>
  </w:style>
  <w:style w:type="paragraph" w:customStyle="1" w:styleId="Char1CharCharCharCharCharChar">
    <w:name w:val="Char1 Char Char Char Char Char Char"/>
    <w:qFormat/>
    <w:pPr>
      <w:widowControl w:val="0"/>
      <w:spacing w:line="300" w:lineRule="auto"/>
      <w:ind w:firstLineChars="200" w:firstLine="480"/>
      <w:jc w:val="both"/>
    </w:pPr>
    <w:rPr>
      <w:rFonts w:eastAsia="仿宋_GB2312"/>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qFormat/>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qFormat/>
    <w:pPr>
      <w:keepNext/>
      <w:tabs>
        <w:tab w:val="left" w:pos="720"/>
      </w:tabs>
      <w:autoSpaceDE w:val="0"/>
      <w:autoSpaceDN w:val="0"/>
      <w:adjustRightInd w:val="0"/>
      <w:ind w:left="720" w:hanging="360"/>
      <w:jc w:val="both"/>
    </w:pPr>
    <w:rPr>
      <w:rFonts w:ascii="Arial" w:eastAsia="宋体"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b"/>
    <w:qFormat/>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qFormat/>
    <w:pPr>
      <w:keepNext/>
      <w:tabs>
        <w:tab w:val="left" w:pos="720"/>
      </w:tabs>
      <w:autoSpaceDE w:val="0"/>
      <w:autoSpaceDN w:val="0"/>
      <w:adjustRightInd w:val="0"/>
      <w:ind w:left="720" w:hanging="360"/>
      <w:jc w:val="both"/>
    </w:pPr>
    <w:rPr>
      <w:rFonts w:ascii="Arial" w:eastAsia="宋体" w:hAnsi="Arial" w:cs="Arial"/>
      <w:color w:val="0000FF"/>
      <w:kern w:val="2"/>
      <w:lang w:eastAsia="zh-CN"/>
    </w:rPr>
  </w:style>
  <w:style w:type="character" w:styleId="afff">
    <w:name w:val="Placeholder Text"/>
    <w:uiPriority w:val="99"/>
    <w:semiHidden/>
    <w:qFormat/>
    <w:rPr>
      <w:color w:val="808080"/>
    </w:rPr>
  </w:style>
  <w:style w:type="paragraph" w:styleId="afff0">
    <w:name w:val="List Paragraph"/>
    <w:basedOn w:val="a0"/>
    <w:link w:val="afff1"/>
    <w:uiPriority w:val="34"/>
    <w:qFormat/>
    <w:pPr>
      <w:ind w:left="720"/>
      <w:contextualSpacing/>
    </w:pPr>
  </w:style>
  <w:style w:type="paragraph" w:customStyle="1" w:styleId="CharCharCharCharCharCharCharCharCharCharCharCharChar">
    <w:name w:val="Char Char Char Char Char Char Char Char Char Char Char Char Char"/>
    <w:basedOn w:val="ab"/>
    <w:qFormat/>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ullet-3">
    <w:name w:val="Bullet-3"/>
    <w:basedOn w:val="a0"/>
    <w:qFormat/>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pPr>
      <w:numPr>
        <w:ilvl w:val="0"/>
      </w:numPr>
    </w:pPr>
    <w:rPr>
      <w:lang w:val="en-AU" w:eastAsia="ko-KR"/>
    </w:rPr>
  </w:style>
  <w:style w:type="character" w:customStyle="1" w:styleId="bulletlevel1Char">
    <w:name w:val="bullet level 1 Char"/>
    <w:link w:val="bulletlevel1"/>
    <w:qFormat/>
    <w:rPr>
      <w:rFonts w:ascii="Book Antiqua" w:eastAsia="Malgun Gothic" w:hAnsi="Book Antiqua"/>
      <w:lang w:val="en-AU"/>
    </w:rPr>
  </w:style>
  <w:style w:type="paragraph" w:customStyle="1" w:styleId="bulletlevel2">
    <w:name w:val="bullet level 2"/>
    <w:basedOn w:val="Bullet-3"/>
    <w:link w:val="bulletlevel2Char"/>
    <w:qFormat/>
    <w:pPr>
      <w:numPr>
        <w:ilvl w:val="1"/>
      </w:numPr>
    </w:pPr>
    <w:rPr>
      <w:lang w:val="en-AU" w:eastAsia="ko-KR"/>
    </w:rPr>
  </w:style>
  <w:style w:type="character" w:customStyle="1" w:styleId="bulletlevel2Char">
    <w:name w:val="bullet level 2 Char"/>
    <w:link w:val="bulletlevel2"/>
    <w:qFormat/>
    <w:locked/>
    <w:rPr>
      <w:rFonts w:ascii="Book Antiqua" w:eastAsia="Malgun Gothic" w:hAnsi="Book Antiqua"/>
      <w:lang w:val="en-AU"/>
    </w:rPr>
  </w:style>
  <w:style w:type="paragraph" w:customStyle="1" w:styleId="bulletlevel4">
    <w:name w:val="bullet level 4"/>
    <w:basedOn w:val="Bullet-3"/>
    <w:qFormat/>
    <w:pPr>
      <w:numPr>
        <w:ilvl w:val="3"/>
      </w:numPr>
      <w:tabs>
        <w:tab w:val="left" w:pos="360"/>
      </w:tabs>
    </w:pPr>
    <w:rPr>
      <w:lang w:val="en-AU" w:eastAsia="ko-KR"/>
    </w:rPr>
  </w:style>
  <w:style w:type="character" w:customStyle="1" w:styleId="apple-converted-space">
    <w:name w:val="apple-converted-space"/>
    <w:basedOn w:val="a1"/>
    <w:qFormat/>
  </w:style>
  <w:style w:type="character" w:customStyle="1" w:styleId="mw-headline">
    <w:name w:val="mw-headline"/>
    <w:basedOn w:val="a1"/>
    <w:qFormat/>
  </w:style>
  <w:style w:type="paragraph" w:customStyle="1" w:styleId="CharCharCharCharCharCharCharCharCharChar">
    <w:name w:val="Char Char Char Char Char Char Char Char Char Char"/>
    <w:qFormat/>
    <w:pPr>
      <w:widowControl w:val="0"/>
      <w:spacing w:line="300" w:lineRule="auto"/>
      <w:ind w:firstLineChars="200" w:firstLine="480"/>
      <w:jc w:val="both"/>
    </w:pPr>
    <w:rPr>
      <w:rFonts w:eastAsia="仿宋_GB2312"/>
      <w:kern w:val="2"/>
      <w:sz w:val="24"/>
      <w:szCs w:val="24"/>
      <w:lang w:eastAsia="zh-CN"/>
    </w:rPr>
  </w:style>
  <w:style w:type="character" w:customStyle="1" w:styleId="TACChar">
    <w:name w:val="TAC Char"/>
    <w:link w:val="TAC"/>
    <w:qFormat/>
    <w:rPr>
      <w:rFonts w:ascii="Arial" w:hAnsi="Arial"/>
      <w:sz w:val="18"/>
      <w:lang w:val="zh-CN" w:eastAsia="en-US"/>
    </w:rPr>
  </w:style>
  <w:style w:type="character" w:customStyle="1" w:styleId="TAHCar">
    <w:name w:val="TAH Car"/>
    <w:link w:val="TAH"/>
    <w:qFormat/>
    <w:rPr>
      <w:rFonts w:ascii="Arial" w:hAnsi="Arial"/>
      <w:b/>
      <w:sz w:val="18"/>
      <w:lang w:val="zh-CN" w:eastAsia="en-US"/>
    </w:rPr>
  </w:style>
  <w:style w:type="paragraph" w:customStyle="1" w:styleId="Doc-text2">
    <w:name w:val="Doc-text2"/>
    <w:basedOn w:val="a0"/>
    <w:link w:val="Doc-text2Char"/>
    <w:qFormat/>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customStyle="1" w:styleId="Equ">
    <w:name w:val="Equ"/>
    <w:basedOn w:val="ae"/>
    <w:qFormat/>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Pr>
      <w:rFonts w:eastAsia="Batang"/>
      <w:kern w:val="2"/>
      <w:sz w:val="22"/>
      <w:szCs w:val="24"/>
      <w:lang w:val="en-GB" w:eastAsia="ko-KR"/>
    </w:rPr>
  </w:style>
  <w:style w:type="character" w:customStyle="1" w:styleId="afff1">
    <w:name w:val="列表段落 字符"/>
    <w:link w:val="afff0"/>
    <w:uiPriority w:val="34"/>
    <w:qFormat/>
    <w:rPr>
      <w:lang w:eastAsia="en-US"/>
    </w:rPr>
  </w:style>
  <w:style w:type="character" w:customStyle="1" w:styleId="B1Char1">
    <w:name w:val="B1 Char1"/>
    <w:link w:val="B1"/>
    <w:qFormat/>
    <w:rPr>
      <w:lang w:eastAsia="en-US"/>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ja-JP"/>
    </w:rPr>
  </w:style>
  <w:style w:type="character" w:customStyle="1" w:styleId="B1Zchn">
    <w:name w:val="B1 Zchn"/>
    <w:qFormat/>
    <w:rPr>
      <w:lang w:eastAsia="en-US"/>
    </w:rPr>
  </w:style>
  <w:style w:type="character" w:customStyle="1" w:styleId="B2Char">
    <w:name w:val="B2 Char"/>
    <w:link w:val="B2"/>
    <w:qFormat/>
    <w:rPr>
      <w:lang w:eastAsia="en-US"/>
    </w:rPr>
  </w:style>
  <w:style w:type="paragraph" w:customStyle="1" w:styleId="Comments">
    <w:name w:val="Comments"/>
    <w:basedOn w:val="a0"/>
    <w:link w:val="CommentsChar"/>
    <w:qFormat/>
    <w:pPr>
      <w:spacing w:before="40" w:after="0"/>
    </w:pPr>
    <w:rPr>
      <w:rFonts w:ascii="Arial" w:hAnsi="Arial"/>
      <w:i/>
      <w:sz w:val="18"/>
      <w:szCs w:val="24"/>
      <w:lang w:val="en-GB"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afff2">
    <w:name w:val="문단"/>
    <w:basedOn w:val="a0"/>
    <w:uiPriority w:val="99"/>
    <w:qFormat/>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qFormat/>
    <w:rPr>
      <w:lang w:eastAsia="en-US"/>
    </w:rPr>
  </w:style>
  <w:style w:type="paragraph" w:customStyle="1" w:styleId="Style1">
    <w:name w:val="Style1"/>
    <w:basedOn w:val="a0"/>
    <w:link w:val="Style1Char"/>
    <w:qFormat/>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Pr>
      <w:rFonts w:eastAsia="宋体"/>
      <w:lang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qFormat/>
    <w:rPr>
      <w:rFonts w:eastAsia="Malgun Gothic" w:cs="Batang"/>
      <w:lang w:val="en-GB"/>
    </w:rPr>
  </w:style>
  <w:style w:type="character" w:customStyle="1" w:styleId="CommentSubjectChar">
    <w:name w:val="Comment Subject Char"/>
    <w:basedOn w:val="ad"/>
    <w:qFormat/>
    <w:rPr>
      <w:rFonts w:ascii="Century" w:hAnsi="Century"/>
      <w:kern w:val="2"/>
      <w:sz w:val="21"/>
      <w:lang w:val="en-GB" w:eastAsia="ja-JP"/>
    </w:rPr>
  </w:style>
  <w:style w:type="paragraph" w:customStyle="1" w:styleId="Revision10">
    <w:name w:val="Revision1"/>
    <w:hidden/>
    <w:uiPriority w:val="99"/>
    <w:semiHidden/>
    <w:qFormat/>
  </w:style>
  <w:style w:type="paragraph" w:customStyle="1" w:styleId="12">
    <w:name w:val="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41">
    <w:name w:val="Char Char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1">
    <w:name w:val="Char Char Char Char Char Char Char Char Char Char Char Char1"/>
    <w:semiHidden/>
    <w:qFormat/>
    <w:pPr>
      <w:keepNext/>
      <w:tabs>
        <w:tab w:val="left" w:pos="567"/>
      </w:tabs>
      <w:autoSpaceDE w:val="0"/>
      <w:autoSpaceDN w:val="0"/>
      <w:adjustRightInd w:val="0"/>
      <w:spacing w:before="60" w:after="60"/>
      <w:jc w:val="both"/>
    </w:pPr>
    <w:rPr>
      <w:rFonts w:ascii="Arial" w:eastAsia="宋体" w:hAnsi="Arial" w:cs="Arial"/>
      <w:color w:val="0000FF"/>
      <w:kern w:val="2"/>
      <w:lang w:eastAsia="zh-CN"/>
    </w:rPr>
  </w:style>
  <w:style w:type="paragraph" w:customStyle="1" w:styleId="CRCoverPage">
    <w:name w:val="CR Cover Page"/>
    <w:qFormat/>
    <w:pPr>
      <w:spacing w:after="120"/>
    </w:pPr>
    <w:rPr>
      <w:rFonts w:ascii="Arial" w:eastAsia="宋体" w:hAnsi="Arial"/>
      <w:lang w:val="en-GB"/>
    </w:rPr>
  </w:style>
  <w:style w:type="paragraph" w:customStyle="1" w:styleId="IvDbodytext">
    <w:name w:val="IvD bodytext"/>
    <w:basedOn w:val="ae"/>
    <w:link w:val="IvDbodytextChar"/>
    <w:qFormat/>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qFormat/>
    <w:rPr>
      <w:rFonts w:ascii="Arial" w:eastAsia="Times New Roman" w:hAnsi="Arial"/>
      <w:spacing w:val="2"/>
      <w:sz w:val="22"/>
      <w:lang w:eastAsia="en-US"/>
    </w:rPr>
  </w:style>
  <w:style w:type="paragraph" w:customStyle="1" w:styleId="bullet1">
    <w:name w:val="bullet1"/>
    <w:basedOn w:val="a0"/>
    <w:link w:val="bullet1Char"/>
    <w:qFormat/>
    <w:pPr>
      <w:numPr>
        <w:numId w:val="15"/>
      </w:numPr>
      <w:spacing w:after="0"/>
    </w:pPr>
    <w:rPr>
      <w:rFonts w:ascii="Times" w:eastAsia="Batang" w:hAnsi="Times"/>
      <w:szCs w:val="24"/>
      <w:lang w:val="en-GB"/>
    </w:rPr>
  </w:style>
  <w:style w:type="paragraph" w:customStyle="1" w:styleId="bullet2">
    <w:name w:val="bullet2"/>
    <w:basedOn w:val="a0"/>
    <w:link w:val="bullet2Char"/>
    <w:qFormat/>
    <w:pPr>
      <w:numPr>
        <w:ilvl w:val="1"/>
        <w:numId w:val="15"/>
      </w:numPr>
      <w:spacing w:after="0"/>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0"/>
    <w:qFormat/>
    <w:pPr>
      <w:numPr>
        <w:ilvl w:val="2"/>
        <w:numId w:val="15"/>
      </w:numPr>
      <w:spacing w:after="0"/>
      <w:ind w:hanging="180"/>
    </w:pPr>
    <w:rPr>
      <w:rFonts w:ascii="Times" w:eastAsia="Batang" w:hAnsi="Times"/>
      <w:szCs w:val="24"/>
      <w:lang w:val="en-GB"/>
    </w:rPr>
  </w:style>
  <w:style w:type="paragraph" w:customStyle="1" w:styleId="bullet4">
    <w:name w:val="bullet4"/>
    <w:basedOn w:val="a0"/>
    <w:qFormat/>
    <w:pPr>
      <w:numPr>
        <w:ilvl w:val="3"/>
        <w:numId w:val="15"/>
      </w:numPr>
      <w:spacing w:after="0"/>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paragraph" w:customStyle="1" w:styleId="afff3">
    <w:name w:val="表格文字"/>
    <w:basedOn w:val="a0"/>
    <w:qFormat/>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fff4">
    <w:name w:val="表格标题行"/>
    <w:basedOn w:val="a0"/>
    <w:qFormat/>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eastAsia="zh-CN"/>
    </w:rPr>
  </w:style>
  <w:style w:type="character" w:customStyle="1" w:styleId="afe">
    <w:name w:val="副标题 字符"/>
    <w:basedOn w:val="a1"/>
    <w:link w:val="afd"/>
    <w:qFormat/>
    <w:rPr>
      <w:rFonts w:ascii="Calibri Light" w:eastAsia="等线 Light" w:hAnsi="Calibri Light"/>
      <w:sz w:val="24"/>
      <w:szCs w:val="24"/>
      <w:lang w:eastAsia="zh-CN"/>
    </w:rPr>
  </w:style>
  <w:style w:type="paragraph" w:customStyle="1" w:styleId="StatementBody">
    <w:name w:val="Statement Body"/>
    <w:basedOn w:val="a0"/>
    <w:qFormat/>
    <w:pPr>
      <w:numPr>
        <w:numId w:val="16"/>
      </w:numPr>
      <w:spacing w:after="100" w:afterAutospacing="1"/>
      <w:contextualSpacing/>
    </w:pPr>
    <w:rPr>
      <w:rFonts w:eastAsia="Times New Roman"/>
      <w:szCs w:val="24"/>
      <w:lang w:val="zh-CN" w:eastAsia="ko-KR"/>
    </w:rPr>
  </w:style>
  <w:style w:type="paragraph" w:customStyle="1" w:styleId="4h4H4H41h41H42h42H43h43H411h411H421h421H44h">
    <w:name w:val="スタイル 見出し 4h4H4H41h41H42h42H43h43H411h411H421h421H44h..."/>
    <w:basedOn w:val="4"/>
    <w:qFormat/>
    <w:pPr>
      <w:keepLines w:val="0"/>
      <w:numPr>
        <w:ilvl w:val="0"/>
        <w:numId w:val="0"/>
      </w:numPr>
      <w:tabs>
        <w:tab w:val="left" w:pos="2880"/>
      </w:tabs>
      <w:spacing w:before="240" w:after="60"/>
      <w:ind w:left="2880" w:hanging="360"/>
    </w:pPr>
    <w:rPr>
      <w:rFonts w:eastAsia="Batang"/>
      <w:b/>
      <w:i/>
      <w:iCs/>
      <w:sz w:val="20"/>
      <w:szCs w:val="26"/>
      <w:lang w:eastAsia="zh-CN"/>
    </w:rPr>
  </w:style>
  <w:style w:type="character" w:customStyle="1" w:styleId="B1Char">
    <w:name w:val="B1 Char"/>
    <w:qFormat/>
    <w:rPr>
      <w:rFonts w:ascii="Times New Roman" w:hAnsi="Times New Roman"/>
      <w:lang w:val="en-GB" w:eastAsia="en-US"/>
    </w:rPr>
  </w:style>
  <w:style w:type="character" w:customStyle="1" w:styleId="B10">
    <w:name w:val="B1 (文字)"/>
    <w:qFormat/>
    <w:locked/>
    <w:rPr>
      <w:lang w:val="en-GB"/>
    </w:rPr>
  </w:style>
  <w:style w:type="character" w:customStyle="1" w:styleId="UnresolvedMention1">
    <w:name w:val="Unresolved Mention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Docs\R1-2201253.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Users\Docs\R1-2201253.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file>

<file path=customXml/item6.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SRVZ567275SS-390135139-4576</_dlc_DocId>
    <_dlc_DocIdUrl xmlns="f55273f1-2627-41cc-a6fe-087c21777fed">
      <Url>https://qualcomm.sharepoint.com/teams/libra/_layouts/15/DocIdRedir.aspx?ID=SRVZ567275SS-390135139-4576</Url>
      <Description>SRVZ567275SS-390135139-4576</Description>
    </_dlc_DocIdUrl>
    <_dlc_DocIdPersistId xmlns="f55273f1-2627-41cc-a6fe-087c21777fed" xsi:nil="true"/>
  </documentManagement>
</p:properties>
</file>

<file path=customXml/itemProps1.xml><?xml version="1.0" encoding="utf-8"?>
<ds:datastoreItem xmlns:ds="http://schemas.openxmlformats.org/officeDocument/2006/customXml" ds:itemID="{400A190D-4461-4E95-B35B-6BB049424DDD}">
  <ds:schemaRefs>
    <ds:schemaRef ds:uri="http://schemas.openxmlformats.org/officeDocument/2006/bibliography"/>
  </ds:schemaRefs>
</ds:datastoreItem>
</file>

<file path=customXml/itemProps2.xml><?xml version="1.0" encoding="utf-8"?>
<ds:datastoreItem xmlns:ds="http://schemas.openxmlformats.org/officeDocument/2006/customXml" ds:itemID="{E3DC3D4D-DF60-42FE-AC6B-DA04C7C66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8EAE10-F79E-4B0B-9743-EE55AEB999D7}">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CD9CA1D-DE4A-4B1E-95C4-526AA6DF1F43}">
  <ds:schemaRefs>
    <ds:schemaRef ds:uri="http://schemas.microsoft.com/sharepoint/v3/contenttype/forms"/>
  </ds:schemaRefs>
</ds:datastoreItem>
</file>

<file path=customXml/itemProps6.xml><?xml version="1.0" encoding="utf-8"?>
<ds:datastoreItem xmlns:ds="http://schemas.openxmlformats.org/officeDocument/2006/customXml" ds:itemID="{D9DAED90-330D-4A2C-862F-D7A4AE7C66A6}">
  <ds:schemaRefs>
    <ds:schemaRef ds:uri="http://schemas.microsoft.com/office/2006/metadata/properties"/>
    <ds:schemaRef ds:uri="http://schemas.microsoft.com/office/infopath/2007/PartnerControls"/>
    <ds:schemaRef ds:uri="f55273f1-2627-41cc-a6fe-087c21777fe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657</Words>
  <Characters>3747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RAN WG1</vt:lpstr>
    </vt:vector>
  </TitlesOfParts>
  <Company>Microsoft</Company>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zhaozhenshan@oppo.com</dc:creator>
  <cp:lastModifiedBy>zhaozhenshan@oppo.com</cp:lastModifiedBy>
  <cp:revision>6</cp:revision>
  <cp:lastPrinted>2010-03-24T17:20:00Z</cp:lastPrinted>
  <dcterms:created xsi:type="dcterms:W3CDTF">2022-02-23T00:42:00Z</dcterms:created>
  <dcterms:modified xsi:type="dcterms:W3CDTF">2022-02-23T10:04:00Z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ContentTypeId">
    <vt:lpwstr>0x010100C6E5E1FECA5E874AAA8489927143B5A3</vt:lpwstr>
  </property>
  <property fmtid="{D5CDD505-2E9C-101B-9397-08002B2CF9AE}" pid="5" name="_dlc_DocIdItemGuid">
    <vt:lpwstr>51e5733e-bf63-433d-b485-ad429a71f21a</vt:lpwstr>
  </property>
</Properties>
</file>