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4DE03" w14:textId="50361C9A" w:rsidR="00D750D8" w:rsidRPr="009B5EA2" w:rsidRDefault="00D750D8" w:rsidP="00D750D8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9B5EA2">
        <w:rPr>
          <w:rFonts w:ascii="Times New Roman" w:hAnsi="Times New Roman"/>
          <w:b/>
          <w:bCs/>
          <w:sz w:val="28"/>
        </w:rPr>
        <w:t>3GPP TSG RAN WG1 #108-e</w:t>
      </w:r>
      <w:r w:rsidRPr="009B5EA2">
        <w:rPr>
          <w:rFonts w:ascii="Times New Roman" w:hAnsi="Times New Roman"/>
          <w:b/>
          <w:bCs/>
          <w:sz w:val="28"/>
        </w:rPr>
        <w:tab/>
      </w:r>
      <w:r w:rsidRPr="009B5EA2">
        <w:rPr>
          <w:rFonts w:ascii="Times New Roman" w:hAnsi="Times New Roman"/>
          <w:b/>
          <w:bCs/>
          <w:sz w:val="28"/>
        </w:rPr>
        <w:tab/>
      </w:r>
      <w:r w:rsidRPr="009B5EA2">
        <w:rPr>
          <w:rFonts w:ascii="Times New Roman" w:hAnsi="Times New Roman"/>
          <w:b/>
          <w:bCs/>
          <w:sz w:val="28"/>
        </w:rPr>
        <w:tab/>
      </w:r>
      <w:r w:rsidRPr="00343E40">
        <w:rPr>
          <w:rFonts w:ascii="Times New Roman" w:hAnsi="Times New Roman"/>
          <w:b/>
          <w:bCs/>
          <w:sz w:val="28"/>
        </w:rPr>
        <w:t>R1-220</w:t>
      </w:r>
      <w:r w:rsidR="00343E40" w:rsidRPr="00343E40">
        <w:rPr>
          <w:rFonts w:ascii="Times New Roman" w:hAnsi="Times New Roman"/>
          <w:b/>
          <w:bCs/>
          <w:sz w:val="28"/>
        </w:rPr>
        <w:t>2484</w:t>
      </w:r>
    </w:p>
    <w:p w14:paraId="6B96159E" w14:textId="77777777" w:rsidR="00D750D8" w:rsidRPr="009B5EA2" w:rsidRDefault="00D750D8" w:rsidP="00D750D8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9B5EA2">
        <w:rPr>
          <w:rFonts w:ascii="Times New Roman" w:eastAsia="MS Mincho" w:hAnsi="Times New Roman"/>
          <w:b/>
          <w:bCs/>
          <w:sz w:val="28"/>
          <w:lang w:eastAsia="ja-JP"/>
        </w:rPr>
        <w:t>e-Meeting, February 21</w:t>
      </w:r>
      <w:r w:rsidRPr="009B5EA2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st</w:t>
      </w:r>
      <w:r w:rsidRPr="009B5EA2">
        <w:rPr>
          <w:rFonts w:ascii="Times New Roman" w:eastAsia="MS Mincho" w:hAnsi="Times New Roman"/>
          <w:b/>
          <w:bCs/>
          <w:sz w:val="28"/>
          <w:lang w:eastAsia="ja-JP"/>
        </w:rPr>
        <w:t>–March 3</w:t>
      </w:r>
      <w:r w:rsidRPr="009B5EA2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rd</w:t>
      </w:r>
      <w:r w:rsidRPr="009B5EA2">
        <w:rPr>
          <w:rFonts w:ascii="Times New Roman" w:eastAsia="MS Mincho" w:hAnsi="Times New Roman"/>
          <w:b/>
          <w:bCs/>
          <w:sz w:val="28"/>
          <w:lang w:eastAsia="ja-JP"/>
        </w:rPr>
        <w:t>, 2022</w:t>
      </w:r>
    </w:p>
    <w:bookmarkEnd w:id="0"/>
    <w:p w14:paraId="7AC68D3C" w14:textId="7E54CE84" w:rsidR="00392E72" w:rsidRPr="00D750D8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167612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C52B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 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on 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channel </w:t>
      </w:r>
      <w:r w:rsidR="00AD7E0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access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A4156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 from 52.6GHz to 71GHz</w:t>
      </w:r>
    </w:p>
    <w:p w14:paraId="5161D142" w14:textId="36B23D0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7617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</w:t>
      </w:r>
      <w:r w:rsidR="005F4F8F">
        <w:rPr>
          <w:rFonts w:ascii="Times New Roman" w:hAnsi="Times New Roman"/>
          <w:b/>
          <w:kern w:val="0"/>
          <w:sz w:val="24"/>
          <w:szCs w:val="20"/>
        </w:rPr>
        <w:t>.</w:t>
      </w:r>
      <w:r w:rsidR="006E28C2">
        <w:rPr>
          <w:rFonts w:ascii="Times New Roman" w:hAnsi="Times New Roman"/>
          <w:b/>
          <w:kern w:val="0"/>
          <w:sz w:val="24"/>
          <w:szCs w:val="20"/>
        </w:rPr>
        <w:t>6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4D58AE" w14:textId="4587F856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remaining issue related </w:t>
      </w:r>
      <w:r w:rsidR="005D38DB">
        <w:rPr>
          <w:rFonts w:ascii="Times New Roman" w:hAnsi="Times New Roman"/>
          <w:kern w:val="0"/>
          <w:sz w:val="22"/>
        </w:rPr>
        <w:t xml:space="preserve">to </w:t>
      </w:r>
      <w:r w:rsidRPr="00F60D15">
        <w:rPr>
          <w:rFonts w:ascii="Times New Roman" w:hAnsi="Times New Roman"/>
          <w:kern w:val="0"/>
          <w:sz w:val="22"/>
        </w:rPr>
        <w:t>channel access procedure after Cat-2 LBT</w:t>
      </w:r>
      <w:r>
        <w:rPr>
          <w:rFonts w:ascii="Times New Roman" w:hAnsi="Times New Roman"/>
          <w:kern w:val="0"/>
          <w:sz w:val="22"/>
        </w:rPr>
        <w:t xml:space="preserve"> (i.e., Type 2 channel access in TS 37.213 v17.0.0 [1]) </w:t>
      </w:r>
      <w:r w:rsidRPr="00F60D15">
        <w:rPr>
          <w:rFonts w:ascii="Times New Roman" w:hAnsi="Times New Roman"/>
          <w:kern w:val="0"/>
          <w:sz w:val="22"/>
        </w:rPr>
        <w:t xml:space="preserve">failure for UL/DL transmission in a shared channel occupancy on </w:t>
      </w:r>
      <w:r>
        <w:rPr>
          <w:rFonts w:ascii="Times New Roman" w:hAnsi="Times New Roman"/>
          <w:kern w:val="0"/>
          <w:sz w:val="22"/>
        </w:rPr>
        <w:t xml:space="preserve">frequency range </w:t>
      </w:r>
      <w:r w:rsidRPr="00F60D15">
        <w:rPr>
          <w:rFonts w:ascii="Times New Roman" w:hAnsi="Times New Roman"/>
          <w:kern w:val="0"/>
          <w:sz w:val="22"/>
        </w:rPr>
        <w:t>2-</w:t>
      </w:r>
      <w:r>
        <w:rPr>
          <w:rFonts w:ascii="Times New Roman" w:hAnsi="Times New Roman"/>
          <w:kern w:val="0"/>
          <w:sz w:val="22"/>
        </w:rPr>
        <w:t>2</w:t>
      </w:r>
      <w:r w:rsidR="00FB66B7">
        <w:rPr>
          <w:rFonts w:ascii="Times New Roman" w:hAnsi="Times New Roman"/>
          <w:kern w:val="0"/>
          <w:sz w:val="22"/>
        </w:rPr>
        <w:t xml:space="preserve"> and provide our views</w:t>
      </w:r>
      <w:r>
        <w:rPr>
          <w:rFonts w:ascii="Times New Roman" w:hAnsi="Times New Roman"/>
          <w:kern w:val="0"/>
          <w:sz w:val="22"/>
        </w:rPr>
        <w:t>.</w:t>
      </w:r>
    </w:p>
    <w:p w14:paraId="759782C1" w14:textId="77777777" w:rsidR="00FB66B7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0801202" w:rsidR="008760DB" w:rsidRDefault="00111862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Remaining issue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6E28C2">
        <w:rPr>
          <w:rFonts w:ascii="Times New Roman" w:hAnsi="Times New Roman"/>
          <w:sz w:val="28"/>
        </w:rPr>
        <w:t>channel</w:t>
      </w:r>
      <w:r w:rsidR="00AE5ED0">
        <w:rPr>
          <w:rFonts w:ascii="Times New Roman" w:hAnsi="Times New Roman"/>
          <w:sz w:val="28"/>
        </w:rPr>
        <w:t xml:space="preserve"> access </w:t>
      </w:r>
      <w:r w:rsidR="00AB2EEA">
        <w:rPr>
          <w:rFonts w:ascii="Times New Roman" w:hAnsi="Times New Roman"/>
          <w:sz w:val="28"/>
        </w:rPr>
        <w:t>mechanism</w:t>
      </w:r>
      <w:r w:rsidR="00AE5ED0">
        <w:rPr>
          <w:rFonts w:ascii="Times New Roman" w:hAnsi="Times New Roman"/>
          <w:sz w:val="28"/>
        </w:rPr>
        <w:t xml:space="preserve"> for NR beyond 52.6GHz</w:t>
      </w:r>
    </w:p>
    <w:p w14:paraId="12321D36" w14:textId="53BFF001" w:rsidR="00AB2EEA" w:rsidRPr="00783BC3" w:rsidRDefault="00FB66B7" w:rsidP="00AB2EEA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Channel access procedure after Cat-2 LBT (i.e., Type 2 channel access in TS 37.213 v17.0.0 [1]) failure</w:t>
      </w:r>
    </w:p>
    <w:p w14:paraId="36DC0C2A" w14:textId="4863A720" w:rsidR="00F34BF7" w:rsidRDefault="00F34BF7" w:rsidP="006C0F90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In</w:t>
      </w:r>
      <w:r w:rsidR="00FB66B7">
        <w:rPr>
          <w:rFonts w:ascii="Times New Roman" w:hAnsi="Times New Roman"/>
          <w:color w:val="000000"/>
          <w:sz w:val="22"/>
        </w:rPr>
        <w:t xml:space="preserve"> the approved TS 37.213 v17.0.0, Type 1/ 2/ 3 </w:t>
      </w:r>
      <w:r w:rsidR="009707F7">
        <w:rPr>
          <w:rFonts w:ascii="Times New Roman" w:hAnsi="Times New Roman" w:hint="eastAsia"/>
          <w:color w:val="000000"/>
          <w:sz w:val="22"/>
        </w:rPr>
        <w:t xml:space="preserve">channel </w:t>
      </w:r>
      <w:r w:rsidR="009707F7">
        <w:rPr>
          <w:rFonts w:ascii="Times New Roman" w:hAnsi="Times New Roman"/>
          <w:color w:val="000000"/>
          <w:sz w:val="22"/>
        </w:rPr>
        <w:t xml:space="preserve">access procedures </w:t>
      </w:r>
      <w:r w:rsidR="00FB66B7">
        <w:rPr>
          <w:rFonts w:ascii="Times New Roman" w:hAnsi="Times New Roman"/>
          <w:color w:val="000000"/>
          <w:sz w:val="22"/>
        </w:rPr>
        <w:t>were specified as channel access procedures for frequency range 2-2</w:t>
      </w:r>
      <w:r>
        <w:rPr>
          <w:rFonts w:ascii="Times New Roman" w:hAnsi="Times New Roman"/>
          <w:color w:val="000000"/>
          <w:sz w:val="22"/>
        </w:rPr>
        <w:t xml:space="preserve"> according to the agreement in RAN1#107-e meeting</w:t>
      </w:r>
      <w:r w:rsidR="00783BC3">
        <w:rPr>
          <w:rFonts w:ascii="Times New Roman" w:hAnsi="Times New Roman"/>
          <w:color w:val="000000"/>
          <w:sz w:val="22"/>
        </w:rPr>
        <w:t xml:space="preserve"> [2]</w:t>
      </w:r>
      <w:r>
        <w:rPr>
          <w:rFonts w:ascii="Times New Roman" w:hAnsi="Times New Roman"/>
          <w:color w:val="000000"/>
          <w:sz w:val="22"/>
        </w:rPr>
        <w:t xml:space="preserve"> as </w:t>
      </w:r>
      <w:r w:rsidR="006C0F90">
        <w:rPr>
          <w:rFonts w:ascii="Times New Roman" w:hAnsi="Times New Roman"/>
          <w:color w:val="000000"/>
          <w:sz w:val="22"/>
        </w:rPr>
        <w:t xml:space="preserve">the </w:t>
      </w:r>
      <w:r>
        <w:rPr>
          <w:rFonts w:ascii="Times New Roman" w:hAnsi="Times New Roman"/>
          <w:color w:val="000000"/>
          <w:sz w:val="22"/>
        </w:rPr>
        <w:t>following</w:t>
      </w:r>
      <w:r w:rsidR="006C0F90">
        <w:rPr>
          <w:rFonts w:ascii="Times New Roman" w:hAnsi="Times New Roman"/>
          <w:color w:val="00000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34BF7" w14:paraId="17E07CD3" w14:textId="77777777" w:rsidTr="00F34BF7">
        <w:tc>
          <w:tcPr>
            <w:tcW w:w="9736" w:type="dxa"/>
          </w:tcPr>
          <w:p w14:paraId="53F5BCD6" w14:textId="747C38C2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155A48E4" w14:textId="6E0E5723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kern w:val="0"/>
                <w:szCs w:val="20"/>
                <w:lang w:eastAsia="ja-JP"/>
              </w:rPr>
            </w:pPr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For Type 1 channel access,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init</m:t>
                  </m:r>
                </m:sub>
              </m:sSub>
            </m:oMath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 is a random number uniformly distributed between 0 and CW=3</w:t>
            </w:r>
          </w:p>
          <w:p w14:paraId="3685250A" w14:textId="77777777" w:rsidR="00F34BF7" w:rsidRPr="00F34BF7" w:rsidRDefault="00F34BF7" w:rsidP="00F34BF7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</w:pPr>
            <w:r w:rsidRPr="00F34BF7"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  <w:t xml:space="preserve">By implementation, a node may choose a larger number for counter N than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Cs w:val="20"/>
                    </w:rPr>
                    <m:t>init</m:t>
                  </m:r>
                </m:sub>
              </m:sSub>
            </m:oMath>
            <w:r>
              <w:rPr>
                <w:rFonts w:ascii="Times New Roman" w:eastAsiaTheme="minorEastAsia" w:hAnsi="Times New Roman" w:hint="eastAsia"/>
                <w:iCs/>
                <w:sz w:val="22"/>
              </w:rPr>
              <w:t>\</w:t>
            </w:r>
          </w:p>
          <w:p w14:paraId="5FCDE5FF" w14:textId="2982D7D3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</w:rPr>
            </w:pPr>
            <w:r w:rsidRPr="006C0F90"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>Conclusion at RAN1#107-e</w:t>
            </w:r>
          </w:p>
          <w:p w14:paraId="78FD4A9D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the gap Y for Cat 2 LBT when COT Sharing is applied, no matter which option is chosen out of options 1/2/3, the UE does not need to know the value for Y, as the UE will follow DCI to determine if Cat 2 LBT is performed</w:t>
            </w:r>
          </w:p>
          <w:p w14:paraId="28246737" w14:textId="77777777" w:rsidR="006C0F90" w:rsidRPr="006C0F90" w:rsidRDefault="006C0F90" w:rsidP="006C0F90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Note: If Y is specified in 3GPP spec or not is discussed separately</w:t>
            </w:r>
          </w:p>
          <w:p w14:paraId="751E9507" w14:textId="6E006E0D" w:rsidR="006C0F90" w:rsidRPr="00F34BF7" w:rsidRDefault="006C0F90" w:rsidP="006C0F90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250FE39C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COT sharing from an initiating device transmission to responding device transmission, when a maximum gap Y is defined, such that a responding device transmission can occur without LBT only if the transmission starts within Y from the end of the initiating device transmission, and a responding device transmission can occur with Cat 2 LBT if the transmission starts later than Y from the end of the initiating device transmission.</w:t>
            </w:r>
          </w:p>
          <w:p w14:paraId="5993D85E" w14:textId="7C5427F4" w:rsidR="006C0F90" w:rsidRPr="006C0F90" w:rsidRDefault="006C0F90" w:rsidP="00F34BF7">
            <w:pPr>
              <w:widowControl/>
              <w:numPr>
                <w:ilvl w:val="0"/>
                <w:numId w:val="26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gNB determines Y as gNB implementation (for example, according to local regulation) and the value of Y will not be captured in 3GPP spec other than requiring Y to be no less than 8 us.</w:t>
            </w:r>
          </w:p>
        </w:tc>
      </w:tr>
    </w:tbl>
    <w:p w14:paraId="23A9B6A0" w14:textId="2ECDA39B" w:rsidR="00036B98" w:rsidRDefault="00036B9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T</w:t>
      </w:r>
      <w:r>
        <w:rPr>
          <w:rFonts w:ascii="Times New Roman" w:hAnsi="Times New Roman"/>
          <w:color w:val="000000"/>
          <w:sz w:val="22"/>
        </w:rPr>
        <w:t>he specified Type 1/ 2/ 3 channel access procedure</w:t>
      </w:r>
      <w:r w:rsidR="006320D1">
        <w:rPr>
          <w:rFonts w:ascii="Times New Roman" w:hAnsi="Times New Roman"/>
          <w:color w:val="000000"/>
          <w:sz w:val="22"/>
        </w:rPr>
        <w:t>s</w:t>
      </w:r>
      <w:r>
        <w:rPr>
          <w:rFonts w:ascii="Times New Roman" w:hAnsi="Times New Roman"/>
          <w:color w:val="000000"/>
          <w:sz w:val="22"/>
        </w:rPr>
        <w:t xml:space="preserve"> are as follows</w:t>
      </w:r>
      <w:r w:rsidR="006320D1">
        <w:rPr>
          <w:rFonts w:ascii="Times New Roman" w:hAnsi="Times New Roman"/>
          <w:color w:val="000000"/>
          <w:sz w:val="22"/>
        </w:rPr>
        <w:t xml:space="preserve"> [1]</w:t>
      </w:r>
      <w:r>
        <w:rPr>
          <w:rFonts w:ascii="Times New Roman" w:hAnsi="Times New Roman"/>
          <w:color w:val="000000"/>
          <w:sz w:val="22"/>
        </w:rPr>
        <w:t>:</w:t>
      </w:r>
    </w:p>
    <w:p w14:paraId="25F203AF" w14:textId="6848A7F1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1 channel access procedure: Cat 3 LBT with CW range [0, 3] w/o CWS adjustment</w:t>
      </w:r>
    </w:p>
    <w:p w14:paraId="50842731" w14:textId="5E7E0125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2 channel access procedure: Cat 2 LBT with a single interval 8us including a sensing slot with 5us</w:t>
      </w:r>
    </w:p>
    <w:p w14:paraId="778D0CF7" w14:textId="1BDACC0D" w:rsid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3 channel access procedure: No LBT, without sensing the channel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320D1" w14:paraId="7B62ACE4" w14:textId="77777777" w:rsidTr="006320D1">
        <w:tc>
          <w:tcPr>
            <w:tcW w:w="9736" w:type="dxa"/>
          </w:tcPr>
          <w:p w14:paraId="63054385" w14:textId="77777777" w:rsidR="006320D1" w:rsidRPr="006320D1" w:rsidRDefault="006320D1" w:rsidP="006320D1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eastAsia="en-US"/>
              </w:rPr>
            </w:pPr>
            <w:bookmarkStart w:id="1" w:name="_Toc90480715"/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lastRenderedPageBreak/>
              <w:t>4.4.1</w:t>
            </w:r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ab/>
              <w:t>Type 1 channel access procedures</w:t>
            </w:r>
            <w:bookmarkEnd w:id="1"/>
          </w:p>
          <w:p w14:paraId="5BFC23CD" w14:textId="77777777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eastAsia="x-none"/>
              </w:rPr>
              <w:t xml:space="preserve">This clause describes channel access procedures to be performed by a gNB/UE </w:t>
            </w: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>where the time duration spanned by the sensing slots that are sensed to be idle before a transmission(s) is random based on a fixed contention window size. The clause is applicable to any transmission initiating a channel occupancy by the gNB/UE.</w:t>
            </w:r>
          </w:p>
          <w:p w14:paraId="72F64B2F" w14:textId="67D4E89B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The </w:t>
            </w:r>
            <w:r w:rsidRPr="006320D1">
              <w:rPr>
                <w:rFonts w:ascii="Times New Roman" w:hAnsi="Times New Roman"/>
                <w:kern w:val="0"/>
                <w:szCs w:val="20"/>
                <w:lang w:eastAsia="x-none"/>
              </w:rPr>
              <w:t>gNB/UE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 may transmit a transmission after first sensing the channel to be idle during the</w:t>
            </w:r>
            <w:r w:rsidRPr="006320D1">
              <w:rPr>
                <w:rFonts w:ascii="Times New Roman" w:hAnsi="Times New Roman"/>
                <w:kern w:val="0"/>
                <w:szCs w:val="20"/>
                <w:lang w:eastAsia="x-none"/>
              </w:rPr>
              <w:t xml:space="preserve"> sensing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 slot duration of a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after the counter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zero in step 4. The counter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adjusted by sensing the channel for additional </w:t>
            </w: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sensing 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slot duration(s) according to the steps below:</w:t>
            </w:r>
          </w:p>
          <w:p w14:paraId="6DAF3080" w14:textId="0E74007C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1)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set </w:t>
            </w:r>
            <m:oMath>
              <m:r>
                <w:rPr>
                  <w:rFonts w:ascii="Cambria Math"/>
                </w:rPr>
                <m:t>N=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init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init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a random number uniformly distributed between 0 and </w:t>
            </w:r>
            <m:oMath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W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and go to step </w:t>
            </w:r>
            <w:proofErr w:type="gramStart"/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4;</w:t>
            </w:r>
            <w:proofErr w:type="gramEnd"/>
          </w:p>
          <w:p w14:paraId="74E48406" w14:textId="50838607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2)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/>
                </w:rPr>
                <m:t>N&gt;0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gNB/UE chooses to decrement the counter, set </w:t>
            </w:r>
            <m:oMath>
              <m:r>
                <w:rPr>
                  <w:rFonts w:ascii="Cambria Math"/>
                </w:rPr>
                <m:t>N=N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;</w:t>
            </w:r>
          </w:p>
          <w:p w14:paraId="7DA9DF2D" w14:textId="77777777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3)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sense the channel for an additional sensing slot duration, and if the channel is idle for the additional sensing slot duration, go to step 4; else, go to step </w:t>
            </w:r>
            <w:proofErr w:type="gramStart"/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5;</w:t>
            </w:r>
            <w:proofErr w:type="gramEnd"/>
          </w:p>
          <w:p w14:paraId="78E3AB11" w14:textId="499DB804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4)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/>
                </w:rPr>
                <m:t>N=0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, stop; else, go to step 2.</w:t>
            </w:r>
          </w:p>
          <w:p w14:paraId="5126B6C4" w14:textId="52D9D77F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5)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sense the channel 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until either it is detected busy within an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 or it is detected to be idle for the sensing slot of the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;</w:t>
            </w:r>
          </w:p>
          <w:p w14:paraId="553E6654" w14:textId="1C46EAFB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6)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if the channel is sensed to be idle during the sensing slot duration of the additional 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go to step 4; else, go to step </w:t>
            </w:r>
            <w:proofErr w:type="gramStart"/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5;</w:t>
            </w:r>
            <w:proofErr w:type="gramEnd"/>
          </w:p>
          <w:p w14:paraId="55E87849" w14:textId="6B8557A5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In the above procedures, </w:t>
            </w:r>
            <m:oMath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W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the contention window and </w:t>
            </w:r>
            <m:oMath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W=3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. </w:t>
            </w:r>
          </w:p>
          <w:p w14:paraId="525B6534" w14:textId="2FEDC122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The defer duration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 xml:space="preserve">=8μs 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and </w:t>
            </w: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includes a sensing 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=5μs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performing as least a single measurement to determine whether the channel is idle.</w:t>
            </w:r>
          </w:p>
          <w:p w14:paraId="1746702F" w14:textId="63C16F90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A gNB/UE shall not transmit on a channel for a </w:t>
            </w:r>
            <w:r w:rsidRPr="006320D1">
              <w:rPr>
                <w:rFonts w:ascii="Times New Roman" w:hAnsi="Times New Roman"/>
                <w:i/>
                <w:kern w:val="0"/>
                <w:szCs w:val="20"/>
                <w:lang w:eastAsia="en-US"/>
              </w:rPr>
              <w:t>Channel Occupancy Time</w:t>
            </w: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that exceeds </w:t>
            </w:r>
            <m:oMath>
              <m:r>
                <w:rPr>
                  <w:rFonts w:ascii="Cambria Math" w:hAnsi="Cambria Math"/>
                </w:rPr>
                <m:t>5ms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>.</w:t>
            </w:r>
          </w:p>
          <w:p w14:paraId="044A6AF5" w14:textId="77777777" w:rsidR="006320D1" w:rsidRPr="006320D1" w:rsidRDefault="006320D1" w:rsidP="006320D1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eastAsia="en-US"/>
              </w:rPr>
            </w:pPr>
            <w:bookmarkStart w:id="2" w:name="_Toc90480716"/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>4.4.2</w:t>
            </w:r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ab/>
              <w:t>Type 2 channel access procedures</w:t>
            </w:r>
            <w:bookmarkEnd w:id="2"/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 xml:space="preserve"> </w:t>
            </w:r>
          </w:p>
          <w:p w14:paraId="35F5EF1A" w14:textId="77777777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This clause describes channel access procedures to be performed by a gNB/UE 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where the time duration spanned by sensing slots that are sensed to be idle before a DL/UL transmission(s) is deterministic.</w:t>
            </w:r>
          </w:p>
          <w:p w14:paraId="36E297D4" w14:textId="0845A8DD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A gNB/UE may transmit a transmission(s) on a channel immediately after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which includes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 sensing slot with 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=5μs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where the channel is sensed to be idle.</w:t>
            </w:r>
          </w:p>
          <w:p w14:paraId="2DE7829F" w14:textId="77777777" w:rsidR="006320D1" w:rsidRPr="006320D1" w:rsidRDefault="006320D1" w:rsidP="006320D1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eastAsia="en-US"/>
              </w:rPr>
            </w:pPr>
            <w:bookmarkStart w:id="3" w:name="_Toc90480717"/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>4.4.3</w:t>
            </w:r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ab/>
              <w:t>Type 3 channel access procedures</w:t>
            </w:r>
            <w:bookmarkEnd w:id="3"/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 xml:space="preserve"> </w:t>
            </w:r>
          </w:p>
          <w:p w14:paraId="338B204B" w14:textId="79F53E30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A gNB/UE may transmit a transmission on a channel without sensing the channel.</w:t>
            </w:r>
          </w:p>
        </w:tc>
      </w:tr>
    </w:tbl>
    <w:p w14:paraId="33D2CF16" w14:textId="77777777" w:rsidR="006320D1" w:rsidRPr="006320D1" w:rsidRDefault="006320D1" w:rsidP="006320D1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57AFDE4D" w14:textId="69DE2FC2" w:rsidR="0003221A" w:rsidRPr="0003221A" w:rsidRDefault="0006103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T</w:t>
      </w:r>
      <w:r>
        <w:rPr>
          <w:rFonts w:ascii="Times New Roman" w:hAnsi="Times New Roman"/>
          <w:color w:val="000000"/>
          <w:sz w:val="22"/>
        </w:rPr>
        <w:t xml:space="preserve">he introduction </w:t>
      </w:r>
      <w:r w:rsidRPr="00F325D2">
        <w:rPr>
          <w:rFonts w:ascii="Times New Roman" w:hAnsi="Times New Roman"/>
          <w:color w:val="000000"/>
          <w:sz w:val="22"/>
        </w:rPr>
        <w:t>of Cat-2 LBT for 60GHz unlicensed band operation</w:t>
      </w:r>
      <w:r>
        <w:rPr>
          <w:rFonts w:ascii="Times New Roman" w:hAnsi="Times New Roman"/>
          <w:color w:val="000000"/>
          <w:sz w:val="22"/>
        </w:rPr>
        <w:t xml:space="preserve"> might be quite useful </w:t>
      </w:r>
      <w:r w:rsidR="005D38DB">
        <w:rPr>
          <w:rFonts w:ascii="Times New Roman" w:hAnsi="Times New Roman"/>
          <w:color w:val="000000"/>
          <w:sz w:val="22"/>
        </w:rPr>
        <w:t>that allows</w:t>
      </w:r>
      <w:r w:rsidRPr="00061038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Cat-2 LBT for the responding device a</w:t>
      </w:r>
      <w:r w:rsidRPr="00F325D2">
        <w:rPr>
          <w:rFonts w:ascii="Times New Roman" w:hAnsi="Times New Roman"/>
          <w:color w:val="000000"/>
          <w:sz w:val="22"/>
        </w:rPr>
        <w:t>t least for the use cases such as resum</w:t>
      </w:r>
      <w:r>
        <w:rPr>
          <w:rFonts w:ascii="Times New Roman" w:hAnsi="Times New Roman"/>
          <w:color w:val="000000"/>
          <w:sz w:val="22"/>
        </w:rPr>
        <w:t>ing</w:t>
      </w:r>
      <w:r w:rsidRPr="00F325D2">
        <w:rPr>
          <w:rFonts w:ascii="Times New Roman" w:hAnsi="Times New Roman"/>
          <w:color w:val="000000"/>
          <w:sz w:val="22"/>
        </w:rPr>
        <w:t xml:space="preserve"> transmission after a certain gap</w:t>
      </w:r>
      <w:r>
        <w:rPr>
          <w:rFonts w:ascii="Times New Roman" w:hAnsi="Times New Roman"/>
          <w:color w:val="000000"/>
          <w:sz w:val="22"/>
        </w:rPr>
        <w:t xml:space="preserve">, </w:t>
      </w:r>
      <w:r w:rsidRPr="00F325D2">
        <w:rPr>
          <w:rFonts w:ascii="Times New Roman" w:hAnsi="Times New Roman"/>
          <w:color w:val="000000"/>
          <w:sz w:val="22"/>
        </w:rPr>
        <w:t>COT sharing between an initiating node and a responding node for the fair coexistence</w:t>
      </w:r>
      <w:r>
        <w:rPr>
          <w:rFonts w:ascii="Times New Roman" w:hAnsi="Times New Roman"/>
          <w:color w:val="000000"/>
          <w:sz w:val="22"/>
        </w:rPr>
        <w:t xml:space="preserve"> with other technologies or other RAT using unlicensed band. </w:t>
      </w:r>
      <w:proofErr w:type="gramStart"/>
      <w:r w:rsidR="00E8060D">
        <w:rPr>
          <w:rFonts w:ascii="Times New Roman" w:hAnsi="Times New Roman"/>
          <w:color w:val="000000"/>
          <w:sz w:val="22"/>
        </w:rPr>
        <w:t>And also</w:t>
      </w:r>
      <w:proofErr w:type="gramEnd"/>
      <w:r w:rsidR="00E8060D">
        <w:rPr>
          <w:rFonts w:ascii="Times New Roman" w:hAnsi="Times New Roman"/>
          <w:color w:val="000000"/>
          <w:sz w:val="22"/>
        </w:rPr>
        <w:t xml:space="preserve"> c</w:t>
      </w:r>
      <w:r w:rsidR="009707F7">
        <w:rPr>
          <w:rFonts w:ascii="Times New Roman" w:hAnsi="Times New Roman"/>
          <w:color w:val="000000"/>
          <w:sz w:val="22"/>
        </w:rPr>
        <w:t>onsidering that multi-slot PDSCH/PUSCH scheduling would be efficiently used for the DL/UL burst transmission in</w:t>
      </w:r>
      <w:r w:rsidR="009707F7" w:rsidRPr="00F325D2">
        <w:rPr>
          <w:rFonts w:ascii="Times New Roman" w:hAnsi="Times New Roman"/>
          <w:color w:val="000000"/>
          <w:sz w:val="22"/>
        </w:rPr>
        <w:t xml:space="preserve"> 60GHz unlicensed band</w:t>
      </w:r>
      <w:r w:rsidR="009707F7">
        <w:rPr>
          <w:rFonts w:ascii="Times New Roman" w:hAnsi="Times New Roman"/>
          <w:color w:val="000000"/>
          <w:sz w:val="22"/>
        </w:rPr>
        <w:t xml:space="preserve">, </w:t>
      </w:r>
      <w:r w:rsidR="0003221A">
        <w:rPr>
          <w:rFonts w:ascii="Times New Roman" w:hAnsi="Times New Roman"/>
          <w:color w:val="000000"/>
          <w:sz w:val="22"/>
        </w:rPr>
        <w:t>i</w:t>
      </w:r>
      <w:r w:rsidR="0003221A" w:rsidRPr="0003221A">
        <w:rPr>
          <w:rFonts w:ascii="Times New Roman" w:hAnsi="Times New Roman"/>
          <w:color w:val="000000"/>
          <w:sz w:val="22"/>
        </w:rPr>
        <w:t xml:space="preserve">f the channel access for </w:t>
      </w:r>
      <w:r w:rsidR="0003221A">
        <w:rPr>
          <w:rFonts w:ascii="Times New Roman" w:hAnsi="Times New Roman"/>
          <w:color w:val="000000"/>
          <w:sz w:val="22"/>
        </w:rPr>
        <w:t>one of the multiple slots allocated for multi-slot PDSCH/PUSCH is</w:t>
      </w:r>
      <w:r w:rsidR="0003221A" w:rsidRPr="0003221A">
        <w:rPr>
          <w:rFonts w:ascii="Times New Roman" w:hAnsi="Times New Roman"/>
          <w:color w:val="000000"/>
          <w:sz w:val="22"/>
        </w:rPr>
        <w:t xml:space="preserve"> fail</w:t>
      </w:r>
      <w:r w:rsidR="0003221A">
        <w:rPr>
          <w:rFonts w:ascii="Times New Roman" w:hAnsi="Times New Roman"/>
          <w:color w:val="000000"/>
          <w:sz w:val="22"/>
        </w:rPr>
        <w:t>ed</w:t>
      </w:r>
      <w:r w:rsidR="0003221A" w:rsidRPr="0003221A">
        <w:rPr>
          <w:rFonts w:ascii="Times New Roman" w:hAnsi="Times New Roman"/>
          <w:color w:val="000000"/>
          <w:sz w:val="22"/>
        </w:rPr>
        <w:t xml:space="preserve">, it needs to define a channel access method for the remaining transmission </w:t>
      </w:r>
      <w:r w:rsidR="00A7107E">
        <w:rPr>
          <w:rFonts w:ascii="Times New Roman" w:hAnsi="Times New Roman"/>
          <w:color w:val="000000"/>
          <w:sz w:val="22"/>
        </w:rPr>
        <w:t xml:space="preserve">slots among </w:t>
      </w:r>
      <w:r w:rsidR="0003221A">
        <w:rPr>
          <w:rFonts w:ascii="Times New Roman" w:hAnsi="Times New Roman"/>
          <w:color w:val="000000"/>
          <w:sz w:val="22"/>
        </w:rPr>
        <w:t>the multiple slots allocated for multi-slot PDSCH/PUSCH</w:t>
      </w:r>
      <w:r w:rsidR="0003221A" w:rsidRPr="0003221A">
        <w:rPr>
          <w:rFonts w:ascii="Times New Roman" w:hAnsi="Times New Roman"/>
          <w:color w:val="000000"/>
          <w:sz w:val="22"/>
        </w:rPr>
        <w:t>.</w:t>
      </w:r>
    </w:p>
    <w:p w14:paraId="75B96988" w14:textId="08AA535D" w:rsidR="00F34BF7" w:rsidRDefault="0003221A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A</w:t>
      </w:r>
      <w:r w:rsidR="00061038">
        <w:rPr>
          <w:rFonts w:ascii="Times New Roman" w:hAnsi="Times New Roman"/>
          <w:color w:val="000000"/>
          <w:sz w:val="22"/>
        </w:rPr>
        <w:t xml:space="preserve">ccording to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61038">
        <w:rPr>
          <w:rFonts w:ascii="Times New Roman" w:hAnsi="Times New Roman"/>
          <w:color w:val="000000"/>
          <w:sz w:val="22"/>
        </w:rPr>
        <w:t xml:space="preserve">current </w:t>
      </w:r>
      <w:r>
        <w:rPr>
          <w:rFonts w:ascii="Times New Roman" w:hAnsi="Times New Roman"/>
          <w:color w:val="000000"/>
          <w:sz w:val="22"/>
        </w:rPr>
        <w:t xml:space="preserve">TS 37.213 </w:t>
      </w:r>
      <w:r w:rsidR="00061038">
        <w:rPr>
          <w:rFonts w:ascii="Times New Roman" w:hAnsi="Times New Roman"/>
          <w:color w:val="000000"/>
          <w:sz w:val="22"/>
        </w:rPr>
        <w:t xml:space="preserve">specification, there is </w:t>
      </w:r>
      <w:r w:rsidR="009B7178">
        <w:rPr>
          <w:rFonts w:ascii="Times New Roman" w:hAnsi="Times New Roman"/>
          <w:color w:val="000000"/>
          <w:sz w:val="22"/>
        </w:rPr>
        <w:t xml:space="preserve">a </w:t>
      </w:r>
      <w:r w:rsidR="00061038">
        <w:rPr>
          <w:rFonts w:ascii="Times New Roman" w:hAnsi="Times New Roman"/>
          <w:color w:val="000000"/>
          <w:sz w:val="22"/>
        </w:rPr>
        <w:t>description</w:t>
      </w:r>
      <w:r w:rsidR="009B7178">
        <w:rPr>
          <w:rFonts w:ascii="Times New Roman" w:hAnsi="Times New Roman"/>
          <w:color w:val="000000"/>
          <w:sz w:val="22"/>
        </w:rPr>
        <w:t xml:space="preserve"> such as Type </w:t>
      </w:r>
      <w:proofErr w:type="gramStart"/>
      <w:r w:rsidR="009B7178">
        <w:rPr>
          <w:rFonts w:ascii="Times New Roman" w:hAnsi="Times New Roman"/>
          <w:color w:val="000000"/>
          <w:sz w:val="22"/>
        </w:rPr>
        <w:t>2</w:t>
      </w:r>
      <w:proofErr w:type="gramEnd"/>
      <w:r w:rsidR="009B7178">
        <w:rPr>
          <w:rFonts w:ascii="Times New Roman" w:hAnsi="Times New Roman"/>
          <w:color w:val="000000"/>
          <w:sz w:val="22"/>
        </w:rPr>
        <w:t xml:space="preserve"> and Type 3 channel access procedure</w:t>
      </w:r>
      <w:r w:rsidR="00A7107E">
        <w:rPr>
          <w:rFonts w:ascii="Times New Roman" w:hAnsi="Times New Roman"/>
          <w:color w:val="000000"/>
          <w:sz w:val="22"/>
        </w:rPr>
        <w:t>s</w:t>
      </w:r>
      <w:r w:rsidR="009B7178">
        <w:rPr>
          <w:rFonts w:ascii="Times New Roman" w:hAnsi="Times New Roman"/>
          <w:color w:val="000000"/>
          <w:sz w:val="22"/>
        </w:rPr>
        <w:t xml:space="preserve"> related</w:t>
      </w:r>
      <w:r w:rsidR="0006103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to </w:t>
      </w:r>
      <w:r w:rsidR="00061038">
        <w:rPr>
          <w:rFonts w:ascii="Times New Roman" w:hAnsi="Times New Roman"/>
          <w:color w:val="000000"/>
          <w:sz w:val="22"/>
        </w:rPr>
        <w:t>channel access procedure</w:t>
      </w:r>
      <w:r w:rsidR="009B7178">
        <w:rPr>
          <w:rFonts w:ascii="Times New Roman" w:hAnsi="Times New Roman"/>
          <w:color w:val="000000"/>
          <w:sz w:val="22"/>
        </w:rPr>
        <w:t>s</w:t>
      </w:r>
      <w:r w:rsidR="00061038">
        <w:rPr>
          <w:rFonts w:ascii="Times New Roman" w:hAnsi="Times New Roman"/>
          <w:color w:val="000000"/>
          <w:sz w:val="22"/>
        </w:rPr>
        <w:t xml:space="preserve"> to </w:t>
      </w:r>
      <w:r w:rsidR="009B7178" w:rsidRPr="009B7178">
        <w:rPr>
          <w:rFonts w:ascii="Times New Roman" w:hAnsi="Times New Roman"/>
          <w:color w:val="000000"/>
          <w:sz w:val="22"/>
        </w:rPr>
        <w:t>transmit a DL/UL transmission(s) that is followed by a UL/DL transmission(s) within the maximum Channel Occupancy Time</w:t>
      </w:r>
      <w:r w:rsidR="009B7178">
        <w:rPr>
          <w:rFonts w:ascii="Times New Roman" w:hAnsi="Times New Roman"/>
          <w:color w:val="000000"/>
          <w:sz w:val="22"/>
        </w:rPr>
        <w:t xml:space="preserve"> under </w:t>
      </w:r>
      <w:r w:rsidR="00036B98">
        <w:rPr>
          <w:rFonts w:ascii="Times New Roman" w:hAnsi="Times New Roman"/>
          <w:color w:val="000000"/>
          <w:sz w:val="22"/>
        </w:rPr>
        <w:t>a</w:t>
      </w:r>
      <w:r w:rsidR="009B7178">
        <w:rPr>
          <w:rFonts w:ascii="Times New Roman" w:hAnsi="Times New Roman"/>
          <w:color w:val="000000"/>
          <w:sz w:val="22"/>
        </w:rPr>
        <w:t xml:space="preserve"> shared channel occupancy</w:t>
      </w:r>
      <w:r w:rsidR="00A7107E">
        <w:rPr>
          <w:rFonts w:ascii="Times New Roman" w:hAnsi="Times New Roman"/>
          <w:color w:val="000000"/>
          <w:sz w:val="22"/>
        </w:rPr>
        <w:t xml:space="preserve">. However, </w:t>
      </w:r>
      <w:r w:rsidR="009B7178">
        <w:rPr>
          <w:rFonts w:ascii="Times New Roman" w:hAnsi="Times New Roman"/>
          <w:color w:val="000000"/>
          <w:sz w:val="22"/>
        </w:rPr>
        <w:t xml:space="preserve">it didn’t </w:t>
      </w:r>
      <w:r w:rsidR="001955D5">
        <w:rPr>
          <w:rFonts w:ascii="Times New Roman" w:hAnsi="Times New Roman"/>
          <w:color w:val="000000"/>
          <w:sz w:val="22"/>
        </w:rPr>
        <w:t>specify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036B98">
        <w:rPr>
          <w:rFonts w:ascii="Times New Roman" w:hAnsi="Times New Roman"/>
          <w:color w:val="000000"/>
          <w:sz w:val="22"/>
        </w:rPr>
        <w:t>how to apply channel access procedure for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36B98">
        <w:rPr>
          <w:rFonts w:ascii="Times New Roman" w:hAnsi="Times New Roman"/>
          <w:color w:val="000000"/>
          <w:sz w:val="22"/>
        </w:rPr>
        <w:t xml:space="preserve">remaining </w:t>
      </w:r>
      <w:r w:rsidR="00783BC3">
        <w:rPr>
          <w:rFonts w:ascii="Times New Roman" w:hAnsi="Times New Roman"/>
          <w:color w:val="000000"/>
          <w:sz w:val="22"/>
        </w:rPr>
        <w:t>D</w:t>
      </w:r>
      <w:r w:rsidR="00036B98">
        <w:rPr>
          <w:rFonts w:ascii="Times New Roman" w:hAnsi="Times New Roman"/>
          <w:color w:val="000000"/>
          <w:sz w:val="22"/>
        </w:rPr>
        <w:t>L/</w:t>
      </w:r>
      <w:r w:rsidR="00783BC3">
        <w:rPr>
          <w:rFonts w:ascii="Times New Roman" w:hAnsi="Times New Roman"/>
          <w:color w:val="000000"/>
          <w:sz w:val="22"/>
        </w:rPr>
        <w:t>U</w:t>
      </w:r>
      <w:r w:rsidR="00036B98">
        <w:rPr>
          <w:rFonts w:ascii="Times New Roman" w:hAnsi="Times New Roman"/>
          <w:color w:val="000000"/>
          <w:sz w:val="22"/>
        </w:rPr>
        <w:t>L transmissions within the maximum Channel Occupancy Time after Cat-2 LBT (i.e., Type 2 channel access procedure) failure.</w:t>
      </w:r>
      <w:r w:rsidR="00B62930">
        <w:rPr>
          <w:rFonts w:ascii="Times New Roman" w:hAnsi="Times New Roman"/>
          <w:color w:val="000000"/>
          <w:sz w:val="22"/>
        </w:rPr>
        <w:t xml:space="preserve"> </w:t>
      </w:r>
      <w:r w:rsidR="00B62930">
        <w:rPr>
          <w:rFonts w:ascii="Times New Roman" w:hAnsi="Times New Roman"/>
          <w:color w:val="000000"/>
          <w:sz w:val="22"/>
        </w:rPr>
        <w:lastRenderedPageBreak/>
        <w:t xml:space="preserve">Therefore, we propose to discuss </w:t>
      </w:r>
      <w:proofErr w:type="gramStart"/>
      <w:r w:rsidR="00B62930" w:rsidRPr="00B62930">
        <w:rPr>
          <w:rFonts w:ascii="Times New Roman" w:hAnsi="Times New Roman"/>
          <w:color w:val="000000"/>
          <w:sz w:val="22"/>
        </w:rPr>
        <w:t>whether or not</w:t>
      </w:r>
      <w:proofErr w:type="gramEnd"/>
      <w:r w:rsidR="00B62930" w:rsidRPr="00B62930">
        <w:rPr>
          <w:rFonts w:ascii="Times New Roman" w:hAnsi="Times New Roman"/>
          <w:color w:val="000000"/>
          <w:sz w:val="22"/>
        </w:rPr>
        <w:t xml:space="preserve"> to specify the channel access mechanism after failure of Type 2 channel access for UL/DL transmission</w:t>
      </w:r>
      <w:r>
        <w:rPr>
          <w:rFonts w:ascii="Times New Roman" w:hAnsi="Times New Roman"/>
          <w:color w:val="000000"/>
          <w:sz w:val="22"/>
        </w:rPr>
        <w:t xml:space="preserve"> in this maintenance phase</w:t>
      </w:r>
      <w:r w:rsidR="00B62930" w:rsidRPr="00B62930">
        <w:rPr>
          <w:rFonts w:ascii="Times New Roman" w:hAnsi="Times New Roman"/>
          <w:color w:val="000000"/>
          <w:sz w:val="22"/>
        </w:rPr>
        <w:t>.</w:t>
      </w:r>
    </w:p>
    <w:p w14:paraId="7CFFC933" w14:textId="236C3E7E" w:rsidR="00B62930" w:rsidRPr="00B62930" w:rsidRDefault="00B62930" w:rsidP="00B62930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transmission. </w:t>
      </w:r>
    </w:p>
    <w:p w14:paraId="52A69DED" w14:textId="147CA19B" w:rsidR="0023377D" w:rsidRDefault="001955D5" w:rsidP="0023377D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The p</w:t>
      </w:r>
      <w:r w:rsidR="0023377D" w:rsidRPr="0023377D">
        <w:rPr>
          <w:rFonts w:ascii="Times New Roman" w:hAnsi="Times New Roman"/>
          <w:color w:val="000000"/>
          <w:sz w:val="22"/>
        </w:rPr>
        <w:t xml:space="preserve">ost behaviors of Cat-2 LBT </w:t>
      </w:r>
      <w:r>
        <w:rPr>
          <w:rFonts w:ascii="Times New Roman" w:hAnsi="Times New Roman"/>
          <w:color w:val="000000"/>
          <w:sz w:val="22"/>
        </w:rPr>
        <w:t xml:space="preserve">failure were well specified </w:t>
      </w:r>
      <w:r w:rsidR="0023377D" w:rsidRPr="0023377D">
        <w:rPr>
          <w:rFonts w:ascii="Times New Roman" w:hAnsi="Times New Roman"/>
          <w:color w:val="000000"/>
          <w:sz w:val="22"/>
        </w:rPr>
        <w:t>in release</w:t>
      </w:r>
      <w:r>
        <w:rPr>
          <w:rFonts w:ascii="Times New Roman" w:hAnsi="Times New Roman"/>
          <w:color w:val="000000"/>
          <w:sz w:val="22"/>
        </w:rPr>
        <w:t>s</w:t>
      </w:r>
      <w:r w:rsidR="0023377D" w:rsidRPr="0023377D">
        <w:rPr>
          <w:rFonts w:ascii="Times New Roman" w:hAnsi="Times New Roman"/>
          <w:color w:val="000000"/>
          <w:sz w:val="22"/>
        </w:rPr>
        <w:t xml:space="preserve"> introducing LTE-LAA and NR-U. </w:t>
      </w:r>
      <w:r w:rsidR="004958CA">
        <w:rPr>
          <w:rFonts w:ascii="Times New Roman" w:hAnsi="Times New Roman"/>
          <w:color w:val="000000"/>
          <w:sz w:val="22"/>
        </w:rPr>
        <w:t xml:space="preserve">Considering </w:t>
      </w:r>
      <w:r w:rsidR="006974F5">
        <w:rPr>
          <w:rFonts w:ascii="Times New Roman" w:hAnsi="Times New Roman"/>
          <w:color w:val="000000"/>
          <w:sz w:val="22"/>
        </w:rPr>
        <w:t xml:space="preserve">that </w:t>
      </w:r>
      <w:r w:rsidR="004958CA">
        <w:rPr>
          <w:rFonts w:ascii="Times New Roman" w:hAnsi="Times New Roman"/>
          <w:color w:val="000000"/>
          <w:sz w:val="22"/>
        </w:rPr>
        <w:t xml:space="preserve">multi-slot PDSCH/PUSCH scheduling </w:t>
      </w:r>
      <w:r w:rsidR="006974F5">
        <w:rPr>
          <w:rFonts w:ascii="Times New Roman" w:hAnsi="Times New Roman"/>
          <w:color w:val="000000"/>
          <w:sz w:val="22"/>
        </w:rPr>
        <w:t>is</w:t>
      </w:r>
      <w:r w:rsidR="004958CA">
        <w:rPr>
          <w:rFonts w:ascii="Times New Roman" w:hAnsi="Times New Roman"/>
          <w:color w:val="000000"/>
          <w:sz w:val="22"/>
        </w:rPr>
        <w:t xml:space="preserve"> useful case for </w:t>
      </w:r>
      <w:r w:rsidR="004958CA" w:rsidRPr="0023377D">
        <w:rPr>
          <w:rFonts w:ascii="Times New Roman" w:hAnsi="Times New Roman"/>
          <w:color w:val="000000"/>
          <w:sz w:val="22"/>
        </w:rPr>
        <w:t>the 60GHz unlicensed band</w:t>
      </w:r>
      <w:r w:rsidR="004958CA">
        <w:rPr>
          <w:rFonts w:ascii="Times New Roman" w:hAnsi="Times New Roman"/>
          <w:color w:val="000000"/>
          <w:sz w:val="22"/>
        </w:rPr>
        <w:t xml:space="preserve"> operation,</w:t>
      </w:r>
      <w:r w:rsidR="004958CA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 w:rsidRPr="0023377D">
        <w:rPr>
          <w:rFonts w:ascii="Times New Roman" w:hAnsi="Times New Roman"/>
          <w:color w:val="000000"/>
          <w:sz w:val="22"/>
        </w:rPr>
        <w:t xml:space="preserve">it seems desirable to define the operations after failure of Type 2 channel access procedure for UL/DL transmission </w:t>
      </w:r>
      <w:r w:rsidR="0023377D">
        <w:rPr>
          <w:rFonts w:ascii="Times New Roman" w:hAnsi="Times New Roman"/>
          <w:color w:val="000000"/>
          <w:sz w:val="22"/>
        </w:rPr>
        <w:t xml:space="preserve">in </w:t>
      </w:r>
      <w:r w:rsidR="0023377D" w:rsidRPr="0023377D">
        <w:rPr>
          <w:rFonts w:ascii="Times New Roman" w:hAnsi="Times New Roman"/>
          <w:color w:val="000000"/>
          <w:sz w:val="22"/>
        </w:rPr>
        <w:t>the 60GHz unlicensed band</w:t>
      </w:r>
      <w:r w:rsidR="0023377D">
        <w:rPr>
          <w:rFonts w:ascii="Times New Roman" w:hAnsi="Times New Roman"/>
          <w:color w:val="000000"/>
          <w:sz w:val="22"/>
        </w:rPr>
        <w:t xml:space="preserve"> of FR2-2 </w:t>
      </w:r>
      <w:proofErr w:type="gramStart"/>
      <w:r w:rsidR="0023377D">
        <w:rPr>
          <w:rFonts w:ascii="Times New Roman" w:hAnsi="Times New Roman"/>
          <w:color w:val="000000"/>
          <w:sz w:val="22"/>
        </w:rPr>
        <w:t>similar to</w:t>
      </w:r>
      <w:proofErr w:type="gramEnd"/>
      <w:r w:rsidR="0023377D" w:rsidRPr="0023377D">
        <w:rPr>
          <w:rFonts w:ascii="Times New Roman" w:hAnsi="Times New Roman"/>
          <w:color w:val="000000"/>
          <w:sz w:val="22"/>
        </w:rPr>
        <w:t xml:space="preserve"> the methods </w:t>
      </w:r>
      <w:r w:rsidR="006974F5">
        <w:rPr>
          <w:rFonts w:ascii="Times New Roman" w:hAnsi="Times New Roman"/>
          <w:color w:val="000000"/>
          <w:sz w:val="22"/>
        </w:rPr>
        <w:t>defined in</w:t>
      </w:r>
      <w:r w:rsidR="0023377D" w:rsidRPr="0023377D">
        <w:rPr>
          <w:rFonts w:ascii="Times New Roman" w:hAnsi="Times New Roman"/>
          <w:color w:val="000000"/>
          <w:sz w:val="22"/>
        </w:rPr>
        <w:t xml:space="preserve"> LTE-LAA and NR-U</w:t>
      </w:r>
      <w:r w:rsidR="004958CA">
        <w:rPr>
          <w:rFonts w:ascii="Times New Roman" w:hAnsi="Times New Roman"/>
          <w:color w:val="000000"/>
          <w:sz w:val="22"/>
        </w:rPr>
        <w:t>.</w:t>
      </w:r>
      <w:r w:rsidR="0023377D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>
        <w:rPr>
          <w:rFonts w:ascii="Times New Roman" w:hAnsi="Times New Roman"/>
          <w:color w:val="000000"/>
          <w:sz w:val="22"/>
        </w:rPr>
        <w:t xml:space="preserve">Therefore, </w:t>
      </w:r>
      <w:r w:rsidR="0023377D" w:rsidRPr="0023377D">
        <w:rPr>
          <w:rFonts w:ascii="Times New Roman" w:hAnsi="Times New Roman"/>
          <w:color w:val="000000"/>
          <w:sz w:val="22"/>
        </w:rPr>
        <w:t xml:space="preserve">we propose to perform Type 1 channel access procedure </w:t>
      </w:r>
      <w:r w:rsidR="00783BC3">
        <w:rPr>
          <w:rFonts w:ascii="Times New Roman" w:hAnsi="Times New Roman"/>
          <w:color w:val="000000"/>
          <w:sz w:val="22"/>
        </w:rPr>
        <w:t xml:space="preserve">for </w:t>
      </w:r>
      <w:r w:rsidR="006974F5">
        <w:rPr>
          <w:rFonts w:ascii="Times New Roman" w:hAnsi="Times New Roman"/>
          <w:color w:val="000000"/>
          <w:sz w:val="22"/>
        </w:rPr>
        <w:t xml:space="preserve">the </w:t>
      </w:r>
      <w:r w:rsidR="00783BC3">
        <w:rPr>
          <w:rFonts w:ascii="Times New Roman" w:hAnsi="Times New Roman"/>
          <w:color w:val="000000"/>
          <w:sz w:val="22"/>
        </w:rPr>
        <w:t xml:space="preserve">remaining DL/UL transmissions </w:t>
      </w:r>
      <w:r w:rsidR="0023377D" w:rsidRPr="0023377D">
        <w:rPr>
          <w:rFonts w:ascii="Times New Roman" w:hAnsi="Times New Roman"/>
          <w:color w:val="000000"/>
          <w:sz w:val="22"/>
        </w:rPr>
        <w:t>after failure of Type 2 channel access (</w:t>
      </w:r>
      <w:r w:rsidR="00783BC3">
        <w:rPr>
          <w:rFonts w:ascii="Times New Roman" w:hAnsi="Times New Roman"/>
          <w:color w:val="000000"/>
          <w:sz w:val="22"/>
        </w:rPr>
        <w:t xml:space="preserve">i.e., </w:t>
      </w:r>
      <w:r w:rsidR="0023377D" w:rsidRPr="0023377D">
        <w:rPr>
          <w:rFonts w:ascii="Times New Roman" w:hAnsi="Times New Roman"/>
          <w:color w:val="000000"/>
          <w:sz w:val="22"/>
        </w:rPr>
        <w:t>Cat-2 LBT) for DL/UL transmission followed by a UL/DL transmission(s) within the maximum Channel Occupancy Time in a shared channel occupancy on FR2-2.</w:t>
      </w:r>
    </w:p>
    <w:p w14:paraId="674A2C7D" w14:textId="2BE33152" w:rsidR="00783BC3" w:rsidRPr="00783BC3" w:rsidRDefault="00783BC3" w:rsidP="00783BC3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t>Proposal 2: Similar with NR-U and LTE-LAA, we propose to perform Type 1 channel access procedure after failure of Type 2 channel access (Cat-2 LBT) for DL/UL transmission followed by a UL/DL transmission(s) within the maximum Channel Occupancy Time in a shared channel occupancy on FR2-2.</w:t>
      </w:r>
    </w:p>
    <w:p w14:paraId="40F13FC5" w14:textId="26CFA3F7" w:rsidR="00282592" w:rsidRPr="00453264" w:rsidRDefault="00282592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51B96F92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783BC3">
        <w:rPr>
          <w:rFonts w:ascii="Times New Roman" w:hAnsi="Times New Roman"/>
          <w:kern w:val="0"/>
          <w:sz w:val="22"/>
        </w:rPr>
        <w:t xml:space="preserve">a remaining issue related </w:t>
      </w:r>
      <w:r w:rsidR="000B3E67">
        <w:rPr>
          <w:rFonts w:ascii="Times New Roman" w:hAnsi="Times New Roman"/>
          <w:kern w:val="0"/>
          <w:sz w:val="22"/>
        </w:rPr>
        <w:t xml:space="preserve">to </w:t>
      </w:r>
      <w:r w:rsidR="00783BC3" w:rsidRPr="00F60D15">
        <w:rPr>
          <w:rFonts w:ascii="Times New Roman" w:hAnsi="Times New Roman"/>
          <w:kern w:val="0"/>
          <w:sz w:val="22"/>
        </w:rPr>
        <w:t>channel access procedure after Cat-2 LBT</w:t>
      </w:r>
      <w:r w:rsidR="00783BC3">
        <w:rPr>
          <w:rFonts w:ascii="Times New Roman" w:hAnsi="Times New Roman"/>
          <w:kern w:val="0"/>
          <w:sz w:val="22"/>
        </w:rPr>
        <w:t xml:space="preserve"> (i.e., Type 2 channel access) </w:t>
      </w:r>
      <w:r w:rsidR="00783BC3" w:rsidRPr="00F60D15">
        <w:rPr>
          <w:rFonts w:ascii="Times New Roman" w:hAnsi="Times New Roman"/>
          <w:kern w:val="0"/>
          <w:sz w:val="22"/>
        </w:rPr>
        <w:t>failure for DL</w:t>
      </w:r>
      <w:r w:rsidR="00783BC3">
        <w:rPr>
          <w:rFonts w:ascii="Times New Roman" w:hAnsi="Times New Roman"/>
          <w:kern w:val="0"/>
          <w:sz w:val="22"/>
        </w:rPr>
        <w:t>/UL</w:t>
      </w:r>
      <w:r w:rsidR="00783BC3" w:rsidRPr="00F60D15">
        <w:rPr>
          <w:rFonts w:ascii="Times New Roman" w:hAnsi="Times New Roman"/>
          <w:kern w:val="0"/>
          <w:sz w:val="22"/>
        </w:rPr>
        <w:t xml:space="preserve"> transmission in a shared channel occupancy on </w:t>
      </w:r>
      <w:r w:rsidR="00783BC3">
        <w:rPr>
          <w:rFonts w:ascii="Times New Roman" w:hAnsi="Times New Roman"/>
          <w:kern w:val="0"/>
          <w:sz w:val="22"/>
        </w:rPr>
        <w:t xml:space="preserve">frequency range </w:t>
      </w:r>
      <w:r w:rsidR="00783BC3" w:rsidRPr="00F60D15">
        <w:rPr>
          <w:rFonts w:ascii="Times New Roman" w:hAnsi="Times New Roman"/>
          <w:kern w:val="0"/>
          <w:sz w:val="22"/>
        </w:rPr>
        <w:t>2-</w:t>
      </w:r>
      <w:r w:rsidR="00783BC3">
        <w:rPr>
          <w:rFonts w:ascii="Times New Roman" w:hAnsi="Times New Roman"/>
          <w:kern w:val="0"/>
          <w:sz w:val="22"/>
        </w:rPr>
        <w:t xml:space="preserve">2.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491556A7" w14:textId="77777777" w:rsidR="004958CA" w:rsidRPr="00B62930" w:rsidRDefault="004958CA" w:rsidP="004958CA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transmission. </w:t>
      </w:r>
    </w:p>
    <w:p w14:paraId="615EAA0C" w14:textId="77777777" w:rsidR="004958CA" w:rsidRPr="00783BC3" w:rsidRDefault="004958CA" w:rsidP="004958CA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t>Proposal 2: Similar with NR-U and LTE-LAA, we propose to perform Type 1 channel access procedure after failure of Type 2 channel access (Cat-2 LBT) for DL/UL transmission followed by a UL/DL transmission(s) within the maximum Channel Occupancy Time in a shared channel occupancy on FR2-2.</w:t>
      </w:r>
    </w:p>
    <w:p w14:paraId="27759F72" w14:textId="77777777" w:rsidR="0098628C" w:rsidRPr="004958CA" w:rsidRDefault="0098628C" w:rsidP="0098628C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767E6F5" w14:textId="5DEDF429" w:rsidR="0083471E" w:rsidRPr="00E33092" w:rsidRDefault="00E671D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7A6505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E33092" w:rsidRPr="00E33092">
        <w:rPr>
          <w:rFonts w:ascii="Times New Roman" w:hAnsi="Times New Roman"/>
          <w:kern w:val="0"/>
          <w:sz w:val="22"/>
        </w:rPr>
        <w:t>3GPP TS 37.213 V17.0.0 (2021-12)</w:t>
      </w:r>
    </w:p>
    <w:p w14:paraId="534DCC7A" w14:textId="3071528F" w:rsidR="008C2DBE" w:rsidRDefault="00FC3261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E3309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A0153F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>10</w:t>
      </w:r>
      <w:r w:rsidR="00E33092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 xml:space="preserve">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A0153F">
        <w:rPr>
          <w:rFonts w:ascii="Times New Roman" w:hAnsi="Times New Roman"/>
          <w:kern w:val="0"/>
          <w:sz w:val="22"/>
        </w:rPr>
        <w:t>1.0.</w:t>
      </w:r>
      <w:r>
        <w:rPr>
          <w:rFonts w:ascii="Times New Roman" w:hAnsi="Times New Roman"/>
          <w:kern w:val="0"/>
          <w:sz w:val="22"/>
        </w:rPr>
        <w:t>0</w:t>
      </w:r>
    </w:p>
    <w:p w14:paraId="06791277" w14:textId="2EA168DA" w:rsidR="00A0153F" w:rsidRPr="00FC3261" w:rsidRDefault="00A0153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3] Draft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107b-e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0.1.0</w:t>
      </w:r>
    </w:p>
    <w:sectPr w:rsidR="00A0153F" w:rsidRPr="00FC326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831EF" w14:textId="77777777" w:rsidR="005D13BB" w:rsidRDefault="005D13BB" w:rsidP="00E9744E">
      <w:r>
        <w:separator/>
      </w:r>
    </w:p>
  </w:endnote>
  <w:endnote w:type="continuationSeparator" w:id="0">
    <w:p w14:paraId="5D59B41F" w14:textId="77777777" w:rsidR="005D13BB" w:rsidRDefault="005D13BB" w:rsidP="00E9744E">
      <w:r>
        <w:continuationSeparator/>
      </w:r>
    </w:p>
  </w:endnote>
  <w:endnote w:type="continuationNotice" w:id="1">
    <w:p w14:paraId="5BC040CC" w14:textId="77777777" w:rsidR="005D13BB" w:rsidRDefault="005D13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4431D" w14:textId="77777777" w:rsidR="005D13BB" w:rsidRDefault="005D13BB" w:rsidP="00E9744E">
      <w:r>
        <w:separator/>
      </w:r>
    </w:p>
  </w:footnote>
  <w:footnote w:type="continuationSeparator" w:id="0">
    <w:p w14:paraId="08FB3283" w14:textId="77777777" w:rsidR="005D13BB" w:rsidRDefault="005D13BB" w:rsidP="00E9744E">
      <w:r>
        <w:continuationSeparator/>
      </w:r>
    </w:p>
  </w:footnote>
  <w:footnote w:type="continuationNotice" w:id="1">
    <w:p w14:paraId="0FF57358" w14:textId="77777777" w:rsidR="005D13BB" w:rsidRDefault="005D13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3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2540CC4"/>
    <w:multiLevelType w:val="hybridMultilevel"/>
    <w:tmpl w:val="8134212E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8"/>
  </w:num>
  <w:num w:numId="5">
    <w:abstractNumId w:val="18"/>
  </w:num>
  <w:num w:numId="6">
    <w:abstractNumId w:val="2"/>
  </w:num>
  <w:num w:numId="7">
    <w:abstractNumId w:val="14"/>
  </w:num>
  <w:num w:numId="8">
    <w:abstractNumId w:val="19"/>
  </w:num>
  <w:num w:numId="9">
    <w:abstractNumId w:val="15"/>
  </w:num>
  <w:num w:numId="10">
    <w:abstractNumId w:val="5"/>
  </w:num>
  <w:num w:numId="11">
    <w:abstractNumId w:val="21"/>
  </w:num>
  <w:num w:numId="12">
    <w:abstractNumId w:val="20"/>
  </w:num>
  <w:num w:numId="13">
    <w:abstractNumId w:val="4"/>
  </w:num>
  <w:num w:numId="14">
    <w:abstractNumId w:val="13"/>
  </w:num>
  <w:num w:numId="15">
    <w:abstractNumId w:val="13"/>
  </w:num>
  <w:num w:numId="16">
    <w:abstractNumId w:val="4"/>
  </w:num>
  <w:num w:numId="17">
    <w:abstractNumId w:val="21"/>
  </w:num>
  <w:num w:numId="18">
    <w:abstractNumId w:val="20"/>
  </w:num>
  <w:num w:numId="19">
    <w:abstractNumId w:val="0"/>
  </w:num>
  <w:num w:numId="20">
    <w:abstractNumId w:val="12"/>
  </w:num>
  <w:num w:numId="21">
    <w:abstractNumId w:val="1"/>
  </w:num>
  <w:num w:numId="22">
    <w:abstractNumId w:val="3"/>
  </w:num>
  <w:num w:numId="23">
    <w:abstractNumId w:val="6"/>
  </w:num>
  <w:num w:numId="24">
    <w:abstractNumId w:val="7"/>
  </w:num>
  <w:num w:numId="25">
    <w:abstractNumId w:val="11"/>
  </w:num>
  <w:num w:numId="26">
    <w:abstractNumId w:val="4"/>
  </w:num>
  <w:num w:numId="2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rsid w:val="00564395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1223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2022-02-14T15:48:00Z</dcterms:created>
  <dcterms:modified xsi:type="dcterms:W3CDTF">2022-02-14T15:48:00Z</dcterms:modified>
</cp:coreProperties>
</file>