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2F702DB9"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E60C8B">
        <w:rPr>
          <w:rFonts w:ascii="Times New Roman" w:eastAsia="SimSun" w:hAnsi="Times New Roman" w:cs="Times New Roman"/>
          <w:b/>
          <w:kern w:val="2"/>
          <w:lang w:eastAsia="zh-CN"/>
        </w:rPr>
        <w:t>8</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r>
      <w:r w:rsidR="009F385F" w:rsidRPr="009F385F">
        <w:rPr>
          <w:rFonts w:ascii="Times New Roman" w:eastAsia="SimSun" w:hAnsi="Times New Roman" w:cs="Times New Roman"/>
          <w:b/>
          <w:kern w:val="2"/>
          <w:lang w:eastAsia="zh-CN"/>
        </w:rPr>
        <w:t>R1-2202441</w:t>
      </w:r>
    </w:p>
    <w:p w14:paraId="61720C67" w14:textId="67FF4014" w:rsidR="00127162" w:rsidRPr="00127162" w:rsidRDefault="00B33237"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8264D6">
        <w:rPr>
          <w:rFonts w:ascii="Times New Roman" w:eastAsia="SimSun" w:hAnsi="Times New Roman" w:cs="Times New Roman"/>
          <w:b/>
          <w:kern w:val="2"/>
          <w:lang w:eastAsia="zh-CN"/>
        </w:rPr>
        <w:t>-M</w:t>
      </w:r>
      <w:r w:rsidR="00127162" w:rsidRPr="00127162">
        <w:rPr>
          <w:rFonts w:ascii="Times New Roman" w:eastAsia="SimSun" w:hAnsi="Times New Roman" w:cs="Times New Roman"/>
          <w:b/>
          <w:kern w:val="2"/>
          <w:lang w:eastAsia="zh-CN"/>
        </w:rPr>
        <w:t xml:space="preserve">eeting, </w:t>
      </w:r>
      <w:r w:rsidR="00E60C8B" w:rsidRPr="00E60C8B">
        <w:rPr>
          <w:rFonts w:ascii="Times New Roman" w:eastAsia="SimSun" w:hAnsi="Times New Roman" w:cs="Times New Roman"/>
          <w:b/>
          <w:kern w:val="2"/>
          <w:lang w:eastAsia="zh-CN"/>
        </w:rPr>
        <w:t xml:space="preserve">February </w:t>
      </w:r>
      <w:r w:rsidR="00E60C8B">
        <w:rPr>
          <w:rFonts w:ascii="Times New Roman" w:eastAsia="SimSun" w:hAnsi="Times New Roman" w:cs="Times New Roman"/>
          <w:b/>
          <w:kern w:val="2"/>
          <w:lang w:eastAsia="zh-CN"/>
        </w:rPr>
        <w:t>2</w:t>
      </w:r>
      <w:r w:rsidR="00617B32">
        <w:rPr>
          <w:rFonts w:ascii="Times New Roman" w:eastAsia="SimSun" w:hAnsi="Times New Roman" w:cs="Times New Roman"/>
          <w:b/>
          <w:kern w:val="2"/>
          <w:lang w:eastAsia="zh-CN"/>
        </w:rPr>
        <w:t>1</w:t>
      </w:r>
      <w:r w:rsidR="00D6026E">
        <w:rPr>
          <w:rFonts w:ascii="Times New Roman" w:eastAsia="SimSun" w:hAnsi="Times New Roman" w:cs="Times New Roman"/>
          <w:b/>
          <w:kern w:val="2"/>
          <w:lang w:eastAsia="zh-CN"/>
        </w:rPr>
        <w:t xml:space="preserve"> –</w:t>
      </w:r>
      <w:r w:rsidR="00F017F3">
        <w:rPr>
          <w:rFonts w:ascii="Times New Roman" w:eastAsia="SimSun" w:hAnsi="Times New Roman" w:cs="Times New Roman"/>
          <w:b/>
          <w:kern w:val="2"/>
          <w:lang w:eastAsia="zh-CN"/>
        </w:rPr>
        <w:t xml:space="preserve"> </w:t>
      </w:r>
      <w:r w:rsidR="00E60C8B" w:rsidRPr="00E60C8B">
        <w:rPr>
          <w:rFonts w:ascii="Times New Roman" w:eastAsia="SimSun" w:hAnsi="Times New Roman" w:cs="Times New Roman"/>
          <w:b/>
          <w:kern w:val="2"/>
          <w:lang w:eastAsia="zh-CN"/>
        </w:rPr>
        <w:t xml:space="preserve">March </w:t>
      </w:r>
      <w:r w:rsidR="00E60C8B">
        <w:rPr>
          <w:rFonts w:ascii="Times New Roman" w:eastAsia="SimSun" w:hAnsi="Times New Roman" w:cs="Times New Roman"/>
          <w:b/>
          <w:kern w:val="2"/>
          <w:lang w:eastAsia="zh-CN"/>
        </w:rPr>
        <w:t>3</w:t>
      </w:r>
      <w:r w:rsidR="00D6026E" w:rsidRPr="00127162">
        <w:rPr>
          <w:rFonts w:ascii="Times New Roman" w:eastAsia="SimSun" w:hAnsi="Times New Roman" w:cs="Times New Roman" w:hint="eastAsia"/>
          <w:b/>
          <w:kern w:val="2"/>
          <w:lang w:eastAsia="zh-CN"/>
        </w:rPr>
        <w:t>,</w:t>
      </w:r>
      <w:r w:rsidR="00D6026E" w:rsidRPr="00127162">
        <w:rPr>
          <w:rFonts w:ascii="Times New Roman" w:eastAsia="SimSun" w:hAnsi="Times New Roman" w:cs="Times New Roman"/>
          <w:b/>
          <w:kern w:val="2"/>
          <w:lang w:eastAsia="zh-CN"/>
        </w:rPr>
        <w:t xml:space="preserve"> </w:t>
      </w:r>
      <w:r w:rsidR="00E60C8B" w:rsidRPr="00127162">
        <w:rPr>
          <w:rFonts w:ascii="Times New Roman" w:eastAsia="SimSun" w:hAnsi="Times New Roman" w:cs="Times New Roman"/>
          <w:b/>
          <w:kern w:val="2"/>
          <w:lang w:eastAsia="zh-CN"/>
        </w:rPr>
        <w:t>202</w:t>
      </w:r>
      <w:r w:rsidR="00E60C8B">
        <w:rPr>
          <w:rFonts w:ascii="Times New Roman" w:eastAsia="SimSun" w:hAnsi="Times New Roman" w:cs="Times New Roman"/>
          <w:b/>
          <w:kern w:val="2"/>
          <w:lang w:eastAsia="zh-CN"/>
        </w:rPr>
        <w:t>2</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0C4C2760"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E34AAE" w:rsidRPr="00E34AAE">
        <w:rPr>
          <w:rFonts w:ascii="Times New Roman" w:eastAsia="SimSun" w:hAnsi="Times New Roman" w:cs="Times New Roman"/>
          <w:b/>
          <w:kern w:val="2"/>
          <w:lang w:eastAsia="zh-CN"/>
        </w:rPr>
        <w:t>Discussion on LS on PEMAX for NR-V2X</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2E02501" w14:textId="68A6BBBF" w:rsidR="00FC4862" w:rsidRDefault="00CA4708"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A RAN4</w:t>
      </w:r>
      <w:r w:rsidR="00FC4862">
        <w:rPr>
          <w:rFonts w:ascii="Times New Roman" w:eastAsia="SimSun" w:hAnsi="Times New Roman" w:cs="Times New Roman"/>
        </w:rPr>
        <w:t xml:space="preserve"> LS was sent to RAN1 </w:t>
      </w:r>
      <w:r w:rsidR="00FC4862">
        <w:rPr>
          <w:rFonts w:ascii="Times New Roman" w:eastAsia="SimSun" w:hAnsi="Times New Roman" w:cs="Times New Roman"/>
        </w:rPr>
        <w:fldChar w:fldCharType="begin"/>
      </w:r>
      <w:r w:rsidR="00FC4862">
        <w:rPr>
          <w:rFonts w:ascii="Times New Roman" w:eastAsia="SimSun" w:hAnsi="Times New Roman" w:cs="Times New Roman"/>
        </w:rPr>
        <w:instrText xml:space="preserve"> REF _Ref51596446 \n \h </w:instrText>
      </w:r>
      <w:r w:rsidR="00FC4862">
        <w:rPr>
          <w:rFonts w:ascii="Times New Roman" w:eastAsia="SimSun" w:hAnsi="Times New Roman" w:cs="Times New Roman"/>
        </w:rPr>
      </w:r>
      <w:r w:rsidR="00FC4862">
        <w:rPr>
          <w:rFonts w:ascii="Times New Roman" w:eastAsia="SimSun" w:hAnsi="Times New Roman" w:cs="Times New Roman"/>
        </w:rPr>
        <w:fldChar w:fldCharType="separate"/>
      </w:r>
      <w:r w:rsidR="00FC4862">
        <w:rPr>
          <w:rFonts w:ascii="Times New Roman" w:eastAsia="SimSun" w:hAnsi="Times New Roman" w:cs="Times New Roman"/>
        </w:rPr>
        <w:t>[1]</w:t>
      </w:r>
      <w:r w:rsidR="00FC4862">
        <w:rPr>
          <w:rFonts w:ascii="Times New Roman" w:eastAsia="SimSun" w:hAnsi="Times New Roman" w:cs="Times New Roman"/>
        </w:rPr>
        <w:fldChar w:fldCharType="end"/>
      </w:r>
      <w:r w:rsidR="00FC4862">
        <w:rPr>
          <w:rFonts w:ascii="Times New Roman" w:eastAsia="SimSun" w:hAnsi="Times New Roman" w:cs="Times New Roman"/>
        </w:rPr>
        <w:t>, where the following question</w:t>
      </w:r>
      <w:r w:rsidR="00CD4A0C">
        <w:rPr>
          <w:rFonts w:ascii="Times New Roman" w:eastAsia="SimSun" w:hAnsi="Times New Roman" w:cs="Times New Roman"/>
        </w:rPr>
        <w:t>s</w:t>
      </w:r>
      <w:r w:rsidR="00FC4862">
        <w:rPr>
          <w:rFonts w:ascii="Times New Roman" w:eastAsia="SimSun" w:hAnsi="Times New Roman" w:cs="Times New Roman"/>
        </w:rPr>
        <w:t xml:space="preserve"> was asked:</w:t>
      </w:r>
    </w:p>
    <w:p w14:paraId="3659A186" w14:textId="6566D94F" w:rsidR="00CA4708" w:rsidRPr="00C1289E" w:rsidRDefault="00CD4A0C" w:rsidP="00127162">
      <w:pPr>
        <w:autoSpaceDE w:val="0"/>
        <w:autoSpaceDN w:val="0"/>
        <w:adjustRightInd w:val="0"/>
        <w:snapToGrid w:val="0"/>
        <w:spacing w:after="120" w:line="240" w:lineRule="auto"/>
        <w:jc w:val="both"/>
        <w:rPr>
          <w:rFonts w:ascii="Times New Roman" w:eastAsia="SimSun" w:hAnsi="Times New Roman" w:cs="Times New Roman"/>
          <w:i/>
          <w:lang w:val="x-none"/>
        </w:rPr>
      </w:pPr>
      <w:r>
        <w:rPr>
          <w:rFonts w:ascii="Times New Roman" w:eastAsia="SimSun" w:hAnsi="Times New Roman" w:cs="Times New Roman"/>
          <w:i/>
        </w:rPr>
        <w:t xml:space="preserve">Q1: </w:t>
      </w:r>
      <w:r w:rsidR="00C1289E" w:rsidRPr="00C1289E">
        <w:rPr>
          <w:rFonts w:ascii="Times New Roman" w:eastAsia="SimSun" w:hAnsi="Times New Roman" w:cs="Times New Roman"/>
          <w:i/>
          <w:lang w:val="x-none"/>
        </w:rPr>
        <w:t>It is RAN4 understanding that the parameter to limit the transmitted power of PSSCH/PSCCH for V2X can be used in both in-coverage and out-of-coverage. RAN4 would like to check with RAN1 and RAN2 which parameter (</w:t>
      </w:r>
      <w:proofErr w:type="spellStart"/>
      <w:r w:rsidR="00C1289E" w:rsidRPr="00C1289E">
        <w:rPr>
          <w:rFonts w:ascii="Times New Roman" w:eastAsia="SimSun" w:hAnsi="Times New Roman" w:cs="Times New Roman"/>
          <w:i/>
          <w:lang w:val="x-none"/>
        </w:rPr>
        <w:t>sl-maxTxPower</w:t>
      </w:r>
      <w:proofErr w:type="spellEnd"/>
      <w:r w:rsidR="00C1289E" w:rsidRPr="00C1289E">
        <w:rPr>
          <w:rFonts w:ascii="Times New Roman" w:eastAsia="SimSun" w:hAnsi="Times New Roman" w:cs="Times New Roman"/>
          <w:i/>
          <w:lang w:val="x-none"/>
        </w:rPr>
        <w:t xml:space="preserve">, </w:t>
      </w:r>
      <w:proofErr w:type="spellStart"/>
      <w:r w:rsidR="00C1289E" w:rsidRPr="00C1289E">
        <w:rPr>
          <w:rFonts w:ascii="Times New Roman" w:eastAsia="SimSun" w:hAnsi="Times New Roman" w:cs="Times New Roman"/>
          <w:i/>
          <w:lang w:val="x-none"/>
        </w:rPr>
        <w:t>sl-MaxTransPower</w:t>
      </w:r>
      <w:proofErr w:type="spellEnd"/>
      <w:r w:rsidR="00C1289E" w:rsidRPr="00C1289E">
        <w:rPr>
          <w:rFonts w:ascii="Times New Roman" w:eastAsia="SimSun" w:hAnsi="Times New Roman" w:cs="Times New Roman"/>
          <w:i/>
          <w:lang w:val="x-none"/>
        </w:rPr>
        <w:t>, SL-</w:t>
      </w:r>
      <w:proofErr w:type="spellStart"/>
      <w:r w:rsidR="00C1289E" w:rsidRPr="00C1289E">
        <w:rPr>
          <w:rFonts w:ascii="Times New Roman" w:eastAsia="SimSun" w:hAnsi="Times New Roman" w:cs="Times New Roman"/>
          <w:i/>
          <w:lang w:val="x-none"/>
        </w:rPr>
        <w:t>TxPower</w:t>
      </w:r>
      <w:proofErr w:type="spellEnd"/>
      <w:r w:rsidR="00C1289E" w:rsidRPr="00C1289E">
        <w:rPr>
          <w:rFonts w:ascii="Times New Roman" w:eastAsia="SimSun" w:hAnsi="Times New Roman" w:cs="Times New Roman"/>
          <w:i/>
          <w:lang w:val="x-none"/>
        </w:rPr>
        <w:t xml:space="preserve">) is the correct one to be used to </w:t>
      </w:r>
      <w:proofErr w:type="spellStart"/>
      <w:r w:rsidR="00C1289E" w:rsidRPr="00C1289E">
        <w:rPr>
          <w:rFonts w:ascii="Times New Roman" w:eastAsia="SimSun" w:hAnsi="Times New Roman" w:cs="Times New Roman"/>
          <w:i/>
          <w:lang w:val="x-none"/>
        </w:rPr>
        <w:t>fulfill</w:t>
      </w:r>
      <w:proofErr w:type="spellEnd"/>
      <w:r w:rsidR="00C1289E" w:rsidRPr="00C1289E">
        <w:rPr>
          <w:rFonts w:ascii="Times New Roman" w:eastAsia="SimSun" w:hAnsi="Times New Roman" w:cs="Times New Roman"/>
          <w:i/>
          <w:lang w:val="x-none"/>
        </w:rPr>
        <w:t xml:space="preserve"> the purpose?</w:t>
      </w:r>
    </w:p>
    <w:p w14:paraId="3523C997" w14:textId="769C4DF0" w:rsidR="00CD4A0C" w:rsidRPr="00CF41FF" w:rsidRDefault="00CD4A0C" w:rsidP="00CD4A0C">
      <w:pPr>
        <w:pStyle w:val="Header"/>
        <w:rPr>
          <w:rFonts w:cs="Arial"/>
          <w:b/>
          <w:i/>
          <w:lang w:eastAsia="zh-CN"/>
        </w:rPr>
      </w:pPr>
      <w:r w:rsidRPr="00CF41FF">
        <w:rPr>
          <w:rFonts w:cs="Arial"/>
          <w:i/>
          <w:lang w:eastAsia="zh-CN"/>
        </w:rPr>
        <w:t>Q2: RAN4 also had some discussion on whether the parameter should be associated with or without a serving cell on the NR V2X carrier, and three options are proposed:</w:t>
      </w:r>
    </w:p>
    <w:p w14:paraId="38F976A1" w14:textId="77777777" w:rsidR="00CD4A0C" w:rsidRPr="00CF41FF" w:rsidRDefault="00CD4A0C" w:rsidP="00CD4A0C">
      <w:pPr>
        <w:pStyle w:val="Header"/>
        <w:widowControl w:val="0"/>
        <w:numPr>
          <w:ilvl w:val="0"/>
          <w:numId w:val="45"/>
        </w:numPr>
        <w:tabs>
          <w:tab w:val="clear" w:pos="4680"/>
          <w:tab w:val="clear" w:pos="9360"/>
        </w:tabs>
        <w:overflowPunct w:val="0"/>
        <w:snapToGrid/>
        <w:spacing w:after="0"/>
        <w:jc w:val="left"/>
        <w:textAlignment w:val="baseline"/>
        <w:rPr>
          <w:rFonts w:cs="Arial"/>
          <w:b/>
          <w:i/>
          <w:lang w:eastAsia="zh-CN"/>
        </w:rPr>
      </w:pPr>
      <w:r w:rsidRPr="00CF41FF">
        <w:rPr>
          <w:rFonts w:cs="Arial"/>
          <w:i/>
          <w:lang w:eastAsia="zh-CN"/>
        </w:rPr>
        <w:t xml:space="preserve">Option 1: The parameter can be associated either with a serving cell or without a serving cell, and it can be configured separately with </w:t>
      </w:r>
      <w:r w:rsidRPr="00CF41FF">
        <w:rPr>
          <w:i/>
          <w:lang w:bidi="bn-IN"/>
        </w:rPr>
        <w:t>p-max for Uu</w:t>
      </w:r>
    </w:p>
    <w:p w14:paraId="5548D0FC" w14:textId="77777777" w:rsidR="00CD4A0C" w:rsidRPr="00CF41FF" w:rsidRDefault="00CD4A0C" w:rsidP="00CD4A0C">
      <w:pPr>
        <w:pStyle w:val="Header"/>
        <w:widowControl w:val="0"/>
        <w:numPr>
          <w:ilvl w:val="0"/>
          <w:numId w:val="45"/>
        </w:numPr>
        <w:tabs>
          <w:tab w:val="clear" w:pos="4680"/>
          <w:tab w:val="clear" w:pos="9360"/>
        </w:tabs>
        <w:overflowPunct w:val="0"/>
        <w:snapToGrid/>
        <w:spacing w:after="0"/>
        <w:jc w:val="left"/>
        <w:textAlignment w:val="baseline"/>
        <w:rPr>
          <w:rFonts w:cs="Arial"/>
          <w:b/>
          <w:i/>
          <w:lang w:eastAsia="zh-CN"/>
        </w:rPr>
      </w:pPr>
      <w:r w:rsidRPr="00CF41FF">
        <w:rPr>
          <w:rFonts w:cs="Arial"/>
          <w:i/>
          <w:lang w:eastAsia="zh-CN"/>
        </w:rPr>
        <w:t xml:space="preserve">Option 2: The parameter can be associated either with a serving cell or without a serving cell, when the parameter is associated with a serving cell, </w:t>
      </w:r>
      <w:proofErr w:type="spellStart"/>
      <w:r w:rsidRPr="00CF41FF">
        <w:rPr>
          <w:i/>
        </w:rPr>
        <w:t>P</w:t>
      </w:r>
      <w:r w:rsidRPr="00CF41FF">
        <w:rPr>
          <w:i/>
          <w:vertAlign w:val="subscript"/>
        </w:rPr>
        <w:t>EMAX,c</w:t>
      </w:r>
      <w:proofErr w:type="spellEnd"/>
      <w:r w:rsidRPr="00CF41FF">
        <w:rPr>
          <w:i/>
          <w:vertAlign w:val="subscript"/>
        </w:rPr>
        <w:t xml:space="preserve"> </w:t>
      </w:r>
      <w:r w:rsidRPr="00CF41FF">
        <w:rPr>
          <w:i/>
          <w:lang w:bidi="bn-IN"/>
        </w:rPr>
        <w:t>is the smaller value given by this parameter for SL and p-max for Uu of that serving cell.</w:t>
      </w:r>
    </w:p>
    <w:p w14:paraId="65862CDC" w14:textId="77777777" w:rsidR="00CD4A0C" w:rsidRPr="00CF41FF" w:rsidRDefault="00CD4A0C" w:rsidP="00CD4A0C">
      <w:pPr>
        <w:pStyle w:val="Header"/>
        <w:widowControl w:val="0"/>
        <w:numPr>
          <w:ilvl w:val="0"/>
          <w:numId w:val="45"/>
        </w:numPr>
        <w:tabs>
          <w:tab w:val="clear" w:pos="4680"/>
          <w:tab w:val="clear" w:pos="9360"/>
        </w:tabs>
        <w:overflowPunct w:val="0"/>
        <w:snapToGrid/>
        <w:spacing w:after="0"/>
        <w:jc w:val="left"/>
        <w:textAlignment w:val="baseline"/>
        <w:rPr>
          <w:rFonts w:cs="Arial"/>
          <w:b/>
          <w:i/>
          <w:lang w:eastAsia="zh-CN"/>
        </w:rPr>
      </w:pPr>
      <w:r w:rsidRPr="00CF41FF">
        <w:rPr>
          <w:rFonts w:cs="Arial"/>
          <w:i/>
          <w:lang w:eastAsia="zh-CN"/>
        </w:rPr>
        <w:t xml:space="preserve">Option 3: </w:t>
      </w:r>
      <w:r w:rsidRPr="00CF41FF">
        <w:rPr>
          <w:i/>
        </w:rPr>
        <w:t xml:space="preserve">when UE is associated with a serving cell on the NR V2X carrier, </w:t>
      </w:r>
      <w:r w:rsidRPr="00CF41FF">
        <w:rPr>
          <w:i/>
          <w:lang w:bidi="bn-IN"/>
        </w:rPr>
        <w:t xml:space="preserve">p-max </w:t>
      </w:r>
      <w:r w:rsidRPr="00CF41FF">
        <w:rPr>
          <w:i/>
        </w:rPr>
        <w:t>is used for serving cell c;</w:t>
      </w:r>
      <w:r w:rsidRPr="00CF41FF">
        <w:rPr>
          <w:i/>
          <w:position w:val="-14"/>
        </w:rPr>
        <w:t xml:space="preserve"> </w:t>
      </w:r>
      <w:r w:rsidRPr="00CF41FF">
        <w:rPr>
          <w:i/>
        </w:rPr>
        <w:t>when the UE is not associated with a serving cell on the NR V2X carrier, the parameter given for SL in RAN2 specification is used.</w:t>
      </w:r>
    </w:p>
    <w:p w14:paraId="6773E18A" w14:textId="77777777" w:rsidR="00CD4A0C" w:rsidRPr="00CF41FF" w:rsidRDefault="00CD4A0C" w:rsidP="00CD4A0C">
      <w:pPr>
        <w:pStyle w:val="Header"/>
        <w:rPr>
          <w:rFonts w:cs="Arial"/>
          <w:b/>
          <w:i/>
          <w:lang w:eastAsia="zh-CN"/>
        </w:rPr>
      </w:pPr>
      <w:r w:rsidRPr="00CF41FF">
        <w:rPr>
          <w:rFonts w:cs="Arial"/>
          <w:i/>
          <w:lang w:eastAsia="zh-CN"/>
        </w:rPr>
        <w:t>RAN4 would like to check which option is aligned with the RAN1 and RAN2 specification.</w:t>
      </w:r>
    </w:p>
    <w:p w14:paraId="6D6FCA7E" w14:textId="78B4E737" w:rsidR="00FC4862" w:rsidRPr="00FC4862" w:rsidRDefault="00351526"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RAN4</w:t>
      </w:r>
      <w:r w:rsidR="00FC4862" w:rsidRPr="00FC4862">
        <w:rPr>
          <w:rFonts w:ascii="Times New Roman" w:eastAsia="SimSun" w:hAnsi="Times New Roman" w:cs="Times New Roman"/>
        </w:rPr>
        <w:t xml:space="preserve"> </w:t>
      </w:r>
      <w:r w:rsidR="0057172B">
        <w:rPr>
          <w:rFonts w:ascii="Times New Roman" w:eastAsia="SimSun" w:hAnsi="Times New Roman" w:cs="Times New Roman"/>
        </w:rPr>
        <w:t>requested</w:t>
      </w:r>
      <w:r w:rsidR="00FC4862" w:rsidRPr="00FC4862">
        <w:rPr>
          <w:rFonts w:ascii="Times New Roman" w:eastAsia="SimSun" w:hAnsi="Times New Roman" w:cs="Times New Roman"/>
        </w:rPr>
        <w:t xml:space="preserve"> RAN1 to provide feedback on the</w:t>
      </w:r>
      <w:r w:rsidR="00B33237">
        <w:rPr>
          <w:rFonts w:ascii="Times New Roman" w:eastAsia="SimSun" w:hAnsi="Times New Roman" w:cs="Times New Roman"/>
        </w:rPr>
        <w:t xml:space="preserve"> above</w:t>
      </w:r>
      <w:r w:rsidR="00FC4862" w:rsidRPr="00FC4862">
        <w:rPr>
          <w:rFonts w:ascii="Times New Roman" w:eastAsia="SimSun" w:hAnsi="Times New Roman" w:cs="Times New Roman"/>
        </w:rPr>
        <w:t xml:space="preserve"> question</w:t>
      </w:r>
      <w:r>
        <w:rPr>
          <w:rFonts w:ascii="Times New Roman" w:eastAsia="SimSun" w:hAnsi="Times New Roman" w:cs="Times New Roman"/>
        </w:rPr>
        <w:t>s</w:t>
      </w:r>
      <w:r w:rsidR="00FC4862" w:rsidRPr="00FC4862">
        <w:rPr>
          <w:rFonts w:ascii="Times New Roman" w:eastAsia="SimSun" w:hAnsi="Times New Roman" w:cs="Times New Roman"/>
        </w:rPr>
        <w:t xml:space="preserve">. In this contribution, we discuss how to </w:t>
      </w:r>
      <w:r w:rsidR="0057172B">
        <w:rPr>
          <w:rFonts w:ascii="Times New Roman" w:eastAsia="SimSun" w:hAnsi="Times New Roman" w:cs="Times New Roman" w:hint="eastAsia"/>
          <w:lang w:eastAsia="zh-CN"/>
        </w:rPr>
        <w:t>draft</w:t>
      </w:r>
      <w:r w:rsidR="00FC4862" w:rsidRPr="00FC4862">
        <w:rPr>
          <w:rFonts w:ascii="Times New Roman" w:eastAsia="SimSun" w:hAnsi="Times New Roman" w:cs="Times New Roman"/>
        </w:rPr>
        <w:t xml:space="preserve"> the </w:t>
      </w:r>
      <w:r w:rsidR="0057172B">
        <w:rPr>
          <w:rFonts w:ascii="Times New Roman" w:eastAsia="SimSun" w:hAnsi="Times New Roman" w:cs="Times New Roman"/>
        </w:rPr>
        <w:t xml:space="preserve">reply </w:t>
      </w:r>
      <w:r w:rsidR="00FC4862" w:rsidRPr="00FC4862">
        <w:rPr>
          <w:rFonts w:ascii="Times New Roman" w:eastAsia="SimSun" w:hAnsi="Times New Roman" w:cs="Times New Roman"/>
        </w:rPr>
        <w:t>LS</w:t>
      </w:r>
      <w:r>
        <w:rPr>
          <w:rFonts w:ascii="Times New Roman" w:eastAsia="SimSun" w:hAnsi="Times New Roman" w:cs="Times New Roman"/>
        </w:rPr>
        <w:t xml:space="preserve"> to RAN4</w:t>
      </w:r>
      <w:r w:rsidR="00FC4862" w:rsidRPr="00FC4862">
        <w:rPr>
          <w:rFonts w:ascii="Times New Roman" w:eastAsia="SimSun" w:hAnsi="Times New Roman" w:cs="Times New Roman"/>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22A206FE" w14:textId="608F4873" w:rsidR="00074296" w:rsidRDefault="00074296" w:rsidP="00074296">
      <w:pPr>
        <w:pStyle w:val="Header"/>
        <w:rPr>
          <w:rFonts w:eastAsia="Malgun Gothic"/>
          <w:iCs/>
          <w:lang w:val="en-US"/>
        </w:rPr>
      </w:pPr>
      <w:r w:rsidRPr="00074296">
        <w:t>The higher layer parameter</w:t>
      </w:r>
      <w:r w:rsidR="007B054C">
        <w:rPr>
          <w:i/>
        </w:rPr>
        <w:t xml:space="preserve"> </w:t>
      </w:r>
      <w:proofErr w:type="spellStart"/>
      <w:r w:rsidR="007B054C">
        <w:rPr>
          <w:i/>
        </w:rPr>
        <w:t>sl-M</w:t>
      </w:r>
      <w:r w:rsidRPr="00074296">
        <w:rPr>
          <w:i/>
        </w:rPr>
        <w:t>axTxPower</w:t>
      </w:r>
      <w:proofErr w:type="spellEnd"/>
      <w:r w:rsidRPr="00074296">
        <w:rPr>
          <w:i/>
        </w:rPr>
        <w:t xml:space="preserve"> </w:t>
      </w:r>
      <w:r w:rsidRPr="00074296">
        <w:t>is used for determination o</w:t>
      </w:r>
      <w:r w:rsidR="00F017F3">
        <w:rPr>
          <w:lang w:val="en-GB"/>
        </w:rPr>
        <w:t>f</w:t>
      </w:r>
      <w:r w:rsidRPr="00074296">
        <w:t xml:space="preserve"> </w:t>
      </w:r>
      <m:oMath>
        <m:sSub>
          <m:sSubPr>
            <m:ctrlPr>
              <w:rPr>
                <w:rFonts w:ascii="Cambria Math" w:hAnsi="Cambria Math"/>
                <w:i/>
              </w:rPr>
            </m:ctrlPr>
          </m:sSubPr>
          <m:e>
            <m:r>
              <w:rPr>
                <w:rFonts w:ascii="Cambria Math" w:hAnsi="Cambria Math"/>
              </w:rPr>
              <m:t>P</m:t>
            </m:r>
          </m:e>
          <m:sub>
            <m:r>
              <m:rPr>
                <m:nor/>
              </m:rPr>
              <w:rPr>
                <w:i/>
              </w:rPr>
              <m:t>MAX</m:t>
            </m:r>
            <m:r>
              <w:rPr>
                <w:rFonts w:ascii="Cambria Math" w:hAnsi="Cambria Math"/>
              </w:rPr>
              <m:t>,CBR</m:t>
            </m:r>
          </m:sub>
        </m:sSub>
      </m:oMath>
      <w:r w:rsidRPr="00074296">
        <w:rPr>
          <w:lang w:eastAsia="zh-CN"/>
        </w:rPr>
        <w:t xml:space="preserve"> as specified in clause 16.2 in TS 38.213, which is </w:t>
      </w:r>
      <w:r>
        <w:rPr>
          <w:rFonts w:eastAsia="Malgun Gothic"/>
          <w:iCs/>
          <w:lang w:val="en-US"/>
        </w:rPr>
        <w:t xml:space="preserve">based on </w:t>
      </w:r>
      <w:r w:rsidR="00F017F3">
        <w:rPr>
          <w:rFonts w:eastAsia="Malgun Gothic"/>
          <w:iCs/>
          <w:lang w:val="en-US"/>
        </w:rPr>
        <w:t>the</w:t>
      </w:r>
      <w:r>
        <w:rPr>
          <w:rFonts w:eastAsia="Malgun Gothic"/>
          <w:iCs/>
          <w:lang w:val="en-US"/>
        </w:rPr>
        <w:t xml:space="preserve"> priority level of the PSSCH transmission and</w:t>
      </w:r>
      <w:r w:rsidR="00F017F3">
        <w:rPr>
          <w:rFonts w:eastAsia="Malgun Gothic"/>
          <w:iCs/>
          <w:lang w:val="en-US"/>
        </w:rPr>
        <w:t xml:space="preserve"> the</w:t>
      </w:r>
      <w:r>
        <w:rPr>
          <w:rFonts w:eastAsia="Malgun Gothic"/>
          <w:iCs/>
          <w:lang w:val="en-US"/>
        </w:rPr>
        <w:t xml:space="preserve"> CBR range.</w:t>
      </w:r>
    </w:p>
    <w:p w14:paraId="3CF30F0C" w14:textId="71D6AF42" w:rsidR="00074296" w:rsidRDefault="00074296" w:rsidP="00074296">
      <w:pPr>
        <w:pStyle w:val="Header"/>
      </w:pPr>
      <w:r w:rsidRPr="00C1289E">
        <w:rPr>
          <w:i/>
        </w:rPr>
        <w:t>SL-</w:t>
      </w:r>
      <w:proofErr w:type="spellStart"/>
      <w:r w:rsidRPr="00C1289E">
        <w:rPr>
          <w:i/>
        </w:rPr>
        <w:t>TxPower</w:t>
      </w:r>
      <w:proofErr w:type="spellEnd"/>
      <w:r>
        <w:rPr>
          <w:i/>
        </w:rPr>
        <w:t xml:space="preserve"> </w:t>
      </w:r>
      <w:r w:rsidRPr="00074296">
        <w:t>is an IE</w:t>
      </w:r>
      <w:r>
        <w:t xml:space="preserve"> </w:t>
      </w:r>
      <w:r w:rsidR="00F017F3">
        <w:rPr>
          <w:lang w:val="en-GB"/>
        </w:rPr>
        <w:t xml:space="preserve">containing parameters </w:t>
      </w:r>
      <w:r>
        <w:t>rather than a parameter</w:t>
      </w:r>
      <w:r w:rsidR="00F017F3">
        <w:rPr>
          <w:lang w:val="en-GB"/>
        </w:rPr>
        <w:t xml:space="preserve"> itself</w:t>
      </w:r>
      <w:r>
        <w:t>, and is therefore not appropriate.</w:t>
      </w:r>
    </w:p>
    <w:p w14:paraId="310E10D0" w14:textId="67FB2FD8" w:rsidR="00074296" w:rsidRPr="00074296" w:rsidRDefault="00074296" w:rsidP="00683E6D">
      <w:pPr>
        <w:pStyle w:val="Header"/>
      </w:pPr>
      <w:r w:rsidRPr="00074296">
        <w:t>The higher layer parameter</w:t>
      </w:r>
      <w:r>
        <w:t xml:space="preserve"> </w:t>
      </w:r>
      <w:proofErr w:type="spellStart"/>
      <w:r w:rsidRPr="00C1289E">
        <w:rPr>
          <w:i/>
        </w:rPr>
        <w:t>sl-MaxTransPower</w:t>
      </w:r>
      <w:proofErr w:type="spellEnd"/>
      <w:r>
        <w:rPr>
          <w:i/>
        </w:rPr>
        <w:t xml:space="preserve"> </w:t>
      </w:r>
      <w:r w:rsidRPr="00074296">
        <w:rPr>
          <w:rFonts w:eastAsia="Malgun Gothic"/>
          <w:iCs/>
          <w:lang w:val="en-US"/>
        </w:rPr>
        <w:t xml:space="preserve">is the correct </w:t>
      </w:r>
      <w:r>
        <w:rPr>
          <w:rFonts w:eastAsia="Malgun Gothic"/>
          <w:iCs/>
          <w:lang w:val="en-US"/>
        </w:rPr>
        <w:t xml:space="preserve">one to be used for </w:t>
      </w:r>
      <w:r>
        <w:rPr>
          <w:kern w:val="2"/>
          <w:lang w:eastAsia="en-GB"/>
        </w:rPr>
        <w:t>indicating</w:t>
      </w:r>
      <w:r w:rsidRPr="009C7017">
        <w:rPr>
          <w:kern w:val="2"/>
          <w:lang w:eastAsia="en-GB"/>
        </w:rPr>
        <w:t xml:space="preserve"> the maximum value of the UE</w:t>
      </w:r>
      <w:r w:rsidR="00F017F3">
        <w:rPr>
          <w:kern w:val="2"/>
          <w:lang w:val="en-GB" w:eastAsia="en-GB"/>
        </w:rPr>
        <w:t>’</w:t>
      </w:r>
      <w:r w:rsidRPr="009C7017">
        <w:rPr>
          <w:kern w:val="2"/>
          <w:lang w:eastAsia="en-GB"/>
        </w:rPr>
        <w:t xml:space="preserve">s sidelink transmission power on </w:t>
      </w:r>
      <w:r w:rsidR="00F017F3">
        <w:rPr>
          <w:kern w:val="2"/>
          <w:lang w:val="en-GB" w:eastAsia="en-GB"/>
        </w:rPr>
        <w:t>the related</w:t>
      </w:r>
      <w:r w:rsidRPr="009C7017">
        <w:rPr>
          <w:kern w:val="2"/>
          <w:lang w:eastAsia="en-GB"/>
        </w:rPr>
        <w:t xml:space="preserve"> resource pool</w:t>
      </w:r>
      <w:r>
        <w:rPr>
          <w:kern w:val="2"/>
          <w:lang w:eastAsia="en-GB"/>
        </w:rPr>
        <w:t xml:space="preserve"> as specified in TS 38.331. </w:t>
      </w:r>
    </w:p>
    <w:p w14:paraId="614BE306" w14:textId="3C2B4FF9" w:rsidR="00833BC5" w:rsidRPr="00C04D43" w:rsidRDefault="00396E16" w:rsidP="00833BC5">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Q1 to RAN4</w:t>
      </w:r>
      <w:r w:rsidR="00833BC5" w:rsidRPr="00C04D43">
        <w:rPr>
          <w:rFonts w:ascii="Times New Roman" w:eastAsia="SimSun" w:hAnsi="Times New Roman" w:cs="Times New Roman"/>
          <w:b/>
          <w:i/>
          <w:lang w:eastAsia="zh-CN"/>
        </w:rPr>
        <w:t xml:space="preserve"> as follows:</w:t>
      </w:r>
    </w:p>
    <w:p w14:paraId="2D212144" w14:textId="4ECDBFB2" w:rsidR="00833BC5" w:rsidRPr="00C04D43" w:rsidRDefault="00975C2D" w:rsidP="00975C2D">
      <w:pPr>
        <w:pStyle w:val="Header"/>
        <w:numPr>
          <w:ilvl w:val="0"/>
          <w:numId w:val="44"/>
        </w:numPr>
        <w:rPr>
          <w:lang w:val="en-US" w:eastAsia="zh-CN"/>
        </w:rPr>
      </w:pPr>
      <w:proofErr w:type="spellStart"/>
      <w:r w:rsidRPr="00C04D43">
        <w:rPr>
          <w:b/>
          <w:i/>
        </w:rPr>
        <w:t>sl-MaxTransPower</w:t>
      </w:r>
      <w:proofErr w:type="spellEnd"/>
      <w:r w:rsidRPr="00C04D43">
        <w:rPr>
          <w:b/>
          <w:i/>
        </w:rPr>
        <w:t xml:space="preserve"> is </w:t>
      </w:r>
      <w:r w:rsidR="00A96DC6">
        <w:rPr>
          <w:b/>
          <w:i/>
        </w:rPr>
        <w:t xml:space="preserve">the </w:t>
      </w:r>
      <w:r w:rsidRPr="00C04D43">
        <w:rPr>
          <w:b/>
          <w:i/>
        </w:rPr>
        <w:t xml:space="preserve">correct </w:t>
      </w:r>
      <w:r w:rsidR="00074296">
        <w:rPr>
          <w:b/>
          <w:i/>
        </w:rPr>
        <w:t>higher layer parameter</w:t>
      </w:r>
      <w:r w:rsidR="00074296" w:rsidRPr="00C04D43">
        <w:rPr>
          <w:b/>
          <w:i/>
        </w:rPr>
        <w:t xml:space="preserve"> </w:t>
      </w:r>
      <w:r w:rsidRPr="00C04D43">
        <w:rPr>
          <w:b/>
          <w:i/>
        </w:rPr>
        <w:t>to limit the transmitted power of PSSCH/PSCCH for V2X</w:t>
      </w:r>
      <w:r w:rsidRPr="00C04D43">
        <w:rPr>
          <w:b/>
          <w:i/>
          <w:lang w:eastAsia="zh-CN"/>
        </w:rPr>
        <w:t>.</w:t>
      </w:r>
    </w:p>
    <w:p w14:paraId="36B5E199" w14:textId="26C62609" w:rsidR="00DA2CD6" w:rsidRPr="00C04D43" w:rsidRDefault="00A352DC" w:rsidP="00683E6D">
      <w:pPr>
        <w:pStyle w:val="Header"/>
        <w:rPr>
          <w:lang w:eastAsia="zh-CN"/>
        </w:rPr>
      </w:pPr>
      <w:r>
        <w:rPr>
          <w:lang w:val="en-US" w:eastAsia="zh-CN"/>
        </w:rPr>
        <w:t>No matter</w:t>
      </w:r>
      <w:r w:rsidR="00A96DC6">
        <w:rPr>
          <w:lang w:val="en-US" w:eastAsia="zh-CN"/>
        </w:rPr>
        <w:t xml:space="preserve"> </w:t>
      </w:r>
      <w:r w:rsidR="00074296" w:rsidRPr="00C04D43">
        <w:rPr>
          <w:lang w:eastAsia="zh-CN"/>
        </w:rPr>
        <w:t>with a serving cell or without a serving cell</w:t>
      </w:r>
      <w:r w:rsidR="00074296">
        <w:rPr>
          <w:lang w:eastAsia="zh-CN"/>
        </w:rPr>
        <w:t>, parameter</w:t>
      </w:r>
      <w:r w:rsidR="004817F1">
        <w:rPr>
          <w:lang w:eastAsia="zh-CN"/>
        </w:rPr>
        <w:t xml:space="preserve"> </w:t>
      </w:r>
      <w:proofErr w:type="spellStart"/>
      <w:r w:rsidR="004817F1" w:rsidRPr="00C1289E">
        <w:rPr>
          <w:i/>
        </w:rPr>
        <w:t>sl-MaxTransPower</w:t>
      </w:r>
      <w:proofErr w:type="spellEnd"/>
      <w:r w:rsidR="00074296">
        <w:rPr>
          <w:lang w:eastAsia="zh-CN"/>
        </w:rPr>
        <w:t xml:space="preserve"> </w:t>
      </w:r>
      <w:r w:rsidR="004817F1">
        <w:rPr>
          <w:lang w:eastAsia="zh-CN"/>
        </w:rPr>
        <w:t xml:space="preserve">can </w:t>
      </w:r>
      <w:r w:rsidR="00074296">
        <w:rPr>
          <w:lang w:eastAsia="zh-CN"/>
        </w:rPr>
        <w:t xml:space="preserve">be </w:t>
      </w:r>
      <w:r w:rsidR="004817F1">
        <w:rPr>
          <w:lang w:eastAsia="zh-CN"/>
        </w:rPr>
        <w:t xml:space="preserve">always configured </w:t>
      </w:r>
      <w:r w:rsidR="00074296">
        <w:rPr>
          <w:lang w:eastAsia="zh-CN"/>
        </w:rPr>
        <w:t xml:space="preserve">for </w:t>
      </w:r>
      <w:r w:rsidR="004817F1">
        <w:rPr>
          <w:lang w:eastAsia="zh-CN"/>
        </w:rPr>
        <w:t xml:space="preserve">sidelink </w:t>
      </w:r>
      <w:r w:rsidR="00074296">
        <w:rPr>
          <w:lang w:eastAsia="zh-CN"/>
        </w:rPr>
        <w:t xml:space="preserve">power control. </w:t>
      </w:r>
      <w:r w:rsidR="004817F1">
        <w:rPr>
          <w:lang w:eastAsia="zh-CN"/>
        </w:rPr>
        <w:t>Even</w:t>
      </w:r>
      <w:r w:rsidR="00F017F3">
        <w:rPr>
          <w:lang w:val="en-GB" w:eastAsia="zh-CN"/>
        </w:rPr>
        <w:t xml:space="preserve"> if</w:t>
      </w:r>
      <w:r w:rsidR="004817F1">
        <w:rPr>
          <w:lang w:eastAsia="zh-CN"/>
        </w:rPr>
        <w:t xml:space="preserve"> </w:t>
      </w:r>
      <w:r w:rsidR="00074296">
        <w:rPr>
          <w:lang w:eastAsia="zh-CN"/>
        </w:rPr>
        <w:t xml:space="preserve">the value of </w:t>
      </w:r>
      <w:r w:rsidR="00DA2CD6" w:rsidRPr="00C04D43">
        <w:rPr>
          <w:lang w:eastAsia="zh-CN"/>
        </w:rPr>
        <w:t>p-max for Uu</w:t>
      </w:r>
      <w:r w:rsidR="004817F1">
        <w:rPr>
          <w:lang w:eastAsia="zh-CN"/>
        </w:rPr>
        <w:t xml:space="preserve"> is available</w:t>
      </w:r>
      <w:r w:rsidR="00074296">
        <w:rPr>
          <w:lang w:eastAsia="zh-CN"/>
        </w:rPr>
        <w:t xml:space="preserve"> for SL</w:t>
      </w:r>
      <w:r w:rsidR="004817F1">
        <w:rPr>
          <w:lang w:eastAsia="zh-CN"/>
        </w:rPr>
        <w:t xml:space="preserve"> transmission</w:t>
      </w:r>
      <w:r w:rsidR="00074296">
        <w:rPr>
          <w:lang w:eastAsia="zh-CN"/>
        </w:rPr>
        <w:t xml:space="preserve">, </w:t>
      </w:r>
      <w:r w:rsidR="004817F1" w:rsidRPr="004817F1">
        <w:rPr>
          <w:lang w:eastAsia="zh-CN"/>
        </w:rPr>
        <w:t>when the UE is associated with a serving cell on the NR V2X carrier</w:t>
      </w:r>
      <w:r w:rsidR="004817F1">
        <w:rPr>
          <w:lang w:eastAsia="zh-CN"/>
        </w:rPr>
        <w:t>,</w:t>
      </w:r>
      <w:r w:rsidR="00074296">
        <w:rPr>
          <w:lang w:eastAsia="zh-CN"/>
        </w:rPr>
        <w:t xml:space="preserve"> this does not necessarily </w:t>
      </w:r>
      <w:r w:rsidR="004817F1">
        <w:rPr>
          <w:lang w:eastAsia="zh-CN"/>
        </w:rPr>
        <w:t xml:space="preserve">mandate using </w:t>
      </w:r>
      <w:r w:rsidR="00074296">
        <w:rPr>
          <w:lang w:eastAsia="zh-CN"/>
        </w:rPr>
        <w:t xml:space="preserve"> </w:t>
      </w:r>
      <w:r w:rsidR="004817F1" w:rsidRPr="00C04D43">
        <w:rPr>
          <w:lang w:eastAsia="zh-CN"/>
        </w:rPr>
        <w:t>p-max for Uu</w:t>
      </w:r>
      <w:r w:rsidR="004817F1">
        <w:rPr>
          <w:lang w:eastAsia="zh-CN"/>
        </w:rPr>
        <w:t xml:space="preserve"> instead of </w:t>
      </w:r>
      <w:proofErr w:type="spellStart"/>
      <w:r w:rsidR="00074296" w:rsidRPr="00C1289E">
        <w:rPr>
          <w:i/>
        </w:rPr>
        <w:t>sl-MaxTransPower</w:t>
      </w:r>
      <w:proofErr w:type="spellEnd"/>
      <w:r w:rsidR="004817F1">
        <w:rPr>
          <w:i/>
        </w:rPr>
        <w:t xml:space="preserve"> </w:t>
      </w:r>
      <w:r w:rsidR="004817F1" w:rsidRPr="004817F1">
        <w:t>(i.e. option 3)</w:t>
      </w:r>
      <w:r w:rsidR="00074296" w:rsidRPr="004817F1">
        <w:t>.</w:t>
      </w:r>
      <w:r w:rsidR="00C34B37">
        <w:t xml:space="preserve"> On the other hand, </w:t>
      </w:r>
      <w:proofErr w:type="spellStart"/>
      <w:r w:rsidR="00C34B37" w:rsidRPr="00CF41FF">
        <w:rPr>
          <w:i/>
        </w:rPr>
        <w:t>P</w:t>
      </w:r>
      <w:r w:rsidR="00C34B37" w:rsidRPr="00CF41FF">
        <w:rPr>
          <w:i/>
          <w:vertAlign w:val="subscript"/>
        </w:rPr>
        <w:t>EMAX,c</w:t>
      </w:r>
      <w:proofErr w:type="spellEnd"/>
      <w:r w:rsidR="00C34B37" w:rsidRPr="00CF41FF">
        <w:rPr>
          <w:i/>
          <w:vertAlign w:val="subscript"/>
        </w:rPr>
        <w:t xml:space="preserve"> </w:t>
      </w:r>
      <w:r w:rsidR="00C34B37">
        <w:rPr>
          <w:i/>
          <w:sz w:val="20"/>
          <w:vertAlign w:val="subscript"/>
        </w:rPr>
        <w:t xml:space="preserve"> </w:t>
      </w:r>
      <w:r w:rsidR="00C34B37">
        <w:t xml:space="preserve">does not have to be the smaller </w:t>
      </w:r>
      <w:r w:rsidR="00F017F3">
        <w:rPr>
          <w:lang w:val="en-GB"/>
        </w:rPr>
        <w:t>of</w:t>
      </w:r>
      <w:r w:rsidR="00C34B37">
        <w:t xml:space="preserve"> </w:t>
      </w:r>
      <w:proofErr w:type="spellStart"/>
      <w:r w:rsidR="00C34B37" w:rsidRPr="00C1289E">
        <w:rPr>
          <w:i/>
        </w:rPr>
        <w:t>sl-MaxTransPower</w:t>
      </w:r>
      <w:proofErr w:type="spellEnd"/>
      <w:r w:rsidR="00C34B37">
        <w:rPr>
          <w:i/>
        </w:rPr>
        <w:t xml:space="preserve"> </w:t>
      </w:r>
      <w:r w:rsidR="00C34B37" w:rsidRPr="00C34B37">
        <w:t>for SL and p-max for Uu of that serving cell</w:t>
      </w:r>
      <w:r w:rsidR="00C34B37">
        <w:t xml:space="preserve">, </w:t>
      </w:r>
      <w:r w:rsidR="00C34B37" w:rsidRPr="00C34B37">
        <w:t>when the parameter is associated with a serving cell</w:t>
      </w:r>
      <w:r w:rsidR="00C34B37">
        <w:t xml:space="preserve"> (i.e. option 2).</w:t>
      </w:r>
      <w:r w:rsidR="00074296">
        <w:rPr>
          <w:i/>
        </w:rPr>
        <w:t xml:space="preserve"> </w:t>
      </w:r>
      <w:r w:rsidR="00074296" w:rsidRPr="00074296">
        <w:rPr>
          <w:lang w:eastAsia="zh-CN"/>
        </w:rPr>
        <w:t>In terms of</w:t>
      </w:r>
      <w:r w:rsidR="00074296">
        <w:rPr>
          <w:lang w:eastAsia="zh-CN"/>
        </w:rPr>
        <w:t xml:space="preserve"> flexible configuration for SL and Uu, option 1 seems more straightforward</w:t>
      </w:r>
      <w:r>
        <w:rPr>
          <w:lang w:eastAsia="zh-CN"/>
        </w:rPr>
        <w:t xml:space="preserve"> to be used for SL regardless</w:t>
      </w:r>
      <w:r w:rsidR="00074296">
        <w:rPr>
          <w:lang w:eastAsia="zh-CN"/>
        </w:rPr>
        <w:t xml:space="preserve"> whether there is</w:t>
      </w:r>
      <w:r w:rsidR="00DA2CD6" w:rsidRPr="00C04D43">
        <w:rPr>
          <w:lang w:eastAsia="zh-CN"/>
        </w:rPr>
        <w:t xml:space="preserve"> a serving cell or </w:t>
      </w:r>
      <w:r>
        <w:rPr>
          <w:lang w:eastAsia="zh-CN"/>
        </w:rPr>
        <w:t>not</w:t>
      </w:r>
      <w:r w:rsidR="00074296">
        <w:rPr>
          <w:lang w:eastAsia="zh-CN"/>
        </w:rPr>
        <w:t>, and it is fully up to network</w:t>
      </w:r>
      <w:r w:rsidR="00C34B37">
        <w:rPr>
          <w:lang w:eastAsia="zh-CN"/>
        </w:rPr>
        <w:t xml:space="preserve"> implementation</w:t>
      </w:r>
      <w:r w:rsidR="00074296">
        <w:rPr>
          <w:lang w:eastAsia="zh-CN"/>
        </w:rPr>
        <w:t xml:space="preserve"> what value is configured for </w:t>
      </w:r>
      <w:proofErr w:type="spellStart"/>
      <w:r w:rsidR="00074296" w:rsidRPr="00C1289E">
        <w:rPr>
          <w:i/>
        </w:rPr>
        <w:t>sl-MaxTransPower</w:t>
      </w:r>
      <w:proofErr w:type="spellEnd"/>
      <w:r w:rsidR="00074296">
        <w:rPr>
          <w:lang w:eastAsia="zh-CN"/>
        </w:rPr>
        <w:t xml:space="preserve">, including same as the value of </w:t>
      </w:r>
      <w:r w:rsidR="00074296" w:rsidRPr="00CF41FF">
        <w:rPr>
          <w:i/>
          <w:lang w:bidi="bn-IN"/>
        </w:rPr>
        <w:t>p-max</w:t>
      </w:r>
      <w:r w:rsidR="00074296">
        <w:rPr>
          <w:lang w:eastAsia="zh-CN"/>
        </w:rPr>
        <w:t>. In addition, Option 1 has no RAN1 impact.</w:t>
      </w:r>
    </w:p>
    <w:p w14:paraId="0FD79C2A" w14:textId="77777777" w:rsidR="00A50977" w:rsidRPr="00C04D43" w:rsidRDefault="00A50977" w:rsidP="00A50977">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C04D43">
        <w:rPr>
          <w:rFonts w:ascii="Times New Roman" w:eastAsia="SimSun" w:hAnsi="Times New Roman" w:cs="Times New Roman"/>
          <w:b/>
          <w:i/>
          <w:lang w:eastAsia="zh-CN"/>
        </w:rPr>
        <w:lastRenderedPageBreak/>
        <w:t>Proposal 2:  Reply Q2 to RAN4 as follows:</w:t>
      </w:r>
    </w:p>
    <w:p w14:paraId="27869690" w14:textId="1D4233CC" w:rsidR="0099468F" w:rsidRPr="00C04D43" w:rsidRDefault="0099468F" w:rsidP="0099468F">
      <w:pPr>
        <w:pStyle w:val="ListParagraph"/>
        <w:numPr>
          <w:ilvl w:val="0"/>
          <w:numId w:val="44"/>
        </w:numPr>
        <w:ind w:firstLineChars="0"/>
        <w:rPr>
          <w:b/>
          <w:i/>
        </w:rPr>
      </w:pPr>
      <w:r w:rsidRPr="0099468F">
        <w:rPr>
          <w:b/>
          <w:i/>
        </w:rPr>
        <w:t>The parameter</w:t>
      </w:r>
      <w:r>
        <w:rPr>
          <w:b/>
          <w:i/>
        </w:rPr>
        <w:t>,</w:t>
      </w:r>
      <w:r w:rsidRPr="0099468F">
        <w:rPr>
          <w:b/>
          <w:i/>
        </w:rPr>
        <w:t xml:space="preserve"> </w:t>
      </w:r>
      <w:proofErr w:type="spellStart"/>
      <w:r w:rsidRPr="00C04D43">
        <w:rPr>
          <w:b/>
          <w:i/>
        </w:rPr>
        <w:t>sl-MaxTransPower</w:t>
      </w:r>
      <w:proofErr w:type="spellEnd"/>
      <w:r>
        <w:rPr>
          <w:b/>
          <w:i/>
        </w:rPr>
        <w:t>,</w:t>
      </w:r>
      <w:r w:rsidRPr="00C04D43">
        <w:rPr>
          <w:b/>
          <w:i/>
        </w:rPr>
        <w:t xml:space="preserve"> </w:t>
      </w:r>
      <w:r>
        <w:rPr>
          <w:b/>
          <w:i/>
        </w:rPr>
        <w:t xml:space="preserve">which </w:t>
      </w:r>
      <w:r w:rsidRPr="00C04D43">
        <w:rPr>
          <w:b/>
          <w:i/>
        </w:rPr>
        <w:t>limit</w:t>
      </w:r>
      <w:r>
        <w:rPr>
          <w:b/>
          <w:i/>
        </w:rPr>
        <w:t>s</w:t>
      </w:r>
      <w:r w:rsidRPr="00C04D43">
        <w:rPr>
          <w:b/>
          <w:i/>
        </w:rPr>
        <w:t xml:space="preserve"> the transmitted power of PSSCH/PSCCH for V2X</w:t>
      </w:r>
      <w:r>
        <w:rPr>
          <w:b/>
          <w:i/>
        </w:rPr>
        <w:t>,</w:t>
      </w:r>
      <w:r w:rsidRPr="0099468F">
        <w:rPr>
          <w:b/>
          <w:i/>
        </w:rPr>
        <w:t xml:space="preserve"> can be associated either with a serving cell or without a serving cell, and </w:t>
      </w:r>
      <w:r w:rsidR="00F017F3">
        <w:rPr>
          <w:b/>
          <w:i/>
          <w:lang w:val="en-GB"/>
        </w:rPr>
        <w:t xml:space="preserve">is </w:t>
      </w:r>
      <w:r w:rsidRPr="0099468F">
        <w:rPr>
          <w:b/>
          <w:i/>
        </w:rPr>
        <w:t>configured separately with p-max for Uu</w:t>
      </w:r>
      <w:r>
        <w:rPr>
          <w:b/>
          <w:i/>
        </w:rPr>
        <w:t>. i.e. option 1 is selected.</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Following</w:t>
      </w:r>
      <w:r>
        <w:rPr>
          <w:rFonts w:ascii="Times New Roman" w:eastAsia="SimSun" w:hAnsi="Times New Roman" w:cs="Times New Roman"/>
          <w:lang w:eastAsia="zh-CN"/>
        </w:rPr>
        <w:t xml:space="preserve"> proposals were </w:t>
      </w:r>
      <w:r>
        <w:rPr>
          <w:rFonts w:ascii="Times New Roman" w:eastAsia="SimSun" w:hAnsi="Times New Roman" w:cs="Times New Roman" w:hint="eastAsia"/>
          <w:lang w:eastAsia="zh-CN"/>
        </w:rPr>
        <w:t>m</w:t>
      </w:r>
      <w:r>
        <w:rPr>
          <w:rFonts w:ascii="Times New Roman" w:eastAsia="SimSun" w:hAnsi="Times New Roman" w:cs="Times New Roman"/>
          <w:lang w:eastAsia="zh-CN"/>
        </w:rPr>
        <w:t>ade:</w:t>
      </w:r>
    </w:p>
    <w:p w14:paraId="55258835" w14:textId="77777777" w:rsidR="007214EC" w:rsidRPr="00C04D43" w:rsidRDefault="007214EC" w:rsidP="007214EC">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  Reply Q1 to RAN4</w:t>
      </w:r>
      <w:r w:rsidRPr="00C04D43">
        <w:rPr>
          <w:rFonts w:ascii="Times New Roman" w:eastAsia="SimSun" w:hAnsi="Times New Roman" w:cs="Times New Roman"/>
          <w:b/>
          <w:i/>
          <w:lang w:eastAsia="zh-CN"/>
        </w:rPr>
        <w:t xml:space="preserve"> as follows:</w:t>
      </w:r>
    </w:p>
    <w:p w14:paraId="1BE72F33" w14:textId="7313A82B" w:rsidR="007214EC" w:rsidRPr="00C04D43" w:rsidRDefault="007214EC" w:rsidP="007214EC">
      <w:pPr>
        <w:pStyle w:val="Header"/>
        <w:numPr>
          <w:ilvl w:val="0"/>
          <w:numId w:val="44"/>
        </w:numPr>
        <w:rPr>
          <w:lang w:val="en-US" w:eastAsia="zh-CN"/>
        </w:rPr>
      </w:pPr>
      <w:proofErr w:type="spellStart"/>
      <w:r w:rsidRPr="00C04D43">
        <w:rPr>
          <w:b/>
          <w:i/>
        </w:rPr>
        <w:t>sl-MaxTransPower</w:t>
      </w:r>
      <w:proofErr w:type="spellEnd"/>
      <w:r w:rsidRPr="00C04D43">
        <w:rPr>
          <w:b/>
          <w:i/>
        </w:rPr>
        <w:t xml:space="preserve"> is </w:t>
      </w:r>
      <w:r w:rsidR="00A96DC6">
        <w:rPr>
          <w:b/>
          <w:i/>
        </w:rPr>
        <w:t xml:space="preserve">the </w:t>
      </w:r>
      <w:r w:rsidRPr="00C04D43">
        <w:rPr>
          <w:b/>
          <w:i/>
        </w:rPr>
        <w:t xml:space="preserve">correct </w:t>
      </w:r>
      <w:r>
        <w:rPr>
          <w:b/>
          <w:i/>
        </w:rPr>
        <w:t>higher layer parameter</w:t>
      </w:r>
      <w:r w:rsidRPr="00C04D43">
        <w:rPr>
          <w:b/>
          <w:i/>
        </w:rPr>
        <w:t xml:space="preserve"> to limit the transmitted power of PSSCH/PSCCH for V2X</w:t>
      </w:r>
      <w:r w:rsidRPr="00C04D43">
        <w:rPr>
          <w:b/>
          <w:i/>
          <w:lang w:eastAsia="zh-CN"/>
        </w:rPr>
        <w:t>.</w:t>
      </w:r>
    </w:p>
    <w:p w14:paraId="43F7EE1B" w14:textId="77777777" w:rsidR="007214EC" w:rsidRPr="00C04D43" w:rsidRDefault="007214EC" w:rsidP="007214EC">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C04D43">
        <w:rPr>
          <w:rFonts w:ascii="Times New Roman" w:eastAsia="SimSun" w:hAnsi="Times New Roman" w:cs="Times New Roman"/>
          <w:b/>
          <w:i/>
          <w:lang w:eastAsia="zh-CN"/>
        </w:rPr>
        <w:t>Proposal 2:  Reply Q2 to RAN4 as follows:</w:t>
      </w:r>
    </w:p>
    <w:p w14:paraId="0FEE730B" w14:textId="07EA234C" w:rsidR="0099468F" w:rsidRPr="0099468F" w:rsidRDefault="0099468F" w:rsidP="0099468F">
      <w:pPr>
        <w:pStyle w:val="ListParagraph"/>
        <w:numPr>
          <w:ilvl w:val="0"/>
          <w:numId w:val="44"/>
        </w:numPr>
        <w:ind w:firstLineChars="0"/>
        <w:rPr>
          <w:b/>
          <w:i/>
        </w:rPr>
      </w:pPr>
      <w:r w:rsidRPr="0099468F">
        <w:rPr>
          <w:b/>
          <w:i/>
        </w:rPr>
        <w:t>The parameter</w:t>
      </w:r>
      <w:r>
        <w:rPr>
          <w:b/>
          <w:i/>
        </w:rPr>
        <w:t>,</w:t>
      </w:r>
      <w:r w:rsidRPr="0099468F">
        <w:rPr>
          <w:b/>
          <w:i/>
        </w:rPr>
        <w:t xml:space="preserve"> </w:t>
      </w:r>
      <w:proofErr w:type="spellStart"/>
      <w:r w:rsidRPr="00C04D43">
        <w:rPr>
          <w:b/>
          <w:i/>
        </w:rPr>
        <w:t>sl-MaxTransPower</w:t>
      </w:r>
      <w:proofErr w:type="spellEnd"/>
      <w:r>
        <w:rPr>
          <w:b/>
          <w:i/>
        </w:rPr>
        <w:t>,</w:t>
      </w:r>
      <w:r w:rsidRPr="00C04D43">
        <w:rPr>
          <w:b/>
          <w:i/>
        </w:rPr>
        <w:t xml:space="preserve"> </w:t>
      </w:r>
      <w:r>
        <w:rPr>
          <w:b/>
          <w:i/>
        </w:rPr>
        <w:t xml:space="preserve">which </w:t>
      </w:r>
      <w:r w:rsidRPr="00C04D43">
        <w:rPr>
          <w:b/>
          <w:i/>
        </w:rPr>
        <w:t>limit</w:t>
      </w:r>
      <w:r>
        <w:rPr>
          <w:b/>
          <w:i/>
        </w:rPr>
        <w:t>s</w:t>
      </w:r>
      <w:r w:rsidRPr="00C04D43">
        <w:rPr>
          <w:b/>
          <w:i/>
        </w:rPr>
        <w:t xml:space="preserve"> the transmitted power of PSSCH/PSCCH for V2X</w:t>
      </w:r>
      <w:r>
        <w:rPr>
          <w:b/>
          <w:i/>
        </w:rPr>
        <w:t>,</w:t>
      </w:r>
      <w:r w:rsidRPr="0099468F">
        <w:rPr>
          <w:b/>
          <w:i/>
        </w:rPr>
        <w:t xml:space="preserve"> can be associated either with a serving cell or without a serving cell, and </w:t>
      </w:r>
      <w:r w:rsidR="00F017F3">
        <w:rPr>
          <w:b/>
          <w:i/>
          <w:lang w:val="en-GB"/>
        </w:rPr>
        <w:t xml:space="preserve">is </w:t>
      </w:r>
      <w:bookmarkStart w:id="0" w:name="_GoBack"/>
      <w:bookmarkEnd w:id="0"/>
      <w:r w:rsidRPr="0099468F">
        <w:rPr>
          <w:b/>
          <w:i/>
        </w:rPr>
        <w:t>configured separately with p-max for Uu</w:t>
      </w:r>
      <w:r>
        <w:rPr>
          <w:b/>
          <w:i/>
        </w:rPr>
        <w:t>. i.e. option 1 is selected.</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5DC8BB86" w:rsidR="00AA1587" w:rsidRPr="006772AA" w:rsidRDefault="00007FA0" w:rsidP="00007FA0">
      <w:pPr>
        <w:pStyle w:val="ListParagraph"/>
        <w:numPr>
          <w:ilvl w:val="0"/>
          <w:numId w:val="15"/>
        </w:numPr>
        <w:spacing w:after="60"/>
        <w:ind w:firstLineChars="0"/>
        <w:rPr>
          <w:lang w:val="en-US"/>
        </w:rPr>
      </w:pPr>
      <w:bookmarkStart w:id="1" w:name="_Ref30584195"/>
      <w:bookmarkStart w:id="2" w:name="_Ref51596446"/>
      <w:r w:rsidRPr="006772AA">
        <w:rPr>
          <w:lang w:val="en-US"/>
        </w:rPr>
        <w:t>R1</w:t>
      </w:r>
      <w:r w:rsidR="00FC4862" w:rsidRPr="006772AA">
        <w:rPr>
          <w:lang w:val="en-US"/>
        </w:rPr>
        <w:t>-2</w:t>
      </w:r>
      <w:r w:rsidR="00B33237" w:rsidRPr="006772AA">
        <w:rPr>
          <w:lang w:val="en-US"/>
        </w:rPr>
        <w:t>1</w:t>
      </w:r>
      <w:r w:rsidRPr="006772AA">
        <w:rPr>
          <w:lang w:val="en-US"/>
        </w:rPr>
        <w:t>12672</w:t>
      </w:r>
      <w:r w:rsidR="00FC4862" w:rsidRPr="006772AA">
        <w:rPr>
          <w:lang w:val="en-US"/>
        </w:rPr>
        <w:t>, “</w:t>
      </w:r>
      <w:r w:rsidRPr="006772AA">
        <w:t>LS on P</w:t>
      </w:r>
      <w:r w:rsidRPr="006772AA">
        <w:rPr>
          <w:vertAlign w:val="subscript"/>
        </w:rPr>
        <w:t>EMAX</w:t>
      </w:r>
      <w:r w:rsidRPr="006772AA">
        <w:t xml:space="preserve"> for NR-V2X</w:t>
      </w:r>
      <w:r w:rsidR="00591295">
        <w:rPr>
          <w:lang w:val="en-US"/>
        </w:rPr>
        <w:t>”, RAN4</w:t>
      </w:r>
      <w:r w:rsidR="0077351B" w:rsidRPr="006772AA">
        <w:rPr>
          <w:lang w:val="en-US"/>
        </w:rPr>
        <w:t xml:space="preserve">, </w:t>
      </w:r>
      <w:r w:rsidRPr="006772AA">
        <w:rPr>
          <w:lang w:val="en-US"/>
        </w:rPr>
        <w:t>3GPP TSG-RAN WG1 Meeting #107</w:t>
      </w:r>
      <w:r w:rsidR="00FC4862" w:rsidRPr="006772AA">
        <w:rPr>
          <w:lang w:val="en-US" w:eastAsia="zh-CN"/>
        </w:rPr>
        <w:t>-</w:t>
      </w:r>
      <w:r w:rsidR="00FC4862" w:rsidRPr="006772AA">
        <w:rPr>
          <w:lang w:val="en-US"/>
        </w:rPr>
        <w:t xml:space="preserve">e, </w:t>
      </w:r>
      <w:r w:rsidRPr="006772AA">
        <w:rPr>
          <w:lang w:val="en-US"/>
        </w:rPr>
        <w:t>November</w:t>
      </w:r>
      <w:r w:rsidR="006772AA" w:rsidRPr="006772AA">
        <w:rPr>
          <w:lang w:val="en-US"/>
        </w:rPr>
        <w:t xml:space="preserve"> </w:t>
      </w:r>
      <w:r w:rsidR="006772AA" w:rsidRPr="006772AA">
        <w:rPr>
          <w:lang w:eastAsia="zh-CN"/>
        </w:rPr>
        <w:t>11</w:t>
      </w:r>
      <w:r w:rsidR="006772AA" w:rsidRPr="006772AA">
        <w:rPr>
          <w:vertAlign w:val="superscript"/>
          <w:lang w:eastAsia="zh-CN"/>
        </w:rPr>
        <w:t>th</w:t>
      </w:r>
      <w:r w:rsidR="006772AA" w:rsidRPr="006772AA">
        <w:rPr>
          <w:lang w:eastAsia="zh-CN"/>
        </w:rPr>
        <w:t xml:space="preserve"> -19</w:t>
      </w:r>
      <w:r w:rsidR="006772AA" w:rsidRPr="006772AA">
        <w:rPr>
          <w:vertAlign w:val="superscript"/>
          <w:lang w:eastAsia="zh-CN"/>
        </w:rPr>
        <w:t>th</w:t>
      </w:r>
      <w:r w:rsidR="0077351B" w:rsidRPr="006772AA">
        <w:rPr>
          <w:lang w:val="en-US"/>
        </w:rPr>
        <w:t xml:space="preserve">, </w:t>
      </w:r>
      <w:bookmarkEnd w:id="1"/>
      <w:r w:rsidR="00C02BD8" w:rsidRPr="006772AA">
        <w:rPr>
          <w:lang w:val="en-US"/>
        </w:rPr>
        <w:t>202</w:t>
      </w:r>
      <w:r w:rsidR="00B33237" w:rsidRPr="006772AA">
        <w:rPr>
          <w:lang w:val="en-US"/>
        </w:rPr>
        <w:t>1</w:t>
      </w:r>
      <w:r w:rsidR="0077351B" w:rsidRPr="006772AA">
        <w:rPr>
          <w:lang w:val="en-US"/>
        </w:rPr>
        <w:t>.</w:t>
      </w:r>
      <w:bookmarkStart w:id="3" w:name="_Ref37322237"/>
      <w:bookmarkEnd w:id="2"/>
      <w:bookmarkEnd w:id="3"/>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87F32" w14:textId="77777777" w:rsidR="007642F3" w:rsidRDefault="007642F3">
      <w:pPr>
        <w:spacing w:after="0" w:line="240" w:lineRule="auto"/>
      </w:pPr>
    </w:p>
  </w:endnote>
  <w:endnote w:type="continuationSeparator" w:id="0">
    <w:p w14:paraId="3A128B28" w14:textId="77777777" w:rsidR="007642F3" w:rsidRDefault="007642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AAA11" w14:textId="77777777" w:rsidR="007642F3" w:rsidRDefault="007642F3">
      <w:pPr>
        <w:spacing w:after="0" w:line="240" w:lineRule="auto"/>
      </w:pPr>
    </w:p>
  </w:footnote>
  <w:footnote w:type="continuationSeparator" w:id="0">
    <w:p w14:paraId="5E88A02F" w14:textId="77777777" w:rsidR="007642F3" w:rsidRDefault="007642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663BBC"/>
    <w:multiLevelType w:val="hybridMultilevel"/>
    <w:tmpl w:val="11B6F996"/>
    <w:numStyleLink w:val="52"/>
  </w:abstractNum>
  <w:abstractNum w:abstractNumId="2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8"/>
  </w:num>
  <w:num w:numId="4">
    <w:abstractNumId w:val="36"/>
  </w:num>
  <w:num w:numId="5">
    <w:abstractNumId w:val="13"/>
  </w:num>
  <w:num w:numId="6">
    <w:abstractNumId w:val="1"/>
  </w:num>
  <w:num w:numId="7">
    <w:abstractNumId w:val="30"/>
  </w:num>
  <w:num w:numId="8">
    <w:abstractNumId w:val="24"/>
  </w:num>
  <w:num w:numId="9">
    <w:abstractNumId w:val="33"/>
  </w:num>
  <w:num w:numId="10">
    <w:abstractNumId w:val="2"/>
  </w:num>
  <w:num w:numId="11">
    <w:abstractNumId w:val="10"/>
  </w:num>
  <w:num w:numId="12">
    <w:abstractNumId w:val="14"/>
  </w:num>
  <w:num w:numId="13">
    <w:abstractNumId w:val="38"/>
  </w:num>
  <w:num w:numId="14">
    <w:abstractNumId w:val="20"/>
  </w:num>
  <w:num w:numId="15">
    <w:abstractNumId w:val="9"/>
  </w:num>
  <w:num w:numId="16">
    <w:abstractNumId w:val="11"/>
  </w:num>
  <w:num w:numId="17">
    <w:abstractNumId w:val="3"/>
  </w:num>
  <w:num w:numId="18">
    <w:abstractNumId w:val="6"/>
  </w:num>
  <w:num w:numId="19">
    <w:abstractNumId w:val="19"/>
  </w:num>
  <w:num w:numId="20">
    <w:abstractNumId w:val="16"/>
  </w:num>
  <w:num w:numId="21">
    <w:abstractNumId w:val="31"/>
  </w:num>
  <w:num w:numId="22">
    <w:abstractNumId w:val="21"/>
  </w:num>
  <w:num w:numId="23">
    <w:abstractNumId w:val="35"/>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0"/>
  </w:num>
  <w:num w:numId="33">
    <w:abstractNumId w:val="23"/>
  </w:num>
  <w:num w:numId="34">
    <w:abstractNumId w:val="25"/>
  </w:num>
  <w:num w:numId="35">
    <w:abstractNumId w:val="37"/>
  </w:num>
  <w:num w:numId="36">
    <w:abstractNumId w:val="5"/>
  </w:num>
  <w:num w:numId="37">
    <w:abstractNumId w:val="7"/>
  </w:num>
  <w:num w:numId="38">
    <w:abstractNumId w:val="22"/>
  </w:num>
  <w:num w:numId="39">
    <w:abstractNumId w:val="26"/>
  </w:num>
  <w:num w:numId="40">
    <w:abstractNumId w:val="34"/>
  </w:num>
  <w:num w:numId="41">
    <w:abstractNumId w:val="8"/>
  </w:num>
  <w:num w:numId="42">
    <w:abstractNumId w:val="12"/>
  </w:num>
  <w:num w:numId="43">
    <w:abstractNumId w:val="29"/>
  </w:num>
  <w:num w:numId="44">
    <w:abstractNumId w:val="4"/>
  </w:num>
  <w:num w:numId="45">
    <w:abstractNumId w:val="32"/>
  </w:num>
  <w:num w:numId="4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86AEB"/>
    <w:rsid w:val="00192590"/>
    <w:rsid w:val="0019380F"/>
    <w:rsid w:val="00195C3F"/>
    <w:rsid w:val="00196D0D"/>
    <w:rsid w:val="001979F8"/>
    <w:rsid w:val="001A089C"/>
    <w:rsid w:val="001A0CCB"/>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0A31"/>
    <w:rsid w:val="001E1626"/>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73F5"/>
    <w:rsid w:val="002523DB"/>
    <w:rsid w:val="00252D6E"/>
    <w:rsid w:val="00254CBD"/>
    <w:rsid w:val="00255B65"/>
    <w:rsid w:val="00260AC8"/>
    <w:rsid w:val="00260EE6"/>
    <w:rsid w:val="00260FA0"/>
    <w:rsid w:val="00261751"/>
    <w:rsid w:val="0026210D"/>
    <w:rsid w:val="00262714"/>
    <w:rsid w:val="0026420B"/>
    <w:rsid w:val="00270737"/>
    <w:rsid w:val="002723E7"/>
    <w:rsid w:val="002741F1"/>
    <w:rsid w:val="00276A91"/>
    <w:rsid w:val="002775CE"/>
    <w:rsid w:val="0028497F"/>
    <w:rsid w:val="00285315"/>
    <w:rsid w:val="00285CE2"/>
    <w:rsid w:val="00293200"/>
    <w:rsid w:val="002A3F76"/>
    <w:rsid w:val="002A5FC6"/>
    <w:rsid w:val="002A6034"/>
    <w:rsid w:val="002A6898"/>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2EB1"/>
    <w:rsid w:val="003A45FD"/>
    <w:rsid w:val="003A6238"/>
    <w:rsid w:val="003B2752"/>
    <w:rsid w:val="003B33D9"/>
    <w:rsid w:val="003B64F8"/>
    <w:rsid w:val="003C2076"/>
    <w:rsid w:val="003C4C88"/>
    <w:rsid w:val="003D38BE"/>
    <w:rsid w:val="003E2DCF"/>
    <w:rsid w:val="003E304E"/>
    <w:rsid w:val="003E54C1"/>
    <w:rsid w:val="003E7714"/>
    <w:rsid w:val="003E78D9"/>
    <w:rsid w:val="003F17F1"/>
    <w:rsid w:val="003F6789"/>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17F1"/>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588A"/>
    <w:rsid w:val="004E5C28"/>
    <w:rsid w:val="004F092D"/>
    <w:rsid w:val="004F2FBC"/>
    <w:rsid w:val="004F4871"/>
    <w:rsid w:val="005015E9"/>
    <w:rsid w:val="0050252D"/>
    <w:rsid w:val="0050472A"/>
    <w:rsid w:val="00507339"/>
    <w:rsid w:val="005113D9"/>
    <w:rsid w:val="0051145C"/>
    <w:rsid w:val="00512CC1"/>
    <w:rsid w:val="00513272"/>
    <w:rsid w:val="00515F72"/>
    <w:rsid w:val="00516363"/>
    <w:rsid w:val="00516516"/>
    <w:rsid w:val="00516817"/>
    <w:rsid w:val="00520352"/>
    <w:rsid w:val="00521221"/>
    <w:rsid w:val="005218C8"/>
    <w:rsid w:val="00523FDB"/>
    <w:rsid w:val="005253DD"/>
    <w:rsid w:val="00525B11"/>
    <w:rsid w:val="005331C7"/>
    <w:rsid w:val="00533A57"/>
    <w:rsid w:val="00533B7F"/>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D50"/>
    <w:rsid w:val="006772AA"/>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2F3"/>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054C"/>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2F63"/>
    <w:rsid w:val="00893C52"/>
    <w:rsid w:val="00893EF5"/>
    <w:rsid w:val="008961F8"/>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51693"/>
    <w:rsid w:val="00955EF0"/>
    <w:rsid w:val="00963301"/>
    <w:rsid w:val="0096429C"/>
    <w:rsid w:val="009712ED"/>
    <w:rsid w:val="00973438"/>
    <w:rsid w:val="0097593D"/>
    <w:rsid w:val="00975A34"/>
    <w:rsid w:val="00975C2D"/>
    <w:rsid w:val="00980739"/>
    <w:rsid w:val="00986BF3"/>
    <w:rsid w:val="009875D5"/>
    <w:rsid w:val="009925B4"/>
    <w:rsid w:val="00992B25"/>
    <w:rsid w:val="00992EAA"/>
    <w:rsid w:val="0099444C"/>
    <w:rsid w:val="0099468F"/>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385F"/>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903"/>
    <w:rsid w:val="00A262C2"/>
    <w:rsid w:val="00A314B1"/>
    <w:rsid w:val="00A32AB0"/>
    <w:rsid w:val="00A34E26"/>
    <w:rsid w:val="00A352DC"/>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815C9"/>
    <w:rsid w:val="00A81E9F"/>
    <w:rsid w:val="00A834A1"/>
    <w:rsid w:val="00A87724"/>
    <w:rsid w:val="00A90417"/>
    <w:rsid w:val="00A95D1C"/>
    <w:rsid w:val="00A96DC6"/>
    <w:rsid w:val="00A97762"/>
    <w:rsid w:val="00AA1587"/>
    <w:rsid w:val="00AA74A4"/>
    <w:rsid w:val="00AB3A19"/>
    <w:rsid w:val="00AB6C4A"/>
    <w:rsid w:val="00AC0988"/>
    <w:rsid w:val="00AC0CB4"/>
    <w:rsid w:val="00AC3EFF"/>
    <w:rsid w:val="00AC78C8"/>
    <w:rsid w:val="00AD003E"/>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5E31"/>
    <w:rsid w:val="00B46611"/>
    <w:rsid w:val="00B46B36"/>
    <w:rsid w:val="00B530B4"/>
    <w:rsid w:val="00B5364D"/>
    <w:rsid w:val="00B54E3F"/>
    <w:rsid w:val="00B552C1"/>
    <w:rsid w:val="00B5570D"/>
    <w:rsid w:val="00B5688D"/>
    <w:rsid w:val="00B705E8"/>
    <w:rsid w:val="00B773DE"/>
    <w:rsid w:val="00B821B6"/>
    <w:rsid w:val="00B823FB"/>
    <w:rsid w:val="00B84E6D"/>
    <w:rsid w:val="00B87EAB"/>
    <w:rsid w:val="00B90552"/>
    <w:rsid w:val="00B909EE"/>
    <w:rsid w:val="00B91C5B"/>
    <w:rsid w:val="00B9286F"/>
    <w:rsid w:val="00B931BB"/>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34B37"/>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0B3"/>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7828"/>
    <w:rsid w:val="00CE2F3A"/>
    <w:rsid w:val="00CE5A61"/>
    <w:rsid w:val="00CE6F7D"/>
    <w:rsid w:val="00CF41FF"/>
    <w:rsid w:val="00CF540B"/>
    <w:rsid w:val="00D04688"/>
    <w:rsid w:val="00D054B4"/>
    <w:rsid w:val="00D06284"/>
    <w:rsid w:val="00D06FA3"/>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C94"/>
    <w:rsid w:val="00DA0DEF"/>
    <w:rsid w:val="00DA1EE9"/>
    <w:rsid w:val="00DA2CD6"/>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562F"/>
    <w:rsid w:val="00E60C8B"/>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3AE0"/>
    <w:rsid w:val="00EE3C74"/>
    <w:rsid w:val="00EE7231"/>
    <w:rsid w:val="00EE789D"/>
    <w:rsid w:val="00EF0289"/>
    <w:rsid w:val="00EF3D84"/>
    <w:rsid w:val="00EF5CEF"/>
    <w:rsid w:val="00F017F3"/>
    <w:rsid w:val="00F01A57"/>
    <w:rsid w:val="00F025F6"/>
    <w:rsid w:val="00F04560"/>
    <w:rsid w:val="00F06C16"/>
    <w:rsid w:val="00F06D43"/>
    <w:rsid w:val="00F112E7"/>
    <w:rsid w:val="00F11FF5"/>
    <w:rsid w:val="00F126C3"/>
    <w:rsid w:val="00F15FB3"/>
    <w:rsid w:val="00F162A7"/>
    <w:rsid w:val="00F177E2"/>
    <w:rsid w:val="00F2163B"/>
    <w:rsid w:val="00F224DB"/>
    <w:rsid w:val="00F22C16"/>
    <w:rsid w:val="00F2508D"/>
    <w:rsid w:val="00F34E66"/>
    <w:rsid w:val="00F357CD"/>
    <w:rsid w:val="00F41092"/>
    <w:rsid w:val="00F4372F"/>
    <w:rsid w:val="00F453E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A71F5"/>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2C55-129B-41DC-958B-81B1601F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3</cp:revision>
  <dcterms:created xsi:type="dcterms:W3CDTF">2022-02-14T17:52:00Z</dcterms:created>
  <dcterms:modified xsi:type="dcterms:W3CDTF">2022-02-14T17:54:00Z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(3)TOlccsNYfUlDOaqICbr06d61XKs8cN6lXYbpzx7Lj1GEhH0cY7H7UiiMDFTuwzaLRax25udL
Y/8D2QX/0PHgW62k7RArEJdf+e4C/7EMytFJg36hF5f9lCt7HsV1gWJj01AuKIqeevFH56/v
c0DYP9v+3RBO9QHqAqz/zFuqtS3WPixGWVnD04L8kPejpmETWsg8axvUq+4TsNmOKjPy/zw6
7Pbeg4UOImgtGz0E5Q</vt:lpwstr>
  </property>
  <property fmtid="{D5CDD505-2E9C-101B-9397-08002B2CF9AE}" pid="3" name="_2015_ms_pID_7253431">
    <vt:lpwstr>uwfV6BMCMttjnFd0bxKSFa5pREqiiBAE0Cne20IiOyiWRRhIIToZoY
9ay1JwvHgN0CrUrSw/0I7OZCS47ScZH1eoGDKpjzazKJqdrtzNdgV5T1+Iz6IU9tMY3yQLXy
5ZEL5fpVAckxhNSlkIAbTVb6fgl+uBfaWJ4KjyiPcIxExa9W059pSQtc9iwXZcfAeuwH1KfC
xlnqACIxmELiVNNbVPAyQlnb4Kb+3pUuECZ6</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1644821259</vt:lpwstr>
  </property>
</Properties>
</file>