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6E732F86"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122DF">
        <w:rPr>
          <w:b/>
          <w:bCs/>
          <w:lang w:val="en-GB" w:eastAsia="zh-CN"/>
        </w:rPr>
        <w:t>3GPP TSG-RAN WG1 Meeting #108-e</w:t>
      </w:r>
      <w:r w:rsidRPr="00CF195E">
        <w:rPr>
          <w:b/>
          <w:kern w:val="2"/>
          <w:lang w:eastAsia="zh-CN"/>
        </w:rPr>
        <w:tab/>
      </w:r>
      <w:bookmarkStart w:id="0" w:name="_GoBack"/>
      <w:r w:rsidR="00385ADA">
        <w:rPr>
          <w:b/>
          <w:kern w:val="2"/>
          <w:lang w:eastAsia="zh-CN"/>
        </w:rPr>
        <w:t>R1-</w:t>
      </w:r>
      <w:r w:rsidR="00E41A27" w:rsidRPr="00E41A27">
        <w:rPr>
          <w:b/>
          <w:kern w:val="2"/>
          <w:lang w:eastAsia="zh-CN"/>
        </w:rPr>
        <w:t>2202419</w:t>
      </w:r>
      <w:bookmarkEnd w:id="0"/>
    </w:p>
    <w:p w14:paraId="5AD7A3FF" w14:textId="182471E6" w:rsidR="00385ADA" w:rsidRPr="004C002D" w:rsidRDefault="00B122DF" w:rsidP="00385ADA">
      <w:pPr>
        <w:tabs>
          <w:tab w:val="right" w:pos="9216"/>
        </w:tabs>
        <w:spacing w:afterLines="50"/>
        <w:rPr>
          <w:b/>
          <w:kern w:val="2"/>
          <w:lang w:eastAsia="zh-CN"/>
        </w:rPr>
      </w:pPr>
      <w:r>
        <w:rPr>
          <w:b/>
          <w:bCs/>
          <w:lang w:eastAsia="zh-CN"/>
        </w:rPr>
        <w:t>e-Meeting, February 21 – March 3, 2022</w:t>
      </w:r>
    </w:p>
    <w:p w14:paraId="23F716AB" w14:textId="77777777" w:rsidR="009C0564" w:rsidRPr="00385ADA"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34EE51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F3B">
        <w:rPr>
          <w:b/>
          <w:kern w:val="2"/>
          <w:lang w:eastAsia="zh-CN"/>
        </w:rPr>
        <w:t xml:space="preserve">On </w:t>
      </w:r>
      <w:r w:rsidR="000011C0">
        <w:rPr>
          <w:b/>
          <w:kern w:val="2"/>
          <w:lang w:eastAsia="zh-CN"/>
        </w:rPr>
        <w:t>RedCap</w:t>
      </w:r>
      <w:r w:rsidR="001F7A14">
        <w:rPr>
          <w:b/>
          <w:kern w:val="2"/>
          <w:lang w:eastAsia="zh-CN"/>
        </w:rPr>
        <w:t xml:space="preserve"> UE </w:t>
      </w:r>
      <w:r w:rsidR="00B5633B">
        <w:rPr>
          <w:b/>
          <w:kern w:val="2"/>
          <w:lang w:eastAsia="zh-CN"/>
        </w:rPr>
        <w:t>BWP configuration</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58A259CD" w:rsidR="009C0564" w:rsidRPr="00CF195E" w:rsidRDefault="009C0564">
      <w:pPr>
        <w:pStyle w:val="1"/>
      </w:pPr>
      <w:bookmarkStart w:id="1" w:name="_Ref124589705"/>
      <w:bookmarkStart w:id="2" w:name="_Ref129681862"/>
      <w:r w:rsidRPr="00CF195E">
        <w:t>Introduction</w:t>
      </w:r>
      <w:bookmarkEnd w:id="1"/>
      <w:bookmarkEnd w:id="2"/>
    </w:p>
    <w:p w14:paraId="06A1259F" w14:textId="0CB27EBD" w:rsidR="000B0196" w:rsidRPr="00D47F8A" w:rsidRDefault="00935F0B" w:rsidP="00D47F8A">
      <w:pPr>
        <w:ind w:right="-99"/>
        <w:rPr>
          <w:kern w:val="2"/>
          <w:lang w:val="en-GB" w:eastAsia="zh-CN"/>
        </w:rPr>
      </w:pPr>
      <w:r>
        <w:rPr>
          <w:rFonts w:hint="eastAsia"/>
          <w:kern w:val="2"/>
          <w:lang w:val="en-GB" w:eastAsia="zh-CN"/>
        </w:rPr>
        <w:t>In</w:t>
      </w:r>
      <w:r w:rsidR="009358CD">
        <w:rPr>
          <w:kern w:val="2"/>
          <w:lang w:val="en-GB" w:eastAsia="zh-CN"/>
        </w:rPr>
        <w:t xml:space="preserve"> </w:t>
      </w:r>
      <w:r w:rsidR="00632BBC">
        <w:rPr>
          <w:kern w:val="2"/>
          <w:lang w:val="en-GB" w:eastAsia="zh-CN"/>
        </w:rPr>
        <w:t>RAN1#107-e and RAN#94-e</w:t>
      </w:r>
      <w:r w:rsidR="005F7576">
        <w:t xml:space="preserve">, </w:t>
      </w:r>
      <w:r w:rsidR="00DF6650">
        <w:t xml:space="preserve">the issues about initial DL BWP </w:t>
      </w:r>
      <w:r w:rsidR="002A0896">
        <w:t>have been</w:t>
      </w:r>
      <w:r w:rsidR="00E83979">
        <w:t xml:space="preserve"> discussed. The following agreements and WA have been made.</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3C205592" w14:textId="77777777" w:rsidR="005D3BE7" w:rsidRPr="006F6571" w:rsidRDefault="005D3BE7" w:rsidP="005D3BE7">
            <w:pPr>
              <w:autoSpaceDE/>
              <w:autoSpaceDN/>
              <w:adjustRightInd/>
              <w:spacing w:after="0"/>
              <w:rPr>
                <w:bCs/>
                <w:sz w:val="21"/>
                <w:highlight w:val="green"/>
              </w:rPr>
            </w:pPr>
            <w:r w:rsidRPr="006F6571">
              <w:rPr>
                <w:bCs/>
                <w:sz w:val="21"/>
                <w:highlight w:val="green"/>
              </w:rPr>
              <w:t>Agreement:</w:t>
            </w:r>
          </w:p>
          <w:p w14:paraId="3F7FA3E5" w14:textId="77777777" w:rsidR="005D3BE7" w:rsidRPr="006F6571" w:rsidRDefault="005D3BE7" w:rsidP="005D3BE7">
            <w:pPr>
              <w:numPr>
                <w:ilvl w:val="0"/>
                <w:numId w:val="18"/>
              </w:numPr>
              <w:autoSpaceDE/>
              <w:autoSpaceDN/>
              <w:adjustRightInd/>
              <w:snapToGrid/>
              <w:spacing w:after="0" w:line="252" w:lineRule="auto"/>
              <w:jc w:val="left"/>
              <w:rPr>
                <w:bCs/>
                <w:sz w:val="21"/>
              </w:rPr>
            </w:pPr>
            <w:r w:rsidRPr="006F6571">
              <w:rPr>
                <w:bCs/>
                <w:sz w:val="21"/>
              </w:rPr>
              <w:t>For both FR1 and FR2, for a cell that allows a RedCap UE to access, network can configure a separate initial DL BWP for RedCap UEs in SIB. At least the case when the separate initial DL BWP includes CD-SSB and the entire CORESET#0 is supported</w:t>
            </w:r>
          </w:p>
          <w:p w14:paraId="1EBF6A93" w14:textId="77777777" w:rsidR="005D3BE7" w:rsidRPr="006F6571" w:rsidRDefault="005D3BE7" w:rsidP="005D3BE7">
            <w:pPr>
              <w:numPr>
                <w:ilvl w:val="1"/>
                <w:numId w:val="18"/>
              </w:numPr>
              <w:autoSpaceDE/>
              <w:autoSpaceDN/>
              <w:adjustRightInd/>
              <w:snapToGrid/>
              <w:spacing w:after="0" w:line="252" w:lineRule="auto"/>
              <w:jc w:val="left"/>
              <w:rPr>
                <w:bCs/>
                <w:sz w:val="21"/>
              </w:rPr>
            </w:pPr>
            <w:r w:rsidRPr="006F6571">
              <w:rPr>
                <w:bCs/>
                <w:sz w:val="21"/>
              </w:rPr>
              <w:t>It can be used in idle/inactive mode (including paging) and during and after initial access, when applicable</w:t>
            </w:r>
          </w:p>
          <w:p w14:paraId="30684FD6" w14:textId="77777777" w:rsidR="005D3BE7" w:rsidRPr="006F6571" w:rsidRDefault="005D3BE7" w:rsidP="005D3BE7">
            <w:pPr>
              <w:numPr>
                <w:ilvl w:val="1"/>
                <w:numId w:val="18"/>
              </w:numPr>
              <w:autoSpaceDE/>
              <w:autoSpaceDN/>
              <w:adjustRightInd/>
              <w:snapToGrid/>
              <w:spacing w:after="0" w:line="252" w:lineRule="auto"/>
              <w:jc w:val="left"/>
              <w:rPr>
                <w:bCs/>
                <w:sz w:val="21"/>
              </w:rPr>
            </w:pPr>
            <w:r w:rsidRPr="006F6571">
              <w:rPr>
                <w:bCs/>
                <w:sz w:val="21"/>
              </w:rPr>
              <w:t>It is no wider than the maximum RedCap UE bandwidth.</w:t>
            </w:r>
          </w:p>
          <w:p w14:paraId="2CCB94B1" w14:textId="77777777" w:rsidR="005D3BE7" w:rsidRPr="006F6571" w:rsidRDefault="005D3BE7" w:rsidP="005D3BE7">
            <w:pPr>
              <w:numPr>
                <w:ilvl w:val="1"/>
                <w:numId w:val="18"/>
              </w:numPr>
              <w:autoSpaceDE/>
              <w:autoSpaceDN/>
              <w:adjustRightInd/>
              <w:snapToGrid/>
              <w:spacing w:after="0" w:line="252" w:lineRule="auto"/>
              <w:jc w:val="left"/>
              <w:rPr>
                <w:bCs/>
                <w:sz w:val="21"/>
              </w:rPr>
            </w:pPr>
            <w:r w:rsidRPr="006F6571">
              <w:rPr>
                <w:bCs/>
                <w:sz w:val="21"/>
              </w:rPr>
              <w:t>This applies to both TDD and FDD (including FD FDD and HD FDD) cases.</w:t>
            </w:r>
          </w:p>
          <w:p w14:paraId="0534229B" w14:textId="77777777" w:rsidR="005D3BE7" w:rsidRDefault="005D3BE7" w:rsidP="000935BA">
            <w:pPr>
              <w:autoSpaceDE/>
              <w:autoSpaceDN/>
              <w:adjustRightInd/>
              <w:snapToGrid/>
              <w:spacing w:after="0" w:line="252" w:lineRule="auto"/>
              <w:jc w:val="left"/>
              <w:rPr>
                <w:bCs/>
                <w:sz w:val="21"/>
              </w:rPr>
            </w:pPr>
          </w:p>
          <w:p w14:paraId="7CD317A1" w14:textId="7AE2E0A7" w:rsidR="000935BA" w:rsidRPr="000935BA" w:rsidRDefault="000935BA" w:rsidP="000935BA">
            <w:pPr>
              <w:autoSpaceDE/>
              <w:autoSpaceDN/>
              <w:adjustRightInd/>
              <w:spacing w:after="0"/>
              <w:rPr>
                <w:bCs/>
                <w:sz w:val="21"/>
                <w:highlight w:val="green"/>
              </w:rPr>
            </w:pPr>
            <w:r w:rsidRPr="006F6571">
              <w:rPr>
                <w:bCs/>
                <w:sz w:val="21"/>
                <w:highlight w:val="green"/>
              </w:rPr>
              <w:t>Agreement:</w:t>
            </w:r>
          </w:p>
          <w:p w14:paraId="4E54E168" w14:textId="295844F9" w:rsidR="000935BA" w:rsidRPr="000935BA" w:rsidRDefault="000935BA" w:rsidP="000935BA">
            <w:pPr>
              <w:numPr>
                <w:ilvl w:val="0"/>
                <w:numId w:val="18"/>
              </w:numPr>
              <w:autoSpaceDE/>
              <w:autoSpaceDN/>
              <w:adjustRightInd/>
              <w:snapToGrid/>
              <w:spacing w:after="0" w:line="252" w:lineRule="auto"/>
              <w:jc w:val="left"/>
              <w:rPr>
                <w:bCs/>
                <w:sz w:val="21"/>
              </w:rPr>
            </w:pPr>
            <w:r w:rsidRPr="000935BA">
              <w:rPr>
                <w:bCs/>
                <w:sz w:val="21"/>
              </w:rPr>
              <w:t>A RedCap UE in idle/inactive mode monitors paging in an initial BWP associated with CD-SSB, i.e., not in a separate initial BWP associated with NCD-SSB, and perform cell (re-)selection and measurements on the CD-SSB</w:t>
            </w:r>
          </w:p>
          <w:p w14:paraId="6FC755C7" w14:textId="7712E88C" w:rsidR="00F939B8" w:rsidRPr="00BC53AF" w:rsidRDefault="00F939B8" w:rsidP="00632BBC">
            <w:pPr>
              <w:autoSpaceDE/>
              <w:autoSpaceDN/>
              <w:adjustRightInd/>
              <w:snapToGrid/>
              <w:spacing w:after="0" w:line="231" w:lineRule="atLeast"/>
              <w:ind w:left="1440"/>
              <w:jc w:val="left"/>
              <w:textAlignment w:val="baseline"/>
              <w:rPr>
                <w:rFonts w:ascii="Times" w:eastAsia="Microsoft YaHei UI" w:hAnsi="Times"/>
                <w:sz w:val="20"/>
                <w:szCs w:val="24"/>
                <w:lang w:eastAsia="zh-CN"/>
              </w:rPr>
            </w:pPr>
          </w:p>
        </w:tc>
      </w:tr>
    </w:tbl>
    <w:p w14:paraId="2073E9B9" w14:textId="77777777" w:rsidR="00BC53AF" w:rsidRDefault="00BC53AF" w:rsidP="00DE7564">
      <w:pPr>
        <w:pStyle w:val="a3"/>
        <w:rPr>
          <w:sz w:val="22"/>
          <w:szCs w:val="22"/>
        </w:rPr>
      </w:pPr>
    </w:p>
    <w:p w14:paraId="3BD51E16" w14:textId="77777777" w:rsidR="008B638A" w:rsidRDefault="008B638A" w:rsidP="008B638A">
      <w:pPr>
        <w:spacing w:before="120"/>
        <w:rPr>
          <w:lang w:eastAsia="zh-CN"/>
        </w:rPr>
      </w:pPr>
      <w:r>
        <w:rPr>
          <w:lang w:eastAsia="zh-CN"/>
        </w:rPr>
        <w:t xml:space="preserve">In RAN2#106-e meeting, RAN2 has made the following agreements [2]: </w:t>
      </w:r>
    </w:p>
    <w:p w14:paraId="79EFF832" w14:textId="77777777" w:rsidR="008B638A" w:rsidRPr="0063733D" w:rsidRDefault="008B638A" w:rsidP="008B638A">
      <w:pPr>
        <w:pBdr>
          <w:top w:val="single" w:sz="4" w:space="1" w:color="auto"/>
          <w:left w:val="single" w:sz="4" w:space="4" w:color="auto"/>
          <w:bottom w:val="single" w:sz="4" w:space="1" w:color="auto"/>
          <w:right w:val="single" w:sz="4" w:space="4" w:color="auto"/>
        </w:pBdr>
        <w:autoSpaceDE/>
        <w:autoSpaceDN/>
        <w:adjustRightInd/>
        <w:snapToGrid/>
        <w:spacing w:after="0"/>
        <w:ind w:left="207" w:rightChars="46" w:right="101"/>
        <w:jc w:val="left"/>
        <w:rPr>
          <w:rFonts w:eastAsia="MS Mincho"/>
          <w:sz w:val="21"/>
          <w:szCs w:val="21"/>
          <w:lang w:val="en-GB" w:eastAsia="en-GB"/>
        </w:rPr>
      </w:pPr>
      <w:r w:rsidRPr="0063733D">
        <w:rPr>
          <w:rFonts w:eastAsia="MS Mincho"/>
          <w:sz w:val="21"/>
          <w:szCs w:val="21"/>
          <w:lang w:val="en-GB" w:eastAsia="en-GB"/>
        </w:rPr>
        <w:t>Agreements via email - from offline 106:</w:t>
      </w:r>
    </w:p>
    <w:p w14:paraId="06119DF0"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If a RedCap UE in idle/inactive mode is configured with a separate initial BWP associated with no SSB (CD or NCD) for RACH, measurements are based on CD-SSB for initial RACH resource selection.</w:t>
      </w:r>
    </w:p>
    <w:p w14:paraId="6CE4B8C2"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If a RedCap UE in idle/inactive mode is configured with a separate initial BWP associated with no SSB (CD or NCD) for RACH, PDCCH-</w:t>
      </w:r>
      <w:proofErr w:type="spellStart"/>
      <w:r w:rsidRPr="0063733D">
        <w:rPr>
          <w:rFonts w:eastAsia="MS Mincho"/>
          <w:sz w:val="21"/>
          <w:szCs w:val="21"/>
          <w:lang w:val="en-GB" w:eastAsia="en-GB"/>
        </w:rPr>
        <w:t>ConfigCommon</w:t>
      </w:r>
      <w:proofErr w:type="spellEnd"/>
      <w:r w:rsidRPr="0063733D">
        <w:rPr>
          <w:rFonts w:eastAsia="MS Mincho"/>
          <w:sz w:val="21"/>
          <w:szCs w:val="21"/>
          <w:lang w:val="en-GB" w:eastAsia="en-GB"/>
        </w:rPr>
        <w:t xml:space="preserve"> of the separate initial DL BWP includes common search space configuration for RAR.</w:t>
      </w:r>
    </w:p>
    <w:p w14:paraId="1D90C9A3"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14:paraId="56944010"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RedCap-specific two-step RACH, if configured, and four-step RACH are always configured in the same BWP.</w:t>
      </w:r>
    </w:p>
    <w:p w14:paraId="106A9B74"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In RRC connected mode NCD-SSB may be configured for a RedCap UE in dedicated DL BWP.</w:t>
      </w:r>
    </w:p>
    <w:p w14:paraId="64DA6B5C"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 xml:space="preserve">For connected mode operation NCD-SSB has the same properties (e.g., </w:t>
      </w:r>
      <w:proofErr w:type="spellStart"/>
      <w:r w:rsidRPr="0063733D">
        <w:rPr>
          <w:rFonts w:eastAsia="MS Mincho"/>
          <w:sz w:val="21"/>
          <w:szCs w:val="21"/>
          <w:lang w:val="en-GB" w:eastAsia="en-GB"/>
        </w:rPr>
        <w:t>ssb-PositionsInBurst</w:t>
      </w:r>
      <w:proofErr w:type="spellEnd"/>
      <w:r w:rsidRPr="0063733D">
        <w:rPr>
          <w:rFonts w:eastAsia="MS Mincho"/>
          <w:sz w:val="21"/>
          <w:szCs w:val="21"/>
          <w:lang w:val="en-GB" w:eastAsia="en-GB"/>
        </w:rPr>
        <w:t xml:space="preserve">, PCI, </w:t>
      </w:r>
      <w:proofErr w:type="spellStart"/>
      <w:r w:rsidRPr="0063733D">
        <w:rPr>
          <w:rFonts w:eastAsia="MS Mincho"/>
          <w:sz w:val="21"/>
          <w:szCs w:val="21"/>
          <w:lang w:val="en-GB" w:eastAsia="en-GB"/>
        </w:rPr>
        <w:t>ssb</w:t>
      </w:r>
      <w:proofErr w:type="spellEnd"/>
      <w:r w:rsidRPr="0063733D">
        <w:rPr>
          <w:rFonts w:eastAsia="MS Mincho"/>
          <w:sz w:val="21"/>
          <w:szCs w:val="21"/>
          <w:lang w:val="en-GB" w:eastAsia="en-GB"/>
        </w:rPr>
        <w:t xml:space="preserve">-periodicity, </w:t>
      </w:r>
      <w:proofErr w:type="spellStart"/>
      <w:r w:rsidRPr="0063733D">
        <w:rPr>
          <w:rFonts w:eastAsia="MS Mincho"/>
          <w:sz w:val="21"/>
          <w:szCs w:val="21"/>
          <w:lang w:val="en-GB" w:eastAsia="en-GB"/>
        </w:rPr>
        <w:t>ssb</w:t>
      </w:r>
      <w:proofErr w:type="spellEnd"/>
      <w:r w:rsidRPr="0063733D">
        <w:rPr>
          <w:rFonts w:eastAsia="MS Mincho"/>
          <w:sz w:val="21"/>
          <w:szCs w:val="21"/>
          <w:lang w:val="en-GB" w:eastAsia="en-GB"/>
        </w:rPr>
        <w:t>-PBCH-</w:t>
      </w:r>
      <w:proofErr w:type="spellStart"/>
      <w:r w:rsidRPr="0063733D">
        <w:rPr>
          <w:rFonts w:eastAsia="MS Mincho"/>
          <w:sz w:val="21"/>
          <w:szCs w:val="21"/>
          <w:lang w:val="en-GB" w:eastAsia="en-GB"/>
        </w:rPr>
        <w:t>BlockPower</w:t>
      </w:r>
      <w:proofErr w:type="spellEnd"/>
      <w:r w:rsidRPr="0063733D">
        <w:rPr>
          <w:rFonts w:eastAsia="MS Mincho"/>
          <w:sz w:val="21"/>
          <w:szCs w:val="21"/>
          <w:lang w:val="en-GB" w:eastAsia="en-GB"/>
        </w:rPr>
        <w:t>) as the corresponding CD-SSB. FFS if an additional property needs to be specified.</w:t>
      </w:r>
    </w:p>
    <w:p w14:paraId="2A55876F"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For connected mode operation if NCD-SSB is configured in a dedicated DL BWP, RedCap UE assumes that “SSB” in QCL-Info IE and “</w:t>
      </w:r>
      <w:proofErr w:type="spellStart"/>
      <w:r w:rsidRPr="0063733D">
        <w:rPr>
          <w:rFonts w:eastAsia="MS Mincho"/>
          <w:sz w:val="21"/>
          <w:szCs w:val="21"/>
          <w:lang w:val="en-GB" w:eastAsia="en-GB"/>
        </w:rPr>
        <w:t>ssb</w:t>
      </w:r>
      <w:proofErr w:type="spellEnd"/>
      <w:r w:rsidRPr="0063733D">
        <w:rPr>
          <w:rFonts w:eastAsia="MS Mincho"/>
          <w:sz w:val="21"/>
          <w:szCs w:val="21"/>
          <w:lang w:val="en-GB" w:eastAsia="en-GB"/>
        </w:rPr>
        <w:t xml:space="preserve">-Index” in </w:t>
      </w:r>
      <w:proofErr w:type="spellStart"/>
      <w:r w:rsidRPr="0063733D">
        <w:rPr>
          <w:rFonts w:eastAsia="MS Mincho"/>
          <w:sz w:val="21"/>
          <w:szCs w:val="21"/>
          <w:lang w:val="en-GB" w:eastAsia="en-GB"/>
        </w:rPr>
        <w:t>RadioLinkMonitoringRS</w:t>
      </w:r>
      <w:proofErr w:type="spellEnd"/>
      <w:r w:rsidRPr="0063733D">
        <w:rPr>
          <w:rFonts w:eastAsia="MS Mincho"/>
          <w:sz w:val="21"/>
          <w:szCs w:val="21"/>
          <w:lang w:val="en-GB" w:eastAsia="en-GB"/>
        </w:rPr>
        <w:t xml:space="preserve"> IE refer to the beam with the same index in the NCD-SSB configured in that BWP.</w:t>
      </w:r>
    </w:p>
    <w:p w14:paraId="2E396D17" w14:textId="77777777" w:rsidR="008B638A" w:rsidRPr="0063733D" w:rsidRDefault="008B638A" w:rsidP="008B638A">
      <w:pPr>
        <w:numPr>
          <w:ilvl w:val="0"/>
          <w:numId w:val="24"/>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For connected mode operation if NCD-SSB is configured in a dedicated DL BWP whose paired UL BWP is configured with RACH-</w:t>
      </w:r>
      <w:proofErr w:type="spellStart"/>
      <w:r w:rsidRPr="0063733D">
        <w:rPr>
          <w:rFonts w:eastAsia="MS Mincho"/>
          <w:sz w:val="21"/>
          <w:szCs w:val="21"/>
          <w:lang w:val="en-GB" w:eastAsia="en-GB"/>
        </w:rPr>
        <w:t>ConfigDedicated</w:t>
      </w:r>
      <w:proofErr w:type="spellEnd"/>
      <w:r w:rsidRPr="0063733D">
        <w:rPr>
          <w:rFonts w:eastAsia="MS Mincho"/>
          <w:sz w:val="21"/>
          <w:szCs w:val="21"/>
          <w:lang w:val="en-GB" w:eastAsia="en-GB"/>
        </w:rPr>
        <w:t>, RACH-</w:t>
      </w:r>
      <w:proofErr w:type="spellStart"/>
      <w:r w:rsidRPr="0063733D">
        <w:rPr>
          <w:rFonts w:eastAsia="MS Mincho"/>
          <w:sz w:val="21"/>
          <w:szCs w:val="21"/>
          <w:lang w:val="en-GB" w:eastAsia="en-GB"/>
        </w:rPr>
        <w:t>ConfigCommon</w:t>
      </w:r>
      <w:proofErr w:type="spellEnd"/>
      <w:r w:rsidRPr="0063733D">
        <w:rPr>
          <w:rFonts w:eastAsia="MS Mincho"/>
          <w:sz w:val="21"/>
          <w:szCs w:val="21"/>
          <w:lang w:val="en-GB" w:eastAsia="en-GB"/>
        </w:rPr>
        <w:t xml:space="preserve"> or </w:t>
      </w:r>
      <w:proofErr w:type="spellStart"/>
      <w:r w:rsidRPr="0063733D">
        <w:rPr>
          <w:rFonts w:eastAsia="MS Mincho"/>
          <w:sz w:val="21"/>
          <w:szCs w:val="21"/>
          <w:lang w:val="en-GB" w:eastAsia="en-GB"/>
        </w:rPr>
        <w:t>BeamFailureRecovery</w:t>
      </w:r>
      <w:proofErr w:type="spellEnd"/>
      <w:r w:rsidRPr="0063733D">
        <w:rPr>
          <w:rFonts w:eastAsia="MS Mincho"/>
          <w:sz w:val="21"/>
          <w:szCs w:val="21"/>
          <w:lang w:val="en-GB" w:eastAsia="en-GB"/>
        </w:rPr>
        <w:t xml:space="preserve"> </w:t>
      </w:r>
      <w:proofErr w:type="spellStart"/>
      <w:r w:rsidRPr="0063733D">
        <w:rPr>
          <w:rFonts w:eastAsia="MS Mincho"/>
          <w:sz w:val="21"/>
          <w:szCs w:val="21"/>
          <w:lang w:val="en-GB" w:eastAsia="en-GB"/>
        </w:rPr>
        <w:t>Config</w:t>
      </w:r>
      <w:proofErr w:type="spellEnd"/>
      <w:r w:rsidRPr="0063733D">
        <w:rPr>
          <w:rFonts w:eastAsia="MS Mincho"/>
          <w:sz w:val="21"/>
          <w:szCs w:val="21"/>
          <w:lang w:val="en-GB" w:eastAsia="en-GB"/>
        </w:rPr>
        <w:t>, SSB in that RACH configuration (e.g., in CFRA-SSB-Resource IE or in PRACH-</w:t>
      </w:r>
      <w:proofErr w:type="spellStart"/>
      <w:r w:rsidRPr="0063733D">
        <w:rPr>
          <w:rFonts w:eastAsia="MS Mincho"/>
          <w:sz w:val="21"/>
          <w:szCs w:val="21"/>
          <w:lang w:val="en-GB" w:eastAsia="en-GB"/>
        </w:rPr>
        <w:t>ResourceDedicatedBFR</w:t>
      </w:r>
      <w:proofErr w:type="spellEnd"/>
      <w:r w:rsidRPr="0063733D">
        <w:rPr>
          <w:rFonts w:eastAsia="MS Mincho"/>
          <w:sz w:val="21"/>
          <w:szCs w:val="21"/>
          <w:lang w:val="en-GB" w:eastAsia="en-GB"/>
        </w:rPr>
        <w:t xml:space="preserve"> IE) refers to the NCD-SSB configured in that DL BWP.</w:t>
      </w:r>
    </w:p>
    <w:p w14:paraId="26E1B478" w14:textId="77777777" w:rsidR="008B638A" w:rsidRPr="008B638A" w:rsidRDefault="008B638A" w:rsidP="00DE7564">
      <w:pPr>
        <w:pStyle w:val="a3"/>
        <w:rPr>
          <w:sz w:val="22"/>
          <w:szCs w:val="22"/>
          <w:lang w:val="en-GB"/>
        </w:rPr>
      </w:pPr>
    </w:p>
    <w:p w14:paraId="19DA144F" w14:textId="7E2C01B8" w:rsidR="00BC53AF" w:rsidRPr="006B6715" w:rsidRDefault="00DE7564" w:rsidP="00DE7564">
      <w:pPr>
        <w:pStyle w:val="a3"/>
        <w:rPr>
          <w:sz w:val="22"/>
          <w:szCs w:val="22"/>
        </w:rPr>
      </w:pPr>
      <w:r w:rsidRPr="00C370F7">
        <w:rPr>
          <w:sz w:val="22"/>
          <w:szCs w:val="22"/>
        </w:rPr>
        <w:lastRenderedPageBreak/>
        <w:t xml:space="preserve">In this </w:t>
      </w:r>
      <w:r w:rsidRPr="00C370F7">
        <w:rPr>
          <w:kern w:val="2"/>
          <w:sz w:val="22"/>
          <w:szCs w:val="22"/>
          <w:lang w:val="en-GB" w:eastAsia="zh-CN"/>
        </w:rPr>
        <w:t>contribution</w:t>
      </w:r>
      <w:r w:rsidR="00332AEA" w:rsidRPr="00C370F7">
        <w:rPr>
          <w:sz w:val="22"/>
          <w:szCs w:val="22"/>
          <w:lang w:eastAsia="zh-CN"/>
        </w:rPr>
        <w:t>,</w:t>
      </w:r>
      <w:r w:rsidR="00FF2C68">
        <w:rPr>
          <w:sz w:val="22"/>
          <w:szCs w:val="22"/>
        </w:rPr>
        <w:t xml:space="preserve"> we discuss</w:t>
      </w:r>
      <w:r w:rsidR="00204E1E">
        <w:rPr>
          <w:sz w:val="22"/>
          <w:szCs w:val="22"/>
        </w:rPr>
        <w:t xml:space="preserve"> the </w:t>
      </w:r>
      <w:r w:rsidR="00DF6650">
        <w:rPr>
          <w:sz w:val="22"/>
          <w:szCs w:val="22"/>
        </w:rPr>
        <w:t>number of BWP</w:t>
      </w:r>
      <w:r w:rsidR="00C47CFB">
        <w:rPr>
          <w:sz w:val="22"/>
          <w:szCs w:val="22"/>
        </w:rPr>
        <w:t>s</w:t>
      </w:r>
      <w:r w:rsidR="00DF6650">
        <w:rPr>
          <w:sz w:val="22"/>
          <w:szCs w:val="22"/>
        </w:rPr>
        <w:t xml:space="preserve"> that a RedCap can support, with taking separate initial DL BWP into consideration.</w:t>
      </w:r>
    </w:p>
    <w:p w14:paraId="5051CD3A" w14:textId="794ADD63" w:rsidR="006B6715" w:rsidRPr="006B6715" w:rsidRDefault="00B17409" w:rsidP="006B6715">
      <w:pPr>
        <w:pStyle w:val="1"/>
      </w:pPr>
      <w:r>
        <w:t xml:space="preserve">On </w:t>
      </w:r>
      <w:r w:rsidR="006B6715">
        <w:t>the number of BWP</w:t>
      </w:r>
      <w:r w:rsidR="00C47CFB">
        <w:t>s</w:t>
      </w:r>
      <w:r w:rsidR="006B6715">
        <w:t xml:space="preserve"> RedC</w:t>
      </w:r>
      <w:r w:rsidR="006B6715">
        <w:rPr>
          <w:rFonts w:hint="eastAsia"/>
          <w:lang w:eastAsia="zh-CN"/>
        </w:rPr>
        <w:t>ap</w:t>
      </w:r>
      <w:r w:rsidR="006B6715">
        <w:rPr>
          <w:lang w:eastAsia="zh-CN"/>
        </w:rPr>
        <w:t xml:space="preserve"> UE supported</w:t>
      </w:r>
    </w:p>
    <w:p w14:paraId="5D1A4D32" w14:textId="78D89BA2" w:rsidR="00236DA3" w:rsidRPr="008C3694" w:rsidRDefault="00236DA3" w:rsidP="00236DA3">
      <w:pPr>
        <w:rPr>
          <w:lang w:val="en-GB" w:eastAsia="zh-CN"/>
        </w:rPr>
      </w:pPr>
      <w:r>
        <w:rPr>
          <w:lang w:val="en-GB" w:eastAsia="zh-CN"/>
        </w:rPr>
        <w:t>In Rel-15</w:t>
      </w:r>
      <w:r>
        <w:rPr>
          <w:rFonts w:hint="eastAsia"/>
          <w:lang w:val="en-GB" w:eastAsia="zh-CN"/>
        </w:rPr>
        <w:t>/1</w:t>
      </w:r>
      <w:r>
        <w:rPr>
          <w:lang w:val="en-GB" w:eastAsia="zh-CN"/>
        </w:rPr>
        <w:t xml:space="preserve">6, </w:t>
      </w:r>
      <w:r w:rsidR="008C3694">
        <w:rPr>
          <w:lang w:val="en-GB" w:eastAsia="zh-CN"/>
        </w:rPr>
        <w:t xml:space="preserve">as </w:t>
      </w:r>
      <w:r>
        <w:rPr>
          <w:lang w:val="en-GB" w:eastAsia="zh-CN"/>
        </w:rPr>
        <w:t>speci</w:t>
      </w:r>
      <w:r w:rsidR="008C3694">
        <w:rPr>
          <w:lang w:val="en-GB" w:eastAsia="zh-CN"/>
        </w:rPr>
        <w:t>fied in 38.331</w:t>
      </w:r>
      <w:r w:rsidR="004878D5">
        <w:rPr>
          <w:lang w:val="en-GB" w:eastAsia="zh-CN"/>
        </w:rPr>
        <w:t>[1]</w:t>
      </w:r>
      <w:r w:rsidR="008C3694">
        <w:rPr>
          <w:lang w:val="en-GB" w:eastAsia="zh-CN"/>
        </w:rPr>
        <w:t>,</w:t>
      </w:r>
      <w:r w:rsidR="008C3694">
        <w:rPr>
          <w:lang w:val="en-GB"/>
        </w:rPr>
        <w:t xml:space="preserve"> </w:t>
      </w:r>
      <w:r w:rsidR="008C3694" w:rsidRPr="008C3694">
        <w:rPr>
          <w:i/>
          <w:lang w:val="en-GB"/>
        </w:rPr>
        <w:t>“t</w:t>
      </w:r>
      <w:r w:rsidRPr="008C3694">
        <w:rPr>
          <w:i/>
        </w:rPr>
        <w:t xml:space="preserve">here are two possible ways to configure BWP#0 </w:t>
      </w:r>
      <w:r w:rsidR="008C3694" w:rsidRPr="008C3694">
        <w:rPr>
          <w:i/>
        </w:rPr>
        <w:t>(i.e. the initial BWP) for a UE.</w:t>
      </w:r>
      <w:r w:rsidR="008C3694" w:rsidRPr="008C3694">
        <w:rPr>
          <w:i/>
          <w:lang w:eastAsia="zh-CN"/>
        </w:rPr>
        <w:t xml:space="preserve"> </w:t>
      </w:r>
      <w:r w:rsidRPr="008C3694">
        <w:rPr>
          <w:i/>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8C3694">
        <w:rPr>
          <w:i/>
        </w:rPr>
        <w:t>RRCReconfiguration</w:t>
      </w:r>
      <w:proofErr w:type="spellEnd"/>
      <w:r w:rsidRPr="008C3694">
        <w:rPr>
          <w:i/>
        </w:rPr>
        <w:t xml:space="preserve"> since DCI format 1_0 doesn't support DCI-based switching.</w:t>
      </w:r>
      <w:r w:rsidR="008C3694" w:rsidRPr="008C3694">
        <w:rPr>
          <w:rFonts w:hint="eastAsia"/>
          <w:i/>
          <w:lang w:val="en-GB" w:eastAsia="zh-CN"/>
        </w:rPr>
        <w:t xml:space="preserve"> </w:t>
      </w:r>
      <w:r w:rsidRPr="008C3694">
        <w:rPr>
          <w:i/>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r w:rsidR="008C3694" w:rsidRPr="008C3694">
        <w:rPr>
          <w:i/>
        </w:rPr>
        <w:t>”</w:t>
      </w:r>
    </w:p>
    <w:p w14:paraId="73FF620D" w14:textId="0D7E434D" w:rsidR="008C3694" w:rsidRPr="002A45EE" w:rsidRDefault="002A45EE" w:rsidP="002A45EE">
      <w:pPr>
        <w:jc w:val="center"/>
      </w:pPr>
      <w:r w:rsidRPr="002A45EE">
        <w:object w:dxaOrig="9360" w:dyaOrig="1725" w14:anchorId="30637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75.25pt" o:ole="">
            <v:imagedata r:id="rId8" o:title=""/>
          </v:shape>
          <o:OLEObject Type="Embed" ProgID="Visio.Drawing.15" ShapeID="_x0000_i1025" DrawAspect="Content" ObjectID="_1706391977" r:id="rId9"/>
        </w:object>
      </w:r>
    </w:p>
    <w:p w14:paraId="27617733" w14:textId="77777777" w:rsidR="008C3694" w:rsidRPr="00004186" w:rsidRDefault="008C3694" w:rsidP="002A45EE">
      <w:pPr>
        <w:jc w:val="center"/>
        <w:rPr>
          <w:b/>
          <w:i/>
          <w:sz w:val="18"/>
        </w:rPr>
      </w:pPr>
      <w:r w:rsidRPr="00004186">
        <w:rPr>
          <w:b/>
          <w:i/>
          <w:sz w:val="18"/>
        </w:rPr>
        <w:t>Figure B2-1: BWP#0 configuration without dedicated configuration</w:t>
      </w:r>
    </w:p>
    <w:p w14:paraId="3804D60B" w14:textId="77777777" w:rsidR="00236DA3" w:rsidRPr="00004186" w:rsidRDefault="00236DA3" w:rsidP="002A45EE">
      <w:pPr>
        <w:jc w:val="center"/>
        <w:rPr>
          <w:i/>
        </w:rPr>
      </w:pPr>
    </w:p>
    <w:p w14:paraId="6ECBC98F" w14:textId="46074F32" w:rsidR="008C3694" w:rsidRPr="00004186" w:rsidRDefault="002A45EE" w:rsidP="002A45EE">
      <w:pPr>
        <w:jc w:val="center"/>
        <w:rPr>
          <w:i/>
        </w:rPr>
      </w:pPr>
      <w:r w:rsidRPr="00004186">
        <w:rPr>
          <w:i/>
        </w:rPr>
        <w:object w:dxaOrig="9360" w:dyaOrig="2325" w14:anchorId="02AAD576">
          <v:shape id="_x0000_i1026" type="#_x0000_t75" style="width:409.8pt;height:99.65pt" o:ole="">
            <v:imagedata r:id="rId10" o:title=""/>
          </v:shape>
          <o:OLEObject Type="Embed" ProgID="Visio.Drawing.15" ShapeID="_x0000_i1026" DrawAspect="Content" ObjectID="_1706391978" r:id="rId11"/>
        </w:object>
      </w:r>
    </w:p>
    <w:p w14:paraId="1B006DE9" w14:textId="77777777" w:rsidR="008C3694" w:rsidRPr="00004186" w:rsidRDefault="008C3694" w:rsidP="002A45EE">
      <w:pPr>
        <w:jc w:val="center"/>
        <w:rPr>
          <w:b/>
          <w:i/>
          <w:sz w:val="18"/>
        </w:rPr>
      </w:pPr>
      <w:r w:rsidRPr="00004186">
        <w:rPr>
          <w:b/>
          <w:i/>
          <w:sz w:val="18"/>
        </w:rPr>
        <w:t>Figure B2-2: BWP#0 configuration with dedicated configuration</w:t>
      </w:r>
    </w:p>
    <w:p w14:paraId="3439B39B" w14:textId="77777777" w:rsidR="008C3694" w:rsidRDefault="008C3694" w:rsidP="00B17409">
      <w:pPr>
        <w:rPr>
          <w:lang w:val="en-GB" w:eastAsia="zh-CN"/>
        </w:rPr>
      </w:pPr>
    </w:p>
    <w:p w14:paraId="093D3271" w14:textId="5779560C" w:rsidR="003A203B" w:rsidRDefault="00F87FC7" w:rsidP="00B17409">
      <w:pPr>
        <w:rPr>
          <w:lang w:val="en-GB" w:eastAsia="zh-CN"/>
        </w:rPr>
      </w:pPr>
      <w:r>
        <w:rPr>
          <w:lang w:val="en-GB" w:eastAsia="zh-CN"/>
        </w:rPr>
        <w:t>F</w:t>
      </w:r>
      <w:r w:rsidR="001A21D6">
        <w:rPr>
          <w:lang w:val="en-GB" w:eastAsia="zh-CN"/>
        </w:rPr>
        <w:t xml:space="preserve">or RedCap UEs, separate initial DL BWP </w:t>
      </w:r>
      <w:r w:rsidR="003A203B">
        <w:rPr>
          <w:lang w:val="en-GB" w:eastAsia="zh-CN"/>
        </w:rPr>
        <w:t>has been agreed to be introduced for random access procedure. For paging and SIB monitoring, RedCap UEs still monitoring these messages in the MIB-configured initial BWP defined by CORESET0. Thus, in fact, a RedCap UE will support two initial DL BWP</w:t>
      </w:r>
      <w:r w:rsidR="00C47CFB">
        <w:rPr>
          <w:lang w:val="en-GB" w:eastAsia="zh-CN"/>
        </w:rPr>
        <w:t>s being configured during initial access.</w:t>
      </w:r>
    </w:p>
    <w:p w14:paraId="020B6E0F" w14:textId="0166B155" w:rsidR="00455D7A" w:rsidRDefault="003A203B" w:rsidP="00B17409">
      <w:pPr>
        <w:rPr>
          <w:lang w:eastAsia="zh-CN"/>
        </w:rPr>
      </w:pPr>
      <w:r>
        <w:rPr>
          <w:lang w:val="en-GB" w:eastAsia="zh-CN"/>
        </w:rPr>
        <w:t xml:space="preserve">For a RedCap UE mandatary </w:t>
      </w:r>
      <w:r w:rsidR="00A62B12">
        <w:rPr>
          <w:lang w:val="en-GB" w:eastAsia="zh-CN"/>
        </w:rPr>
        <w:t xml:space="preserve">(and only) </w:t>
      </w:r>
      <w:r>
        <w:rPr>
          <w:lang w:val="en-GB" w:eastAsia="zh-CN"/>
        </w:rPr>
        <w:t>supporting one</w:t>
      </w:r>
      <w:r w:rsidR="00316041">
        <w:rPr>
          <w:lang w:val="en-GB" w:eastAsia="zh-CN"/>
        </w:rPr>
        <w:t xml:space="preserve"> RRC-configured</w:t>
      </w:r>
      <w:r>
        <w:rPr>
          <w:lang w:val="en-GB" w:eastAsia="zh-CN"/>
        </w:rPr>
        <w:t xml:space="preserve"> BWP</w:t>
      </w:r>
      <w:r w:rsidR="00B82C72">
        <w:rPr>
          <w:lang w:val="en-GB" w:eastAsia="zh-CN"/>
        </w:rPr>
        <w:t xml:space="preserve"> per carrier</w:t>
      </w:r>
      <w:r>
        <w:rPr>
          <w:lang w:val="en-GB" w:eastAsia="zh-CN"/>
        </w:rPr>
        <w:t>,</w:t>
      </w:r>
      <w:r>
        <w:rPr>
          <w:rFonts w:hint="eastAsia"/>
          <w:lang w:val="en-GB" w:eastAsia="zh-CN"/>
        </w:rPr>
        <w:t xml:space="preserve"> </w:t>
      </w:r>
      <w:r>
        <w:t xml:space="preserve">with BWP#0 option1, the UE </w:t>
      </w:r>
      <w:r w:rsidRPr="003A203B">
        <w:t xml:space="preserve">can still be configured with </w:t>
      </w:r>
      <w:r>
        <w:t xml:space="preserve">one </w:t>
      </w:r>
      <w:r w:rsidR="00A62B12">
        <w:t xml:space="preserve">additional </w:t>
      </w:r>
      <w:r w:rsidRPr="003A203B">
        <w:t>BWP#1 in addition to BWP#0</w:t>
      </w:r>
      <w:r w:rsidR="00C47CFB">
        <w:t xml:space="preserve">. This is necessary since usually the UE would need UE-specific RRC parameters/configurations for service in RRC connected state while </w:t>
      </w:r>
      <w:r w:rsidR="00DC2181">
        <w:t xml:space="preserve">to </w:t>
      </w:r>
      <w:r w:rsidR="00C47CFB">
        <w:t xml:space="preserve">keep the usability of BWP#0 </w:t>
      </w:r>
      <w:r w:rsidR="00A71004">
        <w:t>defined by CORESET0</w:t>
      </w:r>
      <w:r w:rsidR="00DC2181">
        <w:t xml:space="preserve"> for</w:t>
      </w:r>
      <w:r w:rsidR="00A71004">
        <w:t xml:space="preserve"> </w:t>
      </w:r>
      <w:r w:rsidR="00DC2181">
        <w:t xml:space="preserve">SI/Paging reception </w:t>
      </w:r>
      <w:r w:rsidR="00A71004">
        <w:t xml:space="preserve">and </w:t>
      </w:r>
      <w:r w:rsidR="00DC2181">
        <w:t>also the separate initial BWP for e.g. RA</w:t>
      </w:r>
      <w:r w:rsidR="00C47CFB">
        <w:t>.</w:t>
      </w:r>
      <w:r>
        <w:t xml:space="preserve"> </w:t>
      </w:r>
      <w:r w:rsidR="00C47CFB">
        <w:t>Consequently, a RedCap</w:t>
      </w:r>
      <w:r w:rsidR="00455D7A">
        <w:t xml:space="preserve"> UE </w:t>
      </w:r>
      <w:r w:rsidR="00316041">
        <w:t>should</w:t>
      </w:r>
      <w:r w:rsidR="00455D7A">
        <w:t xml:space="preserve"> support</w:t>
      </w:r>
      <w:r w:rsidR="00316041">
        <w:t xml:space="preserve"> three BWP</w:t>
      </w:r>
      <w:r w:rsidR="00A62B12">
        <w:t xml:space="preserve"> configuration</w:t>
      </w:r>
      <w:r w:rsidR="00316041">
        <w:t>s</w:t>
      </w:r>
      <w:r w:rsidR="00C47CFB">
        <w:t xml:space="preserve"> as a basic UE capability</w:t>
      </w:r>
      <w:r w:rsidR="00316041">
        <w:t>,</w:t>
      </w:r>
      <w:r w:rsidR="00D667DA">
        <w:t xml:space="preserve"> including</w:t>
      </w:r>
      <w:r w:rsidR="00455D7A">
        <w:t xml:space="preserve"> </w:t>
      </w:r>
      <w:r w:rsidR="0085790A">
        <w:rPr>
          <w:lang w:eastAsia="zh-CN"/>
        </w:rPr>
        <w:t>one</w:t>
      </w:r>
      <w:r w:rsidR="00455D7A">
        <w:rPr>
          <w:lang w:eastAsia="zh-CN"/>
        </w:rPr>
        <w:t xml:space="preserve"> separat</w:t>
      </w:r>
      <w:r w:rsidR="00316041">
        <w:rPr>
          <w:lang w:eastAsia="zh-CN"/>
        </w:rPr>
        <w:t xml:space="preserve">e initial DL BWP, </w:t>
      </w:r>
      <w:r w:rsidR="0085790A">
        <w:rPr>
          <w:lang w:eastAsia="zh-CN"/>
        </w:rPr>
        <w:t>one</w:t>
      </w:r>
      <w:r w:rsidR="00455D7A">
        <w:rPr>
          <w:lang w:eastAsia="zh-CN"/>
        </w:rPr>
        <w:t xml:space="preserve"> legacy initial DL BWP</w:t>
      </w:r>
      <w:r w:rsidR="00316041">
        <w:rPr>
          <w:lang w:eastAsia="zh-CN"/>
        </w:rPr>
        <w:t xml:space="preserve"> </w:t>
      </w:r>
      <w:r w:rsidR="00DC2181">
        <w:rPr>
          <w:lang w:eastAsia="zh-CN"/>
        </w:rPr>
        <w:t xml:space="preserve">defined by CORESET0 </w:t>
      </w:r>
      <w:r w:rsidR="00455D7A">
        <w:rPr>
          <w:lang w:eastAsia="zh-CN"/>
        </w:rPr>
        <w:t>and one UE-specific RRC configured DL BWP</w:t>
      </w:r>
      <w:r w:rsidR="00316041">
        <w:rPr>
          <w:lang w:eastAsia="zh-CN"/>
        </w:rPr>
        <w:t>.</w:t>
      </w:r>
    </w:p>
    <w:p w14:paraId="7A8550E4" w14:textId="664AC0C9" w:rsidR="008C3694" w:rsidRPr="003A203B" w:rsidRDefault="00DC2181" w:rsidP="00B17409">
      <w:pPr>
        <w:rPr>
          <w:lang w:val="en-GB" w:eastAsia="zh-CN"/>
        </w:rPr>
      </w:pPr>
      <w:r>
        <w:rPr>
          <w:lang w:val="en-GB" w:eastAsia="zh-CN"/>
        </w:rPr>
        <w:t>Similarly, f</w:t>
      </w:r>
      <w:r w:rsidR="00455D7A">
        <w:rPr>
          <w:lang w:val="en-GB" w:eastAsia="zh-CN"/>
        </w:rPr>
        <w:t>or a RedCap UE mandatary</w:t>
      </w:r>
      <w:r w:rsidR="00A62B12">
        <w:rPr>
          <w:lang w:val="en-GB" w:eastAsia="zh-CN"/>
        </w:rPr>
        <w:t xml:space="preserve"> (and only)</w:t>
      </w:r>
      <w:r w:rsidR="00455D7A">
        <w:rPr>
          <w:lang w:val="en-GB" w:eastAsia="zh-CN"/>
        </w:rPr>
        <w:t xml:space="preserve"> supporting one</w:t>
      </w:r>
      <w:r w:rsidR="00316041">
        <w:rPr>
          <w:lang w:val="en-GB" w:eastAsia="zh-CN"/>
        </w:rPr>
        <w:t xml:space="preserve"> RRC-configured</w:t>
      </w:r>
      <w:r w:rsidR="00455D7A">
        <w:rPr>
          <w:lang w:val="en-GB" w:eastAsia="zh-CN"/>
        </w:rPr>
        <w:t xml:space="preserve"> BWP</w:t>
      </w:r>
      <w:r w:rsidR="00B82C72">
        <w:rPr>
          <w:lang w:val="en-GB" w:eastAsia="zh-CN"/>
        </w:rPr>
        <w:t xml:space="preserve"> per carrier</w:t>
      </w:r>
      <w:r w:rsidR="00455D7A">
        <w:rPr>
          <w:lang w:val="en-GB" w:eastAsia="zh-CN"/>
        </w:rPr>
        <w:t xml:space="preserve">, </w:t>
      </w:r>
      <w:r w:rsidR="00455D7A">
        <w:rPr>
          <w:lang w:eastAsia="zh-CN"/>
        </w:rPr>
        <w:t>with BWP#0 option2, the UE can only be configured dedicated configurations for the separate initial DL BWP or the legacy initial DL BWP</w:t>
      </w:r>
      <w:r>
        <w:rPr>
          <w:lang w:eastAsia="zh-CN"/>
        </w:rPr>
        <w:t>, depending on which one is used during RA,</w:t>
      </w:r>
      <w:r w:rsidR="00455D7A">
        <w:rPr>
          <w:lang w:eastAsia="zh-CN"/>
        </w:rPr>
        <w:t xml:space="preserve"> and can’t be configured with BWP#1, which means the UE </w:t>
      </w:r>
      <w:r w:rsidR="00316041">
        <w:rPr>
          <w:lang w:eastAsia="zh-CN"/>
        </w:rPr>
        <w:t>should</w:t>
      </w:r>
      <w:r w:rsidR="00455D7A">
        <w:rPr>
          <w:lang w:eastAsia="zh-CN"/>
        </w:rPr>
        <w:t xml:space="preserve"> support </w:t>
      </w:r>
      <w:r w:rsidR="00455D7A">
        <w:t>two</w:t>
      </w:r>
      <w:r w:rsidR="00316041">
        <w:t xml:space="preserve"> BWP</w:t>
      </w:r>
      <w:r w:rsidR="00A62B12">
        <w:t xml:space="preserve"> configurations</w:t>
      </w:r>
      <w:r w:rsidR="00455D7A">
        <w:rPr>
          <w:lang w:eastAsia="zh-CN"/>
        </w:rPr>
        <w:t>.</w:t>
      </w:r>
    </w:p>
    <w:p w14:paraId="68553EC5" w14:textId="15DAC30C" w:rsidR="00236DA3" w:rsidRDefault="0007455E" w:rsidP="00B17409">
      <w:pPr>
        <w:rPr>
          <w:lang w:val="en-GB" w:eastAsia="zh-CN"/>
        </w:rPr>
      </w:pPr>
      <w:r>
        <w:rPr>
          <w:lang w:val="en-GB" w:eastAsia="zh-CN"/>
        </w:rPr>
        <w:t xml:space="preserve">In summary, we </w:t>
      </w:r>
      <w:r w:rsidR="00F87FC7">
        <w:rPr>
          <w:lang w:val="en-GB" w:eastAsia="zh-CN"/>
        </w:rPr>
        <w:t>have the following proposal.</w:t>
      </w:r>
    </w:p>
    <w:p w14:paraId="2E5272E3" w14:textId="2337DF60" w:rsidR="00F87FC7" w:rsidRDefault="00F87FC7" w:rsidP="00F87FC7">
      <w:pPr>
        <w:rPr>
          <w:b/>
          <w:i/>
          <w:szCs w:val="20"/>
          <w:lang w:val="en-GB"/>
        </w:rPr>
      </w:pPr>
      <w:r>
        <w:rPr>
          <w:b/>
          <w:i/>
          <w:szCs w:val="20"/>
        </w:rPr>
        <w:lastRenderedPageBreak/>
        <w:t>Proposal</w:t>
      </w:r>
      <w:r w:rsidRPr="00C81418">
        <w:rPr>
          <w:b/>
          <w:i/>
          <w:szCs w:val="20"/>
        </w:rPr>
        <w:t xml:space="preserve"> </w:t>
      </w:r>
      <w:r>
        <w:rPr>
          <w:b/>
          <w:i/>
          <w:szCs w:val="20"/>
        </w:rPr>
        <w:t>1</w:t>
      </w:r>
      <w:r w:rsidRPr="00BA79E0">
        <w:rPr>
          <w:b/>
          <w:i/>
          <w:szCs w:val="20"/>
        </w:rPr>
        <w:t>:</w:t>
      </w:r>
      <w:r w:rsidR="00316041" w:rsidRPr="00316041">
        <w:rPr>
          <w:lang w:val="en-GB" w:eastAsia="zh-CN"/>
        </w:rPr>
        <w:t xml:space="preserve"> </w:t>
      </w:r>
      <w:r w:rsidR="00316041" w:rsidRPr="00316041">
        <w:rPr>
          <w:i/>
          <w:lang w:val="en-GB" w:eastAsia="zh-CN"/>
        </w:rPr>
        <w:t>For a RedCap UE</w:t>
      </w:r>
      <w:r w:rsidR="00A62B12">
        <w:rPr>
          <w:i/>
          <w:szCs w:val="20"/>
          <w:lang w:val="en-GB"/>
        </w:rPr>
        <w:t>,</w:t>
      </w:r>
    </w:p>
    <w:p w14:paraId="013D963F" w14:textId="7747E327" w:rsidR="00995D40" w:rsidRPr="00995D40" w:rsidRDefault="00995D40" w:rsidP="00995D40">
      <w:pPr>
        <w:pStyle w:val="af3"/>
        <w:numPr>
          <w:ilvl w:val="0"/>
          <w:numId w:val="25"/>
        </w:numPr>
        <w:ind w:firstLineChars="0"/>
        <w:rPr>
          <w:b/>
          <w:i/>
          <w:szCs w:val="20"/>
          <w:lang w:val="en-GB"/>
        </w:rPr>
      </w:pPr>
      <w:r>
        <w:rPr>
          <w:i/>
        </w:rPr>
        <w:t>W</w:t>
      </w:r>
      <w:r w:rsidRPr="00995D40">
        <w:rPr>
          <w:i/>
        </w:rPr>
        <w:t xml:space="preserve">ith option1, </w:t>
      </w:r>
      <w:r w:rsidR="00A62B12">
        <w:rPr>
          <w:i/>
        </w:rPr>
        <w:t xml:space="preserve">neither </w:t>
      </w:r>
      <w:r w:rsidR="00A62B12" w:rsidRPr="008C3694">
        <w:rPr>
          <w:i/>
        </w:rPr>
        <w:t>the BWP#0</w:t>
      </w:r>
      <w:r w:rsidR="00A62B12">
        <w:rPr>
          <w:i/>
        </w:rPr>
        <w:t xml:space="preserve"> defined by CORESET0 nor the separate initial DL BWP</w:t>
      </w:r>
      <w:r w:rsidR="00A62B12" w:rsidRPr="008C3694">
        <w:rPr>
          <w:i/>
        </w:rPr>
        <w:t xml:space="preserve"> is considered to be an</w:t>
      </w:r>
      <w:r w:rsidR="00A62B12">
        <w:rPr>
          <w:i/>
        </w:rPr>
        <w:t xml:space="preserve"> UE specific</w:t>
      </w:r>
      <w:r w:rsidR="00A62B12" w:rsidRPr="008C3694">
        <w:rPr>
          <w:i/>
        </w:rPr>
        <w:t xml:space="preserve"> RRC-configured BWP</w:t>
      </w:r>
      <w:r w:rsidR="00D667DA">
        <w:rPr>
          <w:i/>
          <w:lang w:eastAsia="zh-CN"/>
        </w:rPr>
        <w:t>.</w:t>
      </w:r>
    </w:p>
    <w:p w14:paraId="3B8A3D20" w14:textId="58FC45D1" w:rsidR="00A62B12" w:rsidRPr="00B122DF" w:rsidRDefault="00995D40" w:rsidP="00B122DF">
      <w:pPr>
        <w:pStyle w:val="af3"/>
        <w:numPr>
          <w:ilvl w:val="0"/>
          <w:numId w:val="25"/>
        </w:numPr>
        <w:ind w:firstLineChars="0"/>
        <w:rPr>
          <w:b/>
          <w:i/>
          <w:szCs w:val="20"/>
          <w:lang w:val="en-GB"/>
        </w:rPr>
      </w:pPr>
      <w:r>
        <w:rPr>
          <w:i/>
          <w:lang w:eastAsia="zh-CN"/>
        </w:rPr>
        <w:t>W</w:t>
      </w:r>
      <w:r w:rsidRPr="00995D40">
        <w:rPr>
          <w:i/>
          <w:lang w:eastAsia="zh-CN"/>
        </w:rPr>
        <w:t>ith option2, the</w:t>
      </w:r>
      <w:r>
        <w:rPr>
          <w:i/>
          <w:lang w:eastAsia="zh-CN"/>
        </w:rPr>
        <w:t xml:space="preserve"> </w:t>
      </w:r>
      <w:r w:rsidR="00A62B12">
        <w:rPr>
          <w:i/>
          <w:lang w:eastAsia="zh-CN"/>
        </w:rPr>
        <w:t xml:space="preserve">BWP used during RA while configured with dedicated </w:t>
      </w:r>
      <w:r w:rsidR="00A62B12" w:rsidRPr="008C3694">
        <w:rPr>
          <w:i/>
        </w:rPr>
        <w:t>configuration</w:t>
      </w:r>
      <w:r w:rsidR="00A62B12" w:rsidRPr="00995D40">
        <w:rPr>
          <w:i/>
          <w:lang w:eastAsia="zh-CN"/>
        </w:rPr>
        <w:t xml:space="preserve"> </w:t>
      </w:r>
      <w:r w:rsidR="00A62B12">
        <w:rPr>
          <w:i/>
          <w:lang w:eastAsia="zh-CN"/>
        </w:rPr>
        <w:t>after RA</w:t>
      </w:r>
      <w:r w:rsidR="00A62B12" w:rsidRPr="00A62B12">
        <w:rPr>
          <w:i/>
        </w:rPr>
        <w:t xml:space="preserve"> </w:t>
      </w:r>
      <w:r w:rsidR="00A62B12" w:rsidRPr="008C3694">
        <w:rPr>
          <w:i/>
        </w:rPr>
        <w:t>is considered to be an</w:t>
      </w:r>
      <w:r w:rsidR="00A62B12" w:rsidRPr="00A62B12">
        <w:rPr>
          <w:i/>
        </w:rPr>
        <w:t xml:space="preserve"> </w:t>
      </w:r>
      <w:r w:rsidR="00A62B12">
        <w:rPr>
          <w:i/>
        </w:rPr>
        <w:t>UE specific</w:t>
      </w:r>
      <w:r w:rsidR="00A62B12" w:rsidRPr="008C3694">
        <w:rPr>
          <w:i/>
        </w:rPr>
        <w:t xml:space="preserve"> RRC-configured BWP</w:t>
      </w:r>
      <w:r w:rsidR="00D667DA">
        <w:rPr>
          <w:i/>
          <w:lang w:eastAsia="zh-CN"/>
        </w:rPr>
        <w:t>.</w:t>
      </w:r>
    </w:p>
    <w:p w14:paraId="5008993F" w14:textId="172F3D0A" w:rsidR="00A62B12" w:rsidRPr="00B122DF" w:rsidRDefault="00A62B12" w:rsidP="00B122DF">
      <w:pPr>
        <w:spacing w:before="120"/>
        <w:rPr>
          <w:i/>
          <w:lang w:val="en-GB" w:eastAsia="zh-CN"/>
        </w:rPr>
      </w:pPr>
      <w:r>
        <w:rPr>
          <w:b/>
          <w:i/>
          <w:szCs w:val="20"/>
        </w:rPr>
        <w:t>Proposal</w:t>
      </w:r>
      <w:r w:rsidRPr="00C81418">
        <w:rPr>
          <w:b/>
          <w:i/>
          <w:szCs w:val="20"/>
        </w:rPr>
        <w:t xml:space="preserve"> </w:t>
      </w:r>
      <w:r>
        <w:rPr>
          <w:b/>
          <w:i/>
          <w:szCs w:val="20"/>
        </w:rPr>
        <w:t>2</w:t>
      </w:r>
      <w:r w:rsidRPr="00BA79E0">
        <w:rPr>
          <w:b/>
          <w:i/>
          <w:szCs w:val="20"/>
        </w:rPr>
        <w:t>:</w:t>
      </w:r>
      <w:r w:rsidRPr="00316041">
        <w:rPr>
          <w:lang w:val="en-GB" w:eastAsia="zh-CN"/>
        </w:rPr>
        <w:t xml:space="preserve"> </w:t>
      </w:r>
      <w:r>
        <w:rPr>
          <w:i/>
          <w:lang w:val="en-GB" w:eastAsia="zh-CN"/>
        </w:rPr>
        <w:t xml:space="preserve">To clarify the above in RAN2 specifications, e.g. update the description and figures corresponding to </w:t>
      </w:r>
      <w:r w:rsidRPr="00A62B12">
        <w:rPr>
          <w:i/>
          <w:lang w:val="en-GB" w:eastAsia="zh-CN"/>
        </w:rPr>
        <w:t>BWP#0 configuration</w:t>
      </w:r>
      <w:r>
        <w:rPr>
          <w:i/>
          <w:lang w:val="en-GB" w:eastAsia="zh-CN"/>
        </w:rPr>
        <w:t xml:space="preserve"> for RedCap UEs.</w:t>
      </w:r>
    </w:p>
    <w:p w14:paraId="4C037C1C" w14:textId="77777777" w:rsidR="00A62B12" w:rsidRPr="00B122DF" w:rsidRDefault="00A62B12" w:rsidP="00B122DF">
      <w:pPr>
        <w:rPr>
          <w:b/>
          <w:i/>
          <w:szCs w:val="20"/>
          <w:lang w:val="en-GB"/>
        </w:rPr>
      </w:pPr>
    </w:p>
    <w:p w14:paraId="5BAA6E23" w14:textId="0F667370" w:rsidR="00970833" w:rsidRDefault="00BD68F3" w:rsidP="00A21565">
      <w:pPr>
        <w:pStyle w:val="1"/>
        <w:rPr>
          <w:lang w:eastAsia="zh-CN"/>
        </w:rPr>
      </w:pPr>
      <w:r>
        <w:rPr>
          <w:lang w:eastAsia="zh-CN"/>
        </w:rPr>
        <w:t>Conclusions</w:t>
      </w:r>
    </w:p>
    <w:p w14:paraId="72EF1632" w14:textId="6726989D" w:rsidR="0090706C" w:rsidRDefault="0090706C" w:rsidP="00316F5B">
      <w:pPr>
        <w:rPr>
          <w:kern w:val="2"/>
          <w:lang w:eastAsia="zh-CN"/>
        </w:rPr>
      </w:pPr>
      <w:bookmarkStart w:id="3" w:name="_Ref129681832"/>
      <w:r>
        <w:rPr>
          <w:kern w:val="2"/>
          <w:lang w:eastAsia="zh-CN"/>
        </w:rPr>
        <w:t>According to the previous discussion, we have the following proposals.</w:t>
      </w:r>
    </w:p>
    <w:p w14:paraId="23122994" w14:textId="77777777" w:rsidR="00A62B12" w:rsidRDefault="00A62B12" w:rsidP="00A62B12">
      <w:pPr>
        <w:rPr>
          <w:b/>
          <w:i/>
          <w:szCs w:val="20"/>
          <w:lang w:val="en-GB"/>
        </w:rPr>
      </w:pPr>
      <w:r>
        <w:rPr>
          <w:b/>
          <w:i/>
          <w:szCs w:val="20"/>
        </w:rPr>
        <w:t>Proposal</w:t>
      </w:r>
      <w:r w:rsidRPr="00C81418">
        <w:rPr>
          <w:b/>
          <w:i/>
          <w:szCs w:val="20"/>
        </w:rPr>
        <w:t xml:space="preserve"> </w:t>
      </w:r>
      <w:r>
        <w:rPr>
          <w:b/>
          <w:i/>
          <w:szCs w:val="20"/>
        </w:rPr>
        <w:t>1</w:t>
      </w:r>
      <w:r w:rsidRPr="00BA79E0">
        <w:rPr>
          <w:b/>
          <w:i/>
          <w:szCs w:val="20"/>
        </w:rPr>
        <w:t>:</w:t>
      </w:r>
      <w:r w:rsidRPr="00316041">
        <w:rPr>
          <w:lang w:val="en-GB" w:eastAsia="zh-CN"/>
        </w:rPr>
        <w:t xml:space="preserve"> </w:t>
      </w:r>
      <w:r w:rsidRPr="00316041">
        <w:rPr>
          <w:i/>
          <w:lang w:val="en-GB" w:eastAsia="zh-CN"/>
        </w:rPr>
        <w:t>For a RedCap UE</w:t>
      </w:r>
      <w:r>
        <w:rPr>
          <w:i/>
          <w:szCs w:val="20"/>
          <w:lang w:val="en-GB"/>
        </w:rPr>
        <w:t>,</w:t>
      </w:r>
    </w:p>
    <w:p w14:paraId="0AD1DE26" w14:textId="77777777" w:rsidR="00A62B12" w:rsidRPr="00995D40" w:rsidRDefault="00A62B12" w:rsidP="00A62B12">
      <w:pPr>
        <w:pStyle w:val="af3"/>
        <w:numPr>
          <w:ilvl w:val="0"/>
          <w:numId w:val="25"/>
        </w:numPr>
        <w:ind w:firstLineChars="0"/>
        <w:rPr>
          <w:b/>
          <w:i/>
          <w:szCs w:val="20"/>
          <w:lang w:val="en-GB"/>
        </w:rPr>
      </w:pPr>
      <w:r>
        <w:rPr>
          <w:i/>
        </w:rPr>
        <w:t>W</w:t>
      </w:r>
      <w:r w:rsidRPr="00995D40">
        <w:rPr>
          <w:i/>
        </w:rPr>
        <w:t xml:space="preserve">ith option1, </w:t>
      </w:r>
      <w:r>
        <w:rPr>
          <w:i/>
        </w:rPr>
        <w:t xml:space="preserve">neither </w:t>
      </w:r>
      <w:r w:rsidRPr="008C3694">
        <w:rPr>
          <w:i/>
        </w:rPr>
        <w:t>the BWP#0</w:t>
      </w:r>
      <w:r>
        <w:rPr>
          <w:i/>
        </w:rPr>
        <w:t xml:space="preserve"> defined by CORESET0 nor the separate initial DL BWP</w:t>
      </w:r>
      <w:r w:rsidRPr="008C3694">
        <w:rPr>
          <w:i/>
        </w:rPr>
        <w:t xml:space="preserve"> is considered to be an</w:t>
      </w:r>
      <w:r>
        <w:rPr>
          <w:i/>
        </w:rPr>
        <w:t xml:space="preserve"> UE specific</w:t>
      </w:r>
      <w:r w:rsidRPr="008C3694">
        <w:rPr>
          <w:i/>
        </w:rPr>
        <w:t xml:space="preserve"> RRC-configured BWP</w:t>
      </w:r>
      <w:r>
        <w:rPr>
          <w:i/>
          <w:lang w:eastAsia="zh-CN"/>
        </w:rPr>
        <w:t>.</w:t>
      </w:r>
    </w:p>
    <w:p w14:paraId="304400F1" w14:textId="77777777" w:rsidR="00A62B12" w:rsidRPr="00E338DA" w:rsidRDefault="00A62B12" w:rsidP="00A62B12">
      <w:pPr>
        <w:pStyle w:val="af3"/>
        <w:numPr>
          <w:ilvl w:val="0"/>
          <w:numId w:val="25"/>
        </w:numPr>
        <w:ind w:firstLineChars="0"/>
        <w:rPr>
          <w:b/>
          <w:i/>
          <w:szCs w:val="20"/>
          <w:lang w:val="en-GB"/>
        </w:rPr>
      </w:pPr>
      <w:r>
        <w:rPr>
          <w:i/>
          <w:lang w:eastAsia="zh-CN"/>
        </w:rPr>
        <w:t>W</w:t>
      </w:r>
      <w:r w:rsidRPr="00995D40">
        <w:rPr>
          <w:i/>
          <w:lang w:eastAsia="zh-CN"/>
        </w:rPr>
        <w:t>ith option2, the</w:t>
      </w:r>
      <w:r>
        <w:rPr>
          <w:i/>
          <w:lang w:eastAsia="zh-CN"/>
        </w:rPr>
        <w:t xml:space="preserve"> BWP used during RA while configured with dedicated </w:t>
      </w:r>
      <w:r w:rsidRPr="008C3694">
        <w:rPr>
          <w:i/>
        </w:rPr>
        <w:t>configuration</w:t>
      </w:r>
      <w:r w:rsidRPr="00995D40">
        <w:rPr>
          <w:i/>
          <w:lang w:eastAsia="zh-CN"/>
        </w:rPr>
        <w:t xml:space="preserve"> </w:t>
      </w:r>
      <w:r>
        <w:rPr>
          <w:i/>
          <w:lang w:eastAsia="zh-CN"/>
        </w:rPr>
        <w:t>after RA</w:t>
      </w:r>
      <w:r w:rsidRPr="00A62B12">
        <w:rPr>
          <w:i/>
        </w:rPr>
        <w:t xml:space="preserve"> </w:t>
      </w:r>
      <w:r w:rsidRPr="008C3694">
        <w:rPr>
          <w:i/>
        </w:rPr>
        <w:t>is considered to be an</w:t>
      </w:r>
      <w:r w:rsidRPr="00A62B12">
        <w:rPr>
          <w:i/>
        </w:rPr>
        <w:t xml:space="preserve"> </w:t>
      </w:r>
      <w:r>
        <w:rPr>
          <w:i/>
        </w:rPr>
        <w:t>UE specific</w:t>
      </w:r>
      <w:r w:rsidRPr="008C3694">
        <w:rPr>
          <w:i/>
        </w:rPr>
        <w:t xml:space="preserve"> RRC-configured BWP</w:t>
      </w:r>
      <w:r>
        <w:rPr>
          <w:i/>
          <w:lang w:eastAsia="zh-CN"/>
        </w:rPr>
        <w:t>.</w:t>
      </w:r>
    </w:p>
    <w:p w14:paraId="3BE4ECAD" w14:textId="77777777" w:rsidR="00A62B12" w:rsidRPr="00E338DA" w:rsidRDefault="00A62B12" w:rsidP="00A62B12">
      <w:pPr>
        <w:spacing w:before="120"/>
        <w:rPr>
          <w:i/>
          <w:lang w:val="en-GB" w:eastAsia="zh-CN"/>
        </w:rPr>
      </w:pPr>
      <w:r>
        <w:rPr>
          <w:b/>
          <w:i/>
          <w:szCs w:val="20"/>
        </w:rPr>
        <w:t>Proposal</w:t>
      </w:r>
      <w:r w:rsidRPr="00C81418">
        <w:rPr>
          <w:b/>
          <w:i/>
          <w:szCs w:val="20"/>
        </w:rPr>
        <w:t xml:space="preserve"> </w:t>
      </w:r>
      <w:r>
        <w:rPr>
          <w:b/>
          <w:i/>
          <w:szCs w:val="20"/>
        </w:rPr>
        <w:t>2</w:t>
      </w:r>
      <w:r w:rsidRPr="00BA79E0">
        <w:rPr>
          <w:b/>
          <w:i/>
          <w:szCs w:val="20"/>
        </w:rPr>
        <w:t>:</w:t>
      </w:r>
      <w:r w:rsidRPr="00316041">
        <w:rPr>
          <w:lang w:val="en-GB" w:eastAsia="zh-CN"/>
        </w:rPr>
        <w:t xml:space="preserve"> </w:t>
      </w:r>
      <w:r>
        <w:rPr>
          <w:i/>
          <w:lang w:val="en-GB" w:eastAsia="zh-CN"/>
        </w:rPr>
        <w:t xml:space="preserve">To clarify the above in RAN2 specifications, e.g. update the description and figures corresponding to </w:t>
      </w:r>
      <w:r w:rsidRPr="00A62B12">
        <w:rPr>
          <w:i/>
          <w:lang w:val="en-GB" w:eastAsia="zh-CN"/>
        </w:rPr>
        <w:t>BWP#0 configuration</w:t>
      </w:r>
      <w:r>
        <w:rPr>
          <w:i/>
          <w:lang w:val="en-GB" w:eastAsia="zh-CN"/>
        </w:rPr>
        <w:t xml:space="preserve"> for RedCap UEs.</w:t>
      </w:r>
    </w:p>
    <w:p w14:paraId="02D93204" w14:textId="77777777" w:rsidR="007F103C" w:rsidRPr="00585E94" w:rsidRDefault="007F103C" w:rsidP="00F800EA">
      <w:pPr>
        <w:rPr>
          <w:b/>
          <w:i/>
          <w:lang w:val="en-GB" w:eastAsia="zh-CN"/>
        </w:rPr>
      </w:pPr>
    </w:p>
    <w:p w14:paraId="2201CB36" w14:textId="05CF7630" w:rsidR="004878D5" w:rsidRPr="004878D5" w:rsidRDefault="001D780E" w:rsidP="004878D5">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4247D797" w14:textId="28A543CB" w:rsidR="00DF6535" w:rsidRPr="004878D5" w:rsidRDefault="004878D5" w:rsidP="008D1140">
      <w:pPr>
        <w:pStyle w:val="References"/>
        <w:numPr>
          <w:ilvl w:val="0"/>
          <w:numId w:val="7"/>
        </w:numPr>
        <w:rPr>
          <w:lang w:eastAsia="zh-CN"/>
        </w:rPr>
      </w:pPr>
      <w:r w:rsidRPr="004878D5">
        <w:rPr>
          <w:sz w:val="22"/>
          <w:szCs w:val="22"/>
          <w:lang w:eastAsia="zh-CN"/>
        </w:rPr>
        <w:t>3GPP TS 38.331, “Radio Resource Control (RRC) protocol specification</w:t>
      </w:r>
      <w:r w:rsidRPr="004878D5">
        <w:rPr>
          <w:lang w:eastAsia="zh-CN"/>
        </w:rPr>
        <w:t>”</w:t>
      </w:r>
      <w:r>
        <w:rPr>
          <w:lang w:eastAsia="zh-CN"/>
        </w:rPr>
        <w:t>.</w:t>
      </w:r>
    </w:p>
    <w:p w14:paraId="4BCC0079" w14:textId="77777777" w:rsidR="009832AF" w:rsidRDefault="009832AF" w:rsidP="003C72AB">
      <w:pPr>
        <w:rPr>
          <w:lang w:eastAsia="zh-CN"/>
        </w:rPr>
      </w:pPr>
    </w:p>
    <w:sectPr w:rsidR="009832AF"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574C5" w14:textId="77777777" w:rsidR="00964D2F" w:rsidRDefault="00964D2F">
      <w:r>
        <w:separator/>
      </w:r>
    </w:p>
  </w:endnote>
  <w:endnote w:type="continuationSeparator" w:id="0">
    <w:p w14:paraId="1ADD0F11" w14:textId="77777777" w:rsidR="00964D2F" w:rsidRDefault="0096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F939B8" w:rsidRDefault="00F939B8">
    <w:pPr>
      <w:pStyle w:val="ae"/>
    </w:pPr>
  </w:p>
  <w:p w14:paraId="523F9B02" w14:textId="77777777" w:rsidR="00F939B8" w:rsidRDefault="00F939B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7B1E2" w14:textId="77777777" w:rsidR="00964D2F" w:rsidRDefault="00964D2F">
      <w:r>
        <w:separator/>
      </w:r>
    </w:p>
  </w:footnote>
  <w:footnote w:type="continuationSeparator" w:id="0">
    <w:p w14:paraId="7A603DEB" w14:textId="77777777" w:rsidR="00964D2F" w:rsidRDefault="00964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086E"/>
    <w:multiLevelType w:val="hybridMultilevel"/>
    <w:tmpl w:val="0B8414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813A04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EE8122A"/>
    <w:multiLevelType w:val="hybridMultilevel"/>
    <w:tmpl w:val="08F01B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D17F11"/>
    <w:multiLevelType w:val="hybridMultilevel"/>
    <w:tmpl w:val="0DCA6D88"/>
    <w:lvl w:ilvl="0" w:tplc="EDFEC290">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E32EBC"/>
    <w:multiLevelType w:val="hybridMultilevel"/>
    <w:tmpl w:val="49EE8C3A"/>
    <w:lvl w:ilvl="0" w:tplc="EDFEC290">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43E3239"/>
    <w:multiLevelType w:val="hybridMultilevel"/>
    <w:tmpl w:val="009A816C"/>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7"/>
  </w:num>
  <w:num w:numId="2">
    <w:abstractNumId w:val="14"/>
  </w:num>
  <w:num w:numId="3">
    <w:abstractNumId w:val="11"/>
  </w:num>
  <w:num w:numId="4">
    <w:abstractNumId w:val="1"/>
  </w:num>
  <w:num w:numId="5">
    <w:abstractNumId w:val="13"/>
  </w:num>
  <w:num w:numId="6">
    <w:abstractNumId w:val="2"/>
  </w:num>
  <w:num w:numId="7">
    <w:abstractNumId w:val="8"/>
  </w:num>
  <w:num w:numId="8">
    <w:abstractNumId w:val="6"/>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3"/>
  </w:num>
  <w:num w:numId="19">
    <w:abstractNumId w:val="12"/>
  </w:num>
  <w:num w:numId="20">
    <w:abstractNumId w:val="16"/>
  </w:num>
  <w:num w:numId="21">
    <w:abstractNumId w:val="9"/>
  </w:num>
  <w:num w:numId="22">
    <w:abstractNumId w:val="5"/>
  </w:num>
  <w:num w:numId="23">
    <w:abstractNumId w:val="4"/>
  </w:num>
  <w:num w:numId="24">
    <w:abstractNumId w:val="10"/>
  </w:num>
  <w:num w:numId="25">
    <w:abstractNumId w:val="15"/>
  </w:num>
  <w:num w:numId="2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1C0"/>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186"/>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58"/>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402"/>
    <w:rsid w:val="000207BD"/>
    <w:rsid w:val="00021496"/>
    <w:rsid w:val="000215AF"/>
    <w:rsid w:val="0002171E"/>
    <w:rsid w:val="000218CE"/>
    <w:rsid w:val="00021C61"/>
    <w:rsid w:val="0002238C"/>
    <w:rsid w:val="00022398"/>
    <w:rsid w:val="00022786"/>
    <w:rsid w:val="00022983"/>
    <w:rsid w:val="00022A2E"/>
    <w:rsid w:val="00022DB9"/>
    <w:rsid w:val="000230E9"/>
    <w:rsid w:val="00023388"/>
    <w:rsid w:val="00023425"/>
    <w:rsid w:val="000240CC"/>
    <w:rsid w:val="000241BE"/>
    <w:rsid w:val="000242C6"/>
    <w:rsid w:val="000242F2"/>
    <w:rsid w:val="00024CF8"/>
    <w:rsid w:val="00024D0C"/>
    <w:rsid w:val="00024F27"/>
    <w:rsid w:val="00025340"/>
    <w:rsid w:val="000256A6"/>
    <w:rsid w:val="00025753"/>
    <w:rsid w:val="00025CB0"/>
    <w:rsid w:val="00026095"/>
    <w:rsid w:val="0002658B"/>
    <w:rsid w:val="000269E1"/>
    <w:rsid w:val="00026D43"/>
    <w:rsid w:val="00026D4B"/>
    <w:rsid w:val="00026F69"/>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72B"/>
    <w:rsid w:val="00031920"/>
    <w:rsid w:val="0003198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62"/>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ADF"/>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57B"/>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5E"/>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5BA"/>
    <w:rsid w:val="00093697"/>
    <w:rsid w:val="000936CD"/>
    <w:rsid w:val="000936E5"/>
    <w:rsid w:val="000939C4"/>
    <w:rsid w:val="00093C11"/>
    <w:rsid w:val="00093D42"/>
    <w:rsid w:val="00093DD0"/>
    <w:rsid w:val="00093EDC"/>
    <w:rsid w:val="00094137"/>
    <w:rsid w:val="0009452B"/>
    <w:rsid w:val="00094731"/>
    <w:rsid w:val="00094873"/>
    <w:rsid w:val="00094A16"/>
    <w:rsid w:val="00094B6D"/>
    <w:rsid w:val="00094CE3"/>
    <w:rsid w:val="00094DE6"/>
    <w:rsid w:val="00094F68"/>
    <w:rsid w:val="00095168"/>
    <w:rsid w:val="00095D44"/>
    <w:rsid w:val="00096356"/>
    <w:rsid w:val="0009635C"/>
    <w:rsid w:val="000967C4"/>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2B"/>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5CF"/>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0F69"/>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6C3"/>
    <w:rsid w:val="000D0E4E"/>
    <w:rsid w:val="000D113C"/>
    <w:rsid w:val="000D12D1"/>
    <w:rsid w:val="000D14CC"/>
    <w:rsid w:val="000D159A"/>
    <w:rsid w:val="000D1796"/>
    <w:rsid w:val="000D17DA"/>
    <w:rsid w:val="000D22CC"/>
    <w:rsid w:val="000D234E"/>
    <w:rsid w:val="000D23AB"/>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A10"/>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B62"/>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85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4F4"/>
    <w:rsid w:val="001035A2"/>
    <w:rsid w:val="0010395A"/>
    <w:rsid w:val="00103B73"/>
    <w:rsid w:val="001043C2"/>
    <w:rsid w:val="001043E1"/>
    <w:rsid w:val="00104960"/>
    <w:rsid w:val="00104A0A"/>
    <w:rsid w:val="0010505A"/>
    <w:rsid w:val="0010537D"/>
    <w:rsid w:val="00105439"/>
    <w:rsid w:val="001056D3"/>
    <w:rsid w:val="00105931"/>
    <w:rsid w:val="00105CC7"/>
    <w:rsid w:val="001067F0"/>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07F5B"/>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0AC"/>
    <w:rsid w:val="00123A3D"/>
    <w:rsid w:val="00123EB9"/>
    <w:rsid w:val="0012414F"/>
    <w:rsid w:val="00124256"/>
    <w:rsid w:val="0012463B"/>
    <w:rsid w:val="001249B7"/>
    <w:rsid w:val="00124D84"/>
    <w:rsid w:val="001250DD"/>
    <w:rsid w:val="001252D3"/>
    <w:rsid w:val="00125371"/>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79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A7C"/>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3B"/>
    <w:rsid w:val="00151D9A"/>
    <w:rsid w:val="00151E49"/>
    <w:rsid w:val="0015234C"/>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95"/>
    <w:rsid w:val="00157FC3"/>
    <w:rsid w:val="001603D3"/>
    <w:rsid w:val="00160618"/>
    <w:rsid w:val="00160739"/>
    <w:rsid w:val="0016111D"/>
    <w:rsid w:val="00161221"/>
    <w:rsid w:val="001612C5"/>
    <w:rsid w:val="00161324"/>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6849"/>
    <w:rsid w:val="00167AE3"/>
    <w:rsid w:val="00167B25"/>
    <w:rsid w:val="00167F27"/>
    <w:rsid w:val="00170095"/>
    <w:rsid w:val="001704C7"/>
    <w:rsid w:val="001707C5"/>
    <w:rsid w:val="00170803"/>
    <w:rsid w:val="00170A31"/>
    <w:rsid w:val="00170BE9"/>
    <w:rsid w:val="00170E85"/>
    <w:rsid w:val="001710E8"/>
    <w:rsid w:val="00171143"/>
    <w:rsid w:val="00171292"/>
    <w:rsid w:val="00171313"/>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C71"/>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467"/>
    <w:rsid w:val="00182578"/>
    <w:rsid w:val="0018276B"/>
    <w:rsid w:val="00182793"/>
    <w:rsid w:val="00183034"/>
    <w:rsid w:val="001830F7"/>
    <w:rsid w:val="0018321E"/>
    <w:rsid w:val="0018378F"/>
    <w:rsid w:val="00183EE6"/>
    <w:rsid w:val="0018588A"/>
    <w:rsid w:val="0018616F"/>
    <w:rsid w:val="00186310"/>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A94"/>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1D6"/>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5EBD"/>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94A"/>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5F61"/>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48"/>
    <w:rsid w:val="001E3B7B"/>
    <w:rsid w:val="001E434E"/>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030"/>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A14"/>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4E1E"/>
    <w:rsid w:val="0020524D"/>
    <w:rsid w:val="00205435"/>
    <w:rsid w:val="00205627"/>
    <w:rsid w:val="002056D0"/>
    <w:rsid w:val="002056EC"/>
    <w:rsid w:val="0020591A"/>
    <w:rsid w:val="00205B4E"/>
    <w:rsid w:val="002063F7"/>
    <w:rsid w:val="00206659"/>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402"/>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DA3"/>
    <w:rsid w:val="00236F9C"/>
    <w:rsid w:val="002376AA"/>
    <w:rsid w:val="00240132"/>
    <w:rsid w:val="002401F5"/>
    <w:rsid w:val="00240260"/>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BED"/>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88F"/>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034"/>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96"/>
    <w:rsid w:val="002A08F2"/>
    <w:rsid w:val="002A0C8F"/>
    <w:rsid w:val="002A0D9E"/>
    <w:rsid w:val="002A11F4"/>
    <w:rsid w:val="002A140F"/>
    <w:rsid w:val="002A14F6"/>
    <w:rsid w:val="002A159E"/>
    <w:rsid w:val="002A15F0"/>
    <w:rsid w:val="002A186B"/>
    <w:rsid w:val="002A1E92"/>
    <w:rsid w:val="002A204D"/>
    <w:rsid w:val="002A2324"/>
    <w:rsid w:val="002A2616"/>
    <w:rsid w:val="002A26E1"/>
    <w:rsid w:val="002A2748"/>
    <w:rsid w:val="002A2E3A"/>
    <w:rsid w:val="002A2E55"/>
    <w:rsid w:val="002A2EA3"/>
    <w:rsid w:val="002A35B8"/>
    <w:rsid w:val="002A3673"/>
    <w:rsid w:val="002A368A"/>
    <w:rsid w:val="002A389F"/>
    <w:rsid w:val="002A38EE"/>
    <w:rsid w:val="002A3BBA"/>
    <w:rsid w:val="002A3EA6"/>
    <w:rsid w:val="002A4065"/>
    <w:rsid w:val="002A43C9"/>
    <w:rsid w:val="002A45EE"/>
    <w:rsid w:val="002A4C54"/>
    <w:rsid w:val="002A50AB"/>
    <w:rsid w:val="002A5308"/>
    <w:rsid w:val="002A5656"/>
    <w:rsid w:val="002A574A"/>
    <w:rsid w:val="002A57B5"/>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C77DC"/>
    <w:rsid w:val="002D019E"/>
    <w:rsid w:val="002D0405"/>
    <w:rsid w:val="002D0439"/>
    <w:rsid w:val="002D0898"/>
    <w:rsid w:val="002D0D78"/>
    <w:rsid w:val="002D0FA3"/>
    <w:rsid w:val="002D11B7"/>
    <w:rsid w:val="002D121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4F87"/>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698"/>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17"/>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15F"/>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3FF"/>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041"/>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AA0"/>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4E50"/>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4F6"/>
    <w:rsid w:val="0035277C"/>
    <w:rsid w:val="00352BEF"/>
    <w:rsid w:val="00352C49"/>
    <w:rsid w:val="003530D2"/>
    <w:rsid w:val="00353143"/>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5E28"/>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53"/>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ADA"/>
    <w:rsid w:val="00385B05"/>
    <w:rsid w:val="00385E6D"/>
    <w:rsid w:val="00386382"/>
    <w:rsid w:val="003865EF"/>
    <w:rsid w:val="00386617"/>
    <w:rsid w:val="0038663D"/>
    <w:rsid w:val="00386891"/>
    <w:rsid w:val="00386AB9"/>
    <w:rsid w:val="00386AEF"/>
    <w:rsid w:val="00386BA9"/>
    <w:rsid w:val="0038735A"/>
    <w:rsid w:val="00387C3B"/>
    <w:rsid w:val="00387D1D"/>
    <w:rsid w:val="00390017"/>
    <w:rsid w:val="003901A3"/>
    <w:rsid w:val="003902CC"/>
    <w:rsid w:val="0039072F"/>
    <w:rsid w:val="00390ADB"/>
    <w:rsid w:val="00390DF3"/>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16"/>
    <w:rsid w:val="003A18DD"/>
    <w:rsid w:val="003A1F63"/>
    <w:rsid w:val="003A1FFD"/>
    <w:rsid w:val="003A203B"/>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8FB"/>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476"/>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072"/>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0D5"/>
    <w:rsid w:val="003D634A"/>
    <w:rsid w:val="003D66D2"/>
    <w:rsid w:val="003D6C29"/>
    <w:rsid w:val="003D6EF4"/>
    <w:rsid w:val="003D7655"/>
    <w:rsid w:val="003D76CA"/>
    <w:rsid w:val="003D7B08"/>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1FB"/>
    <w:rsid w:val="00404275"/>
    <w:rsid w:val="004047C4"/>
    <w:rsid w:val="00404A45"/>
    <w:rsid w:val="00404A54"/>
    <w:rsid w:val="00404C65"/>
    <w:rsid w:val="00404DBC"/>
    <w:rsid w:val="00404E2B"/>
    <w:rsid w:val="004052C3"/>
    <w:rsid w:val="0040570B"/>
    <w:rsid w:val="00405EDB"/>
    <w:rsid w:val="00405FB1"/>
    <w:rsid w:val="00406031"/>
    <w:rsid w:val="0040621B"/>
    <w:rsid w:val="00406296"/>
    <w:rsid w:val="004062D2"/>
    <w:rsid w:val="00406460"/>
    <w:rsid w:val="004068EB"/>
    <w:rsid w:val="00406A6E"/>
    <w:rsid w:val="00406E5D"/>
    <w:rsid w:val="0040703E"/>
    <w:rsid w:val="004071D6"/>
    <w:rsid w:val="0040728A"/>
    <w:rsid w:val="00407386"/>
    <w:rsid w:val="0040776F"/>
    <w:rsid w:val="0040790F"/>
    <w:rsid w:val="00407A64"/>
    <w:rsid w:val="00407C95"/>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07"/>
    <w:rsid w:val="00413053"/>
    <w:rsid w:val="00413072"/>
    <w:rsid w:val="0041319C"/>
    <w:rsid w:val="00413240"/>
    <w:rsid w:val="00413366"/>
    <w:rsid w:val="004137B6"/>
    <w:rsid w:val="004137DD"/>
    <w:rsid w:val="00413A54"/>
    <w:rsid w:val="00413C10"/>
    <w:rsid w:val="00413CD9"/>
    <w:rsid w:val="00413F9A"/>
    <w:rsid w:val="004140CA"/>
    <w:rsid w:val="00414727"/>
    <w:rsid w:val="00414C65"/>
    <w:rsid w:val="00414D22"/>
    <w:rsid w:val="0041535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6CD"/>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0F9B"/>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65A"/>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5E13"/>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5D7A"/>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58C"/>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0BB"/>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5F3C"/>
    <w:rsid w:val="00476568"/>
    <w:rsid w:val="00476827"/>
    <w:rsid w:val="00476A24"/>
    <w:rsid w:val="00476BD4"/>
    <w:rsid w:val="00477028"/>
    <w:rsid w:val="004770EF"/>
    <w:rsid w:val="00477775"/>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6F9C"/>
    <w:rsid w:val="00487005"/>
    <w:rsid w:val="004878D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2C6"/>
    <w:rsid w:val="00495396"/>
    <w:rsid w:val="004955BC"/>
    <w:rsid w:val="0049593D"/>
    <w:rsid w:val="004959E1"/>
    <w:rsid w:val="00495AAC"/>
    <w:rsid w:val="00495B3B"/>
    <w:rsid w:val="00495C60"/>
    <w:rsid w:val="00495D63"/>
    <w:rsid w:val="00495F46"/>
    <w:rsid w:val="0049612C"/>
    <w:rsid w:val="0049648F"/>
    <w:rsid w:val="00496606"/>
    <w:rsid w:val="00496852"/>
    <w:rsid w:val="00496AA5"/>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3FF"/>
    <w:rsid w:val="004D05BD"/>
    <w:rsid w:val="004D05D1"/>
    <w:rsid w:val="004D0AD6"/>
    <w:rsid w:val="004D0AF2"/>
    <w:rsid w:val="004D0B8B"/>
    <w:rsid w:val="004D0DFE"/>
    <w:rsid w:val="004D13F7"/>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3F12"/>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6E"/>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C70"/>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EAB"/>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83"/>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48C"/>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06"/>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20A"/>
    <w:rsid w:val="00562672"/>
    <w:rsid w:val="005626D6"/>
    <w:rsid w:val="00562B0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83E"/>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B69"/>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0C3"/>
    <w:rsid w:val="00583147"/>
    <w:rsid w:val="005831EB"/>
    <w:rsid w:val="005835B5"/>
    <w:rsid w:val="00583730"/>
    <w:rsid w:val="00583B80"/>
    <w:rsid w:val="0058411A"/>
    <w:rsid w:val="00584416"/>
    <w:rsid w:val="00584543"/>
    <w:rsid w:val="00584710"/>
    <w:rsid w:val="00584B39"/>
    <w:rsid w:val="00584F88"/>
    <w:rsid w:val="00585028"/>
    <w:rsid w:val="005851DE"/>
    <w:rsid w:val="005854D1"/>
    <w:rsid w:val="00585E94"/>
    <w:rsid w:val="00585EA5"/>
    <w:rsid w:val="00585F5B"/>
    <w:rsid w:val="005861E9"/>
    <w:rsid w:val="0058620A"/>
    <w:rsid w:val="0058642F"/>
    <w:rsid w:val="00586893"/>
    <w:rsid w:val="00586927"/>
    <w:rsid w:val="0058734F"/>
    <w:rsid w:val="005873EA"/>
    <w:rsid w:val="005876DF"/>
    <w:rsid w:val="00587729"/>
    <w:rsid w:val="00587EFF"/>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6FAF"/>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675"/>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3FEA"/>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84E"/>
    <w:rsid w:val="005C0DA5"/>
    <w:rsid w:val="005C0E93"/>
    <w:rsid w:val="005C1045"/>
    <w:rsid w:val="005C10F5"/>
    <w:rsid w:val="005C13F5"/>
    <w:rsid w:val="005C15C4"/>
    <w:rsid w:val="005C18C2"/>
    <w:rsid w:val="005C19EC"/>
    <w:rsid w:val="005C1D55"/>
    <w:rsid w:val="005C1D75"/>
    <w:rsid w:val="005C2248"/>
    <w:rsid w:val="005C2718"/>
    <w:rsid w:val="005C28FA"/>
    <w:rsid w:val="005C2C30"/>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6584"/>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BE7"/>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0B"/>
    <w:rsid w:val="005D7F65"/>
    <w:rsid w:val="005E04E9"/>
    <w:rsid w:val="005E075A"/>
    <w:rsid w:val="005E09FE"/>
    <w:rsid w:val="005E0B74"/>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0D2"/>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0F3B"/>
    <w:rsid w:val="005F10D2"/>
    <w:rsid w:val="005F1138"/>
    <w:rsid w:val="005F1B18"/>
    <w:rsid w:val="005F1C54"/>
    <w:rsid w:val="005F1D9D"/>
    <w:rsid w:val="005F227F"/>
    <w:rsid w:val="005F2390"/>
    <w:rsid w:val="005F26FC"/>
    <w:rsid w:val="005F27BF"/>
    <w:rsid w:val="005F2DE7"/>
    <w:rsid w:val="005F30C7"/>
    <w:rsid w:val="005F3173"/>
    <w:rsid w:val="005F31A9"/>
    <w:rsid w:val="005F31B3"/>
    <w:rsid w:val="005F36E0"/>
    <w:rsid w:val="005F3D46"/>
    <w:rsid w:val="005F3F8D"/>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C25"/>
    <w:rsid w:val="005F6EA4"/>
    <w:rsid w:val="005F6F3F"/>
    <w:rsid w:val="005F70A0"/>
    <w:rsid w:val="005F7329"/>
    <w:rsid w:val="005F73D4"/>
    <w:rsid w:val="005F7487"/>
    <w:rsid w:val="005F7576"/>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5BB"/>
    <w:rsid w:val="0060681F"/>
    <w:rsid w:val="00606873"/>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66"/>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1D8"/>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5B9F"/>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BBC"/>
    <w:rsid w:val="00632F45"/>
    <w:rsid w:val="00633263"/>
    <w:rsid w:val="0063418C"/>
    <w:rsid w:val="00634246"/>
    <w:rsid w:val="00634391"/>
    <w:rsid w:val="00634ACF"/>
    <w:rsid w:val="00634C6A"/>
    <w:rsid w:val="00634EB8"/>
    <w:rsid w:val="00634FD5"/>
    <w:rsid w:val="00635035"/>
    <w:rsid w:val="0063514A"/>
    <w:rsid w:val="00635173"/>
    <w:rsid w:val="0063544C"/>
    <w:rsid w:val="00635517"/>
    <w:rsid w:val="006357A2"/>
    <w:rsid w:val="006357EE"/>
    <w:rsid w:val="00635804"/>
    <w:rsid w:val="0063580D"/>
    <w:rsid w:val="00635B73"/>
    <w:rsid w:val="00635CAE"/>
    <w:rsid w:val="006361C1"/>
    <w:rsid w:val="00636B80"/>
    <w:rsid w:val="00636F9B"/>
    <w:rsid w:val="00636FB1"/>
    <w:rsid w:val="00637240"/>
    <w:rsid w:val="0063743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6F8"/>
    <w:rsid w:val="00642859"/>
    <w:rsid w:val="00642AEF"/>
    <w:rsid w:val="00642E18"/>
    <w:rsid w:val="0064305A"/>
    <w:rsid w:val="00643660"/>
    <w:rsid w:val="00643BE4"/>
    <w:rsid w:val="00643E1D"/>
    <w:rsid w:val="00644112"/>
    <w:rsid w:val="0064412B"/>
    <w:rsid w:val="006441ED"/>
    <w:rsid w:val="006443C8"/>
    <w:rsid w:val="00644766"/>
    <w:rsid w:val="00644796"/>
    <w:rsid w:val="006447F9"/>
    <w:rsid w:val="00644AA6"/>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3E43"/>
    <w:rsid w:val="006642DD"/>
    <w:rsid w:val="00664304"/>
    <w:rsid w:val="006646A1"/>
    <w:rsid w:val="006647B3"/>
    <w:rsid w:val="006649BF"/>
    <w:rsid w:val="00664A5D"/>
    <w:rsid w:val="00664B07"/>
    <w:rsid w:val="006650BC"/>
    <w:rsid w:val="00665164"/>
    <w:rsid w:val="00665275"/>
    <w:rsid w:val="00666009"/>
    <w:rsid w:val="006661FE"/>
    <w:rsid w:val="00666459"/>
    <w:rsid w:val="0066659D"/>
    <w:rsid w:val="006669EE"/>
    <w:rsid w:val="00666CF2"/>
    <w:rsid w:val="006670E6"/>
    <w:rsid w:val="006672E5"/>
    <w:rsid w:val="00667317"/>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EFD"/>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2A2"/>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AF9"/>
    <w:rsid w:val="00693E1F"/>
    <w:rsid w:val="00693E9A"/>
    <w:rsid w:val="00693ECB"/>
    <w:rsid w:val="00693FD1"/>
    <w:rsid w:val="00694797"/>
    <w:rsid w:val="006947B9"/>
    <w:rsid w:val="0069488F"/>
    <w:rsid w:val="0069531A"/>
    <w:rsid w:val="006953F2"/>
    <w:rsid w:val="00695887"/>
    <w:rsid w:val="006958D0"/>
    <w:rsid w:val="00695E3A"/>
    <w:rsid w:val="00695F47"/>
    <w:rsid w:val="0069616B"/>
    <w:rsid w:val="006963A6"/>
    <w:rsid w:val="006968CF"/>
    <w:rsid w:val="00696903"/>
    <w:rsid w:val="00696A01"/>
    <w:rsid w:val="00696DE5"/>
    <w:rsid w:val="00696F84"/>
    <w:rsid w:val="0069713B"/>
    <w:rsid w:val="00697266"/>
    <w:rsid w:val="00697733"/>
    <w:rsid w:val="006A01B9"/>
    <w:rsid w:val="006A01BE"/>
    <w:rsid w:val="006A01CC"/>
    <w:rsid w:val="006A0552"/>
    <w:rsid w:val="006A06C6"/>
    <w:rsid w:val="006A0976"/>
    <w:rsid w:val="006A1298"/>
    <w:rsid w:val="006A12F5"/>
    <w:rsid w:val="006A1576"/>
    <w:rsid w:val="006A166D"/>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0DCF"/>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71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2E59"/>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1A"/>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31"/>
    <w:rsid w:val="006D3BE1"/>
    <w:rsid w:val="006D3F2F"/>
    <w:rsid w:val="006D40C5"/>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B0A"/>
    <w:rsid w:val="006D6EEA"/>
    <w:rsid w:val="006D7254"/>
    <w:rsid w:val="006D7DA0"/>
    <w:rsid w:val="006D7EB0"/>
    <w:rsid w:val="006E0138"/>
    <w:rsid w:val="006E0258"/>
    <w:rsid w:val="006E02B4"/>
    <w:rsid w:val="006E044E"/>
    <w:rsid w:val="006E05F9"/>
    <w:rsid w:val="006E0777"/>
    <w:rsid w:val="006E0A1B"/>
    <w:rsid w:val="006E0BB0"/>
    <w:rsid w:val="006E0ECE"/>
    <w:rsid w:val="006E0F78"/>
    <w:rsid w:val="006E12C3"/>
    <w:rsid w:val="006E1A83"/>
    <w:rsid w:val="006E1B61"/>
    <w:rsid w:val="006E1E7B"/>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B42"/>
    <w:rsid w:val="006E4ED4"/>
    <w:rsid w:val="006E522A"/>
    <w:rsid w:val="006E5674"/>
    <w:rsid w:val="006E56C9"/>
    <w:rsid w:val="006E5986"/>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0FF3"/>
    <w:rsid w:val="006F1064"/>
    <w:rsid w:val="006F1242"/>
    <w:rsid w:val="006F1484"/>
    <w:rsid w:val="006F1667"/>
    <w:rsid w:val="006F18FE"/>
    <w:rsid w:val="006F1A5A"/>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16"/>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50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CBA"/>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337"/>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C74"/>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127"/>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1D27"/>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8A4"/>
    <w:rsid w:val="007919BE"/>
    <w:rsid w:val="00791A37"/>
    <w:rsid w:val="00791F2B"/>
    <w:rsid w:val="007921AA"/>
    <w:rsid w:val="00792886"/>
    <w:rsid w:val="00792E5F"/>
    <w:rsid w:val="00792E6C"/>
    <w:rsid w:val="00793225"/>
    <w:rsid w:val="00793361"/>
    <w:rsid w:val="007933BE"/>
    <w:rsid w:val="007934AA"/>
    <w:rsid w:val="00793545"/>
    <w:rsid w:val="0079357B"/>
    <w:rsid w:val="00793697"/>
    <w:rsid w:val="0079370D"/>
    <w:rsid w:val="00793748"/>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2B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B5F"/>
    <w:rsid w:val="007C3C84"/>
    <w:rsid w:val="007C3D4C"/>
    <w:rsid w:val="007C3FA8"/>
    <w:rsid w:val="007C4095"/>
    <w:rsid w:val="007C4337"/>
    <w:rsid w:val="007C44C9"/>
    <w:rsid w:val="007C4621"/>
    <w:rsid w:val="007C4945"/>
    <w:rsid w:val="007C4A3C"/>
    <w:rsid w:val="007C4A7A"/>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C7D65"/>
    <w:rsid w:val="007D097C"/>
    <w:rsid w:val="007D0D45"/>
    <w:rsid w:val="007D10AB"/>
    <w:rsid w:val="007D1344"/>
    <w:rsid w:val="007D18B0"/>
    <w:rsid w:val="007D1998"/>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03C"/>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1B"/>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4F3A"/>
    <w:rsid w:val="00805092"/>
    <w:rsid w:val="008050CC"/>
    <w:rsid w:val="00805240"/>
    <w:rsid w:val="00805484"/>
    <w:rsid w:val="008054AF"/>
    <w:rsid w:val="0080597F"/>
    <w:rsid w:val="00805B62"/>
    <w:rsid w:val="008060B1"/>
    <w:rsid w:val="00806209"/>
    <w:rsid w:val="00806AAF"/>
    <w:rsid w:val="00806F1A"/>
    <w:rsid w:val="00806F9F"/>
    <w:rsid w:val="0080703D"/>
    <w:rsid w:val="008070AC"/>
    <w:rsid w:val="008071BC"/>
    <w:rsid w:val="00807306"/>
    <w:rsid w:val="0080740F"/>
    <w:rsid w:val="008101F0"/>
    <w:rsid w:val="008101FD"/>
    <w:rsid w:val="00810466"/>
    <w:rsid w:val="008105B7"/>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5E48"/>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CFD"/>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B3D"/>
    <w:rsid w:val="00844E4A"/>
    <w:rsid w:val="00845044"/>
    <w:rsid w:val="008450CD"/>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4C6A"/>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90A"/>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006"/>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1EE"/>
    <w:rsid w:val="0088036D"/>
    <w:rsid w:val="008807C5"/>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239"/>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1D"/>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97C4B"/>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2D55"/>
    <w:rsid w:val="008A339E"/>
    <w:rsid w:val="008A3466"/>
    <w:rsid w:val="008A367F"/>
    <w:rsid w:val="008A389F"/>
    <w:rsid w:val="008A3BE2"/>
    <w:rsid w:val="008A3D02"/>
    <w:rsid w:val="008A3FC5"/>
    <w:rsid w:val="008A414F"/>
    <w:rsid w:val="008A4407"/>
    <w:rsid w:val="008A4611"/>
    <w:rsid w:val="008A4E13"/>
    <w:rsid w:val="008A4E87"/>
    <w:rsid w:val="008A528E"/>
    <w:rsid w:val="008A5678"/>
    <w:rsid w:val="008A5940"/>
    <w:rsid w:val="008A5AE0"/>
    <w:rsid w:val="008A5CA5"/>
    <w:rsid w:val="008A5EE4"/>
    <w:rsid w:val="008A6898"/>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38A"/>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146"/>
    <w:rsid w:val="008C331E"/>
    <w:rsid w:val="008C3694"/>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40"/>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3DCE"/>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5FEF"/>
    <w:rsid w:val="008D60BC"/>
    <w:rsid w:val="008D683F"/>
    <w:rsid w:val="008D6D7B"/>
    <w:rsid w:val="008D763C"/>
    <w:rsid w:val="008D792B"/>
    <w:rsid w:val="008D7B9D"/>
    <w:rsid w:val="008D7BBA"/>
    <w:rsid w:val="008D7CAE"/>
    <w:rsid w:val="008D7EB7"/>
    <w:rsid w:val="008E0EB8"/>
    <w:rsid w:val="008E0F0B"/>
    <w:rsid w:val="008E10A6"/>
    <w:rsid w:val="008E1271"/>
    <w:rsid w:val="008E140E"/>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051"/>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334"/>
    <w:rsid w:val="0090172D"/>
    <w:rsid w:val="00901C91"/>
    <w:rsid w:val="00902152"/>
    <w:rsid w:val="009028C0"/>
    <w:rsid w:val="00902F94"/>
    <w:rsid w:val="0090304E"/>
    <w:rsid w:val="0090372B"/>
    <w:rsid w:val="00903802"/>
    <w:rsid w:val="00903DC4"/>
    <w:rsid w:val="00903EB7"/>
    <w:rsid w:val="0090469F"/>
    <w:rsid w:val="009046DA"/>
    <w:rsid w:val="00904989"/>
    <w:rsid w:val="00904AA5"/>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769"/>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1DF2"/>
    <w:rsid w:val="00922330"/>
    <w:rsid w:val="00922377"/>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70"/>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8CD"/>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68"/>
    <w:rsid w:val="00947973"/>
    <w:rsid w:val="00947A68"/>
    <w:rsid w:val="00947B59"/>
    <w:rsid w:val="00947BE6"/>
    <w:rsid w:val="00947C0D"/>
    <w:rsid w:val="00950048"/>
    <w:rsid w:val="009500C3"/>
    <w:rsid w:val="00950139"/>
    <w:rsid w:val="009502AC"/>
    <w:rsid w:val="009502B1"/>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4426"/>
    <w:rsid w:val="00954676"/>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2F"/>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507"/>
    <w:rsid w:val="009826C8"/>
    <w:rsid w:val="0098302E"/>
    <w:rsid w:val="009832AF"/>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4DB"/>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D40"/>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97E3C"/>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8E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5872"/>
    <w:rsid w:val="009C6007"/>
    <w:rsid w:val="009C603A"/>
    <w:rsid w:val="009C60FE"/>
    <w:rsid w:val="009C63EB"/>
    <w:rsid w:val="009C6662"/>
    <w:rsid w:val="009C6EF0"/>
    <w:rsid w:val="009C6F24"/>
    <w:rsid w:val="009C7320"/>
    <w:rsid w:val="009C74B5"/>
    <w:rsid w:val="009C75A8"/>
    <w:rsid w:val="009C75E4"/>
    <w:rsid w:val="009C782B"/>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1A1"/>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1FE"/>
    <w:rsid w:val="00A44656"/>
    <w:rsid w:val="00A448B1"/>
    <w:rsid w:val="00A4499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A98"/>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5FD"/>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B12"/>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170"/>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004"/>
    <w:rsid w:val="00A718EF"/>
    <w:rsid w:val="00A71CE6"/>
    <w:rsid w:val="00A71D23"/>
    <w:rsid w:val="00A71FEF"/>
    <w:rsid w:val="00A7215A"/>
    <w:rsid w:val="00A722CF"/>
    <w:rsid w:val="00A72709"/>
    <w:rsid w:val="00A7288C"/>
    <w:rsid w:val="00A72A9B"/>
    <w:rsid w:val="00A731AD"/>
    <w:rsid w:val="00A7333A"/>
    <w:rsid w:val="00A73377"/>
    <w:rsid w:val="00A73593"/>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3F5D"/>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A70"/>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3EA2"/>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5FCC"/>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1F6A"/>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509"/>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1E39"/>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28"/>
    <w:rsid w:val="00AC538C"/>
    <w:rsid w:val="00AC5625"/>
    <w:rsid w:val="00AC56AE"/>
    <w:rsid w:val="00AC57BB"/>
    <w:rsid w:val="00AC5BB5"/>
    <w:rsid w:val="00AC5E50"/>
    <w:rsid w:val="00AC5EE5"/>
    <w:rsid w:val="00AC61A8"/>
    <w:rsid w:val="00AC6D9A"/>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3EB"/>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E69"/>
    <w:rsid w:val="00AE2F3F"/>
    <w:rsid w:val="00AE3967"/>
    <w:rsid w:val="00AE3986"/>
    <w:rsid w:val="00AE3B4E"/>
    <w:rsid w:val="00AE3E13"/>
    <w:rsid w:val="00AE3FD8"/>
    <w:rsid w:val="00AE413B"/>
    <w:rsid w:val="00AE4342"/>
    <w:rsid w:val="00AE45B3"/>
    <w:rsid w:val="00AE4712"/>
    <w:rsid w:val="00AE4DA8"/>
    <w:rsid w:val="00AE4F51"/>
    <w:rsid w:val="00AE565A"/>
    <w:rsid w:val="00AE58E2"/>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886"/>
    <w:rsid w:val="00B07BED"/>
    <w:rsid w:val="00B103BB"/>
    <w:rsid w:val="00B10558"/>
    <w:rsid w:val="00B10D1D"/>
    <w:rsid w:val="00B1101D"/>
    <w:rsid w:val="00B111CF"/>
    <w:rsid w:val="00B119A5"/>
    <w:rsid w:val="00B120C9"/>
    <w:rsid w:val="00B122DF"/>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E63"/>
    <w:rsid w:val="00B15F36"/>
    <w:rsid w:val="00B15F83"/>
    <w:rsid w:val="00B160FF"/>
    <w:rsid w:val="00B16204"/>
    <w:rsid w:val="00B16322"/>
    <w:rsid w:val="00B1662E"/>
    <w:rsid w:val="00B16977"/>
    <w:rsid w:val="00B16A4E"/>
    <w:rsid w:val="00B16A6F"/>
    <w:rsid w:val="00B16BE6"/>
    <w:rsid w:val="00B16EE6"/>
    <w:rsid w:val="00B17409"/>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0F7A"/>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3D"/>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1CF"/>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2D6B"/>
    <w:rsid w:val="00B43193"/>
    <w:rsid w:val="00B43297"/>
    <w:rsid w:val="00B435B1"/>
    <w:rsid w:val="00B43668"/>
    <w:rsid w:val="00B4367F"/>
    <w:rsid w:val="00B43830"/>
    <w:rsid w:val="00B438BA"/>
    <w:rsid w:val="00B439C7"/>
    <w:rsid w:val="00B43D90"/>
    <w:rsid w:val="00B442FE"/>
    <w:rsid w:val="00B4490A"/>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8D4"/>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33B"/>
    <w:rsid w:val="00B564F5"/>
    <w:rsid w:val="00B5650A"/>
    <w:rsid w:val="00B56533"/>
    <w:rsid w:val="00B5676C"/>
    <w:rsid w:val="00B56CFC"/>
    <w:rsid w:val="00B57777"/>
    <w:rsid w:val="00B57956"/>
    <w:rsid w:val="00B57A17"/>
    <w:rsid w:val="00B57BBE"/>
    <w:rsid w:val="00B6048F"/>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4A4F"/>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46"/>
    <w:rsid w:val="00B821AC"/>
    <w:rsid w:val="00B8222F"/>
    <w:rsid w:val="00B82615"/>
    <w:rsid w:val="00B8266E"/>
    <w:rsid w:val="00B82C72"/>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B9"/>
    <w:rsid w:val="00B939E0"/>
    <w:rsid w:val="00B94A5C"/>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9E0"/>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AE"/>
    <w:rsid w:val="00BC45EE"/>
    <w:rsid w:val="00BC46EF"/>
    <w:rsid w:val="00BC4C37"/>
    <w:rsid w:val="00BC4CB0"/>
    <w:rsid w:val="00BC5250"/>
    <w:rsid w:val="00BC5320"/>
    <w:rsid w:val="00BC53AF"/>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283"/>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8A"/>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AA2"/>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CC3"/>
    <w:rsid w:val="00BE4DF6"/>
    <w:rsid w:val="00BE59C4"/>
    <w:rsid w:val="00BE5DE1"/>
    <w:rsid w:val="00BE5E40"/>
    <w:rsid w:val="00BE5FC4"/>
    <w:rsid w:val="00BE610C"/>
    <w:rsid w:val="00BE623E"/>
    <w:rsid w:val="00BE6296"/>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CBB"/>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D6"/>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85"/>
    <w:rsid w:val="00C12FD7"/>
    <w:rsid w:val="00C135A5"/>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95"/>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1E7F"/>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B3"/>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CFB"/>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17B3"/>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D5F"/>
    <w:rsid w:val="00C57E48"/>
    <w:rsid w:val="00C600F4"/>
    <w:rsid w:val="00C60F08"/>
    <w:rsid w:val="00C61159"/>
    <w:rsid w:val="00C6135F"/>
    <w:rsid w:val="00C61404"/>
    <w:rsid w:val="00C61B14"/>
    <w:rsid w:val="00C6208F"/>
    <w:rsid w:val="00C62399"/>
    <w:rsid w:val="00C62407"/>
    <w:rsid w:val="00C62446"/>
    <w:rsid w:val="00C6271B"/>
    <w:rsid w:val="00C62CD5"/>
    <w:rsid w:val="00C62D59"/>
    <w:rsid w:val="00C62E8E"/>
    <w:rsid w:val="00C6360F"/>
    <w:rsid w:val="00C636E6"/>
    <w:rsid w:val="00C63779"/>
    <w:rsid w:val="00C637AA"/>
    <w:rsid w:val="00C6382D"/>
    <w:rsid w:val="00C639D6"/>
    <w:rsid w:val="00C63B7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7DD"/>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1ABA"/>
    <w:rsid w:val="00C72259"/>
    <w:rsid w:val="00C722C3"/>
    <w:rsid w:val="00C72D09"/>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418"/>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47"/>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9B3"/>
    <w:rsid w:val="00C86EC8"/>
    <w:rsid w:val="00C87555"/>
    <w:rsid w:val="00C8768A"/>
    <w:rsid w:val="00C87F9F"/>
    <w:rsid w:val="00C900B8"/>
    <w:rsid w:val="00C902F4"/>
    <w:rsid w:val="00C90304"/>
    <w:rsid w:val="00C904AC"/>
    <w:rsid w:val="00C9086E"/>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535"/>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4806"/>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69FC"/>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506"/>
    <w:rsid w:val="00CC37C7"/>
    <w:rsid w:val="00CC3A23"/>
    <w:rsid w:val="00CC455C"/>
    <w:rsid w:val="00CC4847"/>
    <w:rsid w:val="00CC4D7B"/>
    <w:rsid w:val="00CC5C93"/>
    <w:rsid w:val="00CC5E16"/>
    <w:rsid w:val="00CC60D5"/>
    <w:rsid w:val="00CC6346"/>
    <w:rsid w:val="00CC6363"/>
    <w:rsid w:val="00CC6474"/>
    <w:rsid w:val="00CC64B0"/>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E06"/>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9AB"/>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C9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5EF"/>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612"/>
    <w:rsid w:val="00D107CF"/>
    <w:rsid w:val="00D10978"/>
    <w:rsid w:val="00D10A3F"/>
    <w:rsid w:val="00D10A8F"/>
    <w:rsid w:val="00D10E5E"/>
    <w:rsid w:val="00D112E8"/>
    <w:rsid w:val="00D11A76"/>
    <w:rsid w:val="00D11B0B"/>
    <w:rsid w:val="00D11BE7"/>
    <w:rsid w:val="00D11FFB"/>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162"/>
    <w:rsid w:val="00D4733C"/>
    <w:rsid w:val="00D4753F"/>
    <w:rsid w:val="00D47A99"/>
    <w:rsid w:val="00D47BE1"/>
    <w:rsid w:val="00D47DD0"/>
    <w:rsid w:val="00D47E5F"/>
    <w:rsid w:val="00D47F8A"/>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7DA"/>
    <w:rsid w:val="00D669B5"/>
    <w:rsid w:val="00D66DC3"/>
    <w:rsid w:val="00D66E18"/>
    <w:rsid w:val="00D6710A"/>
    <w:rsid w:val="00D6734D"/>
    <w:rsid w:val="00D673B5"/>
    <w:rsid w:val="00D6774D"/>
    <w:rsid w:val="00D679CF"/>
    <w:rsid w:val="00D679D3"/>
    <w:rsid w:val="00D67CA8"/>
    <w:rsid w:val="00D67E24"/>
    <w:rsid w:val="00D67EC6"/>
    <w:rsid w:val="00D67FEF"/>
    <w:rsid w:val="00D701CB"/>
    <w:rsid w:val="00D701DB"/>
    <w:rsid w:val="00D70322"/>
    <w:rsid w:val="00D704D1"/>
    <w:rsid w:val="00D705D0"/>
    <w:rsid w:val="00D709CF"/>
    <w:rsid w:val="00D70BCD"/>
    <w:rsid w:val="00D71258"/>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407"/>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9D4"/>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4A7F"/>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48D"/>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35E"/>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70"/>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18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8C5"/>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48A"/>
    <w:rsid w:val="00DD08F8"/>
    <w:rsid w:val="00DD0B72"/>
    <w:rsid w:val="00DD0E19"/>
    <w:rsid w:val="00DD0EC9"/>
    <w:rsid w:val="00DD1119"/>
    <w:rsid w:val="00DD1923"/>
    <w:rsid w:val="00DD1BD3"/>
    <w:rsid w:val="00DD2025"/>
    <w:rsid w:val="00DD22EA"/>
    <w:rsid w:val="00DD23A0"/>
    <w:rsid w:val="00DD27AB"/>
    <w:rsid w:val="00DD28E6"/>
    <w:rsid w:val="00DD2A29"/>
    <w:rsid w:val="00DD32E4"/>
    <w:rsid w:val="00DD344A"/>
    <w:rsid w:val="00DD37F5"/>
    <w:rsid w:val="00DD3E04"/>
    <w:rsid w:val="00DD3EF5"/>
    <w:rsid w:val="00DD3EF9"/>
    <w:rsid w:val="00DD40EA"/>
    <w:rsid w:val="00DD4152"/>
    <w:rsid w:val="00DD49EB"/>
    <w:rsid w:val="00DD5252"/>
    <w:rsid w:val="00DD53FA"/>
    <w:rsid w:val="00DD57E5"/>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D53"/>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40"/>
    <w:rsid w:val="00DE52E3"/>
    <w:rsid w:val="00DE535D"/>
    <w:rsid w:val="00DE5826"/>
    <w:rsid w:val="00DE58E2"/>
    <w:rsid w:val="00DE58FF"/>
    <w:rsid w:val="00DE5B42"/>
    <w:rsid w:val="00DE5BC9"/>
    <w:rsid w:val="00DE5E39"/>
    <w:rsid w:val="00DE5E81"/>
    <w:rsid w:val="00DE6430"/>
    <w:rsid w:val="00DE654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3F37"/>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650"/>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0A4"/>
    <w:rsid w:val="00E023E5"/>
    <w:rsid w:val="00E02432"/>
    <w:rsid w:val="00E029BD"/>
    <w:rsid w:val="00E02B7E"/>
    <w:rsid w:val="00E02F80"/>
    <w:rsid w:val="00E03038"/>
    <w:rsid w:val="00E032FA"/>
    <w:rsid w:val="00E03E91"/>
    <w:rsid w:val="00E04022"/>
    <w:rsid w:val="00E041AD"/>
    <w:rsid w:val="00E04572"/>
    <w:rsid w:val="00E04923"/>
    <w:rsid w:val="00E04B67"/>
    <w:rsid w:val="00E04C56"/>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1FC"/>
    <w:rsid w:val="00E41212"/>
    <w:rsid w:val="00E415F9"/>
    <w:rsid w:val="00E418CE"/>
    <w:rsid w:val="00E41A27"/>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04"/>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905"/>
    <w:rsid w:val="00E56B48"/>
    <w:rsid w:val="00E56BE8"/>
    <w:rsid w:val="00E5721C"/>
    <w:rsid w:val="00E5733D"/>
    <w:rsid w:val="00E5736C"/>
    <w:rsid w:val="00E57E13"/>
    <w:rsid w:val="00E57E29"/>
    <w:rsid w:val="00E6000B"/>
    <w:rsid w:val="00E60418"/>
    <w:rsid w:val="00E604EB"/>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8BE"/>
    <w:rsid w:val="00E66976"/>
    <w:rsid w:val="00E66A27"/>
    <w:rsid w:val="00E66DA3"/>
    <w:rsid w:val="00E66DB6"/>
    <w:rsid w:val="00E66FEE"/>
    <w:rsid w:val="00E670EA"/>
    <w:rsid w:val="00E671C9"/>
    <w:rsid w:val="00E6743F"/>
    <w:rsid w:val="00E6758E"/>
    <w:rsid w:val="00E67E23"/>
    <w:rsid w:val="00E70016"/>
    <w:rsid w:val="00E70236"/>
    <w:rsid w:val="00E706F9"/>
    <w:rsid w:val="00E70A3B"/>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49B9"/>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62"/>
    <w:rsid w:val="00E810F8"/>
    <w:rsid w:val="00E81260"/>
    <w:rsid w:val="00E816C5"/>
    <w:rsid w:val="00E818D3"/>
    <w:rsid w:val="00E81A0B"/>
    <w:rsid w:val="00E81C33"/>
    <w:rsid w:val="00E81CE0"/>
    <w:rsid w:val="00E81E7C"/>
    <w:rsid w:val="00E82194"/>
    <w:rsid w:val="00E8224D"/>
    <w:rsid w:val="00E82706"/>
    <w:rsid w:val="00E827A9"/>
    <w:rsid w:val="00E82A47"/>
    <w:rsid w:val="00E82ACB"/>
    <w:rsid w:val="00E83235"/>
    <w:rsid w:val="00E83571"/>
    <w:rsid w:val="00E83979"/>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A5B"/>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0F0B"/>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DF1"/>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007"/>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8B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812"/>
    <w:rsid w:val="00ED7AA0"/>
    <w:rsid w:val="00ED7BF5"/>
    <w:rsid w:val="00ED7DBB"/>
    <w:rsid w:val="00ED7E01"/>
    <w:rsid w:val="00EE043F"/>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1C46"/>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39B"/>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12F"/>
    <w:rsid w:val="00F23562"/>
    <w:rsid w:val="00F236A5"/>
    <w:rsid w:val="00F23A2B"/>
    <w:rsid w:val="00F23F26"/>
    <w:rsid w:val="00F23FF5"/>
    <w:rsid w:val="00F24100"/>
    <w:rsid w:val="00F242AD"/>
    <w:rsid w:val="00F246CA"/>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C9"/>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5B7"/>
    <w:rsid w:val="00F3487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4FF2"/>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6F7"/>
    <w:rsid w:val="00F5482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2EB"/>
    <w:rsid w:val="00F637C3"/>
    <w:rsid w:val="00F639DB"/>
    <w:rsid w:val="00F640F7"/>
    <w:rsid w:val="00F641FC"/>
    <w:rsid w:val="00F644F9"/>
    <w:rsid w:val="00F647D1"/>
    <w:rsid w:val="00F647F7"/>
    <w:rsid w:val="00F64941"/>
    <w:rsid w:val="00F64A3A"/>
    <w:rsid w:val="00F6517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0EA"/>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2E2B"/>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349"/>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87FC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9B8"/>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29B"/>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E28"/>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18E"/>
    <w:rsid w:val="00FE026D"/>
    <w:rsid w:val="00FE030B"/>
    <w:rsid w:val="00FE033F"/>
    <w:rsid w:val="00FE0967"/>
    <w:rsid w:val="00FE0B51"/>
    <w:rsid w:val="00FE0B78"/>
    <w:rsid w:val="00FE0DAD"/>
    <w:rsid w:val="00FE0ED4"/>
    <w:rsid w:val="00FE1266"/>
    <w:rsid w:val="00FE170D"/>
    <w:rsid w:val="00FE1C4F"/>
    <w:rsid w:val="00FE1EAB"/>
    <w:rsid w:val="00FE1EB1"/>
    <w:rsid w:val="00FE20C8"/>
    <w:rsid w:val="00FE28DE"/>
    <w:rsid w:val="00FE2A1A"/>
    <w:rsid w:val="00FE2EC3"/>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AD1"/>
    <w:rsid w:val="00FE7BCC"/>
    <w:rsid w:val="00FF044C"/>
    <w:rsid w:val="00FF126D"/>
    <w:rsid w:val="00FF12EC"/>
    <w:rsid w:val="00FF1367"/>
    <w:rsid w:val="00FF1548"/>
    <w:rsid w:val="00FF169A"/>
    <w:rsid w:val="00FF1BFF"/>
    <w:rsid w:val="00FF20EC"/>
    <w:rsid w:val="00FF2310"/>
    <w:rsid w:val="00FF24B3"/>
    <w:rsid w:val="00FF25D5"/>
    <w:rsid w:val="00FF2C68"/>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E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fighead21,cap1"/>
    <w:basedOn w:val="a"/>
    <w:next w:val="a"/>
    <w:link w:val="Char0"/>
    <w:qFormat/>
    <w:rsid w:val="005E2CDA"/>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uiPriority w:val="99"/>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a"/>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a"/>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 w:type="character" w:customStyle="1" w:styleId="apple-converted-space">
    <w:name w:val="apple-converted-space"/>
    <w:basedOn w:val="a0"/>
    <w:rsid w:val="0050196E"/>
  </w:style>
  <w:style w:type="paragraph" w:customStyle="1" w:styleId="ZT">
    <w:name w:val="ZT"/>
    <w:rsid w:val="006D40C5"/>
    <w:pPr>
      <w:framePr w:wrap="notBeside" w:hAnchor="margin" w:yAlign="center"/>
      <w:widowControl w:val="0"/>
      <w:spacing w:line="240" w:lineRule="atLeast"/>
      <w:jc w:val="right"/>
    </w:pPr>
    <w:rPr>
      <w:rFonts w:ascii="Arial" w:eastAsia="Malgun Gothic" w:hAnsi="Arial"/>
      <w:b/>
      <w:sz w:val="34"/>
      <w:lang w:val="en-GB"/>
    </w:rPr>
  </w:style>
  <w:style w:type="character" w:customStyle="1" w:styleId="B1Char1">
    <w:name w:val="B1 Char1"/>
    <w:qFormat/>
    <w:rsid w:val="00236DA3"/>
    <w:rPr>
      <w:rFonts w:eastAsia="Times New Roman"/>
      <w:lang w:val="en-GB" w:eastAsia="ja-JP"/>
    </w:rPr>
  </w:style>
  <w:style w:type="paragraph" w:customStyle="1" w:styleId="TH">
    <w:name w:val="TH"/>
    <w:basedOn w:val="a"/>
    <w:link w:val="THChar"/>
    <w:rsid w:val="00236DA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236DA3"/>
    <w:rPr>
      <w:rFonts w:ascii="Arial" w:eastAsia="Times New Roman" w:hAnsi="Arial"/>
      <w:b/>
      <w:lang w:val="en-GB" w:eastAsia="ja-JP"/>
    </w:rPr>
  </w:style>
  <w:style w:type="paragraph" w:customStyle="1" w:styleId="TF">
    <w:name w:val="TF"/>
    <w:basedOn w:val="TH"/>
    <w:link w:val="TFChar"/>
    <w:rsid w:val="00236DA3"/>
    <w:pPr>
      <w:keepNext w:val="0"/>
      <w:spacing w:before="0" w:after="240"/>
    </w:pPr>
  </w:style>
  <w:style w:type="character" w:customStyle="1" w:styleId="TFChar">
    <w:name w:val="TF Char"/>
    <w:link w:val="TF"/>
    <w:qFormat/>
    <w:rsid w:val="00236DA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01247">
      <w:bodyDiv w:val="1"/>
      <w:marLeft w:val="0"/>
      <w:marRight w:val="0"/>
      <w:marTop w:val="0"/>
      <w:marBottom w:val="0"/>
      <w:divBdr>
        <w:top w:val="none" w:sz="0" w:space="0" w:color="auto"/>
        <w:left w:val="none" w:sz="0" w:space="0" w:color="auto"/>
        <w:bottom w:val="none" w:sz="0" w:space="0" w:color="auto"/>
        <w:right w:val="none" w:sz="0" w:space="0" w:color="auto"/>
      </w:divBdr>
    </w:div>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47772370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09559713">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151817">
      <w:bodyDiv w:val="1"/>
      <w:marLeft w:val="0"/>
      <w:marRight w:val="0"/>
      <w:marTop w:val="0"/>
      <w:marBottom w:val="0"/>
      <w:divBdr>
        <w:top w:val="none" w:sz="0" w:space="0" w:color="auto"/>
        <w:left w:val="none" w:sz="0" w:space="0" w:color="auto"/>
        <w:bottom w:val="none" w:sz="0" w:space="0" w:color="auto"/>
        <w:right w:val="none" w:sz="0" w:space="0" w:color="auto"/>
      </w:divBdr>
    </w:div>
    <w:div w:id="2114857083">
      <w:bodyDiv w:val="1"/>
      <w:marLeft w:val="0"/>
      <w:marRight w:val="0"/>
      <w:marTop w:val="0"/>
      <w:marBottom w:val="0"/>
      <w:divBdr>
        <w:top w:val="none" w:sz="0" w:space="0" w:color="auto"/>
        <w:left w:val="none" w:sz="0" w:space="0" w:color="auto"/>
        <w:bottom w:val="none" w:sz="0" w:space="0" w:color="auto"/>
        <w:right w:val="none" w:sz="0" w:space="0" w:color="auto"/>
      </w:divBdr>
    </w:div>
    <w:div w:id="21168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4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3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5B385-D2B7-4909-89C2-497DEDF2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2019-01-31T05:17:00Z</cp:lastPrinted>
  <dcterms:created xsi:type="dcterms:W3CDTF">2022-02-14T17:00:00Z</dcterms:created>
  <dcterms:modified xsi:type="dcterms:W3CDTF">2022-02-14T17:00:00Z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(3)Ycd+TBhmvxPCndKAA9LC8IHUotj9JzZTuDgqEm0Xz4z4UO6l129NiVakMOb4IBh2XA7Ld1wu
ZpmuTQpAWAVLQMlO6j9fBgMUc11RAvPdtLvaGu+AVmMXY6OgdH3Drez8GGc4sIu0FRSyF+yQ
IAZoWEQ06BqFUK2MIuCGB4rBLFqs15zKr/IBig9iynjhW+eMRfcJtUS6NUOBftO/tJuWn4/V
uSJIgKlmTMK8RslQsK</vt:lpwstr>
  </property>
  <property fmtid="{D5CDD505-2E9C-101B-9397-08002B2CF9AE}" pid="13" name="_2015_ms_pID_725343_00">
    <vt:lpwstr>_2015_ms_pID_725343</vt:lpwstr>
  </property>
  <property fmtid="{D5CDD505-2E9C-101B-9397-08002B2CF9AE}" pid="14" name="_2015_ms_pID_7253431">
    <vt:lpwstr>QmU3GqM9bCCHAiWdyaEuTHqcwMn2dZ1420eby8JdOeN35FoCGtS8At
H9/TAb7rkuw/EkLXOz5yo9rjRKoRwYbeMeaGD46Or/1PyBdq8f884r2HTTzkTCu9aZyHfPOJ
uC0XudGkPmvSfDJ9pU2K0IL2c8mxh6lpP+R+yG9XtVV4E3dojj1YnVToxdHNtgs4csMFtKDC
rfBq0OjWlNOSZnCl0WwD1eav8PXDjtnCHd4f</vt:lpwstr>
  </property>
  <property fmtid="{D5CDD505-2E9C-101B-9397-08002B2CF9AE}" pid="15" name="_2015_ms_pID_7253431_00">
    <vt:lpwstr>_2015_ms_pID_7253431</vt:lpwstr>
  </property>
  <property fmtid="{D5CDD505-2E9C-101B-9397-08002B2CF9AE}" pid="16" name="_2015_ms_pID_7253432">
    <vt:lpwstr>wRnJJYrKpD+F4xhTShpoyME7IfQtQcDZGT70
eDw6JDjQRZ+hZNnCo+fxcy8XMy0swQ==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1642842932</vt:lpwstr>
  </property>
</Properties>
</file>