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1B037" w14:textId="15D06F94" w:rsidR="005E654A" w:rsidRPr="001B24F3" w:rsidRDefault="005E654A" w:rsidP="005E654A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en-FI"/>
        </w:rPr>
      </w:pPr>
      <w:r w:rsidRPr="00557D6F">
        <w:rPr>
          <w:rFonts w:cs="Arial"/>
          <w:bCs/>
          <w:sz w:val="22"/>
        </w:rPr>
        <w:t>3GPP TSG-RAN WG</w:t>
      </w:r>
      <w:r>
        <w:rPr>
          <w:rFonts w:cs="Arial"/>
          <w:bCs/>
          <w:sz w:val="22"/>
        </w:rPr>
        <w:t>1</w:t>
      </w:r>
      <w:r w:rsidRPr="00557D6F">
        <w:rPr>
          <w:rFonts w:cs="Arial"/>
          <w:bCs/>
          <w:sz w:val="22"/>
        </w:rPr>
        <w:t xml:space="preserve"> Meeting #</w:t>
      </w:r>
      <w:r>
        <w:rPr>
          <w:rFonts w:cs="Arial"/>
          <w:bCs/>
          <w:sz w:val="22"/>
        </w:rPr>
        <w:t>10</w:t>
      </w:r>
      <w:r>
        <w:rPr>
          <w:rFonts w:cs="Arial"/>
          <w:bCs/>
          <w:sz w:val="22"/>
          <w:lang w:val="en-FI"/>
        </w:rPr>
        <w:t>8</w:t>
      </w:r>
      <w:r>
        <w:rPr>
          <w:rFonts w:cs="Arial"/>
          <w:bCs/>
          <w:sz w:val="22"/>
        </w:rPr>
        <w:t>-e</w:t>
      </w:r>
      <w:r>
        <w:rPr>
          <w:rFonts w:cs="Arial"/>
          <w:bCs/>
          <w:sz w:val="22"/>
        </w:rPr>
        <w:tab/>
      </w:r>
      <w:r w:rsidR="00D012A0" w:rsidRPr="00D012A0">
        <w:rPr>
          <w:rFonts w:cs="Arial"/>
          <w:bCs/>
          <w:sz w:val="22"/>
        </w:rPr>
        <w:t>R1-2202311</w:t>
      </w:r>
    </w:p>
    <w:p w14:paraId="2E2216A8" w14:textId="77777777" w:rsidR="005E654A" w:rsidRDefault="005E654A" w:rsidP="005E654A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6DFBC43D" w14:textId="190B31E2" w:rsidR="00924CB2" w:rsidRDefault="00924CB2"/>
    <w:p w14:paraId="638F62A6" w14:textId="1C8C105E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="005E654A" w:rsidRPr="005E654A">
        <w:rPr>
          <w:rFonts w:ascii="Arial" w:hAnsi="Arial" w:cs="Arial"/>
          <w:bCs/>
          <w:lang w:val="en-FI"/>
        </w:rPr>
        <w:t>Draft LS reply on</w:t>
      </w:r>
      <w:r w:rsidRPr="005E654A">
        <w:rPr>
          <w:rFonts w:ascii="Arial" w:hAnsi="Arial" w:cs="Arial"/>
          <w:bCs/>
          <w:szCs w:val="16"/>
        </w:rPr>
        <w:t xml:space="preserve"> </w:t>
      </w:r>
      <w:bookmarkStart w:id="0" w:name="_Hlk95481047"/>
      <w:r w:rsidRPr="005E654A">
        <w:rPr>
          <w:rFonts w:ascii="Arial" w:hAnsi="Arial" w:cs="Arial"/>
          <w:bCs/>
          <w:szCs w:val="16"/>
        </w:rPr>
        <w:t>UE cap</w:t>
      </w:r>
      <w:r w:rsidRPr="00E651EE">
        <w:rPr>
          <w:rFonts w:ascii="Arial" w:hAnsi="Arial" w:cs="Arial"/>
          <w:szCs w:val="16"/>
        </w:rPr>
        <w:t>ability for supporting single DCI transmission schemes for multi-TRP</w:t>
      </w:r>
      <w:bookmarkEnd w:id="0"/>
    </w:p>
    <w:p w14:paraId="232F682D" w14:textId="6FE21FF3" w:rsidR="00596A81" w:rsidRPr="00BF4F6E" w:rsidRDefault="00596A81" w:rsidP="00596A81">
      <w:pPr>
        <w:spacing w:after="60"/>
        <w:ind w:left="1985" w:hanging="1985"/>
        <w:rPr>
          <w:rFonts w:ascii="Arial" w:hAnsi="Arial" w:cs="Arial"/>
          <w:bCs/>
          <w:lang w:val="en-FI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596A81">
        <w:rPr>
          <w:rFonts w:ascii="Arial" w:hAnsi="Arial" w:cs="Arial"/>
          <w:bCs/>
        </w:rPr>
        <w:t>R4-2120652</w:t>
      </w:r>
      <w:r>
        <w:rPr>
          <w:rFonts w:ascii="Arial" w:hAnsi="Arial" w:cs="Arial"/>
          <w:bCs/>
        </w:rPr>
        <w:t>/</w:t>
      </w:r>
      <w:r w:rsidRPr="00596A81">
        <w:t xml:space="preserve"> </w:t>
      </w:r>
      <w:r w:rsidRPr="00596A81">
        <w:rPr>
          <w:rFonts w:ascii="Arial" w:hAnsi="Arial" w:cs="Arial"/>
          <w:bCs/>
        </w:rPr>
        <w:t>R1-2200872</w:t>
      </w:r>
    </w:p>
    <w:p w14:paraId="2DC9971F" w14:textId="6BE206D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3266DF4D" w:rsidR="00E651EE" w:rsidRPr="005E654A" w:rsidRDefault="00E651EE" w:rsidP="00E651EE">
      <w:pPr>
        <w:spacing w:after="60"/>
        <w:ind w:left="1985" w:hanging="1985"/>
        <w:rPr>
          <w:rFonts w:ascii="Arial" w:hAnsi="Arial" w:cs="Arial"/>
          <w:bCs/>
          <w:lang w:val="en-FI"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5E654A">
        <w:rPr>
          <w:rFonts w:ascii="Arial" w:hAnsi="Arial" w:cs="Arial"/>
          <w:bCs/>
          <w:lang w:val="en-FI"/>
        </w:rPr>
        <w:t>1</w:t>
      </w:r>
    </w:p>
    <w:p w14:paraId="30124461" w14:textId="7916603D" w:rsidR="00E651EE" w:rsidRPr="005E654A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val="en-FI"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E654A">
        <w:rPr>
          <w:rFonts w:ascii="Arial" w:hAnsi="Arial" w:cs="Arial"/>
          <w:bCs/>
          <w:lang w:val="en-FI" w:eastAsia="zh-CN"/>
        </w:rPr>
        <w:t>4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7777777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334DB073" w14:textId="5D960731" w:rsidR="00E651EE" w:rsidRPr="005E654A" w:rsidRDefault="00E651EE" w:rsidP="00E651EE">
      <w:pPr>
        <w:spacing w:after="60"/>
        <w:ind w:left="2552" w:hanging="1985"/>
        <w:rPr>
          <w:rFonts w:ascii="Arial" w:hAnsi="Arial" w:cs="Arial"/>
          <w:b/>
          <w:lang w:val="en-FI"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r w:rsidR="005E654A">
        <w:rPr>
          <w:rFonts w:ascii="Arial" w:hAnsi="Arial" w:cs="Arial"/>
          <w:lang w:val="en-FI"/>
        </w:rPr>
        <w:t xml:space="preserve">Keeth </w:t>
      </w:r>
      <w:r w:rsidR="005E654A" w:rsidRPr="005E654A">
        <w:rPr>
          <w:rFonts w:ascii="Arial" w:hAnsi="Arial" w:cs="Arial"/>
          <w:lang w:val="en-FI"/>
        </w:rPr>
        <w:t>Jayasinghe</w:t>
      </w:r>
    </w:p>
    <w:p w14:paraId="46770DB5" w14:textId="732360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 w:rsidR="005E654A" w:rsidRPr="005E654A">
        <w:rPr>
          <w:rFonts w:ascii="Arial" w:hAnsi="Arial" w:cs="Arial"/>
        </w:rPr>
        <w:t>keeth.jayasinghe@nokia.com</w:t>
      </w:r>
    </w:p>
    <w:p w14:paraId="5B92E78B" w14:textId="77777777" w:rsidR="005E654A" w:rsidRDefault="005E654A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</w:p>
    <w:p w14:paraId="5504481F" w14:textId="3DCC2421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2F0E9E92" w14:textId="77777777" w:rsidR="005E63EC" w:rsidRPr="005E63EC" w:rsidRDefault="005E63EC" w:rsidP="005E63EC">
      <w:pPr>
        <w:pStyle w:val="Header"/>
        <w:spacing w:after="120"/>
        <w:rPr>
          <w:rFonts w:ascii="Times New Roman" w:hAnsi="Times New Roman"/>
          <w:b w:val="0"/>
          <w:bCs/>
          <w:sz w:val="20"/>
        </w:rPr>
      </w:pPr>
      <w:r w:rsidRPr="005E63EC">
        <w:rPr>
          <w:rFonts w:ascii="Times New Roman" w:hAnsi="Times New Roman"/>
          <w:b w:val="0"/>
          <w:sz w:val="20"/>
        </w:rPr>
        <w:t>RAN1 would like to thank RAN</w:t>
      </w:r>
      <w:r w:rsidRPr="005E63EC">
        <w:rPr>
          <w:rFonts w:ascii="Times New Roman" w:hAnsi="Times New Roman"/>
          <w:b w:val="0"/>
          <w:sz w:val="20"/>
          <w:lang w:val="en-FI"/>
        </w:rPr>
        <w:t>4</w:t>
      </w:r>
      <w:r w:rsidRPr="005E63EC">
        <w:rPr>
          <w:rFonts w:ascii="Times New Roman" w:hAnsi="Times New Roman"/>
          <w:b w:val="0"/>
          <w:sz w:val="20"/>
        </w:rPr>
        <w:t xml:space="preserve"> for their LS in R1-2200872 (R4-2120652) on UE capability for supporting single DCI transmission schemes for multi-TRP.</w:t>
      </w:r>
    </w:p>
    <w:p w14:paraId="5EE61F4E" w14:textId="77777777" w:rsidR="005E63EC" w:rsidRPr="005E63EC" w:rsidRDefault="005E63EC" w:rsidP="005E63EC">
      <w:pPr>
        <w:spacing w:after="120"/>
      </w:pPr>
      <w:r w:rsidRPr="005E63EC">
        <w:t>RAN1 discussed the question posed by RAN</w:t>
      </w:r>
      <w:r w:rsidRPr="005E63EC">
        <w:rPr>
          <w:lang w:val="en-FI"/>
        </w:rPr>
        <w:t>4</w:t>
      </w:r>
      <w:r w:rsidRPr="005E63EC">
        <w:t xml:space="preserve"> and would like to clarify the following: </w:t>
      </w:r>
    </w:p>
    <w:p w14:paraId="0BAE7A4E" w14:textId="77777777" w:rsidR="006E7B05" w:rsidRDefault="006E7B05" w:rsidP="006E7B05">
      <w:pPr>
        <w:jc w:val="both"/>
        <w:rPr>
          <w:color w:val="000000"/>
          <w:kern w:val="2"/>
          <w:lang w:eastAsia="zh-CN"/>
        </w:rPr>
      </w:pPr>
      <w:r w:rsidRPr="002A66CD">
        <w:rPr>
          <w:color w:val="000000"/>
          <w:kern w:val="2"/>
          <w:lang w:eastAsia="zh-CN"/>
        </w:rPr>
        <w:t xml:space="preserve">To support the </w:t>
      </w:r>
      <w:r>
        <w:t>s</w:t>
      </w:r>
      <w:r w:rsidRPr="002A66CD">
        <w:t xml:space="preserve">ingle DCI FDM Scheme A (UE capability </w:t>
      </w:r>
      <w:r w:rsidRPr="002A66CD">
        <w:rPr>
          <w:i/>
          <w:iCs/>
        </w:rPr>
        <w:t>supportFDM-SchemeA-r16)</w:t>
      </w:r>
      <w:r w:rsidRPr="002A66CD">
        <w:t>, the UE shall</w:t>
      </w:r>
      <w:r>
        <w:t xml:space="preserve"> </w:t>
      </w:r>
      <w:r w:rsidRPr="002A66CD">
        <w:t>support more than one active TCI state for the BWP. Single DCI FDM Scheme A</w:t>
      </w:r>
      <w:r w:rsidRPr="002A66CD">
        <w:rPr>
          <w:color w:val="000000"/>
          <w:kern w:val="2"/>
          <w:lang w:eastAsia="zh-CN"/>
        </w:rPr>
        <w:t xml:space="preserve"> </w:t>
      </w:r>
      <w:r>
        <w:rPr>
          <w:color w:val="000000"/>
          <w:kern w:val="2"/>
          <w:lang w:eastAsia="zh-CN"/>
        </w:rPr>
        <w:t>is</w:t>
      </w:r>
      <w:r w:rsidRPr="002A66CD">
        <w:rPr>
          <w:color w:val="000000"/>
          <w:kern w:val="2"/>
          <w:lang w:eastAsia="zh-CN"/>
        </w:rPr>
        <w:t xml:space="preserve"> configured via RRC “'</w:t>
      </w:r>
      <w:r w:rsidRPr="002A66CD">
        <w:rPr>
          <w:iCs/>
          <w:color w:val="000000"/>
          <w:kern w:val="2"/>
          <w:lang w:eastAsia="zh-CN"/>
        </w:rPr>
        <w:t>fdmSchemeA</w:t>
      </w:r>
      <w:r w:rsidRPr="002A66CD">
        <w:rPr>
          <w:i/>
          <w:color w:val="000000"/>
          <w:kern w:val="2"/>
          <w:lang w:eastAsia="zh-CN"/>
        </w:rPr>
        <w:t xml:space="preserve">”, </w:t>
      </w:r>
      <w:r>
        <w:rPr>
          <w:iCs/>
          <w:color w:val="000000"/>
          <w:kern w:val="2"/>
          <w:lang w:eastAsia="zh-CN"/>
        </w:rPr>
        <w:t>and</w:t>
      </w:r>
      <w:r w:rsidRPr="002A66CD">
        <w:rPr>
          <w:iCs/>
          <w:color w:val="000000"/>
          <w:kern w:val="2"/>
          <w:lang w:eastAsia="zh-CN"/>
        </w:rPr>
        <w:t xml:space="preserve"> the scheme is </w:t>
      </w:r>
      <w:r>
        <w:rPr>
          <w:iCs/>
          <w:color w:val="000000"/>
          <w:kern w:val="2"/>
          <w:lang w:eastAsia="zh-CN"/>
        </w:rPr>
        <w:t xml:space="preserve">only </w:t>
      </w:r>
      <w:r w:rsidRPr="002A66CD">
        <w:rPr>
          <w:iCs/>
          <w:color w:val="000000"/>
          <w:kern w:val="2"/>
          <w:lang w:eastAsia="zh-CN"/>
        </w:rPr>
        <w:t>applied</w:t>
      </w:r>
      <w:r w:rsidRPr="002A66CD">
        <w:rPr>
          <w:color w:val="000000"/>
          <w:kern w:val="2"/>
          <w:lang w:eastAsia="zh-CN"/>
        </w:rPr>
        <w:t xml:space="preserve"> </w:t>
      </w:r>
      <w:r>
        <w:rPr>
          <w:color w:val="000000"/>
        </w:rPr>
        <w:t>when the UE supports two TCI states in a codepoint of the DCI field '</w:t>
      </w:r>
      <w:r w:rsidRPr="00E06A30">
        <w:rPr>
          <w:i/>
          <w:color w:val="000000"/>
        </w:rPr>
        <w:t>Transmission Configuration Indication</w:t>
      </w:r>
      <w:r>
        <w:rPr>
          <w:i/>
          <w:color w:val="000000"/>
        </w:rPr>
        <w:t>' (</w:t>
      </w:r>
      <w:r w:rsidRPr="002A66CD">
        <w:rPr>
          <w:iCs/>
          <w:color w:val="000000"/>
        </w:rPr>
        <w:t>the</w:t>
      </w:r>
      <w:r w:rsidRPr="0048482F">
        <w:rPr>
          <w:color w:val="000000"/>
        </w:rPr>
        <w:t xml:space="preserve"> UE </w:t>
      </w:r>
      <w:r>
        <w:rPr>
          <w:color w:val="000000"/>
        </w:rPr>
        <w:t xml:space="preserve">must </w:t>
      </w:r>
      <w:r w:rsidRPr="0048482F">
        <w:rPr>
          <w:color w:val="000000"/>
        </w:rPr>
        <w:t>receive a</w:t>
      </w:r>
      <w:r>
        <w:rPr>
          <w:color w:val="000000"/>
        </w:rPr>
        <w:t>n</w:t>
      </w:r>
      <w:r w:rsidRPr="0048482F">
        <w:rPr>
          <w:color w:val="000000"/>
        </w:rPr>
        <w:t xml:space="preserve"> </w:t>
      </w:r>
      <w:r>
        <w:rPr>
          <w:color w:val="000000"/>
        </w:rPr>
        <w:t>MAC-CE activation</w:t>
      </w:r>
      <w:r w:rsidRPr="0048482F">
        <w:rPr>
          <w:color w:val="000000"/>
        </w:rPr>
        <w:t xml:space="preserve"> command</w:t>
      </w:r>
      <w:r w:rsidRPr="002A66CD">
        <w:rPr>
          <w:color w:val="000000"/>
          <w:kern w:val="2"/>
          <w:lang w:eastAsia="zh-CN"/>
        </w:rPr>
        <w:t xml:space="preserve"> </w:t>
      </w:r>
      <w:r>
        <w:rPr>
          <w:color w:val="000000"/>
          <w:kern w:val="2"/>
          <w:lang w:eastAsia="zh-CN"/>
        </w:rPr>
        <w:t xml:space="preserve">as </w:t>
      </w:r>
      <w:r w:rsidRPr="002A66CD">
        <w:rPr>
          <w:color w:val="000000"/>
        </w:rPr>
        <w:t>in clause 6.1.3.24 of TS 38.321</w:t>
      </w:r>
      <w:r>
        <w:rPr>
          <w:color w:val="000000"/>
          <w:kern w:val="2"/>
          <w:lang w:eastAsia="zh-CN"/>
        </w:rPr>
        <w:t>)</w:t>
      </w:r>
      <w:r w:rsidRPr="002A66CD">
        <w:rPr>
          <w:color w:val="000000"/>
          <w:kern w:val="2"/>
          <w:lang w:eastAsia="zh-CN"/>
        </w:rPr>
        <w:t>.</w:t>
      </w:r>
      <w:r>
        <w:rPr>
          <w:color w:val="000000"/>
          <w:kern w:val="2"/>
          <w:lang w:eastAsia="zh-CN"/>
        </w:rPr>
        <w:t xml:space="preserve"> </w:t>
      </w:r>
    </w:p>
    <w:p w14:paraId="3F96C818" w14:textId="77777777" w:rsidR="006E7B05" w:rsidRPr="002A66CD" w:rsidRDefault="006E7B05" w:rsidP="006E7B05">
      <w:pPr>
        <w:jc w:val="both"/>
        <w:rPr>
          <w:color w:val="000000"/>
          <w:kern w:val="2"/>
          <w:lang w:eastAsia="zh-CN"/>
        </w:rPr>
      </w:pPr>
      <w:r w:rsidRPr="002A66CD">
        <w:rPr>
          <w:color w:val="000000"/>
          <w:kern w:val="2"/>
          <w:lang w:eastAsia="zh-CN"/>
        </w:rPr>
        <w:t>TS 38.214 Section 5.1 captures the following</w:t>
      </w:r>
      <w:r>
        <w:rPr>
          <w:color w:val="000000"/>
          <w:kern w:val="2"/>
          <w:lang w:eastAsia="zh-CN"/>
        </w:rPr>
        <w:t xml:space="preserve"> (RRC parameter </w:t>
      </w:r>
      <w:r w:rsidRPr="002A66CD">
        <w:rPr>
          <w:color w:val="000000"/>
          <w:kern w:val="2"/>
          <w:lang w:eastAsia="zh-CN"/>
        </w:rPr>
        <w:t xml:space="preserve"> </w:t>
      </w:r>
      <w:r w:rsidRPr="00F07E94">
        <w:rPr>
          <w:color w:val="000000"/>
          <w:kern w:val="2"/>
          <w:sz w:val="18"/>
          <w:szCs w:val="18"/>
          <w:lang w:eastAsia="zh-CN"/>
        </w:rPr>
        <w:t>'</w:t>
      </w:r>
      <w:r w:rsidRPr="00F07E94">
        <w:rPr>
          <w:iCs/>
          <w:color w:val="000000"/>
          <w:kern w:val="2"/>
          <w:sz w:val="18"/>
          <w:szCs w:val="18"/>
          <w:lang w:eastAsia="zh-CN"/>
        </w:rPr>
        <w:t>fdmSchemeA</w:t>
      </w:r>
      <w:r w:rsidRPr="00F07E94">
        <w:rPr>
          <w:i/>
          <w:color w:val="000000"/>
          <w:kern w:val="2"/>
          <w:sz w:val="18"/>
          <w:szCs w:val="18"/>
          <w:lang w:eastAsia="zh-CN"/>
        </w:rPr>
        <w:t>'</w:t>
      </w:r>
      <w:r>
        <w:rPr>
          <w:i/>
          <w:color w:val="000000"/>
          <w:kern w:val="2"/>
          <w:sz w:val="18"/>
          <w:szCs w:val="18"/>
          <w:lang w:eastAsia="zh-CN"/>
        </w:rPr>
        <w:t xml:space="preserve"> </w:t>
      </w:r>
      <w:r w:rsidRPr="00F07E94">
        <w:rPr>
          <w:iCs/>
          <w:color w:val="000000"/>
          <w:kern w:val="2"/>
          <w:sz w:val="18"/>
          <w:szCs w:val="18"/>
          <w:lang w:eastAsia="zh-CN"/>
        </w:rPr>
        <w:t xml:space="preserve">is used </w:t>
      </w:r>
      <w:r>
        <w:rPr>
          <w:iCs/>
          <w:color w:val="000000"/>
          <w:kern w:val="2"/>
          <w:sz w:val="18"/>
          <w:szCs w:val="18"/>
          <w:lang w:eastAsia="zh-CN"/>
        </w:rPr>
        <w:t>configuring</w:t>
      </w:r>
      <w:r w:rsidRPr="00F07E94">
        <w:rPr>
          <w:iCs/>
          <w:color w:val="000000"/>
          <w:kern w:val="2"/>
          <w:sz w:val="18"/>
          <w:szCs w:val="18"/>
          <w:lang w:eastAsia="zh-CN"/>
        </w:rPr>
        <w:t xml:space="preserve"> FDM scheme A</w:t>
      </w:r>
      <w:r>
        <w:rPr>
          <w:i/>
          <w:color w:val="000000"/>
          <w:kern w:val="2"/>
          <w:sz w:val="18"/>
          <w:szCs w:val="18"/>
          <w:lang w:eastAsia="zh-CN"/>
        </w:rPr>
        <w:t>)</w:t>
      </w:r>
    </w:p>
    <w:p w14:paraId="16871EAF" w14:textId="77777777" w:rsidR="006E7B05" w:rsidRPr="008607E3" w:rsidRDefault="006E7B05" w:rsidP="006E7B05">
      <w:pPr>
        <w:ind w:left="568"/>
        <w:jc w:val="both"/>
        <w:rPr>
          <w:color w:val="4472C4" w:themeColor="accent1"/>
          <w:sz w:val="18"/>
          <w:szCs w:val="18"/>
        </w:rPr>
      </w:pPr>
      <w:r w:rsidRPr="008607E3">
        <w:rPr>
          <w:color w:val="4472C4" w:themeColor="accent1"/>
          <w:kern w:val="2"/>
          <w:sz w:val="18"/>
          <w:szCs w:val="18"/>
          <w:lang w:eastAsia="zh-CN"/>
        </w:rPr>
        <w:t xml:space="preserve">When a UE is configured by higher layer parameter </w:t>
      </w:r>
      <w:r w:rsidRPr="008607E3">
        <w:rPr>
          <w:i/>
          <w:iCs/>
          <w:color w:val="4472C4" w:themeColor="accent1"/>
          <w:kern w:val="2"/>
          <w:sz w:val="18"/>
          <w:szCs w:val="18"/>
          <w:lang w:eastAsia="zh-CN"/>
        </w:rPr>
        <w:t>repetitionScheme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 xml:space="preserve"> set to one of </w:t>
      </w:r>
      <w:r w:rsidRPr="008607E3">
        <w:rPr>
          <w:color w:val="4472C4" w:themeColor="accent1"/>
          <w:kern w:val="2"/>
          <w:sz w:val="18"/>
          <w:szCs w:val="18"/>
          <w:highlight w:val="yellow"/>
          <w:lang w:eastAsia="zh-CN"/>
        </w:rPr>
        <w:t>'</w:t>
      </w:r>
      <w:r w:rsidRPr="008607E3">
        <w:rPr>
          <w:iCs/>
          <w:color w:val="4472C4" w:themeColor="accent1"/>
          <w:kern w:val="2"/>
          <w:sz w:val="18"/>
          <w:szCs w:val="18"/>
          <w:highlight w:val="yellow"/>
          <w:lang w:eastAsia="zh-CN"/>
        </w:rPr>
        <w:t>fdmSchemeA</w:t>
      </w:r>
      <w:r w:rsidRPr="008607E3">
        <w:rPr>
          <w:i/>
          <w:color w:val="4472C4" w:themeColor="accent1"/>
          <w:kern w:val="2"/>
          <w:sz w:val="18"/>
          <w:szCs w:val="18"/>
          <w:highlight w:val="yellow"/>
          <w:lang w:eastAsia="zh-CN"/>
        </w:rPr>
        <w:t>'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>, '</w:t>
      </w:r>
      <w:r w:rsidRPr="008607E3">
        <w:rPr>
          <w:iCs/>
          <w:color w:val="4472C4" w:themeColor="accent1"/>
          <w:kern w:val="2"/>
          <w:sz w:val="18"/>
          <w:szCs w:val="18"/>
          <w:lang w:eastAsia="zh-CN"/>
        </w:rPr>
        <w:t>fdmSchemeB</w:t>
      </w:r>
      <w:r w:rsidRPr="008607E3">
        <w:rPr>
          <w:i/>
          <w:color w:val="4472C4" w:themeColor="accent1"/>
          <w:kern w:val="2"/>
          <w:sz w:val="18"/>
          <w:szCs w:val="18"/>
          <w:lang w:eastAsia="zh-CN"/>
        </w:rPr>
        <w:t>'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>, '</w:t>
      </w:r>
      <w:r w:rsidRPr="008607E3">
        <w:rPr>
          <w:iCs/>
          <w:color w:val="4472C4" w:themeColor="accent1"/>
          <w:kern w:val="2"/>
          <w:sz w:val="18"/>
          <w:szCs w:val="18"/>
          <w:lang w:eastAsia="zh-CN"/>
        </w:rPr>
        <w:t>tdmSchemeA</w:t>
      </w:r>
      <w:r w:rsidRPr="008607E3">
        <w:rPr>
          <w:i/>
          <w:color w:val="4472C4" w:themeColor="accent1"/>
          <w:kern w:val="2"/>
          <w:sz w:val="18"/>
          <w:szCs w:val="18"/>
          <w:lang w:eastAsia="zh-CN"/>
        </w:rPr>
        <w:t>'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 xml:space="preserve">, </w:t>
      </w:r>
      <w:r w:rsidRPr="008607E3">
        <w:rPr>
          <w:color w:val="4472C4" w:themeColor="accent1"/>
          <w:kern w:val="2"/>
          <w:sz w:val="18"/>
          <w:szCs w:val="18"/>
          <w:highlight w:val="yellow"/>
          <w:lang w:eastAsia="zh-CN"/>
        </w:rPr>
        <w:t>if the UE is</w:t>
      </w:r>
      <w:r w:rsidRPr="008607E3">
        <w:rPr>
          <w:color w:val="4472C4" w:themeColor="accent1"/>
          <w:sz w:val="18"/>
          <w:szCs w:val="18"/>
          <w:highlight w:val="yellow"/>
        </w:rPr>
        <w:t xml:space="preserve"> indicated with two TCI states</w:t>
      </w:r>
      <w:r w:rsidRPr="008607E3">
        <w:rPr>
          <w:color w:val="4472C4" w:themeColor="accent1"/>
          <w:sz w:val="18"/>
          <w:szCs w:val="18"/>
        </w:rPr>
        <w:t xml:space="preserve"> in a codepoint of the DCI field </w:t>
      </w:r>
      <w:r w:rsidRPr="008607E3">
        <w:rPr>
          <w:i/>
          <w:color w:val="4472C4" w:themeColor="accent1"/>
          <w:sz w:val="18"/>
          <w:szCs w:val="18"/>
        </w:rPr>
        <w:t>'Transmission Configuration Indication'</w:t>
      </w:r>
      <w:r w:rsidRPr="008607E3">
        <w:rPr>
          <w:color w:val="4472C4" w:themeColor="accent1"/>
          <w:sz w:val="18"/>
          <w:szCs w:val="18"/>
        </w:rPr>
        <w:t xml:space="preserve"> and DM-RS port(s) within one CDM group in the DCI field '</w:t>
      </w:r>
      <w:r w:rsidRPr="008607E3">
        <w:rPr>
          <w:i/>
          <w:color w:val="4472C4" w:themeColor="accent1"/>
          <w:sz w:val="18"/>
          <w:szCs w:val="18"/>
        </w:rPr>
        <w:t>Antenna Port(s)'</w:t>
      </w:r>
      <w:r w:rsidRPr="008607E3">
        <w:rPr>
          <w:color w:val="4472C4" w:themeColor="accent1"/>
          <w:sz w:val="18"/>
          <w:szCs w:val="18"/>
        </w:rPr>
        <w:t>.</w:t>
      </w:r>
    </w:p>
    <w:p w14:paraId="58B0CA82" w14:textId="77777777" w:rsidR="006E7B05" w:rsidRPr="008607E3" w:rsidRDefault="006E7B05" w:rsidP="006E7B05">
      <w:pPr>
        <w:pStyle w:val="B1"/>
        <w:ind w:left="1136"/>
        <w:jc w:val="both"/>
        <w:rPr>
          <w:color w:val="4472C4" w:themeColor="accent1"/>
          <w:sz w:val="18"/>
          <w:szCs w:val="18"/>
          <w:lang w:val="en-US"/>
        </w:rPr>
      </w:pPr>
      <w:r w:rsidRPr="008607E3">
        <w:rPr>
          <w:color w:val="4472C4" w:themeColor="accent1"/>
          <w:sz w:val="18"/>
          <w:szCs w:val="18"/>
          <w:lang w:val="en-US"/>
        </w:rPr>
        <w:t>-</w:t>
      </w:r>
      <w:r w:rsidRPr="008607E3">
        <w:rPr>
          <w:color w:val="4472C4" w:themeColor="accent1"/>
          <w:sz w:val="18"/>
          <w:szCs w:val="18"/>
          <w:lang w:val="en-US"/>
        </w:rPr>
        <w:tab/>
        <w:t>When two TCI states are indicated in a DCI and the UE is set to '</w:t>
      </w:r>
      <w:r w:rsidRPr="008607E3">
        <w:rPr>
          <w:iCs/>
          <w:color w:val="4472C4" w:themeColor="accent1"/>
          <w:sz w:val="18"/>
          <w:szCs w:val="18"/>
          <w:lang w:val="en-US"/>
        </w:rPr>
        <w:t>fdmSchemeA</w:t>
      </w:r>
      <w:r w:rsidRPr="008607E3">
        <w:rPr>
          <w:i/>
          <w:color w:val="4472C4" w:themeColor="accent1"/>
          <w:sz w:val="18"/>
          <w:szCs w:val="18"/>
          <w:lang w:val="en-US"/>
        </w:rPr>
        <w:t xml:space="preserve">', </w:t>
      </w:r>
      <w:r w:rsidRPr="008607E3">
        <w:rPr>
          <w:color w:val="4472C4" w:themeColor="accent1"/>
          <w:sz w:val="18"/>
          <w:szCs w:val="18"/>
          <w:lang w:val="en-US"/>
        </w:rPr>
        <w:t>the UE shall receive a single PDSCH transmission occasion of the TB with each TCI state associated to a non-overlapping frequency domain resource allocation as described in Clause 5.1.2.3.</w:t>
      </w:r>
    </w:p>
    <w:p w14:paraId="1155BA24" w14:textId="77777777" w:rsidR="006E7B05" w:rsidRDefault="006E7B05" w:rsidP="006E7B05">
      <w:pPr>
        <w:overflowPunct w:val="0"/>
        <w:adjustRightInd w:val="0"/>
        <w:jc w:val="both"/>
        <w:textAlignment w:val="baseline"/>
        <w:rPr>
          <w:color w:val="000000"/>
          <w:kern w:val="2"/>
          <w:lang w:eastAsia="zh-CN"/>
        </w:rPr>
      </w:pPr>
      <w:r w:rsidRPr="002A66CD">
        <w:t xml:space="preserve">Similarly, to support </w:t>
      </w:r>
      <w:r>
        <w:t>s</w:t>
      </w:r>
      <w:r w:rsidRPr="002A66CD">
        <w:t xml:space="preserve">ingle DCI SDM (UE capability </w:t>
      </w:r>
      <w:r w:rsidRPr="002A66CD">
        <w:rPr>
          <w:i/>
          <w:iCs/>
        </w:rPr>
        <w:t>singleDCI-SDM-scheme-r16</w:t>
      </w:r>
      <w:r w:rsidRPr="002A66CD">
        <w:t xml:space="preserve">), the UE shall support more than one active TCI state for the BWP and </w:t>
      </w:r>
      <w:r>
        <w:t xml:space="preserve">receive an MAC-CE command activating </w:t>
      </w:r>
      <w:r w:rsidRPr="002A66CD">
        <w:rPr>
          <w:color w:val="000000"/>
          <w:kern w:val="2"/>
          <w:lang w:eastAsia="zh-CN"/>
        </w:rPr>
        <w:t>a TCI codepoint with two TCI states</w:t>
      </w:r>
      <w:r>
        <w:rPr>
          <w:color w:val="000000"/>
          <w:kern w:val="2"/>
          <w:lang w:eastAsia="zh-CN"/>
        </w:rPr>
        <w:t xml:space="preserve"> (same MAC-CE used for FDM scheme A)</w:t>
      </w:r>
      <w:r w:rsidRPr="002A66CD">
        <w:rPr>
          <w:color w:val="000000"/>
          <w:kern w:val="2"/>
          <w:lang w:eastAsia="zh-CN"/>
        </w:rPr>
        <w:t xml:space="preserve">. </w:t>
      </w:r>
    </w:p>
    <w:p w14:paraId="20D2B38C" w14:textId="77777777" w:rsidR="006E7B05" w:rsidRPr="002A66CD" w:rsidRDefault="006E7B05" w:rsidP="006E7B05">
      <w:pPr>
        <w:overflowPunct w:val="0"/>
        <w:adjustRightInd w:val="0"/>
        <w:jc w:val="both"/>
        <w:textAlignment w:val="baseline"/>
      </w:pPr>
      <w:r w:rsidRPr="002A66CD">
        <w:rPr>
          <w:color w:val="000000"/>
          <w:kern w:val="2"/>
          <w:lang w:eastAsia="zh-CN"/>
        </w:rPr>
        <w:t>TS 38.214 Section 5.1 captures the following</w:t>
      </w:r>
      <w:r>
        <w:rPr>
          <w:color w:val="000000"/>
          <w:kern w:val="2"/>
          <w:lang w:eastAsia="zh-CN"/>
        </w:rPr>
        <w:t xml:space="preserve"> (no RRC parameter used for SDM operation)</w:t>
      </w:r>
    </w:p>
    <w:p w14:paraId="4E3ECBBD" w14:textId="77777777" w:rsidR="006E7B05" w:rsidRPr="008607E3" w:rsidRDefault="006E7B05" w:rsidP="006E7B05">
      <w:pPr>
        <w:ind w:left="720"/>
        <w:jc w:val="both"/>
        <w:rPr>
          <w:color w:val="4472C4" w:themeColor="accent1"/>
          <w:sz w:val="18"/>
          <w:szCs w:val="18"/>
        </w:rPr>
      </w:pPr>
      <w:r w:rsidRPr="008607E3">
        <w:rPr>
          <w:color w:val="4472C4" w:themeColor="accent1"/>
          <w:kern w:val="2"/>
          <w:sz w:val="18"/>
          <w:szCs w:val="18"/>
          <w:lang w:eastAsia="zh-CN"/>
        </w:rPr>
        <w:t xml:space="preserve">When a UE is not indicated </w:t>
      </w:r>
      <w:r w:rsidRPr="008607E3">
        <w:rPr>
          <w:color w:val="4472C4" w:themeColor="accent1"/>
          <w:sz w:val="18"/>
          <w:szCs w:val="18"/>
        </w:rPr>
        <w:t>with a DCI that DCI field '</w:t>
      </w:r>
      <w:r w:rsidRPr="008607E3">
        <w:rPr>
          <w:i/>
          <w:color w:val="4472C4" w:themeColor="accent1"/>
          <w:sz w:val="18"/>
          <w:szCs w:val="18"/>
        </w:rPr>
        <w:t>Time domain resource assignment</w:t>
      </w:r>
      <w:r w:rsidRPr="008607E3">
        <w:rPr>
          <w:color w:val="4472C4" w:themeColor="accent1"/>
          <w:sz w:val="18"/>
          <w:szCs w:val="18"/>
        </w:rPr>
        <w:t xml:space="preserve">' indicating an entry </w:t>
      </w:r>
      <w:r w:rsidRPr="008607E3">
        <w:rPr>
          <w:iCs/>
          <w:color w:val="4472C4" w:themeColor="accent1"/>
          <w:sz w:val="18"/>
          <w:szCs w:val="18"/>
        </w:rPr>
        <w:t>which contains</w:t>
      </w:r>
      <w:r w:rsidRPr="008607E3">
        <w:rPr>
          <w:i/>
          <w:iCs/>
          <w:color w:val="4472C4" w:themeColor="accent1"/>
          <w:sz w:val="18"/>
          <w:szCs w:val="18"/>
        </w:rPr>
        <w:t xml:space="preserve"> </w:t>
      </w:r>
      <w:r w:rsidRPr="008607E3">
        <w:rPr>
          <w:i/>
          <w:color w:val="4472C4" w:themeColor="accent1"/>
          <w:sz w:val="18"/>
          <w:szCs w:val="18"/>
        </w:rPr>
        <w:t>repetitionNumber</w:t>
      </w:r>
      <w:r w:rsidRPr="008607E3">
        <w:rPr>
          <w:color w:val="4472C4" w:themeColor="accent1"/>
          <w:sz w:val="18"/>
          <w:szCs w:val="18"/>
        </w:rPr>
        <w:t xml:space="preserve"> in </w:t>
      </w:r>
      <w:r w:rsidRPr="008607E3">
        <w:rPr>
          <w:i/>
          <w:color w:val="4472C4" w:themeColor="accent1"/>
          <w:sz w:val="18"/>
          <w:szCs w:val="18"/>
        </w:rPr>
        <w:t>PDSCH-TimeDomainResourceAllocation</w:t>
      </w:r>
      <w:r w:rsidRPr="008607E3">
        <w:rPr>
          <w:color w:val="4472C4" w:themeColor="accent1"/>
          <w:sz w:val="18"/>
          <w:szCs w:val="18"/>
        </w:rPr>
        <w:t xml:space="preserve">, 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>and</w:t>
      </w:r>
      <w:r w:rsidRPr="008607E3">
        <w:rPr>
          <w:color w:val="4472C4" w:themeColor="accent1"/>
          <w:sz w:val="18"/>
          <w:szCs w:val="18"/>
        </w:rPr>
        <w:t xml:space="preserve"> </w:t>
      </w:r>
      <w:r w:rsidRPr="008607E3">
        <w:rPr>
          <w:color w:val="4472C4" w:themeColor="accent1"/>
          <w:sz w:val="18"/>
          <w:szCs w:val="18"/>
          <w:highlight w:val="yellow"/>
        </w:rPr>
        <w:t>it is indicated with two TCI states</w:t>
      </w:r>
      <w:r w:rsidRPr="008607E3">
        <w:rPr>
          <w:color w:val="4472C4" w:themeColor="accent1"/>
          <w:sz w:val="18"/>
          <w:szCs w:val="18"/>
        </w:rPr>
        <w:t xml:space="preserve"> in a codepoint of the DCI field </w:t>
      </w:r>
      <w:r w:rsidRPr="008607E3">
        <w:rPr>
          <w:i/>
          <w:color w:val="4472C4" w:themeColor="accent1"/>
          <w:sz w:val="18"/>
          <w:szCs w:val="18"/>
        </w:rPr>
        <w:t>'Transmission Configuration Indication'</w:t>
      </w:r>
      <w:r w:rsidRPr="008607E3">
        <w:rPr>
          <w:color w:val="4472C4" w:themeColor="accent1"/>
          <w:sz w:val="18"/>
          <w:szCs w:val="18"/>
        </w:rPr>
        <w:t xml:space="preserve"> and DM-RS port(s) within two CDM groups in the DCI field '</w:t>
      </w:r>
      <w:r w:rsidRPr="008607E3">
        <w:rPr>
          <w:i/>
          <w:color w:val="4472C4" w:themeColor="accent1"/>
          <w:sz w:val="18"/>
          <w:szCs w:val="18"/>
        </w:rPr>
        <w:t>Antenna Port(s)'</w:t>
      </w:r>
      <w:r w:rsidRPr="008607E3">
        <w:rPr>
          <w:color w:val="4472C4" w:themeColor="accent1"/>
          <w:sz w:val="18"/>
          <w:szCs w:val="18"/>
        </w:rPr>
        <w:t>, t</w:t>
      </w:r>
      <w:r w:rsidRPr="008607E3">
        <w:rPr>
          <w:color w:val="4472C4" w:themeColor="accent1"/>
          <w:kern w:val="2"/>
          <w:sz w:val="18"/>
          <w:szCs w:val="18"/>
          <w:lang w:eastAsia="zh-CN"/>
        </w:rPr>
        <w:t>he</w:t>
      </w:r>
      <w:r w:rsidRPr="008607E3">
        <w:rPr>
          <w:color w:val="4472C4" w:themeColor="accent1"/>
          <w:sz w:val="18"/>
          <w:szCs w:val="18"/>
        </w:rPr>
        <w:t xml:space="preserve"> UE may expect to receive a single PDSCH where the association between the DM-RS ports and the TCI states are as defined in Clause 5.1.6.2. </w:t>
      </w:r>
    </w:p>
    <w:p w14:paraId="5A1AEF3F" w14:textId="77777777" w:rsidR="006E7B05" w:rsidRPr="00E66954" w:rsidRDefault="006E7B05" w:rsidP="006E7B05">
      <w:pPr>
        <w:overflowPunct w:val="0"/>
        <w:adjustRightInd w:val="0"/>
        <w:jc w:val="both"/>
        <w:textAlignment w:val="baseline"/>
      </w:pPr>
      <w:r>
        <w:rPr>
          <w:rFonts w:eastAsia="DengXian"/>
          <w:lang w:eastAsia="zh-CN"/>
        </w:rPr>
        <w:t>Also, it should be noted that the s</w:t>
      </w:r>
      <w:r w:rsidRPr="00E66954">
        <w:rPr>
          <w:rFonts w:eastAsia="DengXian"/>
          <w:lang w:eastAsia="zh-CN"/>
        </w:rPr>
        <w:t>ingle DCI inter-slot TDM scheme (</w:t>
      </w:r>
      <w:r w:rsidRPr="00E66954">
        <w:rPr>
          <w:i/>
          <w:iCs/>
        </w:rPr>
        <w:t>supportInter-slotTDM-r16</w:t>
      </w:r>
      <w:r w:rsidRPr="00E66954">
        <w:t>)</w:t>
      </w:r>
      <w:r w:rsidRPr="00E66954">
        <w:rPr>
          <w:rFonts w:eastAsia="DengXian"/>
          <w:lang w:eastAsia="zh-CN"/>
        </w:rPr>
        <w:t xml:space="preserve"> is having a component of </w:t>
      </w:r>
      <w:r w:rsidRPr="00E66954">
        <w:rPr>
          <w:i/>
          <w:iCs/>
        </w:rPr>
        <w:t>maxNumberTCI-states-r16</w:t>
      </w:r>
      <w:r>
        <w:t xml:space="preserve"> only to</w:t>
      </w:r>
      <w:r w:rsidRPr="00E66954">
        <w:t xml:space="preserve"> </w:t>
      </w:r>
      <w:r>
        <w:t xml:space="preserve">indicate the applicability of the </w:t>
      </w:r>
      <w:r w:rsidRPr="00E66954">
        <w:t>inter-slot TDM scheme for single TRP mode</w:t>
      </w:r>
      <w:r>
        <w:t xml:space="preserve"> </w:t>
      </w:r>
      <w:r>
        <w:lastRenderedPageBreak/>
        <w:t>(single TCI state)</w:t>
      </w:r>
      <w:r w:rsidRPr="00E66954">
        <w:t xml:space="preserve"> or multi-TRP mode</w:t>
      </w:r>
      <w:r>
        <w:t xml:space="preserve"> (two TCI states), and it may not directly relate to </w:t>
      </w:r>
      <w:r w:rsidRPr="00E1440C">
        <w:rPr>
          <w:i/>
        </w:rPr>
        <w:t>maxNumberActiveTCI-PerBWP</w:t>
      </w:r>
      <w:r>
        <w:t xml:space="preserve">. Moreover, both single TRP and multi-TRP modes for single DCI inter-slot TDM are supported by the RAN1 specifications. As highlighted before, </w:t>
      </w:r>
      <w:r w:rsidRPr="00E66954">
        <w:t xml:space="preserve">SDM and FDM schemes do not have </w:t>
      </w:r>
      <w:r>
        <w:t xml:space="preserve">a </w:t>
      </w:r>
      <w:r w:rsidRPr="00E66954">
        <w:t>single TRP mode</w:t>
      </w:r>
      <w:r>
        <w:t xml:space="preserve">, and such a component </w:t>
      </w:r>
      <w:r w:rsidRPr="008607E3">
        <w:t>(maxNumberTCI-states-r16) is not mentioned within the UE FG.</w:t>
      </w:r>
      <w:r>
        <w:t xml:space="preserve"> </w:t>
      </w:r>
      <w:r w:rsidRPr="00E66954">
        <w:t xml:space="preserve"> </w:t>
      </w:r>
    </w:p>
    <w:p w14:paraId="6E91853E" w14:textId="77777777" w:rsidR="00767239" w:rsidRDefault="00767239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4347B465" w:rsidR="00E97432" w:rsidRPr="005E654A" w:rsidRDefault="00E97432" w:rsidP="00E97432">
      <w:pPr>
        <w:spacing w:before="120" w:after="120"/>
        <w:rPr>
          <w:rFonts w:ascii="Arial" w:hAnsi="Arial" w:cs="Arial"/>
          <w:b/>
          <w:lang w:val="en-FI"/>
        </w:rPr>
      </w:pPr>
      <w:r>
        <w:rPr>
          <w:rFonts w:ascii="Arial" w:hAnsi="Arial" w:cs="Arial"/>
          <w:b/>
          <w:bCs/>
          <w:lang w:eastAsia="zh-CN"/>
        </w:rPr>
        <w:t>To: RAN</w:t>
      </w:r>
      <w:r w:rsidR="005E654A">
        <w:rPr>
          <w:rFonts w:ascii="Arial" w:hAnsi="Arial" w:cs="Arial"/>
          <w:b/>
          <w:bCs/>
          <w:lang w:val="en-FI" w:eastAsia="zh-CN"/>
        </w:rPr>
        <w:t>4</w:t>
      </w:r>
    </w:p>
    <w:p w14:paraId="10C64DA7" w14:textId="3BEB8D6B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 w:rsidR="005E654A">
        <w:rPr>
          <w:lang w:val="en-FI" w:eastAsia="zh-CN"/>
        </w:rPr>
        <w:t>1</w:t>
      </w:r>
      <w:r w:rsidRPr="000E5C46">
        <w:rPr>
          <w:lang w:eastAsia="zh-CN"/>
        </w:rPr>
        <w:t xml:space="preserve"> respectfully asks RAN</w:t>
      </w:r>
      <w:r w:rsidR="005E654A">
        <w:rPr>
          <w:lang w:val="en-FI" w:eastAsia="zh-CN"/>
        </w:rPr>
        <w:t>4</w:t>
      </w:r>
      <w:r>
        <w:rPr>
          <w:lang w:eastAsia="zh-CN"/>
        </w:rPr>
        <w:t xml:space="preserve"> </w:t>
      </w:r>
      <w:r w:rsidRPr="000E5C46">
        <w:rPr>
          <w:lang w:eastAsia="zh-CN"/>
        </w:rPr>
        <w:t>to</w:t>
      </w:r>
      <w:r w:rsidR="005E654A">
        <w:rPr>
          <w:lang w:val="en-FI" w:eastAsia="zh-CN"/>
        </w:rPr>
        <w:t xml:space="preserve"> take into account the above information</w:t>
      </w:r>
      <w:r w:rsidRPr="000E5C46">
        <w:rPr>
          <w:lang w:eastAsia="zh-CN"/>
        </w:rPr>
        <w:t>.</w:t>
      </w:r>
      <w:r w:rsidRPr="00263204">
        <w:rPr>
          <w:rFonts w:ascii="Arial" w:hAnsi="Arial" w:cs="Arial"/>
          <w:lang w:eastAsia="zh-CN"/>
        </w:rPr>
        <w:t xml:space="preserve"> 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53F68661" w14:textId="77777777" w:rsidR="005E654A" w:rsidRDefault="005E654A" w:rsidP="005E654A">
      <w:pPr>
        <w:spacing w:before="120" w:after="120"/>
        <w:rPr>
          <w:lang w:eastAsia="zh-CN"/>
        </w:rPr>
      </w:pPr>
      <w:r>
        <w:rPr>
          <w:lang w:eastAsia="zh-CN"/>
        </w:rPr>
        <w:t>RAN1#109-e</w:t>
      </w:r>
      <w:r>
        <w:rPr>
          <w:lang w:eastAsia="zh-CN"/>
        </w:rPr>
        <w:tab/>
        <w:t>May 16th – May 27th, 2022</w:t>
      </w:r>
      <w:r>
        <w:rPr>
          <w:lang w:eastAsia="zh-CN"/>
        </w:rPr>
        <w:tab/>
      </w:r>
      <w:r>
        <w:rPr>
          <w:lang w:eastAsia="zh-CN"/>
        </w:rPr>
        <w:tab/>
        <w:t>E-meeting</w:t>
      </w:r>
    </w:p>
    <w:p w14:paraId="20033615" w14:textId="338E1161" w:rsidR="00E97432" w:rsidRPr="00CA2F4B" w:rsidRDefault="005E654A" w:rsidP="005E654A">
      <w:pPr>
        <w:spacing w:before="120" w:after="120"/>
        <w:rPr>
          <w:lang w:eastAsia="zh-CN"/>
        </w:rPr>
      </w:pPr>
      <w:r>
        <w:rPr>
          <w:lang w:eastAsia="zh-CN"/>
        </w:rPr>
        <w:t>RAN1#110</w:t>
      </w:r>
      <w:r>
        <w:rPr>
          <w:lang w:eastAsia="zh-CN"/>
        </w:rPr>
        <w:tab/>
        <w:t>August 22nd – August 26th, 2022</w:t>
      </w:r>
      <w:r>
        <w:rPr>
          <w:lang w:eastAsia="zh-CN"/>
        </w:rPr>
        <w:tab/>
      </w:r>
      <w:r>
        <w:rPr>
          <w:lang w:eastAsia="zh-CN"/>
        </w:rPr>
        <w:tab/>
        <w:t>Toulouse, FR</w:t>
      </w: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1B80E" w14:textId="77777777" w:rsidR="00656819" w:rsidRDefault="00656819" w:rsidP="00B37347">
      <w:pPr>
        <w:spacing w:after="0"/>
      </w:pPr>
      <w:r>
        <w:separator/>
      </w:r>
    </w:p>
  </w:endnote>
  <w:endnote w:type="continuationSeparator" w:id="0">
    <w:p w14:paraId="3032A1EE" w14:textId="77777777" w:rsidR="00656819" w:rsidRDefault="00656819" w:rsidP="00B37347">
      <w:pPr>
        <w:spacing w:after="0"/>
      </w:pPr>
      <w:r>
        <w:continuationSeparator/>
      </w:r>
    </w:p>
  </w:endnote>
  <w:endnote w:type="continuationNotice" w:id="1">
    <w:p w14:paraId="06F93822" w14:textId="77777777" w:rsidR="00656819" w:rsidRDefault="006568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8C858" w14:textId="77777777" w:rsidR="00656819" w:rsidRDefault="00656819" w:rsidP="00B37347">
      <w:pPr>
        <w:spacing w:after="0"/>
      </w:pPr>
      <w:r>
        <w:separator/>
      </w:r>
    </w:p>
  </w:footnote>
  <w:footnote w:type="continuationSeparator" w:id="0">
    <w:p w14:paraId="35F08B8F" w14:textId="77777777" w:rsidR="00656819" w:rsidRDefault="00656819" w:rsidP="00B37347">
      <w:pPr>
        <w:spacing w:after="0"/>
      </w:pPr>
      <w:r>
        <w:continuationSeparator/>
      </w:r>
    </w:p>
  </w:footnote>
  <w:footnote w:type="continuationNotice" w:id="1">
    <w:p w14:paraId="317452C4" w14:textId="77777777" w:rsidR="00656819" w:rsidRDefault="006568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0E1E99"/>
    <w:rsid w:val="001343BC"/>
    <w:rsid w:val="0014153B"/>
    <w:rsid w:val="001A4ECE"/>
    <w:rsid w:val="002548CD"/>
    <w:rsid w:val="00387CB1"/>
    <w:rsid w:val="0039444A"/>
    <w:rsid w:val="003A3DC9"/>
    <w:rsid w:val="00596A81"/>
    <w:rsid w:val="005E63EC"/>
    <w:rsid w:val="005E654A"/>
    <w:rsid w:val="00656819"/>
    <w:rsid w:val="006E7B05"/>
    <w:rsid w:val="00767239"/>
    <w:rsid w:val="00780A55"/>
    <w:rsid w:val="007C20AB"/>
    <w:rsid w:val="007F231F"/>
    <w:rsid w:val="009040AF"/>
    <w:rsid w:val="00924CB2"/>
    <w:rsid w:val="009359DD"/>
    <w:rsid w:val="00B11B97"/>
    <w:rsid w:val="00B37347"/>
    <w:rsid w:val="00C37F03"/>
    <w:rsid w:val="00C440F7"/>
    <w:rsid w:val="00D012A0"/>
    <w:rsid w:val="00D25D1D"/>
    <w:rsid w:val="00D615DE"/>
    <w:rsid w:val="00D725BB"/>
    <w:rsid w:val="00E651EE"/>
    <w:rsid w:val="00E92CDC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uiPriority w:val="99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E1E99"/>
    <w:pPr>
      <w:tabs>
        <w:tab w:val="center" w:pos="4986"/>
        <w:tab w:val="right" w:pos="99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1E99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"/>
    <w:basedOn w:val="Normal"/>
    <w:link w:val="B1Zchn"/>
    <w:qFormat/>
    <w:rsid w:val="006E7B05"/>
    <w:pPr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6E7B05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5AIRPNAIUNRU-1830940522-14072</_dlc_DocId>
    <_dlc_DocIdUrl xmlns="71c5aaf6-e6ce-465b-b873-5148d2a4c105">
      <Url>https://nokia.sharepoint.com/sites/c5g/5gradio/_layouts/15/DocIdRedir.aspx?ID=5AIRPNAIUNRU-1830940522-14072</Url>
      <Description>5AIRPNAIUNRU-1830940522-14072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EFB05-9A7E-4B4B-9D52-6022E63B2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FFE285-080F-4CD8-9F42-9FB7F45C82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1200C2-525E-4555-ACF5-F3F0210787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BA580-7275-4574-B154-0734C7E1602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4DE71E-CD7F-4E75-965F-759F431D0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Mihai Enescu - after RAN1#107bis-e</cp:lastModifiedBy>
  <cp:revision>16</cp:revision>
  <dcterms:created xsi:type="dcterms:W3CDTF">2022-02-09T10:56:00Z</dcterms:created>
  <dcterms:modified xsi:type="dcterms:W3CDTF">2022-02-14T13:03:00Z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46f8e506-1938-45a0-b4df-e1f25bffb85b</vt:lpwstr>
  </property>
</Properties>
</file>