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357FC" w14:textId="38F7BE32" w:rsidR="00A26C9B" w:rsidRPr="00C74178"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C74178">
        <w:rPr>
          <w:rFonts w:cs="Arial"/>
          <w:noProof w:val="0"/>
          <w:sz w:val="28"/>
          <w:szCs w:val="28"/>
          <w:lang w:val="en-US"/>
        </w:rPr>
        <w:t>3GPP TSG RAN WG</w:t>
      </w:r>
      <w:r w:rsidR="00763C30" w:rsidRPr="00C74178">
        <w:rPr>
          <w:rFonts w:cs="Arial"/>
          <w:noProof w:val="0"/>
          <w:sz w:val="28"/>
          <w:szCs w:val="28"/>
          <w:lang w:val="en-US"/>
        </w:rPr>
        <w:t>1</w:t>
      </w:r>
      <w:r w:rsidR="00B47489" w:rsidRPr="00C74178">
        <w:rPr>
          <w:rFonts w:cs="Arial" w:hint="eastAsia"/>
          <w:noProof w:val="0"/>
          <w:sz w:val="28"/>
          <w:szCs w:val="28"/>
          <w:lang w:val="en-US"/>
        </w:rPr>
        <w:t xml:space="preserve"> </w:t>
      </w:r>
      <w:r w:rsidR="00CB74B0" w:rsidRPr="00C74178">
        <w:rPr>
          <w:rFonts w:cs="Arial"/>
          <w:noProof w:val="0"/>
          <w:sz w:val="28"/>
          <w:szCs w:val="28"/>
          <w:lang w:val="en-US"/>
        </w:rPr>
        <w:t>#</w:t>
      </w:r>
      <w:r w:rsidR="00F77258" w:rsidRPr="00C74178">
        <w:rPr>
          <w:rFonts w:cs="Arial"/>
          <w:noProof w:val="0"/>
          <w:sz w:val="28"/>
          <w:szCs w:val="28"/>
          <w:lang w:val="en-US"/>
        </w:rPr>
        <w:t>10</w:t>
      </w:r>
      <w:r w:rsidR="004F3FF1" w:rsidRPr="00C74178">
        <w:rPr>
          <w:rFonts w:cs="Arial"/>
          <w:noProof w:val="0"/>
          <w:sz w:val="28"/>
          <w:szCs w:val="28"/>
          <w:lang w:val="en-US"/>
        </w:rPr>
        <w:t>8</w:t>
      </w:r>
      <w:r w:rsidR="00CF286A" w:rsidRPr="00C74178">
        <w:rPr>
          <w:rFonts w:cs="Arial" w:hint="eastAsia"/>
          <w:noProof w:val="0"/>
          <w:sz w:val="28"/>
          <w:szCs w:val="28"/>
          <w:lang w:val="en-US"/>
        </w:rPr>
        <w:t>-</w:t>
      </w:r>
      <w:r w:rsidR="00CF286A" w:rsidRPr="00C74178">
        <w:rPr>
          <w:rFonts w:cs="Arial"/>
          <w:noProof w:val="0"/>
          <w:sz w:val="28"/>
          <w:szCs w:val="28"/>
          <w:lang w:val="en-US"/>
        </w:rPr>
        <w:t>e</w:t>
      </w:r>
      <w:r w:rsidRPr="00C74178">
        <w:rPr>
          <w:rFonts w:cs="Arial"/>
          <w:noProof w:val="0"/>
          <w:sz w:val="28"/>
          <w:szCs w:val="28"/>
          <w:lang w:val="en-US"/>
        </w:rPr>
        <w:tab/>
      </w:r>
      <w:r w:rsidR="00AE0452" w:rsidRPr="00C74178">
        <w:rPr>
          <w:rFonts w:cs="Arial"/>
          <w:noProof w:val="0"/>
          <w:sz w:val="28"/>
          <w:szCs w:val="28"/>
          <w:lang w:val="en-US"/>
        </w:rPr>
        <w:t>R1-</w:t>
      </w:r>
      <w:r w:rsidR="00695A80" w:rsidRPr="00C74178">
        <w:rPr>
          <w:rFonts w:cs="Arial"/>
          <w:noProof w:val="0"/>
          <w:sz w:val="28"/>
          <w:szCs w:val="28"/>
          <w:lang w:val="en-US"/>
        </w:rPr>
        <w:t>220</w:t>
      </w:r>
      <w:r w:rsidR="005A7579" w:rsidRPr="00C74178">
        <w:rPr>
          <w:rFonts w:cs="Arial"/>
          <w:noProof w:val="0"/>
          <w:sz w:val="28"/>
          <w:szCs w:val="28"/>
          <w:lang w:val="en-US"/>
        </w:rPr>
        <w:t>2198</w:t>
      </w:r>
    </w:p>
    <w:p w14:paraId="7A7325BA" w14:textId="0ED16F22" w:rsidR="00A26C9B" w:rsidRPr="0007711E" w:rsidRDefault="001C0838" w:rsidP="00A26C9B">
      <w:pPr>
        <w:pStyle w:val="a3"/>
        <w:rPr>
          <w:rFonts w:asciiTheme="majorHAnsi" w:hAnsiTheme="majorHAnsi" w:cstheme="majorHAnsi"/>
          <w:bCs/>
          <w:sz w:val="28"/>
          <w:lang w:val="en-US"/>
        </w:rPr>
      </w:pPr>
      <w:r w:rsidRPr="00C74178">
        <w:rPr>
          <w:rFonts w:asciiTheme="majorHAnsi" w:eastAsia="SimSun" w:hAnsiTheme="majorHAnsi" w:cstheme="majorHAnsi"/>
          <w:sz w:val="28"/>
          <w:szCs w:val="28"/>
          <w:lang w:val="en-US" w:eastAsia="zh-CN"/>
        </w:rPr>
        <w:t xml:space="preserve">e-Meeting, </w:t>
      </w:r>
      <w:r w:rsidR="00096976" w:rsidRPr="00C74178">
        <w:rPr>
          <w:rFonts w:asciiTheme="majorHAnsi" w:eastAsia="SimSun" w:hAnsiTheme="majorHAnsi" w:cstheme="majorHAnsi"/>
          <w:sz w:val="28"/>
          <w:szCs w:val="28"/>
          <w:lang w:val="en-US" w:eastAsia="zh-CN"/>
        </w:rPr>
        <w:t>February</w:t>
      </w:r>
      <w:r w:rsidRPr="00C74178">
        <w:rPr>
          <w:rFonts w:asciiTheme="majorHAnsi" w:eastAsia="SimSun" w:hAnsiTheme="majorHAnsi" w:cstheme="majorHAnsi"/>
          <w:sz w:val="28"/>
          <w:szCs w:val="28"/>
          <w:lang w:val="en-US" w:eastAsia="zh-CN"/>
        </w:rPr>
        <w:t xml:space="preserve"> </w:t>
      </w:r>
      <w:r w:rsidR="00096976" w:rsidRPr="00C74178">
        <w:rPr>
          <w:rFonts w:asciiTheme="majorHAnsi" w:eastAsia="SimSun" w:hAnsiTheme="majorHAnsi" w:cstheme="majorHAnsi"/>
          <w:sz w:val="28"/>
          <w:szCs w:val="28"/>
          <w:lang w:val="en-US" w:eastAsia="zh-CN"/>
        </w:rPr>
        <w:t>21</w:t>
      </w:r>
      <w:r w:rsidRPr="00C74178">
        <w:rPr>
          <w:rFonts w:asciiTheme="majorHAnsi" w:eastAsia="SimSun" w:hAnsiTheme="majorHAnsi" w:cstheme="majorHAnsi"/>
          <w:sz w:val="28"/>
          <w:szCs w:val="28"/>
          <w:vertAlign w:val="superscript"/>
          <w:lang w:val="en-US" w:eastAsia="zh-CN"/>
        </w:rPr>
        <w:t>th</w:t>
      </w:r>
      <w:r w:rsidRPr="00C74178">
        <w:rPr>
          <w:rFonts w:asciiTheme="majorHAnsi" w:eastAsia="SimSun" w:hAnsiTheme="majorHAnsi" w:cstheme="majorHAnsi"/>
          <w:sz w:val="28"/>
          <w:szCs w:val="28"/>
          <w:lang w:val="en-US" w:eastAsia="zh-CN"/>
        </w:rPr>
        <w:t xml:space="preserve"> – </w:t>
      </w:r>
      <w:r w:rsidR="00096976" w:rsidRPr="00C74178">
        <w:rPr>
          <w:rFonts w:asciiTheme="majorHAnsi" w:eastAsia="SimSun" w:hAnsiTheme="majorHAnsi" w:cstheme="majorHAnsi"/>
          <w:sz w:val="28"/>
          <w:szCs w:val="28"/>
          <w:lang w:val="en-US" w:eastAsia="zh-CN"/>
        </w:rPr>
        <w:t>March 3</w:t>
      </w:r>
      <w:r w:rsidR="00B406BD">
        <w:rPr>
          <w:rFonts w:asciiTheme="majorHAnsi" w:eastAsia="SimSun" w:hAnsiTheme="majorHAnsi" w:cstheme="majorHAnsi"/>
          <w:sz w:val="28"/>
          <w:szCs w:val="28"/>
          <w:vertAlign w:val="superscript"/>
          <w:lang w:val="en-US" w:eastAsia="zh-CN"/>
        </w:rPr>
        <w:t>rd</w:t>
      </w:r>
      <w:r w:rsidRPr="00C74178">
        <w:rPr>
          <w:rFonts w:asciiTheme="majorHAnsi" w:eastAsia="SimSun" w:hAnsiTheme="majorHAnsi" w:cstheme="majorHAnsi"/>
          <w:sz w:val="28"/>
          <w:szCs w:val="28"/>
          <w:lang w:val="en-US" w:eastAsia="zh-CN"/>
        </w:rPr>
        <w:t>, 202</w:t>
      </w:r>
      <w:r w:rsidR="005F5C99" w:rsidRPr="00C74178">
        <w:rPr>
          <w:rFonts w:asciiTheme="majorHAnsi" w:eastAsia="SimSun" w:hAnsiTheme="majorHAnsi" w:cstheme="majorHAnsi"/>
          <w:sz w:val="28"/>
          <w:szCs w:val="28"/>
          <w:lang w:val="en-US" w:eastAsia="zh-CN"/>
        </w:rPr>
        <w:t>2</w:t>
      </w:r>
    </w:p>
    <w:bookmarkEnd w:id="0"/>
    <w:p w14:paraId="2E7B3FD7" w14:textId="77777777" w:rsidR="00004B52" w:rsidRPr="0048166C" w:rsidRDefault="00004B52" w:rsidP="005544D4">
      <w:pPr>
        <w:tabs>
          <w:tab w:val="left" w:pos="1985"/>
        </w:tabs>
        <w:spacing w:after="0" w:afterAutospacing="0"/>
        <w:ind w:left="1985" w:hangingChars="706" w:hanging="1985"/>
        <w:rPr>
          <w:rFonts w:ascii="Arial" w:hAnsi="Arial" w:cs="Arial"/>
          <w:b/>
          <w:sz w:val="28"/>
          <w:szCs w:val="28"/>
          <w:lang w:val="en-US"/>
        </w:rPr>
      </w:pPr>
      <w:r w:rsidRPr="0048166C">
        <w:rPr>
          <w:rFonts w:ascii="Arial" w:hAnsi="Arial" w:cs="Arial"/>
          <w:b/>
          <w:sz w:val="28"/>
          <w:szCs w:val="28"/>
          <w:lang w:val="en-US"/>
        </w:rPr>
        <w:t>Source:</w:t>
      </w:r>
      <w:r w:rsidRPr="0048166C">
        <w:rPr>
          <w:rFonts w:ascii="Arial" w:hAnsi="Arial" w:cs="Arial"/>
          <w:b/>
          <w:sz w:val="28"/>
          <w:szCs w:val="28"/>
          <w:lang w:val="en-US"/>
        </w:rPr>
        <w:tab/>
        <w:t>Sharp</w:t>
      </w:r>
    </w:p>
    <w:p w14:paraId="494CEAE7" w14:textId="7248995D" w:rsidR="00004B52" w:rsidRPr="0048166C" w:rsidRDefault="00004B52" w:rsidP="005544D4">
      <w:pPr>
        <w:spacing w:after="0" w:afterAutospacing="0"/>
        <w:ind w:left="1985" w:hangingChars="706" w:hanging="1985"/>
        <w:rPr>
          <w:rFonts w:ascii="Arial" w:eastAsiaTheme="minorEastAsia" w:hAnsi="Arial" w:cs="Arial"/>
          <w:b/>
          <w:sz w:val="28"/>
          <w:szCs w:val="28"/>
          <w:lang w:val="en-US"/>
        </w:rPr>
      </w:pPr>
      <w:r w:rsidRPr="0048166C">
        <w:rPr>
          <w:rFonts w:ascii="Arial" w:hAnsi="Arial" w:cs="Arial"/>
          <w:b/>
          <w:sz w:val="28"/>
          <w:szCs w:val="28"/>
          <w:lang w:val="en-US"/>
        </w:rPr>
        <w:t>Title:</w:t>
      </w:r>
      <w:r w:rsidRPr="0048166C">
        <w:rPr>
          <w:rFonts w:ascii="Arial" w:hAnsi="Arial" w:cs="Arial"/>
          <w:b/>
          <w:sz w:val="28"/>
          <w:szCs w:val="28"/>
          <w:lang w:val="en-US"/>
        </w:rPr>
        <w:tab/>
      </w:r>
      <w:r w:rsidR="005D401E">
        <w:rPr>
          <w:rFonts w:ascii="Arial" w:hAnsi="Arial" w:cs="Arial"/>
          <w:b/>
          <w:sz w:val="28"/>
          <w:szCs w:val="28"/>
          <w:lang w:val="en-US"/>
        </w:rPr>
        <w:t>Joint channel estimation for PUSCH</w:t>
      </w:r>
    </w:p>
    <w:p w14:paraId="26DC8AEB" w14:textId="4B17EA79" w:rsidR="00004B52" w:rsidRPr="0048166C" w:rsidRDefault="00004B52" w:rsidP="005544D4">
      <w:pPr>
        <w:spacing w:after="0" w:afterAutospacing="0"/>
        <w:ind w:left="1985" w:hangingChars="706" w:hanging="1985"/>
        <w:rPr>
          <w:rFonts w:ascii="Arial" w:eastAsiaTheme="minorEastAsia" w:hAnsi="Arial" w:cs="Arial"/>
          <w:b/>
          <w:sz w:val="28"/>
          <w:szCs w:val="28"/>
          <w:lang w:val="pt-BR"/>
        </w:rPr>
      </w:pPr>
      <w:r w:rsidRPr="0048166C">
        <w:rPr>
          <w:rFonts w:ascii="Arial" w:hAnsi="Arial" w:cs="Arial"/>
          <w:b/>
          <w:sz w:val="28"/>
          <w:szCs w:val="28"/>
          <w:lang w:val="pt-BR"/>
        </w:rPr>
        <w:t>Agenda Item:</w:t>
      </w:r>
      <w:r w:rsidRPr="0048166C">
        <w:rPr>
          <w:rFonts w:ascii="Arial" w:hAnsi="Arial" w:cs="Arial"/>
          <w:b/>
          <w:sz w:val="28"/>
          <w:szCs w:val="28"/>
          <w:lang w:val="pt-BR"/>
        </w:rPr>
        <w:tab/>
      </w:r>
      <w:r w:rsidR="0017096E" w:rsidRPr="0048166C">
        <w:rPr>
          <w:rFonts w:ascii="Arial" w:eastAsiaTheme="minorEastAsia" w:hAnsi="Arial" w:cs="Arial"/>
          <w:b/>
          <w:sz w:val="28"/>
          <w:szCs w:val="28"/>
          <w:lang w:val="pt-BR"/>
        </w:rPr>
        <w:t>8</w:t>
      </w:r>
      <w:r w:rsidR="00B47489" w:rsidRPr="0048166C">
        <w:rPr>
          <w:rFonts w:ascii="Arial" w:eastAsiaTheme="minorEastAsia" w:hAnsi="Arial" w:cs="Arial"/>
          <w:b/>
          <w:sz w:val="28"/>
          <w:szCs w:val="28"/>
          <w:lang w:val="pt-BR"/>
        </w:rPr>
        <w:t>.</w:t>
      </w:r>
      <w:r w:rsidR="0017096E" w:rsidRPr="0048166C">
        <w:rPr>
          <w:rFonts w:ascii="Arial" w:eastAsiaTheme="minorEastAsia" w:hAnsi="Arial" w:cs="Arial"/>
          <w:b/>
          <w:sz w:val="28"/>
          <w:szCs w:val="28"/>
          <w:lang w:val="pt-BR"/>
        </w:rPr>
        <w:t>8</w:t>
      </w:r>
      <w:r w:rsidR="00662879" w:rsidRPr="0048166C">
        <w:rPr>
          <w:rFonts w:ascii="Arial" w:eastAsiaTheme="minorEastAsia" w:hAnsi="Arial" w:cs="Arial"/>
          <w:b/>
          <w:sz w:val="28"/>
          <w:szCs w:val="28"/>
          <w:lang w:val="pt-BR"/>
        </w:rPr>
        <w:t>.</w:t>
      </w:r>
      <w:r w:rsidR="00544D98" w:rsidRPr="0048166C">
        <w:rPr>
          <w:rFonts w:ascii="Arial" w:eastAsiaTheme="minorEastAsia" w:hAnsi="Arial" w:cs="Arial"/>
          <w:b/>
          <w:sz w:val="28"/>
          <w:szCs w:val="28"/>
          <w:lang w:val="pt-BR"/>
        </w:rPr>
        <w:t>1.3</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8166C">
        <w:rPr>
          <w:rFonts w:ascii="Arial" w:hAnsi="Arial" w:cs="Arial"/>
          <w:b/>
          <w:sz w:val="28"/>
          <w:szCs w:val="28"/>
          <w:lang w:val="en-US"/>
        </w:rPr>
        <w:t>Document for:</w:t>
      </w:r>
      <w:r w:rsidRPr="0048166C">
        <w:rPr>
          <w:rFonts w:ascii="Arial" w:hAnsi="Arial" w:cs="Arial"/>
          <w:b/>
          <w:sz w:val="28"/>
          <w:szCs w:val="28"/>
          <w:lang w:val="en-US"/>
        </w:rPr>
        <w:tab/>
        <w:t>Discussion</w:t>
      </w:r>
      <w:bookmarkStart w:id="2" w:name="DocumentFor"/>
      <w:bookmarkEnd w:id="2"/>
      <w:r w:rsidR="00DF7448" w:rsidRPr="0048166C">
        <w:rPr>
          <w:rFonts w:ascii="Arial" w:hAnsi="Arial" w:cs="Arial" w:hint="eastAsia"/>
          <w:b/>
          <w:sz w:val="28"/>
          <w:szCs w:val="28"/>
          <w:lang w:val="en-US"/>
        </w:rPr>
        <w:t xml:space="preserve"> and Decision</w:t>
      </w:r>
    </w:p>
    <w:bookmarkEnd w:id="1"/>
    <w:p w14:paraId="658F1927" w14:textId="437C8309" w:rsidR="00004B52" w:rsidRPr="0048166C" w:rsidRDefault="00AB43C8" w:rsidP="005544D4">
      <w:pPr>
        <w:pStyle w:val="10"/>
        <w:adjustRightInd w:val="0"/>
        <w:spacing w:before="100" w:beforeAutospacing="1" w:afterLines="0"/>
        <w:rPr>
          <w:lang w:val="en-US"/>
        </w:rPr>
      </w:pPr>
      <w:r w:rsidRPr="0048166C">
        <w:rPr>
          <w:lang w:val="en-US"/>
        </w:rPr>
        <w:t>Background</w:t>
      </w:r>
    </w:p>
    <w:p w14:paraId="68B9E7BB" w14:textId="4E72932E" w:rsidR="009A42C2" w:rsidRPr="0048166C" w:rsidRDefault="00C35AAD" w:rsidP="00A24545">
      <w:pPr>
        <w:pStyle w:val="Style1"/>
        <w:snapToGrid w:val="0"/>
        <w:spacing w:line="240" w:lineRule="auto"/>
        <w:ind w:firstLine="0"/>
        <w:contextualSpacing w:val="0"/>
        <w:rPr>
          <w:rFonts w:eastAsia="ＭＳ ゴシック"/>
          <w:sz w:val="24"/>
          <w:lang w:val="en-GB" w:eastAsia="ja-JP"/>
        </w:rPr>
      </w:pPr>
      <w:r w:rsidRPr="0048166C">
        <w:rPr>
          <w:rFonts w:eastAsia="ＭＳ ゴシック"/>
          <w:sz w:val="24"/>
          <w:lang w:val="en-GB" w:eastAsia="ja-JP"/>
        </w:rPr>
        <w:t>RAN1 specification for Rel-17 CovEnh has been published. We discuss issues for finalization of the work.</w:t>
      </w:r>
    </w:p>
    <w:p w14:paraId="39C9D8E4" w14:textId="4FACB767" w:rsidR="00BE3A37" w:rsidRPr="0048166C" w:rsidRDefault="004C488A" w:rsidP="00A24545">
      <w:pPr>
        <w:pStyle w:val="10"/>
        <w:spacing w:after="180"/>
      </w:pPr>
      <w:r>
        <w:t>TPC command</w:t>
      </w:r>
    </w:p>
    <w:p w14:paraId="37C526C7" w14:textId="77777777" w:rsidR="007117B4" w:rsidRPr="00E67823" w:rsidRDefault="007117B4" w:rsidP="007117B4">
      <w:pPr>
        <w:rPr>
          <w:sz w:val="21"/>
          <w:szCs w:val="21"/>
        </w:rPr>
      </w:pPr>
      <w:r w:rsidRPr="00E2378E">
        <w:t>At RAN1#10</w:t>
      </w:r>
      <w:r>
        <w:t>6b</w:t>
      </w:r>
      <w:r w:rsidRPr="00E2378E">
        <w:t xml:space="preserve">-e meeting, the following </w:t>
      </w:r>
      <w:r>
        <w:t>Working assumption</w:t>
      </w:r>
      <w:r w:rsidRPr="00E2378E">
        <w:t xml:space="preserve"> </w:t>
      </w:r>
      <w:r>
        <w:rPr>
          <w:rFonts w:hint="eastAsia"/>
        </w:rPr>
        <w:t>w</w:t>
      </w:r>
      <w:r>
        <w:t>as</w:t>
      </w:r>
      <w:r w:rsidRPr="00E2378E">
        <w:t xml:space="preserve"> made in</w:t>
      </w:r>
      <w:r>
        <w:t xml:space="preserve"> AI 8.8.1.3</w:t>
      </w:r>
      <w:r>
        <w:rPr>
          <w:rFonts w:hint="eastAsia"/>
        </w:rPr>
        <w:t xml:space="preserve"> </w:t>
      </w:r>
      <w:r>
        <w:t xml:space="preserve">[1]. </w:t>
      </w:r>
    </w:p>
    <w:tbl>
      <w:tblPr>
        <w:tblStyle w:val="af0"/>
        <w:tblW w:w="0" w:type="auto"/>
        <w:tblLook w:val="04A0" w:firstRow="1" w:lastRow="0" w:firstColumn="1" w:lastColumn="0" w:noHBand="0" w:noVBand="1"/>
      </w:tblPr>
      <w:tblGrid>
        <w:gridCol w:w="9954"/>
      </w:tblGrid>
      <w:tr w:rsidR="007117B4" w14:paraId="0A57B20B" w14:textId="77777777" w:rsidTr="00983296">
        <w:tc>
          <w:tcPr>
            <w:tcW w:w="9954" w:type="dxa"/>
          </w:tcPr>
          <w:p w14:paraId="216D775D" w14:textId="77777777" w:rsidR="007117B4" w:rsidRPr="00995574" w:rsidRDefault="007117B4" w:rsidP="00983296">
            <w:pPr>
              <w:snapToGrid/>
              <w:spacing w:after="0" w:afterAutospacing="0"/>
              <w:jc w:val="left"/>
              <w:rPr>
                <w:rFonts w:eastAsia="Batang"/>
                <w:b/>
                <w:sz w:val="20"/>
                <w:szCs w:val="24"/>
                <w:highlight w:val="darkYellow"/>
                <w:lang w:eastAsia="en-US"/>
              </w:rPr>
            </w:pPr>
            <w:r w:rsidRPr="00995574">
              <w:rPr>
                <w:rFonts w:eastAsia="Batang"/>
                <w:b/>
                <w:sz w:val="20"/>
                <w:szCs w:val="24"/>
                <w:highlight w:val="darkYellow"/>
                <w:lang w:eastAsia="en-US"/>
              </w:rPr>
              <w:t>Working assumption:</w:t>
            </w:r>
          </w:p>
          <w:p w14:paraId="7F88E0CE" w14:textId="77777777" w:rsidR="007117B4" w:rsidRPr="00995574" w:rsidRDefault="007117B4" w:rsidP="00983296">
            <w:pPr>
              <w:numPr>
                <w:ilvl w:val="0"/>
                <w:numId w:val="25"/>
              </w:numPr>
              <w:autoSpaceDE w:val="0"/>
              <w:autoSpaceDN w:val="0"/>
              <w:adjustRightInd w:val="0"/>
              <w:snapToGrid/>
              <w:spacing w:after="120" w:afterAutospacing="0" w:line="259" w:lineRule="auto"/>
              <w:jc w:val="left"/>
              <w:rPr>
                <w:rFonts w:ascii="Times" w:eastAsia="Batang" w:hAnsi="Times"/>
                <w:sz w:val="21"/>
                <w:szCs w:val="21"/>
                <w:lang w:eastAsia="zh-CN"/>
              </w:rPr>
            </w:pPr>
            <w:r w:rsidRPr="00995574">
              <w:rPr>
                <w:rFonts w:ascii="Times" w:eastAsia="Batang" w:hAnsi="Times"/>
                <w:sz w:val="21"/>
                <w:szCs w:val="21"/>
                <w:lang w:eastAsia="zh-CN"/>
              </w:rPr>
              <w:t>The action of group common TPC commands with format 2_2 does not constitute an event that violates power consistency and phase continuity.</w:t>
            </w:r>
          </w:p>
          <w:p w14:paraId="41253D9D" w14:textId="77777777" w:rsidR="007117B4" w:rsidRPr="00995574" w:rsidRDefault="007117B4" w:rsidP="00983296">
            <w:pPr>
              <w:numPr>
                <w:ilvl w:val="1"/>
                <w:numId w:val="31"/>
              </w:numPr>
              <w:autoSpaceDE w:val="0"/>
              <w:autoSpaceDN w:val="0"/>
              <w:adjustRightInd w:val="0"/>
              <w:snapToGrid/>
              <w:spacing w:after="0" w:afterAutospacing="0"/>
              <w:ind w:left="780"/>
              <w:jc w:val="left"/>
              <w:rPr>
                <w:rFonts w:ascii="Times" w:eastAsia="Batang" w:hAnsi="Times"/>
                <w:sz w:val="21"/>
                <w:szCs w:val="21"/>
                <w:lang w:eastAsia="x-none"/>
              </w:rPr>
            </w:pPr>
            <w:r w:rsidRPr="00995574">
              <w:rPr>
                <w:rFonts w:ascii="Times" w:eastAsia="Batang" w:hAnsi="Times"/>
                <w:sz w:val="21"/>
                <w:szCs w:val="21"/>
                <w:lang w:eastAsia="zh-CN"/>
              </w:rPr>
              <w:t xml:space="preserve">If UE is configured to </w:t>
            </w:r>
            <w:r w:rsidRPr="00995574">
              <w:rPr>
                <w:rFonts w:ascii="Times" w:eastAsia="Batang" w:hAnsi="Times"/>
                <w:bCs/>
                <w:sz w:val="21"/>
                <w:szCs w:val="21"/>
                <w:lang w:eastAsia="x-none"/>
              </w:rPr>
              <w:t>accumulate TPC commands,</w:t>
            </w:r>
          </w:p>
          <w:p w14:paraId="4CB996C3" w14:textId="77777777" w:rsidR="007117B4" w:rsidRPr="00995574" w:rsidRDefault="007117B4" w:rsidP="00983296">
            <w:pPr>
              <w:numPr>
                <w:ilvl w:val="2"/>
                <w:numId w:val="24"/>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If UE receives TPC commands that would take into effect during a configured TDW, UE accumulates TPC commands without taking effect during the current configured TDW. TPC commands take effect after the current configured TDW.</w:t>
            </w:r>
          </w:p>
          <w:p w14:paraId="06D991CE" w14:textId="77777777" w:rsidR="007117B4" w:rsidRPr="00995574" w:rsidRDefault="007117B4" w:rsidP="00983296">
            <w:pPr>
              <w:numPr>
                <w:ilvl w:val="1"/>
                <w:numId w:val="31"/>
              </w:numPr>
              <w:autoSpaceDE w:val="0"/>
              <w:autoSpaceDN w:val="0"/>
              <w:adjustRightInd w:val="0"/>
              <w:snapToGrid/>
              <w:spacing w:after="0" w:afterAutospacing="0"/>
              <w:ind w:left="780"/>
              <w:jc w:val="left"/>
              <w:rPr>
                <w:rFonts w:ascii="Times" w:eastAsia="Batang" w:hAnsi="Times"/>
                <w:sz w:val="21"/>
                <w:szCs w:val="21"/>
                <w:lang w:eastAsia="zh-CN"/>
              </w:rPr>
            </w:pPr>
            <w:r w:rsidRPr="00995574">
              <w:rPr>
                <w:rFonts w:ascii="Times" w:eastAsia="Batang" w:hAnsi="Times"/>
                <w:sz w:val="21"/>
                <w:szCs w:val="21"/>
                <w:lang w:eastAsia="zh-CN"/>
              </w:rPr>
              <w:t>If UE is not configured to accumulate TPC commands</w:t>
            </w:r>
          </w:p>
          <w:p w14:paraId="63BB52F1" w14:textId="77777777" w:rsidR="007117B4" w:rsidRPr="00995574" w:rsidRDefault="007117B4" w:rsidP="00983296">
            <w:pPr>
              <w:numPr>
                <w:ilvl w:val="2"/>
                <w:numId w:val="24"/>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469CFDA" w14:textId="77777777" w:rsidR="007117B4" w:rsidRPr="00345E19" w:rsidRDefault="007117B4" w:rsidP="00983296">
            <w:pPr>
              <w:numPr>
                <w:ilvl w:val="3"/>
                <w:numId w:val="24"/>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FFS: no more than 1 TPC command is expected to take effect during a configured TDW.</w:t>
            </w:r>
          </w:p>
        </w:tc>
      </w:tr>
    </w:tbl>
    <w:p w14:paraId="698894E6" w14:textId="77777777" w:rsidR="007117B4" w:rsidRPr="007117B4" w:rsidRDefault="007117B4" w:rsidP="007314BF"/>
    <w:p w14:paraId="7CD25565" w14:textId="72C0F8EB" w:rsidR="00301EBA" w:rsidRDefault="00C766F7" w:rsidP="007314BF">
      <w:r>
        <w:t>For</w:t>
      </w:r>
      <w:r w:rsidR="00DA4A5C">
        <w:t xml:space="preserve"> </w:t>
      </w:r>
      <w:r>
        <w:t>Rel-15</w:t>
      </w:r>
      <w:r w:rsidR="00C86D3E">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703310">
        <w:rPr>
          <w:rFonts w:hint="eastAsia"/>
        </w:rPr>
        <w:t xml:space="preserve"> </w:t>
      </w:r>
      <w:r w:rsidR="00703310">
        <w:t>for DG-PUSCH</w:t>
      </w:r>
      <w:r w:rsidR="002C4FB1">
        <w:rPr>
          <w:rFonts w:hint="eastAsia"/>
        </w:rPr>
        <w:t xml:space="preserve"> </w:t>
      </w:r>
      <w:r w:rsidR="002C4FB1">
        <w:t xml:space="preserve">is defined as </w:t>
      </w:r>
      <w:r w:rsidR="00703310">
        <w:t>the number of symbols between the starting symbol of the</w:t>
      </w:r>
      <w:r w:rsidR="00CB051F">
        <w:t xml:space="preserve"> PDCCH </w:t>
      </w:r>
      <w:r w:rsidR="00E71E05">
        <w:t>with the</w:t>
      </w:r>
      <w:r w:rsidR="00703310">
        <w:t xml:space="preserve"> DCI</w:t>
      </w:r>
      <w:r w:rsidR="00E71E05">
        <w:t xml:space="preserve"> scheduling a PUSCH</w:t>
      </w:r>
      <w:r w:rsidR="00703310">
        <w:t xml:space="preserve"> and the start of </w:t>
      </w:r>
      <w:r w:rsidR="007004CF">
        <w:t>“</w:t>
      </w:r>
      <w:r w:rsidR="00703310">
        <w:t>the PUSCH transmission</w:t>
      </w:r>
      <w:r w:rsidR="007004CF">
        <w:t xml:space="preserve">”. </w:t>
      </w:r>
      <w:r w:rsidR="0060205A">
        <w:t>Depending on</w:t>
      </w:r>
      <w:r w:rsidR="002048CD">
        <w:t xml:space="preserve"> </w:t>
      </w:r>
      <w:r w:rsidR="00301EBA">
        <w:t xml:space="preserve">whether “the PUSCH transmission” is each PUSCH repetition or </w:t>
      </w:r>
      <w:r w:rsidR="0060205A">
        <w:t>the first PUSCH transmission among PUSCH repetitions,</w:t>
      </w:r>
      <w:r w:rsidR="00BF4EC5">
        <w:t xml:space="preserve"> value of</w:t>
      </w:r>
      <w:r w:rsidR="0060205A">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C0495C">
        <w:rPr>
          <w:rFonts w:hint="eastAsia"/>
        </w:rPr>
        <w:t xml:space="preserve"> </w:t>
      </w:r>
      <w:r w:rsidR="00BF4EC5">
        <w:t>is different from the one for another PUSCH transmission occasion among the PUSCH repetitions or is the same among the PUSCH repetitions</w:t>
      </w:r>
      <w:r w:rsidR="008D2277">
        <w:t>, respectively</w:t>
      </w:r>
      <w:r w:rsidR="00BF4EC5">
        <w:t>.</w:t>
      </w:r>
      <w:r w:rsidR="004A1980">
        <w:t xml:space="preserve"> </w:t>
      </w:r>
      <w:r w:rsidR="00A5336D">
        <w:t>Using figures as written in [</w:t>
      </w:r>
      <w:r w:rsidR="000215F5">
        <w:t>2</w:t>
      </w:r>
      <w:r w:rsidR="00A5336D">
        <w:t>], w</w:t>
      </w:r>
      <w:r w:rsidR="004A1980">
        <w:t xml:space="preserve">e show </w:t>
      </w:r>
      <w:r w:rsidR="006B47D9">
        <w:t>these interpretations as</w:t>
      </w:r>
      <w:r w:rsidR="004A1980">
        <w:t xml:space="preserve"> Interpretation 1 and Interpretation 2 below.</w:t>
      </w:r>
    </w:p>
    <w:p w14:paraId="2C4C188B" w14:textId="3D35AFA7" w:rsidR="00FA7414" w:rsidRDefault="00CC245C" w:rsidP="006D1DE4">
      <w:pPr>
        <w:pStyle w:val="aff5"/>
        <w:numPr>
          <w:ilvl w:val="0"/>
          <w:numId w:val="40"/>
        </w:numPr>
        <w:ind w:leftChars="0"/>
      </w:pPr>
      <w:r w:rsidRPr="006D1DE4">
        <w:rPr>
          <w:rFonts w:hint="eastAsia"/>
          <w:u w:val="single"/>
        </w:rPr>
        <w:t>I</w:t>
      </w:r>
      <w:r w:rsidRPr="006D1DE4">
        <w:rPr>
          <w:u w:val="single"/>
        </w:rPr>
        <w:t>nterpretation 1:</w:t>
      </w:r>
      <w:r w:rsidR="00FA7414">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FA7414" w:rsidRPr="00FA7414">
        <w:t xml:space="preserve"> is defined as the number of OFDM symbols between the starting OFDM symbol of the scheduling DCI and the start of the PUSCH transmission occasion </w:t>
      </w:r>
      <m:oMath>
        <m:r>
          <w:rPr>
            <w:rFonts w:ascii="Cambria Math" w:hAnsi="Cambria Math"/>
          </w:rPr>
          <m:t>i</m:t>
        </m:r>
      </m:oMath>
      <w:r w:rsidR="00FA7414" w:rsidRPr="00FA7414">
        <w:t xml:space="preserve">. This interpretation follows that “the PUSCH transmission” in the spec. as the PUSCH transmission in the </w:t>
      </w:r>
      <w:r w:rsidR="00FA7414" w:rsidRPr="00FA7414">
        <w:lastRenderedPageBreak/>
        <w:t xml:space="preserve">PUSCH transmission occasion </w:t>
      </w:r>
      <m:oMath>
        <m:r>
          <w:rPr>
            <w:rFonts w:ascii="Cambria Math" w:hAnsi="Cambria Math"/>
          </w:rPr>
          <m:t>i</m:t>
        </m:r>
      </m:oMath>
      <w:r w:rsidR="00FA7414" w:rsidRPr="00FA7414">
        <w:t xml:space="preserve">. With this interpretation, value of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FA7414">
        <w:t xml:space="preserve"> </w:t>
      </w:r>
      <w:r w:rsidR="00FA7414" w:rsidRPr="00FA7414">
        <w:t>for a PUSCH transmission occasion is different from the one for another PUSCH transmission occasion among the same set of PUSCH repetitions for a TB.</w:t>
      </w:r>
    </w:p>
    <w:p w14:paraId="4FA07348" w14:textId="798E2C16" w:rsidR="001F5CD6" w:rsidRDefault="001F5CD6" w:rsidP="001F5CD6">
      <w:pPr>
        <w:jc w:val="center"/>
        <w:rPr>
          <w:rFonts w:eastAsiaTheme="minorEastAsia"/>
          <w:kern w:val="2"/>
          <w:sz w:val="21"/>
          <w:szCs w:val="22"/>
          <w:lang w:val="en-US" w:eastAsia="zh-CN"/>
        </w:rPr>
      </w:pPr>
      <w:r>
        <w:rPr>
          <w:rFonts w:eastAsiaTheme="minorEastAsia"/>
          <w:kern w:val="2"/>
          <w:sz w:val="21"/>
          <w:szCs w:val="22"/>
          <w:lang w:val="en-US" w:eastAsia="zh-CN"/>
        </w:rPr>
        <w:object w:dxaOrig="8370" w:dyaOrig="2440" w14:anchorId="3F8DB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122.1pt" o:ole="">
            <v:imagedata r:id="rId8" o:title=""/>
          </v:shape>
          <o:OLEObject Type="Embed" ProgID="Visio.Drawing.11" ShapeID="_x0000_i1025" DrawAspect="Content" ObjectID="_1706351517" r:id="rId9"/>
        </w:object>
      </w:r>
    </w:p>
    <w:p w14:paraId="5E3E340A" w14:textId="6FDE066D" w:rsidR="001F5CD6" w:rsidRDefault="001F5CD6" w:rsidP="001F5CD6">
      <w:pPr>
        <w:jc w:val="center"/>
      </w:pPr>
      <w:r>
        <w:rPr>
          <w:rFonts w:eastAsiaTheme="minorEastAsia" w:hint="eastAsia"/>
          <w:kern w:val="2"/>
          <w:sz w:val="21"/>
          <w:szCs w:val="22"/>
          <w:lang w:val="en-US"/>
        </w:rPr>
        <w:t>F</w:t>
      </w:r>
      <w:r>
        <w:rPr>
          <w:rFonts w:eastAsiaTheme="minorEastAsia"/>
          <w:kern w:val="2"/>
          <w:sz w:val="21"/>
          <w:szCs w:val="22"/>
          <w:lang w:val="en-US"/>
        </w:rPr>
        <w:t>igure 1: Interpretation 1</w:t>
      </w:r>
      <w:r w:rsidR="003547D3">
        <w:rPr>
          <w:rFonts w:eastAsiaTheme="minorEastAsia" w:hint="eastAsia"/>
          <w:kern w:val="2"/>
          <w:sz w:val="21"/>
          <w:szCs w:val="22"/>
          <w:lang w:val="en-US"/>
        </w:rPr>
        <w:t xml:space="preserve"> </w:t>
      </w:r>
      <w:r w:rsidR="003547D3">
        <w:rPr>
          <w:rFonts w:eastAsiaTheme="minorEastAsia"/>
          <w:kern w:val="2"/>
          <w:sz w:val="21"/>
          <w:szCs w:val="22"/>
          <w:lang w:val="en-US"/>
        </w:rPr>
        <w:t>[</w:t>
      </w:r>
      <w:r w:rsidR="001170AE">
        <w:rPr>
          <w:rFonts w:eastAsiaTheme="minorEastAsia"/>
          <w:kern w:val="2"/>
          <w:sz w:val="21"/>
          <w:szCs w:val="22"/>
          <w:lang w:val="en-US"/>
        </w:rPr>
        <w:t>2</w:t>
      </w:r>
      <w:r w:rsidR="0046614C">
        <w:rPr>
          <w:rFonts w:eastAsiaTheme="minorEastAsia"/>
          <w:kern w:val="2"/>
          <w:sz w:val="21"/>
          <w:szCs w:val="22"/>
          <w:lang w:val="en-US"/>
        </w:rPr>
        <w:t>]</w:t>
      </w:r>
    </w:p>
    <w:p w14:paraId="7D9A2778" w14:textId="400D0975" w:rsidR="00CC245C" w:rsidRDefault="00CC245C" w:rsidP="006D1DE4">
      <w:pPr>
        <w:pStyle w:val="aff5"/>
        <w:numPr>
          <w:ilvl w:val="0"/>
          <w:numId w:val="40"/>
        </w:numPr>
        <w:ind w:leftChars="0"/>
      </w:pPr>
      <w:r w:rsidRPr="006D1DE4">
        <w:rPr>
          <w:rFonts w:hint="eastAsia"/>
          <w:u w:val="single"/>
        </w:rPr>
        <w:t>I</w:t>
      </w:r>
      <w:r w:rsidRPr="006D1DE4">
        <w:rPr>
          <w:u w:val="single"/>
        </w:rPr>
        <w:t>nterpretation 2:</w:t>
      </w:r>
      <w:r w:rsidR="00FA7414">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FA7414" w:rsidRPr="00FA7414">
        <w:t xml:space="preserve"> is defined as the number of OFDM symbols between the starting OFDM symbol of the scheduling DCI and the start of the first PUSCH repetition for a TB. This interpretation follows that “the PUSCH transmission” in the spec. as the whole repetitions of the PUSCH for the TB. With this interpretation, value of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FA7414" w:rsidRPr="00FA7414">
        <w:t xml:space="preserve"> for all PUSCH transmission occasions are the same for the TB.</w:t>
      </w:r>
    </w:p>
    <w:p w14:paraId="4F30A5FE" w14:textId="0F3176EE" w:rsidR="001F5CD6" w:rsidRDefault="001F5CD6" w:rsidP="001F5CD6">
      <w:pPr>
        <w:jc w:val="center"/>
        <w:rPr>
          <w:rFonts w:eastAsiaTheme="minorEastAsia"/>
          <w:kern w:val="2"/>
          <w:sz w:val="21"/>
          <w:szCs w:val="22"/>
          <w:lang w:val="en-US" w:eastAsia="zh-CN"/>
        </w:rPr>
      </w:pPr>
      <w:r>
        <w:rPr>
          <w:rFonts w:eastAsiaTheme="minorEastAsia"/>
          <w:kern w:val="2"/>
          <w:sz w:val="21"/>
          <w:szCs w:val="22"/>
          <w:lang w:val="en-US" w:eastAsia="zh-CN"/>
        </w:rPr>
        <w:object w:dxaOrig="8190" w:dyaOrig="2180" w14:anchorId="2ECFCA79">
          <v:shape id="_x0000_i1026" type="#_x0000_t75" style="width:409.45pt;height:108.95pt" o:ole="">
            <v:imagedata r:id="rId10" o:title=""/>
          </v:shape>
          <o:OLEObject Type="Embed" ProgID="Visio.Drawing.11" ShapeID="_x0000_i1026" DrawAspect="Content" ObjectID="_1706351518" r:id="rId11"/>
        </w:object>
      </w:r>
    </w:p>
    <w:p w14:paraId="77AC3471" w14:textId="06F61AE2" w:rsidR="001F5CD6" w:rsidRDefault="001F5CD6" w:rsidP="001F5CD6">
      <w:pPr>
        <w:jc w:val="center"/>
      </w:pPr>
      <w:r>
        <w:rPr>
          <w:rFonts w:eastAsiaTheme="minorEastAsia"/>
          <w:kern w:val="2"/>
          <w:sz w:val="21"/>
          <w:szCs w:val="22"/>
          <w:lang w:val="en-US"/>
        </w:rPr>
        <w:t>Figure 2: Interpretation 2</w:t>
      </w:r>
      <w:r w:rsidR="0046614C">
        <w:rPr>
          <w:rFonts w:eastAsiaTheme="minorEastAsia"/>
          <w:kern w:val="2"/>
          <w:sz w:val="21"/>
          <w:szCs w:val="22"/>
          <w:lang w:val="en-US"/>
        </w:rPr>
        <w:t xml:space="preserve"> [</w:t>
      </w:r>
      <w:r w:rsidR="001170AE">
        <w:rPr>
          <w:rFonts w:eastAsiaTheme="minorEastAsia"/>
          <w:kern w:val="2"/>
          <w:sz w:val="21"/>
          <w:szCs w:val="22"/>
          <w:lang w:val="en-US"/>
        </w:rPr>
        <w:t>2</w:t>
      </w:r>
      <w:r w:rsidR="0046614C">
        <w:rPr>
          <w:rFonts w:eastAsiaTheme="minorEastAsia"/>
          <w:kern w:val="2"/>
          <w:sz w:val="21"/>
          <w:szCs w:val="22"/>
          <w:lang w:val="en-US"/>
        </w:rPr>
        <w:t>]</w:t>
      </w:r>
    </w:p>
    <w:p w14:paraId="3B6F5E6B" w14:textId="3D887057" w:rsidR="00F23B20" w:rsidRPr="005E4EEC" w:rsidRDefault="00F23B20" w:rsidP="007314BF">
      <w:pPr>
        <w:rPr>
          <w:b/>
          <w:bCs/>
        </w:rPr>
      </w:pPr>
      <w:r w:rsidRPr="005E4EEC">
        <w:rPr>
          <w:rFonts w:hint="eastAsia"/>
          <w:b/>
          <w:bCs/>
        </w:rPr>
        <w:t>O</w:t>
      </w:r>
      <w:r w:rsidRPr="005E4EEC">
        <w:rPr>
          <w:b/>
          <w:bCs/>
        </w:rPr>
        <w:t>bservation 1:</w:t>
      </w:r>
      <w:r w:rsidR="005E4EEC" w:rsidRPr="005E4EEC">
        <w:rPr>
          <w:b/>
          <w:bCs/>
        </w:rPr>
        <w:t xml:space="preserve"> There are two interpretations of Rel-15 power control for DG-PUSCH as below:</w:t>
      </w:r>
    </w:p>
    <w:p w14:paraId="5D421345" w14:textId="570C9904" w:rsidR="005E4EEC" w:rsidRPr="005E4EEC" w:rsidRDefault="005E4EEC" w:rsidP="005E4EEC">
      <w:pPr>
        <w:pStyle w:val="aff5"/>
        <w:numPr>
          <w:ilvl w:val="0"/>
          <w:numId w:val="40"/>
        </w:numPr>
        <w:ind w:leftChars="0"/>
        <w:rPr>
          <w:b/>
          <w:bCs/>
        </w:rPr>
      </w:pPr>
      <w:r w:rsidRPr="005E4EEC">
        <w:rPr>
          <w:rFonts w:hint="eastAsia"/>
          <w:b/>
          <w:bCs/>
          <w:u w:val="single"/>
        </w:rPr>
        <w:t>I</w:t>
      </w:r>
      <w:r w:rsidRPr="005E4EEC">
        <w:rPr>
          <w:b/>
          <w:bCs/>
          <w:u w:val="single"/>
        </w:rPr>
        <w:t>nterpretation 1:</w:t>
      </w:r>
      <w:r w:rsidRPr="005E4EEC">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E4EEC">
        <w:rPr>
          <w:b/>
          <w:bCs/>
        </w:rPr>
        <w:t xml:space="preserve"> is defined as the number of OFDM symbols between the starting OFDM symbol of the scheduling DCI and the start of the PUSCH transmission occasion </w:t>
      </w:r>
      <m:oMath>
        <m:r>
          <m:rPr>
            <m:sty m:val="bi"/>
          </m:rPr>
          <w:rPr>
            <w:rFonts w:ascii="Cambria Math" w:hAnsi="Cambria Math"/>
          </w:rPr>
          <m:t>i</m:t>
        </m:r>
      </m:oMath>
      <w:r w:rsidRPr="005E4EEC">
        <w:rPr>
          <w:b/>
          <w:bCs/>
        </w:rPr>
        <w:t xml:space="preserve">. This interpretation follows that “the PUSCH transmission” in the spec. as the PUSCH transmission in the PUSCH transmission occasion </w:t>
      </w:r>
      <m:oMath>
        <m:r>
          <m:rPr>
            <m:sty m:val="bi"/>
          </m:rPr>
          <w:rPr>
            <w:rFonts w:ascii="Cambria Math" w:hAnsi="Cambria Math"/>
          </w:rPr>
          <m:t>i</m:t>
        </m:r>
      </m:oMath>
      <w:r w:rsidRPr="005E4EEC">
        <w:rPr>
          <w:b/>
          <w:bCs/>
        </w:rPr>
        <w:t xml:space="preserve">. With this interpretation,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E4EEC">
        <w:rPr>
          <w:b/>
          <w:bCs/>
        </w:rPr>
        <w:t xml:space="preserve"> for a PUSCH transmission occasion is different from the one for another PUSCH transmission occasion among the same set of PUSCH repetitions for a TB.</w:t>
      </w:r>
    </w:p>
    <w:p w14:paraId="4AEA2518" w14:textId="6B706EF7" w:rsidR="005E4EEC" w:rsidRPr="005E4EEC" w:rsidRDefault="005E4EEC" w:rsidP="005E4EEC">
      <w:pPr>
        <w:pStyle w:val="aff5"/>
        <w:numPr>
          <w:ilvl w:val="0"/>
          <w:numId w:val="40"/>
        </w:numPr>
        <w:ind w:leftChars="0"/>
        <w:rPr>
          <w:b/>
          <w:bCs/>
        </w:rPr>
      </w:pPr>
      <w:r w:rsidRPr="005E4EEC">
        <w:rPr>
          <w:rFonts w:hint="eastAsia"/>
          <w:b/>
          <w:bCs/>
          <w:u w:val="single"/>
        </w:rPr>
        <w:t>I</w:t>
      </w:r>
      <w:r w:rsidRPr="005E4EEC">
        <w:rPr>
          <w:b/>
          <w:bCs/>
          <w:u w:val="single"/>
        </w:rPr>
        <w:t>nterpretation 2:</w:t>
      </w:r>
      <w:r w:rsidRPr="005E4EEC">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E4EEC">
        <w:rPr>
          <w:b/>
          <w:bCs/>
        </w:rPr>
        <w:t xml:space="preserve"> is defined as the number of OFDM symbols between the starting OFDM symbol of the scheduling DCI and the start of the first PUSCH repetition for a TB. This interpretation follows that “the PUSCH transmission” in the spec. as the whole repetitions of the PUSCH for the TB. With this interpretation, value </w:t>
      </w:r>
      <w:r w:rsidRPr="00E31396">
        <w:rPr>
          <w:b/>
          <w:bCs/>
        </w:rPr>
        <w:t xml:space="preserve">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E31396">
        <w:rPr>
          <w:b/>
          <w:bCs/>
        </w:rPr>
        <w:t xml:space="preserve"> for </w:t>
      </w:r>
      <w:r w:rsidRPr="005E4EEC">
        <w:rPr>
          <w:b/>
          <w:bCs/>
        </w:rPr>
        <w:t>all PUSCH transmission occasions are the same for the TB.</w:t>
      </w:r>
    </w:p>
    <w:p w14:paraId="7EF5AA9E" w14:textId="776246D9" w:rsidR="00DB7780" w:rsidRDefault="00B37E35" w:rsidP="007314BF">
      <w:pPr>
        <w:rPr>
          <w:b/>
          <w:bCs/>
          <w:strike/>
        </w:rPr>
      </w:pPr>
      <w:r>
        <w:rPr>
          <w:rFonts w:hint="eastAsia"/>
        </w:rPr>
        <w:lastRenderedPageBreak/>
        <w:t>H</w:t>
      </w:r>
      <w:r>
        <w:t xml:space="preserve">owever, </w:t>
      </w:r>
      <w:r w:rsidR="00F07778">
        <w:t>TPC accumulation is mandator</w:t>
      </w:r>
      <w:r w:rsidR="00AC74E9">
        <w:t>ily</w:t>
      </w:r>
      <w:r w:rsidR="00F07778">
        <w:t xml:space="preserve"> </w:t>
      </w:r>
      <w:r w:rsidR="00FF2D98">
        <w:t>supported</w:t>
      </w:r>
      <w:r w:rsidR="00F07778">
        <w:t xml:space="preserve"> and </w:t>
      </w:r>
      <w:r w:rsidR="00CB47FA">
        <w:t xml:space="preserve">repetition is important for </w:t>
      </w:r>
      <w:r w:rsidR="00D602FD">
        <w:t>not only</w:t>
      </w:r>
      <w:r w:rsidR="0006577C">
        <w:t xml:space="preserve"> </w:t>
      </w:r>
      <w:r w:rsidR="00CB47FA">
        <w:t>CovEnh</w:t>
      </w:r>
      <w:r w:rsidR="00D602FD">
        <w:t xml:space="preserve">, but also </w:t>
      </w:r>
      <w:r w:rsidR="00D60B7C">
        <w:t>other AI</w:t>
      </w:r>
      <w:r w:rsidR="00D90E63">
        <w:t>s</w:t>
      </w:r>
      <w:r w:rsidR="0006577C">
        <w:t>.</w:t>
      </w:r>
      <w:r w:rsidR="006860AD">
        <w:rPr>
          <w:rFonts w:hint="eastAsia"/>
        </w:rPr>
        <w:t xml:space="preserve"> </w:t>
      </w:r>
      <w:r w:rsidR="00B40AD5">
        <w:t>P</w:t>
      </w:r>
      <w:r w:rsidR="009F52A6">
        <w:t>a</w:t>
      </w:r>
      <w:r w:rsidR="00B40AD5">
        <w:t>rticularly</w:t>
      </w:r>
      <w:r w:rsidR="006860AD">
        <w:t>,</w:t>
      </w:r>
      <w:r w:rsidR="001D5899">
        <w:t xml:space="preserve"> it is not possible to specify operation of DMRS bundling unless Interpretation is determined.</w:t>
      </w:r>
      <w:r w:rsidR="0006577C">
        <w:t xml:space="preserve"> </w:t>
      </w:r>
      <w:r w:rsidR="00053DBF">
        <w:t xml:space="preserve">For this reason, </w:t>
      </w:r>
      <w:r w:rsidR="00D602FD">
        <w:t xml:space="preserve">RAN1 should </w:t>
      </w:r>
      <w:r w:rsidR="007E4259">
        <w:t xml:space="preserve">adopt either Interpretation 1 or 2 </w:t>
      </w:r>
      <w:r w:rsidR="00877B01">
        <w:t>for Rel-17</w:t>
      </w:r>
      <w:r w:rsidR="00444780">
        <w:t>.</w:t>
      </w:r>
    </w:p>
    <w:p w14:paraId="55C19CFE" w14:textId="1E60F46C" w:rsidR="007D4FD5" w:rsidRDefault="007D4FD5" w:rsidP="007314BF">
      <w:pPr>
        <w:rPr>
          <w:b/>
          <w:bCs/>
        </w:rPr>
      </w:pPr>
      <w:r>
        <w:rPr>
          <w:b/>
          <w:bCs/>
        </w:rPr>
        <w:t xml:space="preserve">Proposal </w:t>
      </w:r>
      <w:r w:rsidR="00177C16">
        <w:rPr>
          <w:b/>
          <w:bCs/>
        </w:rPr>
        <w:t>1</w:t>
      </w:r>
      <w:r>
        <w:rPr>
          <w:b/>
          <w:bCs/>
        </w:rPr>
        <w:t xml:space="preserve">: For Rel-17, RAN1 should </w:t>
      </w:r>
      <w:r w:rsidR="0093764B">
        <w:rPr>
          <w:b/>
          <w:bCs/>
        </w:rPr>
        <w:t>adopt</w:t>
      </w:r>
      <w:r>
        <w:rPr>
          <w:b/>
          <w:bCs/>
        </w:rPr>
        <w:t xml:space="preserve"> </w:t>
      </w:r>
      <w:r w:rsidR="0093764B">
        <w:rPr>
          <w:b/>
          <w:bCs/>
        </w:rPr>
        <w:t xml:space="preserve">either </w:t>
      </w:r>
      <w:r>
        <w:rPr>
          <w:b/>
          <w:bCs/>
        </w:rPr>
        <w:t>Interpretation 1</w:t>
      </w:r>
      <w:r w:rsidR="0093764B">
        <w:rPr>
          <w:b/>
          <w:bCs/>
        </w:rPr>
        <w:t xml:space="preserve"> or </w:t>
      </w:r>
      <w:r>
        <w:rPr>
          <w:b/>
          <w:bCs/>
        </w:rPr>
        <w:t>2</w:t>
      </w:r>
      <w:r w:rsidR="0093764B">
        <w:rPr>
          <w:b/>
          <w:bCs/>
        </w:rPr>
        <w:t>.</w:t>
      </w:r>
    </w:p>
    <w:p w14:paraId="7B181D26" w14:textId="26CCBF20" w:rsidR="00D828BA" w:rsidRDefault="00AB39D2" w:rsidP="007314BF">
      <w:pPr>
        <w:rPr>
          <w:b/>
          <w:bCs/>
        </w:rPr>
      </w:pPr>
      <w:r>
        <w:rPr>
          <w:b/>
          <w:bCs/>
        </w:rPr>
        <w:tab/>
        <w:t>FFS: For Rel-16</w:t>
      </w:r>
    </w:p>
    <w:p w14:paraId="7D2E0DC4" w14:textId="5B946A5B" w:rsidR="00311A56" w:rsidRDefault="00311A56" w:rsidP="00311A56">
      <w:r>
        <w:rPr>
          <w:rFonts w:hint="eastAsia"/>
        </w:rPr>
        <w:t>I</w:t>
      </w:r>
      <w:r>
        <w:t xml:space="preserve">f Interpretation 1 is </w:t>
      </w:r>
      <w:r w:rsidR="00302B8B">
        <w:t>adopted</w:t>
      </w:r>
      <w:r>
        <w:t>, TPC commands in DCI format 2_2 are not applied from the PDCCH with scheduling DCI to the last PUSCH repetition among</w:t>
      </w:r>
      <w:r w:rsidR="00044C05">
        <w:t xml:space="preserve"> all the</w:t>
      </w:r>
      <w:r>
        <w:t xml:space="preserve"> PUSCH repetitions. This is because the set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Pr>
          <w:rFonts w:hint="eastAsia"/>
        </w:rPr>
        <w:t xml:space="preserve"> </w:t>
      </w:r>
      <w:r>
        <w:t xml:space="preserve">includes TPC commands that UE receives between </w:t>
      </w:r>
      <m:oMath>
        <m:sSub>
          <m:sSubPr>
            <m:ctrlPr>
              <w:rPr>
                <w:rFonts w:ascii="Cambria Math" w:hAnsi="Cambria Math"/>
                <w:i/>
              </w:rPr>
            </m:ctrlPr>
          </m:sSubPr>
          <m:e>
            <m:r>
              <w:rPr>
                <w:rFonts w:ascii="Cambria Math" w:hAnsi="Cambria Math"/>
              </w:rPr>
              <m:t>K</m:t>
            </m:r>
          </m:e>
          <m:sub>
            <m:r>
              <w:rPr>
                <w:rFonts w:ascii="Cambria Math" w:hAnsi="Cambria Math"/>
              </w:rPr>
              <m:t>PUSCH</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rPr>
          <m:t>-1</m:t>
        </m:r>
      </m:oMath>
      <w:r>
        <w:rPr>
          <w:rFonts w:hint="eastAsia"/>
        </w:rPr>
        <w:t xml:space="preserve"> </w:t>
      </w:r>
      <w:r>
        <w:t xml:space="preserve">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hint="eastAsia"/>
        </w:rPr>
        <w:t xml:space="preserve"> </w:t>
      </w:r>
      <w:r>
        <w:t xml:space="preserve">and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Pr>
          <w:rFonts w:hint="eastAsia"/>
        </w:rPr>
        <w:t xml:space="preserve"> </w:t>
      </w:r>
      <w:r>
        <w:t xml:space="preserve">symbols before PUSCH transmission </w:t>
      </w:r>
      <w:r>
        <w:rPr>
          <w:rFonts w:hint="eastAsia"/>
        </w:rPr>
        <w:t>o</w:t>
      </w:r>
      <w:r>
        <w:t xml:space="preserve">ccasion </w:t>
      </w:r>
      <m:oMath>
        <m:r>
          <w:rPr>
            <w:rFonts w:ascii="Cambria Math" w:hAnsi="Cambria Math"/>
          </w:rPr>
          <m:t>i</m:t>
        </m:r>
      </m:oMath>
      <w:r>
        <w:rPr>
          <w:rFonts w:hint="eastAsia"/>
        </w:rPr>
        <w:t xml:space="preserve"> </w:t>
      </w:r>
      <w:r>
        <w:t xml:space="preserve">where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hint="eastAsia"/>
        </w:rPr>
        <w:t xml:space="preserve"> </w:t>
      </w:r>
      <w:r>
        <w:t xml:space="preserve">is the smallest integer for which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Pr>
          <w:rFonts w:hint="eastAsia"/>
        </w:rPr>
        <w:t xml:space="preserve"> </w:t>
      </w:r>
      <w:r>
        <w:t xml:space="preserve">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hint="eastAsia"/>
        </w:rPr>
        <w:t xml:space="preserve"> </w:t>
      </w:r>
      <w:r>
        <w:t xml:space="preserve">is earlier than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Pr>
          <w:rFonts w:hint="eastAsia"/>
        </w:rPr>
        <w:t xml:space="preserve"> </w:t>
      </w:r>
      <w:r>
        <w:t xml:space="preserve">symbols before PUSCH transmission occasion </w:t>
      </w:r>
      <m:oMath>
        <m:r>
          <w:rPr>
            <w:rFonts w:ascii="Cambria Math" w:hAnsi="Cambria Math"/>
          </w:rPr>
          <m:t>i</m:t>
        </m:r>
      </m:oMath>
      <w:r>
        <w:rPr>
          <w:rFonts w:hint="eastAsia"/>
        </w:rPr>
        <w:t>.</w:t>
      </w:r>
      <w:r>
        <w:t xml:space="preserve"> Namely, for Interpretation 1, </w:t>
      </w:r>
      <m:oMath>
        <m:sSub>
          <m:sSubPr>
            <m:ctrlPr>
              <w:rPr>
                <w:rFonts w:ascii="Cambria Math" w:hAnsi="Cambria Math"/>
                <w:i/>
              </w:rPr>
            </m:ctrlPr>
          </m:sSubPr>
          <m:e>
            <m:r>
              <w:rPr>
                <w:rFonts w:ascii="Cambria Math" w:hAnsi="Cambria Math"/>
              </w:rPr>
              <m:t>i-i</m:t>
            </m:r>
          </m:e>
          <m:sub>
            <m:r>
              <w:rPr>
                <w:rFonts w:ascii="Cambria Math" w:hAnsi="Cambria Math"/>
              </w:rPr>
              <m:t>0</m:t>
            </m:r>
          </m:sub>
        </m:sSub>
      </m:oMath>
      <w:r>
        <w:rPr>
          <w:rFonts w:hint="eastAsia"/>
        </w:rPr>
        <w:t xml:space="preserve"> </w:t>
      </w:r>
      <w:r>
        <w:t>is a PUSCH transmission occasion before the PDCCH.</w:t>
      </w:r>
    </w:p>
    <w:p w14:paraId="6778F20A" w14:textId="25EF583E" w:rsidR="0093764B" w:rsidRDefault="00D828BA" w:rsidP="007314BF">
      <w:pPr>
        <w:rPr>
          <w:b/>
          <w:bCs/>
        </w:rPr>
      </w:pPr>
      <w:r w:rsidRPr="00FF63CF">
        <w:rPr>
          <w:rFonts w:hint="eastAsia"/>
          <w:b/>
          <w:bCs/>
        </w:rPr>
        <w:t>O</w:t>
      </w:r>
      <w:r w:rsidRPr="00FF63CF">
        <w:rPr>
          <w:b/>
          <w:bCs/>
        </w:rPr>
        <w:t xml:space="preserve">bservation 2: </w:t>
      </w:r>
      <w:r w:rsidRPr="00FF63CF">
        <w:rPr>
          <w:rFonts w:hint="eastAsia"/>
          <w:b/>
          <w:bCs/>
        </w:rPr>
        <w:t>I</w:t>
      </w:r>
      <w:r w:rsidRPr="00FF63CF">
        <w:rPr>
          <w:b/>
          <w:bCs/>
        </w:rPr>
        <w:t xml:space="preserve">f Interpretation 1 is </w:t>
      </w:r>
      <w:r w:rsidR="0093764B">
        <w:rPr>
          <w:b/>
          <w:bCs/>
        </w:rPr>
        <w:t>adopted</w:t>
      </w:r>
      <w:r w:rsidRPr="00FF63CF">
        <w:rPr>
          <w:b/>
          <w:bCs/>
        </w:rPr>
        <w:t xml:space="preserve">, TPC commands in DCI format 2_2 are not applied from the PDCCH with scheduling DCI to the last PUSCH repetition among </w:t>
      </w:r>
      <w:r w:rsidR="00AF4F39">
        <w:rPr>
          <w:rFonts w:hint="eastAsia"/>
          <w:b/>
          <w:bCs/>
        </w:rPr>
        <w:t>a</w:t>
      </w:r>
      <w:r w:rsidR="00AF4F39">
        <w:rPr>
          <w:b/>
          <w:bCs/>
        </w:rPr>
        <w:t>ll the</w:t>
      </w:r>
      <w:r w:rsidRPr="00FF63CF">
        <w:rPr>
          <w:b/>
          <w:bCs/>
        </w:rPr>
        <w:t xml:space="preserve"> PUSCH repetitions.</w:t>
      </w:r>
    </w:p>
    <w:p w14:paraId="59EBC6DB" w14:textId="025E7B16" w:rsidR="0093764B" w:rsidRDefault="001F3528" w:rsidP="007314BF">
      <w:r w:rsidRPr="001F3528">
        <w:rPr>
          <w:rFonts w:hint="eastAsia"/>
        </w:rPr>
        <w:t>F</w:t>
      </w:r>
      <w:r w:rsidRPr="001F3528">
        <w:t>urthermore,</w:t>
      </w:r>
      <w:r>
        <w:t xml:space="preserve"> for CG-PUSCH,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1C7377">
        <w:rPr>
          <w:rFonts w:hint="eastAsia"/>
        </w:rPr>
        <w:t xml:space="preserve"> </w:t>
      </w:r>
      <w:r w:rsidR="001C7377">
        <w:t>is the same among all the PUSCH repetitions</w:t>
      </w:r>
      <w:r w:rsidR="00AE31EB">
        <w:t xml:space="preserve"> and used </w:t>
      </w:r>
      <w:r w:rsidR="009D29CB">
        <w:t xml:space="preserve">to </w:t>
      </w:r>
      <w:r w:rsidR="006C46B2">
        <w:t>consider</w:t>
      </w:r>
      <w:r w:rsidR="009D29CB">
        <w:t xml:space="preserve"> minimum </w:t>
      </w:r>
      <w:r w:rsidR="006C46B2">
        <w:t>preparation</w:t>
      </w:r>
      <w:r w:rsidR="009D29CB">
        <w:t xml:space="preserve"> time</w:t>
      </w:r>
      <w:r w:rsidR="001C7377">
        <w:t>.</w:t>
      </w:r>
      <w:r w:rsidR="00FB43C4">
        <w:t xml:space="preserve"> </w:t>
      </w:r>
      <w:r w:rsidR="00F41DEB">
        <w:t>Likewise</w:t>
      </w:r>
      <w:r w:rsidR="00922F3E">
        <w:t xml:space="preserve">, </w:t>
      </w:r>
      <w:r w:rsidR="00F41DEB">
        <w:t xml:space="preserve">for DG-PUSCH,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344944">
        <w:rPr>
          <w:rFonts w:hint="eastAsia"/>
        </w:rPr>
        <w:t xml:space="preserve"> </w:t>
      </w:r>
      <w:r w:rsidR="00344944">
        <w:t xml:space="preserve">can be the same among all the PUSCH repetitions and </w:t>
      </w:r>
      <w:r w:rsidR="00E212E1">
        <w:t xml:space="preserve">the large value of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E212E1">
        <w:rPr>
          <w:rFonts w:hint="eastAsia"/>
        </w:rPr>
        <w:t xml:space="preserve"> </w:t>
      </w:r>
      <w:r w:rsidR="00E212E1">
        <w:t>is unnecessary.</w:t>
      </w:r>
      <w:r w:rsidR="00646580">
        <w:t xml:space="preserve"> For this reason, </w:t>
      </w:r>
      <w:r w:rsidR="000F2186">
        <w:t>Interpretation 2 should be adopted for Rel-17.</w:t>
      </w:r>
    </w:p>
    <w:p w14:paraId="07E8633B" w14:textId="6AF63A32" w:rsidR="001F3528" w:rsidRPr="001F3528" w:rsidRDefault="000E2ACF" w:rsidP="007314BF">
      <w:pPr>
        <w:rPr>
          <w:b/>
          <w:bCs/>
        </w:rPr>
      </w:pPr>
      <w:r w:rsidRPr="0007091D">
        <w:rPr>
          <w:rFonts w:hint="eastAsia"/>
          <w:b/>
          <w:bCs/>
        </w:rPr>
        <w:t>P</w:t>
      </w:r>
      <w:r w:rsidRPr="0007091D">
        <w:rPr>
          <w:b/>
          <w:bCs/>
        </w:rPr>
        <w:t xml:space="preserve">roposal 2: </w:t>
      </w:r>
      <w:r w:rsidR="00A561A7" w:rsidRPr="0007091D">
        <w:rPr>
          <w:b/>
          <w:bCs/>
        </w:rPr>
        <w:t>Interpretation 2 should be adopted for Rel-17.</w:t>
      </w:r>
    </w:p>
    <w:p w14:paraId="29660876" w14:textId="4F88718B" w:rsidR="00DC0834" w:rsidRDefault="00A81898" w:rsidP="00427133">
      <w:r>
        <w:t>When DMRS bundling is enabled, t</w:t>
      </w:r>
      <w:r w:rsidR="00184BD6">
        <w:t xml:space="preserve">he UE </w:t>
      </w:r>
      <w:r w:rsidR="00F35639">
        <w:t xml:space="preserve">needs to accumulate </w:t>
      </w:r>
      <w:r w:rsidR="00526CCD">
        <w:t>TPC commands without taking effect during the configured TDW.</w:t>
      </w:r>
      <w:r w:rsidR="00A27289">
        <w:rPr>
          <w:rFonts w:hint="eastAsia"/>
        </w:rPr>
        <w:t xml:space="preserve"> </w:t>
      </w:r>
      <w:r w:rsidR="00A27289">
        <w:t>We propose that</w:t>
      </w:r>
      <w:r w:rsidR="00693795">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r>
          <w:rPr>
            <w:rFonts w:ascii="Cambria Math" w:hAnsi="Cambria Math"/>
          </w:rPr>
          <m:t>,l)</m:t>
        </m:r>
      </m:oMath>
      <w:r w:rsidR="00C1286A">
        <w:rPr>
          <w:rFonts w:hint="eastAsia"/>
        </w:rPr>
        <w:t xml:space="preserve"> </w:t>
      </w:r>
      <w:r w:rsidR="00BF7296">
        <w:t>is</w:t>
      </w:r>
      <w:r w:rsidR="00D859EA">
        <w:t xml:space="preserve"> </w:t>
      </w:r>
      <w:r w:rsidR="00DE46A3">
        <w:t xml:space="preserve">applied to </w:t>
      </w:r>
      <w:r w:rsidR="0056352B">
        <w:t>the PUSCH transmission</w:t>
      </w:r>
      <w:r w:rsidR="00F04AE0">
        <w:t xml:space="preserve"> </w:t>
      </w:r>
      <w:r w:rsidR="00950546">
        <w:t>if</w:t>
      </w:r>
      <w:r w:rsidR="00F04AE0">
        <w:t xml:space="preserve"> </w:t>
      </w:r>
      <w:r w:rsidR="00086926">
        <w:t xml:space="preserve">the PUSCH transmission occasion </w:t>
      </w:r>
      <m:oMath>
        <m:r>
          <w:rPr>
            <w:rFonts w:ascii="Cambria Math" w:hAnsi="Cambria Math"/>
          </w:rPr>
          <m:t>i</m:t>
        </m:r>
      </m:oMath>
      <w:r w:rsidR="00086926">
        <w:rPr>
          <w:rFonts w:hint="eastAsia"/>
        </w:rPr>
        <w:t xml:space="preserve"> </w:t>
      </w:r>
      <w:r w:rsidR="00086926">
        <w:t>is within the configured TDW</w:t>
      </w:r>
      <w:r w:rsidR="000535E3">
        <w:t xml:space="preserve"> and not the first PUSCH transmission occasion within the configured TDW.</w:t>
      </w:r>
      <w:r w:rsidR="00086926">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oMath>
      <w:r w:rsidR="00086926">
        <w:rPr>
          <w:rFonts w:hint="eastAsia"/>
        </w:rPr>
        <w:t xml:space="preserve"> </w:t>
      </w:r>
      <w:r w:rsidR="00086926">
        <w:t xml:space="preserve">is determined such that </w:t>
      </w:r>
      <m:oMath>
        <m:r>
          <w:rPr>
            <w:rFonts w:ascii="Cambria Math" w:hAnsi="Cambria Math"/>
          </w:rPr>
          <m:t>i-</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oMath>
      <w:r w:rsidR="00086926">
        <w:t xml:space="preserve"> is the</w:t>
      </w:r>
      <w:r w:rsidR="00E2195F">
        <w:t xml:space="preserve"> first</w:t>
      </w:r>
      <w:r w:rsidR="00086926">
        <w:t xml:space="preserve"> </w:t>
      </w:r>
      <w:r w:rsidR="000869D2">
        <w:t xml:space="preserve">PUSCH </w:t>
      </w:r>
      <w:r w:rsidR="00086926">
        <w:t xml:space="preserve">transmission occasion </w:t>
      </w:r>
      <w:r w:rsidR="00E2195F">
        <w:t>w</w:t>
      </w:r>
      <w:r w:rsidR="00086926">
        <w:t>ithin the configured TDW.</w:t>
      </w:r>
      <w:r w:rsidR="007B7AC5">
        <w:t xml:space="preserve"> T</w:t>
      </w:r>
      <w:r w:rsidR="00950546">
        <w:t>his condition is not applied to</w:t>
      </w:r>
      <w:r w:rsidR="00DC0834">
        <w:t xml:space="preserve"> </w:t>
      </w:r>
      <w:r w:rsidR="00950546">
        <w:t xml:space="preserve">calculation of </w:t>
      </w:r>
      <m:oMath>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r>
          <w:rPr>
            <w:rFonts w:ascii="Cambria Math" w:hAnsi="Cambria Math"/>
          </w:rPr>
          <m:t>,l)</m:t>
        </m:r>
      </m:oMath>
      <w:r w:rsidR="00D45D96">
        <w:rPr>
          <w:rFonts w:hint="eastAsia"/>
        </w:rPr>
        <w:t xml:space="preserve"> </w:t>
      </w:r>
      <w:r w:rsidR="00950546">
        <w:t xml:space="preserve">because </w:t>
      </w:r>
      <m:oMath>
        <m:r>
          <w:rPr>
            <w:rFonts w:ascii="Cambria Math" w:hAnsi="Cambria Math"/>
          </w:rPr>
          <m:t>i-</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oMath>
      <w:r w:rsidR="00950546">
        <w:rPr>
          <w:rFonts w:hint="eastAsia"/>
        </w:rPr>
        <w:t xml:space="preserve"> </w:t>
      </w:r>
      <w:r w:rsidR="00950546">
        <w:t xml:space="preserve">is the first PUSCH transmission occasion within the configured TDW. Therefore, </w:t>
      </w:r>
      <m:oMath>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r>
          <w:rPr>
            <w:rFonts w:ascii="Cambria Math" w:hAnsi="Cambria Math"/>
          </w:rPr>
          <m:t>,l)</m:t>
        </m:r>
      </m:oMath>
      <w:r w:rsidR="00950546">
        <w:rPr>
          <w:rFonts w:hint="eastAsia"/>
        </w:rPr>
        <w:t xml:space="preserve"> </w:t>
      </w:r>
      <w:r w:rsidR="00795230">
        <w:t>can be</w:t>
      </w:r>
      <w:r w:rsidR="00736A42">
        <w:t xml:space="preserve"> substituted into the legacy equation (i.e.,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m:t>
            </m:r>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m:t>
            </m:r>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rPr>
          <m:t>+</m:t>
        </m:r>
        <m:nary>
          <m:naryPr>
            <m:chr m:val="∑"/>
            <m:limLoc m:val="undOvr"/>
            <m:ctrlPr>
              <w:rPr>
                <w:rFonts w:ascii="Cambria Math" w:hAnsi="Cambria Math"/>
              </w:rPr>
            </m:ctrlPr>
          </m:naryPr>
          <m:sub>
            <m:r>
              <w:rPr>
                <w:rFonts w:ascii="Cambria Math" w:hAnsi="Cambria Math"/>
              </w:rPr>
              <m:t>m=0</m:t>
            </m:r>
          </m:sub>
          <m:sup>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r>
                      <w:rPr>
                        <w:rFonts w:ascii="Cambria Math" w:hAnsi="Cambria Math"/>
                      </w:rPr>
                      <m:t xml:space="preserve">  </m:t>
                    </m:r>
                  </m:sub>
                </m:sSub>
              </m:e>
            </m:d>
            <m:r>
              <w:rPr>
                <w:rFonts w:ascii="Cambria Math" w:hAnsi="Cambria Math"/>
              </w:rPr>
              <m:t>-1</m:t>
            </m:r>
          </m:sup>
          <m:e>
            <m:sSub>
              <m:sSubPr>
                <m:ctrlPr>
                  <w:rPr>
                    <w:rFonts w:ascii="Cambria Math" w:hAnsi="Cambria Math"/>
                    <w:i/>
                  </w:rPr>
                </m:ctrlPr>
              </m:sSubPr>
              <m:e>
                <m:r>
                  <w:rPr>
                    <w:rFonts w:ascii="Cambria Math" w:hAnsi="Cambria Math"/>
                  </w:rPr>
                  <m:t>δ</m:t>
                </m:r>
              </m:e>
              <m:sub>
                <m:r>
                  <w:rPr>
                    <w:rFonts w:ascii="Cambria Math" w:hAnsi="Cambria Math"/>
                  </w:rPr>
                  <m:t>PUSCH,b,f,c</m:t>
                </m:r>
              </m:sub>
            </m:sSub>
            <m:r>
              <w:rPr>
                <w:rFonts w:ascii="Cambria Math" w:hAnsi="Cambria Math"/>
              </w:rPr>
              <m:t>(m,l)</m:t>
            </m:r>
          </m:e>
        </m:nary>
      </m:oMath>
      <w:r w:rsidR="00736A42">
        <w:rPr>
          <w:rFonts w:hint="eastAsia"/>
        </w:rPr>
        <w:t>)</w:t>
      </w:r>
      <w:r w:rsidR="00736A42">
        <w:t>.</w:t>
      </w:r>
    </w:p>
    <w:p w14:paraId="2B33077F" w14:textId="0C80A293" w:rsidR="0041733C" w:rsidRPr="008C2E66" w:rsidRDefault="0041733C" w:rsidP="00D9316B">
      <w:pPr>
        <w:rPr>
          <w:b/>
          <w:bCs/>
        </w:rPr>
      </w:pPr>
      <w:r w:rsidRPr="00D44154">
        <w:rPr>
          <w:rFonts w:hint="eastAsia"/>
          <w:b/>
          <w:bCs/>
        </w:rPr>
        <w:t>P</w:t>
      </w:r>
      <w:r w:rsidRPr="00D44154">
        <w:rPr>
          <w:b/>
          <w:bCs/>
        </w:rPr>
        <w:t xml:space="preserve">roposal </w:t>
      </w:r>
      <w:r w:rsidR="00904494">
        <w:rPr>
          <w:b/>
          <w:bCs/>
        </w:rPr>
        <w:t>3</w:t>
      </w:r>
      <w:r w:rsidRPr="00D44154">
        <w:rPr>
          <w:b/>
          <w:bCs/>
        </w:rPr>
        <w:t xml:space="preserve">: Adopt </w:t>
      </w:r>
      <w:r w:rsidR="000218E5" w:rsidRPr="00D44154">
        <w:rPr>
          <w:b/>
          <w:bCs/>
        </w:rPr>
        <w:t xml:space="preserve">TP1 in Appendix </w:t>
      </w:r>
      <w:r w:rsidR="006B1A66" w:rsidRPr="00D44154">
        <w:rPr>
          <w:b/>
          <w:bCs/>
        </w:rPr>
        <w:t>to capture Working assumption</w:t>
      </w:r>
      <w:r w:rsidR="004B308B" w:rsidRPr="00D44154">
        <w:rPr>
          <w:b/>
          <w:bCs/>
        </w:rPr>
        <w:t>.</w:t>
      </w:r>
    </w:p>
    <w:p w14:paraId="1BA1DAE9" w14:textId="122482D7"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CD7F1AC" w14:textId="77777777" w:rsidR="005B69FA" w:rsidRPr="005E4EEC" w:rsidRDefault="005B69FA" w:rsidP="005B69FA">
      <w:pPr>
        <w:rPr>
          <w:b/>
          <w:bCs/>
        </w:rPr>
      </w:pPr>
      <w:r w:rsidRPr="005E4EEC">
        <w:rPr>
          <w:rFonts w:hint="eastAsia"/>
          <w:b/>
          <w:bCs/>
        </w:rPr>
        <w:t>O</w:t>
      </w:r>
      <w:r w:rsidRPr="005E4EEC">
        <w:rPr>
          <w:b/>
          <w:bCs/>
        </w:rPr>
        <w:t>bservation 1: There are two interpretations of Rel-15 power control for DG-PUSCH as below:</w:t>
      </w:r>
    </w:p>
    <w:p w14:paraId="735F2DC5" w14:textId="77777777" w:rsidR="005B69FA" w:rsidRPr="005E4EEC" w:rsidRDefault="005B69FA" w:rsidP="005B69FA">
      <w:pPr>
        <w:pStyle w:val="aff5"/>
        <w:numPr>
          <w:ilvl w:val="0"/>
          <w:numId w:val="40"/>
        </w:numPr>
        <w:ind w:leftChars="0"/>
        <w:rPr>
          <w:b/>
          <w:bCs/>
        </w:rPr>
      </w:pPr>
      <w:r w:rsidRPr="005E4EEC">
        <w:rPr>
          <w:rFonts w:hint="eastAsia"/>
          <w:b/>
          <w:bCs/>
          <w:u w:val="single"/>
        </w:rPr>
        <w:t>I</w:t>
      </w:r>
      <w:r w:rsidRPr="005E4EEC">
        <w:rPr>
          <w:b/>
          <w:bCs/>
          <w:u w:val="single"/>
        </w:rPr>
        <w:t>nterpretation 1:</w:t>
      </w:r>
      <w:r w:rsidRPr="005E4EEC">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E4EEC">
        <w:rPr>
          <w:b/>
          <w:bCs/>
        </w:rPr>
        <w:t xml:space="preserve"> is defined as the number of OFDM symbols between the starting OFDM symbol of the scheduling DCI and the start of the PUSCH transmission occasion </w:t>
      </w:r>
      <m:oMath>
        <m:r>
          <m:rPr>
            <m:sty m:val="bi"/>
          </m:rPr>
          <w:rPr>
            <w:rFonts w:ascii="Cambria Math" w:hAnsi="Cambria Math"/>
          </w:rPr>
          <m:t>i</m:t>
        </m:r>
      </m:oMath>
      <w:r w:rsidRPr="005E4EEC">
        <w:rPr>
          <w:b/>
          <w:bCs/>
        </w:rPr>
        <w:t xml:space="preserve">. </w:t>
      </w:r>
      <w:r w:rsidRPr="005E4EEC">
        <w:rPr>
          <w:b/>
          <w:bCs/>
        </w:rPr>
        <w:lastRenderedPageBreak/>
        <w:t xml:space="preserve">This interpretation follows that “the PUSCH transmission” in the spec. as the PUSCH transmission in the PUSCH transmission occasion </w:t>
      </w:r>
      <m:oMath>
        <m:r>
          <m:rPr>
            <m:sty m:val="bi"/>
          </m:rPr>
          <w:rPr>
            <w:rFonts w:ascii="Cambria Math" w:hAnsi="Cambria Math"/>
          </w:rPr>
          <m:t>i</m:t>
        </m:r>
      </m:oMath>
      <w:r w:rsidRPr="005E4EEC">
        <w:rPr>
          <w:b/>
          <w:bCs/>
        </w:rPr>
        <w:t xml:space="preserve">. With this interpretation,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E4EEC">
        <w:rPr>
          <w:b/>
          <w:bCs/>
        </w:rPr>
        <w:t xml:space="preserve"> for a PUSCH transmission occasion is different from the one for another PUSCH transmission occasion among the same set of PUSCH repetitions for a TB.</w:t>
      </w:r>
    </w:p>
    <w:p w14:paraId="256BDA0D" w14:textId="77777777" w:rsidR="005B69FA" w:rsidRPr="005E4EEC" w:rsidRDefault="005B69FA" w:rsidP="005B69FA">
      <w:pPr>
        <w:pStyle w:val="aff5"/>
        <w:numPr>
          <w:ilvl w:val="0"/>
          <w:numId w:val="40"/>
        </w:numPr>
        <w:ind w:leftChars="0"/>
        <w:rPr>
          <w:b/>
          <w:bCs/>
        </w:rPr>
      </w:pPr>
      <w:r w:rsidRPr="005E4EEC">
        <w:rPr>
          <w:rFonts w:hint="eastAsia"/>
          <w:b/>
          <w:bCs/>
          <w:u w:val="single"/>
        </w:rPr>
        <w:t>I</w:t>
      </w:r>
      <w:r w:rsidRPr="005E4EEC">
        <w:rPr>
          <w:b/>
          <w:bCs/>
          <w:u w:val="single"/>
        </w:rPr>
        <w:t>nterpretation 2:</w:t>
      </w:r>
      <w:r w:rsidRPr="005E4EEC">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E4EEC">
        <w:rPr>
          <w:b/>
          <w:bCs/>
        </w:rPr>
        <w:t xml:space="preserve"> is defined as the number of OFDM symbols between the starting OFDM symbol of the scheduling DCI and the start of the first PUSCH repetition for a TB. This interpretation follows that “the PUSCH transmission” in the spec. as the whole repetitions of the PUSCH for the TB. With this interpretation, value </w:t>
      </w:r>
      <w:r w:rsidRPr="00E31396">
        <w:rPr>
          <w:b/>
          <w:bCs/>
        </w:rPr>
        <w:t xml:space="preserve">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E31396">
        <w:rPr>
          <w:b/>
          <w:bCs/>
        </w:rPr>
        <w:t xml:space="preserve"> for </w:t>
      </w:r>
      <w:r w:rsidRPr="005E4EEC">
        <w:rPr>
          <w:b/>
          <w:bCs/>
        </w:rPr>
        <w:t>all PUSCH transmission occasions are the same for the TB.</w:t>
      </w:r>
    </w:p>
    <w:p w14:paraId="2BEADDC7" w14:textId="0FED8A95" w:rsidR="005B69FA" w:rsidRPr="005B69FA" w:rsidRDefault="005B69FA" w:rsidP="005B69FA">
      <w:pPr>
        <w:rPr>
          <w:rFonts w:hint="eastAsia"/>
          <w:b/>
          <w:bCs/>
        </w:rPr>
      </w:pPr>
      <w:r w:rsidRPr="00FF63CF">
        <w:rPr>
          <w:rFonts w:hint="eastAsia"/>
          <w:b/>
          <w:bCs/>
        </w:rPr>
        <w:t>O</w:t>
      </w:r>
      <w:r w:rsidRPr="00FF63CF">
        <w:rPr>
          <w:b/>
          <w:bCs/>
        </w:rPr>
        <w:t xml:space="preserve">bservation 2: </w:t>
      </w:r>
      <w:r w:rsidRPr="00FF63CF">
        <w:rPr>
          <w:rFonts w:hint="eastAsia"/>
          <w:b/>
          <w:bCs/>
        </w:rPr>
        <w:t>I</w:t>
      </w:r>
      <w:r w:rsidRPr="00FF63CF">
        <w:rPr>
          <w:b/>
          <w:bCs/>
        </w:rPr>
        <w:t xml:space="preserve">f Interpretation 1 is </w:t>
      </w:r>
      <w:r>
        <w:rPr>
          <w:b/>
          <w:bCs/>
        </w:rPr>
        <w:t>adopted</w:t>
      </w:r>
      <w:r w:rsidRPr="00FF63CF">
        <w:rPr>
          <w:b/>
          <w:bCs/>
        </w:rPr>
        <w:t xml:space="preserve">, TPC commands in DCI format 2_2 are not applied from the PDCCH with scheduling DCI to the last PUSCH repetition among </w:t>
      </w:r>
      <w:r>
        <w:rPr>
          <w:rFonts w:hint="eastAsia"/>
          <w:b/>
          <w:bCs/>
        </w:rPr>
        <w:t>a</w:t>
      </w:r>
      <w:r>
        <w:rPr>
          <w:b/>
          <w:bCs/>
        </w:rPr>
        <w:t>ll the</w:t>
      </w:r>
      <w:r w:rsidRPr="00FF63CF">
        <w:rPr>
          <w:b/>
          <w:bCs/>
        </w:rPr>
        <w:t xml:space="preserve"> PUSCH repetitions.</w:t>
      </w:r>
    </w:p>
    <w:p w14:paraId="782C6AC7" w14:textId="77777777" w:rsidR="005B69FA" w:rsidRDefault="005B69FA" w:rsidP="005B69FA">
      <w:pPr>
        <w:rPr>
          <w:b/>
          <w:bCs/>
        </w:rPr>
      </w:pPr>
      <w:r>
        <w:rPr>
          <w:b/>
          <w:bCs/>
        </w:rPr>
        <w:t>Proposal 1: For Rel-17, RAN1 should adopt either Interpretation 1 or 2.</w:t>
      </w:r>
    </w:p>
    <w:p w14:paraId="5B094DAD" w14:textId="77777777" w:rsidR="005B69FA" w:rsidRDefault="005B69FA" w:rsidP="005B69FA">
      <w:pPr>
        <w:rPr>
          <w:b/>
          <w:bCs/>
        </w:rPr>
      </w:pPr>
      <w:r>
        <w:rPr>
          <w:b/>
          <w:bCs/>
        </w:rPr>
        <w:tab/>
        <w:t>FFS: For Rel-16</w:t>
      </w:r>
    </w:p>
    <w:p w14:paraId="0175E389" w14:textId="77777777" w:rsidR="005B69FA" w:rsidRPr="001F3528" w:rsidRDefault="005B69FA" w:rsidP="005B69FA">
      <w:pPr>
        <w:rPr>
          <w:b/>
          <w:bCs/>
        </w:rPr>
      </w:pPr>
      <w:r w:rsidRPr="0007091D">
        <w:rPr>
          <w:rFonts w:hint="eastAsia"/>
          <w:b/>
          <w:bCs/>
        </w:rPr>
        <w:t>P</w:t>
      </w:r>
      <w:r w:rsidRPr="0007091D">
        <w:rPr>
          <w:b/>
          <w:bCs/>
        </w:rPr>
        <w:t>roposal 2: Interpretation 2 should be adopted for Rel-17.</w:t>
      </w:r>
    </w:p>
    <w:p w14:paraId="5F19B472" w14:textId="56752D1E" w:rsidR="005B69FA" w:rsidRPr="005B69FA" w:rsidRDefault="005B69FA" w:rsidP="005B69FA">
      <w:pPr>
        <w:rPr>
          <w:rFonts w:hint="eastAsia"/>
          <w:b/>
          <w:bCs/>
        </w:rPr>
      </w:pPr>
      <w:r w:rsidRPr="00D44154">
        <w:rPr>
          <w:rFonts w:hint="eastAsia"/>
          <w:b/>
          <w:bCs/>
        </w:rPr>
        <w:t>P</w:t>
      </w:r>
      <w:r w:rsidRPr="00D44154">
        <w:rPr>
          <w:b/>
          <w:bCs/>
        </w:rPr>
        <w:t xml:space="preserve">roposal </w:t>
      </w:r>
      <w:r>
        <w:rPr>
          <w:b/>
          <w:bCs/>
        </w:rPr>
        <w:t>3</w:t>
      </w:r>
      <w:r w:rsidRPr="00D44154">
        <w:rPr>
          <w:b/>
          <w:bCs/>
        </w:rPr>
        <w:t>: Adopt TP1 in Appendix to capture Working assumption.</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3FF37898" w14:textId="212637F2" w:rsidR="00226256" w:rsidRPr="00226256" w:rsidRDefault="009960F9" w:rsidP="00032D1C">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032D1C" w:rsidRPr="00032D1C">
        <w:rPr>
          <w:szCs w:val="24"/>
          <w:lang w:eastAsia="ja-JP"/>
        </w:rPr>
        <w:t xml:space="preserve">3GPP, RAN1#107-e, RAN1 Chairman’s Notes, </w:t>
      </w:r>
      <w:r w:rsidR="00032D1C">
        <w:rPr>
          <w:szCs w:val="24"/>
          <w:lang w:eastAsia="ja-JP"/>
        </w:rPr>
        <w:t>Oct</w:t>
      </w:r>
      <w:r w:rsidR="00032D1C" w:rsidRPr="00032D1C">
        <w:rPr>
          <w:szCs w:val="24"/>
          <w:lang w:eastAsia="ja-JP"/>
        </w:rPr>
        <w:t>. 2021.</w:t>
      </w:r>
    </w:p>
    <w:p w14:paraId="5023CCC7" w14:textId="17552178" w:rsidR="003547D3" w:rsidRPr="00207144" w:rsidRDefault="003547D3" w:rsidP="009960F9">
      <w:pPr>
        <w:pStyle w:val="textintend2"/>
        <w:widowControl w:val="0"/>
        <w:numPr>
          <w:ilvl w:val="0"/>
          <w:numId w:val="0"/>
        </w:numPr>
        <w:tabs>
          <w:tab w:val="left" w:pos="840"/>
        </w:tabs>
        <w:spacing w:after="0"/>
        <w:ind w:left="420" w:hanging="420"/>
        <w:rPr>
          <w:szCs w:val="24"/>
          <w:lang w:eastAsia="ja-JP"/>
        </w:rPr>
      </w:pPr>
      <w:r>
        <w:rPr>
          <w:rFonts w:hint="eastAsia"/>
          <w:szCs w:val="24"/>
          <w:lang w:eastAsia="ja-JP"/>
        </w:rPr>
        <w:t>[</w:t>
      </w:r>
      <w:r w:rsidR="00500508">
        <w:rPr>
          <w:szCs w:val="24"/>
          <w:lang w:eastAsia="ja-JP"/>
        </w:rPr>
        <w:t>2</w:t>
      </w:r>
      <w:r>
        <w:rPr>
          <w:szCs w:val="24"/>
          <w:lang w:eastAsia="ja-JP"/>
        </w:rPr>
        <w:t>]</w:t>
      </w:r>
      <w:r>
        <w:rPr>
          <w:szCs w:val="24"/>
          <w:lang w:eastAsia="ja-JP"/>
        </w:rPr>
        <w:tab/>
      </w:r>
      <w:r w:rsidR="001852A3">
        <w:rPr>
          <w:szCs w:val="24"/>
          <w:lang w:eastAsia="ja-JP"/>
        </w:rPr>
        <w:t>R1-2200790</w:t>
      </w:r>
      <w:r w:rsidR="001A59FB">
        <w:rPr>
          <w:szCs w:val="24"/>
          <w:lang w:eastAsia="ja-JP"/>
        </w:rPr>
        <w:t xml:space="preserve">, </w:t>
      </w:r>
      <w:r w:rsidR="00CA5245" w:rsidRPr="00CA5245">
        <w:rPr>
          <w:szCs w:val="24"/>
          <w:lang w:eastAsia="ja-JP"/>
        </w:rPr>
        <w:t>Summary of email discussion on joint channel estimation for PUSCH</w:t>
      </w:r>
      <w:r w:rsidR="00CA5245">
        <w:rPr>
          <w:rFonts w:hint="eastAsia"/>
          <w:szCs w:val="24"/>
          <w:lang w:eastAsia="ja-JP"/>
        </w:rPr>
        <w:t>,</w:t>
      </w:r>
      <w:r w:rsidR="00CA5245">
        <w:rPr>
          <w:szCs w:val="24"/>
          <w:lang w:eastAsia="ja-JP"/>
        </w:rPr>
        <w:t xml:space="preserve"> Jan., 2022.</w:t>
      </w:r>
    </w:p>
    <w:p w14:paraId="672508AB" w14:textId="504CEFEB" w:rsidR="001B0545" w:rsidRDefault="001B0545">
      <w:pPr>
        <w:pStyle w:val="10"/>
        <w:spacing w:after="180"/>
      </w:pPr>
      <w:r>
        <w:rPr>
          <w:rFonts w:hint="eastAsia"/>
        </w:rPr>
        <w:t>A</w:t>
      </w:r>
      <w:r>
        <w:t>ppendix</w:t>
      </w:r>
    </w:p>
    <w:p w14:paraId="329CDE97" w14:textId="2AB7AFE6" w:rsidR="006E5889" w:rsidRDefault="006E5889" w:rsidP="006E5889">
      <w:r>
        <w:rPr>
          <w:rFonts w:hint="eastAsia"/>
        </w:rPr>
        <w:t>T</w:t>
      </w:r>
      <w:r>
        <w:t>P1</w:t>
      </w:r>
    </w:p>
    <w:tbl>
      <w:tblPr>
        <w:tblStyle w:val="af0"/>
        <w:tblW w:w="0" w:type="auto"/>
        <w:tblLook w:val="04A0" w:firstRow="1" w:lastRow="0" w:firstColumn="1" w:lastColumn="0" w:noHBand="0" w:noVBand="1"/>
      </w:tblPr>
      <w:tblGrid>
        <w:gridCol w:w="9954"/>
      </w:tblGrid>
      <w:tr w:rsidR="00790C82" w14:paraId="76862756" w14:textId="77777777" w:rsidTr="00790C82">
        <w:tc>
          <w:tcPr>
            <w:tcW w:w="9954" w:type="dxa"/>
          </w:tcPr>
          <w:p w14:paraId="61DD22B9" w14:textId="17EE14B7" w:rsidR="00790C82" w:rsidRPr="00790C82" w:rsidRDefault="00790C82" w:rsidP="00790C82">
            <w:pPr>
              <w:keepNext/>
              <w:keepLines/>
              <w:snapToGrid/>
              <w:spacing w:before="120" w:after="180" w:afterAutospacing="0"/>
              <w:jc w:val="left"/>
              <w:outlineLvl w:val="2"/>
              <w:rPr>
                <w:rFonts w:ascii="Arial" w:eastAsia="ＭＳ Ｐゴシック" w:hAnsi="Arial"/>
                <w:sz w:val="28"/>
                <w:lang w:eastAsia="en-US"/>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Toc36498142"/>
            <w:bookmarkStart w:id="12" w:name="_Toc45699168"/>
            <w:bookmarkStart w:id="13" w:name="_Toc92093809"/>
            <w:bookmarkStart w:id="14" w:name="_Ref497117847"/>
            <w:r w:rsidRPr="00790C82">
              <w:rPr>
                <w:rFonts w:ascii="Arial" w:eastAsia="ＭＳ Ｐゴシック" w:hAnsi="Arial"/>
                <w:sz w:val="28"/>
                <w:lang w:eastAsia="en-US"/>
              </w:rPr>
              <w:lastRenderedPageBreak/>
              <w:t>7.1.1</w:t>
            </w:r>
            <w:r w:rsidRPr="00790C82">
              <w:rPr>
                <w:rFonts w:ascii="Arial" w:eastAsia="ＭＳ Ｐゴシック" w:hAnsi="Arial"/>
                <w:sz w:val="28"/>
                <w:lang w:eastAsia="en-US"/>
              </w:rPr>
              <w:tab/>
              <w:t>UE behaviour</w:t>
            </w:r>
            <w:bookmarkEnd w:id="3"/>
            <w:bookmarkEnd w:id="4"/>
            <w:bookmarkEnd w:id="5"/>
            <w:bookmarkEnd w:id="6"/>
            <w:bookmarkEnd w:id="7"/>
            <w:bookmarkEnd w:id="8"/>
            <w:bookmarkEnd w:id="9"/>
            <w:bookmarkEnd w:id="10"/>
            <w:bookmarkEnd w:id="11"/>
            <w:bookmarkEnd w:id="12"/>
            <w:bookmarkEnd w:id="13"/>
            <w:bookmarkEnd w:id="14"/>
          </w:p>
          <w:p w14:paraId="3A61E22E" w14:textId="094A5CA6" w:rsidR="00790C82" w:rsidRPr="00790C82" w:rsidRDefault="00790C82" w:rsidP="00790C82">
            <w:pPr>
              <w:jc w:val="center"/>
              <w:rPr>
                <w:color w:val="FF0000"/>
              </w:rPr>
            </w:pPr>
            <w:r w:rsidRPr="00790C82">
              <w:rPr>
                <w:rFonts w:hint="eastAsia"/>
                <w:color w:val="FF0000"/>
              </w:rPr>
              <w:t>&lt;</w:t>
            </w:r>
            <w:r w:rsidRPr="00790C82">
              <w:rPr>
                <w:color w:val="FF0000"/>
              </w:rPr>
              <w:t>Unchanged parts are omitted&gt;</w:t>
            </w:r>
          </w:p>
          <w:p w14:paraId="46E88167" w14:textId="77777777" w:rsidR="00790C82" w:rsidRDefault="00790C82" w:rsidP="00790C82">
            <w:pPr>
              <w:pStyle w:val="B2"/>
              <w:rPr>
                <w:rFonts w:eastAsia="SimSun"/>
                <w:lang w:val="en-US"/>
              </w:rPr>
            </w:pPr>
            <w:r>
              <w:t>-</w:t>
            </w:r>
            <w:r>
              <w:tab/>
            </w:r>
            <m:oMath>
              <m:sSub>
                <m:sSubPr>
                  <m:ctrlPr>
                    <w:rPr>
                      <w:rFonts w:ascii="Cambria Math" w:hAnsi="Cambria Math"/>
                      <w:iCs/>
                      <w:lang w:val="x-none" w:eastAsia="en-U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eastAsia="en-US"/>
                    </w:rPr>
                  </m:ctrlPr>
                </m:dPr>
                <m:e>
                  <m:r>
                    <w:rPr>
                      <w:rFonts w:ascii="Cambria Math"/>
                    </w:rPr>
                    <m:t>i,l</m:t>
                  </m:r>
                </m:e>
              </m:d>
              <m:r>
                <w:rPr>
                  <w:rFonts w:ascii="Cambria Math"/>
                </w:rPr>
                <m:t>=</m:t>
              </m:r>
              <m:sSub>
                <m:sSubPr>
                  <m:ctrlPr>
                    <w:rPr>
                      <w:rFonts w:ascii="Cambria Math" w:hAnsi="Cambria Math"/>
                      <w:iCs/>
                      <w:lang w:val="x-none" w:eastAsia="en-U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eastAsia="en-US"/>
                    </w:rPr>
                  </m:ctrlPr>
                </m:dPr>
                <m:e>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eastAsia="en-US"/>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eastAsia="en-US"/>
                        </w:rPr>
                      </m:ctrlPr>
                    </m:dPr>
                    <m:e>
                      <m:sSub>
                        <m:sSubPr>
                          <m:ctrlPr>
                            <w:rPr>
                              <w:rFonts w:ascii="Cambria Math" w:hAnsi="Cambria Math"/>
                              <w:i/>
                              <w:noProof/>
                              <w:lang w:eastAsia="en-US"/>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lang w:val="x-none" w:eastAsia="en-U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w:t>
            </w:r>
            <w:r>
              <w:rPr>
                <w:lang w:val="en-US"/>
              </w:rPr>
              <w:t>is t</w:t>
            </w:r>
            <w:r>
              <w:t xml:space="preserve">he PUSCH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and PUSCH transmission occasion </w:t>
            </w:r>
            <m:oMath>
              <m:r>
                <w:rPr>
                  <w:rFonts w:ascii="Cambria Math" w:hAnsi="Cambria Math"/>
                  <w:lang w:val="en-US"/>
                </w:rPr>
                <m:t>i</m:t>
              </m:r>
            </m:oMath>
            <w:r>
              <w:t xml:space="preserve"> if the</w:t>
            </w:r>
            <w:r>
              <w:rPr>
                <w:lang w:val="en-US"/>
              </w:rPr>
              <w:t xml:space="preserve"> UE is not provided </w:t>
            </w:r>
            <w:r>
              <w:rPr>
                <w:i/>
              </w:rPr>
              <w:t>tpc-Accumulation</w:t>
            </w:r>
            <w:r>
              <w:rPr>
                <w:lang w:val="en-US"/>
              </w:rPr>
              <w:t xml:space="preserve">, where </w:t>
            </w:r>
          </w:p>
          <w:p w14:paraId="60B93072" w14:textId="77777777" w:rsidR="00790C82" w:rsidRDefault="00790C82" w:rsidP="00790C82">
            <w:pPr>
              <w:pStyle w:val="B3"/>
              <w:rPr>
                <w:lang w:val="en-US"/>
              </w:rPr>
            </w:pPr>
            <w:r>
              <w:rPr>
                <w:lang w:val="en-US"/>
              </w:rPr>
              <w:t>-</w:t>
            </w:r>
            <w:r>
              <w:rPr>
                <w:lang w:val="en-US"/>
              </w:rPr>
              <w:tab/>
              <w:t xml:space="preserve">The </w:t>
            </w:r>
            <m:oMath>
              <m:sSub>
                <m:sSubPr>
                  <m:ctrlPr>
                    <w:rPr>
                      <w:rFonts w:ascii="Cambria Math" w:hAnsi="Cambria Math"/>
                      <w:iCs/>
                      <w:lang w:eastAsia="en-U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14:paraId="4A6807F9" w14:textId="1302E877" w:rsidR="00E631F9" w:rsidRDefault="00790C82" w:rsidP="00E631F9">
            <w:pPr>
              <w:pStyle w:val="B3"/>
            </w:pPr>
            <w:r>
              <w:rPr>
                <w:lang w:val="en-US"/>
              </w:rPr>
              <w:t>-</w:t>
            </w:r>
            <w:r>
              <w:rPr>
                <w:lang w:val="en-US"/>
              </w:rPr>
              <w:tab/>
            </w:r>
            <m:oMath>
              <m:nary>
                <m:naryPr>
                  <m:chr m:val="∑"/>
                  <m:limLoc m:val="undOvr"/>
                  <m:ctrlPr>
                    <w:rPr>
                      <w:rFonts w:ascii="Cambria Math" w:hAnsi="Cambria Math"/>
                      <w:i/>
                      <w:lang w:eastAsia="en-US"/>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eastAsia="en-US"/>
                        </w:rPr>
                      </m:ctrlPr>
                    </m:dPr>
                    <m:e>
                      <m:sSub>
                        <m:sSubPr>
                          <m:ctrlPr>
                            <w:rPr>
                              <w:rFonts w:ascii="Cambria Math" w:hAnsi="Cambria Math"/>
                              <w:i/>
                              <w:noProof/>
                              <w:lang w:eastAsia="en-US"/>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lang w:eastAsia="en-U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i/>
                        </w:rPr>
                      </m:ctrlPr>
                    </m:dPr>
                    <m:e>
                      <m:r>
                        <w:rPr>
                          <w:rFonts w:ascii="Cambria Math" w:hAnsi="Cambria Math"/>
                        </w:rPr>
                        <m:t>m,l</m:t>
                      </m:r>
                    </m:e>
                  </m:d>
                </m:e>
              </m:nary>
            </m:oMath>
            <w:r>
              <w:rPr>
                <w:noProof/>
              </w:rPr>
              <w:t xml:space="preserve"> is a sum of TPC command values in a set </w:t>
            </w:r>
            <m:oMath>
              <m:sSub>
                <m:sSubPr>
                  <m:ctrlPr>
                    <w:rPr>
                      <w:rFonts w:ascii="Cambria Math" w:hAnsi="Cambria Math"/>
                      <w:iCs/>
                      <w:lang w:eastAsia="en-U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lang w:eastAsia="en-US"/>
                    </w:rPr>
                  </m:ctrlPr>
                </m:dPr>
                <m:e>
                  <m:sSub>
                    <m:sSubPr>
                      <m:ctrlPr>
                        <w:rPr>
                          <w:rFonts w:ascii="Cambria Math" w:hAnsi="Cambria Math"/>
                          <w:i/>
                          <w:noProof/>
                          <w:lang w:eastAsia="en-US"/>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d>
                <m:dPr>
                  <m:ctrlPr>
                    <w:rPr>
                      <w:rFonts w:ascii="Cambria Math" w:hAnsi="Cambria Math"/>
                      <w:i/>
                      <w:iCs/>
                      <w:lang w:eastAsia="en-US"/>
                    </w:rPr>
                  </m:ctrlPr>
                </m:dPr>
                <m:e>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ctrlPr>
                    <w:rPr>
                      <w:rFonts w:ascii="Cambria Math" w:hAnsi="Cambria Math"/>
                      <w:i/>
                      <w:lang w:eastAsia="en-US"/>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e>
              </m:d>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lang w:eastAsia="en-US"/>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e>
              </m:d>
            </m:oMath>
            <w:r>
              <w:t xml:space="preserve"> symbols before PUSCH transmission occasion </w:t>
            </w:r>
            <m:oMath>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e>
              </m:d>
            </m:oMath>
            <w:r>
              <w:t xml:space="preserve"> symbols before PUSCH transmission occasion </w:t>
            </w:r>
            <m:oMath>
              <m:r>
                <w:rPr>
                  <w:rFonts w:ascii="Cambria Math" w:hAnsi="Cambria Math"/>
                </w:rPr>
                <m:t>i</m:t>
              </m:r>
            </m:oMath>
          </w:p>
          <w:p w14:paraId="719CE383" w14:textId="301B34B8" w:rsidR="003005E3" w:rsidRPr="003005E3" w:rsidRDefault="003005E3" w:rsidP="003005E3">
            <w:pPr>
              <w:pStyle w:val="B3"/>
              <w:numPr>
                <w:ilvl w:val="0"/>
                <w:numId w:val="48"/>
              </w:numPr>
              <w:rPr>
                <w:rFonts w:eastAsiaTheme="minorEastAsia"/>
                <w:color w:val="FF0000"/>
              </w:rPr>
            </w:pPr>
            <w:r w:rsidRPr="003005E3">
              <w:rPr>
                <w:rFonts w:eastAsiaTheme="minorEastAsia" w:hint="eastAsia"/>
                <w:color w:val="FF0000"/>
              </w:rPr>
              <w:t>I</w:t>
            </w:r>
            <w:r w:rsidRPr="003005E3">
              <w:rPr>
                <w:rFonts w:eastAsiaTheme="minorEastAsia"/>
                <w:color w:val="FF0000"/>
              </w:rPr>
              <w:t xml:space="preserve">f the UE is provided </w:t>
            </w:r>
            <w:r w:rsidRPr="003005E3">
              <w:rPr>
                <w:rFonts w:eastAsiaTheme="minorEastAsia"/>
                <w:i/>
                <w:iCs/>
                <w:color w:val="FF0000"/>
              </w:rPr>
              <w:t>PUSCH-DMRS-Bundling</w:t>
            </w:r>
            <w:r w:rsidRPr="003005E3">
              <w:rPr>
                <w:rFonts w:eastAsiaTheme="minorEastAsia"/>
                <w:color w:val="FF0000"/>
              </w:rPr>
              <w:t xml:space="preserve"> = ‘enabled’, and for processing TPC command values provided by DCI format 2_2 with CRC scrambled by TPC-PUSCH-RNTI, </w:t>
            </w:r>
            <m:oMath>
              <m:sSub>
                <m:sSubPr>
                  <m:ctrlPr>
                    <w:rPr>
                      <w:rFonts w:ascii="Cambria Math" w:eastAsiaTheme="minorEastAsia" w:hAnsi="Cambria Math"/>
                      <w:i/>
                      <w:color w:val="FF0000"/>
                    </w:rPr>
                  </m:ctrlPr>
                </m:sSubPr>
                <m:e>
                  <m:r>
                    <w:rPr>
                      <w:rFonts w:ascii="Cambria Math" w:eastAsiaTheme="minorEastAsia" w:hAnsi="Cambria Math"/>
                      <w:color w:val="FF0000"/>
                    </w:rPr>
                    <m:t>f</m:t>
                  </m:r>
                </m:e>
                <m:sub>
                  <m:r>
                    <w:rPr>
                      <w:rFonts w:ascii="Cambria Math" w:eastAsiaTheme="minorEastAsia" w:hAnsi="Cambria Math"/>
                      <w:color w:val="FF0000"/>
                    </w:rPr>
                    <m:t>b,f,c</m:t>
                  </m:r>
                </m:sub>
              </m:sSub>
              <m:d>
                <m:dPr>
                  <m:ctrlPr>
                    <w:rPr>
                      <w:rFonts w:ascii="Cambria Math" w:eastAsiaTheme="minorEastAsia" w:hAnsi="Cambria Math"/>
                      <w:i/>
                      <w:color w:val="FF0000"/>
                    </w:rPr>
                  </m:ctrlPr>
                </m:dPr>
                <m:e>
                  <m:r>
                    <w:rPr>
                      <w:rFonts w:ascii="Cambria Math" w:eastAsiaTheme="minorEastAsia" w:hAnsi="Cambria Math"/>
                      <w:color w:val="FF0000"/>
                    </w:rPr>
                    <m:t>i,l</m:t>
                  </m:r>
                </m:e>
              </m:d>
              <m:r>
                <w:rPr>
                  <w:rFonts w:ascii="Cambria Math" w:eastAsiaTheme="minorEastAsia" w:hAnsi="Cambria Math"/>
                  <w:color w:val="FF0000"/>
                </w:rPr>
                <m:t>=</m:t>
              </m:r>
              <m:sSub>
                <m:sSubPr>
                  <m:ctrlPr>
                    <w:rPr>
                      <w:rFonts w:ascii="Cambria Math" w:eastAsiaTheme="minorEastAsia" w:hAnsi="Cambria Math"/>
                      <w:i/>
                      <w:color w:val="FF0000"/>
                    </w:rPr>
                  </m:ctrlPr>
                </m:sSubPr>
                <m:e>
                  <m:r>
                    <w:rPr>
                      <w:rFonts w:ascii="Cambria Math" w:eastAsiaTheme="minorEastAsia" w:hAnsi="Cambria Math"/>
                      <w:color w:val="FF0000"/>
                    </w:rPr>
                    <m:t>f</m:t>
                  </m:r>
                </m:e>
                <m:sub>
                  <m:r>
                    <w:rPr>
                      <w:rFonts w:ascii="Cambria Math" w:eastAsiaTheme="minorEastAsia" w:hAnsi="Cambria Math"/>
                      <w:color w:val="FF0000"/>
                    </w:rPr>
                    <m:t>b,f,c</m:t>
                  </m:r>
                </m:sub>
              </m:sSub>
              <m:r>
                <w:rPr>
                  <w:rFonts w:ascii="Cambria Math" w:eastAsiaTheme="minorEastAsia" w:hAnsi="Cambria Math"/>
                  <w:color w:val="FF0000"/>
                </w:rPr>
                <m:t>(i-</m:t>
              </m:r>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r>
                <w:rPr>
                  <w:rFonts w:ascii="Cambria Math" w:eastAsiaTheme="minorEastAsia" w:hAnsi="Cambria Math"/>
                  <w:color w:val="FF0000"/>
                </w:rPr>
                <m:t>,l</m:t>
              </m:r>
            </m:oMath>
            <w:r w:rsidRPr="003005E3">
              <w:rPr>
                <w:rFonts w:eastAsiaTheme="minorEastAsia" w:hint="eastAsia"/>
                <w:color w:val="FF0000"/>
              </w:rPr>
              <w:t>)</w:t>
            </w:r>
            <w:r w:rsidRPr="003005E3">
              <w:rPr>
                <w:rFonts w:eastAsiaTheme="minorEastAsia"/>
                <w:color w:val="FF0000"/>
              </w:rPr>
              <w:t xml:space="preserve">, where </w:t>
            </w:r>
            <m:oMath>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r>
                <w:rPr>
                  <w:rFonts w:ascii="Cambria Math" w:eastAsiaTheme="minorEastAsia" w:hAnsi="Cambria Math"/>
                  <w:color w:val="FF0000"/>
                </w:rPr>
                <m:t>≥0</m:t>
              </m:r>
            </m:oMath>
            <w:r w:rsidRPr="003005E3">
              <w:rPr>
                <w:rFonts w:eastAsiaTheme="minorEastAsia" w:hint="eastAsia"/>
                <w:color w:val="FF0000"/>
              </w:rPr>
              <w:t xml:space="preserve"> </w:t>
            </w:r>
            <w:r w:rsidRPr="003005E3">
              <w:rPr>
                <w:rFonts w:eastAsiaTheme="minorEastAsia"/>
                <w:color w:val="FF0000"/>
              </w:rPr>
              <w:t>is de</w:t>
            </w:r>
            <w:r w:rsidR="005A5501">
              <w:rPr>
                <w:rFonts w:eastAsiaTheme="minorEastAsia"/>
                <w:color w:val="FF0000"/>
              </w:rPr>
              <w:t>termined</w:t>
            </w:r>
            <w:r w:rsidRPr="003005E3">
              <w:rPr>
                <w:rFonts w:eastAsiaTheme="minorEastAsia"/>
                <w:color w:val="FF0000"/>
              </w:rPr>
              <w:t xml:space="preserve"> such that PUSCH transmission occasion </w:t>
            </w:r>
            <m:oMath>
              <m:r>
                <w:rPr>
                  <w:rFonts w:ascii="Cambria Math" w:eastAsiaTheme="minorEastAsia" w:hAnsi="Cambria Math"/>
                  <w:color w:val="FF0000"/>
                </w:rPr>
                <m:t>i-</m:t>
              </m:r>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oMath>
            <w:r w:rsidRPr="003005E3">
              <w:rPr>
                <w:rFonts w:eastAsiaTheme="minorEastAsia" w:hint="eastAsia"/>
                <w:color w:val="FF0000"/>
              </w:rPr>
              <w:t xml:space="preserve"> </w:t>
            </w:r>
            <w:r w:rsidRPr="003005E3">
              <w:rPr>
                <w:rFonts w:eastAsiaTheme="minorEastAsia"/>
                <w:color w:val="FF0000"/>
              </w:rPr>
              <w:t xml:space="preserve">is the first PUSCH transmission occasion within the nominal TDW if PUSCH transmission occasion </w:t>
            </w:r>
            <m:oMath>
              <m:r>
                <w:rPr>
                  <w:rFonts w:ascii="Cambria Math" w:eastAsiaTheme="minorEastAsia" w:hAnsi="Cambria Math"/>
                  <w:color w:val="FF0000"/>
                </w:rPr>
                <m:t>i</m:t>
              </m:r>
            </m:oMath>
            <w:r w:rsidRPr="003005E3">
              <w:rPr>
                <w:rFonts w:eastAsiaTheme="minorEastAsia" w:hint="eastAsia"/>
                <w:color w:val="FF0000"/>
              </w:rPr>
              <w:t xml:space="preserve"> </w:t>
            </w:r>
            <w:r w:rsidRPr="003005E3">
              <w:rPr>
                <w:rFonts w:eastAsiaTheme="minorEastAsia"/>
                <w:color w:val="FF0000"/>
              </w:rPr>
              <w:t>is within the nominal TDW and not the first PUSCH transmission occasion within the nominal TDW.</w:t>
            </w:r>
          </w:p>
          <w:p w14:paraId="631891D3" w14:textId="77777777" w:rsidR="00790C82" w:rsidRPr="00E631F9" w:rsidRDefault="00790C82" w:rsidP="00790C82">
            <w:pPr>
              <w:pStyle w:val="B3"/>
              <w:rPr>
                <w:color w:val="FF0000"/>
                <w:lang w:val="en-US"/>
              </w:rPr>
            </w:pPr>
            <w:r>
              <w:t>-</w:t>
            </w:r>
            <w:r>
              <w:tab/>
              <w:t xml:space="preserve">If a PUSCH transmission is scheduled by a DCI format,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14:paraId="5EF4F5CA" w14:textId="5C9F89C2" w:rsidR="00790C82" w:rsidRDefault="00F960BD" w:rsidP="00F960BD">
            <w:pPr>
              <w:jc w:val="center"/>
            </w:pPr>
            <w:r w:rsidRPr="00385607">
              <w:rPr>
                <w:rFonts w:hint="eastAsia"/>
                <w:color w:val="FF0000"/>
              </w:rPr>
              <w:t>&lt;</w:t>
            </w:r>
            <w:r w:rsidRPr="00385607">
              <w:rPr>
                <w:color w:val="FF0000"/>
              </w:rPr>
              <w:t>Unchanged parts are omitted&gt;</w:t>
            </w:r>
          </w:p>
        </w:tc>
      </w:tr>
    </w:tbl>
    <w:p w14:paraId="39FBA4AF" w14:textId="77777777" w:rsidR="005A2E0F" w:rsidRPr="00C35796" w:rsidRDefault="005A2E0F" w:rsidP="006E5889"/>
    <w:sectPr w:rsidR="005A2E0F" w:rsidRPr="00C35796"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19A33" w14:textId="77777777" w:rsidR="00174EE8" w:rsidRDefault="00174EE8">
      <w:r>
        <w:separator/>
      </w:r>
    </w:p>
  </w:endnote>
  <w:endnote w:type="continuationSeparator" w:id="0">
    <w:p w14:paraId="155E8737" w14:textId="77777777" w:rsidR="00174EE8" w:rsidRDefault="00174EE8">
      <w:r>
        <w:continuationSeparator/>
      </w:r>
    </w:p>
  </w:endnote>
  <w:endnote w:type="continuationNotice" w:id="1">
    <w:p w14:paraId="5612954E" w14:textId="77777777" w:rsidR="00174EE8" w:rsidRDefault="00174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D404C3" w:rsidRDefault="00D404C3">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D404C3" w:rsidRDefault="00D404C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9212B" w14:textId="77777777" w:rsidR="00174EE8" w:rsidRDefault="00174EE8">
      <w:r>
        <w:separator/>
      </w:r>
    </w:p>
  </w:footnote>
  <w:footnote w:type="continuationSeparator" w:id="0">
    <w:p w14:paraId="72DC7F18" w14:textId="77777777" w:rsidR="00174EE8" w:rsidRDefault="00174EE8">
      <w:r>
        <w:continuationSeparator/>
      </w:r>
    </w:p>
  </w:footnote>
  <w:footnote w:type="continuationNotice" w:id="1">
    <w:p w14:paraId="2181B4DC" w14:textId="77777777" w:rsidR="00174EE8" w:rsidRDefault="00174E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64C4E"/>
    <w:multiLevelType w:val="hybridMultilevel"/>
    <w:tmpl w:val="41EEB5CC"/>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CA4062"/>
    <w:multiLevelType w:val="hybridMultilevel"/>
    <w:tmpl w:val="73CCED6A"/>
    <w:lvl w:ilvl="0" w:tplc="DD0495BA">
      <w:start w:val="1"/>
      <w:numFmt w:val="bullet"/>
      <w:lvlText w:val="‐"/>
      <w:lvlJc w:val="left"/>
      <w:pPr>
        <w:ind w:left="1271" w:hanging="420"/>
      </w:pPr>
      <w:rPr>
        <w:rFonts w:ascii="SimSun" w:eastAsia="SimSun" w:hAnsi="SimSun" w:hint="eastAsia"/>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B491943"/>
    <w:multiLevelType w:val="hybridMultilevel"/>
    <w:tmpl w:val="0E9E48FE"/>
    <w:lvl w:ilvl="0" w:tplc="E3889008">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013B21"/>
    <w:multiLevelType w:val="hybridMultilevel"/>
    <w:tmpl w:val="4656ABD8"/>
    <w:lvl w:ilvl="0" w:tplc="64E28AB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CF67AFF"/>
    <w:multiLevelType w:val="hybridMultilevel"/>
    <w:tmpl w:val="A71E9BC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85DE10A6">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8F0626"/>
    <w:multiLevelType w:val="hybridMultilevel"/>
    <w:tmpl w:val="855EDE16"/>
    <w:lvl w:ilvl="0" w:tplc="16EA84C8">
      <w:start w:val="1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4EA704E"/>
    <w:multiLevelType w:val="multilevel"/>
    <w:tmpl w:val="24EA70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0A7EEB"/>
    <w:multiLevelType w:val="hybridMultilevel"/>
    <w:tmpl w:val="A8E00C1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442032"/>
    <w:multiLevelType w:val="hybridMultilevel"/>
    <w:tmpl w:val="A5624376"/>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D880737"/>
    <w:multiLevelType w:val="hybridMultilevel"/>
    <w:tmpl w:val="CD8021A8"/>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701B93"/>
    <w:multiLevelType w:val="hybridMultilevel"/>
    <w:tmpl w:val="0B003ADC"/>
    <w:lvl w:ilvl="0" w:tplc="DD0495BA">
      <w:start w:val="1"/>
      <w:numFmt w:val="bullet"/>
      <w:lvlText w:val="‐"/>
      <w:lvlJc w:val="left"/>
      <w:pPr>
        <w:ind w:left="1271" w:hanging="420"/>
      </w:pPr>
      <w:rPr>
        <w:rFonts w:ascii="SimSun" w:eastAsia="SimSun" w:hAnsi="SimSun" w:hint="eastAsia"/>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20" w15:restartNumberingAfterBreak="0">
    <w:nsid w:val="39181364"/>
    <w:multiLevelType w:val="hybridMultilevel"/>
    <w:tmpl w:val="3BFA40CE"/>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1A61D3"/>
    <w:multiLevelType w:val="hybridMultilevel"/>
    <w:tmpl w:val="0786D9A8"/>
    <w:lvl w:ilvl="0" w:tplc="D8DC332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087563"/>
    <w:multiLevelType w:val="hybridMultilevel"/>
    <w:tmpl w:val="3FC4C61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2" w15:restartNumberingAfterBreak="0">
    <w:nsid w:val="5B0231D7"/>
    <w:multiLevelType w:val="hybridMultilevel"/>
    <w:tmpl w:val="6C72B34E"/>
    <w:lvl w:ilvl="0" w:tplc="DD0495BA">
      <w:start w:val="1"/>
      <w:numFmt w:val="bullet"/>
      <w:lvlText w:val="‐"/>
      <w:lvlJc w:val="left"/>
      <w:pPr>
        <w:ind w:left="1271" w:hanging="420"/>
      </w:pPr>
      <w:rPr>
        <w:rFonts w:ascii="SimSun" w:eastAsia="SimSun" w:hAnsi="SimSun" w:hint="eastAsia"/>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3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595445"/>
    <w:multiLevelType w:val="hybridMultilevel"/>
    <w:tmpl w:val="458442E6"/>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1A53269"/>
    <w:multiLevelType w:val="hybridMultilevel"/>
    <w:tmpl w:val="56A6AF1A"/>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6033D8"/>
    <w:multiLevelType w:val="hybridMultilevel"/>
    <w:tmpl w:val="274AA212"/>
    <w:lvl w:ilvl="0" w:tplc="DD0495BA">
      <w:start w:val="1"/>
      <w:numFmt w:val="bullet"/>
      <w:lvlText w:val="‐"/>
      <w:lvlJc w:val="left"/>
      <w:pPr>
        <w:ind w:left="2102" w:hanging="420"/>
      </w:pPr>
      <w:rPr>
        <w:rFonts w:ascii="SimSun" w:eastAsia="SimSun" w:hAnsi="SimSun" w:hint="eastAsia"/>
      </w:rPr>
    </w:lvl>
    <w:lvl w:ilvl="1" w:tplc="0409000B" w:tentative="1">
      <w:start w:val="1"/>
      <w:numFmt w:val="bullet"/>
      <w:lvlText w:val=""/>
      <w:lvlJc w:val="left"/>
      <w:pPr>
        <w:ind w:left="2522" w:hanging="420"/>
      </w:pPr>
      <w:rPr>
        <w:rFonts w:ascii="Wingdings" w:hAnsi="Wingdings" w:hint="default"/>
      </w:rPr>
    </w:lvl>
    <w:lvl w:ilvl="2" w:tplc="0409000D" w:tentative="1">
      <w:start w:val="1"/>
      <w:numFmt w:val="bullet"/>
      <w:lvlText w:val=""/>
      <w:lvlJc w:val="left"/>
      <w:pPr>
        <w:ind w:left="2942" w:hanging="420"/>
      </w:pPr>
      <w:rPr>
        <w:rFonts w:ascii="Wingdings" w:hAnsi="Wingdings" w:hint="default"/>
      </w:rPr>
    </w:lvl>
    <w:lvl w:ilvl="3" w:tplc="04090001" w:tentative="1">
      <w:start w:val="1"/>
      <w:numFmt w:val="bullet"/>
      <w:lvlText w:val=""/>
      <w:lvlJc w:val="left"/>
      <w:pPr>
        <w:ind w:left="3362" w:hanging="420"/>
      </w:pPr>
      <w:rPr>
        <w:rFonts w:ascii="Wingdings" w:hAnsi="Wingdings" w:hint="default"/>
      </w:rPr>
    </w:lvl>
    <w:lvl w:ilvl="4" w:tplc="0409000B" w:tentative="1">
      <w:start w:val="1"/>
      <w:numFmt w:val="bullet"/>
      <w:lvlText w:val=""/>
      <w:lvlJc w:val="left"/>
      <w:pPr>
        <w:ind w:left="3782" w:hanging="420"/>
      </w:pPr>
      <w:rPr>
        <w:rFonts w:ascii="Wingdings" w:hAnsi="Wingdings" w:hint="default"/>
      </w:rPr>
    </w:lvl>
    <w:lvl w:ilvl="5" w:tplc="0409000D" w:tentative="1">
      <w:start w:val="1"/>
      <w:numFmt w:val="bullet"/>
      <w:lvlText w:val=""/>
      <w:lvlJc w:val="left"/>
      <w:pPr>
        <w:ind w:left="4202" w:hanging="420"/>
      </w:pPr>
      <w:rPr>
        <w:rFonts w:ascii="Wingdings" w:hAnsi="Wingdings" w:hint="default"/>
      </w:rPr>
    </w:lvl>
    <w:lvl w:ilvl="6" w:tplc="04090001" w:tentative="1">
      <w:start w:val="1"/>
      <w:numFmt w:val="bullet"/>
      <w:lvlText w:val=""/>
      <w:lvlJc w:val="left"/>
      <w:pPr>
        <w:ind w:left="4622" w:hanging="420"/>
      </w:pPr>
      <w:rPr>
        <w:rFonts w:ascii="Wingdings" w:hAnsi="Wingdings" w:hint="default"/>
      </w:rPr>
    </w:lvl>
    <w:lvl w:ilvl="7" w:tplc="0409000B" w:tentative="1">
      <w:start w:val="1"/>
      <w:numFmt w:val="bullet"/>
      <w:lvlText w:val=""/>
      <w:lvlJc w:val="left"/>
      <w:pPr>
        <w:ind w:left="5042" w:hanging="420"/>
      </w:pPr>
      <w:rPr>
        <w:rFonts w:ascii="Wingdings" w:hAnsi="Wingdings" w:hint="default"/>
      </w:rPr>
    </w:lvl>
    <w:lvl w:ilvl="8" w:tplc="0409000D" w:tentative="1">
      <w:start w:val="1"/>
      <w:numFmt w:val="bullet"/>
      <w:lvlText w:val=""/>
      <w:lvlJc w:val="left"/>
      <w:pPr>
        <w:ind w:left="5462" w:hanging="420"/>
      </w:pPr>
      <w:rPr>
        <w:rFonts w:ascii="Wingdings" w:hAnsi="Wingdings"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2A61894"/>
    <w:multiLevelType w:val="hybridMultilevel"/>
    <w:tmpl w:val="A0BE2B9A"/>
    <w:lvl w:ilvl="0" w:tplc="85DE10A6">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2A4F22"/>
    <w:multiLevelType w:val="hybridMultilevel"/>
    <w:tmpl w:val="1A5CA7FA"/>
    <w:lvl w:ilvl="0" w:tplc="DD0495BA">
      <w:start w:val="1"/>
      <w:numFmt w:val="bullet"/>
      <w:lvlText w:val="‐"/>
      <w:lvlJc w:val="left"/>
      <w:pPr>
        <w:ind w:left="1271" w:hanging="420"/>
      </w:pPr>
      <w:rPr>
        <w:rFonts w:ascii="SimSun" w:eastAsia="SimSun" w:hAnsi="SimSun" w:hint="eastAsia"/>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46"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5"/>
  </w:num>
  <w:num w:numId="6">
    <w:abstractNumId w:val="26"/>
  </w:num>
  <w:num w:numId="7">
    <w:abstractNumId w:val="24"/>
  </w:num>
  <w:num w:numId="8">
    <w:abstractNumId w:val="5"/>
  </w:num>
  <w:num w:numId="9">
    <w:abstractNumId w:val="43"/>
  </w:num>
  <w:num w:numId="10">
    <w:abstractNumId w:val="22"/>
  </w:num>
  <w:num w:numId="11">
    <w:abstractNumId w:val="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3"/>
  </w:num>
  <w:num w:numId="16">
    <w:abstractNumId w:val="35"/>
  </w:num>
  <w:num w:numId="17">
    <w:abstractNumId w:val="13"/>
  </w:num>
  <w:num w:numId="18">
    <w:abstractNumId w:val="30"/>
  </w:num>
  <w:num w:numId="19">
    <w:abstractNumId w:val="33"/>
  </w:num>
  <w:num w:numId="20">
    <w:abstractNumId w:val="4"/>
  </w:num>
  <w:num w:numId="21">
    <w:abstractNumId w:val="3"/>
  </w:num>
  <w:num w:numId="22">
    <w:abstractNumId w:val="10"/>
  </w:num>
  <w:num w:numId="23">
    <w:abstractNumId w:val="15"/>
  </w:num>
  <w:num w:numId="24">
    <w:abstractNumId w:val="29"/>
  </w:num>
  <w:num w:numId="25">
    <w:abstractNumId w:val="28"/>
  </w:num>
  <w:num w:numId="26">
    <w:abstractNumId w:val="44"/>
  </w:num>
  <w:num w:numId="27">
    <w:abstractNumId w:val="14"/>
  </w:num>
  <w:num w:numId="28">
    <w:abstractNumId w:val="12"/>
  </w:num>
  <w:num w:numId="29">
    <w:abstractNumId w:val="23"/>
  </w:num>
  <w:num w:numId="30">
    <w:abstractNumId w:val="17"/>
  </w:num>
  <w:num w:numId="31">
    <w:abstractNumId w:val="31"/>
  </w:num>
  <w:num w:numId="32">
    <w:abstractNumId w:val="37"/>
  </w:num>
  <w:num w:numId="33">
    <w:abstractNumId w:val="21"/>
  </w:num>
  <w:num w:numId="34">
    <w:abstractNumId w:val="18"/>
  </w:num>
  <w:num w:numId="35">
    <w:abstractNumId w:val="46"/>
  </w:num>
  <w:num w:numId="36">
    <w:abstractNumId w:val="34"/>
  </w:num>
  <w:num w:numId="37">
    <w:abstractNumId w:val="11"/>
  </w:num>
  <w:num w:numId="38">
    <w:abstractNumId w:val="16"/>
  </w:num>
  <w:num w:numId="39">
    <w:abstractNumId w:val="9"/>
  </w:num>
  <w:num w:numId="40">
    <w:abstractNumId w:val="40"/>
  </w:num>
  <w:num w:numId="41">
    <w:abstractNumId w:val="41"/>
  </w:num>
  <w:num w:numId="42">
    <w:abstractNumId w:val="1"/>
  </w:num>
  <w:num w:numId="43">
    <w:abstractNumId w:val="20"/>
  </w:num>
  <w:num w:numId="44">
    <w:abstractNumId w:val="32"/>
  </w:num>
  <w:num w:numId="45">
    <w:abstractNumId w:val="38"/>
  </w:num>
  <w:num w:numId="46">
    <w:abstractNumId w:val="19"/>
  </w:num>
  <w:num w:numId="47">
    <w:abstractNumId w:val="2"/>
  </w:num>
  <w:num w:numId="48">
    <w:abstractNumId w:val="45"/>
  </w:num>
  <w:num w:numId="49">
    <w:abstractNumId w:val="6"/>
  </w:num>
  <w:num w:numId="5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DDB"/>
    <w:rsid w:val="00004421"/>
    <w:rsid w:val="00004482"/>
    <w:rsid w:val="00004B52"/>
    <w:rsid w:val="00004E20"/>
    <w:rsid w:val="000051D2"/>
    <w:rsid w:val="0000523B"/>
    <w:rsid w:val="0000525E"/>
    <w:rsid w:val="00005393"/>
    <w:rsid w:val="00005E3E"/>
    <w:rsid w:val="00006215"/>
    <w:rsid w:val="000065C4"/>
    <w:rsid w:val="00006AC6"/>
    <w:rsid w:val="00006AE0"/>
    <w:rsid w:val="00006EAF"/>
    <w:rsid w:val="0000709F"/>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4528"/>
    <w:rsid w:val="00014DFE"/>
    <w:rsid w:val="00014E62"/>
    <w:rsid w:val="00015075"/>
    <w:rsid w:val="00016699"/>
    <w:rsid w:val="00016A3C"/>
    <w:rsid w:val="0001720F"/>
    <w:rsid w:val="00017589"/>
    <w:rsid w:val="00017923"/>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341"/>
    <w:rsid w:val="00034798"/>
    <w:rsid w:val="000347D2"/>
    <w:rsid w:val="00034A31"/>
    <w:rsid w:val="00034E42"/>
    <w:rsid w:val="000354B6"/>
    <w:rsid w:val="000356EC"/>
    <w:rsid w:val="0003604F"/>
    <w:rsid w:val="00036189"/>
    <w:rsid w:val="00036890"/>
    <w:rsid w:val="00036DF4"/>
    <w:rsid w:val="00036E1B"/>
    <w:rsid w:val="00037050"/>
    <w:rsid w:val="00037236"/>
    <w:rsid w:val="000379A2"/>
    <w:rsid w:val="00040145"/>
    <w:rsid w:val="0004029F"/>
    <w:rsid w:val="00040407"/>
    <w:rsid w:val="000405DD"/>
    <w:rsid w:val="00040623"/>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AFB"/>
    <w:rsid w:val="00046B00"/>
    <w:rsid w:val="00046B44"/>
    <w:rsid w:val="00046D47"/>
    <w:rsid w:val="00047314"/>
    <w:rsid w:val="00047550"/>
    <w:rsid w:val="00047B0F"/>
    <w:rsid w:val="00047D0A"/>
    <w:rsid w:val="00050489"/>
    <w:rsid w:val="00050B6F"/>
    <w:rsid w:val="00050C76"/>
    <w:rsid w:val="00051971"/>
    <w:rsid w:val="00051DEE"/>
    <w:rsid w:val="00051EA1"/>
    <w:rsid w:val="000520E3"/>
    <w:rsid w:val="000523C4"/>
    <w:rsid w:val="00052523"/>
    <w:rsid w:val="0005272A"/>
    <w:rsid w:val="00052936"/>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6189"/>
    <w:rsid w:val="000B6CB2"/>
    <w:rsid w:val="000B6E61"/>
    <w:rsid w:val="000B6E92"/>
    <w:rsid w:val="000B7041"/>
    <w:rsid w:val="000C00E0"/>
    <w:rsid w:val="000C0472"/>
    <w:rsid w:val="000C069D"/>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61F"/>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3265"/>
    <w:rsid w:val="000E32A9"/>
    <w:rsid w:val="000E33BA"/>
    <w:rsid w:val="000E3548"/>
    <w:rsid w:val="000E3921"/>
    <w:rsid w:val="000E3D88"/>
    <w:rsid w:val="000E3EFA"/>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D22"/>
    <w:rsid w:val="000F3E09"/>
    <w:rsid w:val="000F4070"/>
    <w:rsid w:val="000F4283"/>
    <w:rsid w:val="000F4708"/>
    <w:rsid w:val="000F473E"/>
    <w:rsid w:val="000F53C1"/>
    <w:rsid w:val="000F5681"/>
    <w:rsid w:val="000F5D80"/>
    <w:rsid w:val="000F5ED3"/>
    <w:rsid w:val="000F5F4F"/>
    <w:rsid w:val="000F605C"/>
    <w:rsid w:val="000F629E"/>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91F"/>
    <w:rsid w:val="00120B28"/>
    <w:rsid w:val="00120CFA"/>
    <w:rsid w:val="00122207"/>
    <w:rsid w:val="001224B1"/>
    <w:rsid w:val="0012251C"/>
    <w:rsid w:val="00122BBA"/>
    <w:rsid w:val="00122EB7"/>
    <w:rsid w:val="0012331E"/>
    <w:rsid w:val="00123816"/>
    <w:rsid w:val="00123880"/>
    <w:rsid w:val="00123F99"/>
    <w:rsid w:val="0012418B"/>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611"/>
    <w:rsid w:val="00142701"/>
    <w:rsid w:val="001429EF"/>
    <w:rsid w:val="001433D1"/>
    <w:rsid w:val="0014340C"/>
    <w:rsid w:val="00143485"/>
    <w:rsid w:val="00143568"/>
    <w:rsid w:val="0014408C"/>
    <w:rsid w:val="001446BF"/>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57C"/>
    <w:rsid w:val="00155A05"/>
    <w:rsid w:val="00155B79"/>
    <w:rsid w:val="001564A1"/>
    <w:rsid w:val="00156516"/>
    <w:rsid w:val="00156685"/>
    <w:rsid w:val="00156743"/>
    <w:rsid w:val="00156CF6"/>
    <w:rsid w:val="00156DE8"/>
    <w:rsid w:val="001573C6"/>
    <w:rsid w:val="001573D7"/>
    <w:rsid w:val="001575DC"/>
    <w:rsid w:val="00157740"/>
    <w:rsid w:val="0015788D"/>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4EE8"/>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70B"/>
    <w:rsid w:val="001877B5"/>
    <w:rsid w:val="00187989"/>
    <w:rsid w:val="00187B1A"/>
    <w:rsid w:val="00187B63"/>
    <w:rsid w:val="00187D24"/>
    <w:rsid w:val="00187F7F"/>
    <w:rsid w:val="00190486"/>
    <w:rsid w:val="0019081E"/>
    <w:rsid w:val="00190B42"/>
    <w:rsid w:val="00190CC7"/>
    <w:rsid w:val="00190E42"/>
    <w:rsid w:val="00191A2E"/>
    <w:rsid w:val="00191B67"/>
    <w:rsid w:val="00191F39"/>
    <w:rsid w:val="00192663"/>
    <w:rsid w:val="00192714"/>
    <w:rsid w:val="00192A3D"/>
    <w:rsid w:val="00192E87"/>
    <w:rsid w:val="00193033"/>
    <w:rsid w:val="00193076"/>
    <w:rsid w:val="001931FF"/>
    <w:rsid w:val="00193213"/>
    <w:rsid w:val="00193FE1"/>
    <w:rsid w:val="0019405B"/>
    <w:rsid w:val="001941F4"/>
    <w:rsid w:val="0019481D"/>
    <w:rsid w:val="00194ED7"/>
    <w:rsid w:val="001951A5"/>
    <w:rsid w:val="00195307"/>
    <w:rsid w:val="0019556A"/>
    <w:rsid w:val="001958D6"/>
    <w:rsid w:val="001959DA"/>
    <w:rsid w:val="00195D0F"/>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6839"/>
    <w:rsid w:val="001C7377"/>
    <w:rsid w:val="001C7891"/>
    <w:rsid w:val="001C79DB"/>
    <w:rsid w:val="001C7AA8"/>
    <w:rsid w:val="001C7C7F"/>
    <w:rsid w:val="001C7F96"/>
    <w:rsid w:val="001D07C4"/>
    <w:rsid w:val="001D0FA5"/>
    <w:rsid w:val="001D107F"/>
    <w:rsid w:val="001D1697"/>
    <w:rsid w:val="001D1A92"/>
    <w:rsid w:val="001D1B8F"/>
    <w:rsid w:val="001D2174"/>
    <w:rsid w:val="001D2CFF"/>
    <w:rsid w:val="001D2D1B"/>
    <w:rsid w:val="001D3189"/>
    <w:rsid w:val="001D34A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ABD"/>
    <w:rsid w:val="001E3EF0"/>
    <w:rsid w:val="001E4456"/>
    <w:rsid w:val="001E4762"/>
    <w:rsid w:val="001E50E0"/>
    <w:rsid w:val="001E544F"/>
    <w:rsid w:val="001E58C6"/>
    <w:rsid w:val="001E5B50"/>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E80"/>
    <w:rsid w:val="00234B2C"/>
    <w:rsid w:val="00234B71"/>
    <w:rsid w:val="00234BB5"/>
    <w:rsid w:val="00234C28"/>
    <w:rsid w:val="00235729"/>
    <w:rsid w:val="002359FA"/>
    <w:rsid w:val="00235ABC"/>
    <w:rsid w:val="00235C1F"/>
    <w:rsid w:val="00235D1F"/>
    <w:rsid w:val="00235F66"/>
    <w:rsid w:val="002360A8"/>
    <w:rsid w:val="00236CD1"/>
    <w:rsid w:val="00237062"/>
    <w:rsid w:val="00237691"/>
    <w:rsid w:val="002379AD"/>
    <w:rsid w:val="00237A75"/>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4059"/>
    <w:rsid w:val="002643A9"/>
    <w:rsid w:val="00264643"/>
    <w:rsid w:val="00264C25"/>
    <w:rsid w:val="00265BCB"/>
    <w:rsid w:val="00265D13"/>
    <w:rsid w:val="00265E5E"/>
    <w:rsid w:val="00265E7F"/>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C65"/>
    <w:rsid w:val="00291FE4"/>
    <w:rsid w:val="00292309"/>
    <w:rsid w:val="00292499"/>
    <w:rsid w:val="00292516"/>
    <w:rsid w:val="002925A8"/>
    <w:rsid w:val="00292A44"/>
    <w:rsid w:val="00292DC7"/>
    <w:rsid w:val="00292E96"/>
    <w:rsid w:val="00292F50"/>
    <w:rsid w:val="0029313D"/>
    <w:rsid w:val="002934BE"/>
    <w:rsid w:val="002935AD"/>
    <w:rsid w:val="002935F1"/>
    <w:rsid w:val="00293623"/>
    <w:rsid w:val="00293699"/>
    <w:rsid w:val="00293714"/>
    <w:rsid w:val="00293955"/>
    <w:rsid w:val="002939B0"/>
    <w:rsid w:val="00293EC6"/>
    <w:rsid w:val="0029402D"/>
    <w:rsid w:val="002941E2"/>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4FB1"/>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99"/>
    <w:rsid w:val="002E4434"/>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2052"/>
    <w:rsid w:val="002F23F6"/>
    <w:rsid w:val="002F2841"/>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3F2"/>
    <w:rsid w:val="003474A3"/>
    <w:rsid w:val="003474C6"/>
    <w:rsid w:val="0034761C"/>
    <w:rsid w:val="003476D7"/>
    <w:rsid w:val="003476FD"/>
    <w:rsid w:val="0034791D"/>
    <w:rsid w:val="00347A21"/>
    <w:rsid w:val="00347DEF"/>
    <w:rsid w:val="0035069B"/>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95B"/>
    <w:rsid w:val="00357B10"/>
    <w:rsid w:val="00357D0A"/>
    <w:rsid w:val="00357F15"/>
    <w:rsid w:val="003601C7"/>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74B"/>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EDD"/>
    <w:rsid w:val="00372F5E"/>
    <w:rsid w:val="003730F2"/>
    <w:rsid w:val="00373223"/>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9BE"/>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D70"/>
    <w:rsid w:val="003E4941"/>
    <w:rsid w:val="003E4C48"/>
    <w:rsid w:val="003E5437"/>
    <w:rsid w:val="003E5767"/>
    <w:rsid w:val="003E5B1D"/>
    <w:rsid w:val="003E5B49"/>
    <w:rsid w:val="003E5C6A"/>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49"/>
    <w:rsid w:val="00435153"/>
    <w:rsid w:val="00435427"/>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8047D"/>
    <w:rsid w:val="00480592"/>
    <w:rsid w:val="00480852"/>
    <w:rsid w:val="0048100F"/>
    <w:rsid w:val="00481335"/>
    <w:rsid w:val="004813B9"/>
    <w:rsid w:val="0048143D"/>
    <w:rsid w:val="0048166C"/>
    <w:rsid w:val="00481817"/>
    <w:rsid w:val="00481A56"/>
    <w:rsid w:val="00481B51"/>
    <w:rsid w:val="00481C10"/>
    <w:rsid w:val="00482456"/>
    <w:rsid w:val="00482487"/>
    <w:rsid w:val="004824A8"/>
    <w:rsid w:val="004824EC"/>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51F5"/>
    <w:rsid w:val="004853E1"/>
    <w:rsid w:val="0048557C"/>
    <w:rsid w:val="00485937"/>
    <w:rsid w:val="00485A4F"/>
    <w:rsid w:val="00485B0C"/>
    <w:rsid w:val="00485C81"/>
    <w:rsid w:val="00485E86"/>
    <w:rsid w:val="00485EE4"/>
    <w:rsid w:val="00485EE8"/>
    <w:rsid w:val="00486061"/>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F5"/>
    <w:rsid w:val="004A28CF"/>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BB3"/>
    <w:rsid w:val="004C214F"/>
    <w:rsid w:val="004C219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4A8"/>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D86"/>
    <w:rsid w:val="004E1E0C"/>
    <w:rsid w:val="004E207A"/>
    <w:rsid w:val="004E2214"/>
    <w:rsid w:val="004E2406"/>
    <w:rsid w:val="004E29D6"/>
    <w:rsid w:val="004E2F33"/>
    <w:rsid w:val="004E2F3D"/>
    <w:rsid w:val="004E30B0"/>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2403"/>
    <w:rsid w:val="00502583"/>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2F0C"/>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3711"/>
    <w:rsid w:val="00553851"/>
    <w:rsid w:val="00554287"/>
    <w:rsid w:val="005544D4"/>
    <w:rsid w:val="005544E4"/>
    <w:rsid w:val="005546C5"/>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605F7"/>
    <w:rsid w:val="00560A2E"/>
    <w:rsid w:val="00560A45"/>
    <w:rsid w:val="00560E13"/>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7BD"/>
    <w:rsid w:val="00564C45"/>
    <w:rsid w:val="00564E19"/>
    <w:rsid w:val="005658C3"/>
    <w:rsid w:val="00565DE7"/>
    <w:rsid w:val="00565E0B"/>
    <w:rsid w:val="00565EA0"/>
    <w:rsid w:val="00565EC1"/>
    <w:rsid w:val="005661AE"/>
    <w:rsid w:val="005663D6"/>
    <w:rsid w:val="0056663D"/>
    <w:rsid w:val="00566BAD"/>
    <w:rsid w:val="00566E12"/>
    <w:rsid w:val="005670C7"/>
    <w:rsid w:val="005670FD"/>
    <w:rsid w:val="0056712E"/>
    <w:rsid w:val="005676E2"/>
    <w:rsid w:val="00570343"/>
    <w:rsid w:val="00570916"/>
    <w:rsid w:val="00571258"/>
    <w:rsid w:val="00571934"/>
    <w:rsid w:val="00571E86"/>
    <w:rsid w:val="00572448"/>
    <w:rsid w:val="005725AA"/>
    <w:rsid w:val="00573200"/>
    <w:rsid w:val="005736C8"/>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FF1"/>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F06"/>
    <w:rsid w:val="005F200C"/>
    <w:rsid w:val="005F2029"/>
    <w:rsid w:val="005F26E9"/>
    <w:rsid w:val="005F311F"/>
    <w:rsid w:val="005F33F8"/>
    <w:rsid w:val="005F35DE"/>
    <w:rsid w:val="005F3B21"/>
    <w:rsid w:val="005F42DA"/>
    <w:rsid w:val="005F484A"/>
    <w:rsid w:val="005F4BD8"/>
    <w:rsid w:val="005F4E2F"/>
    <w:rsid w:val="005F510F"/>
    <w:rsid w:val="005F52CA"/>
    <w:rsid w:val="005F5C99"/>
    <w:rsid w:val="005F6852"/>
    <w:rsid w:val="005F6AFD"/>
    <w:rsid w:val="005F6C25"/>
    <w:rsid w:val="005F6C9E"/>
    <w:rsid w:val="005F6CCC"/>
    <w:rsid w:val="005F6E78"/>
    <w:rsid w:val="005F7387"/>
    <w:rsid w:val="005F7900"/>
    <w:rsid w:val="005F7E0C"/>
    <w:rsid w:val="00600049"/>
    <w:rsid w:val="006002C1"/>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3BD"/>
    <w:rsid w:val="006165D3"/>
    <w:rsid w:val="00616D64"/>
    <w:rsid w:val="006173FD"/>
    <w:rsid w:val="0061758A"/>
    <w:rsid w:val="00617B7A"/>
    <w:rsid w:val="00617BCA"/>
    <w:rsid w:val="00617C81"/>
    <w:rsid w:val="006200F7"/>
    <w:rsid w:val="00620407"/>
    <w:rsid w:val="00620473"/>
    <w:rsid w:val="00620632"/>
    <w:rsid w:val="00620FAE"/>
    <w:rsid w:val="006213FC"/>
    <w:rsid w:val="006219BE"/>
    <w:rsid w:val="00621E94"/>
    <w:rsid w:val="0062287A"/>
    <w:rsid w:val="0062292D"/>
    <w:rsid w:val="00622AA1"/>
    <w:rsid w:val="0062389E"/>
    <w:rsid w:val="0062394A"/>
    <w:rsid w:val="006243D0"/>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62"/>
    <w:rsid w:val="00656D55"/>
    <w:rsid w:val="00656F02"/>
    <w:rsid w:val="00656F6D"/>
    <w:rsid w:val="00657742"/>
    <w:rsid w:val="00657B32"/>
    <w:rsid w:val="00657C06"/>
    <w:rsid w:val="00657C3F"/>
    <w:rsid w:val="00657D20"/>
    <w:rsid w:val="00657D91"/>
    <w:rsid w:val="00657DA8"/>
    <w:rsid w:val="006603CC"/>
    <w:rsid w:val="006604E7"/>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21E"/>
    <w:rsid w:val="0066650F"/>
    <w:rsid w:val="0066673D"/>
    <w:rsid w:val="00666D32"/>
    <w:rsid w:val="00666DE5"/>
    <w:rsid w:val="00666E9D"/>
    <w:rsid w:val="00667236"/>
    <w:rsid w:val="00667357"/>
    <w:rsid w:val="006675C6"/>
    <w:rsid w:val="00667702"/>
    <w:rsid w:val="00667B49"/>
    <w:rsid w:val="00667C82"/>
    <w:rsid w:val="00667E2D"/>
    <w:rsid w:val="00667ED9"/>
    <w:rsid w:val="00667FF3"/>
    <w:rsid w:val="006701AB"/>
    <w:rsid w:val="006701C8"/>
    <w:rsid w:val="006702E6"/>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17E"/>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700334"/>
    <w:rsid w:val="007003DA"/>
    <w:rsid w:val="007004CF"/>
    <w:rsid w:val="00700639"/>
    <w:rsid w:val="00700F40"/>
    <w:rsid w:val="0070113F"/>
    <w:rsid w:val="00701390"/>
    <w:rsid w:val="007015D6"/>
    <w:rsid w:val="00701B75"/>
    <w:rsid w:val="00702B4E"/>
    <w:rsid w:val="00702E74"/>
    <w:rsid w:val="00703282"/>
    <w:rsid w:val="00703310"/>
    <w:rsid w:val="00703509"/>
    <w:rsid w:val="00703695"/>
    <w:rsid w:val="007037D2"/>
    <w:rsid w:val="00703C7A"/>
    <w:rsid w:val="00704204"/>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20516"/>
    <w:rsid w:val="00720C43"/>
    <w:rsid w:val="0072101A"/>
    <w:rsid w:val="00721108"/>
    <w:rsid w:val="00721775"/>
    <w:rsid w:val="00721A2C"/>
    <w:rsid w:val="00721CC6"/>
    <w:rsid w:val="00722063"/>
    <w:rsid w:val="00722534"/>
    <w:rsid w:val="0072280A"/>
    <w:rsid w:val="007230A7"/>
    <w:rsid w:val="007231FF"/>
    <w:rsid w:val="007236A5"/>
    <w:rsid w:val="007239C5"/>
    <w:rsid w:val="0072465E"/>
    <w:rsid w:val="0072481B"/>
    <w:rsid w:val="007250D0"/>
    <w:rsid w:val="00725117"/>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6DF"/>
    <w:rsid w:val="0073378A"/>
    <w:rsid w:val="0073384D"/>
    <w:rsid w:val="007339C8"/>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40A6"/>
    <w:rsid w:val="00754239"/>
    <w:rsid w:val="00754340"/>
    <w:rsid w:val="0075473C"/>
    <w:rsid w:val="00754802"/>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E2B"/>
    <w:rsid w:val="00775FA4"/>
    <w:rsid w:val="007763FA"/>
    <w:rsid w:val="007767C5"/>
    <w:rsid w:val="00776B22"/>
    <w:rsid w:val="00776C9C"/>
    <w:rsid w:val="00777609"/>
    <w:rsid w:val="00777614"/>
    <w:rsid w:val="007777C3"/>
    <w:rsid w:val="00777836"/>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A34"/>
    <w:rsid w:val="00790A36"/>
    <w:rsid w:val="00790C82"/>
    <w:rsid w:val="00790E60"/>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539"/>
    <w:rsid w:val="0079659B"/>
    <w:rsid w:val="00796701"/>
    <w:rsid w:val="0079680A"/>
    <w:rsid w:val="00796D42"/>
    <w:rsid w:val="0079738F"/>
    <w:rsid w:val="007977B1"/>
    <w:rsid w:val="00797BB7"/>
    <w:rsid w:val="00797C77"/>
    <w:rsid w:val="00797D05"/>
    <w:rsid w:val="00797FB0"/>
    <w:rsid w:val="007A01A4"/>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2351"/>
    <w:rsid w:val="0080270F"/>
    <w:rsid w:val="0080289E"/>
    <w:rsid w:val="00802BB9"/>
    <w:rsid w:val="00802CDD"/>
    <w:rsid w:val="00802D1F"/>
    <w:rsid w:val="00802FC6"/>
    <w:rsid w:val="008032E4"/>
    <w:rsid w:val="00803684"/>
    <w:rsid w:val="008038B9"/>
    <w:rsid w:val="00803C46"/>
    <w:rsid w:val="0080458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C77"/>
    <w:rsid w:val="00866E77"/>
    <w:rsid w:val="008671C0"/>
    <w:rsid w:val="0086733B"/>
    <w:rsid w:val="0086738E"/>
    <w:rsid w:val="00867458"/>
    <w:rsid w:val="008703FA"/>
    <w:rsid w:val="0087109A"/>
    <w:rsid w:val="008712AB"/>
    <w:rsid w:val="008719B5"/>
    <w:rsid w:val="00871A4D"/>
    <w:rsid w:val="00871C08"/>
    <w:rsid w:val="00871F07"/>
    <w:rsid w:val="00872043"/>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C8"/>
    <w:rsid w:val="008803E5"/>
    <w:rsid w:val="00880405"/>
    <w:rsid w:val="008805B2"/>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AF"/>
    <w:rsid w:val="008B0541"/>
    <w:rsid w:val="008B0EBC"/>
    <w:rsid w:val="008B0F4B"/>
    <w:rsid w:val="008B120D"/>
    <w:rsid w:val="008B13E9"/>
    <w:rsid w:val="008B1CCF"/>
    <w:rsid w:val="008B1D2F"/>
    <w:rsid w:val="008B1D80"/>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7DD"/>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375C"/>
    <w:rsid w:val="008F376B"/>
    <w:rsid w:val="008F3CA1"/>
    <w:rsid w:val="008F3F8B"/>
    <w:rsid w:val="008F40C8"/>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B5F"/>
    <w:rsid w:val="009064B9"/>
    <w:rsid w:val="00906524"/>
    <w:rsid w:val="00906A4D"/>
    <w:rsid w:val="00906B31"/>
    <w:rsid w:val="00906F02"/>
    <w:rsid w:val="00907282"/>
    <w:rsid w:val="009073D9"/>
    <w:rsid w:val="009103BD"/>
    <w:rsid w:val="009103E0"/>
    <w:rsid w:val="00910942"/>
    <w:rsid w:val="00910FB7"/>
    <w:rsid w:val="00910FCA"/>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417"/>
    <w:rsid w:val="0092159A"/>
    <w:rsid w:val="009215BE"/>
    <w:rsid w:val="0092161D"/>
    <w:rsid w:val="009216D1"/>
    <w:rsid w:val="0092176B"/>
    <w:rsid w:val="0092183B"/>
    <w:rsid w:val="00921AF4"/>
    <w:rsid w:val="00921BD7"/>
    <w:rsid w:val="0092236A"/>
    <w:rsid w:val="00922A4F"/>
    <w:rsid w:val="00922BFF"/>
    <w:rsid w:val="00922F3E"/>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B98"/>
    <w:rsid w:val="00945D1C"/>
    <w:rsid w:val="0094616A"/>
    <w:rsid w:val="0094618C"/>
    <w:rsid w:val="00946AE9"/>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D63"/>
    <w:rsid w:val="00957E38"/>
    <w:rsid w:val="009600B3"/>
    <w:rsid w:val="009600DF"/>
    <w:rsid w:val="00960564"/>
    <w:rsid w:val="00960E40"/>
    <w:rsid w:val="00961227"/>
    <w:rsid w:val="0096132D"/>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5250"/>
    <w:rsid w:val="00965402"/>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2EC"/>
    <w:rsid w:val="009754BC"/>
    <w:rsid w:val="009757E5"/>
    <w:rsid w:val="00975A77"/>
    <w:rsid w:val="0097600C"/>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5E6"/>
    <w:rsid w:val="00992189"/>
    <w:rsid w:val="0099218B"/>
    <w:rsid w:val="00992314"/>
    <w:rsid w:val="00992514"/>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EEF"/>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AC4"/>
    <w:rsid w:val="00A05C54"/>
    <w:rsid w:val="00A05CB9"/>
    <w:rsid w:val="00A05DCC"/>
    <w:rsid w:val="00A05F44"/>
    <w:rsid w:val="00A061CF"/>
    <w:rsid w:val="00A06A8D"/>
    <w:rsid w:val="00A06C9A"/>
    <w:rsid w:val="00A06E50"/>
    <w:rsid w:val="00A078AA"/>
    <w:rsid w:val="00A10616"/>
    <w:rsid w:val="00A10CDF"/>
    <w:rsid w:val="00A10DBA"/>
    <w:rsid w:val="00A10F53"/>
    <w:rsid w:val="00A11233"/>
    <w:rsid w:val="00A11377"/>
    <w:rsid w:val="00A11B9F"/>
    <w:rsid w:val="00A11CC0"/>
    <w:rsid w:val="00A12271"/>
    <w:rsid w:val="00A1235D"/>
    <w:rsid w:val="00A12A1F"/>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F"/>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2310"/>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D9"/>
    <w:rsid w:val="00A32121"/>
    <w:rsid w:val="00A32171"/>
    <w:rsid w:val="00A325C8"/>
    <w:rsid w:val="00A32704"/>
    <w:rsid w:val="00A32AFA"/>
    <w:rsid w:val="00A32B45"/>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90F"/>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CB8"/>
    <w:rsid w:val="00AE6E44"/>
    <w:rsid w:val="00AE759A"/>
    <w:rsid w:val="00AE7885"/>
    <w:rsid w:val="00AE7D9B"/>
    <w:rsid w:val="00AF025C"/>
    <w:rsid w:val="00AF07C6"/>
    <w:rsid w:val="00AF0941"/>
    <w:rsid w:val="00AF0B68"/>
    <w:rsid w:val="00AF0B7C"/>
    <w:rsid w:val="00AF17D5"/>
    <w:rsid w:val="00AF1B0C"/>
    <w:rsid w:val="00AF1D00"/>
    <w:rsid w:val="00AF1F10"/>
    <w:rsid w:val="00AF1FCB"/>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53"/>
    <w:rsid w:val="00AF7A20"/>
    <w:rsid w:val="00B00382"/>
    <w:rsid w:val="00B003D1"/>
    <w:rsid w:val="00B00639"/>
    <w:rsid w:val="00B00CB9"/>
    <w:rsid w:val="00B0115A"/>
    <w:rsid w:val="00B011A5"/>
    <w:rsid w:val="00B011BF"/>
    <w:rsid w:val="00B01746"/>
    <w:rsid w:val="00B01E92"/>
    <w:rsid w:val="00B01FC0"/>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94F"/>
    <w:rsid w:val="00B07990"/>
    <w:rsid w:val="00B079EE"/>
    <w:rsid w:val="00B07B2E"/>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D9E"/>
    <w:rsid w:val="00B22E1C"/>
    <w:rsid w:val="00B22F76"/>
    <w:rsid w:val="00B23321"/>
    <w:rsid w:val="00B23337"/>
    <w:rsid w:val="00B233E1"/>
    <w:rsid w:val="00B234EB"/>
    <w:rsid w:val="00B23839"/>
    <w:rsid w:val="00B23EB3"/>
    <w:rsid w:val="00B247C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207"/>
    <w:rsid w:val="00B3468A"/>
    <w:rsid w:val="00B34748"/>
    <w:rsid w:val="00B347FB"/>
    <w:rsid w:val="00B348EA"/>
    <w:rsid w:val="00B34D6E"/>
    <w:rsid w:val="00B34D9B"/>
    <w:rsid w:val="00B35717"/>
    <w:rsid w:val="00B35A6D"/>
    <w:rsid w:val="00B35BA0"/>
    <w:rsid w:val="00B365D6"/>
    <w:rsid w:val="00B3680A"/>
    <w:rsid w:val="00B3681F"/>
    <w:rsid w:val="00B36854"/>
    <w:rsid w:val="00B36887"/>
    <w:rsid w:val="00B36E7D"/>
    <w:rsid w:val="00B3707C"/>
    <w:rsid w:val="00B3735E"/>
    <w:rsid w:val="00B3754C"/>
    <w:rsid w:val="00B37992"/>
    <w:rsid w:val="00B37E35"/>
    <w:rsid w:val="00B406BD"/>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D4D"/>
    <w:rsid w:val="00B72453"/>
    <w:rsid w:val="00B72683"/>
    <w:rsid w:val="00B7275A"/>
    <w:rsid w:val="00B7278D"/>
    <w:rsid w:val="00B72980"/>
    <w:rsid w:val="00B73135"/>
    <w:rsid w:val="00B731DC"/>
    <w:rsid w:val="00B7328B"/>
    <w:rsid w:val="00B737BE"/>
    <w:rsid w:val="00B73958"/>
    <w:rsid w:val="00B73CE8"/>
    <w:rsid w:val="00B740B4"/>
    <w:rsid w:val="00B74C39"/>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789"/>
    <w:rsid w:val="00B96A14"/>
    <w:rsid w:val="00B96EBF"/>
    <w:rsid w:val="00B97207"/>
    <w:rsid w:val="00B972C5"/>
    <w:rsid w:val="00B976A7"/>
    <w:rsid w:val="00B978EE"/>
    <w:rsid w:val="00B979AD"/>
    <w:rsid w:val="00B97BE7"/>
    <w:rsid w:val="00BA01C1"/>
    <w:rsid w:val="00BA0274"/>
    <w:rsid w:val="00BA0384"/>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30F7"/>
    <w:rsid w:val="00BB3332"/>
    <w:rsid w:val="00BB33B9"/>
    <w:rsid w:val="00BB3526"/>
    <w:rsid w:val="00BB36AF"/>
    <w:rsid w:val="00BB3747"/>
    <w:rsid w:val="00BB3798"/>
    <w:rsid w:val="00BB38D0"/>
    <w:rsid w:val="00BB3A1E"/>
    <w:rsid w:val="00BB3E03"/>
    <w:rsid w:val="00BB3F98"/>
    <w:rsid w:val="00BB408C"/>
    <w:rsid w:val="00BB45AD"/>
    <w:rsid w:val="00BB4B93"/>
    <w:rsid w:val="00BB4E8D"/>
    <w:rsid w:val="00BB5048"/>
    <w:rsid w:val="00BB51F2"/>
    <w:rsid w:val="00BB56C2"/>
    <w:rsid w:val="00BB582A"/>
    <w:rsid w:val="00BB5B67"/>
    <w:rsid w:val="00BB5C96"/>
    <w:rsid w:val="00BB6177"/>
    <w:rsid w:val="00BB660D"/>
    <w:rsid w:val="00BB69CF"/>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665"/>
    <w:rsid w:val="00BE48D1"/>
    <w:rsid w:val="00BE4EBE"/>
    <w:rsid w:val="00BE574C"/>
    <w:rsid w:val="00BE57EE"/>
    <w:rsid w:val="00BE5BBD"/>
    <w:rsid w:val="00BE6206"/>
    <w:rsid w:val="00BE655C"/>
    <w:rsid w:val="00BE6EC1"/>
    <w:rsid w:val="00BE702C"/>
    <w:rsid w:val="00BE74E8"/>
    <w:rsid w:val="00BE7643"/>
    <w:rsid w:val="00BE7855"/>
    <w:rsid w:val="00BE7DE4"/>
    <w:rsid w:val="00BE7E8B"/>
    <w:rsid w:val="00BF04FE"/>
    <w:rsid w:val="00BF066A"/>
    <w:rsid w:val="00BF0B57"/>
    <w:rsid w:val="00BF1282"/>
    <w:rsid w:val="00BF129F"/>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329"/>
    <w:rsid w:val="00BF5400"/>
    <w:rsid w:val="00BF5654"/>
    <w:rsid w:val="00BF5910"/>
    <w:rsid w:val="00BF5C15"/>
    <w:rsid w:val="00BF5EDD"/>
    <w:rsid w:val="00BF6138"/>
    <w:rsid w:val="00BF6437"/>
    <w:rsid w:val="00BF6540"/>
    <w:rsid w:val="00BF675A"/>
    <w:rsid w:val="00BF6947"/>
    <w:rsid w:val="00BF69BE"/>
    <w:rsid w:val="00BF7296"/>
    <w:rsid w:val="00BF746D"/>
    <w:rsid w:val="00BF7842"/>
    <w:rsid w:val="00BF78A6"/>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95C"/>
    <w:rsid w:val="00C04DF2"/>
    <w:rsid w:val="00C05674"/>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86A"/>
    <w:rsid w:val="00C12918"/>
    <w:rsid w:val="00C13027"/>
    <w:rsid w:val="00C13179"/>
    <w:rsid w:val="00C137C5"/>
    <w:rsid w:val="00C141B0"/>
    <w:rsid w:val="00C1475A"/>
    <w:rsid w:val="00C1484A"/>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3B0"/>
    <w:rsid w:val="00C4560A"/>
    <w:rsid w:val="00C459E1"/>
    <w:rsid w:val="00C45A93"/>
    <w:rsid w:val="00C45F53"/>
    <w:rsid w:val="00C460F2"/>
    <w:rsid w:val="00C46552"/>
    <w:rsid w:val="00C4655F"/>
    <w:rsid w:val="00C4665A"/>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A42"/>
    <w:rsid w:val="00C54ABE"/>
    <w:rsid w:val="00C54B6E"/>
    <w:rsid w:val="00C5525B"/>
    <w:rsid w:val="00C5547C"/>
    <w:rsid w:val="00C55AD9"/>
    <w:rsid w:val="00C55DC5"/>
    <w:rsid w:val="00C55FE9"/>
    <w:rsid w:val="00C560C3"/>
    <w:rsid w:val="00C56154"/>
    <w:rsid w:val="00C563B0"/>
    <w:rsid w:val="00C563E4"/>
    <w:rsid w:val="00C5675E"/>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F7"/>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6E1"/>
    <w:rsid w:val="00C85A8E"/>
    <w:rsid w:val="00C86051"/>
    <w:rsid w:val="00C86A92"/>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B36"/>
    <w:rsid w:val="00CE3097"/>
    <w:rsid w:val="00CE359F"/>
    <w:rsid w:val="00CE3903"/>
    <w:rsid w:val="00CE3F7B"/>
    <w:rsid w:val="00CE4513"/>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6C1"/>
    <w:rsid w:val="00D02C51"/>
    <w:rsid w:val="00D02E18"/>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D4A"/>
    <w:rsid w:val="00D41E5A"/>
    <w:rsid w:val="00D41FE7"/>
    <w:rsid w:val="00D4206C"/>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EA3"/>
    <w:rsid w:val="00D50091"/>
    <w:rsid w:val="00D504D0"/>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E80"/>
    <w:rsid w:val="00D55256"/>
    <w:rsid w:val="00D5598F"/>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953"/>
    <w:rsid w:val="00D63A16"/>
    <w:rsid w:val="00D63BA3"/>
    <w:rsid w:val="00D63D9D"/>
    <w:rsid w:val="00D63F91"/>
    <w:rsid w:val="00D64091"/>
    <w:rsid w:val="00D64407"/>
    <w:rsid w:val="00D644CE"/>
    <w:rsid w:val="00D645D0"/>
    <w:rsid w:val="00D6474B"/>
    <w:rsid w:val="00D64D9A"/>
    <w:rsid w:val="00D64E13"/>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69E"/>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91E"/>
    <w:rsid w:val="00DF1925"/>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DBA"/>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E05"/>
    <w:rsid w:val="00E7200C"/>
    <w:rsid w:val="00E72386"/>
    <w:rsid w:val="00E727C7"/>
    <w:rsid w:val="00E727E7"/>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787F"/>
    <w:rsid w:val="00E87AA9"/>
    <w:rsid w:val="00E87B8A"/>
    <w:rsid w:val="00E87CD9"/>
    <w:rsid w:val="00E87E34"/>
    <w:rsid w:val="00E9012C"/>
    <w:rsid w:val="00E9050E"/>
    <w:rsid w:val="00E90F40"/>
    <w:rsid w:val="00E91126"/>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AB1"/>
    <w:rsid w:val="00EA3E76"/>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81B"/>
    <w:rsid w:val="00EB587A"/>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A4A"/>
    <w:rsid w:val="00EE0ABF"/>
    <w:rsid w:val="00EE0BA4"/>
    <w:rsid w:val="00EE0BFB"/>
    <w:rsid w:val="00EE0CC5"/>
    <w:rsid w:val="00EE101E"/>
    <w:rsid w:val="00EE1366"/>
    <w:rsid w:val="00EE139F"/>
    <w:rsid w:val="00EE158D"/>
    <w:rsid w:val="00EE20DD"/>
    <w:rsid w:val="00EE27D2"/>
    <w:rsid w:val="00EE29FF"/>
    <w:rsid w:val="00EE2A51"/>
    <w:rsid w:val="00EE2B2B"/>
    <w:rsid w:val="00EE2CD9"/>
    <w:rsid w:val="00EE311B"/>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2D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EFB"/>
    <w:rsid w:val="00F134DD"/>
    <w:rsid w:val="00F13801"/>
    <w:rsid w:val="00F138DB"/>
    <w:rsid w:val="00F13DD5"/>
    <w:rsid w:val="00F1403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F0D"/>
    <w:rsid w:val="00F23933"/>
    <w:rsid w:val="00F23B20"/>
    <w:rsid w:val="00F23F21"/>
    <w:rsid w:val="00F2410A"/>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6235"/>
    <w:rsid w:val="00F3649C"/>
    <w:rsid w:val="00F368B5"/>
    <w:rsid w:val="00F36D81"/>
    <w:rsid w:val="00F37475"/>
    <w:rsid w:val="00F376A6"/>
    <w:rsid w:val="00F37930"/>
    <w:rsid w:val="00F401C9"/>
    <w:rsid w:val="00F40571"/>
    <w:rsid w:val="00F40774"/>
    <w:rsid w:val="00F4078B"/>
    <w:rsid w:val="00F40D71"/>
    <w:rsid w:val="00F4107F"/>
    <w:rsid w:val="00F41657"/>
    <w:rsid w:val="00F41DEB"/>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FD"/>
    <w:rsid w:val="00F55FB6"/>
    <w:rsid w:val="00F5620F"/>
    <w:rsid w:val="00F56E10"/>
    <w:rsid w:val="00F56E31"/>
    <w:rsid w:val="00F570E2"/>
    <w:rsid w:val="00F57530"/>
    <w:rsid w:val="00F57730"/>
    <w:rsid w:val="00F5788F"/>
    <w:rsid w:val="00F57E71"/>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A15"/>
    <w:rsid w:val="00F65CD2"/>
    <w:rsid w:val="00F663C7"/>
    <w:rsid w:val="00F664A0"/>
    <w:rsid w:val="00F66579"/>
    <w:rsid w:val="00F66720"/>
    <w:rsid w:val="00F6678D"/>
    <w:rsid w:val="00F668EA"/>
    <w:rsid w:val="00F66A41"/>
    <w:rsid w:val="00F67025"/>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FA"/>
    <w:rsid w:val="00F83EA6"/>
    <w:rsid w:val="00F843DD"/>
    <w:rsid w:val="00F846F0"/>
    <w:rsid w:val="00F846F6"/>
    <w:rsid w:val="00F848C3"/>
    <w:rsid w:val="00F84AA0"/>
    <w:rsid w:val="00F84B46"/>
    <w:rsid w:val="00F851DC"/>
    <w:rsid w:val="00F8578C"/>
    <w:rsid w:val="00F857AE"/>
    <w:rsid w:val="00F863DD"/>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6C3"/>
    <w:rsid w:val="00F91E03"/>
    <w:rsid w:val="00F9213A"/>
    <w:rsid w:val="00F9241D"/>
    <w:rsid w:val="00F924D8"/>
    <w:rsid w:val="00F92835"/>
    <w:rsid w:val="00F92A76"/>
    <w:rsid w:val="00F92E83"/>
    <w:rsid w:val="00F92EA7"/>
    <w:rsid w:val="00F92FE0"/>
    <w:rsid w:val="00F92FEB"/>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B06"/>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54F5"/>
    <w:rsid w:val="00FF5B6D"/>
    <w:rsid w:val="00FF5C98"/>
    <w:rsid w:val="00FF5D15"/>
    <w:rsid w:val="00FF63CF"/>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1501</Words>
  <Characters>8558</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cp:revision>
  <cp:lastPrinted>2019-03-18T06:48:00Z</cp:lastPrinted>
  <dcterms:created xsi:type="dcterms:W3CDTF">2022-02-14T04:40:00Z</dcterms:created>
  <dcterms:modified xsi:type="dcterms:W3CDTF">2022-02-14T04:45:00Z</dcterms:modified>
</cp:coreProperties>
</file>