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1062AC20" w:rsidR="00EC1346" w:rsidRPr="001346C8"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0255EA">
        <w:rPr>
          <w:rFonts w:eastAsia="ＭＳ ゴシック" w:cs="Arial" w:hint="eastAsia"/>
          <w:noProof w:val="0"/>
          <w:color w:val="000000" w:themeColor="text1"/>
          <w:sz w:val="28"/>
          <w:szCs w:val="28"/>
          <w:lang w:val="en-US"/>
        </w:rPr>
        <w:t>#</w:t>
      </w:r>
      <w:r w:rsidR="00DE56AE" w:rsidRPr="001346C8">
        <w:rPr>
          <w:rFonts w:eastAsia="ＭＳ ゴシック" w:cs="Arial"/>
          <w:noProof w:val="0"/>
          <w:color w:val="000000" w:themeColor="text1"/>
          <w:sz w:val="28"/>
          <w:szCs w:val="28"/>
          <w:lang w:val="en-US"/>
        </w:rPr>
        <w:t>10</w:t>
      </w:r>
      <w:r w:rsidR="00270F2C">
        <w:rPr>
          <w:rFonts w:eastAsia="ＭＳ ゴシック" w:cs="Arial"/>
          <w:noProof w:val="0"/>
          <w:color w:val="000000" w:themeColor="text1"/>
          <w:sz w:val="28"/>
          <w:szCs w:val="28"/>
          <w:lang w:val="en-US"/>
        </w:rPr>
        <w:t>8</w:t>
      </w:r>
      <w:r w:rsidR="007E1890" w:rsidRPr="001346C8">
        <w:rPr>
          <w:rFonts w:eastAsia="ＭＳ ゴシック" w:cs="Arial"/>
          <w:noProof w:val="0"/>
          <w:color w:val="000000" w:themeColor="text1"/>
          <w:sz w:val="28"/>
          <w:szCs w:val="28"/>
          <w:lang w:val="en-US"/>
        </w:rPr>
        <w:t>-e</w:t>
      </w:r>
      <w:r w:rsidRPr="001346C8">
        <w:rPr>
          <w:rFonts w:eastAsia="ＭＳ ゴシック" w:cs="Arial"/>
          <w:noProof w:val="0"/>
          <w:color w:val="000000" w:themeColor="text1"/>
          <w:sz w:val="28"/>
          <w:szCs w:val="28"/>
          <w:lang w:val="en-US"/>
        </w:rPr>
        <w:tab/>
      </w:r>
      <w:r w:rsidRPr="001346C8">
        <w:rPr>
          <w:rFonts w:eastAsia="ＭＳ ゴシック" w:cs="Arial"/>
          <w:iCs/>
          <w:noProof w:val="0"/>
          <w:color w:val="000000" w:themeColor="text1"/>
          <w:sz w:val="28"/>
          <w:szCs w:val="28"/>
          <w:lang w:val="en-US"/>
        </w:rPr>
        <w:t>R1-</w:t>
      </w:r>
      <w:r w:rsidR="001346C8" w:rsidRPr="001346C8">
        <w:rPr>
          <w:rFonts w:eastAsia="ＭＳ ゴシック" w:cs="Arial"/>
          <w:iCs/>
          <w:noProof w:val="0"/>
          <w:color w:val="000000" w:themeColor="text1"/>
          <w:sz w:val="28"/>
          <w:szCs w:val="28"/>
          <w:lang w:val="en-US"/>
        </w:rPr>
        <w:t>2</w:t>
      </w:r>
      <w:r w:rsidR="00270F2C">
        <w:rPr>
          <w:rFonts w:eastAsia="ＭＳ ゴシック" w:cs="Arial"/>
          <w:iCs/>
          <w:noProof w:val="0"/>
          <w:color w:val="000000" w:themeColor="text1"/>
          <w:sz w:val="28"/>
          <w:szCs w:val="28"/>
          <w:lang w:val="en-US"/>
        </w:rPr>
        <w:t>2</w:t>
      </w:r>
      <w:r w:rsidR="00E6286D">
        <w:rPr>
          <w:rFonts w:eastAsia="ＭＳ ゴシック" w:cs="Arial"/>
          <w:iCs/>
          <w:noProof w:val="0"/>
          <w:color w:val="000000" w:themeColor="text1"/>
          <w:sz w:val="28"/>
          <w:szCs w:val="28"/>
          <w:lang w:val="en-US"/>
        </w:rPr>
        <w:t>02194</w:t>
      </w:r>
    </w:p>
    <w:p w14:paraId="20F59B91" w14:textId="55691E59"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1346C8">
        <w:rPr>
          <w:rFonts w:eastAsia="ＭＳ ゴシック" w:cs="Arial"/>
          <w:noProof w:val="0"/>
          <w:color w:val="000000" w:themeColor="text1"/>
          <w:sz w:val="28"/>
          <w:szCs w:val="28"/>
        </w:rPr>
        <w:t>e-Meeting</w:t>
      </w:r>
      <w:r w:rsidR="00E51FA4" w:rsidRPr="001346C8">
        <w:rPr>
          <w:rFonts w:eastAsia="ＭＳ ゴシック" w:cs="Arial"/>
          <w:noProof w:val="0"/>
          <w:color w:val="000000" w:themeColor="text1"/>
          <w:sz w:val="28"/>
          <w:szCs w:val="28"/>
        </w:rPr>
        <w:t xml:space="preserve">, </w:t>
      </w:r>
      <w:r w:rsidR="00E6286D" w:rsidRPr="00E6286D">
        <w:rPr>
          <w:rFonts w:eastAsia="ＭＳ ゴシック" w:cs="Arial"/>
          <w:noProof w:val="0"/>
          <w:color w:val="000000" w:themeColor="text1"/>
          <w:sz w:val="28"/>
          <w:szCs w:val="28"/>
        </w:rPr>
        <w:t>February</w:t>
      </w:r>
      <w:r w:rsidR="00D31EA9" w:rsidRPr="00E6286D">
        <w:rPr>
          <w:rFonts w:eastAsia="ＭＳ ゴシック" w:cs="Arial"/>
          <w:noProof w:val="0"/>
          <w:color w:val="000000" w:themeColor="text1"/>
          <w:sz w:val="28"/>
          <w:szCs w:val="28"/>
        </w:rPr>
        <w:t xml:space="preserve"> </w:t>
      </w:r>
      <w:r w:rsidR="00E6286D" w:rsidRPr="00E6286D">
        <w:rPr>
          <w:rFonts w:eastAsia="ＭＳ ゴシック" w:cs="Arial"/>
          <w:noProof w:val="0"/>
          <w:color w:val="000000" w:themeColor="text1"/>
          <w:sz w:val="28"/>
          <w:szCs w:val="28"/>
        </w:rPr>
        <w:t>21</w:t>
      </w:r>
      <w:r w:rsidR="00E6286D" w:rsidRPr="00E6286D">
        <w:rPr>
          <w:rFonts w:eastAsia="ＭＳ ゴシック" w:cs="Arial"/>
          <w:noProof w:val="0"/>
          <w:color w:val="000000" w:themeColor="text1"/>
          <w:sz w:val="28"/>
          <w:szCs w:val="28"/>
          <w:vertAlign w:val="superscript"/>
        </w:rPr>
        <w:t>st</w:t>
      </w:r>
      <w:r w:rsidR="00D31EA9" w:rsidRPr="00E6286D">
        <w:rPr>
          <w:rFonts w:eastAsia="ＭＳ ゴシック" w:cs="Arial"/>
          <w:noProof w:val="0"/>
          <w:color w:val="000000" w:themeColor="text1"/>
          <w:sz w:val="28"/>
          <w:szCs w:val="28"/>
        </w:rPr>
        <w:t xml:space="preserve"> – </w:t>
      </w:r>
      <w:r w:rsidR="00E6286D" w:rsidRPr="00E6286D">
        <w:rPr>
          <w:rFonts w:eastAsia="ＭＳ ゴシック" w:cs="Arial"/>
          <w:noProof w:val="0"/>
          <w:color w:val="000000" w:themeColor="text1"/>
          <w:sz w:val="28"/>
          <w:szCs w:val="28"/>
        </w:rPr>
        <w:t>March 3</w:t>
      </w:r>
      <w:r w:rsidR="00E6286D" w:rsidRPr="00E6286D">
        <w:rPr>
          <w:rFonts w:eastAsia="ＭＳ ゴシック" w:cs="Arial"/>
          <w:noProof w:val="0"/>
          <w:color w:val="000000" w:themeColor="text1"/>
          <w:sz w:val="28"/>
          <w:szCs w:val="28"/>
          <w:vertAlign w:val="superscript"/>
        </w:rPr>
        <w:t>rd</w:t>
      </w:r>
      <w:r w:rsidR="00D31EA9" w:rsidRPr="00E6286D">
        <w:rPr>
          <w:rFonts w:eastAsia="ＭＳ ゴシック" w:cs="Arial"/>
          <w:noProof w:val="0"/>
          <w:color w:val="000000" w:themeColor="text1"/>
          <w:sz w:val="28"/>
          <w:szCs w:val="28"/>
        </w:rPr>
        <w:t>,</w:t>
      </w:r>
      <w:r w:rsidR="00D31EA9" w:rsidRPr="00683FDE">
        <w:rPr>
          <w:rFonts w:eastAsia="ＭＳ ゴシック" w:cs="Arial"/>
          <w:noProof w:val="0"/>
          <w:color w:val="000000" w:themeColor="text1"/>
          <w:sz w:val="28"/>
          <w:szCs w:val="28"/>
        </w:rPr>
        <w:t xml:space="preserve"> 202</w:t>
      </w:r>
      <w:r w:rsidR="00270F2C">
        <w:rPr>
          <w:rFonts w:eastAsia="ＭＳ ゴシック" w:cs="Arial"/>
          <w:noProof w:val="0"/>
          <w:color w:val="000000" w:themeColor="text1"/>
          <w:sz w:val="28"/>
          <w:szCs w:val="28"/>
        </w:rPr>
        <w:t>2</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0A480DF" w:rsidR="00004B52" w:rsidRPr="00E628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B22C2" w:rsidRPr="00E6286D">
        <w:rPr>
          <w:rFonts w:ascii="Arial" w:hAnsi="Arial" w:cs="Arial"/>
          <w:b/>
          <w:color w:val="000000" w:themeColor="text1"/>
          <w:sz w:val="28"/>
          <w:szCs w:val="28"/>
          <w:lang w:val="en-US"/>
        </w:rPr>
        <w:t>RAN1 aspects for RAN2-led features for RedCap</w:t>
      </w:r>
    </w:p>
    <w:p w14:paraId="369A72EC" w14:textId="6FA98B33"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E6286D">
        <w:rPr>
          <w:rFonts w:ascii="Arial" w:hAnsi="Arial" w:cs="Arial"/>
          <w:b/>
          <w:color w:val="000000" w:themeColor="text1"/>
          <w:sz w:val="28"/>
          <w:szCs w:val="28"/>
          <w:lang w:val="en-US"/>
        </w:rPr>
        <w:t>Agenda Item:</w:t>
      </w:r>
      <w:r w:rsidRPr="00E6286D">
        <w:rPr>
          <w:rFonts w:ascii="Arial" w:hAnsi="Arial" w:cs="Arial"/>
          <w:b/>
          <w:color w:val="000000" w:themeColor="text1"/>
          <w:sz w:val="28"/>
          <w:szCs w:val="28"/>
          <w:lang w:val="en-US"/>
        </w:rPr>
        <w:tab/>
      </w:r>
      <w:r w:rsidR="00DE56AE" w:rsidRPr="00E6286D">
        <w:rPr>
          <w:rFonts w:ascii="Arial" w:hAnsi="Arial" w:cs="Arial"/>
          <w:b/>
          <w:color w:val="000000" w:themeColor="text1"/>
          <w:sz w:val="28"/>
          <w:szCs w:val="28"/>
          <w:lang w:val="en-US"/>
        </w:rPr>
        <w:t>8</w:t>
      </w:r>
      <w:r w:rsidR="00BE602C" w:rsidRPr="00E6286D">
        <w:rPr>
          <w:rFonts w:ascii="Arial" w:hAnsi="Arial" w:cs="Arial"/>
          <w:b/>
          <w:color w:val="000000" w:themeColor="text1"/>
          <w:sz w:val="28"/>
          <w:szCs w:val="28"/>
          <w:lang w:val="en-US"/>
        </w:rPr>
        <w:t>.</w:t>
      </w:r>
      <w:r w:rsidR="005F78BC" w:rsidRPr="00E6286D">
        <w:rPr>
          <w:rFonts w:ascii="Arial" w:hAnsi="Arial" w:cs="Arial" w:hint="eastAsia"/>
          <w:b/>
          <w:color w:val="000000" w:themeColor="text1"/>
          <w:sz w:val="28"/>
          <w:szCs w:val="28"/>
          <w:lang w:val="en-US"/>
        </w:rPr>
        <w:t>6</w:t>
      </w:r>
      <w:r w:rsidR="00AF31FE" w:rsidRPr="00E6286D">
        <w:rPr>
          <w:rFonts w:ascii="Arial" w:hAnsi="Arial" w:cs="Arial"/>
          <w:b/>
          <w:color w:val="000000" w:themeColor="text1"/>
          <w:sz w:val="28"/>
          <w:szCs w:val="28"/>
          <w:lang w:val="en-US"/>
        </w:rPr>
        <w:t>.</w:t>
      </w:r>
      <w:r w:rsidR="000255EA" w:rsidRPr="00E6286D">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55B84CB9"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0B22C2">
        <w:rPr>
          <w:rFonts w:eastAsia="ＭＳ 明朝"/>
          <w:color w:val="000000" w:themeColor="text1"/>
        </w:rPr>
        <w:t>2</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804228" w:rsidRPr="00683FDE">
        <w:rPr>
          <w:rFonts w:eastAsia="ＭＳ 明朝"/>
          <w:color w:val="000000" w:themeColor="text1"/>
        </w:rPr>
        <w:t>7</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reduced capability NR devices </w:t>
      </w:r>
      <w:r w:rsidR="00F81410" w:rsidRPr="00683FDE">
        <w:rPr>
          <w:rFonts w:eastAsia="ＭＳ 明朝"/>
          <w:color w:val="000000" w:themeColor="text1"/>
        </w:rPr>
        <w:t xml:space="preserve">[1]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specify definition of one RedCap UE type, early indication of RedCap UE, and </w:t>
      </w:r>
      <w:r w:rsidR="00570882">
        <w:rPr>
          <w:rFonts w:eastAsia="ＭＳ 明朝"/>
          <w:color w:val="000000" w:themeColor="text1"/>
        </w:rPr>
        <w:t xml:space="preserve">system information indication on </w:t>
      </w:r>
      <w:r w:rsidR="005B5060">
        <w:rPr>
          <w:rFonts w:eastAsia="ＭＳ 明朝"/>
          <w:color w:val="000000" w:themeColor="text1"/>
        </w:rPr>
        <w:t>access restriction</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1088DC11" w14:textId="77777777" w:rsidR="00693607" w:rsidRPr="00693607" w:rsidRDefault="00693607" w:rsidP="00693607">
            <w:pPr>
              <w:pStyle w:val="B1"/>
              <w:numPr>
                <w:ilvl w:val="0"/>
                <w:numId w:val="25"/>
              </w:numPr>
              <w:jc w:val="both"/>
              <w:rPr>
                <w:rFonts w:ascii="Times New Roman" w:eastAsia="SimSun" w:hAnsi="Times New Roman"/>
                <w:bCs/>
                <w:lang w:eastAsia="ja-JP"/>
              </w:rPr>
            </w:pPr>
            <w:r w:rsidRPr="00693607">
              <w:rPr>
                <w:rFonts w:ascii="Times New Roman" w:eastAsia="SimSun" w:hAnsi="Times New Roman"/>
                <w:bCs/>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D6F4114" w14:textId="77777777" w:rsidR="00693607" w:rsidRPr="00693607" w:rsidRDefault="00693607" w:rsidP="00693607">
            <w:pPr>
              <w:pStyle w:val="B1"/>
              <w:numPr>
                <w:ilvl w:val="1"/>
                <w:numId w:val="25"/>
              </w:numPr>
              <w:jc w:val="both"/>
              <w:rPr>
                <w:rFonts w:ascii="Times New Roman" w:eastAsia="SimSun" w:hAnsi="Times New Roman"/>
                <w:bCs/>
                <w:lang w:eastAsia="ja-JP"/>
              </w:rPr>
            </w:pPr>
            <w:r w:rsidRPr="00693607">
              <w:rPr>
                <w:rFonts w:ascii="Times New Roman" w:eastAsia="SimSun" w:hAnsi="Times New Roman"/>
                <w:bCs/>
                <w:lang w:eastAsia="ja-JP"/>
              </w:rPr>
              <w:t>The existing UE capability framework is used; changes to capability signalling are specified only if necessary.</w:t>
            </w:r>
          </w:p>
          <w:p w14:paraId="6020925A" w14:textId="06F49D72" w:rsidR="00693607" w:rsidRPr="00693607" w:rsidRDefault="00693607" w:rsidP="00693607">
            <w:pPr>
              <w:pStyle w:val="B1"/>
              <w:numPr>
                <w:ilvl w:val="0"/>
                <w:numId w:val="25"/>
              </w:numPr>
              <w:jc w:val="both"/>
              <w:rPr>
                <w:rFonts w:ascii="Times New Roman" w:eastAsia="SimSun" w:hAnsi="Times New Roman"/>
                <w:bCs/>
                <w:lang w:eastAsia="ja-JP"/>
              </w:rPr>
            </w:pPr>
            <w:r w:rsidRPr="00693607">
              <w:rPr>
                <w:rFonts w:ascii="Times New Roman" w:eastAsia="SimSun" w:hAnsi="Times New Roman"/>
                <w:bCs/>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32FF2D47" w14:textId="51A79FAF" w:rsidR="00071EC5" w:rsidRPr="00693607" w:rsidRDefault="00693607" w:rsidP="00693607">
            <w:pPr>
              <w:pStyle w:val="B1"/>
              <w:numPr>
                <w:ilvl w:val="0"/>
                <w:numId w:val="25"/>
              </w:numPr>
              <w:jc w:val="both"/>
              <w:rPr>
                <w:rFonts w:eastAsia="SimSun"/>
                <w:bCs/>
                <w:lang w:eastAsia="ja-JP"/>
              </w:rPr>
            </w:pPr>
            <w:r w:rsidRPr="00693607">
              <w:rPr>
                <w:rFonts w:ascii="Times New Roman" w:eastAsia="SimSun" w:hAnsi="Times New Roman"/>
                <w:bCs/>
                <w:lang w:eastAsia="ja-JP"/>
              </w:rPr>
              <w:t>Specify a system information indication to indicate whether a RedCap UE can camp on the cell/frequency or not; it shall be possible for the indication to be specific to the number of Rx branches of the UE. [RAN2, RAN1]</w:t>
            </w:r>
          </w:p>
        </w:tc>
      </w:tr>
    </w:tbl>
    <w:p w14:paraId="0F5010BD" w14:textId="77777777" w:rsidR="00683FDE" w:rsidRPr="00683FDE" w:rsidRDefault="00683FDE" w:rsidP="00046DEF">
      <w:pPr>
        <w:rPr>
          <w:rFonts w:eastAsia="ＭＳ 明朝"/>
          <w:color w:val="000000" w:themeColor="text1"/>
        </w:rPr>
      </w:pPr>
    </w:p>
    <w:p w14:paraId="65D4C526" w14:textId="1207E14E" w:rsidR="00D60795"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693607">
        <w:rPr>
          <w:rFonts w:eastAsia="ＭＳ 明朝"/>
          <w:color w:val="000000" w:themeColor="text1"/>
        </w:rPr>
        <w:t>RAN1 related aspects</w:t>
      </w:r>
      <w:r w:rsidRPr="00683FDE">
        <w:rPr>
          <w:rFonts w:eastAsia="ＭＳ 明朝"/>
          <w:color w:val="000000" w:themeColor="text1"/>
        </w:rPr>
        <w:t>.</w:t>
      </w:r>
    </w:p>
    <w:p w14:paraId="6BF69A72" w14:textId="5DA7705A" w:rsidR="00965E2A" w:rsidRPr="002F63E8" w:rsidRDefault="00656E99" w:rsidP="005B5060">
      <w:pPr>
        <w:pStyle w:val="10"/>
        <w:spacing w:after="180"/>
        <w:rPr>
          <w:color w:val="000000" w:themeColor="text1"/>
          <w:lang w:val="en-US"/>
        </w:rPr>
      </w:pPr>
      <w:bookmarkStart w:id="3" w:name="OLE_LINK1"/>
      <w:r w:rsidRPr="00683FDE">
        <w:rPr>
          <w:color w:val="000000" w:themeColor="text1"/>
          <w:lang w:val="en-US"/>
        </w:rPr>
        <w:t>Discussions</w:t>
      </w:r>
    </w:p>
    <w:p w14:paraId="25165003" w14:textId="3FA470B3" w:rsidR="002C7469" w:rsidRDefault="00616E82" w:rsidP="002C7469">
      <w:pPr>
        <w:pStyle w:val="20"/>
      </w:pPr>
      <w:r>
        <w:t xml:space="preserve">4 step and 2 step RACH </w:t>
      </w:r>
      <w:r w:rsidR="00A52514">
        <w:t>for</w:t>
      </w:r>
      <w:r w:rsidR="002C7469">
        <w:t xml:space="preserve"> RedCap</w:t>
      </w:r>
    </w:p>
    <w:p w14:paraId="6102AFFF" w14:textId="350BF697" w:rsidR="00BD7F9C" w:rsidRPr="006A7745" w:rsidRDefault="00BD7F9C" w:rsidP="00950F6D">
      <w:pPr>
        <w:rPr>
          <w:bCs/>
          <w:color w:val="000000" w:themeColor="text1"/>
          <w:lang w:val="en-US"/>
        </w:rPr>
      </w:pPr>
      <w:r>
        <w:rPr>
          <w:bCs/>
          <w:color w:val="000000" w:themeColor="text1"/>
          <w:lang w:val="en-US"/>
        </w:rPr>
        <w:t xml:space="preserve">In RAN1#107-e meeting, </w:t>
      </w:r>
      <w:r w:rsidR="00616E82">
        <w:rPr>
          <w:bCs/>
          <w:color w:val="000000" w:themeColor="text1"/>
          <w:lang w:val="en-US"/>
        </w:rPr>
        <w:t>a question around</w:t>
      </w:r>
      <w:r w:rsidR="00D8038A">
        <w:rPr>
          <w:bCs/>
          <w:color w:val="000000" w:themeColor="text1"/>
          <w:lang w:val="en-US"/>
        </w:rPr>
        <w:t xml:space="preserve"> whether Redcap UEs should support 4 step RACH configuration and 2 step RACH configuration on </w:t>
      </w:r>
      <w:r w:rsidR="006A7745">
        <w:rPr>
          <w:bCs/>
          <w:color w:val="000000" w:themeColor="text1"/>
          <w:lang w:val="en-US"/>
        </w:rPr>
        <w:t xml:space="preserve">legacy UL BWP and RedCap </w:t>
      </w:r>
      <w:r w:rsidR="00D8038A">
        <w:rPr>
          <w:bCs/>
          <w:color w:val="000000" w:themeColor="text1"/>
          <w:lang w:val="en-US"/>
        </w:rPr>
        <w:t>UL BWP</w:t>
      </w:r>
      <w:r w:rsidR="006A7745">
        <w:rPr>
          <w:bCs/>
          <w:color w:val="000000" w:themeColor="text1"/>
          <w:lang w:val="en-US"/>
        </w:rPr>
        <w:t xml:space="preserve"> as below</w:t>
      </w:r>
      <w:r w:rsidR="00D8038A">
        <w:rPr>
          <w:bCs/>
          <w:color w:val="000000" w:themeColor="text1"/>
          <w:lang w:val="en-US"/>
        </w:rPr>
        <w:t xml:space="preserve"> had been discussed. A</w:t>
      </w:r>
      <w:r w:rsidR="006A7745">
        <w:rPr>
          <w:bCs/>
          <w:color w:val="000000" w:themeColor="text1"/>
          <w:lang w:val="en-US"/>
        </w:rPr>
        <w:t>s in</w:t>
      </w:r>
      <w:r w:rsidR="00D8038A">
        <w:rPr>
          <w:bCs/>
          <w:color w:val="000000" w:themeColor="text1"/>
          <w:lang w:val="en-US"/>
        </w:rPr>
        <w:t xml:space="preserve"> the FL summary [2], companies </w:t>
      </w:r>
      <w:r w:rsidR="006A7745">
        <w:rPr>
          <w:bCs/>
          <w:color w:val="000000" w:themeColor="text1"/>
          <w:lang w:val="en-US"/>
        </w:rPr>
        <w:t>had different views on the question. Given the diverged views among the companies, Feature lead proposed to defer the discussion to maintenance phase.</w:t>
      </w:r>
      <w:r>
        <w:rPr>
          <w:b/>
          <w:bCs/>
        </w:rPr>
        <w:t xml:space="preserve"> </w:t>
      </w:r>
    </w:p>
    <w:tbl>
      <w:tblPr>
        <w:tblStyle w:val="af2"/>
        <w:tblW w:w="0" w:type="auto"/>
        <w:tblLook w:val="04A0" w:firstRow="1" w:lastRow="0" w:firstColumn="1" w:lastColumn="0" w:noHBand="0" w:noVBand="1"/>
      </w:tblPr>
      <w:tblGrid>
        <w:gridCol w:w="9954"/>
      </w:tblGrid>
      <w:tr w:rsidR="00120A3E" w14:paraId="1C1DDD69" w14:textId="77777777" w:rsidTr="00120A3E">
        <w:tc>
          <w:tcPr>
            <w:tcW w:w="9954" w:type="dxa"/>
          </w:tcPr>
          <w:p w14:paraId="72FBC33A" w14:textId="3F7D8DE5" w:rsidR="0019445A" w:rsidRDefault="0019445A" w:rsidP="00120A3E">
            <w:pPr>
              <w:rPr>
                <w:b/>
                <w:bCs/>
              </w:rPr>
            </w:pPr>
            <w:r w:rsidRPr="00616E82">
              <w:rPr>
                <w:color w:val="000000" w:themeColor="text1"/>
                <w:szCs w:val="24"/>
              </w:rPr>
              <w:lastRenderedPageBreak/>
              <w:t>R1-2112818</w:t>
            </w:r>
          </w:p>
          <w:p w14:paraId="3BF647BD" w14:textId="3A29DC78" w:rsidR="00120A3E" w:rsidRPr="006A7745" w:rsidRDefault="00120A3E" w:rsidP="00120A3E">
            <w:pPr>
              <w:rPr>
                <w:b/>
                <w:bCs/>
              </w:rPr>
            </w:pPr>
            <w:r w:rsidRPr="006A7745">
              <w:rPr>
                <w:b/>
                <w:bCs/>
              </w:rPr>
              <w:t>FL3 Question 2-3: Should RedCap UEs support the below configurations? Or, can we agree that</w:t>
            </w:r>
          </w:p>
          <w:p w14:paraId="722AFC11" w14:textId="77777777" w:rsidR="00120A3E" w:rsidRPr="006A7745" w:rsidRDefault="00120A3E" w:rsidP="00120A3E">
            <w:pPr>
              <w:rPr>
                <w:b/>
                <w:bCs/>
              </w:rPr>
            </w:pPr>
            <w:r w:rsidRPr="006A7745">
              <w:rPr>
                <w:b/>
                <w:bCs/>
              </w:rPr>
              <w:t>RedCap UEs do not expect one or both of the below configurations?</w:t>
            </w:r>
          </w:p>
          <w:p w14:paraId="76151348" w14:textId="77777777" w:rsidR="00120A3E" w:rsidRDefault="00120A3E" w:rsidP="00120A3E">
            <w:r>
              <w:t>− Config A</w:t>
            </w:r>
          </w:p>
          <w:p w14:paraId="21919BC8" w14:textId="77777777" w:rsidR="00120A3E" w:rsidRDefault="00120A3E" w:rsidP="00120A3E">
            <w:pPr>
              <w:pStyle w:val="aff9"/>
              <w:numPr>
                <w:ilvl w:val="0"/>
                <w:numId w:val="45"/>
              </w:numPr>
              <w:ind w:firstLineChars="0"/>
            </w:pPr>
            <w:r>
              <w:rPr>
                <w:rFonts w:hint="eastAsia"/>
              </w:rPr>
              <w:t>4 step RACH only on a separate UL BWP for RedCap UEs</w:t>
            </w:r>
          </w:p>
          <w:p w14:paraId="6A120D6A" w14:textId="77777777" w:rsidR="00120A3E" w:rsidRDefault="00120A3E" w:rsidP="00120A3E">
            <w:pPr>
              <w:pStyle w:val="aff9"/>
              <w:numPr>
                <w:ilvl w:val="0"/>
                <w:numId w:val="45"/>
              </w:numPr>
              <w:ind w:firstLineChars="0"/>
            </w:pPr>
            <w:r>
              <w:rPr>
                <w:rFonts w:hint="eastAsia"/>
              </w:rPr>
              <w:t>2 step RACH only on a legacy UL BWP for RedCap UEs</w:t>
            </w:r>
          </w:p>
          <w:p w14:paraId="51997978" w14:textId="77777777" w:rsidR="00120A3E" w:rsidRDefault="00120A3E" w:rsidP="00120A3E">
            <w:r>
              <w:t>− Config B</w:t>
            </w:r>
          </w:p>
          <w:p w14:paraId="07D5C1E5" w14:textId="77777777" w:rsidR="00120A3E" w:rsidRDefault="00120A3E" w:rsidP="00120A3E">
            <w:pPr>
              <w:pStyle w:val="aff9"/>
              <w:numPr>
                <w:ilvl w:val="0"/>
                <w:numId w:val="47"/>
              </w:numPr>
              <w:ind w:firstLineChars="0"/>
            </w:pPr>
            <w:r>
              <w:rPr>
                <w:rFonts w:hint="eastAsia"/>
              </w:rPr>
              <w:t>4 step RACH only on a legacy UL BWP for RedCap UEs</w:t>
            </w:r>
          </w:p>
          <w:p w14:paraId="3D26FF53" w14:textId="100FA8B0" w:rsidR="00120A3E" w:rsidRPr="00120A3E" w:rsidRDefault="00120A3E" w:rsidP="00950F6D">
            <w:pPr>
              <w:pStyle w:val="aff9"/>
              <w:numPr>
                <w:ilvl w:val="0"/>
                <w:numId w:val="47"/>
              </w:numPr>
              <w:ind w:firstLineChars="0"/>
            </w:pPr>
            <w:r>
              <w:rPr>
                <w:rFonts w:hint="eastAsia"/>
              </w:rPr>
              <w:t>2 step RACH only on a separate UL BWP for RedCap UEs</w:t>
            </w:r>
          </w:p>
        </w:tc>
      </w:tr>
    </w:tbl>
    <w:p w14:paraId="081B1AB4" w14:textId="26FFD061" w:rsidR="00120A3E" w:rsidRDefault="00120A3E" w:rsidP="00950F6D">
      <w:pPr>
        <w:rPr>
          <w:b/>
          <w:bCs/>
        </w:rPr>
      </w:pPr>
    </w:p>
    <w:p w14:paraId="6ECA9A9B" w14:textId="736799F2" w:rsidR="00FE7A0E" w:rsidRPr="00FE7A0E" w:rsidRDefault="002D36C7" w:rsidP="006A7745">
      <w:pPr>
        <w:rPr>
          <w:bCs/>
          <w:color w:val="000000" w:themeColor="text1"/>
          <w:lang w:val="en-US"/>
        </w:rPr>
      </w:pPr>
      <w:r>
        <w:rPr>
          <w:bCs/>
          <w:color w:val="000000" w:themeColor="text1"/>
        </w:rPr>
        <w:t xml:space="preserve">According to deployment scenarios, </w:t>
      </w:r>
      <w:r w:rsidR="006A7745">
        <w:rPr>
          <w:bCs/>
          <w:color w:val="000000" w:themeColor="text1"/>
          <w:lang w:val="en-US"/>
        </w:rPr>
        <w:t xml:space="preserve">network </w:t>
      </w:r>
      <w:r>
        <w:rPr>
          <w:bCs/>
          <w:color w:val="000000" w:themeColor="text1"/>
          <w:lang w:val="en-US"/>
        </w:rPr>
        <w:t xml:space="preserve">can </w:t>
      </w:r>
      <w:r w:rsidR="006A7745">
        <w:rPr>
          <w:bCs/>
          <w:color w:val="000000" w:themeColor="text1"/>
          <w:lang w:val="en-US"/>
        </w:rPr>
        <w:t xml:space="preserve">configure </w:t>
      </w:r>
      <w:r w:rsidR="00A72C36">
        <w:rPr>
          <w:bCs/>
          <w:color w:val="000000" w:themeColor="text1"/>
          <w:lang w:val="en-US"/>
        </w:rPr>
        <w:t xml:space="preserve">the </w:t>
      </w:r>
      <w:r w:rsidR="006A7745">
        <w:rPr>
          <w:bCs/>
          <w:color w:val="000000" w:themeColor="text1"/>
          <w:lang w:val="en-US"/>
        </w:rPr>
        <w:t xml:space="preserve">legacy UL BWP and the separate initial UL BWP </w:t>
      </w:r>
      <w:r>
        <w:rPr>
          <w:bCs/>
          <w:color w:val="000000" w:themeColor="text1"/>
          <w:lang w:val="en-US"/>
        </w:rPr>
        <w:t>for a serving cell. However</w:t>
      </w:r>
      <w:r w:rsidR="006A7745">
        <w:rPr>
          <w:bCs/>
          <w:color w:val="000000" w:themeColor="text1"/>
          <w:lang w:val="en-US"/>
        </w:rPr>
        <w:t xml:space="preserve">, </w:t>
      </w:r>
      <w:r>
        <w:rPr>
          <w:bCs/>
          <w:color w:val="000000" w:themeColor="text1"/>
          <w:lang w:val="en-US"/>
        </w:rPr>
        <w:t xml:space="preserve">in our view, as long as the separate initial UL BWP is provided by the network, </w:t>
      </w:r>
      <w:r w:rsidR="006A7745">
        <w:rPr>
          <w:bCs/>
          <w:color w:val="000000" w:themeColor="text1"/>
          <w:lang w:val="en-US"/>
        </w:rPr>
        <w:t>the RedCap UE</w:t>
      </w:r>
      <w:r>
        <w:rPr>
          <w:bCs/>
          <w:color w:val="000000" w:themeColor="text1"/>
          <w:lang w:val="en-US"/>
        </w:rPr>
        <w:t xml:space="preserve"> should assume the separate initial UL BWP is the initial UL BWP. </w:t>
      </w:r>
      <w:r w:rsidR="006A7745" w:rsidRPr="006A7745">
        <w:rPr>
          <w:bCs/>
          <w:color w:val="000000" w:themeColor="text1"/>
          <w:lang w:val="en-US"/>
        </w:rPr>
        <w:t>The</w:t>
      </w:r>
      <w:r>
        <w:rPr>
          <w:bCs/>
          <w:color w:val="000000" w:themeColor="text1"/>
          <w:lang w:val="en-US"/>
        </w:rPr>
        <w:t>n</w:t>
      </w:r>
      <w:r w:rsidR="006A7745" w:rsidRPr="006A7745">
        <w:rPr>
          <w:bCs/>
          <w:color w:val="000000" w:themeColor="text1"/>
          <w:lang w:val="en-US"/>
        </w:rPr>
        <w:t xml:space="preserve"> RedCap UE </w:t>
      </w:r>
      <w:r>
        <w:rPr>
          <w:bCs/>
          <w:color w:val="000000" w:themeColor="text1"/>
          <w:lang w:val="en-US"/>
        </w:rPr>
        <w:t>sh</w:t>
      </w:r>
      <w:r w:rsidR="00FE7A0E">
        <w:rPr>
          <w:bCs/>
          <w:color w:val="000000" w:themeColor="text1"/>
          <w:lang w:val="en-US"/>
        </w:rPr>
        <w:t>all</w:t>
      </w:r>
      <w:r>
        <w:rPr>
          <w:bCs/>
          <w:color w:val="000000" w:themeColor="text1"/>
          <w:lang w:val="en-US"/>
        </w:rPr>
        <w:t xml:space="preserve"> obtain the </w:t>
      </w:r>
      <w:r w:rsidR="006A7745" w:rsidRPr="006A7745">
        <w:rPr>
          <w:bCs/>
          <w:color w:val="000000" w:themeColor="text1"/>
          <w:lang w:val="en-US"/>
        </w:rPr>
        <w:t>RACH configuration from the separate initial UL BWP</w:t>
      </w:r>
      <w:r>
        <w:rPr>
          <w:bCs/>
          <w:color w:val="000000" w:themeColor="text1"/>
          <w:lang w:val="en-US"/>
        </w:rPr>
        <w:t xml:space="preserve"> to perform the random access. </w:t>
      </w:r>
      <w:r w:rsidR="00FE7A0E">
        <w:rPr>
          <w:bCs/>
          <w:color w:val="000000" w:themeColor="text1"/>
          <w:lang w:val="en-US"/>
        </w:rPr>
        <w:t>As long as the separate initial UL BWP provides 2-step and 4-step RACH configuration</w:t>
      </w:r>
      <w:r w:rsidR="00A72C36">
        <w:rPr>
          <w:bCs/>
          <w:color w:val="000000" w:themeColor="text1"/>
          <w:lang w:val="en-US"/>
        </w:rPr>
        <w:t>s</w:t>
      </w:r>
      <w:r w:rsidR="00FE7A0E">
        <w:rPr>
          <w:bCs/>
          <w:color w:val="000000" w:themeColor="text1"/>
          <w:lang w:val="en-US"/>
        </w:rPr>
        <w:t xml:space="preserve">, the RedCap UE can follow the current procedure to fallback from 2 step to 4 step according to </w:t>
      </w:r>
      <w:r w:rsidR="00A72C36">
        <w:rPr>
          <w:bCs/>
          <w:color w:val="000000" w:themeColor="text1"/>
          <w:lang w:val="en-US"/>
        </w:rPr>
        <w:t>measured</w:t>
      </w:r>
      <w:r w:rsidR="00FE7A0E">
        <w:rPr>
          <w:bCs/>
          <w:color w:val="000000" w:themeColor="text1"/>
          <w:lang w:val="en-US"/>
        </w:rPr>
        <w:t xml:space="preserve"> RSRP. If the separate initial UL BWP only provide</w:t>
      </w:r>
      <w:r w:rsidR="00A72C36">
        <w:rPr>
          <w:bCs/>
          <w:color w:val="000000" w:themeColor="text1"/>
          <w:lang w:val="en-US"/>
        </w:rPr>
        <w:t>s</w:t>
      </w:r>
      <w:r w:rsidR="00FE7A0E">
        <w:rPr>
          <w:bCs/>
          <w:color w:val="000000" w:themeColor="text1"/>
          <w:lang w:val="en-US"/>
        </w:rPr>
        <w:t xml:space="preserve"> one RACH type configuration, no RACH type switching would occur.</w:t>
      </w:r>
    </w:p>
    <w:p w14:paraId="29C561D4" w14:textId="232D5687" w:rsidR="00141611" w:rsidRDefault="00FE7A0E" w:rsidP="006A7745">
      <w:pPr>
        <w:rPr>
          <w:bCs/>
          <w:color w:val="000000" w:themeColor="text1"/>
          <w:lang w:val="en-US"/>
        </w:rPr>
      </w:pPr>
      <w:r>
        <w:rPr>
          <w:bCs/>
          <w:color w:val="000000" w:themeColor="text1"/>
          <w:lang w:val="en-US"/>
        </w:rPr>
        <w:t>I</w:t>
      </w:r>
      <w:r w:rsidR="00141611">
        <w:rPr>
          <w:bCs/>
          <w:color w:val="000000" w:themeColor="text1"/>
          <w:lang w:val="en-US"/>
        </w:rPr>
        <w:t>t should be noted that</w:t>
      </w:r>
      <w:r>
        <w:rPr>
          <w:bCs/>
          <w:color w:val="000000" w:themeColor="text1"/>
          <w:lang w:val="en-US"/>
        </w:rPr>
        <w:t>,</w:t>
      </w:r>
      <w:r w:rsidR="00141611">
        <w:rPr>
          <w:bCs/>
          <w:color w:val="000000" w:themeColor="text1"/>
          <w:lang w:val="en-US"/>
        </w:rPr>
        <w:t xml:space="preserve"> in current RAN2 specification</w:t>
      </w:r>
      <w:r>
        <w:rPr>
          <w:bCs/>
          <w:color w:val="000000" w:themeColor="text1"/>
          <w:lang w:val="en-US"/>
        </w:rPr>
        <w:t>,</w:t>
      </w:r>
      <w:r w:rsidR="00141611">
        <w:rPr>
          <w:bCs/>
          <w:color w:val="000000" w:themeColor="text1"/>
          <w:lang w:val="en-US"/>
        </w:rPr>
        <w:t xml:space="preserve"> </w:t>
      </w:r>
      <w:r w:rsidR="00D06BB2">
        <w:rPr>
          <w:bCs/>
          <w:color w:val="000000" w:themeColor="text1"/>
          <w:lang w:val="en-US"/>
        </w:rPr>
        <w:t xml:space="preserve">UL </w:t>
      </w:r>
      <w:r w:rsidR="00141611">
        <w:rPr>
          <w:bCs/>
          <w:color w:val="000000" w:themeColor="text1"/>
          <w:lang w:val="en-US"/>
        </w:rPr>
        <w:t xml:space="preserve">BWP selection </w:t>
      </w:r>
      <w:r w:rsidR="00D06BB2">
        <w:rPr>
          <w:bCs/>
          <w:color w:val="000000" w:themeColor="text1"/>
          <w:lang w:val="en-US"/>
        </w:rPr>
        <w:t xml:space="preserve">for random access </w:t>
      </w:r>
      <w:r w:rsidR="00141611">
        <w:rPr>
          <w:bCs/>
          <w:color w:val="000000" w:themeColor="text1"/>
          <w:lang w:val="en-US"/>
        </w:rPr>
        <w:t>occurs before the selection of RACH type. That is, in random access procedure, RACH type selection is performed in a same UL BWP. Therefore, supporting config A and config B above would cause additional standard effort</w:t>
      </w:r>
      <w:r w:rsidR="00D06BB2">
        <w:rPr>
          <w:bCs/>
          <w:color w:val="000000" w:themeColor="text1"/>
          <w:lang w:val="en-US"/>
        </w:rPr>
        <w:t xml:space="preserve"> on UL BWP switching</w:t>
      </w:r>
      <w:r w:rsidR="007E6F4C">
        <w:rPr>
          <w:bCs/>
          <w:color w:val="000000" w:themeColor="text1"/>
          <w:lang w:val="en-US"/>
        </w:rPr>
        <w:t xml:space="preserve"> for RACH type selection</w:t>
      </w:r>
      <w:r w:rsidR="00141611">
        <w:rPr>
          <w:bCs/>
          <w:color w:val="000000" w:themeColor="text1"/>
          <w:lang w:val="en-US"/>
        </w:rPr>
        <w:t xml:space="preserve"> and </w:t>
      </w:r>
      <w:r w:rsidR="007E6F4C">
        <w:rPr>
          <w:bCs/>
          <w:color w:val="000000" w:themeColor="text1"/>
          <w:lang w:val="en-US"/>
        </w:rPr>
        <w:t xml:space="preserve">additional </w:t>
      </w:r>
      <w:r w:rsidR="00141611">
        <w:rPr>
          <w:bCs/>
          <w:color w:val="000000" w:themeColor="text1"/>
          <w:lang w:val="en-US"/>
        </w:rPr>
        <w:t>UE complexity</w:t>
      </w:r>
      <w:r w:rsidR="007E6F4C">
        <w:rPr>
          <w:bCs/>
          <w:color w:val="000000" w:themeColor="text1"/>
          <w:lang w:val="en-US"/>
        </w:rPr>
        <w:t xml:space="preserve">. Meanwhile, </w:t>
      </w:r>
      <w:r w:rsidR="00141611">
        <w:rPr>
          <w:bCs/>
          <w:color w:val="000000" w:themeColor="text1"/>
          <w:lang w:val="en-US"/>
        </w:rPr>
        <w:t>we do not see much benefit on supporting this kind of RACH configurations.</w:t>
      </w:r>
    </w:p>
    <w:p w14:paraId="68A464C1" w14:textId="05A7B3BC" w:rsidR="00FE7A0E" w:rsidRDefault="00FE7A0E" w:rsidP="006A7745">
      <w:pPr>
        <w:rPr>
          <w:bCs/>
          <w:color w:val="000000" w:themeColor="text1"/>
          <w:lang w:val="en-US"/>
        </w:rPr>
      </w:pPr>
      <w:r>
        <w:rPr>
          <w:rFonts w:hint="eastAsia"/>
          <w:bCs/>
          <w:color w:val="000000" w:themeColor="text1"/>
          <w:lang w:val="en-US"/>
        </w:rPr>
        <w:t>F</w:t>
      </w:r>
      <w:r>
        <w:rPr>
          <w:bCs/>
          <w:color w:val="000000" w:themeColor="text1"/>
          <w:lang w:val="en-US"/>
        </w:rPr>
        <w:t>urthermore, according to RAN2 agreement in RAN2#116</w:t>
      </w:r>
      <w:r w:rsidR="00D06BB2">
        <w:rPr>
          <w:bCs/>
          <w:color w:val="000000" w:themeColor="text1"/>
          <w:lang w:val="en-US"/>
        </w:rPr>
        <w:t>bis</w:t>
      </w:r>
      <w:r>
        <w:rPr>
          <w:bCs/>
          <w:color w:val="000000" w:themeColor="text1"/>
          <w:lang w:val="en-US"/>
        </w:rPr>
        <w:t xml:space="preserve"> as below, if the RedCap-specific initial UL BWP is configured for RACH, RedCap UEs shall use ONLY the RedCap-specific initial UL BWP to perform RACH. Therefore, the </w:t>
      </w:r>
      <w:r w:rsidR="00D06BB2">
        <w:rPr>
          <w:bCs/>
          <w:color w:val="000000" w:themeColor="text1"/>
          <w:lang w:val="en-US"/>
        </w:rPr>
        <w:t xml:space="preserve">RAN2 </w:t>
      </w:r>
      <w:r>
        <w:rPr>
          <w:bCs/>
          <w:color w:val="000000" w:themeColor="text1"/>
          <w:lang w:val="en-US"/>
        </w:rPr>
        <w:t xml:space="preserve">agreement seems to preclude the above-mentioned Config A and Config B. </w:t>
      </w:r>
    </w:p>
    <w:p w14:paraId="000D8B6F" w14:textId="21F65567" w:rsidR="00616E82" w:rsidRDefault="00616E82" w:rsidP="0019650A">
      <w:pPr>
        <w:pStyle w:val="Doc-text2"/>
        <w:pBdr>
          <w:top w:val="single" w:sz="4" w:space="1" w:color="auto"/>
          <w:left w:val="single" w:sz="4" w:space="4" w:color="auto"/>
          <w:bottom w:val="single" w:sz="4" w:space="1" w:color="auto"/>
          <w:right w:val="single" w:sz="4" w:space="4" w:color="auto"/>
        </w:pBdr>
      </w:pPr>
      <w:r>
        <w:t>RAN2#116</w:t>
      </w:r>
      <w:r w:rsidR="00D06BB2">
        <w:t>bis</w:t>
      </w:r>
      <w:r>
        <w:t xml:space="preserve"> </w:t>
      </w:r>
    </w:p>
    <w:p w14:paraId="234C4BF9" w14:textId="2BE15F30" w:rsidR="0019650A" w:rsidRDefault="0019650A" w:rsidP="0019650A">
      <w:pPr>
        <w:pStyle w:val="Doc-text2"/>
        <w:pBdr>
          <w:top w:val="single" w:sz="4" w:space="1" w:color="auto"/>
          <w:left w:val="single" w:sz="4" w:space="4" w:color="auto"/>
          <w:bottom w:val="single" w:sz="4" w:space="1" w:color="auto"/>
          <w:right w:val="single" w:sz="4" w:space="4" w:color="auto"/>
        </w:pBdr>
      </w:pPr>
      <w:r>
        <w:t>Agreements:</w:t>
      </w:r>
    </w:p>
    <w:p w14:paraId="410B4D46" w14:textId="77777777" w:rsidR="0019650A" w:rsidRDefault="0019650A" w:rsidP="0019650A">
      <w:pPr>
        <w:pStyle w:val="Doc-text2"/>
        <w:numPr>
          <w:ilvl w:val="0"/>
          <w:numId w:val="38"/>
        </w:numPr>
        <w:pBdr>
          <w:top w:val="single" w:sz="4" w:space="1" w:color="auto"/>
          <w:left w:val="single" w:sz="4" w:space="4" w:color="auto"/>
          <w:bottom w:val="single" w:sz="4" w:space="1" w:color="auto"/>
          <w:right w:val="single" w:sz="4" w:space="4" w:color="auto"/>
        </w:pBdr>
      </w:pPr>
      <w:r>
        <w:t>A RedCap UE in idle/inactive mode monitors paging only in an initial BWP (default or RedCap specific) associated with CD-SSB and performs cell (re-)selection and measurements on the CD-SSB</w:t>
      </w:r>
    </w:p>
    <w:p w14:paraId="69A04AA6" w14:textId="77777777" w:rsidR="0019650A" w:rsidRPr="0019650A" w:rsidRDefault="0019650A" w:rsidP="0019650A">
      <w:pPr>
        <w:pStyle w:val="Doc-text2"/>
        <w:numPr>
          <w:ilvl w:val="0"/>
          <w:numId w:val="38"/>
        </w:numPr>
        <w:pBdr>
          <w:top w:val="single" w:sz="4" w:space="1" w:color="auto"/>
          <w:left w:val="single" w:sz="4" w:space="4" w:color="auto"/>
          <w:bottom w:val="single" w:sz="4" w:space="1" w:color="auto"/>
          <w:right w:val="single" w:sz="4" w:space="4" w:color="auto"/>
        </w:pBdr>
        <w:rPr>
          <w:highlight w:val="yellow"/>
        </w:rPr>
      </w:pPr>
      <w:r w:rsidRPr="0019650A">
        <w:rPr>
          <w:highlight w:val="yellow"/>
        </w:rPr>
        <w:t>If a RedCap-specific initial UL BWP is configured for RACH, RedCap UEs shall use only the RedCap-specific initial UL BWP to perform RACH.</w:t>
      </w:r>
    </w:p>
    <w:p w14:paraId="455CA270" w14:textId="77777777" w:rsidR="0019650A" w:rsidRDefault="0019650A" w:rsidP="0019650A">
      <w:pPr>
        <w:pStyle w:val="Comments"/>
      </w:pPr>
    </w:p>
    <w:p w14:paraId="776F42D9" w14:textId="62F3A5E3" w:rsidR="00FE7A0E" w:rsidRDefault="00FE7A0E" w:rsidP="00FE7A0E">
      <w:pPr>
        <w:rPr>
          <w:bCs/>
          <w:color w:val="000000" w:themeColor="text1"/>
          <w:lang w:val="en-US"/>
        </w:rPr>
      </w:pPr>
      <w:r>
        <w:rPr>
          <w:bCs/>
          <w:color w:val="000000" w:themeColor="text1"/>
          <w:lang w:val="en-US"/>
        </w:rPr>
        <w:t>Considering we are in the maintenance phase, it is not necessary to complicate the Random Access procedure. Therefore, we propose:</w:t>
      </w:r>
    </w:p>
    <w:p w14:paraId="3CD4A985" w14:textId="6BF0ADC9" w:rsidR="00C1477E" w:rsidRPr="00852527" w:rsidRDefault="00C1477E" w:rsidP="002B04CE">
      <w:pPr>
        <w:spacing w:after="0" w:afterAutospacing="0"/>
        <w:rPr>
          <w:bCs/>
          <w:color w:val="000000" w:themeColor="text1"/>
        </w:rPr>
      </w:pPr>
      <w:r w:rsidRPr="00852527">
        <w:rPr>
          <w:b/>
          <w:color w:val="000000" w:themeColor="text1"/>
          <w:u w:val="single"/>
          <w:lang w:val="en-US"/>
        </w:rPr>
        <w:t xml:space="preserve">Proposal </w:t>
      </w:r>
      <w:r w:rsidR="00EB0AAD">
        <w:rPr>
          <w:b/>
          <w:color w:val="000000" w:themeColor="text1"/>
          <w:u w:val="single"/>
          <w:lang w:val="en-US"/>
        </w:rPr>
        <w:t>1</w:t>
      </w:r>
      <w:r w:rsidRPr="00852527">
        <w:rPr>
          <w:b/>
          <w:color w:val="000000" w:themeColor="text1"/>
          <w:u w:val="single"/>
          <w:lang w:val="en-US"/>
        </w:rPr>
        <w:t>:</w:t>
      </w:r>
      <w:r w:rsidR="00EE4CEA">
        <w:rPr>
          <w:b/>
          <w:color w:val="000000" w:themeColor="text1"/>
          <w:u w:val="single"/>
          <w:lang w:val="en-US"/>
        </w:rPr>
        <w:t xml:space="preserve"> </w:t>
      </w:r>
      <w:r w:rsidR="00EE4CEA" w:rsidRPr="00EE4CEA">
        <w:rPr>
          <w:bCs/>
          <w:color w:val="000000" w:themeColor="text1"/>
          <w:lang w:val="en-US"/>
        </w:rPr>
        <w:t>RedCap UEs do not support neither config A nor config B</w:t>
      </w:r>
      <w:r w:rsidR="00EE4CEA">
        <w:rPr>
          <w:bCs/>
          <w:color w:val="000000" w:themeColor="text1"/>
          <w:lang w:val="en-US"/>
        </w:rPr>
        <w:t xml:space="preserve"> as below</w:t>
      </w:r>
      <w:r w:rsidR="00EE4CEA" w:rsidRPr="00EE4CEA">
        <w:rPr>
          <w:bCs/>
          <w:color w:val="000000" w:themeColor="text1"/>
          <w:lang w:val="en-US"/>
        </w:rPr>
        <w:t xml:space="preserve"> </w:t>
      </w:r>
    </w:p>
    <w:p w14:paraId="6DDB6603" w14:textId="0BBFB3EB" w:rsidR="000C4D95" w:rsidRPr="00852527" w:rsidRDefault="00EE4CEA" w:rsidP="002B04CE">
      <w:pPr>
        <w:numPr>
          <w:ilvl w:val="0"/>
          <w:numId w:val="33"/>
        </w:numPr>
        <w:snapToGrid/>
        <w:spacing w:after="0" w:afterAutospacing="0"/>
        <w:rPr>
          <w:rFonts w:eastAsia="Times New Roman"/>
          <w:lang w:val="en-US"/>
        </w:rPr>
      </w:pPr>
      <w:r>
        <w:rPr>
          <w:rFonts w:eastAsia="Times New Roman"/>
          <w:lang w:eastAsia="zh-CN"/>
        </w:rPr>
        <w:t>Config A</w:t>
      </w:r>
    </w:p>
    <w:p w14:paraId="43457076" w14:textId="0D403833" w:rsidR="00EE4CEA" w:rsidRPr="00EE4CEA" w:rsidRDefault="00EE4CEA" w:rsidP="00EE4CEA">
      <w:pPr>
        <w:pStyle w:val="aff9"/>
        <w:numPr>
          <w:ilvl w:val="1"/>
          <w:numId w:val="33"/>
        </w:numPr>
        <w:ind w:firstLineChars="0"/>
        <w:rPr>
          <w:rFonts w:eastAsia="Times New Roman"/>
        </w:rPr>
      </w:pPr>
      <w:r w:rsidRPr="00EE4CEA">
        <w:rPr>
          <w:rFonts w:eastAsia="Times New Roman"/>
        </w:rPr>
        <w:t>4 step RACH only on a separate UL BWP for RedCap UEs</w:t>
      </w:r>
    </w:p>
    <w:p w14:paraId="14E56413" w14:textId="548EDDAB" w:rsidR="000C4D95" w:rsidRPr="00852527" w:rsidRDefault="00EE4CEA" w:rsidP="002B04CE">
      <w:pPr>
        <w:numPr>
          <w:ilvl w:val="1"/>
          <w:numId w:val="33"/>
        </w:numPr>
        <w:snapToGrid/>
        <w:spacing w:after="0" w:afterAutospacing="0"/>
        <w:rPr>
          <w:rFonts w:eastAsia="Times New Roman"/>
        </w:rPr>
      </w:pPr>
      <w:r w:rsidRPr="00EE4CEA">
        <w:rPr>
          <w:rFonts w:eastAsia="Times New Roman"/>
        </w:rPr>
        <w:t>2 step RACH only on a legacy UL BWP for RedCap UEs</w:t>
      </w:r>
    </w:p>
    <w:p w14:paraId="3F3CDE6E" w14:textId="1955742B" w:rsidR="000C4D95" w:rsidRPr="00DE3B20" w:rsidRDefault="00EE4CEA" w:rsidP="00EE4CEA">
      <w:pPr>
        <w:numPr>
          <w:ilvl w:val="0"/>
          <w:numId w:val="33"/>
        </w:numPr>
        <w:snapToGrid/>
        <w:spacing w:after="0" w:afterAutospacing="0"/>
        <w:rPr>
          <w:rFonts w:eastAsia="Times New Roman"/>
        </w:rPr>
      </w:pPr>
      <w:r>
        <w:rPr>
          <w:rFonts w:eastAsia="Times New Roman"/>
        </w:rPr>
        <w:t>Config B</w:t>
      </w:r>
    </w:p>
    <w:p w14:paraId="0B7FDF8B" w14:textId="2111DFDF" w:rsidR="00EE4CEA" w:rsidRPr="00EE4CEA" w:rsidRDefault="00EE4CEA" w:rsidP="00EE4CEA">
      <w:pPr>
        <w:pStyle w:val="aff9"/>
        <w:numPr>
          <w:ilvl w:val="1"/>
          <w:numId w:val="33"/>
        </w:numPr>
        <w:ind w:firstLineChars="0"/>
        <w:rPr>
          <w:rFonts w:eastAsia="Times New Roman"/>
        </w:rPr>
      </w:pPr>
      <w:r w:rsidRPr="00EE4CEA">
        <w:rPr>
          <w:rFonts w:eastAsia="Times New Roman"/>
        </w:rPr>
        <w:t xml:space="preserve">4 step RACH only on a </w:t>
      </w:r>
      <w:r>
        <w:rPr>
          <w:rFonts w:eastAsia="Times New Roman"/>
        </w:rPr>
        <w:t>legacy</w:t>
      </w:r>
      <w:r w:rsidRPr="00EE4CEA">
        <w:rPr>
          <w:rFonts w:eastAsia="Times New Roman"/>
        </w:rPr>
        <w:t xml:space="preserve"> UL BWP for RedCap UEs</w:t>
      </w:r>
    </w:p>
    <w:p w14:paraId="43AF916A" w14:textId="2C9AC0C9" w:rsidR="00EE4CEA" w:rsidRPr="00852527" w:rsidRDefault="00EE4CEA" w:rsidP="00EE4CEA">
      <w:pPr>
        <w:numPr>
          <w:ilvl w:val="1"/>
          <w:numId w:val="33"/>
        </w:numPr>
        <w:snapToGrid/>
        <w:spacing w:after="0" w:afterAutospacing="0"/>
        <w:rPr>
          <w:rFonts w:eastAsia="Times New Roman"/>
        </w:rPr>
      </w:pPr>
      <w:r w:rsidRPr="00EE4CEA">
        <w:rPr>
          <w:rFonts w:eastAsia="Times New Roman"/>
        </w:rPr>
        <w:t xml:space="preserve">2 step RACH only on a </w:t>
      </w:r>
      <w:r>
        <w:rPr>
          <w:rFonts w:eastAsia="Times New Roman"/>
        </w:rPr>
        <w:t>separate</w:t>
      </w:r>
      <w:r w:rsidRPr="00EE4CEA">
        <w:rPr>
          <w:rFonts w:eastAsia="Times New Roman"/>
        </w:rPr>
        <w:t xml:space="preserve"> UL BWP for RedCap UEs</w:t>
      </w:r>
      <w:r>
        <w:rPr>
          <w:rFonts w:eastAsia="Times New Roman"/>
        </w:rPr>
        <w:t>.</w:t>
      </w:r>
    </w:p>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t>Conclusion</w:t>
      </w:r>
    </w:p>
    <w:p w14:paraId="518426EE" w14:textId="47E2AAD9" w:rsidR="002B04CE" w:rsidRPr="002F63E8"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CF1CD2" w:rsidRPr="00CF1CD2">
        <w:rPr>
          <w:rFonts w:eastAsia="ＭＳ 明朝"/>
          <w:color w:val="000000" w:themeColor="text1"/>
        </w:rPr>
        <w:t xml:space="preserve">RAN1 aspects for RAN2-led features for RedCap </w:t>
      </w:r>
      <w:r w:rsidR="00DD5610">
        <w:rPr>
          <w:rFonts w:eastAsiaTheme="minorEastAsia"/>
          <w:color w:val="000000" w:themeColor="text1"/>
        </w:rPr>
        <w:t xml:space="preserve">and have </w:t>
      </w:r>
      <w:r w:rsidRPr="00683FDE">
        <w:rPr>
          <w:rFonts w:eastAsiaTheme="minorEastAsia"/>
          <w:color w:val="000000" w:themeColor="text1"/>
        </w:rPr>
        <w:t xml:space="preserve">the following </w:t>
      </w:r>
      <w:r w:rsidRPr="002F63E8">
        <w:rPr>
          <w:rFonts w:eastAsiaTheme="minorEastAsia"/>
          <w:color w:val="000000" w:themeColor="text1"/>
        </w:rPr>
        <w:t>proposal</w:t>
      </w:r>
      <w:r w:rsidR="002F63E8">
        <w:rPr>
          <w:rFonts w:eastAsiaTheme="minorEastAsia"/>
          <w:color w:val="000000" w:themeColor="text1"/>
        </w:rPr>
        <w:t>.</w:t>
      </w:r>
    </w:p>
    <w:p w14:paraId="0C3ACA98" w14:textId="3934004F" w:rsidR="00EE4CEA" w:rsidRPr="00852527" w:rsidRDefault="00EE4CEA" w:rsidP="00EE4CEA">
      <w:pPr>
        <w:spacing w:after="0" w:afterAutospacing="0"/>
        <w:rPr>
          <w:bCs/>
          <w:color w:val="000000" w:themeColor="text1"/>
        </w:rPr>
      </w:pPr>
      <w:r w:rsidRPr="00852527">
        <w:rPr>
          <w:b/>
          <w:color w:val="000000" w:themeColor="text1"/>
          <w:u w:val="single"/>
          <w:lang w:val="en-US"/>
        </w:rPr>
        <w:t xml:space="preserve">Proposal </w:t>
      </w:r>
      <w:r>
        <w:rPr>
          <w:b/>
          <w:color w:val="000000" w:themeColor="text1"/>
          <w:u w:val="single"/>
          <w:lang w:val="en-US"/>
        </w:rPr>
        <w:t>1</w:t>
      </w:r>
      <w:r w:rsidRPr="00852527">
        <w:rPr>
          <w:b/>
          <w:color w:val="000000" w:themeColor="text1"/>
          <w:u w:val="single"/>
          <w:lang w:val="en-US"/>
        </w:rPr>
        <w:t>:</w:t>
      </w:r>
      <w:r>
        <w:rPr>
          <w:b/>
          <w:color w:val="000000" w:themeColor="text1"/>
          <w:u w:val="single"/>
          <w:lang w:val="en-US"/>
        </w:rPr>
        <w:t xml:space="preserve"> </w:t>
      </w:r>
      <w:r w:rsidRPr="00EE4CEA">
        <w:rPr>
          <w:bCs/>
          <w:color w:val="000000" w:themeColor="text1"/>
          <w:lang w:val="en-US"/>
        </w:rPr>
        <w:t>RedCap UEs do</w:t>
      </w:r>
      <w:r w:rsidR="00490683">
        <w:rPr>
          <w:bCs/>
          <w:color w:val="000000" w:themeColor="text1"/>
          <w:lang w:val="en-US"/>
        </w:rPr>
        <w:t xml:space="preserve"> </w:t>
      </w:r>
      <w:r w:rsidRPr="00EE4CEA">
        <w:rPr>
          <w:bCs/>
          <w:color w:val="000000" w:themeColor="text1"/>
          <w:lang w:val="en-US"/>
        </w:rPr>
        <w:t>not support neither config A nor config B</w:t>
      </w:r>
      <w:r>
        <w:rPr>
          <w:bCs/>
          <w:color w:val="000000" w:themeColor="text1"/>
          <w:lang w:val="en-US"/>
        </w:rPr>
        <w:t xml:space="preserve"> as below</w:t>
      </w:r>
      <w:r w:rsidRPr="00EE4CEA">
        <w:rPr>
          <w:bCs/>
          <w:color w:val="000000" w:themeColor="text1"/>
          <w:lang w:val="en-US"/>
        </w:rPr>
        <w:t xml:space="preserve"> </w:t>
      </w:r>
    </w:p>
    <w:p w14:paraId="467ADB32" w14:textId="77777777" w:rsidR="00EE4CEA" w:rsidRPr="00852527" w:rsidRDefault="00EE4CEA" w:rsidP="00EE4CEA">
      <w:pPr>
        <w:numPr>
          <w:ilvl w:val="0"/>
          <w:numId w:val="33"/>
        </w:numPr>
        <w:snapToGrid/>
        <w:spacing w:after="0" w:afterAutospacing="0"/>
        <w:rPr>
          <w:rFonts w:eastAsia="Times New Roman"/>
          <w:lang w:val="en-US"/>
        </w:rPr>
      </w:pPr>
      <w:r>
        <w:rPr>
          <w:rFonts w:eastAsia="Times New Roman"/>
          <w:lang w:eastAsia="zh-CN"/>
        </w:rPr>
        <w:t>Config A</w:t>
      </w:r>
    </w:p>
    <w:p w14:paraId="7237ECEB" w14:textId="77777777" w:rsidR="00EE4CEA" w:rsidRPr="00EE4CEA" w:rsidRDefault="00EE4CEA" w:rsidP="00EE4CEA">
      <w:pPr>
        <w:pStyle w:val="aff9"/>
        <w:numPr>
          <w:ilvl w:val="1"/>
          <w:numId w:val="33"/>
        </w:numPr>
        <w:ind w:firstLineChars="0"/>
        <w:rPr>
          <w:rFonts w:eastAsia="Times New Roman"/>
        </w:rPr>
      </w:pPr>
      <w:r w:rsidRPr="00EE4CEA">
        <w:rPr>
          <w:rFonts w:eastAsia="Times New Roman"/>
        </w:rPr>
        <w:t>4 step RACH only on a separate UL BWP for RedCap UEs</w:t>
      </w:r>
    </w:p>
    <w:p w14:paraId="6688F8D1" w14:textId="77777777" w:rsidR="00EE4CEA" w:rsidRPr="00852527" w:rsidRDefault="00EE4CEA" w:rsidP="00EE4CEA">
      <w:pPr>
        <w:numPr>
          <w:ilvl w:val="1"/>
          <w:numId w:val="33"/>
        </w:numPr>
        <w:snapToGrid/>
        <w:spacing w:after="0" w:afterAutospacing="0"/>
        <w:rPr>
          <w:rFonts w:eastAsia="Times New Roman"/>
        </w:rPr>
      </w:pPr>
      <w:r w:rsidRPr="00EE4CEA">
        <w:rPr>
          <w:rFonts w:eastAsia="Times New Roman"/>
        </w:rPr>
        <w:t>2 step RACH only on a legacy UL BWP for RedCap UEs</w:t>
      </w:r>
    </w:p>
    <w:p w14:paraId="2FBE5719" w14:textId="77777777" w:rsidR="00EE4CEA" w:rsidRPr="00DE3B20" w:rsidRDefault="00EE4CEA" w:rsidP="00EE4CEA">
      <w:pPr>
        <w:numPr>
          <w:ilvl w:val="0"/>
          <w:numId w:val="33"/>
        </w:numPr>
        <w:snapToGrid/>
        <w:spacing w:after="0" w:afterAutospacing="0"/>
        <w:rPr>
          <w:rFonts w:eastAsia="Times New Roman"/>
        </w:rPr>
      </w:pPr>
      <w:r>
        <w:rPr>
          <w:rFonts w:eastAsia="Times New Roman"/>
        </w:rPr>
        <w:t>Config B</w:t>
      </w:r>
    </w:p>
    <w:p w14:paraId="34202683" w14:textId="77777777" w:rsidR="00EE4CEA" w:rsidRPr="00EE4CEA" w:rsidRDefault="00EE4CEA" w:rsidP="00EE4CEA">
      <w:pPr>
        <w:pStyle w:val="aff9"/>
        <w:numPr>
          <w:ilvl w:val="1"/>
          <w:numId w:val="33"/>
        </w:numPr>
        <w:ind w:firstLineChars="0"/>
        <w:rPr>
          <w:rFonts w:eastAsia="Times New Roman"/>
        </w:rPr>
      </w:pPr>
      <w:r w:rsidRPr="00EE4CEA">
        <w:rPr>
          <w:rFonts w:eastAsia="Times New Roman"/>
        </w:rPr>
        <w:t xml:space="preserve">4 step RACH only on a </w:t>
      </w:r>
      <w:r>
        <w:rPr>
          <w:rFonts w:eastAsia="Times New Roman"/>
        </w:rPr>
        <w:t>legacy</w:t>
      </w:r>
      <w:r w:rsidRPr="00EE4CEA">
        <w:rPr>
          <w:rFonts w:eastAsia="Times New Roman"/>
        </w:rPr>
        <w:t xml:space="preserve"> UL BWP for RedCap UEs</w:t>
      </w:r>
    </w:p>
    <w:p w14:paraId="4DB44D43" w14:textId="56A45A87" w:rsidR="002B04CE" w:rsidRPr="00EE4CEA" w:rsidRDefault="00EE4CEA" w:rsidP="002B04CE">
      <w:pPr>
        <w:numPr>
          <w:ilvl w:val="1"/>
          <w:numId w:val="33"/>
        </w:numPr>
        <w:snapToGrid/>
        <w:spacing w:after="0" w:afterAutospacing="0"/>
        <w:rPr>
          <w:rFonts w:eastAsia="Times New Roman"/>
        </w:rPr>
      </w:pPr>
      <w:r w:rsidRPr="00EE4CEA">
        <w:rPr>
          <w:rFonts w:eastAsia="Times New Roman"/>
        </w:rPr>
        <w:t xml:space="preserve">2 step RACH only on a </w:t>
      </w:r>
      <w:r>
        <w:rPr>
          <w:rFonts w:eastAsia="Times New Roman"/>
        </w:rPr>
        <w:t>separate</w:t>
      </w:r>
      <w:r w:rsidRPr="00EE4CEA">
        <w:rPr>
          <w:rFonts w:eastAsia="Times New Roman"/>
        </w:rPr>
        <w:t xml:space="preserve"> UL BWP for RedCap UEs</w:t>
      </w:r>
      <w:r>
        <w:rPr>
          <w:rFonts w:eastAsia="Times New Roman"/>
        </w:rPr>
        <w:t>.</w:t>
      </w:r>
    </w:p>
    <w:p w14:paraId="3242D234" w14:textId="5F568C64" w:rsidR="001C574F" w:rsidRPr="00683FDE" w:rsidRDefault="001C574F" w:rsidP="001C574F">
      <w:pPr>
        <w:pStyle w:val="10"/>
        <w:spacing w:after="180"/>
        <w:rPr>
          <w:color w:val="000000" w:themeColor="text1"/>
          <w:lang w:val="en-US"/>
        </w:rPr>
      </w:pPr>
      <w:r>
        <w:rPr>
          <w:color w:val="000000" w:themeColor="text1"/>
          <w:lang w:val="en-US"/>
        </w:rPr>
        <w:t>References</w:t>
      </w:r>
    </w:p>
    <w:bookmarkEnd w:id="3"/>
    <w:p w14:paraId="386F20B0" w14:textId="4B5E7D26" w:rsidR="00267EA4"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93DBB" w:rsidRPr="00AD0AED">
        <w:rPr>
          <w:color w:val="000000" w:themeColor="text1"/>
          <w:szCs w:val="24"/>
          <w:lang w:eastAsia="ja-JP"/>
        </w:rPr>
        <w:t>1</w:t>
      </w:r>
      <w:r w:rsidR="00693607">
        <w:rPr>
          <w:color w:val="000000" w:themeColor="text1"/>
          <w:szCs w:val="24"/>
          <w:lang w:eastAsia="ja-JP"/>
        </w:rPr>
        <w:t>1574</w:t>
      </w:r>
      <w:r w:rsidRPr="00683FDE">
        <w:rPr>
          <w:color w:val="000000" w:themeColor="text1"/>
          <w:szCs w:val="24"/>
          <w:lang w:eastAsia="ja-JP"/>
        </w:rPr>
        <w:t xml:space="preserve"> “</w:t>
      </w:r>
      <w:r w:rsidR="00B93DBB">
        <w:rPr>
          <w:color w:val="000000" w:themeColor="text1"/>
          <w:szCs w:val="24"/>
          <w:lang w:eastAsia="ja-JP"/>
        </w:rPr>
        <w:t>Revised</w:t>
      </w:r>
      <w:r w:rsidR="00A11E82" w:rsidRPr="00683FDE">
        <w:rPr>
          <w:color w:val="000000" w:themeColor="text1"/>
          <w:szCs w:val="24"/>
          <w:lang w:eastAsia="ja-JP"/>
        </w:rPr>
        <w:t xml:space="preserve"> WID on support of reduced capability NR devices</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693607">
        <w:rPr>
          <w:color w:val="000000" w:themeColor="text1"/>
          <w:szCs w:val="24"/>
          <w:lang w:eastAsia="ja-JP"/>
        </w:rPr>
        <w:t>2</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804228" w:rsidRPr="00683FDE">
        <w:rPr>
          <w:color w:val="000000" w:themeColor="text1"/>
          <w:szCs w:val="24"/>
          <w:lang w:eastAsia="ja-JP"/>
        </w:rPr>
        <w:t>Ericsson.</w:t>
      </w:r>
    </w:p>
    <w:p w14:paraId="02F3E8CF" w14:textId="73D52C18" w:rsidR="00616E82" w:rsidRPr="00DC5E78" w:rsidRDefault="00616E82" w:rsidP="00DC5E78">
      <w:pPr>
        <w:pStyle w:val="textintend2"/>
        <w:rPr>
          <w:color w:val="000000" w:themeColor="text1"/>
          <w:szCs w:val="24"/>
        </w:rPr>
      </w:pPr>
      <w:r w:rsidRPr="00616E82">
        <w:rPr>
          <w:color w:val="000000" w:themeColor="text1"/>
          <w:szCs w:val="24"/>
        </w:rPr>
        <w:t>R1-2112818</w:t>
      </w:r>
      <w:r>
        <w:rPr>
          <w:color w:val="000000" w:themeColor="text1"/>
          <w:szCs w:val="24"/>
        </w:rPr>
        <w:t xml:space="preserve"> </w:t>
      </w:r>
      <w:r w:rsidRPr="00683FDE">
        <w:rPr>
          <w:color w:val="000000" w:themeColor="text1"/>
          <w:szCs w:val="24"/>
          <w:lang w:eastAsia="ja-JP"/>
        </w:rPr>
        <w:t>“</w:t>
      </w:r>
      <w:r w:rsidRPr="00616E82">
        <w:rPr>
          <w:color w:val="000000" w:themeColor="text1"/>
          <w:szCs w:val="24"/>
          <w:lang w:eastAsia="ja-JP"/>
        </w:rPr>
        <w:t>FL summary #3 on RAN1 aspects for RAN2-led features for RedCap</w:t>
      </w:r>
      <w:r>
        <w:rPr>
          <w:color w:val="000000" w:themeColor="text1"/>
          <w:szCs w:val="24"/>
          <w:lang w:eastAsia="ja-JP"/>
        </w:rPr>
        <w:t xml:space="preserve">”, RAN1#107-e, </w:t>
      </w:r>
      <w:r w:rsidRPr="00616E82">
        <w:rPr>
          <w:color w:val="000000" w:themeColor="text1"/>
          <w:szCs w:val="24"/>
          <w:lang w:eastAsia="ja-JP"/>
        </w:rPr>
        <w:t>Moderator (Apple)</w:t>
      </w:r>
    </w:p>
    <w:p w14:paraId="631501E0" w14:textId="2FA99108" w:rsidR="00127411" w:rsidRPr="00616E82" w:rsidRDefault="00127411" w:rsidP="00683FDE">
      <w:pPr>
        <w:pStyle w:val="textintend2"/>
        <w:numPr>
          <w:ilvl w:val="0"/>
          <w:numId w:val="0"/>
        </w:numPr>
        <w:rPr>
          <w:color w:val="000000" w:themeColor="text1"/>
          <w:szCs w:val="24"/>
        </w:rPr>
      </w:pPr>
    </w:p>
    <w:sectPr w:rsidR="00127411" w:rsidRPr="00616E82" w:rsidSect="00D960A6">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6C19D" w14:textId="77777777" w:rsidR="001644CE" w:rsidRDefault="001644CE">
      <w:r>
        <w:separator/>
      </w:r>
    </w:p>
  </w:endnote>
  <w:endnote w:type="continuationSeparator" w:id="0">
    <w:p w14:paraId="4F44D53F" w14:textId="77777777" w:rsidR="001644CE" w:rsidRDefault="0016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110DE" w14:textId="77777777" w:rsidR="001644CE" w:rsidRDefault="001644CE">
      <w:r>
        <w:separator/>
      </w:r>
    </w:p>
  </w:footnote>
  <w:footnote w:type="continuationSeparator" w:id="0">
    <w:p w14:paraId="58E70C81" w14:textId="77777777" w:rsidR="001644CE" w:rsidRDefault="00164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76BC"/>
    <w:multiLevelType w:val="hybridMultilevel"/>
    <w:tmpl w:val="AAC609F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1200" w:hanging="360"/>
      </w:pPr>
      <w:rPr>
        <w:rFonts w:ascii="Symbol" w:hAnsi="Symbol" w:hint="default"/>
      </w:rPr>
    </w:lvl>
    <w:lvl w:ilvl="1" w:tplc="041D0003">
      <w:start w:val="1"/>
      <w:numFmt w:val="bullet"/>
      <w:lvlText w:val="o"/>
      <w:lvlJc w:val="left"/>
      <w:pPr>
        <w:ind w:left="1920" w:hanging="360"/>
      </w:pPr>
      <w:rPr>
        <w:rFonts w:ascii="Courier New" w:hAnsi="Courier New" w:cs="Courier New" w:hint="default"/>
      </w:rPr>
    </w:lvl>
    <w:lvl w:ilvl="2" w:tplc="041D0005">
      <w:start w:val="1"/>
      <w:numFmt w:val="bullet"/>
      <w:lvlText w:val=""/>
      <w:lvlJc w:val="left"/>
      <w:pPr>
        <w:ind w:left="2640" w:hanging="360"/>
      </w:pPr>
      <w:rPr>
        <w:rFonts w:ascii="Wingdings" w:hAnsi="Wingdings" w:hint="default"/>
      </w:rPr>
    </w:lvl>
    <w:lvl w:ilvl="3" w:tplc="041D0001" w:tentative="1">
      <w:start w:val="1"/>
      <w:numFmt w:val="bullet"/>
      <w:lvlText w:val=""/>
      <w:lvlJc w:val="left"/>
      <w:pPr>
        <w:ind w:left="3360" w:hanging="360"/>
      </w:pPr>
      <w:rPr>
        <w:rFonts w:ascii="Symbol" w:hAnsi="Symbol" w:hint="default"/>
      </w:rPr>
    </w:lvl>
    <w:lvl w:ilvl="4" w:tplc="041D0003" w:tentative="1">
      <w:start w:val="1"/>
      <w:numFmt w:val="bullet"/>
      <w:lvlText w:val="o"/>
      <w:lvlJc w:val="left"/>
      <w:pPr>
        <w:ind w:left="4080" w:hanging="360"/>
      </w:pPr>
      <w:rPr>
        <w:rFonts w:ascii="Courier New" w:hAnsi="Courier New" w:cs="Courier New" w:hint="default"/>
      </w:rPr>
    </w:lvl>
    <w:lvl w:ilvl="5" w:tplc="041D0005" w:tentative="1">
      <w:start w:val="1"/>
      <w:numFmt w:val="bullet"/>
      <w:lvlText w:val=""/>
      <w:lvlJc w:val="left"/>
      <w:pPr>
        <w:ind w:left="4800" w:hanging="360"/>
      </w:pPr>
      <w:rPr>
        <w:rFonts w:ascii="Wingdings" w:hAnsi="Wingdings" w:hint="default"/>
      </w:rPr>
    </w:lvl>
    <w:lvl w:ilvl="6" w:tplc="041D0001" w:tentative="1">
      <w:start w:val="1"/>
      <w:numFmt w:val="bullet"/>
      <w:lvlText w:val=""/>
      <w:lvlJc w:val="left"/>
      <w:pPr>
        <w:ind w:left="5520" w:hanging="360"/>
      </w:pPr>
      <w:rPr>
        <w:rFonts w:ascii="Symbol" w:hAnsi="Symbol" w:hint="default"/>
      </w:rPr>
    </w:lvl>
    <w:lvl w:ilvl="7" w:tplc="041D0003" w:tentative="1">
      <w:start w:val="1"/>
      <w:numFmt w:val="bullet"/>
      <w:lvlText w:val="o"/>
      <w:lvlJc w:val="left"/>
      <w:pPr>
        <w:ind w:left="6240" w:hanging="360"/>
      </w:pPr>
      <w:rPr>
        <w:rFonts w:ascii="Courier New" w:hAnsi="Courier New" w:cs="Courier New" w:hint="default"/>
      </w:rPr>
    </w:lvl>
    <w:lvl w:ilvl="8" w:tplc="041D0005" w:tentative="1">
      <w:start w:val="1"/>
      <w:numFmt w:val="bullet"/>
      <w:lvlText w:val=""/>
      <w:lvlJc w:val="left"/>
      <w:pPr>
        <w:ind w:left="6960" w:hanging="36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3D0644"/>
    <w:multiLevelType w:val="hybridMultilevel"/>
    <w:tmpl w:val="3796C090"/>
    <w:lvl w:ilvl="0" w:tplc="041D0003">
      <w:start w:val="1"/>
      <w:numFmt w:val="bullet"/>
      <w:lvlText w:val="o"/>
      <w:lvlJc w:val="left"/>
      <w:pPr>
        <w:ind w:left="1260" w:hanging="420"/>
      </w:pPr>
      <w:rPr>
        <w:rFonts w:ascii="Courier New" w:hAnsi="Courier New" w:cs="Courier New"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 w15:restartNumberingAfterBreak="0">
    <w:nsid w:val="4B6F2F46"/>
    <w:multiLevelType w:val="hybridMultilevel"/>
    <w:tmpl w:val="779E5AA6"/>
    <w:lvl w:ilvl="0" w:tplc="2CB2074E">
      <w:numFmt w:val="bullet"/>
      <w:lvlText w:val="○"/>
      <w:lvlJc w:val="left"/>
      <w:pPr>
        <w:ind w:left="1200" w:hanging="360"/>
      </w:pPr>
      <w:rPr>
        <w:rFonts w:ascii="ＭＳ ゴシック" w:eastAsia="ＭＳ ゴシック" w:hAnsi="ＭＳ ゴシック"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7" w15:restartNumberingAfterBreak="0">
    <w:nsid w:val="52B707F3"/>
    <w:multiLevelType w:val="hybridMultilevel"/>
    <w:tmpl w:val="55843BB8"/>
    <w:lvl w:ilvl="0" w:tplc="04090001">
      <w:start w:val="1"/>
      <w:numFmt w:val="bullet"/>
      <w:lvlText w:val=""/>
      <w:lvlJc w:val="left"/>
      <w:pPr>
        <w:ind w:left="2100" w:hanging="420"/>
      </w:pPr>
      <w:rPr>
        <w:rFonts w:ascii="Wingdings" w:hAnsi="Wingdings"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8" w15:restartNumberingAfterBreak="0">
    <w:nsid w:val="575763AF"/>
    <w:multiLevelType w:val="hybridMultilevel"/>
    <w:tmpl w:val="D19A925C"/>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02E71"/>
    <w:multiLevelType w:val="hybridMultilevel"/>
    <w:tmpl w:val="0980B82C"/>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615F402E"/>
    <w:multiLevelType w:val="hybridMultilevel"/>
    <w:tmpl w:val="A9C8F948"/>
    <w:lvl w:ilvl="0" w:tplc="041D0003">
      <w:start w:val="1"/>
      <w:numFmt w:val="bullet"/>
      <w:lvlText w:val="o"/>
      <w:lvlJc w:val="left"/>
      <w:pPr>
        <w:ind w:left="1260" w:hanging="420"/>
      </w:pPr>
      <w:rPr>
        <w:rFonts w:ascii="Courier New" w:hAnsi="Courier New" w:cs="Courier New"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2"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3"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A306515"/>
    <w:multiLevelType w:val="hybridMultilevel"/>
    <w:tmpl w:val="B71AD05A"/>
    <w:lvl w:ilvl="0" w:tplc="210E62EE">
      <w:numFmt w:val="bullet"/>
      <w:lvlText w:val="○"/>
      <w:lvlJc w:val="left"/>
      <w:pPr>
        <w:ind w:left="1200" w:hanging="360"/>
      </w:pPr>
      <w:rPr>
        <w:rFonts w:ascii="ＭＳ ゴシック" w:eastAsia="ＭＳ ゴシック" w:hAnsi="ＭＳ ゴシック"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9"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3"/>
  </w:num>
  <w:num w:numId="2">
    <w:abstractNumId w:val="3"/>
  </w:num>
  <w:num w:numId="3">
    <w:abstractNumId w:val="9"/>
  </w:num>
  <w:num w:numId="4">
    <w:abstractNumId w:val="34"/>
  </w:num>
  <w:num w:numId="5">
    <w:abstractNumId w:val="23"/>
  </w:num>
  <w:num w:numId="6">
    <w:abstractNumId w:val="24"/>
  </w:num>
  <w:num w:numId="7">
    <w:abstractNumId w:val="22"/>
  </w:num>
  <w:num w:numId="8">
    <w:abstractNumId w:val="1"/>
  </w:num>
  <w:num w:numId="9">
    <w:abstractNumId w:val="37"/>
  </w:num>
  <w:num w:numId="10">
    <w:abstractNumId w:val="17"/>
  </w:num>
  <w:num w:numId="11">
    <w:abstractNumId w:val="29"/>
  </w:num>
  <w:num w:numId="12">
    <w:abstractNumId w:val="8"/>
  </w:num>
  <w:num w:numId="13">
    <w:abstractNumId w:val="21"/>
  </w:num>
  <w:num w:numId="14">
    <w:abstractNumId w:val="36"/>
  </w:num>
  <w:num w:numId="15">
    <w:abstractNumId w:val="11"/>
  </w:num>
  <w:num w:numId="16">
    <w:abstractNumId w:val="35"/>
  </w:num>
  <w:num w:numId="17">
    <w:abstractNumId w:val="32"/>
  </w:num>
  <w:num w:numId="18">
    <w:abstractNumId w:val="7"/>
  </w:num>
  <w:num w:numId="19">
    <w:abstractNumId w:val="5"/>
  </w:num>
  <w:num w:numId="20">
    <w:abstractNumId w:val="18"/>
  </w:num>
  <w:num w:numId="21">
    <w:abstractNumId w:val="25"/>
  </w:num>
  <w:num w:numId="22">
    <w:abstractNumId w:val="4"/>
  </w:num>
  <w:num w:numId="23">
    <w:abstractNumId w:val="39"/>
  </w:num>
  <w:num w:numId="24">
    <w:abstractNumId w:val="20"/>
  </w:num>
  <w:num w:numId="25">
    <w:abstractNumId w:val="13"/>
  </w:num>
  <w:num w:numId="26">
    <w:abstractNumId w:val="19"/>
  </w:num>
  <w:num w:numId="27">
    <w:abstractNumId w:val="2"/>
  </w:num>
  <w:num w:numId="28">
    <w:abstractNumId w:val="13"/>
  </w:num>
  <w:num w:numId="29">
    <w:abstractNumId w:val="13"/>
  </w:num>
  <w:num w:numId="30">
    <w:abstractNumId w:val="13"/>
  </w:num>
  <w:num w:numId="31">
    <w:abstractNumId w:val="10"/>
  </w:num>
  <w:num w:numId="32">
    <w:abstractNumId w:val="15"/>
  </w:num>
  <w:num w:numId="33">
    <w:abstractNumId w:val="6"/>
  </w:num>
  <w:num w:numId="34">
    <w:abstractNumId w:val="6"/>
  </w:num>
  <w:num w:numId="35">
    <w:abstractNumId w:val="0"/>
  </w:num>
  <w:num w:numId="36">
    <w:abstractNumId w:val="27"/>
  </w:num>
  <w:num w:numId="37">
    <w:abstractNumId w:val="6"/>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6"/>
  </w:num>
  <w:num w:numId="44">
    <w:abstractNumId w:val="28"/>
  </w:num>
  <w:num w:numId="45">
    <w:abstractNumId w:val="16"/>
  </w:num>
  <w:num w:numId="46">
    <w:abstractNumId w:val="38"/>
  </w:num>
  <w:num w:numId="47">
    <w:abstractNumId w:val="31"/>
  </w:num>
  <w:num w:numId="48">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1AA"/>
    <w:rsid w:val="00082FD1"/>
    <w:rsid w:val="00083011"/>
    <w:rsid w:val="000843BE"/>
    <w:rsid w:val="000851FC"/>
    <w:rsid w:val="000852CE"/>
    <w:rsid w:val="00085385"/>
    <w:rsid w:val="000854D2"/>
    <w:rsid w:val="0008593D"/>
    <w:rsid w:val="00085FFE"/>
    <w:rsid w:val="00086310"/>
    <w:rsid w:val="0008647D"/>
    <w:rsid w:val="0008673A"/>
    <w:rsid w:val="0008702C"/>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9E1"/>
    <w:rsid w:val="000A0D50"/>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4CE"/>
    <w:rsid w:val="0016460B"/>
    <w:rsid w:val="001646C4"/>
    <w:rsid w:val="00164717"/>
    <w:rsid w:val="00165199"/>
    <w:rsid w:val="001654BE"/>
    <w:rsid w:val="001656CF"/>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B9"/>
    <w:rsid w:val="0019650A"/>
    <w:rsid w:val="00196BEE"/>
    <w:rsid w:val="001970A7"/>
    <w:rsid w:val="00197960"/>
    <w:rsid w:val="001979B0"/>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1DE7"/>
    <w:rsid w:val="001B2EC7"/>
    <w:rsid w:val="001B3809"/>
    <w:rsid w:val="001B3C2B"/>
    <w:rsid w:val="001B4022"/>
    <w:rsid w:val="001B4441"/>
    <w:rsid w:val="001B4649"/>
    <w:rsid w:val="001B4CA2"/>
    <w:rsid w:val="001B550B"/>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6BBA"/>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5D52"/>
    <w:rsid w:val="001F60F3"/>
    <w:rsid w:val="001F735A"/>
    <w:rsid w:val="001F7F8B"/>
    <w:rsid w:val="002003CC"/>
    <w:rsid w:val="002009F7"/>
    <w:rsid w:val="00200C9A"/>
    <w:rsid w:val="00200C9D"/>
    <w:rsid w:val="00201283"/>
    <w:rsid w:val="00201AA7"/>
    <w:rsid w:val="0020246A"/>
    <w:rsid w:val="00203143"/>
    <w:rsid w:val="0020316A"/>
    <w:rsid w:val="002036BE"/>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1E2"/>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184"/>
    <w:rsid w:val="002662A5"/>
    <w:rsid w:val="0026696E"/>
    <w:rsid w:val="00266F07"/>
    <w:rsid w:val="00267314"/>
    <w:rsid w:val="00267537"/>
    <w:rsid w:val="0026762C"/>
    <w:rsid w:val="002679B7"/>
    <w:rsid w:val="00267A05"/>
    <w:rsid w:val="00267EA4"/>
    <w:rsid w:val="00270AED"/>
    <w:rsid w:val="00270F2C"/>
    <w:rsid w:val="00270FEE"/>
    <w:rsid w:val="002711DF"/>
    <w:rsid w:val="0027184B"/>
    <w:rsid w:val="002728D1"/>
    <w:rsid w:val="00272AA8"/>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1451"/>
    <w:rsid w:val="00292713"/>
    <w:rsid w:val="00292A44"/>
    <w:rsid w:val="00292E96"/>
    <w:rsid w:val="002933B2"/>
    <w:rsid w:val="002935AD"/>
    <w:rsid w:val="00293699"/>
    <w:rsid w:val="002938BA"/>
    <w:rsid w:val="00293C91"/>
    <w:rsid w:val="0029440D"/>
    <w:rsid w:val="002949ED"/>
    <w:rsid w:val="002949F3"/>
    <w:rsid w:val="00294B23"/>
    <w:rsid w:val="0029577A"/>
    <w:rsid w:val="00295FE7"/>
    <w:rsid w:val="00296485"/>
    <w:rsid w:val="00296E15"/>
    <w:rsid w:val="0029712D"/>
    <w:rsid w:val="0029739B"/>
    <w:rsid w:val="00297D4C"/>
    <w:rsid w:val="002A01B3"/>
    <w:rsid w:val="002A03DC"/>
    <w:rsid w:val="002A0A42"/>
    <w:rsid w:val="002A0FF2"/>
    <w:rsid w:val="002A17FB"/>
    <w:rsid w:val="002A1A1C"/>
    <w:rsid w:val="002A1DE6"/>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78E"/>
    <w:rsid w:val="002C5AE3"/>
    <w:rsid w:val="002C5B66"/>
    <w:rsid w:val="002C5E8F"/>
    <w:rsid w:val="002C648D"/>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36C7"/>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FB2"/>
    <w:rsid w:val="002F63E8"/>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6CA"/>
    <w:rsid w:val="00355759"/>
    <w:rsid w:val="00355BF1"/>
    <w:rsid w:val="003563AD"/>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8A1"/>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B97"/>
    <w:rsid w:val="003F4D28"/>
    <w:rsid w:val="003F4FEC"/>
    <w:rsid w:val="003F50F9"/>
    <w:rsid w:val="003F5567"/>
    <w:rsid w:val="003F57A0"/>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683"/>
    <w:rsid w:val="00490C19"/>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63A"/>
    <w:rsid w:val="00501C23"/>
    <w:rsid w:val="005020CF"/>
    <w:rsid w:val="005020DC"/>
    <w:rsid w:val="00503546"/>
    <w:rsid w:val="00503708"/>
    <w:rsid w:val="00504721"/>
    <w:rsid w:val="005049B0"/>
    <w:rsid w:val="00506031"/>
    <w:rsid w:val="0050697A"/>
    <w:rsid w:val="00506BE2"/>
    <w:rsid w:val="0050741B"/>
    <w:rsid w:val="005079E3"/>
    <w:rsid w:val="00510296"/>
    <w:rsid w:val="00510397"/>
    <w:rsid w:val="005106A3"/>
    <w:rsid w:val="005109E5"/>
    <w:rsid w:val="0051154F"/>
    <w:rsid w:val="00511984"/>
    <w:rsid w:val="00512042"/>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4C4E"/>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82"/>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45"/>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3F03"/>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07B"/>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9BB"/>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20C"/>
    <w:rsid w:val="00701B75"/>
    <w:rsid w:val="007025DC"/>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32CD"/>
    <w:rsid w:val="007436CE"/>
    <w:rsid w:val="00743F69"/>
    <w:rsid w:val="00744203"/>
    <w:rsid w:val="00744767"/>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782F"/>
    <w:rsid w:val="007579DF"/>
    <w:rsid w:val="00757E67"/>
    <w:rsid w:val="00757F8A"/>
    <w:rsid w:val="0076039D"/>
    <w:rsid w:val="00760600"/>
    <w:rsid w:val="00760EEE"/>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78A2"/>
    <w:rsid w:val="00787974"/>
    <w:rsid w:val="00787F65"/>
    <w:rsid w:val="0079100C"/>
    <w:rsid w:val="00791042"/>
    <w:rsid w:val="0079149E"/>
    <w:rsid w:val="007918C6"/>
    <w:rsid w:val="00791AA0"/>
    <w:rsid w:val="00791FEA"/>
    <w:rsid w:val="007922C0"/>
    <w:rsid w:val="00792392"/>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C80"/>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43DE"/>
    <w:rsid w:val="007D441F"/>
    <w:rsid w:val="007D444F"/>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6B92"/>
    <w:rsid w:val="007E6F4C"/>
    <w:rsid w:val="007E7113"/>
    <w:rsid w:val="007F0268"/>
    <w:rsid w:val="007F05D5"/>
    <w:rsid w:val="007F0A9E"/>
    <w:rsid w:val="007F0CBD"/>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B3D"/>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A1"/>
    <w:rsid w:val="008D68F4"/>
    <w:rsid w:val="008D6CC9"/>
    <w:rsid w:val="008D75DA"/>
    <w:rsid w:val="008D791A"/>
    <w:rsid w:val="008D7B8A"/>
    <w:rsid w:val="008E093C"/>
    <w:rsid w:val="008E0947"/>
    <w:rsid w:val="008E1563"/>
    <w:rsid w:val="008E1615"/>
    <w:rsid w:val="008E1E7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5E2A"/>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DD"/>
    <w:rsid w:val="00A07078"/>
    <w:rsid w:val="00A071EB"/>
    <w:rsid w:val="00A07534"/>
    <w:rsid w:val="00A078AA"/>
    <w:rsid w:val="00A07BF6"/>
    <w:rsid w:val="00A1013C"/>
    <w:rsid w:val="00A10E4B"/>
    <w:rsid w:val="00A11E82"/>
    <w:rsid w:val="00A12271"/>
    <w:rsid w:val="00A12AA4"/>
    <w:rsid w:val="00A12D94"/>
    <w:rsid w:val="00A12DAB"/>
    <w:rsid w:val="00A12E43"/>
    <w:rsid w:val="00A138C6"/>
    <w:rsid w:val="00A13B5D"/>
    <w:rsid w:val="00A13F42"/>
    <w:rsid w:val="00A13F94"/>
    <w:rsid w:val="00A140FA"/>
    <w:rsid w:val="00A1424F"/>
    <w:rsid w:val="00A1440F"/>
    <w:rsid w:val="00A14B39"/>
    <w:rsid w:val="00A15705"/>
    <w:rsid w:val="00A165F2"/>
    <w:rsid w:val="00A16CD5"/>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3F72"/>
    <w:rsid w:val="00A248EC"/>
    <w:rsid w:val="00A24E7F"/>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53C"/>
    <w:rsid w:val="00A576F0"/>
    <w:rsid w:val="00A577A5"/>
    <w:rsid w:val="00A57984"/>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5747"/>
    <w:rsid w:val="00A763BD"/>
    <w:rsid w:val="00A76922"/>
    <w:rsid w:val="00A76980"/>
    <w:rsid w:val="00A771B3"/>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AAB"/>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CE3"/>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80A"/>
    <w:rsid w:val="00B377E1"/>
    <w:rsid w:val="00B400B6"/>
    <w:rsid w:val="00B403FA"/>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400E"/>
    <w:rsid w:val="00B54254"/>
    <w:rsid w:val="00B54756"/>
    <w:rsid w:val="00B5523C"/>
    <w:rsid w:val="00B5545E"/>
    <w:rsid w:val="00B554A5"/>
    <w:rsid w:val="00B55E7B"/>
    <w:rsid w:val="00B5691A"/>
    <w:rsid w:val="00B572C0"/>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9EC"/>
    <w:rsid w:val="00BE7E8B"/>
    <w:rsid w:val="00BF0124"/>
    <w:rsid w:val="00BF0388"/>
    <w:rsid w:val="00BF0DD8"/>
    <w:rsid w:val="00BF168C"/>
    <w:rsid w:val="00BF16DE"/>
    <w:rsid w:val="00BF2020"/>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837"/>
    <w:rsid w:val="00C4103E"/>
    <w:rsid w:val="00C4118D"/>
    <w:rsid w:val="00C413EE"/>
    <w:rsid w:val="00C41705"/>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795"/>
    <w:rsid w:val="00D607E6"/>
    <w:rsid w:val="00D60A97"/>
    <w:rsid w:val="00D610FB"/>
    <w:rsid w:val="00D611BA"/>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D74"/>
    <w:rsid w:val="00D7708E"/>
    <w:rsid w:val="00D7717A"/>
    <w:rsid w:val="00D77FAA"/>
    <w:rsid w:val="00D80140"/>
    <w:rsid w:val="00D8038A"/>
    <w:rsid w:val="00D80B97"/>
    <w:rsid w:val="00D81C5C"/>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7C1"/>
    <w:rsid w:val="00D95A4B"/>
    <w:rsid w:val="00D95A6D"/>
    <w:rsid w:val="00D95E25"/>
    <w:rsid w:val="00D960A6"/>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610"/>
    <w:rsid w:val="00DD5697"/>
    <w:rsid w:val="00DD58BF"/>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7D9"/>
    <w:rsid w:val="00E84163"/>
    <w:rsid w:val="00E841F9"/>
    <w:rsid w:val="00E84557"/>
    <w:rsid w:val="00E84873"/>
    <w:rsid w:val="00E84A31"/>
    <w:rsid w:val="00E84E8B"/>
    <w:rsid w:val="00E86226"/>
    <w:rsid w:val="00E874E3"/>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08"/>
    <w:rsid w:val="00EA5367"/>
    <w:rsid w:val="00EA5BD8"/>
    <w:rsid w:val="00EA5FC3"/>
    <w:rsid w:val="00EA6374"/>
    <w:rsid w:val="00EA684B"/>
    <w:rsid w:val="00EA6BA5"/>
    <w:rsid w:val="00EA7021"/>
    <w:rsid w:val="00EA715E"/>
    <w:rsid w:val="00EA746C"/>
    <w:rsid w:val="00EA78F9"/>
    <w:rsid w:val="00EA791E"/>
    <w:rsid w:val="00EA7E9D"/>
    <w:rsid w:val="00EA7ED4"/>
    <w:rsid w:val="00EB06B7"/>
    <w:rsid w:val="00EB0AAD"/>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A"/>
    <w:rsid w:val="00EE4CEC"/>
    <w:rsid w:val="00EE4D3C"/>
    <w:rsid w:val="00EE4D7C"/>
    <w:rsid w:val="00EE4FD0"/>
    <w:rsid w:val="00EE53B9"/>
    <w:rsid w:val="00EE586C"/>
    <w:rsid w:val="00EE5C79"/>
    <w:rsid w:val="00EE6268"/>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01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441A"/>
    <w:rsid w:val="00F362CD"/>
    <w:rsid w:val="00F36653"/>
    <w:rsid w:val="00F3682C"/>
    <w:rsid w:val="00F376A6"/>
    <w:rsid w:val="00F40571"/>
    <w:rsid w:val="00F4078B"/>
    <w:rsid w:val="00F40E62"/>
    <w:rsid w:val="00F41463"/>
    <w:rsid w:val="00F41EAC"/>
    <w:rsid w:val="00F43283"/>
    <w:rsid w:val="00F43504"/>
    <w:rsid w:val="00F43577"/>
    <w:rsid w:val="00F43596"/>
    <w:rsid w:val="00F43F2D"/>
    <w:rsid w:val="00F449BC"/>
    <w:rsid w:val="00F44F18"/>
    <w:rsid w:val="00F454C9"/>
    <w:rsid w:val="00F4586F"/>
    <w:rsid w:val="00F45BCD"/>
    <w:rsid w:val="00F45EA7"/>
    <w:rsid w:val="00F45F17"/>
    <w:rsid w:val="00F4644B"/>
    <w:rsid w:val="00F466DF"/>
    <w:rsid w:val="00F46946"/>
    <w:rsid w:val="00F4705C"/>
    <w:rsid w:val="00F50C70"/>
    <w:rsid w:val="00F51F95"/>
    <w:rsid w:val="00F529FF"/>
    <w:rsid w:val="00F52ABB"/>
    <w:rsid w:val="00F52B2F"/>
    <w:rsid w:val="00F53101"/>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2A1"/>
    <w:rsid w:val="00F746F8"/>
    <w:rsid w:val="00F74D54"/>
    <w:rsid w:val="00F74DE9"/>
    <w:rsid w:val="00F751EB"/>
    <w:rsid w:val="00F7547A"/>
    <w:rsid w:val="00F7626F"/>
    <w:rsid w:val="00F7632E"/>
    <w:rsid w:val="00F76762"/>
    <w:rsid w:val="00F767C9"/>
    <w:rsid w:val="00F768A0"/>
    <w:rsid w:val="00F7746B"/>
    <w:rsid w:val="00F77495"/>
    <w:rsid w:val="00F77EDA"/>
    <w:rsid w:val="00F801C4"/>
    <w:rsid w:val="00F80556"/>
    <w:rsid w:val="00F80580"/>
    <w:rsid w:val="00F80630"/>
    <w:rsid w:val="00F80745"/>
    <w:rsid w:val="00F80971"/>
    <w:rsid w:val="00F81410"/>
    <w:rsid w:val="00F81646"/>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6827"/>
    <w:rsid w:val="00F871B6"/>
    <w:rsid w:val="00F87408"/>
    <w:rsid w:val="00F90CF7"/>
    <w:rsid w:val="00F90FE7"/>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6C3"/>
    <w:rsid w:val="00FC38F6"/>
    <w:rsid w:val="00FC3B08"/>
    <w:rsid w:val="00FC4198"/>
    <w:rsid w:val="00FC4345"/>
    <w:rsid w:val="00FC478A"/>
    <w:rsid w:val="00FC4EDA"/>
    <w:rsid w:val="00FC5223"/>
    <w:rsid w:val="00FC52DE"/>
    <w:rsid w:val="00FC539B"/>
    <w:rsid w:val="00FC5ADB"/>
    <w:rsid w:val="00FC6178"/>
    <w:rsid w:val="00FC61FD"/>
    <w:rsid w:val="00FC6F0A"/>
    <w:rsid w:val="00FC6FAB"/>
    <w:rsid w:val="00FD0132"/>
    <w:rsid w:val="00FD053F"/>
    <w:rsid w:val="00FD0558"/>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8922520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6AFC8-8DD8-4EDA-A774-8714EA12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778</Words>
  <Characters>4439</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2019-02-13T08:31:00Z</cp:lastPrinted>
  <dcterms:created xsi:type="dcterms:W3CDTF">2022-02-14T05:31:00Z</dcterms:created>
  <dcterms:modified xsi:type="dcterms:W3CDTF">2022-02-14T06:37:00Z</dcterms:modified>
</cp:coreProperties>
</file>