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8F05" w14:textId="250856A0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3GPP TSG RAN WG1 #108-e</w:t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 w:rsidRPr="00F57B7A">
        <w:rPr>
          <w:rFonts w:cs="Arial"/>
          <w:b/>
          <w:bCs/>
          <w:szCs w:val="14"/>
        </w:rPr>
        <w:tab/>
      </w:r>
      <w:r>
        <w:rPr>
          <w:rFonts w:cs="Arial"/>
          <w:b/>
          <w:bCs/>
          <w:szCs w:val="14"/>
        </w:rPr>
        <w:tab/>
      </w:r>
      <w:r w:rsidR="005417B5" w:rsidRPr="005417B5">
        <w:rPr>
          <w:rFonts w:cs="Arial"/>
          <w:b/>
          <w:bCs/>
          <w:szCs w:val="14"/>
        </w:rPr>
        <w:t>R1-2202105</w:t>
      </w:r>
    </w:p>
    <w:p w14:paraId="123EA8C2" w14:textId="77777777" w:rsidR="00F57B7A" w:rsidRPr="00F57B7A" w:rsidRDefault="00F57B7A" w:rsidP="00F57B7A">
      <w:pPr>
        <w:tabs>
          <w:tab w:val="left" w:pos="3421"/>
        </w:tabs>
        <w:spacing w:after="0"/>
        <w:rPr>
          <w:rFonts w:cs="Arial"/>
          <w:b/>
          <w:bCs/>
          <w:szCs w:val="14"/>
        </w:rPr>
      </w:pPr>
      <w:r w:rsidRPr="00F57B7A">
        <w:rPr>
          <w:rFonts w:cs="Arial"/>
          <w:b/>
          <w:bCs/>
          <w:szCs w:val="14"/>
        </w:rPr>
        <w:t>e-Meeting, February 21st – March 3rd, 2022</w:t>
      </w:r>
    </w:p>
    <w:p w14:paraId="34BA791B" w14:textId="77777777" w:rsidR="005C78A1" w:rsidRPr="00CD29F0" w:rsidRDefault="005C78A1" w:rsidP="00E35559">
      <w:pPr>
        <w:pStyle w:val="3GPPHeader"/>
        <w:spacing w:after="60"/>
        <w:rPr>
          <w:rFonts w:cs="Arial"/>
          <w:b w:val="0"/>
          <w:bCs/>
          <w:sz w:val="20"/>
        </w:rPr>
      </w:pPr>
    </w:p>
    <w:p w14:paraId="70F2818F" w14:textId="226144C9" w:rsidR="00CD29F0" w:rsidRPr="00CD29F0" w:rsidRDefault="00C27828" w:rsidP="00C27828">
      <w:pPr>
        <w:spacing w:after="60"/>
        <w:ind w:left="1985" w:hanging="1985"/>
        <w:rPr>
          <w:rFonts w:cs="Arial"/>
          <w:bCs/>
        </w:rPr>
      </w:pPr>
      <w:r w:rsidRPr="000B5FFA">
        <w:rPr>
          <w:rFonts w:cs="Arial"/>
          <w:bCs/>
        </w:rPr>
        <w:t>Title:</w:t>
      </w:r>
      <w:r w:rsidRPr="000B5FFA">
        <w:rPr>
          <w:rFonts w:cs="Arial"/>
          <w:bCs/>
        </w:rPr>
        <w:tab/>
      </w:r>
      <w:r w:rsidR="00D8700C" w:rsidRPr="000B5FFA">
        <w:rPr>
          <w:rFonts w:cs="Arial"/>
          <w:bCs/>
        </w:rPr>
        <w:t xml:space="preserve">Draft Reply to </w:t>
      </w:r>
      <w:r w:rsidR="00581F76">
        <w:rPr>
          <w:rFonts w:cs="Arial"/>
          <w:bCs/>
        </w:rPr>
        <w:t>RAN4 LS</w:t>
      </w:r>
      <w:r w:rsidR="00581F76" w:rsidRPr="00581F76">
        <w:rPr>
          <w:rFonts w:cs="Arial"/>
          <w:bCs/>
        </w:rPr>
        <w:t xml:space="preserve"> </w:t>
      </w:r>
      <w:r w:rsidR="00CD29F0" w:rsidRPr="00CD29F0">
        <w:rPr>
          <w:rFonts w:cs="Arial"/>
          <w:bCs/>
        </w:rPr>
        <w:t>on reporting and definition of DL PRS path RSRP</w:t>
      </w:r>
    </w:p>
    <w:p w14:paraId="2637CD97" w14:textId="288581FC" w:rsidR="00F7361E" w:rsidRDefault="00F7361E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 xml:space="preserve">Response to:       </w:t>
      </w:r>
      <w:r w:rsidR="00CD29F0" w:rsidRPr="00CD29F0">
        <w:rPr>
          <w:rFonts w:cs="Arial"/>
          <w:bCs/>
        </w:rPr>
        <w:t>R4-2202780</w:t>
      </w:r>
    </w:p>
    <w:p w14:paraId="5DFB3343" w14:textId="2605AD8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7F36D0">
        <w:rPr>
          <w:rFonts w:cs="Arial"/>
          <w:bCs/>
        </w:rPr>
        <w:t>7</w:t>
      </w:r>
    </w:p>
    <w:p w14:paraId="08EA7D51" w14:textId="4014333A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AB4D0F" w:rsidRPr="00AB4D0F">
        <w:rPr>
          <w:rFonts w:eastAsia="DengXian" w:cs="Arial"/>
          <w:bCs/>
        </w:rPr>
        <w:t>NR_pos_enh-Core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DEF50C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6555C" w:rsidRPr="00B6555C">
        <w:rPr>
          <w:rFonts w:cs="Arial"/>
          <w:bCs/>
          <w:color w:val="000000" w:themeColor="text1"/>
        </w:rPr>
        <w:t>Qualcomm Incorporated [</w:t>
      </w:r>
      <w:r w:rsidR="002E76EB" w:rsidRPr="002E76EB">
        <w:rPr>
          <w:rFonts w:cs="Arial"/>
          <w:bCs/>
          <w:color w:val="000000" w:themeColor="text1"/>
        </w:rPr>
        <w:t>RAN1</w:t>
      </w:r>
      <w:r w:rsidR="00B6555C">
        <w:rPr>
          <w:rFonts w:cs="Arial"/>
          <w:bCs/>
          <w:color w:val="000000" w:themeColor="text1"/>
        </w:rPr>
        <w:t>]</w:t>
      </w:r>
    </w:p>
    <w:p w14:paraId="438B1491" w14:textId="3F03CAF5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81F5B">
        <w:rPr>
          <w:rFonts w:cs="Arial"/>
          <w:bCs/>
        </w:rPr>
        <w:t>4</w:t>
      </w:r>
    </w:p>
    <w:p w14:paraId="1C1C72F9" w14:textId="60285DA8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4B054154" w14:textId="3DA11399" w:rsidR="00FE5643" w:rsidRDefault="00FE5643" w:rsidP="0086071D">
      <w:pPr>
        <w:spacing w:after="60"/>
        <w:rPr>
          <w:rFonts w:cs="Arial"/>
          <w:bCs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09633F0C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B4D0F">
        <w:rPr>
          <w:rFonts w:eastAsiaTheme="minorEastAsia" w:cs="Arial"/>
          <w:bCs/>
          <w:lang w:val="en-US"/>
        </w:rPr>
        <w:t>Alexandros Manolakos</w:t>
      </w:r>
    </w:p>
    <w:p w14:paraId="4C0766E2" w14:textId="5B7CC4E2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B4D0F">
        <w:rPr>
          <w:rFonts w:eastAsiaTheme="minorEastAsia" w:cs="Arial"/>
          <w:lang w:val="en-US"/>
        </w:rPr>
        <w:t>amanolak</w:t>
      </w:r>
      <w:r w:rsidR="00AF1A1A" w:rsidRPr="00A837CE">
        <w:rPr>
          <w:rFonts w:eastAsiaTheme="minorEastAsia" w:cs="Arial"/>
          <w:lang w:val="en-US"/>
        </w:rPr>
        <w:t>@qti.qualcomm.com</w:t>
      </w:r>
    </w:p>
    <w:p w14:paraId="02C95F0A" w14:textId="77777777" w:rsidR="001E0781" w:rsidRPr="00AB4D0F" w:rsidRDefault="001E0781" w:rsidP="001E0781">
      <w:pPr>
        <w:pBdr>
          <w:bottom w:val="single" w:sz="4" w:space="1" w:color="auto"/>
        </w:pBdr>
        <w:rPr>
          <w:rFonts w:cs="Arial"/>
          <w:lang w:val="fr-FR"/>
        </w:rPr>
      </w:pPr>
    </w:p>
    <w:p w14:paraId="541BB2D7" w14:textId="1DF57B52" w:rsidR="00284623" w:rsidRPr="00B258F0" w:rsidRDefault="001E0781" w:rsidP="00B258F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3DC14816" w14:textId="62993989" w:rsidR="000039BE" w:rsidRDefault="0068514A" w:rsidP="000039BE">
      <w:pPr>
        <w:spacing w:after="0"/>
        <w:rPr>
          <w:rFonts w:eastAsia="Calibri" w:cs="Arial"/>
        </w:rPr>
      </w:pPr>
      <w:r>
        <w:t>RAN1 thanks RAN</w:t>
      </w:r>
      <w:r w:rsidR="00477DAC">
        <w:t>4</w:t>
      </w:r>
      <w:r>
        <w:t xml:space="preserve"> for their </w:t>
      </w:r>
      <w:r w:rsidR="000039BE">
        <w:t xml:space="preserve">LS </w:t>
      </w:r>
      <w:r w:rsidR="00142BCA" w:rsidRPr="00142BCA">
        <w:rPr>
          <w:rFonts w:eastAsia="Calibri" w:cs="Arial"/>
        </w:rPr>
        <w:t xml:space="preserve">on </w:t>
      </w:r>
      <w:r w:rsidR="004A2A9C" w:rsidRPr="00CD29F0">
        <w:rPr>
          <w:rFonts w:cs="Arial"/>
          <w:bCs/>
        </w:rPr>
        <w:t>reporting and definition of DL PRS path RSRP</w:t>
      </w:r>
      <w:r w:rsidR="004A2A9C" w:rsidRPr="000039BE">
        <w:rPr>
          <w:rFonts w:eastAsia="Calibri" w:cs="Arial"/>
        </w:rPr>
        <w:t xml:space="preserve"> </w:t>
      </w:r>
      <w:r w:rsidR="000039BE" w:rsidRPr="000039BE">
        <w:rPr>
          <w:rFonts w:eastAsia="Calibri" w:cs="Arial"/>
        </w:rPr>
        <w:t xml:space="preserve">and would like to provide a reply to the following </w:t>
      </w:r>
      <w:r w:rsidR="0038516E">
        <w:rPr>
          <w:rFonts w:eastAsia="Calibri" w:cs="Arial"/>
        </w:rPr>
        <w:t>topic</w:t>
      </w:r>
      <w:r w:rsidR="000039BE">
        <w:rPr>
          <w:rFonts w:eastAsia="Calibri" w:cs="Arial"/>
        </w:rPr>
        <w:t>:</w:t>
      </w:r>
    </w:p>
    <w:p w14:paraId="21981563" w14:textId="77777777" w:rsidR="002B4E01" w:rsidRPr="000039BE" w:rsidRDefault="002B4E01" w:rsidP="000039BE">
      <w:pPr>
        <w:spacing w:after="0"/>
        <w:rPr>
          <w:rFonts w:eastAsia="Calibri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14A" w14:paraId="56C1FF97" w14:textId="77777777" w:rsidTr="0068514A">
        <w:tc>
          <w:tcPr>
            <w:tcW w:w="9629" w:type="dxa"/>
          </w:tcPr>
          <w:p w14:paraId="1DC31851" w14:textId="77777777" w:rsidR="0038516E" w:rsidRDefault="0038516E" w:rsidP="0038516E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PRS-RSRPP can be reported in ways below  :</w:t>
            </w:r>
          </w:p>
          <w:p w14:paraId="736E939C" w14:textId="5504E52E" w:rsidR="0038516E" w:rsidRPr="0038516E" w:rsidRDefault="0038516E" w:rsidP="0038516E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A14B6E">
              <w:rPr>
                <w:rFonts w:asciiTheme="minorHAnsi" w:hAnsiTheme="minorHAnsi" w:cstheme="minorHAnsi"/>
              </w:rPr>
              <w:t xml:space="preserve">RAN4 understands that PRS-RSRPP should be defined as the path RSRP per RE, in the </w:t>
            </w:r>
            <w:r>
              <w:rPr>
                <w:rFonts w:asciiTheme="minorHAnsi" w:hAnsiTheme="minorHAnsi" w:cstheme="minorHAnsi"/>
              </w:rPr>
              <w:t xml:space="preserve">same </w:t>
            </w:r>
            <w:r w:rsidRPr="00A14B6E">
              <w:rPr>
                <w:rFonts w:asciiTheme="minorHAnsi" w:hAnsiTheme="minorHAnsi" w:cstheme="minorHAnsi"/>
              </w:rPr>
              <w:t>way PRS-RSRP is defined as power per RE. RAN4 respectfully asks RAN1 to confirm if this understanding is correct.</w:t>
            </w:r>
          </w:p>
          <w:p w14:paraId="4F510A4C" w14:textId="3B98F97E" w:rsidR="0038516E" w:rsidRPr="0038516E" w:rsidRDefault="0038516E" w:rsidP="0038516E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DA7EDF">
              <w:rPr>
                <w:rFonts w:asciiTheme="minorHAnsi" w:hAnsiTheme="minorHAnsi" w:cstheme="minorHAnsi"/>
                <w:color w:val="FF0000"/>
              </w:rPr>
              <w:t>PRS-RSRPP may be reported by reusing absolute</w:t>
            </w:r>
            <w:r w:rsidRPr="00A14B6E">
              <w:rPr>
                <w:rFonts w:asciiTheme="minorHAnsi" w:hAnsiTheme="minorHAnsi" w:cstheme="minorHAnsi"/>
              </w:rPr>
              <w:t xml:space="preserve"> and differential PRS-RSRP measurement report mapping tables in TS38.133 clause 10.1.24.3.1 and 10.1.24.3.2 respectively.</w:t>
            </w:r>
          </w:p>
          <w:p w14:paraId="7304DAA6" w14:textId="77777777" w:rsidR="0038516E" w:rsidRPr="00A14B6E" w:rsidRDefault="0038516E" w:rsidP="0038516E">
            <w:pPr>
              <w:pStyle w:val="ListParagraph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A14B6E">
              <w:rPr>
                <w:rFonts w:asciiTheme="minorHAnsi" w:hAnsiTheme="minorHAnsi" w:cstheme="minorHAnsi"/>
              </w:rPr>
              <w:t xml:space="preserve">When </w:t>
            </w:r>
            <w:r w:rsidRPr="00DA7EDF">
              <w:rPr>
                <w:rFonts w:asciiTheme="minorHAnsi" w:hAnsiTheme="minorHAnsi" w:cstheme="minorHAnsi"/>
                <w:color w:val="FF0000"/>
              </w:rPr>
              <w:t>differential reporting is used</w:t>
            </w:r>
            <w:r w:rsidRPr="00A14B6E">
              <w:rPr>
                <w:rFonts w:asciiTheme="minorHAnsi" w:hAnsiTheme="minorHAnsi" w:cstheme="minorHAnsi"/>
              </w:rPr>
              <w:t xml:space="preserve">, PRS-RSRPP </w:t>
            </w:r>
            <w:r>
              <w:rPr>
                <w:rFonts w:asciiTheme="minorHAnsi" w:hAnsiTheme="minorHAnsi" w:cstheme="minorHAnsi"/>
              </w:rPr>
              <w:t>is</w:t>
            </w:r>
            <w:r w:rsidRPr="00A14B6E">
              <w:rPr>
                <w:rFonts w:asciiTheme="minorHAnsi" w:hAnsiTheme="minorHAnsi" w:cstheme="minorHAnsi"/>
              </w:rPr>
              <w:t xml:space="preserve"> reported as the difference in dB with respect to a reference measurement. RAN4 understands that it is up to RAN1</w:t>
            </w:r>
            <w:r>
              <w:rPr>
                <w:rFonts w:asciiTheme="minorHAnsi" w:hAnsiTheme="minorHAnsi" w:cstheme="minorHAnsi"/>
              </w:rPr>
              <w:t>/2</w:t>
            </w:r>
            <w:r w:rsidRPr="00A14B6E">
              <w:rPr>
                <w:rFonts w:asciiTheme="minorHAnsi" w:hAnsiTheme="minorHAnsi" w:cstheme="minorHAnsi"/>
              </w:rPr>
              <w:t xml:space="preserve"> to decide what reference measurement would be for the PRS-RSRPP differential reporting.</w:t>
            </w:r>
          </w:p>
          <w:p w14:paraId="1C4518BB" w14:textId="77777777" w:rsidR="0038516E" w:rsidRDefault="0038516E" w:rsidP="0038516E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RAN4 concludes that these ways are possible to support PRS-RSRPP in Rel-17.</w:t>
            </w:r>
          </w:p>
          <w:p w14:paraId="23FF9DBA" w14:textId="77777777" w:rsidR="0038516E" w:rsidRDefault="0038516E" w:rsidP="0038516E">
            <w:pPr>
              <w:ind w:left="993" w:hanging="993"/>
              <w:rPr>
                <w:rFonts w:asciiTheme="minorHAnsi" w:hAnsiTheme="minorHAnsi" w:cstheme="minorHAnsi"/>
              </w:rPr>
            </w:pPr>
          </w:p>
          <w:p w14:paraId="3B055606" w14:textId="5D5F16EE" w:rsidR="0068514A" w:rsidRPr="0038516E" w:rsidRDefault="0038516E" w:rsidP="0038516E">
            <w:pPr>
              <w:jc w:val="left"/>
              <w:rPr>
                <w:rFonts w:asciiTheme="minorHAnsi" w:hAnsiTheme="minorHAnsi" w:cstheme="minorHAnsi"/>
              </w:rPr>
            </w:pPr>
            <w:r w:rsidRPr="0038516E">
              <w:rPr>
                <w:rFonts w:asciiTheme="minorHAnsi" w:hAnsiTheme="minorHAnsi" w:cstheme="minorHAnsi"/>
              </w:rPr>
              <w:t>RAN4 kindly requests RAN1/2 to take the above information into consideration in the further specification work, and respectfully asks to inform RAN4 if RAN1/2 finds any issue or update for RAN4 understanding.</w:t>
            </w:r>
          </w:p>
        </w:tc>
      </w:tr>
    </w:tbl>
    <w:p w14:paraId="27E4E78F" w14:textId="427A6AF7" w:rsidR="005D3611" w:rsidRDefault="005D3611" w:rsidP="00D86C38">
      <w:pPr>
        <w:rPr>
          <w:bCs/>
          <w:lang w:eastAsia="x-none"/>
        </w:rPr>
      </w:pPr>
    </w:p>
    <w:p w14:paraId="5D4A0CDE" w14:textId="77777777" w:rsidR="005772C4" w:rsidRDefault="002B4E01" w:rsidP="005772C4">
      <w:pPr>
        <w:outlineLvl w:val="0"/>
      </w:pPr>
      <w:r w:rsidRPr="002B4E01">
        <w:t xml:space="preserve">RAN1 </w:t>
      </w:r>
      <w:r w:rsidR="005772C4">
        <w:t>discussed the above aspects and would like to provide the following observations:</w:t>
      </w:r>
    </w:p>
    <w:p w14:paraId="5CF10362" w14:textId="77777777" w:rsidR="005772C4" w:rsidRPr="005772C4" w:rsidRDefault="005772C4" w:rsidP="005772C4">
      <w:pPr>
        <w:pStyle w:val="ListParagraph"/>
        <w:numPr>
          <w:ilvl w:val="0"/>
          <w:numId w:val="48"/>
        </w:numPr>
        <w:outlineLvl w:val="0"/>
      </w:pPr>
      <w:r w:rsidRPr="005772C4">
        <w:t xml:space="preserve">RAN1 confirms that PRS-RSRPP should be defined as the path RSRP per RE. </w:t>
      </w:r>
    </w:p>
    <w:p w14:paraId="1DBA8CF5" w14:textId="77CEBCA5" w:rsidR="005772C4" w:rsidRPr="005772C4" w:rsidRDefault="00C24181" w:rsidP="005772C4">
      <w:pPr>
        <w:pStyle w:val="ListParagraph"/>
        <w:numPr>
          <w:ilvl w:val="0"/>
          <w:numId w:val="48"/>
        </w:numPr>
        <w:outlineLvl w:val="0"/>
      </w:pPr>
      <w:r>
        <w:t xml:space="preserve">It is preferrable, from </w:t>
      </w:r>
      <w:r w:rsidR="005772C4" w:rsidRPr="005772C4">
        <w:t>RAN1</w:t>
      </w:r>
      <w:r>
        <w:t xml:space="preserve"> perspective, to</w:t>
      </w:r>
      <w:r w:rsidR="005772C4" w:rsidRPr="005772C4">
        <w:t xml:space="preserve"> support reporting </w:t>
      </w:r>
      <w:r w:rsidR="005772C4">
        <w:t xml:space="preserve">the </w:t>
      </w:r>
      <w:r w:rsidR="005772C4" w:rsidRPr="005772C4">
        <w:t xml:space="preserve">first-path PRS-RSRPP by reusing </w:t>
      </w:r>
      <w:r w:rsidR="00E77548">
        <w:t xml:space="preserve">the </w:t>
      </w:r>
      <w:r w:rsidR="005772C4" w:rsidRPr="005772C4">
        <w:t>absolute PRS-RSRP measurement report mapping for the first measurement (similar to PRS-RSRP in NR Rel-16).</w:t>
      </w:r>
    </w:p>
    <w:p w14:paraId="19D47291" w14:textId="62B079D4" w:rsidR="005772C4" w:rsidRPr="005772C4" w:rsidRDefault="00C24181" w:rsidP="005772C4">
      <w:pPr>
        <w:pStyle w:val="ListParagraph"/>
        <w:numPr>
          <w:ilvl w:val="0"/>
          <w:numId w:val="48"/>
        </w:numPr>
        <w:outlineLvl w:val="0"/>
      </w:pPr>
      <w:r>
        <w:t xml:space="preserve">It is preferrable, from </w:t>
      </w:r>
      <w:r w:rsidRPr="005772C4">
        <w:t>RAN1</w:t>
      </w:r>
      <w:r>
        <w:t xml:space="preserve"> perspective, to</w:t>
      </w:r>
      <w:r w:rsidRPr="005772C4">
        <w:t xml:space="preserve"> support</w:t>
      </w:r>
      <w:r w:rsidR="005772C4" w:rsidRPr="005772C4">
        <w:t xml:space="preserve"> reporting</w:t>
      </w:r>
      <w:r w:rsidR="005772C4">
        <w:t xml:space="preserve"> the</w:t>
      </w:r>
      <w:r w:rsidR="005772C4" w:rsidRPr="005772C4">
        <w:t xml:space="preserve"> first-path PRS-RSRPP for additional measurements by reusing differential PRS-RSRP measurement report mapping with respect to the first-path PRS-RSRPP of the first measurement (similar to the reporting of PRS-RSRP for the additional measurements in NR Rel-16).</w:t>
      </w:r>
    </w:p>
    <w:p w14:paraId="281F3A00" w14:textId="23B1A9EC" w:rsidR="005772C4" w:rsidRPr="005772C4" w:rsidRDefault="00C24181" w:rsidP="005772C4">
      <w:pPr>
        <w:pStyle w:val="ListParagraph"/>
        <w:numPr>
          <w:ilvl w:val="0"/>
          <w:numId w:val="48"/>
        </w:numPr>
        <w:outlineLvl w:val="0"/>
      </w:pPr>
      <w:r>
        <w:t xml:space="preserve">It is preferrable, from </w:t>
      </w:r>
      <w:r w:rsidRPr="005772C4">
        <w:t>RAN1</w:t>
      </w:r>
      <w:r>
        <w:t xml:space="preserve"> perspective, to</w:t>
      </w:r>
      <w:r w:rsidRPr="005772C4">
        <w:t xml:space="preserve"> support</w:t>
      </w:r>
      <w:r w:rsidR="005772C4" w:rsidRPr="005772C4">
        <w:t xml:space="preserve"> reporting additional path PRS-RS</w:t>
      </w:r>
      <w:r w:rsidR="00075F0C">
        <w:t>R</w:t>
      </w:r>
      <w:r w:rsidR="005772C4" w:rsidRPr="005772C4">
        <w:t xml:space="preserve">P for a measurement (first or additional) by </w:t>
      </w:r>
      <w:r w:rsidR="00DA0A6F">
        <w:t>using</w:t>
      </w:r>
      <w:r w:rsidR="005772C4" w:rsidRPr="005772C4">
        <w:t xml:space="preserve"> differential reporting with respect to the PRS-RSRPP of the first-path of the measurement.</w:t>
      </w:r>
    </w:p>
    <w:p w14:paraId="4694066C" w14:textId="1E50682B" w:rsidR="002B4E01" w:rsidRDefault="005772C4" w:rsidP="008A4A37">
      <w:pPr>
        <w:outlineLvl w:val="0"/>
      </w:pPr>
      <w:r>
        <w:t xml:space="preserve"> </w:t>
      </w:r>
    </w:p>
    <w:p w14:paraId="64E81A06" w14:textId="6EEC58D7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2B4E01">
        <w:rPr>
          <w:rFonts w:cs="Arial"/>
          <w:b/>
        </w:rPr>
        <w:t>4</w:t>
      </w:r>
      <w:r w:rsidR="00CB32A6">
        <w:rPr>
          <w:rFonts w:cs="Arial"/>
          <w:b/>
        </w:rPr>
        <w:t>:</w:t>
      </w:r>
    </w:p>
    <w:p w14:paraId="7A449E93" w14:textId="01C00AFA" w:rsidR="00CF30C9" w:rsidRPr="004D61F6" w:rsidRDefault="00FA18BD" w:rsidP="004D61F6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</w:t>
      </w:r>
      <w:r w:rsidR="00B73EC1">
        <w:rPr>
          <w:rFonts w:cs="Arial"/>
          <w:iCs/>
        </w:rPr>
        <w:t>4</w:t>
      </w:r>
      <w:r w:rsidR="00F35140">
        <w:rPr>
          <w:rFonts w:cs="Arial"/>
          <w:iCs/>
        </w:rPr>
        <w:t xml:space="preserve"> </w:t>
      </w:r>
      <w:r w:rsidR="00B41601">
        <w:rPr>
          <w:rFonts w:cs="Arial"/>
          <w:iCs/>
        </w:rPr>
        <w:t xml:space="preserve">to </w:t>
      </w:r>
      <w:r w:rsidR="00A76A1A">
        <w:rPr>
          <w:rFonts w:cs="Arial"/>
          <w:iCs/>
        </w:rPr>
        <w:t>take the abovementioned information into account</w:t>
      </w:r>
      <w:r w:rsidR="00284623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lastRenderedPageBreak/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1BFD9A0C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</w:t>
      </w:r>
      <w:r w:rsidR="0037486E">
        <w:rPr>
          <w:rFonts w:cs="Arial"/>
          <w:bCs/>
          <w:lang w:eastAsia="ko-KR"/>
        </w:rPr>
        <w:t>9-e</w:t>
      </w:r>
      <w:r>
        <w:rPr>
          <w:rFonts w:cs="Arial"/>
          <w:bCs/>
          <w:lang w:eastAsia="ko-KR"/>
        </w:rPr>
        <w:tab/>
      </w:r>
      <w:r w:rsidR="0037486E">
        <w:t>May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</w:r>
      <w:r w:rsidR="0037486E">
        <w:rPr>
          <w:rFonts w:cs="Arial"/>
          <w:bCs/>
          <w:lang w:eastAsia="ko-KR"/>
        </w:rPr>
        <w:tab/>
      </w:r>
      <w:r w:rsidR="008C098E">
        <w:rPr>
          <w:rFonts w:cs="Arial"/>
          <w:bCs/>
          <w:lang w:eastAsia="ko-KR"/>
        </w:rPr>
        <w:t>e</w:t>
      </w:r>
      <w:r w:rsidR="00284623">
        <w:rPr>
          <w:rFonts w:cs="Arial"/>
          <w:bCs/>
          <w:lang w:eastAsia="ko-KR"/>
        </w:rPr>
        <w:t>-meeting</w:t>
      </w:r>
    </w:p>
    <w:p w14:paraId="1D249EE9" w14:textId="6AB086BD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</w:t>
      </w:r>
      <w:r w:rsidR="0037486E">
        <w:rPr>
          <w:rFonts w:cs="Arial"/>
          <w:bCs/>
          <w:lang w:eastAsia="ko-KR"/>
        </w:rPr>
        <w:t>10</w:t>
      </w:r>
      <w:r>
        <w:rPr>
          <w:rFonts w:cs="Arial"/>
          <w:bCs/>
          <w:lang w:eastAsia="ko-KR"/>
        </w:rPr>
        <w:tab/>
      </w:r>
      <w:r w:rsidR="0037486E">
        <w:t>August</w:t>
      </w:r>
      <w:r>
        <w:t xml:space="preserve"> 20</w:t>
      </w:r>
      <w:r w:rsidR="00284623">
        <w:t>2</w:t>
      </w:r>
      <w:r w:rsidR="0037486E">
        <w:t>2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</w:r>
      <w:r w:rsidR="003D4AF1">
        <w:rPr>
          <w:rFonts w:cs="Arial"/>
          <w:bCs/>
          <w:lang w:eastAsia="ko-KR"/>
        </w:rPr>
        <w:t xml:space="preserve">     </w:t>
      </w:r>
      <w:r w:rsidR="0037486E">
        <w:rPr>
          <w:rFonts w:cs="Arial"/>
          <w:bCs/>
          <w:lang w:eastAsia="ko-KR"/>
        </w:rPr>
        <w:t>Toulouse,</w:t>
      </w:r>
      <w:r w:rsidR="000039BE">
        <w:rPr>
          <w:rFonts w:cs="Arial"/>
          <w:bCs/>
          <w:lang w:eastAsia="ko-KR"/>
        </w:rPr>
        <w:t xml:space="preserve"> </w:t>
      </w:r>
      <w:r w:rsidR="0037486E">
        <w:rPr>
          <w:rFonts w:cs="Arial"/>
          <w:bCs/>
          <w:lang w:eastAsia="ko-KR"/>
        </w:rPr>
        <w:t>FR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F4B2" w14:textId="77777777" w:rsidR="000576D1" w:rsidRDefault="000576D1">
      <w:r>
        <w:separator/>
      </w:r>
    </w:p>
  </w:endnote>
  <w:endnote w:type="continuationSeparator" w:id="0">
    <w:p w14:paraId="56790E4C" w14:textId="77777777" w:rsidR="000576D1" w:rsidRDefault="0005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D4358" w14:textId="77777777" w:rsidR="000576D1" w:rsidRDefault="000576D1">
      <w:r>
        <w:separator/>
      </w:r>
    </w:p>
  </w:footnote>
  <w:footnote w:type="continuationSeparator" w:id="0">
    <w:p w14:paraId="61ACF5FB" w14:textId="77777777" w:rsidR="000576D1" w:rsidRDefault="0005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4A7D92"/>
    <w:multiLevelType w:val="hybridMultilevel"/>
    <w:tmpl w:val="39B6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770AB"/>
    <w:multiLevelType w:val="hybridMultilevel"/>
    <w:tmpl w:val="42F2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94C7C"/>
    <w:multiLevelType w:val="hybridMultilevel"/>
    <w:tmpl w:val="EEF6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D1FDD"/>
    <w:multiLevelType w:val="hybridMultilevel"/>
    <w:tmpl w:val="FED25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A72C69"/>
    <w:multiLevelType w:val="hybridMultilevel"/>
    <w:tmpl w:val="C90E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460105"/>
    <w:multiLevelType w:val="hybridMultilevel"/>
    <w:tmpl w:val="9402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DB3564"/>
    <w:multiLevelType w:val="hybridMultilevel"/>
    <w:tmpl w:val="D264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5"/>
  </w:num>
  <w:num w:numId="4">
    <w:abstractNumId w:val="26"/>
  </w:num>
  <w:num w:numId="5">
    <w:abstractNumId w:val="21"/>
  </w:num>
  <w:num w:numId="6">
    <w:abstractNumId w:val="31"/>
  </w:num>
  <w:num w:numId="7">
    <w:abstractNumId w:val="38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18"/>
  </w:num>
  <w:num w:numId="15">
    <w:abstractNumId w:val="24"/>
  </w:num>
  <w:num w:numId="16">
    <w:abstractNumId w:val="15"/>
  </w:num>
  <w:num w:numId="17">
    <w:abstractNumId w:val="7"/>
  </w:num>
  <w:num w:numId="18">
    <w:abstractNumId w:val="14"/>
  </w:num>
  <w:num w:numId="19">
    <w:abstractNumId w:val="28"/>
  </w:num>
  <w:num w:numId="20">
    <w:abstractNumId w:val="17"/>
  </w:num>
  <w:num w:numId="21">
    <w:abstractNumId w:val="13"/>
  </w:num>
  <w:num w:numId="22">
    <w:abstractNumId w:val="44"/>
  </w:num>
  <w:num w:numId="23">
    <w:abstractNumId w:val="22"/>
  </w:num>
  <w:num w:numId="24">
    <w:abstractNumId w:val="4"/>
  </w:num>
  <w:num w:numId="25">
    <w:abstractNumId w:val="3"/>
  </w:num>
  <w:num w:numId="26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0"/>
  </w:num>
  <w:num w:numId="29">
    <w:abstractNumId w:val="46"/>
  </w:num>
  <w:num w:numId="30">
    <w:abstractNumId w:val="37"/>
  </w:num>
  <w:num w:numId="31">
    <w:abstractNumId w:val="33"/>
  </w:num>
  <w:num w:numId="32">
    <w:abstractNumId w:val="42"/>
  </w:num>
  <w:num w:numId="33">
    <w:abstractNumId w:val="19"/>
  </w:num>
  <w:num w:numId="34">
    <w:abstractNumId w:val="16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40"/>
  </w:num>
  <w:num w:numId="38">
    <w:abstractNumId w:val="39"/>
  </w:num>
  <w:num w:numId="39">
    <w:abstractNumId w:val="9"/>
  </w:num>
  <w:num w:numId="40">
    <w:abstractNumId w:val="11"/>
  </w:num>
  <w:num w:numId="41">
    <w:abstractNumId w:val="12"/>
  </w:num>
  <w:num w:numId="42">
    <w:abstractNumId w:val="6"/>
  </w:num>
  <w:num w:numId="43">
    <w:abstractNumId w:val="29"/>
  </w:num>
  <w:num w:numId="44">
    <w:abstractNumId w:val="41"/>
  </w:num>
  <w:num w:numId="45">
    <w:abstractNumId w:val="27"/>
  </w:num>
  <w:num w:numId="46">
    <w:abstractNumId w:val="45"/>
  </w:num>
  <w:num w:numId="47">
    <w:abstractNumId w:val="43"/>
  </w:num>
  <w:num w:numId="48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39BE"/>
    <w:rsid w:val="000055BF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2F10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576D1"/>
    <w:rsid w:val="000616E7"/>
    <w:rsid w:val="0006487E"/>
    <w:rsid w:val="00065E1A"/>
    <w:rsid w:val="000664A9"/>
    <w:rsid w:val="00072EFA"/>
    <w:rsid w:val="000741E9"/>
    <w:rsid w:val="00075F0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3B47"/>
    <w:rsid w:val="000A56F2"/>
    <w:rsid w:val="000B2719"/>
    <w:rsid w:val="000B3A8F"/>
    <w:rsid w:val="000B4AB9"/>
    <w:rsid w:val="000B58C3"/>
    <w:rsid w:val="000B5FFA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C87"/>
    <w:rsid w:val="000F6DF3"/>
    <w:rsid w:val="001005FF"/>
    <w:rsid w:val="001062FB"/>
    <w:rsid w:val="001063E6"/>
    <w:rsid w:val="0011383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2BCA"/>
    <w:rsid w:val="00143FB1"/>
    <w:rsid w:val="001474B8"/>
    <w:rsid w:val="00151E23"/>
    <w:rsid w:val="001526E0"/>
    <w:rsid w:val="001551B5"/>
    <w:rsid w:val="001643A8"/>
    <w:rsid w:val="001659C1"/>
    <w:rsid w:val="00167945"/>
    <w:rsid w:val="00172793"/>
    <w:rsid w:val="00173A8E"/>
    <w:rsid w:val="00174A45"/>
    <w:rsid w:val="00177795"/>
    <w:rsid w:val="0018143F"/>
    <w:rsid w:val="00187ABB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99A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3836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3AB"/>
    <w:rsid w:val="002A2869"/>
    <w:rsid w:val="002B24D6"/>
    <w:rsid w:val="002B4E01"/>
    <w:rsid w:val="002C41E6"/>
    <w:rsid w:val="002D045E"/>
    <w:rsid w:val="002D071A"/>
    <w:rsid w:val="002D34B2"/>
    <w:rsid w:val="002D7637"/>
    <w:rsid w:val="002E17F2"/>
    <w:rsid w:val="002E76EB"/>
    <w:rsid w:val="002E7CAE"/>
    <w:rsid w:val="002F25C7"/>
    <w:rsid w:val="002F2771"/>
    <w:rsid w:val="002F37A9"/>
    <w:rsid w:val="00301CE6"/>
    <w:rsid w:val="0030256B"/>
    <w:rsid w:val="00304776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25D48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2D5B"/>
    <w:rsid w:val="0036404D"/>
    <w:rsid w:val="00370E47"/>
    <w:rsid w:val="003742AC"/>
    <w:rsid w:val="0037486E"/>
    <w:rsid w:val="00375789"/>
    <w:rsid w:val="00377CE1"/>
    <w:rsid w:val="0038516E"/>
    <w:rsid w:val="00385BF0"/>
    <w:rsid w:val="003939FF"/>
    <w:rsid w:val="003A2223"/>
    <w:rsid w:val="003A2A0F"/>
    <w:rsid w:val="003A45A1"/>
    <w:rsid w:val="003A4C07"/>
    <w:rsid w:val="003A5B0A"/>
    <w:rsid w:val="003A5BF1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AF1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17014"/>
    <w:rsid w:val="00421105"/>
    <w:rsid w:val="004242F4"/>
    <w:rsid w:val="00427248"/>
    <w:rsid w:val="00433EB9"/>
    <w:rsid w:val="00437447"/>
    <w:rsid w:val="00441A92"/>
    <w:rsid w:val="00444F56"/>
    <w:rsid w:val="004454AD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77DAC"/>
    <w:rsid w:val="00490F14"/>
    <w:rsid w:val="00492BC5"/>
    <w:rsid w:val="00495EDF"/>
    <w:rsid w:val="004964F1"/>
    <w:rsid w:val="00496DDB"/>
    <w:rsid w:val="004A16BC"/>
    <w:rsid w:val="004A2A9C"/>
    <w:rsid w:val="004A2B94"/>
    <w:rsid w:val="004A2C14"/>
    <w:rsid w:val="004B7C0C"/>
    <w:rsid w:val="004C3898"/>
    <w:rsid w:val="004C77E7"/>
    <w:rsid w:val="004D36B1"/>
    <w:rsid w:val="004D61F6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17B5"/>
    <w:rsid w:val="00544668"/>
    <w:rsid w:val="00546970"/>
    <w:rsid w:val="005501B7"/>
    <w:rsid w:val="00551E04"/>
    <w:rsid w:val="00554E19"/>
    <w:rsid w:val="00557BD9"/>
    <w:rsid w:val="0056121F"/>
    <w:rsid w:val="00562D61"/>
    <w:rsid w:val="00572505"/>
    <w:rsid w:val="00575D57"/>
    <w:rsid w:val="005772C4"/>
    <w:rsid w:val="00580202"/>
    <w:rsid w:val="00581F76"/>
    <w:rsid w:val="00582809"/>
    <w:rsid w:val="0058798C"/>
    <w:rsid w:val="00587DCC"/>
    <w:rsid w:val="005900FA"/>
    <w:rsid w:val="005935A4"/>
    <w:rsid w:val="005948C2"/>
    <w:rsid w:val="00595DCA"/>
    <w:rsid w:val="0059779B"/>
    <w:rsid w:val="00597D4F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3611"/>
    <w:rsid w:val="005D7A0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AAD"/>
    <w:rsid w:val="00620A71"/>
    <w:rsid w:val="00620D80"/>
    <w:rsid w:val="006234A6"/>
    <w:rsid w:val="00624D23"/>
    <w:rsid w:val="00627A60"/>
    <w:rsid w:val="00630001"/>
    <w:rsid w:val="006311B3"/>
    <w:rsid w:val="0063284C"/>
    <w:rsid w:val="006340FA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4F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4E6D"/>
    <w:rsid w:val="00675916"/>
    <w:rsid w:val="00675C72"/>
    <w:rsid w:val="00676574"/>
    <w:rsid w:val="006771F9"/>
    <w:rsid w:val="006776D7"/>
    <w:rsid w:val="00681003"/>
    <w:rsid w:val="006817C9"/>
    <w:rsid w:val="00683ECE"/>
    <w:rsid w:val="0068514A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2CC9"/>
    <w:rsid w:val="006B50CF"/>
    <w:rsid w:val="006B7FC3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77"/>
    <w:rsid w:val="0070346E"/>
    <w:rsid w:val="00704EDB"/>
    <w:rsid w:val="0070537F"/>
    <w:rsid w:val="00706101"/>
    <w:rsid w:val="007066AB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177B"/>
    <w:rsid w:val="00753A74"/>
    <w:rsid w:val="007571E1"/>
    <w:rsid w:val="007602E5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FF5"/>
    <w:rsid w:val="00780AA9"/>
    <w:rsid w:val="0078177E"/>
    <w:rsid w:val="0078304C"/>
    <w:rsid w:val="00783673"/>
    <w:rsid w:val="00785490"/>
    <w:rsid w:val="00786DE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D0"/>
    <w:rsid w:val="00801136"/>
    <w:rsid w:val="00801E1E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23B6"/>
    <w:rsid w:val="0085334A"/>
    <w:rsid w:val="008564FA"/>
    <w:rsid w:val="00856911"/>
    <w:rsid w:val="0086071D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98E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F0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5687"/>
    <w:rsid w:val="0097603D"/>
    <w:rsid w:val="00976949"/>
    <w:rsid w:val="00980477"/>
    <w:rsid w:val="0098189C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055"/>
    <w:rsid w:val="009B2611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E47F8"/>
    <w:rsid w:val="009F08F3"/>
    <w:rsid w:val="009F1ECE"/>
    <w:rsid w:val="009F344F"/>
    <w:rsid w:val="00A036DC"/>
    <w:rsid w:val="00A048A8"/>
    <w:rsid w:val="00A04F49"/>
    <w:rsid w:val="00A11D63"/>
    <w:rsid w:val="00A13E54"/>
    <w:rsid w:val="00A149BC"/>
    <w:rsid w:val="00A1777E"/>
    <w:rsid w:val="00A17C7D"/>
    <w:rsid w:val="00A17F63"/>
    <w:rsid w:val="00A212B6"/>
    <w:rsid w:val="00A2193B"/>
    <w:rsid w:val="00A2351A"/>
    <w:rsid w:val="00A25DE1"/>
    <w:rsid w:val="00A264A9"/>
    <w:rsid w:val="00A26B17"/>
    <w:rsid w:val="00A26CAD"/>
    <w:rsid w:val="00A27785"/>
    <w:rsid w:val="00A30187"/>
    <w:rsid w:val="00A3448A"/>
    <w:rsid w:val="00A361CC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A1A"/>
    <w:rsid w:val="00A77EC4"/>
    <w:rsid w:val="00A81F5B"/>
    <w:rsid w:val="00A82997"/>
    <w:rsid w:val="00A837CE"/>
    <w:rsid w:val="00A847D7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4D0F"/>
    <w:rsid w:val="00AB4EC6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1144"/>
    <w:rsid w:val="00B157F9"/>
    <w:rsid w:val="00B167F1"/>
    <w:rsid w:val="00B20256"/>
    <w:rsid w:val="00B20D09"/>
    <w:rsid w:val="00B2152F"/>
    <w:rsid w:val="00B258F0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555C"/>
    <w:rsid w:val="00B664C7"/>
    <w:rsid w:val="00B739F6"/>
    <w:rsid w:val="00B73EC1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4181"/>
    <w:rsid w:val="00C26FAA"/>
    <w:rsid w:val="00C27828"/>
    <w:rsid w:val="00C279B5"/>
    <w:rsid w:val="00C27C45"/>
    <w:rsid w:val="00C33645"/>
    <w:rsid w:val="00C338C0"/>
    <w:rsid w:val="00C3682A"/>
    <w:rsid w:val="00C3719D"/>
    <w:rsid w:val="00C5193E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85004"/>
    <w:rsid w:val="00C85B3A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354E"/>
    <w:rsid w:val="00CB7170"/>
    <w:rsid w:val="00CC040E"/>
    <w:rsid w:val="00CC104A"/>
    <w:rsid w:val="00CC111F"/>
    <w:rsid w:val="00CC2011"/>
    <w:rsid w:val="00CC3EA0"/>
    <w:rsid w:val="00CC7B45"/>
    <w:rsid w:val="00CD1188"/>
    <w:rsid w:val="00CD29F0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74C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7B8F"/>
    <w:rsid w:val="00D23769"/>
    <w:rsid w:val="00D239A7"/>
    <w:rsid w:val="00D23D9E"/>
    <w:rsid w:val="00D23F47"/>
    <w:rsid w:val="00D3005B"/>
    <w:rsid w:val="00D33AA9"/>
    <w:rsid w:val="00D36B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38"/>
    <w:rsid w:val="00D86CA3"/>
    <w:rsid w:val="00D8700C"/>
    <w:rsid w:val="00D871CE"/>
    <w:rsid w:val="00D9103C"/>
    <w:rsid w:val="00D9196D"/>
    <w:rsid w:val="00D91BD9"/>
    <w:rsid w:val="00D92982"/>
    <w:rsid w:val="00D94EED"/>
    <w:rsid w:val="00DA0A6F"/>
    <w:rsid w:val="00DA305E"/>
    <w:rsid w:val="00DA5007"/>
    <w:rsid w:val="00DA5417"/>
    <w:rsid w:val="00DA56E8"/>
    <w:rsid w:val="00DB0A9F"/>
    <w:rsid w:val="00DB1B74"/>
    <w:rsid w:val="00DB277E"/>
    <w:rsid w:val="00DB377D"/>
    <w:rsid w:val="00DB6B6E"/>
    <w:rsid w:val="00DC2D36"/>
    <w:rsid w:val="00DC53EF"/>
    <w:rsid w:val="00DE5608"/>
    <w:rsid w:val="00DE58D0"/>
    <w:rsid w:val="00DE5A71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1494"/>
    <w:rsid w:val="00E72EFC"/>
    <w:rsid w:val="00E758EC"/>
    <w:rsid w:val="00E77548"/>
    <w:rsid w:val="00E8234C"/>
    <w:rsid w:val="00E82410"/>
    <w:rsid w:val="00E83AA9"/>
    <w:rsid w:val="00E85928"/>
    <w:rsid w:val="00E8747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194F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E6EF2"/>
    <w:rsid w:val="00EF18FE"/>
    <w:rsid w:val="00EF5709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3B68"/>
    <w:rsid w:val="00F24117"/>
    <w:rsid w:val="00F243D8"/>
    <w:rsid w:val="00F30828"/>
    <w:rsid w:val="00F313D6"/>
    <w:rsid w:val="00F34851"/>
    <w:rsid w:val="00F35140"/>
    <w:rsid w:val="00F36B39"/>
    <w:rsid w:val="00F407A5"/>
    <w:rsid w:val="00F40F0C"/>
    <w:rsid w:val="00F4766C"/>
    <w:rsid w:val="00F507D1"/>
    <w:rsid w:val="00F519CE"/>
    <w:rsid w:val="00F51ADA"/>
    <w:rsid w:val="00F55934"/>
    <w:rsid w:val="00F57B7A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61E"/>
    <w:rsid w:val="00F74BB9"/>
    <w:rsid w:val="00F75582"/>
    <w:rsid w:val="00F755FF"/>
    <w:rsid w:val="00F75A7F"/>
    <w:rsid w:val="00F76EFA"/>
    <w:rsid w:val="00F804BE"/>
    <w:rsid w:val="00F8070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4010"/>
    <w:rsid w:val="00FA73F4"/>
    <w:rsid w:val="00FB0849"/>
    <w:rsid w:val="00FB4C80"/>
    <w:rsid w:val="00FB6A6A"/>
    <w:rsid w:val="00FC4AD0"/>
    <w:rsid w:val="00FC7429"/>
    <w:rsid w:val="00FD07F6"/>
    <w:rsid w:val="00FD0A32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666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R4_bullets,?? ??,?????,????,Lista1,列出段落1,中等深浅网格 1 - 着色 21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R4_bullets Char,?? ?? Char,????? Char,????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B4E0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6644bbd9-135b-4773-ad84-bc84a2f6263e" xsi:nil="true"/>
    <_dlc_DocId xmlns="6644bbd9-135b-4773-ad84-bc84a2f6263e">E6JD2UEEJPRS-1285206665-4610</_dlc_DocId>
    <_dlc_DocIdUrl xmlns="6644bbd9-135b-4773-ad84-bc84a2f6263e">
      <Url>https://qualcomm.sharepoint.com/teams/LocationTechnology/ExternalFocus/_layouts/15/DocIdRedir.aspx?ID=E6JD2UEEJPRS-1285206665-4610</Url>
      <Description>E6JD2UEEJPRS-1285206665-4610</Description>
    </_dlc_DocIdUrl>
    <dc0287eab78248e8b4473b9cf2b39f1c xmlns="6644bbd9-135b-4773-ad84-bc84a2f6263e" xsi:nil="true"/>
    <TaxCatchAll xmlns="6644bbd9-135b-4773-ad84-bc84a2f6263e" xsi:nil="true"/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02604-A4C5-46CE-B66D-E6E81C956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39A1B-B6EA-48DB-9466-2B96F960F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53D7A-E06C-4726-A845-6CFC7CA73C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A937DA-5945-4371-8F0B-EAC7AACC1552}">
  <ds:schemaRefs>
    <ds:schemaRef ds:uri="http://schemas.microsoft.com/office/2006/metadata/properties"/>
    <ds:schemaRef ds:uri="http://purl.org/dc/terms/"/>
    <ds:schemaRef ds:uri="6644bbd9-135b-4773-ad84-bc84a2f6263e"/>
    <ds:schemaRef ds:uri="de8d2dfa-979f-47b0-a18e-510b98b44c94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3f86cff9-cbc4-4c3f-9ae1-ee06ea2700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18A6249-DAFA-4203-A6B9-5EAB8C7C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74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Ericsson</vt:lpstr>
      <vt:lpstr>Contact Person:	</vt:lpstr>
      <vt:lpstr>Name:	Alexandros Manolakos</vt:lpstr>
      <vt:lpstr>1. Overall Description: </vt:lpstr>
      <vt:lpstr>RAN1 has not yet discussed the applicability of PRS processing window during RRC</vt:lpstr>
      <vt:lpstr/>
      <vt:lpstr>2. Actions to RAN4:</vt:lpstr>
      <vt:lpstr>3. Date of Next TSG-RAN WG1 Meetings:</vt:lpstr>
      <vt:lpstr>Ericsson</vt:lpstr>
    </vt:vector>
  </TitlesOfParts>
  <Company>Ericsson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kianoush@qti.qualcomm.com</dc:creator>
  <cp:keywords>3GPP; Ericsson; TDoc</cp:keywords>
  <cp:lastModifiedBy>Alexandros Manolakos</cp:lastModifiedBy>
  <cp:revision>83</cp:revision>
  <cp:lastPrinted>2008-01-31T06:09:00Z</cp:lastPrinted>
  <dcterms:created xsi:type="dcterms:W3CDTF">2021-10-01T11:32:00Z</dcterms:created>
  <dcterms:modified xsi:type="dcterms:W3CDTF">2022-02-14T20:28:00Z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ContentTypeId">
    <vt:lpwstr>0x0101001607C58FD835CD4DBB2D243FBBB21DB7</vt:lpwstr>
  </property>
  <property fmtid="{D5CDD505-2E9C-101B-9397-08002B2CF9AE}" pid="10" name="_dlc_DocIdItemGuid">
    <vt:lpwstr>c20b560a-64b3-4508-a6e6-0cfa9a64c279</vt:lpwstr>
  </property>
  <property fmtid="{D5CDD505-2E9C-101B-9397-08002B2CF9AE}" pid="11" name="Tags">
    <vt:lpwstr/>
  </property>
</Properties>
</file>