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11445" w14:textId="3117F926" w:rsidR="00AA5A22" w:rsidRPr="007A192B" w:rsidRDefault="00F00E90" w:rsidP="00AA5A22">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4A36CA">
        <w:rPr>
          <w:rFonts w:ascii="Arial" w:hAnsi="Arial" w:cs="Arial"/>
          <w:b/>
          <w:bCs/>
          <w:sz w:val="24"/>
        </w:rPr>
        <w:t xml:space="preserve">3GPP TSG RAN WG1 </w:t>
      </w:r>
      <w:r>
        <w:rPr>
          <w:rFonts w:ascii="Arial" w:hAnsi="Arial" w:cs="Arial"/>
          <w:b/>
          <w:bCs/>
          <w:sz w:val="24"/>
        </w:rPr>
        <w:t xml:space="preserve">Meeting </w:t>
      </w:r>
      <w:r w:rsidRPr="004A36CA">
        <w:rPr>
          <w:rFonts w:ascii="Arial" w:hAnsi="Arial" w:cs="Arial"/>
          <w:b/>
          <w:bCs/>
          <w:sz w:val="24"/>
        </w:rPr>
        <w:t>#</w:t>
      </w:r>
      <w:r w:rsidRPr="006C306F">
        <w:rPr>
          <w:rFonts w:ascii="Arial" w:hAnsi="Arial" w:cs="Arial"/>
          <w:b/>
          <w:bCs/>
          <w:sz w:val="24"/>
        </w:rPr>
        <w:t>10</w:t>
      </w:r>
      <w:r>
        <w:rPr>
          <w:rFonts w:ascii="Arial" w:hAnsi="Arial" w:cs="Arial"/>
          <w:b/>
          <w:bCs/>
          <w:sz w:val="24"/>
        </w:rPr>
        <w:t>8</w:t>
      </w:r>
      <w:r w:rsidRPr="00286708">
        <w:rPr>
          <w:rFonts w:ascii="Arial" w:hAnsi="Arial" w:cs="Arial"/>
          <w:b/>
          <w:bCs/>
          <w:sz w:val="24"/>
        </w:rPr>
        <w:t>-e</w:t>
      </w:r>
      <w:r w:rsidR="00AA5A22" w:rsidRPr="007A192B">
        <w:rPr>
          <w:rFonts w:ascii="Arial" w:eastAsia="MS Mincho" w:hAnsi="Arial" w:cs="Arial"/>
          <w:b/>
          <w:bCs/>
          <w:sz w:val="24"/>
          <w:lang w:eastAsia="ja-JP"/>
        </w:rPr>
        <w:tab/>
      </w:r>
      <w:r w:rsidR="00AA5A22" w:rsidRPr="007A192B">
        <w:rPr>
          <w:rFonts w:ascii="Arial" w:hAnsi="Arial" w:cs="Arial"/>
          <w:b/>
          <w:bCs/>
          <w:sz w:val="24"/>
        </w:rPr>
        <w:tab/>
      </w:r>
      <w:r w:rsidR="00AA5A22" w:rsidRPr="007A192B">
        <w:rPr>
          <w:rFonts w:ascii="Arial" w:hAnsi="Arial" w:cs="Arial"/>
          <w:b/>
          <w:bCs/>
          <w:sz w:val="24"/>
        </w:rPr>
        <w:tab/>
      </w:r>
      <w:r w:rsidR="00AA5A22" w:rsidRPr="007A192B">
        <w:rPr>
          <w:rFonts w:ascii="Arial" w:hAnsi="Arial" w:cs="Arial"/>
          <w:b/>
          <w:bCs/>
          <w:sz w:val="24"/>
        </w:rPr>
        <w:tab/>
      </w:r>
      <w:r w:rsidR="00304B48" w:rsidRPr="00304B48">
        <w:rPr>
          <w:rFonts w:ascii="Arial" w:hAnsi="Arial" w:cs="Arial"/>
          <w:b/>
          <w:bCs/>
          <w:sz w:val="24"/>
        </w:rPr>
        <w:t>R1-2201960</w:t>
      </w:r>
    </w:p>
    <w:p w14:paraId="2070D9DA" w14:textId="5CD364DE" w:rsidR="00334EA9" w:rsidRPr="007A192B" w:rsidRDefault="00F00E90" w:rsidP="00334EA9">
      <w:pPr>
        <w:tabs>
          <w:tab w:val="center" w:pos="4536"/>
          <w:tab w:val="right" w:pos="9072"/>
        </w:tabs>
        <w:spacing w:afterLines="50" w:after="156"/>
        <w:rPr>
          <w:rFonts w:ascii="Arial" w:eastAsia="MS Mincho" w:hAnsi="Arial" w:cs="Arial"/>
          <w:b/>
          <w:bCs/>
          <w:sz w:val="24"/>
          <w:lang w:eastAsia="ja-JP"/>
        </w:rPr>
      </w:pPr>
      <w:r w:rsidRPr="00216C23">
        <w:rPr>
          <w:rFonts w:ascii="Arial" w:eastAsia="MS Mincho" w:hAnsi="Arial" w:cs="Arial"/>
          <w:b/>
          <w:bCs/>
          <w:sz w:val="24"/>
          <w:szCs w:val="24"/>
          <w:lang w:eastAsia="ja-JP"/>
        </w:rPr>
        <w:t>e-Meeting, February 21</w:t>
      </w:r>
      <w:r w:rsidRPr="00216C23">
        <w:rPr>
          <w:rFonts w:ascii="Arial" w:eastAsia="MS Mincho" w:hAnsi="Arial" w:cs="Arial"/>
          <w:b/>
          <w:bCs/>
          <w:sz w:val="24"/>
          <w:szCs w:val="24"/>
          <w:vertAlign w:val="superscript"/>
          <w:lang w:eastAsia="ja-JP"/>
        </w:rPr>
        <w:t>st</w:t>
      </w:r>
      <w:r w:rsidRPr="00216C23">
        <w:rPr>
          <w:rFonts w:ascii="Arial" w:eastAsia="MS Mincho" w:hAnsi="Arial" w:cs="Arial"/>
          <w:b/>
          <w:bCs/>
          <w:sz w:val="24"/>
          <w:szCs w:val="24"/>
          <w:lang w:eastAsia="ja-JP"/>
        </w:rPr>
        <w:t xml:space="preserve"> – March 3</w:t>
      </w:r>
      <w:r w:rsidRPr="00216C23">
        <w:rPr>
          <w:rFonts w:ascii="Arial" w:eastAsia="MS Mincho" w:hAnsi="Arial" w:cs="Arial"/>
          <w:b/>
          <w:bCs/>
          <w:sz w:val="24"/>
          <w:szCs w:val="24"/>
          <w:vertAlign w:val="superscript"/>
          <w:lang w:eastAsia="ja-JP"/>
        </w:rPr>
        <w:t>rd</w:t>
      </w:r>
      <w:r w:rsidRPr="00216C23">
        <w:rPr>
          <w:rFonts w:ascii="Arial" w:eastAsia="MS Mincho" w:hAnsi="Arial" w:cs="Arial"/>
          <w:b/>
          <w:bCs/>
          <w:sz w:val="24"/>
          <w:szCs w:val="24"/>
          <w:lang w:eastAsia="ja-JP"/>
        </w:rPr>
        <w:t>, 2022</w:t>
      </w:r>
    </w:p>
    <w:p w14:paraId="4ABD95D1" w14:textId="77777777" w:rsidR="00AA5A22" w:rsidRPr="00540B9F" w:rsidRDefault="00AA5A22" w:rsidP="00AA5A22">
      <w:pPr>
        <w:tabs>
          <w:tab w:val="left" w:pos="1843"/>
        </w:tabs>
        <w:spacing w:afterLines="50" w:after="156"/>
        <w:rPr>
          <w:rFonts w:ascii="Arial" w:hAnsi="Arial" w:cs="Arial"/>
          <w:b/>
          <w:sz w:val="22"/>
          <w:szCs w:val="22"/>
        </w:rPr>
      </w:pPr>
      <w:r w:rsidRPr="007A192B">
        <w:rPr>
          <w:rFonts w:ascii="Arial" w:hAnsi="Arial" w:cs="Arial"/>
          <w:b/>
          <w:sz w:val="22"/>
          <w:szCs w:val="22"/>
        </w:rPr>
        <w:t xml:space="preserve">Source </w:t>
      </w:r>
      <w:r w:rsidRPr="007A192B">
        <w:rPr>
          <w:rFonts w:ascii="Arial" w:hAnsi="Arial" w:cs="Arial"/>
          <w:b/>
          <w:sz w:val="22"/>
          <w:szCs w:val="22"/>
        </w:rPr>
        <w:tab/>
        <w:t xml:space="preserve">: </w:t>
      </w:r>
      <w:r w:rsidRPr="007A192B">
        <w:rPr>
          <w:rFonts w:ascii="Arial" w:hAnsi="Arial" w:cs="Arial" w:hint="eastAsia"/>
          <w:b/>
          <w:sz w:val="22"/>
          <w:szCs w:val="22"/>
        </w:rPr>
        <w:t>CA</w:t>
      </w:r>
      <w:r w:rsidRPr="007A192B">
        <w:rPr>
          <w:rFonts w:ascii="Arial" w:hAnsi="Arial" w:cs="Arial"/>
          <w:b/>
          <w:sz w:val="22"/>
          <w:szCs w:val="22"/>
        </w:rPr>
        <w:t>ICT</w:t>
      </w:r>
    </w:p>
    <w:p w14:paraId="06E0DB7C" w14:textId="2C9555FA"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4C725E" w:rsidRPr="004C725E">
        <w:rPr>
          <w:rFonts w:ascii="Arial" w:hAnsi="Arial" w:cs="Arial"/>
          <w:b/>
          <w:sz w:val="22"/>
          <w:szCs w:val="22"/>
        </w:rPr>
        <w:t>Remaining issues on enhancements on HARQ to support NTN</w:t>
      </w:r>
    </w:p>
    <w:p w14:paraId="7B50E981" w14:textId="5CCE73CE"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3" w:name="Source"/>
      <w:bookmarkEnd w:id="3"/>
      <w:r w:rsidRPr="00540B9F">
        <w:rPr>
          <w:rFonts w:ascii="Arial" w:hAnsi="Arial" w:cs="Arial"/>
          <w:b/>
          <w:sz w:val="22"/>
          <w:szCs w:val="22"/>
        </w:rPr>
        <w:tab/>
        <w:t>:</w:t>
      </w:r>
      <w:r w:rsidRPr="00540B9F">
        <w:rPr>
          <w:rFonts w:ascii="Arial" w:hAnsi="Arial" w:cs="Arial" w:hint="eastAsia"/>
          <w:b/>
          <w:sz w:val="22"/>
          <w:szCs w:val="22"/>
        </w:rPr>
        <w:t xml:space="preserve"> </w:t>
      </w:r>
      <w:r w:rsidR="00FE256F">
        <w:rPr>
          <w:rFonts w:ascii="Arial" w:hAnsi="Arial" w:cs="Arial"/>
          <w:b/>
          <w:sz w:val="22"/>
          <w:szCs w:val="22"/>
        </w:rPr>
        <w:t>8</w:t>
      </w:r>
      <w:r>
        <w:rPr>
          <w:rFonts w:ascii="Arial" w:hAnsi="Arial" w:cs="Arial"/>
          <w:b/>
          <w:sz w:val="22"/>
          <w:szCs w:val="22"/>
        </w:rPr>
        <w:t>.</w:t>
      </w:r>
      <w:r w:rsidR="00FE256F">
        <w:rPr>
          <w:rFonts w:ascii="Arial" w:hAnsi="Arial" w:cs="Arial"/>
          <w:b/>
          <w:sz w:val="22"/>
          <w:szCs w:val="22"/>
        </w:rPr>
        <w:t>4</w:t>
      </w:r>
      <w:r>
        <w:rPr>
          <w:rFonts w:ascii="Arial" w:hAnsi="Arial" w:cs="Arial"/>
          <w:b/>
          <w:sz w:val="22"/>
          <w:szCs w:val="22"/>
        </w:rPr>
        <w:t>.</w:t>
      </w:r>
      <w:r w:rsidR="00500C5A">
        <w:rPr>
          <w:rFonts w:ascii="Arial" w:hAnsi="Arial" w:cs="Arial"/>
          <w:b/>
          <w:sz w:val="22"/>
          <w:szCs w:val="22"/>
        </w:rPr>
        <w:t>3</w:t>
      </w:r>
    </w:p>
    <w:p w14:paraId="6A1AE250" w14:textId="77777777" w:rsidR="004D41CE" w:rsidRPr="00540B9F" w:rsidRDefault="004D41CE" w:rsidP="004D41CE">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14:paraId="2468F8FF" w14:textId="77777777" w:rsidR="001C5D0C" w:rsidRPr="00A90A77" w:rsidRDefault="001C5D0C" w:rsidP="00EF3E91">
      <w:pPr>
        <w:pStyle w:val="1"/>
        <w:keepLines/>
        <w:pBdr>
          <w:top w:val="single" w:sz="12" w:space="3" w:color="auto"/>
        </w:pBdr>
        <w:tabs>
          <w:tab w:val="clear" w:pos="0"/>
          <w:tab w:val="left" w:pos="446"/>
          <w:tab w:val="left" w:pos="858"/>
        </w:tabs>
        <w:spacing w:before="120" w:afterLines="50" w:after="156"/>
        <w:rPr>
          <w:b/>
          <w:sz w:val="30"/>
          <w:szCs w:val="30"/>
        </w:rPr>
      </w:pPr>
      <w:r w:rsidRPr="00A90A77">
        <w:rPr>
          <w:b/>
          <w:sz w:val="30"/>
          <w:szCs w:val="30"/>
        </w:rPr>
        <w:t>Introduction</w:t>
      </w:r>
    </w:p>
    <w:p w14:paraId="5FA76072" w14:textId="519FFC23" w:rsidR="00BA3091" w:rsidRDefault="00470088" w:rsidP="001F7FDA">
      <w:pPr>
        <w:rPr>
          <w:kern w:val="0"/>
          <w:sz w:val="22"/>
          <w:szCs w:val="22"/>
        </w:rPr>
      </w:pPr>
      <w:r>
        <w:rPr>
          <w:kern w:val="0"/>
          <w:sz w:val="22"/>
          <w:szCs w:val="22"/>
        </w:rPr>
        <w:t>For HARQ enhancements in Rel.17 to support NTN, there are still some remaining issues to be handled. In this contribution, w</w:t>
      </w:r>
      <w:r w:rsidR="001F7FDA">
        <w:rPr>
          <w:sz w:val="22"/>
          <w:szCs w:val="22"/>
        </w:rPr>
        <w:t>e will further discuss the</w:t>
      </w:r>
      <w:r>
        <w:rPr>
          <w:sz w:val="22"/>
          <w:szCs w:val="22"/>
        </w:rPr>
        <w:t>se</w:t>
      </w:r>
      <w:r w:rsidR="001F7FDA">
        <w:rPr>
          <w:sz w:val="22"/>
          <w:szCs w:val="22"/>
        </w:rPr>
        <w:t xml:space="preserve"> </w:t>
      </w:r>
      <w:r>
        <w:rPr>
          <w:sz w:val="22"/>
          <w:szCs w:val="22"/>
        </w:rPr>
        <w:t>aspects</w:t>
      </w:r>
      <w:r w:rsidR="00BA5BD1">
        <w:rPr>
          <w:kern w:val="0"/>
          <w:sz w:val="22"/>
          <w:szCs w:val="22"/>
        </w:rPr>
        <w:t>.</w:t>
      </w:r>
    </w:p>
    <w:p w14:paraId="10CEEB55" w14:textId="3276657C" w:rsidR="00063125" w:rsidRDefault="004E4A0F" w:rsidP="00BA4263">
      <w:pPr>
        <w:pStyle w:val="1"/>
        <w:rPr>
          <w:b/>
          <w:sz w:val="30"/>
          <w:szCs w:val="30"/>
        </w:rPr>
      </w:pPr>
      <w:r>
        <w:rPr>
          <w:b/>
          <w:sz w:val="30"/>
          <w:szCs w:val="30"/>
        </w:rPr>
        <w:t>Discussion</w:t>
      </w:r>
    </w:p>
    <w:p w14:paraId="0D754363" w14:textId="573BAA7B" w:rsidR="00D8052C" w:rsidRPr="00534158" w:rsidRDefault="00534158" w:rsidP="00534158">
      <w:pPr>
        <w:pStyle w:val="2"/>
        <w:rPr>
          <w:rFonts w:ascii="Arial" w:hAnsi="Arial" w:cs="Arial"/>
          <w:sz w:val="24"/>
          <w:szCs w:val="24"/>
        </w:rPr>
      </w:pPr>
      <w:r w:rsidRPr="00534158">
        <w:rPr>
          <w:rFonts w:ascii="Arial" w:hAnsi="Arial" w:cs="Arial"/>
          <w:sz w:val="24"/>
          <w:szCs w:val="24"/>
        </w:rPr>
        <w:t xml:space="preserve">Type-2 </w:t>
      </w:r>
      <w:r w:rsidR="004B74C9" w:rsidRPr="00534158">
        <w:rPr>
          <w:rFonts w:ascii="Arial" w:hAnsi="Arial" w:cs="Arial"/>
          <w:sz w:val="24"/>
          <w:szCs w:val="24"/>
        </w:rPr>
        <w:t>HARQ codebook enhancements</w:t>
      </w:r>
    </w:p>
    <w:p w14:paraId="6D1549B8" w14:textId="76910DF9" w:rsidR="00E57079" w:rsidRDefault="00E57079" w:rsidP="00E57079">
      <w:pPr>
        <w:spacing w:before="100" w:beforeAutospacing="1"/>
        <w:jc w:val="left"/>
        <w:rPr>
          <w:i/>
          <w:sz w:val="22"/>
        </w:rPr>
      </w:pPr>
      <w:r>
        <w:rPr>
          <w:sz w:val="22"/>
        </w:rPr>
        <w:t>For Type-</w:t>
      </w:r>
      <w:r w:rsidR="001549DF">
        <w:rPr>
          <w:sz w:val="22"/>
        </w:rPr>
        <w:t>2</w:t>
      </w:r>
      <w:r>
        <w:rPr>
          <w:sz w:val="22"/>
        </w:rPr>
        <w:t xml:space="preserve"> HARQ-ACK codebook in NTN, the following agreements were reached </w:t>
      </w:r>
      <w:r w:rsidRPr="0071457D">
        <w:rPr>
          <w:sz w:val="22"/>
        </w:rPr>
        <w:t>in the previous meeting:</w:t>
      </w:r>
    </w:p>
    <w:p w14:paraId="64B9FBDF" w14:textId="77777777" w:rsidR="00E57079" w:rsidRDefault="00E57079" w:rsidP="00E57079">
      <w:pPr>
        <w:spacing w:beforeLines="50" w:before="156" w:afterLines="50" w:after="156"/>
        <w:rPr>
          <w:sz w:val="22"/>
        </w:rPr>
      </w:pPr>
      <w:r w:rsidRPr="004935F8">
        <w:rPr>
          <w:noProof/>
          <w:sz w:val="22"/>
          <w:szCs w:val="22"/>
        </w:rPr>
        <mc:AlternateContent>
          <mc:Choice Requires="wps">
            <w:drawing>
              <wp:inline distT="0" distB="0" distL="0" distR="0" wp14:anchorId="053DA348" wp14:editId="28ADB17D">
                <wp:extent cx="6149083" cy="4611456"/>
                <wp:effectExtent l="0" t="0" r="23495" b="1524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9083" cy="4611456"/>
                        </a:xfrm>
                        <a:prstGeom prst="rect">
                          <a:avLst/>
                        </a:prstGeom>
                        <a:solidFill>
                          <a:srgbClr val="FFFFFF"/>
                        </a:solidFill>
                        <a:ln w="9525">
                          <a:solidFill>
                            <a:srgbClr val="000000"/>
                          </a:solidFill>
                          <a:miter lim="800000"/>
                          <a:headEnd/>
                          <a:tailEnd/>
                        </a:ln>
                      </wps:spPr>
                      <wps:txbx>
                        <w:txbxContent>
                          <w:p w14:paraId="401C9F31" w14:textId="77777777" w:rsidR="001549DF" w:rsidRPr="001E6B07" w:rsidRDefault="001549DF" w:rsidP="001549DF">
                            <w:pPr>
                              <w:rPr>
                                <w:i/>
                              </w:rPr>
                            </w:pPr>
                            <w:r w:rsidRPr="001E6B07">
                              <w:rPr>
                                <w:i/>
                                <w:highlight w:val="green"/>
                              </w:rPr>
                              <w:t>Agreement</w:t>
                            </w:r>
                          </w:p>
                          <w:p w14:paraId="2513EE33" w14:textId="77777777" w:rsidR="001549DF" w:rsidRPr="001E6B07" w:rsidRDefault="001549DF" w:rsidP="001549DF">
                            <w:pPr>
                              <w:ind w:left="420"/>
                              <w:rPr>
                                <w:i/>
                              </w:rPr>
                            </w:pPr>
                            <w:r w:rsidRPr="001E6B07">
                              <w:rPr>
                                <w:i/>
                              </w:rPr>
                              <w:t>The bit-fields related to the HARQ-ACK feedback (i.e., PRI, PUSCH-to-HARQ_feedback timing, DAI) are unchanged for the DCI of PDSCH with feedback-disabled HARQ process in Rel-17 with the same interpretation from UE as for feedback-enabled HARQ process</w:t>
                            </w:r>
                          </w:p>
                          <w:p w14:paraId="4A031492" w14:textId="08A5D460" w:rsidR="00E57079" w:rsidRPr="00263231" w:rsidRDefault="001549DF" w:rsidP="001549DF">
                            <w:pPr>
                              <w:widowControl/>
                              <w:ind w:left="420"/>
                              <w:jc w:val="left"/>
                              <w:rPr>
                                <w:i/>
                                <w:sz w:val="22"/>
                                <w:szCs w:val="22"/>
                              </w:rPr>
                            </w:pPr>
                            <w:r w:rsidRPr="001E6B07">
                              <w:rPr>
                                <w:i/>
                              </w:rPr>
                              <w:t>Note: The interpretation regarding the DAI for Type-2 codebook is up to the progress of codebook design.</w:t>
                            </w:r>
                          </w:p>
                        </w:txbxContent>
                      </wps:txbx>
                      <wps:bodyPr rot="0" vert="horz" wrap="square" lIns="91440" tIns="45720" rIns="91440" bIns="45720" anchor="t" anchorCtr="0">
                        <a:spAutoFit/>
                      </wps:bodyPr>
                    </wps:wsp>
                  </a:graphicData>
                </a:graphic>
              </wp:inline>
            </w:drawing>
          </mc:Choice>
          <mc:Fallback>
            <w:pict>
              <v:shapetype w14:anchorId="053DA348" id="_x0000_t202" coordsize="21600,21600" o:spt="202" path="m,l,21600r21600,l21600,xe">
                <v:stroke joinstyle="miter"/>
                <v:path gradientshapeok="t" o:connecttype="rect"/>
              </v:shapetype>
              <v:shape id="文本框 3" o:spid="_x0000_s1026" type="#_x0000_t202" style="width:484.2pt;height:36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">
                <v:textbox style="mso-fit-shape-to-text:t">
                  <w:txbxContent>
                    <w:p w14:paraId="401C9F31" w14:textId="77777777" w:rsidR="001549DF" w:rsidRPr="001E6B07" w:rsidRDefault="001549DF" w:rsidP="001549DF">
                      <w:pPr>
                        <w:rPr>
                          <w:i/>
                        </w:rPr>
                      </w:pPr>
                      <w:r w:rsidRPr="001E6B07">
                        <w:rPr>
                          <w:i/>
                          <w:highlight w:val="green"/>
                        </w:rPr>
                        <w:t>Agreement</w:t>
                      </w:r>
                    </w:p>
                    <w:p w14:paraId="2513EE33" w14:textId="77777777" w:rsidR="001549DF" w:rsidRPr="001E6B07" w:rsidRDefault="001549DF" w:rsidP="001549DF">
                      <w:pPr>
                        <w:ind w:left="420"/>
                        <w:rPr>
                          <w:i/>
                        </w:rPr>
                      </w:pPr>
                      <w:r w:rsidRPr="001E6B07">
                        <w:rPr>
                          <w:i/>
                        </w:rPr>
                        <w:t>The bit-fields related to the HARQ-ACK feedback (i.e., PRI, PUSCH-to-HARQ_feedback timing, DAI) are unchanged for the DCI of PDSCH with feedback-disabled HARQ process in Rel-17 with the same interpretation from UE as for feedback-enabled HARQ process</w:t>
                      </w:r>
                    </w:p>
                    <w:p w14:paraId="4A031492" w14:textId="08A5D460" w:rsidR="00E57079" w:rsidRPr="00263231" w:rsidRDefault="001549DF" w:rsidP="001549DF">
                      <w:pPr>
                        <w:widowControl/>
                        <w:ind w:left="420"/>
                        <w:jc w:val="left"/>
                        <w:rPr>
                          <w:i/>
                          <w:sz w:val="22"/>
                          <w:szCs w:val="22"/>
                        </w:rPr>
                      </w:pPr>
                      <w:r w:rsidRPr="001E6B07">
                        <w:rPr>
                          <w:i/>
                        </w:rPr>
                        <w:t>Note: The interpretation regarding the DAI for Type-2 codebook is up to the progress of codebook design.</w:t>
                      </w:r>
                    </w:p>
                  </w:txbxContent>
                </v:textbox>
                <w10:anchorlock/>
              </v:shape>
            </w:pict>
          </mc:Fallback>
        </mc:AlternateContent>
      </w:r>
    </w:p>
    <w:p w14:paraId="1610B180" w14:textId="6CC1D8E4" w:rsidR="00DD10A1" w:rsidRPr="00CF3029" w:rsidRDefault="001549DF" w:rsidP="006D4319">
      <w:pPr>
        <w:spacing w:after="100" w:afterAutospacing="1"/>
        <w:rPr>
          <w:sz w:val="22"/>
          <w:szCs w:val="22"/>
        </w:rPr>
      </w:pPr>
      <w:r w:rsidRPr="00CF3029">
        <w:rPr>
          <w:sz w:val="22"/>
          <w:szCs w:val="22"/>
        </w:rPr>
        <w:t>F</w:t>
      </w:r>
      <w:r w:rsidRPr="00CF3029">
        <w:rPr>
          <w:rFonts w:hint="eastAsia"/>
          <w:sz w:val="22"/>
          <w:szCs w:val="22"/>
        </w:rPr>
        <w:t>urther</w:t>
      </w:r>
      <w:r w:rsidRPr="00CF3029">
        <w:rPr>
          <w:sz w:val="22"/>
          <w:szCs w:val="22"/>
        </w:rPr>
        <w:t>more,</w:t>
      </w:r>
      <w:r w:rsidR="00F71F0F" w:rsidRPr="00CF3029">
        <w:rPr>
          <w:sz w:val="22"/>
          <w:szCs w:val="22"/>
        </w:rPr>
        <w:t xml:space="preserve"> the way of counting C-DAI and T-DAI </w:t>
      </w:r>
      <w:r w:rsidR="00A0339A" w:rsidRPr="00CF3029">
        <w:rPr>
          <w:sz w:val="22"/>
          <w:szCs w:val="22"/>
        </w:rPr>
        <w:t xml:space="preserve">has not been determined. </w:t>
      </w:r>
      <w:r w:rsidR="003A492A" w:rsidRPr="00CF3029">
        <w:rPr>
          <w:sz w:val="22"/>
          <w:szCs w:val="22"/>
        </w:rPr>
        <w:t xml:space="preserve">Two options were discussed. </w:t>
      </w:r>
    </w:p>
    <w:p w14:paraId="5491266D" w14:textId="77777777" w:rsidR="006D4319" w:rsidRPr="00CF3029" w:rsidRDefault="006D4319" w:rsidP="006D4319">
      <w:pPr>
        <w:snapToGrid w:val="0"/>
        <w:ind w:leftChars="200" w:left="420"/>
        <w:rPr>
          <w:i/>
          <w:color w:val="000000" w:themeColor="text1"/>
          <w:sz w:val="22"/>
          <w:szCs w:val="22"/>
        </w:rPr>
      </w:pPr>
      <w:r w:rsidRPr="00CF3029">
        <w:rPr>
          <w:i/>
          <w:color w:val="000000" w:themeColor="text1"/>
          <w:sz w:val="22"/>
          <w:szCs w:val="22"/>
        </w:rPr>
        <w:t>For the DCI of PDSCH with feedback-disabled HARQ processes, one of following Options is supported:</w:t>
      </w:r>
    </w:p>
    <w:p w14:paraId="5F7BFD83" w14:textId="77777777" w:rsidR="006D4319" w:rsidRPr="00CF3029" w:rsidRDefault="006D4319" w:rsidP="008530E0">
      <w:pPr>
        <w:pStyle w:val="a8"/>
        <w:widowControl/>
        <w:numPr>
          <w:ilvl w:val="0"/>
          <w:numId w:val="5"/>
        </w:numPr>
        <w:snapToGrid w:val="0"/>
        <w:ind w:leftChars="371" w:left="1199" w:firstLineChars="0"/>
        <w:jc w:val="left"/>
        <w:rPr>
          <w:i/>
          <w:color w:val="000000" w:themeColor="text1"/>
          <w:sz w:val="22"/>
          <w:szCs w:val="22"/>
        </w:rPr>
      </w:pPr>
      <w:r w:rsidRPr="00CF3029">
        <w:rPr>
          <w:i/>
          <w:color w:val="000000" w:themeColor="text1"/>
          <w:sz w:val="22"/>
          <w:szCs w:val="22"/>
        </w:rPr>
        <w:t xml:space="preserve">Option-1: the C-DAI and T-DAI are the same of the C-DAI and T-DAI of the most recent DCI of PDSCH with feedback-enabled processes, despite they are not incremented. </w:t>
      </w:r>
    </w:p>
    <w:p w14:paraId="32B9633B" w14:textId="77777777" w:rsidR="006D4319" w:rsidRPr="00CF3029" w:rsidRDefault="006D4319" w:rsidP="008530E0">
      <w:pPr>
        <w:pStyle w:val="a8"/>
        <w:widowControl/>
        <w:numPr>
          <w:ilvl w:val="1"/>
          <w:numId w:val="5"/>
        </w:numPr>
        <w:adjustRightInd w:val="0"/>
        <w:snapToGrid w:val="0"/>
        <w:ind w:leftChars="571" w:left="1619" w:firstLineChars="0"/>
        <w:jc w:val="left"/>
        <w:rPr>
          <w:rFonts w:eastAsiaTheme="minorEastAsia"/>
          <w:i/>
          <w:sz w:val="22"/>
          <w:szCs w:val="22"/>
        </w:rPr>
      </w:pPr>
      <w:r w:rsidRPr="00CF3029">
        <w:rPr>
          <w:rFonts w:eastAsiaTheme="minorEastAsia"/>
          <w:i/>
          <w:sz w:val="22"/>
          <w:szCs w:val="22"/>
        </w:rPr>
        <w:t xml:space="preserve">For the codebook generation, the UE should use the DAI in DCI of feedback-disabled HARQ process to detect if a previous DCI of feedback-enabled HARQ processes has been missed. If so, the UE should chose the HARQ codebook size based on the DAI in DCI of the feedback-disabled HARQ process, and the feedback-enabled HARQ process detected to be missed should be NACK. </w:t>
      </w:r>
    </w:p>
    <w:p w14:paraId="0D20A3B5" w14:textId="77777777" w:rsidR="006D4319" w:rsidRPr="00CF3029" w:rsidRDefault="006D4319" w:rsidP="008530E0">
      <w:pPr>
        <w:pStyle w:val="a8"/>
        <w:widowControl/>
        <w:numPr>
          <w:ilvl w:val="1"/>
          <w:numId w:val="5"/>
        </w:numPr>
        <w:adjustRightInd w:val="0"/>
        <w:snapToGrid w:val="0"/>
        <w:ind w:leftChars="571" w:left="1619" w:firstLineChars="0"/>
        <w:jc w:val="left"/>
        <w:rPr>
          <w:rFonts w:eastAsiaTheme="minorEastAsia"/>
          <w:i/>
          <w:sz w:val="22"/>
          <w:szCs w:val="22"/>
        </w:rPr>
      </w:pPr>
      <w:r w:rsidRPr="00CF3029">
        <w:rPr>
          <w:rFonts w:eastAsiaTheme="minorEastAsia"/>
          <w:i/>
          <w:sz w:val="22"/>
          <w:szCs w:val="22"/>
        </w:rPr>
        <w:t>if all DCIs of PDSCH are associated with feedback disabled HARQ process,</w:t>
      </w:r>
    </w:p>
    <w:p w14:paraId="3834FEFE" w14:textId="5B1C4BEA" w:rsidR="006D4319" w:rsidRPr="00CF3029" w:rsidRDefault="006D4319" w:rsidP="008530E0">
      <w:pPr>
        <w:pStyle w:val="a8"/>
        <w:widowControl/>
        <w:numPr>
          <w:ilvl w:val="2"/>
          <w:numId w:val="5"/>
        </w:numPr>
        <w:adjustRightInd w:val="0"/>
        <w:snapToGrid w:val="0"/>
        <w:ind w:leftChars="771" w:left="2039" w:firstLineChars="0"/>
        <w:jc w:val="left"/>
        <w:rPr>
          <w:rFonts w:eastAsiaTheme="minorEastAsia"/>
          <w:i/>
          <w:sz w:val="22"/>
          <w:szCs w:val="22"/>
        </w:rPr>
      </w:pPr>
      <w:r w:rsidRPr="00CF3029">
        <w:rPr>
          <w:rFonts w:eastAsiaTheme="minorEastAsia"/>
          <w:i/>
          <w:sz w:val="22"/>
          <w:szCs w:val="22"/>
        </w:rPr>
        <w:t xml:space="preserve">Alt-1: The value of C-DAI and T-DAI set to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V</m:t>
            </m:r>
          </m:e>
          <m:sub>
            <m:r>
              <m:rPr>
                <m:nor/>
              </m:rPr>
              <w:rPr>
                <w:rFonts w:eastAsiaTheme="minorEastAsia"/>
                <w:i/>
                <w:sz w:val="22"/>
                <w:szCs w:val="22"/>
              </w:rPr>
              <m:t>C-DAI</m:t>
            </m:r>
          </m:sub>
          <m:sup>
            <m:r>
              <m:rPr>
                <m:nor/>
              </m:rPr>
              <w:rPr>
                <w:rFonts w:eastAsiaTheme="minorEastAsia"/>
                <w:i/>
                <w:sz w:val="22"/>
                <w:szCs w:val="22"/>
              </w:rPr>
              <m:t>DL</m:t>
            </m:r>
          </m:sup>
        </m:sSubSup>
        <m:r>
          <w:rPr>
            <w:rFonts w:ascii="Cambria Math" w:eastAsiaTheme="minorEastAsia" w:hAnsi="Cambria Math"/>
            <w:sz w:val="22"/>
            <w:szCs w:val="22"/>
          </w:rPr>
          <m:t>=4</m:t>
        </m:r>
      </m:oMath>
      <w:r w:rsidRPr="00CF3029">
        <w:rPr>
          <w:rFonts w:eastAsiaTheme="minorEastAsia"/>
          <w:i/>
          <w:sz w:val="22"/>
          <w:szCs w:val="22"/>
        </w:rPr>
        <w:t xml:space="preserve"> and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V</m:t>
            </m:r>
          </m:e>
          <m:sub>
            <m:r>
              <m:rPr>
                <m:nor/>
              </m:rPr>
              <w:rPr>
                <w:rFonts w:eastAsiaTheme="minorEastAsia"/>
                <w:i/>
                <w:sz w:val="22"/>
                <w:szCs w:val="22"/>
              </w:rPr>
              <m:t>T-DAI</m:t>
            </m:r>
          </m:sub>
          <m:sup>
            <m:r>
              <m:rPr>
                <m:nor/>
              </m:rPr>
              <w:rPr>
                <w:rFonts w:eastAsiaTheme="minorEastAsia"/>
                <w:i/>
                <w:sz w:val="22"/>
                <w:szCs w:val="22"/>
              </w:rPr>
              <m:t>DL</m:t>
            </m:r>
          </m:sup>
        </m:sSubSup>
        <m:r>
          <w:rPr>
            <w:rFonts w:ascii="Cambria Math" w:eastAsiaTheme="minorEastAsia" w:hAnsi="Cambria Math"/>
            <w:sz w:val="22"/>
            <w:szCs w:val="22"/>
          </w:rPr>
          <m:t>=4</m:t>
        </m:r>
      </m:oMath>
    </w:p>
    <w:p w14:paraId="64271E81" w14:textId="77777777" w:rsidR="006D4319" w:rsidRPr="00CF3029" w:rsidRDefault="006D4319" w:rsidP="008530E0">
      <w:pPr>
        <w:pStyle w:val="a8"/>
        <w:widowControl/>
        <w:numPr>
          <w:ilvl w:val="0"/>
          <w:numId w:val="5"/>
        </w:numPr>
        <w:snapToGrid w:val="0"/>
        <w:ind w:leftChars="371" w:left="1199" w:firstLineChars="0"/>
        <w:jc w:val="left"/>
        <w:rPr>
          <w:i/>
          <w:sz w:val="22"/>
          <w:szCs w:val="22"/>
        </w:rPr>
      </w:pPr>
      <w:r w:rsidRPr="00CF3029">
        <w:rPr>
          <w:i/>
          <w:sz w:val="22"/>
          <w:szCs w:val="22"/>
        </w:rPr>
        <w:t xml:space="preserve">Option-2: </w:t>
      </w:r>
      <w:r w:rsidRPr="00CF3029">
        <w:rPr>
          <w:rFonts w:eastAsiaTheme="minorEastAsia"/>
          <w:i/>
          <w:sz w:val="22"/>
          <w:szCs w:val="22"/>
        </w:rPr>
        <w:t>The C-DAI and T-DAI are ignored by the UE regardless of the value for Type 2 codebook generation.</w:t>
      </w:r>
    </w:p>
    <w:p w14:paraId="56595E82" w14:textId="409D4DC4" w:rsidR="003F03FB" w:rsidRPr="00CF3029" w:rsidRDefault="006D4319" w:rsidP="006D4319">
      <w:pPr>
        <w:spacing w:before="100" w:beforeAutospacing="1"/>
        <w:rPr>
          <w:sz w:val="22"/>
        </w:rPr>
      </w:pPr>
      <w:r w:rsidRPr="00CF3029">
        <w:rPr>
          <w:sz w:val="22"/>
        </w:rPr>
        <w:t xml:space="preserve">The stated benefit </w:t>
      </w:r>
      <w:r w:rsidR="009C5812" w:rsidRPr="00CF3029">
        <w:rPr>
          <w:sz w:val="22"/>
        </w:rPr>
        <w:t>of</w:t>
      </w:r>
      <w:r w:rsidRPr="00CF3029">
        <w:rPr>
          <w:sz w:val="22"/>
        </w:rPr>
        <w:t xml:space="preserve"> option 1</w:t>
      </w:r>
      <w:r w:rsidR="00837A4C" w:rsidRPr="00CF3029">
        <w:rPr>
          <w:sz w:val="22"/>
        </w:rPr>
        <w:t xml:space="preserve"> is</w:t>
      </w:r>
      <w:r w:rsidR="00031067" w:rsidRPr="00CF3029">
        <w:rPr>
          <w:sz w:val="22"/>
        </w:rPr>
        <w:t xml:space="preserve"> </w:t>
      </w:r>
      <w:r w:rsidR="00837A4C" w:rsidRPr="00CF3029">
        <w:rPr>
          <w:sz w:val="22"/>
        </w:rPr>
        <w:t xml:space="preserve">the DAI in feedback-disabled HARQ process </w:t>
      </w:r>
      <w:r w:rsidR="009C5812" w:rsidRPr="00CF3029">
        <w:rPr>
          <w:sz w:val="22"/>
        </w:rPr>
        <w:t xml:space="preserve">DCI </w:t>
      </w:r>
      <w:r w:rsidR="00837A4C" w:rsidRPr="00CF3029">
        <w:rPr>
          <w:sz w:val="22"/>
        </w:rPr>
        <w:t xml:space="preserve">could be used to detect </w:t>
      </w:r>
      <w:r w:rsidR="00031067" w:rsidRPr="00CF3029">
        <w:rPr>
          <w:sz w:val="22"/>
        </w:rPr>
        <w:t>if a previous DCI of feedback-enabled HARQ processes is missed</w:t>
      </w:r>
      <w:r w:rsidR="00837A4C" w:rsidRPr="00CF3029">
        <w:rPr>
          <w:sz w:val="22"/>
        </w:rPr>
        <w:t xml:space="preserve">. To our opinion, </w:t>
      </w:r>
      <w:r w:rsidRPr="00CF3029">
        <w:rPr>
          <w:sz w:val="22"/>
        </w:rPr>
        <w:t xml:space="preserve">the robustness of HARQ-ACK codebook size determination with the C-DAI and T-DAI in DCI for feedback-enabled processes is the same as in a </w:t>
      </w:r>
      <w:r w:rsidR="00031067" w:rsidRPr="00CF3029">
        <w:rPr>
          <w:sz w:val="22"/>
        </w:rPr>
        <w:t>territorial network and no</w:t>
      </w:r>
      <w:r w:rsidRPr="00CF3029">
        <w:rPr>
          <w:sz w:val="22"/>
        </w:rPr>
        <w:t xml:space="preserve"> further performance improvements are needed. </w:t>
      </w:r>
      <w:r w:rsidR="00170BF5" w:rsidRPr="00CF3029">
        <w:rPr>
          <w:sz w:val="22"/>
        </w:rPr>
        <w:t>In addition,</w:t>
      </w:r>
      <w:r w:rsidR="009C5812" w:rsidRPr="00CF3029">
        <w:rPr>
          <w:sz w:val="22"/>
        </w:rPr>
        <w:t xml:space="preserve"> </w:t>
      </w:r>
      <w:r w:rsidR="00170BF5" w:rsidRPr="00CF3029">
        <w:rPr>
          <w:sz w:val="22"/>
        </w:rPr>
        <w:t xml:space="preserve">the C-DAI and T-DAI in </w:t>
      </w:r>
      <w:r w:rsidR="00170BF5" w:rsidRPr="00CF3029">
        <w:rPr>
          <w:sz w:val="22"/>
        </w:rPr>
        <w:lastRenderedPageBreak/>
        <w:t>the DCI could be set to 1,2,3,4</w:t>
      </w:r>
      <w:r w:rsidR="0012095D" w:rsidRPr="00CF3029">
        <w:rPr>
          <w:sz w:val="22"/>
        </w:rPr>
        <w:t xml:space="preserve"> currently</w:t>
      </w:r>
      <w:r w:rsidR="00170BF5" w:rsidRPr="00CF3029">
        <w:rPr>
          <w:sz w:val="22"/>
        </w:rPr>
        <w:t xml:space="preserve">. For the PDSCHs corresponding one PUCCH slot, if the first PUSCH is with HARQ-ACK feedback-disabled HARQ processes, the value “0” may be needed for the C-DAI and T-DAI of this scheduling DCI. Furthermore, if all DCIs of PDSCH are associated with feedback disabled HARQ process, Type-2 HARQ-ACK codebook could be not reported at all. With option 1, the value of C-DAI and T-DAI set to </w:t>
      </w:r>
      <m:oMath>
        <m:sSubSup>
          <m:sSubSupPr>
            <m:ctrlPr>
              <w:rPr>
                <w:rFonts w:ascii="Cambria Math" w:hAnsi="Cambria Math"/>
                <w:sz w:val="22"/>
              </w:rPr>
            </m:ctrlPr>
          </m:sSubSupPr>
          <m:e>
            <m:r>
              <w:rPr>
                <w:rFonts w:ascii="Cambria Math" w:hAnsi="Cambria Math"/>
                <w:sz w:val="22"/>
              </w:rPr>
              <m:t>V</m:t>
            </m:r>
          </m:e>
          <m:sub>
            <m:r>
              <m:rPr>
                <m:nor/>
              </m:rPr>
              <w:rPr>
                <w:sz w:val="22"/>
              </w:rPr>
              <m:t>C-DAI</m:t>
            </m:r>
          </m:sub>
          <m:sup>
            <m:r>
              <m:rPr>
                <m:nor/>
              </m:rPr>
              <w:rPr>
                <w:sz w:val="22"/>
              </w:rPr>
              <m:t>DL</m:t>
            </m:r>
          </m:sup>
        </m:sSubSup>
        <m:r>
          <m:rPr>
            <m:sty m:val="p"/>
          </m:rPr>
          <w:rPr>
            <w:rFonts w:ascii="Cambria Math" w:hAnsi="Cambria Math"/>
            <w:sz w:val="22"/>
          </w:rPr>
          <m:t>=4</m:t>
        </m:r>
      </m:oMath>
      <w:r w:rsidR="00170BF5" w:rsidRPr="00CF3029">
        <w:rPr>
          <w:sz w:val="22"/>
        </w:rPr>
        <w:t xml:space="preserve"> and </w:t>
      </w:r>
      <m:oMath>
        <m:sSubSup>
          <m:sSubSupPr>
            <m:ctrlPr>
              <w:rPr>
                <w:rFonts w:ascii="Cambria Math" w:hAnsi="Cambria Math"/>
                <w:sz w:val="22"/>
              </w:rPr>
            </m:ctrlPr>
          </m:sSubSupPr>
          <m:e>
            <m:r>
              <w:rPr>
                <w:rFonts w:ascii="Cambria Math" w:hAnsi="Cambria Math"/>
                <w:sz w:val="22"/>
              </w:rPr>
              <m:t>V</m:t>
            </m:r>
          </m:e>
          <m:sub>
            <m:r>
              <m:rPr>
                <m:nor/>
              </m:rPr>
              <w:rPr>
                <w:sz w:val="22"/>
              </w:rPr>
              <m:t>T-DAI</m:t>
            </m:r>
          </m:sub>
          <m:sup>
            <m:r>
              <m:rPr>
                <m:nor/>
              </m:rPr>
              <w:rPr>
                <w:sz w:val="22"/>
              </w:rPr>
              <m:t>DL</m:t>
            </m:r>
          </m:sup>
        </m:sSubSup>
        <m:r>
          <m:rPr>
            <m:sty m:val="p"/>
          </m:rPr>
          <w:rPr>
            <w:rFonts w:ascii="Cambria Math" w:hAnsi="Cambria Math"/>
            <w:sz w:val="22"/>
          </w:rPr>
          <m:t>=4</m:t>
        </m:r>
      </m:oMath>
      <w:r w:rsidR="00170BF5" w:rsidRPr="00CF3029">
        <w:rPr>
          <w:sz w:val="22"/>
        </w:rPr>
        <w:t xml:space="preserve"> is used as a special state of DCI to </w:t>
      </w:r>
      <w:r w:rsidR="00ED1D0C" w:rsidRPr="00CF3029">
        <w:rPr>
          <w:sz w:val="22"/>
        </w:rPr>
        <w:t>identify</w:t>
      </w:r>
      <w:r w:rsidR="00170BF5" w:rsidRPr="00CF3029">
        <w:rPr>
          <w:sz w:val="22"/>
        </w:rPr>
        <w:t xml:space="preserve"> this case</w:t>
      </w:r>
      <w:r w:rsidR="00ED1D0C" w:rsidRPr="00CF3029">
        <w:rPr>
          <w:sz w:val="22"/>
        </w:rPr>
        <w:t xml:space="preserve">. This means </w:t>
      </w:r>
      <m:oMath>
        <m:sSubSup>
          <m:sSubSupPr>
            <m:ctrlPr>
              <w:rPr>
                <w:rFonts w:ascii="Cambria Math" w:hAnsi="Cambria Math"/>
                <w:sz w:val="22"/>
              </w:rPr>
            </m:ctrlPr>
          </m:sSubSupPr>
          <m:e>
            <m:r>
              <w:rPr>
                <w:rFonts w:ascii="Cambria Math" w:hAnsi="Cambria Math"/>
                <w:sz w:val="22"/>
              </w:rPr>
              <m:t>V</m:t>
            </m:r>
          </m:e>
          <m:sub>
            <m:r>
              <m:rPr>
                <m:nor/>
              </m:rPr>
              <w:rPr>
                <w:sz w:val="22"/>
              </w:rPr>
              <m:t>C-DAI</m:t>
            </m:r>
          </m:sub>
          <m:sup>
            <m:r>
              <m:rPr>
                <m:nor/>
              </m:rPr>
              <w:rPr>
                <w:sz w:val="22"/>
              </w:rPr>
              <m:t>DL</m:t>
            </m:r>
          </m:sup>
        </m:sSubSup>
        <m:r>
          <m:rPr>
            <m:sty m:val="p"/>
          </m:rPr>
          <w:rPr>
            <w:rFonts w:ascii="Cambria Math" w:hAnsi="Cambria Math"/>
            <w:sz w:val="22"/>
          </w:rPr>
          <m:t>=4</m:t>
        </m:r>
      </m:oMath>
      <w:r w:rsidR="00ED1D0C" w:rsidRPr="00CF3029">
        <w:rPr>
          <w:sz w:val="22"/>
        </w:rPr>
        <w:t xml:space="preserve"> and </w:t>
      </w:r>
      <m:oMath>
        <m:sSubSup>
          <m:sSubSupPr>
            <m:ctrlPr>
              <w:rPr>
                <w:rFonts w:ascii="Cambria Math" w:hAnsi="Cambria Math"/>
                <w:sz w:val="22"/>
              </w:rPr>
            </m:ctrlPr>
          </m:sSubSupPr>
          <m:e>
            <m:r>
              <w:rPr>
                <w:rFonts w:ascii="Cambria Math" w:hAnsi="Cambria Math"/>
                <w:sz w:val="22"/>
              </w:rPr>
              <m:t>V</m:t>
            </m:r>
          </m:e>
          <m:sub>
            <m:r>
              <m:rPr>
                <m:nor/>
              </m:rPr>
              <w:rPr>
                <w:sz w:val="22"/>
              </w:rPr>
              <m:t>T-DAI</m:t>
            </m:r>
          </m:sub>
          <m:sup>
            <m:r>
              <m:rPr>
                <m:nor/>
              </m:rPr>
              <w:rPr>
                <w:sz w:val="22"/>
              </w:rPr>
              <m:t>DL</m:t>
            </m:r>
          </m:sup>
        </m:sSubSup>
        <m:r>
          <m:rPr>
            <m:sty m:val="p"/>
          </m:rPr>
          <w:rPr>
            <w:rFonts w:ascii="Cambria Math" w:hAnsi="Cambria Math"/>
            <w:sz w:val="22"/>
          </w:rPr>
          <m:t>=4</m:t>
        </m:r>
      </m:oMath>
      <w:r w:rsidR="00ED1D0C" w:rsidRPr="00CF3029">
        <w:rPr>
          <w:sz w:val="22"/>
        </w:rPr>
        <w:t xml:space="preserve"> could not be used when there is at least one feedback-enabled HARQ processes within the scheduling window.</w:t>
      </w:r>
      <w:r w:rsidR="00D2411A" w:rsidRPr="00CF3029">
        <w:rPr>
          <w:sz w:val="22"/>
        </w:rPr>
        <w:t xml:space="preserve"> This would introduce scheduling restriction.</w:t>
      </w:r>
      <w:r w:rsidR="00D0006A" w:rsidRPr="00CF3029">
        <w:rPr>
          <w:sz w:val="22"/>
        </w:rPr>
        <w:t xml:space="preserve"> Therefore, </w:t>
      </w:r>
      <w:r w:rsidR="00913957" w:rsidRPr="00CF3029">
        <w:rPr>
          <w:sz w:val="22"/>
        </w:rPr>
        <w:t>it is observed much specification impacts are needed</w:t>
      </w:r>
      <w:r w:rsidR="00FD220B" w:rsidRPr="00CF3029">
        <w:rPr>
          <w:sz w:val="22"/>
        </w:rPr>
        <w:t xml:space="preserve"> while the possible benefits would be overdesigned with option1.</w:t>
      </w:r>
      <w:r w:rsidR="00AC12A4" w:rsidRPr="00CF3029">
        <w:rPr>
          <w:sz w:val="22"/>
        </w:rPr>
        <w:t xml:space="preserve"> With option 2, marginal specification impacts are expected.</w:t>
      </w:r>
    </w:p>
    <w:p w14:paraId="3E21CA29" w14:textId="7F5FD012" w:rsidR="00DD10A1" w:rsidRPr="00DD10A1" w:rsidRDefault="003F03FB" w:rsidP="00B45FB5">
      <w:pPr>
        <w:spacing w:beforeLines="50" w:before="156" w:afterLines="50" w:after="156"/>
      </w:pPr>
      <w:r w:rsidRPr="0091587B">
        <w:rPr>
          <w:b/>
          <w:i/>
          <w:sz w:val="22"/>
        </w:rPr>
        <w:t xml:space="preserve">Proposal </w:t>
      </w:r>
      <w:r>
        <w:rPr>
          <w:b/>
          <w:i/>
          <w:sz w:val="22"/>
        </w:rPr>
        <w:t>1</w:t>
      </w:r>
      <w:r w:rsidRPr="0091587B">
        <w:rPr>
          <w:b/>
          <w:i/>
          <w:sz w:val="22"/>
        </w:rPr>
        <w:t>: For the DCI of PDSCH with feedback-disabled HARQ processes, the C-DAI and T-DAI are ignored by the UE regardless of the value for Type 2 codebook generation.</w:t>
      </w:r>
    </w:p>
    <w:p w14:paraId="755CDFE6" w14:textId="109F7E64" w:rsidR="005E3A2B" w:rsidRPr="00534158" w:rsidRDefault="00DB2AAE" w:rsidP="00611B04">
      <w:pPr>
        <w:pStyle w:val="2"/>
        <w:rPr>
          <w:rFonts w:ascii="Arial" w:hAnsi="Arial" w:cs="Arial"/>
          <w:sz w:val="24"/>
          <w:szCs w:val="24"/>
        </w:rPr>
      </w:pPr>
      <w:r w:rsidRPr="00534158">
        <w:rPr>
          <w:rFonts w:ascii="Arial" w:hAnsi="Arial" w:cs="Arial"/>
          <w:sz w:val="24"/>
          <w:szCs w:val="24"/>
        </w:rPr>
        <w:t xml:space="preserve">SPS </w:t>
      </w:r>
      <w:r w:rsidR="00C33B56" w:rsidRPr="00534158">
        <w:rPr>
          <w:rFonts w:ascii="Arial" w:hAnsi="Arial" w:cs="Arial"/>
          <w:sz w:val="24"/>
          <w:szCs w:val="24"/>
        </w:rPr>
        <w:t>PDSCH</w:t>
      </w:r>
    </w:p>
    <w:p w14:paraId="11DCD7C0" w14:textId="77777777" w:rsidR="001B070C" w:rsidRDefault="001B070C" w:rsidP="001B070C">
      <w:pPr>
        <w:spacing w:before="100" w:beforeAutospacing="1"/>
        <w:jc w:val="left"/>
        <w:rPr>
          <w:i/>
          <w:sz w:val="22"/>
        </w:rPr>
      </w:pPr>
      <w:r>
        <w:rPr>
          <w:sz w:val="22"/>
        </w:rPr>
        <w:t xml:space="preserve">For Type-2 HARQ-ACK codebook in NTN, the following agreements were reached </w:t>
      </w:r>
      <w:r w:rsidRPr="0071457D">
        <w:rPr>
          <w:sz w:val="22"/>
        </w:rPr>
        <w:t>in the previous meeting:</w:t>
      </w:r>
    </w:p>
    <w:p w14:paraId="604DA71B" w14:textId="77777777" w:rsidR="001B070C" w:rsidRDefault="001B070C" w:rsidP="001B070C">
      <w:pPr>
        <w:spacing w:beforeLines="50" w:before="156" w:afterLines="50" w:after="156"/>
        <w:rPr>
          <w:sz w:val="22"/>
        </w:rPr>
      </w:pPr>
      <w:r w:rsidRPr="004935F8">
        <w:rPr>
          <w:noProof/>
          <w:sz w:val="22"/>
          <w:szCs w:val="22"/>
        </w:rPr>
        <mc:AlternateContent>
          <mc:Choice Requires="wps">
            <w:drawing>
              <wp:inline distT="0" distB="0" distL="0" distR="0" wp14:anchorId="1E10A628" wp14:editId="7FC2FCDB">
                <wp:extent cx="6149083" cy="4611456"/>
                <wp:effectExtent l="0" t="0" r="23495" b="1524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9083" cy="4611456"/>
                        </a:xfrm>
                        <a:prstGeom prst="rect">
                          <a:avLst/>
                        </a:prstGeom>
                        <a:solidFill>
                          <a:srgbClr val="FFFFFF"/>
                        </a:solidFill>
                        <a:ln w="9525">
                          <a:solidFill>
                            <a:srgbClr val="000000"/>
                          </a:solidFill>
                          <a:miter lim="800000"/>
                          <a:headEnd/>
                          <a:tailEnd/>
                        </a:ln>
                      </wps:spPr>
                      <wps:txbx>
                        <w:txbxContent>
                          <w:p w14:paraId="6C9C488E" w14:textId="77777777" w:rsidR="0049542B" w:rsidRPr="005E3A2B" w:rsidRDefault="0049542B" w:rsidP="0049542B">
                            <w:pPr>
                              <w:rPr>
                                <w:i/>
                                <w:lang w:eastAsia="x-none"/>
                              </w:rPr>
                            </w:pPr>
                            <w:r w:rsidRPr="005E3A2B">
                              <w:rPr>
                                <w:i/>
                                <w:highlight w:val="green"/>
                                <w:lang w:eastAsia="x-none"/>
                              </w:rPr>
                              <w:t>Agreement</w:t>
                            </w:r>
                          </w:p>
                          <w:p w14:paraId="42985112" w14:textId="77777777" w:rsidR="0049542B" w:rsidRPr="005E3A2B" w:rsidRDefault="0049542B" w:rsidP="0049542B">
                            <w:pPr>
                              <w:rPr>
                                <w:i/>
                                <w:lang w:eastAsia="x-none"/>
                              </w:rPr>
                            </w:pPr>
                            <w:r w:rsidRPr="005E3A2B">
                              <w:rPr>
                                <w:i/>
                                <w:lang w:eastAsia="x-none"/>
                              </w:rPr>
                              <w:t xml:space="preserve">HARQ feedback for SPS activation may be </w:t>
                            </w:r>
                            <w:r w:rsidRPr="005E3A2B">
                              <w:rPr>
                                <w:bCs/>
                                <w:i/>
                                <w:lang w:eastAsia="x-none"/>
                              </w:rPr>
                              <w:t xml:space="preserve">additionally </w:t>
                            </w:r>
                            <w:r w:rsidRPr="005E3A2B">
                              <w:rPr>
                                <w:i/>
                                <w:lang w:eastAsia="x-none"/>
                              </w:rPr>
                              <w:t>enabled by the network by RRC configuration.</w:t>
                            </w:r>
                          </w:p>
                          <w:p w14:paraId="686AED8A" w14:textId="77777777" w:rsidR="0049542B" w:rsidRPr="005E3A2B" w:rsidRDefault="0049542B" w:rsidP="008530E0">
                            <w:pPr>
                              <w:pStyle w:val="a8"/>
                              <w:widowControl/>
                              <w:numPr>
                                <w:ilvl w:val="0"/>
                                <w:numId w:val="6"/>
                              </w:numPr>
                              <w:ind w:left="714" w:firstLineChars="0" w:hanging="357"/>
                              <w:jc w:val="left"/>
                              <w:rPr>
                                <w:i/>
                              </w:rPr>
                            </w:pPr>
                            <w:r w:rsidRPr="005E3A2B">
                              <w:rPr>
                                <w:i/>
                              </w:rPr>
                              <w:t>If enabled, UE reports ACK/NACK for the first SPS PDSCH after activation, regardless of whether HARQ feedback is enabled or disabled corresponding to the first SPS PDSCH after activation</w:t>
                            </w:r>
                          </w:p>
                          <w:p w14:paraId="6927A457" w14:textId="77777777" w:rsidR="0049542B" w:rsidRPr="005E3A2B" w:rsidRDefault="0049542B" w:rsidP="008530E0">
                            <w:pPr>
                              <w:pStyle w:val="a8"/>
                              <w:widowControl/>
                              <w:numPr>
                                <w:ilvl w:val="0"/>
                                <w:numId w:val="6"/>
                              </w:numPr>
                              <w:ind w:left="714" w:firstLineChars="0" w:hanging="357"/>
                              <w:jc w:val="left"/>
                              <w:rPr>
                                <w:i/>
                              </w:rPr>
                            </w:pPr>
                            <w:r w:rsidRPr="005E3A2B">
                              <w:rPr>
                                <w:i/>
                              </w:rPr>
                              <w:t xml:space="preserve">Otherwise, UE follows configuration of HARQ feedback enabled/disabled corresponding to the first SPS PDSCH after activation, </w:t>
                            </w:r>
                          </w:p>
                          <w:p w14:paraId="30D89C4F" w14:textId="77777777" w:rsidR="0049542B" w:rsidRPr="005E3A2B" w:rsidRDefault="0049542B" w:rsidP="008530E0">
                            <w:pPr>
                              <w:widowControl/>
                              <w:numPr>
                                <w:ilvl w:val="1"/>
                                <w:numId w:val="7"/>
                              </w:numPr>
                              <w:jc w:val="left"/>
                              <w:rPr>
                                <w:i/>
                                <w:lang w:eastAsia="x-none"/>
                              </w:rPr>
                            </w:pPr>
                            <w:r w:rsidRPr="005E3A2B">
                              <w:rPr>
                                <w:i/>
                                <w:lang w:eastAsia="x-none"/>
                              </w:rPr>
                              <w:t>FFS between Alt1 and Alt2</w:t>
                            </w:r>
                          </w:p>
                          <w:p w14:paraId="00F16276" w14:textId="77777777" w:rsidR="0049542B" w:rsidRPr="005E3A2B" w:rsidRDefault="0049542B" w:rsidP="008530E0">
                            <w:pPr>
                              <w:widowControl/>
                              <w:numPr>
                                <w:ilvl w:val="2"/>
                                <w:numId w:val="8"/>
                              </w:numPr>
                              <w:jc w:val="left"/>
                              <w:rPr>
                                <w:i/>
                                <w:lang w:eastAsia="x-none"/>
                              </w:rPr>
                            </w:pPr>
                            <w:r w:rsidRPr="005E3A2B">
                              <w:rPr>
                                <w:i/>
                                <w:lang w:eastAsia="x-none"/>
                              </w:rPr>
                              <w:t>[Alt-1: UE follows the per-process configuration of HARQ feedback enabled/disabled for the associated HARQ process</w:t>
                            </w:r>
                          </w:p>
                          <w:p w14:paraId="3EDCDE61" w14:textId="475B0196" w:rsidR="001B070C" w:rsidRPr="00263231" w:rsidRDefault="0049542B" w:rsidP="008530E0">
                            <w:pPr>
                              <w:widowControl/>
                              <w:numPr>
                                <w:ilvl w:val="2"/>
                                <w:numId w:val="8"/>
                              </w:numPr>
                              <w:jc w:val="left"/>
                              <w:rPr>
                                <w:i/>
                                <w:sz w:val="22"/>
                                <w:szCs w:val="22"/>
                              </w:rPr>
                            </w:pPr>
                            <w:r w:rsidRPr="005E3A2B">
                              <w:rPr>
                                <w:i/>
                                <w:lang w:eastAsia="x-none"/>
                              </w:rPr>
                              <w:t>Alt-2: UE follows the feedback-enabled/disabled configuration of the SPS PDSCH]</w:t>
                            </w:r>
                          </w:p>
                        </w:txbxContent>
                      </wps:txbx>
                      <wps:bodyPr rot="0" vert="horz" wrap="square" lIns="91440" tIns="45720" rIns="91440" bIns="45720" anchor="t" anchorCtr="0">
                        <a:spAutoFit/>
                      </wps:bodyPr>
                    </wps:wsp>
                  </a:graphicData>
                </a:graphic>
              </wp:inline>
            </w:drawing>
          </mc:Choice>
          <mc:Fallback>
            <w:pict>
              <v:shape w14:anchorId="1E10A628" id="文本框 4" o:spid="_x0000_s1027" type="#_x0000_t202" style="width:484.2pt;height:36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">
                <v:textbox style="mso-fit-shape-to-text:t">
                  <w:txbxContent>
                    <w:p w14:paraId="6C9C488E" w14:textId="77777777" w:rsidR="0049542B" w:rsidRPr="005E3A2B" w:rsidRDefault="0049542B" w:rsidP="0049542B">
                      <w:pPr>
                        <w:rPr>
                          <w:i/>
                          <w:lang w:eastAsia="x-none"/>
                        </w:rPr>
                      </w:pPr>
                      <w:r w:rsidRPr="005E3A2B">
                        <w:rPr>
                          <w:i/>
                          <w:highlight w:val="green"/>
                          <w:lang w:eastAsia="x-none"/>
                        </w:rPr>
                        <w:t>Agreement</w:t>
                      </w:r>
                    </w:p>
                    <w:p w14:paraId="42985112" w14:textId="77777777" w:rsidR="0049542B" w:rsidRPr="005E3A2B" w:rsidRDefault="0049542B" w:rsidP="0049542B">
                      <w:pPr>
                        <w:rPr>
                          <w:i/>
                          <w:lang w:eastAsia="x-none"/>
                        </w:rPr>
                      </w:pPr>
                      <w:r w:rsidRPr="005E3A2B">
                        <w:rPr>
                          <w:i/>
                          <w:lang w:eastAsia="x-none"/>
                        </w:rPr>
                        <w:t xml:space="preserve">HARQ feedback for SPS activation may be </w:t>
                      </w:r>
                      <w:r w:rsidRPr="005E3A2B">
                        <w:rPr>
                          <w:bCs/>
                          <w:i/>
                          <w:lang w:eastAsia="x-none"/>
                        </w:rPr>
                        <w:t xml:space="preserve">additionally </w:t>
                      </w:r>
                      <w:r w:rsidRPr="005E3A2B">
                        <w:rPr>
                          <w:i/>
                          <w:lang w:eastAsia="x-none"/>
                        </w:rPr>
                        <w:t>enabled by the network by RRC configuration.</w:t>
                      </w:r>
                    </w:p>
                    <w:p w14:paraId="686AED8A" w14:textId="77777777" w:rsidR="0049542B" w:rsidRPr="005E3A2B" w:rsidRDefault="0049542B" w:rsidP="008530E0">
                      <w:pPr>
                        <w:pStyle w:val="a8"/>
                        <w:widowControl/>
                        <w:numPr>
                          <w:ilvl w:val="0"/>
                          <w:numId w:val="6"/>
                        </w:numPr>
                        <w:ind w:left="714" w:firstLineChars="0" w:hanging="357"/>
                        <w:jc w:val="left"/>
                        <w:rPr>
                          <w:i/>
                        </w:rPr>
                      </w:pPr>
                      <w:r w:rsidRPr="005E3A2B">
                        <w:rPr>
                          <w:i/>
                        </w:rPr>
                        <w:t>If enabled, UE reports ACK/NACK for the first SPS PDSCH after activation, regardless of whether HARQ feedback is enabled or disabled corresponding to the first SPS PDSCH after activation</w:t>
                      </w:r>
                    </w:p>
                    <w:p w14:paraId="6927A457" w14:textId="77777777" w:rsidR="0049542B" w:rsidRPr="005E3A2B" w:rsidRDefault="0049542B" w:rsidP="008530E0">
                      <w:pPr>
                        <w:pStyle w:val="a8"/>
                        <w:widowControl/>
                        <w:numPr>
                          <w:ilvl w:val="0"/>
                          <w:numId w:val="6"/>
                        </w:numPr>
                        <w:ind w:left="714" w:firstLineChars="0" w:hanging="357"/>
                        <w:jc w:val="left"/>
                        <w:rPr>
                          <w:i/>
                        </w:rPr>
                      </w:pPr>
                      <w:r w:rsidRPr="005E3A2B">
                        <w:rPr>
                          <w:i/>
                        </w:rPr>
                        <w:t xml:space="preserve">Otherwise, UE follows configuration of HARQ feedback enabled/disabled corresponding to the first SPS PDSCH after activation, </w:t>
                      </w:r>
                    </w:p>
                    <w:p w14:paraId="30D89C4F" w14:textId="77777777" w:rsidR="0049542B" w:rsidRPr="005E3A2B" w:rsidRDefault="0049542B" w:rsidP="008530E0">
                      <w:pPr>
                        <w:widowControl/>
                        <w:numPr>
                          <w:ilvl w:val="1"/>
                          <w:numId w:val="7"/>
                        </w:numPr>
                        <w:jc w:val="left"/>
                        <w:rPr>
                          <w:i/>
                          <w:lang w:eastAsia="x-none"/>
                        </w:rPr>
                      </w:pPr>
                      <w:r w:rsidRPr="005E3A2B">
                        <w:rPr>
                          <w:i/>
                          <w:lang w:eastAsia="x-none"/>
                        </w:rPr>
                        <w:t>FFS between Alt1 and Alt2</w:t>
                      </w:r>
                    </w:p>
                    <w:p w14:paraId="00F16276" w14:textId="77777777" w:rsidR="0049542B" w:rsidRPr="005E3A2B" w:rsidRDefault="0049542B" w:rsidP="008530E0">
                      <w:pPr>
                        <w:widowControl/>
                        <w:numPr>
                          <w:ilvl w:val="2"/>
                          <w:numId w:val="8"/>
                        </w:numPr>
                        <w:jc w:val="left"/>
                        <w:rPr>
                          <w:i/>
                          <w:lang w:eastAsia="x-none"/>
                        </w:rPr>
                      </w:pPr>
                      <w:r w:rsidRPr="005E3A2B">
                        <w:rPr>
                          <w:i/>
                          <w:lang w:eastAsia="x-none"/>
                        </w:rPr>
                        <w:t>[Alt-1: UE follows the per-process configuration of HARQ feedback enabled/disabled for the associated HARQ process</w:t>
                      </w:r>
                    </w:p>
                    <w:p w14:paraId="3EDCDE61" w14:textId="475B0196" w:rsidR="001B070C" w:rsidRPr="00263231" w:rsidRDefault="0049542B" w:rsidP="008530E0">
                      <w:pPr>
                        <w:widowControl/>
                        <w:numPr>
                          <w:ilvl w:val="2"/>
                          <w:numId w:val="8"/>
                        </w:numPr>
                        <w:jc w:val="left"/>
                        <w:rPr>
                          <w:i/>
                          <w:sz w:val="22"/>
                          <w:szCs w:val="22"/>
                        </w:rPr>
                      </w:pPr>
                      <w:r w:rsidRPr="005E3A2B">
                        <w:rPr>
                          <w:i/>
                          <w:lang w:eastAsia="x-none"/>
                        </w:rPr>
                        <w:t>Alt-2: UE follows the feedback-enabled/disabled configuration of the SPS PDSCH]</w:t>
                      </w:r>
                    </w:p>
                  </w:txbxContent>
                </v:textbox>
                <w10:anchorlock/>
              </v:shape>
            </w:pict>
          </mc:Fallback>
        </mc:AlternateContent>
      </w:r>
    </w:p>
    <w:p w14:paraId="59E4F23D" w14:textId="56BDBDBF" w:rsidR="006179D7" w:rsidRPr="00CF3029" w:rsidRDefault="006179D7" w:rsidP="00A50E29">
      <w:pPr>
        <w:spacing w:beforeLines="50" w:before="156" w:afterLines="50" w:after="156"/>
        <w:rPr>
          <w:sz w:val="22"/>
          <w:szCs w:val="22"/>
        </w:rPr>
      </w:pPr>
      <w:r w:rsidRPr="00CF3029">
        <w:rPr>
          <w:sz w:val="22"/>
          <w:szCs w:val="22"/>
        </w:rPr>
        <w:t xml:space="preserve">For DL SPS, there is no bit field for HARQ process ID indication in DCI and the HARQ process ID is calculated by the location of transmission resource in time domain. If more than one HARQ process is configured for one SPS, different HARQ process ID would be used within this SPS according to the PDSCH transmission occasion. If the HARQ-feedback configuration for these HARQ IDs is different, the data performance would vary within one service. </w:t>
      </w:r>
      <w:r w:rsidR="008C14E4" w:rsidRPr="00CF3029">
        <w:rPr>
          <w:rFonts w:hint="eastAsia"/>
          <w:sz w:val="22"/>
          <w:szCs w:val="22"/>
        </w:rPr>
        <w:t>Besides</w:t>
      </w:r>
      <w:r w:rsidR="008C14E4" w:rsidRPr="00CF3029">
        <w:rPr>
          <w:sz w:val="22"/>
          <w:szCs w:val="22"/>
        </w:rPr>
        <w:t xml:space="preserve">, HARQ </w:t>
      </w:r>
      <w:r w:rsidR="008C14E4" w:rsidRPr="00CF3029">
        <w:rPr>
          <w:rFonts w:hint="eastAsia"/>
          <w:sz w:val="22"/>
          <w:szCs w:val="22"/>
        </w:rPr>
        <w:t>process</w:t>
      </w:r>
      <w:r w:rsidR="008C14E4" w:rsidRPr="00CF3029">
        <w:rPr>
          <w:sz w:val="22"/>
          <w:szCs w:val="22"/>
        </w:rPr>
        <w:t xml:space="preserve"> ID could be reused between dynamically scheduled PDSCH and SPS PDSCH which are possible for different services. If we restrict enable/disable configuration for one HARQ process ID is the same no matter it is used for dynamic PDSCH or SPS PDSCH, the flexibility would </w:t>
      </w:r>
      <w:r w:rsidR="00337EE4" w:rsidRPr="00CF3029">
        <w:rPr>
          <w:rFonts w:hint="eastAsia"/>
          <w:sz w:val="22"/>
          <w:szCs w:val="22"/>
        </w:rPr>
        <w:t>also</w:t>
      </w:r>
      <w:r w:rsidR="00337EE4" w:rsidRPr="00CF3029">
        <w:rPr>
          <w:sz w:val="22"/>
          <w:szCs w:val="22"/>
        </w:rPr>
        <w:t xml:space="preserve"> </w:t>
      </w:r>
      <w:r w:rsidR="008C14E4" w:rsidRPr="00CF3029">
        <w:rPr>
          <w:sz w:val="22"/>
          <w:szCs w:val="22"/>
        </w:rPr>
        <w:t xml:space="preserve">be restricted. This would be much undesirable. </w:t>
      </w:r>
      <w:r w:rsidRPr="00CF3029">
        <w:rPr>
          <w:sz w:val="22"/>
          <w:szCs w:val="22"/>
        </w:rPr>
        <w:t xml:space="preserve">Therefore, it is proposed </w:t>
      </w:r>
      <w:r w:rsidR="00555B0E" w:rsidRPr="00CF3029">
        <w:rPr>
          <w:sz w:val="22"/>
          <w:szCs w:val="22"/>
        </w:rPr>
        <w:t>disabling/enabling of HARQ process is per SPS PDSCH configuration.</w:t>
      </w:r>
      <w:r w:rsidR="00A50E29" w:rsidRPr="00CF3029">
        <w:rPr>
          <w:sz w:val="22"/>
          <w:szCs w:val="22"/>
        </w:rPr>
        <w:t xml:space="preserve"> </w:t>
      </w:r>
      <w:r w:rsidR="00F24B22" w:rsidRPr="00CF3029">
        <w:rPr>
          <w:sz w:val="22"/>
          <w:szCs w:val="22"/>
        </w:rPr>
        <w:t xml:space="preserve">The disabling/enabling configuration </w:t>
      </w:r>
      <w:r w:rsidR="00F90A79" w:rsidRPr="00CF3029">
        <w:rPr>
          <w:sz w:val="22"/>
          <w:szCs w:val="22"/>
        </w:rPr>
        <w:t xml:space="preserve">of </w:t>
      </w:r>
      <w:r w:rsidR="00F24B22" w:rsidRPr="00CF3029">
        <w:rPr>
          <w:sz w:val="22"/>
          <w:szCs w:val="22"/>
        </w:rPr>
        <w:t>SPS PDSCH</w:t>
      </w:r>
      <w:r w:rsidR="00AA19B4" w:rsidRPr="00CF3029">
        <w:rPr>
          <w:sz w:val="22"/>
          <w:szCs w:val="22"/>
        </w:rPr>
        <w:t xml:space="preserve"> is independent with the HARQ process </w:t>
      </w:r>
      <w:r w:rsidR="00F90A79" w:rsidRPr="00CF3029">
        <w:rPr>
          <w:sz w:val="22"/>
          <w:szCs w:val="22"/>
        </w:rPr>
        <w:t xml:space="preserve">disabling/enabling </w:t>
      </w:r>
      <w:r w:rsidR="00AA19B4" w:rsidRPr="00CF3029">
        <w:rPr>
          <w:sz w:val="22"/>
          <w:szCs w:val="22"/>
        </w:rPr>
        <w:t>configuration for dynamic PDSCH.</w:t>
      </w:r>
    </w:p>
    <w:p w14:paraId="499B7DFF" w14:textId="376C5B76" w:rsidR="001148BF" w:rsidRDefault="00164E08" w:rsidP="00CB15D0">
      <w:pPr>
        <w:spacing w:beforeLines="100" w:before="312" w:afterLines="50" w:after="156"/>
        <w:rPr>
          <w:b/>
          <w:i/>
          <w:sz w:val="22"/>
        </w:rPr>
      </w:pPr>
      <w:r>
        <w:rPr>
          <w:rFonts w:hint="eastAsia"/>
          <w:b/>
          <w:i/>
          <w:sz w:val="22"/>
        </w:rPr>
        <w:t>P</w:t>
      </w:r>
      <w:r w:rsidR="00CB15D0" w:rsidRPr="0091587B">
        <w:rPr>
          <w:b/>
          <w:i/>
          <w:sz w:val="22"/>
        </w:rPr>
        <w:t xml:space="preserve">roposal </w:t>
      </w:r>
      <w:r w:rsidR="00DD1309">
        <w:rPr>
          <w:b/>
          <w:i/>
          <w:sz w:val="22"/>
        </w:rPr>
        <w:t>2</w:t>
      </w:r>
      <w:r w:rsidR="00CB15D0" w:rsidRPr="0091587B">
        <w:rPr>
          <w:b/>
          <w:i/>
          <w:sz w:val="22"/>
        </w:rPr>
        <w:t xml:space="preserve">: </w:t>
      </w:r>
      <w:r w:rsidR="00F90A79">
        <w:rPr>
          <w:b/>
          <w:i/>
          <w:sz w:val="22"/>
        </w:rPr>
        <w:t>D</w:t>
      </w:r>
      <w:r w:rsidR="00F90A79" w:rsidRPr="00F90A79">
        <w:rPr>
          <w:b/>
          <w:i/>
          <w:sz w:val="22"/>
        </w:rPr>
        <w:t>isabling/enabling of HARQ process is per SPS PDSCH configuration. The disabling/enabling configuration of SPS PDSCH is independent with the HARQ process disabling/enabling configuration for dynamic PDSCH.</w:t>
      </w:r>
      <w:r w:rsidR="00555B0E" w:rsidRPr="00555B0E">
        <w:rPr>
          <w:b/>
          <w:i/>
          <w:sz w:val="22"/>
        </w:rPr>
        <w:t xml:space="preserve"> </w:t>
      </w:r>
    </w:p>
    <w:p w14:paraId="426BD9B2" w14:textId="6C5B4BC3" w:rsidR="005E3A2B" w:rsidRPr="005E3A2B" w:rsidRDefault="00BF40EE" w:rsidP="00BF40EE">
      <w:pPr>
        <w:pStyle w:val="2"/>
        <w:rPr>
          <w:rFonts w:ascii="Arial" w:hAnsi="Arial" w:cs="Arial"/>
          <w:sz w:val="24"/>
          <w:szCs w:val="24"/>
        </w:rPr>
      </w:pPr>
      <w:r w:rsidRPr="00BF40EE">
        <w:rPr>
          <w:rFonts w:ascii="Arial" w:hAnsi="Arial" w:cs="Arial"/>
          <w:sz w:val="24"/>
          <w:szCs w:val="24"/>
        </w:rPr>
        <w:lastRenderedPageBreak/>
        <w:t>Type-1 HARQ-ACK codebook</w:t>
      </w:r>
    </w:p>
    <w:p w14:paraId="3E8B53DC" w14:textId="77777777" w:rsidR="005E3A2B" w:rsidRPr="00D63C0A" w:rsidRDefault="005E3A2B" w:rsidP="005E3A2B">
      <w:pPr>
        <w:spacing w:before="100" w:beforeAutospacing="1"/>
        <w:jc w:val="left"/>
        <w:rPr>
          <w:i/>
          <w:sz w:val="22"/>
        </w:rPr>
      </w:pPr>
      <w:r>
        <w:rPr>
          <w:sz w:val="22"/>
        </w:rPr>
        <w:t xml:space="preserve">For Type-1 HARQ-ACK codebook in NTN, the following agreements were reached </w:t>
      </w:r>
      <w:r w:rsidRPr="0071457D">
        <w:rPr>
          <w:sz w:val="22"/>
        </w:rPr>
        <w:t>in the previous meetings:</w:t>
      </w:r>
    </w:p>
    <w:p w14:paraId="021D02BB" w14:textId="77777777" w:rsidR="005E3A2B" w:rsidRDefault="005E3A2B" w:rsidP="005E3A2B">
      <w:pPr>
        <w:spacing w:beforeLines="50" w:before="156" w:afterLines="50" w:after="156"/>
        <w:rPr>
          <w:sz w:val="22"/>
        </w:rPr>
      </w:pPr>
      <w:r w:rsidRPr="004935F8">
        <w:rPr>
          <w:noProof/>
          <w:sz w:val="22"/>
          <w:szCs w:val="22"/>
        </w:rPr>
        <mc:AlternateContent>
          <mc:Choice Requires="wps">
            <w:drawing>
              <wp:inline distT="0" distB="0" distL="0" distR="0" wp14:anchorId="6F58FDED" wp14:editId="4412667B">
                <wp:extent cx="6149083" cy="4611456"/>
                <wp:effectExtent l="0" t="0" r="23495" b="1524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9083" cy="4611456"/>
                        </a:xfrm>
                        <a:prstGeom prst="rect">
                          <a:avLst/>
                        </a:prstGeom>
                        <a:solidFill>
                          <a:srgbClr val="FFFFFF"/>
                        </a:solidFill>
                        <a:ln w="9525">
                          <a:solidFill>
                            <a:srgbClr val="000000"/>
                          </a:solidFill>
                          <a:miter lim="800000"/>
                          <a:headEnd/>
                          <a:tailEnd/>
                        </a:ln>
                      </wps:spPr>
                      <wps:txbx>
                        <w:txbxContent>
                          <w:p w14:paraId="664530BC" w14:textId="77777777" w:rsidR="005E3A2B" w:rsidRPr="00263231" w:rsidRDefault="005E3A2B" w:rsidP="005E3A2B">
                            <w:pPr>
                              <w:rPr>
                                <w:i/>
                                <w:sz w:val="22"/>
                                <w:szCs w:val="22"/>
                              </w:rPr>
                            </w:pPr>
                            <w:r w:rsidRPr="00263231">
                              <w:rPr>
                                <w:i/>
                                <w:sz w:val="22"/>
                                <w:szCs w:val="22"/>
                                <w:highlight w:val="green"/>
                              </w:rPr>
                              <w:t>Agreement</w:t>
                            </w:r>
                          </w:p>
                          <w:p w14:paraId="076B8221" w14:textId="77777777" w:rsidR="005E3A2B" w:rsidRPr="00263231" w:rsidRDefault="005E3A2B" w:rsidP="005E3A2B">
                            <w:pPr>
                              <w:widowControl/>
                              <w:jc w:val="left"/>
                              <w:rPr>
                                <w:i/>
                                <w:sz w:val="22"/>
                                <w:szCs w:val="22"/>
                              </w:rPr>
                            </w:pPr>
                            <w:r w:rsidRPr="00263231">
                              <w:rPr>
                                <w:i/>
                                <w:sz w:val="22"/>
                                <w:szCs w:val="22"/>
                              </w:rPr>
                              <w:t>For Type-1 HARQ codebook, the UE will consistently report NACK-only for the feedback-disabled HARQ process regardless of decoding results of corresponding PDSCH.</w:t>
                            </w:r>
                          </w:p>
                        </w:txbxContent>
                      </wps:txbx>
                      <wps:bodyPr rot="0" vert="horz" wrap="square" lIns="91440" tIns="45720" rIns="91440" bIns="45720" anchor="t" anchorCtr="0">
                        <a:spAutoFit/>
                      </wps:bodyPr>
                    </wps:wsp>
                  </a:graphicData>
                </a:graphic>
              </wp:inline>
            </w:drawing>
          </mc:Choice>
          <mc:Fallback>
            <w:pict>
              <v:shape w14:anchorId="6F58FDED" id="文本框 2" o:spid="_x0000_s1028" type="#_x0000_t202" style="width:484.2pt;height:36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">
                <v:textbox style="mso-fit-shape-to-text:t">
                  <w:txbxContent>
                    <w:p w14:paraId="664530BC" w14:textId="77777777" w:rsidR="005E3A2B" w:rsidRPr="00263231" w:rsidRDefault="005E3A2B" w:rsidP="005E3A2B">
                      <w:pPr>
                        <w:rPr>
                          <w:i/>
                          <w:sz w:val="22"/>
                          <w:szCs w:val="22"/>
                        </w:rPr>
                      </w:pPr>
                      <w:r w:rsidRPr="00263231">
                        <w:rPr>
                          <w:i/>
                          <w:sz w:val="22"/>
                          <w:szCs w:val="22"/>
                          <w:highlight w:val="green"/>
                        </w:rPr>
                        <w:t>Agreement</w:t>
                      </w:r>
                    </w:p>
                    <w:p w14:paraId="076B8221" w14:textId="77777777" w:rsidR="005E3A2B" w:rsidRPr="00263231" w:rsidRDefault="005E3A2B" w:rsidP="005E3A2B">
                      <w:pPr>
                        <w:widowControl/>
                        <w:jc w:val="left"/>
                        <w:rPr>
                          <w:i/>
                          <w:sz w:val="22"/>
                          <w:szCs w:val="22"/>
                        </w:rPr>
                      </w:pPr>
                      <w:r w:rsidRPr="00263231">
                        <w:rPr>
                          <w:i/>
                          <w:sz w:val="22"/>
                          <w:szCs w:val="22"/>
                        </w:rPr>
                        <w:t>For Type-1 HARQ codebook, the UE will consistently report NACK-only for the feedback-disabled HARQ process regardless of decoding results of corresponding PDSCH.</w:t>
                      </w:r>
                    </w:p>
                  </w:txbxContent>
                </v:textbox>
                <w10:anchorlock/>
              </v:shape>
            </w:pict>
          </mc:Fallback>
        </mc:AlternateContent>
      </w:r>
    </w:p>
    <w:p w14:paraId="25AF6FFF" w14:textId="77777777" w:rsidR="0075265E" w:rsidRPr="00CF3029" w:rsidRDefault="00AD617C" w:rsidP="00B91E11">
      <w:pPr>
        <w:spacing w:before="100" w:beforeAutospacing="1"/>
        <w:rPr>
          <w:bCs/>
          <w:sz w:val="22"/>
          <w:szCs w:val="22"/>
        </w:rPr>
      </w:pPr>
      <w:r w:rsidRPr="00CF3029">
        <w:rPr>
          <w:bCs/>
          <w:sz w:val="22"/>
          <w:szCs w:val="22"/>
        </w:rPr>
        <w:t>The</w:t>
      </w:r>
      <w:r w:rsidR="00841A8A" w:rsidRPr="00CF3029">
        <w:rPr>
          <w:bCs/>
          <w:sz w:val="22"/>
          <w:szCs w:val="22"/>
        </w:rPr>
        <w:t>re is no misalignment between gNB and UE about the</w:t>
      </w:r>
      <w:r w:rsidRPr="00CF3029">
        <w:rPr>
          <w:bCs/>
          <w:sz w:val="22"/>
          <w:szCs w:val="22"/>
        </w:rPr>
        <w:t xml:space="preserve"> </w:t>
      </w:r>
      <w:r w:rsidR="00610107" w:rsidRPr="00CF3029">
        <w:rPr>
          <w:bCs/>
          <w:sz w:val="22"/>
          <w:szCs w:val="22"/>
        </w:rPr>
        <w:t>feedback-disabled HARQ process transmission since the corresponding scheduling DCI is transmitted by gNB and received by the UE</w:t>
      </w:r>
      <w:r w:rsidR="00B91E11" w:rsidRPr="00CF3029">
        <w:rPr>
          <w:bCs/>
          <w:sz w:val="22"/>
          <w:szCs w:val="22"/>
        </w:rPr>
        <w:t xml:space="preserve">. Then the corresponding NACK is </w:t>
      </w:r>
      <w:r w:rsidR="008F3A78" w:rsidRPr="00CF3029">
        <w:rPr>
          <w:sz w:val="22"/>
          <w:szCs w:val="22"/>
        </w:rPr>
        <w:t xml:space="preserve">pre-known </w:t>
      </w:r>
      <w:r w:rsidR="00B91E11" w:rsidRPr="00CF3029">
        <w:rPr>
          <w:sz w:val="22"/>
          <w:szCs w:val="22"/>
        </w:rPr>
        <w:t>by</w:t>
      </w:r>
      <w:r w:rsidRPr="00CF3029">
        <w:rPr>
          <w:sz w:val="22"/>
          <w:szCs w:val="22"/>
        </w:rPr>
        <w:t xml:space="preserve"> gNB and UE</w:t>
      </w:r>
      <w:r w:rsidR="00EA5A69" w:rsidRPr="00CF3029">
        <w:rPr>
          <w:sz w:val="22"/>
          <w:szCs w:val="22"/>
        </w:rPr>
        <w:t xml:space="preserve"> without any </w:t>
      </w:r>
      <w:r w:rsidR="00672651" w:rsidRPr="00CF3029">
        <w:rPr>
          <w:sz w:val="22"/>
          <w:szCs w:val="22"/>
        </w:rPr>
        <w:t>ambiguous</w:t>
      </w:r>
      <w:r w:rsidR="00B91E11" w:rsidRPr="00CF3029">
        <w:rPr>
          <w:sz w:val="22"/>
          <w:szCs w:val="22"/>
        </w:rPr>
        <w:t>. This provides</w:t>
      </w:r>
      <w:r w:rsidR="00610107" w:rsidRPr="00CF3029">
        <w:rPr>
          <w:bCs/>
          <w:sz w:val="22"/>
          <w:szCs w:val="22"/>
        </w:rPr>
        <w:t xml:space="preserve"> performance improvements</w:t>
      </w:r>
      <w:r w:rsidR="00B91E11" w:rsidRPr="00CF3029">
        <w:rPr>
          <w:sz w:val="22"/>
          <w:szCs w:val="22"/>
        </w:rPr>
        <w:t xml:space="preserve"> </w:t>
      </w:r>
      <w:r w:rsidR="00610107" w:rsidRPr="00CF3029">
        <w:rPr>
          <w:sz w:val="22"/>
          <w:szCs w:val="22"/>
        </w:rPr>
        <w:t xml:space="preserve">for </w:t>
      </w:r>
      <w:r w:rsidR="00B91E11" w:rsidRPr="00CF3029">
        <w:rPr>
          <w:bCs/>
          <w:sz w:val="22"/>
          <w:szCs w:val="22"/>
        </w:rPr>
        <w:t xml:space="preserve">HARQ-ACK </w:t>
      </w:r>
      <w:r w:rsidR="00610107" w:rsidRPr="00CF3029">
        <w:rPr>
          <w:bCs/>
          <w:sz w:val="22"/>
          <w:szCs w:val="22"/>
        </w:rPr>
        <w:t xml:space="preserve">codebook transmission </w:t>
      </w:r>
      <w:r w:rsidR="00B91E11" w:rsidRPr="00CF3029">
        <w:rPr>
          <w:bCs/>
          <w:sz w:val="22"/>
          <w:szCs w:val="22"/>
        </w:rPr>
        <w:t xml:space="preserve">which was </w:t>
      </w:r>
      <w:r w:rsidR="005E3A2B" w:rsidRPr="00CF3029">
        <w:rPr>
          <w:bCs/>
          <w:sz w:val="22"/>
          <w:szCs w:val="22"/>
        </w:rPr>
        <w:t>stated</w:t>
      </w:r>
      <w:r w:rsidR="00B91E11" w:rsidRPr="00CF3029">
        <w:rPr>
          <w:bCs/>
          <w:sz w:val="22"/>
          <w:szCs w:val="22"/>
        </w:rPr>
        <w:t xml:space="preserve"> before</w:t>
      </w:r>
      <w:r w:rsidR="008F3A78" w:rsidRPr="00CF3029">
        <w:rPr>
          <w:bCs/>
          <w:sz w:val="22"/>
          <w:szCs w:val="22"/>
        </w:rPr>
        <w:t xml:space="preserve">. </w:t>
      </w:r>
    </w:p>
    <w:p w14:paraId="0533A407" w14:textId="14431892" w:rsidR="00E21195" w:rsidRPr="00CF3029" w:rsidRDefault="00B91E11" w:rsidP="00B91E11">
      <w:pPr>
        <w:spacing w:before="100" w:beforeAutospacing="1"/>
        <w:rPr>
          <w:bCs/>
          <w:sz w:val="22"/>
          <w:szCs w:val="22"/>
        </w:rPr>
      </w:pPr>
      <w:r w:rsidRPr="00CF3029">
        <w:rPr>
          <w:bCs/>
          <w:sz w:val="22"/>
          <w:szCs w:val="22"/>
        </w:rPr>
        <w:t>To our understanding,</w:t>
      </w:r>
      <w:r w:rsidR="001752CA" w:rsidRPr="00CF3029">
        <w:rPr>
          <w:bCs/>
          <w:sz w:val="22"/>
          <w:szCs w:val="22"/>
        </w:rPr>
        <w:t xml:space="preserve"> </w:t>
      </w:r>
      <w:r w:rsidR="001312D5" w:rsidRPr="00CF3029">
        <w:rPr>
          <w:bCs/>
          <w:sz w:val="22"/>
          <w:szCs w:val="22"/>
        </w:rPr>
        <w:t xml:space="preserve">it is overdesigned with this agreement since </w:t>
      </w:r>
      <w:r w:rsidR="001752CA" w:rsidRPr="00CF3029">
        <w:rPr>
          <w:bCs/>
          <w:sz w:val="22"/>
          <w:szCs w:val="22"/>
        </w:rPr>
        <w:t>the</w:t>
      </w:r>
      <w:r w:rsidRPr="00CF3029">
        <w:rPr>
          <w:bCs/>
          <w:sz w:val="22"/>
          <w:szCs w:val="22"/>
        </w:rPr>
        <w:t xml:space="preserve"> </w:t>
      </w:r>
      <w:r w:rsidR="001752CA" w:rsidRPr="00CF3029">
        <w:rPr>
          <w:bCs/>
          <w:sz w:val="22"/>
          <w:szCs w:val="22"/>
        </w:rPr>
        <w:t>reliability of HARQ-ACK for NTN</w:t>
      </w:r>
      <w:r w:rsidR="008F3A78" w:rsidRPr="00CF3029">
        <w:rPr>
          <w:bCs/>
          <w:sz w:val="22"/>
          <w:szCs w:val="22"/>
        </w:rPr>
        <w:t xml:space="preserve"> </w:t>
      </w:r>
      <w:r w:rsidR="001752CA" w:rsidRPr="00CF3029">
        <w:rPr>
          <w:bCs/>
          <w:sz w:val="22"/>
          <w:szCs w:val="22"/>
        </w:rPr>
        <w:t xml:space="preserve">is </w:t>
      </w:r>
      <w:r w:rsidR="008F3A78" w:rsidRPr="00CF3029">
        <w:rPr>
          <w:bCs/>
          <w:sz w:val="22"/>
          <w:szCs w:val="22"/>
        </w:rPr>
        <w:t xml:space="preserve">better than </w:t>
      </w:r>
      <w:r w:rsidR="00AD7D3F" w:rsidRPr="00CF3029">
        <w:rPr>
          <w:bCs/>
          <w:sz w:val="22"/>
          <w:szCs w:val="22"/>
        </w:rPr>
        <w:t>TN</w:t>
      </w:r>
      <w:r w:rsidR="005E3A2B" w:rsidRPr="00CF3029">
        <w:rPr>
          <w:bCs/>
          <w:sz w:val="22"/>
          <w:szCs w:val="22"/>
        </w:rPr>
        <w:t xml:space="preserve">. </w:t>
      </w:r>
      <w:r w:rsidR="00C46187" w:rsidRPr="00CF3029">
        <w:rPr>
          <w:bCs/>
          <w:sz w:val="22"/>
          <w:szCs w:val="22"/>
        </w:rPr>
        <w:t xml:space="preserve">Considering the </w:t>
      </w:r>
      <w:r w:rsidR="00672651" w:rsidRPr="00CF3029">
        <w:rPr>
          <w:bCs/>
          <w:sz w:val="22"/>
          <w:szCs w:val="22"/>
        </w:rPr>
        <w:t>UE power</w:t>
      </w:r>
      <w:r w:rsidR="00C46187" w:rsidRPr="00CF3029">
        <w:rPr>
          <w:bCs/>
          <w:sz w:val="22"/>
          <w:szCs w:val="22"/>
        </w:rPr>
        <w:t xml:space="preserve"> efficiency, </w:t>
      </w:r>
      <w:r w:rsidR="005E3A2B" w:rsidRPr="00CF3029">
        <w:rPr>
          <w:bCs/>
          <w:sz w:val="22"/>
          <w:szCs w:val="22"/>
        </w:rPr>
        <w:t xml:space="preserve">possible PUCCH transmit power reduction with the improved decoding performance could be considered. The </w:t>
      </w:r>
      <m:oMath>
        <m:sSub>
          <m:sSubPr>
            <m:ctrlPr>
              <w:rPr>
                <w:rFonts w:ascii="Cambria Math" w:hAnsi="Cambria Math"/>
                <w:bCs/>
                <w:sz w:val="22"/>
                <w:szCs w:val="22"/>
              </w:rPr>
            </m:ctrlPr>
          </m:sSubPr>
          <m:e>
            <m:r>
              <m:rPr>
                <m:sty m:val="p"/>
              </m:rPr>
              <w:rPr>
                <w:rFonts w:ascii="Cambria Math" w:hAnsi="Cambria Math"/>
                <w:sz w:val="22"/>
                <w:szCs w:val="22"/>
              </w:rPr>
              <m:t>∆</m:t>
            </m:r>
          </m:e>
          <m:sub>
            <m:r>
              <w:rPr>
                <w:rFonts w:ascii="Cambria Math" w:hAnsi="Cambria Math"/>
                <w:sz w:val="22"/>
                <w:szCs w:val="22"/>
              </w:rPr>
              <m:t>TF</m:t>
            </m:r>
            <m:r>
              <m:rPr>
                <m:sty m:val="p"/>
              </m:rPr>
              <w:rPr>
                <w:rFonts w:ascii="Cambria Math" w:hAnsi="Cambria Math"/>
                <w:sz w:val="22"/>
                <w:szCs w:val="22"/>
              </w:rPr>
              <m:t>,</m:t>
            </m:r>
            <m:r>
              <w:rPr>
                <w:rFonts w:ascii="Cambria Math" w:hAnsi="Cambria Math"/>
                <w:sz w:val="22"/>
                <w:szCs w:val="22"/>
              </w:rPr>
              <m:t>b</m:t>
            </m:r>
            <m:r>
              <m:rPr>
                <m:sty m:val="p"/>
              </m:rPr>
              <w:rPr>
                <w:rFonts w:ascii="Cambria Math" w:hAnsi="Cambria Math"/>
                <w:sz w:val="22"/>
                <w:szCs w:val="22"/>
              </w:rPr>
              <m:t>,</m:t>
            </m:r>
            <m:r>
              <w:rPr>
                <w:rFonts w:ascii="Cambria Math" w:hAnsi="Cambria Math"/>
                <w:sz w:val="22"/>
                <w:szCs w:val="22"/>
              </w:rPr>
              <m:t>f</m:t>
            </m:r>
            <m:r>
              <m:rPr>
                <m:sty m:val="p"/>
              </m:rPr>
              <w:rPr>
                <w:rFonts w:ascii="Cambria Math" w:hAnsi="Cambria Math"/>
                <w:sz w:val="22"/>
                <w:szCs w:val="22"/>
              </w:rPr>
              <m:t>,</m:t>
            </m:r>
            <m:r>
              <w:rPr>
                <w:rFonts w:ascii="Cambria Math" w:hAnsi="Cambria Math"/>
                <w:sz w:val="22"/>
                <w:szCs w:val="22"/>
              </w:rPr>
              <m:t>c</m:t>
            </m:r>
          </m:sub>
        </m:sSub>
        <m:d>
          <m:dPr>
            <m:ctrlPr>
              <w:rPr>
                <w:rFonts w:ascii="Cambria Math" w:hAnsi="Cambria Math"/>
                <w:bCs/>
                <w:sz w:val="22"/>
                <w:szCs w:val="22"/>
              </w:rPr>
            </m:ctrlPr>
          </m:dPr>
          <m:e>
            <m:r>
              <w:rPr>
                <w:rFonts w:ascii="Cambria Math" w:hAnsi="Cambria Math"/>
                <w:sz w:val="22"/>
                <w:szCs w:val="22"/>
              </w:rPr>
              <m:t>i</m:t>
            </m:r>
          </m:e>
        </m:d>
      </m:oMath>
      <w:r w:rsidR="005E3A2B" w:rsidRPr="00CF3029">
        <w:rPr>
          <w:bCs/>
          <w:sz w:val="22"/>
          <w:szCs w:val="22"/>
        </w:rPr>
        <w:t xml:space="preserve"> in the PUCCH transmit power determination reflects the impacts of UCI </w:t>
      </w:r>
      <w:r w:rsidR="00610107" w:rsidRPr="00CF3029">
        <w:rPr>
          <w:bCs/>
          <w:sz w:val="22"/>
          <w:szCs w:val="22"/>
        </w:rPr>
        <w:t>bits</w:t>
      </w:r>
      <w:r w:rsidR="00E21195" w:rsidRPr="00CF3029">
        <w:rPr>
          <w:bCs/>
          <w:sz w:val="22"/>
          <w:szCs w:val="22"/>
        </w:rPr>
        <w:t xml:space="preserve"> in </w:t>
      </w:r>
      <w:r w:rsidR="00433EA0" w:rsidRPr="00CF3029">
        <w:rPr>
          <w:bCs/>
          <w:sz w:val="22"/>
          <w:szCs w:val="22"/>
        </w:rPr>
        <w:t>[2]</w:t>
      </w:r>
      <w:r w:rsidR="00370CEB" w:rsidRPr="00CF3029">
        <w:rPr>
          <w:bCs/>
          <w:sz w:val="22"/>
          <w:szCs w:val="22"/>
        </w:rPr>
        <w:t xml:space="preserve"> as below</w:t>
      </w:r>
      <w:r w:rsidR="005E3A2B" w:rsidRPr="00CF3029">
        <w:rPr>
          <w:bCs/>
          <w:sz w:val="22"/>
          <w:szCs w:val="22"/>
        </w:rPr>
        <w:t xml:space="preserve">. </w:t>
      </w:r>
    </w:p>
    <w:p w14:paraId="15EE4825" w14:textId="797538C5" w:rsidR="00433EA0" w:rsidRPr="00CF3029" w:rsidRDefault="00BD3B0D" w:rsidP="00B91E11">
      <w:pPr>
        <w:spacing w:before="100" w:beforeAutospacing="1"/>
        <w:rPr>
          <w:bCs/>
          <w:i/>
          <w:sz w:val="22"/>
          <w:szCs w:val="22"/>
        </w:rPr>
      </w:pPr>
      <w:r w:rsidRPr="00CF3029">
        <w:rPr>
          <w:bCs/>
          <w:i/>
          <w:sz w:val="22"/>
          <w:szCs w:val="22"/>
        </w:rPr>
        <w:t>……</w:t>
      </w:r>
    </w:p>
    <w:p w14:paraId="76D0165A" w14:textId="40118E06" w:rsidR="00BD3B0D" w:rsidRPr="00CF3029" w:rsidRDefault="00BD3B0D" w:rsidP="00BD3B0D">
      <w:pPr>
        <w:pStyle w:val="B1"/>
        <w:rPr>
          <w:i/>
          <w:sz w:val="22"/>
          <w:szCs w:val="22"/>
        </w:rPr>
      </w:pPr>
      <w:r w:rsidRPr="00CF3029">
        <w:rPr>
          <w:i/>
          <w:sz w:val="22"/>
          <w:szCs w:val="22"/>
        </w:rPr>
        <w:t>-</w:t>
      </w:r>
      <w:r w:rsidRPr="00CF3029">
        <w:rPr>
          <w:i/>
          <w:sz w:val="22"/>
          <w:szCs w:val="22"/>
        </w:rPr>
        <w:tab/>
      </w:r>
      <m:oMath>
        <m:sSub>
          <m:sSubPr>
            <m:ctrlPr>
              <w:rPr>
                <w:rFonts w:ascii="Cambria Math" w:hAnsi="Cambria Math"/>
                <w:i/>
                <w:sz w:val="22"/>
                <w:szCs w:val="22"/>
              </w:rPr>
            </m:ctrlPr>
          </m:sSubPr>
          <m:e>
            <m:r>
              <w:rPr>
                <w:rFonts w:ascii="Cambria Math" w:hAnsi="Cambria Math"/>
                <w:sz w:val="22"/>
                <w:szCs w:val="22"/>
              </w:rPr>
              <m:t>∆</m:t>
            </m:r>
          </m:e>
          <m:sub>
            <m:r>
              <w:rPr>
                <w:rFonts w:ascii="Cambria Math" w:hAnsi="Cambria Math"/>
                <w:sz w:val="22"/>
                <w:szCs w:val="22"/>
              </w:rPr>
              <m:t>TF,b,f,c</m:t>
            </m:r>
          </m:sub>
        </m:sSub>
        <m:d>
          <m:dPr>
            <m:ctrlPr>
              <w:rPr>
                <w:rFonts w:ascii="Cambria Math" w:hAnsi="Cambria Math"/>
                <w:i/>
                <w:sz w:val="22"/>
                <w:szCs w:val="22"/>
              </w:rPr>
            </m:ctrlPr>
          </m:dPr>
          <m:e>
            <m:r>
              <w:rPr>
                <w:rFonts w:ascii="Cambria Math" w:hAnsi="Cambria Math"/>
                <w:sz w:val="22"/>
                <w:szCs w:val="22"/>
              </w:rPr>
              <m:t>i</m:t>
            </m:r>
          </m:e>
        </m:d>
      </m:oMath>
      <w:r w:rsidRPr="00CF3029">
        <w:rPr>
          <w:i/>
          <w:sz w:val="22"/>
          <w:szCs w:val="22"/>
          <w:lang w:eastAsia="zh-CN"/>
        </w:rPr>
        <w:t xml:space="preserve"> is a PUCCH transmission power adjustment component </w:t>
      </w:r>
      <w:r w:rsidRPr="00CF3029">
        <w:rPr>
          <w:rFonts w:eastAsia="MS Mincho"/>
          <w:i/>
          <w:sz w:val="22"/>
          <w:szCs w:val="22"/>
          <w:lang w:val="en-US"/>
        </w:rPr>
        <w:t xml:space="preserve">on active </w:t>
      </w:r>
      <w:r w:rsidRPr="00CF3029">
        <w:rPr>
          <w:i/>
          <w:sz w:val="22"/>
          <w:szCs w:val="22"/>
          <w:lang w:val="en-US"/>
        </w:rPr>
        <w:t xml:space="preserve">UL BWP </w:t>
      </w:r>
      <m:oMath>
        <m:r>
          <w:rPr>
            <w:rFonts w:ascii="Cambria Math" w:hAnsi="Cambria Math"/>
            <w:sz w:val="22"/>
            <w:szCs w:val="22"/>
            <w:lang w:val="en-US"/>
          </w:rPr>
          <m:t>b</m:t>
        </m:r>
      </m:oMath>
      <w:r w:rsidRPr="00CF3029">
        <w:rPr>
          <w:i/>
          <w:iCs/>
          <w:sz w:val="22"/>
          <w:szCs w:val="22"/>
          <w:lang w:val="en-US"/>
        </w:rPr>
        <w:t xml:space="preserve"> </w:t>
      </w:r>
      <w:r w:rsidRPr="00CF3029">
        <w:rPr>
          <w:i/>
          <w:sz w:val="22"/>
          <w:szCs w:val="22"/>
          <w:lang w:val="en-US"/>
        </w:rPr>
        <w:t xml:space="preserve">of carrier </w:t>
      </w:r>
      <m:oMath>
        <m:r>
          <w:rPr>
            <w:rFonts w:ascii="Cambria Math" w:hAnsi="Cambria Math"/>
            <w:sz w:val="22"/>
            <w:szCs w:val="22"/>
            <w:lang w:val="en-US"/>
          </w:rPr>
          <m:t>f</m:t>
        </m:r>
      </m:oMath>
      <w:r w:rsidRPr="00CF3029">
        <w:rPr>
          <w:i/>
          <w:iCs/>
          <w:sz w:val="22"/>
          <w:szCs w:val="22"/>
          <w:lang w:val="en-US"/>
        </w:rPr>
        <w:t xml:space="preserve"> </w:t>
      </w:r>
      <w:r w:rsidRPr="00CF3029">
        <w:rPr>
          <w:i/>
          <w:sz w:val="22"/>
          <w:szCs w:val="22"/>
          <w:lang w:val="en-US"/>
        </w:rPr>
        <w:t xml:space="preserve">of </w:t>
      </w:r>
      <w:r w:rsidRPr="00CF3029">
        <w:rPr>
          <w:rFonts w:eastAsia="MS Mincho"/>
          <w:i/>
          <w:sz w:val="22"/>
          <w:szCs w:val="22"/>
          <w:lang w:val="en-US"/>
        </w:rPr>
        <w:t xml:space="preserve">primary cell </w:t>
      </w:r>
      <m:oMath>
        <m:r>
          <w:rPr>
            <w:rFonts w:ascii="Cambria Math" w:eastAsia="MS Mincho" w:hAnsi="Cambria Math"/>
            <w:sz w:val="22"/>
            <w:szCs w:val="22"/>
            <w:lang w:val="en-US"/>
          </w:rPr>
          <m:t>c</m:t>
        </m:r>
      </m:oMath>
    </w:p>
    <w:p w14:paraId="27F6623F" w14:textId="096E9DE4" w:rsidR="00BD3B0D" w:rsidRPr="00CF3029" w:rsidRDefault="00BD3B0D" w:rsidP="00BD3B0D">
      <w:pPr>
        <w:pStyle w:val="B2"/>
        <w:rPr>
          <w:i/>
          <w:sz w:val="22"/>
          <w:szCs w:val="22"/>
        </w:rPr>
      </w:pPr>
      <w:r w:rsidRPr="00CF3029">
        <w:rPr>
          <w:i/>
          <w:sz w:val="22"/>
          <w:szCs w:val="22"/>
          <w:lang w:eastAsia="zh-CN"/>
        </w:rPr>
        <w:t>-</w:t>
      </w:r>
      <w:r w:rsidRPr="00CF3029">
        <w:rPr>
          <w:i/>
          <w:sz w:val="22"/>
          <w:szCs w:val="22"/>
          <w:lang w:eastAsia="zh-CN"/>
        </w:rPr>
        <w:tab/>
        <w:t xml:space="preserve">For a PUCCH transmission using PUCCH format 0 or PUCCH format 1, </w:t>
      </w:r>
      <m:oMath>
        <m:sSub>
          <m:sSubPr>
            <m:ctrlPr>
              <w:rPr>
                <w:rFonts w:ascii="Cambria Math" w:hAnsi="Cambria Math"/>
                <w:i/>
                <w:sz w:val="22"/>
                <w:szCs w:val="22"/>
              </w:rPr>
            </m:ctrlPr>
          </m:sSubPr>
          <m:e>
            <m:r>
              <w:rPr>
                <w:rFonts w:ascii="Cambria Math" w:hAnsi="Cambria Math"/>
                <w:sz w:val="22"/>
                <w:szCs w:val="22"/>
              </w:rPr>
              <m:t>∆</m:t>
            </m:r>
          </m:e>
          <m:sub>
            <m:r>
              <w:rPr>
                <w:rFonts w:ascii="Cambria Math" w:hAnsi="Cambria Math"/>
                <w:sz w:val="22"/>
                <w:szCs w:val="22"/>
              </w:rPr>
              <m:t>TF,b,f,c</m:t>
            </m:r>
          </m:sub>
        </m:sSub>
        <m:d>
          <m:dPr>
            <m:ctrlPr>
              <w:rPr>
                <w:rFonts w:ascii="Cambria Math" w:hAnsi="Cambria Math"/>
                <w:i/>
                <w:sz w:val="22"/>
                <w:szCs w:val="22"/>
              </w:rPr>
            </m:ctrlPr>
          </m:dPr>
          <m:e>
            <m:r>
              <w:rPr>
                <w:rFonts w:ascii="Cambria Math" w:hAnsi="Cambria Math"/>
                <w:sz w:val="22"/>
                <w:szCs w:val="22"/>
              </w:rPr>
              <m:t>i</m:t>
            </m:r>
          </m:e>
        </m:d>
        <m:r>
          <w:rPr>
            <w:rFonts w:ascii="Cambria Math" w:hAnsi="Cambria Math"/>
            <w:sz w:val="22"/>
            <w:szCs w:val="22"/>
          </w:rPr>
          <m:t>=10</m:t>
        </m:r>
        <m:sSub>
          <m:sSubPr>
            <m:ctrlPr>
              <w:rPr>
                <w:rFonts w:ascii="Cambria Math" w:hAnsi="Cambria Math"/>
                <w:i/>
                <w:sz w:val="22"/>
                <w:szCs w:val="22"/>
              </w:rPr>
            </m:ctrlPr>
          </m:sSubPr>
          <m:e>
            <m:r>
              <w:rPr>
                <w:rFonts w:ascii="Cambria Math" w:hAnsi="Cambria Math"/>
                <w:sz w:val="22"/>
                <w:szCs w:val="22"/>
              </w:rPr>
              <m:t>log</m:t>
            </m:r>
          </m:e>
          <m:sub>
            <m:r>
              <w:rPr>
                <w:rFonts w:ascii="Cambria Math" w:hAnsi="Cambria Math"/>
                <w:sz w:val="22"/>
                <w:szCs w:val="22"/>
              </w:rPr>
              <m:t>10</m:t>
            </m:r>
          </m:sub>
        </m:sSub>
        <m:d>
          <m:dPr>
            <m:ctrlPr>
              <w:rPr>
                <w:rFonts w:ascii="Cambria Math" w:hAnsi="Cambria Math"/>
                <w:i/>
                <w:sz w:val="22"/>
                <w:szCs w:val="22"/>
              </w:rPr>
            </m:ctrlPr>
          </m:dPr>
          <m:e>
            <m:f>
              <m:fPr>
                <m:ctrlPr>
                  <w:rPr>
                    <w:rFonts w:ascii="Cambria Math" w:hAnsi="Cambria Math"/>
                    <w:i/>
                    <w:sz w:val="22"/>
                    <w:szCs w:val="22"/>
                  </w:rPr>
                </m:ctrlPr>
              </m:fPr>
              <m:num>
                <m:sSubSup>
                  <m:sSubSupPr>
                    <m:ctrlPr>
                      <w:rPr>
                        <w:rFonts w:ascii="Cambria Math" w:hAnsi="Cambria Math"/>
                        <w:i/>
                        <w:iCs/>
                        <w:sz w:val="22"/>
                        <w:szCs w:val="22"/>
                      </w:rPr>
                    </m:ctrlPr>
                  </m:sSubSupPr>
                  <m:e>
                    <m:r>
                      <w:rPr>
                        <w:rFonts w:ascii="Cambria Math" w:hAnsi="Cambria Math"/>
                        <w:sz w:val="22"/>
                        <w:szCs w:val="22"/>
                      </w:rPr>
                      <m:t>N</m:t>
                    </m:r>
                  </m:e>
                  <m:sub>
                    <m:r>
                      <w:rPr>
                        <w:rFonts w:ascii="Cambria Math" w:hAnsi="Cambria Math"/>
                        <w:sz w:val="22"/>
                        <w:szCs w:val="22"/>
                      </w:rPr>
                      <m:t>ref</m:t>
                    </m:r>
                  </m:sub>
                  <m:sup>
                    <m:r>
                      <w:rPr>
                        <w:rFonts w:ascii="Cambria Math" w:hAnsi="Cambria Math"/>
                        <w:sz w:val="22"/>
                        <w:szCs w:val="22"/>
                      </w:rPr>
                      <m:t>PUCCH</m:t>
                    </m:r>
                  </m:sup>
                </m:sSubSup>
              </m:num>
              <m:den>
                <m:sSubSup>
                  <m:sSubSupPr>
                    <m:ctrlPr>
                      <w:rPr>
                        <w:rFonts w:ascii="Cambria Math" w:hAnsi="Cambria Math"/>
                        <w:i/>
                        <w:iCs/>
                        <w:sz w:val="22"/>
                        <w:szCs w:val="22"/>
                      </w:rPr>
                    </m:ctrlPr>
                  </m:sSubSupPr>
                  <m:e>
                    <m:r>
                      <w:rPr>
                        <w:rFonts w:ascii="Cambria Math" w:hAnsi="Cambria Math"/>
                        <w:sz w:val="22"/>
                        <w:szCs w:val="22"/>
                      </w:rPr>
                      <m:t>N</m:t>
                    </m:r>
                  </m:e>
                  <m:sub>
                    <m:r>
                      <w:rPr>
                        <w:rFonts w:ascii="Cambria Math" w:hAnsi="Cambria Math"/>
                        <w:sz w:val="22"/>
                        <w:szCs w:val="22"/>
                      </w:rPr>
                      <m:t>symb</m:t>
                    </m:r>
                  </m:sub>
                  <m:sup>
                    <m:r>
                      <w:rPr>
                        <w:rFonts w:ascii="Cambria Math" w:hAnsi="Cambria Math"/>
                        <w:sz w:val="22"/>
                        <w:szCs w:val="22"/>
                      </w:rPr>
                      <m:t>PUCCH</m:t>
                    </m:r>
                  </m:sup>
                </m:sSubSup>
                <m:r>
                  <w:rPr>
                    <w:rFonts w:ascii="Cambria Math" w:hAnsi="Cambria Math"/>
                    <w:sz w:val="22"/>
                    <w:szCs w:val="22"/>
                  </w:rPr>
                  <m:t>(i)</m:t>
                </m:r>
              </m:den>
            </m:f>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t>
            </m:r>
          </m:e>
          <m:sub>
            <m:r>
              <w:rPr>
                <w:rFonts w:ascii="Cambria Math" w:hAnsi="Cambria Math"/>
                <w:sz w:val="22"/>
                <w:szCs w:val="22"/>
              </w:rPr>
              <m:t>UCI</m:t>
            </m:r>
          </m:sub>
        </m:sSub>
        <m:d>
          <m:dPr>
            <m:ctrlPr>
              <w:rPr>
                <w:rFonts w:ascii="Cambria Math" w:hAnsi="Cambria Math"/>
                <w:i/>
                <w:sz w:val="22"/>
                <w:szCs w:val="22"/>
              </w:rPr>
            </m:ctrlPr>
          </m:dPr>
          <m:e>
            <m:r>
              <w:rPr>
                <w:rFonts w:ascii="Cambria Math" w:hAnsi="Cambria Math"/>
                <w:sz w:val="22"/>
                <w:szCs w:val="22"/>
              </w:rPr>
              <m:t>i</m:t>
            </m:r>
          </m:e>
        </m:d>
      </m:oMath>
      <w:r w:rsidRPr="00CF3029">
        <w:rPr>
          <w:i/>
          <w:sz w:val="22"/>
          <w:szCs w:val="22"/>
        </w:rPr>
        <w:t xml:space="preserve"> where </w:t>
      </w:r>
    </w:p>
    <w:p w14:paraId="3223E5ED" w14:textId="1DBDADF7" w:rsidR="00BD3B0D" w:rsidRPr="00CF3029" w:rsidRDefault="00BD3B0D" w:rsidP="00BD3B0D">
      <w:pPr>
        <w:pStyle w:val="B3"/>
        <w:rPr>
          <w:i/>
          <w:sz w:val="22"/>
          <w:szCs w:val="22"/>
        </w:rPr>
      </w:pPr>
      <w:r w:rsidRPr="00CF3029">
        <w:rPr>
          <w:i/>
          <w:sz w:val="22"/>
          <w:szCs w:val="22"/>
        </w:rPr>
        <w:t>-</w:t>
      </w:r>
      <w:r w:rsidRPr="00CF3029">
        <w:rPr>
          <w:i/>
          <w:sz w:val="22"/>
          <w:szCs w:val="22"/>
        </w:rPr>
        <w:tab/>
      </w:r>
      <m:oMath>
        <m:sSubSup>
          <m:sSubSupPr>
            <m:ctrlPr>
              <w:rPr>
                <w:rFonts w:ascii="Cambria Math" w:hAnsi="Cambria Math"/>
                <w:i/>
                <w:iCs/>
                <w:sz w:val="22"/>
                <w:szCs w:val="22"/>
              </w:rPr>
            </m:ctrlPr>
          </m:sSubSupPr>
          <m:e>
            <m:r>
              <w:rPr>
                <w:rFonts w:ascii="Cambria Math" w:hAnsi="Cambria Math"/>
                <w:sz w:val="22"/>
                <w:szCs w:val="22"/>
              </w:rPr>
              <m:t>N</m:t>
            </m:r>
          </m:e>
          <m:sub>
            <m:r>
              <w:rPr>
                <w:rFonts w:ascii="Cambria Math" w:hAnsi="Cambria Math"/>
                <w:sz w:val="22"/>
                <w:szCs w:val="22"/>
              </w:rPr>
              <m:t>symb</m:t>
            </m:r>
          </m:sub>
          <m:sup>
            <m:r>
              <w:rPr>
                <w:rFonts w:ascii="Cambria Math" w:hAnsi="Cambria Math"/>
                <w:sz w:val="22"/>
                <w:szCs w:val="22"/>
              </w:rPr>
              <m:t>PUCCH</m:t>
            </m:r>
          </m:sup>
        </m:sSubSup>
        <m:r>
          <w:rPr>
            <w:rFonts w:ascii="Cambria Math" w:hAnsi="Cambria Math"/>
            <w:sz w:val="22"/>
            <w:szCs w:val="22"/>
          </w:rPr>
          <m:t>(i)</m:t>
        </m:r>
      </m:oMath>
      <w:r w:rsidRPr="00CF3029">
        <w:rPr>
          <w:i/>
          <w:sz w:val="22"/>
          <w:szCs w:val="22"/>
        </w:rPr>
        <w:t xml:space="preserve"> is a number of </w:t>
      </w:r>
      <w:r w:rsidRPr="00CF3029">
        <w:rPr>
          <w:i/>
          <w:sz w:val="22"/>
          <w:szCs w:val="22"/>
          <w:lang w:val="en-US"/>
        </w:rPr>
        <w:t xml:space="preserve">PUCCH format 0 </w:t>
      </w:r>
      <w:r w:rsidRPr="00CF3029">
        <w:rPr>
          <w:i/>
          <w:sz w:val="22"/>
          <w:szCs w:val="22"/>
        </w:rPr>
        <w:t>symbols</w:t>
      </w:r>
      <w:r w:rsidRPr="00CF3029">
        <w:rPr>
          <w:i/>
          <w:sz w:val="22"/>
          <w:szCs w:val="22"/>
          <w:lang w:val="en-US"/>
        </w:rPr>
        <w:t xml:space="preserve"> or PUCCH format 1 symbols for the PUCCH transmission as described in clause 9.2.</w:t>
      </w:r>
    </w:p>
    <w:p w14:paraId="2638832D" w14:textId="789E0910" w:rsidR="00BD3B0D" w:rsidRPr="00CF3029" w:rsidRDefault="00BD3B0D" w:rsidP="00BD3B0D">
      <w:pPr>
        <w:pStyle w:val="B3"/>
        <w:rPr>
          <w:i/>
          <w:sz w:val="22"/>
          <w:szCs w:val="22"/>
        </w:rPr>
      </w:pPr>
      <w:r w:rsidRPr="00CF3029">
        <w:rPr>
          <w:i/>
          <w:sz w:val="22"/>
          <w:szCs w:val="22"/>
        </w:rPr>
        <w:t>-</w:t>
      </w:r>
      <w:r w:rsidRPr="00CF3029">
        <w:rPr>
          <w:i/>
          <w:sz w:val="22"/>
          <w:szCs w:val="22"/>
        </w:rPr>
        <w:tab/>
      </w:r>
      <m:oMath>
        <m:sSubSup>
          <m:sSubSupPr>
            <m:ctrlPr>
              <w:rPr>
                <w:rFonts w:ascii="Cambria Math" w:hAnsi="Cambria Math"/>
                <w:i/>
                <w:iCs/>
                <w:sz w:val="22"/>
                <w:szCs w:val="22"/>
              </w:rPr>
            </m:ctrlPr>
          </m:sSubSupPr>
          <m:e>
            <m:r>
              <w:rPr>
                <w:rFonts w:ascii="Cambria Math" w:hAnsi="Cambria Math"/>
                <w:sz w:val="22"/>
                <w:szCs w:val="22"/>
              </w:rPr>
              <m:t>N</m:t>
            </m:r>
          </m:e>
          <m:sub>
            <m:r>
              <w:rPr>
                <w:rFonts w:ascii="Cambria Math" w:hAnsi="Cambria Math"/>
                <w:sz w:val="22"/>
                <w:szCs w:val="22"/>
              </w:rPr>
              <m:t>ref</m:t>
            </m:r>
          </m:sub>
          <m:sup>
            <m:r>
              <w:rPr>
                <w:rFonts w:ascii="Cambria Math" w:hAnsi="Cambria Math"/>
                <w:sz w:val="22"/>
                <w:szCs w:val="22"/>
              </w:rPr>
              <m:t>PUCCH</m:t>
            </m:r>
          </m:sup>
        </m:sSubSup>
        <m:r>
          <w:rPr>
            <w:rFonts w:ascii="Cambria Math" w:hAnsi="Cambria Math"/>
            <w:sz w:val="22"/>
            <w:szCs w:val="22"/>
          </w:rPr>
          <m:t>=2</m:t>
        </m:r>
      </m:oMath>
      <w:r w:rsidRPr="00CF3029">
        <w:rPr>
          <w:i/>
          <w:sz w:val="22"/>
          <w:szCs w:val="22"/>
          <w:lang w:val="en-US"/>
        </w:rPr>
        <w:t xml:space="preserve"> for PUCCH format 0 </w:t>
      </w:r>
    </w:p>
    <w:p w14:paraId="610D1329" w14:textId="5F4E727D" w:rsidR="00BD3B0D" w:rsidRPr="00CF3029" w:rsidRDefault="00BD3B0D" w:rsidP="00BD3B0D">
      <w:pPr>
        <w:pStyle w:val="B3"/>
        <w:rPr>
          <w:i/>
          <w:sz w:val="22"/>
          <w:szCs w:val="22"/>
          <w:lang w:val="en-US"/>
        </w:rPr>
      </w:pPr>
      <w:r w:rsidRPr="00CF3029">
        <w:rPr>
          <w:i/>
          <w:sz w:val="22"/>
          <w:szCs w:val="22"/>
        </w:rPr>
        <w:t>-</w:t>
      </w:r>
      <w:r w:rsidRPr="00CF3029">
        <w:rPr>
          <w:i/>
          <w:sz w:val="22"/>
          <w:szCs w:val="22"/>
        </w:rPr>
        <w:tab/>
      </w:r>
      <m:oMath>
        <m:sSubSup>
          <m:sSubSupPr>
            <m:ctrlPr>
              <w:rPr>
                <w:rFonts w:ascii="Cambria Math" w:hAnsi="Cambria Math"/>
                <w:i/>
                <w:iCs/>
                <w:sz w:val="22"/>
                <w:szCs w:val="22"/>
              </w:rPr>
            </m:ctrlPr>
          </m:sSubSupPr>
          <m:e>
            <m:r>
              <w:rPr>
                <w:rFonts w:ascii="Cambria Math" w:hAnsi="Cambria Math"/>
                <w:sz w:val="22"/>
                <w:szCs w:val="22"/>
              </w:rPr>
              <m:t>N</m:t>
            </m:r>
          </m:e>
          <m:sub>
            <m:r>
              <w:rPr>
                <w:rFonts w:ascii="Cambria Math" w:hAnsi="Cambria Math"/>
                <w:sz w:val="22"/>
                <w:szCs w:val="22"/>
              </w:rPr>
              <m:t>ref</m:t>
            </m:r>
          </m:sub>
          <m:sup>
            <m:r>
              <w:rPr>
                <w:rFonts w:ascii="Cambria Math" w:hAnsi="Cambria Math"/>
                <w:sz w:val="22"/>
                <w:szCs w:val="22"/>
              </w:rPr>
              <m:t>PUCCH</m:t>
            </m:r>
          </m:sup>
        </m:sSubSup>
        <m:r>
          <w:rPr>
            <w:rFonts w:ascii="Cambria Math" w:hAnsi="Cambria Math"/>
            <w:sz w:val="22"/>
            <w:szCs w:val="22"/>
          </w:rPr>
          <m:t>=</m:t>
        </m:r>
        <m:sSubSup>
          <m:sSubSupPr>
            <m:ctrlPr>
              <w:rPr>
                <w:rFonts w:ascii="Cambria Math" w:hAnsi="Cambria Math"/>
                <w:i/>
                <w:iCs/>
                <w:sz w:val="22"/>
                <w:szCs w:val="22"/>
              </w:rPr>
            </m:ctrlPr>
          </m:sSubSupPr>
          <m:e>
            <m:r>
              <w:rPr>
                <w:rFonts w:ascii="Cambria Math" w:hAnsi="Cambria Math"/>
                <w:sz w:val="22"/>
                <w:szCs w:val="22"/>
              </w:rPr>
              <m:t>N</m:t>
            </m:r>
          </m:e>
          <m:sub>
            <m:r>
              <w:rPr>
                <w:rFonts w:ascii="Cambria Math" w:hAnsi="Cambria Math"/>
                <w:sz w:val="22"/>
                <w:szCs w:val="22"/>
              </w:rPr>
              <m:t>symb</m:t>
            </m:r>
          </m:sub>
          <m:sup>
            <m:r>
              <w:rPr>
                <w:rFonts w:ascii="Cambria Math" w:hAnsi="Cambria Math"/>
                <w:sz w:val="22"/>
                <w:szCs w:val="22"/>
              </w:rPr>
              <m:t>slot</m:t>
            </m:r>
          </m:sup>
        </m:sSubSup>
      </m:oMath>
      <w:r w:rsidRPr="00CF3029">
        <w:rPr>
          <w:i/>
          <w:sz w:val="22"/>
          <w:szCs w:val="22"/>
          <w:lang w:val="en-US"/>
        </w:rPr>
        <w:t xml:space="preserve"> for PUCCH format 1</w:t>
      </w:r>
    </w:p>
    <w:p w14:paraId="4DA5067A" w14:textId="75FFD717" w:rsidR="00BD3B0D" w:rsidRPr="00CF3029" w:rsidRDefault="00BD3B0D" w:rsidP="00BD3B0D">
      <w:pPr>
        <w:pStyle w:val="B3"/>
        <w:rPr>
          <w:i/>
          <w:sz w:val="22"/>
          <w:szCs w:val="22"/>
        </w:rPr>
      </w:pPr>
      <w:r w:rsidRPr="00CF3029">
        <w:rPr>
          <w:i/>
          <w:sz w:val="22"/>
          <w:szCs w:val="22"/>
        </w:rPr>
        <w:t>-</w:t>
      </w:r>
      <w:r w:rsidRPr="00CF3029">
        <w:rPr>
          <w:i/>
          <w:sz w:val="22"/>
          <w:szCs w:val="22"/>
        </w:rPr>
        <w:tab/>
      </w:r>
      <m:oMath>
        <m:sSub>
          <m:sSubPr>
            <m:ctrlPr>
              <w:rPr>
                <w:rFonts w:ascii="Cambria Math" w:hAnsi="Cambria Math"/>
                <w:i/>
                <w:sz w:val="22"/>
                <w:szCs w:val="22"/>
              </w:rPr>
            </m:ctrlPr>
          </m:sSubPr>
          <m:e>
            <m:r>
              <w:rPr>
                <w:rFonts w:ascii="Cambria Math" w:hAnsi="Cambria Math"/>
                <w:sz w:val="22"/>
                <w:szCs w:val="22"/>
              </w:rPr>
              <m:t>∆</m:t>
            </m:r>
          </m:e>
          <m:sub>
            <m:r>
              <w:rPr>
                <w:rFonts w:ascii="Cambria Math" w:hAnsi="Cambria Math"/>
                <w:sz w:val="22"/>
                <w:szCs w:val="22"/>
              </w:rPr>
              <m:t>UCI</m:t>
            </m:r>
          </m:sub>
        </m:sSub>
        <m:d>
          <m:dPr>
            <m:ctrlPr>
              <w:rPr>
                <w:rFonts w:ascii="Cambria Math" w:hAnsi="Cambria Math"/>
                <w:i/>
                <w:sz w:val="22"/>
                <w:szCs w:val="22"/>
              </w:rPr>
            </m:ctrlPr>
          </m:dPr>
          <m:e>
            <m:r>
              <w:rPr>
                <w:rFonts w:ascii="Cambria Math" w:hAnsi="Cambria Math"/>
                <w:sz w:val="22"/>
                <w:szCs w:val="22"/>
              </w:rPr>
              <m:t>i</m:t>
            </m:r>
          </m:e>
        </m:d>
        <m:r>
          <w:rPr>
            <w:rFonts w:ascii="Cambria Math" w:hAnsi="Cambria Math"/>
            <w:sz w:val="22"/>
            <w:szCs w:val="22"/>
          </w:rPr>
          <m:t>=0</m:t>
        </m:r>
      </m:oMath>
      <w:r w:rsidRPr="00CF3029">
        <w:rPr>
          <w:i/>
          <w:sz w:val="22"/>
          <w:szCs w:val="22"/>
          <w:lang w:val="en-US"/>
        </w:rPr>
        <w:t xml:space="preserve"> for PUCCH format 0 </w:t>
      </w:r>
    </w:p>
    <w:p w14:paraId="4EF65674" w14:textId="147745BC" w:rsidR="00BD3B0D" w:rsidRPr="00CF3029" w:rsidRDefault="00BD3B0D" w:rsidP="00BD3B0D">
      <w:pPr>
        <w:pStyle w:val="B3"/>
        <w:rPr>
          <w:i/>
          <w:sz w:val="22"/>
          <w:szCs w:val="22"/>
        </w:rPr>
      </w:pPr>
      <w:r w:rsidRPr="00CF3029">
        <w:rPr>
          <w:i/>
          <w:sz w:val="22"/>
          <w:szCs w:val="22"/>
        </w:rPr>
        <w:t>-</w:t>
      </w:r>
      <w:r w:rsidRPr="00CF3029">
        <w:rPr>
          <w:i/>
          <w:sz w:val="22"/>
          <w:szCs w:val="22"/>
        </w:rPr>
        <w:tab/>
      </w:r>
      <m:oMath>
        <m:sSub>
          <m:sSubPr>
            <m:ctrlPr>
              <w:rPr>
                <w:rFonts w:ascii="Cambria Math" w:hAnsi="Cambria Math"/>
                <w:i/>
                <w:sz w:val="22"/>
                <w:szCs w:val="22"/>
              </w:rPr>
            </m:ctrlPr>
          </m:sSubPr>
          <m:e>
            <m:r>
              <w:rPr>
                <w:rFonts w:ascii="Cambria Math" w:hAnsi="Cambria Math"/>
                <w:sz w:val="22"/>
                <w:szCs w:val="22"/>
              </w:rPr>
              <m:t>∆</m:t>
            </m:r>
          </m:e>
          <m:sub>
            <m:r>
              <w:rPr>
                <w:rFonts w:ascii="Cambria Math" w:hAnsi="Cambria Math"/>
                <w:sz w:val="22"/>
                <w:szCs w:val="22"/>
              </w:rPr>
              <m:t>UCI</m:t>
            </m:r>
          </m:sub>
        </m:sSub>
        <m:d>
          <m:dPr>
            <m:ctrlPr>
              <w:rPr>
                <w:rFonts w:ascii="Cambria Math" w:hAnsi="Cambria Math"/>
                <w:i/>
                <w:sz w:val="22"/>
                <w:szCs w:val="22"/>
              </w:rPr>
            </m:ctrlPr>
          </m:dPr>
          <m:e>
            <m:r>
              <w:rPr>
                <w:rFonts w:ascii="Cambria Math" w:hAnsi="Cambria Math"/>
                <w:sz w:val="22"/>
                <w:szCs w:val="22"/>
              </w:rPr>
              <m:t>i</m:t>
            </m:r>
          </m:e>
        </m:d>
        <m:r>
          <w:rPr>
            <w:rFonts w:ascii="Cambria Math" w:hAnsi="Cambria Math"/>
            <w:sz w:val="22"/>
            <w:szCs w:val="22"/>
          </w:rPr>
          <m:t>=10</m:t>
        </m:r>
        <m:sSub>
          <m:sSubPr>
            <m:ctrlPr>
              <w:rPr>
                <w:rFonts w:ascii="Cambria Math" w:hAnsi="Cambria Math"/>
                <w:i/>
                <w:sz w:val="22"/>
                <w:szCs w:val="22"/>
              </w:rPr>
            </m:ctrlPr>
          </m:sSubPr>
          <m:e>
            <m:r>
              <w:rPr>
                <w:rFonts w:ascii="Cambria Math" w:hAnsi="Cambria Math"/>
                <w:sz w:val="22"/>
                <w:szCs w:val="22"/>
              </w:rPr>
              <m:t>log</m:t>
            </m:r>
          </m:e>
          <m:sub>
            <m:r>
              <w:rPr>
                <w:rFonts w:ascii="Cambria Math" w:hAnsi="Cambria Math"/>
                <w:sz w:val="22"/>
                <w:szCs w:val="22"/>
              </w:rPr>
              <m:t>10</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UCI</m:t>
                </m:r>
              </m:sub>
            </m:sSub>
            <m:d>
              <m:dPr>
                <m:ctrlPr>
                  <w:rPr>
                    <w:rFonts w:ascii="Cambria Math" w:hAnsi="Cambria Math"/>
                    <w:i/>
                    <w:sz w:val="22"/>
                    <w:szCs w:val="22"/>
                  </w:rPr>
                </m:ctrlPr>
              </m:dPr>
              <m:e>
                <m:r>
                  <w:rPr>
                    <w:rFonts w:ascii="Cambria Math" w:hAnsi="Cambria Math"/>
                    <w:sz w:val="22"/>
                    <w:szCs w:val="22"/>
                  </w:rPr>
                  <m:t>i</m:t>
                </m:r>
              </m:e>
            </m:d>
          </m:e>
        </m:d>
      </m:oMath>
      <w:r w:rsidRPr="00CF3029">
        <w:rPr>
          <w:i/>
          <w:sz w:val="22"/>
          <w:szCs w:val="22"/>
          <w:lang w:val="en-US"/>
        </w:rPr>
        <w:t xml:space="preserve"> for PUCCH format 1, where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UCI</m:t>
            </m:r>
          </m:sub>
        </m:sSub>
        <m:d>
          <m:dPr>
            <m:ctrlPr>
              <w:rPr>
                <w:rFonts w:ascii="Cambria Math" w:hAnsi="Cambria Math"/>
                <w:i/>
                <w:sz w:val="22"/>
                <w:szCs w:val="22"/>
              </w:rPr>
            </m:ctrlPr>
          </m:dPr>
          <m:e>
            <m:r>
              <w:rPr>
                <w:rFonts w:ascii="Cambria Math" w:hAnsi="Cambria Math"/>
                <w:sz w:val="22"/>
                <w:szCs w:val="22"/>
              </w:rPr>
              <m:t>i</m:t>
            </m:r>
          </m:e>
        </m:d>
      </m:oMath>
      <w:r w:rsidRPr="00CF3029">
        <w:rPr>
          <w:i/>
          <w:sz w:val="22"/>
          <w:szCs w:val="22"/>
        </w:rPr>
        <w:t xml:space="preserve"> is a number of UCI bits in PUCCH </w:t>
      </w:r>
      <w:r w:rsidRPr="00CF3029">
        <w:rPr>
          <w:i/>
          <w:iCs/>
          <w:sz w:val="22"/>
          <w:szCs w:val="22"/>
        </w:rPr>
        <w:t xml:space="preserve">transmission occasion </w:t>
      </w:r>
      <m:oMath>
        <m:r>
          <w:rPr>
            <w:rFonts w:ascii="Cambria Math" w:hAnsi="Cambria Math"/>
            <w:sz w:val="22"/>
            <w:szCs w:val="22"/>
          </w:rPr>
          <m:t>i</m:t>
        </m:r>
      </m:oMath>
      <w:r w:rsidRPr="00CF3029">
        <w:rPr>
          <w:i/>
          <w:iCs/>
          <w:sz w:val="22"/>
          <w:szCs w:val="22"/>
        </w:rPr>
        <w:t xml:space="preserve"> </w:t>
      </w:r>
    </w:p>
    <w:p w14:paraId="5B5F7BB4" w14:textId="40ED8838" w:rsidR="00BD3B0D" w:rsidRPr="00CF3029" w:rsidRDefault="00BD3B0D" w:rsidP="00BD3B0D">
      <w:pPr>
        <w:pStyle w:val="B2"/>
        <w:rPr>
          <w:i/>
          <w:sz w:val="22"/>
          <w:szCs w:val="22"/>
        </w:rPr>
      </w:pPr>
      <w:r w:rsidRPr="00CF3029">
        <w:rPr>
          <w:i/>
          <w:sz w:val="22"/>
          <w:szCs w:val="22"/>
          <w:lang w:val="en-US" w:eastAsia="zh-CN"/>
        </w:rPr>
        <w:t>-</w:t>
      </w:r>
      <w:r w:rsidRPr="00CF3029">
        <w:rPr>
          <w:i/>
          <w:sz w:val="22"/>
          <w:szCs w:val="22"/>
          <w:lang w:val="en-US" w:eastAsia="zh-CN"/>
        </w:rPr>
        <w:tab/>
        <w:t xml:space="preserve">For a PUCCH transmission using PUCCH format 2 or PUCCH format 3 or PUCCH format 4 and for a number of UCI bits smaller than or equal to 11, </w:t>
      </w:r>
      <m:oMath>
        <m:sSub>
          <m:sSubPr>
            <m:ctrlPr>
              <w:rPr>
                <w:rFonts w:ascii="Cambria Math" w:hAnsi="Cambria Math"/>
                <w:i/>
                <w:sz w:val="22"/>
                <w:szCs w:val="22"/>
              </w:rPr>
            </m:ctrlPr>
          </m:sSubPr>
          <m:e>
            <m:r>
              <w:rPr>
                <w:rFonts w:ascii="Cambria Math" w:hAnsi="Cambria Math"/>
                <w:sz w:val="22"/>
                <w:szCs w:val="22"/>
              </w:rPr>
              <m:t>∆</m:t>
            </m:r>
          </m:e>
          <m:sub>
            <m:r>
              <w:rPr>
                <w:rFonts w:ascii="Cambria Math" w:hAnsi="Cambria Math"/>
                <w:sz w:val="22"/>
                <w:szCs w:val="22"/>
              </w:rPr>
              <m:t>TF,b,f,c</m:t>
            </m:r>
          </m:sub>
        </m:sSub>
        <m:d>
          <m:dPr>
            <m:ctrlPr>
              <w:rPr>
                <w:rFonts w:ascii="Cambria Math" w:hAnsi="Cambria Math"/>
                <w:i/>
                <w:sz w:val="22"/>
                <w:szCs w:val="22"/>
              </w:rPr>
            </m:ctrlPr>
          </m:dPr>
          <m:e>
            <m:r>
              <w:rPr>
                <w:rFonts w:ascii="Cambria Math" w:hAnsi="Cambria Math"/>
                <w:sz w:val="22"/>
                <w:szCs w:val="22"/>
              </w:rPr>
              <m:t>i</m:t>
            </m:r>
          </m:e>
        </m:d>
        <m:r>
          <w:rPr>
            <w:rFonts w:ascii="Cambria Math" w:hAnsi="Cambria Math"/>
            <w:sz w:val="22"/>
            <w:szCs w:val="22"/>
          </w:rPr>
          <m:t>=10</m:t>
        </m:r>
        <m:sSub>
          <m:sSubPr>
            <m:ctrlPr>
              <w:rPr>
                <w:rFonts w:ascii="Cambria Math" w:hAnsi="Cambria Math"/>
                <w:i/>
                <w:sz w:val="22"/>
                <w:szCs w:val="22"/>
              </w:rPr>
            </m:ctrlPr>
          </m:sSubPr>
          <m:e>
            <m:r>
              <w:rPr>
                <w:rFonts w:ascii="Cambria Math" w:hAnsi="Cambria Math"/>
                <w:sz w:val="22"/>
                <w:szCs w:val="22"/>
              </w:rPr>
              <m:t>log</m:t>
            </m:r>
          </m:e>
          <m:sub>
            <m:r>
              <w:rPr>
                <w:rFonts w:ascii="Cambria Math" w:hAnsi="Cambria Math"/>
                <w:sz w:val="22"/>
                <w:szCs w:val="22"/>
              </w:rPr>
              <m:t>10</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1</m:t>
                </m:r>
              </m:sub>
            </m:sSub>
            <m:r>
              <w:rPr>
                <w:rFonts w:ascii="Cambria Math" w:hAnsi="Cambria Math"/>
                <w:sz w:val="22"/>
                <w:szCs w:val="22"/>
              </w:rPr>
              <m:t>⋅</m:t>
            </m:r>
            <m:f>
              <m:fPr>
                <m:type m:val="lin"/>
                <m:ctrlPr>
                  <w:rPr>
                    <w:rFonts w:ascii="Cambria Math" w:hAnsi="Cambria Math"/>
                    <w:i/>
                    <w:sz w:val="22"/>
                    <w:szCs w:val="22"/>
                  </w:rPr>
                </m:ctrlPr>
              </m:fPr>
              <m:num>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HARQ-ACK</m:t>
                        </m:r>
                      </m:sub>
                    </m:sSub>
                    <m:d>
                      <m:dPr>
                        <m:ctrlPr>
                          <w:rPr>
                            <w:rFonts w:ascii="Cambria Math" w:hAnsi="Cambria Math"/>
                            <w:i/>
                            <w:sz w:val="22"/>
                            <w:szCs w:val="22"/>
                          </w:rPr>
                        </m:ctrlPr>
                      </m:dPr>
                      <m:e>
                        <m:r>
                          <w:rPr>
                            <w:rFonts w:ascii="Cambria Math" w:hAnsi="Cambria Math"/>
                            <w:sz w:val="22"/>
                            <w:szCs w:val="22"/>
                          </w:rPr>
                          <m:t>i</m:t>
                        </m:r>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SR</m:t>
                        </m:r>
                      </m:sub>
                    </m:sSub>
                    <m:d>
                      <m:dPr>
                        <m:ctrlPr>
                          <w:rPr>
                            <w:rFonts w:ascii="Cambria Math" w:hAnsi="Cambria Math"/>
                            <w:i/>
                            <w:sz w:val="22"/>
                            <w:szCs w:val="22"/>
                          </w:rPr>
                        </m:ctrlPr>
                      </m:dPr>
                      <m:e>
                        <m:r>
                          <w:rPr>
                            <w:rFonts w:ascii="Cambria Math" w:hAnsi="Cambria Math"/>
                            <w:sz w:val="22"/>
                            <w:szCs w:val="22"/>
                          </w:rPr>
                          <m:t>i</m:t>
                        </m:r>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CSI</m:t>
                        </m:r>
                      </m:sub>
                    </m:sSub>
                    <m:d>
                      <m:dPr>
                        <m:ctrlPr>
                          <w:rPr>
                            <w:rFonts w:ascii="Cambria Math" w:hAnsi="Cambria Math"/>
                            <w:i/>
                            <w:sz w:val="22"/>
                            <w:szCs w:val="22"/>
                          </w:rPr>
                        </m:ctrlPr>
                      </m:dPr>
                      <m:e>
                        <m:r>
                          <w:rPr>
                            <w:rFonts w:ascii="Cambria Math" w:hAnsi="Cambria Math"/>
                            <w:sz w:val="22"/>
                            <w:szCs w:val="22"/>
                          </w:rPr>
                          <m:t>i</m:t>
                        </m:r>
                      </m:e>
                    </m:d>
                  </m:e>
                </m:d>
              </m:num>
              <m:den>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RE</m:t>
                    </m:r>
                  </m:sub>
                </m:sSub>
                <m:d>
                  <m:dPr>
                    <m:ctrlPr>
                      <w:rPr>
                        <w:rFonts w:ascii="Cambria Math" w:hAnsi="Cambria Math"/>
                        <w:i/>
                        <w:sz w:val="22"/>
                        <w:szCs w:val="22"/>
                      </w:rPr>
                    </m:ctrlPr>
                  </m:dPr>
                  <m:e>
                    <m:r>
                      <w:rPr>
                        <w:rFonts w:ascii="Cambria Math" w:hAnsi="Cambria Math"/>
                        <w:sz w:val="22"/>
                        <w:szCs w:val="22"/>
                      </w:rPr>
                      <m:t>i</m:t>
                    </m:r>
                  </m:e>
                </m:d>
              </m:den>
            </m:f>
          </m:e>
        </m:d>
      </m:oMath>
      <w:r w:rsidRPr="00CF3029">
        <w:rPr>
          <w:i/>
          <w:sz w:val="22"/>
          <w:szCs w:val="22"/>
          <w:lang w:val="en-US"/>
        </w:rPr>
        <w:t xml:space="preserve">, where </w:t>
      </w:r>
    </w:p>
    <w:p w14:paraId="791980E1" w14:textId="590CA781" w:rsidR="00BD3B0D" w:rsidRPr="00CF3029" w:rsidRDefault="00BD3B0D" w:rsidP="00BD3B0D">
      <w:pPr>
        <w:pStyle w:val="B3"/>
        <w:rPr>
          <w:i/>
          <w:sz w:val="22"/>
          <w:szCs w:val="22"/>
        </w:rPr>
      </w:pPr>
      <w:r w:rsidRPr="00CF3029">
        <w:rPr>
          <w:i/>
          <w:sz w:val="22"/>
          <w:szCs w:val="22"/>
        </w:rPr>
        <w:t>-</w:t>
      </w:r>
      <w:r w:rsidRPr="00CF3029">
        <w:rPr>
          <w:i/>
          <w:sz w:val="22"/>
          <w:szCs w:val="22"/>
        </w:rPr>
        <w:tab/>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1</m:t>
            </m:r>
          </m:sub>
        </m:sSub>
        <m:r>
          <w:rPr>
            <w:rFonts w:ascii="Cambria Math" w:hAnsi="Cambria Math"/>
            <w:sz w:val="22"/>
            <w:szCs w:val="22"/>
          </w:rPr>
          <m:t>=6</m:t>
        </m:r>
      </m:oMath>
    </w:p>
    <w:p w14:paraId="6272256E" w14:textId="45490CA9" w:rsidR="00BD3B0D" w:rsidRPr="00CF3029" w:rsidRDefault="00BD3B0D" w:rsidP="00BD3B0D">
      <w:pPr>
        <w:pStyle w:val="B3"/>
        <w:rPr>
          <w:i/>
          <w:sz w:val="22"/>
          <w:szCs w:val="22"/>
        </w:rPr>
      </w:pPr>
      <w:r w:rsidRPr="00CF3029">
        <w:rPr>
          <w:i/>
          <w:sz w:val="22"/>
          <w:szCs w:val="22"/>
        </w:rPr>
        <w:lastRenderedPageBreak/>
        <w:t>-</w:t>
      </w:r>
      <w:r w:rsidRPr="00CF3029">
        <w:rPr>
          <w:i/>
          <w:sz w:val="22"/>
          <w:szCs w:val="22"/>
        </w:rPr>
        <w:tab/>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HARQ-ACK</m:t>
            </m:r>
          </m:sub>
        </m:sSub>
        <m:d>
          <m:dPr>
            <m:ctrlPr>
              <w:rPr>
                <w:rFonts w:ascii="Cambria Math" w:hAnsi="Cambria Math"/>
                <w:i/>
                <w:sz w:val="22"/>
                <w:szCs w:val="22"/>
              </w:rPr>
            </m:ctrlPr>
          </m:dPr>
          <m:e>
            <m:r>
              <w:rPr>
                <w:rFonts w:ascii="Cambria Math" w:hAnsi="Cambria Math"/>
                <w:sz w:val="22"/>
                <w:szCs w:val="22"/>
              </w:rPr>
              <m:t>i</m:t>
            </m:r>
          </m:e>
        </m:d>
      </m:oMath>
      <w:r w:rsidRPr="00CF3029">
        <w:rPr>
          <w:i/>
          <w:sz w:val="22"/>
          <w:szCs w:val="22"/>
          <w:lang w:val="en-US"/>
        </w:rPr>
        <w:t xml:space="preserve"> is a number of HARQ-ACK information bits that the UE determines as described in clause 9.1.2.1 or 16.5.1.1 for Type-1 HARQ-ACK codebook and as described in clause 9.1.3.1 or 9.1.3.3 or 16.5.2.1 for Type-2 HARQ-ACK codebook</w:t>
      </w:r>
      <w:r w:rsidRPr="00CF3029">
        <w:rPr>
          <w:i/>
          <w:sz w:val="22"/>
          <w:szCs w:val="22"/>
          <w:lang w:eastAsia="zh-CN"/>
        </w:rPr>
        <w:t>.</w:t>
      </w:r>
      <w:r w:rsidRPr="00CF3029">
        <w:rPr>
          <w:i/>
          <w:sz w:val="22"/>
          <w:szCs w:val="22"/>
        </w:rPr>
        <w:t xml:space="preserv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HARQ-ACK</m:t>
            </m:r>
          </m:sub>
        </m:sSub>
        <m:d>
          <m:dPr>
            <m:ctrlPr>
              <w:rPr>
                <w:rFonts w:ascii="Cambria Math" w:hAnsi="Cambria Math"/>
                <w:i/>
                <w:sz w:val="22"/>
                <w:szCs w:val="22"/>
              </w:rPr>
            </m:ctrlPr>
          </m:dPr>
          <m:e>
            <m:r>
              <w:rPr>
                <w:rFonts w:ascii="Cambria Math" w:hAnsi="Cambria Math"/>
                <w:sz w:val="22"/>
                <w:szCs w:val="22"/>
              </w:rPr>
              <m:t>i</m:t>
            </m:r>
          </m:e>
        </m:d>
      </m:oMath>
      <w:r w:rsidRPr="00CF3029">
        <w:rPr>
          <w:i/>
          <w:noProof/>
          <w:sz w:val="22"/>
          <w:szCs w:val="22"/>
        </w:rPr>
        <w:t xml:space="preserve">is the same as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ACK</m:t>
            </m:r>
          </m:sub>
        </m:sSub>
        <m:d>
          <m:dPr>
            <m:ctrlPr>
              <w:rPr>
                <w:rFonts w:ascii="Cambria Math" w:hAnsi="Cambria Math"/>
                <w:i/>
                <w:sz w:val="22"/>
                <w:szCs w:val="22"/>
              </w:rPr>
            </m:ctrlPr>
          </m:dPr>
          <m:e>
            <m:r>
              <w:rPr>
                <w:rFonts w:ascii="Cambria Math" w:hAnsi="Cambria Math"/>
                <w:sz w:val="22"/>
                <w:szCs w:val="22"/>
              </w:rPr>
              <m:t>i</m:t>
            </m:r>
          </m:e>
        </m:d>
      </m:oMath>
      <w:r w:rsidRPr="00CF3029">
        <w:rPr>
          <w:i/>
          <w:noProof/>
          <w:position w:val="-10"/>
          <w:sz w:val="22"/>
          <w:szCs w:val="22"/>
          <w:lang w:val="en-US" w:eastAsia="zh-CN"/>
        </w:rPr>
        <w:drawing>
          <wp:inline distT="0" distB="0" distL="0" distR="0" wp14:anchorId="5536CBA6" wp14:editId="322F7B65">
            <wp:extent cx="464185" cy="181610"/>
            <wp:effectExtent l="0" t="0" r="0" b="8890"/>
            <wp:docPr id="157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4185" cy="181610"/>
                    </a:xfrm>
                    <a:prstGeom prst="rect">
                      <a:avLst/>
                    </a:prstGeom>
                    <a:noFill/>
                    <a:ln>
                      <a:noFill/>
                    </a:ln>
                  </pic:spPr>
                </pic:pic>
              </a:graphicData>
            </a:graphic>
          </wp:inline>
        </w:drawing>
      </w:r>
      <w:r w:rsidRPr="00CF3029">
        <w:rPr>
          <w:i/>
          <w:sz w:val="22"/>
          <w:szCs w:val="22"/>
        </w:rPr>
        <w:t xml:space="preserve"> as described in clause 9.1.4 </w:t>
      </w:r>
      <w:r w:rsidRPr="00CF3029">
        <w:rPr>
          <w:i/>
          <w:sz w:val="22"/>
          <w:szCs w:val="22"/>
          <w:lang w:eastAsia="zh-CN"/>
        </w:rPr>
        <w:t xml:space="preserve">for </w:t>
      </w:r>
      <w:r w:rsidRPr="00CF3029">
        <w:rPr>
          <w:i/>
          <w:sz w:val="22"/>
          <w:szCs w:val="22"/>
        </w:rPr>
        <w:t>Type-</w:t>
      </w:r>
      <w:r w:rsidRPr="00CF3029">
        <w:rPr>
          <w:i/>
          <w:sz w:val="22"/>
          <w:szCs w:val="22"/>
          <w:lang w:eastAsia="zh-CN"/>
        </w:rPr>
        <w:t>3</w:t>
      </w:r>
      <w:r w:rsidRPr="00CF3029">
        <w:rPr>
          <w:i/>
          <w:sz w:val="22"/>
          <w:szCs w:val="22"/>
        </w:rPr>
        <w:t xml:space="preserve"> HARQ-ACK codebook</w:t>
      </w:r>
      <w:r w:rsidRPr="00CF3029">
        <w:rPr>
          <w:i/>
          <w:sz w:val="22"/>
          <w:szCs w:val="22"/>
          <w:lang w:val="en-US"/>
        </w:rPr>
        <w:t>. If the UE is not provided any of pdsch-</w:t>
      </w:r>
      <w:r w:rsidRPr="00CF3029">
        <w:rPr>
          <w:i/>
          <w:sz w:val="22"/>
          <w:szCs w:val="22"/>
          <w:lang w:eastAsia="zh-CN"/>
        </w:rPr>
        <w:t>HARQ-ACK-Codebook</w:t>
      </w:r>
      <w:r w:rsidRPr="00CF3029">
        <w:rPr>
          <w:i/>
          <w:sz w:val="22"/>
          <w:szCs w:val="22"/>
          <w:lang w:val="en-US"/>
        </w:rPr>
        <w:t>, pdsch-</w:t>
      </w:r>
      <w:r w:rsidRPr="00CF3029">
        <w:rPr>
          <w:i/>
          <w:sz w:val="22"/>
          <w:szCs w:val="22"/>
          <w:lang w:eastAsia="zh-CN"/>
        </w:rPr>
        <w:t xml:space="preserve">HARQ-ACK-Codebook-r16, or </w:t>
      </w:r>
      <w:r w:rsidRPr="00CF3029">
        <w:rPr>
          <w:i/>
          <w:sz w:val="22"/>
          <w:szCs w:val="22"/>
        </w:rPr>
        <w:t>pdsch-HARQ-ACK-OneShotFeedback</w:t>
      </w:r>
      <w:r w:rsidRPr="00CF3029">
        <w:rPr>
          <w:i/>
          <w:sz w:val="22"/>
          <w:szCs w:val="22"/>
          <w:lang w:eastAsia="zh-CN"/>
        </w:rPr>
        <w:t>,</w:t>
      </w:r>
      <w:r w:rsidRPr="00CF3029">
        <w:rPr>
          <w:i/>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HARQ-ACK</m:t>
            </m:r>
          </m:sub>
        </m:sSub>
        <m:d>
          <m:dPr>
            <m:ctrlPr>
              <w:rPr>
                <w:rFonts w:ascii="Cambria Math" w:hAnsi="Cambria Math"/>
                <w:i/>
                <w:sz w:val="22"/>
                <w:szCs w:val="22"/>
              </w:rPr>
            </m:ctrlPr>
          </m:dPr>
          <m:e>
            <m:r>
              <w:rPr>
                <w:rFonts w:ascii="Cambria Math" w:hAnsi="Cambria Math"/>
                <w:sz w:val="22"/>
                <w:szCs w:val="22"/>
              </w:rPr>
              <m:t>i</m:t>
            </m:r>
          </m:e>
        </m:d>
        <m:r>
          <w:rPr>
            <w:rFonts w:ascii="Cambria Math" w:hAnsi="Cambria Math"/>
            <w:sz w:val="22"/>
            <w:szCs w:val="22"/>
          </w:rPr>
          <m:t>=1</m:t>
        </m:r>
      </m:oMath>
      <w:r w:rsidRPr="00CF3029">
        <w:rPr>
          <w:i/>
          <w:sz w:val="22"/>
          <w:szCs w:val="22"/>
          <w:lang w:val="en-US"/>
        </w:rPr>
        <w:t xml:space="preserve"> if the UE includes a HARQ-ACK information bit in the PUCCH transmission; otherwise,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HARQ-ACK</m:t>
            </m:r>
          </m:sub>
        </m:sSub>
        <m:d>
          <m:dPr>
            <m:ctrlPr>
              <w:rPr>
                <w:rFonts w:ascii="Cambria Math" w:hAnsi="Cambria Math"/>
                <w:i/>
                <w:sz w:val="22"/>
                <w:szCs w:val="22"/>
              </w:rPr>
            </m:ctrlPr>
          </m:dPr>
          <m:e>
            <m:r>
              <w:rPr>
                <w:rFonts w:ascii="Cambria Math" w:hAnsi="Cambria Math"/>
                <w:sz w:val="22"/>
                <w:szCs w:val="22"/>
              </w:rPr>
              <m:t>i</m:t>
            </m:r>
          </m:e>
        </m:d>
        <m:r>
          <w:rPr>
            <w:rFonts w:ascii="Cambria Math" w:hAnsi="Cambria Math"/>
            <w:sz w:val="22"/>
            <w:szCs w:val="22"/>
          </w:rPr>
          <m:t>=0</m:t>
        </m:r>
      </m:oMath>
    </w:p>
    <w:p w14:paraId="5012EA2A" w14:textId="7136BD52" w:rsidR="00BD3B0D" w:rsidRPr="00CF3029" w:rsidRDefault="00BD3B0D" w:rsidP="00BD3B0D">
      <w:pPr>
        <w:pStyle w:val="B3"/>
        <w:rPr>
          <w:i/>
          <w:sz w:val="22"/>
          <w:szCs w:val="22"/>
        </w:rPr>
      </w:pPr>
      <w:r w:rsidRPr="00CF3029">
        <w:rPr>
          <w:i/>
          <w:sz w:val="22"/>
          <w:szCs w:val="22"/>
        </w:rPr>
        <w:t>-</w:t>
      </w:r>
      <w:r w:rsidRPr="00CF3029">
        <w:rPr>
          <w:i/>
          <w:sz w:val="22"/>
          <w:szCs w:val="22"/>
        </w:rPr>
        <w:tab/>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SR</m:t>
            </m:r>
          </m:sub>
        </m:sSub>
        <m:d>
          <m:dPr>
            <m:ctrlPr>
              <w:rPr>
                <w:rFonts w:ascii="Cambria Math" w:hAnsi="Cambria Math"/>
                <w:i/>
                <w:sz w:val="22"/>
                <w:szCs w:val="22"/>
              </w:rPr>
            </m:ctrlPr>
          </m:dPr>
          <m:e>
            <m:r>
              <w:rPr>
                <w:rFonts w:ascii="Cambria Math" w:hAnsi="Cambria Math"/>
                <w:sz w:val="22"/>
                <w:szCs w:val="22"/>
              </w:rPr>
              <m:t>i</m:t>
            </m:r>
          </m:e>
        </m:d>
      </m:oMath>
      <w:r w:rsidRPr="00CF3029">
        <w:rPr>
          <w:i/>
          <w:sz w:val="22"/>
          <w:szCs w:val="22"/>
          <w:lang w:val="en-US"/>
        </w:rPr>
        <w:t xml:space="preserve"> is a number of SR information bits that the UE determines as described in clause 9.2.5.1</w:t>
      </w:r>
    </w:p>
    <w:p w14:paraId="00AE3B1B" w14:textId="31A590F4" w:rsidR="00BD3B0D" w:rsidRPr="00CF3029" w:rsidRDefault="00BD3B0D" w:rsidP="00BD3B0D">
      <w:pPr>
        <w:pStyle w:val="B3"/>
        <w:rPr>
          <w:i/>
          <w:sz w:val="22"/>
          <w:szCs w:val="22"/>
        </w:rPr>
      </w:pPr>
      <w:r w:rsidRPr="00CF3029">
        <w:rPr>
          <w:i/>
          <w:sz w:val="22"/>
          <w:szCs w:val="22"/>
        </w:rPr>
        <w:t>-</w:t>
      </w:r>
      <w:r w:rsidRPr="00CF3029">
        <w:rPr>
          <w:i/>
          <w:sz w:val="22"/>
          <w:szCs w:val="22"/>
        </w:rPr>
        <w:tab/>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CSI</m:t>
            </m:r>
          </m:sub>
        </m:sSub>
        <m:d>
          <m:dPr>
            <m:ctrlPr>
              <w:rPr>
                <w:rFonts w:ascii="Cambria Math" w:hAnsi="Cambria Math"/>
                <w:i/>
                <w:sz w:val="22"/>
                <w:szCs w:val="22"/>
              </w:rPr>
            </m:ctrlPr>
          </m:dPr>
          <m:e>
            <m:r>
              <w:rPr>
                <w:rFonts w:ascii="Cambria Math" w:hAnsi="Cambria Math"/>
                <w:sz w:val="22"/>
                <w:szCs w:val="22"/>
              </w:rPr>
              <m:t>i</m:t>
            </m:r>
          </m:e>
        </m:d>
      </m:oMath>
      <w:r w:rsidRPr="00CF3029">
        <w:rPr>
          <w:i/>
          <w:sz w:val="22"/>
          <w:szCs w:val="22"/>
          <w:lang w:val="en-US"/>
        </w:rPr>
        <w:t xml:space="preserve"> is a number of CSI information bits that the UE determines as described in clause 9.2.5.2</w:t>
      </w:r>
    </w:p>
    <w:p w14:paraId="371E393A" w14:textId="56DDEDB4" w:rsidR="00BD3B0D" w:rsidRPr="00CF3029" w:rsidRDefault="00BD3B0D" w:rsidP="00BD3B0D">
      <w:pPr>
        <w:pStyle w:val="B3"/>
        <w:rPr>
          <w:i/>
          <w:sz w:val="22"/>
          <w:szCs w:val="22"/>
        </w:rPr>
      </w:pPr>
      <w:r w:rsidRPr="00CF3029">
        <w:rPr>
          <w:i/>
          <w:sz w:val="22"/>
          <w:szCs w:val="22"/>
        </w:rPr>
        <w:t>-</w:t>
      </w:r>
      <w:r w:rsidRPr="00CF3029">
        <w:rPr>
          <w:i/>
          <w:sz w:val="22"/>
          <w:szCs w:val="22"/>
        </w:rPr>
        <w:tab/>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RE</m:t>
            </m:r>
          </m:sub>
        </m:sSub>
        <m:d>
          <m:dPr>
            <m:ctrlPr>
              <w:rPr>
                <w:rFonts w:ascii="Cambria Math" w:hAnsi="Cambria Math"/>
                <w:i/>
                <w:sz w:val="22"/>
                <w:szCs w:val="22"/>
              </w:rPr>
            </m:ctrlPr>
          </m:dPr>
          <m:e>
            <m:r>
              <w:rPr>
                <w:rFonts w:ascii="Cambria Math" w:hAnsi="Cambria Math"/>
                <w:sz w:val="22"/>
                <w:szCs w:val="22"/>
              </w:rPr>
              <m:t>i</m:t>
            </m:r>
          </m:e>
        </m:d>
      </m:oMath>
      <w:r w:rsidRPr="00CF3029">
        <w:rPr>
          <w:i/>
          <w:sz w:val="22"/>
          <w:szCs w:val="22"/>
        </w:rPr>
        <w:t xml:space="preserve"> is a number of resource elements determined as </w:t>
      </w:r>
      <m:oMath>
        <m:sSub>
          <m:sSubPr>
            <m:ctrlPr>
              <w:rPr>
                <w:rFonts w:ascii="Cambria Math" w:hAnsi="Cambria Math"/>
                <w:i/>
                <w:sz w:val="22"/>
                <w:szCs w:val="22"/>
                <w:lang w:val="x-none"/>
              </w:rPr>
            </m:ctrlPr>
          </m:sSubPr>
          <m:e>
            <m:r>
              <w:rPr>
                <w:rFonts w:ascii="Cambria Math" w:hAnsi="Cambria Math"/>
                <w:sz w:val="22"/>
                <w:szCs w:val="22"/>
              </w:rPr>
              <m:t>N</m:t>
            </m:r>
          </m:e>
          <m:sub>
            <m:r>
              <w:rPr>
                <w:rFonts w:ascii="Cambria Math" w:hAnsi="Cambria Math"/>
                <w:sz w:val="22"/>
                <w:szCs w:val="22"/>
              </w:rPr>
              <m:t>RE</m:t>
            </m:r>
          </m:sub>
        </m:sSub>
        <m:r>
          <w:rPr>
            <w:rFonts w:ascii="Cambria Math" w:hAnsi="Cambria Math"/>
            <w:sz w:val="22"/>
            <w:szCs w:val="22"/>
            <w:lang w:val="x-none"/>
          </w:rPr>
          <m:t>(i)=</m:t>
        </m:r>
        <m:sSubSup>
          <m:sSubSupPr>
            <m:ctrlPr>
              <w:rPr>
                <w:rFonts w:ascii="Cambria Math" w:hAnsi="Cambria Math"/>
                <w:i/>
                <w:iCs/>
                <w:sz w:val="22"/>
                <w:szCs w:val="22"/>
                <w:lang w:val="x-none"/>
              </w:rPr>
            </m:ctrlPr>
          </m:sSubSupPr>
          <m:e>
            <m:r>
              <w:rPr>
                <w:rFonts w:ascii="Cambria Math" w:hAnsi="Cambria Math"/>
                <w:sz w:val="22"/>
                <w:szCs w:val="22"/>
              </w:rPr>
              <m:t>M</m:t>
            </m:r>
          </m:e>
          <m:sub>
            <m:r>
              <w:rPr>
                <w:rFonts w:ascii="Cambria Math" w:hAnsi="Cambria Math"/>
                <w:sz w:val="22"/>
                <w:szCs w:val="22"/>
              </w:rPr>
              <m:t>RB,b,f,c</m:t>
            </m:r>
          </m:sub>
          <m:sup>
            <m:r>
              <w:rPr>
                <w:rFonts w:ascii="Cambria Math" w:hAnsi="Cambria Math"/>
                <w:sz w:val="22"/>
                <w:szCs w:val="22"/>
              </w:rPr>
              <m:t>PUCCH</m:t>
            </m:r>
          </m:sup>
        </m:sSubSup>
        <m:r>
          <w:rPr>
            <w:rFonts w:ascii="Cambria Math" w:hAnsi="Cambria Math"/>
            <w:sz w:val="22"/>
            <w:szCs w:val="22"/>
            <w:lang w:val="x-none"/>
          </w:rPr>
          <m:t>(i)</m:t>
        </m:r>
        <m:r>
          <w:rPr>
            <w:rFonts w:ascii="Cambria Math" w:hAnsi="Cambria Math"/>
            <w:sz w:val="22"/>
            <w:szCs w:val="22"/>
          </w:rPr>
          <m:t>⋅</m:t>
        </m:r>
        <m:sSubSup>
          <m:sSubSupPr>
            <m:ctrlPr>
              <w:rPr>
                <w:rFonts w:ascii="Cambria Math" w:hAnsi="Cambria Math"/>
                <w:i/>
                <w:iCs/>
                <w:sz w:val="22"/>
                <w:szCs w:val="22"/>
                <w:lang w:val="x-none"/>
              </w:rPr>
            </m:ctrlPr>
          </m:sSubSupPr>
          <m:e>
            <m:r>
              <w:rPr>
                <w:rFonts w:ascii="Cambria Math" w:hAnsi="Cambria Math"/>
                <w:sz w:val="22"/>
                <w:szCs w:val="22"/>
              </w:rPr>
              <m:t>N</m:t>
            </m:r>
          </m:e>
          <m:sub>
            <m:r>
              <w:rPr>
                <w:rFonts w:ascii="Cambria Math" w:hAnsi="Cambria Math"/>
                <w:sz w:val="22"/>
                <w:szCs w:val="22"/>
              </w:rPr>
              <m:t>sc,ctrl</m:t>
            </m:r>
          </m:sub>
          <m:sup>
            <m:r>
              <w:rPr>
                <w:rFonts w:ascii="Cambria Math" w:hAnsi="Cambria Math"/>
                <w:sz w:val="22"/>
                <w:szCs w:val="22"/>
              </w:rPr>
              <m:t>RB</m:t>
            </m:r>
          </m:sup>
        </m:sSubSup>
        <m:r>
          <w:rPr>
            <w:rFonts w:ascii="Cambria Math" w:hAnsi="Cambria Math"/>
            <w:sz w:val="22"/>
            <w:szCs w:val="22"/>
            <w:lang w:val="x-none"/>
          </w:rPr>
          <m:t>(i)</m:t>
        </m:r>
        <m:sSubSup>
          <m:sSubSupPr>
            <m:ctrlPr>
              <w:rPr>
                <w:rFonts w:ascii="Cambria Math" w:hAnsi="Cambria Math"/>
                <w:i/>
                <w:iCs/>
                <w:sz w:val="22"/>
                <w:szCs w:val="22"/>
                <w:lang w:val="x-none"/>
              </w:rPr>
            </m:ctrlPr>
          </m:sSubSupPr>
          <m:e>
            <m:r>
              <w:rPr>
                <w:rFonts w:ascii="Cambria Math" w:hAnsi="Cambria Math"/>
                <w:sz w:val="22"/>
                <w:szCs w:val="22"/>
              </w:rPr>
              <m:t>⋅N</m:t>
            </m:r>
          </m:e>
          <m:sub>
            <m:r>
              <w:rPr>
                <w:rFonts w:ascii="Cambria Math" w:hAnsi="Cambria Math"/>
                <w:sz w:val="22"/>
                <w:szCs w:val="22"/>
              </w:rPr>
              <m:t>symb-UCI,b,f,c</m:t>
            </m:r>
          </m:sub>
          <m:sup>
            <m:r>
              <w:rPr>
                <w:rFonts w:ascii="Cambria Math" w:hAnsi="Cambria Math"/>
                <w:sz w:val="22"/>
                <w:szCs w:val="22"/>
              </w:rPr>
              <m:t>PUCCH</m:t>
            </m:r>
          </m:sup>
        </m:sSubSup>
        <m:r>
          <w:rPr>
            <w:rFonts w:ascii="Cambria Math" w:hAnsi="Cambria Math"/>
            <w:sz w:val="22"/>
            <w:szCs w:val="22"/>
            <w:lang w:val="x-none"/>
          </w:rPr>
          <m:t>(i)</m:t>
        </m:r>
      </m:oMath>
      <w:r w:rsidRPr="00CF3029">
        <w:rPr>
          <w:i/>
          <w:sz w:val="22"/>
          <w:szCs w:val="22"/>
        </w:rPr>
        <w:t>, where</w:t>
      </w:r>
      <w:r w:rsidRPr="00CF3029">
        <w:rPr>
          <w:i/>
          <w:sz w:val="22"/>
          <w:szCs w:val="22"/>
          <w:lang w:val="en-US"/>
        </w:rPr>
        <w:t xml:space="preserve"> </w:t>
      </w:r>
      <m:oMath>
        <m:sSubSup>
          <m:sSubSupPr>
            <m:ctrlPr>
              <w:rPr>
                <w:rFonts w:ascii="Cambria Math" w:hAnsi="Cambria Math"/>
                <w:i/>
                <w:iCs/>
                <w:sz w:val="22"/>
                <w:szCs w:val="22"/>
                <w:lang w:val="x-none"/>
              </w:rPr>
            </m:ctrlPr>
          </m:sSubSupPr>
          <m:e>
            <m:r>
              <w:rPr>
                <w:rFonts w:ascii="Cambria Math" w:hAnsi="Cambria Math"/>
                <w:sz w:val="22"/>
                <w:szCs w:val="22"/>
              </w:rPr>
              <m:t>N</m:t>
            </m:r>
          </m:e>
          <m:sub>
            <m:r>
              <w:rPr>
                <w:rFonts w:ascii="Cambria Math" w:hAnsi="Cambria Math"/>
                <w:sz w:val="22"/>
                <w:szCs w:val="22"/>
              </w:rPr>
              <m:t>sc,ctrl</m:t>
            </m:r>
          </m:sub>
          <m:sup>
            <m:r>
              <w:rPr>
                <w:rFonts w:ascii="Cambria Math" w:hAnsi="Cambria Math"/>
                <w:sz w:val="22"/>
                <w:szCs w:val="22"/>
              </w:rPr>
              <m:t>RB</m:t>
            </m:r>
          </m:sup>
        </m:sSubSup>
        <m:r>
          <w:rPr>
            <w:rFonts w:ascii="Cambria Math" w:hAnsi="Cambria Math"/>
            <w:sz w:val="22"/>
            <w:szCs w:val="22"/>
            <w:lang w:val="x-none"/>
          </w:rPr>
          <m:t>(i)</m:t>
        </m:r>
      </m:oMath>
      <w:r w:rsidRPr="00CF3029">
        <w:rPr>
          <w:i/>
          <w:sz w:val="22"/>
          <w:szCs w:val="22"/>
        </w:rPr>
        <w:t xml:space="preserve"> is a number of subcarriers per resource block excluding subcarriers used for DM-RS transmission, and </w:t>
      </w:r>
      <m:oMath>
        <m:sSubSup>
          <m:sSubSupPr>
            <m:ctrlPr>
              <w:rPr>
                <w:rFonts w:ascii="Cambria Math" w:hAnsi="Cambria Math"/>
                <w:i/>
                <w:iCs/>
                <w:sz w:val="22"/>
                <w:szCs w:val="22"/>
                <w:lang w:val="x-none"/>
              </w:rPr>
            </m:ctrlPr>
          </m:sSubSupPr>
          <m:e>
            <m:r>
              <w:rPr>
                <w:rFonts w:ascii="Cambria Math" w:hAnsi="Cambria Math"/>
                <w:sz w:val="22"/>
                <w:szCs w:val="22"/>
              </w:rPr>
              <m:t>⋅N</m:t>
            </m:r>
          </m:e>
          <m:sub>
            <m:r>
              <w:rPr>
                <w:rFonts w:ascii="Cambria Math" w:hAnsi="Cambria Math"/>
                <w:sz w:val="22"/>
                <w:szCs w:val="22"/>
              </w:rPr>
              <m:t>symb-UCI,b,f,c</m:t>
            </m:r>
          </m:sub>
          <m:sup>
            <m:r>
              <w:rPr>
                <w:rFonts w:ascii="Cambria Math" w:hAnsi="Cambria Math"/>
                <w:sz w:val="22"/>
                <w:szCs w:val="22"/>
              </w:rPr>
              <m:t>PUCCH</m:t>
            </m:r>
          </m:sup>
        </m:sSubSup>
        <m:r>
          <w:rPr>
            <w:rFonts w:ascii="Cambria Math" w:hAnsi="Cambria Math"/>
            <w:sz w:val="22"/>
            <w:szCs w:val="22"/>
            <w:lang w:val="x-none"/>
          </w:rPr>
          <m:t>(i)</m:t>
        </m:r>
      </m:oMath>
      <w:r w:rsidRPr="00CF3029">
        <w:rPr>
          <w:i/>
          <w:sz w:val="22"/>
          <w:szCs w:val="22"/>
          <w:lang w:val="en-US"/>
        </w:rPr>
        <w:t xml:space="preserve"> is a number of symbols excluding symbols used for DM-RS transmission, as defined in clause 9.2.5.2, </w:t>
      </w:r>
      <w:r w:rsidRPr="00CF3029">
        <w:rPr>
          <w:i/>
          <w:sz w:val="22"/>
          <w:szCs w:val="22"/>
        </w:rPr>
        <w:t xml:space="preserve">for </w:t>
      </w:r>
      <w:r w:rsidRPr="00CF3029">
        <w:rPr>
          <w:i/>
          <w:sz w:val="22"/>
          <w:szCs w:val="22"/>
          <w:lang w:val="en-US"/>
        </w:rPr>
        <w:t>PUCCH transmission occasion</w:t>
      </w:r>
      <w:r w:rsidRPr="00CF3029">
        <w:rPr>
          <w:i/>
          <w:sz w:val="22"/>
          <w:szCs w:val="22"/>
        </w:rPr>
        <w:t xml:space="preserve"> </w:t>
      </w:r>
      <m:oMath>
        <m:r>
          <w:rPr>
            <w:rFonts w:ascii="Cambria Math" w:hAnsi="Cambria Math"/>
            <w:sz w:val="22"/>
            <w:szCs w:val="22"/>
          </w:rPr>
          <m:t>i</m:t>
        </m:r>
      </m:oMath>
      <w:r w:rsidRPr="00CF3029">
        <w:rPr>
          <w:i/>
          <w:sz w:val="22"/>
          <w:szCs w:val="22"/>
        </w:rPr>
        <w:t xml:space="preserve"> </w:t>
      </w:r>
      <w:r w:rsidRPr="00CF3029">
        <w:rPr>
          <w:i/>
          <w:sz w:val="22"/>
          <w:szCs w:val="22"/>
          <w:lang w:val="en-US"/>
        </w:rPr>
        <w:t>on</w:t>
      </w:r>
      <w:r w:rsidRPr="00CF3029">
        <w:rPr>
          <w:i/>
          <w:sz w:val="22"/>
          <w:szCs w:val="22"/>
        </w:rPr>
        <w:t xml:space="preserve"> active </w:t>
      </w:r>
      <w:r w:rsidRPr="00CF3029">
        <w:rPr>
          <w:i/>
          <w:sz w:val="22"/>
          <w:szCs w:val="22"/>
          <w:lang w:val="en-US"/>
        </w:rPr>
        <w:t xml:space="preserve">UL BWP </w:t>
      </w:r>
      <m:oMath>
        <m:r>
          <w:rPr>
            <w:rFonts w:ascii="Cambria Math" w:hAnsi="Cambria Math"/>
            <w:sz w:val="22"/>
            <w:szCs w:val="22"/>
            <w:lang w:val="en-US"/>
          </w:rPr>
          <m:t>b</m:t>
        </m:r>
      </m:oMath>
      <w:r w:rsidRPr="00CF3029">
        <w:rPr>
          <w:i/>
          <w:iCs/>
          <w:sz w:val="22"/>
          <w:szCs w:val="22"/>
          <w:lang w:val="en-US"/>
        </w:rPr>
        <w:t xml:space="preserve"> </w:t>
      </w:r>
      <w:r w:rsidRPr="00CF3029">
        <w:rPr>
          <w:i/>
          <w:sz w:val="22"/>
          <w:szCs w:val="22"/>
          <w:lang w:val="en-US"/>
        </w:rPr>
        <w:t xml:space="preserve">of carrier </w:t>
      </w:r>
      <m:oMath>
        <m:r>
          <w:rPr>
            <w:rFonts w:ascii="Cambria Math" w:hAnsi="Cambria Math"/>
            <w:sz w:val="22"/>
            <w:szCs w:val="22"/>
            <w:lang w:val="en-US"/>
          </w:rPr>
          <m:t>f</m:t>
        </m:r>
      </m:oMath>
      <w:r w:rsidRPr="00CF3029">
        <w:rPr>
          <w:i/>
          <w:iCs/>
          <w:sz w:val="22"/>
          <w:szCs w:val="22"/>
          <w:lang w:val="en-US"/>
        </w:rPr>
        <w:t xml:space="preserve"> of</w:t>
      </w:r>
      <w:r w:rsidRPr="00CF3029">
        <w:rPr>
          <w:i/>
          <w:sz w:val="22"/>
          <w:szCs w:val="22"/>
        </w:rPr>
        <w:t xml:space="preserve"> primary cell </w:t>
      </w:r>
      <m:oMath>
        <m:r>
          <w:rPr>
            <w:rFonts w:ascii="Cambria Math" w:hAnsi="Cambria Math"/>
            <w:sz w:val="22"/>
            <w:szCs w:val="22"/>
          </w:rPr>
          <m:t>c</m:t>
        </m:r>
      </m:oMath>
      <w:r w:rsidRPr="00CF3029">
        <w:rPr>
          <w:i/>
          <w:sz w:val="22"/>
          <w:szCs w:val="22"/>
          <w:lang w:eastAsia="zh-CN"/>
        </w:rPr>
        <w:t xml:space="preserve"> </w:t>
      </w:r>
    </w:p>
    <w:p w14:paraId="1D862550" w14:textId="00399888" w:rsidR="00BD3B0D" w:rsidRPr="00CF3029" w:rsidRDefault="00BD3B0D" w:rsidP="00BD3B0D">
      <w:pPr>
        <w:pStyle w:val="B2"/>
        <w:rPr>
          <w:i/>
          <w:sz w:val="22"/>
          <w:szCs w:val="22"/>
        </w:rPr>
      </w:pPr>
      <w:r w:rsidRPr="00CF3029">
        <w:rPr>
          <w:i/>
          <w:sz w:val="22"/>
          <w:szCs w:val="22"/>
          <w:lang w:val="en-US" w:eastAsia="zh-CN"/>
        </w:rPr>
        <w:t>-</w:t>
      </w:r>
      <w:r w:rsidRPr="00CF3029">
        <w:rPr>
          <w:i/>
          <w:sz w:val="22"/>
          <w:szCs w:val="22"/>
          <w:lang w:val="en-US" w:eastAsia="zh-CN"/>
        </w:rPr>
        <w:tab/>
        <w:t xml:space="preserve">For a PUCCH transmission using PUCCH format 2 or PUCCH format 3 or PUCCH format 4 and for a number of UCI bits larger than 11, </w:t>
      </w:r>
      <m:oMath>
        <m:sSub>
          <m:sSubPr>
            <m:ctrlPr>
              <w:rPr>
                <w:rFonts w:ascii="Cambria Math" w:hAnsi="Cambria Math"/>
                <w:i/>
                <w:sz w:val="22"/>
                <w:szCs w:val="22"/>
              </w:rPr>
            </m:ctrlPr>
          </m:sSubPr>
          <m:e>
            <m:r>
              <w:rPr>
                <w:rFonts w:ascii="Cambria Math" w:hAnsi="Cambria Math"/>
                <w:sz w:val="22"/>
                <w:szCs w:val="22"/>
              </w:rPr>
              <m:t>∆</m:t>
            </m:r>
          </m:e>
          <m:sub>
            <m:r>
              <w:rPr>
                <w:rFonts w:ascii="Cambria Math" w:hAnsi="Cambria Math"/>
                <w:sz w:val="22"/>
                <w:szCs w:val="22"/>
              </w:rPr>
              <m:t>TF,b,f,c</m:t>
            </m:r>
          </m:sub>
        </m:sSub>
        <m:d>
          <m:dPr>
            <m:ctrlPr>
              <w:rPr>
                <w:rFonts w:ascii="Cambria Math" w:hAnsi="Cambria Math"/>
                <w:i/>
                <w:sz w:val="22"/>
                <w:szCs w:val="22"/>
              </w:rPr>
            </m:ctrlPr>
          </m:dPr>
          <m:e>
            <m:r>
              <w:rPr>
                <w:rFonts w:ascii="Cambria Math" w:hAnsi="Cambria Math"/>
                <w:sz w:val="22"/>
                <w:szCs w:val="22"/>
              </w:rPr>
              <m:t>i</m:t>
            </m:r>
          </m:e>
        </m:d>
        <m:r>
          <w:rPr>
            <w:rFonts w:ascii="Cambria Math" w:hAnsi="Cambria Math"/>
            <w:sz w:val="22"/>
            <w:szCs w:val="22"/>
          </w:rPr>
          <m:t>=10</m:t>
        </m:r>
        <m:sSub>
          <m:sSubPr>
            <m:ctrlPr>
              <w:rPr>
                <w:rFonts w:ascii="Cambria Math" w:hAnsi="Cambria Math"/>
                <w:i/>
                <w:sz w:val="22"/>
                <w:szCs w:val="22"/>
              </w:rPr>
            </m:ctrlPr>
          </m:sSubPr>
          <m:e>
            <m:r>
              <w:rPr>
                <w:rFonts w:ascii="Cambria Math" w:hAnsi="Cambria Math"/>
                <w:sz w:val="22"/>
                <w:szCs w:val="22"/>
              </w:rPr>
              <m:t>log</m:t>
            </m:r>
          </m:e>
          <m:sub>
            <m:r>
              <w:rPr>
                <w:rFonts w:ascii="Cambria Math" w:hAnsi="Cambria Math"/>
                <w:sz w:val="22"/>
                <w:szCs w:val="22"/>
              </w:rPr>
              <m:t>10</m:t>
            </m:r>
          </m:sub>
        </m:sSub>
        <m:d>
          <m:dPr>
            <m:ctrlPr>
              <w:rPr>
                <w:rFonts w:ascii="Cambria Math" w:hAnsi="Cambria Math"/>
                <w:i/>
                <w:sz w:val="22"/>
                <w:szCs w:val="22"/>
              </w:rPr>
            </m:ctrlPr>
          </m:dPr>
          <m:e>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lang w:val="en-US"/>
                  </w:rPr>
                  <m:t>BPRE</m:t>
                </m:r>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2</m:t>
                    </m:r>
                  </m:sub>
                </m:sSub>
              </m:sup>
            </m:sSup>
            <m:r>
              <w:rPr>
                <w:rFonts w:ascii="Cambria Math" w:hAnsi="Cambria Math"/>
                <w:sz w:val="22"/>
                <w:szCs w:val="22"/>
              </w:rPr>
              <m:t>-1</m:t>
            </m:r>
          </m:e>
        </m:d>
      </m:oMath>
      <w:r w:rsidRPr="00CF3029">
        <w:rPr>
          <w:i/>
          <w:sz w:val="22"/>
          <w:szCs w:val="22"/>
          <w:lang w:val="en-US"/>
        </w:rPr>
        <w:t xml:space="preserve">, where </w:t>
      </w:r>
    </w:p>
    <w:p w14:paraId="3E5238B1" w14:textId="278B879C" w:rsidR="00BD3B0D" w:rsidRPr="00CF3029" w:rsidRDefault="00BD3B0D" w:rsidP="00BD3B0D">
      <w:pPr>
        <w:pStyle w:val="B3"/>
        <w:rPr>
          <w:i/>
          <w:sz w:val="22"/>
          <w:szCs w:val="22"/>
        </w:rPr>
      </w:pPr>
      <w:r w:rsidRPr="00CF3029">
        <w:rPr>
          <w:i/>
          <w:sz w:val="22"/>
          <w:szCs w:val="22"/>
        </w:rPr>
        <w:t>-</w:t>
      </w:r>
      <w:r w:rsidRPr="00CF3029">
        <w:rPr>
          <w:i/>
          <w:sz w:val="22"/>
          <w:szCs w:val="22"/>
        </w:rPr>
        <w:tab/>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2</m:t>
            </m:r>
          </m:sub>
        </m:sSub>
        <m:r>
          <w:rPr>
            <w:rFonts w:ascii="Cambria Math" w:hAnsi="Cambria Math"/>
            <w:sz w:val="22"/>
            <w:szCs w:val="22"/>
          </w:rPr>
          <m:t>=2.4</m:t>
        </m:r>
      </m:oMath>
    </w:p>
    <w:p w14:paraId="7355B4D7" w14:textId="6537FEEE" w:rsidR="00BD3B0D" w:rsidRPr="00CF3029" w:rsidRDefault="00BD3B0D" w:rsidP="00BD3B0D">
      <w:pPr>
        <w:pStyle w:val="B3"/>
        <w:rPr>
          <w:i/>
          <w:sz w:val="22"/>
          <w:szCs w:val="22"/>
        </w:rPr>
      </w:pPr>
      <w:r w:rsidRPr="00CF3029">
        <w:rPr>
          <w:i/>
          <w:sz w:val="22"/>
          <w:szCs w:val="22"/>
        </w:rPr>
        <w:t>-</w:t>
      </w:r>
      <w:r w:rsidRPr="00CF3029">
        <w:rPr>
          <w:i/>
          <w:sz w:val="22"/>
          <w:szCs w:val="22"/>
        </w:rPr>
        <w:tab/>
      </w:r>
      <m:oMath>
        <m:r>
          <w:rPr>
            <w:rFonts w:ascii="Cambria Math" w:hAnsi="Cambria Math"/>
            <w:sz w:val="22"/>
            <w:szCs w:val="22"/>
            <w:lang w:val="en-US"/>
          </w:rPr>
          <m:t>BPRE(i)=</m:t>
        </m:r>
        <m:f>
          <m:fPr>
            <m:type m:val="lin"/>
            <m:ctrlPr>
              <w:rPr>
                <w:rFonts w:ascii="Cambria Math" w:hAnsi="Cambria Math"/>
                <w:i/>
                <w:iCs/>
                <w:sz w:val="22"/>
                <w:szCs w:val="22"/>
                <w:lang w:val="en-US"/>
              </w:rPr>
            </m:ctrlPr>
          </m:fPr>
          <m:num>
            <m:d>
              <m:dPr>
                <m:ctrlPr>
                  <w:rPr>
                    <w:rFonts w:ascii="Cambria Math" w:hAnsi="Cambria Math"/>
                    <w:i/>
                    <w:iCs/>
                    <w:sz w:val="22"/>
                    <w:szCs w:val="22"/>
                    <w:lang w:val="en-US"/>
                  </w:rPr>
                </m:ctrlPr>
              </m:dPr>
              <m:e>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ACK</m:t>
                    </m:r>
                  </m:sub>
                </m:sSub>
                <m:d>
                  <m:dPr>
                    <m:ctrlPr>
                      <w:rPr>
                        <w:rFonts w:ascii="Cambria Math" w:hAnsi="Cambria Math"/>
                        <w:i/>
                        <w:sz w:val="22"/>
                        <w:szCs w:val="22"/>
                      </w:rPr>
                    </m:ctrlPr>
                  </m:dPr>
                  <m:e>
                    <m:r>
                      <w:rPr>
                        <w:rFonts w:ascii="Cambria Math" w:hAnsi="Cambria Math"/>
                        <w:sz w:val="22"/>
                        <w:szCs w:val="22"/>
                      </w:rPr>
                      <m:t>i</m:t>
                    </m:r>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SR</m:t>
                    </m:r>
                  </m:sub>
                </m:sSub>
                <m:d>
                  <m:dPr>
                    <m:ctrlPr>
                      <w:rPr>
                        <w:rFonts w:ascii="Cambria Math" w:hAnsi="Cambria Math"/>
                        <w:i/>
                        <w:sz w:val="22"/>
                        <w:szCs w:val="22"/>
                      </w:rPr>
                    </m:ctrlPr>
                  </m:dPr>
                  <m:e>
                    <m:r>
                      <w:rPr>
                        <w:rFonts w:ascii="Cambria Math" w:hAnsi="Cambria Math"/>
                        <w:sz w:val="22"/>
                        <w:szCs w:val="22"/>
                      </w:rPr>
                      <m:t>i</m:t>
                    </m:r>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CSI</m:t>
                    </m:r>
                  </m:sub>
                </m:sSub>
                <m:d>
                  <m:dPr>
                    <m:ctrlPr>
                      <w:rPr>
                        <w:rFonts w:ascii="Cambria Math" w:hAnsi="Cambria Math"/>
                        <w:i/>
                        <w:sz w:val="22"/>
                        <w:szCs w:val="22"/>
                      </w:rPr>
                    </m:ctrlPr>
                  </m:dPr>
                  <m:e>
                    <m:r>
                      <w:rPr>
                        <w:rFonts w:ascii="Cambria Math" w:hAnsi="Cambria Math"/>
                        <w:sz w:val="22"/>
                        <w:szCs w:val="22"/>
                      </w:rPr>
                      <m:t>i</m:t>
                    </m:r>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CRC</m:t>
                    </m:r>
                  </m:sub>
                </m:sSub>
                <m:d>
                  <m:dPr>
                    <m:ctrlPr>
                      <w:rPr>
                        <w:rFonts w:ascii="Cambria Math" w:hAnsi="Cambria Math"/>
                        <w:i/>
                        <w:sz w:val="22"/>
                        <w:szCs w:val="22"/>
                      </w:rPr>
                    </m:ctrlPr>
                  </m:dPr>
                  <m:e>
                    <m:r>
                      <w:rPr>
                        <w:rFonts w:ascii="Cambria Math" w:hAnsi="Cambria Math"/>
                        <w:sz w:val="22"/>
                        <w:szCs w:val="22"/>
                      </w:rPr>
                      <m:t>i</m:t>
                    </m:r>
                  </m:e>
                </m:d>
              </m:e>
            </m:d>
          </m:num>
          <m:den>
            <m:sSub>
              <m:sSubPr>
                <m:ctrlPr>
                  <w:rPr>
                    <w:rFonts w:ascii="Cambria Math" w:hAnsi="Cambria Math"/>
                    <w:i/>
                    <w:iCs/>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RE</m:t>
                </m:r>
              </m:sub>
            </m:sSub>
          </m:den>
        </m:f>
        <m:r>
          <w:rPr>
            <w:rFonts w:ascii="Cambria Math" w:hAnsi="Cambria Math"/>
            <w:sz w:val="22"/>
            <w:szCs w:val="22"/>
            <w:lang w:val="en-US"/>
          </w:rPr>
          <m:t>(i)</m:t>
        </m:r>
      </m:oMath>
    </w:p>
    <w:p w14:paraId="3A079471" w14:textId="5D53625A" w:rsidR="00BD3B0D" w:rsidRPr="00CF3029" w:rsidRDefault="00BD3B0D" w:rsidP="00BD3B0D">
      <w:pPr>
        <w:pStyle w:val="B3"/>
        <w:rPr>
          <w:i/>
          <w:sz w:val="22"/>
          <w:szCs w:val="22"/>
        </w:rPr>
      </w:pPr>
      <w:r w:rsidRPr="00CF3029">
        <w:rPr>
          <w:i/>
          <w:sz w:val="22"/>
          <w:szCs w:val="22"/>
        </w:rPr>
        <w:t>-</w:t>
      </w:r>
      <w:r w:rsidRPr="00CF3029">
        <w:rPr>
          <w:i/>
          <w:sz w:val="22"/>
          <w:szCs w:val="22"/>
        </w:rPr>
        <w:tab/>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ACK</m:t>
            </m:r>
          </m:sub>
        </m:sSub>
        <m:d>
          <m:dPr>
            <m:ctrlPr>
              <w:rPr>
                <w:rFonts w:ascii="Cambria Math" w:hAnsi="Cambria Math"/>
                <w:i/>
                <w:sz w:val="22"/>
                <w:szCs w:val="22"/>
              </w:rPr>
            </m:ctrlPr>
          </m:dPr>
          <m:e>
            <m:r>
              <w:rPr>
                <w:rFonts w:ascii="Cambria Math" w:hAnsi="Cambria Math"/>
                <w:sz w:val="22"/>
                <w:szCs w:val="22"/>
              </w:rPr>
              <m:t>i</m:t>
            </m:r>
          </m:e>
        </m:d>
      </m:oMath>
      <w:r w:rsidRPr="00CF3029">
        <w:rPr>
          <w:i/>
          <w:sz w:val="22"/>
          <w:szCs w:val="22"/>
          <w:lang w:val="en-US"/>
        </w:rPr>
        <w:t xml:space="preserve"> is a number of HARQ-ACK information bits that the UE determines as described in clause 9.1.2.1 or 16.5.1.1 for Type-1 HARQ-ACK codebook and as described in clause 9.1.3.1 or 9.1.3.3 or 16.5.2.1 for Type-2 HARQ-ACK codebook</w:t>
      </w:r>
      <w:r w:rsidRPr="00CF3029">
        <w:rPr>
          <w:i/>
          <w:sz w:val="22"/>
          <w:szCs w:val="22"/>
        </w:rPr>
        <w:t>,</w:t>
      </w:r>
      <w:r w:rsidRPr="00CF3029">
        <w:rPr>
          <w:i/>
          <w:sz w:val="22"/>
          <w:szCs w:val="22"/>
          <w:lang w:eastAsia="zh-CN"/>
        </w:rPr>
        <w:t xml:space="preserve"> or </w:t>
      </w:r>
      <w:r w:rsidRPr="00CF3029">
        <w:rPr>
          <w:i/>
          <w:sz w:val="22"/>
          <w:szCs w:val="22"/>
        </w:rPr>
        <w:t>as described in clause 9.1.</w:t>
      </w:r>
      <w:r w:rsidRPr="00CF3029">
        <w:rPr>
          <w:i/>
          <w:sz w:val="22"/>
          <w:szCs w:val="22"/>
          <w:lang w:eastAsia="zh-CN"/>
        </w:rPr>
        <w:t>4</w:t>
      </w:r>
      <w:r w:rsidRPr="00CF3029">
        <w:rPr>
          <w:i/>
          <w:sz w:val="22"/>
          <w:szCs w:val="22"/>
        </w:rPr>
        <w:t xml:space="preserve"> </w:t>
      </w:r>
      <w:r w:rsidRPr="00CF3029">
        <w:rPr>
          <w:i/>
          <w:sz w:val="22"/>
          <w:szCs w:val="22"/>
          <w:lang w:eastAsia="zh-CN"/>
        </w:rPr>
        <w:t xml:space="preserve">for </w:t>
      </w:r>
      <w:r w:rsidRPr="00CF3029">
        <w:rPr>
          <w:i/>
          <w:sz w:val="22"/>
          <w:szCs w:val="22"/>
        </w:rPr>
        <w:t>Type-</w:t>
      </w:r>
      <w:r w:rsidRPr="00CF3029">
        <w:rPr>
          <w:i/>
          <w:sz w:val="22"/>
          <w:szCs w:val="22"/>
          <w:lang w:eastAsia="zh-CN"/>
        </w:rPr>
        <w:t>3</w:t>
      </w:r>
      <w:r w:rsidRPr="00CF3029">
        <w:rPr>
          <w:i/>
          <w:sz w:val="22"/>
          <w:szCs w:val="22"/>
        </w:rPr>
        <w:t xml:space="preserve"> HARQ-ACK codebook</w:t>
      </w:r>
      <w:r w:rsidRPr="00CF3029">
        <w:rPr>
          <w:i/>
          <w:sz w:val="22"/>
          <w:szCs w:val="22"/>
          <w:lang w:val="en-US"/>
        </w:rPr>
        <w:t>. If the UE is not provided any of pdsch-</w:t>
      </w:r>
      <w:r w:rsidRPr="00CF3029">
        <w:rPr>
          <w:i/>
          <w:sz w:val="22"/>
          <w:szCs w:val="22"/>
          <w:lang w:eastAsia="zh-CN"/>
        </w:rPr>
        <w:t>HARQ-ACK-Codebook</w:t>
      </w:r>
      <w:r w:rsidRPr="00CF3029">
        <w:rPr>
          <w:i/>
          <w:sz w:val="22"/>
          <w:szCs w:val="22"/>
          <w:lang w:val="en-US"/>
        </w:rPr>
        <w:t>, pdsch-</w:t>
      </w:r>
      <w:r w:rsidRPr="00CF3029">
        <w:rPr>
          <w:i/>
          <w:sz w:val="22"/>
          <w:szCs w:val="22"/>
          <w:lang w:eastAsia="zh-CN"/>
        </w:rPr>
        <w:t xml:space="preserve">HARQ-ACK-Codebook-r16, or </w:t>
      </w:r>
      <w:r w:rsidRPr="00CF3029">
        <w:rPr>
          <w:i/>
          <w:sz w:val="22"/>
          <w:szCs w:val="22"/>
        </w:rPr>
        <w:t>pdsch-HARQ-ACK-OneShotFeedback</w:t>
      </w:r>
      <w:r w:rsidRPr="00CF3029">
        <w:rPr>
          <w:i/>
          <w:sz w:val="22"/>
          <w:szCs w:val="22"/>
          <w:lang w:eastAsia="zh-CN"/>
        </w:rPr>
        <w:t>,</w:t>
      </w:r>
      <w:r w:rsidRPr="00CF3029">
        <w:rPr>
          <w:i/>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ACK</m:t>
            </m:r>
          </m:sub>
        </m:sSub>
        <m:r>
          <w:rPr>
            <w:rFonts w:ascii="Cambria Math" w:hAnsi="Cambria Math"/>
            <w:sz w:val="22"/>
            <w:szCs w:val="22"/>
          </w:rPr>
          <m:t>=1</m:t>
        </m:r>
      </m:oMath>
      <w:r w:rsidRPr="00CF3029">
        <w:rPr>
          <w:i/>
          <w:sz w:val="22"/>
          <w:szCs w:val="22"/>
          <w:lang w:val="en-US"/>
        </w:rPr>
        <w:t xml:space="preserve"> if the UE includes a HARQ-ACK information bit in the PUCCH transmission; otherwise,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ACK</m:t>
            </m:r>
          </m:sub>
        </m:sSub>
        <m:r>
          <w:rPr>
            <w:rFonts w:ascii="Cambria Math" w:hAnsi="Cambria Math"/>
            <w:sz w:val="22"/>
            <w:szCs w:val="22"/>
          </w:rPr>
          <m:t>=0</m:t>
        </m:r>
      </m:oMath>
    </w:p>
    <w:p w14:paraId="4FD68219" w14:textId="1700306F" w:rsidR="00BD3B0D" w:rsidRPr="00CF3029" w:rsidRDefault="00BD3B0D" w:rsidP="00BD3B0D">
      <w:pPr>
        <w:pStyle w:val="B3"/>
        <w:rPr>
          <w:i/>
          <w:sz w:val="22"/>
          <w:szCs w:val="22"/>
        </w:rPr>
      </w:pPr>
      <w:r w:rsidRPr="00CF3029">
        <w:rPr>
          <w:i/>
          <w:sz w:val="22"/>
          <w:szCs w:val="22"/>
        </w:rPr>
        <w:t>-</w:t>
      </w:r>
      <w:r w:rsidRPr="00CF3029">
        <w:rPr>
          <w:i/>
          <w:sz w:val="22"/>
          <w:szCs w:val="22"/>
        </w:rPr>
        <w:tab/>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SR</m:t>
            </m:r>
          </m:sub>
        </m:sSub>
        <m:d>
          <m:dPr>
            <m:ctrlPr>
              <w:rPr>
                <w:rFonts w:ascii="Cambria Math" w:hAnsi="Cambria Math"/>
                <w:i/>
                <w:sz w:val="22"/>
                <w:szCs w:val="22"/>
              </w:rPr>
            </m:ctrlPr>
          </m:dPr>
          <m:e>
            <m:r>
              <w:rPr>
                <w:rFonts w:ascii="Cambria Math" w:hAnsi="Cambria Math"/>
                <w:sz w:val="22"/>
                <w:szCs w:val="22"/>
              </w:rPr>
              <m:t>i</m:t>
            </m:r>
          </m:e>
        </m:d>
      </m:oMath>
      <w:r w:rsidRPr="00CF3029">
        <w:rPr>
          <w:i/>
          <w:sz w:val="22"/>
          <w:szCs w:val="22"/>
          <w:lang w:val="en-US"/>
        </w:rPr>
        <w:t xml:space="preserve"> is a number of SR information bits that the UE determines as described in clause 9.2.5.1</w:t>
      </w:r>
    </w:p>
    <w:p w14:paraId="7349EB1F" w14:textId="28A99194" w:rsidR="00BD3B0D" w:rsidRPr="00CF3029" w:rsidRDefault="00BD3B0D" w:rsidP="00BD3B0D">
      <w:pPr>
        <w:pStyle w:val="B3"/>
        <w:rPr>
          <w:i/>
          <w:sz w:val="22"/>
          <w:szCs w:val="22"/>
          <w:lang w:val="en-US"/>
        </w:rPr>
      </w:pPr>
      <w:r w:rsidRPr="00CF3029">
        <w:rPr>
          <w:i/>
          <w:sz w:val="22"/>
          <w:szCs w:val="22"/>
        </w:rPr>
        <w:t>-</w:t>
      </w:r>
      <w:r w:rsidRPr="00CF3029">
        <w:rPr>
          <w:i/>
          <w:sz w:val="22"/>
          <w:szCs w:val="22"/>
        </w:rPr>
        <w:tab/>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CSI</m:t>
            </m:r>
          </m:sub>
        </m:sSub>
        <m:d>
          <m:dPr>
            <m:ctrlPr>
              <w:rPr>
                <w:rFonts w:ascii="Cambria Math" w:hAnsi="Cambria Math"/>
                <w:i/>
                <w:sz w:val="22"/>
                <w:szCs w:val="22"/>
              </w:rPr>
            </m:ctrlPr>
          </m:dPr>
          <m:e>
            <m:r>
              <w:rPr>
                <w:rFonts w:ascii="Cambria Math" w:hAnsi="Cambria Math"/>
                <w:sz w:val="22"/>
                <w:szCs w:val="22"/>
              </w:rPr>
              <m:t>i</m:t>
            </m:r>
          </m:e>
        </m:d>
      </m:oMath>
      <w:r w:rsidRPr="00CF3029">
        <w:rPr>
          <w:i/>
          <w:sz w:val="22"/>
          <w:szCs w:val="22"/>
          <w:lang w:val="en-US"/>
        </w:rPr>
        <w:t xml:space="preserve"> is a number of CSI information bits that the UE determines as described in clause 9.2.5.2 </w:t>
      </w:r>
    </w:p>
    <w:p w14:paraId="75CDEFA2" w14:textId="1CF59894" w:rsidR="00BD3B0D" w:rsidRPr="00CF3029" w:rsidRDefault="00BD3B0D" w:rsidP="00BD3B0D">
      <w:pPr>
        <w:pStyle w:val="B3"/>
        <w:rPr>
          <w:i/>
          <w:sz w:val="22"/>
          <w:szCs w:val="22"/>
          <w:lang w:val="en-US"/>
        </w:rPr>
      </w:pPr>
      <w:r w:rsidRPr="00CF3029">
        <w:rPr>
          <w:i/>
          <w:sz w:val="22"/>
          <w:szCs w:val="22"/>
        </w:rPr>
        <w:t>-</w:t>
      </w:r>
      <w:r w:rsidRPr="00CF3029">
        <w:rPr>
          <w:i/>
          <w:sz w:val="22"/>
          <w:szCs w:val="22"/>
        </w:rPr>
        <w:tab/>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CRC</m:t>
            </m:r>
          </m:sub>
        </m:sSub>
        <m:d>
          <m:dPr>
            <m:ctrlPr>
              <w:rPr>
                <w:rFonts w:ascii="Cambria Math" w:hAnsi="Cambria Math"/>
                <w:i/>
                <w:sz w:val="22"/>
                <w:szCs w:val="22"/>
              </w:rPr>
            </m:ctrlPr>
          </m:dPr>
          <m:e>
            <m:r>
              <w:rPr>
                <w:rFonts w:ascii="Cambria Math" w:hAnsi="Cambria Math"/>
                <w:sz w:val="22"/>
                <w:szCs w:val="22"/>
              </w:rPr>
              <m:t>i</m:t>
            </m:r>
          </m:e>
        </m:d>
      </m:oMath>
      <w:r w:rsidRPr="00CF3029">
        <w:rPr>
          <w:i/>
          <w:sz w:val="22"/>
          <w:szCs w:val="22"/>
          <w:lang w:val="en-US"/>
        </w:rPr>
        <w:t xml:space="preserve"> is </w:t>
      </w:r>
      <w:r w:rsidRPr="00CF3029">
        <w:rPr>
          <w:rFonts w:eastAsiaTheme="minorEastAsia"/>
          <w:i/>
          <w:sz w:val="22"/>
          <w:szCs w:val="22"/>
          <w:lang w:eastAsia="zh-CN"/>
        </w:rPr>
        <w:t xml:space="preserve">a number of CRC bits that the UE </w:t>
      </w:r>
      <w:r w:rsidRPr="00CF3029">
        <w:rPr>
          <w:i/>
          <w:sz w:val="22"/>
          <w:szCs w:val="22"/>
          <w:lang w:val="en-US"/>
        </w:rPr>
        <w:t>determines</w:t>
      </w:r>
      <w:r w:rsidRPr="00CF3029">
        <w:rPr>
          <w:rFonts w:eastAsiaTheme="minorEastAsia"/>
          <w:i/>
          <w:sz w:val="22"/>
          <w:szCs w:val="22"/>
          <w:lang w:eastAsia="zh-CN"/>
        </w:rPr>
        <w:t xml:space="preserve"> as described in clause 9.2</w:t>
      </w:r>
    </w:p>
    <w:p w14:paraId="786EFEED" w14:textId="7FC9A306" w:rsidR="00BD3B0D" w:rsidRPr="00CF3029" w:rsidRDefault="00BD3B0D" w:rsidP="00BD3B0D">
      <w:pPr>
        <w:pStyle w:val="B3"/>
        <w:rPr>
          <w:i/>
          <w:sz w:val="22"/>
          <w:szCs w:val="22"/>
        </w:rPr>
      </w:pPr>
      <w:r w:rsidRPr="00CF3029">
        <w:rPr>
          <w:i/>
          <w:sz w:val="22"/>
          <w:szCs w:val="22"/>
        </w:rPr>
        <w:t>-</w:t>
      </w:r>
      <w:r w:rsidRPr="00CF3029">
        <w:rPr>
          <w:i/>
          <w:sz w:val="22"/>
          <w:szCs w:val="22"/>
        </w:rPr>
        <w:tab/>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RE</m:t>
            </m:r>
          </m:sub>
        </m:sSub>
        <m:d>
          <m:dPr>
            <m:ctrlPr>
              <w:rPr>
                <w:rFonts w:ascii="Cambria Math" w:hAnsi="Cambria Math"/>
                <w:i/>
                <w:sz w:val="22"/>
                <w:szCs w:val="22"/>
              </w:rPr>
            </m:ctrlPr>
          </m:dPr>
          <m:e>
            <m:r>
              <w:rPr>
                <w:rFonts w:ascii="Cambria Math" w:hAnsi="Cambria Math"/>
                <w:sz w:val="22"/>
                <w:szCs w:val="22"/>
              </w:rPr>
              <m:t>i</m:t>
            </m:r>
          </m:e>
        </m:d>
      </m:oMath>
      <w:r w:rsidRPr="00CF3029">
        <w:rPr>
          <w:i/>
          <w:sz w:val="22"/>
          <w:szCs w:val="22"/>
        </w:rPr>
        <w:t xml:space="preserve"> is a number of resource elements </w:t>
      </w:r>
      <w:r w:rsidRPr="00CF3029">
        <w:rPr>
          <w:i/>
          <w:sz w:val="22"/>
          <w:szCs w:val="22"/>
          <w:lang w:val="en-US"/>
        </w:rPr>
        <w:t xml:space="preserve">that the UE </w:t>
      </w:r>
      <w:r w:rsidRPr="00CF3029">
        <w:rPr>
          <w:i/>
          <w:sz w:val="22"/>
          <w:szCs w:val="22"/>
        </w:rPr>
        <w:t>determine</w:t>
      </w:r>
      <w:r w:rsidRPr="00CF3029">
        <w:rPr>
          <w:i/>
          <w:sz w:val="22"/>
          <w:szCs w:val="22"/>
          <w:lang w:val="en-US"/>
        </w:rPr>
        <w:t>s</w:t>
      </w:r>
      <w:r w:rsidRPr="00CF3029">
        <w:rPr>
          <w:i/>
          <w:sz w:val="22"/>
          <w:szCs w:val="22"/>
        </w:rPr>
        <w:t xml:space="preserve"> as </w:t>
      </w:r>
      <m:oMath>
        <m:sSub>
          <m:sSubPr>
            <m:ctrlPr>
              <w:rPr>
                <w:rFonts w:ascii="Cambria Math" w:hAnsi="Cambria Math"/>
                <w:i/>
                <w:sz w:val="22"/>
                <w:szCs w:val="22"/>
                <w:lang w:val="x-none"/>
              </w:rPr>
            </m:ctrlPr>
          </m:sSubPr>
          <m:e>
            <m:r>
              <w:rPr>
                <w:rFonts w:ascii="Cambria Math" w:hAnsi="Cambria Math"/>
                <w:sz w:val="22"/>
                <w:szCs w:val="22"/>
              </w:rPr>
              <m:t>N</m:t>
            </m:r>
          </m:e>
          <m:sub>
            <m:r>
              <w:rPr>
                <w:rFonts w:ascii="Cambria Math" w:hAnsi="Cambria Math"/>
                <w:sz w:val="22"/>
                <w:szCs w:val="22"/>
              </w:rPr>
              <m:t>RE</m:t>
            </m:r>
          </m:sub>
        </m:sSub>
        <m:r>
          <w:rPr>
            <w:rFonts w:ascii="Cambria Math" w:hAnsi="Cambria Math"/>
            <w:sz w:val="22"/>
            <w:szCs w:val="22"/>
            <w:lang w:val="x-none"/>
          </w:rPr>
          <m:t>(i)=</m:t>
        </m:r>
        <m:sSubSup>
          <m:sSubSupPr>
            <m:ctrlPr>
              <w:rPr>
                <w:rFonts w:ascii="Cambria Math" w:hAnsi="Cambria Math"/>
                <w:i/>
                <w:iCs/>
                <w:sz w:val="22"/>
                <w:szCs w:val="22"/>
                <w:lang w:val="x-none"/>
              </w:rPr>
            </m:ctrlPr>
          </m:sSubSupPr>
          <m:e>
            <m:r>
              <w:rPr>
                <w:rFonts w:ascii="Cambria Math" w:hAnsi="Cambria Math"/>
                <w:sz w:val="22"/>
                <w:szCs w:val="22"/>
              </w:rPr>
              <m:t>M</m:t>
            </m:r>
          </m:e>
          <m:sub>
            <m:r>
              <w:rPr>
                <w:rFonts w:ascii="Cambria Math" w:hAnsi="Cambria Math"/>
                <w:sz w:val="22"/>
                <w:szCs w:val="22"/>
              </w:rPr>
              <m:t>RB,b,f,c</m:t>
            </m:r>
          </m:sub>
          <m:sup>
            <m:r>
              <w:rPr>
                <w:rFonts w:ascii="Cambria Math" w:hAnsi="Cambria Math"/>
                <w:sz w:val="22"/>
                <w:szCs w:val="22"/>
              </w:rPr>
              <m:t>PUCCH</m:t>
            </m:r>
          </m:sup>
        </m:sSubSup>
        <m:r>
          <w:rPr>
            <w:rFonts w:ascii="Cambria Math" w:hAnsi="Cambria Math"/>
            <w:sz w:val="22"/>
            <w:szCs w:val="22"/>
            <w:lang w:val="x-none"/>
          </w:rPr>
          <m:t>(i)</m:t>
        </m:r>
        <m:r>
          <w:rPr>
            <w:rFonts w:ascii="Cambria Math" w:hAnsi="Cambria Math"/>
            <w:sz w:val="22"/>
            <w:szCs w:val="22"/>
          </w:rPr>
          <m:t>⋅</m:t>
        </m:r>
        <m:sSubSup>
          <m:sSubSupPr>
            <m:ctrlPr>
              <w:rPr>
                <w:rFonts w:ascii="Cambria Math" w:hAnsi="Cambria Math"/>
                <w:i/>
                <w:iCs/>
                <w:sz w:val="22"/>
                <w:szCs w:val="22"/>
                <w:lang w:val="x-none"/>
              </w:rPr>
            </m:ctrlPr>
          </m:sSubSupPr>
          <m:e>
            <m:r>
              <w:rPr>
                <w:rFonts w:ascii="Cambria Math" w:hAnsi="Cambria Math"/>
                <w:sz w:val="22"/>
                <w:szCs w:val="22"/>
              </w:rPr>
              <m:t>N</m:t>
            </m:r>
          </m:e>
          <m:sub>
            <m:r>
              <w:rPr>
                <w:rFonts w:ascii="Cambria Math" w:hAnsi="Cambria Math"/>
                <w:sz w:val="22"/>
                <w:szCs w:val="22"/>
              </w:rPr>
              <m:t>sc,ctrl</m:t>
            </m:r>
          </m:sub>
          <m:sup>
            <m:r>
              <w:rPr>
                <w:rFonts w:ascii="Cambria Math" w:hAnsi="Cambria Math"/>
                <w:sz w:val="22"/>
                <w:szCs w:val="22"/>
              </w:rPr>
              <m:t>RB</m:t>
            </m:r>
          </m:sup>
        </m:sSubSup>
        <m:r>
          <w:rPr>
            <w:rFonts w:ascii="Cambria Math" w:hAnsi="Cambria Math"/>
            <w:sz w:val="22"/>
            <w:szCs w:val="22"/>
            <w:lang w:val="x-none"/>
          </w:rPr>
          <m:t>(i)</m:t>
        </m:r>
        <m:sSubSup>
          <m:sSubSupPr>
            <m:ctrlPr>
              <w:rPr>
                <w:rFonts w:ascii="Cambria Math" w:hAnsi="Cambria Math"/>
                <w:i/>
                <w:iCs/>
                <w:sz w:val="22"/>
                <w:szCs w:val="22"/>
                <w:lang w:val="x-none"/>
              </w:rPr>
            </m:ctrlPr>
          </m:sSubSupPr>
          <m:e>
            <m:r>
              <w:rPr>
                <w:rFonts w:ascii="Cambria Math" w:hAnsi="Cambria Math"/>
                <w:sz w:val="22"/>
                <w:szCs w:val="22"/>
              </w:rPr>
              <m:t>⋅N</m:t>
            </m:r>
          </m:e>
          <m:sub>
            <m:r>
              <w:rPr>
                <w:rFonts w:ascii="Cambria Math" w:hAnsi="Cambria Math"/>
                <w:sz w:val="22"/>
                <w:szCs w:val="22"/>
              </w:rPr>
              <m:t>symb-UCI,b,f,c</m:t>
            </m:r>
          </m:sub>
          <m:sup>
            <m:r>
              <w:rPr>
                <w:rFonts w:ascii="Cambria Math" w:hAnsi="Cambria Math"/>
                <w:sz w:val="22"/>
                <w:szCs w:val="22"/>
              </w:rPr>
              <m:t>PUCCH</m:t>
            </m:r>
          </m:sup>
        </m:sSubSup>
        <m:r>
          <w:rPr>
            <w:rFonts w:ascii="Cambria Math" w:hAnsi="Cambria Math"/>
            <w:sz w:val="22"/>
            <w:szCs w:val="22"/>
            <w:lang w:val="x-none"/>
          </w:rPr>
          <m:t>(i)</m:t>
        </m:r>
      </m:oMath>
      <w:r w:rsidRPr="00CF3029">
        <w:rPr>
          <w:i/>
          <w:sz w:val="22"/>
          <w:szCs w:val="22"/>
          <w:lang w:val="en-US"/>
        </w:rPr>
        <w:t xml:space="preserve">, where </w:t>
      </w:r>
      <m:oMath>
        <m:sSubSup>
          <m:sSubSupPr>
            <m:ctrlPr>
              <w:rPr>
                <w:rFonts w:ascii="Cambria Math" w:hAnsi="Cambria Math"/>
                <w:i/>
                <w:iCs/>
                <w:sz w:val="22"/>
                <w:szCs w:val="22"/>
                <w:lang w:val="x-none"/>
              </w:rPr>
            </m:ctrlPr>
          </m:sSubSupPr>
          <m:e>
            <m:r>
              <w:rPr>
                <w:rFonts w:ascii="Cambria Math" w:hAnsi="Cambria Math"/>
                <w:sz w:val="22"/>
                <w:szCs w:val="22"/>
              </w:rPr>
              <m:t>N</m:t>
            </m:r>
          </m:e>
          <m:sub>
            <m:r>
              <w:rPr>
                <w:rFonts w:ascii="Cambria Math" w:hAnsi="Cambria Math"/>
                <w:sz w:val="22"/>
                <w:szCs w:val="22"/>
              </w:rPr>
              <m:t>sc,ctrl</m:t>
            </m:r>
          </m:sub>
          <m:sup>
            <m:r>
              <w:rPr>
                <w:rFonts w:ascii="Cambria Math" w:hAnsi="Cambria Math"/>
                <w:sz w:val="22"/>
                <w:szCs w:val="22"/>
              </w:rPr>
              <m:t>RB</m:t>
            </m:r>
          </m:sup>
        </m:sSubSup>
        <m:r>
          <w:rPr>
            <w:rFonts w:ascii="Cambria Math" w:hAnsi="Cambria Math"/>
            <w:sz w:val="22"/>
            <w:szCs w:val="22"/>
            <w:lang w:val="x-none"/>
          </w:rPr>
          <m:t>(i)</m:t>
        </m:r>
      </m:oMath>
      <w:r w:rsidRPr="00CF3029">
        <w:rPr>
          <w:i/>
          <w:sz w:val="22"/>
          <w:szCs w:val="22"/>
        </w:rPr>
        <w:t xml:space="preserve"> is a number of subcarriers per resource block</w:t>
      </w:r>
      <w:r w:rsidRPr="00CF3029">
        <w:rPr>
          <w:i/>
          <w:sz w:val="22"/>
          <w:szCs w:val="22"/>
          <w:lang w:val="en-US"/>
        </w:rPr>
        <w:t xml:space="preserve"> excluding subcarriers used for DM-RS transmission</w:t>
      </w:r>
      <w:r w:rsidRPr="00CF3029">
        <w:rPr>
          <w:i/>
          <w:sz w:val="22"/>
          <w:szCs w:val="22"/>
        </w:rPr>
        <w:t xml:space="preserve">, and </w:t>
      </w:r>
      <m:oMath>
        <m:sSubSup>
          <m:sSubSupPr>
            <m:ctrlPr>
              <w:rPr>
                <w:rFonts w:ascii="Cambria Math" w:hAnsi="Cambria Math"/>
                <w:i/>
                <w:iCs/>
                <w:sz w:val="22"/>
                <w:szCs w:val="22"/>
                <w:lang w:val="x-none"/>
              </w:rPr>
            </m:ctrlPr>
          </m:sSubSupPr>
          <m:e>
            <m:r>
              <w:rPr>
                <w:rFonts w:ascii="Cambria Math" w:hAnsi="Cambria Math"/>
                <w:sz w:val="22"/>
                <w:szCs w:val="22"/>
              </w:rPr>
              <m:t>N</m:t>
            </m:r>
          </m:e>
          <m:sub>
            <m:r>
              <w:rPr>
                <w:rFonts w:ascii="Cambria Math" w:hAnsi="Cambria Math"/>
                <w:sz w:val="22"/>
                <w:szCs w:val="22"/>
              </w:rPr>
              <m:t>symb-UCI,b,f,c</m:t>
            </m:r>
          </m:sub>
          <m:sup>
            <m:r>
              <w:rPr>
                <w:rFonts w:ascii="Cambria Math" w:hAnsi="Cambria Math"/>
                <w:sz w:val="22"/>
                <w:szCs w:val="22"/>
              </w:rPr>
              <m:t>PUCCH</m:t>
            </m:r>
          </m:sup>
        </m:sSubSup>
        <m:r>
          <w:rPr>
            <w:rFonts w:ascii="Cambria Math" w:hAnsi="Cambria Math"/>
            <w:sz w:val="22"/>
            <w:szCs w:val="22"/>
            <w:lang w:val="x-none"/>
          </w:rPr>
          <m:t>(i)</m:t>
        </m:r>
      </m:oMath>
      <w:r w:rsidRPr="00CF3029">
        <w:rPr>
          <w:i/>
          <w:sz w:val="22"/>
          <w:szCs w:val="22"/>
          <w:lang w:val="en-US"/>
        </w:rPr>
        <w:t xml:space="preserve"> is a number of symbols excluding symbols used for DM-RS transmission, as defined in clause 9.2.5.2, </w:t>
      </w:r>
      <w:r w:rsidRPr="00CF3029">
        <w:rPr>
          <w:i/>
          <w:sz w:val="22"/>
          <w:szCs w:val="22"/>
        </w:rPr>
        <w:t xml:space="preserve">for </w:t>
      </w:r>
      <w:r w:rsidRPr="00CF3029">
        <w:rPr>
          <w:i/>
          <w:sz w:val="22"/>
          <w:szCs w:val="22"/>
          <w:lang w:val="en-US"/>
        </w:rPr>
        <w:t>PUCCH transmission occasion</w:t>
      </w:r>
      <w:r w:rsidRPr="00CF3029">
        <w:rPr>
          <w:i/>
          <w:sz w:val="22"/>
          <w:szCs w:val="22"/>
        </w:rPr>
        <w:t xml:space="preserve"> </w:t>
      </w:r>
      <m:oMath>
        <m:r>
          <w:rPr>
            <w:rFonts w:ascii="Cambria Math" w:hAnsi="Cambria Math"/>
            <w:sz w:val="22"/>
            <w:szCs w:val="22"/>
          </w:rPr>
          <m:t>i</m:t>
        </m:r>
      </m:oMath>
      <w:r w:rsidRPr="00CF3029">
        <w:rPr>
          <w:i/>
          <w:sz w:val="22"/>
          <w:szCs w:val="22"/>
        </w:rPr>
        <w:t xml:space="preserve"> </w:t>
      </w:r>
      <w:r w:rsidRPr="00CF3029">
        <w:rPr>
          <w:i/>
          <w:sz w:val="22"/>
          <w:szCs w:val="22"/>
          <w:lang w:val="en-US"/>
        </w:rPr>
        <w:t>on</w:t>
      </w:r>
      <w:r w:rsidRPr="00CF3029">
        <w:rPr>
          <w:i/>
          <w:sz w:val="22"/>
          <w:szCs w:val="22"/>
        </w:rPr>
        <w:t xml:space="preserve"> active </w:t>
      </w:r>
      <w:r w:rsidRPr="00CF3029">
        <w:rPr>
          <w:i/>
          <w:sz w:val="22"/>
          <w:szCs w:val="22"/>
          <w:lang w:val="en-US"/>
        </w:rPr>
        <w:t xml:space="preserve">UL BWP </w:t>
      </w:r>
      <m:oMath>
        <m:r>
          <w:rPr>
            <w:rFonts w:ascii="Cambria Math" w:hAnsi="Cambria Math"/>
            <w:sz w:val="22"/>
            <w:szCs w:val="22"/>
            <w:lang w:val="en-US"/>
          </w:rPr>
          <m:t>b</m:t>
        </m:r>
      </m:oMath>
      <w:r w:rsidRPr="00CF3029">
        <w:rPr>
          <w:i/>
          <w:iCs/>
          <w:sz w:val="22"/>
          <w:szCs w:val="22"/>
          <w:lang w:val="en-US"/>
        </w:rPr>
        <w:t xml:space="preserve"> </w:t>
      </w:r>
      <w:r w:rsidRPr="00CF3029">
        <w:rPr>
          <w:i/>
          <w:sz w:val="22"/>
          <w:szCs w:val="22"/>
          <w:lang w:val="en-US"/>
        </w:rPr>
        <w:t xml:space="preserve">of carrier </w:t>
      </w:r>
      <m:oMath>
        <m:r>
          <w:rPr>
            <w:rFonts w:ascii="Cambria Math" w:hAnsi="Cambria Math"/>
            <w:sz w:val="22"/>
            <w:szCs w:val="22"/>
            <w:lang w:val="en-US"/>
          </w:rPr>
          <m:t>f</m:t>
        </m:r>
      </m:oMath>
      <w:r w:rsidRPr="00CF3029">
        <w:rPr>
          <w:i/>
          <w:iCs/>
          <w:sz w:val="22"/>
          <w:szCs w:val="22"/>
          <w:lang w:val="en-US"/>
        </w:rPr>
        <w:t xml:space="preserve"> of</w:t>
      </w:r>
      <w:r w:rsidRPr="00CF3029">
        <w:rPr>
          <w:i/>
          <w:sz w:val="22"/>
          <w:szCs w:val="22"/>
        </w:rPr>
        <w:t xml:space="preserve"> primary cell </w:t>
      </w:r>
      <m:oMath>
        <m:r>
          <w:rPr>
            <w:rFonts w:ascii="Cambria Math" w:hAnsi="Cambria Math"/>
            <w:sz w:val="22"/>
            <w:szCs w:val="22"/>
          </w:rPr>
          <m:t>c</m:t>
        </m:r>
      </m:oMath>
      <w:r w:rsidRPr="00CF3029">
        <w:rPr>
          <w:i/>
          <w:sz w:val="22"/>
          <w:szCs w:val="22"/>
        </w:rPr>
        <w:t>.</w:t>
      </w:r>
    </w:p>
    <w:p w14:paraId="54DA39BC" w14:textId="62AAD04C" w:rsidR="005E3A2B" w:rsidRPr="00CF3029" w:rsidRDefault="00610107" w:rsidP="00B91E11">
      <w:pPr>
        <w:spacing w:before="100" w:beforeAutospacing="1"/>
        <w:rPr>
          <w:sz w:val="22"/>
          <w:szCs w:val="22"/>
        </w:rPr>
      </w:pPr>
      <w:r w:rsidRPr="00CF3029">
        <w:rPr>
          <w:bCs/>
          <w:sz w:val="22"/>
          <w:szCs w:val="22"/>
        </w:rPr>
        <w:t>It is proposed t</w:t>
      </w:r>
      <w:r w:rsidR="005E3A2B" w:rsidRPr="00CF3029">
        <w:rPr>
          <w:bCs/>
          <w:sz w:val="22"/>
          <w:szCs w:val="22"/>
        </w:rPr>
        <w:t>he</w:t>
      </w:r>
      <w:r w:rsidRPr="00CF3029">
        <w:rPr>
          <w:bCs/>
          <w:sz w:val="22"/>
          <w:szCs w:val="22"/>
        </w:rPr>
        <w:t xml:space="preserve"> </w:t>
      </w:r>
      <w:r w:rsidRPr="00CF3029">
        <w:rPr>
          <w:sz w:val="22"/>
          <w:szCs w:val="22"/>
        </w:rPr>
        <w:t xml:space="preserve">pre-known NACK is excluded from HARQ-ACK </w:t>
      </w:r>
      <w:r w:rsidR="00BD3B0D" w:rsidRPr="00CF3029">
        <w:rPr>
          <w:sz w:val="22"/>
          <w:szCs w:val="22"/>
        </w:rPr>
        <w:t xml:space="preserve">bits </w:t>
      </w:r>
      <w:r w:rsidRPr="00CF3029">
        <w:rPr>
          <w:sz w:val="22"/>
          <w:szCs w:val="22"/>
        </w:rPr>
        <w:t xml:space="preserve">when </w:t>
      </w:r>
      <w:r w:rsidRPr="00CF3029">
        <w:rPr>
          <w:bCs/>
          <w:sz w:val="22"/>
          <w:szCs w:val="22"/>
        </w:rPr>
        <w:t xml:space="preserve">determining </w:t>
      </w:r>
      <m:oMath>
        <m:sSub>
          <m:sSubPr>
            <m:ctrlPr>
              <w:rPr>
                <w:rFonts w:ascii="Cambria Math" w:hAnsi="Cambria Math"/>
                <w:bCs/>
                <w:sz w:val="22"/>
                <w:szCs w:val="22"/>
              </w:rPr>
            </m:ctrlPr>
          </m:sSubPr>
          <m:e>
            <m:r>
              <m:rPr>
                <m:sty m:val="p"/>
              </m:rPr>
              <w:rPr>
                <w:rFonts w:ascii="Cambria Math" w:hAnsi="Cambria Math"/>
                <w:sz w:val="22"/>
                <w:szCs w:val="22"/>
              </w:rPr>
              <m:t>∆</m:t>
            </m:r>
          </m:e>
          <m:sub>
            <m:r>
              <w:rPr>
                <w:rFonts w:ascii="Cambria Math" w:hAnsi="Cambria Math"/>
                <w:sz w:val="22"/>
                <w:szCs w:val="22"/>
              </w:rPr>
              <m:t>TF</m:t>
            </m:r>
            <m:r>
              <m:rPr>
                <m:sty m:val="p"/>
              </m:rPr>
              <w:rPr>
                <w:rFonts w:ascii="Cambria Math" w:hAnsi="Cambria Math"/>
                <w:sz w:val="22"/>
                <w:szCs w:val="22"/>
              </w:rPr>
              <m:t>,</m:t>
            </m:r>
            <m:r>
              <w:rPr>
                <w:rFonts w:ascii="Cambria Math" w:hAnsi="Cambria Math"/>
                <w:sz w:val="22"/>
                <w:szCs w:val="22"/>
              </w:rPr>
              <m:t>b</m:t>
            </m:r>
            <m:r>
              <m:rPr>
                <m:sty m:val="p"/>
              </m:rPr>
              <w:rPr>
                <w:rFonts w:ascii="Cambria Math" w:hAnsi="Cambria Math"/>
                <w:sz w:val="22"/>
                <w:szCs w:val="22"/>
              </w:rPr>
              <m:t>,</m:t>
            </m:r>
            <m:r>
              <w:rPr>
                <w:rFonts w:ascii="Cambria Math" w:hAnsi="Cambria Math"/>
                <w:sz w:val="22"/>
                <w:szCs w:val="22"/>
              </w:rPr>
              <m:t>f</m:t>
            </m:r>
            <m:r>
              <m:rPr>
                <m:sty m:val="p"/>
              </m:rPr>
              <w:rPr>
                <w:rFonts w:ascii="Cambria Math" w:hAnsi="Cambria Math"/>
                <w:sz w:val="22"/>
                <w:szCs w:val="22"/>
              </w:rPr>
              <m:t>,</m:t>
            </m:r>
            <m:r>
              <w:rPr>
                <w:rFonts w:ascii="Cambria Math" w:hAnsi="Cambria Math"/>
                <w:sz w:val="22"/>
                <w:szCs w:val="22"/>
              </w:rPr>
              <m:t>c</m:t>
            </m:r>
          </m:sub>
        </m:sSub>
        <m:d>
          <m:dPr>
            <m:ctrlPr>
              <w:rPr>
                <w:rFonts w:ascii="Cambria Math" w:hAnsi="Cambria Math"/>
                <w:bCs/>
                <w:sz w:val="22"/>
                <w:szCs w:val="22"/>
              </w:rPr>
            </m:ctrlPr>
          </m:dPr>
          <m:e>
            <m:r>
              <w:rPr>
                <w:rFonts w:ascii="Cambria Math" w:hAnsi="Cambria Math"/>
                <w:sz w:val="22"/>
                <w:szCs w:val="22"/>
              </w:rPr>
              <m:t>i</m:t>
            </m:r>
          </m:e>
        </m:d>
      </m:oMath>
      <w:r w:rsidR="001B070C" w:rsidRPr="00CF3029">
        <w:rPr>
          <w:bCs/>
          <w:sz w:val="22"/>
          <w:szCs w:val="22"/>
        </w:rPr>
        <w:t xml:space="preserve"> when DCIs carrying the feedback-disabled and feedback-enabled HARQ processes are detected by UE. As s result, the benefits from </w:t>
      </w:r>
      <w:r w:rsidR="001B070C" w:rsidRPr="00CF3029">
        <w:rPr>
          <w:sz w:val="22"/>
          <w:szCs w:val="22"/>
        </w:rPr>
        <w:t xml:space="preserve">pre-known </w:t>
      </w:r>
      <w:r w:rsidR="001B070C" w:rsidRPr="00CF3029">
        <w:rPr>
          <w:bCs/>
          <w:sz w:val="22"/>
          <w:szCs w:val="22"/>
        </w:rPr>
        <w:t xml:space="preserve">NACK could be enjoyed while the UE power consumption efficiency could be improved. </w:t>
      </w:r>
    </w:p>
    <w:p w14:paraId="53A1EFDE" w14:textId="61E1CD1F" w:rsidR="005E3A2B" w:rsidRPr="00CF3029" w:rsidRDefault="005E3A2B" w:rsidP="005E3A2B">
      <w:pPr>
        <w:spacing w:beforeLines="50" w:before="156" w:afterLines="50" w:after="156"/>
        <w:rPr>
          <w:b/>
          <w:i/>
          <w:sz w:val="22"/>
          <w:szCs w:val="22"/>
        </w:rPr>
      </w:pPr>
      <w:r w:rsidRPr="00CF3029">
        <w:rPr>
          <w:b/>
          <w:i/>
          <w:sz w:val="22"/>
          <w:szCs w:val="22"/>
        </w:rPr>
        <w:t xml:space="preserve">Proposal </w:t>
      </w:r>
      <w:r w:rsidR="001B070C" w:rsidRPr="00CF3029">
        <w:rPr>
          <w:b/>
          <w:i/>
          <w:sz w:val="22"/>
          <w:szCs w:val="22"/>
        </w:rPr>
        <w:t>3</w:t>
      </w:r>
      <w:r w:rsidRPr="00CF3029">
        <w:rPr>
          <w:b/>
          <w:i/>
          <w:sz w:val="22"/>
          <w:szCs w:val="22"/>
        </w:rPr>
        <w:t>: For Type-1 HARQ</w:t>
      </w:r>
      <w:r w:rsidR="001B070C" w:rsidRPr="00CF3029">
        <w:rPr>
          <w:b/>
          <w:i/>
          <w:sz w:val="22"/>
          <w:szCs w:val="22"/>
        </w:rPr>
        <w:t>-ACK</w:t>
      </w:r>
      <w:r w:rsidRPr="00CF3029">
        <w:rPr>
          <w:b/>
          <w:i/>
          <w:sz w:val="22"/>
          <w:szCs w:val="22"/>
        </w:rPr>
        <w:t xml:space="preserve"> codebook</w:t>
      </w:r>
      <w:r w:rsidR="001B070C" w:rsidRPr="00CF3029">
        <w:rPr>
          <w:b/>
          <w:i/>
          <w:sz w:val="22"/>
          <w:szCs w:val="22"/>
        </w:rPr>
        <w:t>, when DCIs carrying the feedback-disabled and feedback-enabled HARQ processes are detected by UE, the pre-known NACK is excluded from HARQ-ACK bits when</w:t>
      </w:r>
      <w:r w:rsidR="00A13657">
        <w:rPr>
          <w:b/>
          <w:i/>
          <w:sz w:val="22"/>
          <w:szCs w:val="22"/>
        </w:rPr>
        <w:t xml:space="preserve"> </w:t>
      </w:r>
      <w:bookmarkStart w:id="4" w:name="_GoBack"/>
      <w:bookmarkEnd w:id="4"/>
      <w:r w:rsidR="001B070C" w:rsidRPr="00CF3029">
        <w:rPr>
          <w:b/>
          <w:i/>
          <w:sz w:val="22"/>
          <w:szCs w:val="22"/>
        </w:rPr>
        <w:lastRenderedPageBreak/>
        <w:t xml:space="preserve">determining </w:t>
      </w:r>
      <m:oMath>
        <m:sSub>
          <m:sSubPr>
            <m:ctrlPr>
              <w:rPr>
                <w:rFonts w:ascii="Cambria Math" w:hAnsi="Cambria Math"/>
                <w:b/>
                <w:i/>
                <w:sz w:val="22"/>
                <w:szCs w:val="22"/>
              </w:rPr>
            </m:ctrlPr>
          </m:sSubPr>
          <m:e>
            <m:r>
              <m:rPr>
                <m:sty m:val="bi"/>
              </m:rPr>
              <w:rPr>
                <w:rFonts w:ascii="Cambria Math" w:hAnsi="Cambria Math"/>
                <w:sz w:val="22"/>
                <w:szCs w:val="22"/>
              </w:rPr>
              <m:t>∆</m:t>
            </m:r>
          </m:e>
          <m:sub>
            <m:r>
              <m:rPr>
                <m:sty m:val="bi"/>
              </m:rPr>
              <w:rPr>
                <w:rFonts w:ascii="Cambria Math" w:hAnsi="Cambria Math"/>
                <w:sz w:val="22"/>
                <w:szCs w:val="22"/>
              </w:rPr>
              <m:t>TF,b,f,c</m:t>
            </m:r>
          </m:sub>
        </m:sSub>
        <m:d>
          <m:dPr>
            <m:ctrlPr>
              <w:rPr>
                <w:rFonts w:ascii="Cambria Math" w:hAnsi="Cambria Math"/>
                <w:b/>
                <w:i/>
                <w:sz w:val="22"/>
                <w:szCs w:val="22"/>
              </w:rPr>
            </m:ctrlPr>
          </m:dPr>
          <m:e>
            <m:r>
              <m:rPr>
                <m:sty m:val="bi"/>
              </m:rPr>
              <w:rPr>
                <w:rFonts w:ascii="Cambria Math" w:hAnsi="Cambria Math"/>
                <w:sz w:val="22"/>
                <w:szCs w:val="22"/>
              </w:rPr>
              <m:t>i</m:t>
            </m:r>
          </m:e>
        </m:d>
      </m:oMath>
      <w:r w:rsidR="002C59B2" w:rsidRPr="00CF3029">
        <w:rPr>
          <w:b/>
          <w:i/>
          <w:sz w:val="22"/>
          <w:szCs w:val="22"/>
        </w:rPr>
        <w:t xml:space="preserve"> for PUCCH</w:t>
      </w:r>
      <w:r w:rsidR="00CC783F" w:rsidRPr="00CF3029">
        <w:rPr>
          <w:b/>
          <w:i/>
          <w:sz w:val="22"/>
          <w:szCs w:val="22"/>
        </w:rPr>
        <w:t xml:space="preserve"> transmit power</w:t>
      </w:r>
      <w:r w:rsidR="001B070C" w:rsidRPr="00CF3029">
        <w:rPr>
          <w:b/>
          <w:i/>
          <w:sz w:val="22"/>
          <w:szCs w:val="22"/>
        </w:rPr>
        <w:t>.</w:t>
      </w:r>
    </w:p>
    <w:p w14:paraId="062771A9" w14:textId="77777777" w:rsidR="00805EB0" w:rsidRPr="00806AD7" w:rsidRDefault="00805EB0" w:rsidP="00806AD7">
      <w:pPr>
        <w:pStyle w:val="1"/>
        <w:rPr>
          <w:b/>
          <w:sz w:val="30"/>
          <w:szCs w:val="30"/>
        </w:rPr>
      </w:pPr>
      <w:r w:rsidRPr="00806AD7">
        <w:rPr>
          <w:rFonts w:hint="eastAsia"/>
          <w:b/>
          <w:sz w:val="30"/>
          <w:szCs w:val="30"/>
        </w:rPr>
        <w:t>Conclusion</w:t>
      </w:r>
    </w:p>
    <w:p w14:paraId="32400410" w14:textId="587A332D" w:rsidR="00805EB0" w:rsidRDefault="00805EB0" w:rsidP="00805EB0">
      <w:pPr>
        <w:spacing w:afterLines="50" w:after="156"/>
        <w:rPr>
          <w:sz w:val="22"/>
          <w:szCs w:val="22"/>
        </w:rPr>
      </w:pPr>
      <w:r w:rsidRPr="00D20FD9">
        <w:rPr>
          <w:sz w:val="22"/>
          <w:szCs w:val="22"/>
        </w:rPr>
        <w:t>In this contribution, we discuss</w:t>
      </w:r>
      <w:r>
        <w:rPr>
          <w:sz w:val="22"/>
          <w:szCs w:val="22"/>
        </w:rPr>
        <w:t>ed</w:t>
      </w:r>
      <w:r w:rsidRPr="00D20FD9">
        <w:rPr>
          <w:sz w:val="22"/>
          <w:szCs w:val="22"/>
        </w:rPr>
        <w:t xml:space="preserve"> </w:t>
      </w:r>
      <w:r w:rsidR="000851D5">
        <w:rPr>
          <w:kern w:val="0"/>
          <w:sz w:val="22"/>
          <w:szCs w:val="22"/>
        </w:rPr>
        <w:t>remaining issues about</w:t>
      </w:r>
      <w:r w:rsidR="00CE652F">
        <w:rPr>
          <w:kern w:val="0"/>
          <w:sz w:val="22"/>
          <w:szCs w:val="22"/>
        </w:rPr>
        <w:t xml:space="preserve"> </w:t>
      </w:r>
      <w:r w:rsidR="00CE652F" w:rsidRPr="00A502FD">
        <w:rPr>
          <w:kern w:val="0"/>
          <w:sz w:val="22"/>
          <w:szCs w:val="22"/>
        </w:rPr>
        <w:t xml:space="preserve">enhancements </w:t>
      </w:r>
      <w:r w:rsidR="00CE652F">
        <w:rPr>
          <w:kern w:val="0"/>
          <w:sz w:val="22"/>
          <w:szCs w:val="22"/>
        </w:rPr>
        <w:t>on HARQ</w:t>
      </w:r>
      <w:r w:rsidR="00CE652F">
        <w:t xml:space="preserve"> </w:t>
      </w:r>
      <w:r w:rsidR="00CE652F" w:rsidRPr="00BA4263">
        <w:rPr>
          <w:kern w:val="0"/>
          <w:sz w:val="22"/>
          <w:szCs w:val="22"/>
        </w:rPr>
        <w:t>in NTN</w:t>
      </w:r>
      <w:r>
        <w:rPr>
          <w:sz w:val="22"/>
          <w:szCs w:val="22"/>
        </w:rPr>
        <w:t>.</w:t>
      </w:r>
      <w:r w:rsidRPr="00D20FD9">
        <w:rPr>
          <w:sz w:val="22"/>
          <w:szCs w:val="22"/>
        </w:rPr>
        <w:t xml:space="preserve"> The following proposals are reached:</w:t>
      </w:r>
    </w:p>
    <w:p w14:paraId="47E15EC2" w14:textId="77777777" w:rsidR="00CF3029" w:rsidRPr="00DD10A1" w:rsidRDefault="00CF3029" w:rsidP="00CF3029">
      <w:pPr>
        <w:spacing w:beforeLines="50" w:before="156" w:afterLines="50" w:after="156"/>
      </w:pPr>
      <w:r w:rsidRPr="0091587B">
        <w:rPr>
          <w:b/>
          <w:i/>
          <w:sz w:val="22"/>
        </w:rPr>
        <w:t xml:space="preserve">Proposal </w:t>
      </w:r>
      <w:r>
        <w:rPr>
          <w:b/>
          <w:i/>
          <w:sz w:val="22"/>
        </w:rPr>
        <w:t>1</w:t>
      </w:r>
      <w:r w:rsidRPr="0091587B">
        <w:rPr>
          <w:b/>
          <w:i/>
          <w:sz w:val="22"/>
        </w:rPr>
        <w:t>: For the DCI of PDSCH with feedback-disabled HARQ processes, the C-DAI and T-DAI are ignored by the UE regardless of the value for Type 2 codebook generation.</w:t>
      </w:r>
    </w:p>
    <w:p w14:paraId="2BFD0D5F" w14:textId="77777777" w:rsidR="00CF3029" w:rsidRDefault="00CF3029" w:rsidP="00CF3029">
      <w:pPr>
        <w:spacing w:beforeLines="100" w:before="312" w:afterLines="50" w:after="156"/>
        <w:rPr>
          <w:b/>
          <w:i/>
          <w:sz w:val="22"/>
        </w:rPr>
      </w:pPr>
      <w:r>
        <w:rPr>
          <w:rFonts w:hint="eastAsia"/>
          <w:b/>
          <w:i/>
          <w:sz w:val="22"/>
        </w:rPr>
        <w:t>P</w:t>
      </w:r>
      <w:r w:rsidRPr="0091587B">
        <w:rPr>
          <w:b/>
          <w:i/>
          <w:sz w:val="22"/>
        </w:rPr>
        <w:t xml:space="preserve">roposal </w:t>
      </w:r>
      <w:r>
        <w:rPr>
          <w:b/>
          <w:i/>
          <w:sz w:val="22"/>
        </w:rPr>
        <w:t>2</w:t>
      </w:r>
      <w:r w:rsidRPr="0091587B">
        <w:rPr>
          <w:b/>
          <w:i/>
          <w:sz w:val="22"/>
        </w:rPr>
        <w:t xml:space="preserve">: </w:t>
      </w:r>
      <w:r>
        <w:rPr>
          <w:b/>
          <w:i/>
          <w:sz w:val="22"/>
        </w:rPr>
        <w:t>D</w:t>
      </w:r>
      <w:r w:rsidRPr="00F90A79">
        <w:rPr>
          <w:b/>
          <w:i/>
          <w:sz w:val="22"/>
        </w:rPr>
        <w:t>isabling/enabling of HARQ process is per SPS PDSCH configuration. The disabling/enabling configuration of SPS PDSCH is independent with the HARQ process disabling/enabling configuration for dynamic PDSCH.</w:t>
      </w:r>
      <w:r w:rsidRPr="00555B0E">
        <w:rPr>
          <w:b/>
          <w:i/>
          <w:sz w:val="22"/>
        </w:rPr>
        <w:t xml:space="preserve"> </w:t>
      </w:r>
    </w:p>
    <w:p w14:paraId="49D2C702" w14:textId="57E2F699" w:rsidR="00164E08" w:rsidRPr="00CF3029" w:rsidRDefault="00CF3029" w:rsidP="00A13657">
      <w:pPr>
        <w:rPr>
          <w:b/>
          <w:i/>
          <w:sz w:val="22"/>
          <w:szCs w:val="22"/>
        </w:rPr>
      </w:pPr>
      <w:r w:rsidRPr="00CF3029">
        <w:rPr>
          <w:b/>
          <w:i/>
          <w:sz w:val="22"/>
          <w:szCs w:val="22"/>
        </w:rPr>
        <w:t>Proposal 3: For Type-1 HARQ-ACK codebook, when DCIs carrying the feedback-disabled and feedback-enabled HARQ processes are detected by UE, the pre-known NACK is excluded from HARQ-ACK bits when</w:t>
      </w:r>
      <w:r w:rsidR="00A13657">
        <w:rPr>
          <w:b/>
          <w:i/>
          <w:sz w:val="22"/>
          <w:szCs w:val="22"/>
        </w:rPr>
        <w:t xml:space="preserve"> </w:t>
      </w:r>
      <w:r w:rsidRPr="00CF3029">
        <w:rPr>
          <w:b/>
          <w:i/>
          <w:sz w:val="22"/>
          <w:szCs w:val="22"/>
        </w:rPr>
        <w:t xml:space="preserve">determining </w:t>
      </w:r>
      <m:oMath>
        <m:sSub>
          <m:sSubPr>
            <m:ctrlPr>
              <w:rPr>
                <w:rFonts w:ascii="Cambria Math" w:hAnsi="Cambria Math"/>
                <w:b/>
                <w:i/>
                <w:sz w:val="22"/>
                <w:szCs w:val="22"/>
              </w:rPr>
            </m:ctrlPr>
          </m:sSubPr>
          <m:e>
            <m:r>
              <m:rPr>
                <m:sty m:val="bi"/>
              </m:rPr>
              <w:rPr>
                <w:rFonts w:ascii="Cambria Math" w:hAnsi="Cambria Math"/>
                <w:sz w:val="22"/>
                <w:szCs w:val="22"/>
              </w:rPr>
              <m:t>∆</m:t>
            </m:r>
          </m:e>
          <m:sub>
            <m:r>
              <m:rPr>
                <m:sty m:val="bi"/>
              </m:rPr>
              <w:rPr>
                <w:rFonts w:ascii="Cambria Math" w:hAnsi="Cambria Math"/>
                <w:sz w:val="22"/>
                <w:szCs w:val="22"/>
              </w:rPr>
              <m:t>TF,b,f,c</m:t>
            </m:r>
          </m:sub>
        </m:sSub>
        <m:d>
          <m:dPr>
            <m:ctrlPr>
              <w:rPr>
                <w:rFonts w:ascii="Cambria Math" w:hAnsi="Cambria Math"/>
                <w:b/>
                <w:i/>
                <w:sz w:val="22"/>
                <w:szCs w:val="22"/>
              </w:rPr>
            </m:ctrlPr>
          </m:dPr>
          <m:e>
            <m:r>
              <m:rPr>
                <m:sty m:val="bi"/>
              </m:rPr>
              <w:rPr>
                <w:rFonts w:ascii="Cambria Math" w:hAnsi="Cambria Math"/>
                <w:sz w:val="22"/>
                <w:szCs w:val="22"/>
              </w:rPr>
              <m:t>i</m:t>
            </m:r>
          </m:e>
        </m:d>
      </m:oMath>
      <w:r w:rsidRPr="00CF3029">
        <w:rPr>
          <w:b/>
          <w:i/>
          <w:sz w:val="22"/>
          <w:szCs w:val="22"/>
        </w:rPr>
        <w:t xml:space="preserve"> for PUCCH transmit power.</w:t>
      </w:r>
    </w:p>
    <w:p w14:paraId="3E130199" w14:textId="77777777" w:rsidR="001C5D0C" w:rsidRDefault="001C5D0C" w:rsidP="001C5D0C">
      <w:pPr>
        <w:pStyle w:val="1"/>
        <w:keepLines/>
        <w:numPr>
          <w:ilvl w:val="0"/>
          <w:numId w:val="0"/>
        </w:numPr>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t>Reference</w:t>
      </w:r>
    </w:p>
    <w:p w14:paraId="1C1CFD87" w14:textId="7B182D36" w:rsidR="00952146" w:rsidRDefault="00EA0276" w:rsidP="00EA0276">
      <w:pPr>
        <w:pStyle w:val="a8"/>
        <w:numPr>
          <w:ilvl w:val="0"/>
          <w:numId w:val="1"/>
        </w:numPr>
        <w:ind w:firstLineChars="0"/>
        <w:rPr>
          <w:sz w:val="22"/>
          <w:szCs w:val="22"/>
        </w:rPr>
      </w:pPr>
      <w:bookmarkStart w:id="5" w:name="_Ref16867189"/>
      <w:r w:rsidRPr="00EA0276">
        <w:rPr>
          <w:sz w:val="22"/>
          <w:szCs w:val="22"/>
        </w:rPr>
        <w:t>R1-2112664 Summary#3 of AI 8.4.3 for HARQ in NTN</w:t>
      </w:r>
    </w:p>
    <w:p w14:paraId="570E29A9" w14:textId="2919E285" w:rsidR="00792274" w:rsidRDefault="00472784" w:rsidP="001A1994">
      <w:pPr>
        <w:pStyle w:val="a8"/>
        <w:numPr>
          <w:ilvl w:val="0"/>
          <w:numId w:val="1"/>
        </w:numPr>
        <w:ind w:firstLineChars="0"/>
        <w:rPr>
          <w:sz w:val="22"/>
          <w:szCs w:val="22"/>
        </w:rPr>
      </w:pPr>
      <w:bookmarkStart w:id="6" w:name="_Ref53605914"/>
      <w:bookmarkEnd w:id="5"/>
      <w:r w:rsidRPr="00E415C0">
        <w:rPr>
          <w:sz w:val="22"/>
          <w:szCs w:val="22"/>
        </w:rPr>
        <w:t>3GPP T</w:t>
      </w:r>
      <w:r w:rsidR="002864BC">
        <w:rPr>
          <w:sz w:val="22"/>
          <w:szCs w:val="22"/>
        </w:rPr>
        <w:t>S</w:t>
      </w:r>
      <w:r w:rsidRPr="00E415C0">
        <w:rPr>
          <w:sz w:val="22"/>
          <w:szCs w:val="22"/>
        </w:rPr>
        <w:t xml:space="preserve"> 38.</w:t>
      </w:r>
      <w:r>
        <w:rPr>
          <w:sz w:val="22"/>
          <w:szCs w:val="22"/>
        </w:rPr>
        <w:t xml:space="preserve">213 </w:t>
      </w:r>
      <w:r w:rsidRPr="00E415C0">
        <w:rPr>
          <w:sz w:val="22"/>
          <w:szCs w:val="22"/>
        </w:rPr>
        <w:t>V1</w:t>
      </w:r>
      <w:r w:rsidR="00E21195">
        <w:rPr>
          <w:sz w:val="22"/>
          <w:szCs w:val="22"/>
        </w:rPr>
        <w:t>7</w:t>
      </w:r>
      <w:r w:rsidRPr="00E415C0">
        <w:rPr>
          <w:sz w:val="22"/>
          <w:szCs w:val="22"/>
        </w:rPr>
        <w:t>.</w:t>
      </w:r>
      <w:r w:rsidR="00E21195">
        <w:rPr>
          <w:sz w:val="22"/>
          <w:szCs w:val="22"/>
        </w:rPr>
        <w:t>0</w:t>
      </w:r>
      <w:r w:rsidRPr="00E415C0">
        <w:rPr>
          <w:sz w:val="22"/>
          <w:szCs w:val="22"/>
        </w:rPr>
        <w:t>.0, “</w:t>
      </w:r>
      <w:r w:rsidRPr="00C12122">
        <w:rPr>
          <w:sz w:val="22"/>
          <w:szCs w:val="22"/>
        </w:rPr>
        <w:t>Physical layer procedures for control</w:t>
      </w:r>
      <w:r w:rsidRPr="00E415C0">
        <w:rPr>
          <w:sz w:val="22"/>
          <w:szCs w:val="22"/>
        </w:rPr>
        <w:t>”</w:t>
      </w:r>
      <w:bookmarkEnd w:id="6"/>
    </w:p>
    <w:sectPr w:rsidR="00792274" w:rsidSect="002843CE">
      <w:footerReference w:type="even" r:id="rId9"/>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23B05C" w14:textId="77777777" w:rsidR="00FD44FA" w:rsidRDefault="00FD44FA" w:rsidP="001C5D0C">
      <w:r>
        <w:separator/>
      </w:r>
    </w:p>
  </w:endnote>
  <w:endnote w:type="continuationSeparator" w:id="0">
    <w:p w14:paraId="00A1346B" w14:textId="77777777" w:rsidR="00FD44FA" w:rsidRDefault="00FD44FA"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D8C88" w14:textId="77777777" w:rsidR="00F245D9" w:rsidRDefault="00F245D9">
    <w:pPr>
      <w:pStyle w:val="a5"/>
      <w:framePr w:h="0" w:wrap="around" w:vAnchor="text" w:hAnchor="margin" w:xAlign="right" w:y="1"/>
      <w:rPr>
        <w:rStyle w:val="a7"/>
      </w:rPr>
    </w:pPr>
    <w:r>
      <w:fldChar w:fldCharType="begin"/>
    </w:r>
    <w:r>
      <w:rPr>
        <w:rStyle w:val="a7"/>
      </w:rPr>
      <w:instrText xml:space="preserve">PAGE  </w:instrText>
    </w:r>
    <w:r>
      <w:fldChar w:fldCharType="end"/>
    </w:r>
  </w:p>
  <w:p w14:paraId="6424EA36" w14:textId="77777777" w:rsidR="00F245D9" w:rsidRDefault="00F245D9">
    <w:pPr>
      <w:pStyle w:val="a5"/>
      <w:ind w:right="360"/>
    </w:pPr>
  </w:p>
  <w:p w14:paraId="773A0B48" w14:textId="77777777" w:rsidR="00F245D9" w:rsidRDefault="00F245D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AF639B" w14:textId="77777777" w:rsidR="00FD44FA" w:rsidRDefault="00FD44FA" w:rsidP="001C5D0C">
      <w:r>
        <w:separator/>
      </w:r>
    </w:p>
  </w:footnote>
  <w:footnote w:type="continuationSeparator" w:id="0">
    <w:p w14:paraId="2A6FA5C5" w14:textId="77777777" w:rsidR="00FD44FA" w:rsidRDefault="00FD44FA"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B36698"/>
    <w:multiLevelType w:val="multilevel"/>
    <w:tmpl w:val="6A024B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 w15:restartNumberingAfterBreak="0">
    <w:nsid w:val="27C143CE"/>
    <w:multiLevelType w:val="multilevel"/>
    <w:tmpl w:val="0ADCDBD6"/>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 w15:restartNumberingAfterBreak="0">
    <w:nsid w:val="456D2F68"/>
    <w:multiLevelType w:val="multilevel"/>
    <w:tmpl w:val="456D2F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 w15:restartNumberingAfterBreak="0">
    <w:nsid w:val="69465E5B"/>
    <w:multiLevelType w:val="multilevel"/>
    <w:tmpl w:val="69465E5B"/>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CB22B27"/>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760"/>
        </w:tabs>
        <w:ind w:left="760" w:hanging="360"/>
      </w:pPr>
      <w:rPr>
        <w:rFonts w:ascii="Symbol" w:hAnsi="Symbol" w:hint="default"/>
        <w:b/>
        <w:i w:val="0"/>
        <w:color w:val="auto"/>
        <w:sz w:val="22"/>
      </w:rPr>
    </w:lvl>
    <w:lvl w:ilvl="1" w:tplc="04090003">
      <w:start w:val="1"/>
      <w:numFmt w:val="bullet"/>
      <w:lvlText w:val="o"/>
      <w:lvlJc w:val="left"/>
      <w:pPr>
        <w:tabs>
          <w:tab w:val="num" w:pos="581"/>
        </w:tabs>
        <w:ind w:left="581" w:hanging="360"/>
      </w:pPr>
      <w:rPr>
        <w:rFonts w:ascii="Courier New" w:hAnsi="Courier New" w:cs="Courier New" w:hint="default"/>
      </w:rPr>
    </w:lvl>
    <w:lvl w:ilvl="2" w:tplc="04090005">
      <w:start w:val="1"/>
      <w:numFmt w:val="bullet"/>
      <w:lvlText w:val=""/>
      <w:lvlJc w:val="left"/>
      <w:pPr>
        <w:tabs>
          <w:tab w:val="num" w:pos="1301"/>
        </w:tabs>
        <w:ind w:left="1301" w:hanging="360"/>
      </w:pPr>
      <w:rPr>
        <w:rFonts w:ascii="Wingdings" w:hAnsi="Wingdings" w:hint="default"/>
      </w:rPr>
    </w:lvl>
    <w:lvl w:ilvl="3" w:tplc="04090001">
      <w:start w:val="1"/>
      <w:numFmt w:val="bullet"/>
      <w:lvlText w:val=""/>
      <w:lvlJc w:val="left"/>
      <w:pPr>
        <w:tabs>
          <w:tab w:val="num" w:pos="2021"/>
        </w:tabs>
        <w:ind w:left="2021" w:hanging="360"/>
      </w:pPr>
      <w:rPr>
        <w:rFonts w:ascii="Symbol" w:hAnsi="Symbol" w:hint="default"/>
      </w:rPr>
    </w:lvl>
    <w:lvl w:ilvl="4" w:tplc="04090003">
      <w:start w:val="1"/>
      <w:numFmt w:val="bullet"/>
      <w:lvlText w:val="o"/>
      <w:lvlJc w:val="left"/>
      <w:pPr>
        <w:tabs>
          <w:tab w:val="num" w:pos="2741"/>
        </w:tabs>
        <w:ind w:left="2741" w:hanging="360"/>
      </w:pPr>
      <w:rPr>
        <w:rFonts w:ascii="Courier New" w:hAnsi="Courier New" w:cs="Courier New" w:hint="default"/>
      </w:rPr>
    </w:lvl>
    <w:lvl w:ilvl="5" w:tplc="04090005">
      <w:start w:val="1"/>
      <w:numFmt w:val="bullet"/>
      <w:lvlText w:val=""/>
      <w:lvlJc w:val="left"/>
      <w:pPr>
        <w:tabs>
          <w:tab w:val="num" w:pos="3461"/>
        </w:tabs>
        <w:ind w:left="3461" w:hanging="360"/>
      </w:pPr>
      <w:rPr>
        <w:rFonts w:ascii="Wingdings" w:hAnsi="Wingdings" w:hint="default"/>
      </w:rPr>
    </w:lvl>
    <w:lvl w:ilvl="6" w:tplc="04090001">
      <w:start w:val="1"/>
      <w:numFmt w:val="bullet"/>
      <w:lvlText w:val=""/>
      <w:lvlJc w:val="left"/>
      <w:pPr>
        <w:tabs>
          <w:tab w:val="num" w:pos="4181"/>
        </w:tabs>
        <w:ind w:left="4181" w:hanging="360"/>
      </w:pPr>
      <w:rPr>
        <w:rFonts w:ascii="Symbol" w:hAnsi="Symbol" w:hint="default"/>
      </w:rPr>
    </w:lvl>
    <w:lvl w:ilvl="7" w:tplc="04090003">
      <w:start w:val="1"/>
      <w:numFmt w:val="bullet"/>
      <w:lvlText w:val="o"/>
      <w:lvlJc w:val="left"/>
      <w:pPr>
        <w:tabs>
          <w:tab w:val="num" w:pos="4901"/>
        </w:tabs>
        <w:ind w:left="4901" w:hanging="360"/>
      </w:pPr>
      <w:rPr>
        <w:rFonts w:ascii="Courier New" w:hAnsi="Courier New" w:cs="Courier New" w:hint="default"/>
      </w:rPr>
    </w:lvl>
    <w:lvl w:ilvl="8" w:tplc="04090005">
      <w:start w:val="1"/>
      <w:numFmt w:val="bullet"/>
      <w:lvlText w:val=""/>
      <w:lvlJc w:val="left"/>
      <w:pPr>
        <w:tabs>
          <w:tab w:val="num" w:pos="5621"/>
        </w:tabs>
        <w:ind w:left="5621" w:hanging="360"/>
      </w:pPr>
      <w:rPr>
        <w:rFonts w:ascii="Wingdings" w:hAnsi="Wingdings" w:hint="default"/>
      </w:rPr>
    </w:lvl>
  </w:abstractNum>
  <w:abstractNum w:abstractNumId="8" w15:restartNumberingAfterBreak="0">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8"/>
  </w:num>
  <w:num w:numId="2">
    <w:abstractNumId w:val="6"/>
  </w:num>
  <w:num w:numId="3">
    <w:abstractNumId w:val="7"/>
  </w:num>
  <w:num w:numId="4">
    <w:abstractNumId w:val="4"/>
  </w:num>
  <w:num w:numId="5">
    <w:abstractNumId w:val="2"/>
  </w:num>
  <w:num w:numId="6">
    <w:abstractNumId w:val="3"/>
  </w:num>
  <w:num w:numId="7">
    <w:abstractNumId w:val="1"/>
  </w:num>
  <w:num w:numId="8">
    <w:abstractNumId w:val="0"/>
  </w:num>
  <w:num w:numId="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9E3"/>
    <w:rsid w:val="0000145B"/>
    <w:rsid w:val="000022B0"/>
    <w:rsid w:val="0000274F"/>
    <w:rsid w:val="0000444B"/>
    <w:rsid w:val="000044FF"/>
    <w:rsid w:val="000060CC"/>
    <w:rsid w:val="000060E2"/>
    <w:rsid w:val="00006B4D"/>
    <w:rsid w:val="00006B6A"/>
    <w:rsid w:val="000101B9"/>
    <w:rsid w:val="000102ED"/>
    <w:rsid w:val="0001120F"/>
    <w:rsid w:val="00013C25"/>
    <w:rsid w:val="00013C2A"/>
    <w:rsid w:val="00013D1B"/>
    <w:rsid w:val="00014CC4"/>
    <w:rsid w:val="000158D6"/>
    <w:rsid w:val="00016591"/>
    <w:rsid w:val="00016E9C"/>
    <w:rsid w:val="00020301"/>
    <w:rsid w:val="00020729"/>
    <w:rsid w:val="00021151"/>
    <w:rsid w:val="00023302"/>
    <w:rsid w:val="00023808"/>
    <w:rsid w:val="000239E0"/>
    <w:rsid w:val="000242B3"/>
    <w:rsid w:val="00025243"/>
    <w:rsid w:val="00025890"/>
    <w:rsid w:val="00025DBA"/>
    <w:rsid w:val="00031067"/>
    <w:rsid w:val="0003171A"/>
    <w:rsid w:val="000320E1"/>
    <w:rsid w:val="00032C5C"/>
    <w:rsid w:val="00032C93"/>
    <w:rsid w:val="000333B2"/>
    <w:rsid w:val="0003635F"/>
    <w:rsid w:val="00036C5E"/>
    <w:rsid w:val="00037248"/>
    <w:rsid w:val="0003733B"/>
    <w:rsid w:val="0004020A"/>
    <w:rsid w:val="000408FD"/>
    <w:rsid w:val="0004096A"/>
    <w:rsid w:val="000418C5"/>
    <w:rsid w:val="000418EA"/>
    <w:rsid w:val="00042020"/>
    <w:rsid w:val="000428D0"/>
    <w:rsid w:val="00042930"/>
    <w:rsid w:val="0004395E"/>
    <w:rsid w:val="00043B69"/>
    <w:rsid w:val="00043C3B"/>
    <w:rsid w:val="000442C4"/>
    <w:rsid w:val="00044ED2"/>
    <w:rsid w:val="00045E67"/>
    <w:rsid w:val="0005061F"/>
    <w:rsid w:val="0005076C"/>
    <w:rsid w:val="000508A7"/>
    <w:rsid w:val="0005095E"/>
    <w:rsid w:val="00051376"/>
    <w:rsid w:val="00053447"/>
    <w:rsid w:val="000535E2"/>
    <w:rsid w:val="00053BC9"/>
    <w:rsid w:val="0005478A"/>
    <w:rsid w:val="0005512C"/>
    <w:rsid w:val="00055394"/>
    <w:rsid w:val="00056212"/>
    <w:rsid w:val="00057952"/>
    <w:rsid w:val="00057F6F"/>
    <w:rsid w:val="00060C84"/>
    <w:rsid w:val="000614EC"/>
    <w:rsid w:val="0006191D"/>
    <w:rsid w:val="00062736"/>
    <w:rsid w:val="00063125"/>
    <w:rsid w:val="000634A2"/>
    <w:rsid w:val="00064963"/>
    <w:rsid w:val="00064B2E"/>
    <w:rsid w:val="00064C76"/>
    <w:rsid w:val="0006670A"/>
    <w:rsid w:val="00071ADE"/>
    <w:rsid w:val="0007262D"/>
    <w:rsid w:val="0007520D"/>
    <w:rsid w:val="00076130"/>
    <w:rsid w:val="0008028F"/>
    <w:rsid w:val="000810C9"/>
    <w:rsid w:val="000815FD"/>
    <w:rsid w:val="000817D4"/>
    <w:rsid w:val="00082982"/>
    <w:rsid w:val="000829EE"/>
    <w:rsid w:val="00083804"/>
    <w:rsid w:val="000842F4"/>
    <w:rsid w:val="000848FD"/>
    <w:rsid w:val="00084BED"/>
    <w:rsid w:val="000851D5"/>
    <w:rsid w:val="00085E2F"/>
    <w:rsid w:val="00086916"/>
    <w:rsid w:val="000872E2"/>
    <w:rsid w:val="000876E6"/>
    <w:rsid w:val="00090425"/>
    <w:rsid w:val="00091868"/>
    <w:rsid w:val="00091AEC"/>
    <w:rsid w:val="000920C0"/>
    <w:rsid w:val="00092D0C"/>
    <w:rsid w:val="00092DC5"/>
    <w:rsid w:val="00092E8E"/>
    <w:rsid w:val="00092F85"/>
    <w:rsid w:val="0009363D"/>
    <w:rsid w:val="00094088"/>
    <w:rsid w:val="0009517E"/>
    <w:rsid w:val="000954F4"/>
    <w:rsid w:val="00095DBB"/>
    <w:rsid w:val="00096493"/>
    <w:rsid w:val="000971C2"/>
    <w:rsid w:val="0009763E"/>
    <w:rsid w:val="000A0A16"/>
    <w:rsid w:val="000A0D96"/>
    <w:rsid w:val="000A178F"/>
    <w:rsid w:val="000A25BB"/>
    <w:rsid w:val="000A2768"/>
    <w:rsid w:val="000A29C2"/>
    <w:rsid w:val="000A2CD0"/>
    <w:rsid w:val="000A3BC5"/>
    <w:rsid w:val="000A4E4A"/>
    <w:rsid w:val="000A63D9"/>
    <w:rsid w:val="000B0574"/>
    <w:rsid w:val="000B0847"/>
    <w:rsid w:val="000B0877"/>
    <w:rsid w:val="000B2AA9"/>
    <w:rsid w:val="000B3DC8"/>
    <w:rsid w:val="000B3FB6"/>
    <w:rsid w:val="000B4039"/>
    <w:rsid w:val="000B47F8"/>
    <w:rsid w:val="000B5B4C"/>
    <w:rsid w:val="000B7037"/>
    <w:rsid w:val="000C1C05"/>
    <w:rsid w:val="000C207E"/>
    <w:rsid w:val="000C2105"/>
    <w:rsid w:val="000C3267"/>
    <w:rsid w:val="000C4BEE"/>
    <w:rsid w:val="000C5254"/>
    <w:rsid w:val="000C5B03"/>
    <w:rsid w:val="000C5C23"/>
    <w:rsid w:val="000C68BD"/>
    <w:rsid w:val="000C6DA0"/>
    <w:rsid w:val="000C7768"/>
    <w:rsid w:val="000D09B9"/>
    <w:rsid w:val="000D0F88"/>
    <w:rsid w:val="000D13D1"/>
    <w:rsid w:val="000D19E3"/>
    <w:rsid w:val="000D25CC"/>
    <w:rsid w:val="000D2DC0"/>
    <w:rsid w:val="000D3502"/>
    <w:rsid w:val="000D48D8"/>
    <w:rsid w:val="000D582B"/>
    <w:rsid w:val="000D7065"/>
    <w:rsid w:val="000E032E"/>
    <w:rsid w:val="000E1C54"/>
    <w:rsid w:val="000E7060"/>
    <w:rsid w:val="000E796F"/>
    <w:rsid w:val="000E7E4B"/>
    <w:rsid w:val="000F0686"/>
    <w:rsid w:val="000F0945"/>
    <w:rsid w:val="000F0EC6"/>
    <w:rsid w:val="000F16BF"/>
    <w:rsid w:val="000F236D"/>
    <w:rsid w:val="000F360B"/>
    <w:rsid w:val="000F40B0"/>
    <w:rsid w:val="000F42A9"/>
    <w:rsid w:val="000F4A14"/>
    <w:rsid w:val="000F4A98"/>
    <w:rsid w:val="000F4AEB"/>
    <w:rsid w:val="000F4DF4"/>
    <w:rsid w:val="000F4E8C"/>
    <w:rsid w:val="000F5398"/>
    <w:rsid w:val="000F72E4"/>
    <w:rsid w:val="000F739A"/>
    <w:rsid w:val="000F74CA"/>
    <w:rsid w:val="0010016B"/>
    <w:rsid w:val="001015A0"/>
    <w:rsid w:val="001016BD"/>
    <w:rsid w:val="00101C9D"/>
    <w:rsid w:val="00101FFB"/>
    <w:rsid w:val="0010205D"/>
    <w:rsid w:val="00104AE6"/>
    <w:rsid w:val="0010501C"/>
    <w:rsid w:val="0010758B"/>
    <w:rsid w:val="001079E4"/>
    <w:rsid w:val="00112A48"/>
    <w:rsid w:val="00112B89"/>
    <w:rsid w:val="00113126"/>
    <w:rsid w:val="0011466F"/>
    <w:rsid w:val="001148BF"/>
    <w:rsid w:val="00115992"/>
    <w:rsid w:val="00117369"/>
    <w:rsid w:val="00117B5B"/>
    <w:rsid w:val="00117BD7"/>
    <w:rsid w:val="0012095D"/>
    <w:rsid w:val="00121017"/>
    <w:rsid w:val="0012197D"/>
    <w:rsid w:val="00122654"/>
    <w:rsid w:val="001241FA"/>
    <w:rsid w:val="00125352"/>
    <w:rsid w:val="0012542B"/>
    <w:rsid w:val="00125C51"/>
    <w:rsid w:val="00126FC3"/>
    <w:rsid w:val="001278E3"/>
    <w:rsid w:val="00127E3F"/>
    <w:rsid w:val="001312D5"/>
    <w:rsid w:val="00134C51"/>
    <w:rsid w:val="001351F3"/>
    <w:rsid w:val="0013664D"/>
    <w:rsid w:val="00136A95"/>
    <w:rsid w:val="00143F02"/>
    <w:rsid w:val="00144858"/>
    <w:rsid w:val="00144FC6"/>
    <w:rsid w:val="001469E0"/>
    <w:rsid w:val="00146F52"/>
    <w:rsid w:val="0015149A"/>
    <w:rsid w:val="001518B2"/>
    <w:rsid w:val="001537C8"/>
    <w:rsid w:val="00153B61"/>
    <w:rsid w:val="001549DF"/>
    <w:rsid w:val="00157CD5"/>
    <w:rsid w:val="001602AB"/>
    <w:rsid w:val="001602BC"/>
    <w:rsid w:val="00160801"/>
    <w:rsid w:val="00161A83"/>
    <w:rsid w:val="00161D37"/>
    <w:rsid w:val="001624C7"/>
    <w:rsid w:val="001629C2"/>
    <w:rsid w:val="00164E08"/>
    <w:rsid w:val="00165B1D"/>
    <w:rsid w:val="00167638"/>
    <w:rsid w:val="001678F0"/>
    <w:rsid w:val="001679C8"/>
    <w:rsid w:val="00170201"/>
    <w:rsid w:val="00170BF5"/>
    <w:rsid w:val="001721C4"/>
    <w:rsid w:val="00172C7E"/>
    <w:rsid w:val="00173DD2"/>
    <w:rsid w:val="0017413A"/>
    <w:rsid w:val="001752CA"/>
    <w:rsid w:val="001753D1"/>
    <w:rsid w:val="001760F0"/>
    <w:rsid w:val="00176AF5"/>
    <w:rsid w:val="00177822"/>
    <w:rsid w:val="00177CA3"/>
    <w:rsid w:val="00180151"/>
    <w:rsid w:val="001811AD"/>
    <w:rsid w:val="00181359"/>
    <w:rsid w:val="001819AD"/>
    <w:rsid w:val="0018205E"/>
    <w:rsid w:val="00182559"/>
    <w:rsid w:val="001832AA"/>
    <w:rsid w:val="00183618"/>
    <w:rsid w:val="00183780"/>
    <w:rsid w:val="001848BE"/>
    <w:rsid w:val="00184D97"/>
    <w:rsid w:val="0018636C"/>
    <w:rsid w:val="00187726"/>
    <w:rsid w:val="001900D6"/>
    <w:rsid w:val="001923D5"/>
    <w:rsid w:val="0019378C"/>
    <w:rsid w:val="00193C03"/>
    <w:rsid w:val="001948C0"/>
    <w:rsid w:val="00194BCF"/>
    <w:rsid w:val="00197053"/>
    <w:rsid w:val="0019713C"/>
    <w:rsid w:val="00197794"/>
    <w:rsid w:val="001A10F2"/>
    <w:rsid w:val="001A138F"/>
    <w:rsid w:val="001A1994"/>
    <w:rsid w:val="001A1F94"/>
    <w:rsid w:val="001A206E"/>
    <w:rsid w:val="001A2079"/>
    <w:rsid w:val="001A3C96"/>
    <w:rsid w:val="001A3DB8"/>
    <w:rsid w:val="001A4333"/>
    <w:rsid w:val="001A7220"/>
    <w:rsid w:val="001A7E51"/>
    <w:rsid w:val="001B0177"/>
    <w:rsid w:val="001B070C"/>
    <w:rsid w:val="001B109B"/>
    <w:rsid w:val="001B2B1D"/>
    <w:rsid w:val="001B2F11"/>
    <w:rsid w:val="001B30C4"/>
    <w:rsid w:val="001B3A19"/>
    <w:rsid w:val="001B3E74"/>
    <w:rsid w:val="001B4BC9"/>
    <w:rsid w:val="001B4C09"/>
    <w:rsid w:val="001C0968"/>
    <w:rsid w:val="001C0FDA"/>
    <w:rsid w:val="001C4C8C"/>
    <w:rsid w:val="001C5D0C"/>
    <w:rsid w:val="001C5FA8"/>
    <w:rsid w:val="001C6939"/>
    <w:rsid w:val="001C6D64"/>
    <w:rsid w:val="001D07D4"/>
    <w:rsid w:val="001D0F02"/>
    <w:rsid w:val="001D1328"/>
    <w:rsid w:val="001D2533"/>
    <w:rsid w:val="001D346B"/>
    <w:rsid w:val="001D3CE2"/>
    <w:rsid w:val="001D3FEA"/>
    <w:rsid w:val="001D439F"/>
    <w:rsid w:val="001D586D"/>
    <w:rsid w:val="001D5B92"/>
    <w:rsid w:val="001D7B6F"/>
    <w:rsid w:val="001D7E64"/>
    <w:rsid w:val="001D7FEA"/>
    <w:rsid w:val="001E0075"/>
    <w:rsid w:val="001E122F"/>
    <w:rsid w:val="001E236B"/>
    <w:rsid w:val="001E6B07"/>
    <w:rsid w:val="001F04EE"/>
    <w:rsid w:val="001F0FF2"/>
    <w:rsid w:val="001F2BB5"/>
    <w:rsid w:val="001F2FF3"/>
    <w:rsid w:val="001F30FB"/>
    <w:rsid w:val="001F4785"/>
    <w:rsid w:val="001F4A04"/>
    <w:rsid w:val="001F5E24"/>
    <w:rsid w:val="001F671D"/>
    <w:rsid w:val="001F7A6C"/>
    <w:rsid w:val="001F7E12"/>
    <w:rsid w:val="001F7EDA"/>
    <w:rsid w:val="001F7FDA"/>
    <w:rsid w:val="00200EC7"/>
    <w:rsid w:val="002010DC"/>
    <w:rsid w:val="002018DC"/>
    <w:rsid w:val="00201EAD"/>
    <w:rsid w:val="002025C3"/>
    <w:rsid w:val="00203F19"/>
    <w:rsid w:val="002045D9"/>
    <w:rsid w:val="00205363"/>
    <w:rsid w:val="00211539"/>
    <w:rsid w:val="00211DC3"/>
    <w:rsid w:val="00212D2D"/>
    <w:rsid w:val="00214B4F"/>
    <w:rsid w:val="002159F6"/>
    <w:rsid w:val="00216031"/>
    <w:rsid w:val="0021610D"/>
    <w:rsid w:val="00216287"/>
    <w:rsid w:val="00216FEB"/>
    <w:rsid w:val="002178AA"/>
    <w:rsid w:val="00217C0E"/>
    <w:rsid w:val="002214C4"/>
    <w:rsid w:val="00221A4C"/>
    <w:rsid w:val="00221E30"/>
    <w:rsid w:val="00221F02"/>
    <w:rsid w:val="0022218D"/>
    <w:rsid w:val="00223C06"/>
    <w:rsid w:val="00225091"/>
    <w:rsid w:val="0022599F"/>
    <w:rsid w:val="00226870"/>
    <w:rsid w:val="00231D0C"/>
    <w:rsid w:val="00232293"/>
    <w:rsid w:val="002332A8"/>
    <w:rsid w:val="0023696F"/>
    <w:rsid w:val="00236C6B"/>
    <w:rsid w:val="00236D3E"/>
    <w:rsid w:val="002406DD"/>
    <w:rsid w:val="00240B07"/>
    <w:rsid w:val="00240C9F"/>
    <w:rsid w:val="002434A5"/>
    <w:rsid w:val="0024358C"/>
    <w:rsid w:val="00246C97"/>
    <w:rsid w:val="00247303"/>
    <w:rsid w:val="00247420"/>
    <w:rsid w:val="002524BF"/>
    <w:rsid w:val="00252625"/>
    <w:rsid w:val="00253476"/>
    <w:rsid w:val="00253D19"/>
    <w:rsid w:val="002554C8"/>
    <w:rsid w:val="00257984"/>
    <w:rsid w:val="0026124B"/>
    <w:rsid w:val="002622B4"/>
    <w:rsid w:val="00263231"/>
    <w:rsid w:val="00263BB9"/>
    <w:rsid w:val="00264E48"/>
    <w:rsid w:val="00265D2D"/>
    <w:rsid w:val="002663F7"/>
    <w:rsid w:val="00267AEA"/>
    <w:rsid w:val="00270C00"/>
    <w:rsid w:val="002718FB"/>
    <w:rsid w:val="002723D7"/>
    <w:rsid w:val="0027350C"/>
    <w:rsid w:val="0027387D"/>
    <w:rsid w:val="0027487B"/>
    <w:rsid w:val="00275CE2"/>
    <w:rsid w:val="00275E97"/>
    <w:rsid w:val="0027644F"/>
    <w:rsid w:val="002774FA"/>
    <w:rsid w:val="00277F1D"/>
    <w:rsid w:val="002810F2"/>
    <w:rsid w:val="00281FF3"/>
    <w:rsid w:val="00283B92"/>
    <w:rsid w:val="002843CE"/>
    <w:rsid w:val="00285411"/>
    <w:rsid w:val="0028598C"/>
    <w:rsid w:val="0028614F"/>
    <w:rsid w:val="002864BC"/>
    <w:rsid w:val="00286878"/>
    <w:rsid w:val="0028695F"/>
    <w:rsid w:val="00286A0E"/>
    <w:rsid w:val="0028702C"/>
    <w:rsid w:val="0028716D"/>
    <w:rsid w:val="002874DA"/>
    <w:rsid w:val="002876D3"/>
    <w:rsid w:val="002900E7"/>
    <w:rsid w:val="00290267"/>
    <w:rsid w:val="00290761"/>
    <w:rsid w:val="002907FA"/>
    <w:rsid w:val="002908D0"/>
    <w:rsid w:val="002915DC"/>
    <w:rsid w:val="00291E3C"/>
    <w:rsid w:val="00292310"/>
    <w:rsid w:val="002930DD"/>
    <w:rsid w:val="00295003"/>
    <w:rsid w:val="00297841"/>
    <w:rsid w:val="002A0933"/>
    <w:rsid w:val="002A0A1D"/>
    <w:rsid w:val="002A0B7D"/>
    <w:rsid w:val="002A2BB6"/>
    <w:rsid w:val="002A368A"/>
    <w:rsid w:val="002A3DC7"/>
    <w:rsid w:val="002A421E"/>
    <w:rsid w:val="002A4E2B"/>
    <w:rsid w:val="002A66BC"/>
    <w:rsid w:val="002A688F"/>
    <w:rsid w:val="002B06C5"/>
    <w:rsid w:val="002B1AD7"/>
    <w:rsid w:val="002B21A2"/>
    <w:rsid w:val="002B2E87"/>
    <w:rsid w:val="002B3A8F"/>
    <w:rsid w:val="002B4A43"/>
    <w:rsid w:val="002B6B8E"/>
    <w:rsid w:val="002B6FDF"/>
    <w:rsid w:val="002C1133"/>
    <w:rsid w:val="002C1EC3"/>
    <w:rsid w:val="002C281F"/>
    <w:rsid w:val="002C2EE5"/>
    <w:rsid w:val="002C2FA1"/>
    <w:rsid w:val="002C59B2"/>
    <w:rsid w:val="002C5E07"/>
    <w:rsid w:val="002C5FC1"/>
    <w:rsid w:val="002C6071"/>
    <w:rsid w:val="002C6324"/>
    <w:rsid w:val="002C6C6A"/>
    <w:rsid w:val="002D0037"/>
    <w:rsid w:val="002D02F6"/>
    <w:rsid w:val="002D0611"/>
    <w:rsid w:val="002D1216"/>
    <w:rsid w:val="002D2CF6"/>
    <w:rsid w:val="002D2E66"/>
    <w:rsid w:val="002D42AE"/>
    <w:rsid w:val="002D4D35"/>
    <w:rsid w:val="002D7B65"/>
    <w:rsid w:val="002E0FD0"/>
    <w:rsid w:val="002E1400"/>
    <w:rsid w:val="002E147F"/>
    <w:rsid w:val="002E14DC"/>
    <w:rsid w:val="002E1664"/>
    <w:rsid w:val="002E3625"/>
    <w:rsid w:val="002E3A10"/>
    <w:rsid w:val="002E3D53"/>
    <w:rsid w:val="002E4080"/>
    <w:rsid w:val="002E58C3"/>
    <w:rsid w:val="002E59F3"/>
    <w:rsid w:val="002E62BB"/>
    <w:rsid w:val="002E6505"/>
    <w:rsid w:val="002E66CE"/>
    <w:rsid w:val="002F042C"/>
    <w:rsid w:val="002F0720"/>
    <w:rsid w:val="002F187B"/>
    <w:rsid w:val="002F228C"/>
    <w:rsid w:val="002F32F1"/>
    <w:rsid w:val="002F44D2"/>
    <w:rsid w:val="002F50A8"/>
    <w:rsid w:val="002F5781"/>
    <w:rsid w:val="002F6344"/>
    <w:rsid w:val="002F7030"/>
    <w:rsid w:val="002F70E4"/>
    <w:rsid w:val="002F7657"/>
    <w:rsid w:val="002F7D0B"/>
    <w:rsid w:val="00300908"/>
    <w:rsid w:val="00301428"/>
    <w:rsid w:val="00301D78"/>
    <w:rsid w:val="00302100"/>
    <w:rsid w:val="00302B49"/>
    <w:rsid w:val="00302B59"/>
    <w:rsid w:val="00302CC8"/>
    <w:rsid w:val="00303501"/>
    <w:rsid w:val="0030359E"/>
    <w:rsid w:val="00303BF5"/>
    <w:rsid w:val="0030456F"/>
    <w:rsid w:val="00304864"/>
    <w:rsid w:val="00304B48"/>
    <w:rsid w:val="003051C4"/>
    <w:rsid w:val="0030548E"/>
    <w:rsid w:val="00312753"/>
    <w:rsid w:val="0031373E"/>
    <w:rsid w:val="003143A0"/>
    <w:rsid w:val="00314711"/>
    <w:rsid w:val="00316711"/>
    <w:rsid w:val="003167F6"/>
    <w:rsid w:val="00316D1B"/>
    <w:rsid w:val="00317A3F"/>
    <w:rsid w:val="00320B6B"/>
    <w:rsid w:val="00320E96"/>
    <w:rsid w:val="00321962"/>
    <w:rsid w:val="00321A0F"/>
    <w:rsid w:val="003238EA"/>
    <w:rsid w:val="003250C4"/>
    <w:rsid w:val="00326A7F"/>
    <w:rsid w:val="00326D7C"/>
    <w:rsid w:val="00326F04"/>
    <w:rsid w:val="003273E3"/>
    <w:rsid w:val="003279AD"/>
    <w:rsid w:val="00331AA1"/>
    <w:rsid w:val="00331AF3"/>
    <w:rsid w:val="00332D06"/>
    <w:rsid w:val="003333C7"/>
    <w:rsid w:val="00333814"/>
    <w:rsid w:val="003345F5"/>
    <w:rsid w:val="003348BE"/>
    <w:rsid w:val="00334EA9"/>
    <w:rsid w:val="00335853"/>
    <w:rsid w:val="00335D41"/>
    <w:rsid w:val="003366BD"/>
    <w:rsid w:val="00336C86"/>
    <w:rsid w:val="00337EE4"/>
    <w:rsid w:val="003416EB"/>
    <w:rsid w:val="003421B1"/>
    <w:rsid w:val="00343B9C"/>
    <w:rsid w:val="00343D8F"/>
    <w:rsid w:val="00343EAA"/>
    <w:rsid w:val="003444EF"/>
    <w:rsid w:val="00345280"/>
    <w:rsid w:val="0034596D"/>
    <w:rsid w:val="0034619A"/>
    <w:rsid w:val="00346B64"/>
    <w:rsid w:val="00346F2E"/>
    <w:rsid w:val="003517A8"/>
    <w:rsid w:val="003521B0"/>
    <w:rsid w:val="003540A3"/>
    <w:rsid w:val="00354B5D"/>
    <w:rsid w:val="00354C54"/>
    <w:rsid w:val="003550A8"/>
    <w:rsid w:val="00357EFE"/>
    <w:rsid w:val="00357F5D"/>
    <w:rsid w:val="00361CB0"/>
    <w:rsid w:val="00362552"/>
    <w:rsid w:val="0036256A"/>
    <w:rsid w:val="003643C3"/>
    <w:rsid w:val="00364C97"/>
    <w:rsid w:val="0036510B"/>
    <w:rsid w:val="0036545D"/>
    <w:rsid w:val="00366411"/>
    <w:rsid w:val="0036696C"/>
    <w:rsid w:val="003677AE"/>
    <w:rsid w:val="00367881"/>
    <w:rsid w:val="00367A9C"/>
    <w:rsid w:val="00367B4F"/>
    <w:rsid w:val="003709A3"/>
    <w:rsid w:val="00370CEB"/>
    <w:rsid w:val="00372060"/>
    <w:rsid w:val="003729D8"/>
    <w:rsid w:val="0037339E"/>
    <w:rsid w:val="00373E30"/>
    <w:rsid w:val="00377579"/>
    <w:rsid w:val="003779C1"/>
    <w:rsid w:val="0038133E"/>
    <w:rsid w:val="00382085"/>
    <w:rsid w:val="00383F9B"/>
    <w:rsid w:val="0038439C"/>
    <w:rsid w:val="00385304"/>
    <w:rsid w:val="00386180"/>
    <w:rsid w:val="00386606"/>
    <w:rsid w:val="0038667A"/>
    <w:rsid w:val="00386B00"/>
    <w:rsid w:val="00387CE1"/>
    <w:rsid w:val="00387E61"/>
    <w:rsid w:val="00390A79"/>
    <w:rsid w:val="00390F29"/>
    <w:rsid w:val="00391617"/>
    <w:rsid w:val="003924A1"/>
    <w:rsid w:val="00395898"/>
    <w:rsid w:val="00395F47"/>
    <w:rsid w:val="00396E38"/>
    <w:rsid w:val="003973B3"/>
    <w:rsid w:val="0039756F"/>
    <w:rsid w:val="003A00EC"/>
    <w:rsid w:val="003A05B8"/>
    <w:rsid w:val="003A0C9E"/>
    <w:rsid w:val="003A18E7"/>
    <w:rsid w:val="003A30B9"/>
    <w:rsid w:val="003A38AD"/>
    <w:rsid w:val="003A3B9E"/>
    <w:rsid w:val="003A4119"/>
    <w:rsid w:val="003A492A"/>
    <w:rsid w:val="003A553C"/>
    <w:rsid w:val="003A6459"/>
    <w:rsid w:val="003A6B12"/>
    <w:rsid w:val="003A77D7"/>
    <w:rsid w:val="003B062A"/>
    <w:rsid w:val="003B3A4B"/>
    <w:rsid w:val="003B3CD0"/>
    <w:rsid w:val="003B4987"/>
    <w:rsid w:val="003B5792"/>
    <w:rsid w:val="003B5D7C"/>
    <w:rsid w:val="003B6CFD"/>
    <w:rsid w:val="003B7AC9"/>
    <w:rsid w:val="003C02F1"/>
    <w:rsid w:val="003C0CE8"/>
    <w:rsid w:val="003C16FF"/>
    <w:rsid w:val="003C1D0D"/>
    <w:rsid w:val="003C22D4"/>
    <w:rsid w:val="003C3089"/>
    <w:rsid w:val="003C39AC"/>
    <w:rsid w:val="003C42A3"/>
    <w:rsid w:val="003C42F3"/>
    <w:rsid w:val="003C6204"/>
    <w:rsid w:val="003C66CD"/>
    <w:rsid w:val="003C67DB"/>
    <w:rsid w:val="003C6DA1"/>
    <w:rsid w:val="003C707F"/>
    <w:rsid w:val="003D0297"/>
    <w:rsid w:val="003D07D3"/>
    <w:rsid w:val="003D0CE6"/>
    <w:rsid w:val="003D0F54"/>
    <w:rsid w:val="003D1395"/>
    <w:rsid w:val="003D1859"/>
    <w:rsid w:val="003D2681"/>
    <w:rsid w:val="003D5852"/>
    <w:rsid w:val="003D6340"/>
    <w:rsid w:val="003D76AF"/>
    <w:rsid w:val="003D79D1"/>
    <w:rsid w:val="003D7DD8"/>
    <w:rsid w:val="003E0842"/>
    <w:rsid w:val="003E0DAA"/>
    <w:rsid w:val="003E293C"/>
    <w:rsid w:val="003E2985"/>
    <w:rsid w:val="003E32A2"/>
    <w:rsid w:val="003E38AD"/>
    <w:rsid w:val="003E4951"/>
    <w:rsid w:val="003E63E0"/>
    <w:rsid w:val="003F00EB"/>
    <w:rsid w:val="003F03FB"/>
    <w:rsid w:val="003F188C"/>
    <w:rsid w:val="003F1D3C"/>
    <w:rsid w:val="003F28C2"/>
    <w:rsid w:val="003F3DF5"/>
    <w:rsid w:val="003F4BCB"/>
    <w:rsid w:val="003F4EC3"/>
    <w:rsid w:val="003F5918"/>
    <w:rsid w:val="003F6EFF"/>
    <w:rsid w:val="003F7D31"/>
    <w:rsid w:val="00400B05"/>
    <w:rsid w:val="00401B1E"/>
    <w:rsid w:val="00403301"/>
    <w:rsid w:val="00403814"/>
    <w:rsid w:val="00404C6B"/>
    <w:rsid w:val="00404DEF"/>
    <w:rsid w:val="0040530A"/>
    <w:rsid w:val="0040672C"/>
    <w:rsid w:val="00406BC2"/>
    <w:rsid w:val="004070A9"/>
    <w:rsid w:val="00410AA2"/>
    <w:rsid w:val="00411DF9"/>
    <w:rsid w:val="004127CA"/>
    <w:rsid w:val="00414256"/>
    <w:rsid w:val="00414D15"/>
    <w:rsid w:val="00414D1E"/>
    <w:rsid w:val="00415752"/>
    <w:rsid w:val="00415F54"/>
    <w:rsid w:val="00417A33"/>
    <w:rsid w:val="00417EC1"/>
    <w:rsid w:val="004201D1"/>
    <w:rsid w:val="00420A38"/>
    <w:rsid w:val="0042227F"/>
    <w:rsid w:val="00422C5C"/>
    <w:rsid w:val="00424C76"/>
    <w:rsid w:val="00426887"/>
    <w:rsid w:val="00427B90"/>
    <w:rsid w:val="00427D55"/>
    <w:rsid w:val="00430578"/>
    <w:rsid w:val="0043098C"/>
    <w:rsid w:val="00430F8D"/>
    <w:rsid w:val="0043319A"/>
    <w:rsid w:val="00433634"/>
    <w:rsid w:val="00433EA0"/>
    <w:rsid w:val="0043407E"/>
    <w:rsid w:val="00434BAA"/>
    <w:rsid w:val="004352FD"/>
    <w:rsid w:val="00436C9B"/>
    <w:rsid w:val="004373CE"/>
    <w:rsid w:val="004376E3"/>
    <w:rsid w:val="00437A1E"/>
    <w:rsid w:val="004416B4"/>
    <w:rsid w:val="00442640"/>
    <w:rsid w:val="00443611"/>
    <w:rsid w:val="00443758"/>
    <w:rsid w:val="0044488F"/>
    <w:rsid w:val="004462F5"/>
    <w:rsid w:val="00446CA4"/>
    <w:rsid w:val="00447E79"/>
    <w:rsid w:val="004501C4"/>
    <w:rsid w:val="0045069D"/>
    <w:rsid w:val="004506AF"/>
    <w:rsid w:val="004519E3"/>
    <w:rsid w:val="004525D4"/>
    <w:rsid w:val="00453817"/>
    <w:rsid w:val="00453B69"/>
    <w:rsid w:val="00454AF1"/>
    <w:rsid w:val="00455FA7"/>
    <w:rsid w:val="00456093"/>
    <w:rsid w:val="00456670"/>
    <w:rsid w:val="00456B64"/>
    <w:rsid w:val="004600BD"/>
    <w:rsid w:val="0046084E"/>
    <w:rsid w:val="004608AE"/>
    <w:rsid w:val="004608DF"/>
    <w:rsid w:val="00461124"/>
    <w:rsid w:val="00461350"/>
    <w:rsid w:val="00461875"/>
    <w:rsid w:val="004626E0"/>
    <w:rsid w:val="00463414"/>
    <w:rsid w:val="00464038"/>
    <w:rsid w:val="00464B4E"/>
    <w:rsid w:val="00464E24"/>
    <w:rsid w:val="004654AE"/>
    <w:rsid w:val="00465EE6"/>
    <w:rsid w:val="00466C4E"/>
    <w:rsid w:val="00466DA8"/>
    <w:rsid w:val="00467B9A"/>
    <w:rsid w:val="00467BA7"/>
    <w:rsid w:val="00467FBB"/>
    <w:rsid w:val="00470088"/>
    <w:rsid w:val="00471D7E"/>
    <w:rsid w:val="00472784"/>
    <w:rsid w:val="00472859"/>
    <w:rsid w:val="004729BD"/>
    <w:rsid w:val="0047346E"/>
    <w:rsid w:val="004751FE"/>
    <w:rsid w:val="0047573C"/>
    <w:rsid w:val="004759D8"/>
    <w:rsid w:val="00476014"/>
    <w:rsid w:val="00476F6A"/>
    <w:rsid w:val="00480E4D"/>
    <w:rsid w:val="004815A1"/>
    <w:rsid w:val="0048172D"/>
    <w:rsid w:val="004825F5"/>
    <w:rsid w:val="004827E9"/>
    <w:rsid w:val="00484FCD"/>
    <w:rsid w:val="00491D86"/>
    <w:rsid w:val="004922B4"/>
    <w:rsid w:val="00492A7E"/>
    <w:rsid w:val="00492C7C"/>
    <w:rsid w:val="004935F8"/>
    <w:rsid w:val="00494A1F"/>
    <w:rsid w:val="00494C9A"/>
    <w:rsid w:val="0049542B"/>
    <w:rsid w:val="00495498"/>
    <w:rsid w:val="00496569"/>
    <w:rsid w:val="00496803"/>
    <w:rsid w:val="004971CE"/>
    <w:rsid w:val="004972ED"/>
    <w:rsid w:val="004A1E27"/>
    <w:rsid w:val="004A3864"/>
    <w:rsid w:val="004A3E18"/>
    <w:rsid w:val="004A662C"/>
    <w:rsid w:val="004A6ADD"/>
    <w:rsid w:val="004A7D6D"/>
    <w:rsid w:val="004B129D"/>
    <w:rsid w:val="004B16ED"/>
    <w:rsid w:val="004B3B8E"/>
    <w:rsid w:val="004B64B8"/>
    <w:rsid w:val="004B74C9"/>
    <w:rsid w:val="004C070A"/>
    <w:rsid w:val="004C295B"/>
    <w:rsid w:val="004C2B76"/>
    <w:rsid w:val="004C31B6"/>
    <w:rsid w:val="004C347C"/>
    <w:rsid w:val="004C4461"/>
    <w:rsid w:val="004C559D"/>
    <w:rsid w:val="004C6C3F"/>
    <w:rsid w:val="004C725E"/>
    <w:rsid w:val="004D09E5"/>
    <w:rsid w:val="004D0FE5"/>
    <w:rsid w:val="004D133E"/>
    <w:rsid w:val="004D1BB2"/>
    <w:rsid w:val="004D33EE"/>
    <w:rsid w:val="004D37B0"/>
    <w:rsid w:val="004D3E62"/>
    <w:rsid w:val="004D4103"/>
    <w:rsid w:val="004D41CE"/>
    <w:rsid w:val="004D5669"/>
    <w:rsid w:val="004E0876"/>
    <w:rsid w:val="004E383F"/>
    <w:rsid w:val="004E3E2C"/>
    <w:rsid w:val="004E4A0F"/>
    <w:rsid w:val="004E4BB7"/>
    <w:rsid w:val="004E4E46"/>
    <w:rsid w:val="004E6268"/>
    <w:rsid w:val="004E66A0"/>
    <w:rsid w:val="004E77EF"/>
    <w:rsid w:val="004E7A14"/>
    <w:rsid w:val="004F038D"/>
    <w:rsid w:val="004F1D38"/>
    <w:rsid w:val="004F2361"/>
    <w:rsid w:val="004F35B5"/>
    <w:rsid w:val="004F4303"/>
    <w:rsid w:val="004F4656"/>
    <w:rsid w:val="004F4DAB"/>
    <w:rsid w:val="004F597B"/>
    <w:rsid w:val="004F720A"/>
    <w:rsid w:val="004F7B14"/>
    <w:rsid w:val="00500564"/>
    <w:rsid w:val="00500C5A"/>
    <w:rsid w:val="00500E41"/>
    <w:rsid w:val="00502BF0"/>
    <w:rsid w:val="00503EBE"/>
    <w:rsid w:val="00504112"/>
    <w:rsid w:val="005043CE"/>
    <w:rsid w:val="00505BDC"/>
    <w:rsid w:val="00505D37"/>
    <w:rsid w:val="00510107"/>
    <w:rsid w:val="00512615"/>
    <w:rsid w:val="0051324B"/>
    <w:rsid w:val="005133FB"/>
    <w:rsid w:val="00514FCC"/>
    <w:rsid w:val="00515383"/>
    <w:rsid w:val="00516200"/>
    <w:rsid w:val="0051634F"/>
    <w:rsid w:val="0051754D"/>
    <w:rsid w:val="00520C54"/>
    <w:rsid w:val="005214C4"/>
    <w:rsid w:val="00521C2F"/>
    <w:rsid w:val="00522296"/>
    <w:rsid w:val="005238FA"/>
    <w:rsid w:val="005239E7"/>
    <w:rsid w:val="00523B0F"/>
    <w:rsid w:val="00524964"/>
    <w:rsid w:val="005253BF"/>
    <w:rsid w:val="00526241"/>
    <w:rsid w:val="00527296"/>
    <w:rsid w:val="005302F4"/>
    <w:rsid w:val="005322B2"/>
    <w:rsid w:val="00533A5B"/>
    <w:rsid w:val="00534158"/>
    <w:rsid w:val="005348A0"/>
    <w:rsid w:val="00535FCB"/>
    <w:rsid w:val="00536DAB"/>
    <w:rsid w:val="005373E5"/>
    <w:rsid w:val="005406E7"/>
    <w:rsid w:val="00540B9F"/>
    <w:rsid w:val="005460C0"/>
    <w:rsid w:val="005471CA"/>
    <w:rsid w:val="005508B3"/>
    <w:rsid w:val="00550BD2"/>
    <w:rsid w:val="00552405"/>
    <w:rsid w:val="005544BC"/>
    <w:rsid w:val="00554836"/>
    <w:rsid w:val="00554946"/>
    <w:rsid w:val="0055546B"/>
    <w:rsid w:val="00555B0E"/>
    <w:rsid w:val="00557751"/>
    <w:rsid w:val="005606F1"/>
    <w:rsid w:val="005609C1"/>
    <w:rsid w:val="00560E0B"/>
    <w:rsid w:val="00563F36"/>
    <w:rsid w:val="0056575E"/>
    <w:rsid w:val="00565D62"/>
    <w:rsid w:val="005661AA"/>
    <w:rsid w:val="00571008"/>
    <w:rsid w:val="005711A7"/>
    <w:rsid w:val="005725E1"/>
    <w:rsid w:val="00573D03"/>
    <w:rsid w:val="00576DD2"/>
    <w:rsid w:val="005776E9"/>
    <w:rsid w:val="00577F75"/>
    <w:rsid w:val="0058190E"/>
    <w:rsid w:val="00581E04"/>
    <w:rsid w:val="00582210"/>
    <w:rsid w:val="00582421"/>
    <w:rsid w:val="00582847"/>
    <w:rsid w:val="00586AA0"/>
    <w:rsid w:val="00586D25"/>
    <w:rsid w:val="005907BC"/>
    <w:rsid w:val="0059123A"/>
    <w:rsid w:val="005912ED"/>
    <w:rsid w:val="005918FF"/>
    <w:rsid w:val="00594798"/>
    <w:rsid w:val="00594BB3"/>
    <w:rsid w:val="0059534F"/>
    <w:rsid w:val="00595DEE"/>
    <w:rsid w:val="00595E68"/>
    <w:rsid w:val="005966DE"/>
    <w:rsid w:val="005967B4"/>
    <w:rsid w:val="00596972"/>
    <w:rsid w:val="00596DC5"/>
    <w:rsid w:val="00596F46"/>
    <w:rsid w:val="005A164F"/>
    <w:rsid w:val="005A1C1A"/>
    <w:rsid w:val="005A1D1D"/>
    <w:rsid w:val="005A2187"/>
    <w:rsid w:val="005A2BDA"/>
    <w:rsid w:val="005A2D15"/>
    <w:rsid w:val="005A2D28"/>
    <w:rsid w:val="005A305B"/>
    <w:rsid w:val="005A371F"/>
    <w:rsid w:val="005A3E0F"/>
    <w:rsid w:val="005A590B"/>
    <w:rsid w:val="005A5EED"/>
    <w:rsid w:val="005A6711"/>
    <w:rsid w:val="005A7D30"/>
    <w:rsid w:val="005B2D5B"/>
    <w:rsid w:val="005B3288"/>
    <w:rsid w:val="005B39EE"/>
    <w:rsid w:val="005B3DCF"/>
    <w:rsid w:val="005B4CA6"/>
    <w:rsid w:val="005C0AD8"/>
    <w:rsid w:val="005C11EF"/>
    <w:rsid w:val="005C2130"/>
    <w:rsid w:val="005C2CD8"/>
    <w:rsid w:val="005C30A8"/>
    <w:rsid w:val="005C5376"/>
    <w:rsid w:val="005C594A"/>
    <w:rsid w:val="005C789C"/>
    <w:rsid w:val="005D1E3D"/>
    <w:rsid w:val="005D2015"/>
    <w:rsid w:val="005D2163"/>
    <w:rsid w:val="005D33C3"/>
    <w:rsid w:val="005D35D6"/>
    <w:rsid w:val="005D5BBF"/>
    <w:rsid w:val="005D5CC5"/>
    <w:rsid w:val="005D7351"/>
    <w:rsid w:val="005D7AB5"/>
    <w:rsid w:val="005E045F"/>
    <w:rsid w:val="005E1674"/>
    <w:rsid w:val="005E1B0C"/>
    <w:rsid w:val="005E1F18"/>
    <w:rsid w:val="005E3A2B"/>
    <w:rsid w:val="005E4A9E"/>
    <w:rsid w:val="005E4BA2"/>
    <w:rsid w:val="005E50BB"/>
    <w:rsid w:val="005E63AD"/>
    <w:rsid w:val="005E7CA4"/>
    <w:rsid w:val="005E7FC8"/>
    <w:rsid w:val="005F073D"/>
    <w:rsid w:val="005F1100"/>
    <w:rsid w:val="005F1150"/>
    <w:rsid w:val="005F2175"/>
    <w:rsid w:val="005F5530"/>
    <w:rsid w:val="005F648E"/>
    <w:rsid w:val="005F6CDD"/>
    <w:rsid w:val="005F736C"/>
    <w:rsid w:val="006005D2"/>
    <w:rsid w:val="00602500"/>
    <w:rsid w:val="00603812"/>
    <w:rsid w:val="00604F72"/>
    <w:rsid w:val="006067ED"/>
    <w:rsid w:val="00606BAD"/>
    <w:rsid w:val="006074AA"/>
    <w:rsid w:val="00610107"/>
    <w:rsid w:val="00610991"/>
    <w:rsid w:val="0061176D"/>
    <w:rsid w:val="0061199F"/>
    <w:rsid w:val="00612997"/>
    <w:rsid w:val="00613580"/>
    <w:rsid w:val="006151D9"/>
    <w:rsid w:val="00615EB6"/>
    <w:rsid w:val="006179D7"/>
    <w:rsid w:val="006205D3"/>
    <w:rsid w:val="0062119A"/>
    <w:rsid w:val="00621D21"/>
    <w:rsid w:val="006226BF"/>
    <w:rsid w:val="00623966"/>
    <w:rsid w:val="00624E91"/>
    <w:rsid w:val="0062583D"/>
    <w:rsid w:val="006259A1"/>
    <w:rsid w:val="00626296"/>
    <w:rsid w:val="00626D72"/>
    <w:rsid w:val="006274D7"/>
    <w:rsid w:val="00627A8D"/>
    <w:rsid w:val="00630272"/>
    <w:rsid w:val="00632EF0"/>
    <w:rsid w:val="00633900"/>
    <w:rsid w:val="00633DA2"/>
    <w:rsid w:val="006343C3"/>
    <w:rsid w:val="00634B72"/>
    <w:rsid w:val="00635273"/>
    <w:rsid w:val="00636ECE"/>
    <w:rsid w:val="00637725"/>
    <w:rsid w:val="00637C84"/>
    <w:rsid w:val="00637F06"/>
    <w:rsid w:val="006401A9"/>
    <w:rsid w:val="0064090A"/>
    <w:rsid w:val="006435C1"/>
    <w:rsid w:val="0064420C"/>
    <w:rsid w:val="00644E0B"/>
    <w:rsid w:val="0064526B"/>
    <w:rsid w:val="0064551B"/>
    <w:rsid w:val="00645893"/>
    <w:rsid w:val="00645E02"/>
    <w:rsid w:val="00646A68"/>
    <w:rsid w:val="0064728E"/>
    <w:rsid w:val="00647ED5"/>
    <w:rsid w:val="0065354C"/>
    <w:rsid w:val="00653D19"/>
    <w:rsid w:val="00654DDC"/>
    <w:rsid w:val="006559D8"/>
    <w:rsid w:val="00656397"/>
    <w:rsid w:val="00656F27"/>
    <w:rsid w:val="00660731"/>
    <w:rsid w:val="0066173A"/>
    <w:rsid w:val="00661CCB"/>
    <w:rsid w:val="00661EFA"/>
    <w:rsid w:val="006651AA"/>
    <w:rsid w:val="00666102"/>
    <w:rsid w:val="0066682D"/>
    <w:rsid w:val="006702E9"/>
    <w:rsid w:val="006717A6"/>
    <w:rsid w:val="006719EA"/>
    <w:rsid w:val="00672651"/>
    <w:rsid w:val="00672895"/>
    <w:rsid w:val="00672CFF"/>
    <w:rsid w:val="00672E4F"/>
    <w:rsid w:val="006750EF"/>
    <w:rsid w:val="00676C92"/>
    <w:rsid w:val="00676E49"/>
    <w:rsid w:val="00677064"/>
    <w:rsid w:val="00677591"/>
    <w:rsid w:val="0068290E"/>
    <w:rsid w:val="006829B8"/>
    <w:rsid w:val="00683982"/>
    <w:rsid w:val="0068535C"/>
    <w:rsid w:val="00685A95"/>
    <w:rsid w:val="00686127"/>
    <w:rsid w:val="00687A10"/>
    <w:rsid w:val="006905F6"/>
    <w:rsid w:val="006906B4"/>
    <w:rsid w:val="0069166E"/>
    <w:rsid w:val="00693163"/>
    <w:rsid w:val="00693C92"/>
    <w:rsid w:val="00693CCF"/>
    <w:rsid w:val="00695170"/>
    <w:rsid w:val="00695346"/>
    <w:rsid w:val="006967F7"/>
    <w:rsid w:val="006A0557"/>
    <w:rsid w:val="006A0F51"/>
    <w:rsid w:val="006A0F53"/>
    <w:rsid w:val="006A17F9"/>
    <w:rsid w:val="006A3BD8"/>
    <w:rsid w:val="006A3BF3"/>
    <w:rsid w:val="006A636D"/>
    <w:rsid w:val="006A6D37"/>
    <w:rsid w:val="006B0F82"/>
    <w:rsid w:val="006B23AC"/>
    <w:rsid w:val="006B3C4C"/>
    <w:rsid w:val="006B4284"/>
    <w:rsid w:val="006B4F69"/>
    <w:rsid w:val="006B539A"/>
    <w:rsid w:val="006B54D7"/>
    <w:rsid w:val="006B639E"/>
    <w:rsid w:val="006B6F58"/>
    <w:rsid w:val="006B6FB4"/>
    <w:rsid w:val="006C1F6C"/>
    <w:rsid w:val="006C2D0C"/>
    <w:rsid w:val="006C337E"/>
    <w:rsid w:val="006C568E"/>
    <w:rsid w:val="006C596C"/>
    <w:rsid w:val="006C59D4"/>
    <w:rsid w:val="006C6AFF"/>
    <w:rsid w:val="006D1525"/>
    <w:rsid w:val="006D2B13"/>
    <w:rsid w:val="006D4319"/>
    <w:rsid w:val="006D4E44"/>
    <w:rsid w:val="006D6AD4"/>
    <w:rsid w:val="006D765A"/>
    <w:rsid w:val="006E06CB"/>
    <w:rsid w:val="006E0F24"/>
    <w:rsid w:val="006E1B6A"/>
    <w:rsid w:val="006E1F1F"/>
    <w:rsid w:val="006E3579"/>
    <w:rsid w:val="006E3B0B"/>
    <w:rsid w:val="006E44A6"/>
    <w:rsid w:val="006E4DF6"/>
    <w:rsid w:val="006E51B9"/>
    <w:rsid w:val="006E52B3"/>
    <w:rsid w:val="006F0243"/>
    <w:rsid w:val="006F0B60"/>
    <w:rsid w:val="006F0DC9"/>
    <w:rsid w:val="006F25EF"/>
    <w:rsid w:val="006F25FD"/>
    <w:rsid w:val="006F2827"/>
    <w:rsid w:val="006F3900"/>
    <w:rsid w:val="006F41A3"/>
    <w:rsid w:val="006F6754"/>
    <w:rsid w:val="006F77D4"/>
    <w:rsid w:val="006F7A76"/>
    <w:rsid w:val="00700D2A"/>
    <w:rsid w:val="00700D67"/>
    <w:rsid w:val="00700DD6"/>
    <w:rsid w:val="00701176"/>
    <w:rsid w:val="00702728"/>
    <w:rsid w:val="00702E88"/>
    <w:rsid w:val="00703E66"/>
    <w:rsid w:val="00704274"/>
    <w:rsid w:val="00704CD8"/>
    <w:rsid w:val="007051EE"/>
    <w:rsid w:val="00705AE7"/>
    <w:rsid w:val="0070633F"/>
    <w:rsid w:val="00706DC3"/>
    <w:rsid w:val="0070761D"/>
    <w:rsid w:val="0071046C"/>
    <w:rsid w:val="0071143A"/>
    <w:rsid w:val="007122C4"/>
    <w:rsid w:val="007126B6"/>
    <w:rsid w:val="00712C5A"/>
    <w:rsid w:val="00713438"/>
    <w:rsid w:val="00713B06"/>
    <w:rsid w:val="0071457D"/>
    <w:rsid w:val="00714F74"/>
    <w:rsid w:val="00716DBE"/>
    <w:rsid w:val="0072073D"/>
    <w:rsid w:val="00720AF2"/>
    <w:rsid w:val="00721548"/>
    <w:rsid w:val="007226E0"/>
    <w:rsid w:val="00722952"/>
    <w:rsid w:val="00724749"/>
    <w:rsid w:val="007250B7"/>
    <w:rsid w:val="00725728"/>
    <w:rsid w:val="0072591E"/>
    <w:rsid w:val="007263CB"/>
    <w:rsid w:val="00726CBD"/>
    <w:rsid w:val="00726DC0"/>
    <w:rsid w:val="007307EC"/>
    <w:rsid w:val="007348CC"/>
    <w:rsid w:val="00734E3B"/>
    <w:rsid w:val="00735754"/>
    <w:rsid w:val="00735845"/>
    <w:rsid w:val="00736703"/>
    <w:rsid w:val="00737F8C"/>
    <w:rsid w:val="007411E8"/>
    <w:rsid w:val="00741648"/>
    <w:rsid w:val="007423DE"/>
    <w:rsid w:val="007427F3"/>
    <w:rsid w:val="007430E3"/>
    <w:rsid w:val="0074378B"/>
    <w:rsid w:val="00743C88"/>
    <w:rsid w:val="00746B70"/>
    <w:rsid w:val="00750484"/>
    <w:rsid w:val="007514C8"/>
    <w:rsid w:val="00751C43"/>
    <w:rsid w:val="0075265E"/>
    <w:rsid w:val="007542DB"/>
    <w:rsid w:val="00755048"/>
    <w:rsid w:val="00756A78"/>
    <w:rsid w:val="0075767C"/>
    <w:rsid w:val="007578A8"/>
    <w:rsid w:val="00757F69"/>
    <w:rsid w:val="00760215"/>
    <w:rsid w:val="00760A3D"/>
    <w:rsid w:val="00761032"/>
    <w:rsid w:val="00761E06"/>
    <w:rsid w:val="00762807"/>
    <w:rsid w:val="00762C4E"/>
    <w:rsid w:val="00762E69"/>
    <w:rsid w:val="00765A27"/>
    <w:rsid w:val="00766400"/>
    <w:rsid w:val="00766551"/>
    <w:rsid w:val="00770E53"/>
    <w:rsid w:val="00771406"/>
    <w:rsid w:val="007714BD"/>
    <w:rsid w:val="00771B15"/>
    <w:rsid w:val="00771F24"/>
    <w:rsid w:val="00772B22"/>
    <w:rsid w:val="00775525"/>
    <w:rsid w:val="00777826"/>
    <w:rsid w:val="00777C47"/>
    <w:rsid w:val="00777D53"/>
    <w:rsid w:val="00781AFA"/>
    <w:rsid w:val="007828B4"/>
    <w:rsid w:val="00783D06"/>
    <w:rsid w:val="00784851"/>
    <w:rsid w:val="007848F2"/>
    <w:rsid w:val="007864C2"/>
    <w:rsid w:val="00787524"/>
    <w:rsid w:val="00787558"/>
    <w:rsid w:val="00791752"/>
    <w:rsid w:val="00791AEF"/>
    <w:rsid w:val="007921BD"/>
    <w:rsid w:val="00792274"/>
    <w:rsid w:val="00792448"/>
    <w:rsid w:val="0079360A"/>
    <w:rsid w:val="00794D4A"/>
    <w:rsid w:val="007950A8"/>
    <w:rsid w:val="00795CB1"/>
    <w:rsid w:val="00796582"/>
    <w:rsid w:val="007965E1"/>
    <w:rsid w:val="00797419"/>
    <w:rsid w:val="00797A17"/>
    <w:rsid w:val="007A0DE0"/>
    <w:rsid w:val="007A12D2"/>
    <w:rsid w:val="007A1679"/>
    <w:rsid w:val="007A192B"/>
    <w:rsid w:val="007A22DF"/>
    <w:rsid w:val="007A795B"/>
    <w:rsid w:val="007B022D"/>
    <w:rsid w:val="007B02CB"/>
    <w:rsid w:val="007B0CC9"/>
    <w:rsid w:val="007B103B"/>
    <w:rsid w:val="007B1D26"/>
    <w:rsid w:val="007B2388"/>
    <w:rsid w:val="007B255B"/>
    <w:rsid w:val="007B3CC5"/>
    <w:rsid w:val="007B4DCB"/>
    <w:rsid w:val="007B5A5E"/>
    <w:rsid w:val="007C2840"/>
    <w:rsid w:val="007C29E9"/>
    <w:rsid w:val="007C3F33"/>
    <w:rsid w:val="007C4339"/>
    <w:rsid w:val="007C537B"/>
    <w:rsid w:val="007C5C54"/>
    <w:rsid w:val="007C7DA8"/>
    <w:rsid w:val="007C7F79"/>
    <w:rsid w:val="007D59F8"/>
    <w:rsid w:val="007D6913"/>
    <w:rsid w:val="007D6D77"/>
    <w:rsid w:val="007E0322"/>
    <w:rsid w:val="007E0366"/>
    <w:rsid w:val="007E08FF"/>
    <w:rsid w:val="007E0A16"/>
    <w:rsid w:val="007E13D0"/>
    <w:rsid w:val="007E1BD4"/>
    <w:rsid w:val="007E2A6C"/>
    <w:rsid w:val="007E4FB4"/>
    <w:rsid w:val="007E53C9"/>
    <w:rsid w:val="007E5574"/>
    <w:rsid w:val="007E64FF"/>
    <w:rsid w:val="007E72FA"/>
    <w:rsid w:val="007E762B"/>
    <w:rsid w:val="007F2DB0"/>
    <w:rsid w:val="007F2FAB"/>
    <w:rsid w:val="007F596B"/>
    <w:rsid w:val="007F5B7A"/>
    <w:rsid w:val="007F6708"/>
    <w:rsid w:val="007F7764"/>
    <w:rsid w:val="007F7C10"/>
    <w:rsid w:val="00801546"/>
    <w:rsid w:val="00802571"/>
    <w:rsid w:val="00802E63"/>
    <w:rsid w:val="0080515B"/>
    <w:rsid w:val="00805EB0"/>
    <w:rsid w:val="00806AD7"/>
    <w:rsid w:val="00807067"/>
    <w:rsid w:val="0080749A"/>
    <w:rsid w:val="00807A71"/>
    <w:rsid w:val="008118AE"/>
    <w:rsid w:val="008120F4"/>
    <w:rsid w:val="008129E7"/>
    <w:rsid w:val="00814542"/>
    <w:rsid w:val="00814919"/>
    <w:rsid w:val="00814DEA"/>
    <w:rsid w:val="00815D1F"/>
    <w:rsid w:val="00816258"/>
    <w:rsid w:val="00817220"/>
    <w:rsid w:val="00821BAA"/>
    <w:rsid w:val="00822127"/>
    <w:rsid w:val="00822213"/>
    <w:rsid w:val="00823282"/>
    <w:rsid w:val="0082425F"/>
    <w:rsid w:val="008256D0"/>
    <w:rsid w:val="00825993"/>
    <w:rsid w:val="008317C5"/>
    <w:rsid w:val="00831E61"/>
    <w:rsid w:val="00832CCC"/>
    <w:rsid w:val="00832CFD"/>
    <w:rsid w:val="00832E26"/>
    <w:rsid w:val="00833774"/>
    <w:rsid w:val="00833886"/>
    <w:rsid w:val="00833C65"/>
    <w:rsid w:val="00833CCC"/>
    <w:rsid w:val="008340EA"/>
    <w:rsid w:val="008353B9"/>
    <w:rsid w:val="00835E22"/>
    <w:rsid w:val="00836279"/>
    <w:rsid w:val="00837584"/>
    <w:rsid w:val="00837A4C"/>
    <w:rsid w:val="00840D4F"/>
    <w:rsid w:val="00841A8A"/>
    <w:rsid w:val="0084347E"/>
    <w:rsid w:val="0084375F"/>
    <w:rsid w:val="008443ED"/>
    <w:rsid w:val="00846907"/>
    <w:rsid w:val="00846FDD"/>
    <w:rsid w:val="008506CF"/>
    <w:rsid w:val="00851D72"/>
    <w:rsid w:val="008524D7"/>
    <w:rsid w:val="008530E0"/>
    <w:rsid w:val="00853BDC"/>
    <w:rsid w:val="00856E16"/>
    <w:rsid w:val="0086016D"/>
    <w:rsid w:val="008614A2"/>
    <w:rsid w:val="00861FFF"/>
    <w:rsid w:val="008624FD"/>
    <w:rsid w:val="00862764"/>
    <w:rsid w:val="00862FC4"/>
    <w:rsid w:val="008635C5"/>
    <w:rsid w:val="00863B5E"/>
    <w:rsid w:val="00864DD3"/>
    <w:rsid w:val="00866790"/>
    <w:rsid w:val="00867514"/>
    <w:rsid w:val="00867541"/>
    <w:rsid w:val="00867B6E"/>
    <w:rsid w:val="00870C02"/>
    <w:rsid w:val="008717C8"/>
    <w:rsid w:val="00873FD5"/>
    <w:rsid w:val="00874002"/>
    <w:rsid w:val="008750FA"/>
    <w:rsid w:val="008769F6"/>
    <w:rsid w:val="0087738A"/>
    <w:rsid w:val="00877CAC"/>
    <w:rsid w:val="008806BD"/>
    <w:rsid w:val="00880BF2"/>
    <w:rsid w:val="00880FDC"/>
    <w:rsid w:val="0088174F"/>
    <w:rsid w:val="00882C31"/>
    <w:rsid w:val="0088478B"/>
    <w:rsid w:val="00884C01"/>
    <w:rsid w:val="00886546"/>
    <w:rsid w:val="00886A95"/>
    <w:rsid w:val="00886CC1"/>
    <w:rsid w:val="00887AEF"/>
    <w:rsid w:val="00890D99"/>
    <w:rsid w:val="00891A54"/>
    <w:rsid w:val="00893EA2"/>
    <w:rsid w:val="00894D2C"/>
    <w:rsid w:val="00895E99"/>
    <w:rsid w:val="008968F5"/>
    <w:rsid w:val="00896E06"/>
    <w:rsid w:val="008977A4"/>
    <w:rsid w:val="008A0985"/>
    <w:rsid w:val="008A0AB1"/>
    <w:rsid w:val="008A10EE"/>
    <w:rsid w:val="008A1172"/>
    <w:rsid w:val="008A13AD"/>
    <w:rsid w:val="008A14CF"/>
    <w:rsid w:val="008A1596"/>
    <w:rsid w:val="008A2B6E"/>
    <w:rsid w:val="008A2E4D"/>
    <w:rsid w:val="008A3C33"/>
    <w:rsid w:val="008A3D3B"/>
    <w:rsid w:val="008A6EF7"/>
    <w:rsid w:val="008B0F2E"/>
    <w:rsid w:val="008B2446"/>
    <w:rsid w:val="008B3B94"/>
    <w:rsid w:val="008B4209"/>
    <w:rsid w:val="008B43DF"/>
    <w:rsid w:val="008B486C"/>
    <w:rsid w:val="008B5EDF"/>
    <w:rsid w:val="008B6008"/>
    <w:rsid w:val="008B7449"/>
    <w:rsid w:val="008C013F"/>
    <w:rsid w:val="008C066D"/>
    <w:rsid w:val="008C14E4"/>
    <w:rsid w:val="008C1A42"/>
    <w:rsid w:val="008C37D4"/>
    <w:rsid w:val="008C397C"/>
    <w:rsid w:val="008C452E"/>
    <w:rsid w:val="008C5082"/>
    <w:rsid w:val="008C50DB"/>
    <w:rsid w:val="008C53D1"/>
    <w:rsid w:val="008C5F92"/>
    <w:rsid w:val="008C65B3"/>
    <w:rsid w:val="008C6A56"/>
    <w:rsid w:val="008C6FF0"/>
    <w:rsid w:val="008C74C7"/>
    <w:rsid w:val="008C7C17"/>
    <w:rsid w:val="008D0795"/>
    <w:rsid w:val="008D2B2A"/>
    <w:rsid w:val="008D2F59"/>
    <w:rsid w:val="008D4A94"/>
    <w:rsid w:val="008D57C1"/>
    <w:rsid w:val="008D58FA"/>
    <w:rsid w:val="008D65B9"/>
    <w:rsid w:val="008D70D6"/>
    <w:rsid w:val="008E032F"/>
    <w:rsid w:val="008E0489"/>
    <w:rsid w:val="008E224A"/>
    <w:rsid w:val="008E23D0"/>
    <w:rsid w:val="008E2834"/>
    <w:rsid w:val="008E2BA7"/>
    <w:rsid w:val="008E31A9"/>
    <w:rsid w:val="008E47DB"/>
    <w:rsid w:val="008E4FF8"/>
    <w:rsid w:val="008E6531"/>
    <w:rsid w:val="008F037A"/>
    <w:rsid w:val="008F3A78"/>
    <w:rsid w:val="008F4011"/>
    <w:rsid w:val="008F5AC8"/>
    <w:rsid w:val="008F7376"/>
    <w:rsid w:val="008F778C"/>
    <w:rsid w:val="009009F2"/>
    <w:rsid w:val="00903264"/>
    <w:rsid w:val="009043E4"/>
    <w:rsid w:val="009046F3"/>
    <w:rsid w:val="00904EED"/>
    <w:rsid w:val="0090524B"/>
    <w:rsid w:val="009054EA"/>
    <w:rsid w:val="00905685"/>
    <w:rsid w:val="00907E82"/>
    <w:rsid w:val="00907EC1"/>
    <w:rsid w:val="0091014F"/>
    <w:rsid w:val="00911139"/>
    <w:rsid w:val="0091217F"/>
    <w:rsid w:val="00913957"/>
    <w:rsid w:val="009139CB"/>
    <w:rsid w:val="00913DBF"/>
    <w:rsid w:val="009147C7"/>
    <w:rsid w:val="00914F90"/>
    <w:rsid w:val="0091587B"/>
    <w:rsid w:val="00917F5B"/>
    <w:rsid w:val="009203BE"/>
    <w:rsid w:val="00921310"/>
    <w:rsid w:val="00921BFA"/>
    <w:rsid w:val="00921C60"/>
    <w:rsid w:val="009234DD"/>
    <w:rsid w:val="00923DA7"/>
    <w:rsid w:val="00924AD8"/>
    <w:rsid w:val="00927456"/>
    <w:rsid w:val="00927E3B"/>
    <w:rsid w:val="0093187B"/>
    <w:rsid w:val="00931919"/>
    <w:rsid w:val="0093460D"/>
    <w:rsid w:val="009359CD"/>
    <w:rsid w:val="00937142"/>
    <w:rsid w:val="009404E8"/>
    <w:rsid w:val="00940DAA"/>
    <w:rsid w:val="00941F94"/>
    <w:rsid w:val="00942230"/>
    <w:rsid w:val="0094225A"/>
    <w:rsid w:val="009428C3"/>
    <w:rsid w:val="0094741E"/>
    <w:rsid w:val="00947872"/>
    <w:rsid w:val="00947A53"/>
    <w:rsid w:val="0095068C"/>
    <w:rsid w:val="00950D3D"/>
    <w:rsid w:val="0095135A"/>
    <w:rsid w:val="00951BE2"/>
    <w:rsid w:val="00952146"/>
    <w:rsid w:val="00952CE3"/>
    <w:rsid w:val="009530F1"/>
    <w:rsid w:val="00953125"/>
    <w:rsid w:val="00953577"/>
    <w:rsid w:val="00954351"/>
    <w:rsid w:val="009578AA"/>
    <w:rsid w:val="00960596"/>
    <w:rsid w:val="0096286C"/>
    <w:rsid w:val="00962BA9"/>
    <w:rsid w:val="00964159"/>
    <w:rsid w:val="009645CA"/>
    <w:rsid w:val="00964990"/>
    <w:rsid w:val="0096511A"/>
    <w:rsid w:val="00967024"/>
    <w:rsid w:val="0096742C"/>
    <w:rsid w:val="00970F47"/>
    <w:rsid w:val="00972BD6"/>
    <w:rsid w:val="00972C5D"/>
    <w:rsid w:val="0097315F"/>
    <w:rsid w:val="00973B39"/>
    <w:rsid w:val="00975B8D"/>
    <w:rsid w:val="00980344"/>
    <w:rsid w:val="009807AF"/>
    <w:rsid w:val="009807ED"/>
    <w:rsid w:val="0098295D"/>
    <w:rsid w:val="00982C46"/>
    <w:rsid w:val="00985A3D"/>
    <w:rsid w:val="00985CA9"/>
    <w:rsid w:val="009860D1"/>
    <w:rsid w:val="0098643A"/>
    <w:rsid w:val="00986B02"/>
    <w:rsid w:val="0098772A"/>
    <w:rsid w:val="00987F81"/>
    <w:rsid w:val="00990A03"/>
    <w:rsid w:val="009920C5"/>
    <w:rsid w:val="00992427"/>
    <w:rsid w:val="00992D42"/>
    <w:rsid w:val="009937EF"/>
    <w:rsid w:val="00993949"/>
    <w:rsid w:val="00993C7B"/>
    <w:rsid w:val="00994E20"/>
    <w:rsid w:val="00995045"/>
    <w:rsid w:val="00995314"/>
    <w:rsid w:val="0099562E"/>
    <w:rsid w:val="00997A77"/>
    <w:rsid w:val="009A09EA"/>
    <w:rsid w:val="009A1442"/>
    <w:rsid w:val="009A1610"/>
    <w:rsid w:val="009A1A22"/>
    <w:rsid w:val="009A2A0F"/>
    <w:rsid w:val="009A304C"/>
    <w:rsid w:val="009A337E"/>
    <w:rsid w:val="009A4220"/>
    <w:rsid w:val="009A5ACD"/>
    <w:rsid w:val="009A69A3"/>
    <w:rsid w:val="009B621B"/>
    <w:rsid w:val="009B6B86"/>
    <w:rsid w:val="009B7002"/>
    <w:rsid w:val="009B706F"/>
    <w:rsid w:val="009C0F40"/>
    <w:rsid w:val="009C0F9D"/>
    <w:rsid w:val="009C1393"/>
    <w:rsid w:val="009C1D06"/>
    <w:rsid w:val="009C29DF"/>
    <w:rsid w:val="009C320F"/>
    <w:rsid w:val="009C32C9"/>
    <w:rsid w:val="009C3B34"/>
    <w:rsid w:val="009C3CA2"/>
    <w:rsid w:val="009C3FB7"/>
    <w:rsid w:val="009C46DE"/>
    <w:rsid w:val="009C5812"/>
    <w:rsid w:val="009C5C6A"/>
    <w:rsid w:val="009C65F0"/>
    <w:rsid w:val="009C717F"/>
    <w:rsid w:val="009C7712"/>
    <w:rsid w:val="009C7E96"/>
    <w:rsid w:val="009D1B28"/>
    <w:rsid w:val="009D2B86"/>
    <w:rsid w:val="009D3E4E"/>
    <w:rsid w:val="009D458B"/>
    <w:rsid w:val="009D4664"/>
    <w:rsid w:val="009D591D"/>
    <w:rsid w:val="009D6975"/>
    <w:rsid w:val="009D6C59"/>
    <w:rsid w:val="009E1D5C"/>
    <w:rsid w:val="009E2A0D"/>
    <w:rsid w:val="009E47FC"/>
    <w:rsid w:val="009E52A4"/>
    <w:rsid w:val="009E5DA6"/>
    <w:rsid w:val="009E5E82"/>
    <w:rsid w:val="009E6C63"/>
    <w:rsid w:val="009F0FEC"/>
    <w:rsid w:val="009F19FF"/>
    <w:rsid w:val="009F1E8B"/>
    <w:rsid w:val="009F2A9F"/>
    <w:rsid w:val="009F2D79"/>
    <w:rsid w:val="009F4232"/>
    <w:rsid w:val="009F43BF"/>
    <w:rsid w:val="009F585C"/>
    <w:rsid w:val="009F5CEA"/>
    <w:rsid w:val="009F610A"/>
    <w:rsid w:val="009F61B7"/>
    <w:rsid w:val="009F7737"/>
    <w:rsid w:val="00A00223"/>
    <w:rsid w:val="00A00999"/>
    <w:rsid w:val="00A010AC"/>
    <w:rsid w:val="00A0125F"/>
    <w:rsid w:val="00A02209"/>
    <w:rsid w:val="00A02CC8"/>
    <w:rsid w:val="00A0339A"/>
    <w:rsid w:val="00A04AF7"/>
    <w:rsid w:val="00A04D91"/>
    <w:rsid w:val="00A06A3D"/>
    <w:rsid w:val="00A07F47"/>
    <w:rsid w:val="00A10C5E"/>
    <w:rsid w:val="00A10D04"/>
    <w:rsid w:val="00A10D42"/>
    <w:rsid w:val="00A11091"/>
    <w:rsid w:val="00A13657"/>
    <w:rsid w:val="00A14B06"/>
    <w:rsid w:val="00A14FF1"/>
    <w:rsid w:val="00A15A82"/>
    <w:rsid w:val="00A17769"/>
    <w:rsid w:val="00A17BCF"/>
    <w:rsid w:val="00A17BD2"/>
    <w:rsid w:val="00A21EE4"/>
    <w:rsid w:val="00A2233A"/>
    <w:rsid w:val="00A22A8E"/>
    <w:rsid w:val="00A22B2F"/>
    <w:rsid w:val="00A22E63"/>
    <w:rsid w:val="00A23DCC"/>
    <w:rsid w:val="00A248DD"/>
    <w:rsid w:val="00A24D04"/>
    <w:rsid w:val="00A25DE7"/>
    <w:rsid w:val="00A2693B"/>
    <w:rsid w:val="00A2714D"/>
    <w:rsid w:val="00A27B08"/>
    <w:rsid w:val="00A30248"/>
    <w:rsid w:val="00A3034C"/>
    <w:rsid w:val="00A308B8"/>
    <w:rsid w:val="00A3178D"/>
    <w:rsid w:val="00A31D45"/>
    <w:rsid w:val="00A32E2C"/>
    <w:rsid w:val="00A340D7"/>
    <w:rsid w:val="00A3581C"/>
    <w:rsid w:val="00A35996"/>
    <w:rsid w:val="00A35CD1"/>
    <w:rsid w:val="00A36231"/>
    <w:rsid w:val="00A36812"/>
    <w:rsid w:val="00A36BF8"/>
    <w:rsid w:val="00A407B3"/>
    <w:rsid w:val="00A40E77"/>
    <w:rsid w:val="00A4125A"/>
    <w:rsid w:val="00A41B69"/>
    <w:rsid w:val="00A41BA3"/>
    <w:rsid w:val="00A425E2"/>
    <w:rsid w:val="00A4283D"/>
    <w:rsid w:val="00A42AED"/>
    <w:rsid w:val="00A4304C"/>
    <w:rsid w:val="00A46E96"/>
    <w:rsid w:val="00A47007"/>
    <w:rsid w:val="00A502FD"/>
    <w:rsid w:val="00A50E29"/>
    <w:rsid w:val="00A51AF0"/>
    <w:rsid w:val="00A54AE6"/>
    <w:rsid w:val="00A54F46"/>
    <w:rsid w:val="00A55AB8"/>
    <w:rsid w:val="00A55DB8"/>
    <w:rsid w:val="00A55F47"/>
    <w:rsid w:val="00A5798A"/>
    <w:rsid w:val="00A603DF"/>
    <w:rsid w:val="00A60C16"/>
    <w:rsid w:val="00A60FB6"/>
    <w:rsid w:val="00A614A1"/>
    <w:rsid w:val="00A62357"/>
    <w:rsid w:val="00A62394"/>
    <w:rsid w:val="00A63AF5"/>
    <w:rsid w:val="00A6482A"/>
    <w:rsid w:val="00A6495D"/>
    <w:rsid w:val="00A649BB"/>
    <w:rsid w:val="00A66000"/>
    <w:rsid w:val="00A71930"/>
    <w:rsid w:val="00A7251A"/>
    <w:rsid w:val="00A7347F"/>
    <w:rsid w:val="00A76F97"/>
    <w:rsid w:val="00A776B9"/>
    <w:rsid w:val="00A838BD"/>
    <w:rsid w:val="00A8408E"/>
    <w:rsid w:val="00A84FDC"/>
    <w:rsid w:val="00A85FD4"/>
    <w:rsid w:val="00A86A29"/>
    <w:rsid w:val="00A86EB4"/>
    <w:rsid w:val="00A879D1"/>
    <w:rsid w:val="00A87C70"/>
    <w:rsid w:val="00A90A77"/>
    <w:rsid w:val="00A90EAB"/>
    <w:rsid w:val="00A9438B"/>
    <w:rsid w:val="00A94785"/>
    <w:rsid w:val="00A977CE"/>
    <w:rsid w:val="00A97C44"/>
    <w:rsid w:val="00AA19B4"/>
    <w:rsid w:val="00AA1D6C"/>
    <w:rsid w:val="00AA1EE2"/>
    <w:rsid w:val="00AA3BD4"/>
    <w:rsid w:val="00AA3DE8"/>
    <w:rsid w:val="00AA58B2"/>
    <w:rsid w:val="00AA5A22"/>
    <w:rsid w:val="00AA62FC"/>
    <w:rsid w:val="00AA73BB"/>
    <w:rsid w:val="00AB0CCE"/>
    <w:rsid w:val="00AB1E7A"/>
    <w:rsid w:val="00AB2762"/>
    <w:rsid w:val="00AB3E90"/>
    <w:rsid w:val="00AB3E95"/>
    <w:rsid w:val="00AB3F03"/>
    <w:rsid w:val="00AB542E"/>
    <w:rsid w:val="00AB599C"/>
    <w:rsid w:val="00AC0B80"/>
    <w:rsid w:val="00AC12A4"/>
    <w:rsid w:val="00AC286A"/>
    <w:rsid w:val="00AC4B6C"/>
    <w:rsid w:val="00AC4CBC"/>
    <w:rsid w:val="00AC637A"/>
    <w:rsid w:val="00AC7AC9"/>
    <w:rsid w:val="00AD0374"/>
    <w:rsid w:val="00AD0D70"/>
    <w:rsid w:val="00AD0E4B"/>
    <w:rsid w:val="00AD22DF"/>
    <w:rsid w:val="00AD4276"/>
    <w:rsid w:val="00AD617C"/>
    <w:rsid w:val="00AD6F1D"/>
    <w:rsid w:val="00AD79AD"/>
    <w:rsid w:val="00AD7D3F"/>
    <w:rsid w:val="00AE1961"/>
    <w:rsid w:val="00AE20DA"/>
    <w:rsid w:val="00AE376B"/>
    <w:rsid w:val="00AE38F4"/>
    <w:rsid w:val="00AE5CC9"/>
    <w:rsid w:val="00AE6487"/>
    <w:rsid w:val="00AE6B36"/>
    <w:rsid w:val="00AE7D25"/>
    <w:rsid w:val="00AF18B6"/>
    <w:rsid w:val="00AF197C"/>
    <w:rsid w:val="00AF2ABE"/>
    <w:rsid w:val="00AF3CFF"/>
    <w:rsid w:val="00AF3EC6"/>
    <w:rsid w:val="00AF4CE3"/>
    <w:rsid w:val="00AF6073"/>
    <w:rsid w:val="00AF745A"/>
    <w:rsid w:val="00AF74A2"/>
    <w:rsid w:val="00AF7F2B"/>
    <w:rsid w:val="00B0068B"/>
    <w:rsid w:val="00B00FA2"/>
    <w:rsid w:val="00B0174E"/>
    <w:rsid w:val="00B0223A"/>
    <w:rsid w:val="00B02A08"/>
    <w:rsid w:val="00B035C6"/>
    <w:rsid w:val="00B04885"/>
    <w:rsid w:val="00B062C4"/>
    <w:rsid w:val="00B072A2"/>
    <w:rsid w:val="00B0773A"/>
    <w:rsid w:val="00B078AA"/>
    <w:rsid w:val="00B1004B"/>
    <w:rsid w:val="00B100FF"/>
    <w:rsid w:val="00B10131"/>
    <w:rsid w:val="00B120A6"/>
    <w:rsid w:val="00B122DA"/>
    <w:rsid w:val="00B12E57"/>
    <w:rsid w:val="00B13EAE"/>
    <w:rsid w:val="00B145D1"/>
    <w:rsid w:val="00B16288"/>
    <w:rsid w:val="00B20207"/>
    <w:rsid w:val="00B21463"/>
    <w:rsid w:val="00B218AC"/>
    <w:rsid w:val="00B21B21"/>
    <w:rsid w:val="00B21DF1"/>
    <w:rsid w:val="00B22EFF"/>
    <w:rsid w:val="00B243B1"/>
    <w:rsid w:val="00B26157"/>
    <w:rsid w:val="00B27E17"/>
    <w:rsid w:val="00B3010F"/>
    <w:rsid w:val="00B30294"/>
    <w:rsid w:val="00B31268"/>
    <w:rsid w:val="00B31649"/>
    <w:rsid w:val="00B32DD0"/>
    <w:rsid w:val="00B33362"/>
    <w:rsid w:val="00B35892"/>
    <w:rsid w:val="00B36059"/>
    <w:rsid w:val="00B360FB"/>
    <w:rsid w:val="00B3777A"/>
    <w:rsid w:val="00B37B25"/>
    <w:rsid w:val="00B37B2E"/>
    <w:rsid w:val="00B40FD0"/>
    <w:rsid w:val="00B420C3"/>
    <w:rsid w:val="00B4292E"/>
    <w:rsid w:val="00B4385B"/>
    <w:rsid w:val="00B43D31"/>
    <w:rsid w:val="00B43EB7"/>
    <w:rsid w:val="00B4406E"/>
    <w:rsid w:val="00B4544F"/>
    <w:rsid w:val="00B454D8"/>
    <w:rsid w:val="00B45FB5"/>
    <w:rsid w:val="00B466E4"/>
    <w:rsid w:val="00B472CA"/>
    <w:rsid w:val="00B514CB"/>
    <w:rsid w:val="00B52EB9"/>
    <w:rsid w:val="00B534CF"/>
    <w:rsid w:val="00B54F97"/>
    <w:rsid w:val="00B552FA"/>
    <w:rsid w:val="00B554CB"/>
    <w:rsid w:val="00B555E7"/>
    <w:rsid w:val="00B56849"/>
    <w:rsid w:val="00B57DF3"/>
    <w:rsid w:val="00B601BC"/>
    <w:rsid w:val="00B604D0"/>
    <w:rsid w:val="00B60523"/>
    <w:rsid w:val="00B605D3"/>
    <w:rsid w:val="00B60F39"/>
    <w:rsid w:val="00B610BF"/>
    <w:rsid w:val="00B642B1"/>
    <w:rsid w:val="00B6494E"/>
    <w:rsid w:val="00B661EF"/>
    <w:rsid w:val="00B7102A"/>
    <w:rsid w:val="00B71E65"/>
    <w:rsid w:val="00B71EBB"/>
    <w:rsid w:val="00B72BB3"/>
    <w:rsid w:val="00B72D35"/>
    <w:rsid w:val="00B72ECB"/>
    <w:rsid w:val="00B73019"/>
    <w:rsid w:val="00B74224"/>
    <w:rsid w:val="00B7505D"/>
    <w:rsid w:val="00B75066"/>
    <w:rsid w:val="00B7543E"/>
    <w:rsid w:val="00B75AD7"/>
    <w:rsid w:val="00B75CF5"/>
    <w:rsid w:val="00B763E8"/>
    <w:rsid w:val="00B7666A"/>
    <w:rsid w:val="00B76D6F"/>
    <w:rsid w:val="00B801D9"/>
    <w:rsid w:val="00B81A89"/>
    <w:rsid w:val="00B82389"/>
    <w:rsid w:val="00B854AF"/>
    <w:rsid w:val="00B8784D"/>
    <w:rsid w:val="00B90C06"/>
    <w:rsid w:val="00B91E11"/>
    <w:rsid w:val="00B9307A"/>
    <w:rsid w:val="00B93A95"/>
    <w:rsid w:val="00B94B1C"/>
    <w:rsid w:val="00B95958"/>
    <w:rsid w:val="00B95A88"/>
    <w:rsid w:val="00B979BD"/>
    <w:rsid w:val="00BA092E"/>
    <w:rsid w:val="00BA11B5"/>
    <w:rsid w:val="00BA1D09"/>
    <w:rsid w:val="00BA3091"/>
    <w:rsid w:val="00BA39BA"/>
    <w:rsid w:val="00BA4263"/>
    <w:rsid w:val="00BA42E1"/>
    <w:rsid w:val="00BA4C67"/>
    <w:rsid w:val="00BA5BD1"/>
    <w:rsid w:val="00BA7833"/>
    <w:rsid w:val="00BB0840"/>
    <w:rsid w:val="00BB14FC"/>
    <w:rsid w:val="00BB1B41"/>
    <w:rsid w:val="00BB23BF"/>
    <w:rsid w:val="00BB2F83"/>
    <w:rsid w:val="00BB35ED"/>
    <w:rsid w:val="00BB3718"/>
    <w:rsid w:val="00BB3B75"/>
    <w:rsid w:val="00BB67BC"/>
    <w:rsid w:val="00BB6F8D"/>
    <w:rsid w:val="00BC009F"/>
    <w:rsid w:val="00BC10CD"/>
    <w:rsid w:val="00BC1960"/>
    <w:rsid w:val="00BC30CF"/>
    <w:rsid w:val="00BC333B"/>
    <w:rsid w:val="00BC472D"/>
    <w:rsid w:val="00BC5A23"/>
    <w:rsid w:val="00BC7B16"/>
    <w:rsid w:val="00BD2F40"/>
    <w:rsid w:val="00BD3B0D"/>
    <w:rsid w:val="00BD3BCD"/>
    <w:rsid w:val="00BD482F"/>
    <w:rsid w:val="00BD5462"/>
    <w:rsid w:val="00BD74A4"/>
    <w:rsid w:val="00BD765C"/>
    <w:rsid w:val="00BE19A8"/>
    <w:rsid w:val="00BE3854"/>
    <w:rsid w:val="00BE553E"/>
    <w:rsid w:val="00BE5588"/>
    <w:rsid w:val="00BE5E5D"/>
    <w:rsid w:val="00BE7C3A"/>
    <w:rsid w:val="00BF0292"/>
    <w:rsid w:val="00BF08EC"/>
    <w:rsid w:val="00BF0BFB"/>
    <w:rsid w:val="00BF3FAE"/>
    <w:rsid w:val="00BF40EE"/>
    <w:rsid w:val="00BF568D"/>
    <w:rsid w:val="00BF7D02"/>
    <w:rsid w:val="00BF7FE3"/>
    <w:rsid w:val="00C002E9"/>
    <w:rsid w:val="00C004ED"/>
    <w:rsid w:val="00C01A3E"/>
    <w:rsid w:val="00C01B34"/>
    <w:rsid w:val="00C01EF9"/>
    <w:rsid w:val="00C02929"/>
    <w:rsid w:val="00C030B2"/>
    <w:rsid w:val="00C03897"/>
    <w:rsid w:val="00C03B89"/>
    <w:rsid w:val="00C04447"/>
    <w:rsid w:val="00C045AD"/>
    <w:rsid w:val="00C04C2A"/>
    <w:rsid w:val="00C06CBE"/>
    <w:rsid w:val="00C101D5"/>
    <w:rsid w:val="00C11979"/>
    <w:rsid w:val="00C11A3B"/>
    <w:rsid w:val="00C12122"/>
    <w:rsid w:val="00C12F74"/>
    <w:rsid w:val="00C140E8"/>
    <w:rsid w:val="00C14424"/>
    <w:rsid w:val="00C171EF"/>
    <w:rsid w:val="00C20890"/>
    <w:rsid w:val="00C20930"/>
    <w:rsid w:val="00C20BAA"/>
    <w:rsid w:val="00C20F06"/>
    <w:rsid w:val="00C218B8"/>
    <w:rsid w:val="00C233CA"/>
    <w:rsid w:val="00C2407A"/>
    <w:rsid w:val="00C24416"/>
    <w:rsid w:val="00C24949"/>
    <w:rsid w:val="00C24BB1"/>
    <w:rsid w:val="00C25C5A"/>
    <w:rsid w:val="00C2678A"/>
    <w:rsid w:val="00C2741F"/>
    <w:rsid w:val="00C27857"/>
    <w:rsid w:val="00C31471"/>
    <w:rsid w:val="00C31EBF"/>
    <w:rsid w:val="00C320E8"/>
    <w:rsid w:val="00C32EC4"/>
    <w:rsid w:val="00C33B56"/>
    <w:rsid w:val="00C34276"/>
    <w:rsid w:val="00C34EB3"/>
    <w:rsid w:val="00C353CF"/>
    <w:rsid w:val="00C354D5"/>
    <w:rsid w:val="00C40FE2"/>
    <w:rsid w:val="00C41E08"/>
    <w:rsid w:val="00C424BF"/>
    <w:rsid w:val="00C44845"/>
    <w:rsid w:val="00C4529B"/>
    <w:rsid w:val="00C46187"/>
    <w:rsid w:val="00C467BD"/>
    <w:rsid w:val="00C47A0B"/>
    <w:rsid w:val="00C51E33"/>
    <w:rsid w:val="00C5210B"/>
    <w:rsid w:val="00C53478"/>
    <w:rsid w:val="00C53AFD"/>
    <w:rsid w:val="00C53B61"/>
    <w:rsid w:val="00C5509C"/>
    <w:rsid w:val="00C55F89"/>
    <w:rsid w:val="00C56252"/>
    <w:rsid w:val="00C564AE"/>
    <w:rsid w:val="00C576C8"/>
    <w:rsid w:val="00C576E0"/>
    <w:rsid w:val="00C57708"/>
    <w:rsid w:val="00C579B2"/>
    <w:rsid w:val="00C60BB9"/>
    <w:rsid w:val="00C60DDC"/>
    <w:rsid w:val="00C61CDD"/>
    <w:rsid w:val="00C61ECD"/>
    <w:rsid w:val="00C62490"/>
    <w:rsid w:val="00C635B6"/>
    <w:rsid w:val="00C64F5A"/>
    <w:rsid w:val="00C65035"/>
    <w:rsid w:val="00C65BFF"/>
    <w:rsid w:val="00C7018E"/>
    <w:rsid w:val="00C7046F"/>
    <w:rsid w:val="00C70FEC"/>
    <w:rsid w:val="00C717B2"/>
    <w:rsid w:val="00C717EE"/>
    <w:rsid w:val="00C72526"/>
    <w:rsid w:val="00C72BBC"/>
    <w:rsid w:val="00C73FC1"/>
    <w:rsid w:val="00C748A3"/>
    <w:rsid w:val="00C76783"/>
    <w:rsid w:val="00C77154"/>
    <w:rsid w:val="00C77170"/>
    <w:rsid w:val="00C80335"/>
    <w:rsid w:val="00C80CA0"/>
    <w:rsid w:val="00C80DB4"/>
    <w:rsid w:val="00C80FD5"/>
    <w:rsid w:val="00C812D4"/>
    <w:rsid w:val="00C81A8B"/>
    <w:rsid w:val="00C827E8"/>
    <w:rsid w:val="00C833D9"/>
    <w:rsid w:val="00C83455"/>
    <w:rsid w:val="00C84612"/>
    <w:rsid w:val="00C84955"/>
    <w:rsid w:val="00C85187"/>
    <w:rsid w:val="00C8548B"/>
    <w:rsid w:val="00C8593F"/>
    <w:rsid w:val="00C87E13"/>
    <w:rsid w:val="00C87E59"/>
    <w:rsid w:val="00C90C2E"/>
    <w:rsid w:val="00C91512"/>
    <w:rsid w:val="00C93EAA"/>
    <w:rsid w:val="00C94EA4"/>
    <w:rsid w:val="00C95346"/>
    <w:rsid w:val="00C9621C"/>
    <w:rsid w:val="00C96AEF"/>
    <w:rsid w:val="00C97643"/>
    <w:rsid w:val="00CA0240"/>
    <w:rsid w:val="00CA0CF2"/>
    <w:rsid w:val="00CA0D33"/>
    <w:rsid w:val="00CA3421"/>
    <w:rsid w:val="00CA5541"/>
    <w:rsid w:val="00CA7BF8"/>
    <w:rsid w:val="00CB1031"/>
    <w:rsid w:val="00CB15D0"/>
    <w:rsid w:val="00CB1B3E"/>
    <w:rsid w:val="00CB293A"/>
    <w:rsid w:val="00CB2DA4"/>
    <w:rsid w:val="00CB3689"/>
    <w:rsid w:val="00CB3EE1"/>
    <w:rsid w:val="00CB47F1"/>
    <w:rsid w:val="00CB621B"/>
    <w:rsid w:val="00CB6DFF"/>
    <w:rsid w:val="00CB73A4"/>
    <w:rsid w:val="00CC04B3"/>
    <w:rsid w:val="00CC1625"/>
    <w:rsid w:val="00CC16C7"/>
    <w:rsid w:val="00CC2FA3"/>
    <w:rsid w:val="00CC3667"/>
    <w:rsid w:val="00CC4A2D"/>
    <w:rsid w:val="00CC5F5E"/>
    <w:rsid w:val="00CC6F30"/>
    <w:rsid w:val="00CC783F"/>
    <w:rsid w:val="00CC7998"/>
    <w:rsid w:val="00CD002D"/>
    <w:rsid w:val="00CD0646"/>
    <w:rsid w:val="00CD0D25"/>
    <w:rsid w:val="00CD13EA"/>
    <w:rsid w:val="00CD1499"/>
    <w:rsid w:val="00CD2B93"/>
    <w:rsid w:val="00CD3FEF"/>
    <w:rsid w:val="00CD4C77"/>
    <w:rsid w:val="00CD5366"/>
    <w:rsid w:val="00CD742E"/>
    <w:rsid w:val="00CD74B2"/>
    <w:rsid w:val="00CE035A"/>
    <w:rsid w:val="00CE1DB1"/>
    <w:rsid w:val="00CE3052"/>
    <w:rsid w:val="00CE30A7"/>
    <w:rsid w:val="00CE3190"/>
    <w:rsid w:val="00CE31AB"/>
    <w:rsid w:val="00CE5802"/>
    <w:rsid w:val="00CE6112"/>
    <w:rsid w:val="00CE6337"/>
    <w:rsid w:val="00CE652F"/>
    <w:rsid w:val="00CE6F03"/>
    <w:rsid w:val="00CE7FBC"/>
    <w:rsid w:val="00CF08AB"/>
    <w:rsid w:val="00CF08B9"/>
    <w:rsid w:val="00CF28FF"/>
    <w:rsid w:val="00CF2B47"/>
    <w:rsid w:val="00CF3029"/>
    <w:rsid w:val="00CF30DF"/>
    <w:rsid w:val="00CF38D1"/>
    <w:rsid w:val="00CF4AEF"/>
    <w:rsid w:val="00CF4B61"/>
    <w:rsid w:val="00CF6CB3"/>
    <w:rsid w:val="00CF7E61"/>
    <w:rsid w:val="00D0006A"/>
    <w:rsid w:val="00D00517"/>
    <w:rsid w:val="00D01C0B"/>
    <w:rsid w:val="00D03EA0"/>
    <w:rsid w:val="00D041EB"/>
    <w:rsid w:val="00D05058"/>
    <w:rsid w:val="00D0518F"/>
    <w:rsid w:val="00D0568A"/>
    <w:rsid w:val="00D0647E"/>
    <w:rsid w:val="00D07AC9"/>
    <w:rsid w:val="00D07D92"/>
    <w:rsid w:val="00D12373"/>
    <w:rsid w:val="00D12579"/>
    <w:rsid w:val="00D136A6"/>
    <w:rsid w:val="00D14858"/>
    <w:rsid w:val="00D14E32"/>
    <w:rsid w:val="00D16927"/>
    <w:rsid w:val="00D20FD9"/>
    <w:rsid w:val="00D234DF"/>
    <w:rsid w:val="00D238E5"/>
    <w:rsid w:val="00D238EC"/>
    <w:rsid w:val="00D23D46"/>
    <w:rsid w:val="00D2411A"/>
    <w:rsid w:val="00D24C58"/>
    <w:rsid w:val="00D258B0"/>
    <w:rsid w:val="00D25FEE"/>
    <w:rsid w:val="00D26D77"/>
    <w:rsid w:val="00D26E8B"/>
    <w:rsid w:val="00D270A0"/>
    <w:rsid w:val="00D306C5"/>
    <w:rsid w:val="00D3081B"/>
    <w:rsid w:val="00D30C06"/>
    <w:rsid w:val="00D3148D"/>
    <w:rsid w:val="00D31B09"/>
    <w:rsid w:val="00D324C3"/>
    <w:rsid w:val="00D33437"/>
    <w:rsid w:val="00D353BF"/>
    <w:rsid w:val="00D357C9"/>
    <w:rsid w:val="00D3733D"/>
    <w:rsid w:val="00D42BCE"/>
    <w:rsid w:val="00D42F40"/>
    <w:rsid w:val="00D4466D"/>
    <w:rsid w:val="00D45552"/>
    <w:rsid w:val="00D46013"/>
    <w:rsid w:val="00D4627C"/>
    <w:rsid w:val="00D50912"/>
    <w:rsid w:val="00D50AB1"/>
    <w:rsid w:val="00D5139F"/>
    <w:rsid w:val="00D515F7"/>
    <w:rsid w:val="00D518DC"/>
    <w:rsid w:val="00D52295"/>
    <w:rsid w:val="00D52BB9"/>
    <w:rsid w:val="00D53478"/>
    <w:rsid w:val="00D53B9F"/>
    <w:rsid w:val="00D54ABB"/>
    <w:rsid w:val="00D5556D"/>
    <w:rsid w:val="00D55F34"/>
    <w:rsid w:val="00D56516"/>
    <w:rsid w:val="00D57074"/>
    <w:rsid w:val="00D57407"/>
    <w:rsid w:val="00D609F4"/>
    <w:rsid w:val="00D60DC5"/>
    <w:rsid w:val="00D63512"/>
    <w:rsid w:val="00D635EF"/>
    <w:rsid w:val="00D63C0A"/>
    <w:rsid w:val="00D64204"/>
    <w:rsid w:val="00D64ABD"/>
    <w:rsid w:val="00D666E2"/>
    <w:rsid w:val="00D676E6"/>
    <w:rsid w:val="00D678CB"/>
    <w:rsid w:val="00D7085F"/>
    <w:rsid w:val="00D716FE"/>
    <w:rsid w:val="00D72656"/>
    <w:rsid w:val="00D74D9C"/>
    <w:rsid w:val="00D77E5A"/>
    <w:rsid w:val="00D8030D"/>
    <w:rsid w:val="00D8052C"/>
    <w:rsid w:val="00D806E4"/>
    <w:rsid w:val="00D813BA"/>
    <w:rsid w:val="00D82F4B"/>
    <w:rsid w:val="00D834A3"/>
    <w:rsid w:val="00D83A43"/>
    <w:rsid w:val="00D83C51"/>
    <w:rsid w:val="00D84854"/>
    <w:rsid w:val="00D84A31"/>
    <w:rsid w:val="00D86117"/>
    <w:rsid w:val="00D873A9"/>
    <w:rsid w:val="00D90904"/>
    <w:rsid w:val="00D90D19"/>
    <w:rsid w:val="00D913F8"/>
    <w:rsid w:val="00D93152"/>
    <w:rsid w:val="00D94F9A"/>
    <w:rsid w:val="00D959F3"/>
    <w:rsid w:val="00D961D7"/>
    <w:rsid w:val="00D97EFB"/>
    <w:rsid w:val="00DA1B99"/>
    <w:rsid w:val="00DA1DFA"/>
    <w:rsid w:val="00DA4214"/>
    <w:rsid w:val="00DA4E51"/>
    <w:rsid w:val="00DA6660"/>
    <w:rsid w:val="00DA6AE7"/>
    <w:rsid w:val="00DA6D5C"/>
    <w:rsid w:val="00DA7A6D"/>
    <w:rsid w:val="00DA7CDE"/>
    <w:rsid w:val="00DA7E0A"/>
    <w:rsid w:val="00DB0565"/>
    <w:rsid w:val="00DB225E"/>
    <w:rsid w:val="00DB2921"/>
    <w:rsid w:val="00DB29C5"/>
    <w:rsid w:val="00DB2AAE"/>
    <w:rsid w:val="00DB303E"/>
    <w:rsid w:val="00DB39EE"/>
    <w:rsid w:val="00DB3AA4"/>
    <w:rsid w:val="00DB4975"/>
    <w:rsid w:val="00DB5CA2"/>
    <w:rsid w:val="00DB6808"/>
    <w:rsid w:val="00DB6A09"/>
    <w:rsid w:val="00DB6F11"/>
    <w:rsid w:val="00DB7488"/>
    <w:rsid w:val="00DC0523"/>
    <w:rsid w:val="00DC0BF7"/>
    <w:rsid w:val="00DC12FC"/>
    <w:rsid w:val="00DC23A5"/>
    <w:rsid w:val="00DC24D3"/>
    <w:rsid w:val="00DC2FF9"/>
    <w:rsid w:val="00DC4D06"/>
    <w:rsid w:val="00DC5043"/>
    <w:rsid w:val="00DC6100"/>
    <w:rsid w:val="00DC75B0"/>
    <w:rsid w:val="00DC7A70"/>
    <w:rsid w:val="00DD001F"/>
    <w:rsid w:val="00DD0A80"/>
    <w:rsid w:val="00DD10A1"/>
    <w:rsid w:val="00DD1309"/>
    <w:rsid w:val="00DD2848"/>
    <w:rsid w:val="00DD3B27"/>
    <w:rsid w:val="00DD792D"/>
    <w:rsid w:val="00DD7F9B"/>
    <w:rsid w:val="00DE005B"/>
    <w:rsid w:val="00DE3053"/>
    <w:rsid w:val="00DE6B27"/>
    <w:rsid w:val="00DE70BA"/>
    <w:rsid w:val="00DF0EAC"/>
    <w:rsid w:val="00DF2867"/>
    <w:rsid w:val="00DF2A06"/>
    <w:rsid w:val="00DF369C"/>
    <w:rsid w:val="00DF3FC5"/>
    <w:rsid w:val="00DF4A60"/>
    <w:rsid w:val="00DF51AC"/>
    <w:rsid w:val="00DF5EF5"/>
    <w:rsid w:val="00DF69CD"/>
    <w:rsid w:val="00DF6DA9"/>
    <w:rsid w:val="00E02166"/>
    <w:rsid w:val="00E029F3"/>
    <w:rsid w:val="00E02B8C"/>
    <w:rsid w:val="00E02E8B"/>
    <w:rsid w:val="00E03D17"/>
    <w:rsid w:val="00E048BB"/>
    <w:rsid w:val="00E05B6C"/>
    <w:rsid w:val="00E0681B"/>
    <w:rsid w:val="00E06FF9"/>
    <w:rsid w:val="00E07367"/>
    <w:rsid w:val="00E07446"/>
    <w:rsid w:val="00E0791E"/>
    <w:rsid w:val="00E113F0"/>
    <w:rsid w:val="00E122D1"/>
    <w:rsid w:val="00E12EF9"/>
    <w:rsid w:val="00E13C3C"/>
    <w:rsid w:val="00E16421"/>
    <w:rsid w:val="00E1703D"/>
    <w:rsid w:val="00E20AE5"/>
    <w:rsid w:val="00E20FC9"/>
    <w:rsid w:val="00E21195"/>
    <w:rsid w:val="00E213BF"/>
    <w:rsid w:val="00E21779"/>
    <w:rsid w:val="00E2556C"/>
    <w:rsid w:val="00E25D2B"/>
    <w:rsid w:val="00E26332"/>
    <w:rsid w:val="00E2745C"/>
    <w:rsid w:val="00E3017B"/>
    <w:rsid w:val="00E31154"/>
    <w:rsid w:val="00E32097"/>
    <w:rsid w:val="00E32FC5"/>
    <w:rsid w:val="00E33840"/>
    <w:rsid w:val="00E33EAB"/>
    <w:rsid w:val="00E352B6"/>
    <w:rsid w:val="00E35B2F"/>
    <w:rsid w:val="00E35CB7"/>
    <w:rsid w:val="00E36603"/>
    <w:rsid w:val="00E40811"/>
    <w:rsid w:val="00E415C0"/>
    <w:rsid w:val="00E42CB2"/>
    <w:rsid w:val="00E44472"/>
    <w:rsid w:val="00E45A07"/>
    <w:rsid w:val="00E460D8"/>
    <w:rsid w:val="00E4796B"/>
    <w:rsid w:val="00E5178C"/>
    <w:rsid w:val="00E52262"/>
    <w:rsid w:val="00E52366"/>
    <w:rsid w:val="00E52FA3"/>
    <w:rsid w:val="00E53FA4"/>
    <w:rsid w:val="00E5580C"/>
    <w:rsid w:val="00E55912"/>
    <w:rsid w:val="00E57079"/>
    <w:rsid w:val="00E60299"/>
    <w:rsid w:val="00E62E98"/>
    <w:rsid w:val="00E655FF"/>
    <w:rsid w:val="00E65968"/>
    <w:rsid w:val="00E65E45"/>
    <w:rsid w:val="00E6741D"/>
    <w:rsid w:val="00E7036A"/>
    <w:rsid w:val="00E70E25"/>
    <w:rsid w:val="00E718B2"/>
    <w:rsid w:val="00E71954"/>
    <w:rsid w:val="00E74459"/>
    <w:rsid w:val="00E745AD"/>
    <w:rsid w:val="00E75730"/>
    <w:rsid w:val="00E75933"/>
    <w:rsid w:val="00E772C8"/>
    <w:rsid w:val="00E77755"/>
    <w:rsid w:val="00E803D9"/>
    <w:rsid w:val="00E806AA"/>
    <w:rsid w:val="00E829A4"/>
    <w:rsid w:val="00E82F94"/>
    <w:rsid w:val="00E84484"/>
    <w:rsid w:val="00E8482F"/>
    <w:rsid w:val="00E848AA"/>
    <w:rsid w:val="00E84DA9"/>
    <w:rsid w:val="00E85D92"/>
    <w:rsid w:val="00E85FBB"/>
    <w:rsid w:val="00E86514"/>
    <w:rsid w:val="00E86CE2"/>
    <w:rsid w:val="00E92272"/>
    <w:rsid w:val="00E9277F"/>
    <w:rsid w:val="00E937D3"/>
    <w:rsid w:val="00E939D2"/>
    <w:rsid w:val="00E94CA0"/>
    <w:rsid w:val="00E9531B"/>
    <w:rsid w:val="00E95657"/>
    <w:rsid w:val="00EA0276"/>
    <w:rsid w:val="00EA06E2"/>
    <w:rsid w:val="00EA0BE0"/>
    <w:rsid w:val="00EA0CFF"/>
    <w:rsid w:val="00EA0F5F"/>
    <w:rsid w:val="00EA58B1"/>
    <w:rsid w:val="00EA5A69"/>
    <w:rsid w:val="00EA6A8E"/>
    <w:rsid w:val="00EA73A7"/>
    <w:rsid w:val="00EA7897"/>
    <w:rsid w:val="00EA7ABE"/>
    <w:rsid w:val="00EA7BCD"/>
    <w:rsid w:val="00EB0CFA"/>
    <w:rsid w:val="00EB110C"/>
    <w:rsid w:val="00EB11CE"/>
    <w:rsid w:val="00EB168F"/>
    <w:rsid w:val="00EB1DBE"/>
    <w:rsid w:val="00EB3312"/>
    <w:rsid w:val="00EB369C"/>
    <w:rsid w:val="00EB36A6"/>
    <w:rsid w:val="00EB3DA5"/>
    <w:rsid w:val="00EB60B4"/>
    <w:rsid w:val="00EB6529"/>
    <w:rsid w:val="00EB676A"/>
    <w:rsid w:val="00EC07B1"/>
    <w:rsid w:val="00EC18A1"/>
    <w:rsid w:val="00EC2D62"/>
    <w:rsid w:val="00EC391C"/>
    <w:rsid w:val="00EC453C"/>
    <w:rsid w:val="00EC52B4"/>
    <w:rsid w:val="00EC553D"/>
    <w:rsid w:val="00EC5896"/>
    <w:rsid w:val="00EC58A3"/>
    <w:rsid w:val="00EC79AE"/>
    <w:rsid w:val="00ED011E"/>
    <w:rsid w:val="00ED02C7"/>
    <w:rsid w:val="00ED0499"/>
    <w:rsid w:val="00ED106A"/>
    <w:rsid w:val="00ED1D0C"/>
    <w:rsid w:val="00ED2AC0"/>
    <w:rsid w:val="00ED4227"/>
    <w:rsid w:val="00ED4C68"/>
    <w:rsid w:val="00ED5AA2"/>
    <w:rsid w:val="00EE034B"/>
    <w:rsid w:val="00EE170E"/>
    <w:rsid w:val="00EE2F77"/>
    <w:rsid w:val="00EE357E"/>
    <w:rsid w:val="00EE4EF3"/>
    <w:rsid w:val="00EE6021"/>
    <w:rsid w:val="00EE6D30"/>
    <w:rsid w:val="00EE7C91"/>
    <w:rsid w:val="00EF09E3"/>
    <w:rsid w:val="00EF108D"/>
    <w:rsid w:val="00EF1320"/>
    <w:rsid w:val="00EF197A"/>
    <w:rsid w:val="00EF3E91"/>
    <w:rsid w:val="00EF424C"/>
    <w:rsid w:val="00EF6F51"/>
    <w:rsid w:val="00EF7776"/>
    <w:rsid w:val="00EF7C02"/>
    <w:rsid w:val="00EF7CFD"/>
    <w:rsid w:val="00F00DA2"/>
    <w:rsid w:val="00F00E90"/>
    <w:rsid w:val="00F01000"/>
    <w:rsid w:val="00F0154B"/>
    <w:rsid w:val="00F02C01"/>
    <w:rsid w:val="00F035E7"/>
    <w:rsid w:val="00F03657"/>
    <w:rsid w:val="00F04B5C"/>
    <w:rsid w:val="00F05832"/>
    <w:rsid w:val="00F0609B"/>
    <w:rsid w:val="00F06305"/>
    <w:rsid w:val="00F06B02"/>
    <w:rsid w:val="00F07DD5"/>
    <w:rsid w:val="00F104F1"/>
    <w:rsid w:val="00F10EBA"/>
    <w:rsid w:val="00F110F6"/>
    <w:rsid w:val="00F1126D"/>
    <w:rsid w:val="00F12ADD"/>
    <w:rsid w:val="00F1399A"/>
    <w:rsid w:val="00F14F02"/>
    <w:rsid w:val="00F17C3C"/>
    <w:rsid w:val="00F21829"/>
    <w:rsid w:val="00F2195D"/>
    <w:rsid w:val="00F21B03"/>
    <w:rsid w:val="00F2209F"/>
    <w:rsid w:val="00F23A4D"/>
    <w:rsid w:val="00F23B9E"/>
    <w:rsid w:val="00F23FF4"/>
    <w:rsid w:val="00F245D9"/>
    <w:rsid w:val="00F248F9"/>
    <w:rsid w:val="00F24B22"/>
    <w:rsid w:val="00F2675D"/>
    <w:rsid w:val="00F26B14"/>
    <w:rsid w:val="00F26B26"/>
    <w:rsid w:val="00F26F01"/>
    <w:rsid w:val="00F27009"/>
    <w:rsid w:val="00F276DC"/>
    <w:rsid w:val="00F3011A"/>
    <w:rsid w:val="00F31604"/>
    <w:rsid w:val="00F31B53"/>
    <w:rsid w:val="00F31C1B"/>
    <w:rsid w:val="00F321B6"/>
    <w:rsid w:val="00F32696"/>
    <w:rsid w:val="00F328F7"/>
    <w:rsid w:val="00F32938"/>
    <w:rsid w:val="00F333EF"/>
    <w:rsid w:val="00F343C0"/>
    <w:rsid w:val="00F35032"/>
    <w:rsid w:val="00F35A26"/>
    <w:rsid w:val="00F36CEA"/>
    <w:rsid w:val="00F37044"/>
    <w:rsid w:val="00F4166A"/>
    <w:rsid w:val="00F41B53"/>
    <w:rsid w:val="00F42237"/>
    <w:rsid w:val="00F432C1"/>
    <w:rsid w:val="00F44213"/>
    <w:rsid w:val="00F44836"/>
    <w:rsid w:val="00F451F4"/>
    <w:rsid w:val="00F4573F"/>
    <w:rsid w:val="00F45C07"/>
    <w:rsid w:val="00F466E0"/>
    <w:rsid w:val="00F4709B"/>
    <w:rsid w:val="00F47FC3"/>
    <w:rsid w:val="00F50715"/>
    <w:rsid w:val="00F511C5"/>
    <w:rsid w:val="00F512F1"/>
    <w:rsid w:val="00F5187A"/>
    <w:rsid w:val="00F5230C"/>
    <w:rsid w:val="00F52906"/>
    <w:rsid w:val="00F5491E"/>
    <w:rsid w:val="00F54D8E"/>
    <w:rsid w:val="00F54F2A"/>
    <w:rsid w:val="00F554DE"/>
    <w:rsid w:val="00F57E95"/>
    <w:rsid w:val="00F600EF"/>
    <w:rsid w:val="00F60535"/>
    <w:rsid w:val="00F623C5"/>
    <w:rsid w:val="00F627A5"/>
    <w:rsid w:val="00F62FE9"/>
    <w:rsid w:val="00F63469"/>
    <w:rsid w:val="00F638A4"/>
    <w:rsid w:val="00F64CFE"/>
    <w:rsid w:val="00F65242"/>
    <w:rsid w:val="00F65B2C"/>
    <w:rsid w:val="00F66CFE"/>
    <w:rsid w:val="00F66FEF"/>
    <w:rsid w:val="00F71F0F"/>
    <w:rsid w:val="00F736EC"/>
    <w:rsid w:val="00F73A1A"/>
    <w:rsid w:val="00F7641C"/>
    <w:rsid w:val="00F7777E"/>
    <w:rsid w:val="00F80CF7"/>
    <w:rsid w:val="00F81013"/>
    <w:rsid w:val="00F81A06"/>
    <w:rsid w:val="00F81F76"/>
    <w:rsid w:val="00F8208A"/>
    <w:rsid w:val="00F825E5"/>
    <w:rsid w:val="00F83D3D"/>
    <w:rsid w:val="00F85B71"/>
    <w:rsid w:val="00F863F5"/>
    <w:rsid w:val="00F86761"/>
    <w:rsid w:val="00F86BAE"/>
    <w:rsid w:val="00F90006"/>
    <w:rsid w:val="00F90A79"/>
    <w:rsid w:val="00F90DA3"/>
    <w:rsid w:val="00F90F8A"/>
    <w:rsid w:val="00F91E3F"/>
    <w:rsid w:val="00F93267"/>
    <w:rsid w:val="00F95128"/>
    <w:rsid w:val="00F9647C"/>
    <w:rsid w:val="00F97305"/>
    <w:rsid w:val="00F97C57"/>
    <w:rsid w:val="00FA0CCC"/>
    <w:rsid w:val="00FA1014"/>
    <w:rsid w:val="00FA16E8"/>
    <w:rsid w:val="00FA2F07"/>
    <w:rsid w:val="00FA595A"/>
    <w:rsid w:val="00FA59D6"/>
    <w:rsid w:val="00FA68B6"/>
    <w:rsid w:val="00FA6F83"/>
    <w:rsid w:val="00FB0176"/>
    <w:rsid w:val="00FB31AB"/>
    <w:rsid w:val="00FB3A8A"/>
    <w:rsid w:val="00FB412A"/>
    <w:rsid w:val="00FB4442"/>
    <w:rsid w:val="00FB6C53"/>
    <w:rsid w:val="00FB6EB3"/>
    <w:rsid w:val="00FB7ED2"/>
    <w:rsid w:val="00FC0BFC"/>
    <w:rsid w:val="00FC1CAD"/>
    <w:rsid w:val="00FC1F5B"/>
    <w:rsid w:val="00FC2D1C"/>
    <w:rsid w:val="00FC3B1E"/>
    <w:rsid w:val="00FC3CDC"/>
    <w:rsid w:val="00FC4A0E"/>
    <w:rsid w:val="00FC4FAB"/>
    <w:rsid w:val="00FC5AD4"/>
    <w:rsid w:val="00FC5C94"/>
    <w:rsid w:val="00FC5F17"/>
    <w:rsid w:val="00FC6A1E"/>
    <w:rsid w:val="00FC7061"/>
    <w:rsid w:val="00FC755E"/>
    <w:rsid w:val="00FD220B"/>
    <w:rsid w:val="00FD44FA"/>
    <w:rsid w:val="00FD472B"/>
    <w:rsid w:val="00FD4C1C"/>
    <w:rsid w:val="00FD67E4"/>
    <w:rsid w:val="00FD78D8"/>
    <w:rsid w:val="00FE13E3"/>
    <w:rsid w:val="00FE256F"/>
    <w:rsid w:val="00FE29DE"/>
    <w:rsid w:val="00FE3F32"/>
    <w:rsid w:val="00FE432F"/>
    <w:rsid w:val="00FE54A7"/>
    <w:rsid w:val="00FE6F84"/>
    <w:rsid w:val="00FF0CB1"/>
    <w:rsid w:val="00FF30EF"/>
    <w:rsid w:val="00FF4C3F"/>
    <w:rsid w:val="00FF6F12"/>
    <w:rsid w:val="00FF7141"/>
    <w:rsid w:val="00FF7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83AB8F"/>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5D0C"/>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삼성제목 1"/>
    <w:basedOn w:val="a"/>
    <w:next w:val="a"/>
    <w:link w:val="10"/>
    <w:qFormat/>
    <w:rsid w:val="001C5D0C"/>
    <w:pPr>
      <w:keepNext/>
      <w:widowControl/>
      <w:numPr>
        <w:numId w:val="2"/>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aliases w:val="DO NOT USE_h2,h2,h21,2,Header 2,Header2,22,heading2,H2,2nd level,UNDERRUBRIK 1-2,H21,H22,H23,H24,H25,R2,E2,†berschrift 2,õberschrift 2"/>
    <w:basedOn w:val="a"/>
    <w:next w:val="a"/>
    <w:link w:val="20"/>
    <w:unhideWhenUsed/>
    <w:qFormat/>
    <w:rsid w:val="00275CE2"/>
    <w:pPr>
      <w:keepNext/>
      <w:keepLines/>
      <w:numPr>
        <w:ilvl w:val="1"/>
        <w:numId w:val="2"/>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unhideWhenUsed/>
    <w:qFormat/>
    <w:rsid w:val="00B60523"/>
    <w:pPr>
      <w:keepNext/>
      <w:keepLines/>
      <w:numPr>
        <w:ilvl w:val="2"/>
        <w:numId w:val="2"/>
      </w:numPr>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semiHidden/>
    <w:unhideWhenUsed/>
    <w:qFormat/>
    <w:rsid w:val="003273E3"/>
    <w:pPr>
      <w:keepNext/>
      <w:widowControl/>
      <w:numPr>
        <w:ilvl w:val="3"/>
        <w:numId w:val="2"/>
      </w:numPr>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
    <w:next w:val="a"/>
    <w:link w:val="50"/>
    <w:semiHidden/>
    <w:unhideWhenUsed/>
    <w:qFormat/>
    <w:rsid w:val="003273E3"/>
    <w:pPr>
      <w:keepNext/>
      <w:widowControl/>
      <w:numPr>
        <w:ilvl w:val="4"/>
        <w:numId w:val="2"/>
      </w:numPr>
      <w:autoSpaceDE w:val="0"/>
      <w:autoSpaceDN w:val="0"/>
      <w:adjustRightInd w:val="0"/>
      <w:snapToGrid w:val="0"/>
      <w:spacing w:before="120" w:after="120"/>
      <w:outlineLvl w:val="4"/>
    </w:pPr>
    <w:rPr>
      <w:i/>
      <w:iCs/>
      <w:kern w:val="0"/>
      <w:sz w:val="22"/>
      <w:szCs w:val="26"/>
      <w:lang w:eastAsia="en-US"/>
    </w:rPr>
  </w:style>
  <w:style w:type="paragraph" w:styleId="6">
    <w:name w:val="heading 6"/>
    <w:basedOn w:val="a"/>
    <w:next w:val="a"/>
    <w:link w:val="60"/>
    <w:semiHidden/>
    <w:unhideWhenUsed/>
    <w:qFormat/>
    <w:rsid w:val="003273E3"/>
    <w:pPr>
      <w:widowControl/>
      <w:numPr>
        <w:ilvl w:val="5"/>
        <w:numId w:val="2"/>
      </w:numPr>
      <w:autoSpaceDE w:val="0"/>
      <w:autoSpaceDN w:val="0"/>
      <w:adjustRightInd w:val="0"/>
      <w:snapToGrid w:val="0"/>
      <w:spacing w:before="240" w:after="60"/>
      <w:outlineLvl w:val="5"/>
    </w:pPr>
    <w:rPr>
      <w:b/>
      <w:bCs/>
      <w:kern w:val="0"/>
      <w:sz w:val="22"/>
      <w:szCs w:val="22"/>
      <w:lang w:eastAsia="en-US"/>
    </w:rPr>
  </w:style>
  <w:style w:type="paragraph" w:styleId="7">
    <w:name w:val="heading 7"/>
    <w:basedOn w:val="a"/>
    <w:next w:val="a"/>
    <w:link w:val="70"/>
    <w:semiHidden/>
    <w:unhideWhenUsed/>
    <w:qFormat/>
    <w:rsid w:val="003273E3"/>
    <w:pPr>
      <w:widowControl/>
      <w:numPr>
        <w:ilvl w:val="6"/>
        <w:numId w:val="2"/>
      </w:numPr>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
    <w:next w:val="a"/>
    <w:link w:val="80"/>
    <w:semiHidden/>
    <w:unhideWhenUsed/>
    <w:qFormat/>
    <w:rsid w:val="003273E3"/>
    <w:pPr>
      <w:widowControl/>
      <w:numPr>
        <w:ilvl w:val="7"/>
        <w:numId w:val="2"/>
      </w:numPr>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
    <w:next w:val="a"/>
    <w:link w:val="90"/>
    <w:semiHidden/>
    <w:unhideWhenUsed/>
    <w:qFormat/>
    <w:rsid w:val="003273E3"/>
    <w:pPr>
      <w:widowControl/>
      <w:numPr>
        <w:ilvl w:val="8"/>
        <w:numId w:val="2"/>
      </w:numPr>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5D0C"/>
    <w:rPr>
      <w:sz w:val="18"/>
      <w:szCs w:val="18"/>
    </w:rPr>
  </w:style>
  <w:style w:type="paragraph" w:styleId="a5">
    <w:name w:val="footer"/>
    <w:basedOn w:val="a"/>
    <w:link w:val="a6"/>
    <w:unhideWhenUsed/>
    <w:rsid w:val="001C5D0C"/>
    <w:pPr>
      <w:tabs>
        <w:tab w:val="center" w:pos="4153"/>
        <w:tab w:val="right" w:pos="8306"/>
      </w:tabs>
      <w:snapToGrid w:val="0"/>
      <w:jc w:val="left"/>
    </w:pPr>
    <w:rPr>
      <w:sz w:val="18"/>
      <w:szCs w:val="18"/>
    </w:rPr>
  </w:style>
  <w:style w:type="character" w:customStyle="1" w:styleId="a6">
    <w:name w:val="页脚 字符"/>
    <w:basedOn w:val="a0"/>
    <w:link w:val="a5"/>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1C5D0C"/>
    <w:rPr>
      <w:rFonts w:ascii="Arial" w:eastAsia="MS Gothic" w:hAnsi="Arial" w:cs="Times New Roman"/>
      <w:bCs/>
      <w:kern w:val="28"/>
      <w:sz w:val="28"/>
      <w:szCs w:val="24"/>
      <w:lang w:val="en-GB" w:eastAsia="ja-JP"/>
    </w:rPr>
  </w:style>
  <w:style w:type="character" w:styleId="a7">
    <w:name w:val="page number"/>
    <w:basedOn w:val="a0"/>
    <w:rsid w:val="001C5D0C"/>
  </w:style>
  <w:style w:type="paragraph" w:styleId="a8">
    <w:name w:val="List Paragraph"/>
    <w:aliases w:val="- Bullets,목록 단락,List Paragraph,リスト段落,?? ??,?????,????,Lista1,列出段落1,中等深浅网格 1 - 着色 21,¥¡¡¡¡ì¬º¥¹¥È¶ÎÂä,ÁÐ³ö¶ÎÂä,列表段落1,—ño’i—Ž,¥ê¥¹¥È¶ÎÂä,1st level - Bullet List Paragraph,Lettre d'introduction,Paragrafo elenco,Normal bullet 2,Bullet list,목록단락,列表段落,列"/>
    <w:basedOn w:val="a"/>
    <w:link w:val="a9"/>
    <w:uiPriority w:val="34"/>
    <w:qFormat/>
    <w:rsid w:val="001C5D0C"/>
    <w:pPr>
      <w:ind w:firstLineChars="200" w:firstLine="420"/>
    </w:pPr>
  </w:style>
  <w:style w:type="character" w:customStyle="1" w:styleId="a9">
    <w:name w:val="列出段落 字符"/>
    <w:aliases w:val="- Bullets 字符,목록 단락 字符,List Paragraph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
    <w:link w:val="a8"/>
    <w:uiPriority w:val="34"/>
    <w:qFormat/>
    <w:rsid w:val="001C5D0C"/>
    <w:rPr>
      <w:rFonts w:ascii="Times New Roman" w:eastAsia="宋体" w:hAnsi="Times New Roman" w:cs="Times New Roman"/>
      <w:szCs w:val="20"/>
    </w:rPr>
  </w:style>
  <w:style w:type="paragraph" w:styleId="aa">
    <w:name w:val="caption"/>
    <w:aliases w:val="cap,cap1,cap2,cap11,Caption Char,Caption Char1 Char,cap Char Char1,Caption Char Char1 Char"/>
    <w:basedOn w:val="a"/>
    <w:next w:val="a"/>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
    <w:link w:val="TACChar"/>
    <w:qFormat/>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qFormat/>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qFormat/>
    <w:rsid w:val="001C5D0C"/>
    <w:rPr>
      <w:rFonts w:ascii="Times New Roman" w:hAnsi="Times New Roman" w:cs="Times New Roman"/>
      <w:kern w:val="0"/>
      <w:sz w:val="20"/>
      <w:szCs w:val="20"/>
      <w:lang w:val="en-GB" w:eastAsia="en-US"/>
    </w:rPr>
  </w:style>
  <w:style w:type="character" w:customStyle="1" w:styleId="TACChar">
    <w:name w:val="TAC Char"/>
    <w:link w:val="TAC"/>
    <w:qFormat/>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275CE2"/>
    <w:rPr>
      <w:rFonts w:asciiTheme="majorHAnsi" w:eastAsiaTheme="majorEastAsia" w:hAnsiTheme="majorHAnsi" w:cstheme="majorBidi"/>
      <w:b/>
      <w:bCs/>
      <w:sz w:val="32"/>
      <w:szCs w:val="32"/>
    </w:rPr>
  </w:style>
  <w:style w:type="paragraph" w:styleId="ab">
    <w:name w:val="Body Text"/>
    <w:aliases w:val="bt"/>
    <w:basedOn w:val="a"/>
    <w:link w:val="ac"/>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c">
    <w:name w:val="正文文本 字符"/>
    <w:aliases w:val="bt 字符"/>
    <w:basedOn w:val="a0"/>
    <w:link w:val="ab"/>
    <w:rsid w:val="00993C7B"/>
    <w:rPr>
      <w:rFonts w:ascii="Times" w:eastAsia="Times New Roman" w:hAnsi="Times" w:cs="Times New Roman"/>
      <w:kern w:val="0"/>
      <w:sz w:val="20"/>
      <w:szCs w:val="24"/>
      <w:lang w:val="en-GB" w:eastAsia="en-GB"/>
    </w:rPr>
  </w:style>
  <w:style w:type="character" w:styleId="ad">
    <w:name w:val="Placeholder Text"/>
    <w:basedOn w:val="a0"/>
    <w:uiPriority w:val="99"/>
    <w:semiHidden/>
    <w:rsid w:val="0086016D"/>
    <w:rPr>
      <w:color w:val="808080"/>
    </w:rPr>
  </w:style>
  <w:style w:type="table" w:styleId="ae">
    <w:name w:val="Table Grid"/>
    <w:basedOn w:val="a1"/>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0"/>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0"/>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0"/>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semiHidden/>
    <w:rsid w:val="003273E3"/>
    <w:rPr>
      <w:rFonts w:ascii="Arial" w:hAnsi="Arial" w:cs="Arial"/>
      <w:kern w:val="0"/>
      <w:sz w:val="22"/>
      <w:lang w:eastAsia="en-US"/>
    </w:rPr>
  </w:style>
  <w:style w:type="paragraph" w:styleId="af">
    <w:name w:val="Normal (Web)"/>
    <w:basedOn w:val="a"/>
    <w:uiPriority w:val="99"/>
    <w:unhideWhenUsed/>
    <w:qFormat/>
    <w:rsid w:val="006F25FD"/>
    <w:pPr>
      <w:widowControl/>
      <w:spacing w:before="100" w:beforeAutospacing="1" w:after="100" w:afterAutospacing="1"/>
      <w:jc w:val="left"/>
    </w:pPr>
    <w:rPr>
      <w:rFonts w:ascii="宋体" w:hAnsi="宋体" w:cs="宋体"/>
      <w:kern w:val="0"/>
      <w:sz w:val="24"/>
      <w:szCs w:val="24"/>
    </w:rPr>
  </w:style>
  <w:style w:type="paragraph" w:styleId="af0">
    <w:name w:val="footnote text"/>
    <w:basedOn w:val="a"/>
    <w:link w:val="af1"/>
    <w:semiHidden/>
    <w:rsid w:val="00390F29"/>
    <w:pPr>
      <w:widowControl/>
    </w:pPr>
    <w:rPr>
      <w:rFonts w:ascii="Times" w:eastAsia="Batang" w:hAnsi="Times"/>
      <w:kern w:val="0"/>
      <w:sz w:val="20"/>
      <w:lang w:val="x-none" w:eastAsia="x-none"/>
    </w:rPr>
  </w:style>
  <w:style w:type="character" w:customStyle="1" w:styleId="af1">
    <w:name w:val="脚注文本 字符"/>
    <w:basedOn w:val="a0"/>
    <w:link w:val="af0"/>
    <w:semiHidden/>
    <w:rsid w:val="00390F29"/>
    <w:rPr>
      <w:rFonts w:ascii="Times" w:eastAsia="Batang" w:hAnsi="Times" w:cs="Times New Roman"/>
      <w:kern w:val="0"/>
      <w:sz w:val="20"/>
      <w:szCs w:val="20"/>
      <w:lang w:val="x-none" w:eastAsia="x-none"/>
    </w:rPr>
  </w:style>
  <w:style w:type="paragraph" w:customStyle="1" w:styleId="B2">
    <w:name w:val="B2"/>
    <w:basedOn w:val="a"/>
    <w:link w:val="B2Char"/>
    <w:qFormat/>
    <w:rsid w:val="003A30B9"/>
    <w:pPr>
      <w:widowControl/>
      <w:spacing w:after="180"/>
      <w:ind w:left="851" w:hanging="284"/>
      <w:jc w:val="left"/>
    </w:pPr>
    <w:rPr>
      <w:rFonts w:eastAsiaTheme="minorEastAsia"/>
      <w:kern w:val="0"/>
      <w:sz w:val="20"/>
      <w:lang w:val="x-none" w:eastAsia="en-US"/>
    </w:rPr>
  </w:style>
  <w:style w:type="character" w:customStyle="1" w:styleId="B2Char">
    <w:name w:val="B2 Char"/>
    <w:link w:val="B2"/>
    <w:qFormat/>
    <w:rsid w:val="003A30B9"/>
    <w:rPr>
      <w:rFonts w:ascii="Times New Roman" w:hAnsi="Times New Roman" w:cs="Times New Roman"/>
      <w:kern w:val="0"/>
      <w:sz w:val="20"/>
      <w:szCs w:val="20"/>
      <w:lang w:val="x-none" w:eastAsia="en-US"/>
    </w:rPr>
  </w:style>
  <w:style w:type="paragraph" w:customStyle="1" w:styleId="TH">
    <w:name w:val="TH"/>
    <w:basedOn w:val="a"/>
    <w:link w:val="THChar"/>
    <w:qFormat/>
    <w:rsid w:val="007B103B"/>
    <w:pPr>
      <w:keepNext/>
      <w:keepLines/>
      <w:widowControl/>
      <w:spacing w:before="60" w:after="180"/>
      <w:jc w:val="center"/>
    </w:pPr>
    <w:rPr>
      <w:rFonts w:ascii="Arial" w:eastAsiaTheme="minorEastAsia" w:hAnsi="Arial"/>
      <w:b/>
      <w:kern w:val="0"/>
      <w:sz w:val="20"/>
      <w:lang w:val="x-none" w:eastAsia="en-US"/>
    </w:rPr>
  </w:style>
  <w:style w:type="character" w:customStyle="1" w:styleId="THChar">
    <w:name w:val="TH Char"/>
    <w:link w:val="TH"/>
    <w:qFormat/>
    <w:rsid w:val="007B103B"/>
    <w:rPr>
      <w:rFonts w:ascii="Arial" w:hAnsi="Arial" w:cs="Times New Roman"/>
      <w:b/>
      <w:kern w:val="0"/>
      <w:sz w:val="20"/>
      <w:szCs w:val="20"/>
      <w:lang w:val="x-none" w:eastAsia="en-US"/>
    </w:rPr>
  </w:style>
  <w:style w:type="character" w:styleId="af2">
    <w:name w:val="Hyperlink"/>
    <w:uiPriority w:val="99"/>
    <w:rsid w:val="00D25FEE"/>
    <w:rPr>
      <w:color w:val="0000FF"/>
      <w:u w:val="single"/>
    </w:rPr>
  </w:style>
  <w:style w:type="paragraph" w:customStyle="1" w:styleId="EQ">
    <w:name w:val="EQ"/>
    <w:basedOn w:val="a"/>
    <w:next w:val="a"/>
    <w:qFormat/>
    <w:rsid w:val="0088478B"/>
    <w:pPr>
      <w:keepLines/>
      <w:widowControl/>
      <w:tabs>
        <w:tab w:val="center" w:pos="4536"/>
        <w:tab w:val="right" w:pos="9072"/>
      </w:tabs>
      <w:spacing w:after="180"/>
      <w:jc w:val="left"/>
    </w:pPr>
    <w:rPr>
      <w:rFonts w:eastAsiaTheme="minorEastAsia"/>
      <w:noProof/>
      <w:kern w:val="0"/>
      <w:sz w:val="20"/>
      <w:lang w:val="en-GB" w:eastAsia="en-US"/>
    </w:rPr>
  </w:style>
  <w:style w:type="paragraph" w:customStyle="1" w:styleId="Agreement">
    <w:name w:val="Agreement"/>
    <w:basedOn w:val="a"/>
    <w:next w:val="a"/>
    <w:rsid w:val="00AE1961"/>
    <w:pPr>
      <w:widowControl/>
      <w:numPr>
        <w:numId w:val="3"/>
      </w:numPr>
      <w:spacing w:before="60"/>
      <w:jc w:val="left"/>
    </w:pPr>
    <w:rPr>
      <w:rFonts w:ascii="Arial" w:eastAsia="MS Mincho" w:hAnsi="Arial"/>
      <w:b/>
      <w:kern w:val="0"/>
      <w:sz w:val="20"/>
      <w:szCs w:val="24"/>
      <w:lang w:val="en-GB" w:eastAsia="en-GB"/>
    </w:rPr>
  </w:style>
  <w:style w:type="paragraph" w:styleId="af3">
    <w:name w:val="Balloon Text"/>
    <w:basedOn w:val="a"/>
    <w:link w:val="af4"/>
    <w:uiPriority w:val="99"/>
    <w:semiHidden/>
    <w:unhideWhenUsed/>
    <w:rsid w:val="008635C5"/>
    <w:rPr>
      <w:sz w:val="18"/>
      <w:szCs w:val="18"/>
    </w:rPr>
  </w:style>
  <w:style w:type="character" w:customStyle="1" w:styleId="af4">
    <w:name w:val="批注框文本 字符"/>
    <w:basedOn w:val="a0"/>
    <w:link w:val="af3"/>
    <w:uiPriority w:val="99"/>
    <w:semiHidden/>
    <w:rsid w:val="008635C5"/>
    <w:rPr>
      <w:rFonts w:ascii="Times New Roman" w:eastAsia="宋体" w:hAnsi="Times New Roman" w:cs="Times New Roman"/>
      <w:sz w:val="18"/>
      <w:szCs w:val="18"/>
    </w:rPr>
  </w:style>
  <w:style w:type="character" w:customStyle="1" w:styleId="21">
    <w:name w:val="列出段落 字符2"/>
    <w:aliases w:val="- Bullets 字符1,목록 단락 字符1,リスト段落 字符1,?? ?? 字符1,????? 字符1,???? 字符1"/>
    <w:uiPriority w:val="34"/>
    <w:rsid w:val="00BC30CF"/>
    <w:rPr>
      <w:rFonts w:ascii="Times" w:eastAsia="Batang" w:hAnsi="Times"/>
      <w:szCs w:val="24"/>
      <w:lang w:val="en-GB"/>
    </w:rPr>
  </w:style>
  <w:style w:type="character" w:styleId="af5">
    <w:name w:val="annotation reference"/>
    <w:qFormat/>
    <w:rsid w:val="00172C7E"/>
    <w:rPr>
      <w:sz w:val="21"/>
      <w:szCs w:val="21"/>
    </w:rPr>
  </w:style>
  <w:style w:type="paragraph" w:styleId="af6">
    <w:name w:val="annotation text"/>
    <w:basedOn w:val="a"/>
    <w:link w:val="af7"/>
    <w:rsid w:val="00172C7E"/>
    <w:pPr>
      <w:jc w:val="left"/>
    </w:pPr>
  </w:style>
  <w:style w:type="character" w:customStyle="1" w:styleId="af7">
    <w:name w:val="批注文字 字符"/>
    <w:basedOn w:val="a0"/>
    <w:link w:val="af6"/>
    <w:rsid w:val="00172C7E"/>
    <w:rPr>
      <w:rFonts w:ascii="Times New Roman" w:eastAsia="宋体" w:hAnsi="Times New Roman" w:cs="Times New Roman"/>
      <w:szCs w:val="20"/>
    </w:rPr>
  </w:style>
  <w:style w:type="character" w:customStyle="1" w:styleId="apple-converted-space">
    <w:name w:val="apple-converted-space"/>
    <w:rsid w:val="00157CD5"/>
  </w:style>
  <w:style w:type="paragraph" w:customStyle="1" w:styleId="textintend1">
    <w:name w:val="text intend 1"/>
    <w:basedOn w:val="a"/>
    <w:rsid w:val="0040530A"/>
    <w:pPr>
      <w:widowControl/>
      <w:numPr>
        <w:numId w:val="4"/>
      </w:numPr>
      <w:spacing w:after="120"/>
    </w:pPr>
    <w:rPr>
      <w:rFonts w:eastAsia="MS Gothic"/>
      <w:kern w:val="0"/>
      <w:sz w:val="24"/>
      <w:lang w:eastAsia="ja-JP"/>
    </w:rPr>
  </w:style>
  <w:style w:type="paragraph" w:customStyle="1" w:styleId="TF">
    <w:name w:val="TF"/>
    <w:basedOn w:val="TH"/>
    <w:link w:val="TFChar"/>
    <w:qFormat/>
    <w:rsid w:val="00BA4263"/>
    <w:pPr>
      <w:keepNext w:val="0"/>
      <w:spacing w:before="0" w:after="240"/>
    </w:pPr>
    <w:rPr>
      <w:lang w:val="en-GB"/>
    </w:rPr>
  </w:style>
  <w:style w:type="character" w:customStyle="1" w:styleId="TFChar">
    <w:name w:val="TF Char"/>
    <w:link w:val="TF"/>
    <w:rsid w:val="00BA4263"/>
    <w:rPr>
      <w:rFonts w:ascii="Arial" w:hAnsi="Arial" w:cs="Times New Roman"/>
      <w:b/>
      <w:kern w:val="0"/>
      <w:sz w:val="20"/>
      <w:szCs w:val="20"/>
      <w:lang w:val="en-GB" w:eastAsia="en-US"/>
    </w:rPr>
  </w:style>
  <w:style w:type="paragraph" w:customStyle="1" w:styleId="NO">
    <w:name w:val="NO"/>
    <w:basedOn w:val="a"/>
    <w:link w:val="NOChar"/>
    <w:rsid w:val="009F1E8B"/>
    <w:pPr>
      <w:keepLines/>
      <w:widowControl/>
      <w:overflowPunct w:val="0"/>
      <w:autoSpaceDE w:val="0"/>
      <w:autoSpaceDN w:val="0"/>
      <w:adjustRightInd w:val="0"/>
      <w:spacing w:after="180"/>
      <w:ind w:left="1135" w:hanging="851"/>
      <w:jc w:val="left"/>
      <w:textAlignment w:val="baseline"/>
    </w:pPr>
    <w:rPr>
      <w:rFonts w:eastAsia="Times New Roman"/>
      <w:kern w:val="0"/>
      <w:sz w:val="20"/>
      <w:lang w:val="en-GB" w:eastAsia="ja-JP"/>
    </w:rPr>
  </w:style>
  <w:style w:type="paragraph" w:customStyle="1" w:styleId="B3">
    <w:name w:val="B3"/>
    <w:basedOn w:val="31"/>
    <w:link w:val="B3Char"/>
    <w:rsid w:val="009F1E8B"/>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kern w:val="0"/>
      <w:sz w:val="20"/>
      <w:lang w:val="en-GB" w:eastAsia="ja-JP"/>
    </w:rPr>
  </w:style>
  <w:style w:type="paragraph" w:customStyle="1" w:styleId="B4">
    <w:name w:val="B4"/>
    <w:basedOn w:val="41"/>
    <w:link w:val="B4Char"/>
    <w:rsid w:val="009F1E8B"/>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kern w:val="0"/>
      <w:sz w:val="20"/>
      <w:lang w:val="en-GB" w:eastAsia="ja-JP"/>
    </w:rPr>
  </w:style>
  <w:style w:type="paragraph" w:customStyle="1" w:styleId="B5">
    <w:name w:val="B5"/>
    <w:basedOn w:val="51"/>
    <w:link w:val="B5Char"/>
    <w:rsid w:val="009F1E8B"/>
    <w:pPr>
      <w:widowControl/>
      <w:overflowPunct w:val="0"/>
      <w:autoSpaceDE w:val="0"/>
      <w:autoSpaceDN w:val="0"/>
      <w:adjustRightInd w:val="0"/>
      <w:spacing w:after="180"/>
      <w:ind w:leftChars="0" w:left="1702" w:firstLineChars="0" w:hanging="284"/>
      <w:contextualSpacing w:val="0"/>
      <w:jc w:val="left"/>
      <w:textAlignment w:val="baseline"/>
    </w:pPr>
    <w:rPr>
      <w:rFonts w:eastAsia="Times New Roman"/>
      <w:kern w:val="0"/>
      <w:sz w:val="20"/>
      <w:lang w:val="en-GB" w:eastAsia="ja-JP"/>
    </w:rPr>
  </w:style>
  <w:style w:type="character" w:customStyle="1" w:styleId="B5Char">
    <w:name w:val="B5 Char"/>
    <w:link w:val="B5"/>
    <w:qFormat/>
    <w:locked/>
    <w:rsid w:val="009F1E8B"/>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9F1E8B"/>
    <w:rPr>
      <w:rFonts w:eastAsia="Times New Roman"/>
    </w:rPr>
  </w:style>
  <w:style w:type="character" w:customStyle="1" w:styleId="B1Char">
    <w:name w:val="B1 Char"/>
    <w:qFormat/>
    <w:rsid w:val="009F1E8B"/>
    <w:rPr>
      <w:rFonts w:eastAsia="Times New Roman"/>
    </w:rPr>
  </w:style>
  <w:style w:type="paragraph" w:customStyle="1" w:styleId="B6">
    <w:name w:val="B6"/>
    <w:basedOn w:val="B5"/>
    <w:link w:val="B6Char"/>
    <w:qFormat/>
    <w:rsid w:val="009F1E8B"/>
    <w:pPr>
      <w:ind w:left="1985"/>
    </w:pPr>
    <w:rPr>
      <w:rFonts w:asciiTheme="minorHAnsi" w:hAnsiTheme="minorHAnsi" w:cstheme="minorBidi"/>
      <w:kern w:val="2"/>
      <w:sz w:val="21"/>
      <w:szCs w:val="22"/>
      <w:lang w:val="en-US" w:eastAsia="zh-CN"/>
    </w:rPr>
  </w:style>
  <w:style w:type="character" w:customStyle="1" w:styleId="B3Char">
    <w:name w:val="B3 Char"/>
    <w:link w:val="B3"/>
    <w:qFormat/>
    <w:rsid w:val="009F1E8B"/>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9F1E8B"/>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9F1E8B"/>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9F1E8B"/>
    <w:pPr>
      <w:ind w:leftChars="400" w:left="100" w:hangingChars="200" w:hanging="200"/>
      <w:contextualSpacing/>
    </w:pPr>
  </w:style>
  <w:style w:type="paragraph" w:styleId="41">
    <w:name w:val="List 4"/>
    <w:basedOn w:val="a"/>
    <w:uiPriority w:val="99"/>
    <w:semiHidden/>
    <w:unhideWhenUsed/>
    <w:rsid w:val="009F1E8B"/>
    <w:pPr>
      <w:ind w:leftChars="600" w:left="100" w:hangingChars="200" w:hanging="200"/>
      <w:contextualSpacing/>
    </w:pPr>
  </w:style>
  <w:style w:type="paragraph" w:styleId="51">
    <w:name w:val="List 5"/>
    <w:basedOn w:val="a"/>
    <w:uiPriority w:val="99"/>
    <w:semiHidden/>
    <w:unhideWhenUsed/>
    <w:rsid w:val="009F1E8B"/>
    <w:pPr>
      <w:ind w:leftChars="800" w:left="100" w:hangingChars="200" w:hanging="200"/>
      <w:contextualSpacing/>
    </w:pPr>
  </w:style>
  <w:style w:type="paragraph" w:styleId="52">
    <w:name w:val="toc 5"/>
    <w:basedOn w:val="42"/>
    <w:next w:val="a"/>
    <w:semiHidden/>
    <w:qFormat/>
    <w:rsid w:val="002E66CE"/>
    <w:pPr>
      <w:keepLines/>
      <w:tabs>
        <w:tab w:val="right" w:leader="dot" w:pos="9639"/>
      </w:tabs>
      <w:overflowPunct w:val="0"/>
      <w:autoSpaceDE w:val="0"/>
      <w:autoSpaceDN w:val="0"/>
      <w:adjustRightInd w:val="0"/>
      <w:spacing w:after="160" w:line="259" w:lineRule="auto"/>
      <w:ind w:leftChars="0" w:left="1701" w:right="425" w:hanging="1701"/>
      <w:jc w:val="left"/>
      <w:textAlignment w:val="baseline"/>
    </w:pPr>
    <w:rPr>
      <w:kern w:val="0"/>
      <w:sz w:val="20"/>
      <w:lang w:eastAsia="en-US"/>
    </w:rPr>
  </w:style>
  <w:style w:type="paragraph" w:styleId="42">
    <w:name w:val="toc 4"/>
    <w:basedOn w:val="a"/>
    <w:next w:val="a"/>
    <w:autoRedefine/>
    <w:uiPriority w:val="39"/>
    <w:semiHidden/>
    <w:unhideWhenUsed/>
    <w:rsid w:val="002E66CE"/>
    <w:pPr>
      <w:ind w:leftChars="600" w:left="1260"/>
    </w:pPr>
  </w:style>
  <w:style w:type="table" w:styleId="4-1">
    <w:name w:val="Grid Table 4 Accent 1"/>
    <w:basedOn w:val="a1"/>
    <w:uiPriority w:val="49"/>
    <w:rsid w:val="00F06305"/>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11">
    <w:name w:val="列出段落 字符1"/>
    <w:uiPriority w:val="34"/>
    <w:qFormat/>
    <w:rsid w:val="002D2E66"/>
    <w:rPr>
      <w:rFonts w:ascii="Calibri" w:eastAsia="Calibri" w:hAnsi="Calibri"/>
      <w:sz w:val="22"/>
      <w:szCs w:val="22"/>
      <w:lang w:eastAsia="en-US"/>
    </w:rPr>
  </w:style>
  <w:style w:type="paragraph" w:customStyle="1" w:styleId="Doc-text2">
    <w:name w:val="Doc-text2"/>
    <w:basedOn w:val="a"/>
    <w:link w:val="Doc-text2Char"/>
    <w:qFormat/>
    <w:rsid w:val="00502BF0"/>
    <w:pPr>
      <w:widowControl/>
      <w:tabs>
        <w:tab w:val="left" w:pos="1622"/>
      </w:tabs>
      <w:overflowPunct w:val="0"/>
      <w:autoSpaceDE w:val="0"/>
      <w:autoSpaceDN w:val="0"/>
      <w:adjustRightInd w:val="0"/>
      <w:ind w:left="1622" w:hanging="363"/>
      <w:jc w:val="left"/>
      <w:textAlignment w:val="baseline"/>
    </w:pPr>
    <w:rPr>
      <w:rFonts w:ascii="Arial" w:eastAsia="Times New Roman" w:hAnsi="Arial"/>
      <w:kern w:val="0"/>
      <w:sz w:val="20"/>
      <w:lang w:val="en-GB" w:eastAsia="ja-JP"/>
    </w:rPr>
  </w:style>
  <w:style w:type="character" w:customStyle="1" w:styleId="Doc-text2Char">
    <w:name w:val="Doc-text2 Char"/>
    <w:link w:val="Doc-text2"/>
    <w:qFormat/>
    <w:rsid w:val="00502BF0"/>
    <w:rPr>
      <w:rFonts w:ascii="Arial" w:eastAsia="Times New Roman" w:hAnsi="Arial"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193155091">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356851200">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489713532">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957300195">
      <w:bodyDiv w:val="1"/>
      <w:marLeft w:val="0"/>
      <w:marRight w:val="0"/>
      <w:marTop w:val="0"/>
      <w:marBottom w:val="0"/>
      <w:divBdr>
        <w:top w:val="none" w:sz="0" w:space="0" w:color="auto"/>
        <w:left w:val="none" w:sz="0" w:space="0" w:color="auto"/>
        <w:bottom w:val="none" w:sz="0" w:space="0" w:color="auto"/>
        <w:right w:val="none" w:sz="0" w:space="0" w:color="auto"/>
      </w:divBdr>
    </w:div>
    <w:div w:id="991058729">
      <w:bodyDiv w:val="1"/>
      <w:marLeft w:val="0"/>
      <w:marRight w:val="0"/>
      <w:marTop w:val="0"/>
      <w:marBottom w:val="0"/>
      <w:divBdr>
        <w:top w:val="none" w:sz="0" w:space="0" w:color="auto"/>
        <w:left w:val="none" w:sz="0" w:space="0" w:color="auto"/>
        <w:bottom w:val="none" w:sz="0" w:space="0" w:color="auto"/>
        <w:right w:val="none" w:sz="0" w:space="0" w:color="auto"/>
      </w:divBdr>
    </w:div>
    <w:div w:id="1050418817">
      <w:bodyDiv w:val="1"/>
      <w:marLeft w:val="0"/>
      <w:marRight w:val="0"/>
      <w:marTop w:val="0"/>
      <w:marBottom w:val="0"/>
      <w:divBdr>
        <w:top w:val="none" w:sz="0" w:space="0" w:color="auto"/>
        <w:left w:val="none" w:sz="0" w:space="0" w:color="auto"/>
        <w:bottom w:val="none" w:sz="0" w:space="0" w:color="auto"/>
        <w:right w:val="none" w:sz="0" w:space="0" w:color="auto"/>
      </w:divBdr>
    </w:div>
    <w:div w:id="1082602436">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54437017">
      <w:bodyDiv w:val="1"/>
      <w:marLeft w:val="0"/>
      <w:marRight w:val="0"/>
      <w:marTop w:val="0"/>
      <w:marBottom w:val="0"/>
      <w:divBdr>
        <w:top w:val="none" w:sz="0" w:space="0" w:color="auto"/>
        <w:left w:val="none" w:sz="0" w:space="0" w:color="auto"/>
        <w:bottom w:val="none" w:sz="0" w:space="0" w:color="auto"/>
        <w:right w:val="none" w:sz="0" w:space="0" w:color="auto"/>
      </w:divBdr>
      <w:divsChild>
        <w:div w:id="235556045">
          <w:marLeft w:val="2520"/>
          <w:marRight w:val="0"/>
          <w:marTop w:val="100"/>
          <w:marBottom w:val="0"/>
          <w:divBdr>
            <w:top w:val="none" w:sz="0" w:space="0" w:color="auto"/>
            <w:left w:val="none" w:sz="0" w:space="0" w:color="auto"/>
            <w:bottom w:val="none" w:sz="0" w:space="0" w:color="auto"/>
            <w:right w:val="none" w:sz="0" w:space="0" w:color="auto"/>
          </w:divBdr>
        </w:div>
        <w:div w:id="848526830">
          <w:marLeft w:val="2520"/>
          <w:marRight w:val="0"/>
          <w:marTop w:val="100"/>
          <w:marBottom w:val="0"/>
          <w:divBdr>
            <w:top w:val="none" w:sz="0" w:space="0" w:color="auto"/>
            <w:left w:val="none" w:sz="0" w:space="0" w:color="auto"/>
            <w:bottom w:val="none" w:sz="0" w:space="0" w:color="auto"/>
            <w:right w:val="none" w:sz="0" w:space="0" w:color="auto"/>
          </w:divBdr>
        </w:div>
        <w:div w:id="1688827177">
          <w:marLeft w:val="2520"/>
          <w:marRight w:val="0"/>
          <w:marTop w:val="100"/>
          <w:marBottom w:val="0"/>
          <w:divBdr>
            <w:top w:val="none" w:sz="0" w:space="0" w:color="auto"/>
            <w:left w:val="none" w:sz="0" w:space="0" w:color="auto"/>
            <w:bottom w:val="none" w:sz="0" w:space="0" w:color="auto"/>
            <w:right w:val="none" w:sz="0" w:space="0" w:color="auto"/>
          </w:divBdr>
        </w:div>
      </w:divsChild>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20963090">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507330934">
      <w:bodyDiv w:val="1"/>
      <w:marLeft w:val="0"/>
      <w:marRight w:val="0"/>
      <w:marTop w:val="0"/>
      <w:marBottom w:val="0"/>
      <w:divBdr>
        <w:top w:val="none" w:sz="0" w:space="0" w:color="auto"/>
        <w:left w:val="none" w:sz="0" w:space="0" w:color="auto"/>
        <w:bottom w:val="none" w:sz="0" w:space="0" w:color="auto"/>
        <w:right w:val="none" w:sz="0" w:space="0" w:color="auto"/>
      </w:divBdr>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15583488">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BD23D-68D9-4333-9C05-3C185F16A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1626</Words>
  <Characters>9270</Characters>
  <Application>Microsoft Office Word</Application>
  <DocSecurity>0</DocSecurity>
  <Lines>77</Lines>
  <Paragraphs>21</Paragraphs>
  <ScaleCrop>false</ScaleCrop>
  <Company/>
  <LinksUpToDate>false</LinksUpToDate>
  <CharactersWithSpaces>10875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CAICT</cp:lastModifiedBy>
  <cp:revision>18</cp:revision>
  <dcterms:created xsi:type="dcterms:W3CDTF">2022-02-14T11:09:00Z</dcterms:created>
  <dcterms:modified xsi:type="dcterms:W3CDTF">2022-02-14T14:11:00Z</dcterms:modified>
</cp:coreProperties>
</file>