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6568DD0D"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B32372">
        <w:rPr>
          <w:rFonts w:ascii="Arial" w:hAnsi="Arial" w:cs="Arial"/>
          <w:b/>
          <w:bCs/>
          <w:sz w:val="28"/>
        </w:rPr>
        <w:t>8</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01943</w:t>
      </w:r>
    </w:p>
    <w:p w14:paraId="28D50517" w14:textId="26778B67"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32372">
        <w:rPr>
          <w:rFonts w:ascii="Arial" w:eastAsia="MS Mincho" w:hAnsi="Arial" w:cs="Arial"/>
          <w:b/>
          <w:bCs/>
          <w:sz w:val="28"/>
          <w:lang w:eastAsia="ja-JP"/>
        </w:rPr>
        <w:t>February 21</w:t>
      </w:r>
      <w:r w:rsidR="00B32372" w:rsidRPr="00540963">
        <w:rPr>
          <w:rFonts w:ascii="Arial" w:eastAsia="MS Mincho" w:hAnsi="Arial" w:cs="Arial"/>
          <w:b/>
          <w:bCs/>
          <w:sz w:val="28"/>
          <w:vertAlign w:val="superscript"/>
          <w:lang w:eastAsia="ja-JP"/>
        </w:rPr>
        <w:t>st</w:t>
      </w:r>
      <w:r w:rsidR="00B32372">
        <w:rPr>
          <w:rFonts w:ascii="Arial" w:eastAsia="MS Mincho" w:hAnsi="Arial" w:cs="Arial"/>
          <w:b/>
          <w:bCs/>
          <w:sz w:val="28"/>
          <w:lang w:eastAsia="ja-JP"/>
        </w:rPr>
        <w:t xml:space="preserve"> – March 3</w:t>
      </w:r>
      <w:r w:rsidR="00B32372" w:rsidRPr="00540963">
        <w:rPr>
          <w:rFonts w:ascii="Arial" w:eastAsia="MS Mincho" w:hAnsi="Arial" w:cs="Arial"/>
          <w:b/>
          <w:bCs/>
          <w:sz w:val="28"/>
          <w:vertAlign w:val="superscript"/>
          <w:lang w:eastAsia="ja-JP"/>
        </w:rPr>
        <w:t>rd</w:t>
      </w:r>
      <w:r w:rsidR="00B32372">
        <w:rPr>
          <w:rFonts w:ascii="Arial" w:eastAsia="MS Mincho" w:hAnsi="Arial" w:cs="Arial"/>
          <w:b/>
          <w:bCs/>
          <w:sz w:val="28"/>
          <w:lang w:eastAsia="ja-JP"/>
        </w:rPr>
        <w:t xml:space="preserve">, </w:t>
      </w:r>
      <w:r>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5459A1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5B55B9">
        <w:rPr>
          <w:rFonts w:ascii="Arial" w:eastAsia="宋体" w:hAnsi="Arial" w:cs="Arial"/>
          <w:b/>
          <w:sz w:val="24"/>
          <w:szCs w:val="20"/>
          <w:lang w:val="en-GB"/>
        </w:rPr>
        <w:t xml:space="preserve">Remaining issues </w:t>
      </w:r>
      <w:r w:rsidR="00310792" w:rsidRPr="00082551">
        <w:rPr>
          <w:rFonts w:ascii="Arial" w:eastAsia="宋体" w:hAnsi="Arial" w:cs="Arial"/>
          <w:b/>
          <w:sz w:val="24"/>
          <w:szCs w:val="20"/>
          <w:lang w:val="en-GB"/>
        </w:rPr>
        <w:t xml:space="preserve">on </w:t>
      </w:r>
      <w:r w:rsidR="00A437C0" w:rsidRPr="00A437C0">
        <w:rPr>
          <w:rFonts w:ascii="Arial" w:eastAsia="宋体" w:hAnsi="Arial" w:cs="Arial"/>
          <w:b/>
          <w:sz w:val="24"/>
          <w:szCs w:val="20"/>
          <w:lang w:val="en-GB"/>
        </w:rPr>
        <w:t>multi-beam operation</w:t>
      </w:r>
      <w:r w:rsidR="007E32DC">
        <w:rPr>
          <w:rFonts w:ascii="Arial" w:eastAsia="宋体" w:hAnsi="Arial" w:cs="Arial"/>
          <w:b/>
          <w:sz w:val="24"/>
          <w:szCs w:val="20"/>
          <w:lang w:val="en-GB"/>
        </w:rPr>
        <w:t xml:space="preserve">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0EB43755" w:rsidR="006E6464" w:rsidRPr="00D85A3E" w:rsidRDefault="005B55B9" w:rsidP="00D91D0B">
      <w:pPr>
        <w:overflowPunct w:val="0"/>
        <w:spacing w:beforeLines="50" w:before="120" w:afterLines="50"/>
        <w:textAlignment w:val="baseline"/>
        <w:rPr>
          <w:lang w:eastAsia="zh-CN"/>
        </w:rPr>
      </w:pPr>
      <w:r>
        <w:rPr>
          <w:lang w:eastAsia="ja-JP"/>
        </w:rPr>
        <w:t xml:space="preserve">This contribution describes our view on the maintenance of </w:t>
      </w:r>
      <w:r w:rsidR="00A85A3D" w:rsidRPr="00D85A3E">
        <w:rPr>
          <w:rFonts w:eastAsia="Times New Roman"/>
        </w:rPr>
        <w:t>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314776">
        <w:rPr>
          <w:rFonts w:eastAsia="Times New Roman"/>
        </w:rPr>
        <w:t xml:space="preserve"> in last RAN1 e-meetings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1198B3E4" w14:textId="77777777" w:rsidR="003A73D6" w:rsidRDefault="007661E0" w:rsidP="007661E0">
      <w:pPr>
        <w:pStyle w:val="2"/>
        <w:rPr>
          <w:lang w:eastAsia="zh-CN"/>
        </w:rPr>
      </w:pPr>
      <w:r w:rsidRPr="00F02ED0">
        <w:rPr>
          <w:lang w:eastAsia="zh-CN"/>
        </w:rPr>
        <w:t>Unified TCI framework</w:t>
      </w:r>
    </w:p>
    <w:p w14:paraId="469E003D" w14:textId="243A0674" w:rsidR="007661E0" w:rsidRDefault="003A73D6" w:rsidP="003A73D6">
      <w:pPr>
        <w:overflowPunct w:val="0"/>
        <w:spacing w:beforeLines="50" w:before="120" w:afterLines="50"/>
        <w:textAlignment w:val="baseline"/>
        <w:rPr>
          <w:lang w:eastAsia="ja-JP"/>
        </w:rPr>
      </w:pPr>
      <w:r>
        <w:rPr>
          <w:lang w:eastAsia="ja-JP"/>
        </w:rPr>
        <w:t>The following is the text in the latest 38.214[1] in Rel-17, which describes</w:t>
      </w:r>
      <w:r w:rsidR="007661E0">
        <w:rPr>
          <w:lang w:eastAsia="ja-JP"/>
        </w:rPr>
        <w:t xml:space="preserve"> </w:t>
      </w:r>
      <w:r w:rsidR="008A7151">
        <w:rPr>
          <w:lang w:eastAsia="ja-JP"/>
        </w:rPr>
        <w:t xml:space="preserve">the activation command of unified TCI states. But according to the </w:t>
      </w:r>
      <w:r w:rsidR="00323240">
        <w:rPr>
          <w:lang w:eastAsia="ja-JP"/>
        </w:rPr>
        <w:t>conclusion</w:t>
      </w:r>
      <w:r w:rsidR="007D5DB4">
        <w:rPr>
          <w:lang w:eastAsia="ja-JP"/>
        </w:rPr>
        <w:t xml:space="preserve"> in RAN1</w:t>
      </w:r>
      <w:r w:rsidR="00323240">
        <w:rPr>
          <w:lang w:eastAsia="ja-JP"/>
        </w:rPr>
        <w:t>-105 e-meeting</w:t>
      </w:r>
      <w:r w:rsidR="00F81D8D">
        <w:rPr>
          <w:lang w:eastAsia="ja-JP"/>
        </w:rPr>
        <w:t xml:space="preserve"> [2]</w:t>
      </w:r>
      <w:r w:rsidR="00323240">
        <w:rPr>
          <w:lang w:eastAsia="ja-JP"/>
        </w:rPr>
        <w:t xml:space="preserve">, </w:t>
      </w:r>
      <w:r w:rsidR="00EB5E7A">
        <w:rPr>
          <w:lang w:eastAsia="ja-JP"/>
        </w:rPr>
        <w:t xml:space="preserve">configuration of joint TCI or separate DL/UL TCI is based on RRC signaling. Thus we propose </w:t>
      </w:r>
      <w:r w:rsidR="00DB786D">
        <w:rPr>
          <w:lang w:eastAsia="ja-JP"/>
        </w:rPr>
        <w:t>the following TP to 38.214.</w:t>
      </w:r>
    </w:p>
    <w:tbl>
      <w:tblPr>
        <w:tblStyle w:val="ac"/>
        <w:tblW w:w="0" w:type="auto"/>
        <w:tblLook w:val="04A0" w:firstRow="1" w:lastRow="0" w:firstColumn="1" w:lastColumn="0" w:noHBand="0" w:noVBand="1"/>
      </w:tblPr>
      <w:tblGrid>
        <w:gridCol w:w="9307"/>
      </w:tblGrid>
      <w:tr w:rsidR="00CF55BC" w14:paraId="0EB85471" w14:textId="77777777" w:rsidTr="00323240">
        <w:tc>
          <w:tcPr>
            <w:tcW w:w="9307" w:type="dxa"/>
          </w:tcPr>
          <w:p w14:paraId="3F5F91BD" w14:textId="77777777" w:rsidR="0031267B" w:rsidRPr="0048482F" w:rsidRDefault="0031267B" w:rsidP="0031267B">
            <w:pPr>
              <w:pStyle w:val="3"/>
              <w:numPr>
                <w:ilvl w:val="0"/>
                <w:numId w:val="0"/>
              </w:numPr>
              <w:ind w:left="720" w:hanging="720"/>
              <w:outlineLvl w:val="2"/>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91695425"/>
            <w:bookmarkStart w:id="11" w:name="_Hlk9239661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DB96591" w14:textId="77777777" w:rsidR="00CF55BC" w:rsidRPr="000E6AC1" w:rsidRDefault="00CF55BC" w:rsidP="00F00E44">
            <w:pPr>
              <w:spacing w:after="180"/>
              <w:rPr>
                <w:sz w:val="20"/>
                <w:lang w:eastAsia="ja-JP"/>
              </w:rPr>
            </w:pPr>
            <w:r>
              <w:rPr>
                <w:sz w:val="20"/>
                <w:lang w:eastAsia="ja-JP"/>
              </w:rPr>
              <w:t>…</w:t>
            </w:r>
          </w:p>
          <w:p w14:paraId="1C7A2AD8" w14:textId="5066C8B7" w:rsidR="00CF55BC" w:rsidRPr="001F176C" w:rsidRDefault="0031267B" w:rsidP="0031267B">
            <w:pPr>
              <w:rPr>
                <w:rFonts w:eastAsia="宋体"/>
                <w:sz w:val="2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15CA58AB" w14:textId="77777777" w:rsidR="00CF55BC" w:rsidRDefault="00CF55BC" w:rsidP="00F00E44">
            <w:pPr>
              <w:rPr>
                <w:lang w:eastAsia="ja-JP"/>
              </w:rPr>
            </w:pPr>
            <w:r>
              <w:rPr>
                <w:lang w:eastAsia="ja-JP"/>
              </w:rPr>
              <w:t>…</w:t>
            </w:r>
          </w:p>
        </w:tc>
      </w:tr>
    </w:tbl>
    <w:bookmarkEnd w:id="11"/>
    <w:p w14:paraId="756E8052" w14:textId="45244C55" w:rsidR="00323240" w:rsidRPr="00323240" w:rsidRDefault="00323240" w:rsidP="00323240">
      <w:pPr>
        <w:pStyle w:val="xmsonormal"/>
        <w:snapToGrid w:val="0"/>
        <w:spacing w:before="0" w:beforeAutospacing="0" w:after="0" w:afterAutospacing="0"/>
        <w:jc w:val="both"/>
        <w:rPr>
          <w:rFonts w:ascii="Times New Roman" w:hAnsi="Times New Roman" w:cs="Times New Roman"/>
          <w:b/>
          <w:i/>
          <w:sz w:val="20"/>
          <w:szCs w:val="20"/>
        </w:rPr>
      </w:pPr>
      <w:r w:rsidRPr="00E85D13">
        <w:rPr>
          <w:rFonts w:ascii="Times New Roman" w:hAnsi="Times New Roman" w:cs="Times New Roman"/>
          <w:b/>
          <w:i/>
          <w:sz w:val="20"/>
          <w:szCs w:val="20"/>
          <w:highlight w:val="green"/>
        </w:rPr>
        <w:t>RAN1-105 e-meeting Conclusion</w:t>
      </w:r>
    </w:p>
    <w:p w14:paraId="2B3DCBF1" w14:textId="77777777" w:rsidR="00323240" w:rsidRPr="00323240" w:rsidRDefault="00323240" w:rsidP="00323240">
      <w:pPr>
        <w:pStyle w:val="xmsonormal"/>
        <w:snapToGrid w:val="0"/>
        <w:spacing w:before="0" w:beforeAutospacing="0" w:after="0" w:afterAutospacing="0"/>
        <w:jc w:val="both"/>
        <w:rPr>
          <w:rFonts w:ascii="Times New Roman" w:hAnsi="Times New Roman"/>
          <w:i/>
          <w:sz w:val="20"/>
          <w:szCs w:val="20"/>
        </w:rPr>
      </w:pPr>
      <w:r w:rsidRPr="00323240">
        <w:rPr>
          <w:rFonts w:ascii="Times New Roman" w:hAnsi="Times New Roman" w:cs="Times New Roman"/>
          <w:i/>
          <w:sz w:val="20"/>
          <w:szCs w:val="20"/>
        </w:rPr>
        <w:t>On Rel-17 unified TCI framework, for a UE configured with both joint TCI and separate DL/UL TCI, c</w:t>
      </w:r>
      <w:r w:rsidRPr="00323240">
        <w:rPr>
          <w:rFonts w:ascii="Times New Roman" w:hAnsi="Times New Roman"/>
          <w:i/>
          <w:sz w:val="20"/>
          <w:szCs w:val="20"/>
        </w:rPr>
        <w:t>onfiguration of j</w:t>
      </w:r>
      <w:r w:rsidRPr="00323240">
        <w:rPr>
          <w:rFonts w:ascii="Times New Roman" w:hAnsi="Times New Roman" w:cs="Times New Roman"/>
          <w:i/>
          <w:sz w:val="20"/>
          <w:szCs w:val="20"/>
        </w:rPr>
        <w:t>oint TCI or separate DL/UL TCI</w:t>
      </w:r>
      <w:r w:rsidRPr="00323240">
        <w:rPr>
          <w:rFonts w:ascii="Times New Roman" w:hAnsi="Times New Roman"/>
          <w:i/>
          <w:sz w:val="20"/>
          <w:szCs w:val="20"/>
        </w:rPr>
        <w:t xml:space="preserve"> is based on RRC signaling </w:t>
      </w:r>
    </w:p>
    <w:p w14:paraId="7CC5A3A8" w14:textId="77777777" w:rsidR="00323240" w:rsidRDefault="00323240" w:rsidP="00996858">
      <w:pPr>
        <w:pStyle w:val="af"/>
        <w:numPr>
          <w:ilvl w:val="0"/>
          <w:numId w:val="9"/>
        </w:numPr>
        <w:autoSpaceDE/>
        <w:autoSpaceDN/>
        <w:adjustRightInd/>
        <w:spacing w:after="0"/>
        <w:ind w:firstLineChars="0"/>
        <w:rPr>
          <w:i/>
          <w:sz w:val="20"/>
          <w:szCs w:val="20"/>
        </w:rPr>
      </w:pPr>
      <w:r w:rsidRPr="00323240">
        <w:rPr>
          <w:i/>
          <w:sz w:val="20"/>
          <w:szCs w:val="20"/>
        </w:rPr>
        <w:t>There is no consensus in RAN1 on how to support dynamic switching (either MAC-CE or codepoint based)</w:t>
      </w:r>
    </w:p>
    <w:p w14:paraId="4AF43C33" w14:textId="77777777" w:rsidR="00E85D13" w:rsidRDefault="00E85D13" w:rsidP="00E85D13">
      <w:pPr>
        <w:autoSpaceDE/>
        <w:autoSpaceDN/>
        <w:adjustRightInd/>
        <w:spacing w:after="0"/>
        <w:rPr>
          <w:i/>
          <w:sz w:val="20"/>
          <w:szCs w:val="20"/>
        </w:rPr>
      </w:pPr>
    </w:p>
    <w:p w14:paraId="21C42EF5" w14:textId="01226E71" w:rsidR="008210C2" w:rsidRPr="008210C2" w:rsidRDefault="008210C2" w:rsidP="008210C2">
      <w:pPr>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Pr="0042528A">
        <w:rPr>
          <w:b/>
          <w:i/>
          <w:lang w:eastAsia="zh-CN"/>
        </w:rPr>
        <w:t>Adopt the following TP to 38.214</w:t>
      </w:r>
    </w:p>
    <w:tbl>
      <w:tblPr>
        <w:tblStyle w:val="ac"/>
        <w:tblW w:w="0" w:type="auto"/>
        <w:tblLook w:val="04A0" w:firstRow="1" w:lastRow="0" w:firstColumn="1" w:lastColumn="0" w:noHBand="0" w:noVBand="1"/>
      </w:tblPr>
      <w:tblGrid>
        <w:gridCol w:w="9307"/>
      </w:tblGrid>
      <w:tr w:rsidR="00DB786D" w14:paraId="2B4EFA4D" w14:textId="77777777" w:rsidTr="00F00E44">
        <w:tc>
          <w:tcPr>
            <w:tcW w:w="9855" w:type="dxa"/>
          </w:tcPr>
          <w:p w14:paraId="3416A093" w14:textId="77777777" w:rsidR="00DB786D" w:rsidRPr="00A76DE5" w:rsidRDefault="00DB786D" w:rsidP="00F00E44">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631AEB36" w14:textId="77777777" w:rsidR="00DB786D" w:rsidRPr="00A76DE5" w:rsidRDefault="00DB786D"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B22E84A" w14:textId="77777777" w:rsidR="00DB786D" w:rsidRPr="0048482F" w:rsidRDefault="00DB786D" w:rsidP="00DB786D">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5362A44" w14:textId="77777777" w:rsidR="00DB786D" w:rsidRPr="000E6AC1" w:rsidRDefault="00DB786D" w:rsidP="00DB786D">
            <w:pPr>
              <w:spacing w:after="180"/>
              <w:rPr>
                <w:sz w:val="20"/>
                <w:lang w:eastAsia="ja-JP"/>
              </w:rPr>
            </w:pPr>
            <w:r>
              <w:rPr>
                <w:sz w:val="20"/>
                <w:lang w:eastAsia="ja-JP"/>
              </w:rPr>
              <w:t>…</w:t>
            </w:r>
          </w:p>
          <w:p w14:paraId="5A0032D7" w14:textId="66EDDEAD" w:rsidR="00DB786D" w:rsidRDefault="00DB786D" w:rsidP="00DB786D">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w:t>
            </w:r>
            <w:r w:rsidR="003573AA">
              <w:rPr>
                <w:color w:val="000000"/>
              </w:rPr>
              <w:t xml:space="preserve"> </w:t>
            </w:r>
            <w:r w:rsidR="003573AA" w:rsidRPr="002F1E1C">
              <w:rPr>
                <w:color w:val="E36C0A" w:themeColor="accent6" w:themeShade="BF"/>
                <w:u w:val="single"/>
              </w:rPr>
              <w:t xml:space="preserve">without </w:t>
            </w:r>
            <w:r w:rsidR="002F1E1C">
              <w:rPr>
                <w:color w:val="E36C0A" w:themeColor="accent6" w:themeShade="BF"/>
                <w:u w:val="single"/>
              </w:rPr>
              <w:t>[</w:t>
            </w:r>
            <w:r w:rsidR="003573AA" w:rsidRPr="002F1E1C">
              <w:rPr>
                <w:color w:val="E36C0A" w:themeColor="accent6" w:themeShade="BF"/>
                <w:u w:val="single"/>
              </w:rPr>
              <w:t>unifiedTCItype</w:t>
            </w:r>
            <w:r w:rsidR="002F1E1C">
              <w:rPr>
                <w:color w:val="E36C0A" w:themeColor="accent6" w:themeShade="BF"/>
                <w:u w:val="single"/>
              </w:rPr>
              <w:t>]</w:t>
            </w:r>
            <w:r w:rsidR="00434479">
              <w:rPr>
                <w:color w:val="E36C0A" w:themeColor="accent6" w:themeShade="BF"/>
                <w:u w:val="single"/>
              </w:rPr>
              <w:t>,</w:t>
            </w:r>
            <w:r w:rsidR="003573AA" w:rsidRPr="002F1E1C">
              <w:rPr>
                <w:color w:val="E36C0A" w:themeColor="accent6" w:themeShade="BF"/>
                <w:u w:val="single"/>
              </w:rPr>
              <w:t xml:space="preserve"> or with </w:t>
            </w:r>
            <w:r w:rsidR="002F1E1C">
              <w:rPr>
                <w:color w:val="E36C0A" w:themeColor="accent6" w:themeShade="BF"/>
                <w:u w:val="single"/>
              </w:rPr>
              <w:t>[</w:t>
            </w:r>
            <w:r w:rsidR="003573AA" w:rsidRPr="002F1E1C">
              <w:rPr>
                <w:color w:val="E36C0A" w:themeColor="accent6" w:themeShade="BF"/>
                <w:u w:val="single"/>
              </w:rPr>
              <w:t>unifiedTCItype</w:t>
            </w:r>
            <w:r w:rsidR="002F1E1C">
              <w:rPr>
                <w:color w:val="E36C0A" w:themeColor="accent6" w:themeShade="BF"/>
                <w:u w:val="single"/>
              </w:rPr>
              <w:t>]</w:t>
            </w:r>
            <w:r w:rsidR="003573AA" w:rsidRPr="002F1E1C">
              <w:rPr>
                <w:color w:val="E36C0A" w:themeColor="accent6" w:themeShade="BF"/>
                <w:u w:val="single"/>
              </w:rPr>
              <w:t xml:space="preserve"> set to </w:t>
            </w:r>
            <w:r w:rsidR="002F1E1C">
              <w:rPr>
                <w:color w:val="E36C0A" w:themeColor="accent6" w:themeShade="BF"/>
                <w:u w:val="single"/>
              </w:rPr>
              <w:t>[</w:t>
            </w:r>
            <w:r w:rsidR="003573AA" w:rsidRPr="002F1E1C">
              <w:rPr>
                <w:color w:val="E36C0A" w:themeColor="accent6" w:themeShade="BF"/>
                <w:u w:val="single"/>
              </w:rPr>
              <w:t>jointTCI</w:t>
            </w:r>
            <w:r w:rsidR="002F1E1C">
              <w:rPr>
                <w:color w:val="E36C0A" w:themeColor="accent6" w:themeShade="BF"/>
                <w:u w:val="single"/>
              </w:rPr>
              <w:t>]</w:t>
            </w:r>
            <w:r w:rsidR="00434479">
              <w:rPr>
                <w:color w:val="E36C0A" w:themeColor="accent6" w:themeShade="BF"/>
                <w:u w:val="single"/>
              </w:rPr>
              <w:t xml:space="preserve"> with one TCI state for both DL channels/signals and UL channels/signals</w:t>
            </w:r>
            <w:r w:rsidR="001664FC">
              <w:rPr>
                <w:color w:val="E36C0A" w:themeColor="accent6" w:themeShade="BF"/>
                <w:u w:val="single"/>
              </w:rPr>
              <w:t xml:space="preserve">, </w:t>
            </w:r>
            <w:r w:rsidR="00BB7EC6">
              <w:rPr>
                <w:color w:val="E36C0A" w:themeColor="accent6" w:themeShade="BF"/>
                <w:u w:val="single"/>
              </w:rPr>
              <w:t xml:space="preserve">or </w:t>
            </w:r>
            <w:r w:rsidR="00BB7EC6" w:rsidRPr="00BD3094">
              <w:rPr>
                <w:color w:val="E36C0A" w:themeColor="accent6" w:themeShade="BF"/>
                <w:u w:val="single"/>
              </w:rPr>
              <w:t xml:space="preserve">up to 8 pairs of TCI states </w:t>
            </w:r>
            <w:r w:rsidR="003F4757" w:rsidRPr="00BD3094">
              <w:rPr>
                <w:color w:val="E36C0A" w:themeColor="accent6" w:themeShade="BF"/>
                <w:u w:val="single"/>
              </w:rPr>
              <w:t>with [unifiedTCItype] set to [separateTCI]</w:t>
            </w:r>
            <w:r w:rsidR="003F4757">
              <w:rPr>
                <w:color w:val="E36C0A" w:themeColor="accent6" w:themeShade="BF"/>
                <w:u w:val="single"/>
              </w:rPr>
              <w:t xml:space="preserve"> and </w:t>
            </w:r>
            <w:r w:rsidR="00BB7EC6" w:rsidRPr="00BD3094">
              <w:rPr>
                <w:color w:val="E36C0A" w:themeColor="accent6" w:themeShade="BF"/>
                <w:u w:val="single"/>
              </w:rPr>
              <w:t>each pair consisting of a separate DL TCI state and/or a separate UL TCI state, with the separate DL TCI state for DL channels/signals and the separate UL TCI state for UL channels/signals</w:t>
            </w:r>
            <w:r w:rsidRPr="0072107B">
              <w:rPr>
                <w:color w:val="000000"/>
              </w:rPr>
              <w:t xml:space="preserve"> </w:t>
            </w:r>
            <w:r w:rsidR="0060799B" w:rsidRPr="0060799B">
              <w:rPr>
                <w:strike/>
                <w:color w:val="E36C0A" w:themeColor="accent6" w:themeShade="BF"/>
              </w:rPr>
              <w:t>and/or pairs of TCI states, with one TCI state for DL channels/signals and one TCI state for UL channels/signals</w:t>
            </w:r>
            <w:r w:rsidR="0060799B" w:rsidRPr="0048482F">
              <w:rPr>
                <w:color w:val="000000"/>
              </w:rPr>
              <w:t xml:space="preserve"> </w:t>
            </w:r>
            <w:r w:rsidRPr="0048482F">
              <w:rPr>
                <w:color w:val="000000"/>
              </w:rPr>
              <w:t xml:space="preserve">to the codepoints of the DCI field </w:t>
            </w:r>
            <w:r>
              <w:rPr>
                <w:i/>
                <w:color w:val="000000"/>
              </w:rPr>
              <w:lastRenderedPageBreak/>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5139CA">
              <w:rPr>
                <w:strike/>
                <w:color w:val="E36C0A" w:themeColor="accent6" w:themeShade="BF"/>
              </w:rPr>
              <w:t>BPWs</w:t>
            </w:r>
            <w:r w:rsidR="005139CA" w:rsidRPr="005139CA">
              <w:rPr>
                <w:color w:val="E36C0A" w:themeColor="accent6" w:themeShade="BF"/>
              </w:rPr>
              <w:t xml:space="preserve"> BWPs</w:t>
            </w:r>
            <w:r>
              <w:rPr>
                <w:color w:val="000000"/>
              </w:rPr>
              <w:t>.</w:t>
            </w:r>
            <w:r w:rsidR="00A160CF">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4AF06483" w14:textId="77777777" w:rsidR="00DB786D" w:rsidRDefault="00DB786D" w:rsidP="001664FC">
            <w:pPr>
              <w:spacing w:before="240"/>
              <w:rPr>
                <w:lang w:eastAsia="ja-JP"/>
              </w:rPr>
            </w:pPr>
            <w:r>
              <w:rPr>
                <w:lang w:eastAsia="ja-JP"/>
              </w:rPr>
              <w:t>…</w:t>
            </w:r>
          </w:p>
          <w:p w14:paraId="2CFB4A66" w14:textId="034CDCC5" w:rsidR="00DB786D" w:rsidRPr="00A76DE5" w:rsidRDefault="00DB786D" w:rsidP="00DB786D">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3F61F05D" w14:textId="77777777" w:rsidR="00DB786D" w:rsidRDefault="00DB786D" w:rsidP="00F00E44">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24CDB64A" w14:textId="77777777" w:rsidR="009339DD" w:rsidRPr="00B937DC" w:rsidRDefault="009339DD" w:rsidP="003A73D6">
      <w:pPr>
        <w:overflowPunct w:val="0"/>
        <w:spacing w:beforeLines="50" w:before="120" w:afterLines="50"/>
        <w:textAlignment w:val="baseline"/>
        <w:rPr>
          <w:lang w:eastAsia="zh-CN"/>
        </w:rPr>
      </w:pPr>
    </w:p>
    <w:p w14:paraId="4902413F" w14:textId="26A21241" w:rsidR="00FA25CE" w:rsidRDefault="00FA25CE" w:rsidP="00FA25CE">
      <w:pPr>
        <w:overflowPunct w:val="0"/>
        <w:spacing w:beforeLines="50" w:before="120" w:afterLines="50"/>
        <w:textAlignment w:val="baseline"/>
        <w:rPr>
          <w:lang w:eastAsia="ja-JP"/>
        </w:rPr>
      </w:pPr>
      <w:r>
        <w:rPr>
          <w:lang w:eastAsia="ja-JP"/>
        </w:rPr>
        <w:t>The following is the text in the latest 38.213[</w:t>
      </w:r>
      <w:r w:rsidR="00A605A4">
        <w:rPr>
          <w:lang w:eastAsia="ja-JP"/>
        </w:rPr>
        <w:t>3</w:t>
      </w:r>
      <w:r>
        <w:rPr>
          <w:lang w:eastAsia="ja-JP"/>
        </w:rPr>
        <w:t xml:space="preserve">] in Rel-17, which describes the </w:t>
      </w:r>
      <w:r w:rsidR="003A74EB">
        <w:rPr>
          <w:lang w:eastAsia="ja-JP"/>
        </w:rPr>
        <w:t>application of</w:t>
      </w:r>
      <w:r>
        <w:rPr>
          <w:lang w:eastAsia="ja-JP"/>
        </w:rPr>
        <w:t xml:space="preserve"> unified TCI states</w:t>
      </w:r>
      <w:r w:rsidR="003A74EB">
        <w:rPr>
          <w:lang w:eastAsia="ja-JP"/>
        </w:rPr>
        <w:t xml:space="preserve"> for CORESET</w:t>
      </w:r>
      <w:r>
        <w:rPr>
          <w:lang w:eastAsia="ja-JP"/>
        </w:rPr>
        <w:t>. But according to the conclusion in RAN1-10</w:t>
      </w:r>
      <w:r w:rsidR="003A74EB">
        <w:rPr>
          <w:lang w:eastAsia="ja-JP"/>
        </w:rPr>
        <w:t>7</w:t>
      </w:r>
      <w:r>
        <w:rPr>
          <w:lang w:eastAsia="ja-JP"/>
        </w:rPr>
        <w:t xml:space="preserve"> e-meeting</w:t>
      </w:r>
      <w:r w:rsidR="003B0D56">
        <w:rPr>
          <w:lang w:eastAsia="ja-JP"/>
        </w:rPr>
        <w:t xml:space="preserve"> [</w:t>
      </w:r>
      <w:r w:rsidR="00A605A4">
        <w:rPr>
          <w:lang w:eastAsia="ja-JP"/>
        </w:rPr>
        <w:t>4</w:t>
      </w:r>
      <w:r w:rsidR="003B0D56">
        <w:rPr>
          <w:lang w:eastAsia="ja-JP"/>
        </w:rPr>
        <w:t>]</w:t>
      </w:r>
      <w:r>
        <w:rPr>
          <w:lang w:eastAsia="ja-JP"/>
        </w:rPr>
        <w:t xml:space="preserve">, </w:t>
      </w:r>
      <w:r w:rsidR="003A74EB">
        <w:rPr>
          <w:lang w:eastAsia="ja-JP"/>
        </w:rPr>
        <w:t>the type of the CORESET is still under discussion</w:t>
      </w:r>
      <w:r>
        <w:rPr>
          <w:lang w:eastAsia="ja-JP"/>
        </w:rPr>
        <w:t>. Thus we propose the following TP to 38.21</w:t>
      </w:r>
      <w:r w:rsidR="00EB12A0">
        <w:rPr>
          <w:lang w:eastAsia="ja-JP"/>
        </w:rPr>
        <w:t>3</w:t>
      </w:r>
      <w:r>
        <w:rPr>
          <w:lang w:eastAsia="ja-JP"/>
        </w:rPr>
        <w:t>.</w:t>
      </w:r>
    </w:p>
    <w:tbl>
      <w:tblPr>
        <w:tblStyle w:val="ac"/>
        <w:tblW w:w="0" w:type="auto"/>
        <w:tblLook w:val="04A0" w:firstRow="1" w:lastRow="0" w:firstColumn="1" w:lastColumn="0" w:noHBand="0" w:noVBand="1"/>
      </w:tblPr>
      <w:tblGrid>
        <w:gridCol w:w="9307"/>
      </w:tblGrid>
      <w:tr w:rsidR="00FA25CE" w14:paraId="41E595CC" w14:textId="77777777" w:rsidTr="00F00E44">
        <w:tc>
          <w:tcPr>
            <w:tcW w:w="9307" w:type="dxa"/>
          </w:tcPr>
          <w:p w14:paraId="5ABF0362" w14:textId="77777777" w:rsidR="00FA25CE" w:rsidRPr="00B916EC" w:rsidRDefault="00FA25CE" w:rsidP="00FA25CE">
            <w:pPr>
              <w:pStyle w:val="2"/>
              <w:numPr>
                <w:ilvl w:val="0"/>
                <w:numId w:val="0"/>
              </w:numPr>
              <w:ind w:left="576" w:hanging="576"/>
              <w:outlineLvl w:val="1"/>
            </w:pPr>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92093858"/>
            <w:bookmarkStart w:id="22" w:name="_Ref491451763"/>
            <w:bookmarkStart w:id="2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2"/>
            <w:bookmarkEnd w:id="13"/>
            <w:bookmarkEnd w:id="14"/>
            <w:bookmarkEnd w:id="15"/>
            <w:bookmarkEnd w:id="16"/>
            <w:bookmarkEnd w:id="17"/>
            <w:bookmarkEnd w:id="18"/>
            <w:bookmarkEnd w:id="19"/>
            <w:bookmarkEnd w:id="20"/>
            <w:bookmarkEnd w:id="21"/>
            <w:r w:rsidRPr="00B916EC">
              <w:t xml:space="preserve"> </w:t>
            </w:r>
            <w:bookmarkEnd w:id="22"/>
            <w:bookmarkEnd w:id="23"/>
          </w:p>
          <w:p w14:paraId="3FD6DB86" w14:textId="77777777" w:rsidR="00FA25CE" w:rsidRPr="000E6AC1" w:rsidRDefault="00FA25CE" w:rsidP="00F00E44">
            <w:pPr>
              <w:spacing w:after="180"/>
              <w:rPr>
                <w:sz w:val="20"/>
                <w:lang w:eastAsia="ja-JP"/>
              </w:rPr>
            </w:pPr>
            <w:r>
              <w:rPr>
                <w:sz w:val="20"/>
                <w:lang w:eastAsia="ja-JP"/>
              </w:rPr>
              <w:t>…</w:t>
            </w:r>
          </w:p>
          <w:p w14:paraId="71DEA603" w14:textId="77777777" w:rsidR="00F72671" w:rsidRPr="00F415B1" w:rsidRDefault="00F72671" w:rsidP="00F72671">
            <w:r w:rsidRPr="00F415B1">
              <w:t xml:space="preserve">If a UE is provided </w:t>
            </w:r>
            <w:r>
              <w:rPr>
                <w:i/>
                <w:iCs/>
              </w:rPr>
              <w:t>TCI</w:t>
            </w:r>
            <w:r w:rsidRPr="00F415B1">
              <w:rPr>
                <w:i/>
                <w:iCs/>
              </w:rPr>
              <w:t>-StateID</w:t>
            </w:r>
            <w:r>
              <w:rPr>
                <w:i/>
                <w:iCs/>
              </w:rPr>
              <w:t>_r17</w:t>
            </w:r>
            <w:r>
              <w:t xml:space="preserve">, </w:t>
            </w:r>
            <w:r w:rsidRPr="00F415B1">
              <w:t xml:space="preserve">a DM-RS antenna port </w:t>
            </w:r>
            <w: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and a DM-RS antenna port for PDSCH receptions scheduled by DCI formats provided by PDCCH receptions in the CORESET are quasi co-located with reference signals provided by the indicated </w:t>
            </w:r>
            <w:r w:rsidRPr="00031E42">
              <w:rPr>
                <w:i/>
                <w:iCs/>
              </w:rPr>
              <w:t>TCI</w:t>
            </w:r>
            <w:r>
              <w:rPr>
                <w:i/>
                <w:iCs/>
              </w:rPr>
              <w:t>-S</w:t>
            </w:r>
            <w:r w:rsidRPr="00031E42">
              <w:rPr>
                <w:i/>
                <w:iCs/>
              </w:rPr>
              <w:t>tate-r17</w:t>
            </w:r>
            <w:r w:rsidRPr="00F415B1">
              <w:t xml:space="preserve"> [6, TS 38.214].</w:t>
            </w:r>
          </w:p>
          <w:p w14:paraId="30B07654" w14:textId="0D716E58" w:rsidR="00FA25CE" w:rsidRPr="00F72671" w:rsidRDefault="00F72671" w:rsidP="00F00E44">
            <w:r w:rsidRPr="00F415B1">
              <w:t xml:space="preserve">If a UE is provided </w:t>
            </w:r>
            <w:r w:rsidRPr="00F415B1">
              <w:rPr>
                <w:i/>
              </w:rPr>
              <w:t>useIndicatedTCIState</w:t>
            </w:r>
            <w:r w:rsidRPr="00F415B1">
              <w:t xml:space="preserve"> for a CORESET, other than a CORESET with index 0, associated </w:t>
            </w:r>
            <w:r>
              <w:t xml:space="preserve">only </w:t>
            </w:r>
            <w:r w:rsidRPr="00F415B1">
              <w:t>with CSS set</w:t>
            </w:r>
            <w:r>
              <w:t>s</w:t>
            </w:r>
            <w:r w:rsidRPr="00F415B1">
              <w:t xml:space="preserve"> other than Type3-PDCCH CCS set</w:t>
            </w:r>
            <w:r>
              <w:t>s</w:t>
            </w:r>
            <w:r w:rsidRPr="00F415B1">
              <w:t xml:space="preserve">, and if </w:t>
            </w:r>
            <w:r w:rsidRPr="00F415B1">
              <w:rPr>
                <w:i/>
                <w:iCs/>
              </w:rPr>
              <w:t>useIndicatedTCIState</w:t>
            </w:r>
            <w:r w:rsidRPr="00F415B1">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sidRPr="00031E42">
              <w:rPr>
                <w:i/>
                <w:iCs/>
              </w:rPr>
              <w:t>TCI-state-r17</w:t>
            </w:r>
            <w:r w:rsidRPr="00F415B1">
              <w:t>.</w:t>
            </w:r>
            <w:r w:rsidR="00FA25CE">
              <w:rPr>
                <w:color w:val="000000"/>
              </w:rPr>
              <w:t xml:space="preserve"> </w:t>
            </w:r>
          </w:p>
          <w:p w14:paraId="7CB83566" w14:textId="77777777" w:rsidR="00FA25CE" w:rsidRDefault="00FA25CE" w:rsidP="00F00E44">
            <w:pPr>
              <w:rPr>
                <w:lang w:eastAsia="ja-JP"/>
              </w:rPr>
            </w:pPr>
            <w:r>
              <w:rPr>
                <w:lang w:eastAsia="ja-JP"/>
              </w:rPr>
              <w:t>…</w:t>
            </w:r>
          </w:p>
        </w:tc>
      </w:tr>
    </w:tbl>
    <w:p w14:paraId="0925FFA4" w14:textId="278D1FC7" w:rsidR="00804B70" w:rsidRPr="00804B70" w:rsidRDefault="00804B70" w:rsidP="00804B70">
      <w:pPr>
        <w:rPr>
          <w:b/>
          <w:i/>
          <w:color w:val="000000"/>
          <w:sz w:val="20"/>
          <w:szCs w:val="20"/>
          <w:highlight w:val="green"/>
          <w:lang w:eastAsia="x-none"/>
        </w:rPr>
      </w:pPr>
      <w:r w:rsidRPr="00804B70">
        <w:rPr>
          <w:b/>
          <w:i/>
          <w:sz w:val="20"/>
          <w:szCs w:val="20"/>
          <w:highlight w:val="green"/>
        </w:rPr>
        <w:t xml:space="preserve">RAN1-107 e-meeting </w:t>
      </w:r>
      <w:r w:rsidRPr="00804B70">
        <w:rPr>
          <w:b/>
          <w:i/>
          <w:color w:val="000000"/>
          <w:sz w:val="20"/>
          <w:szCs w:val="20"/>
          <w:highlight w:val="green"/>
          <w:lang w:eastAsia="x-none"/>
        </w:rPr>
        <w:t>Agreement</w:t>
      </w:r>
    </w:p>
    <w:p w14:paraId="11CCFBF7" w14:textId="77777777" w:rsidR="00804B70" w:rsidRPr="00804B70" w:rsidRDefault="00804B70" w:rsidP="00804B70">
      <w:pPr>
        <w:rPr>
          <w:i/>
          <w:color w:val="000000"/>
          <w:sz w:val="20"/>
          <w:szCs w:val="20"/>
          <w:lang w:eastAsia="x-none"/>
        </w:rPr>
      </w:pPr>
      <w:r w:rsidRPr="00804B70">
        <w:rPr>
          <w:i/>
          <w:color w:val="000000"/>
          <w:sz w:val="20"/>
          <w:szCs w:val="20"/>
          <w:lang w:eastAsia="x-none"/>
        </w:rPr>
        <w:t>For Rel-17 unified TCI framework, on applying the indicated Rel-17 TCI state to PDCCH reception and the respective PDSCH reception:</w:t>
      </w:r>
    </w:p>
    <w:p w14:paraId="7FEAEDD8" w14:textId="77777777" w:rsidR="00804B70" w:rsidRPr="00804B70" w:rsidRDefault="00804B70" w:rsidP="00996858">
      <w:pPr>
        <w:numPr>
          <w:ilvl w:val="0"/>
          <w:numId w:val="12"/>
        </w:numPr>
        <w:autoSpaceDE/>
        <w:autoSpaceDN/>
        <w:adjustRightInd/>
        <w:spacing w:after="0"/>
        <w:jc w:val="left"/>
        <w:rPr>
          <w:i/>
          <w:color w:val="000000"/>
          <w:sz w:val="20"/>
          <w:szCs w:val="20"/>
          <w:lang w:eastAsia="x-none"/>
        </w:rPr>
      </w:pPr>
      <w:r w:rsidRPr="00804B70">
        <w:rPr>
          <w:i/>
          <w:color w:val="000000"/>
          <w:sz w:val="20"/>
          <w:szCs w:val="20"/>
          <w:lang w:eastAsia="x-none"/>
        </w:rPr>
        <w:t>For discussion purposes, define as follows:</w:t>
      </w:r>
    </w:p>
    <w:p w14:paraId="72B383BB"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 xml:space="preserve">‘CORESET A’: A CORESET other than CORESET#0 associated with only UE-dedicated reception on PDCCH in a CC, comprising CORESETs in association with: </w:t>
      </w:r>
    </w:p>
    <w:p w14:paraId="6BD19E55" w14:textId="77777777" w:rsidR="00804B70" w:rsidRPr="00804B70" w:rsidRDefault="00804B70" w:rsidP="00996858">
      <w:pPr>
        <w:pStyle w:val="af"/>
        <w:numPr>
          <w:ilvl w:val="2"/>
          <w:numId w:val="18"/>
        </w:numPr>
        <w:autoSpaceDE/>
        <w:autoSpaceDN/>
        <w:adjustRightInd/>
        <w:spacing w:after="0"/>
        <w:ind w:firstLineChars="0"/>
        <w:rPr>
          <w:i/>
          <w:sz w:val="20"/>
          <w:szCs w:val="20"/>
          <w:highlight w:val="yellow"/>
        </w:rPr>
      </w:pPr>
      <w:r w:rsidRPr="00804B70">
        <w:rPr>
          <w:i/>
          <w:sz w:val="20"/>
          <w:szCs w:val="20"/>
          <w:highlight w:val="yellow"/>
        </w:rPr>
        <w:t>[USS and/or CSS Type 3]</w:t>
      </w:r>
    </w:p>
    <w:p w14:paraId="63B41764"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‘CORESET B’:  A CORESET other than CORESET#0 associated with only non-UE-dedicated reception on PDCCH in a CC, comprising CORESETs in association with:</w:t>
      </w:r>
    </w:p>
    <w:p w14:paraId="0EF2428E" w14:textId="77777777" w:rsidR="00804B70" w:rsidRPr="00804B70" w:rsidRDefault="00804B70" w:rsidP="00996858">
      <w:pPr>
        <w:pStyle w:val="af"/>
        <w:numPr>
          <w:ilvl w:val="2"/>
          <w:numId w:val="18"/>
        </w:numPr>
        <w:autoSpaceDE/>
        <w:autoSpaceDN/>
        <w:adjustRightInd/>
        <w:spacing w:after="0"/>
        <w:ind w:firstLineChars="0"/>
        <w:rPr>
          <w:i/>
          <w:sz w:val="20"/>
          <w:szCs w:val="20"/>
          <w:highlight w:val="yellow"/>
        </w:rPr>
      </w:pPr>
      <w:r w:rsidRPr="00804B70">
        <w:rPr>
          <w:i/>
          <w:sz w:val="20"/>
          <w:szCs w:val="20"/>
          <w:highlight w:val="yellow"/>
        </w:rPr>
        <w:t>[CSS or CSS other than Type 3]</w:t>
      </w:r>
    </w:p>
    <w:p w14:paraId="7EEFF249"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‘CORESET C’: A CORESET other than CORESET#0 associated with both UE-dedicated and non-UE-dedicated reception on PDCCH in a CC</w:t>
      </w:r>
    </w:p>
    <w:p w14:paraId="562EDD45"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CORESET#0</w:t>
      </w:r>
    </w:p>
    <w:p w14:paraId="5EEB788E" w14:textId="77777777" w:rsidR="00804B70" w:rsidRPr="00804B70" w:rsidRDefault="00804B70" w:rsidP="00996858">
      <w:pPr>
        <w:numPr>
          <w:ilvl w:val="0"/>
          <w:numId w:val="12"/>
        </w:numPr>
        <w:autoSpaceDE/>
        <w:autoSpaceDN/>
        <w:adjustRightInd/>
        <w:spacing w:after="0"/>
        <w:jc w:val="left"/>
        <w:rPr>
          <w:rFonts w:eastAsia="宋体"/>
          <w:i/>
          <w:color w:val="000000"/>
          <w:sz w:val="20"/>
          <w:szCs w:val="20"/>
          <w:lang w:eastAsia="x-none"/>
        </w:rPr>
      </w:pPr>
      <w:r w:rsidRPr="00804B70">
        <w:rPr>
          <w:i/>
          <w:color w:val="000000"/>
          <w:sz w:val="20"/>
          <w:szCs w:val="20"/>
          <w:lang w:eastAsia="x-none"/>
        </w:rPr>
        <w:t xml:space="preserve">For Rel-17 TCI state indication, support </w:t>
      </w:r>
      <w:r w:rsidRPr="00804B70">
        <w:rPr>
          <w:rFonts w:eastAsia="宋体"/>
          <w:i/>
          <w:color w:val="000000"/>
          <w:sz w:val="20"/>
          <w:szCs w:val="20"/>
          <w:lang w:eastAsia="x-none"/>
        </w:rPr>
        <w:t>per CORESET determination as follows:</w:t>
      </w:r>
    </w:p>
    <w:p w14:paraId="0A7CCD49"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For any PDCCH reception on a ‘CORESET A’ and the respective PDSCH reception, UE always applies the indicated Rel-17 TCI state.</w:t>
      </w:r>
    </w:p>
    <w:p w14:paraId="70DC19FF"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For any PDCCH reception on a ‘CORESET B’ and the respective PDSCH reception, whether or not UE to apply the indicated Rel-17 TCI state associated with the serving cell is determined per CORESET by RRC</w:t>
      </w:r>
    </w:p>
    <w:p w14:paraId="46DE397B" w14:textId="77777777" w:rsidR="00804B70" w:rsidRPr="00804B70" w:rsidRDefault="00804B70" w:rsidP="00996858">
      <w:pPr>
        <w:pStyle w:val="af"/>
        <w:numPr>
          <w:ilvl w:val="2"/>
          <w:numId w:val="18"/>
        </w:numPr>
        <w:autoSpaceDE/>
        <w:autoSpaceDN/>
        <w:adjustRightInd/>
        <w:spacing w:after="0"/>
        <w:ind w:firstLineChars="0"/>
        <w:rPr>
          <w:i/>
          <w:sz w:val="20"/>
          <w:szCs w:val="20"/>
        </w:rPr>
      </w:pPr>
      <w:r w:rsidRPr="00804B70">
        <w:rPr>
          <w:i/>
          <w:sz w:val="20"/>
          <w:szCs w:val="20"/>
        </w:rPr>
        <w:t xml:space="preserve">FFS: For intra-cell BM, whether CORESET C is supported or not </w:t>
      </w:r>
    </w:p>
    <w:p w14:paraId="5650089C"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If CORESET C is supported, the TCI state of CORESET C</w:t>
      </w:r>
    </w:p>
    <w:p w14:paraId="57673C36" w14:textId="77777777" w:rsidR="00804B70" w:rsidRPr="00804B70" w:rsidRDefault="00804B70" w:rsidP="00996858">
      <w:pPr>
        <w:pStyle w:val="af"/>
        <w:numPr>
          <w:ilvl w:val="2"/>
          <w:numId w:val="18"/>
        </w:numPr>
        <w:autoSpaceDE/>
        <w:autoSpaceDN/>
        <w:adjustRightInd/>
        <w:spacing w:after="0"/>
        <w:ind w:firstLineChars="0"/>
        <w:rPr>
          <w:i/>
          <w:sz w:val="20"/>
          <w:szCs w:val="20"/>
        </w:rPr>
      </w:pPr>
      <w:r w:rsidRPr="00804B70">
        <w:rPr>
          <w:i/>
          <w:sz w:val="20"/>
          <w:szCs w:val="20"/>
        </w:rPr>
        <w:t xml:space="preserve">FFS: For inter-cell BM, whether CORESET C is supported or not </w:t>
      </w:r>
    </w:p>
    <w:p w14:paraId="2E7DC0E8" w14:textId="77777777" w:rsidR="00804B70" w:rsidRPr="00804B70" w:rsidRDefault="00804B70" w:rsidP="00996858">
      <w:pPr>
        <w:pStyle w:val="af"/>
        <w:numPr>
          <w:ilvl w:val="1"/>
          <w:numId w:val="12"/>
        </w:numPr>
        <w:autoSpaceDE/>
        <w:autoSpaceDN/>
        <w:adjustRightInd/>
        <w:spacing w:after="0"/>
        <w:ind w:firstLineChars="0"/>
        <w:rPr>
          <w:i/>
          <w:sz w:val="20"/>
          <w:szCs w:val="20"/>
        </w:rPr>
      </w:pPr>
      <w:r w:rsidRPr="00804B70">
        <w:rPr>
          <w:i/>
          <w:sz w:val="20"/>
          <w:szCs w:val="20"/>
        </w:rPr>
        <w:t>If CORESET C is supported, the TCI state of CORESET C</w:t>
      </w:r>
    </w:p>
    <w:p w14:paraId="295E3D3A" w14:textId="77777777" w:rsidR="00804B70" w:rsidRPr="00804B70" w:rsidRDefault="00804B70" w:rsidP="00996858">
      <w:pPr>
        <w:pStyle w:val="af"/>
        <w:numPr>
          <w:ilvl w:val="2"/>
          <w:numId w:val="18"/>
        </w:numPr>
        <w:autoSpaceDE/>
        <w:autoSpaceDN/>
        <w:adjustRightInd/>
        <w:spacing w:after="0"/>
        <w:ind w:firstLineChars="0"/>
        <w:rPr>
          <w:i/>
          <w:sz w:val="20"/>
          <w:szCs w:val="20"/>
        </w:rPr>
      </w:pPr>
      <w:r w:rsidRPr="00804B70">
        <w:rPr>
          <w:i/>
          <w:sz w:val="20"/>
          <w:szCs w:val="20"/>
        </w:rPr>
        <w:lastRenderedPageBreak/>
        <w:t>FFS: The TCI state of CORESET 0</w:t>
      </w:r>
    </w:p>
    <w:p w14:paraId="6E192F7C" w14:textId="77777777" w:rsidR="001F2E59" w:rsidRDefault="001F2E59" w:rsidP="003A73D6">
      <w:pPr>
        <w:overflowPunct w:val="0"/>
        <w:spacing w:beforeLines="50" w:before="120" w:afterLines="50"/>
        <w:textAlignment w:val="baseline"/>
        <w:rPr>
          <w:rFonts w:eastAsia="MS Mincho"/>
          <w:lang w:eastAsia="ja-JP"/>
        </w:rPr>
      </w:pPr>
    </w:p>
    <w:p w14:paraId="22C74BD3" w14:textId="4017A250" w:rsidR="00D8383D" w:rsidRPr="00D8383D" w:rsidRDefault="00D8383D" w:rsidP="00D8383D">
      <w:pPr>
        <w:rPr>
          <w:rFonts w:eastAsia="MS Mincho"/>
          <w:lang w:eastAsia="ja-JP"/>
        </w:rPr>
      </w:pPr>
      <w:r w:rsidRPr="009F1F4B">
        <w:rPr>
          <w:b/>
          <w:i/>
          <w:lang w:eastAsia="zh-CN"/>
        </w:rPr>
        <w:t xml:space="preserve">Proposal </w:t>
      </w:r>
      <w:r>
        <w:rPr>
          <w:b/>
          <w:i/>
          <w:lang w:eastAsia="zh-CN"/>
        </w:rPr>
        <w:t>2</w:t>
      </w:r>
      <w:r w:rsidRPr="009F1F4B">
        <w:rPr>
          <w:b/>
          <w:i/>
          <w:lang w:eastAsia="zh-CN"/>
        </w:rPr>
        <w:t xml:space="preserve">: </w:t>
      </w:r>
      <w:r w:rsidRPr="0042528A">
        <w:rPr>
          <w:b/>
          <w:i/>
          <w:lang w:eastAsia="zh-CN"/>
        </w:rPr>
        <w:t>Adopt the following TP to 38.21</w:t>
      </w:r>
      <w:r>
        <w:rPr>
          <w:b/>
          <w:i/>
          <w:lang w:eastAsia="zh-CN"/>
        </w:rPr>
        <w:t>3</w:t>
      </w:r>
    </w:p>
    <w:tbl>
      <w:tblPr>
        <w:tblStyle w:val="ac"/>
        <w:tblW w:w="0" w:type="auto"/>
        <w:tblLook w:val="04A0" w:firstRow="1" w:lastRow="0" w:firstColumn="1" w:lastColumn="0" w:noHBand="0" w:noVBand="1"/>
      </w:tblPr>
      <w:tblGrid>
        <w:gridCol w:w="9307"/>
      </w:tblGrid>
      <w:tr w:rsidR="00804B70" w14:paraId="09419272" w14:textId="77777777" w:rsidTr="00F00E44">
        <w:tc>
          <w:tcPr>
            <w:tcW w:w="9855" w:type="dxa"/>
          </w:tcPr>
          <w:p w14:paraId="7C41962B" w14:textId="42E864B5" w:rsidR="00804B70" w:rsidRPr="00A76DE5" w:rsidRDefault="00804B70" w:rsidP="00F00E44">
            <w:pPr>
              <w:jc w:val="center"/>
              <w:rPr>
                <w:rFonts w:eastAsia="MS Gothic"/>
                <w:b/>
                <w:color w:val="FF0000"/>
                <w:sz w:val="24"/>
                <w:lang w:eastAsia="ja-JP"/>
              </w:rPr>
            </w:pPr>
            <w:r w:rsidRPr="00A76DE5">
              <w:rPr>
                <w:rFonts w:eastAsia="MS Gothic"/>
                <w:b/>
                <w:color w:val="FF0000"/>
                <w:sz w:val="24"/>
                <w:lang w:eastAsia="ja-JP"/>
              </w:rPr>
              <w:t>-------------------------- Start of Text Proposal for TS 38.21</w:t>
            </w:r>
            <w:r w:rsidR="00D8383D">
              <w:rPr>
                <w:rFonts w:eastAsia="MS Gothic"/>
                <w:b/>
                <w:color w:val="FF0000"/>
                <w:sz w:val="24"/>
                <w:lang w:eastAsia="ja-JP"/>
              </w:rPr>
              <w:t>3</w:t>
            </w:r>
            <w:r w:rsidRPr="00A76DE5">
              <w:rPr>
                <w:rFonts w:eastAsia="MS Gothic"/>
                <w:b/>
                <w:color w:val="FF0000"/>
                <w:sz w:val="24"/>
                <w:lang w:eastAsia="ja-JP"/>
              </w:rPr>
              <w:t xml:space="preserve"> --------------------------</w:t>
            </w:r>
          </w:p>
          <w:p w14:paraId="7B2AFCB5" w14:textId="77777777" w:rsidR="00804B70" w:rsidRPr="00A76DE5" w:rsidRDefault="00804B70"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FC6EB62" w14:textId="77777777" w:rsidR="00804B70" w:rsidRPr="00B916EC" w:rsidRDefault="00804B70" w:rsidP="00804B70">
            <w:pPr>
              <w:pStyle w:val="2"/>
              <w:numPr>
                <w:ilvl w:val="0"/>
                <w:numId w:val="0"/>
              </w:numPr>
              <w:ind w:left="576" w:hanging="576"/>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D40FEFF" w14:textId="77777777" w:rsidR="00804B70" w:rsidRPr="000E6AC1" w:rsidRDefault="00804B70" w:rsidP="00804B70">
            <w:pPr>
              <w:spacing w:after="180"/>
              <w:rPr>
                <w:sz w:val="20"/>
                <w:lang w:eastAsia="ja-JP"/>
              </w:rPr>
            </w:pPr>
            <w:r>
              <w:rPr>
                <w:sz w:val="20"/>
                <w:lang w:eastAsia="ja-JP"/>
              </w:rPr>
              <w:t>…</w:t>
            </w:r>
          </w:p>
          <w:p w14:paraId="018341CD" w14:textId="3C654F0E" w:rsidR="00804B70" w:rsidRPr="00F415B1" w:rsidRDefault="00804B70" w:rsidP="00804B70">
            <w:r w:rsidRPr="00F415B1">
              <w:t xml:space="preserve">If a UE is provided </w:t>
            </w:r>
            <w:r>
              <w:rPr>
                <w:i/>
                <w:iCs/>
              </w:rPr>
              <w:t>TCI</w:t>
            </w:r>
            <w:r w:rsidRPr="00F415B1">
              <w:rPr>
                <w:i/>
                <w:iCs/>
              </w:rPr>
              <w:t>-StateID</w:t>
            </w:r>
            <w:r>
              <w:rPr>
                <w:i/>
                <w:iCs/>
              </w:rPr>
              <w:t>_r17</w:t>
            </w:r>
            <w:r>
              <w:t xml:space="preserve">, </w:t>
            </w:r>
            <w:r w:rsidRPr="00F415B1">
              <w:t xml:space="preserve">a DM-RS antenna port </w:t>
            </w:r>
            <w:r>
              <w:t>for PDCCH receptions</w:t>
            </w:r>
            <w:r w:rsidRPr="00F415B1">
              <w:rPr>
                <w:i/>
                <w:iCs/>
              </w:rPr>
              <w:t xml:space="preserve"> </w:t>
            </w:r>
            <w:r>
              <w:t>in</w:t>
            </w:r>
            <w:r w:rsidRPr="00F415B1">
              <w:t xml:space="preserve"> a CORESET, other than a CORESET with index 0, associated </w:t>
            </w:r>
            <w:r>
              <w:t xml:space="preserve">only </w:t>
            </w:r>
            <w:r w:rsidRPr="00F415B1">
              <w:t xml:space="preserve">with </w:t>
            </w:r>
            <w:r w:rsidR="00F76D6F" w:rsidRPr="00F76D6F">
              <w:rPr>
                <w:color w:val="E36C0A" w:themeColor="accent6" w:themeShade="BF"/>
                <w:u w:val="single"/>
              </w:rPr>
              <w:t>[</w:t>
            </w:r>
            <w:r w:rsidRPr="00F415B1">
              <w:t>USS set</w:t>
            </w:r>
            <w:r>
              <w:t>s</w:t>
            </w:r>
            <w:r w:rsidRPr="00F415B1">
              <w:t xml:space="preserve"> and/or Type3-PDCCH C</w:t>
            </w:r>
            <w:r>
              <w:t>S</w:t>
            </w:r>
            <w:r w:rsidRPr="00F415B1">
              <w:t>S set</w:t>
            </w:r>
            <w:r>
              <w:t>s</w:t>
            </w:r>
            <w:r w:rsidR="00F76D6F" w:rsidRPr="00F76D6F">
              <w:rPr>
                <w:color w:val="E36C0A" w:themeColor="accent6" w:themeShade="BF"/>
                <w:u w:val="single"/>
              </w:rPr>
              <w:t>]</w:t>
            </w:r>
            <w:r w:rsidRPr="00F415B1">
              <w:t xml:space="preserve">, and a DM-RS antenna port for PDSCH receptions scheduled by DCI formats provided by PDCCH receptions in the CORESET are quasi co-located with reference signals provided by the indicated </w:t>
            </w:r>
            <w:r w:rsidRPr="00031E42">
              <w:rPr>
                <w:i/>
                <w:iCs/>
              </w:rPr>
              <w:t>TCI</w:t>
            </w:r>
            <w:r>
              <w:rPr>
                <w:i/>
                <w:iCs/>
              </w:rPr>
              <w:t>-S</w:t>
            </w:r>
            <w:r w:rsidRPr="00031E42">
              <w:rPr>
                <w:i/>
                <w:iCs/>
              </w:rPr>
              <w:t>tate-r17</w:t>
            </w:r>
            <w:r w:rsidRPr="00F415B1">
              <w:t xml:space="preserve"> [6, TS 38.214].</w:t>
            </w:r>
          </w:p>
          <w:p w14:paraId="237FFBB0" w14:textId="513FB18F" w:rsidR="00804B70" w:rsidRPr="00F72671" w:rsidRDefault="00804B70" w:rsidP="00804B70">
            <w:r w:rsidRPr="00F415B1">
              <w:t xml:space="preserve">If a UE is provided </w:t>
            </w:r>
            <w:r w:rsidRPr="00F415B1">
              <w:rPr>
                <w:i/>
              </w:rPr>
              <w:t>useIndicatedTCIState</w:t>
            </w:r>
            <w:r w:rsidRPr="00F415B1">
              <w:t xml:space="preserve"> for a CORESET, other than a CORESET with index 0, associated </w:t>
            </w:r>
            <w:r>
              <w:t xml:space="preserve">only </w:t>
            </w:r>
            <w:r w:rsidRPr="00F415B1">
              <w:t xml:space="preserve">with </w:t>
            </w:r>
            <w:r w:rsidR="00F76D6F" w:rsidRPr="00F76D6F">
              <w:rPr>
                <w:color w:val="E36C0A" w:themeColor="accent6" w:themeShade="BF"/>
                <w:u w:val="single"/>
              </w:rPr>
              <w:t>[</w:t>
            </w:r>
            <w:r w:rsidRPr="00F415B1">
              <w:t>CSS set</w:t>
            </w:r>
            <w:r>
              <w:t>s</w:t>
            </w:r>
            <w:r w:rsidRPr="00F415B1">
              <w:t xml:space="preserve"> other than Type3-PDCCH CCS set</w:t>
            </w:r>
            <w:r>
              <w:t>s</w:t>
            </w:r>
            <w:r w:rsidR="00F76D6F" w:rsidRPr="00F76D6F">
              <w:rPr>
                <w:color w:val="E36C0A" w:themeColor="accent6" w:themeShade="BF"/>
                <w:u w:val="single"/>
              </w:rPr>
              <w:t>]</w:t>
            </w:r>
            <w:r w:rsidRPr="00F415B1">
              <w:t xml:space="preserve">, and if </w:t>
            </w:r>
            <w:r w:rsidRPr="00F415B1">
              <w:rPr>
                <w:i/>
                <w:iCs/>
              </w:rPr>
              <w:t>useIndicatedTCIState</w:t>
            </w:r>
            <w:r w:rsidRPr="00F415B1">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sidRPr="00031E42">
              <w:rPr>
                <w:i/>
                <w:iCs/>
              </w:rPr>
              <w:t>TCI-state-r17</w:t>
            </w:r>
            <w:r w:rsidRPr="00F415B1">
              <w:t>.</w:t>
            </w:r>
            <w:r>
              <w:rPr>
                <w:color w:val="000000"/>
              </w:rPr>
              <w:t xml:space="preserve"> </w:t>
            </w:r>
          </w:p>
          <w:p w14:paraId="6994CF85" w14:textId="77777777" w:rsidR="00804B70" w:rsidRDefault="00804B70" w:rsidP="00F76D6F">
            <w:pPr>
              <w:spacing w:before="240"/>
              <w:rPr>
                <w:lang w:eastAsia="ja-JP"/>
              </w:rPr>
            </w:pPr>
            <w:r>
              <w:rPr>
                <w:lang w:eastAsia="ja-JP"/>
              </w:rPr>
              <w:t>…</w:t>
            </w:r>
          </w:p>
          <w:p w14:paraId="2F470AE6" w14:textId="0CEA08A5" w:rsidR="00804B70" w:rsidRPr="00A76DE5" w:rsidRDefault="00804B70" w:rsidP="00804B70">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379F890" w14:textId="1CDE3DEC" w:rsidR="00804B70" w:rsidRDefault="00804B70" w:rsidP="00F00E44">
            <w:pPr>
              <w:jc w:val="center"/>
              <w:rPr>
                <w:lang w:eastAsia="ja-JP"/>
              </w:rPr>
            </w:pPr>
            <w:r w:rsidRPr="00A76DE5">
              <w:rPr>
                <w:rFonts w:eastAsia="MS Gothic"/>
                <w:b/>
                <w:color w:val="FF0000"/>
                <w:sz w:val="24"/>
                <w:lang w:eastAsia="ja-JP"/>
              </w:rPr>
              <w:t>-------------------------- End of Text Proposal for TS 38.21</w:t>
            </w:r>
            <w:r w:rsidR="00D8383D">
              <w:rPr>
                <w:rFonts w:eastAsia="MS Gothic"/>
                <w:b/>
                <w:color w:val="FF0000"/>
                <w:sz w:val="24"/>
                <w:lang w:eastAsia="ja-JP"/>
              </w:rPr>
              <w:t>3</w:t>
            </w:r>
            <w:r w:rsidRPr="00A76DE5">
              <w:rPr>
                <w:rFonts w:eastAsia="MS Gothic"/>
                <w:b/>
                <w:color w:val="FF0000"/>
                <w:sz w:val="24"/>
                <w:lang w:eastAsia="ja-JP"/>
              </w:rPr>
              <w:t xml:space="preserve"> --------------------------</w:t>
            </w:r>
          </w:p>
        </w:tc>
      </w:tr>
    </w:tbl>
    <w:p w14:paraId="573F9837" w14:textId="507E6DE0" w:rsidR="001F2E59" w:rsidRPr="00804B70" w:rsidRDefault="00524B2D" w:rsidP="003A73D6">
      <w:pPr>
        <w:overflowPunct w:val="0"/>
        <w:spacing w:beforeLines="50" w:before="120" w:afterLines="50"/>
        <w:textAlignment w:val="baseline"/>
        <w:rPr>
          <w:rFonts w:eastAsia="MS Mincho"/>
          <w:lang w:eastAsia="ja-JP"/>
        </w:rPr>
      </w:pPr>
      <w:r>
        <w:rPr>
          <w:rFonts w:eastAsia="MS Mincho"/>
          <w:lang w:eastAsia="ja-JP"/>
        </w:rPr>
        <w:t>While for CORESET#C, since it is associated with UE dedicated search space set fo</w:t>
      </w:r>
      <w:r w:rsidR="000C6A73">
        <w:rPr>
          <w:rFonts w:eastAsia="MS Mincho"/>
          <w:lang w:eastAsia="ja-JP"/>
        </w:rPr>
        <w:t xml:space="preserve">r PDCCH reception, we prefer that </w:t>
      </w:r>
      <w:r w:rsidR="000C6A73" w:rsidRPr="000C6A73">
        <w:rPr>
          <w:rFonts w:eastAsia="MS Mincho"/>
          <w:lang w:eastAsia="ja-JP"/>
        </w:rPr>
        <w:t>UE always applies the indicated Rel-17 TCI state</w:t>
      </w:r>
      <w:r w:rsidR="009A4050">
        <w:rPr>
          <w:rFonts w:eastAsia="MS Mincho"/>
          <w:lang w:eastAsia="ja-JP"/>
        </w:rPr>
        <w:t xml:space="preserve"> at least for intra-cell case</w:t>
      </w:r>
      <w:r w:rsidR="000C6A73">
        <w:rPr>
          <w:rFonts w:eastAsia="MS Mincho"/>
          <w:lang w:eastAsia="ja-JP"/>
        </w:rPr>
        <w:t xml:space="preserve">. And for CORESET#0, it is similar to CORESET#B, </w:t>
      </w:r>
      <w:r w:rsidR="00881FFD">
        <w:rPr>
          <w:rFonts w:eastAsia="MS Mincho"/>
          <w:lang w:eastAsia="ja-JP"/>
        </w:rPr>
        <w:t>and it should be determined by RRC.</w:t>
      </w:r>
    </w:p>
    <w:p w14:paraId="18D6B243" w14:textId="603E934E" w:rsidR="001F2E59" w:rsidRPr="001F2E59" w:rsidRDefault="00881FFD" w:rsidP="00D45482">
      <w:pPr>
        <w:rPr>
          <w:rFonts w:eastAsia="MS Mincho"/>
          <w:lang w:eastAsia="ja-JP"/>
        </w:rPr>
      </w:pPr>
      <w:r w:rsidRPr="009F1F4B">
        <w:rPr>
          <w:b/>
          <w:i/>
          <w:lang w:eastAsia="zh-CN"/>
        </w:rPr>
        <w:t xml:space="preserve">Proposal </w:t>
      </w:r>
      <w:r>
        <w:rPr>
          <w:b/>
          <w:i/>
          <w:lang w:eastAsia="zh-CN"/>
        </w:rPr>
        <w:t>3</w:t>
      </w:r>
      <w:r w:rsidRPr="009F1F4B">
        <w:rPr>
          <w:b/>
          <w:i/>
          <w:lang w:eastAsia="zh-CN"/>
        </w:rPr>
        <w:t xml:space="preserve">: </w:t>
      </w:r>
      <w:r w:rsidR="008E3788">
        <w:rPr>
          <w:b/>
          <w:i/>
          <w:lang w:eastAsia="zh-CN"/>
        </w:rPr>
        <w:t>Support</w:t>
      </w:r>
      <w:r>
        <w:rPr>
          <w:b/>
          <w:i/>
          <w:lang w:eastAsia="zh-CN"/>
        </w:rPr>
        <w:t xml:space="preserve"> CORESET#C</w:t>
      </w:r>
      <w:r w:rsidR="008E3788">
        <w:rPr>
          <w:b/>
          <w:i/>
          <w:lang w:eastAsia="zh-CN"/>
        </w:rPr>
        <w:t xml:space="preserve"> for intra-cell case and</w:t>
      </w:r>
      <w:r>
        <w:rPr>
          <w:b/>
          <w:i/>
          <w:lang w:eastAsia="zh-CN"/>
        </w:rPr>
        <w:t xml:space="preserve"> </w:t>
      </w:r>
      <w:r w:rsidR="008E3788">
        <w:rPr>
          <w:b/>
          <w:i/>
          <w:lang w:eastAsia="zh-CN"/>
        </w:rPr>
        <w:t>it follows</w:t>
      </w:r>
      <w:r w:rsidRPr="00881FFD">
        <w:rPr>
          <w:b/>
          <w:i/>
          <w:lang w:eastAsia="zh-CN"/>
        </w:rPr>
        <w:t xml:space="preserve"> the indicated Rel-17 TCI state</w:t>
      </w:r>
      <w:r>
        <w:rPr>
          <w:b/>
          <w:i/>
          <w:lang w:eastAsia="zh-CN"/>
        </w:rPr>
        <w:t>. While for CORESET#</w:t>
      </w:r>
      <w:r w:rsidR="008E3788">
        <w:rPr>
          <w:b/>
          <w:i/>
          <w:lang w:eastAsia="zh-CN"/>
        </w:rPr>
        <w:t>0</w:t>
      </w:r>
      <w:r>
        <w:rPr>
          <w:b/>
          <w:i/>
          <w:lang w:eastAsia="zh-CN"/>
        </w:rPr>
        <w:t xml:space="preserve">, it </w:t>
      </w:r>
      <w:r w:rsidR="00B07E66">
        <w:rPr>
          <w:b/>
          <w:i/>
          <w:lang w:eastAsia="zh-CN"/>
        </w:rPr>
        <w:t>should be determined by RRC.</w:t>
      </w:r>
    </w:p>
    <w:p w14:paraId="76006F74" w14:textId="0043B778" w:rsidR="00A07837" w:rsidRDefault="00EB325D" w:rsidP="00AA78BE">
      <w:pPr>
        <w:pStyle w:val="2"/>
        <w:rPr>
          <w:szCs w:val="20"/>
        </w:rPr>
      </w:pPr>
      <w:r>
        <w:rPr>
          <w:szCs w:val="20"/>
        </w:rPr>
        <w:t>I</w:t>
      </w:r>
      <w:r w:rsidR="00AA78BE" w:rsidRPr="00E514E8">
        <w:rPr>
          <w:szCs w:val="20"/>
        </w:rPr>
        <w:t xml:space="preserve">nter-cell </w:t>
      </w:r>
      <w:r>
        <w:rPr>
          <w:szCs w:val="20"/>
        </w:rPr>
        <w:t>beam management</w:t>
      </w:r>
    </w:p>
    <w:p w14:paraId="1FD1B8D1" w14:textId="77F61A1C" w:rsidR="00F81D8D" w:rsidRDefault="00F81D8D" w:rsidP="00F81D8D">
      <w:pPr>
        <w:rPr>
          <w:lang w:eastAsia="zh-CN"/>
        </w:rPr>
      </w:pPr>
      <w:r>
        <w:rPr>
          <w:lang w:eastAsia="zh-CN"/>
        </w:rPr>
        <w:t xml:space="preserve">Agreements </w:t>
      </w:r>
      <w:r w:rsidR="003E2CE6">
        <w:rPr>
          <w:lang w:eastAsia="zh-CN"/>
        </w:rPr>
        <w:t>in RAN1-104b</w:t>
      </w:r>
      <w:r w:rsidR="00611300">
        <w:rPr>
          <w:lang w:eastAsia="zh-CN"/>
        </w:rPr>
        <w:t xml:space="preserve"> [5], </w:t>
      </w:r>
      <w:r w:rsidR="00D51267" w:rsidRPr="00D51267">
        <w:rPr>
          <w:lang w:eastAsia="zh-CN"/>
        </w:rPr>
        <w:t>RAN1-10</w:t>
      </w:r>
      <w:r w:rsidR="00D51267">
        <w:rPr>
          <w:lang w:eastAsia="zh-CN"/>
        </w:rPr>
        <w:t xml:space="preserve">5 </w:t>
      </w:r>
      <w:r w:rsidR="00D51267">
        <w:rPr>
          <w:lang w:eastAsia="zh-CN"/>
        </w:rPr>
        <w:fldChar w:fldCharType="begin"/>
      </w:r>
      <w:r w:rsidR="00D51267">
        <w:rPr>
          <w:lang w:eastAsia="zh-CN"/>
        </w:rPr>
        <w:instrText xml:space="preserve"> REF _Ref95722315 \r \h </w:instrText>
      </w:r>
      <w:r w:rsidR="00D51267">
        <w:rPr>
          <w:lang w:eastAsia="zh-CN"/>
        </w:rPr>
      </w:r>
      <w:r w:rsidR="00D51267">
        <w:rPr>
          <w:lang w:eastAsia="zh-CN"/>
        </w:rPr>
        <w:fldChar w:fldCharType="separate"/>
      </w:r>
      <w:r w:rsidR="00D51267">
        <w:rPr>
          <w:lang w:eastAsia="zh-CN"/>
        </w:rPr>
        <w:t>[8]</w:t>
      </w:r>
      <w:r w:rsidR="00D51267">
        <w:rPr>
          <w:lang w:eastAsia="zh-CN"/>
        </w:rPr>
        <w:fldChar w:fldCharType="end"/>
      </w:r>
      <w:r w:rsidR="00D51267">
        <w:rPr>
          <w:lang w:eastAsia="zh-CN"/>
        </w:rPr>
        <w:t>,</w:t>
      </w:r>
      <w:r w:rsidR="00D51267" w:rsidRPr="00D51267">
        <w:rPr>
          <w:lang w:eastAsia="zh-CN"/>
        </w:rPr>
        <w:t xml:space="preserve"> </w:t>
      </w:r>
      <w:r w:rsidR="00611300">
        <w:rPr>
          <w:lang w:eastAsia="zh-CN"/>
        </w:rPr>
        <w:t xml:space="preserve">RAN1-106b [6] and RAN1-107 [4] </w:t>
      </w:r>
      <w:r w:rsidR="003E2CE6">
        <w:rPr>
          <w:lang w:eastAsia="zh-CN"/>
        </w:rPr>
        <w:t xml:space="preserve">e-meeting </w:t>
      </w:r>
      <w:r>
        <w:rPr>
          <w:lang w:eastAsia="zh-CN"/>
        </w:rPr>
        <w:t>about the reporting format for inter-cell beam management are shown as following:</w:t>
      </w:r>
    </w:p>
    <w:p w14:paraId="0375429B" w14:textId="77777777" w:rsidR="00D51267" w:rsidRPr="00742E9E" w:rsidRDefault="00D51267" w:rsidP="00D51267">
      <w:pPr>
        <w:widowControl w:val="0"/>
        <w:autoSpaceDE/>
        <w:autoSpaceDN/>
        <w:adjustRightInd/>
        <w:snapToGrid/>
        <w:spacing w:after="0"/>
        <w:rPr>
          <w:rFonts w:eastAsia="宋体"/>
          <w:b/>
          <w:i/>
          <w:kern w:val="2"/>
          <w:sz w:val="20"/>
          <w:szCs w:val="20"/>
          <w:lang w:val="en-GB" w:eastAsia="zh-CN"/>
        </w:rPr>
      </w:pPr>
      <w:r w:rsidRPr="008830ED">
        <w:rPr>
          <w:rFonts w:eastAsia="宋体"/>
          <w:b/>
          <w:i/>
          <w:kern w:val="2"/>
          <w:sz w:val="20"/>
          <w:szCs w:val="20"/>
          <w:highlight w:val="green"/>
          <w:lang w:val="en-GB" w:eastAsia="zh-CN"/>
        </w:rPr>
        <w:t>104-b-e-Agreement</w:t>
      </w:r>
      <w:r>
        <w:rPr>
          <w:rFonts w:eastAsia="宋体" w:hint="eastAsia"/>
          <w:b/>
          <w:i/>
          <w:kern w:val="2"/>
          <w:sz w:val="20"/>
          <w:szCs w:val="20"/>
          <w:highlight w:val="green"/>
          <w:lang w:val="en-GB" w:eastAsia="zh-CN"/>
        </w:rPr>
        <w:t>s</w:t>
      </w:r>
    </w:p>
    <w:p w14:paraId="4488E5FC" w14:textId="77777777" w:rsidR="00D51267" w:rsidRPr="00BD6454" w:rsidRDefault="00D51267" w:rsidP="00D51267">
      <w:pPr>
        <w:jc w:val="left"/>
        <w:rPr>
          <w:rFonts w:eastAsia="Batang"/>
          <w:i/>
          <w:sz w:val="20"/>
          <w:szCs w:val="20"/>
          <w:lang w:val="en-GB"/>
        </w:rPr>
      </w:pPr>
      <w:r w:rsidRPr="00BD6454">
        <w:rPr>
          <w:rFonts w:eastAsia="Batang"/>
          <w:i/>
          <w:sz w:val="20"/>
          <w:szCs w:val="20"/>
          <w:lang w:val="en-GB"/>
        </w:rPr>
        <w:t xml:space="preserve">On Rel.17 multi-beam measurement/reporting enhancements </w:t>
      </w:r>
      <w:r w:rsidRPr="00BD6454">
        <w:rPr>
          <w:rFonts w:eastAsia="Batang"/>
          <w:i/>
          <w:color w:val="000000"/>
          <w:sz w:val="20"/>
          <w:szCs w:val="20"/>
          <w:lang w:val="en-GB"/>
        </w:rPr>
        <w:t>for L1/L2-centric inter-cell mobility and inter-cell mTRP</w:t>
      </w:r>
      <w:r w:rsidRPr="00BD6454">
        <w:rPr>
          <w:rFonts w:eastAsia="Batang"/>
          <w:i/>
          <w:sz w:val="20"/>
          <w:szCs w:val="20"/>
          <w:lang w:val="en-GB"/>
        </w:rPr>
        <w:t xml:space="preserve">, </w:t>
      </w:r>
    </w:p>
    <w:p w14:paraId="52EBDECB" w14:textId="77777777" w:rsidR="00D51267" w:rsidRPr="00BD6454" w:rsidRDefault="00D51267" w:rsidP="00D51267">
      <w:pPr>
        <w:numPr>
          <w:ilvl w:val="0"/>
          <w:numId w:val="19"/>
        </w:numPr>
        <w:autoSpaceDE/>
        <w:adjustRightInd/>
        <w:spacing w:after="0"/>
        <w:jc w:val="left"/>
        <w:rPr>
          <w:rFonts w:eastAsia="Batang"/>
          <w:i/>
          <w:sz w:val="20"/>
          <w:szCs w:val="20"/>
          <w:lang w:val="en-GB" w:eastAsia="ko-KR"/>
        </w:rPr>
      </w:pPr>
      <w:r w:rsidRPr="00BD6454">
        <w:rPr>
          <w:rFonts w:eastAsia="Batang"/>
          <w:i/>
          <w:sz w:val="20"/>
          <w:szCs w:val="20"/>
          <w:lang w:val="en-GB" w:eastAsia="ko-KR"/>
        </w:rPr>
        <w:t xml:space="preserve">In one reporting instance, depending on NW configuration, beam(s) associated with a non-serving cell can be mixed with that associated with serving-cell </w:t>
      </w:r>
    </w:p>
    <w:p w14:paraId="3DCF0151" w14:textId="77777777" w:rsidR="00D51267" w:rsidRPr="00C11AD6" w:rsidRDefault="00D51267" w:rsidP="00D51267">
      <w:pPr>
        <w:numPr>
          <w:ilvl w:val="1"/>
          <w:numId w:val="19"/>
        </w:numPr>
        <w:autoSpaceDE/>
        <w:adjustRightInd/>
        <w:spacing w:after="0"/>
        <w:jc w:val="left"/>
        <w:rPr>
          <w:rFonts w:eastAsia="Batang"/>
          <w:i/>
          <w:color w:val="FF0000"/>
          <w:sz w:val="20"/>
          <w:szCs w:val="20"/>
          <w:lang w:val="en-GB" w:eastAsia="ko-KR"/>
        </w:rPr>
      </w:pPr>
      <w:r w:rsidRPr="00C11AD6">
        <w:rPr>
          <w:rFonts w:eastAsia="Batang"/>
          <w:i/>
          <w:color w:val="FF0000"/>
          <w:sz w:val="20"/>
          <w:szCs w:val="20"/>
          <w:lang w:val="en-GB" w:eastAsia="ko-KR"/>
        </w:rPr>
        <w:t>FFS: whether this applies to periodic, semi-persistent, and/or aperiodic</w:t>
      </w:r>
    </w:p>
    <w:p w14:paraId="497245A9" w14:textId="77777777" w:rsidR="00D51267" w:rsidRPr="00BD6454" w:rsidRDefault="00D51267" w:rsidP="00D51267">
      <w:pPr>
        <w:numPr>
          <w:ilvl w:val="1"/>
          <w:numId w:val="19"/>
        </w:numPr>
        <w:autoSpaceDE/>
        <w:adjustRightInd/>
        <w:spacing w:after="0"/>
        <w:jc w:val="left"/>
        <w:rPr>
          <w:rFonts w:eastAsia="Batang"/>
          <w:i/>
          <w:sz w:val="20"/>
          <w:szCs w:val="20"/>
          <w:lang w:val="en-GB" w:eastAsia="ko-KR"/>
        </w:rPr>
      </w:pPr>
      <w:r w:rsidRPr="00BD6454">
        <w:rPr>
          <w:rFonts w:eastAsia="等线"/>
          <w:bCs/>
          <w:i/>
          <w:sz w:val="20"/>
          <w:szCs w:val="20"/>
          <w:lang w:val="en-GB" w:eastAsia="ko-KR"/>
        </w:rPr>
        <w:t>FFS: How to report the K beams and corresponding qualities if the Tx power among the non-serving cell and with serving-cell is not the same</w:t>
      </w:r>
    </w:p>
    <w:p w14:paraId="3FE737F1" w14:textId="77777777" w:rsidR="00D51267" w:rsidRPr="000C0107" w:rsidRDefault="00D51267" w:rsidP="00D51267">
      <w:pPr>
        <w:numPr>
          <w:ilvl w:val="1"/>
          <w:numId w:val="19"/>
        </w:numPr>
        <w:autoSpaceDE/>
        <w:adjustRightInd/>
        <w:spacing w:after="0"/>
        <w:jc w:val="left"/>
        <w:rPr>
          <w:rFonts w:eastAsia="Batang"/>
          <w:i/>
          <w:sz w:val="20"/>
          <w:szCs w:val="20"/>
          <w:lang w:val="en-GB" w:eastAsia="ko-KR"/>
        </w:rPr>
      </w:pPr>
      <w:r w:rsidRPr="00BD6454">
        <w:rPr>
          <w:rFonts w:eastAsia="等线"/>
          <w:bCs/>
          <w:i/>
          <w:sz w:val="20"/>
          <w:szCs w:val="20"/>
          <w:lang w:val="en-GB"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2459E056" w14:textId="77777777" w:rsidR="00D51267" w:rsidRPr="000C0107" w:rsidRDefault="00D51267" w:rsidP="00D51267">
      <w:pPr>
        <w:rPr>
          <w:b/>
          <w:i/>
          <w:sz w:val="20"/>
          <w:szCs w:val="20"/>
          <w:lang w:val="en-GB"/>
        </w:rPr>
      </w:pPr>
      <w:r w:rsidRPr="000C0107">
        <w:rPr>
          <w:rFonts w:hint="eastAsia"/>
          <w:b/>
          <w:i/>
          <w:sz w:val="20"/>
          <w:szCs w:val="20"/>
          <w:highlight w:val="green"/>
          <w:lang w:val="en-GB"/>
        </w:rPr>
        <w:t>1</w:t>
      </w:r>
      <w:r w:rsidRPr="000C0107">
        <w:rPr>
          <w:b/>
          <w:i/>
          <w:sz w:val="20"/>
          <w:szCs w:val="20"/>
          <w:highlight w:val="green"/>
          <w:lang w:val="en-GB"/>
        </w:rPr>
        <w:t>05-e-Agreement</w:t>
      </w:r>
    </w:p>
    <w:p w14:paraId="26FFF72B" w14:textId="77777777" w:rsidR="00D51267" w:rsidRPr="000C0107" w:rsidRDefault="00D51267" w:rsidP="00D51267">
      <w:pPr>
        <w:rPr>
          <w:i/>
          <w:sz w:val="20"/>
          <w:szCs w:val="20"/>
          <w:lang w:val="en-GB"/>
        </w:rPr>
      </w:pPr>
      <w:r w:rsidRPr="000C0107">
        <w:rPr>
          <w:i/>
          <w:sz w:val="20"/>
          <w:szCs w:val="20"/>
          <w:lang w:val="en-GB"/>
        </w:rPr>
        <w:t>On Rel.17 L1-RSRP multi-beam measurement/reporting enhancements for L1/L2-centric inter-cell mobility and inter-cell mTRP,</w:t>
      </w:r>
    </w:p>
    <w:p w14:paraId="44BA01BD" w14:textId="77777777" w:rsidR="00D51267" w:rsidRPr="000C0107" w:rsidRDefault="00D51267" w:rsidP="00D51267">
      <w:pPr>
        <w:widowControl w:val="0"/>
        <w:numPr>
          <w:ilvl w:val="0"/>
          <w:numId w:val="21"/>
        </w:numPr>
        <w:autoSpaceDE/>
        <w:autoSpaceDN/>
        <w:adjustRightInd/>
        <w:snapToGrid/>
        <w:spacing w:after="0"/>
        <w:rPr>
          <w:i/>
          <w:sz w:val="20"/>
          <w:szCs w:val="20"/>
          <w:lang w:val="en-GB"/>
        </w:rPr>
      </w:pPr>
      <w:r w:rsidRPr="000C0107">
        <w:rPr>
          <w:i/>
          <w:sz w:val="20"/>
          <w:szCs w:val="20"/>
          <w:lang w:val="en-GB"/>
        </w:rPr>
        <w:t>Support at least K=4, where K is defined as the number of beams associated at least with non-serving cell(s) reported in a single CSI reporting instance</w:t>
      </w:r>
    </w:p>
    <w:p w14:paraId="2EE196B0" w14:textId="77777777" w:rsidR="00D51267" w:rsidRPr="000C0107" w:rsidRDefault="00D51267" w:rsidP="00D51267">
      <w:pPr>
        <w:widowControl w:val="0"/>
        <w:numPr>
          <w:ilvl w:val="1"/>
          <w:numId w:val="21"/>
        </w:numPr>
        <w:autoSpaceDE/>
        <w:autoSpaceDN/>
        <w:adjustRightInd/>
        <w:snapToGrid/>
        <w:spacing w:after="0"/>
        <w:rPr>
          <w:i/>
          <w:sz w:val="20"/>
          <w:szCs w:val="20"/>
          <w:lang w:val="en-GB"/>
        </w:rPr>
      </w:pPr>
      <w:r w:rsidRPr="000C0107">
        <w:rPr>
          <w:i/>
          <w:sz w:val="20"/>
          <w:szCs w:val="20"/>
          <w:lang w:val="en-GB"/>
        </w:rPr>
        <w:lastRenderedPageBreak/>
        <w:t>The maximum value of supported K is a UE capability</w:t>
      </w:r>
    </w:p>
    <w:p w14:paraId="1F5EAE6A" w14:textId="77777777" w:rsidR="00D51267" w:rsidRPr="000C0107" w:rsidRDefault="00D51267" w:rsidP="00D51267">
      <w:pPr>
        <w:widowControl w:val="0"/>
        <w:numPr>
          <w:ilvl w:val="1"/>
          <w:numId w:val="21"/>
        </w:numPr>
        <w:autoSpaceDE/>
        <w:autoSpaceDN/>
        <w:adjustRightInd/>
        <w:snapToGrid/>
        <w:spacing w:after="0"/>
        <w:rPr>
          <w:i/>
          <w:sz w:val="20"/>
          <w:szCs w:val="20"/>
          <w:lang w:val="en-GB"/>
        </w:rPr>
      </w:pPr>
      <w:r w:rsidRPr="000C0107">
        <w:rPr>
          <w:i/>
          <w:sz w:val="20"/>
          <w:szCs w:val="20"/>
          <w:lang w:val="en-GB"/>
        </w:rPr>
        <w:t xml:space="preserve">K is configured by NW based on the UE capability </w:t>
      </w:r>
    </w:p>
    <w:p w14:paraId="0E55CF22" w14:textId="77777777" w:rsidR="00D51267" w:rsidRPr="000C0107" w:rsidRDefault="00D51267" w:rsidP="00D51267">
      <w:pPr>
        <w:widowControl w:val="0"/>
        <w:numPr>
          <w:ilvl w:val="1"/>
          <w:numId w:val="21"/>
        </w:numPr>
        <w:autoSpaceDE/>
        <w:autoSpaceDN/>
        <w:adjustRightInd/>
        <w:snapToGrid/>
        <w:spacing w:after="0"/>
        <w:rPr>
          <w:i/>
          <w:sz w:val="20"/>
          <w:szCs w:val="20"/>
          <w:lang w:val="en-GB"/>
        </w:rPr>
      </w:pPr>
      <w:r w:rsidRPr="000C0107">
        <w:rPr>
          <w:i/>
          <w:sz w:val="20"/>
          <w:szCs w:val="20"/>
          <w:lang w:val="en-GB"/>
        </w:rPr>
        <w:t>FFS: The support of K=8 and 16</w:t>
      </w:r>
    </w:p>
    <w:p w14:paraId="0CF80ECA" w14:textId="77777777" w:rsidR="00D51267" w:rsidRPr="000C0107" w:rsidRDefault="00D51267" w:rsidP="00D51267">
      <w:pPr>
        <w:widowControl w:val="0"/>
        <w:numPr>
          <w:ilvl w:val="2"/>
          <w:numId w:val="21"/>
        </w:numPr>
        <w:autoSpaceDE/>
        <w:autoSpaceDN/>
        <w:adjustRightInd/>
        <w:snapToGrid/>
        <w:spacing w:after="0"/>
        <w:rPr>
          <w:i/>
          <w:sz w:val="20"/>
          <w:szCs w:val="20"/>
          <w:lang w:val="en-GB"/>
        </w:rPr>
      </w:pPr>
      <w:r w:rsidRPr="000C0107">
        <w:rPr>
          <w:i/>
          <w:sz w:val="20"/>
          <w:szCs w:val="20"/>
          <w:lang w:val="en-GB"/>
        </w:rPr>
        <w:t>For K&gt;4, the maximum number of beams associated with one cell is 4</w:t>
      </w:r>
    </w:p>
    <w:p w14:paraId="235C2125" w14:textId="77777777" w:rsidR="00D51267" w:rsidRPr="000C0107" w:rsidRDefault="00D51267" w:rsidP="00D51267">
      <w:pPr>
        <w:widowControl w:val="0"/>
        <w:numPr>
          <w:ilvl w:val="0"/>
          <w:numId w:val="21"/>
        </w:numPr>
        <w:autoSpaceDE/>
        <w:autoSpaceDN/>
        <w:adjustRightInd/>
        <w:snapToGrid/>
        <w:spacing w:after="0"/>
        <w:rPr>
          <w:i/>
          <w:sz w:val="20"/>
          <w:szCs w:val="20"/>
          <w:lang w:val="en-GB"/>
        </w:rPr>
      </w:pPr>
      <w:r w:rsidRPr="000C0107">
        <w:rPr>
          <w:i/>
          <w:sz w:val="20"/>
          <w:szCs w:val="20"/>
          <w:lang w:val="en-GB"/>
        </w:rPr>
        <w:t>FFS: Support L1-based event-driven reporting based on Rel-16 SCell BFR framework or analogous to L3-based event-driven reporting, including the definition of L1-based event, if needed</w:t>
      </w:r>
    </w:p>
    <w:p w14:paraId="2070400A" w14:textId="77777777" w:rsidR="00D51267" w:rsidRPr="000C0107" w:rsidRDefault="00D51267" w:rsidP="00D51267">
      <w:pPr>
        <w:autoSpaceDE/>
        <w:adjustRightInd/>
        <w:spacing w:after="0"/>
        <w:jc w:val="left"/>
        <w:rPr>
          <w:rFonts w:eastAsia="Malgun Gothic"/>
          <w:i/>
          <w:sz w:val="20"/>
          <w:szCs w:val="20"/>
          <w:lang w:val="en-GB" w:eastAsia="ko-KR"/>
        </w:rPr>
      </w:pPr>
      <w:r w:rsidRPr="000C0107">
        <w:rPr>
          <w:i/>
          <w:sz w:val="20"/>
          <w:szCs w:val="20"/>
          <w:lang w:val="en-GB"/>
        </w:rPr>
        <w:t>Note: If another beam metric other than L1-RSRP is supported (e.g. L3-RSRP is still FFS), the above also applies</w:t>
      </w:r>
    </w:p>
    <w:p w14:paraId="0D5590EF" w14:textId="77777777" w:rsidR="00D51267" w:rsidRPr="00742E9E" w:rsidRDefault="00D51267" w:rsidP="00D51267">
      <w:pPr>
        <w:rPr>
          <w:b/>
          <w:i/>
          <w:sz w:val="20"/>
          <w:szCs w:val="20"/>
          <w:lang w:val="en-GB" w:eastAsia="zh-CN"/>
        </w:rPr>
      </w:pPr>
      <w:r w:rsidRPr="00742E9E">
        <w:rPr>
          <w:rFonts w:hint="eastAsia"/>
          <w:b/>
          <w:i/>
          <w:sz w:val="20"/>
          <w:szCs w:val="20"/>
          <w:highlight w:val="green"/>
          <w:lang w:val="en-GB" w:eastAsia="zh-CN"/>
        </w:rPr>
        <w:t>1</w:t>
      </w:r>
      <w:r w:rsidRPr="00742E9E">
        <w:rPr>
          <w:b/>
          <w:i/>
          <w:sz w:val="20"/>
          <w:szCs w:val="20"/>
          <w:highlight w:val="green"/>
          <w:lang w:val="en-GB" w:eastAsia="zh-CN"/>
        </w:rPr>
        <w:t>06-bis-e-Agreement</w:t>
      </w:r>
    </w:p>
    <w:p w14:paraId="26A5D760" w14:textId="77777777" w:rsidR="00D51267" w:rsidRPr="00815294" w:rsidRDefault="00D51267" w:rsidP="00D51267">
      <w:pPr>
        <w:widowControl w:val="0"/>
        <w:autoSpaceDE/>
        <w:autoSpaceDN/>
        <w:adjustRightInd/>
        <w:snapToGrid/>
        <w:spacing w:after="0"/>
        <w:jc w:val="left"/>
        <w:rPr>
          <w:i/>
          <w:sz w:val="20"/>
          <w:szCs w:val="20"/>
          <w:lang w:eastAsia="zh-CN"/>
        </w:rPr>
      </w:pPr>
      <w:r w:rsidRPr="00B74717">
        <w:rPr>
          <w:i/>
          <w:sz w:val="20"/>
          <w:szCs w:val="20"/>
          <w:lang w:val="en-GB" w:eastAsia="zh-CN"/>
        </w:rPr>
        <w:t>On Rel-17 enhancements for inter-cell beam management and inter-cell mTRP, the L1-RSRP reporting reuses Rel-15 L1-RSRP table</w:t>
      </w:r>
    </w:p>
    <w:p w14:paraId="43443A58" w14:textId="77777777" w:rsidR="00D51267" w:rsidRDefault="00D51267" w:rsidP="00D51267">
      <w:pPr>
        <w:rPr>
          <w:i/>
          <w:sz w:val="20"/>
          <w:szCs w:val="20"/>
          <w:lang w:val="en-GB"/>
        </w:rPr>
      </w:pPr>
    </w:p>
    <w:p w14:paraId="2B7F0BDA" w14:textId="77777777" w:rsidR="00D51267" w:rsidRPr="00E313CE" w:rsidRDefault="00D51267" w:rsidP="00D51267">
      <w:pPr>
        <w:rPr>
          <w:i/>
          <w:sz w:val="20"/>
          <w:szCs w:val="20"/>
        </w:rPr>
      </w:pPr>
      <w:r w:rsidRPr="00E313CE">
        <w:rPr>
          <w:i/>
          <w:sz w:val="20"/>
          <w:szCs w:val="20"/>
          <w:lang w:val="en-GB"/>
        </w:rPr>
        <w:t>On Rel-17 enhancements for inter-cell beam management and inter-cell mTRP, in RAN1#107-e, select one of the following alternatives:</w:t>
      </w:r>
    </w:p>
    <w:p w14:paraId="43F6616B" w14:textId="77777777" w:rsidR="00D51267" w:rsidRPr="00E313CE" w:rsidRDefault="00D51267" w:rsidP="00D51267">
      <w:pPr>
        <w:widowControl w:val="0"/>
        <w:numPr>
          <w:ilvl w:val="0"/>
          <w:numId w:val="20"/>
        </w:numPr>
        <w:autoSpaceDE/>
        <w:autoSpaceDN/>
        <w:adjustRightInd/>
        <w:snapToGrid/>
        <w:spacing w:after="0"/>
        <w:rPr>
          <w:i/>
          <w:sz w:val="20"/>
          <w:szCs w:val="20"/>
        </w:rPr>
      </w:pPr>
      <w:r w:rsidRPr="00E313CE">
        <w:rPr>
          <w:bCs/>
          <w:i/>
          <w:sz w:val="20"/>
          <w:szCs w:val="20"/>
          <w:lang w:val="en-GB"/>
        </w:rPr>
        <w:t>Alt1.</w:t>
      </w:r>
      <w:r w:rsidRPr="00E313CE">
        <w:rPr>
          <w:i/>
          <w:sz w:val="20"/>
          <w:szCs w:val="20"/>
          <w:lang w:val="en-GB"/>
        </w:rPr>
        <w:t xml:space="preserve"> Rel-15 L1-RSRP reporting format is reused for all L1-RSRP(s) in one L1-RSRP reporting instance, i.e. for K&gt;1, (K-1) 4-bit differential L1-RSRP(s) calculated relative to the reference (absolute) 7-bit L1-RSRP</w:t>
      </w:r>
    </w:p>
    <w:p w14:paraId="5E041AB0" w14:textId="77777777" w:rsidR="00D51267" w:rsidRPr="00D35CC9" w:rsidRDefault="00D51267" w:rsidP="00D51267">
      <w:pPr>
        <w:widowControl w:val="0"/>
        <w:numPr>
          <w:ilvl w:val="0"/>
          <w:numId w:val="20"/>
        </w:numPr>
        <w:autoSpaceDE/>
        <w:autoSpaceDN/>
        <w:adjustRightInd/>
        <w:snapToGrid/>
        <w:spacing w:after="0"/>
        <w:rPr>
          <w:i/>
          <w:sz w:val="20"/>
          <w:szCs w:val="20"/>
        </w:rPr>
      </w:pPr>
      <w:r w:rsidRPr="00E313CE">
        <w:rPr>
          <w:bCs/>
          <w:i/>
          <w:sz w:val="20"/>
          <w:szCs w:val="20"/>
          <w:lang w:val="en-GB"/>
        </w:rPr>
        <w:t>Alt2</w:t>
      </w:r>
      <w:r w:rsidRPr="00E313CE">
        <w:rPr>
          <w:i/>
          <w:sz w:val="20"/>
          <w:szCs w:val="20"/>
          <w:lang w:val="en-GB"/>
        </w:rPr>
        <w:t>. Differential L1-RSRP per PCI is used:</w:t>
      </w:r>
      <w:r w:rsidRPr="00E313CE">
        <w:rPr>
          <w:bCs/>
          <w:i/>
          <w:sz w:val="20"/>
          <w:szCs w:val="20"/>
          <w:lang w:val="en-GB"/>
        </w:rPr>
        <w:t xml:space="preserve"> </w:t>
      </w:r>
      <w:r w:rsidRPr="00E313CE">
        <w:rPr>
          <w:i/>
          <w:sz w:val="20"/>
          <w:szCs w:val="20"/>
          <w:lang w:val="en-GB"/>
        </w:rPr>
        <w:t>When more than one L1-RSRP(s) associated with a same PCI are reported, Rel-15 L1-RSRP reporting format is used for L1-RSRP(s) associated with the same PCI , i.e. 4-bit differential L1-RSRP (s) calculated relative to the PCI -specific reference (absolute) 7-bit L1-RSRP</w:t>
      </w:r>
    </w:p>
    <w:p w14:paraId="5E80C374" w14:textId="77777777" w:rsidR="00D51267" w:rsidRPr="00742E9E" w:rsidRDefault="00D51267" w:rsidP="00D51267">
      <w:pPr>
        <w:rPr>
          <w:b/>
          <w:i/>
          <w:sz w:val="20"/>
          <w:szCs w:val="20"/>
        </w:rPr>
      </w:pPr>
      <w:r w:rsidRPr="00742E9E">
        <w:rPr>
          <w:rFonts w:hint="eastAsia"/>
          <w:b/>
          <w:i/>
          <w:sz w:val="20"/>
          <w:szCs w:val="20"/>
          <w:highlight w:val="green"/>
        </w:rPr>
        <w:t>1</w:t>
      </w:r>
      <w:r w:rsidRPr="00742E9E">
        <w:rPr>
          <w:b/>
          <w:i/>
          <w:sz w:val="20"/>
          <w:szCs w:val="20"/>
          <w:highlight w:val="green"/>
        </w:rPr>
        <w:t>07-e-Agreement</w:t>
      </w:r>
    </w:p>
    <w:p w14:paraId="0CD71A1A" w14:textId="77777777" w:rsidR="00D51267" w:rsidRPr="00E313CE" w:rsidRDefault="00D51267" w:rsidP="00D51267">
      <w:pPr>
        <w:rPr>
          <w:i/>
          <w:sz w:val="20"/>
          <w:szCs w:val="20"/>
          <w:lang w:val="en-GB"/>
        </w:rPr>
      </w:pPr>
      <w:r w:rsidRPr="00E313CE">
        <w:rPr>
          <w:i/>
          <w:sz w:val="20"/>
          <w:szCs w:val="20"/>
          <w:lang w:val="en-GB"/>
        </w:rPr>
        <w:t>On Rel-17 enhancements for inter-cell beam management and inter-cell mTRP, Rel-15 L1-RSRP reporting format is reused for all SSBRI-RSRP pairs in one L1-RSRP reporting instance, i.e. for K&gt;1, (K-1) 4-bit differential L1-RSRP(s) calculated relative to the reference (absolute) 7-bit L1-RSRP</w:t>
      </w:r>
    </w:p>
    <w:p w14:paraId="33110C92" w14:textId="77777777" w:rsidR="00D51267" w:rsidRDefault="00D51267" w:rsidP="00D51267">
      <w:pPr>
        <w:widowControl w:val="0"/>
        <w:autoSpaceDE/>
        <w:autoSpaceDN/>
        <w:adjustRightInd/>
        <w:snapToGrid/>
        <w:spacing w:after="0"/>
        <w:jc w:val="left"/>
        <w:rPr>
          <w:lang w:val="en-GB" w:eastAsia="zh-CN"/>
        </w:rPr>
      </w:pPr>
    </w:p>
    <w:p w14:paraId="301C0E90" w14:textId="77777777" w:rsidR="00D51267" w:rsidRPr="004E2B43" w:rsidRDefault="00D51267" w:rsidP="00D51267">
      <w:pPr>
        <w:widowControl w:val="0"/>
        <w:autoSpaceDE/>
        <w:autoSpaceDN/>
        <w:adjustRightInd/>
        <w:snapToGrid/>
        <w:spacing w:after="0"/>
        <w:jc w:val="left"/>
        <w:rPr>
          <w:lang w:val="en-GB" w:eastAsia="zh-CN"/>
        </w:rPr>
      </w:pPr>
      <w:r>
        <w:rPr>
          <w:rFonts w:hint="eastAsia"/>
          <w:lang w:val="en-GB" w:eastAsia="zh-CN"/>
        </w:rPr>
        <w:t>W</w:t>
      </w:r>
      <w:r>
        <w:rPr>
          <w:lang w:val="en-GB" w:eastAsia="zh-CN"/>
        </w:rPr>
        <w:t>e have already come to an agreement that i</w:t>
      </w:r>
      <w:r w:rsidRPr="00D35CC9">
        <w:rPr>
          <w:lang w:val="en-GB" w:eastAsia="zh-CN"/>
        </w:rPr>
        <w:t>n one reporting instance, depending on NW configuration, beam(s) associated with a non-serving cell can be mixed with that associated with serving-cell</w:t>
      </w:r>
      <w:r>
        <w:rPr>
          <w:lang w:val="en-GB" w:eastAsia="zh-CN"/>
        </w:rPr>
        <w:t xml:space="preserve"> and correspondingly</w:t>
      </w:r>
      <w:r w:rsidRPr="00D35CC9">
        <w:rPr>
          <w:lang w:val="en-GB" w:eastAsia="zh-CN"/>
        </w:rPr>
        <w:t xml:space="preserve"> </w:t>
      </w:r>
      <w:r>
        <w:rPr>
          <w:lang w:val="en-GB" w:eastAsia="zh-CN"/>
        </w:rPr>
        <w:t xml:space="preserve">we have discussed the reporting format for inter-cell beam management especially for the case that the beams in one reporting instance are associated with more than one PCI. However, we have not decided </w:t>
      </w:r>
      <w:r w:rsidRPr="00D35CC9">
        <w:rPr>
          <w:lang w:val="en-GB" w:eastAsia="zh-CN"/>
        </w:rPr>
        <w:t xml:space="preserve">whether this applies to periodic, semi-persistent, and/or aperiodic </w:t>
      </w:r>
      <w:r>
        <w:rPr>
          <w:lang w:val="en-GB" w:eastAsia="zh-CN"/>
        </w:rPr>
        <w:t>reporting yet. In Rel-15/16, the reporting format of periodic, semi-persistent and aperiodic reporting are the same and then the reporting format for inter-cell beam management should be applied to all these case. Namely, we prefer that m</w:t>
      </w:r>
      <w:r w:rsidRPr="00561BFE">
        <w:rPr>
          <w:lang w:val="en-GB" w:eastAsia="zh-CN"/>
        </w:rPr>
        <w:t>ixing beam(s) associated with a non-serving cell and that associated with serving-cell should in one reporting instance based on NW configuration can be applied to periodic, semi-persistent, and aperiodic reporting.</w:t>
      </w:r>
    </w:p>
    <w:p w14:paraId="3F6775C4" w14:textId="77777777" w:rsidR="00D51267" w:rsidRPr="00742E9E" w:rsidRDefault="00D51267" w:rsidP="00D51267">
      <w:pPr>
        <w:widowControl w:val="0"/>
        <w:autoSpaceDE/>
        <w:autoSpaceDN/>
        <w:adjustRightInd/>
        <w:snapToGrid/>
        <w:spacing w:after="0"/>
        <w:jc w:val="left"/>
        <w:rPr>
          <w:b/>
          <w:i/>
          <w:lang w:val="en-GB" w:eastAsia="zh-CN"/>
        </w:rPr>
      </w:pPr>
      <w:r w:rsidRPr="00742E9E">
        <w:rPr>
          <w:rFonts w:hint="eastAsia"/>
          <w:b/>
          <w:i/>
          <w:lang w:val="en-GB" w:eastAsia="zh-CN"/>
        </w:rPr>
        <w:t>P</w:t>
      </w:r>
      <w:r w:rsidRPr="00742E9E">
        <w:rPr>
          <w:b/>
          <w:i/>
          <w:lang w:val="en-GB" w:eastAsia="zh-CN"/>
        </w:rPr>
        <w:t>roposal</w:t>
      </w:r>
      <w:r>
        <w:rPr>
          <w:b/>
          <w:i/>
          <w:lang w:val="en-GB" w:eastAsia="zh-CN"/>
        </w:rPr>
        <w:t xml:space="preserve"> 4</w:t>
      </w:r>
      <w:r w:rsidRPr="00742E9E">
        <w:rPr>
          <w:b/>
          <w:i/>
          <w:lang w:val="en-GB" w:eastAsia="zh-CN"/>
        </w:rPr>
        <w:t xml:space="preserve">: </w:t>
      </w:r>
      <w:r>
        <w:rPr>
          <w:b/>
          <w:i/>
          <w:lang w:val="en-GB" w:eastAsia="zh-CN"/>
        </w:rPr>
        <w:t xml:space="preserve">Mixing </w:t>
      </w:r>
      <w:r w:rsidRPr="00742E9E">
        <w:rPr>
          <w:b/>
          <w:i/>
          <w:lang w:val="en-GB" w:eastAsia="zh-CN"/>
        </w:rPr>
        <w:t>beam(s) associated with a non-serving cell</w:t>
      </w:r>
      <w:r>
        <w:rPr>
          <w:b/>
          <w:i/>
          <w:lang w:val="en-GB" w:eastAsia="zh-CN"/>
        </w:rPr>
        <w:t xml:space="preserve"> with</w:t>
      </w:r>
      <w:r w:rsidRPr="00742E9E">
        <w:rPr>
          <w:b/>
          <w:i/>
          <w:lang w:val="en-GB" w:eastAsia="zh-CN"/>
        </w:rPr>
        <w:t xml:space="preserve"> that associated with serving-cell</w:t>
      </w:r>
      <w:r>
        <w:rPr>
          <w:b/>
          <w:i/>
          <w:lang w:val="en-GB" w:eastAsia="zh-CN"/>
        </w:rPr>
        <w:t xml:space="preserve"> i</w:t>
      </w:r>
      <w:r w:rsidRPr="00D35CC9">
        <w:rPr>
          <w:b/>
          <w:i/>
          <w:lang w:val="en-GB" w:eastAsia="zh-CN"/>
        </w:rPr>
        <w:t>n o</w:t>
      </w:r>
      <w:r>
        <w:rPr>
          <w:b/>
          <w:i/>
          <w:lang w:val="en-GB" w:eastAsia="zh-CN"/>
        </w:rPr>
        <w:t>ne reporting instance based</w:t>
      </w:r>
      <w:r w:rsidRPr="00D35CC9">
        <w:rPr>
          <w:b/>
          <w:i/>
          <w:lang w:val="en-GB" w:eastAsia="zh-CN"/>
        </w:rPr>
        <w:t xml:space="preserve"> on NW configuration</w:t>
      </w:r>
      <w:r>
        <w:rPr>
          <w:b/>
          <w:i/>
          <w:lang w:val="en-GB" w:eastAsia="zh-CN"/>
        </w:rPr>
        <w:t xml:space="preserve"> can</w:t>
      </w:r>
      <w:r w:rsidRPr="00D35CC9">
        <w:rPr>
          <w:b/>
          <w:i/>
          <w:lang w:val="en-GB" w:eastAsia="zh-CN"/>
        </w:rPr>
        <w:t xml:space="preserve"> </w:t>
      </w:r>
      <w:r>
        <w:rPr>
          <w:b/>
          <w:i/>
          <w:lang w:val="en-GB" w:eastAsia="zh-CN"/>
        </w:rPr>
        <w:t>apply to</w:t>
      </w:r>
      <w:r w:rsidRPr="00E313CE">
        <w:rPr>
          <w:b/>
          <w:i/>
          <w:lang w:val="en-GB" w:eastAsia="zh-CN"/>
        </w:rPr>
        <w:t xml:space="preserve"> p</w:t>
      </w:r>
      <w:r>
        <w:rPr>
          <w:b/>
          <w:i/>
          <w:lang w:val="en-GB" w:eastAsia="zh-CN"/>
        </w:rPr>
        <w:t>eriodic, semi-persistent, and</w:t>
      </w:r>
      <w:r w:rsidRPr="00E313CE">
        <w:rPr>
          <w:b/>
          <w:i/>
          <w:lang w:val="en-GB" w:eastAsia="zh-CN"/>
        </w:rPr>
        <w:t xml:space="preserve"> aperiodic</w:t>
      </w:r>
      <w:r>
        <w:rPr>
          <w:b/>
          <w:i/>
          <w:lang w:val="en-GB" w:eastAsia="zh-CN"/>
        </w:rPr>
        <w:t xml:space="preserve"> reporting.</w:t>
      </w:r>
    </w:p>
    <w:p w14:paraId="7F1DB6AB" w14:textId="77777777" w:rsidR="00D51267" w:rsidRDefault="00D51267" w:rsidP="00D51267">
      <w:pPr>
        <w:widowControl w:val="0"/>
        <w:autoSpaceDE/>
        <w:autoSpaceDN/>
        <w:adjustRightInd/>
        <w:snapToGrid/>
        <w:spacing w:after="0"/>
        <w:jc w:val="left"/>
        <w:rPr>
          <w:lang w:eastAsia="zh-CN"/>
        </w:rPr>
      </w:pPr>
    </w:p>
    <w:p w14:paraId="31F5AF7D" w14:textId="77777777" w:rsidR="00D51267" w:rsidRDefault="00D51267" w:rsidP="00D51267">
      <w:pPr>
        <w:widowControl w:val="0"/>
        <w:autoSpaceDE/>
        <w:autoSpaceDN/>
        <w:adjustRightInd/>
        <w:snapToGrid/>
        <w:spacing w:after="0"/>
        <w:jc w:val="left"/>
        <w:rPr>
          <w:lang w:eastAsia="zh-CN"/>
        </w:rPr>
      </w:pPr>
      <w:r>
        <w:rPr>
          <w:rFonts w:hint="eastAsia"/>
          <w:lang w:eastAsia="zh-CN"/>
        </w:rPr>
        <w:t>Then</w:t>
      </w:r>
      <w:r>
        <w:rPr>
          <w:lang w:eastAsia="zh-CN"/>
        </w:rPr>
        <w:t xml:space="preserve">, we should decide how to inform UE that </w:t>
      </w:r>
      <w:r w:rsidRPr="00A4352A">
        <w:rPr>
          <w:lang w:eastAsia="zh-CN"/>
        </w:rPr>
        <w:t>beam(s) associated with a non-serving cell and that ass</w:t>
      </w:r>
      <w:r>
        <w:rPr>
          <w:lang w:eastAsia="zh-CN"/>
        </w:rPr>
        <w:t>ociated with serving-cell should</w:t>
      </w:r>
      <w:r w:rsidRPr="00A4352A">
        <w:rPr>
          <w:lang w:eastAsia="zh-CN"/>
        </w:rPr>
        <w:t xml:space="preserve"> </w:t>
      </w:r>
      <w:r>
        <w:rPr>
          <w:lang w:eastAsia="zh-CN"/>
        </w:rPr>
        <w:t xml:space="preserve">be mixed </w:t>
      </w:r>
      <w:r w:rsidRPr="00A4352A">
        <w:rPr>
          <w:lang w:eastAsia="zh-CN"/>
        </w:rPr>
        <w:t>in one reporting instance</w:t>
      </w:r>
      <w:r>
        <w:rPr>
          <w:lang w:eastAsia="zh-CN"/>
        </w:rPr>
        <w:t>. An implicit method is to configure multiple CSI-SSB-Resource</w:t>
      </w:r>
      <w:r>
        <w:rPr>
          <w:rFonts w:hint="eastAsia"/>
          <w:lang w:eastAsia="zh-CN"/>
        </w:rPr>
        <w:t>Set</w:t>
      </w:r>
      <w:r>
        <w:rPr>
          <w:lang w:eastAsia="zh-CN"/>
        </w:rPr>
        <w:t xml:space="preserve"> associated with serving cell PCI and non-serving cell PCI respectively in one CSI-ResourceConfig via RRC signaling.</w:t>
      </w:r>
    </w:p>
    <w:p w14:paraId="395A2182" w14:textId="77777777" w:rsidR="00D51267" w:rsidRPr="00976712" w:rsidRDefault="00D51267" w:rsidP="00D51267">
      <w:pPr>
        <w:widowControl w:val="0"/>
        <w:autoSpaceDE/>
        <w:autoSpaceDN/>
        <w:adjustRightInd/>
        <w:snapToGrid/>
        <w:spacing w:after="0"/>
        <w:jc w:val="left"/>
        <w:rPr>
          <w:b/>
          <w:i/>
          <w:lang w:eastAsia="zh-CN"/>
        </w:rPr>
      </w:pPr>
      <w:r w:rsidRPr="00976712">
        <w:rPr>
          <w:b/>
          <w:i/>
          <w:lang w:eastAsia="zh-CN"/>
        </w:rPr>
        <w:t>Proposal</w:t>
      </w:r>
      <w:r>
        <w:rPr>
          <w:b/>
          <w:i/>
          <w:lang w:eastAsia="zh-CN"/>
        </w:rPr>
        <w:t xml:space="preserve"> 5</w:t>
      </w:r>
      <w:r w:rsidRPr="00976712">
        <w:rPr>
          <w:b/>
          <w:i/>
          <w:lang w:eastAsia="zh-CN"/>
        </w:rPr>
        <w:t xml:space="preserve">: To inform UE that beam(s) associated with a non-serving cell </w:t>
      </w:r>
      <w:r w:rsidRPr="00801315">
        <w:rPr>
          <w:b/>
          <w:i/>
          <w:lang w:eastAsia="zh-CN"/>
        </w:rPr>
        <w:t xml:space="preserve">should be mixed </w:t>
      </w:r>
      <w:r>
        <w:rPr>
          <w:b/>
          <w:i/>
          <w:lang w:eastAsia="zh-CN"/>
        </w:rPr>
        <w:t>with</w:t>
      </w:r>
      <w:r w:rsidRPr="00976712">
        <w:rPr>
          <w:b/>
          <w:i/>
          <w:lang w:eastAsia="zh-CN"/>
        </w:rPr>
        <w:t xml:space="preserve"> that associated with serving-cell in one reporting instance, </w:t>
      </w:r>
      <w:r w:rsidRPr="001600CD">
        <w:rPr>
          <w:b/>
          <w:i/>
          <w:lang w:eastAsia="zh-CN"/>
        </w:rPr>
        <w:t>multiple CSI-SSB-ResourceSet associated with serving cell PCI and non-serving cell PCI respectively</w:t>
      </w:r>
      <w:r>
        <w:rPr>
          <w:b/>
          <w:i/>
          <w:lang w:eastAsia="zh-CN"/>
        </w:rPr>
        <w:t xml:space="preserve"> can be configured</w:t>
      </w:r>
      <w:r w:rsidRPr="001600CD">
        <w:rPr>
          <w:b/>
          <w:i/>
          <w:lang w:eastAsia="zh-CN"/>
        </w:rPr>
        <w:t xml:space="preserve"> in one CSI-ResourceConfig via RRC signaling</w:t>
      </w:r>
      <w:r>
        <w:rPr>
          <w:b/>
          <w:i/>
          <w:lang w:eastAsia="zh-CN"/>
        </w:rPr>
        <w:t>.</w:t>
      </w:r>
    </w:p>
    <w:p w14:paraId="51C43C8F" w14:textId="77777777" w:rsidR="00D51267" w:rsidRPr="00801315" w:rsidRDefault="00D51267" w:rsidP="00D51267">
      <w:pPr>
        <w:widowControl w:val="0"/>
        <w:autoSpaceDE/>
        <w:autoSpaceDN/>
        <w:adjustRightInd/>
        <w:snapToGrid/>
        <w:spacing w:after="0"/>
        <w:jc w:val="left"/>
        <w:rPr>
          <w:lang w:eastAsia="zh-CN"/>
        </w:rPr>
      </w:pPr>
    </w:p>
    <w:p w14:paraId="70542CF6" w14:textId="2CF72785" w:rsidR="00D51267" w:rsidRPr="001600CD" w:rsidRDefault="00D51267" w:rsidP="00D51267">
      <w:pPr>
        <w:widowControl w:val="0"/>
        <w:autoSpaceDE/>
        <w:autoSpaceDN/>
        <w:adjustRightInd/>
        <w:snapToGrid/>
        <w:spacing w:after="0"/>
        <w:jc w:val="left"/>
        <w:rPr>
          <w:lang w:eastAsia="zh-CN"/>
        </w:rPr>
      </w:pPr>
      <w:r>
        <w:rPr>
          <w:lang w:eastAsia="zh-CN"/>
        </w:rPr>
        <w:t>In addition, the reporting format for inter-cell beam measurement should be more specific when</w:t>
      </w:r>
      <w:r w:rsidRPr="002E5FE1">
        <w:t xml:space="preserve"> </w:t>
      </w:r>
      <w:r>
        <w:rPr>
          <w:lang w:eastAsia="zh-CN"/>
        </w:rPr>
        <w:t xml:space="preserve">UE is informed that </w:t>
      </w:r>
      <w:r w:rsidRPr="00A4352A">
        <w:rPr>
          <w:lang w:eastAsia="zh-CN"/>
        </w:rPr>
        <w:t xml:space="preserve">beam(s) associated with a non-serving cell </w:t>
      </w:r>
      <w:r>
        <w:rPr>
          <w:lang w:eastAsia="zh-CN"/>
        </w:rPr>
        <w:t>should</w:t>
      </w:r>
      <w:r w:rsidRPr="00A4352A">
        <w:rPr>
          <w:lang w:eastAsia="zh-CN"/>
        </w:rPr>
        <w:t xml:space="preserve"> </w:t>
      </w:r>
      <w:r>
        <w:rPr>
          <w:lang w:eastAsia="zh-CN"/>
        </w:rPr>
        <w:t>be mixed</w:t>
      </w:r>
      <w:r w:rsidRPr="00A4352A">
        <w:rPr>
          <w:lang w:eastAsia="zh-CN"/>
        </w:rPr>
        <w:t xml:space="preserve"> </w:t>
      </w:r>
      <w:r>
        <w:rPr>
          <w:lang w:eastAsia="zh-CN"/>
        </w:rPr>
        <w:t>with</w:t>
      </w:r>
      <w:r w:rsidRPr="00A4352A">
        <w:rPr>
          <w:lang w:eastAsia="zh-CN"/>
        </w:rPr>
        <w:t xml:space="preserve"> that ass</w:t>
      </w:r>
      <w:r>
        <w:rPr>
          <w:lang w:eastAsia="zh-CN"/>
        </w:rPr>
        <w:t xml:space="preserve">ociated with serving-cell </w:t>
      </w:r>
      <w:r w:rsidRPr="00A4352A">
        <w:rPr>
          <w:lang w:eastAsia="zh-CN"/>
        </w:rPr>
        <w:t>in one reporting instance</w:t>
      </w:r>
      <w:r>
        <w:rPr>
          <w:lang w:eastAsia="zh-CN"/>
        </w:rPr>
        <w:t>. For example, how many beams can be reported for each cell in one reporting instance assuming</w:t>
      </w:r>
      <w:r w:rsidRPr="000C0107">
        <w:t xml:space="preserve"> </w:t>
      </w:r>
      <w:r w:rsidRPr="000C0107">
        <w:rPr>
          <w:lang w:eastAsia="zh-CN"/>
        </w:rPr>
        <w:t>the number of beams reported in a single CSI reporting instance</w:t>
      </w:r>
      <w:r>
        <w:rPr>
          <w:lang w:eastAsia="zh-CN"/>
        </w:rPr>
        <w:t xml:space="preserve"> configured as </w:t>
      </w:r>
      <w:r w:rsidR="008C2F8D">
        <w:rPr>
          <w:lang w:eastAsia="zh-CN"/>
        </w:rPr>
        <w:t>K?</w:t>
      </w:r>
      <w:r>
        <w:rPr>
          <w:lang w:eastAsia="zh-CN"/>
        </w:rPr>
        <w:t xml:space="preserve"> One possible case is that half of the beams are associated with serving cell and the other half are respective to a non-serving cell. Or, it is totally up to UE implementation. </w:t>
      </w:r>
    </w:p>
    <w:p w14:paraId="684DD299" w14:textId="77777777" w:rsidR="00D51267" w:rsidRDefault="00D51267" w:rsidP="00D51267">
      <w:pPr>
        <w:widowControl w:val="0"/>
        <w:autoSpaceDE/>
        <w:autoSpaceDN/>
        <w:adjustRightInd/>
        <w:snapToGrid/>
        <w:spacing w:after="0"/>
        <w:jc w:val="left"/>
        <w:rPr>
          <w:b/>
          <w:i/>
          <w:lang w:val="en-GB" w:eastAsia="zh-CN"/>
        </w:rPr>
      </w:pPr>
      <w:r w:rsidRPr="004146F6">
        <w:rPr>
          <w:rFonts w:hint="eastAsia"/>
          <w:b/>
          <w:i/>
          <w:lang w:val="en-GB" w:eastAsia="zh-CN"/>
        </w:rPr>
        <w:t>P</w:t>
      </w:r>
      <w:r w:rsidRPr="004146F6">
        <w:rPr>
          <w:b/>
          <w:i/>
          <w:lang w:val="en-GB" w:eastAsia="zh-CN"/>
        </w:rPr>
        <w:t>roposal</w:t>
      </w:r>
      <w:r>
        <w:rPr>
          <w:b/>
          <w:i/>
          <w:lang w:val="en-GB" w:eastAsia="zh-CN"/>
        </w:rPr>
        <w:t xml:space="preserve"> 6</w:t>
      </w:r>
      <w:r w:rsidRPr="004146F6">
        <w:rPr>
          <w:b/>
          <w:i/>
          <w:lang w:val="en-GB" w:eastAsia="zh-CN"/>
        </w:rPr>
        <w:t>:</w:t>
      </w:r>
      <w:r>
        <w:rPr>
          <w:rFonts w:hint="eastAsia"/>
          <w:b/>
          <w:i/>
          <w:lang w:val="en-GB" w:eastAsia="zh-CN"/>
        </w:rPr>
        <w:t xml:space="preserve"> </w:t>
      </w:r>
      <w:r>
        <w:rPr>
          <w:b/>
          <w:i/>
          <w:lang w:val="en-GB" w:eastAsia="zh-CN"/>
        </w:rPr>
        <w:t>Supported number of beams for</w:t>
      </w:r>
      <w:r w:rsidRPr="003F015F">
        <w:rPr>
          <w:b/>
          <w:i/>
          <w:lang w:val="en-GB" w:eastAsia="zh-CN"/>
        </w:rPr>
        <w:t xml:space="preserve"> each cell in one reporting instance</w:t>
      </w:r>
      <w:r>
        <w:rPr>
          <w:b/>
          <w:i/>
          <w:lang w:val="en-GB" w:eastAsia="zh-CN"/>
        </w:rPr>
        <w:t xml:space="preserve"> when </w:t>
      </w:r>
      <w:r w:rsidRPr="003F015F">
        <w:rPr>
          <w:b/>
          <w:i/>
          <w:lang w:val="en-GB" w:eastAsia="zh-CN"/>
        </w:rPr>
        <w:t xml:space="preserve">beam(s) associated with a non-serving cell and that associated with serving-cell </w:t>
      </w:r>
      <w:r>
        <w:rPr>
          <w:b/>
          <w:i/>
          <w:lang w:val="en-GB" w:eastAsia="zh-CN"/>
        </w:rPr>
        <w:t xml:space="preserve">are configured to be reported </w:t>
      </w:r>
      <w:r>
        <w:rPr>
          <w:b/>
          <w:i/>
          <w:lang w:val="en-GB" w:eastAsia="zh-CN"/>
        </w:rPr>
        <w:lastRenderedPageBreak/>
        <w:t>in one reporting instance</w:t>
      </w:r>
    </w:p>
    <w:p w14:paraId="52F4726A" w14:textId="78616826" w:rsidR="00D51267" w:rsidRDefault="005643D2" w:rsidP="00D51267">
      <w:pPr>
        <w:pStyle w:val="af"/>
        <w:widowControl w:val="0"/>
        <w:numPr>
          <w:ilvl w:val="0"/>
          <w:numId w:val="22"/>
        </w:numPr>
        <w:autoSpaceDE/>
        <w:autoSpaceDN/>
        <w:adjustRightInd/>
        <w:snapToGrid/>
        <w:spacing w:after="0"/>
        <w:ind w:firstLineChars="0"/>
        <w:jc w:val="left"/>
        <w:rPr>
          <w:b/>
          <w:i/>
          <w:lang w:val="en-GB" w:eastAsia="zh-CN"/>
        </w:rPr>
      </w:pPr>
      <w:r>
        <w:rPr>
          <w:b/>
          <w:i/>
          <w:lang w:val="en-GB" w:eastAsia="zh-CN"/>
        </w:rPr>
        <w:t>Alt1</w:t>
      </w:r>
      <w:r w:rsidR="00D51267">
        <w:rPr>
          <w:b/>
          <w:i/>
          <w:lang w:val="en-GB" w:eastAsia="zh-CN"/>
        </w:rPr>
        <w:t>: M beam(s) associated with serving cell and N beam(s) related to non-serving cell.</w:t>
      </w:r>
    </w:p>
    <w:p w14:paraId="06D63C61" w14:textId="5608BCE2" w:rsidR="00D51267" w:rsidRDefault="00D51267" w:rsidP="00D51267">
      <w:pPr>
        <w:pStyle w:val="af"/>
        <w:widowControl w:val="0"/>
        <w:numPr>
          <w:ilvl w:val="1"/>
          <w:numId w:val="22"/>
        </w:numPr>
        <w:autoSpaceDE/>
        <w:autoSpaceDN/>
        <w:adjustRightInd/>
        <w:snapToGrid/>
        <w:spacing w:after="0"/>
        <w:ind w:firstLineChars="0"/>
        <w:jc w:val="left"/>
        <w:rPr>
          <w:b/>
          <w:i/>
          <w:lang w:val="en-GB" w:eastAsia="zh-CN"/>
        </w:rPr>
      </w:pPr>
      <w:r>
        <w:rPr>
          <w:b/>
          <w:i/>
          <w:lang w:val="en-GB" w:eastAsia="zh-CN"/>
        </w:rPr>
        <w:t xml:space="preserve"> Note: </w:t>
      </w:r>
      <w:r w:rsidR="005643D2">
        <w:rPr>
          <w:b/>
          <w:i/>
          <w:lang w:val="en-GB" w:eastAsia="zh-CN"/>
        </w:rPr>
        <w:t>T</w:t>
      </w:r>
      <w:r>
        <w:rPr>
          <w:b/>
          <w:i/>
          <w:lang w:val="en-GB" w:eastAsia="zh-CN"/>
        </w:rPr>
        <w:t>he sum of M and N is less than K</w:t>
      </w:r>
    </w:p>
    <w:p w14:paraId="4C8CF99B" w14:textId="592EF23B" w:rsidR="00D51267" w:rsidRPr="00D51267" w:rsidRDefault="005643D2" w:rsidP="00D51267">
      <w:pPr>
        <w:pStyle w:val="af"/>
        <w:widowControl w:val="0"/>
        <w:numPr>
          <w:ilvl w:val="0"/>
          <w:numId w:val="22"/>
        </w:numPr>
        <w:autoSpaceDE/>
        <w:autoSpaceDN/>
        <w:adjustRightInd/>
        <w:snapToGrid/>
        <w:spacing w:after="0"/>
        <w:ind w:firstLineChars="0"/>
        <w:jc w:val="left"/>
        <w:rPr>
          <w:b/>
          <w:i/>
          <w:lang w:val="en-GB" w:eastAsia="zh-CN"/>
        </w:rPr>
      </w:pPr>
      <w:r>
        <w:rPr>
          <w:b/>
          <w:i/>
          <w:lang w:val="en-GB" w:eastAsia="zh-CN"/>
        </w:rPr>
        <w:t>Alt2</w:t>
      </w:r>
      <w:r w:rsidR="00D51267">
        <w:rPr>
          <w:b/>
          <w:i/>
          <w:lang w:val="en-GB" w:eastAsia="zh-CN"/>
        </w:rPr>
        <w:t>: U</w:t>
      </w:r>
      <w:r w:rsidR="00D51267" w:rsidRPr="006E1290">
        <w:rPr>
          <w:b/>
          <w:i/>
          <w:lang w:val="en-GB" w:eastAsia="zh-CN"/>
        </w:rPr>
        <w:t>p to UE implementation</w:t>
      </w:r>
    </w:p>
    <w:p w14:paraId="1AE2062A" w14:textId="77777777" w:rsidR="00F81D8D" w:rsidRDefault="00F81D8D" w:rsidP="00F81D8D">
      <w:pPr>
        <w:widowControl w:val="0"/>
        <w:autoSpaceDE/>
        <w:autoSpaceDN/>
        <w:adjustRightInd/>
        <w:snapToGrid/>
        <w:spacing w:after="0"/>
        <w:jc w:val="left"/>
        <w:rPr>
          <w:lang w:eastAsia="zh-CN"/>
        </w:rPr>
      </w:pPr>
    </w:p>
    <w:p w14:paraId="10F36429" w14:textId="14C4A688" w:rsidR="00FB3475" w:rsidRPr="00AA78BE" w:rsidRDefault="00FB3475" w:rsidP="00FB3475">
      <w:pPr>
        <w:pStyle w:val="2"/>
        <w:rPr>
          <w:lang w:eastAsia="zh-CN"/>
        </w:rPr>
      </w:pPr>
      <w:r>
        <w:rPr>
          <w:szCs w:val="20"/>
        </w:rPr>
        <w:t>Dynamic TCI state update signaling medium</w:t>
      </w:r>
    </w:p>
    <w:p w14:paraId="510FEDB7" w14:textId="639FA885" w:rsidR="00802997" w:rsidRDefault="00802997" w:rsidP="00802997">
      <w:pPr>
        <w:overflowPunct w:val="0"/>
        <w:spacing w:beforeLines="50" w:before="120" w:afterLines="50"/>
        <w:textAlignment w:val="baseline"/>
        <w:rPr>
          <w:lang w:eastAsia="ja-JP"/>
        </w:rPr>
      </w:pPr>
      <w:r>
        <w:rPr>
          <w:lang w:eastAsia="ja-JP"/>
        </w:rPr>
        <w:t xml:space="preserve">The following is the text in the latest 38.214[1] in Rel-17, which describes the </w:t>
      </w:r>
      <w:r w:rsidR="00A1707C">
        <w:rPr>
          <w:lang w:eastAsia="ja-JP"/>
        </w:rPr>
        <w:t>HARQ-ACK mechanism for beam application with unified TCI state.</w:t>
      </w:r>
      <w:r>
        <w:rPr>
          <w:lang w:eastAsia="ja-JP"/>
        </w:rPr>
        <w:t xml:space="preserve"> But according to the </w:t>
      </w:r>
      <w:r w:rsidR="00903B91">
        <w:rPr>
          <w:lang w:eastAsia="ja-JP"/>
        </w:rPr>
        <w:t>agreements</w:t>
      </w:r>
      <w:r>
        <w:rPr>
          <w:lang w:eastAsia="ja-JP"/>
        </w:rPr>
        <w:t xml:space="preserve"> in RAN1-10</w:t>
      </w:r>
      <w:r w:rsidR="00903B91">
        <w:rPr>
          <w:lang w:eastAsia="ja-JP"/>
        </w:rPr>
        <w:t>3</w:t>
      </w:r>
      <w:r w:rsidR="003B0D56">
        <w:rPr>
          <w:lang w:eastAsia="ja-JP"/>
        </w:rPr>
        <w:t xml:space="preserve"> [</w:t>
      </w:r>
      <w:r w:rsidR="0071348F">
        <w:rPr>
          <w:lang w:eastAsia="ja-JP"/>
        </w:rPr>
        <w:t>7</w:t>
      </w:r>
      <w:r w:rsidR="003B0D56">
        <w:rPr>
          <w:lang w:eastAsia="ja-JP"/>
        </w:rPr>
        <w:t>]</w:t>
      </w:r>
      <w:r w:rsidR="00243B92">
        <w:rPr>
          <w:lang w:eastAsia="ja-JP"/>
        </w:rPr>
        <w:t>,</w:t>
      </w:r>
      <w:r w:rsidR="00903B91">
        <w:rPr>
          <w:lang w:eastAsia="ja-JP"/>
        </w:rPr>
        <w:t xml:space="preserve"> RAN1-10</w:t>
      </w:r>
      <w:r w:rsidR="00243B92">
        <w:rPr>
          <w:lang w:eastAsia="ja-JP"/>
        </w:rPr>
        <w:t>4b</w:t>
      </w:r>
      <w:r w:rsidR="003B0D56">
        <w:rPr>
          <w:lang w:eastAsia="ja-JP"/>
        </w:rPr>
        <w:t xml:space="preserve"> [5]</w:t>
      </w:r>
      <w:r w:rsidR="00243B92">
        <w:rPr>
          <w:lang w:eastAsia="ja-JP"/>
        </w:rPr>
        <w:t xml:space="preserve"> and RAN1-105</w:t>
      </w:r>
      <w:r>
        <w:rPr>
          <w:lang w:eastAsia="ja-JP"/>
        </w:rPr>
        <w:t xml:space="preserve"> </w:t>
      </w:r>
      <w:r w:rsidR="003B0D56">
        <w:rPr>
          <w:lang w:eastAsia="ja-JP"/>
        </w:rPr>
        <w:t>[</w:t>
      </w:r>
      <w:r w:rsidR="003D1436">
        <w:rPr>
          <w:lang w:eastAsia="ja-JP"/>
        </w:rPr>
        <w:t>8</w:t>
      </w:r>
      <w:r w:rsidR="003B0D56">
        <w:rPr>
          <w:lang w:eastAsia="ja-JP"/>
        </w:rPr>
        <w:t xml:space="preserve">] </w:t>
      </w:r>
      <w:r>
        <w:rPr>
          <w:lang w:eastAsia="ja-JP"/>
        </w:rPr>
        <w:t xml:space="preserve">e-meeting, </w:t>
      </w:r>
      <w:r w:rsidR="00C35EDF">
        <w:rPr>
          <w:lang w:eastAsia="ja-JP"/>
        </w:rPr>
        <w:t xml:space="preserve">at least for DCI without DL assignment HARQ-ACK information with ACK can be </w:t>
      </w:r>
      <w:r w:rsidR="002C293B">
        <w:rPr>
          <w:lang w:eastAsia="ja-JP"/>
        </w:rPr>
        <w:t>used as an ACK for the DCI</w:t>
      </w:r>
      <w:r>
        <w:rPr>
          <w:lang w:eastAsia="ja-JP"/>
        </w:rPr>
        <w:t>.</w:t>
      </w:r>
      <w:r w:rsidR="002C293B">
        <w:rPr>
          <w:lang w:eastAsia="ja-JP"/>
        </w:rPr>
        <w:t xml:space="preserve"> While for DCI with DL assignment, we also propose that only the</w:t>
      </w:r>
      <w:r w:rsidR="004535F6">
        <w:rPr>
          <w:lang w:eastAsia="ja-JP"/>
        </w:rPr>
        <w:t xml:space="preserve"> HARQ-ACK information with ACK can be used as an ACK for the DCI.</w:t>
      </w:r>
      <w:r w:rsidR="002C293B">
        <w:rPr>
          <w:lang w:eastAsia="ja-JP"/>
        </w:rPr>
        <w:t xml:space="preserve"> </w:t>
      </w:r>
      <w:r>
        <w:rPr>
          <w:lang w:eastAsia="ja-JP"/>
        </w:rPr>
        <w:t>Thus we propose the following TP to 38.214.</w:t>
      </w:r>
    </w:p>
    <w:tbl>
      <w:tblPr>
        <w:tblStyle w:val="ac"/>
        <w:tblW w:w="0" w:type="auto"/>
        <w:tblLook w:val="04A0" w:firstRow="1" w:lastRow="0" w:firstColumn="1" w:lastColumn="0" w:noHBand="0" w:noVBand="1"/>
      </w:tblPr>
      <w:tblGrid>
        <w:gridCol w:w="9307"/>
      </w:tblGrid>
      <w:tr w:rsidR="00802997" w14:paraId="350ECA95" w14:textId="77777777" w:rsidTr="00F00E44">
        <w:tc>
          <w:tcPr>
            <w:tcW w:w="9307" w:type="dxa"/>
          </w:tcPr>
          <w:p w14:paraId="6B1F7306" w14:textId="77777777" w:rsidR="00802997" w:rsidRPr="0048482F" w:rsidRDefault="00802997" w:rsidP="00F00E44">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308C9C73" w14:textId="77777777" w:rsidR="00802997" w:rsidRPr="000E6AC1" w:rsidRDefault="00802997" w:rsidP="00F00E44">
            <w:pPr>
              <w:spacing w:after="180"/>
              <w:rPr>
                <w:sz w:val="20"/>
                <w:lang w:eastAsia="ja-JP"/>
              </w:rPr>
            </w:pPr>
            <w:r>
              <w:rPr>
                <w:sz w:val="20"/>
                <w:lang w:eastAsia="ja-JP"/>
              </w:rPr>
              <w:t>…</w:t>
            </w:r>
          </w:p>
          <w:p w14:paraId="60C5D380" w14:textId="77777777" w:rsidR="00B90B72" w:rsidRDefault="00B90B72" w:rsidP="00B90B72">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p>
          <w:p w14:paraId="3C416D67" w14:textId="77777777" w:rsidR="00802997" w:rsidRDefault="00802997" w:rsidP="00F00E44">
            <w:pPr>
              <w:rPr>
                <w:lang w:eastAsia="ja-JP"/>
              </w:rPr>
            </w:pPr>
            <w:r>
              <w:rPr>
                <w:lang w:eastAsia="ja-JP"/>
              </w:rPr>
              <w:t>…</w:t>
            </w:r>
          </w:p>
        </w:tc>
      </w:tr>
    </w:tbl>
    <w:p w14:paraId="35591CBB" w14:textId="4B936644" w:rsidR="00903B91" w:rsidRPr="00582615" w:rsidRDefault="00243B92" w:rsidP="00903B91">
      <w:pPr>
        <w:rPr>
          <w:rFonts w:cs="Times"/>
          <w:b/>
          <w:bCs/>
          <w:i/>
          <w:sz w:val="20"/>
          <w:szCs w:val="20"/>
          <w:highlight w:val="green"/>
        </w:rPr>
      </w:pPr>
      <w:r w:rsidRPr="00582615">
        <w:rPr>
          <w:b/>
          <w:i/>
          <w:sz w:val="20"/>
          <w:szCs w:val="20"/>
          <w:highlight w:val="green"/>
          <w:lang w:eastAsia="ja-JP"/>
        </w:rPr>
        <w:t>RAN1-103 e-meeting</w:t>
      </w:r>
      <w:r w:rsidRPr="00582615">
        <w:rPr>
          <w:rFonts w:cs="Times"/>
          <w:b/>
          <w:bCs/>
          <w:i/>
          <w:sz w:val="20"/>
          <w:szCs w:val="20"/>
          <w:highlight w:val="green"/>
        </w:rPr>
        <w:t xml:space="preserve"> </w:t>
      </w:r>
      <w:r w:rsidR="00903B91" w:rsidRPr="00582615">
        <w:rPr>
          <w:rFonts w:cs="Times"/>
          <w:b/>
          <w:bCs/>
          <w:i/>
          <w:sz w:val="20"/>
          <w:szCs w:val="20"/>
          <w:highlight w:val="green"/>
        </w:rPr>
        <w:t>Agreement</w:t>
      </w:r>
    </w:p>
    <w:p w14:paraId="36B01178" w14:textId="77777777" w:rsidR="00903B91" w:rsidRPr="00582615" w:rsidRDefault="00903B91" w:rsidP="00903B91">
      <w:pPr>
        <w:rPr>
          <w:rFonts w:cs="Times"/>
          <w:i/>
          <w:sz w:val="20"/>
          <w:szCs w:val="20"/>
        </w:rPr>
      </w:pPr>
      <w:r w:rsidRPr="00582615">
        <w:rPr>
          <w:rFonts w:cs="Times"/>
          <w:i/>
          <w:sz w:val="20"/>
          <w:szCs w:val="20"/>
        </w:rPr>
        <w:t>On beam indication signaling medium to support joint or separate DL/UL beam indication in Rel.17 unified TCI framework:</w:t>
      </w:r>
    </w:p>
    <w:p w14:paraId="1B9AF2C6" w14:textId="77777777" w:rsidR="00903B91" w:rsidRPr="00582615" w:rsidRDefault="00903B91" w:rsidP="00996858">
      <w:pPr>
        <w:pStyle w:val="af"/>
        <w:numPr>
          <w:ilvl w:val="0"/>
          <w:numId w:val="8"/>
        </w:numPr>
        <w:autoSpaceDE/>
        <w:autoSpaceDN/>
        <w:adjustRightInd/>
        <w:spacing w:after="0"/>
        <w:ind w:firstLineChars="0"/>
        <w:rPr>
          <w:rFonts w:cs="Times"/>
          <w:i/>
          <w:sz w:val="20"/>
          <w:szCs w:val="20"/>
        </w:rPr>
      </w:pPr>
      <w:r w:rsidRPr="00582615">
        <w:rPr>
          <w:rFonts w:cs="Times"/>
          <w:i/>
          <w:sz w:val="20"/>
          <w:szCs w:val="20"/>
        </w:rPr>
        <w:t xml:space="preserve">Support L1-based beam indication using at least UE-specific (unicast) DCI to indicate joint or separate DL/UL beam indication from the active TCI states </w:t>
      </w:r>
    </w:p>
    <w:p w14:paraId="22606907" w14:textId="77777777" w:rsidR="00903B91" w:rsidRPr="00582615" w:rsidRDefault="00903B91" w:rsidP="00996858">
      <w:pPr>
        <w:pStyle w:val="af"/>
        <w:numPr>
          <w:ilvl w:val="1"/>
          <w:numId w:val="8"/>
        </w:numPr>
        <w:autoSpaceDE/>
        <w:autoSpaceDN/>
        <w:adjustRightInd/>
        <w:spacing w:after="0"/>
        <w:ind w:firstLineChars="0"/>
        <w:rPr>
          <w:rFonts w:cs="Times"/>
          <w:i/>
          <w:sz w:val="20"/>
          <w:szCs w:val="20"/>
        </w:rPr>
      </w:pPr>
      <w:r w:rsidRPr="00582615">
        <w:rPr>
          <w:rFonts w:cs="Times"/>
          <w:i/>
          <w:sz w:val="20"/>
          <w:szCs w:val="20"/>
        </w:rPr>
        <w:t>The existing DCI formats 1_1 and 1_2 are reused for beam indication</w:t>
      </w:r>
    </w:p>
    <w:p w14:paraId="67A9F5E0" w14:textId="77777777" w:rsidR="00903B91" w:rsidRPr="00582615" w:rsidRDefault="00903B91" w:rsidP="00996858">
      <w:pPr>
        <w:pStyle w:val="af"/>
        <w:numPr>
          <w:ilvl w:val="1"/>
          <w:numId w:val="8"/>
        </w:numPr>
        <w:autoSpaceDE/>
        <w:autoSpaceDN/>
        <w:adjustRightInd/>
        <w:spacing w:after="0"/>
        <w:ind w:firstLineChars="0"/>
        <w:rPr>
          <w:rFonts w:cs="Times"/>
          <w:i/>
          <w:sz w:val="20"/>
          <w:szCs w:val="20"/>
        </w:rPr>
      </w:pPr>
      <w:r w:rsidRPr="00582615">
        <w:rPr>
          <w:rFonts w:cs="Times"/>
          <w:i/>
          <w:sz w:val="20"/>
          <w:szCs w:val="20"/>
        </w:rPr>
        <w:t>Support a mechanism for UE to acknowledge successful decoding of beam indication</w:t>
      </w:r>
    </w:p>
    <w:p w14:paraId="7E4A8563" w14:textId="77777777" w:rsidR="00903B91" w:rsidRPr="00582615" w:rsidRDefault="00903B91" w:rsidP="00996858">
      <w:pPr>
        <w:pStyle w:val="af"/>
        <w:numPr>
          <w:ilvl w:val="2"/>
          <w:numId w:val="8"/>
        </w:numPr>
        <w:autoSpaceDE/>
        <w:autoSpaceDN/>
        <w:adjustRightInd/>
        <w:spacing w:after="0"/>
        <w:ind w:firstLineChars="0"/>
        <w:rPr>
          <w:rFonts w:cs="Times"/>
          <w:i/>
          <w:sz w:val="20"/>
          <w:szCs w:val="20"/>
        </w:rPr>
      </w:pPr>
      <w:r w:rsidRPr="00582615">
        <w:rPr>
          <w:rFonts w:cs="Times"/>
          <w:i/>
          <w:sz w:val="20"/>
          <w:szCs w:val="20"/>
        </w:rPr>
        <w:t>The ACK/NAK of the PDSCH scheduled by the DCI carrying the beam indication can be used as an ACK also for the DCI</w:t>
      </w:r>
    </w:p>
    <w:p w14:paraId="324EA29B" w14:textId="41ED1980" w:rsidR="005139CA" w:rsidRPr="00582615" w:rsidRDefault="00243B92" w:rsidP="005139CA">
      <w:pPr>
        <w:rPr>
          <w:b/>
          <w:bCs/>
          <w:i/>
          <w:sz w:val="20"/>
          <w:szCs w:val="20"/>
          <w:highlight w:val="green"/>
          <w:lang w:eastAsia="x-none"/>
        </w:rPr>
      </w:pPr>
      <w:r w:rsidRPr="00582615">
        <w:rPr>
          <w:b/>
          <w:i/>
          <w:sz w:val="20"/>
          <w:szCs w:val="20"/>
          <w:highlight w:val="green"/>
          <w:lang w:eastAsia="ja-JP"/>
        </w:rPr>
        <w:t>RAN1-104b e-meeting</w:t>
      </w:r>
      <w:r w:rsidRPr="00582615">
        <w:rPr>
          <w:b/>
          <w:bCs/>
          <w:i/>
          <w:sz w:val="20"/>
          <w:szCs w:val="20"/>
          <w:highlight w:val="green"/>
          <w:lang w:eastAsia="x-none"/>
        </w:rPr>
        <w:t xml:space="preserve"> </w:t>
      </w:r>
      <w:r w:rsidR="005139CA" w:rsidRPr="00582615">
        <w:rPr>
          <w:b/>
          <w:bCs/>
          <w:i/>
          <w:sz w:val="20"/>
          <w:szCs w:val="20"/>
          <w:highlight w:val="green"/>
          <w:lang w:eastAsia="x-none"/>
        </w:rPr>
        <w:t>Agreement</w:t>
      </w:r>
    </w:p>
    <w:p w14:paraId="0DC0EEFA" w14:textId="77777777" w:rsidR="005139CA" w:rsidRPr="00582615" w:rsidRDefault="005139CA" w:rsidP="005139CA">
      <w:pPr>
        <w:rPr>
          <w:rFonts w:cs="Times"/>
          <w:i/>
          <w:sz w:val="20"/>
          <w:szCs w:val="20"/>
        </w:rPr>
      </w:pPr>
      <w:r w:rsidRPr="00582615">
        <w:rPr>
          <w:rFonts w:cs="Times"/>
          <w:i/>
          <w:sz w:val="20"/>
          <w:szCs w:val="20"/>
        </w:rPr>
        <w:t>For beam indication with Rel-17 unified TCI, support DCI format 1_1/1_2 without DL assignment:</w:t>
      </w:r>
    </w:p>
    <w:p w14:paraId="3D9C980E" w14:textId="77777777" w:rsidR="005139CA" w:rsidRPr="00582615" w:rsidRDefault="005139CA" w:rsidP="00996858">
      <w:pPr>
        <w:pStyle w:val="af"/>
        <w:numPr>
          <w:ilvl w:val="0"/>
          <w:numId w:val="16"/>
        </w:numPr>
        <w:autoSpaceDE/>
        <w:autoSpaceDN/>
        <w:adjustRightInd/>
        <w:spacing w:after="0"/>
        <w:ind w:firstLineChars="0"/>
        <w:rPr>
          <w:rFonts w:cs="Times"/>
          <w:i/>
          <w:sz w:val="20"/>
          <w:szCs w:val="20"/>
          <w:lang w:eastAsia="zh-CN"/>
        </w:rPr>
      </w:pPr>
      <w:r w:rsidRPr="00582615">
        <w:rPr>
          <w:rFonts w:cs="Times"/>
          <w:i/>
          <w:sz w:val="20"/>
          <w:szCs w:val="20"/>
          <w:lang w:eastAsia="zh-CN"/>
        </w:rPr>
        <w:t>Use ACK/NACK mechanism analogous to that for SPS PDSCH release with both type-1 and type-2 HARQ-ACK codebook:</w:t>
      </w:r>
    </w:p>
    <w:p w14:paraId="3B822382" w14:textId="77777777" w:rsidR="005139CA" w:rsidRPr="00582615" w:rsidRDefault="005139CA" w:rsidP="00996858">
      <w:pPr>
        <w:pStyle w:val="af"/>
        <w:numPr>
          <w:ilvl w:val="1"/>
          <w:numId w:val="16"/>
        </w:numPr>
        <w:autoSpaceDE/>
        <w:autoSpaceDN/>
        <w:adjustRightInd/>
        <w:spacing w:after="0"/>
        <w:ind w:firstLineChars="0"/>
        <w:rPr>
          <w:rFonts w:cs="Times"/>
          <w:i/>
          <w:sz w:val="20"/>
          <w:szCs w:val="20"/>
          <w:lang w:eastAsia="zh-CN"/>
        </w:rPr>
      </w:pPr>
      <w:r w:rsidRPr="00582615">
        <w:rPr>
          <w:rFonts w:cs="Times"/>
          <w:i/>
          <w:sz w:val="20"/>
          <w:szCs w:val="20"/>
        </w:rPr>
        <w:t xml:space="preserve">Upon a successful reception of the beam indication DCI, the UE reports an ACK </w:t>
      </w:r>
    </w:p>
    <w:p w14:paraId="0A990494" w14:textId="77777777" w:rsidR="005139CA" w:rsidRPr="00582615" w:rsidRDefault="005139CA" w:rsidP="00996858">
      <w:pPr>
        <w:pStyle w:val="af"/>
        <w:numPr>
          <w:ilvl w:val="2"/>
          <w:numId w:val="16"/>
        </w:numPr>
        <w:autoSpaceDE/>
        <w:autoSpaceDN/>
        <w:adjustRightInd/>
        <w:spacing w:after="0"/>
        <w:ind w:firstLineChars="0"/>
        <w:rPr>
          <w:rFonts w:cs="Times"/>
          <w:i/>
          <w:sz w:val="20"/>
          <w:szCs w:val="20"/>
        </w:rPr>
      </w:pPr>
      <w:r w:rsidRPr="00582615">
        <w:rPr>
          <w:rFonts w:cs="Times"/>
          <w:i/>
          <w:sz w:val="20"/>
          <w:szCs w:val="20"/>
        </w:rPr>
        <w:t>Note that upon a failed reception of the beam indication DCI, a NACK can be reported.</w:t>
      </w:r>
    </w:p>
    <w:p w14:paraId="2B5146C8" w14:textId="77777777" w:rsidR="005139CA" w:rsidRPr="00582615" w:rsidRDefault="005139CA" w:rsidP="00996858">
      <w:pPr>
        <w:pStyle w:val="af"/>
        <w:numPr>
          <w:ilvl w:val="2"/>
          <w:numId w:val="16"/>
        </w:numPr>
        <w:autoSpaceDE/>
        <w:autoSpaceDN/>
        <w:adjustRightInd/>
        <w:spacing w:after="0"/>
        <w:ind w:firstLineChars="0"/>
        <w:rPr>
          <w:rFonts w:cs="Times"/>
          <w:i/>
          <w:sz w:val="20"/>
          <w:szCs w:val="20"/>
        </w:rPr>
      </w:pPr>
      <w:r w:rsidRPr="00582615">
        <w:rPr>
          <w:rFonts w:cs="Times"/>
          <w:i/>
          <w:sz w:val="20"/>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8153627" w14:textId="77777777" w:rsidR="005139CA" w:rsidRPr="00582615" w:rsidRDefault="005139CA" w:rsidP="00996858">
      <w:pPr>
        <w:pStyle w:val="af"/>
        <w:numPr>
          <w:ilvl w:val="2"/>
          <w:numId w:val="16"/>
        </w:numPr>
        <w:autoSpaceDE/>
        <w:autoSpaceDN/>
        <w:adjustRightInd/>
        <w:spacing w:after="0"/>
        <w:ind w:firstLineChars="0"/>
        <w:rPr>
          <w:rFonts w:cs="Times"/>
          <w:i/>
          <w:sz w:val="20"/>
          <w:szCs w:val="20"/>
        </w:rPr>
      </w:pPr>
      <w:r w:rsidRPr="00582615">
        <w:rPr>
          <w:rFonts w:cs="Times"/>
          <w:i/>
          <w:sz w:val="20"/>
          <w:szCs w:val="20"/>
        </w:rPr>
        <w:t xml:space="preserve">For type-2 HARQ-ACK codebook, a location for the ACK information in the HARQ-ACK codebook is determined according to the same rule for SPS release </w:t>
      </w:r>
    </w:p>
    <w:p w14:paraId="10CB6BA9" w14:textId="77777777" w:rsidR="005139CA" w:rsidRPr="00582615" w:rsidRDefault="005139CA" w:rsidP="00996858">
      <w:pPr>
        <w:pStyle w:val="af"/>
        <w:numPr>
          <w:ilvl w:val="1"/>
          <w:numId w:val="16"/>
        </w:numPr>
        <w:autoSpaceDE/>
        <w:autoSpaceDN/>
        <w:adjustRightInd/>
        <w:spacing w:after="0"/>
        <w:ind w:firstLineChars="0"/>
        <w:rPr>
          <w:rFonts w:cs="Times"/>
          <w:i/>
          <w:sz w:val="20"/>
          <w:szCs w:val="20"/>
        </w:rPr>
      </w:pPr>
      <w:r w:rsidRPr="00582615">
        <w:rPr>
          <w:rFonts w:cs="Times"/>
          <w:i/>
          <w:sz w:val="20"/>
          <w:szCs w:val="20"/>
        </w:rPr>
        <w:t xml:space="preserve">The ACK is reported in a PUCCH </w:t>
      </w:r>
      <w:r w:rsidRPr="00582615">
        <w:rPr>
          <w:rFonts w:cs="Times"/>
          <w:i/>
          <w:iCs/>
          <w:sz w:val="20"/>
          <w:szCs w:val="20"/>
        </w:rPr>
        <w:t xml:space="preserve">k </w:t>
      </w:r>
      <w:r w:rsidRPr="00582615">
        <w:rPr>
          <w:rFonts w:cs="Times"/>
          <w:i/>
          <w:sz w:val="20"/>
          <w:szCs w:val="20"/>
        </w:rPr>
        <w:t xml:space="preserve">slots after the end of the PDCCH reception where </w:t>
      </w:r>
      <w:r w:rsidRPr="00582615">
        <w:rPr>
          <w:rFonts w:cs="Times"/>
          <w:i/>
          <w:iCs/>
          <w:sz w:val="20"/>
          <w:szCs w:val="20"/>
        </w:rPr>
        <w:t>k</w:t>
      </w:r>
      <w:r w:rsidRPr="00582615">
        <w:rPr>
          <w:rFonts w:cs="Times"/>
          <w:i/>
          <w:sz w:val="20"/>
          <w:szCs w:val="20"/>
        </w:rPr>
        <w:t xml:space="preserve"> is indicated by the PDSCH-to-HARQ_feedback timing indicator field in the DCI format, or provided </w:t>
      </w:r>
      <w:r w:rsidRPr="00582615">
        <w:rPr>
          <w:rFonts w:cs="Times"/>
          <w:i/>
          <w:iCs/>
          <w:sz w:val="20"/>
          <w:szCs w:val="20"/>
        </w:rPr>
        <w:t>dl-DataToUL-ACK</w:t>
      </w:r>
      <w:r w:rsidRPr="00582615">
        <w:rPr>
          <w:rFonts w:cs="Times"/>
          <w:i/>
          <w:sz w:val="20"/>
          <w:szCs w:val="20"/>
        </w:rPr>
        <w:t xml:space="preserve"> or </w:t>
      </w:r>
      <w:r w:rsidRPr="00582615">
        <w:rPr>
          <w:rFonts w:cs="Times"/>
          <w:i/>
          <w:iCs/>
          <w:sz w:val="20"/>
          <w:szCs w:val="20"/>
        </w:rPr>
        <w:t xml:space="preserve">dl-DataToUL-ACK-ForDCI-Format1-2-r16 </w:t>
      </w:r>
      <w:r w:rsidRPr="00582615">
        <w:rPr>
          <w:rFonts w:cs="Times"/>
          <w:i/>
          <w:sz w:val="20"/>
          <w:szCs w:val="20"/>
        </w:rPr>
        <w:t>if the PDSCH-to-HARQ_feedback timing indicator field is not present in the DCI</w:t>
      </w:r>
    </w:p>
    <w:p w14:paraId="026E36D2" w14:textId="13C617AB" w:rsidR="00802997" w:rsidRPr="00582615" w:rsidRDefault="00802997" w:rsidP="00903B91">
      <w:pPr>
        <w:autoSpaceDE/>
        <w:autoSpaceDN/>
        <w:adjustRightInd/>
        <w:spacing w:after="0"/>
        <w:rPr>
          <w:i/>
          <w:sz w:val="20"/>
          <w:szCs w:val="20"/>
        </w:rPr>
      </w:pPr>
    </w:p>
    <w:p w14:paraId="57C038FE" w14:textId="2B2E93ED" w:rsidR="00243B92" w:rsidRPr="00582615" w:rsidRDefault="00243B92" w:rsidP="00243B92">
      <w:pPr>
        <w:rPr>
          <w:rFonts w:cs="Times"/>
          <w:b/>
          <w:i/>
          <w:sz w:val="20"/>
          <w:szCs w:val="20"/>
          <w:highlight w:val="green"/>
        </w:rPr>
      </w:pPr>
      <w:r w:rsidRPr="00582615">
        <w:rPr>
          <w:b/>
          <w:i/>
          <w:sz w:val="20"/>
          <w:szCs w:val="20"/>
          <w:highlight w:val="green"/>
          <w:lang w:eastAsia="ja-JP"/>
        </w:rPr>
        <w:t>RAN1-105 e-meeting</w:t>
      </w:r>
      <w:r w:rsidRPr="00582615">
        <w:rPr>
          <w:rFonts w:cs="Times"/>
          <w:b/>
          <w:i/>
          <w:sz w:val="20"/>
          <w:szCs w:val="20"/>
          <w:highlight w:val="green"/>
        </w:rPr>
        <w:t xml:space="preserve"> Agreement</w:t>
      </w:r>
    </w:p>
    <w:p w14:paraId="04575958" w14:textId="77777777" w:rsidR="00243B92" w:rsidRPr="00582615" w:rsidRDefault="00243B92" w:rsidP="00243B92">
      <w:pPr>
        <w:rPr>
          <w:rFonts w:cs="Times"/>
          <w:i/>
          <w:sz w:val="20"/>
          <w:szCs w:val="20"/>
        </w:rPr>
      </w:pPr>
      <w:r w:rsidRPr="00582615">
        <w:rPr>
          <w:rFonts w:cs="Times"/>
          <w:i/>
          <w:sz w:val="20"/>
          <w:szCs w:val="20"/>
        </w:rPr>
        <w:t xml:space="preserve">On Rel-17 DCI-based beam indication, </w:t>
      </w:r>
      <w:r w:rsidRPr="00582615">
        <w:rPr>
          <w:rFonts w:cs="Times"/>
          <w:i/>
          <w:sz w:val="20"/>
          <w:szCs w:val="20"/>
          <w:lang w:eastAsia="zh-CN"/>
        </w:rPr>
        <w:t>regarding application time of the beam indication, the first slot that is at least X ms or Y symbols after the last symbol of the acknowledgment of the joint or separate DL/UL beam indication.</w:t>
      </w:r>
    </w:p>
    <w:p w14:paraId="1D7BAEBE" w14:textId="3212B7CD" w:rsidR="00FF2471" w:rsidRPr="00D8383D" w:rsidRDefault="00FF2471" w:rsidP="00FF2471">
      <w:pPr>
        <w:rPr>
          <w:rFonts w:eastAsia="MS Mincho"/>
          <w:lang w:eastAsia="ja-JP"/>
        </w:rPr>
      </w:pPr>
      <w:r w:rsidRPr="009F1F4B">
        <w:rPr>
          <w:b/>
          <w:i/>
          <w:lang w:eastAsia="zh-CN"/>
        </w:rPr>
        <w:lastRenderedPageBreak/>
        <w:t xml:space="preserve">Proposal </w:t>
      </w:r>
      <w:r w:rsidR="00CF7D9E">
        <w:rPr>
          <w:b/>
          <w:i/>
          <w:lang w:eastAsia="zh-CN"/>
        </w:rPr>
        <w:t>7</w:t>
      </w:r>
      <w:r w:rsidRPr="009F1F4B">
        <w:rPr>
          <w:b/>
          <w:i/>
          <w:lang w:eastAsia="zh-CN"/>
        </w:rPr>
        <w:t xml:space="preserve">: </w:t>
      </w:r>
      <w:r w:rsidRPr="0042528A">
        <w:rPr>
          <w:b/>
          <w:i/>
          <w:lang w:eastAsia="zh-CN"/>
        </w:rPr>
        <w:t>Adopt the following TP to 38.21</w:t>
      </w:r>
      <w:r>
        <w:rPr>
          <w:b/>
          <w:i/>
          <w:lang w:eastAsia="zh-CN"/>
        </w:rPr>
        <w:t>4</w:t>
      </w:r>
    </w:p>
    <w:p w14:paraId="5939BBFA" w14:textId="77777777" w:rsidR="00802997" w:rsidRPr="00E85D13" w:rsidRDefault="00802997" w:rsidP="00802997">
      <w:pPr>
        <w:autoSpaceDE/>
        <w:autoSpaceDN/>
        <w:adjustRightInd/>
        <w:spacing w:after="0"/>
        <w:rPr>
          <w:i/>
          <w:sz w:val="20"/>
          <w:szCs w:val="20"/>
        </w:rPr>
      </w:pPr>
    </w:p>
    <w:tbl>
      <w:tblPr>
        <w:tblStyle w:val="ac"/>
        <w:tblW w:w="0" w:type="auto"/>
        <w:tblLook w:val="04A0" w:firstRow="1" w:lastRow="0" w:firstColumn="1" w:lastColumn="0" w:noHBand="0" w:noVBand="1"/>
      </w:tblPr>
      <w:tblGrid>
        <w:gridCol w:w="9307"/>
      </w:tblGrid>
      <w:tr w:rsidR="00802997" w14:paraId="6F5FA14B" w14:textId="77777777" w:rsidTr="00F00E44">
        <w:tc>
          <w:tcPr>
            <w:tcW w:w="9855" w:type="dxa"/>
          </w:tcPr>
          <w:p w14:paraId="16ED4DAD" w14:textId="77777777" w:rsidR="00802997" w:rsidRPr="00A76DE5" w:rsidRDefault="00802997" w:rsidP="00F00E44">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28C9A6E3" w14:textId="77777777" w:rsidR="00802997" w:rsidRPr="00A76DE5" w:rsidRDefault="00802997"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B141F6A" w14:textId="77777777" w:rsidR="00802997" w:rsidRPr="0048482F" w:rsidRDefault="00802997" w:rsidP="00F00E44">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E061441" w14:textId="77777777" w:rsidR="00802997" w:rsidRPr="000E6AC1" w:rsidRDefault="00802997" w:rsidP="00F00E44">
            <w:pPr>
              <w:spacing w:after="180"/>
              <w:rPr>
                <w:sz w:val="20"/>
                <w:lang w:eastAsia="ja-JP"/>
              </w:rPr>
            </w:pPr>
            <w:r>
              <w:rPr>
                <w:sz w:val="20"/>
                <w:lang w:eastAsia="ja-JP"/>
              </w:rPr>
              <w:t>…</w:t>
            </w:r>
          </w:p>
          <w:p w14:paraId="3A43C6EC" w14:textId="0D90D65E" w:rsidR="00802997" w:rsidRPr="008D3AB2" w:rsidRDefault="008D3AB2" w:rsidP="00F00E44">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004535F6" w:rsidRPr="004535F6">
              <w:rPr>
                <w:color w:val="E36C0A" w:themeColor="accent6" w:themeShade="BF"/>
                <w:u w:val="single"/>
                <w:lang w:eastAsia="zh-CN"/>
              </w:rPr>
              <w:t>with ACK</w:t>
            </w:r>
            <w:r w:rsidR="00A723DD">
              <w:rPr>
                <w:color w:val="E36C0A" w:themeColor="accent6" w:themeShade="BF"/>
                <w:u w:val="single"/>
                <w:lang w:eastAsia="zh-CN"/>
              </w:rPr>
              <w:t xml:space="preserve"> value</w:t>
            </w:r>
            <w:r w:rsidR="004535F6">
              <w:rPr>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r w:rsidR="00802997">
              <w:rPr>
                <w:color w:val="000000"/>
              </w:rPr>
              <w:t xml:space="preserve"> </w:t>
            </w:r>
          </w:p>
          <w:p w14:paraId="5533263F" w14:textId="77777777" w:rsidR="00802997" w:rsidRDefault="00802997" w:rsidP="00F00E44">
            <w:pPr>
              <w:spacing w:before="240"/>
              <w:rPr>
                <w:lang w:eastAsia="ja-JP"/>
              </w:rPr>
            </w:pPr>
            <w:r>
              <w:rPr>
                <w:lang w:eastAsia="ja-JP"/>
              </w:rPr>
              <w:t>…</w:t>
            </w:r>
          </w:p>
          <w:p w14:paraId="264F28EA" w14:textId="77777777" w:rsidR="00802997" w:rsidRPr="00A76DE5" w:rsidRDefault="00802997"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5E14D4F" w14:textId="77777777" w:rsidR="00802997" w:rsidRDefault="00802997" w:rsidP="00F00E44">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1B6FED26" w14:textId="7944148B" w:rsidR="003D5E94" w:rsidRDefault="00C97F43" w:rsidP="00BF6ED7">
      <w:pPr>
        <w:spacing w:beforeLines="50" w:before="120"/>
        <w:rPr>
          <w:lang w:eastAsia="ja-JP"/>
        </w:rPr>
      </w:pPr>
      <w:r w:rsidRPr="00C97F43">
        <w:rPr>
          <w:lang w:eastAsia="ja-JP"/>
        </w:rPr>
        <w:t>I</w:t>
      </w:r>
      <w:r w:rsidRPr="00C97F43">
        <w:rPr>
          <w:rFonts w:hint="eastAsia"/>
          <w:lang w:eastAsia="ja-JP"/>
        </w:rPr>
        <w:t xml:space="preserve">n </w:t>
      </w:r>
      <w:r w:rsidRPr="00C97F43">
        <w:rPr>
          <w:lang w:eastAsia="ja-JP"/>
        </w:rPr>
        <w:t xml:space="preserve">addition, there is a scenario that </w:t>
      </w:r>
      <w:r w:rsidR="00764538">
        <w:rPr>
          <w:lang w:eastAsia="ja-JP"/>
        </w:rPr>
        <w:t xml:space="preserve">a </w:t>
      </w:r>
      <w:r w:rsidRPr="00C97F43">
        <w:rPr>
          <w:lang w:eastAsia="ja-JP"/>
        </w:rPr>
        <w:t xml:space="preserve">HARQ-ACK codebook in one PUCCH resource including multiple HARQ-ACK information for multiple DCI respectively. </w:t>
      </w:r>
      <w:r w:rsidR="002E20BD">
        <w:rPr>
          <w:lang w:eastAsia="ja-JP"/>
        </w:rPr>
        <w:t>And multiple DCI can be transmitted in different slot and/or on different serving cell. If there are two DCIs indicating different TCI states, which one will be applied?</w:t>
      </w:r>
      <w:r w:rsidR="0075328E">
        <w:rPr>
          <w:lang w:eastAsia="ja-JP"/>
        </w:rPr>
        <w:t xml:space="preserve"> We propose to use the TCI state indicated by the DCI in the latest slot on the serving cell with the lowest serving cell index.</w:t>
      </w:r>
      <w:r w:rsidR="002E20BD">
        <w:rPr>
          <w:lang w:eastAsia="ja-JP"/>
        </w:rPr>
        <w:t xml:space="preserve"> </w:t>
      </w:r>
      <w:r w:rsidRPr="00C97F43">
        <w:rPr>
          <w:lang w:eastAsia="ja-JP"/>
        </w:rPr>
        <w:t xml:space="preserve"> </w:t>
      </w:r>
    </w:p>
    <w:p w14:paraId="338E92A0" w14:textId="5EADE6CF" w:rsidR="00AA6761" w:rsidRPr="00AA6761" w:rsidRDefault="00AA6761" w:rsidP="009F7495">
      <w:pPr>
        <w:rPr>
          <w:lang w:eastAsia="ja-JP"/>
        </w:rPr>
      </w:pPr>
      <w:r w:rsidRPr="0083444A">
        <w:rPr>
          <w:b/>
          <w:i/>
          <w:lang w:eastAsia="zh-CN"/>
        </w:rPr>
        <w:t xml:space="preserve">Proposal </w:t>
      </w:r>
      <w:r w:rsidR="00CF7D9E">
        <w:rPr>
          <w:b/>
          <w:i/>
          <w:lang w:eastAsia="zh-CN"/>
        </w:rPr>
        <w:t>8</w:t>
      </w:r>
      <w:r w:rsidRPr="0083444A">
        <w:rPr>
          <w:b/>
          <w:i/>
          <w:lang w:eastAsia="zh-CN"/>
        </w:rPr>
        <w:t xml:space="preserve">: </w:t>
      </w:r>
      <w:r w:rsidR="009F7495">
        <w:rPr>
          <w:b/>
          <w:i/>
          <w:lang w:eastAsia="zh-CN"/>
        </w:rPr>
        <w:t>T</w:t>
      </w:r>
      <w:r>
        <w:rPr>
          <w:b/>
          <w:i/>
          <w:lang w:eastAsia="zh-CN"/>
        </w:rPr>
        <w:t xml:space="preserve">o use </w:t>
      </w:r>
      <w:r w:rsidRPr="009F7495">
        <w:rPr>
          <w:b/>
          <w:i/>
          <w:lang w:eastAsia="zh-CN"/>
        </w:rPr>
        <w:t>the TCI state indicated by the DCI in the latest slot on the serving cell with the lowest serving cell index</w:t>
      </w:r>
      <w:r w:rsidR="009F7495" w:rsidRPr="009F7495">
        <w:rPr>
          <w:b/>
          <w:i/>
          <w:lang w:eastAsia="zh-CN"/>
        </w:rPr>
        <w:t xml:space="preserve"> if there are more than one TCI states are indicated by multiple DCIs whose HARQ-ACK information are included in on</w:t>
      </w:r>
      <w:r w:rsidR="00D52109">
        <w:rPr>
          <w:b/>
          <w:i/>
          <w:lang w:eastAsia="zh-CN"/>
        </w:rPr>
        <w:t>e</w:t>
      </w:r>
      <w:r w:rsidR="009F7495" w:rsidRPr="009F7495">
        <w:rPr>
          <w:b/>
          <w:i/>
          <w:lang w:eastAsia="zh-CN"/>
        </w:rPr>
        <w:t xml:space="preserve"> HARQ-ACK codebook</w:t>
      </w:r>
      <w:r w:rsidRPr="0083444A">
        <w:rPr>
          <w:b/>
          <w:i/>
          <w:lang w:eastAsia="zh-CN"/>
        </w:rPr>
        <w:t>.</w:t>
      </w:r>
    </w:p>
    <w:p w14:paraId="631B581E" w14:textId="6A69C4CC" w:rsidR="00FB3475" w:rsidRPr="00686D84" w:rsidRDefault="00FB3475" w:rsidP="00FB3475">
      <w:pPr>
        <w:pStyle w:val="2"/>
        <w:rPr>
          <w:lang w:eastAsia="zh-CN"/>
        </w:rPr>
      </w:pPr>
      <w:r w:rsidRPr="00686D84">
        <w:rPr>
          <w:szCs w:val="20"/>
        </w:rPr>
        <w:t>UL panel selection</w:t>
      </w:r>
    </w:p>
    <w:p w14:paraId="76FD093C" w14:textId="648B2CBA"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015E58">
        <w:rPr>
          <w:lang w:eastAsia="zh-CN"/>
        </w:rPr>
        <w:t>7</w:t>
      </w:r>
      <w:r w:rsidR="005F5CD1">
        <w:rPr>
          <w:lang w:eastAsia="zh-CN"/>
        </w:rPr>
        <w:t xml:space="preserve"> e-</w:t>
      </w:r>
      <w:r w:rsidRPr="00AA78BE">
        <w:rPr>
          <w:lang w:eastAsia="zh-CN"/>
        </w:rPr>
        <w:t>meeting</w:t>
      </w:r>
      <w:r w:rsidR="00501EB3">
        <w:rPr>
          <w:lang w:eastAsia="zh-CN"/>
        </w:rPr>
        <w:t xml:space="preserve"> [</w:t>
      </w:r>
      <w:r w:rsidR="00BF55B3">
        <w:rPr>
          <w:lang w:eastAsia="zh-CN"/>
        </w:rPr>
        <w:t>4</w:t>
      </w:r>
      <w:r w:rsidR="00501EB3">
        <w:rPr>
          <w:lang w:eastAsia="zh-CN"/>
        </w:rPr>
        <w:t>]</w:t>
      </w:r>
      <w:r w:rsidRPr="00AA78BE">
        <w:rPr>
          <w:lang w:eastAsia="zh-CN"/>
        </w:rPr>
        <w:t xml:space="preserve"> can be seen as follows</w:t>
      </w:r>
      <w:r>
        <w:rPr>
          <w:lang w:eastAsia="zh-CN"/>
        </w:rPr>
        <w:t>:</w:t>
      </w:r>
    </w:p>
    <w:p w14:paraId="01756D05" w14:textId="77777777" w:rsidR="00695087" w:rsidRPr="00695087" w:rsidRDefault="00695087" w:rsidP="00695087">
      <w:pPr>
        <w:pStyle w:val="xmsonormal0"/>
        <w:rPr>
          <w:rFonts w:ascii="Times New Roman" w:eastAsia="Malgun Gothic" w:hAnsi="Times New Roman" w:cs="Times New Roman"/>
          <w:i/>
          <w:sz w:val="20"/>
          <w:szCs w:val="20"/>
          <w:highlight w:val="green"/>
          <w:lang w:eastAsia="ko-KR"/>
        </w:rPr>
      </w:pPr>
      <w:r w:rsidRPr="00695087">
        <w:rPr>
          <w:rFonts w:ascii="Times New Roman" w:hAnsi="Times New Roman" w:cs="Times New Roman"/>
          <w:b/>
          <w:bCs/>
          <w:i/>
          <w:sz w:val="20"/>
          <w:szCs w:val="20"/>
          <w:highlight w:val="green"/>
        </w:rPr>
        <w:t>Agreement</w:t>
      </w:r>
    </w:p>
    <w:p w14:paraId="10E410DE" w14:textId="77777777" w:rsidR="00695087" w:rsidRPr="00695087" w:rsidRDefault="00695087" w:rsidP="00695087">
      <w:pPr>
        <w:pStyle w:val="xmsonormal0"/>
        <w:rPr>
          <w:rFonts w:ascii="Times New Roman" w:hAnsi="Times New Roman" w:cs="Times New Roman"/>
          <w:i/>
          <w:sz w:val="20"/>
          <w:szCs w:val="20"/>
        </w:rPr>
      </w:pPr>
      <w:r w:rsidRPr="00695087">
        <w:rPr>
          <w:rFonts w:ascii="Times New Roman" w:hAnsi="Times New Roman" w:cs="Times New Roman"/>
          <w:i/>
          <w:sz w:val="20"/>
          <w:szCs w:val="20"/>
        </w:rPr>
        <w:t>On Rel.17 enhancements to facilitate UE -initiated panel activation and selection via UE reporting a list of UE capability value sets, t</w:t>
      </w:r>
      <w:r w:rsidRPr="00695087">
        <w:rPr>
          <w:rFonts w:ascii="Times New Roman" w:hAnsi="Times New Roman" w:cs="Times New Roman"/>
          <w:i/>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14:paraId="1867C308" w14:textId="77777777" w:rsidR="00695087" w:rsidRPr="00695087" w:rsidRDefault="00695087" w:rsidP="00996858">
      <w:pPr>
        <w:numPr>
          <w:ilvl w:val="0"/>
          <w:numId w:val="11"/>
        </w:numPr>
        <w:autoSpaceDE/>
        <w:autoSpaceDN/>
        <w:adjustRightInd/>
        <w:snapToGrid/>
        <w:spacing w:after="0"/>
        <w:jc w:val="left"/>
        <w:rPr>
          <w:i/>
          <w:sz w:val="20"/>
          <w:szCs w:val="20"/>
        </w:rPr>
      </w:pPr>
      <w:r w:rsidRPr="00695087">
        <w:rPr>
          <w:i/>
          <w:sz w:val="20"/>
          <w:szCs w:val="20"/>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695087">
        <w:rPr>
          <w:i/>
          <w:strike/>
          <w:sz w:val="20"/>
          <w:szCs w:val="20"/>
        </w:rPr>
        <w:t xml:space="preserve"> </w:t>
      </w:r>
      <w:r w:rsidRPr="00695087">
        <w:rPr>
          <w:i/>
          <w:sz w:val="20"/>
          <w:szCs w:val="20"/>
        </w:rPr>
        <w:t>options:</w:t>
      </w:r>
    </w:p>
    <w:p w14:paraId="5FB1D997" w14:textId="77777777" w:rsidR="00695087" w:rsidRPr="00695087" w:rsidRDefault="00695087" w:rsidP="00996858">
      <w:pPr>
        <w:numPr>
          <w:ilvl w:val="1"/>
          <w:numId w:val="11"/>
        </w:numPr>
        <w:shd w:val="clear" w:color="auto" w:fill="FFFFFF"/>
        <w:autoSpaceDE/>
        <w:autoSpaceDN/>
        <w:adjustRightInd/>
        <w:snapToGrid/>
        <w:spacing w:after="0"/>
        <w:jc w:val="left"/>
        <w:rPr>
          <w:i/>
          <w:sz w:val="20"/>
          <w:szCs w:val="20"/>
        </w:rPr>
      </w:pPr>
      <w:r w:rsidRPr="00695087">
        <w:rPr>
          <w:i/>
          <w:sz w:val="20"/>
          <w:szCs w:val="20"/>
        </w:rPr>
        <w:t>Option 1: UE can report one index for all the reported CRIs/SSBRIs in one beam reporting</w:t>
      </w:r>
    </w:p>
    <w:p w14:paraId="44F56995" w14:textId="77777777" w:rsidR="00695087" w:rsidRPr="00695087" w:rsidRDefault="00695087" w:rsidP="00996858">
      <w:pPr>
        <w:numPr>
          <w:ilvl w:val="1"/>
          <w:numId w:val="11"/>
        </w:numPr>
        <w:shd w:val="clear" w:color="auto" w:fill="FFFFFF"/>
        <w:autoSpaceDE/>
        <w:autoSpaceDN/>
        <w:adjustRightInd/>
        <w:snapToGrid/>
        <w:spacing w:after="0"/>
        <w:jc w:val="left"/>
        <w:rPr>
          <w:i/>
          <w:sz w:val="20"/>
          <w:szCs w:val="20"/>
        </w:rPr>
      </w:pPr>
      <w:r w:rsidRPr="00695087">
        <w:rPr>
          <w:i/>
          <w:sz w:val="20"/>
          <w:szCs w:val="20"/>
        </w:rPr>
        <w:t>Option 2: UE can report one index for each reported CRI/SSBRI in one beam reporting.</w:t>
      </w:r>
    </w:p>
    <w:p w14:paraId="15E054B2" w14:textId="77777777" w:rsidR="00695087" w:rsidRPr="00695087" w:rsidRDefault="00695087" w:rsidP="00996858">
      <w:pPr>
        <w:numPr>
          <w:ilvl w:val="1"/>
          <w:numId w:val="11"/>
        </w:numPr>
        <w:autoSpaceDE/>
        <w:autoSpaceDN/>
        <w:adjustRightInd/>
        <w:snapToGrid/>
        <w:spacing w:after="0"/>
        <w:jc w:val="left"/>
        <w:rPr>
          <w:i/>
          <w:sz w:val="20"/>
          <w:szCs w:val="20"/>
        </w:rPr>
      </w:pPr>
      <w:r w:rsidRPr="00695087">
        <w:rPr>
          <w:i/>
          <w:sz w:val="20"/>
          <w:szCs w:val="20"/>
        </w:rPr>
        <w:t>FFS: whether/how to take DL-only panel into account in the report</w:t>
      </w:r>
    </w:p>
    <w:p w14:paraId="5A1DE2CA" w14:textId="77777777" w:rsidR="00695087" w:rsidRPr="00695087" w:rsidRDefault="00695087" w:rsidP="00996858">
      <w:pPr>
        <w:numPr>
          <w:ilvl w:val="0"/>
          <w:numId w:val="11"/>
        </w:numPr>
        <w:autoSpaceDE/>
        <w:autoSpaceDN/>
        <w:adjustRightInd/>
        <w:snapToGrid/>
        <w:spacing w:after="0"/>
        <w:jc w:val="left"/>
        <w:rPr>
          <w:i/>
          <w:sz w:val="20"/>
          <w:szCs w:val="20"/>
        </w:rPr>
      </w:pPr>
      <w:r w:rsidRPr="00695087">
        <w:rPr>
          <w:i/>
          <w:sz w:val="20"/>
          <w:szCs w:val="20"/>
        </w:rPr>
        <w:t xml:space="preserve">FFS: Time-domain behaviour, e.g. the support periodic, semi-persistent, and aperiodic reporting </w:t>
      </w:r>
    </w:p>
    <w:p w14:paraId="47924D14" w14:textId="77777777" w:rsidR="00695087" w:rsidRPr="00695087" w:rsidRDefault="00695087" w:rsidP="00996858">
      <w:pPr>
        <w:numPr>
          <w:ilvl w:val="1"/>
          <w:numId w:val="11"/>
        </w:numPr>
        <w:autoSpaceDE/>
        <w:autoSpaceDN/>
        <w:adjustRightInd/>
        <w:snapToGrid/>
        <w:spacing w:after="0"/>
        <w:jc w:val="left"/>
        <w:rPr>
          <w:i/>
          <w:sz w:val="20"/>
          <w:szCs w:val="20"/>
        </w:rPr>
      </w:pPr>
      <w:r w:rsidRPr="00695087">
        <w:rPr>
          <w:i/>
          <w:sz w:val="20"/>
          <w:szCs w:val="20"/>
        </w:rPr>
        <w:t>FFS: Semi-persistent and/or aperiodic reporting is triggered only when periodic reporting is configured</w:t>
      </w:r>
    </w:p>
    <w:p w14:paraId="52A3CF1B" w14:textId="77777777" w:rsidR="00695087" w:rsidRPr="00695087" w:rsidRDefault="00695087" w:rsidP="00996858">
      <w:pPr>
        <w:numPr>
          <w:ilvl w:val="0"/>
          <w:numId w:val="11"/>
        </w:numPr>
        <w:autoSpaceDE/>
        <w:autoSpaceDN/>
        <w:adjustRightInd/>
        <w:snapToGrid/>
        <w:spacing w:after="0"/>
        <w:jc w:val="left"/>
        <w:rPr>
          <w:i/>
          <w:sz w:val="20"/>
          <w:szCs w:val="20"/>
        </w:rPr>
      </w:pPr>
      <w:r w:rsidRPr="00695087">
        <w:rPr>
          <w:i/>
          <w:sz w:val="20"/>
          <w:szCs w:val="20"/>
        </w:rPr>
        <w:t>(</w:t>
      </w:r>
      <w:r w:rsidRPr="00695087">
        <w:rPr>
          <w:b/>
          <w:i/>
          <w:sz w:val="20"/>
          <w:szCs w:val="20"/>
          <w:highlight w:val="darkYellow"/>
        </w:rPr>
        <w:t>Working assumptions</w:t>
      </w:r>
      <w:r w:rsidRPr="00695087">
        <w:rPr>
          <w:i/>
          <w:sz w:val="20"/>
          <w:szCs w:val="20"/>
        </w:rPr>
        <w:t>): Support acknowledgement mechanism of the reported correspondence from NW to UE, which doesn't preclude reusing/reinterpreting existing signaling/procedure</w:t>
      </w:r>
    </w:p>
    <w:p w14:paraId="714D2CA7" w14:textId="77777777" w:rsidR="00695087" w:rsidRPr="00695087" w:rsidRDefault="00695087" w:rsidP="00996858">
      <w:pPr>
        <w:numPr>
          <w:ilvl w:val="1"/>
          <w:numId w:val="11"/>
        </w:numPr>
        <w:autoSpaceDE/>
        <w:autoSpaceDN/>
        <w:adjustRightInd/>
        <w:snapToGrid/>
        <w:spacing w:after="0"/>
        <w:jc w:val="left"/>
        <w:rPr>
          <w:i/>
          <w:sz w:val="20"/>
          <w:szCs w:val="20"/>
        </w:rPr>
      </w:pPr>
      <w:r w:rsidRPr="00695087">
        <w:rPr>
          <w:i/>
          <w:sz w:val="20"/>
          <w:szCs w:val="20"/>
        </w:rPr>
        <w:lastRenderedPageBreak/>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38B6E773" w14:textId="77777777" w:rsidR="00695087" w:rsidRPr="00695087" w:rsidRDefault="00695087" w:rsidP="00996858">
      <w:pPr>
        <w:numPr>
          <w:ilvl w:val="1"/>
          <w:numId w:val="11"/>
        </w:numPr>
        <w:autoSpaceDE/>
        <w:autoSpaceDN/>
        <w:adjustRightInd/>
        <w:snapToGrid/>
        <w:spacing w:after="0"/>
        <w:jc w:val="left"/>
        <w:rPr>
          <w:i/>
          <w:sz w:val="20"/>
          <w:szCs w:val="20"/>
        </w:rPr>
      </w:pPr>
      <w:r w:rsidRPr="00695087">
        <w:rPr>
          <w:i/>
          <w:sz w:val="20"/>
          <w:szCs w:val="20"/>
        </w:rPr>
        <w:t>No new DCI format and no new RNTI are introduced for this function.</w:t>
      </w:r>
    </w:p>
    <w:p w14:paraId="13ECD939" w14:textId="20C8A25C" w:rsidR="004509AC" w:rsidRPr="006C7E96" w:rsidRDefault="00962C8C" w:rsidP="00C5042D">
      <w:pPr>
        <w:spacing w:beforeLines="50" w:before="120"/>
        <w:rPr>
          <w:lang w:eastAsia="zh-CN"/>
        </w:rPr>
      </w:pPr>
      <w:r w:rsidRPr="006C7E96">
        <w:rPr>
          <w:lang w:eastAsia="zh-CN"/>
        </w:rPr>
        <w:t xml:space="preserve">As for </w:t>
      </w:r>
      <w:r w:rsidR="00F62726" w:rsidRPr="006C7E96">
        <w:rPr>
          <w:lang w:eastAsia="zh-CN"/>
        </w:rPr>
        <w:t xml:space="preserve">Option 1, it means UE uses only one panel for beam measurement. While for Option 2, it means UE may </w:t>
      </w:r>
      <w:r w:rsidR="00E1590A" w:rsidRPr="006C7E96">
        <w:rPr>
          <w:lang w:eastAsia="zh-CN"/>
        </w:rPr>
        <w:t xml:space="preserve">use more than one panel for beam measurement. </w:t>
      </w:r>
      <w:r w:rsidR="00CE49DB" w:rsidRPr="006C7E96">
        <w:rPr>
          <w:lang w:eastAsia="zh-CN"/>
        </w:rPr>
        <w:t>Since the activation of panel is for UE implementation, it is possible that UE activate more than one panel to perform the beam measurement. Thus we prefer Option 2 for flexibility.</w:t>
      </w:r>
    </w:p>
    <w:p w14:paraId="71A63734" w14:textId="1BAA654F" w:rsidR="002F2F5D" w:rsidRDefault="002F2F5D" w:rsidP="00C5042D">
      <w:pPr>
        <w:rPr>
          <w:b/>
          <w:i/>
          <w:lang w:eastAsia="zh-CN"/>
        </w:rPr>
      </w:pPr>
      <w:r w:rsidRPr="006C7E96">
        <w:rPr>
          <w:b/>
          <w:i/>
          <w:lang w:eastAsia="zh-CN"/>
        </w:rPr>
        <w:t xml:space="preserve">Proposal </w:t>
      </w:r>
      <w:r w:rsidR="00CF7D9E">
        <w:rPr>
          <w:b/>
          <w:i/>
          <w:lang w:eastAsia="zh-CN"/>
        </w:rPr>
        <w:t>9</w:t>
      </w:r>
      <w:r w:rsidRPr="006C7E96">
        <w:rPr>
          <w:b/>
          <w:i/>
          <w:lang w:eastAsia="zh-CN"/>
        </w:rPr>
        <w:t xml:space="preserve">: </w:t>
      </w:r>
      <w:r w:rsidR="00AB522A" w:rsidRPr="006C7E96">
        <w:rPr>
          <w:b/>
          <w:i/>
          <w:lang w:eastAsia="zh-CN"/>
        </w:rPr>
        <w:t>P</w:t>
      </w:r>
      <w:r w:rsidR="00D00E9D" w:rsidRPr="006C7E96">
        <w:rPr>
          <w:b/>
          <w:i/>
          <w:lang w:eastAsia="zh-CN"/>
        </w:rPr>
        <w:t xml:space="preserve">refer </w:t>
      </w:r>
      <w:r w:rsidR="006C7E96" w:rsidRPr="006C7E96">
        <w:rPr>
          <w:b/>
          <w:i/>
          <w:lang w:eastAsia="zh-CN"/>
        </w:rPr>
        <w:t>Option2 that UE can report one index for each reported CRI/SSBRI in one beam reporting</w:t>
      </w:r>
      <w:r w:rsidR="00AB522A" w:rsidRPr="006C7E96">
        <w:rPr>
          <w:b/>
          <w:i/>
          <w:lang w:eastAsia="zh-CN"/>
        </w:rPr>
        <w:t>.</w:t>
      </w:r>
    </w:p>
    <w:p w14:paraId="76951AB9" w14:textId="77777777" w:rsidR="007A44FA" w:rsidRDefault="007A44FA" w:rsidP="00C5042D">
      <w:pPr>
        <w:rPr>
          <w:b/>
          <w:i/>
          <w:lang w:eastAsia="zh-CN"/>
        </w:rPr>
      </w:pPr>
    </w:p>
    <w:p w14:paraId="1A5EE45C" w14:textId="0DF64E15" w:rsidR="007A44FA" w:rsidRDefault="007A44FA" w:rsidP="007A44FA">
      <w:pPr>
        <w:overflowPunct w:val="0"/>
        <w:spacing w:beforeLines="50" w:before="120" w:afterLines="50"/>
        <w:textAlignment w:val="baseline"/>
        <w:rPr>
          <w:lang w:eastAsia="ja-JP"/>
        </w:rPr>
      </w:pPr>
      <w:r>
        <w:rPr>
          <w:lang w:eastAsia="ja-JP"/>
        </w:rPr>
        <w:t xml:space="preserve">The following is the text in the latest 38.214[1] in Rel-17, which describes the </w:t>
      </w:r>
      <w:r w:rsidR="00821696">
        <w:rPr>
          <w:lang w:eastAsia="ja-JP"/>
        </w:rPr>
        <w:t>capabilityvalueset to indicate the supported maximum number of SRS ports for each panel</w:t>
      </w:r>
      <w:r>
        <w:rPr>
          <w:lang w:eastAsia="ja-JP"/>
        </w:rPr>
        <w:t>. But according to the agreements in RAN1-10</w:t>
      </w:r>
      <w:r w:rsidR="00296564">
        <w:rPr>
          <w:lang w:eastAsia="ja-JP"/>
        </w:rPr>
        <w:t>7</w:t>
      </w:r>
      <w:r>
        <w:rPr>
          <w:lang w:eastAsia="ja-JP"/>
        </w:rPr>
        <w:t xml:space="preserve"> e-meeting</w:t>
      </w:r>
      <w:r w:rsidR="00BF55B3">
        <w:rPr>
          <w:lang w:eastAsia="ja-JP"/>
        </w:rPr>
        <w:t xml:space="preserve"> [4]</w:t>
      </w:r>
      <w:r>
        <w:rPr>
          <w:lang w:eastAsia="ja-JP"/>
        </w:rPr>
        <w:t xml:space="preserve">, </w:t>
      </w:r>
      <w:r w:rsidR="008C7BD7">
        <w:rPr>
          <w:lang w:eastAsia="ja-JP"/>
        </w:rPr>
        <w:t>it should be applied to beam reporting with both L1-RSRP and L1-SINR</w:t>
      </w:r>
      <w:r>
        <w:rPr>
          <w:lang w:eastAsia="ja-JP"/>
        </w:rPr>
        <w:t>. Thus we propose the following TP to 38.214.</w:t>
      </w:r>
    </w:p>
    <w:tbl>
      <w:tblPr>
        <w:tblStyle w:val="ac"/>
        <w:tblW w:w="0" w:type="auto"/>
        <w:tblLook w:val="04A0" w:firstRow="1" w:lastRow="0" w:firstColumn="1" w:lastColumn="0" w:noHBand="0" w:noVBand="1"/>
      </w:tblPr>
      <w:tblGrid>
        <w:gridCol w:w="9307"/>
      </w:tblGrid>
      <w:tr w:rsidR="007A44FA" w14:paraId="2A00629A" w14:textId="77777777" w:rsidTr="00F00E44">
        <w:tc>
          <w:tcPr>
            <w:tcW w:w="9307" w:type="dxa"/>
          </w:tcPr>
          <w:p w14:paraId="6E91F92A" w14:textId="77777777" w:rsidR="00680C7A" w:rsidRPr="00680C7A" w:rsidRDefault="00680C7A" w:rsidP="00680C7A">
            <w:pPr>
              <w:pStyle w:val="5"/>
              <w:numPr>
                <w:ilvl w:val="0"/>
                <w:numId w:val="0"/>
              </w:numPr>
              <w:ind w:left="1008" w:hanging="1008"/>
              <w:outlineLvl w:val="4"/>
              <w:rPr>
                <w:bCs w:val="0"/>
                <w:i w:val="0"/>
                <w:iCs w:val="0"/>
                <w:color w:val="000000"/>
                <w:sz w:val="22"/>
                <w:szCs w:val="22"/>
                <w:lang w:val="en-GB"/>
              </w:rPr>
            </w:pPr>
            <w:bookmarkStart w:id="24" w:name="_Toc11352115"/>
            <w:bookmarkStart w:id="25" w:name="_Toc20318005"/>
            <w:bookmarkStart w:id="26" w:name="_Toc27299903"/>
            <w:bookmarkStart w:id="27" w:name="_Toc29673170"/>
            <w:bookmarkStart w:id="28" w:name="_Toc29673311"/>
            <w:bookmarkStart w:id="29" w:name="_Toc29674304"/>
            <w:bookmarkStart w:id="30" w:name="_Toc36645534"/>
            <w:bookmarkStart w:id="31" w:name="_Toc45810579"/>
            <w:bookmarkStart w:id="32" w:name="_Toc91695447"/>
            <w:r w:rsidRPr="00680C7A">
              <w:rPr>
                <w:bCs w:val="0"/>
                <w:i w:val="0"/>
                <w:iCs w:val="0"/>
                <w:color w:val="000000"/>
                <w:sz w:val="22"/>
                <w:szCs w:val="22"/>
                <w:lang w:val="en-GB"/>
              </w:rPr>
              <w:t>5.2.1.4.3</w:t>
            </w:r>
            <w:r w:rsidRPr="00680C7A">
              <w:rPr>
                <w:bCs w:val="0"/>
                <w:i w:val="0"/>
                <w:iCs w:val="0"/>
                <w:color w:val="000000"/>
                <w:sz w:val="22"/>
                <w:szCs w:val="22"/>
                <w:lang w:val="en-GB"/>
              </w:rPr>
              <w:tab/>
              <w:t>L1-RSRP Reporting</w:t>
            </w:r>
            <w:bookmarkEnd w:id="24"/>
            <w:bookmarkEnd w:id="25"/>
            <w:bookmarkEnd w:id="26"/>
            <w:bookmarkEnd w:id="27"/>
            <w:bookmarkEnd w:id="28"/>
            <w:bookmarkEnd w:id="29"/>
            <w:bookmarkEnd w:id="30"/>
            <w:bookmarkEnd w:id="31"/>
            <w:bookmarkEnd w:id="32"/>
          </w:p>
          <w:p w14:paraId="66F560DD" w14:textId="77777777" w:rsidR="00680C7A" w:rsidRPr="00680C7A" w:rsidRDefault="00680C7A" w:rsidP="00680C7A">
            <w:pPr>
              <w:rPr>
                <w:lang w:val="en-GB"/>
              </w:rPr>
            </w:pPr>
          </w:p>
          <w:p w14:paraId="418133ED" w14:textId="77777777" w:rsidR="007A44FA" w:rsidRPr="000E6AC1" w:rsidRDefault="007A44FA" w:rsidP="00F00E44">
            <w:pPr>
              <w:spacing w:after="180"/>
              <w:rPr>
                <w:sz w:val="20"/>
                <w:lang w:eastAsia="ja-JP"/>
              </w:rPr>
            </w:pPr>
            <w:r>
              <w:rPr>
                <w:sz w:val="20"/>
                <w:lang w:eastAsia="ja-JP"/>
              </w:rPr>
              <w:t>…</w:t>
            </w:r>
          </w:p>
          <w:p w14:paraId="482AE76C" w14:textId="77777777" w:rsidR="00680C7A" w:rsidRDefault="00680C7A" w:rsidP="00F00E44">
            <w:pPr>
              <w:rPr>
                <w:rFonts w:cs="Times"/>
              </w:rPr>
            </w:pPr>
            <w:r>
              <w:rPr>
                <w:rFonts w:eastAsia="MS Mincho"/>
                <w:bCs/>
                <w:lang w:eastAsia="ja-JP"/>
              </w:rPr>
              <w:t>When the UE is configured with [</w:t>
            </w:r>
            <w:r>
              <w:rPr>
                <w:rFonts w:eastAsia="MS Mincho"/>
                <w:bCs/>
                <w:i/>
                <w:iCs/>
                <w:lang w:eastAsia="ja-JP"/>
              </w:rPr>
              <w:t>capabilityValueSetIndexReporting</w:t>
            </w:r>
            <w:r>
              <w:rPr>
                <w:rFonts w:eastAsia="MS Mincho"/>
                <w:bCs/>
                <w:lang w:eastAsia="ja-JP"/>
              </w:rPr>
              <w:t xml:space="preserve">] </w:t>
            </w:r>
            <w:r>
              <w:rPr>
                <w:rFonts w:cs="Times"/>
              </w:rPr>
              <w:t>an</w:t>
            </w:r>
            <w:r w:rsidRPr="00E328E8">
              <w:rPr>
                <w:rFonts w:cs="Times"/>
              </w:rPr>
              <w:t xml:space="preserve"> index of UE capability value set</w:t>
            </w:r>
            <w:r>
              <w:rPr>
                <w:rFonts w:cs="Times"/>
              </w:rPr>
              <w:t>,</w:t>
            </w:r>
            <w:r w:rsidRPr="00E328E8">
              <w:rPr>
                <w:rFonts w:cs="Times"/>
              </w:rPr>
              <w:t xml:space="preserve"> </w:t>
            </w:r>
            <w:r>
              <w:rPr>
                <w:rFonts w:cs="Times"/>
              </w:rPr>
              <w:t xml:space="preserve">indicating the maximum supported number of SRS antenna ports, </w:t>
            </w:r>
            <w:r w:rsidRPr="00E328E8">
              <w:rPr>
                <w:rFonts w:cs="Times"/>
              </w:rPr>
              <w:t>is reported along with the pair of SSBRI/CRI and L1-RSRP</w:t>
            </w:r>
            <w:r>
              <w:rPr>
                <w:rFonts w:cs="Times"/>
              </w:rPr>
              <w:t>.</w:t>
            </w:r>
          </w:p>
          <w:p w14:paraId="05445869" w14:textId="30FD05FC" w:rsidR="007A44FA" w:rsidRDefault="007A44FA" w:rsidP="00F00E44">
            <w:pPr>
              <w:rPr>
                <w:lang w:eastAsia="ja-JP"/>
              </w:rPr>
            </w:pPr>
            <w:r>
              <w:rPr>
                <w:lang w:eastAsia="ja-JP"/>
              </w:rPr>
              <w:t>…</w:t>
            </w:r>
          </w:p>
        </w:tc>
      </w:tr>
    </w:tbl>
    <w:p w14:paraId="0F36200C" w14:textId="77777777" w:rsidR="005F30DF" w:rsidRDefault="005F30DF" w:rsidP="005F30DF">
      <w:pPr>
        <w:autoSpaceDE/>
        <w:autoSpaceDN/>
        <w:adjustRightInd/>
        <w:snapToGrid/>
        <w:spacing w:after="0"/>
        <w:jc w:val="left"/>
        <w:rPr>
          <w:rFonts w:cs="Times"/>
          <w:i/>
          <w:sz w:val="20"/>
          <w:szCs w:val="20"/>
        </w:rPr>
      </w:pPr>
    </w:p>
    <w:p w14:paraId="5FE569D5" w14:textId="44019A31" w:rsidR="005F30DF" w:rsidRPr="00D8383D" w:rsidRDefault="005F30DF" w:rsidP="005F30DF">
      <w:pPr>
        <w:rPr>
          <w:rFonts w:eastAsia="MS Mincho"/>
          <w:lang w:eastAsia="ja-JP"/>
        </w:rPr>
      </w:pPr>
      <w:r w:rsidRPr="009F1F4B">
        <w:rPr>
          <w:b/>
          <w:i/>
          <w:lang w:eastAsia="zh-CN"/>
        </w:rPr>
        <w:t xml:space="preserve">Proposal </w:t>
      </w:r>
      <w:r w:rsidR="00CF7D9E">
        <w:rPr>
          <w:b/>
          <w:i/>
          <w:lang w:eastAsia="zh-CN"/>
        </w:rPr>
        <w:t>10</w:t>
      </w:r>
      <w:r w:rsidRPr="009F1F4B">
        <w:rPr>
          <w:b/>
          <w:i/>
          <w:lang w:eastAsia="zh-CN"/>
        </w:rPr>
        <w:t xml:space="preserve">: </w:t>
      </w:r>
      <w:r w:rsidRPr="0042528A">
        <w:rPr>
          <w:b/>
          <w:i/>
          <w:lang w:eastAsia="zh-CN"/>
        </w:rPr>
        <w:t>Adopt the following TP to 38.21</w:t>
      </w:r>
      <w:r>
        <w:rPr>
          <w:b/>
          <w:i/>
          <w:lang w:eastAsia="zh-CN"/>
        </w:rPr>
        <w:t>4</w:t>
      </w:r>
    </w:p>
    <w:p w14:paraId="2A783065" w14:textId="77777777" w:rsidR="005F30DF" w:rsidRPr="00296564" w:rsidRDefault="005F30DF" w:rsidP="005F30DF">
      <w:pPr>
        <w:autoSpaceDE/>
        <w:autoSpaceDN/>
        <w:adjustRightInd/>
        <w:snapToGrid/>
        <w:spacing w:after="0"/>
        <w:jc w:val="left"/>
        <w:rPr>
          <w:rFonts w:cs="Times"/>
          <w:i/>
          <w:sz w:val="20"/>
          <w:szCs w:val="20"/>
        </w:rPr>
      </w:pPr>
    </w:p>
    <w:tbl>
      <w:tblPr>
        <w:tblStyle w:val="ac"/>
        <w:tblW w:w="0" w:type="auto"/>
        <w:tblLook w:val="04A0" w:firstRow="1" w:lastRow="0" w:firstColumn="1" w:lastColumn="0" w:noHBand="0" w:noVBand="1"/>
      </w:tblPr>
      <w:tblGrid>
        <w:gridCol w:w="9307"/>
      </w:tblGrid>
      <w:tr w:rsidR="00146AA9" w14:paraId="1FA4A748" w14:textId="77777777" w:rsidTr="00F00E44">
        <w:tc>
          <w:tcPr>
            <w:tcW w:w="9855" w:type="dxa"/>
          </w:tcPr>
          <w:p w14:paraId="65851E55" w14:textId="77777777" w:rsidR="00146AA9" w:rsidRPr="00A76DE5" w:rsidRDefault="00146AA9" w:rsidP="00F00E44">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3EE99A2A" w14:textId="77777777" w:rsidR="00146AA9" w:rsidRPr="00A76DE5" w:rsidRDefault="00146AA9"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F105B5D" w14:textId="77777777" w:rsidR="00146AA9" w:rsidRPr="00680C7A" w:rsidRDefault="00146AA9" w:rsidP="00146AA9">
            <w:pPr>
              <w:pStyle w:val="5"/>
              <w:numPr>
                <w:ilvl w:val="0"/>
                <w:numId w:val="0"/>
              </w:numPr>
              <w:ind w:left="1008" w:hanging="1008"/>
              <w:outlineLvl w:val="4"/>
              <w:rPr>
                <w:bCs w:val="0"/>
                <w:i w:val="0"/>
                <w:iCs w:val="0"/>
                <w:color w:val="000000"/>
                <w:sz w:val="22"/>
                <w:szCs w:val="22"/>
                <w:lang w:val="en-GB"/>
              </w:rPr>
            </w:pPr>
            <w:r w:rsidRPr="00680C7A">
              <w:rPr>
                <w:bCs w:val="0"/>
                <w:i w:val="0"/>
                <w:iCs w:val="0"/>
                <w:color w:val="000000"/>
                <w:sz w:val="22"/>
                <w:szCs w:val="22"/>
                <w:lang w:val="en-GB"/>
              </w:rPr>
              <w:t>5.2.1.4.3</w:t>
            </w:r>
            <w:r w:rsidRPr="00680C7A">
              <w:rPr>
                <w:bCs w:val="0"/>
                <w:i w:val="0"/>
                <w:iCs w:val="0"/>
                <w:color w:val="000000"/>
                <w:sz w:val="22"/>
                <w:szCs w:val="22"/>
                <w:lang w:val="en-GB"/>
              </w:rPr>
              <w:tab/>
              <w:t>L1-RSRP Reporting</w:t>
            </w:r>
          </w:p>
          <w:p w14:paraId="118DE571" w14:textId="77777777" w:rsidR="00146AA9" w:rsidRPr="00680C7A" w:rsidRDefault="00146AA9" w:rsidP="00146AA9">
            <w:pPr>
              <w:rPr>
                <w:lang w:val="en-GB"/>
              </w:rPr>
            </w:pPr>
          </w:p>
          <w:p w14:paraId="0BA7CDB0" w14:textId="77777777" w:rsidR="00146AA9" w:rsidRPr="000E6AC1" w:rsidRDefault="00146AA9" w:rsidP="00146AA9">
            <w:pPr>
              <w:spacing w:after="180"/>
              <w:rPr>
                <w:sz w:val="20"/>
                <w:lang w:eastAsia="ja-JP"/>
              </w:rPr>
            </w:pPr>
            <w:r>
              <w:rPr>
                <w:sz w:val="20"/>
                <w:lang w:eastAsia="ja-JP"/>
              </w:rPr>
              <w:t>…</w:t>
            </w:r>
          </w:p>
          <w:p w14:paraId="3F8A7DCD" w14:textId="77777777" w:rsidR="00146AA9" w:rsidRDefault="00146AA9" w:rsidP="00146AA9">
            <w:pPr>
              <w:rPr>
                <w:rFonts w:cs="Times"/>
              </w:rPr>
            </w:pPr>
            <w:r>
              <w:rPr>
                <w:rFonts w:eastAsia="MS Mincho"/>
                <w:bCs/>
                <w:lang w:eastAsia="ja-JP"/>
              </w:rPr>
              <w:t>When the UE is configured with [</w:t>
            </w:r>
            <w:r>
              <w:rPr>
                <w:rFonts w:eastAsia="MS Mincho"/>
                <w:bCs/>
                <w:i/>
                <w:iCs/>
                <w:lang w:eastAsia="ja-JP"/>
              </w:rPr>
              <w:t>capabilityValueSetIndexReporting</w:t>
            </w:r>
            <w:r>
              <w:rPr>
                <w:rFonts w:eastAsia="MS Mincho"/>
                <w:bCs/>
                <w:lang w:eastAsia="ja-JP"/>
              </w:rPr>
              <w:t xml:space="preserve">] </w:t>
            </w:r>
            <w:r>
              <w:rPr>
                <w:rFonts w:cs="Times"/>
              </w:rPr>
              <w:t>an</w:t>
            </w:r>
            <w:r w:rsidRPr="00E328E8">
              <w:rPr>
                <w:rFonts w:cs="Times"/>
              </w:rPr>
              <w:t xml:space="preserve"> index of UE capability value set</w:t>
            </w:r>
            <w:r>
              <w:rPr>
                <w:rFonts w:cs="Times"/>
              </w:rPr>
              <w:t>,</w:t>
            </w:r>
            <w:r w:rsidRPr="00E328E8">
              <w:rPr>
                <w:rFonts w:cs="Times"/>
              </w:rPr>
              <w:t xml:space="preserve"> </w:t>
            </w:r>
            <w:r>
              <w:rPr>
                <w:rFonts w:cs="Times"/>
              </w:rPr>
              <w:t xml:space="preserve">indicating the maximum supported number of SRS antenna ports, </w:t>
            </w:r>
            <w:r w:rsidRPr="00E328E8">
              <w:rPr>
                <w:rFonts w:cs="Times"/>
              </w:rPr>
              <w:t>is reported along with the pair of SSBRI/CRI and L1-RSRP</w:t>
            </w:r>
            <w:r>
              <w:rPr>
                <w:rFonts w:cs="Times"/>
              </w:rPr>
              <w:t>.</w:t>
            </w:r>
          </w:p>
          <w:p w14:paraId="6D6F7F14" w14:textId="77777777" w:rsidR="009123ED" w:rsidRPr="009123ED" w:rsidRDefault="009123ED" w:rsidP="009123ED">
            <w:pPr>
              <w:pStyle w:val="5"/>
              <w:numPr>
                <w:ilvl w:val="0"/>
                <w:numId w:val="0"/>
              </w:numPr>
              <w:ind w:left="1008" w:hanging="1008"/>
              <w:outlineLvl w:val="4"/>
              <w:rPr>
                <w:bCs w:val="0"/>
                <w:i w:val="0"/>
                <w:iCs w:val="0"/>
                <w:color w:val="000000"/>
                <w:sz w:val="22"/>
                <w:szCs w:val="22"/>
                <w:lang w:val="en-GB"/>
              </w:rPr>
            </w:pPr>
            <w:bookmarkStart w:id="33" w:name="_Toc29673171"/>
            <w:bookmarkStart w:id="34" w:name="_Toc29673312"/>
            <w:bookmarkStart w:id="35" w:name="_Toc29674305"/>
            <w:bookmarkStart w:id="36" w:name="_Toc36645535"/>
            <w:bookmarkStart w:id="37" w:name="_Toc45810580"/>
            <w:bookmarkStart w:id="38" w:name="_Toc91695448"/>
            <w:r w:rsidRPr="009123ED">
              <w:rPr>
                <w:bCs w:val="0"/>
                <w:i w:val="0"/>
                <w:iCs w:val="0"/>
                <w:color w:val="000000"/>
                <w:sz w:val="22"/>
                <w:szCs w:val="22"/>
                <w:lang w:val="en-GB"/>
              </w:rPr>
              <w:t>5.2.1.4.4</w:t>
            </w:r>
            <w:r w:rsidRPr="009123ED">
              <w:rPr>
                <w:bCs w:val="0"/>
                <w:i w:val="0"/>
                <w:iCs w:val="0"/>
                <w:color w:val="000000"/>
                <w:sz w:val="22"/>
                <w:szCs w:val="22"/>
                <w:lang w:val="en-GB"/>
              </w:rPr>
              <w:tab/>
              <w:t>L1-SINR Reporting</w:t>
            </w:r>
            <w:bookmarkEnd w:id="33"/>
            <w:bookmarkEnd w:id="34"/>
            <w:bookmarkEnd w:id="35"/>
            <w:bookmarkEnd w:id="36"/>
            <w:bookmarkEnd w:id="37"/>
            <w:bookmarkEnd w:id="38"/>
          </w:p>
          <w:p w14:paraId="58BA656B" w14:textId="77777777" w:rsidR="00146AA9" w:rsidRDefault="00146AA9" w:rsidP="00146AA9">
            <w:pPr>
              <w:spacing w:before="240"/>
              <w:rPr>
                <w:lang w:eastAsia="ja-JP"/>
              </w:rPr>
            </w:pPr>
            <w:r>
              <w:rPr>
                <w:lang w:eastAsia="ja-JP"/>
              </w:rPr>
              <w:t>…</w:t>
            </w:r>
          </w:p>
          <w:p w14:paraId="3DFE1452" w14:textId="08004F75" w:rsidR="006B2D51" w:rsidRPr="006B2D51" w:rsidRDefault="006B2D51" w:rsidP="006B2D51">
            <w:pPr>
              <w:rPr>
                <w:rFonts w:cs="Times"/>
                <w:color w:val="E36C0A" w:themeColor="accent6" w:themeShade="BF"/>
                <w:u w:val="single"/>
              </w:rPr>
            </w:pPr>
            <w:r w:rsidRPr="006B2D51">
              <w:rPr>
                <w:rFonts w:eastAsia="MS Mincho"/>
                <w:bCs/>
                <w:color w:val="E36C0A" w:themeColor="accent6" w:themeShade="BF"/>
                <w:u w:val="single"/>
                <w:lang w:eastAsia="ja-JP"/>
              </w:rPr>
              <w:t>When the UE is configured with [</w:t>
            </w:r>
            <w:r w:rsidRPr="006B2D51">
              <w:rPr>
                <w:rFonts w:eastAsia="MS Mincho"/>
                <w:bCs/>
                <w:i/>
                <w:iCs/>
                <w:color w:val="E36C0A" w:themeColor="accent6" w:themeShade="BF"/>
                <w:u w:val="single"/>
                <w:lang w:eastAsia="ja-JP"/>
              </w:rPr>
              <w:t>capabilityValueSetIndexReporting</w:t>
            </w:r>
            <w:r w:rsidRPr="006B2D51">
              <w:rPr>
                <w:rFonts w:eastAsia="MS Mincho"/>
                <w:bCs/>
                <w:color w:val="E36C0A" w:themeColor="accent6" w:themeShade="BF"/>
                <w:u w:val="single"/>
                <w:lang w:eastAsia="ja-JP"/>
              </w:rPr>
              <w:t xml:space="preserve">] </w:t>
            </w:r>
            <w:r w:rsidRPr="006B2D51">
              <w:rPr>
                <w:rFonts w:cs="Times"/>
                <w:color w:val="E36C0A" w:themeColor="accent6" w:themeShade="BF"/>
                <w:u w:val="single"/>
              </w:rPr>
              <w:t>an index of UE capability value set, indicating the maximum supported number of SRS antenna ports, is reported along with the pair of SSBRI/CRI and L1-SINR.</w:t>
            </w:r>
          </w:p>
          <w:p w14:paraId="35284195" w14:textId="01D1B223" w:rsidR="00146AA9" w:rsidRPr="00A76DE5" w:rsidRDefault="00146AA9" w:rsidP="00146AA9">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468B2EA" w14:textId="77777777" w:rsidR="00146AA9" w:rsidRDefault="00146AA9" w:rsidP="00F00E44">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512F305B" w14:textId="77777777" w:rsidR="007A44FA" w:rsidRPr="00146AA9" w:rsidRDefault="007A44FA" w:rsidP="00C5042D">
      <w:pPr>
        <w:rPr>
          <w:b/>
          <w:i/>
          <w:lang w:eastAsia="zh-CN"/>
        </w:rPr>
      </w:pPr>
    </w:p>
    <w:p w14:paraId="23308C28" w14:textId="2EC05DCE" w:rsidR="002F2F5D" w:rsidRPr="00AA78BE" w:rsidRDefault="002F2F5D" w:rsidP="002F2F5D">
      <w:pPr>
        <w:pStyle w:val="2"/>
        <w:rPr>
          <w:lang w:eastAsia="zh-CN"/>
        </w:rPr>
      </w:pPr>
      <w:r>
        <w:rPr>
          <w:szCs w:val="20"/>
        </w:rPr>
        <w:t>MPE mitigation</w:t>
      </w:r>
      <w:r w:rsidR="0076055B">
        <w:rPr>
          <w:szCs w:val="20"/>
        </w:rPr>
        <w:t xml:space="preserve"> </w:t>
      </w:r>
    </w:p>
    <w:p w14:paraId="07FDF032" w14:textId="213DBF79"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086EE0">
        <w:rPr>
          <w:lang w:eastAsia="zh-CN"/>
        </w:rPr>
        <w:t>6</w:t>
      </w:r>
      <w:r w:rsidR="00633347">
        <w:rPr>
          <w:lang w:eastAsia="zh-CN"/>
        </w:rPr>
        <w:t>b</w:t>
      </w:r>
      <w:r w:rsidR="00A96C56">
        <w:rPr>
          <w:lang w:eastAsia="zh-CN"/>
        </w:rPr>
        <w:t>is</w:t>
      </w:r>
      <w:r w:rsidR="00B922DB">
        <w:rPr>
          <w:lang w:eastAsia="zh-CN"/>
        </w:rPr>
        <w:t xml:space="preserve"> e-</w:t>
      </w:r>
      <w:r w:rsidRPr="00AA78BE">
        <w:rPr>
          <w:lang w:eastAsia="zh-CN"/>
        </w:rPr>
        <w:t>meeting</w:t>
      </w:r>
      <w:r w:rsidR="00501EB3">
        <w:rPr>
          <w:lang w:eastAsia="zh-CN"/>
        </w:rPr>
        <w:t xml:space="preserve"> [</w:t>
      </w:r>
      <w:r w:rsidR="006C47CB">
        <w:rPr>
          <w:lang w:eastAsia="zh-CN"/>
        </w:rPr>
        <w:t>6</w:t>
      </w:r>
      <w:r w:rsidR="00501EB3">
        <w:rPr>
          <w:lang w:eastAsia="zh-CN"/>
        </w:rPr>
        <w:t>]</w:t>
      </w:r>
      <w:r w:rsidRPr="00AA78BE">
        <w:rPr>
          <w:lang w:eastAsia="zh-CN"/>
        </w:rPr>
        <w:t xml:space="preserve"> can be seen as follows</w:t>
      </w:r>
      <w:r>
        <w:rPr>
          <w:lang w:eastAsia="zh-CN"/>
        </w:rPr>
        <w:t>:</w:t>
      </w:r>
    </w:p>
    <w:p w14:paraId="3D55B5CF" w14:textId="77777777" w:rsidR="005C243C" w:rsidRPr="005C243C" w:rsidRDefault="005C243C" w:rsidP="005C243C">
      <w:pPr>
        <w:rPr>
          <w:b/>
          <w:i/>
          <w:sz w:val="20"/>
          <w:szCs w:val="20"/>
          <w:highlight w:val="green"/>
        </w:rPr>
      </w:pPr>
      <w:r w:rsidRPr="005C243C">
        <w:rPr>
          <w:b/>
          <w:i/>
          <w:sz w:val="20"/>
          <w:szCs w:val="20"/>
          <w:highlight w:val="green"/>
        </w:rPr>
        <w:t>Agreement</w:t>
      </w:r>
    </w:p>
    <w:p w14:paraId="1C2CAD01" w14:textId="77777777" w:rsidR="005C243C" w:rsidRPr="005C243C" w:rsidRDefault="005C243C" w:rsidP="005C243C">
      <w:pPr>
        <w:rPr>
          <w:rFonts w:cs="Times"/>
          <w:i/>
          <w:sz w:val="20"/>
          <w:szCs w:val="20"/>
          <w:lang w:eastAsia="zh-CN"/>
        </w:rPr>
      </w:pPr>
      <w:r w:rsidRPr="005C243C">
        <w:rPr>
          <w:rFonts w:cs="Times"/>
          <w:i/>
          <w:sz w:val="20"/>
          <w:szCs w:val="20"/>
          <w:lang w:eastAsia="zh-CN"/>
        </w:rPr>
        <w:t>On Rel.17 enhancements to facilitate MPE mitigation, support N=1, 2, 3, and 4</w:t>
      </w:r>
    </w:p>
    <w:p w14:paraId="78F5BAEE" w14:textId="77777777" w:rsidR="005C243C" w:rsidRPr="005C243C" w:rsidRDefault="005C243C" w:rsidP="00996858">
      <w:pPr>
        <w:numPr>
          <w:ilvl w:val="0"/>
          <w:numId w:val="14"/>
        </w:numPr>
        <w:autoSpaceDE/>
        <w:autoSpaceDN/>
        <w:adjustRightInd/>
        <w:spacing w:after="0"/>
        <w:rPr>
          <w:rFonts w:eastAsia="Times New Roman" w:cs="Times"/>
          <w:i/>
          <w:sz w:val="20"/>
          <w:szCs w:val="20"/>
          <w:lang w:eastAsia="zh-CN"/>
        </w:rPr>
      </w:pPr>
      <w:r w:rsidRPr="005C243C">
        <w:rPr>
          <w:rFonts w:eastAsia="Times New Roman" w:cs="Times"/>
          <w:i/>
          <w:sz w:val="20"/>
          <w:szCs w:val="20"/>
          <w:lang w:eastAsia="zh-CN"/>
        </w:rPr>
        <w:t>N is defined as the number of reported measurements</w:t>
      </w:r>
    </w:p>
    <w:p w14:paraId="061125D0" w14:textId="77777777" w:rsidR="005C243C" w:rsidRPr="005C243C" w:rsidRDefault="005C243C" w:rsidP="00996858">
      <w:pPr>
        <w:numPr>
          <w:ilvl w:val="0"/>
          <w:numId w:val="14"/>
        </w:numPr>
        <w:autoSpaceDE/>
        <w:autoSpaceDN/>
        <w:adjustRightInd/>
        <w:spacing w:after="0"/>
        <w:rPr>
          <w:rFonts w:eastAsia="Times New Roman" w:cs="Times"/>
          <w:i/>
          <w:sz w:val="20"/>
          <w:szCs w:val="20"/>
          <w:lang w:eastAsia="zh-CN"/>
        </w:rPr>
      </w:pPr>
      <w:r w:rsidRPr="005C243C">
        <w:rPr>
          <w:rFonts w:eastAsia="Times New Roman" w:cs="Times"/>
          <w:i/>
          <w:sz w:val="20"/>
          <w:szCs w:val="20"/>
          <w:lang w:eastAsia="zh-CN"/>
        </w:rPr>
        <w:t>UE reports supported largest N value as a UE capability</w:t>
      </w:r>
    </w:p>
    <w:p w14:paraId="5AE45F06" w14:textId="77777777" w:rsidR="005C243C" w:rsidRPr="005C243C" w:rsidRDefault="005C243C" w:rsidP="005C243C">
      <w:pPr>
        <w:rPr>
          <w:i/>
          <w:sz w:val="20"/>
          <w:szCs w:val="20"/>
          <w:highlight w:val="green"/>
        </w:rPr>
      </w:pPr>
      <w:r w:rsidRPr="005C243C">
        <w:rPr>
          <w:b/>
          <w:i/>
          <w:sz w:val="20"/>
          <w:szCs w:val="20"/>
          <w:highlight w:val="green"/>
        </w:rPr>
        <w:t>Agreement</w:t>
      </w:r>
    </w:p>
    <w:p w14:paraId="061E4771" w14:textId="77777777" w:rsidR="005C243C" w:rsidRPr="005C243C" w:rsidRDefault="005C243C" w:rsidP="005C243C">
      <w:pPr>
        <w:rPr>
          <w:rFonts w:ascii="Calibri" w:hAnsi="Calibri" w:cs="Calibri"/>
          <w:i/>
          <w:color w:val="1F497D"/>
          <w:sz w:val="20"/>
          <w:szCs w:val="20"/>
        </w:rPr>
      </w:pPr>
      <w:r w:rsidRPr="005C243C">
        <w:rPr>
          <w:i/>
          <w:sz w:val="20"/>
          <w:szCs w:val="20"/>
          <w:lang w:eastAsia="zh-CN"/>
        </w:rPr>
        <w:t xml:space="preserve">On Rel.17 enhancements to facilitate MPE mitigation, confirm the following working assumption (in the midst of the previous agreement) as an agreement with the following refinement (highlighted in </w:t>
      </w:r>
      <w:r w:rsidRPr="005C243C">
        <w:rPr>
          <w:i/>
          <w:color w:val="FF0000"/>
          <w:sz w:val="20"/>
          <w:szCs w:val="20"/>
          <w:lang w:eastAsia="zh-CN"/>
        </w:rPr>
        <w:t>red</w:t>
      </w:r>
      <w:r w:rsidRPr="005C243C">
        <w:rPr>
          <w:i/>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C243C" w:rsidRPr="005C243C" w14:paraId="70B56912" w14:textId="77777777" w:rsidTr="00B176C5">
        <w:tc>
          <w:tcPr>
            <w:tcW w:w="9857" w:type="dxa"/>
            <w:shd w:val="clear" w:color="auto" w:fill="auto"/>
          </w:tcPr>
          <w:p w14:paraId="52A780DB" w14:textId="77777777" w:rsidR="005C243C" w:rsidRPr="005C243C" w:rsidRDefault="005C243C" w:rsidP="00B176C5">
            <w:pPr>
              <w:rPr>
                <w:i/>
                <w:sz w:val="20"/>
                <w:szCs w:val="20"/>
              </w:rPr>
            </w:pPr>
            <w:r w:rsidRPr="005C243C">
              <w:rPr>
                <w:i/>
                <w:sz w:val="20"/>
                <w:szCs w:val="20"/>
              </w:rPr>
              <w:t>On Rel.17 enhancements to facilitate MPE mitigation, support the following enhancement on the Rel-16 event-triggered P-MPR-based reporting (included in the PHR report when a threshold is reached, reported via MAC-CE):</w:t>
            </w:r>
          </w:p>
          <w:p w14:paraId="7F074458" w14:textId="77777777" w:rsidR="005C243C" w:rsidRPr="005C243C" w:rsidRDefault="005C243C" w:rsidP="00996858">
            <w:pPr>
              <w:numPr>
                <w:ilvl w:val="0"/>
                <w:numId w:val="10"/>
              </w:numPr>
              <w:autoSpaceDE/>
              <w:autoSpaceDN/>
              <w:adjustRightInd/>
              <w:spacing w:after="0"/>
              <w:jc w:val="left"/>
              <w:rPr>
                <w:rFonts w:eastAsia="Times New Roman"/>
                <w:i/>
                <w:sz w:val="20"/>
                <w:szCs w:val="20"/>
              </w:rPr>
            </w:pPr>
            <w:r w:rsidRPr="005C243C">
              <w:rPr>
                <w:rFonts w:eastAsia="Times New Roman"/>
                <w:i/>
                <w:sz w:val="20"/>
                <w:szCs w:val="20"/>
              </w:rPr>
              <w:t xml:space="preserve">In addition to the existing field in the PHR MAC-CE, N≥1 P-MPR values can be reported </w:t>
            </w:r>
          </w:p>
          <w:p w14:paraId="54D5EEA9" w14:textId="77777777" w:rsidR="005C243C" w:rsidRPr="005C243C" w:rsidRDefault="005C243C" w:rsidP="00996858">
            <w:pPr>
              <w:numPr>
                <w:ilvl w:val="1"/>
                <w:numId w:val="10"/>
              </w:numPr>
              <w:autoSpaceDE/>
              <w:autoSpaceDN/>
              <w:adjustRightInd/>
              <w:spacing w:after="0"/>
              <w:jc w:val="left"/>
              <w:rPr>
                <w:rFonts w:eastAsia="Times New Roman"/>
                <w:i/>
                <w:sz w:val="20"/>
                <w:szCs w:val="20"/>
              </w:rPr>
            </w:pPr>
            <w:r w:rsidRPr="005C243C">
              <w:rPr>
                <w:rFonts w:eastAsia="Times New Roman"/>
                <w:i/>
                <w:sz w:val="20"/>
                <w:szCs w:val="20"/>
              </w:rPr>
              <w:t xml:space="preserve">The N P-MPR values are reported together with the following: </w:t>
            </w:r>
          </w:p>
          <w:p w14:paraId="2E31ABA0" w14:textId="77777777" w:rsidR="005C243C" w:rsidRPr="005C243C" w:rsidRDefault="005C243C" w:rsidP="00996858">
            <w:pPr>
              <w:numPr>
                <w:ilvl w:val="2"/>
                <w:numId w:val="10"/>
              </w:numPr>
              <w:autoSpaceDE/>
              <w:autoSpaceDN/>
              <w:adjustRightInd/>
              <w:spacing w:after="0"/>
              <w:jc w:val="left"/>
              <w:rPr>
                <w:rFonts w:eastAsia="Times New Roman"/>
                <w:i/>
                <w:sz w:val="20"/>
                <w:szCs w:val="20"/>
              </w:rPr>
            </w:pPr>
            <w:r w:rsidRPr="005C243C">
              <w:rPr>
                <w:rFonts w:eastAsia="Times New Roman"/>
                <w:i/>
                <w:strike/>
                <w:color w:val="FF0000"/>
                <w:sz w:val="20"/>
                <w:szCs w:val="20"/>
              </w:rPr>
              <w:t>(Working Assumption)</w:t>
            </w:r>
            <w:r w:rsidRPr="005C243C">
              <w:rPr>
                <w:rFonts w:eastAsia="Times New Roman"/>
                <w:i/>
                <w:sz w:val="20"/>
                <w:szCs w:val="20"/>
              </w:rPr>
              <w:t xml:space="preserve"> For each P-MPR value, up to M SSBRI(s)/CRI(s), where the SSBRI(s)/CRI(s) is selected by the UE from a candidate SSB/CSI-RS resource pool (FFS: how to perform the selection) </w:t>
            </w:r>
          </w:p>
          <w:p w14:paraId="5B65F002" w14:textId="79903658" w:rsidR="005C243C" w:rsidRPr="00664ED6" w:rsidRDefault="005C243C" w:rsidP="00996858">
            <w:pPr>
              <w:numPr>
                <w:ilvl w:val="3"/>
                <w:numId w:val="10"/>
              </w:numPr>
              <w:autoSpaceDE/>
              <w:autoSpaceDN/>
              <w:adjustRightInd/>
              <w:spacing w:after="0"/>
              <w:jc w:val="left"/>
              <w:rPr>
                <w:rFonts w:eastAsia="Times New Roman"/>
                <w:i/>
                <w:color w:val="FF0000"/>
                <w:sz w:val="20"/>
                <w:szCs w:val="20"/>
              </w:rPr>
            </w:pPr>
            <w:r w:rsidRPr="005C243C">
              <w:rPr>
                <w:rFonts w:eastAsia="Times New Roman"/>
                <w:i/>
                <w:color w:val="FF0000"/>
                <w:sz w:val="20"/>
                <w:szCs w:val="20"/>
              </w:rPr>
              <w:t>Support M=1</w:t>
            </w:r>
          </w:p>
        </w:tc>
      </w:tr>
    </w:tbl>
    <w:p w14:paraId="5FCEF34B" w14:textId="2ECB0398" w:rsidR="007D0059" w:rsidRPr="005C243C" w:rsidRDefault="007D0059" w:rsidP="005C243C">
      <w:pPr>
        <w:autoSpaceDE/>
        <w:autoSpaceDN/>
        <w:adjustRightInd/>
        <w:spacing w:after="0"/>
        <w:rPr>
          <w:rFonts w:eastAsia="Times New Roman"/>
          <w:i/>
          <w:sz w:val="20"/>
          <w:szCs w:val="20"/>
        </w:rPr>
      </w:pPr>
    </w:p>
    <w:p w14:paraId="32F290B4" w14:textId="04FC84D0" w:rsidR="0086769D" w:rsidRDefault="007C1B42" w:rsidP="002F4397">
      <w:pPr>
        <w:spacing w:beforeLines="50" w:before="120"/>
        <w:rPr>
          <w:lang w:eastAsia="zh-CN"/>
        </w:rPr>
      </w:pPr>
      <w:r>
        <w:rPr>
          <w:lang w:eastAsia="zh-CN"/>
        </w:rPr>
        <w:t>According to the agreement, f</w:t>
      </w:r>
      <w:r w:rsidR="00B310CB">
        <w:rPr>
          <w:lang w:eastAsia="zh-CN"/>
        </w:rPr>
        <w:t xml:space="preserve">or each P-MPR value, up to </w:t>
      </w:r>
      <w:r>
        <w:rPr>
          <w:lang w:eastAsia="zh-CN"/>
        </w:rPr>
        <w:t>1</w:t>
      </w:r>
      <w:r w:rsidR="00B310CB" w:rsidRPr="00B310CB">
        <w:rPr>
          <w:lang w:eastAsia="zh-CN"/>
        </w:rPr>
        <w:t xml:space="preserve"> SSBRI(s)/CRI(s)</w:t>
      </w:r>
      <w:r w:rsidR="00B310CB">
        <w:rPr>
          <w:lang w:eastAsia="zh-CN"/>
        </w:rPr>
        <w:t xml:space="preserve"> will be reported together. </w:t>
      </w:r>
      <w:r w:rsidR="0026375D">
        <w:rPr>
          <w:lang w:eastAsia="zh-CN"/>
        </w:rPr>
        <w:t xml:space="preserve">It is possible that there are more than one beam/panel whose P-MPR is larger than </w:t>
      </w:r>
      <w:r w:rsidR="002B1C74" w:rsidRPr="002B1C74">
        <w:rPr>
          <w:i/>
          <w:lang w:eastAsia="zh-CN"/>
        </w:rPr>
        <w:t>mpe-T</w:t>
      </w:r>
      <w:r w:rsidR="0026375D" w:rsidRPr="002B1C74">
        <w:rPr>
          <w:i/>
          <w:lang w:eastAsia="zh-CN"/>
        </w:rPr>
        <w:t>hreshold</w:t>
      </w:r>
      <w:r w:rsidR="0026375D">
        <w:rPr>
          <w:lang w:eastAsia="zh-CN"/>
        </w:rPr>
        <w:t xml:space="preserve"> </w:t>
      </w:r>
      <w:r w:rsidR="002B1C74">
        <w:rPr>
          <w:lang w:eastAsia="zh-CN"/>
        </w:rPr>
        <w:t>and without any available SSBRI/CR</w:t>
      </w:r>
      <w:r>
        <w:rPr>
          <w:lang w:eastAsia="zh-CN"/>
        </w:rPr>
        <w:t>I</w:t>
      </w:r>
      <w:r w:rsidR="002B1C74">
        <w:rPr>
          <w:lang w:eastAsia="zh-CN"/>
        </w:rPr>
        <w:t xml:space="preserve">. But </w:t>
      </w:r>
      <w:r w:rsidR="0083244A">
        <w:rPr>
          <w:lang w:eastAsia="zh-CN"/>
        </w:rPr>
        <w:t xml:space="preserve">only P-MPR value larger than </w:t>
      </w:r>
      <w:r w:rsidR="0083244A" w:rsidRPr="002B1C74">
        <w:rPr>
          <w:i/>
          <w:lang w:eastAsia="zh-CN"/>
        </w:rPr>
        <w:t>mpe-Threshold</w:t>
      </w:r>
      <w:r w:rsidR="0083244A">
        <w:rPr>
          <w:lang w:eastAsia="zh-CN"/>
        </w:rPr>
        <w:t xml:space="preserve"> and without any available SSBRI/CRI is necessary to be included in the report </w:t>
      </w:r>
      <w:r w:rsidR="004B6677">
        <w:rPr>
          <w:lang w:eastAsia="zh-CN"/>
        </w:rPr>
        <w:t xml:space="preserve">to indicate the MPE </w:t>
      </w:r>
      <w:r w:rsidR="0019443D">
        <w:rPr>
          <w:lang w:eastAsia="zh-CN"/>
        </w:rPr>
        <w:t>event.</w:t>
      </w:r>
      <w:r w:rsidR="00663A27">
        <w:rPr>
          <w:lang w:eastAsia="zh-CN"/>
        </w:rPr>
        <w:t xml:space="preserve"> </w:t>
      </w:r>
      <w:r w:rsidR="00DA7106">
        <w:rPr>
          <w:lang w:eastAsia="zh-CN"/>
        </w:rPr>
        <w:t xml:space="preserve">Thus we </w:t>
      </w:r>
      <w:r w:rsidR="0019443D">
        <w:rPr>
          <w:lang w:eastAsia="zh-CN"/>
        </w:rPr>
        <w:t xml:space="preserve">propose to limit the maximum number of P-MPR value larger than </w:t>
      </w:r>
      <w:r w:rsidR="0019443D" w:rsidRPr="002B1C74">
        <w:rPr>
          <w:i/>
          <w:lang w:eastAsia="zh-CN"/>
        </w:rPr>
        <w:t>mpe-Threshold</w:t>
      </w:r>
      <w:r w:rsidR="0019443D">
        <w:rPr>
          <w:lang w:eastAsia="zh-CN"/>
        </w:rPr>
        <w:t xml:space="preserve"> and without any available SSBRI/CRI to 1</w:t>
      </w:r>
      <w:r w:rsidR="00DA7106">
        <w:rPr>
          <w:lang w:eastAsia="zh-CN"/>
        </w:rPr>
        <w:t>.</w:t>
      </w:r>
      <w:r w:rsidR="00D03016">
        <w:rPr>
          <w:lang w:eastAsia="zh-CN"/>
        </w:rPr>
        <w:t xml:space="preserve"> </w:t>
      </w:r>
      <w:r w:rsidR="00C23EAD">
        <w:rPr>
          <w:lang w:eastAsia="zh-CN"/>
        </w:rPr>
        <w:t xml:space="preserve"> </w:t>
      </w:r>
    </w:p>
    <w:p w14:paraId="0B0A83EC" w14:textId="21184A37" w:rsidR="00664ED6" w:rsidRDefault="00664ED6" w:rsidP="00664ED6">
      <w:pPr>
        <w:rPr>
          <w:b/>
          <w:i/>
          <w:lang w:eastAsia="zh-CN"/>
        </w:rPr>
      </w:pPr>
      <w:r w:rsidRPr="0083444A">
        <w:rPr>
          <w:b/>
          <w:i/>
          <w:lang w:eastAsia="zh-CN"/>
        </w:rPr>
        <w:t xml:space="preserve">Proposal </w:t>
      </w:r>
      <w:r w:rsidR="00CF7D9E">
        <w:rPr>
          <w:b/>
          <w:i/>
          <w:lang w:eastAsia="zh-CN"/>
        </w:rPr>
        <w:t>11</w:t>
      </w:r>
      <w:r w:rsidRPr="0083444A">
        <w:rPr>
          <w:b/>
          <w:i/>
          <w:lang w:eastAsia="zh-CN"/>
        </w:rPr>
        <w:t xml:space="preserve">: </w:t>
      </w:r>
      <w:r w:rsidR="0019443D" w:rsidRPr="0019443D">
        <w:rPr>
          <w:b/>
          <w:i/>
          <w:lang w:eastAsia="zh-CN"/>
        </w:rPr>
        <w:t>The maximum number of P-MPR value wi</w:t>
      </w:r>
      <w:r w:rsidR="0039418F">
        <w:rPr>
          <w:b/>
          <w:i/>
          <w:lang w:eastAsia="zh-CN"/>
        </w:rPr>
        <w:t>thout any available SSBRI/CRI is</w:t>
      </w:r>
      <w:r w:rsidR="0019443D" w:rsidRPr="0019443D">
        <w:rPr>
          <w:b/>
          <w:i/>
          <w:lang w:eastAsia="zh-CN"/>
        </w:rPr>
        <w:t xml:space="preserve"> 1</w:t>
      </w:r>
      <w:r w:rsidRPr="0083444A">
        <w:rPr>
          <w:b/>
          <w:i/>
          <w:lang w:eastAsia="zh-CN"/>
        </w:rPr>
        <w:t>.</w:t>
      </w:r>
    </w:p>
    <w:p w14:paraId="535C4976" w14:textId="2916FEF5" w:rsidR="001759C2" w:rsidRDefault="00F46866" w:rsidP="001759C2">
      <w:pPr>
        <w:pStyle w:val="1"/>
        <w:rPr>
          <w:lang w:eastAsia="zh-CN"/>
        </w:rPr>
      </w:pPr>
      <w:r>
        <w:rPr>
          <w:szCs w:val="20"/>
        </w:rPr>
        <w:t>Conclusion</w:t>
      </w:r>
    </w:p>
    <w:p w14:paraId="3CB3146D" w14:textId="15436068"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F015BC">
        <w:rPr>
          <w:rFonts w:eastAsia="Times New Roman"/>
        </w:rPr>
        <w:t>remaining issues of</w:t>
      </w:r>
      <w:r w:rsidR="00850E17" w:rsidRPr="00AC6E99">
        <w:rPr>
          <w:rFonts w:eastAsia="Times New Roman"/>
        </w:rPr>
        <w:t xml:space="preserve">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71590B90" w14:textId="77777777" w:rsidR="00D45482" w:rsidRPr="008210C2" w:rsidRDefault="00D45482" w:rsidP="00D45482">
      <w:pPr>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Pr="0042528A">
        <w:rPr>
          <w:b/>
          <w:i/>
          <w:lang w:eastAsia="zh-CN"/>
        </w:rPr>
        <w:t>Adopt the following TP to 38.214</w:t>
      </w:r>
    </w:p>
    <w:tbl>
      <w:tblPr>
        <w:tblStyle w:val="ac"/>
        <w:tblW w:w="0" w:type="auto"/>
        <w:tblLook w:val="04A0" w:firstRow="1" w:lastRow="0" w:firstColumn="1" w:lastColumn="0" w:noHBand="0" w:noVBand="1"/>
      </w:tblPr>
      <w:tblGrid>
        <w:gridCol w:w="9307"/>
      </w:tblGrid>
      <w:tr w:rsidR="00D45482" w14:paraId="7348FCFE" w14:textId="77777777" w:rsidTr="009B1202">
        <w:tc>
          <w:tcPr>
            <w:tcW w:w="9855" w:type="dxa"/>
          </w:tcPr>
          <w:p w14:paraId="001D9637" w14:textId="77777777" w:rsidR="00D45482" w:rsidRPr="00A76DE5" w:rsidRDefault="00D45482" w:rsidP="009B120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0A187C0C" w14:textId="77777777" w:rsidR="00D45482" w:rsidRPr="00A76DE5" w:rsidRDefault="00D45482"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85B9773" w14:textId="77777777" w:rsidR="00D45482" w:rsidRPr="0048482F" w:rsidRDefault="00D45482" w:rsidP="009B1202">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CCDFCBF" w14:textId="77777777" w:rsidR="00D45482" w:rsidRPr="000E6AC1" w:rsidRDefault="00D45482" w:rsidP="009B1202">
            <w:pPr>
              <w:spacing w:after="180"/>
              <w:rPr>
                <w:sz w:val="20"/>
                <w:lang w:eastAsia="ja-JP"/>
              </w:rPr>
            </w:pPr>
            <w:r>
              <w:rPr>
                <w:sz w:val="20"/>
                <w:lang w:eastAsia="ja-JP"/>
              </w:rPr>
              <w:t>…</w:t>
            </w:r>
          </w:p>
          <w:p w14:paraId="2565FE1C" w14:textId="77777777" w:rsidR="00D45482" w:rsidRDefault="00D45482" w:rsidP="009B1202">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w:t>
            </w:r>
            <w:r>
              <w:rPr>
                <w:color w:val="000000"/>
              </w:rPr>
              <w:t xml:space="preserve"> </w:t>
            </w:r>
            <w:r w:rsidRPr="002F1E1C">
              <w:rPr>
                <w:color w:val="E36C0A" w:themeColor="accent6" w:themeShade="BF"/>
                <w:u w:val="single"/>
              </w:rPr>
              <w:t xml:space="preserve">without </w:t>
            </w:r>
            <w:r>
              <w:rPr>
                <w:color w:val="E36C0A" w:themeColor="accent6" w:themeShade="BF"/>
                <w:u w:val="single"/>
              </w:rPr>
              <w:t>[</w:t>
            </w:r>
            <w:r w:rsidRPr="002F1E1C">
              <w:rPr>
                <w:color w:val="E36C0A" w:themeColor="accent6" w:themeShade="BF"/>
                <w:u w:val="single"/>
              </w:rPr>
              <w:t>unifiedTCItype</w:t>
            </w:r>
            <w:r>
              <w:rPr>
                <w:color w:val="E36C0A" w:themeColor="accent6" w:themeShade="BF"/>
                <w:u w:val="single"/>
              </w:rPr>
              <w:t>],</w:t>
            </w:r>
            <w:r w:rsidRPr="002F1E1C">
              <w:rPr>
                <w:color w:val="E36C0A" w:themeColor="accent6" w:themeShade="BF"/>
                <w:u w:val="single"/>
              </w:rPr>
              <w:t xml:space="preserve"> or with </w:t>
            </w:r>
            <w:r>
              <w:rPr>
                <w:color w:val="E36C0A" w:themeColor="accent6" w:themeShade="BF"/>
                <w:u w:val="single"/>
              </w:rPr>
              <w:t>[</w:t>
            </w:r>
            <w:r w:rsidRPr="002F1E1C">
              <w:rPr>
                <w:color w:val="E36C0A" w:themeColor="accent6" w:themeShade="BF"/>
                <w:u w:val="single"/>
              </w:rPr>
              <w:t>unifiedTCItype</w:t>
            </w:r>
            <w:r>
              <w:rPr>
                <w:color w:val="E36C0A" w:themeColor="accent6" w:themeShade="BF"/>
                <w:u w:val="single"/>
              </w:rPr>
              <w:t>]</w:t>
            </w:r>
            <w:r w:rsidRPr="002F1E1C">
              <w:rPr>
                <w:color w:val="E36C0A" w:themeColor="accent6" w:themeShade="BF"/>
                <w:u w:val="single"/>
              </w:rPr>
              <w:t xml:space="preserve"> set to </w:t>
            </w:r>
            <w:r>
              <w:rPr>
                <w:color w:val="E36C0A" w:themeColor="accent6" w:themeShade="BF"/>
                <w:u w:val="single"/>
              </w:rPr>
              <w:t>[</w:t>
            </w:r>
            <w:r w:rsidRPr="002F1E1C">
              <w:rPr>
                <w:color w:val="E36C0A" w:themeColor="accent6" w:themeShade="BF"/>
                <w:u w:val="single"/>
              </w:rPr>
              <w:t>jointTCI</w:t>
            </w:r>
            <w:r>
              <w:rPr>
                <w:color w:val="E36C0A" w:themeColor="accent6" w:themeShade="BF"/>
                <w:u w:val="single"/>
              </w:rPr>
              <w:t xml:space="preserve">] with one TCI state for both DL channels/signals and UL channels/signals, or </w:t>
            </w:r>
            <w:r w:rsidRPr="00BD3094">
              <w:rPr>
                <w:color w:val="E36C0A" w:themeColor="accent6" w:themeShade="BF"/>
                <w:u w:val="single"/>
              </w:rPr>
              <w:t>up to 8 pairs of TCI states with [unifiedTCItype] set to [separateTCI]</w:t>
            </w:r>
            <w:r>
              <w:rPr>
                <w:color w:val="E36C0A" w:themeColor="accent6" w:themeShade="BF"/>
                <w:u w:val="single"/>
              </w:rPr>
              <w:t xml:space="preserve"> and </w:t>
            </w:r>
            <w:r w:rsidRPr="00BD3094">
              <w:rPr>
                <w:color w:val="E36C0A" w:themeColor="accent6" w:themeShade="BF"/>
                <w:u w:val="single"/>
              </w:rPr>
              <w:t>each pair consisting of a separate DL TCI state and/or a separate UL TCI state, with the separate DL TCI state for DL channels/signals and the separate UL TCI state for UL channels/signals</w:t>
            </w:r>
            <w:r w:rsidRPr="0072107B">
              <w:rPr>
                <w:color w:val="000000"/>
              </w:rPr>
              <w:t xml:space="preserve"> </w:t>
            </w:r>
            <w:r w:rsidRPr="0060799B">
              <w:rPr>
                <w:strike/>
                <w:color w:val="E36C0A" w:themeColor="accent6" w:themeShade="BF"/>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5139CA">
              <w:rPr>
                <w:strike/>
                <w:color w:val="E36C0A" w:themeColor="accent6" w:themeShade="BF"/>
              </w:rPr>
              <w:t>BPWs</w:t>
            </w:r>
            <w:r w:rsidRPr="005139CA">
              <w:rPr>
                <w:color w:val="E36C0A" w:themeColor="accent6" w:themeShade="BF"/>
              </w:rPr>
              <w:t xml:space="preserve"> 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w:t>
            </w:r>
            <w:r>
              <w:rPr>
                <w:color w:val="000000"/>
              </w:rPr>
              <w:lastRenderedPageBreak/>
              <w:t xml:space="preserve">UL </w:t>
            </w:r>
            <w:r w:rsidRPr="00506130">
              <w:rPr>
                <w:color w:val="000000"/>
              </w:rPr>
              <w:t>BWPs in the indicated CCs</w:t>
            </w:r>
            <w:r>
              <w:rPr>
                <w:color w:val="000000"/>
              </w:rPr>
              <w:t xml:space="preserve">. </w:t>
            </w:r>
          </w:p>
          <w:p w14:paraId="54D24007" w14:textId="77777777" w:rsidR="00D45482" w:rsidRDefault="00D45482" w:rsidP="009B1202">
            <w:pPr>
              <w:spacing w:before="240"/>
              <w:rPr>
                <w:lang w:eastAsia="ja-JP"/>
              </w:rPr>
            </w:pPr>
            <w:r>
              <w:rPr>
                <w:lang w:eastAsia="ja-JP"/>
              </w:rPr>
              <w:t>…</w:t>
            </w:r>
          </w:p>
          <w:p w14:paraId="20EF2DCD" w14:textId="77777777" w:rsidR="00D45482" w:rsidRPr="00A76DE5" w:rsidRDefault="00D45482"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2BCE279" w14:textId="77777777" w:rsidR="00D45482" w:rsidRDefault="00D45482" w:rsidP="009B120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521E8F96" w14:textId="77777777" w:rsidR="00D45482" w:rsidRPr="00B937DC" w:rsidRDefault="00D45482" w:rsidP="00D45482">
      <w:pPr>
        <w:overflowPunct w:val="0"/>
        <w:spacing w:beforeLines="50" w:before="120" w:afterLines="50"/>
        <w:textAlignment w:val="baseline"/>
        <w:rPr>
          <w:lang w:eastAsia="zh-CN"/>
        </w:rPr>
      </w:pPr>
    </w:p>
    <w:p w14:paraId="2579D421" w14:textId="77777777" w:rsidR="00D45482" w:rsidRPr="00D8383D" w:rsidRDefault="00D45482" w:rsidP="00D45482">
      <w:pPr>
        <w:rPr>
          <w:rFonts w:eastAsia="MS Mincho"/>
          <w:lang w:eastAsia="ja-JP"/>
        </w:rPr>
      </w:pPr>
      <w:r w:rsidRPr="009F1F4B">
        <w:rPr>
          <w:b/>
          <w:i/>
          <w:lang w:eastAsia="zh-CN"/>
        </w:rPr>
        <w:t xml:space="preserve">Proposal </w:t>
      </w:r>
      <w:r>
        <w:rPr>
          <w:b/>
          <w:i/>
          <w:lang w:eastAsia="zh-CN"/>
        </w:rPr>
        <w:t>2</w:t>
      </w:r>
      <w:r w:rsidRPr="009F1F4B">
        <w:rPr>
          <w:b/>
          <w:i/>
          <w:lang w:eastAsia="zh-CN"/>
        </w:rPr>
        <w:t xml:space="preserve">: </w:t>
      </w:r>
      <w:r w:rsidRPr="0042528A">
        <w:rPr>
          <w:b/>
          <w:i/>
          <w:lang w:eastAsia="zh-CN"/>
        </w:rPr>
        <w:t>Adopt the following TP to 38.21</w:t>
      </w:r>
      <w:r>
        <w:rPr>
          <w:b/>
          <w:i/>
          <w:lang w:eastAsia="zh-CN"/>
        </w:rPr>
        <w:t>3</w:t>
      </w:r>
    </w:p>
    <w:tbl>
      <w:tblPr>
        <w:tblStyle w:val="ac"/>
        <w:tblW w:w="0" w:type="auto"/>
        <w:tblLook w:val="04A0" w:firstRow="1" w:lastRow="0" w:firstColumn="1" w:lastColumn="0" w:noHBand="0" w:noVBand="1"/>
      </w:tblPr>
      <w:tblGrid>
        <w:gridCol w:w="9307"/>
      </w:tblGrid>
      <w:tr w:rsidR="00D45482" w14:paraId="0208D82E" w14:textId="77777777" w:rsidTr="00D45482">
        <w:tc>
          <w:tcPr>
            <w:tcW w:w="9307" w:type="dxa"/>
          </w:tcPr>
          <w:p w14:paraId="4DCBB3F4" w14:textId="77777777" w:rsidR="00D45482" w:rsidRPr="00A76DE5" w:rsidRDefault="00D45482" w:rsidP="009B120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14:paraId="1AC379CD" w14:textId="77777777" w:rsidR="00D45482" w:rsidRPr="00A76DE5" w:rsidRDefault="00D45482"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8245F00" w14:textId="77777777" w:rsidR="00D45482" w:rsidRPr="00B916EC" w:rsidRDefault="00D45482" w:rsidP="009B1202">
            <w:pPr>
              <w:pStyle w:val="2"/>
              <w:numPr>
                <w:ilvl w:val="0"/>
                <w:numId w:val="0"/>
              </w:numPr>
              <w:ind w:left="576" w:hanging="576"/>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065D5F51" w14:textId="77777777" w:rsidR="00D45482" w:rsidRPr="000E6AC1" w:rsidRDefault="00D45482" w:rsidP="009B1202">
            <w:pPr>
              <w:spacing w:after="180"/>
              <w:rPr>
                <w:sz w:val="20"/>
                <w:lang w:eastAsia="ja-JP"/>
              </w:rPr>
            </w:pPr>
            <w:r>
              <w:rPr>
                <w:sz w:val="20"/>
                <w:lang w:eastAsia="ja-JP"/>
              </w:rPr>
              <w:t>…</w:t>
            </w:r>
          </w:p>
          <w:p w14:paraId="471E5182" w14:textId="77777777" w:rsidR="00D45482" w:rsidRPr="00F415B1" w:rsidRDefault="00D45482" w:rsidP="009B1202">
            <w:r w:rsidRPr="00F415B1">
              <w:t xml:space="preserve">If a UE is provided </w:t>
            </w:r>
            <w:r>
              <w:rPr>
                <w:i/>
                <w:iCs/>
              </w:rPr>
              <w:t>TCI</w:t>
            </w:r>
            <w:r w:rsidRPr="00F415B1">
              <w:rPr>
                <w:i/>
                <w:iCs/>
              </w:rPr>
              <w:t>-StateID</w:t>
            </w:r>
            <w:r>
              <w:rPr>
                <w:i/>
                <w:iCs/>
              </w:rPr>
              <w:t>_r17</w:t>
            </w:r>
            <w:r>
              <w:t xml:space="preserve">, </w:t>
            </w:r>
            <w:r w:rsidRPr="00F415B1">
              <w:t xml:space="preserve">a DM-RS antenna port </w:t>
            </w:r>
            <w:r>
              <w:t>for PDCCH receptions</w:t>
            </w:r>
            <w:r w:rsidRPr="00F415B1">
              <w:rPr>
                <w:i/>
                <w:iCs/>
              </w:rPr>
              <w:t xml:space="preserve"> </w:t>
            </w:r>
            <w:r>
              <w:t>in</w:t>
            </w:r>
            <w:r w:rsidRPr="00F415B1">
              <w:t xml:space="preserve"> a CORESET, other than a CORESET with index 0, associated </w:t>
            </w:r>
            <w:r>
              <w:t xml:space="preserve">only </w:t>
            </w:r>
            <w:r w:rsidRPr="00F415B1">
              <w:t xml:space="preserve">with </w:t>
            </w:r>
            <w:r w:rsidRPr="00F76D6F">
              <w:rPr>
                <w:color w:val="E36C0A" w:themeColor="accent6" w:themeShade="BF"/>
                <w:u w:val="single"/>
              </w:rPr>
              <w:t>[</w:t>
            </w:r>
            <w:r w:rsidRPr="00F415B1">
              <w:t>USS set</w:t>
            </w:r>
            <w:r>
              <w:t>s</w:t>
            </w:r>
            <w:r w:rsidRPr="00F415B1">
              <w:t xml:space="preserve"> and/or Type3-PDCCH C</w:t>
            </w:r>
            <w:r>
              <w:t>S</w:t>
            </w:r>
            <w:r w:rsidRPr="00F415B1">
              <w:t>S set</w:t>
            </w:r>
            <w:r>
              <w:t>s</w:t>
            </w:r>
            <w:r w:rsidRPr="00F76D6F">
              <w:rPr>
                <w:color w:val="E36C0A" w:themeColor="accent6" w:themeShade="BF"/>
                <w:u w:val="single"/>
              </w:rPr>
              <w:t>]</w:t>
            </w:r>
            <w:r w:rsidRPr="00F415B1">
              <w:t xml:space="preserve">, and a DM-RS antenna port for PDSCH receptions scheduled by DCI formats provided by PDCCH receptions in the CORESET are quasi co-located with reference signals provided by the indicated </w:t>
            </w:r>
            <w:r w:rsidRPr="00031E42">
              <w:rPr>
                <w:i/>
                <w:iCs/>
              </w:rPr>
              <w:t>TCI</w:t>
            </w:r>
            <w:r>
              <w:rPr>
                <w:i/>
                <w:iCs/>
              </w:rPr>
              <w:t>-S</w:t>
            </w:r>
            <w:r w:rsidRPr="00031E42">
              <w:rPr>
                <w:i/>
                <w:iCs/>
              </w:rPr>
              <w:t>tate-r17</w:t>
            </w:r>
            <w:r w:rsidRPr="00F415B1">
              <w:t xml:space="preserve"> [6, TS 38.214].</w:t>
            </w:r>
          </w:p>
          <w:p w14:paraId="7129D312" w14:textId="77777777" w:rsidR="00D45482" w:rsidRPr="00F72671" w:rsidRDefault="00D45482" w:rsidP="009B1202">
            <w:r w:rsidRPr="00F415B1">
              <w:t xml:space="preserve">If a UE is provided </w:t>
            </w:r>
            <w:r w:rsidRPr="00F415B1">
              <w:rPr>
                <w:i/>
              </w:rPr>
              <w:t>useIndicatedTCIState</w:t>
            </w:r>
            <w:r w:rsidRPr="00F415B1">
              <w:t xml:space="preserve"> for a CORESET, other than a CORESET with index 0, associated </w:t>
            </w:r>
            <w:r>
              <w:t xml:space="preserve">only </w:t>
            </w:r>
            <w:r w:rsidRPr="00F415B1">
              <w:t xml:space="preserve">with </w:t>
            </w:r>
            <w:r w:rsidRPr="00F76D6F">
              <w:rPr>
                <w:color w:val="E36C0A" w:themeColor="accent6" w:themeShade="BF"/>
                <w:u w:val="single"/>
              </w:rPr>
              <w:t>[</w:t>
            </w:r>
            <w:r w:rsidRPr="00F415B1">
              <w:t>CSS set</w:t>
            </w:r>
            <w:r>
              <w:t>s</w:t>
            </w:r>
            <w:r w:rsidRPr="00F415B1">
              <w:t xml:space="preserve"> other than Type3-PDCCH CCS set</w:t>
            </w:r>
            <w:r>
              <w:t>s</w:t>
            </w:r>
            <w:r w:rsidRPr="00F76D6F">
              <w:rPr>
                <w:color w:val="E36C0A" w:themeColor="accent6" w:themeShade="BF"/>
                <w:u w:val="single"/>
              </w:rPr>
              <w:t>]</w:t>
            </w:r>
            <w:r w:rsidRPr="00F415B1">
              <w:t xml:space="preserve">, and if </w:t>
            </w:r>
            <w:r w:rsidRPr="00F415B1">
              <w:rPr>
                <w:i/>
                <w:iCs/>
              </w:rPr>
              <w:t>useIndicatedTCIState</w:t>
            </w:r>
            <w:r w:rsidRPr="00F415B1">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sidRPr="00031E42">
              <w:rPr>
                <w:i/>
                <w:iCs/>
              </w:rPr>
              <w:t>TCI-state-r17</w:t>
            </w:r>
            <w:r w:rsidRPr="00F415B1">
              <w:t>.</w:t>
            </w:r>
            <w:r>
              <w:rPr>
                <w:color w:val="000000"/>
              </w:rPr>
              <w:t xml:space="preserve"> </w:t>
            </w:r>
          </w:p>
          <w:p w14:paraId="6C935A7D" w14:textId="77777777" w:rsidR="00D45482" w:rsidRDefault="00D45482" w:rsidP="009B1202">
            <w:pPr>
              <w:spacing w:before="240"/>
              <w:rPr>
                <w:lang w:eastAsia="ja-JP"/>
              </w:rPr>
            </w:pPr>
            <w:r>
              <w:rPr>
                <w:lang w:eastAsia="ja-JP"/>
              </w:rPr>
              <w:t>…</w:t>
            </w:r>
          </w:p>
          <w:p w14:paraId="6C035E79" w14:textId="77777777" w:rsidR="00D45482" w:rsidRPr="00A76DE5" w:rsidRDefault="00D45482"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84C4BE8" w14:textId="77777777" w:rsidR="00D45482" w:rsidRDefault="00D45482" w:rsidP="009B120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14:paraId="27FA2ED4" w14:textId="77777777" w:rsidR="00D45482" w:rsidRDefault="00D45482" w:rsidP="00D45482">
      <w:pPr>
        <w:rPr>
          <w:b/>
          <w:i/>
          <w:lang w:eastAsia="zh-CN"/>
        </w:rPr>
      </w:pPr>
    </w:p>
    <w:p w14:paraId="2103C06F" w14:textId="77777777" w:rsidR="00D45482" w:rsidRPr="00C453E2" w:rsidRDefault="00D45482" w:rsidP="00D45482">
      <w:pPr>
        <w:rPr>
          <w:b/>
          <w:i/>
          <w:lang w:eastAsia="zh-CN"/>
        </w:rPr>
      </w:pPr>
      <w:r w:rsidRPr="009F1F4B">
        <w:rPr>
          <w:b/>
          <w:i/>
          <w:lang w:eastAsia="zh-CN"/>
        </w:rPr>
        <w:t xml:space="preserve">Proposal </w:t>
      </w:r>
      <w:r>
        <w:rPr>
          <w:b/>
          <w:i/>
          <w:lang w:eastAsia="zh-CN"/>
        </w:rPr>
        <w:t>3</w:t>
      </w:r>
      <w:r w:rsidRPr="009F1F4B">
        <w:rPr>
          <w:b/>
          <w:i/>
          <w:lang w:eastAsia="zh-CN"/>
        </w:rPr>
        <w:t xml:space="preserve">: </w:t>
      </w:r>
      <w:r>
        <w:rPr>
          <w:b/>
          <w:i/>
          <w:lang w:eastAsia="zh-CN"/>
        </w:rPr>
        <w:t>Support CORESET#C for intra-cell case and it follows</w:t>
      </w:r>
      <w:r w:rsidRPr="00881FFD">
        <w:rPr>
          <w:b/>
          <w:i/>
          <w:lang w:eastAsia="zh-CN"/>
        </w:rPr>
        <w:t xml:space="preserve"> the indicated Rel-17 TCI state</w:t>
      </w:r>
      <w:r>
        <w:rPr>
          <w:b/>
          <w:i/>
          <w:lang w:eastAsia="zh-CN"/>
        </w:rPr>
        <w:t>. While for CORESET#0, it should be determined by RRC.</w:t>
      </w:r>
    </w:p>
    <w:p w14:paraId="1802F110" w14:textId="77777777" w:rsidR="00D51267" w:rsidRPr="00D51267" w:rsidRDefault="00D51267" w:rsidP="00D51267">
      <w:pPr>
        <w:rPr>
          <w:b/>
          <w:i/>
          <w:lang w:val="en-GB" w:eastAsia="zh-CN"/>
        </w:rPr>
      </w:pPr>
      <w:r w:rsidRPr="00D51267">
        <w:rPr>
          <w:rFonts w:hint="eastAsia"/>
          <w:b/>
          <w:i/>
          <w:lang w:val="en-GB" w:eastAsia="zh-CN"/>
        </w:rPr>
        <w:t>P</w:t>
      </w:r>
      <w:r w:rsidRPr="00D51267">
        <w:rPr>
          <w:b/>
          <w:i/>
          <w:lang w:val="en-GB" w:eastAsia="zh-CN"/>
        </w:rPr>
        <w:t>roposal 4: Mixing beam(s) associated with a non-serving cell with that associated with serving-cell in one reporting instance based on NW configuration can apply to periodic, semi-persistent, and aperiodic reporting.</w:t>
      </w:r>
    </w:p>
    <w:p w14:paraId="533D479A" w14:textId="018CFF1C" w:rsidR="00D51267" w:rsidRDefault="00D51267" w:rsidP="00D51267">
      <w:pPr>
        <w:rPr>
          <w:b/>
          <w:i/>
          <w:lang w:eastAsia="zh-CN"/>
        </w:rPr>
      </w:pPr>
      <w:r w:rsidRPr="00D51267">
        <w:rPr>
          <w:b/>
          <w:i/>
          <w:lang w:eastAsia="zh-CN"/>
        </w:rPr>
        <w:t>Proposal 5: To inform UE that beam(s) associated with a non-serving cell should be mixed with that associated with serving-cell in one reporting instance, multiple CSI-SSB-ResourceSet associated with serving cell PCI and non-serving cell PCI respectively can be configured in one CSI-ResourceConfig via RRC signaling.</w:t>
      </w:r>
    </w:p>
    <w:p w14:paraId="0263A3D0" w14:textId="77777777" w:rsidR="00D51267" w:rsidRPr="00D51267" w:rsidRDefault="00D51267" w:rsidP="00D51267">
      <w:pPr>
        <w:rPr>
          <w:b/>
          <w:i/>
          <w:lang w:val="en-GB" w:eastAsia="zh-CN"/>
        </w:rPr>
      </w:pPr>
      <w:r w:rsidRPr="00D51267">
        <w:rPr>
          <w:rFonts w:hint="eastAsia"/>
          <w:b/>
          <w:i/>
          <w:lang w:val="en-GB" w:eastAsia="zh-CN"/>
        </w:rPr>
        <w:t>P</w:t>
      </w:r>
      <w:r w:rsidRPr="00D51267">
        <w:rPr>
          <w:b/>
          <w:i/>
          <w:lang w:val="en-GB" w:eastAsia="zh-CN"/>
        </w:rPr>
        <w:t>roposal 6:</w:t>
      </w:r>
      <w:r w:rsidRPr="00D51267">
        <w:rPr>
          <w:rFonts w:hint="eastAsia"/>
          <w:b/>
          <w:i/>
          <w:lang w:val="en-GB" w:eastAsia="zh-CN"/>
        </w:rPr>
        <w:t xml:space="preserve"> </w:t>
      </w:r>
      <w:r w:rsidRPr="00D51267">
        <w:rPr>
          <w:b/>
          <w:i/>
          <w:lang w:val="en-GB" w:eastAsia="zh-CN"/>
        </w:rPr>
        <w:t>Supported number of beams for each cell in one reporting instance when beam(s) associated with a non-serving cell and that associated with serving-cell are configured to be reported in one reporting instance</w:t>
      </w:r>
    </w:p>
    <w:p w14:paraId="06840396" w14:textId="1B15AD37" w:rsidR="00D51267" w:rsidRPr="00D51267" w:rsidRDefault="005643D2" w:rsidP="00D51267">
      <w:pPr>
        <w:numPr>
          <w:ilvl w:val="0"/>
          <w:numId w:val="22"/>
        </w:numPr>
        <w:rPr>
          <w:b/>
          <w:i/>
          <w:lang w:val="en-GB" w:eastAsia="zh-CN"/>
        </w:rPr>
      </w:pPr>
      <w:r>
        <w:rPr>
          <w:b/>
          <w:i/>
          <w:lang w:val="en-GB" w:eastAsia="zh-CN"/>
        </w:rPr>
        <w:t>Alt1</w:t>
      </w:r>
      <w:r w:rsidR="00D51267" w:rsidRPr="00D51267">
        <w:rPr>
          <w:b/>
          <w:i/>
          <w:lang w:val="en-GB" w:eastAsia="zh-CN"/>
        </w:rPr>
        <w:t>: M beam(s) associated with serving cell and N beam(s) related to non-serving cell.</w:t>
      </w:r>
    </w:p>
    <w:p w14:paraId="118A4D5D" w14:textId="0F0423C4" w:rsidR="00D51267" w:rsidRPr="00D51267" w:rsidRDefault="00D51267" w:rsidP="00D51267">
      <w:pPr>
        <w:numPr>
          <w:ilvl w:val="1"/>
          <w:numId w:val="22"/>
        </w:numPr>
        <w:rPr>
          <w:b/>
          <w:i/>
          <w:lang w:val="en-GB" w:eastAsia="zh-CN"/>
        </w:rPr>
      </w:pPr>
      <w:r w:rsidRPr="00D51267">
        <w:rPr>
          <w:b/>
          <w:i/>
          <w:lang w:val="en-GB" w:eastAsia="zh-CN"/>
        </w:rPr>
        <w:t xml:space="preserve"> Note: </w:t>
      </w:r>
      <w:r w:rsidR="005643D2">
        <w:rPr>
          <w:b/>
          <w:i/>
          <w:lang w:val="en-GB" w:eastAsia="zh-CN"/>
        </w:rPr>
        <w:t>T</w:t>
      </w:r>
      <w:r w:rsidRPr="00D51267">
        <w:rPr>
          <w:b/>
          <w:i/>
          <w:lang w:val="en-GB" w:eastAsia="zh-CN"/>
        </w:rPr>
        <w:t>he sum of M and N is less than K</w:t>
      </w:r>
    </w:p>
    <w:p w14:paraId="01C6A149" w14:textId="6BCFEDC2" w:rsidR="00D51267" w:rsidRPr="00D51267" w:rsidRDefault="005643D2" w:rsidP="00D51267">
      <w:pPr>
        <w:numPr>
          <w:ilvl w:val="0"/>
          <w:numId w:val="22"/>
        </w:numPr>
        <w:rPr>
          <w:b/>
          <w:i/>
          <w:lang w:val="en-GB" w:eastAsia="zh-CN"/>
        </w:rPr>
      </w:pPr>
      <w:r>
        <w:rPr>
          <w:b/>
          <w:i/>
          <w:lang w:val="en-GB" w:eastAsia="zh-CN"/>
        </w:rPr>
        <w:t>Alt2</w:t>
      </w:r>
      <w:r w:rsidR="00D51267" w:rsidRPr="00D51267">
        <w:rPr>
          <w:b/>
          <w:i/>
          <w:lang w:val="en-GB" w:eastAsia="zh-CN"/>
        </w:rPr>
        <w:t>: Up to UE implementation</w:t>
      </w:r>
    </w:p>
    <w:p w14:paraId="192382F5" w14:textId="77777777" w:rsidR="00D51267" w:rsidRPr="00D51267" w:rsidRDefault="00D51267" w:rsidP="00D51267">
      <w:pPr>
        <w:rPr>
          <w:b/>
          <w:i/>
          <w:lang w:eastAsia="zh-CN"/>
        </w:rPr>
      </w:pPr>
    </w:p>
    <w:p w14:paraId="6916410D" w14:textId="4308F371" w:rsidR="00F4504B" w:rsidRPr="00D8383D" w:rsidRDefault="00F4504B" w:rsidP="00F4504B">
      <w:pPr>
        <w:rPr>
          <w:rFonts w:eastAsia="MS Mincho"/>
          <w:lang w:eastAsia="ja-JP"/>
        </w:rPr>
      </w:pPr>
      <w:r w:rsidRPr="009F1F4B">
        <w:rPr>
          <w:b/>
          <w:i/>
          <w:lang w:eastAsia="zh-CN"/>
        </w:rPr>
        <w:lastRenderedPageBreak/>
        <w:t xml:space="preserve">Proposal </w:t>
      </w:r>
      <w:r w:rsidR="00D51267">
        <w:rPr>
          <w:b/>
          <w:i/>
          <w:lang w:eastAsia="zh-CN"/>
        </w:rPr>
        <w:t>7</w:t>
      </w:r>
      <w:r w:rsidRPr="009F1F4B">
        <w:rPr>
          <w:b/>
          <w:i/>
          <w:lang w:eastAsia="zh-CN"/>
        </w:rPr>
        <w:t xml:space="preserve">: </w:t>
      </w:r>
      <w:r w:rsidRPr="0042528A">
        <w:rPr>
          <w:b/>
          <w:i/>
          <w:lang w:eastAsia="zh-CN"/>
        </w:rPr>
        <w:t>Adopt the following TP to 38.21</w:t>
      </w:r>
      <w:r>
        <w:rPr>
          <w:b/>
          <w:i/>
          <w:lang w:eastAsia="zh-CN"/>
        </w:rPr>
        <w:t>4</w:t>
      </w:r>
    </w:p>
    <w:p w14:paraId="15CA8477" w14:textId="77777777" w:rsidR="00F4504B" w:rsidRPr="00E85D13" w:rsidRDefault="00F4504B" w:rsidP="00F4504B">
      <w:pPr>
        <w:autoSpaceDE/>
        <w:autoSpaceDN/>
        <w:adjustRightInd/>
        <w:spacing w:after="0"/>
        <w:rPr>
          <w:i/>
          <w:sz w:val="20"/>
          <w:szCs w:val="20"/>
        </w:rPr>
      </w:pPr>
    </w:p>
    <w:tbl>
      <w:tblPr>
        <w:tblStyle w:val="ac"/>
        <w:tblW w:w="0" w:type="auto"/>
        <w:tblLook w:val="04A0" w:firstRow="1" w:lastRow="0" w:firstColumn="1" w:lastColumn="0" w:noHBand="0" w:noVBand="1"/>
      </w:tblPr>
      <w:tblGrid>
        <w:gridCol w:w="9307"/>
      </w:tblGrid>
      <w:tr w:rsidR="00F4504B" w14:paraId="0F0FFE89" w14:textId="77777777" w:rsidTr="009B1202">
        <w:tc>
          <w:tcPr>
            <w:tcW w:w="9855" w:type="dxa"/>
          </w:tcPr>
          <w:p w14:paraId="15487C8F" w14:textId="77777777" w:rsidR="00F4504B" w:rsidRPr="00A76DE5" w:rsidRDefault="00F4504B" w:rsidP="009B120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18DF3DB0" w14:textId="77777777" w:rsidR="00F4504B" w:rsidRPr="00A76DE5" w:rsidRDefault="00F4504B"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474E4435" w14:textId="77777777" w:rsidR="00F4504B" w:rsidRPr="0048482F" w:rsidRDefault="00F4504B" w:rsidP="009B1202">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09B72BB" w14:textId="77777777" w:rsidR="00F4504B" w:rsidRPr="000E6AC1" w:rsidRDefault="00F4504B" w:rsidP="009B1202">
            <w:pPr>
              <w:spacing w:after="180"/>
              <w:rPr>
                <w:sz w:val="20"/>
                <w:lang w:eastAsia="ja-JP"/>
              </w:rPr>
            </w:pPr>
            <w:r>
              <w:rPr>
                <w:sz w:val="20"/>
                <w:lang w:eastAsia="ja-JP"/>
              </w:rPr>
              <w:t>…</w:t>
            </w:r>
          </w:p>
          <w:p w14:paraId="068D42BC" w14:textId="77777777" w:rsidR="00F4504B" w:rsidRPr="008D3AB2" w:rsidRDefault="00F4504B" w:rsidP="009B1202">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4535F6">
              <w:rPr>
                <w:color w:val="E36C0A" w:themeColor="accent6" w:themeShade="BF"/>
                <w:u w:val="single"/>
                <w:lang w:eastAsia="zh-CN"/>
              </w:rPr>
              <w:t>with ACK</w:t>
            </w:r>
            <w:r>
              <w:rPr>
                <w:color w:val="E36C0A" w:themeColor="accent6" w:themeShade="BF"/>
                <w:u w:val="single"/>
                <w:lang w:eastAsia="zh-CN"/>
              </w:rPr>
              <w:t xml:space="preserve"> value</w:t>
            </w:r>
            <w:r>
              <w:rPr>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r>
              <w:rPr>
                <w:color w:val="000000"/>
              </w:rPr>
              <w:t xml:space="preserve"> </w:t>
            </w:r>
          </w:p>
          <w:p w14:paraId="7445CEC1" w14:textId="77777777" w:rsidR="00F4504B" w:rsidRDefault="00F4504B" w:rsidP="009B1202">
            <w:pPr>
              <w:spacing w:before="240"/>
              <w:rPr>
                <w:lang w:eastAsia="ja-JP"/>
              </w:rPr>
            </w:pPr>
            <w:r>
              <w:rPr>
                <w:lang w:eastAsia="ja-JP"/>
              </w:rPr>
              <w:t>…</w:t>
            </w:r>
          </w:p>
          <w:p w14:paraId="3519C59D" w14:textId="77777777" w:rsidR="00F4504B" w:rsidRPr="00A76DE5" w:rsidRDefault="00F4504B"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38BEE97C" w14:textId="77777777" w:rsidR="00F4504B" w:rsidRDefault="00F4504B" w:rsidP="009B1202">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4E3BD990" w14:textId="77777777" w:rsidR="00F4504B" w:rsidRPr="00F4504B" w:rsidRDefault="00F4504B" w:rsidP="008A2037">
      <w:pPr>
        <w:widowControl w:val="0"/>
        <w:autoSpaceDE/>
        <w:autoSpaceDN/>
        <w:adjustRightInd/>
        <w:snapToGrid/>
        <w:spacing w:after="0"/>
        <w:jc w:val="left"/>
        <w:rPr>
          <w:b/>
          <w:i/>
          <w:lang w:eastAsia="zh-CN"/>
        </w:rPr>
      </w:pPr>
    </w:p>
    <w:p w14:paraId="0CFD3F26" w14:textId="79976EA1" w:rsidR="005F7D92" w:rsidRPr="00AA6761" w:rsidRDefault="005F7D92" w:rsidP="005F7D92">
      <w:pPr>
        <w:rPr>
          <w:lang w:eastAsia="ja-JP"/>
        </w:rPr>
      </w:pPr>
      <w:r w:rsidRPr="0083444A">
        <w:rPr>
          <w:b/>
          <w:i/>
          <w:lang w:eastAsia="zh-CN"/>
        </w:rPr>
        <w:t xml:space="preserve">Proposal </w:t>
      </w:r>
      <w:r w:rsidR="00D51267">
        <w:rPr>
          <w:b/>
          <w:i/>
          <w:lang w:eastAsia="zh-CN"/>
        </w:rPr>
        <w:t>8</w:t>
      </w:r>
      <w:r w:rsidRPr="0083444A">
        <w:rPr>
          <w:b/>
          <w:i/>
          <w:lang w:eastAsia="zh-CN"/>
        </w:rPr>
        <w:t xml:space="preserve">: </w:t>
      </w:r>
      <w:r>
        <w:rPr>
          <w:b/>
          <w:i/>
          <w:lang w:eastAsia="zh-CN"/>
        </w:rPr>
        <w:t xml:space="preserve">To use </w:t>
      </w:r>
      <w:r w:rsidRPr="009F7495">
        <w:rPr>
          <w:b/>
          <w:i/>
          <w:lang w:eastAsia="zh-CN"/>
        </w:rPr>
        <w:t>the TCI state indicated by the DCI in the latest slot on the serving cell with the lowest serving cell index if there are more than one TCI states are indicated by multiple DCIs whose HARQ-ACK information are included in on</w:t>
      </w:r>
      <w:r>
        <w:rPr>
          <w:b/>
          <w:i/>
          <w:lang w:eastAsia="zh-CN"/>
        </w:rPr>
        <w:t>e</w:t>
      </w:r>
      <w:r w:rsidRPr="009F7495">
        <w:rPr>
          <w:b/>
          <w:i/>
          <w:lang w:eastAsia="zh-CN"/>
        </w:rPr>
        <w:t xml:space="preserve"> HARQ-ACK codebook</w:t>
      </w:r>
      <w:r w:rsidRPr="0083444A">
        <w:rPr>
          <w:b/>
          <w:i/>
          <w:lang w:eastAsia="zh-CN"/>
        </w:rPr>
        <w:t>.</w:t>
      </w:r>
    </w:p>
    <w:p w14:paraId="15417836" w14:textId="4CA28289" w:rsidR="00F84E5E" w:rsidRDefault="00F84E5E" w:rsidP="00F84E5E">
      <w:pPr>
        <w:rPr>
          <w:b/>
          <w:i/>
          <w:lang w:eastAsia="zh-CN"/>
        </w:rPr>
      </w:pPr>
      <w:r w:rsidRPr="006C7E96">
        <w:rPr>
          <w:b/>
          <w:i/>
          <w:lang w:eastAsia="zh-CN"/>
        </w:rPr>
        <w:t xml:space="preserve">Proposal </w:t>
      </w:r>
      <w:r w:rsidR="00D51267">
        <w:rPr>
          <w:b/>
          <w:i/>
          <w:lang w:eastAsia="zh-CN"/>
        </w:rPr>
        <w:t>9</w:t>
      </w:r>
      <w:r w:rsidRPr="006C7E96">
        <w:rPr>
          <w:b/>
          <w:i/>
          <w:lang w:eastAsia="zh-CN"/>
        </w:rPr>
        <w:t>: Prefer Option2 that UE can report one index for each reported CRI/SSBRI in one beam reporting.</w:t>
      </w:r>
    </w:p>
    <w:p w14:paraId="2D453990" w14:textId="386BE26C" w:rsidR="00F84E5E" w:rsidRPr="00D8383D" w:rsidRDefault="00F84E5E" w:rsidP="00F84E5E">
      <w:pPr>
        <w:rPr>
          <w:rFonts w:eastAsia="MS Mincho"/>
          <w:lang w:eastAsia="ja-JP"/>
        </w:rPr>
      </w:pPr>
      <w:r w:rsidRPr="009F1F4B">
        <w:rPr>
          <w:b/>
          <w:i/>
          <w:lang w:eastAsia="zh-CN"/>
        </w:rPr>
        <w:t xml:space="preserve">Proposal </w:t>
      </w:r>
      <w:r w:rsidR="00D51267">
        <w:rPr>
          <w:b/>
          <w:i/>
          <w:lang w:eastAsia="zh-CN"/>
        </w:rPr>
        <w:t>10</w:t>
      </w:r>
      <w:r w:rsidRPr="009F1F4B">
        <w:rPr>
          <w:b/>
          <w:i/>
          <w:lang w:eastAsia="zh-CN"/>
        </w:rPr>
        <w:t xml:space="preserve">: </w:t>
      </w:r>
      <w:r w:rsidRPr="0042528A">
        <w:rPr>
          <w:b/>
          <w:i/>
          <w:lang w:eastAsia="zh-CN"/>
        </w:rPr>
        <w:t>Adopt the following TP to 38.21</w:t>
      </w:r>
      <w:r>
        <w:rPr>
          <w:b/>
          <w:i/>
          <w:lang w:eastAsia="zh-CN"/>
        </w:rPr>
        <w:t>4</w:t>
      </w:r>
    </w:p>
    <w:p w14:paraId="53BE1BBC" w14:textId="77777777" w:rsidR="00F84E5E" w:rsidRPr="00296564" w:rsidRDefault="00F84E5E" w:rsidP="00F84E5E">
      <w:pPr>
        <w:autoSpaceDE/>
        <w:autoSpaceDN/>
        <w:adjustRightInd/>
        <w:snapToGrid/>
        <w:spacing w:after="0"/>
        <w:jc w:val="left"/>
        <w:rPr>
          <w:rFonts w:cs="Times"/>
          <w:i/>
          <w:sz w:val="20"/>
          <w:szCs w:val="20"/>
        </w:rPr>
      </w:pPr>
    </w:p>
    <w:tbl>
      <w:tblPr>
        <w:tblStyle w:val="ac"/>
        <w:tblW w:w="0" w:type="auto"/>
        <w:tblLook w:val="04A0" w:firstRow="1" w:lastRow="0" w:firstColumn="1" w:lastColumn="0" w:noHBand="0" w:noVBand="1"/>
      </w:tblPr>
      <w:tblGrid>
        <w:gridCol w:w="9307"/>
      </w:tblGrid>
      <w:tr w:rsidR="00F84E5E" w14:paraId="314446AF" w14:textId="77777777" w:rsidTr="00F84E5E">
        <w:tc>
          <w:tcPr>
            <w:tcW w:w="9307" w:type="dxa"/>
          </w:tcPr>
          <w:p w14:paraId="3F3ACDA5" w14:textId="77777777" w:rsidR="00F84E5E" w:rsidRPr="00A76DE5" w:rsidRDefault="00F84E5E" w:rsidP="009B120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4DEFFE52" w14:textId="77777777" w:rsidR="00F84E5E" w:rsidRPr="00A76DE5" w:rsidRDefault="00F84E5E"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0AFC5F4B" w14:textId="77777777" w:rsidR="00F84E5E" w:rsidRPr="00680C7A" w:rsidRDefault="00F84E5E" w:rsidP="009B1202">
            <w:pPr>
              <w:pStyle w:val="5"/>
              <w:numPr>
                <w:ilvl w:val="0"/>
                <w:numId w:val="0"/>
              </w:numPr>
              <w:ind w:left="1008" w:hanging="1008"/>
              <w:outlineLvl w:val="4"/>
              <w:rPr>
                <w:bCs w:val="0"/>
                <w:i w:val="0"/>
                <w:iCs w:val="0"/>
                <w:color w:val="000000"/>
                <w:sz w:val="22"/>
                <w:szCs w:val="22"/>
                <w:lang w:val="en-GB"/>
              </w:rPr>
            </w:pPr>
            <w:r w:rsidRPr="00680C7A">
              <w:rPr>
                <w:bCs w:val="0"/>
                <w:i w:val="0"/>
                <w:iCs w:val="0"/>
                <w:color w:val="000000"/>
                <w:sz w:val="22"/>
                <w:szCs w:val="22"/>
                <w:lang w:val="en-GB"/>
              </w:rPr>
              <w:t>5.2.1.4.3</w:t>
            </w:r>
            <w:r w:rsidRPr="00680C7A">
              <w:rPr>
                <w:bCs w:val="0"/>
                <w:i w:val="0"/>
                <w:iCs w:val="0"/>
                <w:color w:val="000000"/>
                <w:sz w:val="22"/>
                <w:szCs w:val="22"/>
                <w:lang w:val="en-GB"/>
              </w:rPr>
              <w:tab/>
              <w:t>L1-RSRP Reporting</w:t>
            </w:r>
          </w:p>
          <w:p w14:paraId="0EE06903" w14:textId="77777777" w:rsidR="00F84E5E" w:rsidRPr="00680C7A" w:rsidRDefault="00F84E5E" w:rsidP="009B1202">
            <w:pPr>
              <w:rPr>
                <w:lang w:val="en-GB"/>
              </w:rPr>
            </w:pPr>
          </w:p>
          <w:p w14:paraId="5229445F" w14:textId="77777777" w:rsidR="00F84E5E" w:rsidRPr="000E6AC1" w:rsidRDefault="00F84E5E" w:rsidP="009B1202">
            <w:pPr>
              <w:spacing w:after="180"/>
              <w:rPr>
                <w:sz w:val="20"/>
                <w:lang w:eastAsia="ja-JP"/>
              </w:rPr>
            </w:pPr>
            <w:r>
              <w:rPr>
                <w:sz w:val="20"/>
                <w:lang w:eastAsia="ja-JP"/>
              </w:rPr>
              <w:t>…</w:t>
            </w:r>
          </w:p>
          <w:p w14:paraId="1430D7C4" w14:textId="77777777" w:rsidR="00F84E5E" w:rsidRDefault="00F84E5E" w:rsidP="009B1202">
            <w:pPr>
              <w:rPr>
                <w:rFonts w:cs="Times"/>
              </w:rPr>
            </w:pPr>
            <w:r>
              <w:rPr>
                <w:rFonts w:eastAsia="MS Mincho"/>
                <w:bCs/>
                <w:lang w:eastAsia="ja-JP"/>
              </w:rPr>
              <w:t>When the UE is configured with [</w:t>
            </w:r>
            <w:r>
              <w:rPr>
                <w:rFonts w:eastAsia="MS Mincho"/>
                <w:bCs/>
                <w:i/>
                <w:iCs/>
                <w:lang w:eastAsia="ja-JP"/>
              </w:rPr>
              <w:t>capabilityValueSetIndexReporting</w:t>
            </w:r>
            <w:r>
              <w:rPr>
                <w:rFonts w:eastAsia="MS Mincho"/>
                <w:bCs/>
                <w:lang w:eastAsia="ja-JP"/>
              </w:rPr>
              <w:t xml:space="preserve">] </w:t>
            </w:r>
            <w:r>
              <w:rPr>
                <w:rFonts w:cs="Times"/>
              </w:rPr>
              <w:t>an</w:t>
            </w:r>
            <w:r w:rsidRPr="00E328E8">
              <w:rPr>
                <w:rFonts w:cs="Times"/>
              </w:rPr>
              <w:t xml:space="preserve"> index of UE capability value set</w:t>
            </w:r>
            <w:r>
              <w:rPr>
                <w:rFonts w:cs="Times"/>
              </w:rPr>
              <w:t>,</w:t>
            </w:r>
            <w:r w:rsidRPr="00E328E8">
              <w:rPr>
                <w:rFonts w:cs="Times"/>
              </w:rPr>
              <w:t xml:space="preserve"> </w:t>
            </w:r>
            <w:r>
              <w:rPr>
                <w:rFonts w:cs="Times"/>
              </w:rPr>
              <w:t xml:space="preserve">indicating the maximum supported number of SRS antenna ports, </w:t>
            </w:r>
            <w:r w:rsidRPr="00E328E8">
              <w:rPr>
                <w:rFonts w:cs="Times"/>
              </w:rPr>
              <w:t>is reported along with the pair of SSBRI/CRI and L1-RSRP</w:t>
            </w:r>
            <w:r>
              <w:rPr>
                <w:rFonts w:cs="Times"/>
              </w:rPr>
              <w:t>.</w:t>
            </w:r>
          </w:p>
          <w:p w14:paraId="30D23938" w14:textId="77777777" w:rsidR="00F84E5E" w:rsidRPr="009123ED" w:rsidRDefault="00F84E5E" w:rsidP="009B1202">
            <w:pPr>
              <w:pStyle w:val="5"/>
              <w:numPr>
                <w:ilvl w:val="0"/>
                <w:numId w:val="0"/>
              </w:numPr>
              <w:ind w:left="1008" w:hanging="1008"/>
              <w:outlineLvl w:val="4"/>
              <w:rPr>
                <w:bCs w:val="0"/>
                <w:i w:val="0"/>
                <w:iCs w:val="0"/>
                <w:color w:val="000000"/>
                <w:sz w:val="22"/>
                <w:szCs w:val="22"/>
                <w:lang w:val="en-GB"/>
              </w:rPr>
            </w:pPr>
            <w:r w:rsidRPr="009123ED">
              <w:rPr>
                <w:bCs w:val="0"/>
                <w:i w:val="0"/>
                <w:iCs w:val="0"/>
                <w:color w:val="000000"/>
                <w:sz w:val="22"/>
                <w:szCs w:val="22"/>
                <w:lang w:val="en-GB"/>
              </w:rPr>
              <w:t>5.2.1.4.4</w:t>
            </w:r>
            <w:r w:rsidRPr="009123ED">
              <w:rPr>
                <w:bCs w:val="0"/>
                <w:i w:val="0"/>
                <w:iCs w:val="0"/>
                <w:color w:val="000000"/>
                <w:sz w:val="22"/>
                <w:szCs w:val="22"/>
                <w:lang w:val="en-GB"/>
              </w:rPr>
              <w:tab/>
              <w:t>L1-SINR Reporting</w:t>
            </w:r>
          </w:p>
          <w:p w14:paraId="0BE9E9F8" w14:textId="77777777" w:rsidR="00F84E5E" w:rsidRDefault="00F84E5E" w:rsidP="009B1202">
            <w:pPr>
              <w:spacing w:before="240"/>
              <w:rPr>
                <w:lang w:eastAsia="ja-JP"/>
              </w:rPr>
            </w:pPr>
            <w:r>
              <w:rPr>
                <w:lang w:eastAsia="ja-JP"/>
              </w:rPr>
              <w:t>…</w:t>
            </w:r>
          </w:p>
          <w:p w14:paraId="27C193A8" w14:textId="77777777" w:rsidR="00F84E5E" w:rsidRPr="006B2D51" w:rsidRDefault="00F84E5E" w:rsidP="009B1202">
            <w:pPr>
              <w:rPr>
                <w:rFonts w:cs="Times"/>
                <w:color w:val="E36C0A" w:themeColor="accent6" w:themeShade="BF"/>
                <w:u w:val="single"/>
              </w:rPr>
            </w:pPr>
            <w:r w:rsidRPr="006B2D51">
              <w:rPr>
                <w:rFonts w:eastAsia="MS Mincho"/>
                <w:bCs/>
                <w:color w:val="E36C0A" w:themeColor="accent6" w:themeShade="BF"/>
                <w:u w:val="single"/>
                <w:lang w:eastAsia="ja-JP"/>
              </w:rPr>
              <w:t>When the UE is configured with [</w:t>
            </w:r>
            <w:r w:rsidRPr="006B2D51">
              <w:rPr>
                <w:rFonts w:eastAsia="MS Mincho"/>
                <w:bCs/>
                <w:i/>
                <w:iCs/>
                <w:color w:val="E36C0A" w:themeColor="accent6" w:themeShade="BF"/>
                <w:u w:val="single"/>
                <w:lang w:eastAsia="ja-JP"/>
              </w:rPr>
              <w:t>capabilityValueSetIndexReporting</w:t>
            </w:r>
            <w:r w:rsidRPr="006B2D51">
              <w:rPr>
                <w:rFonts w:eastAsia="MS Mincho"/>
                <w:bCs/>
                <w:color w:val="E36C0A" w:themeColor="accent6" w:themeShade="BF"/>
                <w:u w:val="single"/>
                <w:lang w:eastAsia="ja-JP"/>
              </w:rPr>
              <w:t xml:space="preserve">] </w:t>
            </w:r>
            <w:r w:rsidRPr="006B2D51">
              <w:rPr>
                <w:rFonts w:cs="Times"/>
                <w:color w:val="E36C0A" w:themeColor="accent6" w:themeShade="BF"/>
                <w:u w:val="single"/>
              </w:rPr>
              <w:t>an index of UE capability value set, indicating the maximum supported number of SRS antenna ports, is reported along with the pair of SSBRI/CRI and L1-SINR.</w:t>
            </w:r>
          </w:p>
          <w:p w14:paraId="484A4F39" w14:textId="77777777" w:rsidR="00F84E5E" w:rsidRPr="00A76DE5" w:rsidRDefault="00F84E5E" w:rsidP="009B120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5CE2A93" w14:textId="77777777" w:rsidR="00F84E5E" w:rsidRDefault="00F84E5E" w:rsidP="009B1202">
            <w:pPr>
              <w:jc w:val="center"/>
              <w:rPr>
                <w:lang w:eastAsia="ja-JP"/>
              </w:rPr>
            </w:pPr>
            <w:r w:rsidRPr="00A76DE5">
              <w:rPr>
                <w:rFonts w:eastAsia="MS Gothic"/>
                <w:b/>
                <w:color w:val="FF0000"/>
                <w:sz w:val="24"/>
                <w:lang w:eastAsia="ja-JP"/>
              </w:rPr>
              <w:lastRenderedPageBreak/>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78A9E25B" w14:textId="77777777" w:rsidR="00F84E5E" w:rsidRDefault="00F84E5E" w:rsidP="00F84E5E">
      <w:pPr>
        <w:rPr>
          <w:b/>
          <w:i/>
          <w:lang w:eastAsia="zh-CN"/>
        </w:rPr>
      </w:pPr>
    </w:p>
    <w:p w14:paraId="7A67BC25" w14:textId="5E3D9C31" w:rsidR="00F84E5E" w:rsidRDefault="00F84E5E" w:rsidP="00F84E5E">
      <w:pPr>
        <w:rPr>
          <w:b/>
          <w:i/>
          <w:lang w:eastAsia="zh-CN"/>
        </w:rPr>
      </w:pPr>
      <w:r w:rsidRPr="0083444A">
        <w:rPr>
          <w:b/>
          <w:i/>
          <w:lang w:eastAsia="zh-CN"/>
        </w:rPr>
        <w:t xml:space="preserve">Proposal </w:t>
      </w:r>
      <w:r w:rsidR="00D51267">
        <w:rPr>
          <w:b/>
          <w:i/>
          <w:lang w:eastAsia="zh-CN"/>
        </w:rPr>
        <w:t>11</w:t>
      </w:r>
      <w:r w:rsidRPr="0083444A">
        <w:rPr>
          <w:b/>
          <w:i/>
          <w:lang w:eastAsia="zh-CN"/>
        </w:rPr>
        <w:t xml:space="preserve">: </w:t>
      </w:r>
      <w:r w:rsidRPr="0019443D">
        <w:rPr>
          <w:b/>
          <w:i/>
          <w:lang w:eastAsia="zh-CN"/>
        </w:rPr>
        <w:t xml:space="preserve">The maximum number of P-MPR value without any available SSBRI/CRI </w:t>
      </w:r>
      <w:r w:rsidR="0039418F">
        <w:rPr>
          <w:b/>
          <w:i/>
          <w:lang w:eastAsia="zh-CN"/>
        </w:rPr>
        <w:t>is</w:t>
      </w:r>
      <w:r w:rsidRPr="0019443D">
        <w:rPr>
          <w:b/>
          <w:i/>
          <w:lang w:eastAsia="zh-CN"/>
        </w:rPr>
        <w:t xml:space="preserve"> 1</w:t>
      </w:r>
      <w:r w:rsidRPr="0083444A">
        <w:rPr>
          <w:b/>
          <w:i/>
          <w:lang w:eastAsia="zh-CN"/>
        </w:rPr>
        <w:t>.</w:t>
      </w:r>
    </w:p>
    <w:p w14:paraId="540C2B9C" w14:textId="11F3C889" w:rsidR="00305F01" w:rsidRPr="00777D45" w:rsidRDefault="00305F01" w:rsidP="00305F01">
      <w:pPr>
        <w:rPr>
          <w:b/>
          <w:i/>
          <w:lang w:eastAsia="zh-CN"/>
        </w:rPr>
      </w:pPr>
    </w:p>
    <w:p w14:paraId="4C39E563" w14:textId="77777777" w:rsidR="001759C2" w:rsidRDefault="001759C2" w:rsidP="001759C2">
      <w:pPr>
        <w:pStyle w:val="1"/>
      </w:pPr>
      <w:r>
        <w:t>References</w:t>
      </w:r>
    </w:p>
    <w:p w14:paraId="4119A61B" w14:textId="25055857" w:rsidR="00735937" w:rsidRDefault="00735937" w:rsidP="00CC58B8">
      <w:pPr>
        <w:widowControl w:val="0"/>
        <w:numPr>
          <w:ilvl w:val="0"/>
          <w:numId w:val="6"/>
        </w:numPr>
        <w:autoSpaceDE/>
        <w:autoSpaceDN/>
        <w:adjustRightInd/>
        <w:snapToGrid/>
        <w:rPr>
          <w:sz w:val="20"/>
          <w:szCs w:val="20"/>
          <w:lang w:eastAsia="zh-CN"/>
        </w:rPr>
      </w:pPr>
      <w:r w:rsidRPr="00735937">
        <w:rPr>
          <w:sz w:val="20"/>
          <w:szCs w:val="20"/>
          <w:lang w:eastAsia="zh-CN"/>
        </w:rPr>
        <w:t>TS 38.214 h00, V17.0.0 (2021-12)</w:t>
      </w:r>
    </w:p>
    <w:p w14:paraId="17107D42" w14:textId="77777777" w:rsidR="00A605A4" w:rsidRDefault="00A605A4" w:rsidP="00A605A4">
      <w:pPr>
        <w:widowControl w:val="0"/>
        <w:numPr>
          <w:ilvl w:val="0"/>
          <w:numId w:val="6"/>
        </w:numPr>
        <w:autoSpaceDE/>
        <w:autoSpaceDN/>
        <w:adjustRightInd/>
        <w:snapToGrid/>
        <w:rPr>
          <w:sz w:val="20"/>
          <w:szCs w:val="20"/>
          <w:lang w:eastAsia="zh-CN"/>
        </w:rPr>
      </w:pPr>
      <w:r w:rsidRPr="00A52990">
        <w:rPr>
          <w:sz w:val="20"/>
          <w:szCs w:val="20"/>
          <w:lang w:eastAsia="zh-CN"/>
        </w:rPr>
        <w:t xml:space="preserve">RAN1-105 e-meeting Chairman notes. </w:t>
      </w:r>
    </w:p>
    <w:p w14:paraId="12F0F5FD" w14:textId="77777777" w:rsidR="00735937" w:rsidRDefault="00735937" w:rsidP="00735937">
      <w:pPr>
        <w:widowControl w:val="0"/>
        <w:numPr>
          <w:ilvl w:val="0"/>
          <w:numId w:val="6"/>
        </w:numPr>
        <w:autoSpaceDE/>
        <w:autoSpaceDN/>
        <w:adjustRightInd/>
        <w:snapToGrid/>
        <w:rPr>
          <w:sz w:val="20"/>
          <w:szCs w:val="20"/>
          <w:lang w:eastAsia="zh-CN"/>
        </w:rPr>
      </w:pPr>
      <w:r>
        <w:rPr>
          <w:sz w:val="20"/>
          <w:szCs w:val="20"/>
          <w:lang w:eastAsia="zh-CN"/>
        </w:rPr>
        <w:t xml:space="preserve">TS 38.213 h00, </w:t>
      </w:r>
      <w:r w:rsidRPr="006A5B44">
        <w:rPr>
          <w:sz w:val="20"/>
          <w:szCs w:val="20"/>
          <w:lang w:eastAsia="zh-CN"/>
        </w:rPr>
        <w:t>V17.0.0 (2021-12)</w:t>
      </w:r>
    </w:p>
    <w:p w14:paraId="4A208EAC" w14:textId="60279844" w:rsidR="00501EB3" w:rsidRDefault="00501EB3" w:rsidP="00501EB3">
      <w:pPr>
        <w:widowControl w:val="0"/>
        <w:numPr>
          <w:ilvl w:val="0"/>
          <w:numId w:val="6"/>
        </w:numPr>
        <w:autoSpaceDE/>
        <w:autoSpaceDN/>
        <w:adjustRightInd/>
        <w:snapToGrid/>
        <w:rPr>
          <w:sz w:val="20"/>
          <w:szCs w:val="20"/>
          <w:lang w:eastAsia="zh-CN"/>
        </w:rPr>
      </w:pPr>
      <w:r>
        <w:rPr>
          <w:sz w:val="20"/>
          <w:szCs w:val="20"/>
          <w:lang w:eastAsia="zh-CN"/>
        </w:rPr>
        <w:t xml:space="preserve">RAN1-107 e-meeting Chairman notes. </w:t>
      </w:r>
    </w:p>
    <w:p w14:paraId="13E45C2F" w14:textId="77777777" w:rsidR="003E2CE6" w:rsidRDefault="003E2CE6" w:rsidP="003E2CE6">
      <w:pPr>
        <w:widowControl w:val="0"/>
        <w:numPr>
          <w:ilvl w:val="0"/>
          <w:numId w:val="6"/>
        </w:numPr>
        <w:autoSpaceDE/>
        <w:autoSpaceDN/>
        <w:adjustRightInd/>
        <w:snapToGrid/>
        <w:rPr>
          <w:sz w:val="20"/>
          <w:szCs w:val="20"/>
          <w:lang w:eastAsia="zh-CN"/>
        </w:rPr>
      </w:pPr>
      <w:bookmarkStart w:id="39" w:name="_Ref86825844"/>
      <w:r w:rsidRPr="0073252F">
        <w:rPr>
          <w:sz w:val="20"/>
          <w:szCs w:val="20"/>
          <w:lang w:eastAsia="zh-CN"/>
        </w:rPr>
        <w:t>RAN1-104b</w:t>
      </w:r>
      <w:r>
        <w:rPr>
          <w:sz w:val="20"/>
          <w:szCs w:val="20"/>
          <w:lang w:eastAsia="zh-CN"/>
        </w:rPr>
        <w:t>is</w:t>
      </w:r>
      <w:r w:rsidRPr="0073252F">
        <w:rPr>
          <w:sz w:val="20"/>
          <w:szCs w:val="20"/>
          <w:lang w:eastAsia="zh-CN"/>
        </w:rPr>
        <w:t xml:space="preserve"> e-meeting Chairman notes.</w:t>
      </w:r>
      <w:bookmarkEnd w:id="39"/>
      <w:r w:rsidRPr="0073252F">
        <w:rPr>
          <w:sz w:val="20"/>
          <w:szCs w:val="20"/>
          <w:lang w:eastAsia="zh-CN"/>
        </w:rPr>
        <w:t xml:space="preserve"> </w:t>
      </w:r>
    </w:p>
    <w:p w14:paraId="0AEB809A" w14:textId="77777777" w:rsidR="00611300" w:rsidRPr="002C5E83" w:rsidRDefault="00611300" w:rsidP="00611300">
      <w:pPr>
        <w:widowControl w:val="0"/>
        <w:numPr>
          <w:ilvl w:val="0"/>
          <w:numId w:val="6"/>
        </w:numPr>
        <w:autoSpaceDE/>
        <w:autoSpaceDN/>
        <w:adjustRightInd/>
        <w:snapToGrid/>
        <w:rPr>
          <w:sz w:val="20"/>
          <w:szCs w:val="20"/>
          <w:lang w:eastAsia="zh-CN"/>
        </w:rPr>
      </w:pPr>
      <w:bookmarkStart w:id="40" w:name="_Ref86825850"/>
      <w:r w:rsidRPr="002C5E83">
        <w:rPr>
          <w:sz w:val="20"/>
          <w:szCs w:val="20"/>
          <w:lang w:eastAsia="zh-CN"/>
        </w:rPr>
        <w:t>RAN1-106b</w:t>
      </w:r>
      <w:r>
        <w:rPr>
          <w:sz w:val="20"/>
          <w:szCs w:val="20"/>
          <w:lang w:eastAsia="zh-CN"/>
        </w:rPr>
        <w:t>is</w:t>
      </w:r>
      <w:r w:rsidRPr="002C5E83">
        <w:rPr>
          <w:sz w:val="20"/>
          <w:szCs w:val="20"/>
          <w:lang w:eastAsia="zh-CN"/>
        </w:rPr>
        <w:t xml:space="preserve"> e-meeting Chairman notes.</w:t>
      </w:r>
      <w:bookmarkEnd w:id="40"/>
      <w:r w:rsidRPr="002C5E83">
        <w:rPr>
          <w:sz w:val="20"/>
          <w:szCs w:val="20"/>
          <w:lang w:eastAsia="zh-CN"/>
        </w:rPr>
        <w:t xml:space="preserve"> </w:t>
      </w:r>
    </w:p>
    <w:p w14:paraId="1E5E22D1" w14:textId="77777777" w:rsidR="00C7373A" w:rsidRDefault="00C7373A" w:rsidP="00C7373A">
      <w:pPr>
        <w:widowControl w:val="0"/>
        <w:numPr>
          <w:ilvl w:val="0"/>
          <w:numId w:val="6"/>
        </w:numPr>
        <w:autoSpaceDE/>
        <w:autoSpaceDN/>
        <w:adjustRightInd/>
        <w:snapToGrid/>
        <w:rPr>
          <w:sz w:val="20"/>
          <w:szCs w:val="20"/>
          <w:lang w:eastAsia="zh-CN"/>
        </w:rPr>
      </w:pPr>
      <w:r>
        <w:rPr>
          <w:sz w:val="20"/>
          <w:szCs w:val="20"/>
          <w:lang w:eastAsia="zh-CN"/>
        </w:rPr>
        <w:t xml:space="preserve">RAN1-103 e-meeting Chairman notes. </w:t>
      </w:r>
    </w:p>
    <w:p w14:paraId="0EF43428" w14:textId="41DA9611" w:rsidR="003D1436" w:rsidRPr="003D1436" w:rsidRDefault="003D1436" w:rsidP="00E55833">
      <w:pPr>
        <w:widowControl w:val="0"/>
        <w:numPr>
          <w:ilvl w:val="0"/>
          <w:numId w:val="6"/>
        </w:numPr>
        <w:autoSpaceDE/>
        <w:autoSpaceDN/>
        <w:adjustRightInd/>
        <w:snapToGrid/>
        <w:rPr>
          <w:sz w:val="20"/>
          <w:szCs w:val="20"/>
          <w:lang w:eastAsia="zh-CN"/>
        </w:rPr>
      </w:pPr>
      <w:bookmarkStart w:id="41" w:name="_Ref95722315"/>
      <w:r w:rsidRPr="003D1436">
        <w:rPr>
          <w:sz w:val="20"/>
          <w:szCs w:val="20"/>
          <w:lang w:eastAsia="zh-CN"/>
        </w:rPr>
        <w:t>RAN1-105 e-meeting Chairman notes.</w:t>
      </w:r>
      <w:bookmarkEnd w:id="41"/>
      <w:r w:rsidRPr="003D1436">
        <w:rPr>
          <w:sz w:val="20"/>
          <w:szCs w:val="20"/>
          <w:lang w:eastAsia="zh-CN"/>
        </w:rPr>
        <w:t xml:space="preserve"> </w:t>
      </w:r>
    </w:p>
    <w:p w14:paraId="57FE04F4" w14:textId="77777777" w:rsidR="000625EE" w:rsidRPr="00A52990" w:rsidRDefault="000625EE" w:rsidP="002E503E">
      <w:pPr>
        <w:widowControl w:val="0"/>
        <w:autoSpaceDE/>
        <w:autoSpaceDN/>
        <w:adjustRightInd/>
        <w:snapToGrid/>
        <w:rPr>
          <w:sz w:val="20"/>
          <w:szCs w:val="20"/>
          <w:lang w:eastAsia="zh-CN"/>
        </w:rPr>
      </w:pPr>
    </w:p>
    <w:sectPr w:rsidR="000625EE"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B47FD" w14:textId="77777777" w:rsidR="00D86DD8" w:rsidRDefault="00D86DD8">
      <w:r>
        <w:separator/>
      </w:r>
    </w:p>
  </w:endnote>
  <w:endnote w:type="continuationSeparator" w:id="0">
    <w:p w14:paraId="2BA6E3DA" w14:textId="77777777" w:rsidR="00D86DD8" w:rsidRDefault="00D8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033CF" w14:textId="77777777" w:rsidR="00D86DD8" w:rsidRDefault="00D86DD8">
      <w:r>
        <w:separator/>
      </w:r>
    </w:p>
  </w:footnote>
  <w:footnote w:type="continuationSeparator" w:id="0">
    <w:p w14:paraId="155CB77A" w14:textId="77777777" w:rsidR="00D86DD8" w:rsidRDefault="00D86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7"/>
  </w:num>
  <w:num w:numId="4">
    <w:abstractNumId w:val="18"/>
  </w:num>
  <w:num w:numId="5">
    <w:abstractNumId w:val="11"/>
  </w:num>
  <w:num w:numId="6">
    <w:abstractNumId w:val="4"/>
  </w:num>
  <w:num w:numId="7">
    <w:abstractNumId w:val="21"/>
  </w:num>
  <w:num w:numId="8">
    <w:abstractNumId w:val="13"/>
  </w:num>
  <w:num w:numId="9">
    <w:abstractNumId w:val="8"/>
  </w:num>
  <w:num w:numId="10">
    <w:abstractNumId w:val="12"/>
  </w:num>
  <w:num w:numId="11">
    <w:abstractNumId w:val="0"/>
  </w:num>
  <w:num w:numId="12">
    <w:abstractNumId w:val="10"/>
  </w:num>
  <w:num w:numId="13">
    <w:abstractNumId w:val="19"/>
  </w:num>
  <w:num w:numId="14">
    <w:abstractNumId w:val="2"/>
  </w:num>
  <w:num w:numId="15">
    <w:abstractNumId w:val="3"/>
  </w:num>
  <w:num w:numId="16">
    <w:abstractNumId w:val="16"/>
  </w:num>
  <w:num w:numId="17">
    <w:abstractNumId w:val="1"/>
  </w:num>
  <w:num w:numId="18">
    <w:abstractNumId w:val="6"/>
  </w:num>
  <w:num w:numId="19">
    <w:abstractNumId w:val="14"/>
  </w:num>
  <w:num w:numId="20">
    <w:abstractNumId w:val="15"/>
  </w:num>
  <w:num w:numId="21">
    <w:abstractNumId w:val="7"/>
  </w:num>
  <w:num w:numId="2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676"/>
    <w:rsid w:val="003B0B5B"/>
    <w:rsid w:val="003B0CC9"/>
    <w:rsid w:val="003B0D56"/>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5A4"/>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90A"/>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235"/>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22C34-34CF-4443-8A92-95A051E9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4556</Words>
  <Characters>25971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30467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16</cp:revision>
  <cp:lastPrinted>2018-08-02T09:56:00Z</cp:lastPrinted>
  <dcterms:created xsi:type="dcterms:W3CDTF">2022-02-11T09:50:00Z</dcterms:created>
  <dcterms:modified xsi:type="dcterms:W3CDTF">2022-02-14T09:30:00Z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