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0692F6AE" w:rsidR="00565C16" w:rsidRPr="00FE2F9D" w:rsidRDefault="00565C16" w:rsidP="00565C16">
      <w:pPr>
        <w:pStyle w:val="3GPPHeader"/>
        <w:spacing w:after="60"/>
        <w:rPr>
          <w:rFonts w:ascii="Arial" w:hAnsi="Arial" w:cs="Arial"/>
          <w:bCs/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F51FE8">
        <w:rPr>
          <w:rFonts w:ascii="Arial" w:hAnsi="Arial" w:cs="Arial"/>
          <w:bCs/>
          <w:sz w:val="28"/>
          <w:szCs w:val="28"/>
        </w:rPr>
        <w:t>8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FE2F9D" w:rsidRPr="00FE2F9D">
        <w:rPr>
          <w:rFonts w:ascii="Helvetica Neue" w:hAnsi="Helvetica Neue"/>
          <w:color w:val="000000"/>
          <w:sz w:val="18"/>
          <w:szCs w:val="18"/>
          <w:lang w:eastAsia="en-US"/>
        </w:rPr>
        <w:t xml:space="preserve"> </w:t>
      </w:r>
      <w:r w:rsidR="00806A3F">
        <w:rPr>
          <w:rFonts w:ascii="Arial" w:hAnsi="Arial" w:cs="Arial"/>
          <w:bCs/>
          <w:sz w:val="28"/>
          <w:szCs w:val="28"/>
        </w:rPr>
        <w:t>2201795</w:t>
      </w:r>
    </w:p>
    <w:p w14:paraId="3ED772E9" w14:textId="1F65B8AF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F51FE8"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51FE8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F51F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F51FE8"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="00F51FE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285783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7C30FA22" w:rsidR="00E90E49" w:rsidRPr="00F03668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Agenda Item:</w:t>
      </w:r>
      <w:r w:rsidRPr="00F03668">
        <w:rPr>
          <w:rFonts w:ascii="Arial" w:hAnsi="Arial" w:cs="Arial"/>
          <w:sz w:val="22"/>
          <w:szCs w:val="22"/>
        </w:rPr>
        <w:tab/>
      </w:r>
      <w:r w:rsidR="002E78A1" w:rsidRPr="00F03668">
        <w:rPr>
          <w:rFonts w:ascii="Arial" w:hAnsi="Arial" w:cs="Arial"/>
          <w:sz w:val="22"/>
          <w:szCs w:val="22"/>
        </w:rPr>
        <w:t>8.</w:t>
      </w:r>
      <w:r w:rsidR="002F58B9">
        <w:rPr>
          <w:rFonts w:ascii="Arial" w:hAnsi="Arial" w:cs="Arial"/>
          <w:sz w:val="22"/>
          <w:szCs w:val="22"/>
        </w:rPr>
        <w:t>16.</w:t>
      </w:r>
      <w:r w:rsidR="00E4646B" w:rsidRPr="00F03668">
        <w:rPr>
          <w:rFonts w:ascii="Arial" w:hAnsi="Arial" w:cs="Arial"/>
          <w:sz w:val="22"/>
          <w:szCs w:val="22"/>
        </w:rPr>
        <w:t>5</w:t>
      </w:r>
    </w:p>
    <w:p w14:paraId="3D5AB017" w14:textId="77777777" w:rsidR="00E90E49" w:rsidRPr="00F03668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Source:</w:t>
      </w:r>
      <w:r w:rsidR="00E90E49" w:rsidRPr="00F03668">
        <w:rPr>
          <w:rFonts w:ascii="Arial" w:hAnsi="Arial" w:cs="Arial"/>
          <w:sz w:val="22"/>
          <w:szCs w:val="22"/>
        </w:rPr>
        <w:tab/>
      </w:r>
      <w:r w:rsidR="00F12DE8" w:rsidRPr="00F03668">
        <w:rPr>
          <w:rFonts w:ascii="Arial" w:hAnsi="Arial" w:cs="Arial"/>
          <w:sz w:val="22"/>
          <w:szCs w:val="22"/>
        </w:rPr>
        <w:t>Apple</w:t>
      </w:r>
      <w:r w:rsidR="009A524B" w:rsidRPr="00F03668">
        <w:rPr>
          <w:rFonts w:ascii="Arial" w:hAnsi="Arial" w:cs="Arial"/>
          <w:sz w:val="22"/>
          <w:szCs w:val="22"/>
        </w:rPr>
        <w:t xml:space="preserve"> </w:t>
      </w:r>
      <w:r w:rsidR="00A20E07" w:rsidRPr="00F03668">
        <w:rPr>
          <w:rFonts w:ascii="Arial" w:hAnsi="Arial" w:cs="Arial"/>
          <w:sz w:val="22"/>
          <w:szCs w:val="22"/>
        </w:rPr>
        <w:t>Inc.</w:t>
      </w:r>
    </w:p>
    <w:p w14:paraId="5B22300E" w14:textId="433D9580" w:rsidR="00E90E49" w:rsidRPr="00F03668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Title:</w:t>
      </w:r>
      <w:r w:rsidR="00193533" w:rsidRPr="00F03668">
        <w:rPr>
          <w:rFonts w:ascii="Arial" w:hAnsi="Arial" w:cs="Arial"/>
          <w:sz w:val="22"/>
          <w:szCs w:val="22"/>
        </w:rPr>
        <w:tab/>
      </w:r>
      <w:r w:rsidR="00DD281F" w:rsidRPr="00DD281F">
        <w:rPr>
          <w:rFonts w:ascii="Arial" w:hAnsi="Arial" w:cs="Arial"/>
          <w:sz w:val="22"/>
          <w:szCs w:val="22"/>
        </w:rPr>
        <w:t>Views on UE features for NR positioning enhancements</w:t>
      </w:r>
    </w:p>
    <w:p w14:paraId="499A70C9" w14:textId="77777777" w:rsidR="00E90E49" w:rsidRPr="00F03668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F03668">
        <w:rPr>
          <w:rFonts w:ascii="Arial" w:hAnsi="Arial" w:cs="Arial"/>
          <w:sz w:val="22"/>
          <w:szCs w:val="22"/>
        </w:rPr>
        <w:t>Document for:</w:t>
      </w:r>
      <w:r w:rsidRPr="00F03668">
        <w:rPr>
          <w:rFonts w:ascii="Arial" w:hAnsi="Arial" w:cs="Arial"/>
          <w:sz w:val="22"/>
          <w:szCs w:val="22"/>
        </w:rPr>
        <w:tab/>
        <w:t>Discussion, Decision</w:t>
      </w:r>
    </w:p>
    <w:p w14:paraId="7C1A2FA9" w14:textId="39155F8B" w:rsidR="004D0D84" w:rsidRPr="001F3171" w:rsidRDefault="00E90E49" w:rsidP="002050A6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1F3171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660BB01F" w14:textId="226D7D6E" w:rsidR="002D4105" w:rsidRDefault="000566D9" w:rsidP="000D07AC">
      <w:pPr>
        <w:jc w:val="both"/>
        <w:rPr>
          <w:sz w:val="20"/>
          <w:szCs w:val="20"/>
        </w:rPr>
      </w:pPr>
      <w:r>
        <w:rPr>
          <w:sz w:val="20"/>
          <w:szCs w:val="20"/>
        </w:rPr>
        <w:t>RAN1 work</w:t>
      </w:r>
      <w:r w:rsidR="004D2A79">
        <w:rPr>
          <w:sz w:val="20"/>
          <w:szCs w:val="20"/>
        </w:rPr>
        <w:t xml:space="preserve"> for Rel-17 positioning enhancement</w:t>
      </w:r>
      <w:r>
        <w:rPr>
          <w:sz w:val="20"/>
          <w:szCs w:val="20"/>
        </w:rPr>
        <w:t xml:space="preserve"> was completed in RAN1#107-e, </w:t>
      </w:r>
      <w:r w:rsidR="004D2A79">
        <w:rPr>
          <w:sz w:val="20"/>
          <w:szCs w:val="20"/>
        </w:rPr>
        <w:t>and since then UE features has been discussed. In this contribution, we share our comments on some of the features as discussed in RAN1#107b-e and summarized in [1].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52C19B09" w14:textId="27AFBA13" w:rsidR="00F838FC" w:rsidRPr="001F3171" w:rsidRDefault="004D2A79" w:rsidP="00F838FC">
      <w:pPr>
        <w:pStyle w:val="Heading1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Discussion</w:t>
      </w:r>
    </w:p>
    <w:p w14:paraId="2832682A" w14:textId="5A112EDB" w:rsidR="00541F5E" w:rsidRDefault="00541F5E" w:rsidP="00541F5E">
      <w:pPr>
        <w:jc w:val="both"/>
        <w:rPr>
          <w:sz w:val="20"/>
          <w:szCs w:val="20"/>
          <w:lang w:eastAsia="zh-CN"/>
        </w:rPr>
      </w:pPr>
    </w:p>
    <w:p w14:paraId="46B4ACE8" w14:textId="7EA4036C" w:rsidR="00FE52FF" w:rsidRPr="001F3171" w:rsidRDefault="00F553BB" w:rsidP="00FE52FF">
      <w:pPr>
        <w:pStyle w:val="Heading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FG-27-3-3</w:t>
      </w:r>
      <w:r w:rsidR="00FE52FF" w:rsidRPr="001F31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F642EC1" w14:textId="38C7DF86" w:rsidR="005B7788" w:rsidRDefault="003A4678" w:rsidP="009D2F63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FG 27-3-3</w:t>
      </w:r>
      <w:r w:rsidR="005B7788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which is about </w:t>
      </w:r>
      <w:r w:rsidRPr="003A4678">
        <w:rPr>
          <w:sz w:val="20"/>
          <w:szCs w:val="20"/>
          <w:lang w:eastAsia="zh-CN"/>
        </w:rPr>
        <w:t>DL PRS Processing Capability outside MG</w:t>
      </w:r>
      <w:r>
        <w:rPr>
          <w:sz w:val="20"/>
          <w:szCs w:val="20"/>
          <w:lang w:eastAsia="zh-CN"/>
        </w:rPr>
        <w:t xml:space="preserve">, was discussed in RAN1#107b-e where the agreement in </w:t>
      </w:r>
      <w:r w:rsidR="000530A8">
        <w:rPr>
          <w:sz w:val="20"/>
          <w:szCs w:val="20"/>
          <w:lang w:eastAsia="zh-CN"/>
        </w:rPr>
        <w:t xml:space="preserve">the </w:t>
      </w:r>
      <w:r>
        <w:rPr>
          <w:sz w:val="20"/>
          <w:szCs w:val="20"/>
          <w:lang w:eastAsia="zh-CN"/>
        </w:rPr>
        <w:t>appendix</w:t>
      </w:r>
      <w:r w:rsidR="000530A8">
        <w:rPr>
          <w:sz w:val="20"/>
          <w:szCs w:val="20"/>
          <w:lang w:eastAsia="zh-CN"/>
        </w:rPr>
        <w:t xml:space="preserve"> of this contribution</w:t>
      </w:r>
      <w:r>
        <w:rPr>
          <w:sz w:val="20"/>
          <w:szCs w:val="20"/>
          <w:lang w:eastAsia="zh-CN"/>
        </w:rPr>
        <w:t xml:space="preserve"> was achieved in [1]. The second component of the FG 27-3-3 is concerned about the </w:t>
      </w:r>
      <w:r w:rsidR="005B7788">
        <w:rPr>
          <w:sz w:val="20"/>
          <w:szCs w:val="20"/>
          <w:lang w:eastAsia="zh-CN"/>
        </w:rPr>
        <w:t>maximum</w:t>
      </w:r>
      <w:r w:rsidR="005B7788" w:rsidRPr="005B7788">
        <w:rPr>
          <w:sz w:val="20"/>
          <w:szCs w:val="20"/>
          <w:lang w:eastAsia="zh-CN"/>
        </w:rPr>
        <w:t xml:space="preserve"> duration of DL PRS symbols N in units of </w:t>
      </w:r>
      <w:proofErr w:type="spellStart"/>
      <w:r w:rsidR="005B7788" w:rsidRPr="005B7788">
        <w:rPr>
          <w:sz w:val="20"/>
          <w:szCs w:val="20"/>
          <w:lang w:eastAsia="zh-CN"/>
        </w:rPr>
        <w:t>ms</w:t>
      </w:r>
      <w:proofErr w:type="spellEnd"/>
      <w:r w:rsidR="005B7788" w:rsidRPr="005B7788">
        <w:rPr>
          <w:sz w:val="20"/>
          <w:szCs w:val="20"/>
          <w:lang w:eastAsia="zh-CN"/>
        </w:rPr>
        <w:t xml:space="preserve"> </w:t>
      </w:r>
      <w:r w:rsidR="000530A8">
        <w:rPr>
          <w:sz w:val="20"/>
          <w:szCs w:val="20"/>
          <w:lang w:eastAsia="zh-CN"/>
        </w:rPr>
        <w:t xml:space="preserve">that </w:t>
      </w:r>
      <w:r w:rsidR="005B7788" w:rsidRPr="005B7788">
        <w:rPr>
          <w:sz w:val="20"/>
          <w:szCs w:val="20"/>
          <w:lang w:eastAsia="zh-CN"/>
        </w:rPr>
        <w:t>a UE can process in the first part of a PRS processing windo</w:t>
      </w:r>
      <w:r w:rsidR="000530A8">
        <w:rPr>
          <w:sz w:val="20"/>
          <w:szCs w:val="20"/>
          <w:lang w:eastAsia="zh-CN"/>
        </w:rPr>
        <w:t xml:space="preserve">w, </w:t>
      </w:r>
      <w:r w:rsidR="005B7788" w:rsidRPr="005B7788">
        <w:rPr>
          <w:sz w:val="20"/>
          <w:szCs w:val="20"/>
          <w:lang w:eastAsia="zh-CN"/>
        </w:rPr>
        <w:t xml:space="preserve">assuming maximum DL PRS bandwidth in MHz, such that the UE </w:t>
      </w:r>
      <w:proofErr w:type="gramStart"/>
      <w:r w:rsidR="005B7788" w:rsidRPr="005B7788">
        <w:rPr>
          <w:sz w:val="20"/>
          <w:szCs w:val="20"/>
          <w:lang w:eastAsia="zh-CN"/>
        </w:rPr>
        <w:t>is capable of reporting</w:t>
      </w:r>
      <w:proofErr w:type="gramEnd"/>
      <w:r w:rsidR="005B7788" w:rsidRPr="005B7788">
        <w:rPr>
          <w:sz w:val="20"/>
          <w:szCs w:val="20"/>
          <w:lang w:eastAsia="zh-CN"/>
        </w:rPr>
        <w:t xml:space="preserve"> the measurements T-N </w:t>
      </w:r>
      <w:proofErr w:type="spellStart"/>
      <w:r w:rsidR="005B7788" w:rsidRPr="005B7788">
        <w:rPr>
          <w:sz w:val="20"/>
          <w:szCs w:val="20"/>
          <w:lang w:eastAsia="zh-CN"/>
        </w:rPr>
        <w:t>ms</w:t>
      </w:r>
      <w:proofErr w:type="spellEnd"/>
      <w:r w:rsidR="005B7788" w:rsidRPr="005B7788">
        <w:rPr>
          <w:sz w:val="20"/>
          <w:szCs w:val="20"/>
          <w:lang w:eastAsia="zh-CN"/>
        </w:rPr>
        <w:t xml:space="preserve"> after the last PRS symbol</w:t>
      </w:r>
      <w:r w:rsidR="000530A8">
        <w:rPr>
          <w:sz w:val="20"/>
          <w:szCs w:val="20"/>
          <w:lang w:eastAsia="zh-CN"/>
        </w:rPr>
        <w:t xml:space="preserve">. Here it should be noted that, aligned with common understanding, the whole T </w:t>
      </w:r>
      <w:proofErr w:type="spellStart"/>
      <w:r w:rsidR="000530A8">
        <w:rPr>
          <w:sz w:val="20"/>
          <w:szCs w:val="20"/>
          <w:lang w:eastAsia="zh-CN"/>
        </w:rPr>
        <w:t>ms</w:t>
      </w:r>
      <w:proofErr w:type="spellEnd"/>
      <w:r w:rsidR="000530A8">
        <w:rPr>
          <w:sz w:val="20"/>
          <w:szCs w:val="20"/>
          <w:lang w:eastAsia="zh-CN"/>
        </w:rPr>
        <w:t xml:space="preserve"> processing of PRS measurement is still within the PRS processing window. Figure 1 shows an example, where UE is not expected that any portion of T-N msec </w:t>
      </w:r>
      <w:r w:rsidR="008B1A47">
        <w:rPr>
          <w:sz w:val="20"/>
          <w:szCs w:val="20"/>
          <w:lang w:eastAsia="zh-CN"/>
        </w:rPr>
        <w:t xml:space="preserve">PRS processing </w:t>
      </w:r>
      <w:r w:rsidR="000530A8">
        <w:rPr>
          <w:sz w:val="20"/>
          <w:szCs w:val="20"/>
          <w:lang w:eastAsia="zh-CN"/>
        </w:rPr>
        <w:t xml:space="preserve">after the last PRS symbol </w:t>
      </w:r>
      <w:r w:rsidR="008B1A47">
        <w:rPr>
          <w:sz w:val="20"/>
          <w:szCs w:val="20"/>
          <w:lang w:eastAsia="zh-CN"/>
        </w:rPr>
        <w:t>lies</w:t>
      </w:r>
      <w:r w:rsidR="000530A8">
        <w:rPr>
          <w:sz w:val="20"/>
          <w:szCs w:val="20"/>
          <w:lang w:eastAsia="zh-CN"/>
        </w:rPr>
        <w:t xml:space="preserve"> outside the PRS processing window. </w:t>
      </w:r>
    </w:p>
    <w:p w14:paraId="4D62D9F8" w14:textId="6450D3C3" w:rsidR="005B7788" w:rsidRDefault="005B7788" w:rsidP="009D2F63">
      <w:pPr>
        <w:jc w:val="both"/>
        <w:rPr>
          <w:sz w:val="20"/>
          <w:szCs w:val="20"/>
          <w:lang w:eastAsia="zh-CN"/>
        </w:rPr>
      </w:pPr>
    </w:p>
    <w:p w14:paraId="0BD8C36C" w14:textId="3CAD0C92" w:rsidR="005B7788" w:rsidRDefault="005B7788" w:rsidP="005B7788">
      <w:pPr>
        <w:jc w:val="center"/>
        <w:rPr>
          <w:sz w:val="20"/>
          <w:szCs w:val="20"/>
          <w:lang w:eastAsia="zh-CN"/>
        </w:rPr>
      </w:pPr>
      <w:r w:rsidRPr="005B7788">
        <w:rPr>
          <w:noProof/>
          <w:sz w:val="20"/>
          <w:szCs w:val="20"/>
          <w:lang w:eastAsia="zh-CN"/>
        </w:rPr>
        <w:drawing>
          <wp:inline distT="0" distB="0" distL="0" distR="0" wp14:anchorId="55C82470" wp14:editId="067B8AEA">
            <wp:extent cx="1691537" cy="709151"/>
            <wp:effectExtent l="0" t="0" r="0" b="0"/>
            <wp:docPr id="1" name="Picture 1" descr="Shape, rect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, rectang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5692" cy="72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76930" w14:textId="28E0DDF5" w:rsidR="008B1A47" w:rsidRDefault="008B1A47" w:rsidP="008B1A47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T is supposed to be within the PRS processing window</w:t>
      </w:r>
    </w:p>
    <w:p w14:paraId="5F361610" w14:textId="77777777" w:rsidR="005B7788" w:rsidRDefault="005B7788" w:rsidP="004D2A79">
      <w:pPr>
        <w:pStyle w:val="maintext"/>
        <w:ind w:firstLineChars="90" w:firstLine="180"/>
        <w:rPr>
          <w:rFonts w:ascii="Calibri" w:hAnsi="Calibri" w:cs="Arial"/>
          <w:b/>
          <w:color w:val="000000"/>
          <w:highlight w:val="green"/>
        </w:rPr>
      </w:pPr>
    </w:p>
    <w:p w14:paraId="15428E89" w14:textId="30FEC537" w:rsidR="007875BE" w:rsidRDefault="008B1A47" w:rsidP="008B1A47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Based on the above discussion, we have the following proposal:</w:t>
      </w:r>
    </w:p>
    <w:p w14:paraId="38E08E4C" w14:textId="77777777" w:rsidR="008B1A47" w:rsidRDefault="008B1A47" w:rsidP="008B1A47">
      <w:pPr>
        <w:jc w:val="both"/>
        <w:rPr>
          <w:sz w:val="20"/>
          <w:szCs w:val="20"/>
          <w:lang w:eastAsia="zh-CN"/>
        </w:rPr>
      </w:pPr>
    </w:p>
    <w:p w14:paraId="73474B73" w14:textId="4213923D" w:rsidR="008B1A47" w:rsidRDefault="008B1A47" w:rsidP="008B1A47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UE is not expected that any portion of T-N msec PRS processing after the last PRS symbol lies outside the PRS processing window.</w:t>
      </w:r>
    </w:p>
    <w:p w14:paraId="00E451AB" w14:textId="77777777" w:rsidR="008B1A47" w:rsidRDefault="008B1A47" w:rsidP="008B1A47">
      <w:pPr>
        <w:jc w:val="both"/>
        <w:rPr>
          <w:sz w:val="20"/>
          <w:szCs w:val="20"/>
          <w:lang w:eastAsia="zh-CN"/>
        </w:rPr>
      </w:pPr>
    </w:p>
    <w:p w14:paraId="20412F3B" w14:textId="77777777" w:rsidR="00844DC6" w:rsidRPr="00B7620C" w:rsidRDefault="00844DC6" w:rsidP="00FB57B9">
      <w:pPr>
        <w:jc w:val="center"/>
        <w:rPr>
          <w:sz w:val="20"/>
          <w:szCs w:val="20"/>
          <w:lang w:eastAsia="zh-CN"/>
        </w:rPr>
      </w:pPr>
    </w:p>
    <w:p w14:paraId="35183B4C" w14:textId="77777777" w:rsidR="00854A60" w:rsidRPr="001F3171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1F3171">
        <w:rPr>
          <w:rFonts w:ascii="Arial" w:hAnsi="Arial" w:cs="Arial"/>
          <w:b/>
          <w:bCs/>
          <w:sz w:val="32"/>
          <w:szCs w:val="32"/>
        </w:rPr>
        <w:t>s</w:t>
      </w:r>
    </w:p>
    <w:p w14:paraId="378F3811" w14:textId="7F9E9382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</w:t>
      </w:r>
      <w:r w:rsidR="003A6385">
        <w:rPr>
          <w:sz w:val="20"/>
          <w:szCs w:val="20"/>
        </w:rPr>
        <w:t>reduce</w:t>
      </w:r>
      <w:r w:rsidRPr="000778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>
        <w:rPr>
          <w:sz w:val="20"/>
          <w:szCs w:val="20"/>
        </w:rPr>
        <w:t xml:space="preserve"> </w:t>
      </w:r>
      <w:r w:rsidR="003A6385">
        <w:rPr>
          <w:sz w:val="20"/>
          <w:szCs w:val="20"/>
        </w:rPr>
        <w:t>latency</w:t>
      </w:r>
      <w:r>
        <w:rPr>
          <w:sz w:val="20"/>
          <w:szCs w:val="20"/>
        </w:rPr>
        <w:t xml:space="preserve"> for the NR positioning techniques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4D01C490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19BFBFBF" w14:textId="77777777" w:rsidR="008B1A47" w:rsidRDefault="008B1A47" w:rsidP="008B1A47">
      <w:pPr>
        <w:jc w:val="both"/>
        <w:rPr>
          <w:sz w:val="20"/>
          <w:szCs w:val="20"/>
          <w:lang w:eastAsia="zh-CN"/>
        </w:rPr>
      </w:pPr>
      <w:r w:rsidRPr="00D574A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D574A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UE is not expected that any portion of T-N msec PRS processing after the last PRS symbol lies outside the PRS processing window.</w:t>
      </w:r>
    </w:p>
    <w:p w14:paraId="0E8119E0" w14:textId="2E67C49F" w:rsidR="003A6385" w:rsidRPr="008B1A47" w:rsidRDefault="007E3111" w:rsidP="00450183">
      <w:pPr>
        <w:jc w:val="both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 </w:t>
      </w:r>
    </w:p>
    <w:p w14:paraId="0B7D9668" w14:textId="77777777" w:rsidR="00E05C62" w:rsidRPr="001F3171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1F3171">
        <w:rPr>
          <w:rFonts w:ascii="Arial" w:hAnsi="Arial" w:cs="Arial"/>
          <w:b/>
          <w:bCs/>
          <w:sz w:val="32"/>
          <w:szCs w:val="32"/>
        </w:rPr>
        <w:lastRenderedPageBreak/>
        <w:t>References</w:t>
      </w:r>
    </w:p>
    <w:p w14:paraId="747CF4D0" w14:textId="369F0DFC" w:rsidR="004D2A79" w:rsidRPr="004D2A79" w:rsidRDefault="004D2A79" w:rsidP="00F155B5">
      <w:pPr>
        <w:pStyle w:val="ListParagraph"/>
        <w:numPr>
          <w:ilvl w:val="0"/>
          <w:numId w:val="12"/>
        </w:numPr>
        <w:rPr>
          <w:sz w:val="20"/>
          <w:szCs w:val="20"/>
          <w:lang w:eastAsia="zh-CN"/>
        </w:rPr>
      </w:pPr>
      <w:r w:rsidRPr="004D2A79">
        <w:rPr>
          <w:sz w:val="20"/>
          <w:szCs w:val="20"/>
        </w:rPr>
        <w:t>R1-2200767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D2A79">
        <w:rPr>
          <w:sz w:val="20"/>
          <w:szCs w:val="20"/>
          <w:lang w:eastAsia="zh-CN"/>
        </w:rPr>
        <w:t>Summary of UE features for NR positioning enhancements</w:t>
      </w:r>
      <w:r>
        <w:rPr>
          <w:sz w:val="20"/>
          <w:szCs w:val="20"/>
          <w:lang w:eastAsia="zh-CN"/>
        </w:rPr>
        <w:t>”, Moderator (AT&amp;T)</w:t>
      </w:r>
      <w:r w:rsidR="000C3757">
        <w:rPr>
          <w:sz w:val="20"/>
          <w:szCs w:val="20"/>
          <w:lang w:eastAsia="zh-CN"/>
        </w:rPr>
        <w:t>, Jan. 2022</w:t>
      </w:r>
      <w:r>
        <w:rPr>
          <w:sz w:val="20"/>
          <w:szCs w:val="20"/>
          <w:lang w:eastAsia="zh-CN"/>
        </w:rPr>
        <w:t xml:space="preserve"> </w:t>
      </w:r>
    </w:p>
    <w:p w14:paraId="5E927100" w14:textId="7E0C4E40" w:rsidR="008E412C" w:rsidRDefault="008E412C" w:rsidP="008E412C">
      <w:pPr>
        <w:rPr>
          <w:sz w:val="20"/>
          <w:szCs w:val="20"/>
          <w:lang w:eastAsia="zh-CN"/>
        </w:rPr>
      </w:pPr>
    </w:p>
    <w:p w14:paraId="3406E20C" w14:textId="6C201963" w:rsidR="003A4678" w:rsidRPr="001F3171" w:rsidRDefault="003A4678" w:rsidP="003A4678">
      <w:pPr>
        <w:pStyle w:val="Heading1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Appendix</w:t>
      </w:r>
    </w:p>
    <w:p w14:paraId="4EF745C2" w14:textId="77777777" w:rsidR="003A4678" w:rsidRDefault="003A4678" w:rsidP="003A467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  <w:r w:rsidRPr="00942954">
        <w:rPr>
          <w:rFonts w:ascii="Calibri" w:hAnsi="Calibri" w:cs="Arial"/>
          <w:b/>
          <w:color w:val="000000"/>
          <w:highlight w:val="green"/>
        </w:rPr>
        <w:t>Agreement:</w:t>
      </w:r>
      <w:r w:rsidRPr="009B580D">
        <w:rPr>
          <w:rFonts w:ascii="Calibri" w:hAnsi="Calibri" w:cs="Arial"/>
          <w:b/>
          <w:color w:val="000000"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1128"/>
        <w:gridCol w:w="2392"/>
        <w:gridCol w:w="464"/>
        <w:gridCol w:w="436"/>
        <w:gridCol w:w="222"/>
        <w:gridCol w:w="222"/>
        <w:gridCol w:w="576"/>
        <w:gridCol w:w="436"/>
        <w:gridCol w:w="436"/>
        <w:gridCol w:w="436"/>
        <w:gridCol w:w="1432"/>
        <w:gridCol w:w="984"/>
      </w:tblGrid>
      <w:tr w:rsidR="003A4678" w:rsidRPr="00ED2E90" w14:paraId="389657D0" w14:textId="77777777" w:rsidTr="00373C4D">
        <w:tc>
          <w:tcPr>
            <w:tcW w:w="0" w:type="auto"/>
            <w:shd w:val="clear" w:color="auto" w:fill="auto"/>
          </w:tcPr>
          <w:p w14:paraId="7F3BF020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27-3-3</w:t>
            </w:r>
          </w:p>
        </w:tc>
        <w:tc>
          <w:tcPr>
            <w:tcW w:w="0" w:type="auto"/>
            <w:shd w:val="clear" w:color="auto" w:fill="auto"/>
          </w:tcPr>
          <w:p w14:paraId="3977F4DC" w14:textId="77777777" w:rsidR="003A4678" w:rsidRPr="00ED2E90" w:rsidDel="002E6131" w:rsidRDefault="003A4678" w:rsidP="00373C4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ED2E90">
              <w:rPr>
                <w:rFonts w:cs="Arial"/>
                <w:color w:val="000000"/>
                <w:szCs w:val="18"/>
              </w:rPr>
              <w:t xml:space="preserve">DL PRS Processing Capability outside MG </w:t>
            </w:r>
            <w:r>
              <w:rPr>
                <w:rFonts w:cs="Arial"/>
                <w:color w:val="000000"/>
                <w:szCs w:val="18"/>
              </w:rPr>
              <w:t>–</w:t>
            </w:r>
            <w:r w:rsidRPr="00ED2E90">
              <w:rPr>
                <w:rFonts w:cs="Arial"/>
                <w:color w:val="000000"/>
                <w:szCs w:val="18"/>
              </w:rPr>
              <w:t xml:space="preserve"> buffering capability</w:t>
            </w:r>
          </w:p>
        </w:tc>
        <w:tc>
          <w:tcPr>
            <w:tcW w:w="0" w:type="auto"/>
            <w:shd w:val="clear" w:color="auto" w:fill="auto"/>
          </w:tcPr>
          <w:p w14:paraId="49F971DD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1.</w:t>
            </w:r>
            <w:r w:rsidRPr="00ED2E90">
              <w:rPr>
                <w:rFonts w:cs="Arial"/>
                <w:color w:val="000000"/>
                <w:szCs w:val="18"/>
                <w:lang w:eastAsia="ko-KR"/>
              </w:rPr>
              <w:t xml:space="preserve"> </w:t>
            </w:r>
            <w:r w:rsidRPr="00ED2E90">
              <w:rPr>
                <w:rFonts w:cs="Arial"/>
                <w:color w:val="000000"/>
                <w:szCs w:val="18"/>
              </w:rPr>
              <w:t>DL PRS buffering capability: Type 1 or Type 2</w:t>
            </w:r>
          </w:p>
          <w:p w14:paraId="0192123E" w14:textId="77777777" w:rsidR="003A4678" w:rsidRPr="00ED2E90" w:rsidRDefault="003A4678" w:rsidP="00373C4D">
            <w:pPr>
              <w:pStyle w:val="TAL"/>
              <w:ind w:left="599" w:hanging="316"/>
              <w:rPr>
                <w:rFonts w:cs="Arial"/>
                <w:strike/>
                <w:color w:val="FF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a)</w:t>
            </w:r>
            <w:r w:rsidRPr="00ED2E90">
              <w:rPr>
                <w:rFonts w:cs="Arial"/>
                <w:color w:val="000000"/>
                <w:szCs w:val="18"/>
              </w:rPr>
              <w:tab/>
            </w:r>
            <w:r w:rsidRPr="00ED2E90">
              <w:rPr>
                <w:rFonts w:cs="Arial"/>
                <w:color w:val="FF0000"/>
                <w:szCs w:val="18"/>
              </w:rPr>
              <w:t xml:space="preserve">Type 1 – sub-slot/symbol level buffering </w:t>
            </w:r>
            <w:r w:rsidRPr="00ED2E90">
              <w:rPr>
                <w:rFonts w:cs="Arial"/>
                <w:strike/>
                <w:color w:val="FF0000"/>
                <w:szCs w:val="18"/>
              </w:rPr>
              <w:t xml:space="preserve">T: [{8, 16, 20, 30, 40, 80, 160, 320, 640, 1280}] </w:t>
            </w:r>
            <w:proofErr w:type="spellStart"/>
            <w:r w:rsidRPr="00ED2E90">
              <w:rPr>
                <w:rFonts w:cs="Arial"/>
                <w:strike/>
                <w:color w:val="FF0000"/>
                <w:szCs w:val="18"/>
              </w:rPr>
              <w:t>ms</w:t>
            </w:r>
            <w:proofErr w:type="spellEnd"/>
          </w:p>
          <w:p w14:paraId="5BD277AA" w14:textId="77777777" w:rsidR="003A4678" w:rsidRPr="00ED2E90" w:rsidRDefault="003A4678" w:rsidP="00373C4D">
            <w:pPr>
              <w:pStyle w:val="TAL"/>
              <w:ind w:left="599" w:hanging="316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b)</w:t>
            </w:r>
            <w:r w:rsidRPr="00ED2E90">
              <w:rPr>
                <w:rFonts w:cs="Arial"/>
                <w:color w:val="000000"/>
                <w:szCs w:val="18"/>
              </w:rPr>
              <w:tab/>
              <w:t>Type 2 – slot level buffering</w:t>
            </w:r>
          </w:p>
          <w:p w14:paraId="344595DE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C93342C" w14:textId="77777777" w:rsidR="003A4678" w:rsidRPr="00E34B9D" w:rsidRDefault="003A4678" w:rsidP="00373C4D">
            <w:pPr>
              <w:pStyle w:val="TAL"/>
              <w:rPr>
                <w:rFonts w:cs="Arial"/>
                <w:color w:val="000000"/>
                <w:szCs w:val="18"/>
                <w:highlight w:val="yellow"/>
              </w:rPr>
            </w:pPr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[</w:t>
            </w:r>
            <w:r w:rsidRPr="00E34B9D">
              <w:rPr>
                <w:rFonts w:cs="Arial"/>
                <w:color w:val="000000"/>
                <w:szCs w:val="18"/>
                <w:highlight w:val="yellow"/>
              </w:rPr>
              <w:t>2.</w:t>
            </w:r>
            <w:r w:rsidRPr="00E34B9D">
              <w:rPr>
                <w:rFonts w:cs="Arial"/>
                <w:color w:val="000000"/>
                <w:szCs w:val="18"/>
                <w:highlight w:val="yellow"/>
                <w:lang w:eastAsia="ko-KR"/>
              </w:rPr>
              <w:t xml:space="preserve"> </w:t>
            </w:r>
            <w:r w:rsidRPr="00E34B9D">
              <w:rPr>
                <w:rFonts w:cs="Arial"/>
                <w:color w:val="4472C4" w:themeColor="accent1"/>
                <w:szCs w:val="18"/>
                <w:highlight w:val="yellow"/>
                <w:lang w:eastAsia="ko-KR"/>
              </w:rPr>
              <w:t xml:space="preserve">Maximum </w:t>
            </w:r>
            <w:r w:rsidRPr="00E34B9D">
              <w:rPr>
                <w:rFonts w:cs="Arial"/>
                <w:color w:val="000000"/>
                <w:szCs w:val="18"/>
                <w:highlight w:val="yellow"/>
              </w:rPr>
              <w:t xml:space="preserve">duration of DL PRS symbols N in units of </w:t>
            </w:r>
            <w:proofErr w:type="spellStart"/>
            <w:r w:rsidRPr="00E34B9D">
              <w:rPr>
                <w:rFonts w:cs="Arial"/>
                <w:color w:val="000000"/>
                <w:szCs w:val="18"/>
                <w:highlight w:val="yellow"/>
              </w:rPr>
              <w:t>ms</w:t>
            </w:r>
            <w:proofErr w:type="spellEnd"/>
            <w:r w:rsidRPr="00E34B9D">
              <w:rPr>
                <w:rFonts w:cs="Arial"/>
                <w:color w:val="000000"/>
                <w:szCs w:val="18"/>
                <w:highlight w:val="yellow"/>
              </w:rPr>
              <w:t xml:space="preserve"> a UE can process </w:t>
            </w:r>
            <w:r w:rsidRPr="00E34B9D">
              <w:rPr>
                <w:rFonts w:cs="Arial"/>
                <w:color w:val="4472C4" w:themeColor="accent1"/>
                <w:szCs w:val="18"/>
                <w:highlight w:val="yellow"/>
              </w:rPr>
              <w:t>in the first part of a PRS processing window</w:t>
            </w:r>
            <w:r w:rsidRPr="00E34B9D">
              <w:rPr>
                <w:rFonts w:cs="Arial"/>
                <w:color w:val="000000"/>
                <w:szCs w:val="18"/>
                <w:highlight w:val="yellow"/>
              </w:rPr>
              <w:t xml:space="preserve"> </w:t>
            </w:r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 xml:space="preserve">every T </w:t>
            </w:r>
            <w:proofErr w:type="spellStart"/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>ms</w:t>
            </w:r>
            <w:proofErr w:type="spellEnd"/>
            <w:r w:rsidRPr="00E34B9D">
              <w:rPr>
                <w:rFonts w:cs="Arial"/>
                <w:color w:val="4472C4" w:themeColor="accent1"/>
                <w:szCs w:val="18"/>
                <w:highlight w:val="yellow"/>
              </w:rPr>
              <w:t xml:space="preserve"> </w:t>
            </w:r>
            <w:r w:rsidRPr="00E34B9D">
              <w:rPr>
                <w:rFonts w:cs="Arial"/>
                <w:color w:val="000000"/>
                <w:szCs w:val="18"/>
                <w:highlight w:val="yellow"/>
              </w:rPr>
              <w:t xml:space="preserve">assuming maximum DL PRS bandwidth in MHz, </w:t>
            </w:r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>which is supported and reported by UE</w:t>
            </w:r>
            <w:r w:rsidRPr="00E34B9D">
              <w:rPr>
                <w:rFonts w:cs="Arial"/>
                <w:color w:val="4472C4" w:themeColor="accent1"/>
                <w:szCs w:val="18"/>
                <w:highlight w:val="yellow"/>
              </w:rPr>
              <w:t xml:space="preserve"> such that the UE is capable of reporting the measurements T-N </w:t>
            </w:r>
            <w:proofErr w:type="spellStart"/>
            <w:r w:rsidRPr="00E34B9D">
              <w:rPr>
                <w:rFonts w:cs="Arial"/>
                <w:color w:val="4472C4" w:themeColor="accent1"/>
                <w:szCs w:val="18"/>
                <w:highlight w:val="yellow"/>
              </w:rPr>
              <w:t>ms</w:t>
            </w:r>
            <w:proofErr w:type="spellEnd"/>
            <w:r w:rsidRPr="00E34B9D">
              <w:rPr>
                <w:rFonts w:cs="Arial"/>
                <w:color w:val="4472C4" w:themeColor="accent1"/>
                <w:szCs w:val="18"/>
                <w:highlight w:val="yellow"/>
              </w:rPr>
              <w:t xml:space="preserve"> after the last PRS symbol, </w:t>
            </w:r>
            <w:proofErr w:type="gramStart"/>
            <w:r w:rsidRPr="00E34B9D">
              <w:rPr>
                <w:rFonts w:cs="Arial"/>
                <w:color w:val="4472C4" w:themeColor="accent1"/>
                <w:szCs w:val="18"/>
                <w:highlight w:val="yellow"/>
              </w:rPr>
              <w:t>where</w:t>
            </w:r>
            <w:proofErr w:type="gramEnd"/>
          </w:p>
          <w:p w14:paraId="6645639C" w14:textId="77777777" w:rsidR="003A4678" w:rsidRPr="00E34B9D" w:rsidRDefault="003A4678" w:rsidP="00373C4D">
            <w:pPr>
              <w:pStyle w:val="TAL"/>
              <w:ind w:left="599" w:hanging="316"/>
              <w:rPr>
                <w:rFonts w:cs="Arial"/>
                <w:strike/>
                <w:color w:val="4472C4" w:themeColor="accent1"/>
                <w:szCs w:val="18"/>
                <w:highlight w:val="yellow"/>
              </w:rPr>
            </w:pPr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>a)</w:t>
            </w:r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ab/>
              <w:t xml:space="preserve">T: {8, 16, 20, 30, 40, 80, 160, 320, 640, 1280} </w:t>
            </w:r>
            <w:proofErr w:type="spellStart"/>
            <w:proofErr w:type="gramStart"/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>ms</w:t>
            </w:r>
            <w:proofErr w:type="spellEnd"/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 xml:space="preserve">  Type</w:t>
            </w:r>
            <w:proofErr w:type="gramEnd"/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 xml:space="preserve"> 1 – sub-slot/symbol level buffering</w:t>
            </w:r>
          </w:p>
          <w:p w14:paraId="0F0B399B" w14:textId="77777777" w:rsidR="003A4678" w:rsidRPr="00E34B9D" w:rsidRDefault="003A4678" w:rsidP="00373C4D">
            <w:pPr>
              <w:pStyle w:val="TAL"/>
              <w:ind w:left="599" w:hanging="316"/>
              <w:rPr>
                <w:rFonts w:cs="Arial"/>
                <w:strike/>
                <w:color w:val="4472C4" w:themeColor="accent1"/>
                <w:szCs w:val="18"/>
                <w:highlight w:val="yellow"/>
              </w:rPr>
            </w:pPr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>b)</w:t>
            </w:r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ab/>
              <w:t xml:space="preserve">N: {0.125, 0.25, 0.5, 1, 2, 4, 6, 8, 12, 16, 20, 25, 30, 32, 35, 40, 45, 50} </w:t>
            </w:r>
            <w:proofErr w:type="spellStart"/>
            <w:r w:rsidRPr="00E34B9D">
              <w:rPr>
                <w:rFonts w:cs="Arial"/>
                <w:strike/>
                <w:color w:val="4472C4" w:themeColor="accent1"/>
                <w:szCs w:val="18"/>
                <w:highlight w:val="yellow"/>
              </w:rPr>
              <w:t>ms</w:t>
            </w:r>
            <w:proofErr w:type="spellEnd"/>
          </w:p>
          <w:p w14:paraId="3CADB24C" w14:textId="77777777" w:rsidR="003A4678" w:rsidRPr="00E34B9D" w:rsidRDefault="003A4678" w:rsidP="00373C4D">
            <w:pPr>
              <w:pStyle w:val="TAL"/>
              <w:ind w:left="599" w:hanging="316"/>
              <w:rPr>
                <w:rFonts w:cs="Arial"/>
                <w:strike/>
                <w:color w:val="ED7D31" w:themeColor="accent2"/>
                <w:szCs w:val="18"/>
                <w:highlight w:val="yellow"/>
              </w:rPr>
            </w:pPr>
            <w:r w:rsidRPr="00E34B9D">
              <w:rPr>
                <w:rFonts w:cs="Arial"/>
                <w:strike/>
                <w:color w:val="ED7D31" w:themeColor="accent2"/>
                <w:szCs w:val="18"/>
                <w:highlight w:val="yellow"/>
              </w:rPr>
              <w:t>a)</w:t>
            </w:r>
            <w:r w:rsidRPr="00E34B9D">
              <w:rPr>
                <w:rFonts w:cs="Arial"/>
                <w:strike/>
                <w:color w:val="ED7D31" w:themeColor="accent2"/>
                <w:szCs w:val="18"/>
                <w:highlight w:val="yellow"/>
              </w:rPr>
              <w:tab/>
              <w:t xml:space="preserve">N: {0.125, 0.25, 0.5, 1, 2, 3, 4, 5, 6, 8, 12} </w:t>
            </w:r>
            <w:proofErr w:type="spellStart"/>
            <w:r w:rsidRPr="00E34B9D">
              <w:rPr>
                <w:rFonts w:cs="Arial"/>
                <w:strike/>
                <w:color w:val="ED7D31" w:themeColor="accent2"/>
                <w:szCs w:val="18"/>
                <w:highlight w:val="yellow"/>
              </w:rPr>
              <w:t>ms</w:t>
            </w:r>
            <w:proofErr w:type="spellEnd"/>
          </w:p>
          <w:p w14:paraId="6E9DCFEB" w14:textId="77777777" w:rsidR="003A4678" w:rsidRPr="00E34B9D" w:rsidRDefault="003A4678" w:rsidP="00373C4D">
            <w:pPr>
              <w:pStyle w:val="TAL"/>
              <w:ind w:left="599" w:hanging="316"/>
              <w:rPr>
                <w:rFonts w:cs="Arial"/>
                <w:color w:val="ED7D31" w:themeColor="accent2"/>
                <w:szCs w:val="18"/>
              </w:rPr>
            </w:pPr>
            <w:r w:rsidRPr="00E34B9D">
              <w:rPr>
                <w:rFonts w:cs="Arial"/>
                <w:strike/>
                <w:color w:val="ED7D31" w:themeColor="accent2"/>
                <w:szCs w:val="18"/>
                <w:highlight w:val="yellow"/>
              </w:rPr>
              <w:t>b)</w:t>
            </w:r>
            <w:r w:rsidRPr="00E34B9D">
              <w:rPr>
                <w:rFonts w:cs="Arial"/>
                <w:strike/>
                <w:color w:val="ED7D31" w:themeColor="accent2"/>
                <w:szCs w:val="18"/>
                <w:highlight w:val="yellow"/>
              </w:rPr>
              <w:tab/>
              <w:t xml:space="preserve">T: {N+4, N+5, N+6, N+8} </w:t>
            </w:r>
            <w:proofErr w:type="spellStart"/>
            <w:r w:rsidRPr="00E34B9D">
              <w:rPr>
                <w:rFonts w:cs="Arial"/>
                <w:strike/>
                <w:color w:val="ED7D31" w:themeColor="accent2"/>
                <w:szCs w:val="18"/>
                <w:highlight w:val="yellow"/>
              </w:rPr>
              <w:t>ms</w:t>
            </w:r>
            <w:proofErr w:type="spellEnd"/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]</w:t>
            </w:r>
          </w:p>
          <w:p w14:paraId="373E610F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F1E4B7F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3.</w:t>
            </w:r>
            <w:r w:rsidRPr="00ED2E90">
              <w:rPr>
                <w:rFonts w:cs="Arial"/>
                <w:color w:val="000000"/>
                <w:szCs w:val="18"/>
                <w:lang w:eastAsia="ko-KR"/>
              </w:rPr>
              <w:t xml:space="preserve"> </w:t>
            </w:r>
            <w:r w:rsidRPr="00ED2E90">
              <w:rPr>
                <w:rFonts w:cs="Arial"/>
                <w:color w:val="000000"/>
                <w:szCs w:val="18"/>
              </w:rPr>
              <w:t>Max number of DL PRS resources that UE can process in a slot under it</w:t>
            </w:r>
          </w:p>
          <w:p w14:paraId="7843392D" w14:textId="77777777" w:rsidR="003A4678" w:rsidRPr="00ED2E90" w:rsidRDefault="003A4678" w:rsidP="00373C4D">
            <w:pPr>
              <w:pStyle w:val="TAL"/>
              <w:ind w:left="599" w:hanging="283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a)</w:t>
            </w:r>
            <w:r w:rsidRPr="00ED2E90">
              <w:rPr>
                <w:rFonts w:cs="Arial"/>
                <w:color w:val="000000"/>
                <w:szCs w:val="18"/>
              </w:rPr>
              <w:tab/>
              <w:t>FR1 bands: {1, 2, 4, 6, 8, 12, 16, 24, 32, 48, 64} for each SCS: 15kHz, 30kHz, 60kHz</w:t>
            </w:r>
          </w:p>
          <w:p w14:paraId="45F55EDF" w14:textId="77777777" w:rsidR="003A4678" w:rsidRPr="00ED2E90" w:rsidDel="002E6131" w:rsidRDefault="003A4678" w:rsidP="00373C4D">
            <w:pPr>
              <w:pStyle w:val="TAL"/>
              <w:ind w:left="599" w:hanging="283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b)</w:t>
            </w:r>
            <w:r w:rsidRPr="00ED2E90">
              <w:rPr>
                <w:rFonts w:cs="Arial"/>
                <w:color w:val="000000"/>
                <w:szCs w:val="18"/>
              </w:rPr>
              <w:tab/>
              <w:t>FR2 bands: {1, 2, 4, 6, 8, 12, 16, 24, 32, 48, 64} for each SCS: 60kHz, 120kHz</w:t>
            </w:r>
          </w:p>
        </w:tc>
        <w:tc>
          <w:tcPr>
            <w:tcW w:w="0" w:type="auto"/>
            <w:shd w:val="clear" w:color="auto" w:fill="auto"/>
          </w:tcPr>
          <w:p w14:paraId="71455DA9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27-3-2</w:t>
            </w:r>
          </w:p>
        </w:tc>
        <w:tc>
          <w:tcPr>
            <w:tcW w:w="0" w:type="auto"/>
            <w:shd w:val="clear" w:color="auto" w:fill="auto"/>
          </w:tcPr>
          <w:p w14:paraId="0D2715A2" w14:textId="77777777" w:rsidR="003A4678" w:rsidRPr="00ED2E90" w:rsidRDefault="003A4678" w:rsidP="00373C4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ED2E90">
              <w:rPr>
                <w:rFonts w:eastAsia="SimSun" w:cs="Arial"/>
                <w:color w:val="000000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F75976F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3F3DE9" w14:textId="77777777" w:rsidR="003A4678" w:rsidRPr="00ED2E90" w:rsidRDefault="003A4678" w:rsidP="00373C4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0E370384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ED2E90">
              <w:rPr>
                <w:rFonts w:cs="Arial"/>
                <w:color w:val="00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F8E99B2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ED2E90"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AB2B16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DA0DAB5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EF34B49" w14:textId="77777777" w:rsidR="003A4678" w:rsidRPr="00ED2E90" w:rsidRDefault="003A4678" w:rsidP="00373C4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ED2E90">
              <w:rPr>
                <w:rFonts w:cs="Arial"/>
                <w:strike/>
                <w:color w:val="FF0000"/>
                <w:szCs w:val="18"/>
              </w:rPr>
              <w:t>FFS: Separate feature group for a UE to declare PRS processing capabilities of each of the Type-1A, Type-1B, Type-2” capabilities</w:t>
            </w:r>
          </w:p>
          <w:p w14:paraId="569C212F" w14:textId="77777777" w:rsidR="003A4678" w:rsidRDefault="003A4678" w:rsidP="00373C4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3EB1F70B" w14:textId="77777777" w:rsidR="003A4678" w:rsidRPr="00E34B9D" w:rsidRDefault="003A4678" w:rsidP="00373C4D">
            <w:pPr>
              <w:pStyle w:val="TAL"/>
              <w:rPr>
                <w:rFonts w:cs="Arial"/>
                <w:color w:val="ED7D31" w:themeColor="accent2"/>
                <w:szCs w:val="18"/>
                <w:highlight w:val="yellow"/>
              </w:rPr>
            </w:pPr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[Candidate 2 component values:</w:t>
            </w:r>
          </w:p>
          <w:p w14:paraId="4C5F3B36" w14:textId="77777777" w:rsidR="003A4678" w:rsidRPr="00E34B9D" w:rsidRDefault="003A4678" w:rsidP="00373C4D">
            <w:pPr>
              <w:pStyle w:val="TAL"/>
              <w:ind w:left="316" w:hanging="316"/>
              <w:rPr>
                <w:rFonts w:cs="Arial"/>
                <w:strike/>
                <w:color w:val="ED7D31" w:themeColor="accent2"/>
                <w:szCs w:val="18"/>
                <w:highlight w:val="yellow"/>
              </w:rPr>
            </w:pPr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a)</w:t>
            </w:r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ab/>
              <w:t xml:space="preserve">N: {0.125, 0.25, 0.5, 1, 2, 3, 4, 5, 6, 8, 12} </w:t>
            </w:r>
            <w:proofErr w:type="spellStart"/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ms</w:t>
            </w:r>
            <w:proofErr w:type="spellEnd"/>
          </w:p>
          <w:p w14:paraId="7C6F54C4" w14:textId="77777777" w:rsidR="003A4678" w:rsidRPr="009E75C7" w:rsidRDefault="003A4678" w:rsidP="00373C4D">
            <w:pPr>
              <w:pStyle w:val="TAL"/>
              <w:ind w:left="316" w:hanging="316"/>
              <w:rPr>
                <w:rFonts w:cs="Arial"/>
                <w:color w:val="4472C4" w:themeColor="accent1"/>
                <w:szCs w:val="18"/>
              </w:rPr>
            </w:pPr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b)</w:t>
            </w:r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ab/>
              <w:t xml:space="preserve">T: {N+4, N+5, N+6, N+8} </w:t>
            </w:r>
            <w:proofErr w:type="spellStart"/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ms</w:t>
            </w:r>
            <w:proofErr w:type="spellEnd"/>
            <w:r w:rsidRPr="00E34B9D">
              <w:rPr>
                <w:rFonts w:cs="Arial"/>
                <w:color w:val="ED7D31" w:themeColor="accent2"/>
                <w:szCs w:val="18"/>
                <w:highlight w:val="yellow"/>
              </w:rPr>
              <w:t>]</w:t>
            </w:r>
          </w:p>
          <w:p w14:paraId="5613CE59" w14:textId="77777777" w:rsidR="003A4678" w:rsidRDefault="003A4678" w:rsidP="00373C4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50E022F1" w14:textId="77777777" w:rsidR="003A4678" w:rsidRPr="00ED2E90" w:rsidRDefault="003A4678" w:rsidP="00373C4D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</w:p>
          <w:p w14:paraId="41A965FF" w14:textId="77777777" w:rsidR="003A4678" w:rsidRPr="00ED2E90" w:rsidRDefault="003A4678" w:rsidP="00373C4D">
            <w:pPr>
              <w:pStyle w:val="TAL"/>
              <w:rPr>
                <w:rFonts w:cs="Arial"/>
                <w:color w:val="FF0000"/>
                <w:szCs w:val="18"/>
              </w:rPr>
            </w:pPr>
            <w:r w:rsidRPr="00ED2E90">
              <w:rPr>
                <w:rFonts w:cs="Arial"/>
                <w:color w:val="FF0000"/>
                <w:szCs w:val="18"/>
              </w:rPr>
              <w:t>Need for location server to know if the feature is supported</w:t>
            </w:r>
          </w:p>
          <w:p w14:paraId="1ABAB770" w14:textId="77777777" w:rsidR="003A4678" w:rsidRPr="00ED2E90" w:rsidRDefault="003A4678" w:rsidP="00373C4D">
            <w:pPr>
              <w:pStyle w:val="TAL"/>
              <w:rPr>
                <w:rFonts w:cs="Arial"/>
                <w:color w:val="FF0000"/>
                <w:szCs w:val="18"/>
              </w:rPr>
            </w:pPr>
          </w:p>
          <w:p w14:paraId="081C0853" w14:textId="77777777" w:rsidR="003A4678" w:rsidRPr="00ED2E90" w:rsidRDefault="003A4678" w:rsidP="00373C4D">
            <w:pPr>
              <w:pStyle w:val="TAL"/>
              <w:rPr>
                <w:rFonts w:cs="Arial"/>
                <w:color w:val="FF0000"/>
                <w:szCs w:val="18"/>
              </w:rPr>
            </w:pPr>
            <w:r w:rsidRPr="00ED2E90">
              <w:rPr>
                <w:rFonts w:cs="Arial"/>
                <w:color w:val="FF0000"/>
                <w:szCs w:val="18"/>
              </w:rPr>
              <w:t>Note: A UE may declare PRS processing capabilities of each of the supported Type-1A, Type-1B, Type-2” capabilities in case it supports multiple types in a band</w:t>
            </w:r>
          </w:p>
        </w:tc>
        <w:tc>
          <w:tcPr>
            <w:tcW w:w="0" w:type="auto"/>
            <w:shd w:val="clear" w:color="auto" w:fill="auto"/>
          </w:tcPr>
          <w:p w14:paraId="36781A51" w14:textId="77777777" w:rsidR="003A4678" w:rsidRPr="00ED2E90" w:rsidRDefault="003A4678" w:rsidP="00373C4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2E90">
              <w:rPr>
                <w:rFonts w:cs="Arial"/>
                <w:color w:val="000000"/>
                <w:szCs w:val="18"/>
              </w:rPr>
              <w:t>Optional with capability signaling</w:t>
            </w:r>
          </w:p>
        </w:tc>
      </w:tr>
    </w:tbl>
    <w:p w14:paraId="7AB39DDA" w14:textId="77777777" w:rsidR="003A4678" w:rsidRPr="009B580D" w:rsidRDefault="003A4678" w:rsidP="003A4678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</w:p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A2DDB" w14:textId="77777777" w:rsidR="00FE6969" w:rsidRDefault="00FE6969">
      <w:r>
        <w:separator/>
      </w:r>
    </w:p>
  </w:endnote>
  <w:endnote w:type="continuationSeparator" w:id="0">
    <w:p w14:paraId="0E2E93F6" w14:textId="77777777" w:rsidR="00FE6969" w:rsidRDefault="00FE6969">
      <w:r>
        <w:continuationSeparator/>
      </w:r>
    </w:p>
  </w:endnote>
  <w:endnote w:type="continuationNotice" w:id="1">
    <w:p w14:paraId="0839DB92" w14:textId="77777777" w:rsidR="00FE6969" w:rsidRDefault="00FE69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D9915" w14:textId="77777777" w:rsidR="00FE6969" w:rsidRDefault="00FE6969">
      <w:r>
        <w:separator/>
      </w:r>
    </w:p>
  </w:footnote>
  <w:footnote w:type="continuationSeparator" w:id="0">
    <w:p w14:paraId="05DDA70D" w14:textId="77777777" w:rsidR="00FE6969" w:rsidRDefault="00FE6969">
      <w:r>
        <w:continuationSeparator/>
      </w:r>
    </w:p>
  </w:footnote>
  <w:footnote w:type="continuationNotice" w:id="1">
    <w:p w14:paraId="7740A1F6" w14:textId="77777777" w:rsidR="00FE6969" w:rsidRDefault="00FE69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92C8A0D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515B"/>
    <w:multiLevelType w:val="hybridMultilevel"/>
    <w:tmpl w:val="B756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22CCB"/>
    <w:multiLevelType w:val="hybridMultilevel"/>
    <w:tmpl w:val="501A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636D7"/>
    <w:multiLevelType w:val="hybridMultilevel"/>
    <w:tmpl w:val="1D98C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D629C"/>
    <w:multiLevelType w:val="hybridMultilevel"/>
    <w:tmpl w:val="6D1EB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4E4899"/>
    <w:multiLevelType w:val="hybridMultilevel"/>
    <w:tmpl w:val="985CA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B6B8F"/>
    <w:multiLevelType w:val="hybridMultilevel"/>
    <w:tmpl w:val="3460A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35C06"/>
    <w:multiLevelType w:val="hybridMultilevel"/>
    <w:tmpl w:val="190886E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42E7C3D"/>
    <w:multiLevelType w:val="hybridMultilevel"/>
    <w:tmpl w:val="F464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77169"/>
    <w:multiLevelType w:val="hybridMultilevel"/>
    <w:tmpl w:val="2262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C7F9B"/>
    <w:multiLevelType w:val="multilevel"/>
    <w:tmpl w:val="6A1C7F9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4545"/>
        </w:tabs>
        <w:ind w:left="4545" w:hanging="576"/>
      </w:pPr>
      <w:rPr>
        <w:rFonts w:ascii="Times New Roman" w:hAnsi="Times New Roman" w:hint="default"/>
        <w:b w:val="0"/>
        <w:i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4B432E"/>
    <w:multiLevelType w:val="hybridMultilevel"/>
    <w:tmpl w:val="EE98D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19"/>
  </w:num>
  <w:num w:numId="5">
    <w:abstractNumId w:val="12"/>
  </w:num>
  <w:num w:numId="6">
    <w:abstractNumId w:val="20"/>
  </w:num>
  <w:num w:numId="7">
    <w:abstractNumId w:val="27"/>
  </w:num>
  <w:num w:numId="8">
    <w:abstractNumId w:val="13"/>
  </w:num>
  <w:num w:numId="9">
    <w:abstractNumId w:val="22"/>
  </w:num>
  <w:num w:numId="10">
    <w:abstractNumId w:val="35"/>
  </w:num>
  <w:num w:numId="11">
    <w:abstractNumId w:val="17"/>
  </w:num>
  <w:num w:numId="12">
    <w:abstractNumId w:val="15"/>
  </w:num>
  <w:num w:numId="13">
    <w:abstractNumId w:val="2"/>
  </w:num>
  <w:num w:numId="14">
    <w:abstractNumId w:val="36"/>
  </w:num>
  <w:num w:numId="15">
    <w:abstractNumId w:val="16"/>
  </w:num>
  <w:num w:numId="16">
    <w:abstractNumId w:val="6"/>
  </w:num>
  <w:num w:numId="17">
    <w:abstractNumId w:val="23"/>
  </w:num>
  <w:num w:numId="18">
    <w:abstractNumId w:val="0"/>
  </w:num>
  <w:num w:numId="19">
    <w:abstractNumId w:val="10"/>
  </w:num>
  <w:num w:numId="20">
    <w:abstractNumId w:val="25"/>
  </w:num>
  <w:num w:numId="21">
    <w:abstractNumId w:val="33"/>
  </w:num>
  <w:num w:numId="22">
    <w:abstractNumId w:val="34"/>
  </w:num>
  <w:num w:numId="23">
    <w:abstractNumId w:val="30"/>
  </w:num>
  <w:num w:numId="24">
    <w:abstractNumId w:val="31"/>
  </w:num>
  <w:num w:numId="25">
    <w:abstractNumId w:val="26"/>
  </w:num>
  <w:num w:numId="26">
    <w:abstractNumId w:val="9"/>
  </w:num>
  <w:num w:numId="27">
    <w:abstractNumId w:val="11"/>
  </w:num>
  <w:num w:numId="28">
    <w:abstractNumId w:val="14"/>
  </w:num>
  <w:num w:numId="29">
    <w:abstractNumId w:val="24"/>
  </w:num>
  <w:num w:numId="30">
    <w:abstractNumId w:val="29"/>
  </w:num>
  <w:num w:numId="31">
    <w:abstractNumId w:val="28"/>
  </w:num>
  <w:num w:numId="32">
    <w:abstractNumId w:val="37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7"/>
  </w:num>
  <w:num w:numId="38">
    <w:abstractNumId w:val="8"/>
  </w:num>
  <w:num w:numId="39">
    <w:abstractNumId w:val="3"/>
  </w:num>
  <w:num w:numId="40">
    <w:abstractNumId w:val="32"/>
  </w:num>
  <w:num w:numId="41">
    <w:abstractNumId w:val="4"/>
  </w:num>
  <w:num w:numId="42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81C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46F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783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0A8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6D9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1C3C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633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5C2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27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D99"/>
    <w:rsid w:val="000C1E7F"/>
    <w:rsid w:val="000C1F11"/>
    <w:rsid w:val="000C21D9"/>
    <w:rsid w:val="000C22A4"/>
    <w:rsid w:val="000C2A16"/>
    <w:rsid w:val="000C2E19"/>
    <w:rsid w:val="000C3537"/>
    <w:rsid w:val="000C3700"/>
    <w:rsid w:val="000C3757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5F3C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D1B"/>
    <w:rsid w:val="00102F24"/>
    <w:rsid w:val="00103763"/>
    <w:rsid w:val="00103C35"/>
    <w:rsid w:val="00103C51"/>
    <w:rsid w:val="00103C5C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236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2C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CA9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4D8E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0AC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6F3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1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C88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35B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783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5F0F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25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CF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8B9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6FF2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895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6D4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9D2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EB5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678"/>
    <w:rsid w:val="003A4CD1"/>
    <w:rsid w:val="003A50F3"/>
    <w:rsid w:val="003A52F5"/>
    <w:rsid w:val="003A5B0A"/>
    <w:rsid w:val="003A61C6"/>
    <w:rsid w:val="003A6385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3A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250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4BA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BB4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3EBC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79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BC1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854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1F5E"/>
    <w:rsid w:val="00542008"/>
    <w:rsid w:val="00542206"/>
    <w:rsid w:val="0054238A"/>
    <w:rsid w:val="00542897"/>
    <w:rsid w:val="0054302C"/>
    <w:rsid w:val="00543191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53E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78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07D69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6A5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221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71B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8B1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1D6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C91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430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5C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C26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D20"/>
    <w:rsid w:val="006F5EDC"/>
    <w:rsid w:val="006F5F2A"/>
    <w:rsid w:val="006F65FF"/>
    <w:rsid w:val="006F6843"/>
    <w:rsid w:val="006F730B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AE2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3A8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3C2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4AC7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B26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BE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4BA6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6AA6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3060"/>
    <w:rsid w:val="007C3223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AB4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11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687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A3F"/>
    <w:rsid w:val="00806E84"/>
    <w:rsid w:val="0080758F"/>
    <w:rsid w:val="008076F3"/>
    <w:rsid w:val="00807786"/>
    <w:rsid w:val="00807AD8"/>
    <w:rsid w:val="0081066D"/>
    <w:rsid w:val="0081098E"/>
    <w:rsid w:val="00810A82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4DF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DC6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1E39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4D"/>
    <w:rsid w:val="008956CA"/>
    <w:rsid w:val="00895B85"/>
    <w:rsid w:val="00895DD8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A47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16D5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1EA0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F54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2CBD"/>
    <w:rsid w:val="00912FEF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8AA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F4"/>
    <w:rsid w:val="00940E12"/>
    <w:rsid w:val="009412B7"/>
    <w:rsid w:val="00941636"/>
    <w:rsid w:val="009419FB"/>
    <w:rsid w:val="00942273"/>
    <w:rsid w:val="009424D7"/>
    <w:rsid w:val="0094296D"/>
    <w:rsid w:val="00942C3A"/>
    <w:rsid w:val="00942E24"/>
    <w:rsid w:val="00942E74"/>
    <w:rsid w:val="0094320A"/>
    <w:rsid w:val="0094339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D7"/>
    <w:rsid w:val="009533E3"/>
    <w:rsid w:val="00953454"/>
    <w:rsid w:val="00953516"/>
    <w:rsid w:val="00953920"/>
    <w:rsid w:val="00953AC5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1F87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5B9"/>
    <w:rsid w:val="00990630"/>
    <w:rsid w:val="00990BC3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014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5DC2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8F8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2F63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468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780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643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14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843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3CCF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8C"/>
    <w:rsid w:val="00AC6CC7"/>
    <w:rsid w:val="00AC733C"/>
    <w:rsid w:val="00AC75A5"/>
    <w:rsid w:val="00AC7B22"/>
    <w:rsid w:val="00AC7D7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390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6F17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20C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1F38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A7D3F"/>
    <w:rsid w:val="00BB014F"/>
    <w:rsid w:val="00BB0275"/>
    <w:rsid w:val="00BB06A2"/>
    <w:rsid w:val="00BB0D14"/>
    <w:rsid w:val="00BB0D37"/>
    <w:rsid w:val="00BB14C1"/>
    <w:rsid w:val="00BB14C4"/>
    <w:rsid w:val="00BB1ACA"/>
    <w:rsid w:val="00BB1DC1"/>
    <w:rsid w:val="00BB242C"/>
    <w:rsid w:val="00BB2A25"/>
    <w:rsid w:val="00BB2A6D"/>
    <w:rsid w:val="00BB2F33"/>
    <w:rsid w:val="00BB36D4"/>
    <w:rsid w:val="00BB3E18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37E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74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56B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3F3C"/>
    <w:rsid w:val="00C040F7"/>
    <w:rsid w:val="00C041B0"/>
    <w:rsid w:val="00C04426"/>
    <w:rsid w:val="00C04475"/>
    <w:rsid w:val="00C044AB"/>
    <w:rsid w:val="00C049A6"/>
    <w:rsid w:val="00C04C9A"/>
    <w:rsid w:val="00C04D44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5A6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4"/>
    <w:rsid w:val="00C268E6"/>
    <w:rsid w:val="00C26FAA"/>
    <w:rsid w:val="00C27291"/>
    <w:rsid w:val="00C2783A"/>
    <w:rsid w:val="00C279B5"/>
    <w:rsid w:val="00C27BD2"/>
    <w:rsid w:val="00C27C05"/>
    <w:rsid w:val="00C27C45"/>
    <w:rsid w:val="00C27F49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B92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4E27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2B73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104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09B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D24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1AB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281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4CB5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33A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4A7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58ED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87E51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45F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2C0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A2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2D3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0AA"/>
    <w:rsid w:val="00DD22FE"/>
    <w:rsid w:val="00DD2727"/>
    <w:rsid w:val="00DD281F"/>
    <w:rsid w:val="00DD2FD3"/>
    <w:rsid w:val="00DD34B1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342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04"/>
    <w:rsid w:val="00E55C55"/>
    <w:rsid w:val="00E55D27"/>
    <w:rsid w:val="00E56104"/>
    <w:rsid w:val="00E56472"/>
    <w:rsid w:val="00E5656E"/>
    <w:rsid w:val="00E56BC9"/>
    <w:rsid w:val="00E56F2D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12C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974"/>
    <w:rsid w:val="00EA2D2E"/>
    <w:rsid w:val="00EA2D56"/>
    <w:rsid w:val="00EA35BC"/>
    <w:rsid w:val="00EA43EF"/>
    <w:rsid w:val="00EA4483"/>
    <w:rsid w:val="00EA49A5"/>
    <w:rsid w:val="00EA4D4D"/>
    <w:rsid w:val="00EA5448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4C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D88"/>
    <w:rsid w:val="00F0186E"/>
    <w:rsid w:val="00F0265A"/>
    <w:rsid w:val="00F0361C"/>
    <w:rsid w:val="00F03668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5B5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37F55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700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1FE8"/>
    <w:rsid w:val="00F5302E"/>
    <w:rsid w:val="00F53417"/>
    <w:rsid w:val="00F5399A"/>
    <w:rsid w:val="00F53EA5"/>
    <w:rsid w:val="00F53F2C"/>
    <w:rsid w:val="00F54A8C"/>
    <w:rsid w:val="00F54FBA"/>
    <w:rsid w:val="00F553BB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6CC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227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85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50E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DF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7B9"/>
    <w:rsid w:val="00FB59DB"/>
    <w:rsid w:val="00FB5FC4"/>
    <w:rsid w:val="00FB60A0"/>
    <w:rsid w:val="00FB63E8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4D5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2F9D"/>
    <w:rsid w:val="00FE3185"/>
    <w:rsid w:val="00FE32A8"/>
    <w:rsid w:val="00FE3AC0"/>
    <w:rsid w:val="00FE3B20"/>
    <w:rsid w:val="00FE3C6C"/>
    <w:rsid w:val="00FE4C7B"/>
    <w:rsid w:val="00FE52FF"/>
    <w:rsid w:val="00FE5566"/>
    <w:rsid w:val="00FE58D1"/>
    <w:rsid w:val="00FE5CEC"/>
    <w:rsid w:val="00FE5D2D"/>
    <w:rsid w:val="00FE6969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1E7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94339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link w:val="THChar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  <w:style w:type="character" w:customStyle="1" w:styleId="THChar">
    <w:name w:val="TH Char"/>
    <w:link w:val="TH"/>
    <w:qFormat/>
    <w:rsid w:val="00C03F3C"/>
    <w:rPr>
      <w:rFonts w:ascii="Times New Roman" w:eastAsia="Times New Roman" w:hAnsi="Times New Roman"/>
      <w:b/>
      <w:sz w:val="24"/>
      <w:szCs w:val="24"/>
      <w:lang w:eastAsia="en-US"/>
    </w:rPr>
  </w:style>
  <w:style w:type="character" w:customStyle="1" w:styleId="TFChar">
    <w:name w:val="TF Char"/>
    <w:link w:val="TF"/>
    <w:qFormat/>
    <w:rsid w:val="00C03F3C"/>
    <w:rPr>
      <w:rFonts w:ascii="Times New Roman" w:eastAsia="Times New Roman" w:hAnsi="Times New Roman"/>
      <w:b/>
      <w:sz w:val="24"/>
      <w:szCs w:val="24"/>
      <w:lang w:eastAsia="en-US"/>
    </w:rPr>
  </w:style>
  <w:style w:type="character" w:customStyle="1" w:styleId="maintextChar">
    <w:name w:val="main text Char"/>
    <w:link w:val="maintext"/>
    <w:qFormat/>
    <w:rsid w:val="004D2A79"/>
    <w:rPr>
      <w:rFonts w:ascii="Times New Roman" w:hAnsi="Times New Roman" w:cs="Batang"/>
      <w:lang w:val="en-GB"/>
    </w:rPr>
  </w:style>
  <w:style w:type="character" w:customStyle="1" w:styleId="TALCar">
    <w:name w:val="TAL Car"/>
    <w:link w:val="TAL"/>
    <w:qFormat/>
    <w:locked/>
    <w:rsid w:val="004D2A79"/>
    <w:rPr>
      <w:rFonts w:ascii="Times New Roman" w:eastAsia="Times New Roman" w:hAnsi="Times New Roman"/>
      <w:sz w:val="18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4D2A79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867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3782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193</cp:revision>
  <cp:lastPrinted>2019-05-08T01:41:00Z</cp:lastPrinted>
  <dcterms:created xsi:type="dcterms:W3CDTF">2020-08-07T04:23:00Z</dcterms:created>
  <dcterms:modified xsi:type="dcterms:W3CDTF">2022-02-10T22:05:00Z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