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136F2F7" w14:textId="48D94D01" w:rsidR="00ED3884" w:rsidRPr="0052548E" w:rsidRDefault="00ED3884" w:rsidP="00ED3884">
      <w:pPr>
        <w:tabs>
          <w:tab w:val="center" w:pos="4536"/>
          <w:tab w:val="right" w:pos="7938"/>
          <w:tab w:val="right" w:pos="9639"/>
        </w:tabs>
        <w:ind w:right="2"/>
        <w:rPr>
          <w:rFonts w:ascii="Arial" w:hAnsi="Arial" w:cs="Arial"/>
          <w:b/>
          <w:bCs/>
          <w:sz w:val="28"/>
        </w:rPr>
      </w:pPr>
      <w:bookmarkStart w:id="0" w:name="_Hlk4231204"/>
      <w:bookmarkStart w:id="1" w:name="_Ref513464071"/>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w:t>
      </w:r>
      <w:r w:rsidR="000750D9" w:rsidRPr="00E524D0">
        <w:rPr>
          <w:rFonts w:ascii="Arial" w:hAnsi="Arial" w:cs="Arial"/>
          <w:b/>
          <w:bCs/>
          <w:sz w:val="28"/>
        </w:rPr>
        <w:t>2</w:t>
      </w:r>
      <w:r w:rsidR="000750D9">
        <w:rPr>
          <w:rFonts w:ascii="Arial" w:hAnsi="Arial" w:cs="Arial"/>
          <w:b/>
          <w:bCs/>
          <w:sz w:val="28"/>
        </w:rPr>
        <w:t>201744</w:t>
      </w:r>
    </w:p>
    <w:p w14:paraId="0413AEFF" w14:textId="77777777" w:rsidR="00ED3884" w:rsidRPr="009513AC" w:rsidRDefault="00ED3884" w:rsidP="00ED388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eastAsia="ko-KR"/>
        </w:rPr>
      </w:pPr>
    </w:p>
    <w:p w14:paraId="1D31EC8B" w14:textId="0486C61B" w:rsidR="008F71D4" w:rsidRPr="00F76DA7" w:rsidRDefault="008F71D4" w:rsidP="006B4AB6">
      <w:pPr>
        <w:pStyle w:val="CRCoverPage"/>
        <w:tabs>
          <w:tab w:val="left" w:pos="1980"/>
        </w:tabs>
        <w:spacing w:line="360"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.4.</w:t>
      </w:r>
      <w:r w:rsidR="009E55C1">
        <w:rPr>
          <w:rFonts w:cs="Arial"/>
          <w:b/>
          <w:bCs/>
          <w:sz w:val="24"/>
          <w:szCs w:val="24"/>
          <w:lang w:val="en-US"/>
        </w:rPr>
        <w:t>1</w:t>
      </w:r>
    </w:p>
    <w:p w14:paraId="1F4C5309" w14:textId="7CAB9985" w:rsidR="008F71D4" w:rsidRPr="00F76DA7" w:rsidRDefault="008F71D4" w:rsidP="006B4AB6">
      <w:pPr>
        <w:tabs>
          <w:tab w:val="left" w:pos="1985"/>
        </w:tabs>
        <w:spacing w:line="360"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3271FADA" w:rsidR="008F71D4" w:rsidRPr="00F76DA7" w:rsidRDefault="008F71D4" w:rsidP="006B4AB6">
      <w:pPr>
        <w:spacing w:line="360"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CB2A99">
        <w:rPr>
          <w:rFonts w:ascii="Arial" w:hAnsi="Arial" w:cs="Arial"/>
          <w:b/>
          <w:bCs/>
        </w:rPr>
        <w:t>Remaining issues on t</w:t>
      </w:r>
      <w:r w:rsidR="009E55C1">
        <w:rPr>
          <w:rFonts w:ascii="Arial" w:hAnsi="Arial" w:cs="Arial"/>
          <w:b/>
          <w:bCs/>
        </w:rPr>
        <w:t>iming relationship</w:t>
      </w:r>
      <w:r w:rsidR="00DB66A8">
        <w:rPr>
          <w:rFonts w:ascii="Arial" w:hAnsi="Arial" w:cs="Arial"/>
          <w:b/>
          <w:bCs/>
        </w:rPr>
        <w:t xml:space="preserve"> enhancement</w:t>
      </w:r>
      <w:r w:rsidR="0078522C">
        <w:rPr>
          <w:rFonts w:ascii="Arial" w:hAnsi="Arial" w:cs="Arial"/>
          <w:b/>
          <w:bCs/>
        </w:rPr>
        <w:t xml:space="preserve"> for NTN</w:t>
      </w:r>
    </w:p>
    <w:p w14:paraId="5FF4E466" w14:textId="77777777" w:rsidR="008F71D4" w:rsidRPr="00F76DA7" w:rsidRDefault="008F71D4" w:rsidP="006B4AB6">
      <w:pPr>
        <w:spacing w:line="360"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407791F1" w:rsidR="008039A6" w:rsidRPr="008924A3" w:rsidRDefault="008039A6" w:rsidP="00637413">
      <w:pPr>
        <w:spacing w:line="276" w:lineRule="auto"/>
        <w:jc w:val="both"/>
        <w:rPr>
          <w:rFonts w:ascii="Arial" w:hAnsi="Arial" w:cs="Arial"/>
        </w:rPr>
      </w:pPr>
      <w:r w:rsidRPr="008924A3">
        <w:rPr>
          <w:rFonts w:ascii="Arial" w:hAnsi="Arial" w:cs="Arial"/>
        </w:rPr>
        <w:t>In RAN</w:t>
      </w:r>
      <w:r w:rsidR="0014634B">
        <w:rPr>
          <w:rFonts w:ascii="Arial" w:hAnsi="Arial" w:cs="Arial"/>
        </w:rPr>
        <w:t>1</w:t>
      </w:r>
      <w:r w:rsidR="000A4C30">
        <w:rPr>
          <w:rFonts w:ascii="Arial" w:hAnsi="Arial" w:cs="Arial"/>
        </w:rPr>
        <w:t xml:space="preserve"> </w:t>
      </w:r>
      <w:r w:rsidRPr="008924A3">
        <w:rPr>
          <w:rFonts w:ascii="Arial" w:hAnsi="Arial" w:cs="Arial"/>
        </w:rPr>
        <w:t>#</w:t>
      </w:r>
      <w:r w:rsidR="006B4AB6">
        <w:rPr>
          <w:rFonts w:ascii="Arial" w:hAnsi="Arial" w:cs="Arial"/>
        </w:rPr>
        <w:t>10</w:t>
      </w:r>
      <w:r w:rsidR="00D32BBE">
        <w:rPr>
          <w:rFonts w:ascii="Arial" w:hAnsi="Arial" w:cs="Arial"/>
        </w:rPr>
        <w:t>7</w:t>
      </w:r>
      <w:r w:rsidR="0014634B">
        <w:rPr>
          <w:rFonts w:ascii="Arial" w:hAnsi="Arial" w:cs="Arial"/>
        </w:rPr>
        <w:t>-e</w:t>
      </w:r>
      <w:r w:rsidRPr="008924A3">
        <w:rPr>
          <w:rFonts w:ascii="Arial" w:hAnsi="Arial" w:cs="Arial"/>
        </w:rPr>
        <w:t xml:space="preserve">, </w:t>
      </w:r>
      <w:r w:rsidR="0014634B">
        <w:rPr>
          <w:rFonts w:ascii="Arial" w:hAnsi="Arial" w:cs="Arial"/>
        </w:rPr>
        <w:t>the following agreement</w:t>
      </w:r>
      <w:r w:rsidR="000A4C30">
        <w:rPr>
          <w:rFonts w:ascii="Arial" w:hAnsi="Arial" w:cs="Arial"/>
        </w:rPr>
        <w:t>s</w:t>
      </w:r>
      <w:r w:rsidR="0014634B">
        <w:rPr>
          <w:rFonts w:ascii="Arial" w:hAnsi="Arial" w:cs="Arial"/>
        </w:rPr>
        <w:t xml:space="preserve"> ha</w:t>
      </w:r>
      <w:r w:rsidR="000A4C30">
        <w:rPr>
          <w:rFonts w:ascii="Arial" w:hAnsi="Arial" w:cs="Arial"/>
        </w:rPr>
        <w:t>ve</w:t>
      </w:r>
      <w:r w:rsidR="0014634B">
        <w:rPr>
          <w:rFonts w:ascii="Arial" w:hAnsi="Arial" w:cs="Arial"/>
        </w:rPr>
        <w:t xml:space="preserve"> been made as a progress for the </w:t>
      </w:r>
      <w:r w:rsidR="00D871F0">
        <w:rPr>
          <w:rFonts w:ascii="Arial" w:hAnsi="Arial" w:cs="Arial"/>
        </w:rPr>
        <w:t>timing relationship enhancement for NTN</w:t>
      </w:r>
      <w:r w:rsidRPr="008924A3">
        <w:rPr>
          <w:rFonts w:ascii="Arial" w:hAnsi="Arial" w:cs="Arial"/>
        </w:rPr>
        <w:t xml:space="preserve"> [1]: </w:t>
      </w:r>
    </w:p>
    <w:p w14:paraId="3B446D0F" w14:textId="77777777" w:rsidR="00525540" w:rsidRPr="00A624C7" w:rsidRDefault="00525540" w:rsidP="00525540">
      <w:pPr>
        <w:rPr>
          <w:rFonts w:ascii="Times New Roman" w:hAnsi="Times New Roman" w:cs="Times New Roman"/>
          <w:i/>
          <w:iCs/>
          <w:lang w:eastAsia="x-none"/>
        </w:rPr>
      </w:pPr>
    </w:p>
    <w:p w14:paraId="20F237C8" w14:textId="77777777" w:rsidR="00A4651A" w:rsidRPr="00A4651A" w:rsidRDefault="00A4651A" w:rsidP="00A4651A">
      <w:pPr>
        <w:rPr>
          <w:rFonts w:ascii="Times New Roman" w:hAnsi="Times New Roman" w:cs="Times New Roman"/>
          <w:b/>
          <w:i/>
          <w:iCs/>
          <w:lang w:eastAsia="x-none"/>
        </w:rPr>
      </w:pPr>
      <w:r w:rsidRPr="00A4651A">
        <w:rPr>
          <w:rFonts w:ascii="Times New Roman" w:hAnsi="Times New Roman" w:cs="Times New Roman"/>
          <w:b/>
          <w:i/>
          <w:iCs/>
          <w:highlight w:val="green"/>
          <w:lang w:eastAsia="x-none"/>
        </w:rPr>
        <w:t>Agreement</w:t>
      </w:r>
    </w:p>
    <w:p w14:paraId="0752ABEE" w14:textId="77777777" w:rsidR="00A4651A" w:rsidRPr="00A4651A" w:rsidRDefault="00A4651A" w:rsidP="00A4651A">
      <w:pPr>
        <w:rPr>
          <w:rFonts w:ascii="Times New Roman" w:hAnsi="Times New Roman" w:cs="Times New Roman"/>
          <w:i/>
          <w:iCs/>
          <w:lang w:eastAsia="x-none"/>
        </w:rPr>
      </w:pPr>
      <w:r w:rsidRPr="00A4651A">
        <w:rPr>
          <w:rFonts w:ascii="Times New Roman" w:hAnsi="Times New Roman" w:cs="Times New Roman"/>
          <w:i/>
          <w:iCs/>
          <w:lang w:eastAsia="x-none"/>
        </w:rPr>
        <w:t>For defining value range(s) of K_offset, specify one value range of K_offset covering all scenarios</w:t>
      </w:r>
    </w:p>
    <w:p w14:paraId="099A8CC0" w14:textId="77777777" w:rsidR="00A4651A" w:rsidRPr="00A4651A" w:rsidRDefault="00A4651A" w:rsidP="00A4651A">
      <w:pPr>
        <w:rPr>
          <w:rFonts w:ascii="Times New Roman" w:hAnsi="Times New Roman" w:cs="Times New Roman"/>
          <w:i/>
          <w:iCs/>
          <w:lang w:eastAsia="x-none"/>
        </w:rPr>
      </w:pPr>
    </w:p>
    <w:p w14:paraId="09165993" w14:textId="77777777" w:rsidR="00A4651A" w:rsidRPr="00A4651A" w:rsidRDefault="00A4651A" w:rsidP="00A4651A">
      <w:pPr>
        <w:rPr>
          <w:rFonts w:ascii="Times New Roman" w:hAnsi="Times New Roman" w:cs="Times New Roman"/>
          <w:b/>
          <w:i/>
          <w:iCs/>
          <w:highlight w:val="green"/>
          <w:lang w:eastAsia="x-none"/>
        </w:rPr>
      </w:pPr>
      <w:r w:rsidRPr="00A4651A">
        <w:rPr>
          <w:rFonts w:ascii="Times New Roman" w:hAnsi="Times New Roman" w:cs="Times New Roman"/>
          <w:b/>
          <w:i/>
          <w:iCs/>
          <w:highlight w:val="green"/>
          <w:lang w:eastAsia="x-none"/>
        </w:rPr>
        <w:t>Agreement</w:t>
      </w:r>
    </w:p>
    <w:p w14:paraId="39771C3E" w14:textId="77777777" w:rsidR="00A4651A" w:rsidRPr="00A4651A" w:rsidRDefault="00A4651A" w:rsidP="00A4651A">
      <w:pPr>
        <w:rPr>
          <w:rFonts w:ascii="Times New Roman" w:hAnsi="Times New Roman" w:cs="Times New Roman"/>
          <w:i/>
          <w:iCs/>
          <w:lang w:eastAsia="x-none"/>
        </w:rPr>
      </w:pPr>
      <w:r w:rsidRPr="00A4651A">
        <w:rPr>
          <w:rFonts w:ascii="Times New Roman" w:hAnsi="Times New Roman" w:cs="Times New Roman"/>
          <w:i/>
          <w:iCs/>
          <w:lang w:eastAsia="x-none"/>
        </w:rPr>
        <w:t>For defining value range(s) of K_mac, specify one value range of K_mac covering all scenarios.</w:t>
      </w:r>
    </w:p>
    <w:p w14:paraId="29834713" w14:textId="77777777" w:rsidR="00A4651A" w:rsidRPr="00A4651A" w:rsidRDefault="00A4651A" w:rsidP="00A4651A">
      <w:pPr>
        <w:rPr>
          <w:rFonts w:ascii="Times New Roman" w:hAnsi="Times New Roman" w:cs="Times New Roman"/>
          <w:i/>
          <w:iCs/>
          <w:lang w:eastAsia="x-none"/>
        </w:rPr>
      </w:pPr>
    </w:p>
    <w:p w14:paraId="2C4A617F" w14:textId="77777777" w:rsidR="00A4651A" w:rsidRPr="00A4651A" w:rsidRDefault="00A4651A" w:rsidP="00A4651A">
      <w:pPr>
        <w:rPr>
          <w:rFonts w:ascii="Times New Roman" w:hAnsi="Times New Roman" w:cs="Times New Roman"/>
          <w:b/>
          <w:i/>
          <w:iCs/>
          <w:highlight w:val="green"/>
          <w:lang w:eastAsia="x-none"/>
        </w:rPr>
      </w:pPr>
      <w:r w:rsidRPr="00A4651A">
        <w:rPr>
          <w:rFonts w:ascii="Times New Roman" w:hAnsi="Times New Roman" w:cs="Times New Roman"/>
          <w:b/>
          <w:i/>
          <w:iCs/>
          <w:highlight w:val="green"/>
          <w:lang w:eastAsia="x-none"/>
        </w:rPr>
        <w:t>Agreement</w:t>
      </w:r>
    </w:p>
    <w:p w14:paraId="3C8B0474" w14:textId="77777777" w:rsidR="00A4651A" w:rsidRPr="00A4651A" w:rsidRDefault="00A4651A" w:rsidP="00A4651A">
      <w:pPr>
        <w:rPr>
          <w:rFonts w:ascii="Times New Roman" w:hAnsi="Times New Roman" w:cs="Times New Roman"/>
          <w:i/>
          <w:iCs/>
          <w:lang w:eastAsia="x-none"/>
        </w:rPr>
      </w:pPr>
      <w:r w:rsidRPr="00A4651A">
        <w:rPr>
          <w:rFonts w:ascii="Times New Roman" w:hAnsi="Times New Roman" w:cs="Times New Roman"/>
          <w:i/>
          <w:iCs/>
          <w:lang w:eastAsia="x-none"/>
        </w:rPr>
        <w:t xml:space="preserve">For determining UE specific K_offset </w:t>
      </w:r>
    </w:p>
    <w:p w14:paraId="3C369C46" w14:textId="77777777" w:rsidR="00A4651A" w:rsidRPr="00A4651A" w:rsidRDefault="00A4651A" w:rsidP="00A4651A">
      <w:pPr>
        <w:numPr>
          <w:ilvl w:val="0"/>
          <w:numId w:val="33"/>
        </w:numPr>
        <w:rPr>
          <w:rFonts w:ascii="Times New Roman" w:hAnsi="Times New Roman" w:cs="Times New Roman"/>
          <w:i/>
          <w:iCs/>
          <w:lang w:eastAsia="x-none"/>
        </w:rPr>
      </w:pPr>
      <w:r w:rsidRPr="00A4651A">
        <w:rPr>
          <w:rFonts w:ascii="Times New Roman" w:hAnsi="Times New Roman" w:cs="Times New Roman"/>
          <w:i/>
          <w:iCs/>
          <w:lang w:eastAsia="x-none"/>
        </w:rPr>
        <w:t>Option 2: MAC CE provides a differential UE specific K_offset value. The full UE specific K_offset value equals the cell specific K_offset value minus the differential UE specific K_offset value.</w:t>
      </w:r>
    </w:p>
    <w:p w14:paraId="161603DF" w14:textId="77777777" w:rsidR="00A4651A" w:rsidRPr="00A4651A" w:rsidRDefault="00A4651A" w:rsidP="00A4651A">
      <w:pPr>
        <w:numPr>
          <w:ilvl w:val="1"/>
          <w:numId w:val="34"/>
        </w:numPr>
        <w:rPr>
          <w:rFonts w:ascii="Times New Roman" w:hAnsi="Times New Roman" w:cs="Times New Roman"/>
          <w:i/>
          <w:iCs/>
          <w:lang w:eastAsia="x-none"/>
        </w:rPr>
      </w:pPr>
      <w:r w:rsidRPr="00A4651A">
        <w:rPr>
          <w:rFonts w:ascii="Times New Roman" w:hAnsi="Times New Roman" w:cs="Times New Roman"/>
          <w:i/>
          <w:iCs/>
          <w:lang w:eastAsia="x-none"/>
        </w:rPr>
        <w:t>FFS: whether/how to resolve ambiguity of which cell-specific K_offset value to use during the SIB modification period</w:t>
      </w:r>
    </w:p>
    <w:p w14:paraId="659F3EB4" w14:textId="77777777" w:rsidR="00A4651A" w:rsidRPr="00A4651A" w:rsidRDefault="00A4651A" w:rsidP="00A4651A">
      <w:pPr>
        <w:rPr>
          <w:rFonts w:ascii="Times New Roman" w:hAnsi="Times New Roman" w:cs="Times New Roman"/>
          <w:i/>
          <w:iCs/>
          <w:lang w:eastAsia="x-none"/>
        </w:rPr>
      </w:pPr>
    </w:p>
    <w:p w14:paraId="29355E2D" w14:textId="77777777" w:rsidR="00A4651A" w:rsidRPr="00A4651A" w:rsidRDefault="00A4651A" w:rsidP="00A4651A">
      <w:pPr>
        <w:rPr>
          <w:rFonts w:ascii="Times New Roman" w:eastAsia="Gulim" w:hAnsi="Times New Roman" w:cs="Times New Roman"/>
          <w:b/>
          <w:bCs/>
          <w:i/>
          <w:iCs/>
          <w:lang w:eastAsia="x-none"/>
        </w:rPr>
      </w:pPr>
      <w:r w:rsidRPr="00A4651A">
        <w:rPr>
          <w:rFonts w:ascii="Times New Roman" w:hAnsi="Times New Roman" w:cs="Times New Roman"/>
          <w:b/>
          <w:bCs/>
          <w:i/>
          <w:iCs/>
          <w:highlight w:val="green"/>
          <w:lang w:eastAsia="x-none"/>
        </w:rPr>
        <w:t>Agreement</w:t>
      </w:r>
    </w:p>
    <w:p w14:paraId="7F6AB591" w14:textId="77777777" w:rsidR="00A4651A" w:rsidRPr="00A4651A" w:rsidRDefault="00A4651A" w:rsidP="00A4651A">
      <w:pPr>
        <w:rPr>
          <w:rFonts w:ascii="Times New Roman" w:hAnsi="Times New Roman" w:cs="Times New Roman"/>
          <w:i/>
          <w:iCs/>
        </w:rPr>
      </w:pPr>
      <w:r w:rsidRPr="00A4651A">
        <w:rPr>
          <w:rFonts w:ascii="Times New Roman" w:hAnsi="Times New Roman" w:cs="Times New Roman"/>
          <w:i/>
          <w:iCs/>
        </w:rPr>
        <w:t>15 kHz is used as the reference subcarrier spacing value for the unit of TA reported in FR1.</w:t>
      </w:r>
    </w:p>
    <w:p w14:paraId="3BC477FB" w14:textId="77777777" w:rsidR="00A4651A" w:rsidRPr="00A4651A" w:rsidRDefault="00A4651A" w:rsidP="00A4651A">
      <w:pPr>
        <w:rPr>
          <w:rFonts w:ascii="Times New Roman" w:hAnsi="Times New Roman" w:cs="Times New Roman"/>
          <w:i/>
          <w:iCs/>
          <w:lang w:eastAsia="zh-CN"/>
        </w:rPr>
      </w:pPr>
    </w:p>
    <w:p w14:paraId="7B3BBF35" w14:textId="77777777" w:rsidR="00A4651A" w:rsidRPr="00A4651A" w:rsidRDefault="00A4651A" w:rsidP="00A4651A">
      <w:pPr>
        <w:rPr>
          <w:rFonts w:ascii="Times New Roman" w:hAnsi="Times New Roman" w:cs="Times New Roman"/>
          <w:b/>
          <w:bCs/>
          <w:i/>
          <w:iCs/>
          <w:lang w:eastAsia="x-none"/>
        </w:rPr>
      </w:pPr>
      <w:r w:rsidRPr="00A4651A">
        <w:rPr>
          <w:rFonts w:ascii="Times New Roman" w:hAnsi="Times New Roman" w:cs="Times New Roman"/>
          <w:b/>
          <w:bCs/>
          <w:i/>
          <w:iCs/>
          <w:highlight w:val="green"/>
          <w:lang w:eastAsia="x-none"/>
        </w:rPr>
        <w:t>Agreement</w:t>
      </w:r>
    </w:p>
    <w:p w14:paraId="3E234B17" w14:textId="77777777" w:rsidR="00A4651A" w:rsidRPr="00A4651A" w:rsidRDefault="00A4651A" w:rsidP="00A4651A">
      <w:pPr>
        <w:rPr>
          <w:rFonts w:ascii="Times New Roman" w:hAnsi="Times New Roman" w:cs="Times New Roman"/>
          <w:i/>
          <w:iCs/>
        </w:rPr>
      </w:pPr>
      <w:r w:rsidRPr="00A4651A">
        <w:rPr>
          <w:rFonts w:ascii="Times New Roman" w:hAnsi="Times New Roman" w:cs="Times New Roman"/>
          <w:i/>
          <w:iCs/>
        </w:rPr>
        <w:t>The reported TA is the least integer number of slots greater than or equal to the corresponding TA value.</w:t>
      </w:r>
    </w:p>
    <w:p w14:paraId="28DB4926" w14:textId="77777777" w:rsidR="00A4651A" w:rsidRPr="00A4651A" w:rsidRDefault="00A4651A" w:rsidP="00A4651A">
      <w:pPr>
        <w:rPr>
          <w:rFonts w:ascii="Times New Roman" w:hAnsi="Times New Roman" w:cs="Times New Roman"/>
          <w:i/>
          <w:iCs/>
          <w:lang w:eastAsia="x-none"/>
        </w:rPr>
      </w:pPr>
    </w:p>
    <w:p w14:paraId="7F91F478" w14:textId="77777777" w:rsidR="00A4651A" w:rsidRPr="00A4651A" w:rsidRDefault="00A4651A" w:rsidP="00A4651A">
      <w:pPr>
        <w:rPr>
          <w:rFonts w:ascii="Times New Roman" w:eastAsia="SimSun" w:hAnsi="Times New Roman" w:cs="Times New Roman"/>
          <w:i/>
          <w:iCs/>
          <w:szCs w:val="22"/>
          <w:lang w:eastAsia="ja-JP"/>
        </w:rPr>
      </w:pPr>
      <w:r w:rsidRPr="00A4651A">
        <w:rPr>
          <w:rFonts w:ascii="Times New Roman" w:hAnsi="Times New Roman" w:cs="Times New Roman"/>
          <w:i/>
          <w:iCs/>
          <w:highlight w:val="green"/>
        </w:rPr>
        <w:t>Proposal 3-A is endorsed</w:t>
      </w:r>
      <w:r w:rsidRPr="00A4651A">
        <w:rPr>
          <w:rFonts w:ascii="Times New Roman" w:hAnsi="Times New Roman" w:cs="Times New Roman"/>
          <w:i/>
          <w:iCs/>
        </w:rPr>
        <w:t xml:space="preserve"> as a basis to reply to RAN2 LS on TA pre-compensation (R1-2104230).</w:t>
      </w:r>
    </w:p>
    <w:p w14:paraId="1D5C8C3E" w14:textId="77777777" w:rsidR="00A4651A" w:rsidRPr="00A4651A" w:rsidRDefault="00A4651A" w:rsidP="00A4651A">
      <w:pPr>
        <w:rPr>
          <w:rFonts w:ascii="Times New Roman" w:hAnsi="Times New Roman" w:cs="Times New Roman"/>
          <w:i/>
          <w:iCs/>
        </w:rPr>
      </w:pPr>
    </w:p>
    <w:p w14:paraId="027CE8B0" w14:textId="77777777" w:rsidR="00A4651A" w:rsidRPr="00A4651A" w:rsidRDefault="00A4651A" w:rsidP="00A4651A">
      <w:pPr>
        <w:rPr>
          <w:rFonts w:ascii="Times New Roman" w:eastAsia="SimSun" w:hAnsi="Times New Roman" w:cs="Times New Roman"/>
          <w:b/>
          <w:bCs/>
          <w:i/>
          <w:iCs/>
          <w:u w:val="single"/>
        </w:rPr>
      </w:pPr>
      <w:r w:rsidRPr="00A4651A">
        <w:rPr>
          <w:rFonts w:ascii="Times New Roman" w:hAnsi="Times New Roman" w:cs="Times New Roman"/>
          <w:b/>
          <w:bCs/>
          <w:i/>
          <w:iCs/>
          <w:u w:val="single"/>
        </w:rPr>
        <w:t>Proposal 3-A:</w:t>
      </w:r>
    </w:p>
    <w:p w14:paraId="0CF76A54" w14:textId="77777777" w:rsidR="00A4651A" w:rsidRPr="00A4651A" w:rsidRDefault="00A4651A" w:rsidP="00A4651A">
      <w:pPr>
        <w:rPr>
          <w:rFonts w:ascii="Times New Roman" w:hAnsi="Times New Roman" w:cs="Times New Roman"/>
          <w:i/>
          <w:iCs/>
        </w:rPr>
      </w:pPr>
      <w:r w:rsidRPr="00A4651A">
        <w:rPr>
          <w:rFonts w:ascii="Times New Roman" w:hAnsi="Times New Roman" w:cs="Times New Roman"/>
          <w:i/>
          <w:iCs/>
        </w:rPr>
        <w:t>RAN1 to conclude the following as a basis to reply to RAN2:</w:t>
      </w:r>
    </w:p>
    <w:p w14:paraId="0AB6C973" w14:textId="77777777" w:rsidR="00A4651A" w:rsidRPr="00A4651A" w:rsidRDefault="00A4651A" w:rsidP="00A4651A">
      <w:pPr>
        <w:ind w:left="567"/>
        <w:rPr>
          <w:rFonts w:ascii="Times New Roman" w:eastAsia="SimSun" w:hAnsi="Times New Roman" w:cs="Times New Roman"/>
          <w:i/>
          <w:iCs/>
          <w:szCs w:val="22"/>
          <w:lang w:eastAsia="ja-JP"/>
        </w:rPr>
      </w:pPr>
      <w:r w:rsidRPr="00A4651A">
        <w:rPr>
          <w:rFonts w:ascii="Times New Roman" w:hAnsi="Times New Roman" w:cs="Times New Roman"/>
          <w:i/>
          <w:iCs/>
        </w:rPr>
        <w:t>RAN1 inputs for the following RAN2 agreements (in italic) are given below:</w:t>
      </w:r>
    </w:p>
    <w:p w14:paraId="215AFC57" w14:textId="77777777" w:rsidR="00A4651A" w:rsidRPr="00A4651A" w:rsidRDefault="00A4651A" w:rsidP="00A4651A">
      <w:pPr>
        <w:ind w:left="567"/>
        <w:rPr>
          <w:rFonts w:ascii="Times New Roman" w:hAnsi="Times New Roman" w:cs="Times New Roman"/>
          <w:i/>
          <w:iCs/>
        </w:rPr>
      </w:pPr>
    </w:p>
    <w:p w14:paraId="3A8F4956" w14:textId="77777777" w:rsidR="00A4651A" w:rsidRPr="00A4651A" w:rsidRDefault="00A4651A" w:rsidP="00A4651A">
      <w:pPr>
        <w:pStyle w:val="ListParagraph"/>
        <w:numPr>
          <w:ilvl w:val="0"/>
          <w:numId w:val="35"/>
        </w:numPr>
        <w:spacing w:after="160" w:line="252" w:lineRule="auto"/>
        <w:rPr>
          <w:rFonts w:ascii="Times New Roman" w:hAnsi="Times New Roman" w:cs="Times New Roman"/>
          <w:i/>
          <w:iCs/>
          <w:lang w:val="x-none"/>
        </w:rPr>
      </w:pPr>
      <w:r w:rsidRPr="00A4651A">
        <w:rPr>
          <w:rFonts w:ascii="Times New Roman" w:hAnsi="Times New Roman" w:cs="Times New Roman"/>
          <w:i/>
          <w:iCs/>
          <w:lang w:val="x-none"/>
        </w:rPr>
        <w:t>Event-triggers for reporting on the information about UE specific TA in connected mode is supported. FFS on the details. Confirmation by RAN1 is also needed</w:t>
      </w:r>
    </w:p>
    <w:p w14:paraId="25FD2FE0" w14:textId="77777777" w:rsidR="00A4651A" w:rsidRPr="00A4651A" w:rsidRDefault="00A4651A" w:rsidP="00A4651A">
      <w:pPr>
        <w:pStyle w:val="ListParagraph"/>
        <w:ind w:left="800"/>
        <w:rPr>
          <w:rFonts w:ascii="Times New Roman" w:eastAsia="SimSun" w:hAnsi="Times New Roman" w:cs="Times New Roman"/>
          <w:i/>
          <w:iCs/>
          <w:lang w:val="x-none"/>
        </w:rPr>
      </w:pPr>
      <w:r w:rsidRPr="00A4651A">
        <w:rPr>
          <w:rFonts w:ascii="Times New Roman" w:hAnsi="Times New Roman" w:cs="Times New Roman"/>
          <w:i/>
          <w:iCs/>
          <w:lang w:val="x-none"/>
        </w:rPr>
        <w:lastRenderedPageBreak/>
        <w:t>[RAN1]: RAN1 confirms that event-triggers for reporting on the information about UE specific TA in connected mode can be supported.</w:t>
      </w:r>
    </w:p>
    <w:p w14:paraId="7D2270B9" w14:textId="77777777" w:rsidR="00A4651A" w:rsidRPr="00A4651A" w:rsidRDefault="00A4651A" w:rsidP="00A4651A">
      <w:pPr>
        <w:pStyle w:val="ListParagraph"/>
        <w:numPr>
          <w:ilvl w:val="0"/>
          <w:numId w:val="35"/>
        </w:numPr>
        <w:spacing w:after="160" w:line="252" w:lineRule="auto"/>
        <w:rPr>
          <w:rFonts w:ascii="Times New Roman" w:eastAsia="Times New Roman" w:hAnsi="Times New Roman" w:cs="Times New Roman"/>
          <w:i/>
          <w:iCs/>
          <w:lang w:val="x-none"/>
        </w:rPr>
      </w:pPr>
      <w:r w:rsidRPr="00A4651A">
        <w:rPr>
          <w:rFonts w:ascii="Times New Roman" w:hAnsi="Times New Roman" w:cs="Times New Roman"/>
          <w:i/>
          <w:iCs/>
          <w:lang w:val="x-none"/>
        </w:rPr>
        <w:t>The event-triggers for reporting information about UE specific TA are based on TA values (confirmation from RAN1 is needed)</w:t>
      </w:r>
    </w:p>
    <w:p w14:paraId="2D4B6CEF" w14:textId="77777777" w:rsidR="00A4651A" w:rsidRPr="00A4651A" w:rsidRDefault="00A4651A" w:rsidP="00A4651A">
      <w:pPr>
        <w:pStyle w:val="ListParagraph"/>
        <w:ind w:left="800"/>
        <w:rPr>
          <w:rFonts w:ascii="Times New Roman" w:eastAsia="SimSun" w:hAnsi="Times New Roman" w:cs="Times New Roman"/>
          <w:i/>
          <w:iCs/>
          <w:lang w:val="x-none"/>
        </w:rPr>
      </w:pPr>
      <w:r w:rsidRPr="00A4651A">
        <w:rPr>
          <w:rFonts w:ascii="Times New Roman" w:hAnsi="Times New Roman" w:cs="Times New Roman"/>
          <w:i/>
          <w:iCs/>
          <w:lang w:val="x-none"/>
        </w:rPr>
        <w:t>[RAN1]: RAN1 confirms that the event-triggers for reporting information about UE specific TA can be based on TA values.</w:t>
      </w:r>
    </w:p>
    <w:p w14:paraId="419ECCE3" w14:textId="77777777" w:rsidR="00A4651A" w:rsidRPr="00A4651A" w:rsidRDefault="00A4651A" w:rsidP="00A4651A">
      <w:pPr>
        <w:pStyle w:val="ListParagraph"/>
        <w:numPr>
          <w:ilvl w:val="0"/>
          <w:numId w:val="35"/>
        </w:numPr>
        <w:spacing w:after="160" w:line="252" w:lineRule="auto"/>
        <w:rPr>
          <w:rFonts w:ascii="Times New Roman" w:eastAsia="Times New Roman" w:hAnsi="Times New Roman" w:cs="Times New Roman"/>
          <w:i/>
          <w:iCs/>
          <w:lang w:val="x-none"/>
        </w:rPr>
      </w:pPr>
      <w:r w:rsidRPr="00A4651A">
        <w:rPr>
          <w:rFonts w:ascii="Times New Roman" w:hAnsi="Times New Roman" w:cs="Times New Roman"/>
          <w:i/>
          <w:iCs/>
          <w:lang w:val="x-none"/>
        </w:rPr>
        <w:t>Under the work assumption "the UE location information cannot be reported in connected mode", the content of UE specific TA reported in connected mode is UE specific TA pre-compensation(for the details of the TA value, confirmation from RAN1 is needed).</w:t>
      </w:r>
    </w:p>
    <w:p w14:paraId="042705EC" w14:textId="77777777" w:rsidR="00A4651A" w:rsidRPr="00A4651A" w:rsidRDefault="00A4651A" w:rsidP="00A4651A">
      <w:pPr>
        <w:pStyle w:val="ListParagraph"/>
        <w:ind w:left="800"/>
        <w:rPr>
          <w:rFonts w:ascii="Times New Roman" w:eastAsia="SimSun" w:hAnsi="Times New Roman" w:cs="Times New Roman"/>
          <w:i/>
          <w:iCs/>
        </w:rPr>
      </w:pPr>
      <w:r w:rsidRPr="00A4651A">
        <w:rPr>
          <w:rFonts w:ascii="Times New Roman" w:hAnsi="Times New Roman" w:cs="Times New Roman"/>
          <w:i/>
          <w:iCs/>
          <w:lang w:val="x-none"/>
        </w:rPr>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A4651A">
        <w:rPr>
          <w:rFonts w:ascii="Times New Roman" w:hAnsi="Times New Roman" w:cs="Times New Roman"/>
          <w:i/>
          <w:iCs/>
        </w:rPr>
        <w:t>confirmation from RAN1 is needed) or the UE location information</w:t>
      </w:r>
    </w:p>
    <w:p w14:paraId="681ADFF6" w14:textId="77777777" w:rsidR="00A4651A" w:rsidRPr="00A4651A" w:rsidRDefault="00A4651A" w:rsidP="00A4651A">
      <w:pPr>
        <w:pStyle w:val="ListParagraph"/>
        <w:ind w:left="800"/>
        <w:rPr>
          <w:rFonts w:ascii="Times New Roman" w:eastAsia="Times New Roman" w:hAnsi="Times New Roman" w:cs="Times New Roman"/>
          <w:i/>
          <w:iCs/>
          <w:lang w:val="x-none"/>
        </w:rPr>
      </w:pPr>
      <w:r w:rsidRPr="00A4651A">
        <w:rPr>
          <w:rFonts w:ascii="Times New Roman" w:hAnsi="Times New Roman" w:cs="Times New Roman"/>
          <w:i/>
          <w:iCs/>
          <w:lang w:val="x-none"/>
        </w:rPr>
        <w:t>[RAN1]: RAN1 made the following further agreements for the details of the TA value:</w:t>
      </w:r>
    </w:p>
    <w:p w14:paraId="6A0EC72B" w14:textId="77777777" w:rsidR="00A4651A" w:rsidRPr="00A4651A" w:rsidRDefault="00A4651A" w:rsidP="00A4651A">
      <w:pPr>
        <w:pStyle w:val="ListParagraph"/>
        <w:ind w:left="800"/>
        <w:rPr>
          <w:rFonts w:ascii="Times New Roman" w:hAnsi="Times New Roman" w:cs="Times New Roman"/>
          <w:b/>
          <w:bCs/>
          <w:i/>
          <w:iCs/>
        </w:rPr>
      </w:pPr>
      <w:r w:rsidRPr="00A4651A">
        <w:rPr>
          <w:rFonts w:ascii="Times New Roman" w:hAnsi="Times New Roman" w:cs="Times New Roman"/>
          <w:b/>
          <w:bCs/>
          <w:i/>
          <w:iCs/>
          <w:highlight w:val="green"/>
          <w:lang w:val="x-none"/>
        </w:rPr>
        <w:t>Agreement</w:t>
      </w:r>
    </w:p>
    <w:p w14:paraId="53FB9E8D" w14:textId="77777777" w:rsidR="00A4651A" w:rsidRPr="00A4651A" w:rsidRDefault="00A4651A" w:rsidP="00A4651A">
      <w:pPr>
        <w:pStyle w:val="ListParagraph"/>
        <w:ind w:left="800"/>
        <w:rPr>
          <w:rFonts w:ascii="Times New Roman" w:eastAsia="Times New Roman" w:hAnsi="Times New Roman" w:cs="Times New Roman"/>
          <w:i/>
          <w:iCs/>
          <w:lang w:val="x-none" w:eastAsia="zh-CN"/>
        </w:rPr>
      </w:pPr>
      <w:r w:rsidRPr="00A4651A">
        <w:rPr>
          <w:rFonts w:ascii="Times New Roman" w:hAnsi="Times New Roman" w:cs="Times New Roman"/>
          <w:i/>
          <w:iCs/>
          <w:lang w:val="x-none"/>
        </w:rPr>
        <w:t>15 kHz is used as the reference subcarrier spacing value for the unit of TA reported in FR1.</w:t>
      </w:r>
    </w:p>
    <w:p w14:paraId="76FE7092" w14:textId="77777777" w:rsidR="00A4651A" w:rsidRPr="00A4651A" w:rsidRDefault="00A4651A" w:rsidP="00A4651A">
      <w:pPr>
        <w:pStyle w:val="ListParagraph"/>
        <w:ind w:left="800"/>
        <w:rPr>
          <w:rFonts w:ascii="Times New Roman" w:hAnsi="Times New Roman" w:cs="Times New Roman"/>
          <w:b/>
          <w:bCs/>
          <w:i/>
          <w:iCs/>
          <w:lang w:val="x-none"/>
        </w:rPr>
      </w:pPr>
      <w:r w:rsidRPr="00A4651A">
        <w:rPr>
          <w:rFonts w:ascii="Times New Roman" w:hAnsi="Times New Roman" w:cs="Times New Roman"/>
          <w:b/>
          <w:bCs/>
          <w:i/>
          <w:iCs/>
          <w:highlight w:val="green"/>
          <w:lang w:val="x-none"/>
        </w:rPr>
        <w:t>Agreement</w:t>
      </w:r>
    </w:p>
    <w:p w14:paraId="1A3179B7" w14:textId="77777777" w:rsidR="00A4651A" w:rsidRPr="00A4651A" w:rsidRDefault="00A4651A" w:rsidP="00A4651A">
      <w:pPr>
        <w:pStyle w:val="ListParagraph"/>
        <w:ind w:left="800"/>
        <w:rPr>
          <w:rFonts w:ascii="Times New Roman" w:hAnsi="Times New Roman" w:cs="Times New Roman"/>
          <w:i/>
          <w:iCs/>
          <w:lang w:val="x-none" w:eastAsia="ja-JP"/>
        </w:rPr>
      </w:pPr>
      <w:r w:rsidRPr="00A4651A">
        <w:rPr>
          <w:rFonts w:ascii="Times New Roman" w:hAnsi="Times New Roman" w:cs="Times New Roman"/>
          <w:i/>
          <w:iCs/>
          <w:lang w:val="x-none"/>
        </w:rPr>
        <w:t>The reported TA is the least integer number of slots greater than or equal to the corresponding TA value.</w:t>
      </w:r>
    </w:p>
    <w:p w14:paraId="771731E0" w14:textId="77777777" w:rsidR="00A4651A" w:rsidRPr="00A4651A" w:rsidRDefault="00A4651A" w:rsidP="00A4651A">
      <w:pPr>
        <w:rPr>
          <w:rFonts w:ascii="Times New Roman" w:hAnsi="Times New Roman" w:cs="Times New Roman"/>
          <w:i/>
          <w:iCs/>
          <w:lang w:val="x-none"/>
        </w:rPr>
      </w:pPr>
    </w:p>
    <w:p w14:paraId="4FE15AC1" w14:textId="77777777" w:rsidR="00A4651A" w:rsidRPr="00A4651A" w:rsidRDefault="00A4651A" w:rsidP="00A4651A">
      <w:pPr>
        <w:rPr>
          <w:rFonts w:ascii="Times New Roman" w:hAnsi="Times New Roman" w:cs="Times New Roman"/>
          <w:i/>
          <w:iCs/>
        </w:rPr>
      </w:pPr>
      <w:r w:rsidRPr="00A4651A">
        <w:rPr>
          <w:rFonts w:ascii="Times New Roman" w:hAnsi="Times New Roman" w:cs="Times New Roman"/>
          <w:i/>
          <w:iCs/>
        </w:rPr>
        <w:t>R1-2112652</w:t>
      </w:r>
      <w:r w:rsidRPr="00A4651A">
        <w:rPr>
          <w:rFonts w:ascii="Times New Roman" w:hAnsi="Times New Roman" w:cs="Times New Roman"/>
          <w:i/>
          <w:iCs/>
        </w:rPr>
        <w:tab/>
        <w:t>[DRAFT] LS reply on TA pre-compensation</w:t>
      </w:r>
      <w:r w:rsidRPr="00A4651A">
        <w:rPr>
          <w:rFonts w:ascii="Times New Roman" w:hAnsi="Times New Roman" w:cs="Times New Roman"/>
          <w:i/>
          <w:iCs/>
        </w:rPr>
        <w:tab/>
      </w:r>
      <w:r w:rsidRPr="00A4651A">
        <w:rPr>
          <w:rFonts w:ascii="Times New Roman" w:hAnsi="Times New Roman" w:cs="Times New Roman"/>
          <w:i/>
          <w:iCs/>
          <w:lang w:eastAsia="x-none"/>
        </w:rPr>
        <w:t>Moderator (Ericsson)</w:t>
      </w:r>
    </w:p>
    <w:p w14:paraId="13638C09" w14:textId="77777777" w:rsidR="00A4651A" w:rsidRPr="00A4651A" w:rsidRDefault="00A4651A" w:rsidP="00A4651A">
      <w:pPr>
        <w:rPr>
          <w:rFonts w:ascii="Times New Roman" w:eastAsia="MS Mincho" w:hAnsi="Times New Roman" w:cs="Times New Roman"/>
          <w:i/>
          <w:iCs/>
          <w:lang w:eastAsia="ja-JP"/>
        </w:rPr>
      </w:pPr>
      <w:r w:rsidRPr="00A4651A">
        <w:rPr>
          <w:rFonts w:ascii="Times New Roman" w:eastAsia="MS Mincho" w:hAnsi="Times New Roman" w:cs="Times New Roman"/>
          <w:i/>
          <w:iCs/>
          <w:lang w:eastAsia="ja-JP"/>
        </w:rPr>
        <w:t xml:space="preserve">Final LS endorsed in </w:t>
      </w:r>
      <w:r w:rsidRPr="00A4651A">
        <w:rPr>
          <w:rFonts w:ascii="Times New Roman" w:hAnsi="Times New Roman" w:cs="Times New Roman"/>
          <w:i/>
          <w:iCs/>
          <w:highlight w:val="green"/>
          <w:lang w:eastAsia="ja-JP"/>
        </w:rPr>
        <w:t>R1-2112766</w:t>
      </w:r>
      <w:r w:rsidRPr="00A4651A">
        <w:rPr>
          <w:rFonts w:ascii="Times New Roman" w:hAnsi="Times New Roman" w:cs="Times New Roman"/>
          <w:i/>
          <w:iCs/>
          <w:lang w:eastAsia="ja-JP"/>
        </w:rPr>
        <w:t>.</w:t>
      </w:r>
    </w:p>
    <w:p w14:paraId="6CFFFAA7" w14:textId="77777777" w:rsidR="00A4651A" w:rsidRPr="00A4651A" w:rsidRDefault="00A4651A" w:rsidP="00A4651A">
      <w:pPr>
        <w:rPr>
          <w:rFonts w:ascii="Times New Roman" w:eastAsia="SimSun" w:hAnsi="Times New Roman" w:cs="Times New Roman"/>
          <w:i/>
          <w:iCs/>
          <w:szCs w:val="22"/>
          <w:lang w:eastAsia="zh-CN"/>
        </w:rPr>
      </w:pPr>
    </w:p>
    <w:p w14:paraId="333FBA27" w14:textId="77777777" w:rsidR="00A4651A" w:rsidRPr="00A4651A" w:rsidRDefault="00A4651A" w:rsidP="00A4651A">
      <w:pPr>
        <w:rPr>
          <w:rFonts w:ascii="Times New Roman" w:hAnsi="Times New Roman" w:cs="Times New Roman"/>
          <w:b/>
          <w:bCs/>
          <w:i/>
          <w:iCs/>
          <w:lang w:eastAsia="x-none"/>
        </w:rPr>
      </w:pPr>
      <w:r w:rsidRPr="00A4651A">
        <w:rPr>
          <w:rFonts w:ascii="Times New Roman" w:hAnsi="Times New Roman" w:cs="Times New Roman"/>
          <w:b/>
          <w:bCs/>
          <w:i/>
          <w:iCs/>
          <w:highlight w:val="green"/>
          <w:lang w:eastAsia="x-none"/>
        </w:rPr>
        <w:t>Agreement</w:t>
      </w:r>
    </w:p>
    <w:p w14:paraId="2ED529C9" w14:textId="77777777" w:rsidR="00A4651A" w:rsidRPr="00A4651A" w:rsidRDefault="00A4651A" w:rsidP="00A4651A">
      <w:pPr>
        <w:jc w:val="both"/>
        <w:rPr>
          <w:rFonts w:ascii="Times New Roman" w:hAnsi="Times New Roman" w:cs="Times New Roman"/>
          <w:i/>
          <w:iCs/>
        </w:rPr>
      </w:pPr>
      <w:r w:rsidRPr="00A4651A">
        <w:rPr>
          <w:rFonts w:ascii="Times New Roman" w:hAnsi="Times New Roman" w:cs="Times New Roman"/>
          <w:i/>
          <w:iCs/>
        </w:rPr>
        <w:t>The value range of cell specific K_offset is 0 – 1023 ms.</w:t>
      </w:r>
    </w:p>
    <w:p w14:paraId="42B0BFAA" w14:textId="77777777" w:rsidR="00A4651A" w:rsidRPr="00A4651A" w:rsidRDefault="00A4651A" w:rsidP="00A4651A">
      <w:pPr>
        <w:jc w:val="both"/>
        <w:rPr>
          <w:rFonts w:ascii="Times New Roman" w:hAnsi="Times New Roman" w:cs="Times New Roman"/>
          <w:i/>
          <w:iCs/>
        </w:rPr>
      </w:pPr>
    </w:p>
    <w:p w14:paraId="11B5A6B7" w14:textId="77777777" w:rsidR="00A4651A" w:rsidRPr="00A4651A" w:rsidRDefault="00A4651A" w:rsidP="00A4651A">
      <w:pPr>
        <w:rPr>
          <w:rFonts w:ascii="Times New Roman" w:hAnsi="Times New Roman" w:cs="Times New Roman"/>
          <w:b/>
          <w:bCs/>
          <w:i/>
          <w:iCs/>
          <w:lang w:eastAsia="x-none"/>
        </w:rPr>
      </w:pPr>
      <w:r w:rsidRPr="00A4651A">
        <w:rPr>
          <w:rFonts w:ascii="Times New Roman" w:hAnsi="Times New Roman" w:cs="Times New Roman"/>
          <w:b/>
          <w:bCs/>
          <w:i/>
          <w:iCs/>
          <w:highlight w:val="green"/>
          <w:lang w:eastAsia="x-none"/>
        </w:rPr>
        <w:t>Agreement</w:t>
      </w:r>
    </w:p>
    <w:p w14:paraId="00C978AD" w14:textId="77777777" w:rsidR="00A4651A" w:rsidRPr="00A4651A" w:rsidRDefault="00A4651A" w:rsidP="00A4651A">
      <w:pPr>
        <w:jc w:val="both"/>
        <w:rPr>
          <w:rFonts w:ascii="Times New Roman" w:hAnsi="Times New Roman" w:cs="Times New Roman"/>
          <w:i/>
          <w:iCs/>
        </w:rPr>
      </w:pPr>
      <w:r w:rsidRPr="00A4651A">
        <w:rPr>
          <w:rFonts w:ascii="Times New Roman" w:hAnsi="Times New Roman" w:cs="Times New Roman"/>
          <w:i/>
          <w:iCs/>
        </w:rPr>
        <w:t>The value range of K_mac is 1 – 512 ms.</w:t>
      </w:r>
    </w:p>
    <w:p w14:paraId="4C272F2F" w14:textId="77777777" w:rsidR="00A4651A" w:rsidRPr="00A4651A" w:rsidRDefault="00A4651A" w:rsidP="00A4651A">
      <w:pPr>
        <w:jc w:val="both"/>
        <w:rPr>
          <w:rFonts w:ascii="Times New Roman" w:hAnsi="Times New Roman" w:cs="Times New Roman"/>
          <w:i/>
          <w:iCs/>
        </w:rPr>
      </w:pPr>
    </w:p>
    <w:p w14:paraId="1649E99B" w14:textId="77777777" w:rsidR="00A4651A" w:rsidRPr="00A4651A" w:rsidRDefault="00A4651A" w:rsidP="00A4651A">
      <w:pPr>
        <w:rPr>
          <w:rFonts w:ascii="Times New Roman" w:hAnsi="Times New Roman" w:cs="Times New Roman"/>
          <w:b/>
          <w:bCs/>
          <w:i/>
          <w:iCs/>
          <w:lang w:eastAsia="x-none"/>
        </w:rPr>
      </w:pPr>
      <w:r w:rsidRPr="00A4651A">
        <w:rPr>
          <w:rFonts w:ascii="Times New Roman" w:hAnsi="Times New Roman" w:cs="Times New Roman"/>
          <w:b/>
          <w:bCs/>
          <w:i/>
          <w:iCs/>
          <w:highlight w:val="green"/>
          <w:lang w:eastAsia="x-none"/>
        </w:rPr>
        <w:t>Agreement</w:t>
      </w:r>
    </w:p>
    <w:p w14:paraId="2C93A1D9" w14:textId="77777777" w:rsidR="00A4651A" w:rsidRPr="00A4651A" w:rsidRDefault="00A4651A" w:rsidP="00A4651A">
      <w:pPr>
        <w:jc w:val="both"/>
        <w:rPr>
          <w:rFonts w:ascii="Times New Roman" w:hAnsi="Times New Roman" w:cs="Times New Roman"/>
          <w:i/>
          <w:iCs/>
        </w:rPr>
      </w:pPr>
      <w:r w:rsidRPr="00A4651A">
        <w:rPr>
          <w:rFonts w:ascii="Times New Roman" w:hAnsi="Times New Roman" w:cs="Times New Roman"/>
          <w:i/>
          <w:iCs/>
        </w:rPr>
        <w:t>The value range of the differential UE specific K_offset provided in MAC CE is 0 – 63 ms.</w:t>
      </w:r>
    </w:p>
    <w:p w14:paraId="36B4C0B3" w14:textId="77777777" w:rsidR="00A4651A" w:rsidRPr="00A4651A" w:rsidRDefault="00A4651A" w:rsidP="00A4651A">
      <w:pPr>
        <w:jc w:val="both"/>
        <w:rPr>
          <w:rFonts w:ascii="Times New Roman" w:hAnsi="Times New Roman" w:cs="Times New Roman"/>
          <w:i/>
          <w:iCs/>
        </w:rPr>
      </w:pPr>
    </w:p>
    <w:p w14:paraId="4F5155B7" w14:textId="77777777" w:rsidR="00A4651A" w:rsidRPr="00A4651A" w:rsidRDefault="00A4651A" w:rsidP="00A4651A">
      <w:pPr>
        <w:rPr>
          <w:rFonts w:ascii="Times New Roman" w:hAnsi="Times New Roman" w:cs="Times New Roman"/>
          <w:b/>
          <w:bCs/>
          <w:i/>
          <w:iCs/>
          <w:lang w:eastAsia="x-none"/>
        </w:rPr>
      </w:pPr>
      <w:r w:rsidRPr="00A4651A">
        <w:rPr>
          <w:rFonts w:ascii="Times New Roman" w:hAnsi="Times New Roman" w:cs="Times New Roman"/>
          <w:b/>
          <w:bCs/>
          <w:i/>
          <w:iCs/>
          <w:highlight w:val="green"/>
          <w:lang w:eastAsia="x-none"/>
        </w:rPr>
        <w:t>Agreement</w:t>
      </w:r>
    </w:p>
    <w:p w14:paraId="7E521A47" w14:textId="77777777" w:rsidR="00A4651A" w:rsidRPr="00A4651A" w:rsidRDefault="00A4651A" w:rsidP="00A4651A">
      <w:pPr>
        <w:pStyle w:val="BodyText"/>
        <w:rPr>
          <w:rFonts w:ascii="Times New Roman" w:hAnsi="Times New Roman" w:cs="Times New Roman"/>
          <w:i/>
          <w:iCs/>
        </w:rPr>
      </w:pPr>
      <w:r w:rsidRPr="00A4651A">
        <w:rPr>
          <w:rFonts w:ascii="Times New Roman" w:hAnsi="Times New Roman" w:cs="Times New Roman"/>
          <w:i/>
          <w:iCs/>
        </w:rPr>
        <w:t>The K_offset value signaled in system information is always used for PDCCH ordered PRACH timing relationship.</w:t>
      </w:r>
    </w:p>
    <w:p w14:paraId="2EC71CF7" w14:textId="77777777" w:rsidR="00A4651A" w:rsidRPr="00A4651A" w:rsidRDefault="00A4651A" w:rsidP="00A4651A">
      <w:pPr>
        <w:jc w:val="both"/>
        <w:rPr>
          <w:rFonts w:ascii="Times New Roman" w:hAnsi="Times New Roman" w:cs="Times New Roman"/>
          <w:i/>
          <w:iCs/>
        </w:rPr>
      </w:pPr>
    </w:p>
    <w:p w14:paraId="27AEFD48" w14:textId="77777777" w:rsidR="00A4651A" w:rsidRPr="00A4651A" w:rsidRDefault="00A4651A" w:rsidP="00A4651A">
      <w:pPr>
        <w:rPr>
          <w:rFonts w:ascii="Times New Roman" w:hAnsi="Times New Roman" w:cs="Times New Roman"/>
          <w:b/>
          <w:bCs/>
          <w:i/>
          <w:iCs/>
          <w:lang w:eastAsia="x-none"/>
        </w:rPr>
      </w:pPr>
      <w:r w:rsidRPr="00A4651A">
        <w:rPr>
          <w:rFonts w:ascii="Times New Roman" w:hAnsi="Times New Roman" w:cs="Times New Roman"/>
          <w:b/>
          <w:bCs/>
          <w:i/>
          <w:iCs/>
          <w:highlight w:val="green"/>
          <w:lang w:eastAsia="x-none"/>
        </w:rPr>
        <w:t>Agreement</w:t>
      </w:r>
    </w:p>
    <w:p w14:paraId="7F378CEB" w14:textId="77777777" w:rsidR="00A4651A" w:rsidRPr="00A4651A" w:rsidRDefault="00A4651A" w:rsidP="00A4651A">
      <w:pPr>
        <w:jc w:val="both"/>
        <w:rPr>
          <w:rFonts w:ascii="Times New Roman" w:hAnsi="Times New Roman" w:cs="Times New Roman"/>
          <w:i/>
          <w:iCs/>
        </w:rPr>
      </w:pPr>
      <w:r w:rsidRPr="00A4651A">
        <w:rPr>
          <w:rFonts w:ascii="Times New Roman" w:hAnsi="Times New Roman" w:cs="Times New Roman"/>
          <w:i/>
          <w:iCs/>
        </w:rPr>
        <w:t>Adopt the following TP (38.213, 8.1):</w:t>
      </w:r>
    </w:p>
    <w:p w14:paraId="11260471" w14:textId="77777777" w:rsidR="00A4651A" w:rsidRPr="00A4651A" w:rsidRDefault="00A4651A" w:rsidP="00A4651A">
      <w:pPr>
        <w:ind w:left="567"/>
        <w:jc w:val="both"/>
        <w:rPr>
          <w:rFonts w:ascii="Times New Roman" w:hAnsi="Times New Roman" w:cs="Times New Roman"/>
          <w:i/>
          <w:iCs/>
        </w:rPr>
      </w:pPr>
      <w:r w:rsidRPr="00A4651A">
        <w:rPr>
          <w:rFonts w:ascii="Times New Roman" w:hAnsi="Times New Roman" w:cs="Times New Roman"/>
          <w:i/>
          <w:iCs/>
        </w:rPr>
        <w:t xml:space="preserve">For a PRACH transmission triggered by a PDCCH order, the PRACH mask index field [5, TS 38.212], if the value of the </w:t>
      </w:r>
      <w:proofErr w:type="gramStart"/>
      <w:r w:rsidRPr="00A4651A">
        <w:rPr>
          <w:rFonts w:ascii="Times New Roman" w:hAnsi="Times New Roman" w:cs="Times New Roman"/>
          <w:i/>
          <w:iCs/>
        </w:rPr>
        <w:t>random access</w:t>
      </w:r>
      <w:proofErr w:type="gramEnd"/>
      <w:r w:rsidRPr="00A4651A">
        <w:rPr>
          <w:rFonts w:ascii="Times New Roman" w:hAnsi="Times New Roman" w:cs="Times New Roman"/>
          <w:i/>
          <w:iCs/>
        </w:rPr>
        <w:t xml:space="preserve"> preamble index field is not zero, indicates the PRACH occasion for the PRACH transmission where the PRACH occasions are associated with the SS/PBCH block index indicated by the SS/PBCH block index field of the PDCCH order. If UE is provided with K</w:t>
      </w:r>
      <w:r w:rsidRPr="00A4651A">
        <w:rPr>
          <w:rFonts w:ascii="Times New Roman" w:hAnsi="Times New Roman" w:cs="Times New Roman"/>
          <w:i/>
          <w:iCs/>
          <w:vertAlign w:val="subscript"/>
        </w:rPr>
        <w:t>offset</w:t>
      </w:r>
      <w:r w:rsidRPr="00A4651A">
        <w:rPr>
          <w:rFonts w:ascii="Times New Roman" w:hAnsi="Times New Roman" w:cs="Times New Roman"/>
          <w:i/>
          <w:iCs/>
        </w:rPr>
        <w:fldChar w:fldCharType="begin"/>
      </w:r>
      <w:r w:rsidRPr="00A4651A">
        <w:rPr>
          <w:rFonts w:ascii="Times New Roman" w:hAnsi="Times New Roman" w:cs="Times New Roman"/>
          <w:i/>
          <w:iCs/>
        </w:rPr>
        <w:instrText xml:space="preserve"> QUOTE </w:instrText>
      </w:r>
      <w:r w:rsidR="004D615A">
        <w:rPr>
          <w:rFonts w:ascii="Times New Roman" w:hAnsi="Times New Roman" w:cs="Times New Roman"/>
          <w:i/>
          <w:noProof/>
          <w:position w:val="-9"/>
        </w:rPr>
        <w:pict w14:anchorId="3AD61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8.9pt;height:13.5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A1C0D&quot;/&gt;&lt;wsp:rsid wsp:val=&quot;006B3BB5&quot;/&gt;&lt;wsp:rsid wsp:val=&quot;006E7820&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C3D43&quot;/&gt;&lt;wsp:rsid wsp:val=&quot;00BF1F78&quot;/&gt;&lt;wsp:rsid wsp:val=&quot;00BF7B8F&quot;/&gt;&lt;wsp:rsid wsp:val=&quot;00C12376&quot;/&gt;&lt;wsp:rsid wsp:val=&quot;00C24201&quot;/&gt;&lt;wsp:rsid wsp:val=&quot;00C37179&quot;/&gt;&lt;wsp:rsid wsp:val=&quot;00C447E1&quot;/&gt;&lt;wsp:rsid wsp:val=&quot;00C51723&quot;/&gt;&lt;wsp:rsid wsp:val=&quot;00C569CC&quot;/&gt;&lt;wsp:rsid wsp:val=&quot;00C632D3&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C632D3&quot; wsp:rsidP=&quot;00C632D3&quot;&gt;&lt;m:oMathPara&gt;&lt;m:oMath&gt;&lt;m:sSub&gt;&lt;m:sSubPr&gt;&lt;m:ctrlPr&gt;&lt;w:rPr&gt;&lt;w:rFonts w:ascii=&quot;Cambria Math&quot; w:fareast=&quot;SimSun&quot; w:h-ansi=&quot;Cambria Math&quot; w:cs=&quot;Calibri&quot;/&gt;&lt;wx:font wx:val=&quot;Cambria Math&quot;/&gt;&lt;w:color w:val=&quot;FF0000&quot;/&gt;&lt;w:sz w:val=&quot;22&quot;/&gt;&lt;w:sz-cs w:val=&quot;22&quot;/&gt;&lt;/w:rPr&gt;&lt;/m:ctrlPr&gt;&lt;/m:sSubPr&gt;&lt;m:e&gt;&lt;m:r&gt;&lt;w:rPr&gt;&lt;w:rFonts w:ascii=&quot;Cambria Math&quot; w:h-ansi=&quot;Cambria Math&quot;/&gt;&lt;wx:font wx:val=&quot;Cambria Math&quot;/&gt;&lt;w:i/&gt;&lt;w:i-cs/&gt;&lt;w:color w:val=&quot;FF0000&quot;/&gt;&lt;/w:rPr&gt;&lt;m:t&gt;K&lt;/m:t&gt;&lt;/m:r&gt;&lt;/m:e&gt;&lt;m:sub&gt;&lt;m:r&gt;&lt;w:rPr&gt;&lt;w:rFonts w:ascii=&quot;Cambria Math&quot; w:h-ansi=&quot;Cambria Math&quot;/&gt;&lt;wx:font wx:val=&quot;Cambria Math&quot;/&gt;&lt;w:i/&gt;&lt;w:i-cs/&gt;&lt;w:color w:val=&quot;FF0000&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A4651A">
        <w:rPr>
          <w:rFonts w:ascii="Times New Roman" w:hAnsi="Times New Roman" w:cs="Times New Roman"/>
          <w:i/>
          <w:iCs/>
        </w:rPr>
        <w:instrText xml:space="preserve"> </w:instrText>
      </w:r>
      <w:r w:rsidR="004D615A">
        <w:rPr>
          <w:rFonts w:ascii="Times New Roman" w:hAnsi="Times New Roman" w:cs="Times New Roman"/>
          <w:i/>
          <w:iCs/>
        </w:rPr>
        <w:fldChar w:fldCharType="separate"/>
      </w:r>
      <w:r w:rsidRPr="00A4651A">
        <w:rPr>
          <w:rFonts w:ascii="Times New Roman" w:hAnsi="Times New Roman" w:cs="Times New Roman"/>
          <w:i/>
          <w:iCs/>
        </w:rPr>
        <w:fldChar w:fldCharType="end"/>
      </w:r>
      <w:r w:rsidRPr="00A4651A">
        <w:rPr>
          <w:rFonts w:ascii="Times New Roman" w:hAnsi="Times New Roman" w:cs="Times New Roman"/>
          <w:i/>
          <w:iCs/>
        </w:rPr>
        <w:t>, for a PDCCH order received in downlink slot n, the available PRACH occasion is after uplink slot n+K</w:t>
      </w:r>
      <w:r w:rsidRPr="00A4651A">
        <w:rPr>
          <w:rFonts w:ascii="Times New Roman" w:hAnsi="Times New Roman" w:cs="Times New Roman"/>
          <w:i/>
          <w:iCs/>
          <w:vertAlign w:val="subscript"/>
        </w:rPr>
        <w:t>offset</w:t>
      </w:r>
      <w:r w:rsidRPr="00A4651A">
        <w:rPr>
          <w:rFonts w:ascii="Times New Roman" w:hAnsi="Times New Roman" w:cs="Times New Roman"/>
          <w:i/>
          <w:iCs/>
        </w:rPr>
        <w:fldChar w:fldCharType="begin"/>
      </w:r>
      <w:r w:rsidRPr="00A4651A">
        <w:rPr>
          <w:rFonts w:ascii="Times New Roman" w:hAnsi="Times New Roman" w:cs="Times New Roman"/>
          <w:i/>
          <w:iCs/>
        </w:rPr>
        <w:instrText xml:space="preserve"> QUOTE </w:instrText>
      </w:r>
      <w:r w:rsidR="004D615A">
        <w:rPr>
          <w:rFonts w:ascii="Times New Roman" w:hAnsi="Times New Roman" w:cs="Times New Roman"/>
          <w:i/>
          <w:noProof/>
          <w:position w:val="-8"/>
        </w:rPr>
        <w:pict w14:anchorId="17507328">
          <v:shape id="_x0000_i1025" type="#_x0000_t75" alt="" style="width:47.8pt;height:12.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A1C0D&quot;/&gt;&lt;wsp:rsid wsp:val=&quot;006B3BB5&quot;/&gt;&lt;wsp:rsid wsp:val=&quot;006E7820&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C3D43&quot;/&gt;&lt;wsp:rsid wsp:val=&quot;00BF1F78&quot;/&gt;&lt;wsp:rsid wsp:val=&quot;00BF7B8F&quot;/&gt;&lt;wsp:rsid wsp:val=&quot;00C12376&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56D57&quot;/&gt;&lt;wsp:rsid wsp:val=&quot;00E7769E&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E56D57&quot; wsp:rsidP=&quot;00E56D57&quot;&gt;&lt;m:oMathPara&gt;&lt;m:oMath&gt;&lt;m:r&gt;&lt;w:rPr&gt;&lt;w:rFonts w:ascii=&quot;Cambria Math&quot; w:h-ansi=&quot;Cambria Math&quot;/&gt;&lt;wx:font wx:val=&quot;Cambria Math&quot;/&gt;&lt;w:i/&gt;&lt;w:i-cs/&gt;&lt;w:color w:val=&quot;FF0000&quot;/&gt;&lt;/w:rPr&gt;&lt;m:t&gt;n&lt;/m:t&gt;&lt;/m:r&gt;&lt;m:r&gt;&lt;m:rPr&gt;&lt;m:sty m:val=&quot;p&quot;/&gt;&lt;/m:rPr&gt;&lt;w:rPr&gt;&lt;w:rFonts w:ascii=&quot;Cambria Math&quot; w:h-ansi=&quot;Cambria Math&quot;/&gt;&lt;wx:font wx:val=&quot;Cambria Math&quot;/&gt;&lt;w:color w:val=&quot;FF0000&quot;/&gt;&lt;/w:rPr&gt;&lt;m:t&gt;+&lt;/m:t&gt;&lt;/m:r&gt;&lt;m:sSub&gt;&lt;m:sSubPr&gt;&lt;m:ctrlPr&gt;&lt;w:rPr&gt;&lt;w:rFonts w:ascii=&quot;Cambria Math&quot; w:fareast=&quot;SimSun&quot; w:h-ansi=&quot;Cambria Math&quot; w:cs=&quot;Calibri&quot;/&gt;&lt;wx:font wx:val=&quot;Cambria Math&quot;/&gt;&lt;w:color w:val=&quot;FF0000&quot;/&gt;&lt;w:sz w:val=&quot;22&quot;/&gt;&lt;w:sz-cs w:val=&quot;22&quot;/&gt;&lt;/w:rPr&gt;&lt;/m:ctrlPr&gt;&lt;/m:sSubPr&gt;&lt;m:e&gt;&lt;m:r&gt;&lt;w:rPr&gt;&lt;w:rFonts w:ascii=&quot;Cambria Math&quot; w:h-ansi=&quot;Cambria Math&quot;/&gt;&lt;wx:font wx:val=&quot;Cambria Math&quot;/&gt;&lt;w:i/&gt;&lt;w:i-cs/&gt;&lt;w:color w:val=&quot;FF0000&quot;/&gt;&lt;/w:rPr&gt;&lt;m:t&gt;K&lt;/m:t&gt;&lt;/m:r&gt;&lt;/m:e&gt;&lt;m:sub&gt;&lt;m:r&gt;&lt;w:rPr&gt;&lt;w:rFonts w:ascii=&quot;Cambria Math&quot; w:h-ansi=&quot;Cambria Math&quot;/&gt;&lt;wx:font wx:val=&quot;Cambria Math&quot;/&gt;&lt;w:i/&gt;&lt;w:i-cs/&gt;&lt;w:color w:val=&quot;FF0000&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651A">
        <w:rPr>
          <w:rFonts w:ascii="Times New Roman" w:hAnsi="Times New Roman" w:cs="Times New Roman"/>
          <w:i/>
          <w:iCs/>
        </w:rPr>
        <w:instrText xml:space="preserve"> </w:instrText>
      </w:r>
      <w:r w:rsidR="004D615A">
        <w:rPr>
          <w:rFonts w:ascii="Times New Roman" w:hAnsi="Times New Roman" w:cs="Times New Roman"/>
          <w:i/>
          <w:iCs/>
        </w:rPr>
        <w:fldChar w:fldCharType="separate"/>
      </w:r>
      <w:r w:rsidRPr="00A4651A">
        <w:rPr>
          <w:rFonts w:ascii="Times New Roman" w:hAnsi="Times New Roman" w:cs="Times New Roman"/>
          <w:i/>
          <w:iCs/>
        </w:rPr>
        <w:fldChar w:fldCharType="end"/>
      </w:r>
      <w:r w:rsidRPr="00A4651A">
        <w:rPr>
          <w:rFonts w:ascii="Times New Roman" w:hAnsi="Times New Roman" w:cs="Times New Roman"/>
          <w:i/>
          <w:iCs/>
        </w:rPr>
        <w:t>.</w:t>
      </w:r>
    </w:p>
    <w:p w14:paraId="7A851A45" w14:textId="77777777" w:rsidR="00A4651A" w:rsidRPr="00A4651A" w:rsidRDefault="00A4651A" w:rsidP="00A4651A">
      <w:pPr>
        <w:rPr>
          <w:rFonts w:ascii="Times New Roman" w:hAnsi="Times New Roman" w:cs="Times New Roman"/>
          <w:i/>
          <w:iCs/>
        </w:rPr>
      </w:pPr>
      <w:r w:rsidRPr="00A4651A">
        <w:rPr>
          <w:rFonts w:ascii="Times New Roman" w:hAnsi="Times New Roman" w:cs="Times New Roman"/>
          <w:i/>
          <w:iCs/>
        </w:rPr>
        <w:t>Note: Editor can make further adjustment as appropriate.</w:t>
      </w:r>
    </w:p>
    <w:p w14:paraId="5F4DC43F" w14:textId="77777777" w:rsidR="00A4651A" w:rsidRPr="00A4651A" w:rsidRDefault="00A4651A" w:rsidP="00A4651A">
      <w:pPr>
        <w:jc w:val="both"/>
        <w:rPr>
          <w:rFonts w:ascii="Times New Roman" w:hAnsi="Times New Roman" w:cs="Times New Roman"/>
          <w:i/>
          <w:iCs/>
        </w:rPr>
      </w:pPr>
    </w:p>
    <w:p w14:paraId="456E9667" w14:textId="77777777" w:rsidR="00A4651A" w:rsidRPr="00A4651A" w:rsidRDefault="00A4651A" w:rsidP="00A4651A">
      <w:pPr>
        <w:rPr>
          <w:rFonts w:ascii="Times New Roman" w:hAnsi="Times New Roman" w:cs="Times New Roman"/>
          <w:b/>
          <w:bCs/>
          <w:i/>
          <w:iCs/>
          <w:lang w:eastAsia="x-none"/>
        </w:rPr>
      </w:pPr>
      <w:r w:rsidRPr="00A4651A">
        <w:rPr>
          <w:rFonts w:ascii="Times New Roman" w:hAnsi="Times New Roman" w:cs="Times New Roman"/>
          <w:b/>
          <w:bCs/>
          <w:i/>
          <w:iCs/>
          <w:highlight w:val="green"/>
          <w:lang w:eastAsia="x-none"/>
        </w:rPr>
        <w:t>Agreement</w:t>
      </w:r>
    </w:p>
    <w:p w14:paraId="3E8CCE60" w14:textId="77777777" w:rsidR="00A4651A" w:rsidRPr="00A4651A" w:rsidRDefault="00A4651A" w:rsidP="00A4651A">
      <w:pPr>
        <w:pStyle w:val="BodyText"/>
        <w:rPr>
          <w:rFonts w:ascii="Times New Roman" w:hAnsi="Times New Roman" w:cs="Times New Roman"/>
          <w:i/>
          <w:iCs/>
        </w:rPr>
      </w:pPr>
      <w:r w:rsidRPr="00A4651A">
        <w:rPr>
          <w:rFonts w:ascii="Times New Roman" w:hAnsi="Times New Roman" w:cs="Times New Roman"/>
          <w:i/>
          <w:iCs/>
        </w:rPr>
        <w:t>On beam failure recovery procedure, for PRACH transmission in uplink slot n, UE monitors the corresponding PDCCH starting from downlink slot “n + K_mac + 4” within a corresponding RAR window.</w:t>
      </w:r>
    </w:p>
    <w:p w14:paraId="695349D5" w14:textId="77777777" w:rsidR="00525540" w:rsidRDefault="00525540" w:rsidP="00637413">
      <w:pPr>
        <w:spacing w:line="276" w:lineRule="auto"/>
        <w:jc w:val="both"/>
        <w:rPr>
          <w:rFonts w:ascii="Arial" w:eastAsia="Malgun Gothic" w:hAnsi="Arial" w:cs="Arial"/>
        </w:rPr>
      </w:pPr>
    </w:p>
    <w:p w14:paraId="5AA248AD" w14:textId="715CF2A6" w:rsidR="00906401" w:rsidRPr="008924A3" w:rsidRDefault="00F23081" w:rsidP="00637413">
      <w:pPr>
        <w:spacing w:line="276" w:lineRule="auto"/>
        <w:jc w:val="both"/>
        <w:rPr>
          <w:rFonts w:ascii="Arial" w:hAnsi="Arial" w:cs="Arial"/>
        </w:rPr>
      </w:pPr>
      <w:bookmarkStart w:id="2" w:name="_Hlk528874692"/>
      <w:r w:rsidRPr="008924A3">
        <w:rPr>
          <w:rFonts w:ascii="Arial" w:hAnsi="Arial" w:cs="Arial"/>
        </w:rPr>
        <w:t xml:space="preserve">In this contribution, </w:t>
      </w:r>
      <w:r w:rsidR="008C00C8" w:rsidRPr="008924A3">
        <w:rPr>
          <w:rFonts w:ascii="Arial" w:hAnsi="Arial" w:cs="Arial"/>
        </w:rPr>
        <w:t xml:space="preserve">we </w:t>
      </w:r>
      <w:r w:rsidR="004E631E">
        <w:rPr>
          <w:rFonts w:ascii="Arial" w:hAnsi="Arial" w:cs="Arial"/>
        </w:rPr>
        <w:t xml:space="preserve">further </w:t>
      </w:r>
      <w:r w:rsidR="008C00C8" w:rsidRPr="008924A3">
        <w:rPr>
          <w:rFonts w:ascii="Arial" w:hAnsi="Arial" w:cs="Arial"/>
        </w:rPr>
        <w:t>discuss on the</w:t>
      </w:r>
      <w:r w:rsidR="0014634B">
        <w:rPr>
          <w:rFonts w:ascii="Arial" w:hAnsi="Arial" w:cs="Arial"/>
        </w:rPr>
        <w:t xml:space="preserve"> remaining issues on</w:t>
      </w:r>
      <w:r w:rsidR="008C00C8" w:rsidRPr="008924A3">
        <w:rPr>
          <w:rFonts w:ascii="Arial" w:hAnsi="Arial" w:cs="Arial"/>
        </w:rPr>
        <w:t xml:space="preserve"> </w:t>
      </w:r>
      <w:r w:rsidR="00D871F0">
        <w:rPr>
          <w:rFonts w:ascii="Arial" w:hAnsi="Arial" w:cs="Arial"/>
        </w:rPr>
        <w:t xml:space="preserve">timing relationship enhancement for </w:t>
      </w:r>
      <w:r w:rsidR="00454BA1">
        <w:rPr>
          <w:rFonts w:ascii="Arial" w:hAnsi="Arial" w:cs="Arial"/>
        </w:rPr>
        <w:t>NR-</w:t>
      </w:r>
      <w:r w:rsidR="00D871F0">
        <w:rPr>
          <w:rFonts w:ascii="Arial" w:hAnsi="Arial" w:cs="Arial"/>
        </w:rPr>
        <w:t>NTN</w:t>
      </w:r>
      <w:r w:rsidR="008C00C8" w:rsidRPr="008924A3">
        <w:rPr>
          <w:rFonts w:ascii="Arial" w:hAnsi="Arial" w:cs="Arial"/>
        </w:rPr>
        <w:t>.</w:t>
      </w:r>
    </w:p>
    <w:bookmarkEnd w:id="2"/>
    <w:p w14:paraId="0CE481FD" w14:textId="0446A9BB" w:rsidR="004F0A81" w:rsidRPr="00F76DA7" w:rsidRDefault="007A282A"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Remaining issues</w:t>
      </w:r>
    </w:p>
    <w:p w14:paraId="1E56605C" w14:textId="77777777" w:rsidR="002511EB" w:rsidRPr="0017439B" w:rsidRDefault="002511EB" w:rsidP="00124AB1">
      <w:pPr>
        <w:spacing w:after="120" w:line="276" w:lineRule="auto"/>
        <w:jc w:val="both"/>
        <w:rPr>
          <w:rFonts w:ascii="Arial" w:hAnsi="Arial" w:cs="Arial"/>
          <w:bCs/>
        </w:rPr>
      </w:pPr>
    </w:p>
    <w:p w14:paraId="333AE705" w14:textId="27DC1D61" w:rsidR="00B61682" w:rsidRPr="00733B56" w:rsidRDefault="00B61682" w:rsidP="00B61682">
      <w:pPr>
        <w:pStyle w:val="Heading2"/>
        <w:rPr>
          <w:iCs/>
          <w:sz w:val="28"/>
          <w:szCs w:val="28"/>
        </w:rPr>
      </w:pPr>
      <w:r>
        <w:rPr>
          <w:iCs/>
          <w:sz w:val="28"/>
          <w:szCs w:val="28"/>
        </w:rPr>
        <w:t>Beam-specific K-offset for initial access</w:t>
      </w:r>
    </w:p>
    <w:p w14:paraId="292BF476" w14:textId="23F8A103" w:rsidR="00FA4E5E" w:rsidRDefault="00B61682" w:rsidP="00CA6FA5">
      <w:pPr>
        <w:spacing w:after="120" w:line="276" w:lineRule="auto"/>
        <w:jc w:val="both"/>
        <w:rPr>
          <w:rFonts w:ascii="Arial" w:eastAsia="Malgun Gothic" w:hAnsi="Arial" w:cs="Arial"/>
          <w:bCs/>
          <w:lang w:val="en-GB"/>
        </w:rPr>
      </w:pPr>
      <w:r w:rsidRPr="007E4000">
        <w:rPr>
          <w:rFonts w:ascii="Arial" w:eastAsia="Malgun Gothic" w:hAnsi="Arial" w:cs="Arial"/>
          <w:bCs/>
          <w:lang w:val="en-GB"/>
        </w:rPr>
        <w:t xml:space="preserve">In RAN1 #103-e, the cell-specific K-offset </w:t>
      </w:r>
      <w:r w:rsidR="00302F61">
        <w:rPr>
          <w:rFonts w:ascii="Arial" w:eastAsia="Malgun Gothic" w:hAnsi="Arial" w:cs="Arial"/>
          <w:bCs/>
          <w:lang w:val="en-GB"/>
        </w:rPr>
        <w:t>has been</w:t>
      </w:r>
      <w:r w:rsidR="00302F61" w:rsidRPr="007E4000">
        <w:rPr>
          <w:rFonts w:ascii="Arial" w:eastAsia="Malgun Gothic" w:hAnsi="Arial" w:cs="Arial"/>
          <w:bCs/>
          <w:lang w:val="en-GB"/>
        </w:rPr>
        <w:t xml:space="preserve"> </w:t>
      </w:r>
      <w:r w:rsidRPr="007E4000">
        <w:rPr>
          <w:rFonts w:ascii="Arial" w:eastAsia="Malgun Gothic" w:hAnsi="Arial" w:cs="Arial"/>
          <w:bCs/>
          <w:lang w:val="en-GB"/>
        </w:rPr>
        <w:t xml:space="preserve">agreed and </w:t>
      </w:r>
      <w:r w:rsidR="004264A7" w:rsidRPr="007E4000">
        <w:rPr>
          <w:rFonts w:ascii="Arial" w:eastAsia="Malgun Gothic" w:hAnsi="Arial" w:cs="Arial"/>
          <w:bCs/>
          <w:lang w:val="en-GB"/>
        </w:rPr>
        <w:t xml:space="preserve">it is still open </w:t>
      </w:r>
      <w:r w:rsidRPr="007E4000">
        <w:rPr>
          <w:rFonts w:ascii="Arial" w:eastAsia="Malgun Gothic" w:hAnsi="Arial" w:cs="Arial"/>
          <w:bCs/>
          <w:lang w:val="en-GB"/>
        </w:rPr>
        <w:t xml:space="preserve">whether beam-specific K-offset configuration for initial access </w:t>
      </w:r>
      <w:r w:rsidR="004264A7" w:rsidRPr="007E4000">
        <w:rPr>
          <w:rFonts w:ascii="Arial" w:eastAsia="Malgun Gothic" w:hAnsi="Arial" w:cs="Arial"/>
          <w:bCs/>
          <w:lang w:val="en-GB"/>
        </w:rPr>
        <w:t xml:space="preserve">needs to be supported since the beam-specific K-offset could </w:t>
      </w:r>
      <w:r w:rsidR="00302F61">
        <w:rPr>
          <w:rFonts w:ascii="Arial" w:eastAsia="Malgun Gothic" w:hAnsi="Arial" w:cs="Arial"/>
          <w:bCs/>
          <w:lang w:val="en-GB"/>
        </w:rPr>
        <w:t xml:space="preserve">significantly </w:t>
      </w:r>
      <w:r w:rsidR="004264A7" w:rsidRPr="007E4000">
        <w:rPr>
          <w:rFonts w:ascii="Arial" w:eastAsia="Malgun Gothic" w:hAnsi="Arial" w:cs="Arial"/>
          <w:bCs/>
          <w:lang w:val="en-GB"/>
        </w:rPr>
        <w:t>reduce latency</w:t>
      </w:r>
      <w:r w:rsidR="00FA4E5E">
        <w:rPr>
          <w:rFonts w:ascii="Arial" w:eastAsia="Malgun Gothic" w:hAnsi="Arial" w:cs="Arial"/>
          <w:bCs/>
          <w:lang w:val="en-GB"/>
        </w:rPr>
        <w:t xml:space="preserve"> for initial access</w:t>
      </w:r>
      <w:r w:rsidR="004264A7" w:rsidRPr="007E4000">
        <w:rPr>
          <w:rFonts w:ascii="Arial" w:eastAsia="Malgun Gothic" w:hAnsi="Arial" w:cs="Arial"/>
          <w:bCs/>
          <w:lang w:val="en-GB"/>
        </w:rPr>
        <w:t xml:space="preserve"> when </w:t>
      </w:r>
      <w:r w:rsidR="00FA4E5E">
        <w:rPr>
          <w:rFonts w:ascii="Arial" w:eastAsia="Malgun Gothic" w:hAnsi="Arial" w:cs="Arial"/>
          <w:bCs/>
          <w:lang w:val="en-GB"/>
        </w:rPr>
        <w:t xml:space="preserve">a large number of beams share the same physical cell-ID which is the case where the </w:t>
      </w:r>
      <w:r w:rsidR="004264A7" w:rsidRPr="007E4000">
        <w:rPr>
          <w:rFonts w:ascii="Arial" w:eastAsia="Malgun Gothic" w:hAnsi="Arial" w:cs="Arial"/>
          <w:bCs/>
          <w:lang w:val="en-GB"/>
        </w:rPr>
        <w:t>cell</w:t>
      </w:r>
      <w:r w:rsidR="00FA4E5E">
        <w:rPr>
          <w:rFonts w:ascii="Arial" w:eastAsia="Malgun Gothic" w:hAnsi="Arial" w:cs="Arial"/>
          <w:bCs/>
          <w:lang w:val="en-GB"/>
        </w:rPr>
        <w:t>-specific K-offset is</w:t>
      </w:r>
      <w:r w:rsidR="004264A7" w:rsidRPr="007E4000">
        <w:rPr>
          <w:rFonts w:ascii="Arial" w:eastAsia="Malgun Gothic" w:hAnsi="Arial" w:cs="Arial"/>
          <w:bCs/>
          <w:lang w:val="en-GB"/>
        </w:rPr>
        <w:t xml:space="preserve"> </w:t>
      </w:r>
      <w:r w:rsidR="00FA4E5E">
        <w:rPr>
          <w:rFonts w:ascii="Arial" w:eastAsia="Malgun Gothic" w:hAnsi="Arial" w:cs="Arial"/>
          <w:bCs/>
          <w:lang w:val="en-GB"/>
        </w:rPr>
        <w:t>much</w:t>
      </w:r>
      <w:r w:rsidR="004264A7" w:rsidRPr="007E4000">
        <w:rPr>
          <w:rFonts w:ascii="Arial" w:eastAsia="Malgun Gothic" w:hAnsi="Arial" w:cs="Arial"/>
          <w:bCs/>
          <w:lang w:val="en-GB"/>
        </w:rPr>
        <w:t xml:space="preserve"> larger than </w:t>
      </w:r>
      <w:r w:rsidR="00FA4E5E">
        <w:rPr>
          <w:rFonts w:ascii="Arial" w:eastAsia="Malgun Gothic" w:hAnsi="Arial" w:cs="Arial"/>
          <w:bCs/>
          <w:lang w:val="en-GB"/>
        </w:rPr>
        <w:t>the beam-specific K-offset</w:t>
      </w:r>
      <w:r w:rsidR="004264A7" w:rsidRPr="007E4000">
        <w:rPr>
          <w:rFonts w:ascii="Arial" w:eastAsia="Malgun Gothic" w:hAnsi="Arial" w:cs="Arial"/>
          <w:bCs/>
          <w:lang w:val="en-GB"/>
        </w:rPr>
        <w:t>. Note that even with beam-specific K-offset, there are still up to 20ms RTT differences for the UEs in the same cell.</w:t>
      </w:r>
      <w:r w:rsidR="007557CC" w:rsidRPr="007E4000">
        <w:rPr>
          <w:rFonts w:ascii="Arial" w:eastAsia="Malgun Gothic" w:hAnsi="Arial" w:cs="Arial"/>
          <w:bCs/>
          <w:lang w:val="en-GB"/>
        </w:rPr>
        <w:t xml:space="preserve"> </w:t>
      </w:r>
    </w:p>
    <w:p w14:paraId="67B9A35C" w14:textId="4C451271" w:rsidR="00AE452B" w:rsidRDefault="00FA4E5E" w:rsidP="00CA6FA5">
      <w:pPr>
        <w:spacing w:after="120" w:line="276" w:lineRule="auto"/>
        <w:jc w:val="both"/>
        <w:rPr>
          <w:rFonts w:ascii="Arial" w:eastAsia="Malgun Gothic" w:hAnsi="Arial" w:cs="Arial"/>
          <w:bCs/>
          <w:lang w:val="en-GB"/>
        </w:rPr>
      </w:pPr>
      <w:r>
        <w:rPr>
          <w:rFonts w:ascii="Arial" w:eastAsia="Malgun Gothic" w:hAnsi="Arial" w:cs="Arial"/>
          <w:bCs/>
          <w:lang w:val="en-GB"/>
        </w:rPr>
        <w:t>Although</w:t>
      </w:r>
      <w:r w:rsidR="007557CC" w:rsidRPr="007E4000">
        <w:rPr>
          <w:rFonts w:ascii="Arial" w:eastAsia="Malgun Gothic" w:hAnsi="Arial" w:cs="Arial"/>
          <w:bCs/>
          <w:lang w:val="en-GB"/>
        </w:rPr>
        <w:t xml:space="preserve"> beam-specific K-offset indication requires </w:t>
      </w:r>
      <w:r>
        <w:rPr>
          <w:rFonts w:ascii="Arial" w:eastAsia="Malgun Gothic" w:hAnsi="Arial" w:cs="Arial"/>
          <w:bCs/>
          <w:lang w:val="en-GB"/>
        </w:rPr>
        <w:t>higher</w:t>
      </w:r>
      <w:r w:rsidRPr="007E4000">
        <w:rPr>
          <w:rFonts w:ascii="Arial" w:eastAsia="Malgun Gothic" w:hAnsi="Arial" w:cs="Arial"/>
          <w:bCs/>
          <w:lang w:val="en-GB"/>
        </w:rPr>
        <w:t xml:space="preserve"> </w:t>
      </w:r>
      <w:r w:rsidR="007557CC" w:rsidRPr="007E4000">
        <w:rPr>
          <w:rFonts w:ascii="Arial" w:eastAsia="Malgun Gothic" w:hAnsi="Arial" w:cs="Arial"/>
          <w:bCs/>
          <w:lang w:val="en-GB"/>
        </w:rPr>
        <w:t xml:space="preserve">signaling overhead </w:t>
      </w:r>
      <w:r>
        <w:rPr>
          <w:rFonts w:ascii="Arial" w:eastAsia="Malgun Gothic" w:hAnsi="Arial" w:cs="Arial"/>
          <w:bCs/>
          <w:lang w:val="en-GB"/>
        </w:rPr>
        <w:t>considering that</w:t>
      </w:r>
      <w:r w:rsidRPr="007E4000">
        <w:rPr>
          <w:rFonts w:ascii="Arial" w:eastAsia="Malgun Gothic" w:hAnsi="Arial" w:cs="Arial"/>
          <w:bCs/>
          <w:lang w:val="en-GB"/>
        </w:rPr>
        <w:t xml:space="preserve"> </w:t>
      </w:r>
      <w:r w:rsidR="007557CC" w:rsidRPr="007E4000">
        <w:rPr>
          <w:rFonts w:ascii="Arial" w:eastAsia="Malgun Gothic" w:hAnsi="Arial" w:cs="Arial"/>
          <w:bCs/>
          <w:lang w:val="en-GB"/>
        </w:rPr>
        <w:t>all</w:t>
      </w:r>
      <w:r>
        <w:rPr>
          <w:rFonts w:ascii="Arial" w:eastAsia="Malgun Gothic" w:hAnsi="Arial" w:cs="Arial"/>
          <w:bCs/>
          <w:lang w:val="en-GB"/>
        </w:rPr>
        <w:t xml:space="preserve"> beam-specific</w:t>
      </w:r>
      <w:r w:rsidR="007557CC" w:rsidRPr="007E4000">
        <w:rPr>
          <w:rFonts w:ascii="Arial" w:eastAsia="Malgun Gothic" w:hAnsi="Arial" w:cs="Arial"/>
          <w:bCs/>
          <w:lang w:val="en-GB"/>
        </w:rPr>
        <w:t xml:space="preserve"> K-offset values</w:t>
      </w:r>
      <w:r>
        <w:rPr>
          <w:rFonts w:ascii="Arial" w:eastAsia="Malgun Gothic" w:hAnsi="Arial" w:cs="Arial"/>
          <w:bCs/>
          <w:lang w:val="en-GB"/>
        </w:rPr>
        <w:t xml:space="preserve"> needs </w:t>
      </w:r>
      <w:r w:rsidR="007557CC" w:rsidRPr="007E4000">
        <w:rPr>
          <w:rFonts w:ascii="Arial" w:eastAsia="Malgun Gothic" w:hAnsi="Arial" w:cs="Arial"/>
          <w:bCs/>
          <w:lang w:val="en-GB"/>
        </w:rPr>
        <w:t xml:space="preserve">to be indicated in the SIB </w:t>
      </w:r>
      <w:r>
        <w:rPr>
          <w:rFonts w:ascii="Arial" w:eastAsia="Malgun Gothic" w:hAnsi="Arial" w:cs="Arial"/>
          <w:bCs/>
          <w:lang w:val="en-GB"/>
        </w:rPr>
        <w:t xml:space="preserve">and </w:t>
      </w:r>
      <w:r w:rsidR="007557CC" w:rsidRPr="007E4000">
        <w:rPr>
          <w:rFonts w:ascii="Arial" w:eastAsia="Malgun Gothic" w:hAnsi="Arial" w:cs="Arial"/>
          <w:bCs/>
          <w:lang w:val="en-GB"/>
        </w:rPr>
        <w:t>repetitively transmitted over the SSB beams</w:t>
      </w:r>
      <w:r>
        <w:rPr>
          <w:rFonts w:ascii="Arial" w:eastAsia="Malgun Gothic" w:hAnsi="Arial" w:cs="Arial"/>
          <w:bCs/>
          <w:lang w:val="en-GB"/>
        </w:rPr>
        <w:t>, it is believed that the benefit of reducing initial access latency could justify the increased overhead from the beam-specific K-offset values in some NTN scenarios.</w:t>
      </w:r>
    </w:p>
    <w:p w14:paraId="04451823" w14:textId="10E15AFC" w:rsidR="007557CC" w:rsidRPr="007E4000" w:rsidRDefault="00FA4E5E" w:rsidP="00CA6FA5">
      <w:pPr>
        <w:spacing w:after="120" w:line="276" w:lineRule="auto"/>
        <w:jc w:val="both"/>
        <w:rPr>
          <w:rFonts w:ascii="Arial" w:eastAsia="Malgun Gothic" w:hAnsi="Arial" w:cs="Arial"/>
          <w:bCs/>
          <w:lang w:val="en-GB"/>
        </w:rPr>
      </w:pPr>
      <w:r>
        <w:rPr>
          <w:rFonts w:ascii="Arial" w:eastAsia="Malgun Gothic" w:hAnsi="Arial" w:cs="Arial"/>
          <w:bCs/>
          <w:lang w:val="en-GB"/>
        </w:rPr>
        <w:t>Therefore,</w:t>
      </w:r>
      <w:r w:rsidR="00AE452B">
        <w:rPr>
          <w:rFonts w:ascii="Arial" w:eastAsia="Malgun Gothic" w:hAnsi="Arial" w:cs="Arial"/>
          <w:bCs/>
          <w:lang w:val="en-GB"/>
        </w:rPr>
        <w:t xml:space="preserve"> with network configurability, beam-specific K-offset should be supported in Rel-17.</w:t>
      </w:r>
    </w:p>
    <w:p w14:paraId="1C985749" w14:textId="659D49CD" w:rsidR="0014634B" w:rsidRPr="00BA2713" w:rsidRDefault="005D5050" w:rsidP="00CA6FA5">
      <w:pPr>
        <w:spacing w:after="120" w:line="276" w:lineRule="auto"/>
        <w:jc w:val="both"/>
        <w:rPr>
          <w:rFonts w:ascii="Arial" w:hAnsi="Arial" w:cs="Arial"/>
          <w:bCs/>
          <w:i/>
          <w:iCs/>
        </w:rPr>
      </w:pPr>
      <w:r w:rsidRPr="000C4152">
        <w:rPr>
          <w:rFonts w:ascii="Arial" w:hAnsi="Arial" w:cs="Arial"/>
          <w:b/>
          <w:i/>
          <w:iCs/>
        </w:rPr>
        <w:t>Proposal-</w:t>
      </w:r>
      <w:r w:rsidR="00CA0EF6">
        <w:rPr>
          <w:rFonts w:ascii="Arial" w:hAnsi="Arial" w:cs="Arial"/>
          <w:b/>
          <w:i/>
          <w:iCs/>
        </w:rPr>
        <w:t>1</w:t>
      </w:r>
      <w:r w:rsidRPr="00BC73F2">
        <w:rPr>
          <w:rFonts w:ascii="Arial" w:hAnsi="Arial" w:cs="Arial"/>
          <w:b/>
          <w:i/>
          <w:iCs/>
        </w:rPr>
        <w:t>:</w:t>
      </w:r>
      <w:r w:rsidRPr="00BC73F2">
        <w:rPr>
          <w:rFonts w:ascii="Arial" w:hAnsi="Arial" w:cs="Arial"/>
          <w:bCs/>
          <w:i/>
          <w:iCs/>
        </w:rPr>
        <w:t xml:space="preserve"> </w:t>
      </w:r>
      <w:r w:rsidR="00DB0354" w:rsidRPr="000C4152">
        <w:rPr>
          <w:rFonts w:ascii="Arial" w:hAnsi="Arial" w:cs="Arial"/>
          <w:bCs/>
          <w:i/>
          <w:iCs/>
        </w:rPr>
        <w:t>beam-specific K-offset indication</w:t>
      </w:r>
      <w:r w:rsidR="000C4152" w:rsidRPr="000C4152">
        <w:rPr>
          <w:rFonts w:ascii="Arial" w:hAnsi="Arial" w:cs="Arial"/>
          <w:bCs/>
          <w:i/>
          <w:iCs/>
        </w:rPr>
        <w:t xml:space="preserve"> is also supported optionally</w:t>
      </w:r>
      <w:r w:rsidR="00F42666">
        <w:rPr>
          <w:rFonts w:ascii="Arial" w:hAnsi="Arial" w:cs="Arial"/>
          <w:bCs/>
          <w:i/>
          <w:iCs/>
        </w:rPr>
        <w:t>.</w:t>
      </w:r>
    </w:p>
    <w:p w14:paraId="19A96A0E" w14:textId="2DC72575" w:rsidR="00B4435B" w:rsidRDefault="00B4435B" w:rsidP="000061D4">
      <w:pPr>
        <w:spacing w:after="120" w:line="276" w:lineRule="auto"/>
        <w:jc w:val="both"/>
        <w:rPr>
          <w:rFonts w:ascii="Arial" w:hAnsi="Arial" w:cs="Arial"/>
          <w:bCs/>
        </w:rPr>
      </w:pPr>
    </w:p>
    <w:p w14:paraId="08A4DC6E" w14:textId="67C64303" w:rsidR="00DE3EFE" w:rsidRPr="00733B56" w:rsidRDefault="00B353BE" w:rsidP="00DE3EFE">
      <w:pPr>
        <w:pStyle w:val="Heading2"/>
        <w:rPr>
          <w:iCs/>
          <w:sz w:val="28"/>
          <w:szCs w:val="28"/>
        </w:rPr>
      </w:pPr>
      <w:r>
        <w:rPr>
          <w:iCs/>
          <w:sz w:val="28"/>
          <w:szCs w:val="28"/>
        </w:rPr>
        <w:t>PUCCH beam application timing</w:t>
      </w:r>
    </w:p>
    <w:p w14:paraId="13C26FB1" w14:textId="7B5A9AD1" w:rsidR="00454BA1" w:rsidRDefault="00AE452B" w:rsidP="000061D4">
      <w:pPr>
        <w:spacing w:after="120" w:line="276" w:lineRule="auto"/>
        <w:jc w:val="both"/>
        <w:rPr>
          <w:rFonts w:ascii="Arial" w:hAnsi="Arial" w:cs="Arial"/>
          <w:bCs/>
          <w:lang w:val="en-GB"/>
        </w:rPr>
      </w:pPr>
      <w:r>
        <w:rPr>
          <w:rFonts w:ascii="Arial" w:hAnsi="Arial" w:cs="Arial"/>
          <w:bCs/>
          <w:lang w:val="en-GB"/>
        </w:rPr>
        <w:t>Timing relationship enhancement</w:t>
      </w:r>
      <w:r w:rsidR="00E61CF3">
        <w:rPr>
          <w:rFonts w:ascii="Arial" w:hAnsi="Arial" w:cs="Arial"/>
          <w:bCs/>
          <w:lang w:val="en-GB"/>
        </w:rPr>
        <w:t xml:space="preserve"> of PDCCH monitoring timing associated with beam recovery</w:t>
      </w:r>
      <w:r>
        <w:rPr>
          <w:rFonts w:ascii="Arial" w:hAnsi="Arial" w:cs="Arial"/>
          <w:bCs/>
          <w:lang w:val="en-GB"/>
        </w:rPr>
        <w:t xml:space="preserve"> has been agreed in RAN1 #107-e. From our perspective, </w:t>
      </w:r>
      <w:r w:rsidR="003F0555">
        <w:rPr>
          <w:rFonts w:ascii="Arial" w:hAnsi="Arial" w:cs="Arial"/>
          <w:bCs/>
          <w:lang w:val="en-GB"/>
        </w:rPr>
        <w:t xml:space="preserve">the </w:t>
      </w:r>
      <w:r>
        <w:rPr>
          <w:rFonts w:ascii="Arial" w:hAnsi="Arial" w:cs="Arial"/>
          <w:bCs/>
          <w:lang w:val="en-GB"/>
        </w:rPr>
        <w:t xml:space="preserve">clarification of the PUCCH beam application timing with PDCCH reception corresponding to the beam recovery request (i.e., </w:t>
      </w:r>
      <w:r w:rsidRPr="00200A65">
        <w:rPr>
          <w:rFonts w:ascii="Arial" w:hAnsi="Arial" w:cs="Arial"/>
          <w:bCs/>
          <w:i/>
          <w:iCs/>
          <w:lang w:val="en-GB"/>
        </w:rPr>
        <w:t>q</w:t>
      </w:r>
      <w:r w:rsidRPr="00200A65">
        <w:rPr>
          <w:rFonts w:ascii="Arial" w:hAnsi="Arial" w:cs="Arial"/>
          <w:bCs/>
          <w:i/>
          <w:iCs/>
          <w:vertAlign w:val="subscript"/>
          <w:lang w:val="en-GB"/>
        </w:rPr>
        <w:t>new</w:t>
      </w:r>
      <w:r>
        <w:rPr>
          <w:rFonts w:ascii="Arial" w:hAnsi="Arial" w:cs="Arial"/>
          <w:bCs/>
          <w:lang w:val="en-GB"/>
        </w:rPr>
        <w:t xml:space="preserve">) </w:t>
      </w:r>
      <w:r w:rsidR="00E61CF3">
        <w:rPr>
          <w:rFonts w:ascii="Arial" w:hAnsi="Arial" w:cs="Arial"/>
          <w:bCs/>
          <w:lang w:val="en-GB"/>
        </w:rPr>
        <w:t>is</w:t>
      </w:r>
      <w:r>
        <w:rPr>
          <w:rFonts w:ascii="Arial" w:hAnsi="Arial" w:cs="Arial"/>
          <w:bCs/>
          <w:lang w:val="en-GB"/>
        </w:rPr>
        <w:t xml:space="preserve"> more important</w:t>
      </w:r>
      <w:r w:rsidR="003F0555">
        <w:rPr>
          <w:rFonts w:ascii="Arial" w:hAnsi="Arial" w:cs="Arial"/>
          <w:bCs/>
          <w:lang w:val="en-GB"/>
        </w:rPr>
        <w:t xml:space="preserve"> issue to address to adapt BFR for NTN.</w:t>
      </w:r>
    </w:p>
    <w:p w14:paraId="6CAD2285" w14:textId="0A8D7BCE" w:rsidR="003F0555" w:rsidRDefault="003F0555" w:rsidP="000061D4">
      <w:pPr>
        <w:spacing w:after="120" w:line="276" w:lineRule="auto"/>
        <w:jc w:val="both"/>
        <w:rPr>
          <w:rFonts w:ascii="Arial" w:hAnsi="Arial" w:cs="Arial"/>
          <w:bCs/>
          <w:lang w:val="en-GB"/>
        </w:rPr>
      </w:pPr>
      <w:r>
        <w:rPr>
          <w:rFonts w:ascii="Arial" w:hAnsi="Arial" w:cs="Arial"/>
          <w:bCs/>
          <w:lang w:val="en-GB"/>
        </w:rPr>
        <w:t xml:space="preserve">In current specification, a UE applies newly confirmed beam (i.e., </w:t>
      </w:r>
      <w:r w:rsidRPr="00200A65">
        <w:rPr>
          <w:rFonts w:ascii="Arial" w:hAnsi="Arial" w:cs="Arial"/>
          <w:bCs/>
          <w:i/>
          <w:iCs/>
          <w:lang w:val="en-GB"/>
        </w:rPr>
        <w:t>q</w:t>
      </w:r>
      <w:r w:rsidRPr="00200A65">
        <w:rPr>
          <w:rFonts w:ascii="Arial" w:hAnsi="Arial" w:cs="Arial"/>
          <w:bCs/>
          <w:i/>
          <w:iCs/>
          <w:vertAlign w:val="subscript"/>
          <w:lang w:val="en-GB"/>
        </w:rPr>
        <w:t>new</w:t>
      </w:r>
      <w:r>
        <w:rPr>
          <w:rFonts w:ascii="Arial" w:hAnsi="Arial" w:cs="Arial"/>
          <w:bCs/>
          <w:lang w:val="en-GB"/>
        </w:rPr>
        <w:t>) for PUCCH transmission 28 symbols after the reception of the first PDCCH in the beam recovery search space (</w:t>
      </w:r>
      <w:r w:rsidRPr="00200A65">
        <w:rPr>
          <w:rFonts w:ascii="Arial" w:hAnsi="Arial" w:cs="Arial"/>
          <w:bCs/>
          <w:i/>
          <w:iCs/>
          <w:lang w:val="en-GB"/>
        </w:rPr>
        <w:t>recoverySearchSpaceId</w:t>
      </w:r>
      <w:r>
        <w:rPr>
          <w:rFonts w:ascii="Arial" w:hAnsi="Arial" w:cs="Arial"/>
          <w:bCs/>
          <w:lang w:val="en-GB"/>
        </w:rPr>
        <w:t>). There were two interpretation</w:t>
      </w:r>
      <w:r w:rsidR="00563EE1">
        <w:rPr>
          <w:rFonts w:ascii="Arial" w:hAnsi="Arial" w:cs="Arial"/>
          <w:bCs/>
          <w:lang w:val="en-GB"/>
        </w:rPr>
        <w:t>s</w:t>
      </w:r>
      <w:r>
        <w:rPr>
          <w:rFonts w:ascii="Arial" w:hAnsi="Arial" w:cs="Arial"/>
          <w:bCs/>
          <w:lang w:val="en-GB"/>
        </w:rPr>
        <w:t xml:space="preserve"> how the beam application timing for PUCCH in current spec</w:t>
      </w:r>
      <w:r w:rsidR="00563EE1">
        <w:rPr>
          <w:rFonts w:ascii="Arial" w:hAnsi="Arial" w:cs="Arial"/>
          <w:bCs/>
          <w:lang w:val="en-GB"/>
        </w:rPr>
        <w:t xml:space="preserve"> with respect to the Koffset as following [2]:</w:t>
      </w:r>
    </w:p>
    <w:p w14:paraId="34D860FD" w14:textId="77777777" w:rsidR="00563EE1" w:rsidRPr="00200A65" w:rsidRDefault="00563EE1" w:rsidP="00563EE1">
      <w:pPr>
        <w:pStyle w:val="ListParagraph"/>
        <w:numPr>
          <w:ilvl w:val="1"/>
          <w:numId w:val="36"/>
        </w:numPr>
        <w:spacing w:after="120"/>
        <w:jc w:val="both"/>
        <w:rPr>
          <w:rFonts w:ascii="Arial" w:hAnsi="Arial" w:cs="Arial"/>
          <w:lang w:val="en-GB"/>
        </w:rPr>
      </w:pPr>
      <w:r w:rsidRPr="00200A65">
        <w:rPr>
          <w:rFonts w:ascii="Arial" w:hAnsi="Arial" w:cs="Arial"/>
          <w:lang w:val="en-GB"/>
        </w:rPr>
        <w:t>Interpretation 1: “28 symbols” is the absolute time between the time UE receives PDCCH and the time UE applies new PUCCH beam</w:t>
      </w:r>
    </w:p>
    <w:p w14:paraId="6C0DA1A6" w14:textId="77777777" w:rsidR="00563EE1" w:rsidRPr="00200A65" w:rsidRDefault="00563EE1" w:rsidP="00563EE1">
      <w:pPr>
        <w:pStyle w:val="ListParagraph"/>
        <w:numPr>
          <w:ilvl w:val="2"/>
          <w:numId w:val="36"/>
        </w:numPr>
        <w:spacing w:after="120"/>
        <w:jc w:val="both"/>
        <w:rPr>
          <w:rFonts w:ascii="Arial" w:hAnsi="Arial" w:cs="Arial"/>
          <w:lang w:val="en-GB"/>
        </w:rPr>
      </w:pPr>
      <w:r w:rsidRPr="00200A65">
        <w:rPr>
          <w:rFonts w:ascii="Arial" w:hAnsi="Arial" w:cs="Arial"/>
          <w:lang w:val="en-GB"/>
        </w:rPr>
        <w:t>In this case, K_offset enhancement is not needed</w:t>
      </w:r>
    </w:p>
    <w:p w14:paraId="61FF520B" w14:textId="77777777" w:rsidR="00563EE1" w:rsidRPr="00200A65" w:rsidRDefault="00563EE1" w:rsidP="00563EE1">
      <w:pPr>
        <w:pStyle w:val="ListParagraph"/>
        <w:numPr>
          <w:ilvl w:val="1"/>
          <w:numId w:val="36"/>
        </w:numPr>
        <w:spacing w:after="120"/>
        <w:jc w:val="both"/>
        <w:rPr>
          <w:rFonts w:ascii="Arial" w:hAnsi="Arial" w:cs="Arial"/>
          <w:lang w:val="en-GB"/>
        </w:rPr>
      </w:pPr>
      <w:r w:rsidRPr="00200A65">
        <w:rPr>
          <w:rFonts w:ascii="Arial" w:hAnsi="Arial" w:cs="Arial"/>
          <w:lang w:val="en-GB"/>
        </w:rPr>
        <w:lastRenderedPageBreak/>
        <w:t>Interpretation 2: for a PDCCH reception in downlink slot n, “28 symbols” is the time between UE’s uplink slot n and the time UE applies new PUCCH beam</w:t>
      </w:r>
    </w:p>
    <w:p w14:paraId="1AFB49D6" w14:textId="77777777" w:rsidR="00563EE1" w:rsidRPr="00200A65" w:rsidRDefault="00563EE1" w:rsidP="00563EE1">
      <w:pPr>
        <w:pStyle w:val="ListParagraph"/>
        <w:numPr>
          <w:ilvl w:val="2"/>
          <w:numId w:val="36"/>
        </w:numPr>
        <w:spacing w:after="120"/>
        <w:jc w:val="both"/>
        <w:rPr>
          <w:rFonts w:ascii="Arial" w:hAnsi="Arial" w:cs="Arial"/>
          <w:lang w:val="en-GB"/>
        </w:rPr>
      </w:pPr>
      <w:r w:rsidRPr="00200A65">
        <w:rPr>
          <w:rFonts w:ascii="Arial" w:hAnsi="Arial" w:cs="Arial"/>
          <w:lang w:val="en-GB"/>
        </w:rPr>
        <w:t>In this case, K_offset enhancement is needed</w:t>
      </w:r>
    </w:p>
    <w:p w14:paraId="0490E8C6" w14:textId="77B9B4DB" w:rsidR="00563EE1" w:rsidRDefault="00563EE1" w:rsidP="000061D4">
      <w:pPr>
        <w:spacing w:after="120" w:line="276" w:lineRule="auto"/>
        <w:jc w:val="both"/>
        <w:rPr>
          <w:rFonts w:ascii="Arial" w:hAnsi="Arial" w:cs="Arial"/>
          <w:bCs/>
          <w:lang w:val="en-GB"/>
        </w:rPr>
      </w:pPr>
      <w:r>
        <w:rPr>
          <w:rFonts w:ascii="Arial" w:hAnsi="Arial" w:cs="Arial"/>
          <w:bCs/>
          <w:lang w:val="en-GB"/>
        </w:rPr>
        <w:t>First, a clarification is required in the specification no matter which option is adopted in RAN1, otherwise there is an ambiguity from the implementation perspective.</w:t>
      </w:r>
    </w:p>
    <w:p w14:paraId="2A5C3D08" w14:textId="5EBCB1AF" w:rsidR="00563EE1" w:rsidRPr="00200A65" w:rsidRDefault="00563EE1" w:rsidP="000061D4">
      <w:pPr>
        <w:spacing w:after="120" w:line="276" w:lineRule="auto"/>
        <w:jc w:val="both"/>
        <w:rPr>
          <w:rFonts w:ascii="Arial" w:hAnsi="Arial" w:cs="Arial"/>
          <w:bCs/>
          <w:i/>
          <w:iCs/>
          <w:lang w:val="en-GB"/>
        </w:rPr>
      </w:pPr>
      <w:r w:rsidRPr="00200A65">
        <w:rPr>
          <w:rFonts w:ascii="Arial" w:hAnsi="Arial" w:cs="Arial"/>
          <w:b/>
          <w:i/>
          <w:iCs/>
          <w:lang w:val="en-GB"/>
        </w:rPr>
        <w:t>Proposal-2</w:t>
      </w:r>
      <w:r w:rsidRPr="00200A65">
        <w:rPr>
          <w:rFonts w:ascii="Arial" w:hAnsi="Arial" w:cs="Arial"/>
          <w:bCs/>
          <w:i/>
          <w:iCs/>
          <w:lang w:val="en-GB"/>
        </w:rPr>
        <w:t xml:space="preserve">: specify UE assumption of the </w:t>
      </w:r>
      <w:r w:rsidR="00BB0725" w:rsidRPr="00200A65">
        <w:rPr>
          <w:rFonts w:ascii="Arial" w:hAnsi="Arial" w:cs="Arial"/>
          <w:bCs/>
          <w:i/>
          <w:iCs/>
          <w:lang w:val="en-GB"/>
        </w:rPr>
        <w:t>beam application timing for PUCCH based on any of interpretations adopted.</w:t>
      </w:r>
    </w:p>
    <w:p w14:paraId="732741EF" w14:textId="4D2D8B1A" w:rsidR="00BB0725" w:rsidRDefault="00BB0725" w:rsidP="000061D4">
      <w:pPr>
        <w:spacing w:after="120" w:line="276" w:lineRule="auto"/>
        <w:jc w:val="both"/>
        <w:rPr>
          <w:rFonts w:ascii="Arial" w:hAnsi="Arial" w:cs="Arial"/>
          <w:bCs/>
          <w:lang w:val="en-GB"/>
        </w:rPr>
      </w:pPr>
      <w:r>
        <w:rPr>
          <w:rFonts w:ascii="Arial" w:hAnsi="Arial" w:cs="Arial"/>
          <w:bCs/>
          <w:lang w:val="en-GB"/>
        </w:rPr>
        <w:t xml:space="preserve">Between two interpretations, our understanding for the current specification is based on Interpretation 1 as the reference time for the beam application timing has been always downlink signal reception perspective in TN. Therefore, it is simpler to just add K-offset as </w:t>
      </w:r>
      <w:proofErr w:type="gramStart"/>
      <w:r>
        <w:rPr>
          <w:rFonts w:ascii="Arial" w:hAnsi="Arial" w:cs="Arial"/>
          <w:bCs/>
          <w:lang w:val="en-GB"/>
        </w:rPr>
        <w:t>similar to</w:t>
      </w:r>
      <w:proofErr w:type="gramEnd"/>
      <w:r>
        <w:rPr>
          <w:rFonts w:ascii="Arial" w:hAnsi="Arial" w:cs="Arial"/>
          <w:bCs/>
          <w:lang w:val="en-GB"/>
        </w:rPr>
        <w:t xml:space="preserve"> other timing relation enhancements.</w:t>
      </w:r>
    </w:p>
    <w:p w14:paraId="074D85C4" w14:textId="7FD3C8A8" w:rsidR="00BB0725" w:rsidRPr="00622BB8" w:rsidRDefault="00BB0725" w:rsidP="00BB0725">
      <w:pPr>
        <w:spacing w:after="120" w:line="276" w:lineRule="auto"/>
        <w:jc w:val="both"/>
        <w:rPr>
          <w:rFonts w:ascii="Arial" w:hAnsi="Arial" w:cs="Arial"/>
          <w:bCs/>
          <w:i/>
          <w:iCs/>
          <w:lang w:val="en-GB"/>
        </w:rPr>
      </w:pPr>
      <w:r w:rsidRPr="00622BB8">
        <w:rPr>
          <w:rFonts w:ascii="Arial" w:hAnsi="Arial" w:cs="Arial"/>
          <w:b/>
          <w:i/>
          <w:iCs/>
          <w:lang w:val="en-GB"/>
        </w:rPr>
        <w:t>Proposal-</w:t>
      </w:r>
      <w:r>
        <w:rPr>
          <w:rFonts w:ascii="Arial" w:hAnsi="Arial" w:cs="Arial"/>
          <w:b/>
          <w:i/>
          <w:iCs/>
          <w:lang w:val="en-GB"/>
        </w:rPr>
        <w:t>3</w:t>
      </w:r>
      <w:r w:rsidRPr="00622BB8">
        <w:rPr>
          <w:rFonts w:ascii="Arial" w:hAnsi="Arial" w:cs="Arial"/>
          <w:bCs/>
          <w:i/>
          <w:iCs/>
          <w:lang w:val="en-GB"/>
        </w:rPr>
        <w:t xml:space="preserve">: </w:t>
      </w:r>
      <w:r>
        <w:rPr>
          <w:rFonts w:ascii="Arial" w:hAnsi="Arial" w:cs="Arial"/>
          <w:bCs/>
          <w:i/>
          <w:iCs/>
          <w:lang w:val="en-GB"/>
        </w:rPr>
        <w:t>K-offset enhancement is supported for beam application timing for PUCCH (i.e., Interpretation-1)</w:t>
      </w:r>
      <w:r w:rsidRPr="00622BB8">
        <w:rPr>
          <w:rFonts w:ascii="Arial" w:hAnsi="Arial" w:cs="Arial"/>
          <w:bCs/>
          <w:i/>
          <w:iCs/>
          <w:lang w:val="en-GB"/>
        </w:rPr>
        <w:t>.</w:t>
      </w:r>
    </w:p>
    <w:p w14:paraId="3F285EF0" w14:textId="77777777" w:rsidR="00B61682" w:rsidRPr="007E4000" w:rsidRDefault="00B61682" w:rsidP="00FA6534">
      <w:pPr>
        <w:spacing w:after="120" w:line="276" w:lineRule="auto"/>
        <w:jc w:val="both"/>
        <w:rPr>
          <w:rFonts w:ascii="Arial" w:hAnsi="Arial" w:cs="Arial"/>
          <w:bCs/>
        </w:rPr>
      </w:pP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5567B346" w:rsidR="003F215B"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CB0932">
        <w:rPr>
          <w:rFonts w:ascii="Arial" w:hAnsi="Arial" w:cs="Arial"/>
        </w:rPr>
        <w:t>remaining issues on the timing relationship such as the details of K-offset. Based on the discussion, we propose the following:</w:t>
      </w:r>
      <w:r w:rsidRPr="008924A3">
        <w:rPr>
          <w:rFonts w:ascii="Arial" w:hAnsi="Arial" w:cs="Arial"/>
        </w:rPr>
        <w:t xml:space="preserve"> </w:t>
      </w:r>
    </w:p>
    <w:p w14:paraId="06556205" w14:textId="149E0846" w:rsidR="00F11504" w:rsidRDefault="00F11504" w:rsidP="007F142E">
      <w:pPr>
        <w:jc w:val="both"/>
        <w:rPr>
          <w:rFonts w:ascii="Arial" w:hAnsi="Arial" w:cs="Arial"/>
        </w:rPr>
      </w:pPr>
    </w:p>
    <w:p w14:paraId="0F733B48" w14:textId="6ED3567C" w:rsidR="00CA6FA5" w:rsidRDefault="00CA6FA5" w:rsidP="00CA6FA5">
      <w:pPr>
        <w:spacing w:after="120" w:line="276" w:lineRule="auto"/>
        <w:jc w:val="both"/>
        <w:rPr>
          <w:rFonts w:ascii="Arial" w:hAnsi="Arial" w:cs="Arial"/>
          <w:bCs/>
          <w:i/>
          <w:iCs/>
        </w:rPr>
      </w:pPr>
      <w:r w:rsidRPr="000C4152">
        <w:rPr>
          <w:rFonts w:ascii="Arial" w:hAnsi="Arial" w:cs="Arial"/>
          <w:b/>
          <w:i/>
          <w:iCs/>
        </w:rPr>
        <w:t>Proposal-</w:t>
      </w:r>
      <w:r w:rsidR="00BB0725">
        <w:rPr>
          <w:rFonts w:ascii="Arial" w:hAnsi="Arial" w:cs="Arial"/>
          <w:b/>
          <w:i/>
          <w:iCs/>
        </w:rPr>
        <w:t>1</w:t>
      </w:r>
      <w:r w:rsidRPr="00BC73F2">
        <w:rPr>
          <w:rFonts w:ascii="Arial" w:hAnsi="Arial" w:cs="Arial"/>
          <w:b/>
          <w:i/>
          <w:iCs/>
        </w:rPr>
        <w:t>:</w:t>
      </w:r>
      <w:r w:rsidRPr="00BC73F2">
        <w:rPr>
          <w:rFonts w:ascii="Arial" w:hAnsi="Arial" w:cs="Arial"/>
          <w:bCs/>
          <w:i/>
          <w:iCs/>
        </w:rPr>
        <w:t xml:space="preserve"> </w:t>
      </w:r>
      <w:r w:rsidRPr="000C4152">
        <w:rPr>
          <w:rFonts w:ascii="Arial" w:hAnsi="Arial" w:cs="Arial"/>
          <w:bCs/>
          <w:i/>
          <w:iCs/>
        </w:rPr>
        <w:t>beam-specific K-offset indication is also supported optionally</w:t>
      </w:r>
      <w:r>
        <w:rPr>
          <w:rFonts w:ascii="Arial" w:hAnsi="Arial" w:cs="Arial"/>
          <w:bCs/>
          <w:i/>
          <w:iCs/>
        </w:rPr>
        <w:t>.</w:t>
      </w:r>
    </w:p>
    <w:p w14:paraId="5F5406FF" w14:textId="77777777" w:rsidR="00BB0725" w:rsidRPr="00622BB8" w:rsidRDefault="00BB0725" w:rsidP="00BB0725">
      <w:pPr>
        <w:spacing w:after="120" w:line="276" w:lineRule="auto"/>
        <w:jc w:val="both"/>
        <w:rPr>
          <w:rFonts w:ascii="Arial" w:hAnsi="Arial" w:cs="Arial"/>
          <w:bCs/>
          <w:i/>
          <w:iCs/>
          <w:lang w:val="en-GB"/>
        </w:rPr>
      </w:pPr>
      <w:r w:rsidRPr="00622BB8">
        <w:rPr>
          <w:rFonts w:ascii="Arial" w:hAnsi="Arial" w:cs="Arial"/>
          <w:b/>
          <w:i/>
          <w:iCs/>
          <w:lang w:val="en-GB"/>
        </w:rPr>
        <w:t>Proposal-2</w:t>
      </w:r>
      <w:r w:rsidRPr="00622BB8">
        <w:rPr>
          <w:rFonts w:ascii="Arial" w:hAnsi="Arial" w:cs="Arial"/>
          <w:bCs/>
          <w:i/>
          <w:iCs/>
          <w:lang w:val="en-GB"/>
        </w:rPr>
        <w:t>: specify UE assumption of the beam application timing for PUCCH based on any of interpretations adopted.</w:t>
      </w:r>
    </w:p>
    <w:p w14:paraId="4BAFA3B9" w14:textId="77777777" w:rsidR="00BB0725" w:rsidRPr="00622BB8" w:rsidRDefault="00BB0725" w:rsidP="00BB0725">
      <w:pPr>
        <w:spacing w:after="120" w:line="276" w:lineRule="auto"/>
        <w:jc w:val="both"/>
        <w:rPr>
          <w:rFonts w:ascii="Arial" w:hAnsi="Arial" w:cs="Arial"/>
          <w:bCs/>
          <w:i/>
          <w:iCs/>
          <w:lang w:val="en-GB"/>
        </w:rPr>
      </w:pPr>
      <w:r w:rsidRPr="00622BB8">
        <w:rPr>
          <w:rFonts w:ascii="Arial" w:hAnsi="Arial" w:cs="Arial"/>
          <w:b/>
          <w:i/>
          <w:iCs/>
          <w:lang w:val="en-GB"/>
        </w:rPr>
        <w:t>Proposal-</w:t>
      </w:r>
      <w:r>
        <w:rPr>
          <w:rFonts w:ascii="Arial" w:hAnsi="Arial" w:cs="Arial"/>
          <w:b/>
          <w:i/>
          <w:iCs/>
          <w:lang w:val="en-GB"/>
        </w:rPr>
        <w:t>3</w:t>
      </w:r>
      <w:r w:rsidRPr="00622BB8">
        <w:rPr>
          <w:rFonts w:ascii="Arial" w:hAnsi="Arial" w:cs="Arial"/>
          <w:bCs/>
          <w:i/>
          <w:iCs/>
          <w:lang w:val="en-GB"/>
        </w:rPr>
        <w:t xml:space="preserve">: </w:t>
      </w:r>
      <w:r>
        <w:rPr>
          <w:rFonts w:ascii="Arial" w:hAnsi="Arial" w:cs="Arial"/>
          <w:bCs/>
          <w:i/>
          <w:iCs/>
          <w:lang w:val="en-GB"/>
        </w:rPr>
        <w:t>K-offset enhancement is supported for beam application timing for PUCCH (i.e., Interpretation-1)</w:t>
      </w:r>
      <w:r w:rsidRPr="00622BB8">
        <w:rPr>
          <w:rFonts w:ascii="Arial" w:hAnsi="Arial" w:cs="Arial"/>
          <w:bCs/>
          <w:i/>
          <w:iCs/>
          <w:lang w:val="en-GB"/>
        </w:rPr>
        <w:t>.</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00C05EF7" w14:textId="77A1046A" w:rsidR="00EF7A73" w:rsidRDefault="00CB0932" w:rsidP="006B4AB6">
      <w:pPr>
        <w:pStyle w:val="ListParagraph"/>
        <w:numPr>
          <w:ilvl w:val="0"/>
          <w:numId w:val="10"/>
        </w:numPr>
        <w:spacing w:before="120" w:line="360" w:lineRule="auto"/>
        <w:contextualSpacing/>
        <w:jc w:val="both"/>
        <w:rPr>
          <w:rFonts w:ascii="Arial" w:hAnsi="Arial" w:cs="Arial"/>
        </w:rPr>
      </w:pPr>
      <w:bookmarkStart w:id="3" w:name="_Ref521518965"/>
      <w:r>
        <w:rPr>
          <w:rFonts w:ascii="Arial" w:hAnsi="Arial" w:cs="Arial"/>
        </w:rPr>
        <w:t>RAN1 #</w:t>
      </w:r>
      <w:r w:rsidR="00563EE1">
        <w:rPr>
          <w:rFonts w:ascii="Arial" w:hAnsi="Arial" w:cs="Arial"/>
        </w:rPr>
        <w:t>107</w:t>
      </w:r>
      <w:r w:rsidR="005C59B4">
        <w:rPr>
          <w:rFonts w:ascii="Arial" w:hAnsi="Arial" w:cs="Arial"/>
        </w:rPr>
        <w:t>-e</w:t>
      </w:r>
      <w:r>
        <w:rPr>
          <w:rFonts w:ascii="Arial" w:hAnsi="Arial" w:cs="Arial"/>
        </w:rPr>
        <w:t xml:space="preserve"> Chairman’s note</w:t>
      </w:r>
    </w:p>
    <w:p w14:paraId="400C6181" w14:textId="3C5983C8" w:rsidR="00163644" w:rsidRPr="00E652A0" w:rsidRDefault="003F2FDC" w:rsidP="00563EE1">
      <w:pPr>
        <w:pStyle w:val="ListParagraph"/>
        <w:numPr>
          <w:ilvl w:val="0"/>
          <w:numId w:val="10"/>
        </w:numPr>
        <w:spacing w:before="120" w:line="360" w:lineRule="auto"/>
        <w:contextualSpacing/>
        <w:jc w:val="both"/>
      </w:pPr>
      <w:r>
        <w:rPr>
          <w:rFonts w:ascii="Arial" w:hAnsi="Arial" w:cs="Arial"/>
        </w:rPr>
        <w:t>R1-</w:t>
      </w:r>
      <w:r w:rsidR="00563EE1">
        <w:rPr>
          <w:rFonts w:ascii="Arial" w:hAnsi="Arial" w:cs="Arial"/>
        </w:rPr>
        <w:t>2112716</w:t>
      </w:r>
      <w:r>
        <w:rPr>
          <w:rFonts w:ascii="Arial" w:hAnsi="Arial" w:cs="Arial"/>
        </w:rPr>
        <w:t>, “Feature lead summary #</w:t>
      </w:r>
      <w:r w:rsidR="00563EE1">
        <w:rPr>
          <w:rFonts w:ascii="Arial" w:hAnsi="Arial" w:cs="Arial"/>
        </w:rPr>
        <w:t>5</w:t>
      </w:r>
      <w:r>
        <w:rPr>
          <w:rFonts w:ascii="Arial" w:hAnsi="Arial" w:cs="Arial"/>
        </w:rPr>
        <w:t xml:space="preserve"> on timing relationship enhancement”, Moderator (Ericsson)</w:t>
      </w:r>
      <w:bookmarkEnd w:id="3"/>
    </w:p>
    <w:sectPr w:rsidR="00163644" w:rsidRPr="00E652A0" w:rsidSect="00E74F0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A89AA" w14:textId="77777777" w:rsidR="004D615A" w:rsidRDefault="004D615A">
      <w:r>
        <w:separator/>
      </w:r>
    </w:p>
  </w:endnote>
  <w:endnote w:type="continuationSeparator" w:id="0">
    <w:p w14:paraId="1922C82F" w14:textId="77777777" w:rsidR="004D615A" w:rsidRDefault="004D615A">
      <w:r>
        <w:continuationSeparator/>
      </w:r>
    </w:p>
  </w:endnote>
  <w:endnote w:type="continuationNotice" w:id="1">
    <w:p w14:paraId="00D24866" w14:textId="77777777" w:rsidR="004D615A" w:rsidRDefault="004D61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28009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22B38" w14:textId="77777777" w:rsidR="004D615A" w:rsidRDefault="004D615A">
      <w:r>
        <w:separator/>
      </w:r>
    </w:p>
  </w:footnote>
  <w:footnote w:type="continuationSeparator" w:id="0">
    <w:p w14:paraId="32447ED6" w14:textId="77777777" w:rsidR="004D615A" w:rsidRDefault="004D615A">
      <w:r>
        <w:continuationSeparator/>
      </w:r>
    </w:p>
  </w:footnote>
  <w:footnote w:type="continuationNotice" w:id="1">
    <w:p w14:paraId="2F267E2F" w14:textId="77777777" w:rsidR="004D615A" w:rsidRDefault="004D61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86022"/>
    <w:multiLevelType w:val="hybridMultilevel"/>
    <w:tmpl w:val="640C9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B84147"/>
    <w:multiLevelType w:val="hybridMultilevel"/>
    <w:tmpl w:val="2A9AB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72F9D"/>
    <w:multiLevelType w:val="hybridMultilevel"/>
    <w:tmpl w:val="D1A8B992"/>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905C09"/>
    <w:multiLevelType w:val="hybridMultilevel"/>
    <w:tmpl w:val="06BA8B36"/>
    <w:lvl w:ilvl="0" w:tplc="177A2586">
      <w:start w:val="1"/>
      <w:numFmt w:val="decimal"/>
      <w:lvlText w:val="%1)"/>
      <w:lvlJc w:val="left"/>
      <w:pPr>
        <w:ind w:left="113" w:hanging="237"/>
        <w:jc w:val="left"/>
      </w:pPr>
      <w:rPr>
        <w:rFonts w:ascii="Times New Roman" w:eastAsia="Times New Roman" w:hAnsi="Times New Roman" w:cs="Times New Roman" w:hint="default"/>
        <w:b w:val="0"/>
        <w:bCs w:val="0"/>
        <w:i w:val="0"/>
        <w:iCs w:val="0"/>
        <w:w w:val="99"/>
        <w:sz w:val="22"/>
        <w:szCs w:val="22"/>
      </w:rPr>
    </w:lvl>
    <w:lvl w:ilvl="1" w:tplc="E0584258">
      <w:numFmt w:val="bullet"/>
      <w:lvlText w:val="•"/>
      <w:lvlJc w:val="left"/>
      <w:pPr>
        <w:ind w:left="1094" w:hanging="237"/>
      </w:pPr>
      <w:rPr>
        <w:rFonts w:hint="default"/>
      </w:rPr>
    </w:lvl>
    <w:lvl w:ilvl="2" w:tplc="890C0398">
      <w:numFmt w:val="bullet"/>
      <w:lvlText w:val="•"/>
      <w:lvlJc w:val="left"/>
      <w:pPr>
        <w:ind w:left="2069" w:hanging="237"/>
      </w:pPr>
      <w:rPr>
        <w:rFonts w:hint="default"/>
      </w:rPr>
    </w:lvl>
    <w:lvl w:ilvl="3" w:tplc="34225B96">
      <w:numFmt w:val="bullet"/>
      <w:lvlText w:val="•"/>
      <w:lvlJc w:val="left"/>
      <w:pPr>
        <w:ind w:left="3043" w:hanging="237"/>
      </w:pPr>
      <w:rPr>
        <w:rFonts w:hint="default"/>
      </w:rPr>
    </w:lvl>
    <w:lvl w:ilvl="4" w:tplc="1A78D6F0">
      <w:numFmt w:val="bullet"/>
      <w:lvlText w:val="•"/>
      <w:lvlJc w:val="left"/>
      <w:pPr>
        <w:ind w:left="4018" w:hanging="237"/>
      </w:pPr>
      <w:rPr>
        <w:rFonts w:hint="default"/>
      </w:rPr>
    </w:lvl>
    <w:lvl w:ilvl="5" w:tplc="75F48FDE">
      <w:numFmt w:val="bullet"/>
      <w:lvlText w:val="•"/>
      <w:lvlJc w:val="left"/>
      <w:pPr>
        <w:ind w:left="4992" w:hanging="237"/>
      </w:pPr>
      <w:rPr>
        <w:rFonts w:hint="default"/>
      </w:rPr>
    </w:lvl>
    <w:lvl w:ilvl="6" w:tplc="C7D83B6C">
      <w:numFmt w:val="bullet"/>
      <w:lvlText w:val="•"/>
      <w:lvlJc w:val="left"/>
      <w:pPr>
        <w:ind w:left="5967" w:hanging="237"/>
      </w:pPr>
      <w:rPr>
        <w:rFonts w:hint="default"/>
      </w:rPr>
    </w:lvl>
    <w:lvl w:ilvl="7" w:tplc="208E73B4">
      <w:numFmt w:val="bullet"/>
      <w:lvlText w:val="•"/>
      <w:lvlJc w:val="left"/>
      <w:pPr>
        <w:ind w:left="6941" w:hanging="237"/>
      </w:pPr>
      <w:rPr>
        <w:rFonts w:hint="default"/>
      </w:rPr>
    </w:lvl>
    <w:lvl w:ilvl="8" w:tplc="55D07CFA">
      <w:numFmt w:val="bullet"/>
      <w:lvlText w:val="•"/>
      <w:lvlJc w:val="left"/>
      <w:pPr>
        <w:ind w:left="7916" w:hanging="237"/>
      </w:pPr>
      <w:rPr>
        <w:rFont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5E5BFC"/>
    <w:multiLevelType w:val="hybridMultilevel"/>
    <w:tmpl w:val="2F3EBDF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A044276"/>
    <w:multiLevelType w:val="hybridMultilevel"/>
    <w:tmpl w:val="CDDE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F25088"/>
    <w:multiLevelType w:val="hybridMultilevel"/>
    <w:tmpl w:val="C1080554"/>
    <w:lvl w:ilvl="0" w:tplc="04090001">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8C3A9E"/>
    <w:multiLevelType w:val="hybridMultilevel"/>
    <w:tmpl w:val="17AA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616B8"/>
    <w:multiLevelType w:val="hybridMultilevel"/>
    <w:tmpl w:val="D2E081E4"/>
    <w:lvl w:ilvl="0" w:tplc="04090011">
      <w:start w:val="1"/>
      <w:numFmt w:val="decimal"/>
      <w:lvlText w:val="%1)"/>
      <w:lvlJc w:val="left"/>
      <w:pPr>
        <w:ind w:left="360" w:hanging="360"/>
      </w:pPr>
    </w:lvl>
    <w:lvl w:ilvl="1" w:tplc="04090001">
      <w:start w:val="1"/>
      <w:numFmt w:val="bullet"/>
      <w:lvlText w:val=""/>
      <w:lvlJc w:val="left"/>
      <w:pPr>
        <w:ind w:left="1287" w:hanging="360"/>
      </w:pPr>
      <w:rPr>
        <w:rFonts w:ascii="Symbol" w:hAnsi="Symbol" w:hint="default"/>
        <w:lang w:val="en-US"/>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3632720"/>
    <w:multiLevelType w:val="hybridMultilevel"/>
    <w:tmpl w:val="73366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75840"/>
    <w:multiLevelType w:val="hybridMultilevel"/>
    <w:tmpl w:val="B80E6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E518FF"/>
    <w:multiLevelType w:val="hybridMultilevel"/>
    <w:tmpl w:val="26841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19"/>
  </w:num>
  <w:num w:numId="3">
    <w:abstractNumId w:val="12"/>
  </w:num>
  <w:num w:numId="4">
    <w:abstractNumId w:val="13"/>
  </w:num>
  <w:num w:numId="5">
    <w:abstractNumId w:val="6"/>
  </w:num>
  <w:num w:numId="6">
    <w:abstractNumId w:val="16"/>
  </w:num>
  <w:num w:numId="7">
    <w:abstractNumId w:val="24"/>
  </w:num>
  <w:num w:numId="8">
    <w:abstractNumId w:val="7"/>
  </w:num>
  <w:num w:numId="9">
    <w:abstractNumId w:val="32"/>
  </w:num>
  <w:num w:numId="10">
    <w:abstractNumId w:val="8"/>
  </w:num>
  <w:num w:numId="11">
    <w:abstractNumId w:val="26"/>
  </w:num>
  <w:num w:numId="12">
    <w:abstractNumId w:val="21"/>
  </w:num>
  <w:num w:numId="13">
    <w:abstractNumId w:val="34"/>
  </w:num>
  <w:num w:numId="14">
    <w:abstractNumId w:val="22"/>
  </w:num>
  <w:num w:numId="15">
    <w:abstractNumId w:val="28"/>
  </w:num>
  <w:num w:numId="16">
    <w:abstractNumId w:val="25"/>
  </w:num>
  <w:num w:numId="17">
    <w:abstractNumId w:val="2"/>
  </w:num>
  <w:num w:numId="18">
    <w:abstractNumId w:val="10"/>
  </w:num>
  <w:num w:numId="19">
    <w:abstractNumId w:val="0"/>
  </w:num>
  <w:num w:numId="20">
    <w:abstractNumId w:val="5"/>
  </w:num>
  <w:num w:numId="21">
    <w:abstractNumId w:val="31"/>
  </w:num>
  <w:num w:numId="22">
    <w:abstractNumId w:val="30"/>
  </w:num>
  <w:num w:numId="23">
    <w:abstractNumId w:val="9"/>
  </w:num>
  <w:num w:numId="24">
    <w:abstractNumId w:val="18"/>
  </w:num>
  <w:num w:numId="25">
    <w:abstractNumId w:val="27"/>
  </w:num>
  <w:num w:numId="26">
    <w:abstractNumId w:val="3"/>
  </w:num>
  <w:num w:numId="27">
    <w:abstractNumId w:val="29"/>
  </w:num>
  <w:num w:numId="28">
    <w:abstractNumId w:val="11"/>
  </w:num>
  <w:num w:numId="29">
    <w:abstractNumId w:val="4"/>
  </w:num>
  <w:num w:numId="30">
    <w:abstractNumId w:val="14"/>
  </w:num>
  <w:num w:numId="31">
    <w:abstractNumId w:val="15"/>
  </w:num>
  <w:num w:numId="32">
    <w:abstractNumId w:val="33"/>
  </w:num>
  <w:num w:numId="33">
    <w:abstractNumId w:val="35"/>
  </w:num>
  <w:num w:numId="34">
    <w:abstractNumId w:val="17"/>
  </w:num>
  <w:num w:numId="35">
    <w:abstractNumId w:val="20"/>
  </w:num>
  <w:num w:numId="36">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0AFD"/>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AF5"/>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8B1"/>
    <w:rsid w:val="00065E1A"/>
    <w:rsid w:val="00065F7E"/>
    <w:rsid w:val="000664D2"/>
    <w:rsid w:val="000664D4"/>
    <w:rsid w:val="00066C46"/>
    <w:rsid w:val="000674D8"/>
    <w:rsid w:val="00070074"/>
    <w:rsid w:val="00070D25"/>
    <w:rsid w:val="00071225"/>
    <w:rsid w:val="000715A7"/>
    <w:rsid w:val="00071812"/>
    <w:rsid w:val="00071DCA"/>
    <w:rsid w:val="00071EA7"/>
    <w:rsid w:val="0007232F"/>
    <w:rsid w:val="000725A0"/>
    <w:rsid w:val="00072896"/>
    <w:rsid w:val="000729AC"/>
    <w:rsid w:val="00072A15"/>
    <w:rsid w:val="0007384D"/>
    <w:rsid w:val="0007415D"/>
    <w:rsid w:val="00074621"/>
    <w:rsid w:val="00074F35"/>
    <w:rsid w:val="000750D9"/>
    <w:rsid w:val="00075131"/>
    <w:rsid w:val="00075B26"/>
    <w:rsid w:val="00075BF1"/>
    <w:rsid w:val="00076D61"/>
    <w:rsid w:val="0007787A"/>
    <w:rsid w:val="00077A1C"/>
    <w:rsid w:val="00077CF3"/>
    <w:rsid w:val="00077E5F"/>
    <w:rsid w:val="00077EC0"/>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BE7"/>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4C30"/>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152"/>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C85"/>
    <w:rsid w:val="0012320A"/>
    <w:rsid w:val="00123CA8"/>
    <w:rsid w:val="00123D2C"/>
    <w:rsid w:val="001248FC"/>
    <w:rsid w:val="00124AB1"/>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39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DAC"/>
    <w:rsid w:val="00187FF9"/>
    <w:rsid w:val="00190959"/>
    <w:rsid w:val="00190AC1"/>
    <w:rsid w:val="00190C2B"/>
    <w:rsid w:val="001921DE"/>
    <w:rsid w:val="001924F7"/>
    <w:rsid w:val="001927C8"/>
    <w:rsid w:val="00192B67"/>
    <w:rsid w:val="00192D14"/>
    <w:rsid w:val="00192DDA"/>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8E8"/>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863"/>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4FB"/>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16FB"/>
    <w:rsid w:val="001E217E"/>
    <w:rsid w:val="001E23E4"/>
    <w:rsid w:val="001E2AD7"/>
    <w:rsid w:val="001E3792"/>
    <w:rsid w:val="001E3F06"/>
    <w:rsid w:val="001E58E2"/>
    <w:rsid w:val="001E5A39"/>
    <w:rsid w:val="001E5F35"/>
    <w:rsid w:val="001E6303"/>
    <w:rsid w:val="001E6BB8"/>
    <w:rsid w:val="001E75EA"/>
    <w:rsid w:val="001E786D"/>
    <w:rsid w:val="001E7AED"/>
    <w:rsid w:val="001F06CA"/>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A65"/>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3B"/>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4F24"/>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8B8"/>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1AF"/>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1EB"/>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314"/>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2C10"/>
    <w:rsid w:val="0028305E"/>
    <w:rsid w:val="0028360D"/>
    <w:rsid w:val="0028374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3D8"/>
    <w:rsid w:val="002875DC"/>
    <w:rsid w:val="00287838"/>
    <w:rsid w:val="00290786"/>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5A22"/>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2E10"/>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2F61"/>
    <w:rsid w:val="003038EC"/>
    <w:rsid w:val="0030501F"/>
    <w:rsid w:val="0030522D"/>
    <w:rsid w:val="00305369"/>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178A6"/>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6CAF"/>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965"/>
    <w:rsid w:val="00390D95"/>
    <w:rsid w:val="00390FFE"/>
    <w:rsid w:val="003913DB"/>
    <w:rsid w:val="00391638"/>
    <w:rsid w:val="003918D0"/>
    <w:rsid w:val="00392617"/>
    <w:rsid w:val="003927B8"/>
    <w:rsid w:val="00392D70"/>
    <w:rsid w:val="00393323"/>
    <w:rsid w:val="00393702"/>
    <w:rsid w:val="003939FF"/>
    <w:rsid w:val="00393FE3"/>
    <w:rsid w:val="0039401E"/>
    <w:rsid w:val="003946B1"/>
    <w:rsid w:val="00394D8D"/>
    <w:rsid w:val="0039520F"/>
    <w:rsid w:val="0039548F"/>
    <w:rsid w:val="00395948"/>
    <w:rsid w:val="00395F42"/>
    <w:rsid w:val="00396211"/>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2FF"/>
    <w:rsid w:val="003E55E4"/>
    <w:rsid w:val="003E5844"/>
    <w:rsid w:val="003E5B3A"/>
    <w:rsid w:val="003E62CA"/>
    <w:rsid w:val="003E64AD"/>
    <w:rsid w:val="003E669B"/>
    <w:rsid w:val="003E69D8"/>
    <w:rsid w:val="003E7090"/>
    <w:rsid w:val="003E74E3"/>
    <w:rsid w:val="003E7676"/>
    <w:rsid w:val="003E791D"/>
    <w:rsid w:val="003E7BFF"/>
    <w:rsid w:val="003F0555"/>
    <w:rsid w:val="003F05C7"/>
    <w:rsid w:val="003F0C9E"/>
    <w:rsid w:val="003F158A"/>
    <w:rsid w:val="003F1D3F"/>
    <w:rsid w:val="003F215B"/>
    <w:rsid w:val="003F24A2"/>
    <w:rsid w:val="003F25D5"/>
    <w:rsid w:val="003F2CD4"/>
    <w:rsid w:val="003F2FDC"/>
    <w:rsid w:val="003F370E"/>
    <w:rsid w:val="003F4036"/>
    <w:rsid w:val="003F4A38"/>
    <w:rsid w:val="003F4A65"/>
    <w:rsid w:val="003F56D3"/>
    <w:rsid w:val="003F5B82"/>
    <w:rsid w:val="003F5CA0"/>
    <w:rsid w:val="003F5DCE"/>
    <w:rsid w:val="003F6392"/>
    <w:rsid w:val="003F69D8"/>
    <w:rsid w:val="003F6BBE"/>
    <w:rsid w:val="003F7304"/>
    <w:rsid w:val="003F7674"/>
    <w:rsid w:val="003F77C3"/>
    <w:rsid w:val="003F7B1C"/>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17B92"/>
    <w:rsid w:val="00420230"/>
    <w:rsid w:val="00420A99"/>
    <w:rsid w:val="00421105"/>
    <w:rsid w:val="00421616"/>
    <w:rsid w:val="0042167F"/>
    <w:rsid w:val="00421DF3"/>
    <w:rsid w:val="00421F66"/>
    <w:rsid w:val="00421F75"/>
    <w:rsid w:val="00422D12"/>
    <w:rsid w:val="004234DB"/>
    <w:rsid w:val="004234E7"/>
    <w:rsid w:val="00423A90"/>
    <w:rsid w:val="004242F4"/>
    <w:rsid w:val="00424A05"/>
    <w:rsid w:val="004251E3"/>
    <w:rsid w:val="00425A2C"/>
    <w:rsid w:val="00425A2E"/>
    <w:rsid w:val="00425B68"/>
    <w:rsid w:val="0042614B"/>
    <w:rsid w:val="004264A7"/>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6D7"/>
    <w:rsid w:val="004508F5"/>
    <w:rsid w:val="00450E98"/>
    <w:rsid w:val="004517AA"/>
    <w:rsid w:val="00452864"/>
    <w:rsid w:val="00452CAC"/>
    <w:rsid w:val="00453191"/>
    <w:rsid w:val="0045334A"/>
    <w:rsid w:val="00453393"/>
    <w:rsid w:val="00453980"/>
    <w:rsid w:val="004545AE"/>
    <w:rsid w:val="0045486E"/>
    <w:rsid w:val="00454B27"/>
    <w:rsid w:val="00454BA1"/>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B38"/>
    <w:rsid w:val="004B2F6C"/>
    <w:rsid w:val="004B3B1F"/>
    <w:rsid w:val="004B3DBA"/>
    <w:rsid w:val="004B3FDA"/>
    <w:rsid w:val="004B4459"/>
    <w:rsid w:val="004B44CE"/>
    <w:rsid w:val="004B4593"/>
    <w:rsid w:val="004B5D51"/>
    <w:rsid w:val="004B74E1"/>
    <w:rsid w:val="004B7C0C"/>
    <w:rsid w:val="004C0177"/>
    <w:rsid w:val="004C0225"/>
    <w:rsid w:val="004C0483"/>
    <w:rsid w:val="004C060A"/>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15A"/>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5FB7"/>
    <w:rsid w:val="004E631E"/>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27EA"/>
    <w:rsid w:val="0050318E"/>
    <w:rsid w:val="0050345C"/>
    <w:rsid w:val="00504512"/>
    <w:rsid w:val="00504D78"/>
    <w:rsid w:val="00505152"/>
    <w:rsid w:val="0050546A"/>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54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7C8"/>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853"/>
    <w:rsid w:val="00563A9A"/>
    <w:rsid w:val="00563ABE"/>
    <w:rsid w:val="00563BB8"/>
    <w:rsid w:val="00563D67"/>
    <w:rsid w:val="00563EE1"/>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4877"/>
    <w:rsid w:val="005C59B4"/>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8D5"/>
    <w:rsid w:val="005E0C50"/>
    <w:rsid w:val="005E0C55"/>
    <w:rsid w:val="005E18FE"/>
    <w:rsid w:val="005E251B"/>
    <w:rsid w:val="005E26FB"/>
    <w:rsid w:val="005E2DCB"/>
    <w:rsid w:val="005E33DA"/>
    <w:rsid w:val="005E33ED"/>
    <w:rsid w:val="005E34F5"/>
    <w:rsid w:val="005E385F"/>
    <w:rsid w:val="005E4663"/>
    <w:rsid w:val="005E4FCF"/>
    <w:rsid w:val="005E53B7"/>
    <w:rsid w:val="005E575F"/>
    <w:rsid w:val="005E5895"/>
    <w:rsid w:val="005E5B81"/>
    <w:rsid w:val="005E6492"/>
    <w:rsid w:val="005E6756"/>
    <w:rsid w:val="005E7CB8"/>
    <w:rsid w:val="005F177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34B"/>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449"/>
    <w:rsid w:val="006655EE"/>
    <w:rsid w:val="00665FC4"/>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CC5"/>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1CCB"/>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2FA3"/>
    <w:rsid w:val="006931AC"/>
    <w:rsid w:val="00694727"/>
    <w:rsid w:val="00694C87"/>
    <w:rsid w:val="00694E1E"/>
    <w:rsid w:val="0069594C"/>
    <w:rsid w:val="006959AD"/>
    <w:rsid w:val="00695A30"/>
    <w:rsid w:val="00695B15"/>
    <w:rsid w:val="00695C71"/>
    <w:rsid w:val="00695DC4"/>
    <w:rsid w:val="00695FC2"/>
    <w:rsid w:val="006962FB"/>
    <w:rsid w:val="00696949"/>
    <w:rsid w:val="00696C10"/>
    <w:rsid w:val="00697052"/>
    <w:rsid w:val="00697530"/>
    <w:rsid w:val="00697CC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AB6"/>
    <w:rsid w:val="006B4B55"/>
    <w:rsid w:val="006B50CF"/>
    <w:rsid w:val="006B546B"/>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38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2C66"/>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0CE"/>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7CC"/>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2D6"/>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282A"/>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2F42"/>
    <w:rsid w:val="007D5247"/>
    <w:rsid w:val="007D5809"/>
    <w:rsid w:val="007D5901"/>
    <w:rsid w:val="007D596F"/>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000"/>
    <w:rsid w:val="007E4461"/>
    <w:rsid w:val="007E4610"/>
    <w:rsid w:val="007E4715"/>
    <w:rsid w:val="007E4D98"/>
    <w:rsid w:val="007E4E18"/>
    <w:rsid w:val="007E505B"/>
    <w:rsid w:val="007E533C"/>
    <w:rsid w:val="007E53BD"/>
    <w:rsid w:val="007E5AC5"/>
    <w:rsid w:val="007E6C45"/>
    <w:rsid w:val="007E7091"/>
    <w:rsid w:val="007E7475"/>
    <w:rsid w:val="007F0661"/>
    <w:rsid w:val="007F0BF4"/>
    <w:rsid w:val="007F12B6"/>
    <w:rsid w:val="007F142E"/>
    <w:rsid w:val="007F1726"/>
    <w:rsid w:val="007F1FEA"/>
    <w:rsid w:val="007F2363"/>
    <w:rsid w:val="007F2580"/>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00E"/>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261"/>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6E9"/>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BB2"/>
    <w:rsid w:val="008E4DF6"/>
    <w:rsid w:val="008E4E82"/>
    <w:rsid w:val="008E548A"/>
    <w:rsid w:val="008E54CF"/>
    <w:rsid w:val="008E5E7C"/>
    <w:rsid w:val="008E61F0"/>
    <w:rsid w:val="008E6321"/>
    <w:rsid w:val="008E648F"/>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1A63"/>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791"/>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0DDB"/>
    <w:rsid w:val="00971160"/>
    <w:rsid w:val="009713D9"/>
    <w:rsid w:val="00971837"/>
    <w:rsid w:val="0097188B"/>
    <w:rsid w:val="00971A83"/>
    <w:rsid w:val="00971CA8"/>
    <w:rsid w:val="00971F08"/>
    <w:rsid w:val="00972109"/>
    <w:rsid w:val="00972696"/>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05E"/>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4E"/>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C94"/>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B54"/>
    <w:rsid w:val="009E102A"/>
    <w:rsid w:val="009E19C0"/>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695F"/>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42"/>
    <w:rsid w:val="00A144B1"/>
    <w:rsid w:val="00A147FB"/>
    <w:rsid w:val="00A149B8"/>
    <w:rsid w:val="00A15233"/>
    <w:rsid w:val="00A15385"/>
    <w:rsid w:val="00A1585F"/>
    <w:rsid w:val="00A164E3"/>
    <w:rsid w:val="00A168EE"/>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F3F"/>
    <w:rsid w:val="00A453DB"/>
    <w:rsid w:val="00A45AD5"/>
    <w:rsid w:val="00A45B74"/>
    <w:rsid w:val="00A45BB0"/>
    <w:rsid w:val="00A46187"/>
    <w:rsid w:val="00A4651A"/>
    <w:rsid w:val="00A4665B"/>
    <w:rsid w:val="00A4678B"/>
    <w:rsid w:val="00A469EB"/>
    <w:rsid w:val="00A469ED"/>
    <w:rsid w:val="00A46A95"/>
    <w:rsid w:val="00A47A09"/>
    <w:rsid w:val="00A50156"/>
    <w:rsid w:val="00A501EA"/>
    <w:rsid w:val="00A50F41"/>
    <w:rsid w:val="00A511A5"/>
    <w:rsid w:val="00A5140E"/>
    <w:rsid w:val="00A51E32"/>
    <w:rsid w:val="00A51F1A"/>
    <w:rsid w:val="00A51F20"/>
    <w:rsid w:val="00A51FE3"/>
    <w:rsid w:val="00A520B8"/>
    <w:rsid w:val="00A520EC"/>
    <w:rsid w:val="00A522DB"/>
    <w:rsid w:val="00A523A0"/>
    <w:rsid w:val="00A525A0"/>
    <w:rsid w:val="00A52B3E"/>
    <w:rsid w:val="00A52D15"/>
    <w:rsid w:val="00A52E1D"/>
    <w:rsid w:val="00A52F16"/>
    <w:rsid w:val="00A5307E"/>
    <w:rsid w:val="00A5341A"/>
    <w:rsid w:val="00A5412B"/>
    <w:rsid w:val="00A54350"/>
    <w:rsid w:val="00A545D0"/>
    <w:rsid w:val="00A55EE6"/>
    <w:rsid w:val="00A56529"/>
    <w:rsid w:val="00A56674"/>
    <w:rsid w:val="00A56A4B"/>
    <w:rsid w:val="00A601E5"/>
    <w:rsid w:val="00A60A36"/>
    <w:rsid w:val="00A60DBF"/>
    <w:rsid w:val="00A6126F"/>
    <w:rsid w:val="00A61499"/>
    <w:rsid w:val="00A624C7"/>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18"/>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818"/>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52B"/>
    <w:rsid w:val="00AE46E0"/>
    <w:rsid w:val="00AE4A9F"/>
    <w:rsid w:val="00AE4DBA"/>
    <w:rsid w:val="00AE4F07"/>
    <w:rsid w:val="00AE5783"/>
    <w:rsid w:val="00AE71F0"/>
    <w:rsid w:val="00AE72DB"/>
    <w:rsid w:val="00AE7707"/>
    <w:rsid w:val="00AF1C5D"/>
    <w:rsid w:val="00AF1E22"/>
    <w:rsid w:val="00AF271A"/>
    <w:rsid w:val="00AF2A94"/>
    <w:rsid w:val="00AF2FCD"/>
    <w:rsid w:val="00AF3219"/>
    <w:rsid w:val="00AF42D7"/>
    <w:rsid w:val="00AF4320"/>
    <w:rsid w:val="00AF474B"/>
    <w:rsid w:val="00AF4AFF"/>
    <w:rsid w:val="00AF5E46"/>
    <w:rsid w:val="00AF643F"/>
    <w:rsid w:val="00AF66BE"/>
    <w:rsid w:val="00AF6CB8"/>
    <w:rsid w:val="00AF6CEF"/>
    <w:rsid w:val="00AF6DA0"/>
    <w:rsid w:val="00AF71D6"/>
    <w:rsid w:val="00AF770B"/>
    <w:rsid w:val="00AF775D"/>
    <w:rsid w:val="00AF78E4"/>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3BE"/>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1682"/>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6D2"/>
    <w:rsid w:val="00BA5887"/>
    <w:rsid w:val="00BA58F5"/>
    <w:rsid w:val="00BA5C90"/>
    <w:rsid w:val="00BA5FF2"/>
    <w:rsid w:val="00BA70BB"/>
    <w:rsid w:val="00BA76E0"/>
    <w:rsid w:val="00BB0725"/>
    <w:rsid w:val="00BB0A24"/>
    <w:rsid w:val="00BB0DE4"/>
    <w:rsid w:val="00BB0EDF"/>
    <w:rsid w:val="00BB1463"/>
    <w:rsid w:val="00BB1B23"/>
    <w:rsid w:val="00BB21B4"/>
    <w:rsid w:val="00BB25C0"/>
    <w:rsid w:val="00BB2863"/>
    <w:rsid w:val="00BB2A25"/>
    <w:rsid w:val="00BB2B8E"/>
    <w:rsid w:val="00BB2BED"/>
    <w:rsid w:val="00BB30F3"/>
    <w:rsid w:val="00BB3501"/>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3F2"/>
    <w:rsid w:val="00BC74D1"/>
    <w:rsid w:val="00BD0073"/>
    <w:rsid w:val="00BD16DB"/>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C04"/>
    <w:rsid w:val="00BE3EB4"/>
    <w:rsid w:val="00BE4265"/>
    <w:rsid w:val="00BE514C"/>
    <w:rsid w:val="00BE5346"/>
    <w:rsid w:val="00BE550C"/>
    <w:rsid w:val="00BE56D4"/>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7A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2DE4"/>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58D"/>
    <w:rsid w:val="00C5269D"/>
    <w:rsid w:val="00C52986"/>
    <w:rsid w:val="00C52B72"/>
    <w:rsid w:val="00C52FD2"/>
    <w:rsid w:val="00C532DB"/>
    <w:rsid w:val="00C537C2"/>
    <w:rsid w:val="00C53AD2"/>
    <w:rsid w:val="00C53FA7"/>
    <w:rsid w:val="00C54995"/>
    <w:rsid w:val="00C54D41"/>
    <w:rsid w:val="00C54D88"/>
    <w:rsid w:val="00C55464"/>
    <w:rsid w:val="00C556C7"/>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0BF1"/>
    <w:rsid w:val="00CA0EF6"/>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6FA5"/>
    <w:rsid w:val="00CA7D65"/>
    <w:rsid w:val="00CB0932"/>
    <w:rsid w:val="00CB0F89"/>
    <w:rsid w:val="00CB1F63"/>
    <w:rsid w:val="00CB2067"/>
    <w:rsid w:val="00CB2075"/>
    <w:rsid w:val="00CB2A99"/>
    <w:rsid w:val="00CB37DE"/>
    <w:rsid w:val="00CB397C"/>
    <w:rsid w:val="00CB4809"/>
    <w:rsid w:val="00CB4899"/>
    <w:rsid w:val="00CB4D5A"/>
    <w:rsid w:val="00CB51CE"/>
    <w:rsid w:val="00CB639A"/>
    <w:rsid w:val="00CB6855"/>
    <w:rsid w:val="00CB6997"/>
    <w:rsid w:val="00CB712F"/>
    <w:rsid w:val="00CB7359"/>
    <w:rsid w:val="00CB751B"/>
    <w:rsid w:val="00CB76A6"/>
    <w:rsid w:val="00CB79B1"/>
    <w:rsid w:val="00CB7A4B"/>
    <w:rsid w:val="00CC040E"/>
    <w:rsid w:val="00CC05E6"/>
    <w:rsid w:val="00CC111F"/>
    <w:rsid w:val="00CC1E1C"/>
    <w:rsid w:val="00CC265E"/>
    <w:rsid w:val="00CC2A50"/>
    <w:rsid w:val="00CC3806"/>
    <w:rsid w:val="00CC3874"/>
    <w:rsid w:val="00CC3CBF"/>
    <w:rsid w:val="00CC3E12"/>
    <w:rsid w:val="00CC3EA0"/>
    <w:rsid w:val="00CC45C8"/>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1DCC"/>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1D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6FC"/>
    <w:rsid w:val="00D31732"/>
    <w:rsid w:val="00D32001"/>
    <w:rsid w:val="00D32390"/>
    <w:rsid w:val="00D324BC"/>
    <w:rsid w:val="00D3256F"/>
    <w:rsid w:val="00D326D7"/>
    <w:rsid w:val="00D32BBE"/>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66"/>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3AED"/>
    <w:rsid w:val="00D84E2F"/>
    <w:rsid w:val="00D85917"/>
    <w:rsid w:val="00D85D70"/>
    <w:rsid w:val="00D871CE"/>
    <w:rsid w:val="00D871F0"/>
    <w:rsid w:val="00D87270"/>
    <w:rsid w:val="00D87BAE"/>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2B2"/>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6A8"/>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24EE"/>
    <w:rsid w:val="00DD3166"/>
    <w:rsid w:val="00DD321F"/>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3EFE"/>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0A3"/>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99E"/>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6A"/>
    <w:rsid w:val="00E42E89"/>
    <w:rsid w:val="00E43595"/>
    <w:rsid w:val="00E43DBA"/>
    <w:rsid w:val="00E446F1"/>
    <w:rsid w:val="00E44802"/>
    <w:rsid w:val="00E4545A"/>
    <w:rsid w:val="00E46886"/>
    <w:rsid w:val="00E46D0A"/>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1CF3"/>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BBF"/>
    <w:rsid w:val="00E80F82"/>
    <w:rsid w:val="00E8234C"/>
    <w:rsid w:val="00E823A5"/>
    <w:rsid w:val="00E824BF"/>
    <w:rsid w:val="00E8259C"/>
    <w:rsid w:val="00E82E61"/>
    <w:rsid w:val="00E82FA4"/>
    <w:rsid w:val="00E83542"/>
    <w:rsid w:val="00E8360C"/>
    <w:rsid w:val="00E83743"/>
    <w:rsid w:val="00E83B48"/>
    <w:rsid w:val="00E84706"/>
    <w:rsid w:val="00E84B86"/>
    <w:rsid w:val="00E84CE5"/>
    <w:rsid w:val="00E84E80"/>
    <w:rsid w:val="00E8504A"/>
    <w:rsid w:val="00E851D4"/>
    <w:rsid w:val="00E85443"/>
    <w:rsid w:val="00E85928"/>
    <w:rsid w:val="00E870F5"/>
    <w:rsid w:val="00E8723F"/>
    <w:rsid w:val="00E87822"/>
    <w:rsid w:val="00E87A9B"/>
    <w:rsid w:val="00E87D7F"/>
    <w:rsid w:val="00E90084"/>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B70"/>
    <w:rsid w:val="00EB1DD7"/>
    <w:rsid w:val="00EB21CF"/>
    <w:rsid w:val="00EB235D"/>
    <w:rsid w:val="00EB24A9"/>
    <w:rsid w:val="00EB29CF"/>
    <w:rsid w:val="00EB325F"/>
    <w:rsid w:val="00EB32D6"/>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84"/>
    <w:rsid w:val="00ED3899"/>
    <w:rsid w:val="00ED3969"/>
    <w:rsid w:val="00ED3F29"/>
    <w:rsid w:val="00ED454D"/>
    <w:rsid w:val="00ED4AFA"/>
    <w:rsid w:val="00ED4F8B"/>
    <w:rsid w:val="00ED5A30"/>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6FDB"/>
    <w:rsid w:val="00EF71B6"/>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504"/>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52F"/>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2666"/>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9AE"/>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948"/>
    <w:rsid w:val="00F87A58"/>
    <w:rsid w:val="00F90344"/>
    <w:rsid w:val="00F90399"/>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4E5E"/>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A0D"/>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3A1"/>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501"/>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B35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50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aliases w:val="bt"/>
    <w:basedOn w:val="Normal"/>
    <w:link w:val="BodyTextChar"/>
    <w:uiPriority w:val="1"/>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aliases w:val="b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 w:type="character" w:customStyle="1" w:styleId="apple-converted-space">
    <w:name w:val="apple-converted-space"/>
    <w:basedOn w:val="DefaultParagraphFont"/>
    <w:qFormat/>
    <w:rsid w:val="00F56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79027741">
      <w:bodyDiv w:val="1"/>
      <w:marLeft w:val="0"/>
      <w:marRight w:val="0"/>
      <w:marTop w:val="0"/>
      <w:marBottom w:val="0"/>
      <w:divBdr>
        <w:top w:val="none" w:sz="0" w:space="0" w:color="auto"/>
        <w:left w:val="none" w:sz="0" w:space="0" w:color="auto"/>
        <w:bottom w:val="none" w:sz="0" w:space="0" w:color="auto"/>
        <w:right w:val="none" w:sz="0" w:space="0" w:color="auto"/>
      </w:divBdr>
      <w:divsChild>
        <w:div w:id="121074037">
          <w:marLeft w:val="0"/>
          <w:marRight w:val="0"/>
          <w:marTop w:val="0"/>
          <w:marBottom w:val="0"/>
          <w:divBdr>
            <w:top w:val="none" w:sz="0" w:space="0" w:color="auto"/>
            <w:left w:val="none" w:sz="0" w:space="0" w:color="auto"/>
            <w:bottom w:val="none" w:sz="0" w:space="0" w:color="auto"/>
            <w:right w:val="none" w:sz="0" w:space="0" w:color="auto"/>
          </w:divBdr>
          <w:divsChild>
            <w:div w:id="765155398">
              <w:marLeft w:val="0"/>
              <w:marRight w:val="0"/>
              <w:marTop w:val="0"/>
              <w:marBottom w:val="0"/>
              <w:divBdr>
                <w:top w:val="none" w:sz="0" w:space="0" w:color="auto"/>
                <w:left w:val="none" w:sz="0" w:space="0" w:color="auto"/>
                <w:bottom w:val="none" w:sz="0" w:space="0" w:color="auto"/>
                <w:right w:val="none" w:sz="0" w:space="0" w:color="auto"/>
              </w:divBdr>
              <w:divsChild>
                <w:div w:id="97880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563828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FA5BAF-B227-4D08-B9F8-7AAA1AF25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1156</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2022-02-11T15:36:00Z</dcterms:created>
  <dcterms:modified xsi:type="dcterms:W3CDTF">2022-02-14T18:54:00Z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