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26568" w14:textId="007BC9E9"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#10</w:t>
      </w:r>
      <w:r w:rsidR="00176AFA">
        <w:rPr>
          <w:rStyle w:val="normaltextrun"/>
          <w:rFonts w:ascii="Arial" w:hAnsi="Arial" w:cs="Arial"/>
          <w:b/>
          <w:bCs/>
          <w:sz w:val="28"/>
          <w:szCs w:val="28"/>
        </w:rPr>
        <w:t>8</w:t>
      </w:r>
      <w:r>
        <w:rPr>
          <w:rStyle w:val="normaltextrun"/>
          <w:rFonts w:ascii="Arial" w:hAnsi="Arial" w:cs="Arial"/>
          <w:b/>
          <w:bCs/>
          <w:sz w:val="28"/>
          <w:szCs w:val="28"/>
          <w:lang w:val="en-GB"/>
        </w:rPr>
        <w:t>-e</w:t>
      </w:r>
      <w:r>
        <w:rPr>
          <w:rStyle w:val="tabchar"/>
          <w:rFonts w:ascii="Calibri" w:hAnsi="Calibri" w:cs="Calibri"/>
          <w:sz w:val="28"/>
          <w:szCs w:val="28"/>
          <w:lang w:val="en-US"/>
        </w:rPr>
        <w:t xml:space="preserve">                                                         </w:t>
      </w:r>
      <w:r>
        <w:rPr>
          <w:rStyle w:val="normaltextrun"/>
          <w:rFonts w:ascii="Arial" w:hAnsi="Arial" w:cs="Arial"/>
          <w:b/>
          <w:bCs/>
          <w:sz w:val="28"/>
          <w:szCs w:val="28"/>
          <w:lang w:val="en-GB"/>
        </w:rPr>
        <w:t>R1-</w:t>
      </w:r>
      <w:r w:rsidR="00440882" w:rsidRPr="00440882">
        <w:rPr>
          <w:rStyle w:val="normaltextrun"/>
          <w:rFonts w:ascii="Arial" w:hAnsi="Arial" w:cs="Arial"/>
          <w:b/>
          <w:bCs/>
          <w:sz w:val="28"/>
          <w:szCs w:val="28"/>
          <w:lang w:val="en-GB"/>
        </w:rPr>
        <w:t>220</w:t>
      </w:r>
      <w:r w:rsidR="00176AFA">
        <w:rPr>
          <w:rStyle w:val="normaltextrun"/>
          <w:rFonts w:ascii="Arial" w:hAnsi="Arial" w:cs="Arial"/>
          <w:b/>
          <w:bCs/>
          <w:sz w:val="28"/>
          <w:szCs w:val="28"/>
          <w:lang w:val="en-GB"/>
        </w:rPr>
        <w:t>1577</w:t>
      </w:r>
    </w:p>
    <w:p w14:paraId="6FA932AD" w14:textId="27FD97BC"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w:t>
      </w:r>
      <w:r w:rsidR="00176AFA">
        <w:rPr>
          <w:rStyle w:val="normaltextrun"/>
          <w:rFonts w:ascii="Arial" w:hAnsi="Arial" w:cs="Arial"/>
          <w:b/>
          <w:bCs/>
          <w:sz w:val="28"/>
          <w:szCs w:val="28"/>
          <w:lang w:val="en-GB"/>
        </w:rPr>
        <w:t>February 21</w:t>
      </w:r>
      <w:r w:rsidR="00176AFA" w:rsidRPr="00A6328D">
        <w:rPr>
          <w:rStyle w:val="normaltextrun"/>
          <w:rFonts w:ascii="Arial" w:hAnsi="Arial" w:cs="Arial"/>
          <w:b/>
          <w:bCs/>
          <w:sz w:val="28"/>
          <w:szCs w:val="28"/>
          <w:vertAlign w:val="superscript"/>
          <w:lang w:val="en-GB"/>
        </w:rPr>
        <w:t>st</w:t>
      </w:r>
      <w:r w:rsidR="00176AFA">
        <w:rPr>
          <w:rStyle w:val="normaltextrun"/>
          <w:rFonts w:ascii="Arial" w:hAnsi="Arial" w:cs="Arial"/>
          <w:b/>
          <w:bCs/>
          <w:sz w:val="28"/>
          <w:szCs w:val="28"/>
          <w:lang w:val="en-GB"/>
        </w:rPr>
        <w:t xml:space="preserve"> – March 03</w:t>
      </w:r>
      <w:r w:rsidR="00176AFA" w:rsidRPr="00A6328D">
        <w:rPr>
          <w:rStyle w:val="normaltextrun"/>
          <w:rFonts w:ascii="Arial" w:hAnsi="Arial" w:cs="Arial"/>
          <w:b/>
          <w:bCs/>
          <w:sz w:val="28"/>
          <w:szCs w:val="28"/>
          <w:vertAlign w:val="superscript"/>
          <w:lang w:val="en-GB"/>
        </w:rPr>
        <w:t>rd</w:t>
      </w:r>
      <w:r>
        <w:rPr>
          <w:rFonts w:ascii="Arial" w:hAnsi="Arial" w:cs="Arial"/>
          <w:b/>
          <w:bCs/>
          <w:sz w:val="28"/>
          <w:szCs w:val="28"/>
          <w:lang w:val="en-US"/>
        </w:rPr>
        <w:t>, 2022</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40C0BC2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48686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2B9AF5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F0168">
        <w:rPr>
          <w:b/>
          <w:kern w:val="2"/>
          <w:sz w:val="24"/>
          <w:lang w:eastAsia="zh-CN"/>
        </w:rPr>
        <w:t>Remaining issues on b</w:t>
      </w:r>
      <w:r w:rsidR="00967581" w:rsidRPr="00967581">
        <w:rPr>
          <w:b/>
          <w:kern w:val="2"/>
          <w:sz w:val="24"/>
          <w:lang w:eastAsia="zh-CN"/>
        </w:rPr>
        <w:t xml:space="preserve">eam management enhancement for NR </w:t>
      </w:r>
      <w:r w:rsidR="00176AFA">
        <w:rPr>
          <w:b/>
          <w:kern w:val="2"/>
          <w:sz w:val="24"/>
          <w:lang w:eastAsia="zh-CN"/>
        </w:rPr>
        <w:t>Beyond</w:t>
      </w:r>
      <w:r w:rsidR="00967581" w:rsidRPr="00967581">
        <w:rPr>
          <w:b/>
          <w:kern w:val="2"/>
          <w:sz w:val="24"/>
          <w:lang w:eastAsia="zh-CN"/>
        </w:rPr>
        <w:t xml:space="preserve"> 52.6GHz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1"/>
        <w:spacing w:before="80" w:after="80"/>
        <w:ind w:left="431" w:hanging="431"/>
        <w:rPr>
          <w:sz w:val="24"/>
          <w:lang w:eastAsia="zh-CN"/>
        </w:rPr>
      </w:pPr>
      <w:r w:rsidRPr="00C43D48">
        <w:rPr>
          <w:sz w:val="24"/>
          <w:lang w:eastAsia="zh-CN"/>
        </w:rPr>
        <w:t>Introduction</w:t>
      </w:r>
    </w:p>
    <w:p w14:paraId="23FEBDE8" w14:textId="09925325" w:rsidR="004C12F6" w:rsidRDefault="00EB6A94" w:rsidP="00665C0D">
      <w:pPr>
        <w:spacing w:before="80" w:after="80"/>
        <w:rPr>
          <w:sz w:val="20"/>
          <w:lang w:eastAsia="zh-CN"/>
        </w:rPr>
      </w:pPr>
      <w:r>
        <w:rPr>
          <w:sz w:val="20"/>
          <w:lang w:eastAsia="zh-CN"/>
        </w:rPr>
        <w:t xml:space="preserve">In RANP#90e, the WID of from 52.6GHz to 71GHz frequency has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756685">
        <w:rPr>
          <w:sz w:val="20"/>
          <w:lang w:eastAsia="zh-CN"/>
        </w:rPr>
      </w:r>
      <w:r w:rsidR="00756685">
        <w:rPr>
          <w:sz w:val="20"/>
          <w:lang w:eastAsia="zh-CN"/>
        </w:rPr>
        <w:fldChar w:fldCharType="separate"/>
      </w:r>
      <w:r w:rsidR="006C4F6E">
        <w:rPr>
          <w:sz w:val="20"/>
          <w:lang w:eastAsia="zh-CN"/>
        </w:rPr>
        <w:t>[1]</w:t>
      </w:r>
      <w:r w:rsidR="00756685">
        <w:rPr>
          <w:sz w:val="20"/>
          <w:lang w:eastAsia="zh-CN"/>
        </w:rPr>
        <w:fldChar w:fldCharType="end"/>
      </w:r>
      <w:r w:rsidR="00756685">
        <w:rPr>
          <w:sz w:val="20"/>
          <w:lang w:eastAsia="zh-CN"/>
        </w:rPr>
        <w:t xml:space="preserve"> </w:t>
      </w:r>
      <w:r w:rsidR="001D7E45">
        <w:rPr>
          <w:sz w:val="20"/>
          <w:lang w:eastAsia="zh-CN"/>
        </w:rPr>
        <w:t xml:space="preserve">and the </w:t>
      </w:r>
      <w:r w:rsidR="008662AF">
        <w:rPr>
          <w:sz w:val="20"/>
          <w:lang w:eastAsia="zh-CN"/>
        </w:rPr>
        <w:t xml:space="preserve">potential </w:t>
      </w:r>
      <w:r w:rsidR="001D7E45">
        <w:rPr>
          <w:sz w:val="20"/>
          <w:lang w:eastAsia="zh-CN"/>
        </w:rPr>
        <w:t xml:space="preserve">beam management </w:t>
      </w:r>
      <w:r w:rsidR="008662AF">
        <w:rPr>
          <w:sz w:val="20"/>
          <w:lang w:eastAsia="zh-CN"/>
        </w:rPr>
        <w:t>enhancement</w:t>
      </w:r>
      <w:r w:rsidR="001D7E45">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305E5FAD" w14:textId="77777777" w:rsidR="00665C0D" w:rsidRPr="00665C0D" w:rsidRDefault="00665C0D" w:rsidP="00027335">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2F893F59" w14:textId="77777777" w:rsidR="00665C0D" w:rsidRPr="00665C0D" w:rsidRDefault="00665C0D" w:rsidP="00027335">
            <w:pPr>
              <w:numPr>
                <w:ilvl w:val="0"/>
                <w:numId w:val="9"/>
              </w:numPr>
              <w:autoSpaceDE/>
              <w:autoSpaceDN/>
              <w:adjustRightInd/>
              <w:snapToGrid/>
              <w:spacing w:after="40"/>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0C0D7569" w14:textId="15D21305" w:rsidR="001D7E45" w:rsidRPr="001D7E45" w:rsidRDefault="00665C0D" w:rsidP="00027335">
            <w:pPr>
              <w:numPr>
                <w:ilvl w:val="1"/>
                <w:numId w:val="9"/>
              </w:numPr>
              <w:autoSpaceDE/>
              <w:autoSpaceDN/>
              <w:adjustRightInd/>
              <w:snapToGrid/>
              <w:spacing w:after="40"/>
              <w:jc w:val="left"/>
              <w:rPr>
                <w:rFonts w:eastAsia="MS Gothic"/>
                <w:sz w:val="20"/>
                <w:szCs w:val="24"/>
                <w:lang w:val="en-GB"/>
              </w:rPr>
            </w:pPr>
            <w:r>
              <w:rPr>
                <w:rFonts w:eastAsia="MS Gothic"/>
                <w:sz w:val="20"/>
                <w:szCs w:val="24"/>
                <w:lang w:val="en-GB"/>
              </w:rPr>
              <w:t>S</w:t>
            </w:r>
            <w:r w:rsidR="001D7E45" w:rsidRPr="001D7E45">
              <w:rPr>
                <w:rFonts w:eastAsia="MS Gothic"/>
                <w:sz w:val="20"/>
                <w:szCs w:val="24"/>
                <w:lang w:val="en-GB"/>
              </w:rPr>
              <w:t>pecify timing associated with beam-based operation to new SCS (i.e., 480k</w:t>
            </w:r>
            <w:r w:rsidR="001D7E45" w:rsidRPr="001D7E45">
              <w:rPr>
                <w:rFonts w:eastAsia="MS Gothic" w:hint="eastAsia"/>
                <w:sz w:val="20"/>
                <w:szCs w:val="24"/>
                <w:lang w:val="en-GB"/>
              </w:rPr>
              <w:t>Hz</w:t>
            </w:r>
            <w:r w:rsidR="001D7E45" w:rsidRPr="001D7E45">
              <w:rPr>
                <w:rFonts w:eastAsia="MS Gothic"/>
                <w:sz w:val="20"/>
                <w:szCs w:val="24"/>
                <w:lang w:val="en-GB"/>
              </w:rPr>
              <w:t xml:space="preserve"> </w:t>
            </w:r>
            <w:r w:rsidR="001D7E45" w:rsidRPr="001D7E45">
              <w:rPr>
                <w:rFonts w:eastAsia="MS Gothic" w:hint="eastAsia"/>
                <w:sz w:val="20"/>
                <w:szCs w:val="24"/>
                <w:lang w:val="en-GB"/>
              </w:rPr>
              <w:t>and</w:t>
            </w:r>
            <w:r w:rsidR="001D7E45" w:rsidRPr="001D7E45">
              <w:rPr>
                <w:rFonts w:eastAsia="MS Gothic"/>
                <w:sz w:val="20"/>
                <w:szCs w:val="24"/>
                <w:lang w:val="en-GB"/>
              </w:rPr>
              <w:t>/or 960kHz), study, and specify if needed, potential enhancement for shared spectrum operation</w:t>
            </w:r>
          </w:p>
          <w:p w14:paraId="562C1A2D" w14:textId="73FF8D77" w:rsidR="001D7E45" w:rsidRPr="00665C0D" w:rsidRDefault="001D7E45" w:rsidP="00027335">
            <w:pPr>
              <w:numPr>
                <w:ilvl w:val="2"/>
                <w:numId w:val="9"/>
              </w:numPr>
              <w:autoSpaceDE/>
              <w:autoSpaceDN/>
              <w:adjustRightInd/>
              <w:snapToGrid/>
              <w:spacing w:after="40"/>
              <w:ind w:left="2154" w:hanging="357"/>
              <w:jc w:val="left"/>
              <w:rPr>
                <w:rFonts w:eastAsia="MS Gothic"/>
                <w:sz w:val="20"/>
                <w:szCs w:val="24"/>
              </w:rPr>
            </w:pPr>
            <w:r w:rsidRPr="001D7E45">
              <w:rPr>
                <w:rFonts w:eastAsia="MS Gothic"/>
                <w:sz w:val="20"/>
                <w:szCs w:val="24"/>
              </w:rPr>
              <w:t>Study which beam management will be used as a basis: R15/16 or R17</w:t>
            </w:r>
            <w:r w:rsidRPr="001D7E45">
              <w:rPr>
                <w:rFonts w:eastAsia="MS Gothic"/>
                <w:sz w:val="20"/>
                <w:szCs w:val="24"/>
                <w:lang w:val="en-GB"/>
              </w:rPr>
              <w:t xml:space="preserve"> in RAN #91-e</w:t>
            </w:r>
          </w:p>
        </w:tc>
      </w:tr>
    </w:tbl>
    <w:p w14:paraId="331E74EA" w14:textId="72956D10" w:rsidR="00C44830" w:rsidRDefault="00B4158B" w:rsidP="00665C0D">
      <w:pPr>
        <w:spacing w:before="80" w:after="80"/>
        <w:rPr>
          <w:sz w:val="20"/>
          <w:lang w:eastAsia="zh-CN"/>
        </w:rPr>
      </w:pPr>
      <w:r>
        <w:rPr>
          <w:sz w:val="20"/>
          <w:lang w:eastAsia="zh-CN"/>
        </w:rPr>
        <w:t>Moreover, during previous RAN1 e-meeting</w:t>
      </w:r>
      <w:r w:rsidR="008662AF">
        <w:rPr>
          <w:sz w:val="20"/>
          <w:lang w:eastAsia="zh-CN"/>
        </w:rPr>
        <w:t>(s)</w:t>
      </w:r>
      <w:r w:rsidR="006338E7">
        <w:rPr>
          <w:sz w:val="20"/>
          <w:lang w:eastAsia="zh-CN"/>
        </w:rPr>
        <w:t xml:space="preserve">, an agreement on beam management was achieved as </w:t>
      </w:r>
      <w:r w:rsidR="008662AF">
        <w:rPr>
          <w:sz w:val="20"/>
          <w:lang w:eastAsia="zh-CN"/>
        </w:rPr>
        <w:t>well</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38E7" w:rsidRPr="00797A8E" w14:paraId="2F6C3204" w14:textId="77777777" w:rsidTr="0075306A">
        <w:trPr>
          <w:trHeight w:val="1602"/>
        </w:trPr>
        <w:tc>
          <w:tcPr>
            <w:tcW w:w="9259" w:type="dxa"/>
          </w:tcPr>
          <w:p w14:paraId="141F52C2"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highlight w:val="green"/>
                <w:lang w:eastAsia="x-none"/>
              </w:rPr>
              <w:t>Agreement:</w:t>
            </w:r>
          </w:p>
          <w:p w14:paraId="10B686E4"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lang w:eastAsia="x-none"/>
              </w:rPr>
              <w:t xml:space="preserve">Consider at least the following aspects in system operations with beams </w:t>
            </w:r>
          </w:p>
          <w:p w14:paraId="456184F6"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BFR mechanism enhancements, if supported</w:t>
            </w:r>
          </w:p>
          <w:p w14:paraId="4936AAAE"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e.g., the use of aperiodic CSI-RS for BFR, increased number of RSs for monitoring/candidates and efficient utilization of the increased number of RSs, enhanced reliability to cope with narrower beamwidth</w:t>
            </w:r>
          </w:p>
          <w:p w14:paraId="513EC2D5"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UE capabilities on beam switch timing in beam management procedure</w:t>
            </w:r>
          </w:p>
          <w:p w14:paraId="6FC53540"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enhancements for beam management and corresponding RS(s) in DL and UL are needed further considering at least the following aspects, if supported:</w:t>
            </w:r>
          </w:p>
          <w:p w14:paraId="7B98CA36"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beam switching time, beam alignment delay (including initial access), LBT failure, and potential coverage loss (if large SCS is supported)</w:t>
            </w:r>
          </w:p>
          <w:p w14:paraId="4744A49F" w14:textId="209EF513" w:rsidR="006338E7" w:rsidRPr="00B4158B" w:rsidRDefault="00B4158B" w:rsidP="00B4158B">
            <w:pPr>
              <w:numPr>
                <w:ilvl w:val="0"/>
                <w:numId w:val="11"/>
              </w:numPr>
              <w:overflowPunct w:val="0"/>
              <w:autoSpaceDE/>
              <w:autoSpaceDN/>
              <w:adjustRightInd/>
              <w:snapToGrid/>
              <w:spacing w:after="80"/>
              <w:ind w:left="714" w:hanging="357"/>
              <w:jc w:val="left"/>
              <w:textAlignment w:val="baseline"/>
              <w:rPr>
                <w:rFonts w:eastAsia="Times New Roman"/>
                <w:sz w:val="20"/>
                <w:szCs w:val="20"/>
                <w:lang w:eastAsia="x-none"/>
              </w:rPr>
            </w:pPr>
            <w:r w:rsidRPr="00B4158B">
              <w:rPr>
                <w:rFonts w:eastAsia="Times New Roman"/>
                <w:sz w:val="20"/>
                <w:szCs w:val="20"/>
                <w:lang w:eastAsia="x-none"/>
              </w:rPr>
              <w:t>Study of beam switching gap handling for signals/channels (e.g. CSI-RS, PDSCH, SRS, PUSCH) for higher subcarriers spacing, if supported</w:t>
            </w:r>
          </w:p>
        </w:tc>
      </w:tr>
    </w:tbl>
    <w:p w14:paraId="7CF63E76" w14:textId="3AB6D3A7" w:rsidR="001D7E45" w:rsidRPr="001D7E45" w:rsidRDefault="00665C0D" w:rsidP="00665C0D">
      <w:pPr>
        <w:spacing w:before="80" w:after="80"/>
        <w:rPr>
          <w:sz w:val="20"/>
          <w:lang w:eastAsia="zh-CN"/>
        </w:rPr>
      </w:pPr>
      <w:r>
        <w:rPr>
          <w:sz w:val="20"/>
          <w:lang w:eastAsia="zh-CN"/>
        </w:rPr>
        <w:t>In this contribution, we would like to present our view</w:t>
      </w:r>
      <w:r w:rsidR="00176AFA">
        <w:rPr>
          <w:sz w:val="20"/>
          <w:lang w:eastAsia="zh-CN"/>
        </w:rPr>
        <w:t>s</w:t>
      </w:r>
      <w:r>
        <w:rPr>
          <w:sz w:val="20"/>
          <w:lang w:eastAsia="zh-CN"/>
        </w:rPr>
        <w:t xml:space="preserve"> on</w:t>
      </w:r>
      <w:r w:rsidR="00176AFA">
        <w:rPr>
          <w:sz w:val="20"/>
          <w:lang w:eastAsia="zh-CN"/>
        </w:rPr>
        <w:t xml:space="preserve"> the remaining issues of</w:t>
      </w:r>
      <w:r>
        <w:rPr>
          <w:sz w:val="20"/>
          <w:lang w:eastAsia="zh-CN"/>
        </w:rPr>
        <w:t xml:space="preserve"> beam management enhancement for </w:t>
      </w:r>
      <w:r w:rsidR="008662AF">
        <w:rPr>
          <w:sz w:val="20"/>
          <w:lang w:eastAsia="zh-CN"/>
        </w:rPr>
        <w:t>NR operating in</w:t>
      </w:r>
      <w:r>
        <w:rPr>
          <w:sz w:val="20"/>
          <w:lang w:eastAsia="zh-CN"/>
        </w:rPr>
        <w:t xml:space="preserve"> </w:t>
      </w:r>
      <w:r w:rsidR="008662AF">
        <w:rPr>
          <w:sz w:val="20"/>
          <w:lang w:eastAsia="zh-CN"/>
        </w:rPr>
        <w:t xml:space="preserve">the frequency band of </w:t>
      </w:r>
      <w:r>
        <w:rPr>
          <w:sz w:val="20"/>
          <w:lang w:eastAsia="zh-CN"/>
        </w:rPr>
        <w:t>52.6</w:t>
      </w:r>
      <w:r w:rsidR="008662AF">
        <w:rPr>
          <w:sz w:val="20"/>
          <w:lang w:eastAsia="zh-CN"/>
        </w:rPr>
        <w:t>-71GHz</w:t>
      </w:r>
      <w:r>
        <w:rPr>
          <w:sz w:val="20"/>
          <w:lang w:eastAsia="zh-CN"/>
        </w:rPr>
        <w:t>.</w:t>
      </w:r>
    </w:p>
    <w:p w14:paraId="53AA50D7" w14:textId="4CC126E4" w:rsidR="009F5B99" w:rsidRDefault="00665C0D" w:rsidP="00665C0D">
      <w:pPr>
        <w:pStyle w:val="1"/>
        <w:rPr>
          <w:sz w:val="24"/>
          <w:lang w:eastAsia="ja-JP"/>
        </w:rPr>
      </w:pPr>
      <w:r>
        <w:rPr>
          <w:sz w:val="24"/>
          <w:lang w:eastAsia="ja-JP"/>
        </w:rPr>
        <w:t>Beam management enhancement</w:t>
      </w:r>
    </w:p>
    <w:p w14:paraId="159D898D" w14:textId="6CF8F50B" w:rsidR="003236AB" w:rsidRPr="003236AB" w:rsidRDefault="008662AF" w:rsidP="00CE6538">
      <w:pPr>
        <w:spacing w:after="80"/>
      </w:pPr>
      <w:r w:rsidRPr="008662AF">
        <w:rPr>
          <w:iCs/>
          <w:sz w:val="20"/>
          <w:lang w:eastAsia="ja-JP"/>
        </w:rPr>
        <w:t xml:space="preserve">During </w:t>
      </w:r>
      <w:r w:rsidR="00DF5E13">
        <w:rPr>
          <w:iCs/>
          <w:sz w:val="20"/>
          <w:lang w:eastAsia="ja-JP"/>
        </w:rPr>
        <w:t xml:space="preserve">RANP#90e, companies noticed that there is ongoing enhancement for multi-beam operation under Rel.17 </w:t>
      </w:r>
      <w:proofErr w:type="spellStart"/>
      <w:r w:rsidR="00DF5E13">
        <w:rPr>
          <w:iCs/>
          <w:sz w:val="20"/>
          <w:lang w:eastAsia="ja-JP"/>
        </w:rPr>
        <w:t>FeMIMO</w:t>
      </w:r>
      <w:proofErr w:type="spellEnd"/>
      <w:r w:rsidR="00DF5E13">
        <w:rPr>
          <w:iCs/>
          <w:sz w:val="20"/>
          <w:lang w:eastAsia="ja-JP"/>
        </w:rPr>
        <w:t xml:space="preserve"> and </w:t>
      </w:r>
      <w:r w:rsidR="00F63973">
        <w:rPr>
          <w:iCs/>
          <w:sz w:val="20"/>
          <w:lang w:eastAsia="ja-JP"/>
        </w:rPr>
        <w:t xml:space="preserve">discussed </w:t>
      </w:r>
      <w:r w:rsidR="000108B9">
        <w:rPr>
          <w:iCs/>
          <w:sz w:val="20"/>
          <w:lang w:eastAsia="ja-JP"/>
        </w:rPr>
        <w:t>on</w:t>
      </w:r>
      <w:r w:rsidR="00DF5E13">
        <w:rPr>
          <w:iCs/>
          <w:sz w:val="20"/>
          <w:lang w:eastAsia="ja-JP"/>
        </w:rPr>
        <w:t xml:space="preserve"> which release i.e. Rel.15/16 or Rel.17 of beam management should be </w:t>
      </w:r>
      <w:r w:rsidR="000108B9">
        <w:rPr>
          <w:iCs/>
          <w:sz w:val="20"/>
          <w:lang w:eastAsia="ja-JP"/>
        </w:rPr>
        <w:t xml:space="preserve">the </w:t>
      </w:r>
      <w:r w:rsidR="00DF5E13">
        <w:rPr>
          <w:iCs/>
          <w:sz w:val="20"/>
          <w:lang w:eastAsia="ja-JP"/>
        </w:rPr>
        <w:t xml:space="preserve">baseline of Rel.17 beam management enhancement for above 52.6GHz. </w:t>
      </w:r>
      <w:r w:rsidR="00CE6538">
        <w:rPr>
          <w:iCs/>
          <w:sz w:val="20"/>
          <w:lang w:eastAsia="ja-JP"/>
        </w:rPr>
        <w:t>Fortunately, i</w:t>
      </w:r>
      <w:r w:rsidR="00116674">
        <w:rPr>
          <w:iCs/>
          <w:sz w:val="20"/>
          <w:lang w:eastAsia="ja-JP"/>
        </w:rPr>
        <w:t>n RAN1#104e, it was agreed that both Rel.15/16 and Rel.17 can be considered as baseline for 52.6-71GHz</w:t>
      </w:r>
      <w:r w:rsidR="00CE6538">
        <w:rPr>
          <w:iCs/>
          <w:sz w:val="20"/>
          <w:lang w:eastAsia="ja-JP"/>
        </w:rPr>
        <w:t xml:space="preserve">. Since Rel.17 </w:t>
      </w:r>
      <w:proofErr w:type="spellStart"/>
      <w:r w:rsidR="00CE6538">
        <w:rPr>
          <w:iCs/>
          <w:sz w:val="20"/>
          <w:lang w:eastAsia="ja-JP"/>
        </w:rPr>
        <w:t>FeMIMO</w:t>
      </w:r>
      <w:proofErr w:type="spellEnd"/>
      <w:r w:rsidR="00CE6538">
        <w:rPr>
          <w:iCs/>
          <w:sz w:val="20"/>
          <w:lang w:eastAsia="ja-JP"/>
        </w:rPr>
        <w:t xml:space="preserve"> is now</w:t>
      </w:r>
      <w:r w:rsidR="00443F25">
        <w:rPr>
          <w:iCs/>
          <w:sz w:val="20"/>
          <w:lang w:eastAsia="ja-JP"/>
        </w:rPr>
        <w:t xml:space="preserve"> </w:t>
      </w:r>
      <w:r w:rsidR="00CE6538">
        <w:rPr>
          <w:iCs/>
          <w:sz w:val="20"/>
          <w:lang w:eastAsia="ja-JP"/>
        </w:rPr>
        <w:t xml:space="preserve">an </w:t>
      </w:r>
      <w:r w:rsidR="00443F25">
        <w:rPr>
          <w:rFonts w:hint="eastAsia"/>
          <w:iCs/>
          <w:sz w:val="20"/>
          <w:lang w:eastAsia="zh-CN"/>
        </w:rPr>
        <w:t>i</w:t>
      </w:r>
      <w:r w:rsidR="00443F25" w:rsidRPr="00443F25">
        <w:rPr>
          <w:iCs/>
          <w:sz w:val="20"/>
          <w:lang w:eastAsia="ja-JP"/>
        </w:rPr>
        <w:t xml:space="preserve">nitially stable </w:t>
      </w:r>
      <w:r w:rsidR="00CE6538">
        <w:rPr>
          <w:iCs/>
          <w:sz w:val="20"/>
          <w:lang w:eastAsia="ja-JP"/>
        </w:rPr>
        <w:t xml:space="preserve">topic. Therefore, more discussion will be needed to check whether such features specified in Rel.17 </w:t>
      </w:r>
      <w:proofErr w:type="spellStart"/>
      <w:r w:rsidR="00CE6538">
        <w:rPr>
          <w:iCs/>
          <w:sz w:val="20"/>
          <w:lang w:eastAsia="ja-JP"/>
        </w:rPr>
        <w:t>FeMIMO</w:t>
      </w:r>
      <w:proofErr w:type="spellEnd"/>
      <w:r w:rsidR="00CE6538">
        <w:rPr>
          <w:iCs/>
          <w:sz w:val="20"/>
          <w:lang w:eastAsia="ja-JP"/>
        </w:rPr>
        <w:t xml:space="preserve"> beam management are applicable to the frequency band of 52.6-71GHz. </w:t>
      </w:r>
    </w:p>
    <w:p w14:paraId="32772008" w14:textId="293F7230" w:rsidR="008A2E6E" w:rsidRPr="00756685" w:rsidRDefault="00665C0D" w:rsidP="00FB7FA7">
      <w:pPr>
        <w:pStyle w:val="2"/>
        <w:rPr>
          <w:sz w:val="22"/>
          <w:lang w:eastAsia="ja-JP"/>
        </w:rPr>
      </w:pPr>
      <w:r w:rsidRPr="00756685">
        <w:rPr>
          <w:sz w:val="22"/>
          <w:lang w:eastAsia="ja-JP"/>
        </w:rPr>
        <w:t xml:space="preserve">Beam failure </w:t>
      </w:r>
      <w:r w:rsidR="00DA3297">
        <w:rPr>
          <w:sz w:val="22"/>
          <w:lang w:eastAsia="ja-JP"/>
        </w:rPr>
        <w:t>recovery</w:t>
      </w:r>
      <w:r w:rsidRPr="00756685">
        <w:rPr>
          <w:sz w:val="22"/>
          <w:lang w:eastAsia="ja-JP"/>
        </w:rPr>
        <w:t xml:space="preserve"> based </w:t>
      </w:r>
      <w:r w:rsidR="00C44830">
        <w:rPr>
          <w:sz w:val="22"/>
          <w:lang w:eastAsia="ja-JP"/>
        </w:rPr>
        <w:t xml:space="preserve">on </w:t>
      </w:r>
      <w:r w:rsidRPr="00756685">
        <w:rPr>
          <w:sz w:val="22"/>
          <w:lang w:eastAsia="ja-JP"/>
        </w:rPr>
        <w:t>aperiodic CSI-RS</w:t>
      </w:r>
    </w:p>
    <w:p w14:paraId="7E636800" w14:textId="7EBE0D08" w:rsidR="005128C2" w:rsidRDefault="003339E6" w:rsidP="003339E6">
      <w:pPr>
        <w:spacing w:after="80"/>
        <w:rPr>
          <w:sz w:val="20"/>
          <w:lang w:eastAsia="ja-JP"/>
        </w:rPr>
      </w:pPr>
      <w:r w:rsidRPr="003339E6">
        <w:rPr>
          <w:sz w:val="20"/>
          <w:lang w:eastAsia="ja-JP"/>
        </w:rPr>
        <w:t xml:space="preserve">In </w:t>
      </w:r>
      <w:r w:rsidR="00DA3297">
        <w:rPr>
          <w:sz w:val="20"/>
          <w:lang w:eastAsia="ja-JP"/>
        </w:rPr>
        <w:t xml:space="preserve">Rel.15 and </w:t>
      </w:r>
      <w:r>
        <w:rPr>
          <w:sz w:val="20"/>
          <w:lang w:eastAsia="ja-JP"/>
        </w:rPr>
        <w:t xml:space="preserve">16, </w:t>
      </w:r>
      <w:r w:rsidR="00DA3297">
        <w:rPr>
          <w:sz w:val="20"/>
          <w:lang w:eastAsia="ja-JP"/>
        </w:rPr>
        <w:t xml:space="preserve">the procedures of </w:t>
      </w:r>
      <w:proofErr w:type="spellStart"/>
      <w:r w:rsidR="00DA3297">
        <w:rPr>
          <w:sz w:val="20"/>
          <w:lang w:eastAsia="ja-JP"/>
        </w:rPr>
        <w:t>SpCell</w:t>
      </w:r>
      <w:proofErr w:type="spellEnd"/>
      <w:r w:rsidR="00DA3297">
        <w:rPr>
          <w:sz w:val="20"/>
          <w:lang w:eastAsia="ja-JP"/>
        </w:rPr>
        <w:t xml:space="preserve"> and </w:t>
      </w:r>
      <w:proofErr w:type="spellStart"/>
      <w:r w:rsidR="00DA3297">
        <w:rPr>
          <w:sz w:val="20"/>
          <w:lang w:eastAsia="ja-JP"/>
        </w:rPr>
        <w:t>SCell</w:t>
      </w:r>
      <w:proofErr w:type="spellEnd"/>
      <w:r w:rsidR="00DA3297">
        <w:rPr>
          <w:sz w:val="20"/>
          <w:lang w:eastAsia="ja-JP"/>
        </w:rPr>
        <w:t xml:space="preserve"> BFR w</w:t>
      </w:r>
      <w:r w:rsidR="00CF0111">
        <w:rPr>
          <w:sz w:val="20"/>
          <w:lang w:eastAsia="ja-JP"/>
        </w:rPr>
        <w:t>ere</w:t>
      </w:r>
      <w:r w:rsidR="00DA3297">
        <w:rPr>
          <w:sz w:val="20"/>
          <w:lang w:eastAsia="ja-JP"/>
        </w:rPr>
        <w:t xml:space="preserve"> specified </w:t>
      </w:r>
      <w:r w:rsidR="00CF0111">
        <w:rPr>
          <w:sz w:val="20"/>
          <w:lang w:eastAsia="ja-JP"/>
        </w:rPr>
        <w:t xml:space="preserve">based on different mechanisms </w:t>
      </w:r>
      <w:r w:rsidR="00DA3297">
        <w:rPr>
          <w:sz w:val="20"/>
          <w:lang w:eastAsia="ja-JP"/>
        </w:rPr>
        <w:t>respectively.</w:t>
      </w:r>
      <w:r w:rsidR="00395A14">
        <w:rPr>
          <w:sz w:val="20"/>
          <w:lang w:eastAsia="ja-JP"/>
        </w:rPr>
        <w:t xml:space="preserve"> Particularly, </w:t>
      </w:r>
      <w:r w:rsidR="00CF0111">
        <w:rPr>
          <w:sz w:val="20"/>
          <w:lang w:eastAsia="ja-JP"/>
        </w:rPr>
        <w:t xml:space="preserve">the </w:t>
      </w:r>
      <w:r w:rsidR="00395A14">
        <w:rPr>
          <w:sz w:val="20"/>
          <w:lang w:eastAsia="ja-JP"/>
        </w:rPr>
        <w:t xml:space="preserve">DL </w:t>
      </w:r>
      <w:r>
        <w:rPr>
          <w:sz w:val="20"/>
          <w:lang w:eastAsia="ja-JP"/>
        </w:rPr>
        <w:t xml:space="preserve">RS </w:t>
      </w:r>
      <w:r w:rsidR="00395A14">
        <w:rPr>
          <w:sz w:val="20"/>
          <w:lang w:eastAsia="ja-JP"/>
        </w:rPr>
        <w:t>in set q0</w:t>
      </w:r>
      <w:r>
        <w:rPr>
          <w:sz w:val="20"/>
          <w:lang w:eastAsia="ja-JP"/>
        </w:rPr>
        <w:t xml:space="preserve"> </w:t>
      </w:r>
      <w:r w:rsidR="00395A14">
        <w:rPr>
          <w:sz w:val="20"/>
          <w:lang w:eastAsia="ja-JP"/>
        </w:rPr>
        <w:t>(</w:t>
      </w:r>
      <w:r w:rsidR="006338E7">
        <w:rPr>
          <w:sz w:val="20"/>
          <w:lang w:eastAsia="ja-JP"/>
        </w:rPr>
        <w:t xml:space="preserve">for </w:t>
      </w:r>
      <w:r>
        <w:rPr>
          <w:sz w:val="20"/>
          <w:lang w:eastAsia="ja-JP"/>
        </w:rPr>
        <w:t>beam failure detection</w:t>
      </w:r>
      <w:r w:rsidR="006338E7">
        <w:rPr>
          <w:sz w:val="20"/>
          <w:lang w:eastAsia="ja-JP"/>
        </w:rPr>
        <w:t>, BFD</w:t>
      </w:r>
      <w:r w:rsidR="00395A14">
        <w:rPr>
          <w:sz w:val="20"/>
          <w:lang w:eastAsia="ja-JP"/>
        </w:rPr>
        <w:t>)</w:t>
      </w:r>
      <w:r>
        <w:rPr>
          <w:sz w:val="20"/>
          <w:lang w:eastAsia="ja-JP"/>
        </w:rPr>
        <w:t xml:space="preserve"> </w:t>
      </w:r>
      <w:r w:rsidR="00395A14">
        <w:rPr>
          <w:sz w:val="20"/>
          <w:lang w:eastAsia="ja-JP"/>
        </w:rPr>
        <w:t>and</w:t>
      </w:r>
      <w:r>
        <w:rPr>
          <w:sz w:val="20"/>
          <w:lang w:eastAsia="ja-JP"/>
        </w:rPr>
        <w:t xml:space="preserve"> </w:t>
      </w:r>
      <w:r w:rsidR="00CF0111">
        <w:rPr>
          <w:sz w:val="20"/>
          <w:lang w:eastAsia="ja-JP"/>
        </w:rPr>
        <w:t>the</w:t>
      </w:r>
      <w:r w:rsidR="00395A14">
        <w:rPr>
          <w:sz w:val="20"/>
          <w:lang w:eastAsia="ja-JP"/>
        </w:rPr>
        <w:t xml:space="preserve"> DL RS in set q1 (</w:t>
      </w:r>
      <w:r w:rsidR="006338E7">
        <w:rPr>
          <w:sz w:val="20"/>
          <w:lang w:eastAsia="ja-JP"/>
        </w:rPr>
        <w:t xml:space="preserve">for </w:t>
      </w:r>
      <w:r w:rsidR="00395A14">
        <w:rPr>
          <w:sz w:val="20"/>
          <w:lang w:eastAsia="ja-JP"/>
        </w:rPr>
        <w:t xml:space="preserve">new </w:t>
      </w:r>
      <w:r w:rsidR="00CF0111">
        <w:rPr>
          <w:sz w:val="20"/>
          <w:lang w:eastAsia="ja-JP"/>
        </w:rPr>
        <w:t xml:space="preserve">candidate </w:t>
      </w:r>
      <w:r w:rsidR="00395A14">
        <w:rPr>
          <w:sz w:val="20"/>
          <w:lang w:eastAsia="ja-JP"/>
        </w:rPr>
        <w:t>beam</w:t>
      </w:r>
      <w:r w:rsidR="00CF0111">
        <w:rPr>
          <w:sz w:val="20"/>
          <w:lang w:eastAsia="ja-JP"/>
        </w:rPr>
        <w:t xml:space="preserve"> determination, CBD</w:t>
      </w:r>
      <w:r w:rsidR="00395A14">
        <w:rPr>
          <w:sz w:val="20"/>
          <w:lang w:eastAsia="ja-JP"/>
        </w:rPr>
        <w:t xml:space="preserve">) have </w:t>
      </w:r>
      <w:r w:rsidR="00CF0111">
        <w:rPr>
          <w:sz w:val="20"/>
          <w:lang w:eastAsia="ja-JP"/>
        </w:rPr>
        <w:t>been specified</w:t>
      </w:r>
      <w:r w:rsidR="00395A14">
        <w:rPr>
          <w:sz w:val="20"/>
          <w:lang w:eastAsia="ja-JP"/>
        </w:rPr>
        <w:t xml:space="preserve"> </w:t>
      </w:r>
      <w:r w:rsidR="00CF0111">
        <w:rPr>
          <w:sz w:val="20"/>
          <w:lang w:eastAsia="ja-JP"/>
        </w:rPr>
        <w:t xml:space="preserve">as </w:t>
      </w:r>
      <w:r>
        <w:rPr>
          <w:sz w:val="20"/>
          <w:lang w:eastAsia="ja-JP"/>
        </w:rPr>
        <w:t xml:space="preserve">periodic RS, i.e. SSB or periodic CSI-RS. With such </w:t>
      </w:r>
      <w:r w:rsidR="00CF0111">
        <w:rPr>
          <w:sz w:val="20"/>
          <w:lang w:eastAsia="ja-JP"/>
        </w:rPr>
        <w:t xml:space="preserve">restrictive </w:t>
      </w:r>
      <w:r>
        <w:rPr>
          <w:sz w:val="20"/>
          <w:lang w:eastAsia="ja-JP"/>
        </w:rPr>
        <w:t>RS setting</w:t>
      </w:r>
      <w:r w:rsidR="003F3A13">
        <w:rPr>
          <w:sz w:val="20"/>
          <w:lang w:eastAsia="ja-JP"/>
        </w:rPr>
        <w:t>s</w:t>
      </w:r>
      <w:r>
        <w:rPr>
          <w:sz w:val="20"/>
          <w:lang w:eastAsia="ja-JP"/>
        </w:rPr>
        <w:t xml:space="preserve">, UE could periodically measure and evaluate the link quality and </w:t>
      </w:r>
      <w:r w:rsidR="000E36D9">
        <w:rPr>
          <w:sz w:val="20"/>
          <w:lang w:eastAsia="ja-JP"/>
        </w:rPr>
        <w:t xml:space="preserve">determine whether to send beam failure recovery request </w:t>
      </w:r>
      <w:r w:rsidR="00CF0111">
        <w:rPr>
          <w:sz w:val="20"/>
          <w:lang w:eastAsia="ja-JP"/>
        </w:rPr>
        <w:t>(BFR</w:t>
      </w:r>
      <w:r w:rsidR="00FB0C94">
        <w:rPr>
          <w:sz w:val="20"/>
          <w:lang w:eastAsia="ja-JP"/>
        </w:rPr>
        <w:t>Q</w:t>
      </w:r>
      <w:r w:rsidR="00CF0111">
        <w:rPr>
          <w:sz w:val="20"/>
          <w:lang w:eastAsia="ja-JP"/>
        </w:rPr>
        <w:t xml:space="preserve">) </w:t>
      </w:r>
      <w:r w:rsidR="000E36D9">
        <w:rPr>
          <w:sz w:val="20"/>
          <w:lang w:eastAsia="ja-JP"/>
        </w:rPr>
        <w:t xml:space="preserve">to </w:t>
      </w:r>
      <w:r w:rsidR="000E36D9" w:rsidRPr="0038176B">
        <w:rPr>
          <w:sz w:val="20"/>
          <w:lang w:eastAsia="ja-JP"/>
        </w:rPr>
        <w:t>NW</w:t>
      </w:r>
      <w:r w:rsidR="000E36D9">
        <w:rPr>
          <w:sz w:val="20"/>
          <w:lang w:eastAsia="ja-JP"/>
        </w:rPr>
        <w:t xml:space="preserve"> when </w:t>
      </w:r>
      <w:r w:rsidR="00CF0111">
        <w:rPr>
          <w:sz w:val="20"/>
          <w:lang w:eastAsia="ja-JP"/>
        </w:rPr>
        <w:t xml:space="preserve">all </w:t>
      </w:r>
      <w:r w:rsidR="000E36D9">
        <w:rPr>
          <w:sz w:val="20"/>
          <w:lang w:eastAsia="ja-JP"/>
        </w:rPr>
        <w:t>monitored link</w:t>
      </w:r>
      <w:r w:rsidR="00CF0111">
        <w:rPr>
          <w:sz w:val="20"/>
          <w:lang w:eastAsia="ja-JP"/>
        </w:rPr>
        <w:t>s</w:t>
      </w:r>
      <w:r w:rsidR="000E36D9">
        <w:rPr>
          <w:sz w:val="20"/>
          <w:lang w:eastAsia="ja-JP"/>
        </w:rPr>
        <w:t xml:space="preserve"> fail </w:t>
      </w:r>
      <w:r w:rsidR="00C44830">
        <w:rPr>
          <w:sz w:val="20"/>
          <w:lang w:eastAsia="ja-JP"/>
        </w:rPr>
        <w:t xml:space="preserve">in the metric of </w:t>
      </w:r>
      <w:r w:rsidR="007C5D68">
        <w:rPr>
          <w:sz w:val="20"/>
          <w:lang w:eastAsia="ja-JP"/>
        </w:rPr>
        <w:t xml:space="preserve">PDCCH </w:t>
      </w:r>
      <w:r w:rsidR="00C44830">
        <w:rPr>
          <w:sz w:val="20"/>
          <w:lang w:eastAsia="ja-JP"/>
        </w:rPr>
        <w:t>hypothetical BLER</w:t>
      </w:r>
      <w:r w:rsidR="000E36D9">
        <w:rPr>
          <w:sz w:val="20"/>
          <w:lang w:eastAsia="ja-JP"/>
        </w:rPr>
        <w:t xml:space="preserve">. </w:t>
      </w:r>
    </w:p>
    <w:p w14:paraId="5C6FD8C6" w14:textId="5C06E553" w:rsidR="00C6438D" w:rsidRDefault="000E36D9" w:rsidP="003339E6">
      <w:pPr>
        <w:spacing w:after="80"/>
        <w:rPr>
          <w:sz w:val="20"/>
          <w:szCs w:val="20"/>
          <w:lang w:eastAsia="ja-JP"/>
        </w:rPr>
      </w:pPr>
      <w:r w:rsidRPr="0C4FB174">
        <w:rPr>
          <w:sz w:val="20"/>
          <w:szCs w:val="20"/>
          <w:lang w:eastAsia="ja-JP"/>
        </w:rPr>
        <w:t xml:space="preserve">However, </w:t>
      </w:r>
      <w:r w:rsidR="00904D14" w:rsidRPr="0C4FB174">
        <w:rPr>
          <w:sz w:val="20"/>
          <w:szCs w:val="20"/>
          <w:lang w:eastAsia="ja-JP"/>
        </w:rPr>
        <w:t xml:space="preserve">when </w:t>
      </w:r>
      <w:r w:rsidRPr="0C4FB174">
        <w:rPr>
          <w:sz w:val="20"/>
          <w:szCs w:val="20"/>
          <w:lang w:eastAsia="ja-JP"/>
        </w:rPr>
        <w:t xml:space="preserve">operating </w:t>
      </w:r>
      <w:r w:rsidR="00CF0111" w:rsidRPr="0C4FB174">
        <w:rPr>
          <w:sz w:val="20"/>
          <w:szCs w:val="20"/>
          <w:lang w:eastAsia="ja-JP"/>
        </w:rPr>
        <w:t xml:space="preserve">at </w:t>
      </w:r>
      <w:r w:rsidRPr="0C4FB174">
        <w:rPr>
          <w:sz w:val="20"/>
          <w:szCs w:val="20"/>
          <w:lang w:eastAsia="ja-JP"/>
        </w:rPr>
        <w:t xml:space="preserve">unlicensed spectrum, </w:t>
      </w:r>
      <w:r w:rsidR="00904D14" w:rsidRPr="0C4FB174">
        <w:rPr>
          <w:sz w:val="20"/>
          <w:szCs w:val="20"/>
          <w:lang w:eastAsia="ja-JP"/>
        </w:rPr>
        <w:t xml:space="preserve">NW may not be </w:t>
      </w:r>
      <w:r w:rsidR="00B4158B" w:rsidRPr="0C4FB174">
        <w:rPr>
          <w:sz w:val="20"/>
          <w:szCs w:val="20"/>
          <w:lang w:eastAsia="ja-JP"/>
        </w:rPr>
        <w:t xml:space="preserve">allowed </w:t>
      </w:r>
      <w:r w:rsidR="00904D14" w:rsidRPr="0C4FB174">
        <w:rPr>
          <w:sz w:val="20"/>
          <w:szCs w:val="20"/>
          <w:lang w:eastAsia="ja-JP"/>
        </w:rPr>
        <w:t xml:space="preserve">to </w:t>
      </w:r>
      <w:r w:rsidR="00B4158B" w:rsidRPr="0C4FB174">
        <w:rPr>
          <w:sz w:val="20"/>
          <w:szCs w:val="20"/>
          <w:lang w:eastAsia="ja-JP"/>
        </w:rPr>
        <w:t xml:space="preserve">transmit </w:t>
      </w:r>
      <w:r w:rsidR="00904D14" w:rsidRPr="0C4FB174">
        <w:rPr>
          <w:sz w:val="20"/>
          <w:szCs w:val="20"/>
          <w:lang w:eastAsia="ja-JP"/>
        </w:rPr>
        <w:t xml:space="preserve">periodic </w:t>
      </w:r>
      <w:r w:rsidR="00B4158B" w:rsidRPr="0C4FB174">
        <w:rPr>
          <w:rFonts w:hint="eastAsia"/>
          <w:sz w:val="20"/>
          <w:szCs w:val="20"/>
          <w:lang w:eastAsia="zh-CN"/>
        </w:rPr>
        <w:t>BF</w:t>
      </w:r>
      <w:r w:rsidR="00B4158B" w:rsidRPr="0C4FB174">
        <w:rPr>
          <w:sz w:val="20"/>
          <w:szCs w:val="20"/>
          <w:lang w:eastAsia="zh-CN"/>
        </w:rPr>
        <w:t>R</w:t>
      </w:r>
      <w:r w:rsidR="00904D14" w:rsidRPr="0C4FB174">
        <w:rPr>
          <w:sz w:val="20"/>
          <w:szCs w:val="20"/>
          <w:lang w:eastAsia="ja-JP"/>
        </w:rPr>
        <w:t xml:space="preserve"> RS </w:t>
      </w:r>
      <w:r w:rsidR="00CF0111" w:rsidRPr="0C4FB174">
        <w:rPr>
          <w:sz w:val="20"/>
          <w:szCs w:val="20"/>
          <w:lang w:eastAsia="ja-JP"/>
        </w:rPr>
        <w:t xml:space="preserve">(including both BFD RS and CBD RS) </w:t>
      </w:r>
      <w:r w:rsidR="00904D14" w:rsidRPr="0C4FB174">
        <w:rPr>
          <w:sz w:val="20"/>
          <w:szCs w:val="20"/>
          <w:lang w:eastAsia="ja-JP"/>
        </w:rPr>
        <w:t xml:space="preserve">for every </w:t>
      </w:r>
      <w:r w:rsidR="003164F0" w:rsidRPr="0C4FB174">
        <w:rPr>
          <w:sz w:val="20"/>
          <w:szCs w:val="20"/>
          <w:lang w:eastAsia="ja-JP"/>
        </w:rPr>
        <w:t xml:space="preserve">periodic </w:t>
      </w:r>
      <w:r w:rsidR="00904D14" w:rsidRPr="0C4FB174">
        <w:rPr>
          <w:sz w:val="20"/>
          <w:szCs w:val="20"/>
          <w:lang w:eastAsia="ja-JP"/>
        </w:rPr>
        <w:t xml:space="preserve">occasion, </w:t>
      </w:r>
      <w:r w:rsidR="005128C2" w:rsidRPr="0C4FB174">
        <w:rPr>
          <w:sz w:val="20"/>
          <w:szCs w:val="20"/>
          <w:lang w:eastAsia="ja-JP"/>
        </w:rPr>
        <w:t xml:space="preserve">due to </w:t>
      </w:r>
      <w:r w:rsidR="00B4158B" w:rsidRPr="0C4FB174">
        <w:rPr>
          <w:sz w:val="20"/>
          <w:szCs w:val="20"/>
          <w:lang w:eastAsia="ja-JP"/>
        </w:rPr>
        <w:t xml:space="preserve">channel access mechanism, e.g. </w:t>
      </w:r>
      <w:r w:rsidR="005128C2" w:rsidRPr="0C4FB174">
        <w:rPr>
          <w:sz w:val="20"/>
          <w:szCs w:val="20"/>
          <w:lang w:eastAsia="ja-JP"/>
        </w:rPr>
        <w:t xml:space="preserve">LBT failure if any. In such </w:t>
      </w:r>
      <w:r w:rsidR="007C5D68" w:rsidRPr="0C4FB174">
        <w:rPr>
          <w:sz w:val="20"/>
          <w:szCs w:val="20"/>
          <w:lang w:eastAsia="ja-JP"/>
        </w:rPr>
        <w:t xml:space="preserve">a </w:t>
      </w:r>
      <w:r w:rsidR="005128C2" w:rsidRPr="0C4FB174">
        <w:rPr>
          <w:sz w:val="20"/>
          <w:szCs w:val="20"/>
          <w:lang w:eastAsia="ja-JP"/>
        </w:rPr>
        <w:t xml:space="preserve">case, UE </w:t>
      </w:r>
      <w:r w:rsidR="007C5D68" w:rsidRPr="0C4FB174">
        <w:rPr>
          <w:sz w:val="20"/>
          <w:szCs w:val="20"/>
          <w:lang w:eastAsia="ja-JP"/>
        </w:rPr>
        <w:t xml:space="preserve">would have no chance to </w:t>
      </w:r>
      <w:r w:rsidR="005128C2" w:rsidRPr="0C4FB174">
        <w:rPr>
          <w:sz w:val="20"/>
          <w:szCs w:val="20"/>
          <w:lang w:eastAsia="ja-JP"/>
        </w:rPr>
        <w:t xml:space="preserve">measure the DL quality </w:t>
      </w:r>
      <w:r w:rsidR="003164F0" w:rsidRPr="0C4FB174">
        <w:rPr>
          <w:sz w:val="20"/>
          <w:szCs w:val="20"/>
          <w:lang w:eastAsia="ja-JP"/>
        </w:rPr>
        <w:t xml:space="preserve">associated with </w:t>
      </w:r>
      <w:r w:rsidR="003A2FB7" w:rsidRPr="0C4FB174">
        <w:rPr>
          <w:sz w:val="20"/>
          <w:szCs w:val="20"/>
          <w:lang w:eastAsia="ja-JP"/>
        </w:rPr>
        <w:t xml:space="preserve">the monitored </w:t>
      </w:r>
      <w:r w:rsidR="003164F0" w:rsidRPr="0C4FB174">
        <w:rPr>
          <w:sz w:val="20"/>
          <w:szCs w:val="20"/>
          <w:lang w:eastAsia="ja-JP"/>
        </w:rPr>
        <w:t>CORESET(s) in</w:t>
      </w:r>
      <w:r w:rsidR="00FB0C94">
        <w:rPr>
          <w:sz w:val="20"/>
          <w:szCs w:val="20"/>
          <w:lang w:eastAsia="ja-JP"/>
        </w:rPr>
        <w:t xml:space="preserve"> </w:t>
      </w:r>
      <w:r w:rsidR="00FB0C94">
        <w:rPr>
          <w:sz w:val="20"/>
          <w:szCs w:val="20"/>
          <w:lang w:eastAsia="ja-JP"/>
        </w:rPr>
        <w:lastRenderedPageBreak/>
        <w:t xml:space="preserve">a </w:t>
      </w:r>
      <w:r w:rsidR="00F63973" w:rsidRPr="0C4FB174">
        <w:rPr>
          <w:sz w:val="20"/>
          <w:szCs w:val="20"/>
          <w:lang w:eastAsia="ja-JP"/>
        </w:rPr>
        <w:t>time</w:t>
      </w:r>
      <w:r w:rsidR="00FB0C94">
        <w:rPr>
          <w:sz w:val="20"/>
          <w:szCs w:val="20"/>
          <w:lang w:eastAsia="ja-JP"/>
        </w:rPr>
        <w:t>ly manner</w:t>
      </w:r>
      <w:r w:rsidR="00F63973" w:rsidRPr="0C4FB174">
        <w:rPr>
          <w:sz w:val="20"/>
          <w:szCs w:val="20"/>
          <w:lang w:eastAsia="ja-JP"/>
        </w:rPr>
        <w:t xml:space="preserve"> and</w:t>
      </w:r>
      <w:r w:rsidR="00D12B55" w:rsidRPr="0C4FB174">
        <w:rPr>
          <w:sz w:val="20"/>
          <w:szCs w:val="20"/>
          <w:lang w:eastAsia="ja-JP"/>
        </w:rPr>
        <w:t xml:space="preserve"> </w:t>
      </w:r>
      <w:r w:rsidR="00FB0C94">
        <w:rPr>
          <w:sz w:val="20"/>
          <w:szCs w:val="20"/>
          <w:lang w:eastAsia="ja-JP"/>
        </w:rPr>
        <w:t xml:space="preserve">thus </w:t>
      </w:r>
      <w:r w:rsidR="003A2FB7" w:rsidRPr="0C4FB174">
        <w:rPr>
          <w:sz w:val="20"/>
          <w:szCs w:val="20"/>
          <w:lang w:eastAsia="ja-JP"/>
        </w:rPr>
        <w:t xml:space="preserve">may not be able to </w:t>
      </w:r>
      <w:r w:rsidR="00D12B55" w:rsidRPr="0C4FB174">
        <w:rPr>
          <w:sz w:val="20"/>
          <w:szCs w:val="20"/>
          <w:lang w:eastAsia="ja-JP"/>
        </w:rPr>
        <w:t xml:space="preserve">measure the quality of </w:t>
      </w:r>
      <w:r w:rsidR="003A2FB7" w:rsidRPr="0C4FB174">
        <w:rPr>
          <w:sz w:val="20"/>
          <w:szCs w:val="20"/>
          <w:lang w:eastAsia="ja-JP"/>
        </w:rPr>
        <w:t xml:space="preserve">CBD RS </w:t>
      </w:r>
      <w:r w:rsidR="00D12B55" w:rsidRPr="0C4FB174">
        <w:rPr>
          <w:sz w:val="20"/>
          <w:szCs w:val="20"/>
          <w:lang w:eastAsia="ja-JP"/>
        </w:rPr>
        <w:t xml:space="preserve">neither. </w:t>
      </w:r>
      <w:r w:rsidR="000B4FD8">
        <w:rPr>
          <w:sz w:val="20"/>
          <w:szCs w:val="20"/>
          <w:lang w:eastAsia="ja-JP"/>
        </w:rPr>
        <w:t>Without indicated COT, the UE might do nothing for DL reception during a period when beam failure may happen</w:t>
      </w:r>
      <w:r w:rsidR="00E91015" w:rsidRPr="0C4FB174">
        <w:rPr>
          <w:sz w:val="20"/>
          <w:szCs w:val="20"/>
          <w:lang w:eastAsia="ja-JP"/>
        </w:rPr>
        <w:t>.</w:t>
      </w:r>
      <w:r w:rsidR="005B3E4A" w:rsidRPr="0C4FB174">
        <w:rPr>
          <w:sz w:val="20"/>
          <w:szCs w:val="20"/>
          <w:lang w:eastAsia="ja-JP"/>
        </w:rPr>
        <w:t xml:space="preserve"> </w:t>
      </w:r>
    </w:p>
    <w:p w14:paraId="7F26E944" w14:textId="2990AB0B" w:rsidR="00665C0D" w:rsidRDefault="00C6438D" w:rsidP="003339E6">
      <w:pPr>
        <w:spacing w:after="80"/>
        <w:rPr>
          <w:sz w:val="20"/>
          <w:szCs w:val="20"/>
          <w:lang w:eastAsia="ja-JP"/>
        </w:rPr>
      </w:pPr>
      <w:r>
        <w:rPr>
          <w:sz w:val="20"/>
          <w:szCs w:val="20"/>
          <w:lang w:eastAsia="ja-JP"/>
        </w:rPr>
        <w:t xml:space="preserve">For more details, we depict </w:t>
      </w:r>
      <w:r w:rsidR="00FB0C94">
        <w:rPr>
          <w:sz w:val="20"/>
          <w:szCs w:val="20"/>
          <w:lang w:eastAsia="ja-JP"/>
        </w:rPr>
        <w:t>the scenario of Rel.15/16 BFD</w:t>
      </w:r>
      <w:r>
        <w:rPr>
          <w:sz w:val="20"/>
          <w:szCs w:val="20"/>
          <w:lang w:eastAsia="ja-JP"/>
        </w:rPr>
        <w:t xml:space="preserve"> in </w:t>
      </w:r>
      <w:r>
        <w:rPr>
          <w:sz w:val="20"/>
          <w:szCs w:val="20"/>
          <w:lang w:eastAsia="ja-JP"/>
        </w:rPr>
        <w:fldChar w:fldCharType="begin"/>
      </w:r>
      <w:r>
        <w:rPr>
          <w:sz w:val="20"/>
          <w:szCs w:val="20"/>
          <w:lang w:eastAsia="ja-JP"/>
        </w:rPr>
        <w:instrText xml:space="preserve"> REF _Ref61514731 \r \h </w:instrText>
      </w:r>
      <w:r>
        <w:rPr>
          <w:sz w:val="20"/>
          <w:szCs w:val="20"/>
          <w:lang w:eastAsia="ja-JP"/>
        </w:rPr>
      </w:r>
      <w:r>
        <w:rPr>
          <w:sz w:val="20"/>
          <w:szCs w:val="20"/>
          <w:lang w:eastAsia="ja-JP"/>
        </w:rPr>
        <w:fldChar w:fldCharType="separate"/>
      </w:r>
      <w:r w:rsidR="006C4F6E">
        <w:rPr>
          <w:sz w:val="20"/>
          <w:szCs w:val="20"/>
          <w:lang w:eastAsia="ja-JP"/>
        </w:rPr>
        <w:t>Figure 1</w:t>
      </w:r>
      <w:r>
        <w:rPr>
          <w:sz w:val="20"/>
          <w:szCs w:val="20"/>
          <w:lang w:eastAsia="ja-JP"/>
        </w:rPr>
        <w:fldChar w:fldCharType="end"/>
      </w:r>
      <w:r>
        <w:rPr>
          <w:sz w:val="20"/>
          <w:szCs w:val="20"/>
          <w:lang w:eastAsia="ja-JP"/>
        </w:rPr>
        <w:t xml:space="preserve">. </w:t>
      </w:r>
      <w:r w:rsidR="00FB0C94">
        <w:rPr>
          <w:sz w:val="20"/>
          <w:szCs w:val="20"/>
        </w:rPr>
        <w:t xml:space="preserve">Specifically, </w:t>
      </w:r>
      <w:r w:rsidRPr="4C5D3E6F">
        <w:rPr>
          <w:sz w:val="20"/>
          <w:szCs w:val="20"/>
        </w:rPr>
        <w:t xml:space="preserve">a UE could </w:t>
      </w:r>
      <w:r>
        <w:rPr>
          <w:sz w:val="20"/>
          <w:szCs w:val="20"/>
        </w:rPr>
        <w:t xml:space="preserve">only </w:t>
      </w:r>
      <w:r w:rsidRPr="4C5D3E6F">
        <w:rPr>
          <w:sz w:val="20"/>
          <w:szCs w:val="20"/>
        </w:rPr>
        <w:t xml:space="preserve">measure periodic RS, e.g. CSI-RS for BFD and/or CBD, when there is indicated COT from NW. </w:t>
      </w:r>
      <w:r w:rsidR="00FB0C94">
        <w:rPr>
          <w:sz w:val="20"/>
          <w:szCs w:val="20"/>
        </w:rPr>
        <w:t xml:space="preserve">If </w:t>
      </w:r>
      <w:r w:rsidRPr="4C5D3E6F">
        <w:rPr>
          <w:sz w:val="20"/>
          <w:szCs w:val="20"/>
        </w:rPr>
        <w:t>there is no COT covering the 2</w:t>
      </w:r>
      <w:r w:rsidRPr="4C5D3E6F">
        <w:rPr>
          <w:sz w:val="20"/>
          <w:szCs w:val="20"/>
          <w:vertAlign w:val="superscript"/>
        </w:rPr>
        <w:t>nd</w:t>
      </w:r>
      <w:r w:rsidRPr="4C5D3E6F">
        <w:rPr>
          <w:sz w:val="20"/>
          <w:szCs w:val="20"/>
        </w:rPr>
        <w:t xml:space="preserve"> P-CSI-RS, the UE knows the situation that NW cannot transmit periodic CSI-RS due to LBT failure or any other issu</w:t>
      </w:r>
      <w:r>
        <w:rPr>
          <w:sz w:val="20"/>
          <w:szCs w:val="20"/>
        </w:rPr>
        <w:t>e, but anyway</w:t>
      </w:r>
      <w:r w:rsidRPr="4C5D3E6F">
        <w:rPr>
          <w:sz w:val="20"/>
          <w:szCs w:val="20"/>
        </w:rPr>
        <w:t xml:space="preserve"> it misse</w:t>
      </w:r>
      <w:r>
        <w:rPr>
          <w:sz w:val="20"/>
          <w:szCs w:val="20"/>
        </w:rPr>
        <w:t>s</w:t>
      </w:r>
      <w:r w:rsidRPr="4C5D3E6F">
        <w:rPr>
          <w:sz w:val="20"/>
          <w:szCs w:val="20"/>
        </w:rPr>
        <w:t xml:space="preserve"> a</w:t>
      </w:r>
      <w:r>
        <w:rPr>
          <w:sz w:val="20"/>
          <w:szCs w:val="20"/>
        </w:rPr>
        <w:t>n occasion</w:t>
      </w:r>
      <w:r w:rsidRPr="4C5D3E6F">
        <w:rPr>
          <w:sz w:val="20"/>
          <w:szCs w:val="20"/>
        </w:rPr>
        <w:t xml:space="preserve"> to measure the P-CSI-RS for DL </w:t>
      </w:r>
      <w:r>
        <w:rPr>
          <w:sz w:val="20"/>
          <w:szCs w:val="20"/>
        </w:rPr>
        <w:t xml:space="preserve">quality </w:t>
      </w:r>
      <w:r w:rsidRPr="4C5D3E6F">
        <w:rPr>
          <w:sz w:val="20"/>
          <w:szCs w:val="20"/>
        </w:rPr>
        <w:t xml:space="preserve">assessment. </w:t>
      </w:r>
    </w:p>
    <w:p w14:paraId="760456EA" w14:textId="0EE9F747" w:rsidR="008E7F8D" w:rsidRDefault="008E7F8D" w:rsidP="002F45F6">
      <w:pPr>
        <w:pStyle w:val="afa"/>
        <w:numPr>
          <w:ilvl w:val="0"/>
          <w:numId w:val="7"/>
        </w:numPr>
        <w:spacing w:after="80"/>
        <w:ind w:left="0" w:firstLine="0"/>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Depending on</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 xml:space="preserve">periodic BFD RS and CBD RS, UE would not be able to evaluate </w:t>
      </w:r>
      <w:r w:rsidR="000B4FD8">
        <w:rPr>
          <w:rFonts w:ascii="Times New Roman" w:eastAsia="MS Gothic" w:hAnsi="Times New Roman" w:cs="Times New Roman"/>
          <w:b/>
          <w:sz w:val="22"/>
          <w:szCs w:val="22"/>
          <w:lang w:eastAsia="ja-JP"/>
        </w:rPr>
        <w:t>DL</w:t>
      </w:r>
      <w:r w:rsidR="003A2FB7" w:rsidRPr="4C5D3E6F">
        <w:rPr>
          <w:rFonts w:ascii="Times New Roman" w:eastAsia="MS Gothic" w:hAnsi="Times New Roman" w:cs="Times New Roman"/>
          <w:b/>
          <w:sz w:val="22"/>
          <w:szCs w:val="22"/>
          <w:lang w:eastAsia="ja-JP"/>
        </w:rPr>
        <w:t xml:space="preserve"> quality </w:t>
      </w:r>
      <w:r w:rsidR="004114EE" w:rsidRPr="4C5D3E6F">
        <w:rPr>
          <w:rFonts w:ascii="Times New Roman" w:eastAsia="MS Gothic" w:hAnsi="Times New Roman" w:cs="Times New Roman"/>
          <w:b/>
          <w:sz w:val="22"/>
          <w:szCs w:val="22"/>
          <w:lang w:eastAsia="ja-JP"/>
        </w:rPr>
        <w:t xml:space="preserve">at </w:t>
      </w:r>
      <w:r w:rsidR="003A2FB7" w:rsidRPr="4C5D3E6F">
        <w:rPr>
          <w:rFonts w:ascii="Times New Roman" w:eastAsia="MS Gothic" w:hAnsi="Times New Roman" w:cs="Times New Roman"/>
          <w:b/>
          <w:sz w:val="22"/>
          <w:szCs w:val="22"/>
          <w:lang w:eastAsia="ja-JP"/>
        </w:rPr>
        <w:t xml:space="preserve">the periodic occasion(s), </w:t>
      </w:r>
      <w:r w:rsidRPr="4C5D3E6F">
        <w:rPr>
          <w:rFonts w:ascii="Times New Roman" w:eastAsia="MS Gothic" w:hAnsi="Times New Roman" w:cs="Times New Roman"/>
          <w:b/>
          <w:sz w:val="22"/>
          <w:szCs w:val="22"/>
          <w:lang w:eastAsia="ja-JP"/>
        </w:rPr>
        <w:t xml:space="preserve">due to </w:t>
      </w:r>
      <w:r w:rsidR="000B4FD8">
        <w:rPr>
          <w:rFonts w:ascii="Times New Roman" w:eastAsia="MS Gothic" w:hAnsi="Times New Roman" w:cs="Times New Roman"/>
          <w:b/>
          <w:sz w:val="22"/>
          <w:szCs w:val="22"/>
          <w:lang w:eastAsia="ja-JP"/>
        </w:rPr>
        <w:t>no indicated COT</w:t>
      </w:r>
      <w:r w:rsidR="003A2FB7" w:rsidRPr="4C5D3E6F">
        <w:rPr>
          <w:rFonts w:ascii="Times New Roman" w:eastAsia="MS Gothic" w:hAnsi="Times New Roman" w:cs="Times New Roman"/>
          <w:b/>
          <w:sz w:val="22"/>
          <w:szCs w:val="22"/>
          <w:lang w:eastAsia="ja-JP"/>
        </w:rPr>
        <w:t>.</w:t>
      </w:r>
    </w:p>
    <w:p w14:paraId="78C194AA" w14:textId="4DCCBAD2" w:rsidR="59648697" w:rsidRDefault="59648697" w:rsidP="000B4FD8">
      <w:pPr>
        <w:pStyle w:val="Normal0"/>
        <w:spacing w:after="80"/>
        <w:jc w:val="center"/>
      </w:pPr>
      <w:r>
        <w:rPr>
          <w:noProof/>
        </w:rPr>
        <w:drawing>
          <wp:inline distT="0" distB="0" distL="0" distR="0" wp14:anchorId="323949D1" wp14:editId="474D17CE">
            <wp:extent cx="5423077" cy="1875480"/>
            <wp:effectExtent l="0" t="0" r="6350" b="0"/>
            <wp:docPr id="832407592" name="Picture 83240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449065" cy="1884468"/>
                    </a:xfrm>
                    <a:prstGeom prst="rect">
                      <a:avLst/>
                    </a:prstGeom>
                  </pic:spPr>
                </pic:pic>
              </a:graphicData>
            </a:graphic>
          </wp:inline>
        </w:drawing>
      </w:r>
    </w:p>
    <w:p w14:paraId="4227D6F1" w14:textId="0E041645" w:rsidR="000B4FD8" w:rsidRPr="001550B5" w:rsidRDefault="000B4FD8" w:rsidP="001550B5">
      <w:pPr>
        <w:pStyle w:val="afa"/>
        <w:numPr>
          <w:ilvl w:val="0"/>
          <w:numId w:val="6"/>
        </w:numPr>
        <w:spacing w:after="120"/>
        <w:jc w:val="center"/>
        <w:rPr>
          <w:szCs w:val="20"/>
        </w:rPr>
      </w:pPr>
      <w:bookmarkStart w:id="0" w:name="_Ref61514731"/>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Illustration of BFD and CBD by using both pe</w:t>
      </w:r>
      <w:r w:rsidR="00C6438D">
        <w:rPr>
          <w:rFonts w:ascii="Times New Roman" w:hAnsi="Times New Roman" w:cs="Times New Roman"/>
          <w:b/>
          <w:sz w:val="18"/>
          <w:lang w:eastAsia="ja-JP"/>
        </w:rPr>
        <w:t>riodic and aperiodic CSI-RS</w:t>
      </w:r>
      <w:bookmarkEnd w:id="0"/>
    </w:p>
    <w:p w14:paraId="4A0F188D" w14:textId="77703221" w:rsidR="00F762C9" w:rsidRDefault="00F762C9" w:rsidP="003339E6">
      <w:pPr>
        <w:spacing w:after="80"/>
        <w:rPr>
          <w:sz w:val="20"/>
          <w:szCs w:val="20"/>
          <w:lang w:eastAsia="ja-JP"/>
        </w:rPr>
      </w:pPr>
      <w:r w:rsidRPr="4C5D3E6F">
        <w:rPr>
          <w:sz w:val="20"/>
          <w:szCs w:val="20"/>
          <w:lang w:eastAsia="ja-JP"/>
        </w:rPr>
        <w:t xml:space="preserve">To address such issue, </w:t>
      </w:r>
      <w:r w:rsidR="00F824C2">
        <w:rPr>
          <w:sz w:val="20"/>
          <w:szCs w:val="20"/>
          <w:lang w:eastAsia="ja-JP"/>
        </w:rPr>
        <w:t xml:space="preserve">only simple standard effort is needed that </w:t>
      </w:r>
      <w:r w:rsidRPr="4C5D3E6F">
        <w:rPr>
          <w:sz w:val="20"/>
          <w:szCs w:val="20"/>
          <w:lang w:eastAsia="ja-JP"/>
        </w:rPr>
        <w:t>aperiodic CSI-RS dynamically triggered by NW could be considered as a supplementary tool</w:t>
      </w:r>
      <w:r w:rsidR="00F824C2">
        <w:rPr>
          <w:sz w:val="20"/>
          <w:szCs w:val="20"/>
          <w:lang w:eastAsia="ja-JP"/>
        </w:rPr>
        <w:t xml:space="preserve"> for BFR</w:t>
      </w:r>
      <w:r w:rsidRPr="4C5D3E6F">
        <w:rPr>
          <w:sz w:val="20"/>
          <w:szCs w:val="20"/>
          <w:lang w:eastAsia="ja-JP"/>
        </w:rPr>
        <w:t xml:space="preserve">. </w:t>
      </w:r>
      <w:r w:rsidR="007457F3" w:rsidRPr="4C5D3E6F">
        <w:rPr>
          <w:sz w:val="20"/>
          <w:szCs w:val="20"/>
          <w:lang w:eastAsia="ja-JP"/>
        </w:rPr>
        <w:t xml:space="preserve">For instance, when </w:t>
      </w:r>
      <w:r w:rsidR="00F824C2">
        <w:rPr>
          <w:sz w:val="20"/>
          <w:szCs w:val="20"/>
          <w:lang w:eastAsia="ja-JP"/>
        </w:rPr>
        <w:t xml:space="preserve">NW finds no COT to send </w:t>
      </w:r>
      <w:r w:rsidR="007457F3" w:rsidRPr="4C5D3E6F">
        <w:rPr>
          <w:sz w:val="20"/>
          <w:szCs w:val="20"/>
          <w:lang w:eastAsia="ja-JP"/>
        </w:rPr>
        <w:t>periodic BFR</w:t>
      </w:r>
      <w:r w:rsidR="008E7F8D" w:rsidRPr="4C5D3E6F">
        <w:rPr>
          <w:sz w:val="20"/>
          <w:szCs w:val="20"/>
          <w:lang w:eastAsia="ja-JP"/>
        </w:rPr>
        <w:t xml:space="preserve"> RS </w:t>
      </w:r>
      <w:r w:rsidR="0097070F" w:rsidRPr="4C5D3E6F">
        <w:rPr>
          <w:sz w:val="20"/>
          <w:szCs w:val="20"/>
          <w:lang w:eastAsia="ja-JP"/>
        </w:rPr>
        <w:t xml:space="preserve">or CBD RS </w:t>
      </w:r>
      <w:r w:rsidR="00F824C2">
        <w:rPr>
          <w:sz w:val="20"/>
          <w:szCs w:val="20"/>
          <w:lang w:eastAsia="ja-JP"/>
        </w:rPr>
        <w:t>on a periodic occasion</w:t>
      </w:r>
      <w:r w:rsidR="008E7F8D" w:rsidRPr="4C5D3E6F">
        <w:rPr>
          <w:sz w:val="20"/>
          <w:szCs w:val="20"/>
          <w:lang w:eastAsia="ja-JP"/>
        </w:rPr>
        <w:t xml:space="preserve">, </w:t>
      </w:r>
      <w:r w:rsidR="00F824C2">
        <w:rPr>
          <w:sz w:val="20"/>
          <w:szCs w:val="20"/>
          <w:lang w:eastAsia="ja-JP"/>
        </w:rPr>
        <w:t xml:space="preserve">it </w:t>
      </w:r>
      <w:r w:rsidR="007457F3" w:rsidRPr="4C5D3E6F">
        <w:rPr>
          <w:sz w:val="20"/>
          <w:szCs w:val="20"/>
          <w:lang w:eastAsia="ja-JP"/>
        </w:rPr>
        <w:t xml:space="preserve">may </w:t>
      </w:r>
      <w:r w:rsidR="008E7F8D" w:rsidRPr="4C5D3E6F">
        <w:rPr>
          <w:sz w:val="20"/>
          <w:szCs w:val="20"/>
          <w:lang w:eastAsia="ja-JP"/>
        </w:rPr>
        <w:t xml:space="preserve">find the next available </w:t>
      </w:r>
      <w:r w:rsidR="00F824C2">
        <w:rPr>
          <w:sz w:val="20"/>
          <w:szCs w:val="20"/>
          <w:lang w:eastAsia="ja-JP"/>
        </w:rPr>
        <w:t xml:space="preserve">COT </w:t>
      </w:r>
      <w:r w:rsidR="007457F3" w:rsidRPr="4C5D3E6F">
        <w:rPr>
          <w:sz w:val="20"/>
          <w:szCs w:val="20"/>
          <w:lang w:eastAsia="ja-JP"/>
        </w:rPr>
        <w:t xml:space="preserve">to </w:t>
      </w:r>
      <w:r w:rsidR="008E7F8D" w:rsidRPr="4C5D3E6F">
        <w:rPr>
          <w:sz w:val="20"/>
          <w:szCs w:val="20"/>
          <w:lang w:eastAsia="ja-JP"/>
        </w:rPr>
        <w:t>trigger aperiodic CSI-RS for UE</w:t>
      </w:r>
      <w:r w:rsidR="00FB0C94">
        <w:rPr>
          <w:sz w:val="20"/>
          <w:szCs w:val="20"/>
          <w:lang w:eastAsia="ja-JP"/>
        </w:rPr>
        <w:t xml:space="preserve"> to carry out DL measurement</w:t>
      </w:r>
      <w:r w:rsidR="008E7F8D" w:rsidRPr="4C5D3E6F">
        <w:rPr>
          <w:sz w:val="20"/>
          <w:szCs w:val="20"/>
          <w:lang w:eastAsia="ja-JP"/>
        </w:rPr>
        <w:t xml:space="preserve">. </w:t>
      </w:r>
      <w:r w:rsidR="007457F3" w:rsidRPr="4C5D3E6F">
        <w:rPr>
          <w:sz w:val="20"/>
          <w:szCs w:val="20"/>
          <w:lang w:eastAsia="ja-JP"/>
        </w:rPr>
        <w:t xml:space="preserve">Note that the </w:t>
      </w:r>
      <w:r w:rsidR="00FB0C94">
        <w:rPr>
          <w:sz w:val="20"/>
          <w:szCs w:val="20"/>
          <w:lang w:eastAsia="ja-JP"/>
        </w:rPr>
        <w:t xml:space="preserve">aperiodic </w:t>
      </w:r>
      <w:r w:rsidR="008A3691" w:rsidRPr="4C5D3E6F">
        <w:rPr>
          <w:sz w:val="20"/>
          <w:szCs w:val="20"/>
          <w:lang w:eastAsia="ja-JP"/>
        </w:rPr>
        <w:t>CSI-RS triggered by DCI should have the same QCL-</w:t>
      </w:r>
      <w:proofErr w:type="spellStart"/>
      <w:r w:rsidR="008A3691" w:rsidRPr="4C5D3E6F">
        <w:rPr>
          <w:sz w:val="20"/>
          <w:szCs w:val="20"/>
          <w:lang w:eastAsia="ja-JP"/>
        </w:rPr>
        <w:t>TypeD</w:t>
      </w:r>
      <w:proofErr w:type="spellEnd"/>
      <w:r w:rsidR="008A3691" w:rsidRPr="4C5D3E6F">
        <w:rPr>
          <w:sz w:val="20"/>
          <w:szCs w:val="20"/>
          <w:lang w:eastAsia="ja-JP"/>
        </w:rPr>
        <w:t xml:space="preserve"> with the DMRS of </w:t>
      </w:r>
      <w:r w:rsidR="0097070F" w:rsidRPr="4C5D3E6F">
        <w:rPr>
          <w:sz w:val="20"/>
          <w:szCs w:val="20"/>
          <w:lang w:eastAsia="ja-JP"/>
        </w:rPr>
        <w:t xml:space="preserve">the </w:t>
      </w:r>
      <w:r w:rsidR="008A3691" w:rsidRPr="4C5D3E6F">
        <w:rPr>
          <w:sz w:val="20"/>
          <w:szCs w:val="20"/>
          <w:lang w:eastAsia="ja-JP"/>
        </w:rPr>
        <w:t>monitored CORESET</w:t>
      </w:r>
      <w:r w:rsidR="00FB0C94">
        <w:rPr>
          <w:sz w:val="20"/>
          <w:szCs w:val="20"/>
          <w:lang w:eastAsia="ja-JP"/>
        </w:rPr>
        <w:t>. To evaluate the performance of beam pair link(s), t</w:t>
      </w:r>
      <w:r w:rsidR="0097070F" w:rsidRPr="4C5D3E6F">
        <w:rPr>
          <w:sz w:val="20"/>
          <w:szCs w:val="20"/>
          <w:lang w:eastAsia="ja-JP"/>
        </w:rPr>
        <w:t>he UE needs</w:t>
      </w:r>
      <w:r w:rsidR="008A3691" w:rsidRPr="4C5D3E6F">
        <w:rPr>
          <w:sz w:val="20"/>
          <w:szCs w:val="20"/>
          <w:lang w:eastAsia="ja-JP"/>
        </w:rPr>
        <w:t xml:space="preserve"> </w:t>
      </w:r>
      <w:r w:rsidR="0097070F" w:rsidRPr="4C5D3E6F">
        <w:rPr>
          <w:sz w:val="20"/>
          <w:szCs w:val="20"/>
          <w:lang w:eastAsia="ja-JP"/>
        </w:rPr>
        <w:t xml:space="preserve">to </w:t>
      </w:r>
      <w:r w:rsidR="008A3691" w:rsidRPr="4C5D3E6F">
        <w:rPr>
          <w:sz w:val="20"/>
          <w:szCs w:val="20"/>
          <w:lang w:eastAsia="ja-JP"/>
        </w:rPr>
        <w:t xml:space="preserve">merge the </w:t>
      </w:r>
      <w:r w:rsidR="0097070F" w:rsidRPr="4C5D3E6F">
        <w:rPr>
          <w:sz w:val="20"/>
          <w:szCs w:val="20"/>
          <w:lang w:eastAsia="ja-JP"/>
        </w:rPr>
        <w:t xml:space="preserve">result of </w:t>
      </w:r>
      <w:r w:rsidR="008A3691" w:rsidRPr="4C5D3E6F">
        <w:rPr>
          <w:sz w:val="20"/>
          <w:szCs w:val="20"/>
          <w:lang w:eastAsia="ja-JP"/>
        </w:rPr>
        <w:t xml:space="preserve">periodic BFR measurement with </w:t>
      </w:r>
      <w:r w:rsidR="0097070F" w:rsidRPr="4C5D3E6F">
        <w:rPr>
          <w:sz w:val="20"/>
          <w:szCs w:val="20"/>
          <w:lang w:eastAsia="ja-JP"/>
        </w:rPr>
        <w:t xml:space="preserve">that of </w:t>
      </w:r>
      <w:r w:rsidR="008A3691" w:rsidRPr="4C5D3E6F">
        <w:rPr>
          <w:sz w:val="20"/>
          <w:szCs w:val="20"/>
          <w:lang w:eastAsia="ja-JP"/>
        </w:rPr>
        <w:t xml:space="preserve">aperiodic BFR measurement, if </w:t>
      </w:r>
      <w:r w:rsidR="004114EE" w:rsidRPr="4C5D3E6F">
        <w:rPr>
          <w:sz w:val="20"/>
          <w:szCs w:val="20"/>
          <w:lang w:eastAsia="ja-JP"/>
        </w:rPr>
        <w:t xml:space="preserve">aperiodic CSI-RS </w:t>
      </w:r>
      <w:r w:rsidR="00FD52C9" w:rsidRPr="4C5D3E6F">
        <w:rPr>
          <w:sz w:val="20"/>
          <w:szCs w:val="20"/>
          <w:lang w:eastAsia="ja-JP"/>
        </w:rPr>
        <w:t xml:space="preserve">is </w:t>
      </w:r>
      <w:r w:rsidR="008A3691" w:rsidRPr="4C5D3E6F">
        <w:rPr>
          <w:sz w:val="20"/>
          <w:szCs w:val="20"/>
          <w:lang w:eastAsia="ja-JP"/>
        </w:rPr>
        <w:t>dynamically triggered. Hence</w:t>
      </w:r>
      <w:r w:rsidR="0097070F" w:rsidRPr="4C5D3E6F">
        <w:rPr>
          <w:sz w:val="20"/>
          <w:szCs w:val="20"/>
          <w:lang w:eastAsia="ja-JP"/>
        </w:rPr>
        <w:t>,</w:t>
      </w:r>
      <w:r w:rsidR="008A3691" w:rsidRPr="4C5D3E6F">
        <w:rPr>
          <w:sz w:val="20"/>
          <w:szCs w:val="20"/>
          <w:lang w:eastAsia="ja-JP"/>
        </w:rPr>
        <w:t xml:space="preserve"> we have </w:t>
      </w:r>
    </w:p>
    <w:p w14:paraId="01B0DE5E" w14:textId="1B7C06EC" w:rsidR="009A06CF" w:rsidRPr="009A06CF" w:rsidRDefault="009A06CF" w:rsidP="002F45F6">
      <w:pPr>
        <w:pStyle w:val="afa"/>
        <w:numPr>
          <w:ilvl w:val="0"/>
          <w:numId w:val="8"/>
        </w:numPr>
        <w:spacing w:after="80"/>
        <w:rPr>
          <w:sz w:val="22"/>
          <w:szCs w:val="24"/>
        </w:rPr>
      </w:pPr>
      <w:r>
        <w:rPr>
          <w:rFonts w:ascii="Times New Roman" w:hAnsi="Times New Roman" w:cs="Times New Roman"/>
          <w:b/>
          <w:sz w:val="22"/>
          <w:szCs w:val="24"/>
        </w:rPr>
        <w:t xml:space="preserve">: </w:t>
      </w:r>
      <w:r w:rsidR="00F824C2">
        <w:rPr>
          <w:rFonts w:ascii="Times New Roman" w:hAnsi="Times New Roman" w:cs="Times New Roman"/>
          <w:b/>
          <w:sz w:val="22"/>
          <w:szCs w:val="24"/>
        </w:rPr>
        <w:t xml:space="preserve">Support </w:t>
      </w:r>
      <w:r>
        <w:rPr>
          <w:rFonts w:ascii="Times New Roman" w:hAnsi="Times New Roman" w:cs="Times New Roman"/>
          <w:b/>
          <w:sz w:val="22"/>
          <w:szCs w:val="24"/>
        </w:rPr>
        <w:t>aperiodi</w:t>
      </w:r>
      <w:r w:rsidR="00437C97">
        <w:rPr>
          <w:rFonts w:ascii="Times New Roman" w:hAnsi="Times New Roman" w:cs="Times New Roman"/>
          <w:b/>
          <w:sz w:val="22"/>
          <w:szCs w:val="24"/>
        </w:rPr>
        <w:t xml:space="preserve">c CSI-RS for beam failure detection </w:t>
      </w:r>
      <w:r w:rsidR="0097070F">
        <w:rPr>
          <w:rFonts w:ascii="Times New Roman" w:hAnsi="Times New Roman" w:cs="Times New Roman"/>
          <w:b/>
          <w:sz w:val="22"/>
          <w:szCs w:val="24"/>
        </w:rPr>
        <w:t xml:space="preserve">(BFD) </w:t>
      </w:r>
      <w:r w:rsidR="00437C97">
        <w:rPr>
          <w:rFonts w:ascii="Times New Roman" w:hAnsi="Times New Roman" w:cs="Times New Roman"/>
          <w:b/>
          <w:sz w:val="22"/>
          <w:szCs w:val="24"/>
        </w:rPr>
        <w:t xml:space="preserve">and candidate beam </w:t>
      </w:r>
      <w:r w:rsidR="0097070F">
        <w:rPr>
          <w:rFonts w:ascii="Times New Roman" w:hAnsi="Times New Roman" w:cs="Times New Roman"/>
          <w:b/>
          <w:sz w:val="22"/>
          <w:szCs w:val="24"/>
        </w:rPr>
        <w:t>determination (CBD)</w:t>
      </w:r>
      <w:r w:rsidR="00F824C2">
        <w:rPr>
          <w:rFonts w:ascii="Times New Roman" w:hAnsi="Times New Roman" w:cs="Times New Roman"/>
          <w:b/>
          <w:sz w:val="22"/>
          <w:szCs w:val="24"/>
        </w:rPr>
        <w:t xml:space="preserve"> at least for unlicensed band operation</w:t>
      </w:r>
      <w:r>
        <w:rPr>
          <w:rFonts w:ascii="Times New Roman" w:hAnsi="Times New Roman" w:cs="Times New Roman"/>
          <w:b/>
          <w:sz w:val="22"/>
          <w:szCs w:val="24"/>
        </w:rPr>
        <w:t>.</w:t>
      </w:r>
    </w:p>
    <w:p w14:paraId="00C7D067" w14:textId="4F5FFF81" w:rsidR="00AD156D" w:rsidRDefault="00011AEA" w:rsidP="00AB0BA3">
      <w:pPr>
        <w:pStyle w:val="2"/>
        <w:rPr>
          <w:lang w:eastAsia="ja-JP"/>
        </w:rPr>
      </w:pPr>
      <w:r>
        <w:rPr>
          <w:lang w:eastAsia="ja-JP"/>
        </w:rPr>
        <w:t xml:space="preserve">Aperiodic </w:t>
      </w:r>
      <w:r w:rsidR="00AD156D">
        <w:rPr>
          <w:lang w:eastAsia="ja-JP"/>
        </w:rPr>
        <w:t>RS</w:t>
      </w:r>
      <w:r>
        <w:rPr>
          <w:lang w:eastAsia="ja-JP"/>
        </w:rPr>
        <w:t xml:space="preserve"> triggered across multiple slots</w:t>
      </w:r>
    </w:p>
    <w:p w14:paraId="6B06009E" w14:textId="0F806A95" w:rsidR="00011AEA" w:rsidRDefault="00B11101" w:rsidP="00B11101">
      <w:pPr>
        <w:spacing w:after="80"/>
        <w:rPr>
          <w:rFonts w:eastAsia="MS Mincho"/>
          <w:sz w:val="20"/>
          <w:szCs w:val="20"/>
          <w:lang w:eastAsia="ja-JP"/>
        </w:rPr>
      </w:pPr>
      <w:r>
        <w:rPr>
          <w:rFonts w:eastAsia="MS Mincho"/>
          <w:sz w:val="20"/>
          <w:szCs w:val="20"/>
          <w:lang w:eastAsia="ja-JP"/>
        </w:rPr>
        <w:t>As single</w:t>
      </w:r>
      <w:r w:rsidR="00011AEA">
        <w:rPr>
          <w:rFonts w:eastAsia="MS Mincho"/>
          <w:sz w:val="20"/>
          <w:szCs w:val="20"/>
          <w:lang w:eastAsia="ja-JP"/>
        </w:rPr>
        <w:t>-</w:t>
      </w:r>
      <w:r>
        <w:rPr>
          <w:rFonts w:eastAsia="MS Mincho"/>
          <w:sz w:val="20"/>
          <w:szCs w:val="20"/>
          <w:lang w:eastAsia="ja-JP"/>
        </w:rPr>
        <w:t>DCI scheduled multiple PDSCH/PUSCH has been agreed</w:t>
      </w:r>
      <w:r w:rsidR="00011AEA">
        <w:rPr>
          <w:rFonts w:eastAsia="MS Mincho"/>
          <w:sz w:val="20"/>
          <w:szCs w:val="20"/>
          <w:lang w:eastAsia="ja-JP"/>
        </w:rPr>
        <w:t xml:space="preserve"> in RAN1#104e</w:t>
      </w:r>
      <w:r>
        <w:rPr>
          <w:rFonts w:eastAsia="MS Mincho"/>
          <w:sz w:val="20"/>
          <w:szCs w:val="20"/>
          <w:lang w:eastAsia="ja-JP"/>
        </w:rPr>
        <w:t xml:space="preserve">, </w:t>
      </w:r>
      <w:r w:rsidR="00CE261D">
        <w:rPr>
          <w:rFonts w:eastAsia="MS Mincho"/>
          <w:sz w:val="20"/>
          <w:szCs w:val="20"/>
          <w:lang w:eastAsia="ja-JP"/>
        </w:rPr>
        <w:t xml:space="preserve">the DL overhead in control channel can be </w:t>
      </w:r>
      <w:r w:rsidR="00011AEA">
        <w:rPr>
          <w:rFonts w:eastAsia="MS Mincho"/>
          <w:sz w:val="20"/>
          <w:szCs w:val="20"/>
          <w:lang w:eastAsia="ja-JP"/>
        </w:rPr>
        <w:t xml:space="preserve">greatly </w:t>
      </w:r>
      <w:r w:rsidR="00CE261D">
        <w:rPr>
          <w:rFonts w:eastAsia="MS Mincho"/>
          <w:sz w:val="20"/>
          <w:szCs w:val="20"/>
          <w:lang w:eastAsia="ja-JP"/>
        </w:rPr>
        <w:t xml:space="preserve">reduced. </w:t>
      </w:r>
      <w:r w:rsidR="00011AEA">
        <w:rPr>
          <w:rFonts w:eastAsia="MS Mincho"/>
          <w:sz w:val="20"/>
          <w:szCs w:val="20"/>
          <w:lang w:eastAsia="ja-JP"/>
        </w:rPr>
        <w:t xml:space="preserve">When it comes to </w:t>
      </w:r>
      <w:r w:rsidR="00CE261D">
        <w:rPr>
          <w:rFonts w:eastAsia="MS Mincho"/>
          <w:sz w:val="20"/>
          <w:szCs w:val="20"/>
          <w:lang w:eastAsia="ja-JP"/>
        </w:rPr>
        <w:t xml:space="preserve">aperiodic CSI-RS </w:t>
      </w:r>
      <w:r w:rsidR="00011AEA">
        <w:rPr>
          <w:rFonts w:eastAsia="MS Mincho"/>
          <w:sz w:val="20"/>
          <w:szCs w:val="20"/>
          <w:lang w:eastAsia="ja-JP"/>
        </w:rPr>
        <w:t>in DL and</w:t>
      </w:r>
      <w:r w:rsidR="00CE261D">
        <w:rPr>
          <w:rFonts w:eastAsia="MS Mincho"/>
          <w:sz w:val="20"/>
          <w:szCs w:val="20"/>
          <w:lang w:eastAsia="ja-JP"/>
        </w:rPr>
        <w:t xml:space="preserve"> </w:t>
      </w:r>
      <w:r w:rsidR="00011AEA">
        <w:rPr>
          <w:rFonts w:eastAsia="MS Mincho"/>
          <w:sz w:val="20"/>
          <w:szCs w:val="20"/>
          <w:lang w:eastAsia="ja-JP"/>
        </w:rPr>
        <w:t xml:space="preserve">aperiodic </w:t>
      </w:r>
      <w:r w:rsidR="00CE261D">
        <w:rPr>
          <w:rFonts w:eastAsia="MS Mincho"/>
          <w:sz w:val="20"/>
          <w:szCs w:val="20"/>
          <w:lang w:eastAsia="ja-JP"/>
        </w:rPr>
        <w:t>SRS</w:t>
      </w:r>
      <w:r w:rsidR="00011AEA">
        <w:rPr>
          <w:rFonts w:eastAsia="MS Mincho"/>
          <w:sz w:val="20"/>
          <w:szCs w:val="20"/>
          <w:lang w:eastAsia="ja-JP"/>
        </w:rPr>
        <w:t xml:space="preserve"> in UL</w:t>
      </w:r>
      <w:r w:rsidR="00CE261D">
        <w:rPr>
          <w:rFonts w:eastAsia="MS Mincho"/>
          <w:sz w:val="20"/>
          <w:szCs w:val="20"/>
          <w:lang w:eastAsia="ja-JP"/>
        </w:rPr>
        <w:t xml:space="preserve">, it </w:t>
      </w:r>
      <w:r w:rsidR="00011AEA">
        <w:rPr>
          <w:rFonts w:eastAsia="MS Mincho"/>
          <w:sz w:val="20"/>
          <w:szCs w:val="20"/>
          <w:lang w:eastAsia="ja-JP"/>
        </w:rPr>
        <w:t xml:space="preserve">is a </w:t>
      </w:r>
      <w:r w:rsidR="001B32E5">
        <w:rPr>
          <w:rFonts w:eastAsia="MS Mincho"/>
          <w:sz w:val="20"/>
          <w:szCs w:val="20"/>
          <w:lang w:eastAsia="ja-JP"/>
        </w:rPr>
        <w:t xml:space="preserve">natural </w:t>
      </w:r>
      <w:r w:rsidR="00011AEA">
        <w:rPr>
          <w:rFonts w:eastAsia="MS Mincho"/>
          <w:sz w:val="20"/>
          <w:szCs w:val="20"/>
          <w:lang w:eastAsia="ja-JP"/>
        </w:rPr>
        <w:t xml:space="preserve">question whether single-DCI triggered AP-CSI-RS or AP-SRS across multiple slots </w:t>
      </w:r>
      <w:r w:rsidR="00F26538">
        <w:rPr>
          <w:rFonts w:eastAsia="MS Mincho"/>
          <w:sz w:val="20"/>
          <w:szCs w:val="20"/>
          <w:lang w:eastAsia="ja-JP"/>
        </w:rPr>
        <w:t xml:space="preserve">are </w:t>
      </w:r>
      <w:r w:rsidR="00011AEA">
        <w:rPr>
          <w:rFonts w:eastAsia="MS Mincho"/>
          <w:sz w:val="20"/>
          <w:szCs w:val="20"/>
          <w:lang w:eastAsia="ja-JP"/>
        </w:rPr>
        <w:t xml:space="preserve">valuable or not to the newly introduced SCS. </w:t>
      </w:r>
    </w:p>
    <w:p w14:paraId="247F76CC" w14:textId="16F2675C" w:rsidR="00F26538" w:rsidRDefault="00CE261D" w:rsidP="00B11101">
      <w:pPr>
        <w:spacing w:after="80"/>
        <w:rPr>
          <w:rFonts w:eastAsia="MS Mincho"/>
          <w:sz w:val="20"/>
          <w:szCs w:val="20"/>
          <w:lang w:eastAsia="ja-JP"/>
        </w:rPr>
      </w:pPr>
      <w:r>
        <w:rPr>
          <w:rFonts w:eastAsia="MS Mincho"/>
          <w:sz w:val="20"/>
          <w:szCs w:val="20"/>
          <w:lang w:eastAsia="ja-JP"/>
        </w:rPr>
        <w:t xml:space="preserve">Let’s take the DL beam sweeping </w:t>
      </w:r>
      <w:r w:rsidR="00011AEA">
        <w:rPr>
          <w:rFonts w:eastAsia="MS Mincho"/>
          <w:sz w:val="20"/>
          <w:szCs w:val="20"/>
          <w:lang w:eastAsia="ja-JP"/>
        </w:rPr>
        <w:t xml:space="preserve">procedure </w:t>
      </w:r>
      <w:r>
        <w:rPr>
          <w:rFonts w:eastAsia="MS Mincho"/>
          <w:sz w:val="20"/>
          <w:szCs w:val="20"/>
          <w:lang w:eastAsia="ja-JP"/>
        </w:rPr>
        <w:t xml:space="preserve">via aperiodic CSI-RS as an example. </w:t>
      </w:r>
      <w:r w:rsidR="006C4F6E">
        <w:rPr>
          <w:rFonts w:eastAsia="MS Mincho"/>
          <w:sz w:val="20"/>
          <w:szCs w:val="20"/>
          <w:lang w:eastAsia="ja-JP"/>
        </w:rPr>
        <w:t xml:space="preserve">As for P1/P3 DL beam sweeping procedure, a UE has to retune multiple times its Rx beams in a slot. </w:t>
      </w:r>
      <w:r w:rsidR="00F26538">
        <w:rPr>
          <w:rFonts w:eastAsia="MS Mincho"/>
          <w:sz w:val="20"/>
          <w:szCs w:val="20"/>
          <w:lang w:eastAsia="ja-JP"/>
        </w:rPr>
        <w:t xml:space="preserve">From implementation aspects of UE Rx beam retuning, it normally costs the order of 100ns for UE to retune an analog beam in RF. Assuming AP-CSI-RS resource set with Repetition ON, a UE needs to refine its Rx beams within a slot (very short duration) multiple times. For such </w:t>
      </w:r>
      <w:r w:rsidR="00D02ABC">
        <w:rPr>
          <w:rFonts w:eastAsia="MS Mincho"/>
          <w:sz w:val="20"/>
          <w:szCs w:val="20"/>
          <w:lang w:eastAsia="ja-JP"/>
        </w:rPr>
        <w:t xml:space="preserve">a </w:t>
      </w:r>
      <w:r w:rsidR="00F26538">
        <w:rPr>
          <w:rFonts w:eastAsia="MS Mincho"/>
          <w:sz w:val="20"/>
          <w:szCs w:val="20"/>
          <w:lang w:eastAsia="ja-JP"/>
        </w:rPr>
        <w:t>ha</w:t>
      </w:r>
      <w:r w:rsidR="00D02ABC">
        <w:rPr>
          <w:rFonts w:eastAsia="MS Mincho"/>
          <w:sz w:val="20"/>
          <w:szCs w:val="20"/>
          <w:lang w:eastAsia="ja-JP"/>
        </w:rPr>
        <w:t>r</w:t>
      </w:r>
      <w:r w:rsidR="00F26538">
        <w:rPr>
          <w:rFonts w:eastAsia="MS Mincho"/>
          <w:sz w:val="20"/>
          <w:szCs w:val="20"/>
          <w:lang w:eastAsia="ja-JP"/>
        </w:rPr>
        <w:t xml:space="preserve">sh requirement, some UE implementation might </w:t>
      </w:r>
      <w:r w:rsidR="00D02ABC">
        <w:rPr>
          <w:rFonts w:eastAsia="MS Mincho"/>
          <w:sz w:val="20"/>
          <w:szCs w:val="20"/>
          <w:lang w:eastAsia="ja-JP"/>
        </w:rPr>
        <w:t xml:space="preserve">not </w:t>
      </w:r>
      <w:r w:rsidR="00DF06AE">
        <w:rPr>
          <w:rFonts w:eastAsia="MS Mincho"/>
          <w:sz w:val="20"/>
          <w:szCs w:val="20"/>
          <w:lang w:eastAsia="ja-JP"/>
        </w:rPr>
        <w:t xml:space="preserve">be </w:t>
      </w:r>
      <w:r w:rsidR="00F26538">
        <w:rPr>
          <w:rFonts w:eastAsia="MS Mincho"/>
          <w:sz w:val="20"/>
          <w:szCs w:val="20"/>
          <w:lang w:eastAsia="ja-JP"/>
        </w:rPr>
        <w:t xml:space="preserve">feasible at all. Hence for SCS-480kHz or SCS-960kHz, it is better to allow more time for UE to retune its Rx beams, e.g. Rx beam change on a per slot level, rather than per symbols level. </w:t>
      </w:r>
    </w:p>
    <w:p w14:paraId="7400076F" w14:textId="6AFAD693" w:rsidR="00F26538" w:rsidRDefault="00CE261D" w:rsidP="00B11101">
      <w:pPr>
        <w:spacing w:after="80"/>
        <w:rPr>
          <w:rFonts w:eastAsia="MS Mincho"/>
          <w:sz w:val="20"/>
          <w:szCs w:val="20"/>
          <w:lang w:eastAsia="ja-JP"/>
        </w:rPr>
      </w:pPr>
      <w:r>
        <w:rPr>
          <w:rFonts w:eastAsia="MS Mincho"/>
          <w:sz w:val="20"/>
          <w:szCs w:val="20"/>
          <w:lang w:eastAsia="ja-JP"/>
        </w:rPr>
        <w:t xml:space="preserve">In Rel.15/16, </w:t>
      </w:r>
      <w:r w:rsidR="006C4F6E">
        <w:rPr>
          <w:rFonts w:eastAsia="MS Mincho"/>
          <w:sz w:val="20"/>
          <w:szCs w:val="20"/>
          <w:lang w:eastAsia="ja-JP"/>
        </w:rPr>
        <w:t xml:space="preserve">multiple AP-CSI-RS can be scheduled across multiple slots. For better illustration, we capture it in </w:t>
      </w:r>
      <w:r w:rsidR="006C4F6E">
        <w:rPr>
          <w:rFonts w:eastAsia="MS Mincho"/>
          <w:sz w:val="20"/>
          <w:szCs w:val="20"/>
          <w:lang w:eastAsia="ja-JP"/>
        </w:rPr>
        <w:fldChar w:fldCharType="begin"/>
      </w:r>
      <w:r w:rsidR="006C4F6E">
        <w:rPr>
          <w:rFonts w:eastAsia="MS Mincho"/>
          <w:sz w:val="20"/>
          <w:szCs w:val="20"/>
          <w:lang w:eastAsia="ja-JP"/>
        </w:rPr>
        <w:instrText xml:space="preserve"> REF _Ref66374492 \r \h </w:instrText>
      </w:r>
      <w:r w:rsidR="006C4F6E">
        <w:rPr>
          <w:rFonts w:eastAsia="MS Mincho"/>
          <w:sz w:val="20"/>
          <w:szCs w:val="20"/>
          <w:lang w:eastAsia="ja-JP"/>
        </w:rPr>
      </w:r>
      <w:r w:rsidR="006C4F6E">
        <w:rPr>
          <w:rFonts w:eastAsia="MS Mincho"/>
          <w:sz w:val="20"/>
          <w:szCs w:val="20"/>
          <w:lang w:eastAsia="ja-JP"/>
        </w:rPr>
        <w:fldChar w:fldCharType="separate"/>
      </w:r>
      <w:r w:rsidR="00D053DD">
        <w:rPr>
          <w:rFonts w:eastAsia="MS Mincho"/>
          <w:sz w:val="20"/>
          <w:szCs w:val="20"/>
          <w:lang w:eastAsia="ja-JP"/>
        </w:rPr>
        <w:t xml:space="preserve">Figure </w:t>
      </w:r>
      <w:r w:rsidR="00176AFA">
        <w:rPr>
          <w:rFonts w:eastAsia="MS Mincho"/>
          <w:sz w:val="20"/>
          <w:szCs w:val="20"/>
          <w:lang w:eastAsia="ja-JP"/>
        </w:rPr>
        <w:t>2</w:t>
      </w:r>
      <w:r w:rsidR="006C4F6E">
        <w:rPr>
          <w:rFonts w:eastAsia="MS Mincho"/>
          <w:sz w:val="20"/>
          <w:szCs w:val="20"/>
          <w:lang w:eastAsia="ja-JP"/>
        </w:rPr>
        <w:fldChar w:fldCharType="end"/>
      </w:r>
      <w:r w:rsidR="006C4F6E">
        <w:rPr>
          <w:rFonts w:eastAsia="MS Mincho"/>
          <w:sz w:val="20"/>
          <w:szCs w:val="20"/>
          <w:lang w:eastAsia="ja-JP"/>
        </w:rPr>
        <w:t>. Specifically, s</w:t>
      </w:r>
      <w:r>
        <w:rPr>
          <w:rFonts w:eastAsia="MS Mincho"/>
          <w:sz w:val="20"/>
          <w:szCs w:val="20"/>
          <w:lang w:eastAsia="ja-JP"/>
        </w:rPr>
        <w:t xml:space="preserve">ingle DCI could only dynamically indicate one </w:t>
      </w:r>
      <w:r w:rsidR="00F26538">
        <w:rPr>
          <w:rFonts w:eastAsia="MS Mincho"/>
          <w:sz w:val="20"/>
          <w:szCs w:val="20"/>
          <w:lang w:eastAsia="ja-JP"/>
        </w:rPr>
        <w:t>T</w:t>
      </w:r>
      <w:r>
        <w:rPr>
          <w:rFonts w:eastAsia="MS Mincho"/>
          <w:sz w:val="20"/>
          <w:szCs w:val="20"/>
          <w:lang w:eastAsia="ja-JP"/>
        </w:rPr>
        <w:t>rigger</w:t>
      </w:r>
      <w:r w:rsidR="00F26538">
        <w:rPr>
          <w:rFonts w:eastAsia="MS Mincho"/>
          <w:sz w:val="20"/>
          <w:szCs w:val="20"/>
          <w:lang w:eastAsia="ja-JP"/>
        </w:rPr>
        <w:t>S</w:t>
      </w:r>
      <w:r>
        <w:rPr>
          <w:rFonts w:eastAsia="MS Mincho"/>
          <w:sz w:val="20"/>
          <w:szCs w:val="20"/>
          <w:lang w:eastAsia="ja-JP"/>
        </w:rPr>
        <w:t>tate which may contain</w:t>
      </w:r>
      <w:r w:rsidR="00F26538">
        <w:rPr>
          <w:rFonts w:eastAsia="MS Mincho"/>
          <w:sz w:val="20"/>
          <w:szCs w:val="20"/>
          <w:lang w:eastAsia="ja-JP"/>
        </w:rPr>
        <w:t xml:space="preserve"> multiple </w:t>
      </w:r>
      <w:r w:rsidR="006C4F6E">
        <w:rPr>
          <w:rFonts w:eastAsia="MS Mincho"/>
          <w:sz w:val="20"/>
          <w:szCs w:val="20"/>
          <w:lang w:eastAsia="ja-JP"/>
        </w:rPr>
        <w:t>CSI-</w:t>
      </w:r>
      <w:r w:rsidR="00F26538">
        <w:rPr>
          <w:rFonts w:eastAsia="MS Mincho"/>
          <w:sz w:val="20"/>
          <w:szCs w:val="20"/>
          <w:lang w:eastAsia="ja-JP"/>
        </w:rPr>
        <w:t>ReportConfigIDs</w:t>
      </w:r>
      <w:r>
        <w:rPr>
          <w:rFonts w:eastAsia="MS Mincho"/>
          <w:sz w:val="20"/>
          <w:szCs w:val="20"/>
          <w:lang w:eastAsia="ja-JP"/>
        </w:rPr>
        <w:t>.</w:t>
      </w:r>
      <w:r w:rsidR="00F26538">
        <w:rPr>
          <w:rFonts w:eastAsia="MS Mincho"/>
          <w:sz w:val="20"/>
          <w:szCs w:val="20"/>
          <w:lang w:eastAsia="ja-JP"/>
        </w:rPr>
        <w:t xml:space="preserve"> Each </w:t>
      </w:r>
      <w:r w:rsidR="006C4F6E">
        <w:rPr>
          <w:rFonts w:eastAsia="MS Mincho"/>
          <w:sz w:val="20"/>
          <w:szCs w:val="20"/>
          <w:lang w:eastAsia="ja-JP"/>
        </w:rPr>
        <w:t>CSI-</w:t>
      </w:r>
      <w:r w:rsidR="00F26538">
        <w:rPr>
          <w:rFonts w:eastAsia="MS Mincho"/>
          <w:sz w:val="20"/>
          <w:szCs w:val="20"/>
          <w:lang w:eastAsia="ja-JP"/>
        </w:rPr>
        <w:t>ReportConfig</w:t>
      </w:r>
      <w:r w:rsidR="006C4F6E">
        <w:rPr>
          <w:rFonts w:eastAsia="MS Mincho"/>
          <w:sz w:val="20"/>
          <w:szCs w:val="20"/>
          <w:lang w:eastAsia="ja-JP"/>
        </w:rPr>
        <w:t>ID</w:t>
      </w:r>
      <w:r>
        <w:rPr>
          <w:rFonts w:eastAsia="MS Mincho"/>
          <w:sz w:val="20"/>
          <w:szCs w:val="20"/>
          <w:lang w:eastAsia="ja-JP"/>
        </w:rPr>
        <w:t xml:space="preserve"> </w:t>
      </w:r>
      <w:r w:rsidR="00F26538">
        <w:rPr>
          <w:rFonts w:eastAsia="MS Mincho"/>
          <w:sz w:val="20"/>
          <w:szCs w:val="20"/>
          <w:lang w:eastAsia="ja-JP"/>
        </w:rPr>
        <w:t>at least associate</w:t>
      </w:r>
      <w:r w:rsidR="006C4F6E">
        <w:rPr>
          <w:rFonts w:eastAsia="MS Mincho"/>
          <w:sz w:val="20"/>
          <w:szCs w:val="20"/>
          <w:lang w:eastAsia="ja-JP"/>
        </w:rPr>
        <w:t>s</w:t>
      </w:r>
      <w:r w:rsidR="00F26538">
        <w:rPr>
          <w:rFonts w:eastAsia="MS Mincho"/>
          <w:sz w:val="20"/>
          <w:szCs w:val="20"/>
          <w:lang w:eastAsia="ja-JP"/>
        </w:rPr>
        <w:t xml:space="preserve"> with one ResourceSetting</w:t>
      </w:r>
      <w:r w:rsidR="006C4F6E">
        <w:rPr>
          <w:rFonts w:eastAsia="MS Mincho"/>
          <w:sz w:val="20"/>
          <w:szCs w:val="20"/>
          <w:lang w:eastAsia="ja-JP"/>
        </w:rPr>
        <w:t xml:space="preserve"> for UE to carry out DL measurement and the UE reports according to the CSI-ReportConfig. For one beam reporting instance, multiple CSI-ReportConfig are associated which seems undesirable from overhead perspective.  </w:t>
      </w:r>
    </w:p>
    <w:p w14:paraId="5059A2D5" w14:textId="6701074D" w:rsidR="00011AEA" w:rsidRDefault="00011AEA" w:rsidP="00011AEA">
      <w:pPr>
        <w:spacing w:after="80"/>
        <w:jc w:val="center"/>
        <w:rPr>
          <w:rFonts w:eastAsia="MS Mincho"/>
          <w:sz w:val="20"/>
          <w:szCs w:val="20"/>
          <w:lang w:eastAsia="ja-JP"/>
        </w:rPr>
      </w:pPr>
      <w:r w:rsidRPr="00011AEA">
        <w:rPr>
          <w:rFonts w:eastAsia="MS Mincho"/>
          <w:noProof/>
          <w:sz w:val="20"/>
          <w:szCs w:val="20"/>
          <w:lang w:eastAsia="ja-JP"/>
        </w:rPr>
        <w:lastRenderedPageBreak/>
        <w:drawing>
          <wp:inline distT="0" distB="0" distL="0" distR="0" wp14:anchorId="1F2A3870" wp14:editId="10CD95A9">
            <wp:extent cx="4112227" cy="1668389"/>
            <wp:effectExtent l="0" t="0" r="3175" b="0"/>
            <wp:docPr id="6" name="Picture 5">
              <a:extLst xmlns:a="http://schemas.openxmlformats.org/drawingml/2006/main">
                <a:ext uri="{FF2B5EF4-FFF2-40B4-BE49-F238E27FC236}">
                  <a16:creationId xmlns:a16="http://schemas.microsoft.com/office/drawing/2014/main" id="{E0383B54-A5E9-4AB5-81D2-FEABA29A7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0383B54-A5E9-4AB5-81D2-FEABA29A7045}"/>
                        </a:ext>
                      </a:extLst>
                    </pic:cNvPr>
                    <pic:cNvPicPr>
                      <a:picLocks noChangeAspect="1"/>
                    </pic:cNvPicPr>
                  </pic:nvPicPr>
                  <pic:blipFill>
                    <a:blip r:embed="rId13"/>
                    <a:stretch>
                      <a:fillRect/>
                    </a:stretch>
                  </pic:blipFill>
                  <pic:spPr>
                    <a:xfrm>
                      <a:off x="0" y="0"/>
                      <a:ext cx="4122374" cy="1672506"/>
                    </a:xfrm>
                    <a:prstGeom prst="rect">
                      <a:avLst/>
                    </a:prstGeom>
                  </pic:spPr>
                </pic:pic>
              </a:graphicData>
            </a:graphic>
          </wp:inline>
        </w:drawing>
      </w:r>
    </w:p>
    <w:p w14:paraId="2D820238" w14:textId="187A28DC" w:rsidR="00011AEA" w:rsidRPr="00AB0BA3" w:rsidRDefault="00011AEA" w:rsidP="00AB0BA3">
      <w:pPr>
        <w:pStyle w:val="afa"/>
        <w:numPr>
          <w:ilvl w:val="0"/>
          <w:numId w:val="6"/>
        </w:numPr>
        <w:spacing w:after="120"/>
        <w:jc w:val="center"/>
        <w:rPr>
          <w:szCs w:val="20"/>
        </w:rPr>
      </w:pPr>
      <w:bookmarkStart w:id="1" w:name="_Ref66374492"/>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CSI-RS triggering</w:t>
      </w:r>
      <w:bookmarkEnd w:id="1"/>
    </w:p>
    <w:p w14:paraId="1D935895" w14:textId="3406A3F7" w:rsidR="006C4F6E" w:rsidRDefault="006C4F6E" w:rsidP="006C4F6E">
      <w:pPr>
        <w:pStyle w:val="afa"/>
        <w:spacing w:before="80" w:after="80"/>
        <w:ind w:left="0"/>
        <w:rPr>
          <w:rFonts w:ascii="Times New Roman" w:hAnsi="Times New Roman" w:cs="Times New Roman"/>
          <w:sz w:val="20"/>
        </w:rPr>
      </w:pPr>
      <w:r>
        <w:rPr>
          <w:rFonts w:ascii="Times New Roman" w:hAnsi="Times New Roman" w:cs="Times New Roman"/>
          <w:sz w:val="20"/>
        </w:rPr>
        <w:t>As for UL</w:t>
      </w:r>
      <w:r w:rsidRPr="00AB0BA3">
        <w:rPr>
          <w:rFonts w:ascii="Times New Roman" w:hAnsi="Times New Roman" w:cs="Times New Roman"/>
          <w:sz w:val="20"/>
        </w:rPr>
        <w:t xml:space="preserve"> </w:t>
      </w:r>
      <w:r w:rsidR="00995912">
        <w:rPr>
          <w:rFonts w:ascii="Times New Roman" w:hAnsi="Times New Roman" w:cs="Times New Roman"/>
          <w:sz w:val="20"/>
        </w:rPr>
        <w:t xml:space="preserve">aperiodic SRS, the SRS request field in either DCI format 0_1 or 1_1 could only trigger one SRS resource set within one slot. As for UL beam sweeping, i.e. SRS resource set configured with usage as ‘Beam Management’, please see </w:t>
      </w:r>
      <w:r w:rsidR="00995912">
        <w:rPr>
          <w:rFonts w:ascii="Times New Roman" w:hAnsi="Times New Roman" w:cs="Times New Roman"/>
          <w:sz w:val="20"/>
        </w:rPr>
        <w:fldChar w:fldCharType="begin"/>
      </w:r>
      <w:r w:rsidR="00995912">
        <w:rPr>
          <w:rFonts w:ascii="Times New Roman" w:hAnsi="Times New Roman" w:cs="Times New Roman"/>
          <w:sz w:val="20"/>
        </w:rPr>
        <w:instrText xml:space="preserve"> REF _Ref66375288 \r \h </w:instrText>
      </w:r>
      <w:r w:rsidR="00995912">
        <w:rPr>
          <w:rFonts w:ascii="Times New Roman" w:hAnsi="Times New Roman" w:cs="Times New Roman"/>
          <w:sz w:val="20"/>
        </w:rPr>
      </w:r>
      <w:r w:rsidR="00995912">
        <w:rPr>
          <w:rFonts w:ascii="Times New Roman" w:hAnsi="Times New Roman" w:cs="Times New Roman"/>
          <w:sz w:val="20"/>
        </w:rPr>
        <w:fldChar w:fldCharType="separate"/>
      </w:r>
      <w:r w:rsidR="00D053DD">
        <w:rPr>
          <w:rFonts w:ascii="Times New Roman" w:hAnsi="Times New Roman" w:cs="Times New Roman"/>
          <w:sz w:val="20"/>
        </w:rPr>
        <w:t xml:space="preserve">Figure </w:t>
      </w:r>
      <w:r w:rsidR="00176AFA">
        <w:rPr>
          <w:rFonts w:ascii="Times New Roman" w:hAnsi="Times New Roman" w:cs="Times New Roman"/>
          <w:sz w:val="20"/>
        </w:rPr>
        <w:t>3</w:t>
      </w:r>
      <w:r w:rsidR="00995912">
        <w:rPr>
          <w:rFonts w:ascii="Times New Roman" w:hAnsi="Times New Roman" w:cs="Times New Roman"/>
          <w:sz w:val="20"/>
        </w:rPr>
        <w:fldChar w:fldCharType="end"/>
      </w:r>
      <w:r w:rsidR="00995912">
        <w:rPr>
          <w:rFonts w:ascii="Times New Roman" w:hAnsi="Times New Roman" w:cs="Times New Roman"/>
          <w:sz w:val="20"/>
        </w:rPr>
        <w:t xml:space="preserve"> where a UE needs to prepare multiple SRS resources with spatial relations within a slot. If high SCS is configured for the UL BWP, it might </w:t>
      </w:r>
      <w:r w:rsidR="00DF06AE">
        <w:rPr>
          <w:rFonts w:ascii="Times New Roman" w:hAnsi="Times New Roman" w:cs="Times New Roman"/>
          <w:sz w:val="20"/>
        </w:rPr>
        <w:t xml:space="preserve">not </w:t>
      </w:r>
      <w:r w:rsidR="00995912">
        <w:rPr>
          <w:rFonts w:ascii="Times New Roman" w:hAnsi="Times New Roman" w:cs="Times New Roman"/>
          <w:sz w:val="20"/>
        </w:rPr>
        <w:t xml:space="preserve">be feasible for UE to carry out such UL beam sweeping.  </w:t>
      </w:r>
      <w:r w:rsidRPr="00AB0BA3">
        <w:rPr>
          <w:rFonts w:ascii="Times New Roman" w:hAnsi="Times New Roman" w:cs="Times New Roman"/>
          <w:sz w:val="20"/>
        </w:rPr>
        <w:t xml:space="preserve"> </w:t>
      </w:r>
    </w:p>
    <w:p w14:paraId="6B76C727" w14:textId="030753BE" w:rsidR="006C4F6E" w:rsidRDefault="00995912" w:rsidP="006C4F6E">
      <w:pPr>
        <w:pStyle w:val="afa"/>
        <w:spacing w:before="80" w:after="80"/>
        <w:ind w:left="0"/>
        <w:jc w:val="center"/>
        <w:rPr>
          <w:rFonts w:ascii="Times New Roman" w:hAnsi="Times New Roman" w:cs="Times New Roman"/>
          <w:sz w:val="20"/>
        </w:rPr>
      </w:pPr>
      <w:r>
        <w:object w:dxaOrig="7261" w:dyaOrig="5640" w14:anchorId="0FD4D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48.5pt;height:193.5pt" o:ole="">
            <v:imagedata r:id="rId14" o:title=""/>
          </v:shape>
          <o:OLEObject Type="Embed" ProgID="Visio.Drawing.15" ShapeID="_x0000_i1039" DrawAspect="Content" ObjectID="_1706374492" r:id="rId15"/>
        </w:object>
      </w:r>
    </w:p>
    <w:p w14:paraId="31E13E5A" w14:textId="5B2BE384" w:rsidR="006C4F6E" w:rsidRPr="00AB0BA3" w:rsidRDefault="006C4F6E" w:rsidP="00AB0BA3">
      <w:pPr>
        <w:pStyle w:val="afa"/>
        <w:numPr>
          <w:ilvl w:val="0"/>
          <w:numId w:val="6"/>
        </w:numPr>
        <w:spacing w:after="120"/>
        <w:jc w:val="center"/>
        <w:rPr>
          <w:szCs w:val="20"/>
        </w:rPr>
      </w:pPr>
      <w:bookmarkStart w:id="2" w:name="_Ref66375288"/>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SRS triggering</w:t>
      </w:r>
      <w:bookmarkEnd w:id="2"/>
    </w:p>
    <w:p w14:paraId="3B842F76" w14:textId="664C70E1" w:rsidR="00B11101" w:rsidRPr="00AB0BA3" w:rsidRDefault="00B11101" w:rsidP="00AB0BA3">
      <w:pPr>
        <w:pStyle w:val="afa"/>
        <w:numPr>
          <w:ilvl w:val="0"/>
          <w:numId w:val="8"/>
        </w:numPr>
        <w:spacing w:before="80" w:after="80"/>
        <w:rPr>
          <w:sz w:val="22"/>
          <w:szCs w:val="24"/>
        </w:rPr>
      </w:pPr>
      <w:bookmarkStart w:id="3" w:name="_Hlk68181041"/>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Study </w:t>
      </w:r>
      <w:r w:rsidR="00D70935">
        <w:rPr>
          <w:rFonts w:ascii="Times New Roman" w:hAnsi="Times New Roman" w:cs="Times New Roman"/>
          <w:b/>
          <w:sz w:val="22"/>
          <w:szCs w:val="24"/>
        </w:rPr>
        <w:t xml:space="preserve">and specify if needed </w:t>
      </w:r>
      <w:r>
        <w:rPr>
          <w:rFonts w:ascii="Times New Roman" w:hAnsi="Times New Roman" w:cs="Times New Roman"/>
          <w:b/>
          <w:sz w:val="22"/>
          <w:szCs w:val="24"/>
        </w:rPr>
        <w:t xml:space="preserve">single DCI scheduled multiple aperiodic </w:t>
      </w:r>
      <w:r w:rsidR="00D70935">
        <w:rPr>
          <w:rFonts w:ascii="Times New Roman" w:hAnsi="Times New Roman" w:cs="Times New Roman"/>
          <w:b/>
          <w:sz w:val="22"/>
          <w:szCs w:val="24"/>
        </w:rPr>
        <w:t>CSI-RS</w:t>
      </w:r>
      <w:r>
        <w:rPr>
          <w:rFonts w:ascii="Times New Roman" w:hAnsi="Times New Roman" w:cs="Times New Roman"/>
          <w:b/>
          <w:sz w:val="22"/>
          <w:szCs w:val="24"/>
        </w:rPr>
        <w:t xml:space="preserve"> </w:t>
      </w:r>
      <w:r w:rsidR="00D70935">
        <w:rPr>
          <w:rFonts w:ascii="Times New Roman" w:hAnsi="Times New Roman" w:cs="Times New Roman"/>
          <w:b/>
          <w:sz w:val="22"/>
          <w:szCs w:val="24"/>
        </w:rPr>
        <w:t xml:space="preserve">and/or </w:t>
      </w:r>
      <w:r>
        <w:rPr>
          <w:rFonts w:ascii="Times New Roman" w:hAnsi="Times New Roman" w:cs="Times New Roman"/>
          <w:b/>
          <w:sz w:val="22"/>
          <w:szCs w:val="24"/>
        </w:rPr>
        <w:t xml:space="preserve">aperiodic SRS </w:t>
      </w:r>
      <w:r w:rsidR="00D70935">
        <w:rPr>
          <w:rFonts w:ascii="Times New Roman" w:hAnsi="Times New Roman" w:cs="Times New Roman"/>
          <w:b/>
          <w:sz w:val="22"/>
          <w:szCs w:val="24"/>
        </w:rPr>
        <w:t xml:space="preserve">across </w:t>
      </w:r>
      <w:r>
        <w:rPr>
          <w:rFonts w:ascii="Times New Roman" w:hAnsi="Times New Roman" w:cs="Times New Roman"/>
          <w:b/>
          <w:sz w:val="22"/>
          <w:szCs w:val="24"/>
        </w:rPr>
        <w:t>multiple slots</w:t>
      </w:r>
      <w:r w:rsidRPr="00922B5B">
        <w:rPr>
          <w:rFonts w:ascii="Times New Roman" w:hAnsi="Times New Roman" w:cs="Times New Roman"/>
          <w:b/>
          <w:sz w:val="22"/>
          <w:szCs w:val="24"/>
        </w:rPr>
        <w:t>.</w:t>
      </w:r>
    </w:p>
    <w:bookmarkEnd w:id="3"/>
    <w:p w14:paraId="2F97BA8A" w14:textId="2664E447" w:rsidR="00437C97" w:rsidRDefault="00437C97" w:rsidP="00437C97">
      <w:pPr>
        <w:pStyle w:val="2"/>
        <w:rPr>
          <w:sz w:val="22"/>
          <w:lang w:eastAsia="ja-JP"/>
        </w:rPr>
      </w:pPr>
      <w:r>
        <w:rPr>
          <w:sz w:val="22"/>
          <w:lang w:eastAsia="ja-JP"/>
        </w:rPr>
        <w:t>Beam align</w:t>
      </w:r>
      <w:r w:rsidR="006E4BA2">
        <w:rPr>
          <w:sz w:val="22"/>
          <w:lang w:eastAsia="ja-JP"/>
        </w:rPr>
        <w:t>ment</w:t>
      </w:r>
      <w:r>
        <w:rPr>
          <w:sz w:val="22"/>
          <w:lang w:eastAsia="ja-JP"/>
        </w:rPr>
        <w:t xml:space="preserve"> during initial access</w:t>
      </w:r>
    </w:p>
    <w:p w14:paraId="0CB63A14" w14:textId="559A0618" w:rsidR="000C40C7" w:rsidRPr="000C40C7" w:rsidRDefault="000C40C7" w:rsidP="000C40C7">
      <w:pPr>
        <w:spacing w:after="80"/>
        <w:rPr>
          <w:rFonts w:eastAsia="Yu Mincho"/>
          <w:sz w:val="20"/>
          <w:lang w:eastAsia="ja-JP"/>
        </w:rPr>
      </w:pPr>
      <w:r w:rsidRPr="000C40C7">
        <w:rPr>
          <w:rFonts w:eastAsia="Yu Mincho"/>
          <w:sz w:val="20"/>
          <w:lang w:eastAsia="ja-JP"/>
        </w:rPr>
        <w:t>For the operation above 52.6 GHz, the use of narrower beams, even during initial access, would be beneficial in order to overcome extremely high propagation loss. However, the connection tends to be lost when using SSB with narrower beams, due to the change of environment or movement of the UE. In addition, enhancement to more than 64 SSBs would have a large specification impact.</w:t>
      </w:r>
    </w:p>
    <w:p w14:paraId="45DEC3D8" w14:textId="7DCCF732" w:rsidR="000C40C7" w:rsidRPr="000C40C7" w:rsidRDefault="000C40C7" w:rsidP="000C40C7">
      <w:pPr>
        <w:spacing w:after="80"/>
        <w:rPr>
          <w:rFonts w:eastAsia="Yu Mincho"/>
          <w:sz w:val="20"/>
          <w:lang w:eastAsia="ja-JP"/>
        </w:rPr>
      </w:pPr>
      <w:r w:rsidRPr="000C40C7">
        <w:rPr>
          <w:rFonts w:eastAsia="Yu Mincho"/>
          <w:sz w:val="20"/>
          <w:lang w:eastAsia="ja-JP"/>
        </w:rPr>
        <w:t xml:space="preserve">Even in legacy NR, narrower beams are provided by CSI-RS. Therefore, narrower beams using CSI-RS during initial access could be considered. </w:t>
      </w:r>
      <w:r>
        <w:rPr>
          <w:rFonts w:eastAsia="Yu Mincho"/>
          <w:sz w:val="20"/>
          <w:lang w:eastAsia="ja-JP"/>
        </w:rPr>
        <w:fldChar w:fldCharType="begin"/>
      </w:r>
      <w:r>
        <w:rPr>
          <w:rFonts w:eastAsia="Yu Mincho"/>
          <w:sz w:val="20"/>
          <w:lang w:eastAsia="ja-JP"/>
        </w:rPr>
        <w:instrText xml:space="preserve"> REF _Ref60067156 \r \h </w:instrText>
      </w:r>
      <w:r>
        <w:rPr>
          <w:rFonts w:eastAsia="Yu Mincho"/>
          <w:sz w:val="20"/>
          <w:lang w:eastAsia="ja-JP"/>
        </w:rPr>
      </w:r>
      <w:r>
        <w:rPr>
          <w:rFonts w:eastAsia="Yu Mincho"/>
          <w:sz w:val="20"/>
          <w:lang w:eastAsia="ja-JP"/>
        </w:rPr>
        <w:fldChar w:fldCharType="separate"/>
      </w:r>
      <w:r w:rsidR="006C4F6E">
        <w:rPr>
          <w:rFonts w:eastAsia="Yu Mincho"/>
          <w:sz w:val="20"/>
          <w:lang w:eastAsia="ja-JP"/>
        </w:rPr>
        <w:t xml:space="preserve">Figure </w:t>
      </w:r>
      <w:r w:rsidR="00176AFA">
        <w:rPr>
          <w:rFonts w:eastAsia="Yu Mincho"/>
          <w:sz w:val="20"/>
          <w:lang w:eastAsia="ja-JP"/>
        </w:rPr>
        <w:t>4</w:t>
      </w:r>
      <w:r>
        <w:rPr>
          <w:rFonts w:eastAsia="Yu Mincho"/>
          <w:sz w:val="20"/>
          <w:lang w:eastAsia="ja-JP"/>
        </w:rPr>
        <w:fldChar w:fldCharType="end"/>
      </w:r>
      <w:r>
        <w:rPr>
          <w:rFonts w:eastAsia="Yu Mincho"/>
          <w:sz w:val="20"/>
          <w:lang w:eastAsia="ja-JP"/>
        </w:rPr>
        <w:t xml:space="preserve"> </w:t>
      </w:r>
      <w:r w:rsidRPr="000C40C7">
        <w:rPr>
          <w:rFonts w:eastAsia="Yu Mincho"/>
          <w:sz w:val="20"/>
          <w:lang w:eastAsia="ja-JP"/>
        </w:rPr>
        <w:t>shows beam refinement using CSI-RS. At first, the CSI-RS configuration is broadcast via SIB1. From the CSI-RS configuration, the UE measures the best narrower beam among the CSI-RS set that is QCLed with the best SSB. Finally, the UE can report the best CSI-RS information in Msg3. From Msg4 transmission, the gNB can use the reported narrower beam to the UE. This would contribute to early and fine beam alignment.</w:t>
      </w:r>
    </w:p>
    <w:p w14:paraId="7D72555D" w14:textId="068FA40D" w:rsidR="000C40C7" w:rsidRPr="000C40C7" w:rsidRDefault="000C40C7" w:rsidP="000C40C7">
      <w:pPr>
        <w:pStyle w:val="a6"/>
        <w:rPr>
          <w:b w:val="0"/>
          <w:bCs w:val="0"/>
        </w:rPr>
      </w:pPr>
      <w:r>
        <w:rPr>
          <w:noProof/>
          <w:lang w:eastAsia="zh-CN"/>
        </w:rPr>
        <w:lastRenderedPageBreak/>
        <w:drawing>
          <wp:inline distT="0" distB="0" distL="0" distR="0" wp14:anchorId="5ACD2FF9" wp14:editId="095AB18F">
            <wp:extent cx="5343525" cy="2096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53159" cy="2099835"/>
                    </a:xfrm>
                    <a:prstGeom prst="rect">
                      <a:avLst/>
                    </a:prstGeom>
                    <a:noFill/>
                    <a:ln>
                      <a:noFill/>
                    </a:ln>
                  </pic:spPr>
                </pic:pic>
              </a:graphicData>
            </a:graphic>
          </wp:inline>
        </w:drawing>
      </w:r>
    </w:p>
    <w:p w14:paraId="44B8C0ED" w14:textId="291222B7" w:rsidR="00FB3E29" w:rsidRPr="001550B5" w:rsidRDefault="000C40C7" w:rsidP="000C40C7">
      <w:pPr>
        <w:pStyle w:val="afa"/>
        <w:numPr>
          <w:ilvl w:val="0"/>
          <w:numId w:val="6"/>
        </w:numPr>
        <w:spacing w:after="120"/>
        <w:jc w:val="center"/>
        <w:rPr>
          <w:sz w:val="18"/>
          <w:szCs w:val="18"/>
        </w:rPr>
      </w:pPr>
      <w:bookmarkStart w:id="4" w:name="_Ref59989317"/>
      <w:bookmarkStart w:id="5" w:name="_Ref60067156"/>
      <w:r w:rsidRPr="001550B5">
        <w:rPr>
          <w:rFonts w:ascii="Times New Roman" w:hAnsi="Times New Roman" w:cs="Times New Roman"/>
          <w:b/>
          <w:sz w:val="18"/>
          <w:szCs w:val="18"/>
          <w:lang w:eastAsia="ja-JP"/>
        </w:rPr>
        <w:t xml:space="preserve">: </w:t>
      </w:r>
      <w:bookmarkEnd w:id="4"/>
      <w:r w:rsidRPr="001550B5">
        <w:rPr>
          <w:rFonts w:ascii="Times New Roman" w:hAnsi="Times New Roman" w:cs="Times New Roman"/>
          <w:b/>
          <w:sz w:val="18"/>
          <w:szCs w:val="18"/>
          <w:lang w:eastAsia="ja-JP"/>
        </w:rPr>
        <w:t>Beam refinement using CSI-RS</w:t>
      </w:r>
      <w:bookmarkEnd w:id="5"/>
    </w:p>
    <w:p w14:paraId="1D7AB516" w14:textId="6FF582D2" w:rsidR="000C40C7" w:rsidRPr="000C40C7" w:rsidRDefault="000C40C7" w:rsidP="000C40C7">
      <w:pPr>
        <w:pStyle w:val="afa"/>
        <w:numPr>
          <w:ilvl w:val="0"/>
          <w:numId w:val="8"/>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053C3A7B" w14:textId="089C5586" w:rsidR="00CD7400" w:rsidRPr="006C202C" w:rsidRDefault="00842220" w:rsidP="007529CF">
      <w:pPr>
        <w:pStyle w:val="1"/>
        <w:spacing w:after="80"/>
        <w:jc w:val="left"/>
        <w:rPr>
          <w:sz w:val="24"/>
          <w:lang w:eastAsia="zh-CN"/>
        </w:rPr>
      </w:pPr>
      <w:r w:rsidRPr="006C202C">
        <w:rPr>
          <w:sz w:val="24"/>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6F0612E5" w14:textId="0681ED07" w:rsidR="003F30FC" w:rsidRPr="009A06CF" w:rsidRDefault="00AB0BA3" w:rsidP="00AB0BA3">
      <w:pPr>
        <w:pStyle w:val="afa"/>
        <w:numPr>
          <w:ilvl w:val="0"/>
          <w:numId w:val="20"/>
        </w:numPr>
        <w:spacing w:after="80"/>
        <w:rPr>
          <w:sz w:val="22"/>
          <w:szCs w:val="24"/>
        </w:rPr>
      </w:pPr>
      <w:r>
        <w:rPr>
          <w:rFonts w:ascii="Times New Roman" w:hAnsi="Times New Roman" w:cs="Times New Roman"/>
          <w:b/>
          <w:sz w:val="22"/>
          <w:szCs w:val="24"/>
        </w:rPr>
        <w:t>: Support aperiodic CSI-RS for beam failure detection (BFD) and candidate beam determination (CBD) at least for unlicensed band operation.</w:t>
      </w:r>
    </w:p>
    <w:p w14:paraId="76C96A20" w14:textId="77777777" w:rsidR="00AB0BA3" w:rsidRPr="00CB41BB" w:rsidRDefault="00AB0BA3" w:rsidP="00AB0BA3">
      <w:pPr>
        <w:pStyle w:val="afa"/>
        <w:numPr>
          <w:ilvl w:val="0"/>
          <w:numId w:val="20"/>
        </w:numPr>
        <w:spacing w:before="80" w:after="80"/>
        <w:rPr>
          <w:sz w:val="22"/>
          <w:szCs w:val="24"/>
        </w:rPr>
      </w:pPr>
      <w:r w:rsidRPr="00922B5B">
        <w:rPr>
          <w:rFonts w:ascii="Times New Roman" w:hAnsi="Times New Roman" w:cs="Times New Roman"/>
          <w:b/>
          <w:sz w:val="22"/>
          <w:szCs w:val="24"/>
        </w:rPr>
        <w:t xml:space="preserve">: </w:t>
      </w:r>
      <w:r>
        <w:rPr>
          <w:rFonts w:ascii="Times New Roman" w:hAnsi="Times New Roman" w:cs="Times New Roman"/>
          <w:b/>
          <w:sz w:val="22"/>
          <w:szCs w:val="24"/>
        </w:rPr>
        <w:t>Study and specify if needed single DCI scheduled multiple aperiodic CSI-RS and/or aperiodic SRS across multiple slots</w:t>
      </w:r>
      <w:r w:rsidRPr="00922B5B">
        <w:rPr>
          <w:rFonts w:ascii="Times New Roman" w:hAnsi="Times New Roman" w:cs="Times New Roman"/>
          <w:b/>
          <w:sz w:val="22"/>
          <w:szCs w:val="24"/>
        </w:rPr>
        <w:t>.</w:t>
      </w:r>
    </w:p>
    <w:p w14:paraId="57F7C10B" w14:textId="64E9C5C9" w:rsidR="009A6F24" w:rsidRPr="00AB0BA3" w:rsidRDefault="00AB0BA3" w:rsidP="00AB0BA3">
      <w:pPr>
        <w:pStyle w:val="afa"/>
        <w:numPr>
          <w:ilvl w:val="0"/>
          <w:numId w:val="20"/>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1A7ED4E3" w14:textId="05946991" w:rsidR="002348EF" w:rsidRPr="00517639" w:rsidRDefault="002348EF" w:rsidP="00517639">
      <w:pPr>
        <w:pStyle w:val="1"/>
        <w:spacing w:after="80"/>
        <w:jc w:val="left"/>
        <w:rPr>
          <w:sz w:val="24"/>
        </w:rPr>
      </w:pPr>
      <w:r w:rsidRPr="00517639">
        <w:rPr>
          <w:sz w:val="24"/>
          <w:lang w:eastAsia="zh-CN"/>
        </w:rPr>
        <w:t>Reference</w:t>
      </w:r>
    </w:p>
    <w:p w14:paraId="65FF8E9F" w14:textId="7058BB6B" w:rsidR="00AE1ACE" w:rsidRDefault="00756685" w:rsidP="00AE1ACE">
      <w:pPr>
        <w:pStyle w:val="afa"/>
        <w:numPr>
          <w:ilvl w:val="0"/>
          <w:numId w:val="10"/>
        </w:numPr>
        <w:spacing w:before="80" w:after="80"/>
        <w:ind w:left="357" w:hanging="357"/>
        <w:rPr>
          <w:rFonts w:ascii="Times New Roman" w:hAnsi="Times New Roman" w:cs="Times New Roman"/>
          <w:sz w:val="20"/>
        </w:rPr>
      </w:pPr>
      <w:bookmarkStart w:id="6" w:name="_Ref59985466"/>
      <w:r w:rsidRPr="00756685">
        <w:rPr>
          <w:rFonts w:ascii="Times New Roman" w:hAnsi="Times New Roman" w:cs="Times New Roman"/>
          <w:sz w:val="20"/>
        </w:rPr>
        <w:t>RP-202925: Revised WID: Extending current NR operation to 71 GHz</w:t>
      </w:r>
      <w:bookmarkEnd w:id="6"/>
    </w:p>
    <w:p w14:paraId="70FD488D" w14:textId="13F64E3D" w:rsidR="00F63973" w:rsidRPr="00F63973" w:rsidRDefault="00F63973" w:rsidP="00F63973">
      <w:pPr>
        <w:pStyle w:val="afa"/>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3GPP </w:t>
      </w:r>
      <w:r w:rsidR="00AE1ACE" w:rsidRPr="00F63973">
        <w:rPr>
          <w:rFonts w:ascii="Times New Roman" w:hAnsi="Times New Roman" w:cs="Times New Roman"/>
          <w:sz w:val="20"/>
        </w:rPr>
        <w:t>TS 38.214</w:t>
      </w:r>
      <w:bookmarkStart w:id="7" w:name="_Ref31097951"/>
      <w:r w:rsidR="00AE1ACE" w:rsidRPr="00F63973">
        <w:rPr>
          <w:rFonts w:ascii="Times New Roman" w:hAnsi="Times New Roman" w:cs="Times New Roman"/>
          <w:sz w:val="20"/>
        </w:rPr>
        <w:t>, “Physical layer procedures for data”</w:t>
      </w:r>
      <w:bookmarkEnd w:id="7"/>
    </w:p>
    <w:sectPr w:rsidR="00F63973" w:rsidRPr="00F639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28A7F" w14:textId="77777777" w:rsidR="002E55A1" w:rsidRDefault="002E55A1">
      <w:r>
        <w:separator/>
      </w:r>
    </w:p>
  </w:endnote>
  <w:endnote w:type="continuationSeparator" w:id="0">
    <w:p w14:paraId="6EA2B368" w14:textId="77777777" w:rsidR="002E55A1" w:rsidRDefault="002E55A1">
      <w:r>
        <w:continuationSeparator/>
      </w:r>
    </w:p>
  </w:endnote>
  <w:endnote w:type="continuationNotice" w:id="1">
    <w:p w14:paraId="38E66055" w14:textId="77777777" w:rsidR="002E55A1" w:rsidRDefault="002E5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00F87" w14:textId="77777777" w:rsidR="002E55A1" w:rsidRDefault="002E55A1">
      <w:r>
        <w:separator/>
      </w:r>
    </w:p>
  </w:footnote>
  <w:footnote w:type="continuationSeparator" w:id="0">
    <w:p w14:paraId="6008B176" w14:textId="77777777" w:rsidR="002E55A1" w:rsidRDefault="002E55A1">
      <w:r>
        <w:continuationSeparator/>
      </w:r>
    </w:p>
  </w:footnote>
  <w:footnote w:type="continuationNotice" w:id="1">
    <w:p w14:paraId="5F65019D" w14:textId="77777777" w:rsidR="002E55A1" w:rsidRDefault="002E55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0"/>
  </w:num>
  <w:num w:numId="4">
    <w:abstractNumId w:val="13"/>
  </w:num>
  <w:num w:numId="5">
    <w:abstractNumId w:val="17"/>
  </w:num>
  <w:num w:numId="6">
    <w:abstractNumId w:val="5"/>
  </w:num>
  <w:num w:numId="7">
    <w:abstractNumId w:val="1"/>
  </w:num>
  <w:num w:numId="8">
    <w:abstractNumId w:val="18"/>
  </w:num>
  <w:num w:numId="9">
    <w:abstractNumId w:val="14"/>
  </w:num>
  <w:num w:numId="10">
    <w:abstractNumId w:val="11"/>
  </w:num>
  <w:num w:numId="11">
    <w:abstractNumId w:val="12"/>
  </w:num>
  <w:num w:numId="12">
    <w:abstractNumId w:val="8"/>
  </w:num>
  <w:num w:numId="13">
    <w:abstractNumId w:val="2"/>
  </w:num>
  <w:num w:numId="14">
    <w:abstractNumId w:val="0"/>
  </w:num>
  <w:num w:numId="15">
    <w:abstractNumId w:val="21"/>
  </w:num>
  <w:num w:numId="16">
    <w:abstractNumId w:val="4"/>
  </w:num>
  <w:num w:numId="17">
    <w:abstractNumId w:val="16"/>
  </w:num>
  <w:num w:numId="18">
    <w:abstractNumId w:val="3"/>
  </w:num>
  <w:num w:numId="19">
    <w:abstractNumId w:val="10"/>
  </w:num>
  <w:num w:numId="20">
    <w:abstractNumId w:val="19"/>
  </w:num>
  <w:num w:numId="21">
    <w:abstractNumId w:val="15"/>
  </w:num>
  <w:num w:numId="22">
    <w:abstractNumId w:val="22"/>
  </w:num>
  <w:num w:numId="23">
    <w:abstractNumId w:val="6"/>
  </w:num>
  <w:num w:numId="2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A52"/>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81"/>
    <w:rsid w:val="0096787C"/>
    <w:rsid w:val="00967E1F"/>
    <w:rsid w:val="009705FB"/>
    <w:rsid w:val="00970669"/>
    <w:rsid w:val="0097070F"/>
    <w:rsid w:val="009709F8"/>
    <w:rsid w:val="00971ABA"/>
    <w:rsid w:val="009722A9"/>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68"/>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FD3"/>
    <w:rsid w:val="00BB2FDF"/>
    <w:rsid w:val="00BB2FFF"/>
    <w:rsid w:val="00BB3360"/>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365"/>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CE73A11-B0D8-4F01-A38A-BAB7731ED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182B7F84-1D2B-42DA-9005-D10FFB4587FE}">
  <ds:schemaRefs>
    <ds:schemaRef ds:uri="http://schemas.openxmlformats.org/officeDocument/2006/bibliography"/>
  </ds:schemaRefs>
</ds:datastoreItem>
</file>

<file path=customXml/itemProps4.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4CF70D7-A3AF-474F-A84A-523D8D17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4</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22</cp:revision>
  <cp:lastPrinted>2016-05-14T12:14:00Z</cp:lastPrinted>
  <dcterms:created xsi:type="dcterms:W3CDTF">2021-09-27T07:25:00Z</dcterms:created>
  <dcterms:modified xsi:type="dcterms:W3CDTF">2022-02-14T12:08:00Z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