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79BD0" w14:textId="35468B9D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B05294">
        <w:rPr>
          <w:rFonts w:ascii="Arial" w:hAnsi="Arial" w:cs="Arial"/>
          <w:b/>
          <w:bCs/>
        </w:rPr>
        <w:t>8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7745E0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</w:t>
      </w:r>
      <w:r w:rsidR="00B05294">
        <w:rPr>
          <w:rFonts w:ascii="Arial" w:hAnsi="Arial" w:cs="Arial"/>
          <w:b/>
          <w:bCs/>
        </w:rPr>
        <w:t>2</w:t>
      </w:r>
      <w:r w:rsidR="004F08B7">
        <w:rPr>
          <w:rFonts w:ascii="Arial" w:hAnsi="Arial" w:cs="Arial"/>
          <w:b/>
          <w:bCs/>
        </w:rPr>
        <w:t>01316</w:t>
      </w:r>
    </w:p>
    <w:p w14:paraId="02515801" w14:textId="3C517021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831DA5" w:rsidRPr="00831DA5">
        <w:rPr>
          <w:rFonts w:cs="Arial"/>
          <w:b/>
          <w:lang w:eastAsia="zh-CN"/>
        </w:rPr>
        <w:t>February 21st – March 3rd, 2022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4E36AA5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B05294">
        <w:rPr>
          <w:rFonts w:ascii="Arial" w:hAnsi="Arial" w:cs="Arial"/>
          <w:b/>
        </w:rPr>
        <w:t xml:space="preserve">[Draft] Reply </w:t>
      </w:r>
      <w:r w:rsidR="00E9443D" w:rsidRPr="00546651">
        <w:rPr>
          <w:rFonts w:ascii="Arial" w:hAnsi="Arial" w:cs="Arial"/>
          <w:b/>
        </w:rPr>
        <w:t xml:space="preserve">LS on </w:t>
      </w:r>
      <w:r w:rsidR="004873CD" w:rsidRPr="004873CD">
        <w:rPr>
          <w:rFonts w:ascii="Arial" w:hAnsi="Arial" w:cs="Arial"/>
          <w:b/>
        </w:rPr>
        <w:t>Positioning Reference Units (PRUs) for enhancing positioning performance</w:t>
      </w:r>
    </w:p>
    <w:p w14:paraId="38874EE2" w14:textId="00392F8C" w:rsidR="00B05294" w:rsidRDefault="00B05294" w:rsidP="00C934E7">
      <w:pPr>
        <w:spacing w:after="60"/>
        <w:ind w:left="1985" w:hanging="1985"/>
        <w:rPr>
          <w:rFonts w:ascii="Arial" w:hAnsi="Arial" w:cs="Arial"/>
          <w:b/>
        </w:rPr>
      </w:pPr>
      <w:r w:rsidRPr="00B05294">
        <w:rPr>
          <w:rFonts w:ascii="Arial" w:hAnsi="Arial" w:cs="Arial"/>
          <w:b/>
        </w:rPr>
        <w:t>Response to:</w:t>
      </w:r>
      <w:r w:rsidRPr="00B05294">
        <w:rPr>
          <w:rFonts w:ascii="Arial" w:hAnsi="Arial" w:cs="Arial"/>
          <w:b/>
        </w:rPr>
        <w:tab/>
        <w:t>R</w:t>
      </w:r>
      <w:r>
        <w:rPr>
          <w:rFonts w:ascii="Arial" w:hAnsi="Arial" w:cs="Arial"/>
          <w:b/>
        </w:rPr>
        <w:t>1</w:t>
      </w:r>
      <w:r w:rsidRPr="00B05294">
        <w:rPr>
          <w:rFonts w:ascii="Arial" w:hAnsi="Arial" w:cs="Arial"/>
          <w:b/>
        </w:rPr>
        <w:t>-2112610 (R</w:t>
      </w:r>
      <w:r>
        <w:rPr>
          <w:rFonts w:ascii="Arial" w:hAnsi="Arial" w:cs="Arial"/>
          <w:b/>
        </w:rPr>
        <w:t>2-</w:t>
      </w:r>
      <w:r w:rsidRPr="00B05294">
        <w:rPr>
          <w:rFonts w:ascii="Arial" w:hAnsi="Arial" w:cs="Arial"/>
          <w:b/>
        </w:rPr>
        <w:t>2111488)</w:t>
      </w:r>
      <w:r>
        <w:rPr>
          <w:rFonts w:ascii="Arial" w:hAnsi="Arial" w:cs="Arial"/>
          <w:b/>
        </w:rPr>
        <w:t xml:space="preserve"> </w:t>
      </w:r>
      <w:r w:rsidRPr="00B05294">
        <w:rPr>
          <w:rFonts w:ascii="Arial" w:hAnsi="Arial" w:cs="Arial"/>
          <w:b/>
        </w:rPr>
        <w:t>Response LS on Positioning Reference Units (PRUs) for enhancing positioning performance</w:t>
      </w:r>
    </w:p>
    <w:p w14:paraId="6EE87A56" w14:textId="5764290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526FC57F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101CC3DD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4873CD" w:rsidRPr="004873CD">
        <w:rPr>
          <w:rFonts w:ascii="Arial" w:hAnsi="Arial" w:cs="Arial"/>
        </w:rPr>
        <w:t>CATT</w:t>
      </w:r>
      <w:r w:rsidR="004873CD">
        <w:rPr>
          <w:rFonts w:ascii="Arial" w:hAnsi="Arial" w:cs="Arial"/>
          <w:b/>
        </w:rPr>
        <w:t xml:space="preserve"> </w:t>
      </w:r>
      <w:r w:rsidR="004873CD" w:rsidRPr="002E05F4">
        <w:rPr>
          <w:rFonts w:ascii="Arial" w:hAnsi="Arial" w:cs="Arial"/>
          <w:b/>
        </w:rPr>
        <w:t>[</w:t>
      </w:r>
      <w:r w:rsidR="00707BC1" w:rsidRPr="002E05F4">
        <w:rPr>
          <w:rFonts w:ascii="Arial" w:hAnsi="Arial" w:cs="Arial"/>
          <w:bCs/>
        </w:rPr>
        <w:t>R</w:t>
      </w:r>
      <w:r w:rsidR="0001795F" w:rsidRPr="002E05F4">
        <w:rPr>
          <w:rFonts w:ascii="Arial" w:hAnsi="Arial" w:cs="Arial"/>
          <w:bCs/>
        </w:rPr>
        <w:t>AN</w:t>
      </w:r>
      <w:r w:rsidR="004873CD" w:rsidRPr="002E05F4">
        <w:rPr>
          <w:rFonts w:ascii="Arial" w:hAnsi="Arial" w:cs="Arial"/>
          <w:bCs/>
        </w:rPr>
        <w:t>1]</w:t>
      </w:r>
    </w:p>
    <w:p w14:paraId="6676B03A" w14:textId="46B6C56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</w:t>
      </w:r>
    </w:p>
    <w:p w14:paraId="72539B20" w14:textId="6213CD4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E50CA6">
        <w:rPr>
          <w:rFonts w:ascii="Arial" w:hAnsi="Arial" w:cs="Arial"/>
          <w:bCs/>
        </w:rPr>
        <w:t xml:space="preserve">RAN3, </w:t>
      </w:r>
      <w:r w:rsidR="00B05294">
        <w:rPr>
          <w:rFonts w:ascii="Arial" w:hAnsi="Arial" w:cs="Arial"/>
          <w:bCs/>
        </w:rPr>
        <w:t>SA2</w:t>
      </w:r>
    </w:p>
    <w:p w14:paraId="097DC480" w14:textId="77777777" w:rsidR="00C02AEB" w:rsidRDefault="00C02AEB" w:rsidP="00C934E7">
      <w:pPr>
        <w:tabs>
          <w:tab w:val="left" w:pos="2268"/>
        </w:tabs>
        <w:rPr>
          <w:rFonts w:ascii="Arial" w:hAnsi="Arial" w:cs="Arial"/>
          <w:bCs/>
        </w:rPr>
      </w:pPr>
    </w:p>
    <w:p w14:paraId="363AEFCD" w14:textId="3DC6AA3D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3E89C72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 xml:space="preserve">E-mail </w:t>
      </w:r>
      <w:r w:rsidR="00B121CA">
        <w:rPr>
          <w:rFonts w:cs="Arial"/>
          <w:lang w:val="it-IT"/>
        </w:rPr>
        <w:t>address</w:t>
      </w:r>
      <w:r w:rsidR="00C02AEB">
        <w:rPr>
          <w:rFonts w:cs="Arial"/>
          <w:lang w:val="it-IT"/>
        </w:rPr>
        <w:t>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502E3FF8" w:rsidR="00B352C9" w:rsidRDefault="00B352C9" w:rsidP="00B352C9">
      <w:pPr>
        <w:rPr>
          <w:rFonts w:ascii="Arial" w:hAnsi="Arial" w:cs="Arial"/>
        </w:rPr>
      </w:pPr>
    </w:p>
    <w:p w14:paraId="04665C11" w14:textId="04C0549C" w:rsidR="00C83D65" w:rsidRPr="00C83D65" w:rsidRDefault="00C83D65" w:rsidP="00C83D65">
      <w:pPr>
        <w:rPr>
          <w:rFonts w:ascii="Arial" w:eastAsia="Calibri" w:hAnsi="Arial" w:cs="Arial"/>
        </w:rPr>
      </w:pPr>
      <w:r w:rsidRPr="00C83D65">
        <w:rPr>
          <w:rFonts w:ascii="Arial" w:eastAsia="Calibri" w:hAnsi="Arial" w:cs="Arial"/>
        </w:rPr>
        <w:t>RAN1 thanks RAN2 for their Response LS on Positioning Reference Units (PRUs) for enhancing positioning performance.</w:t>
      </w:r>
    </w:p>
    <w:p w14:paraId="65E6AC40" w14:textId="41FEB980" w:rsidR="00C83D65" w:rsidRDefault="00C83D65" w:rsidP="00C83D65">
      <w:pPr>
        <w:rPr>
          <w:rFonts w:ascii="Arial" w:eastAsia="Calibri" w:hAnsi="Arial" w:cs="Arial"/>
          <w:highlight w:val="yellow"/>
        </w:rPr>
      </w:pPr>
    </w:p>
    <w:p w14:paraId="2CE32A44" w14:textId="69F56EFB" w:rsidR="008F1DD2" w:rsidRPr="0001670E" w:rsidRDefault="008F1DD2" w:rsidP="008F1DD2">
      <w:pPr>
        <w:rPr>
          <w:rFonts w:ascii="Arial" w:eastAsia="Calibri" w:hAnsi="Arial" w:cs="Arial"/>
        </w:rPr>
      </w:pPr>
      <w:r w:rsidRPr="0001670E">
        <w:rPr>
          <w:rFonts w:ascii="Arial" w:eastAsia="Calibri" w:hAnsi="Arial" w:cs="Arial"/>
        </w:rPr>
        <w:t xml:space="preserve">RAN1 discussed the issues </w:t>
      </w:r>
      <w:r w:rsidR="00F45E53">
        <w:rPr>
          <w:rFonts w:ascii="Arial" w:eastAsia="Calibri" w:hAnsi="Arial" w:cs="Arial"/>
        </w:rPr>
        <w:t xml:space="preserve">raised </w:t>
      </w:r>
      <w:r w:rsidRPr="0001670E">
        <w:rPr>
          <w:rFonts w:ascii="Arial" w:eastAsia="Calibri" w:hAnsi="Arial" w:cs="Arial"/>
        </w:rPr>
        <w:t>in RAN2’s LS and would like to provide the following responses:</w:t>
      </w:r>
    </w:p>
    <w:p w14:paraId="27C1E906" w14:textId="77777777" w:rsidR="008F1DD2" w:rsidRPr="0001670E" w:rsidRDefault="008F1DD2" w:rsidP="008F1DD2">
      <w:pPr>
        <w:rPr>
          <w:rFonts w:ascii="Arial" w:eastAsia="Calibri" w:hAnsi="Arial" w:cs="Arial"/>
        </w:rPr>
      </w:pPr>
    </w:p>
    <w:p w14:paraId="2719BD37" w14:textId="6D03DEFC" w:rsidR="008F57E6" w:rsidRPr="0001670E" w:rsidRDefault="008F1DD2" w:rsidP="008F1DD2">
      <w:pPr>
        <w:rPr>
          <w:rFonts w:ascii="Arial" w:eastAsia="Calibri" w:hAnsi="Arial" w:cs="Arial"/>
        </w:rPr>
      </w:pPr>
      <w:r w:rsidRPr="0001670E">
        <w:rPr>
          <w:rFonts w:ascii="Arial" w:eastAsia="Calibri" w:hAnsi="Arial" w:cs="Arial"/>
          <w:b/>
        </w:rPr>
        <w:t>Issue 1</w:t>
      </w:r>
      <w:r w:rsidR="008F57E6" w:rsidRPr="0001670E">
        <w:rPr>
          <w:rFonts w:ascii="Arial" w:eastAsia="Calibri" w:hAnsi="Arial" w:cs="Arial"/>
        </w:rPr>
        <w:t>: 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236EB49F" w14:textId="77777777" w:rsidR="008F1DD2" w:rsidRPr="0001670E" w:rsidRDefault="008F1DD2" w:rsidP="008F1DD2">
      <w:pPr>
        <w:rPr>
          <w:rFonts w:ascii="Arial" w:eastAsia="Calibri" w:hAnsi="Arial" w:cs="Arial"/>
        </w:rPr>
      </w:pPr>
    </w:p>
    <w:p w14:paraId="5432E7F9" w14:textId="3628CBDF" w:rsidR="008F1DD2" w:rsidRPr="0001670E" w:rsidRDefault="008F57E6" w:rsidP="008F1DD2">
      <w:pPr>
        <w:rPr>
          <w:rFonts w:ascii="Arial" w:eastAsia="Calibri" w:hAnsi="Arial" w:cs="Arial"/>
          <w:i/>
        </w:rPr>
      </w:pPr>
      <w:r w:rsidRPr="0001670E">
        <w:rPr>
          <w:rFonts w:ascii="Arial" w:eastAsia="Calibri" w:hAnsi="Arial" w:cs="Arial"/>
          <w:b/>
          <w:i/>
        </w:rPr>
        <w:t>RAN1’s Response</w:t>
      </w:r>
      <w:r w:rsidRPr="0001670E">
        <w:rPr>
          <w:rFonts w:ascii="Arial" w:eastAsia="Calibri" w:hAnsi="Arial" w:cs="Arial"/>
          <w:i/>
        </w:rPr>
        <w:t xml:space="preserve">: </w:t>
      </w:r>
      <w:r w:rsidR="00F45E53">
        <w:rPr>
          <w:rFonts w:ascii="Arial" w:eastAsia="Calibri" w:hAnsi="Arial" w:cs="Arial"/>
          <w:i/>
        </w:rPr>
        <w:t>RAN1 suggests no support of p</w:t>
      </w:r>
      <w:r w:rsidR="008F1DD2" w:rsidRPr="0001670E">
        <w:rPr>
          <w:rFonts w:ascii="Arial" w:eastAsia="Calibri" w:hAnsi="Arial" w:cs="Arial"/>
          <w:i/>
        </w:rPr>
        <w:t>roviding the “correction information” to target UEs for UE-based mode of operation</w:t>
      </w:r>
      <w:r w:rsidRPr="0001670E">
        <w:rPr>
          <w:rFonts w:ascii="Arial" w:eastAsia="Calibri" w:hAnsi="Arial" w:cs="Arial"/>
          <w:i/>
        </w:rPr>
        <w:t xml:space="preserve"> </w:t>
      </w:r>
      <w:r w:rsidR="0001670E" w:rsidRPr="0001670E">
        <w:rPr>
          <w:rFonts w:ascii="Arial" w:eastAsia="Calibri" w:hAnsi="Arial" w:cs="Arial"/>
          <w:i/>
        </w:rPr>
        <w:t>in Rel-17</w:t>
      </w:r>
      <w:r w:rsidRPr="0001670E">
        <w:rPr>
          <w:rFonts w:ascii="Arial" w:eastAsia="Calibri" w:hAnsi="Arial" w:cs="Arial"/>
          <w:i/>
        </w:rPr>
        <w:t>.</w:t>
      </w:r>
    </w:p>
    <w:p w14:paraId="7B7C8ED5" w14:textId="406CC6D3" w:rsidR="008F1DD2" w:rsidRPr="0001670E" w:rsidRDefault="008F1DD2" w:rsidP="008F1DD2">
      <w:pPr>
        <w:rPr>
          <w:rFonts w:ascii="Arial" w:eastAsia="Calibri" w:hAnsi="Arial" w:cs="Arial"/>
        </w:rPr>
      </w:pPr>
    </w:p>
    <w:p w14:paraId="28145329" w14:textId="2E210766" w:rsidR="008F57E6" w:rsidRPr="0001670E" w:rsidRDefault="008F57E6" w:rsidP="008F1DD2">
      <w:pPr>
        <w:rPr>
          <w:rFonts w:ascii="Arial" w:eastAsia="Calibri" w:hAnsi="Arial" w:cs="Arial"/>
        </w:rPr>
      </w:pPr>
      <w:r w:rsidRPr="0001670E">
        <w:rPr>
          <w:rFonts w:ascii="Arial" w:eastAsia="Calibri" w:hAnsi="Arial" w:cs="Arial"/>
          <w:b/>
        </w:rPr>
        <w:t>Issue 2:</w:t>
      </w:r>
      <w:r w:rsidRPr="0001670E">
        <w:rPr>
          <w:rFonts w:ascii="Arial" w:eastAsia="Calibri" w:hAnsi="Arial" w:cs="Arial"/>
        </w:rPr>
        <w:t xml:space="preserve"> Further details on the "PRU antenna orientation information"</w:t>
      </w:r>
      <w:r w:rsidR="00AD7696">
        <w:rPr>
          <w:rFonts w:ascii="Arial" w:eastAsia="Calibri" w:hAnsi="Arial" w:cs="Arial"/>
        </w:rPr>
        <w:t>,</w:t>
      </w:r>
      <w:r w:rsidRPr="0001670E">
        <w:rPr>
          <w:rFonts w:ascii="Arial" w:eastAsia="Calibri" w:hAnsi="Arial" w:cs="Arial"/>
        </w:rPr>
        <w:t xml:space="preserve"> which should be provided to an LMF.</w:t>
      </w:r>
    </w:p>
    <w:p w14:paraId="72AB06A4" w14:textId="262AC1C8" w:rsidR="008F57E6" w:rsidRPr="0001670E" w:rsidRDefault="008F57E6" w:rsidP="008F1DD2">
      <w:pPr>
        <w:rPr>
          <w:rFonts w:ascii="Arial" w:eastAsia="Calibri" w:hAnsi="Arial" w:cs="Arial"/>
        </w:rPr>
      </w:pPr>
    </w:p>
    <w:p w14:paraId="17C60344" w14:textId="35A1B058" w:rsidR="008F57E6" w:rsidRPr="0001670E" w:rsidRDefault="008F57E6" w:rsidP="008F1DD2">
      <w:pPr>
        <w:rPr>
          <w:rFonts w:ascii="Arial" w:eastAsia="Calibri" w:hAnsi="Arial" w:cs="Arial"/>
          <w:i/>
        </w:rPr>
      </w:pPr>
      <w:r w:rsidRPr="0001670E">
        <w:rPr>
          <w:rFonts w:ascii="Arial" w:eastAsia="Calibri" w:hAnsi="Arial" w:cs="Arial"/>
          <w:b/>
          <w:i/>
        </w:rPr>
        <w:t>RAN1’s Response</w:t>
      </w:r>
      <w:r w:rsidRPr="0001670E">
        <w:rPr>
          <w:rFonts w:ascii="Arial" w:eastAsia="Calibri" w:hAnsi="Arial" w:cs="Arial"/>
          <w:i/>
        </w:rPr>
        <w:t xml:space="preserve">: </w:t>
      </w:r>
      <w:r w:rsidR="001243F8">
        <w:rPr>
          <w:rFonts w:ascii="Arial" w:hAnsi="Arial" w:cs="Arial"/>
          <w:i/>
        </w:rPr>
        <w:t>I</w:t>
      </w:r>
      <w:r w:rsidRPr="0001670E">
        <w:rPr>
          <w:rFonts w:ascii="Arial" w:hAnsi="Arial" w:cs="Arial"/>
          <w:i/>
        </w:rPr>
        <w:t xml:space="preserve">f </w:t>
      </w:r>
      <w:r w:rsidR="00F45E53">
        <w:rPr>
          <w:rFonts w:ascii="Arial" w:hAnsi="Arial" w:cs="Arial"/>
          <w:i/>
        </w:rPr>
        <w:t>a TRP works as a</w:t>
      </w:r>
      <w:r w:rsidR="0001670E" w:rsidRPr="0001670E">
        <w:rPr>
          <w:rFonts w:ascii="Arial" w:hAnsi="Arial" w:cs="Arial"/>
          <w:i/>
        </w:rPr>
        <w:t xml:space="preserve"> </w:t>
      </w:r>
      <w:r w:rsidR="00F45E53">
        <w:rPr>
          <w:rFonts w:ascii="Arial" w:hAnsi="Arial" w:cs="Arial"/>
          <w:i/>
        </w:rPr>
        <w:t>PRU</w:t>
      </w:r>
      <w:r w:rsidR="00AD7696">
        <w:rPr>
          <w:rFonts w:ascii="Arial" w:hAnsi="Arial" w:cs="Arial"/>
          <w:i/>
        </w:rPr>
        <w:t xml:space="preserve"> that </w:t>
      </w:r>
      <w:r w:rsidR="00F45E53">
        <w:rPr>
          <w:rFonts w:ascii="Arial" w:hAnsi="Arial" w:cs="Arial"/>
          <w:i/>
        </w:rPr>
        <w:t>suppor</w:t>
      </w:r>
      <w:r w:rsidR="00AD7696">
        <w:rPr>
          <w:rFonts w:ascii="Arial" w:hAnsi="Arial" w:cs="Arial"/>
          <w:i/>
        </w:rPr>
        <w:t>ts</w:t>
      </w:r>
      <w:r w:rsidR="00F45E53">
        <w:rPr>
          <w:rFonts w:ascii="Arial" w:hAnsi="Arial" w:cs="Arial"/>
          <w:i/>
        </w:rPr>
        <w:t xml:space="preserve"> the </w:t>
      </w:r>
      <w:r w:rsidR="00F45E53" w:rsidRPr="0001670E">
        <w:rPr>
          <w:rFonts w:ascii="Arial" w:hAnsi="Arial" w:cs="Arial"/>
          <w:i/>
        </w:rPr>
        <w:t>transmission of SRS resources for positioning</w:t>
      </w:r>
      <w:r w:rsidRPr="0001670E">
        <w:rPr>
          <w:rFonts w:ascii="Arial" w:hAnsi="Arial" w:cs="Arial"/>
          <w:i/>
        </w:rPr>
        <w:t xml:space="preserve">, </w:t>
      </w:r>
      <w:r w:rsidR="00F45E53">
        <w:rPr>
          <w:rFonts w:ascii="Arial" w:hAnsi="Arial" w:cs="Arial"/>
          <w:i/>
        </w:rPr>
        <w:t xml:space="preserve">then </w:t>
      </w:r>
      <w:r w:rsidRPr="0001670E">
        <w:rPr>
          <w:rFonts w:ascii="Arial" w:hAnsi="Arial" w:cs="Arial"/>
          <w:i/>
        </w:rPr>
        <w:t xml:space="preserve">the TRP may provide </w:t>
      </w:r>
      <w:r w:rsidR="0001670E" w:rsidRPr="0001670E">
        <w:rPr>
          <w:rFonts w:ascii="Arial" w:hAnsi="Arial" w:cs="Arial"/>
          <w:i/>
        </w:rPr>
        <w:t xml:space="preserve">the </w:t>
      </w:r>
      <w:r w:rsidRPr="0001670E">
        <w:rPr>
          <w:rFonts w:ascii="Arial" w:hAnsi="Arial" w:cs="Arial"/>
          <w:i/>
        </w:rPr>
        <w:t>antenna orientation information</w:t>
      </w:r>
      <w:r w:rsidR="0001670E" w:rsidRPr="0001670E">
        <w:rPr>
          <w:rFonts w:ascii="Arial" w:hAnsi="Arial" w:cs="Arial"/>
          <w:i/>
        </w:rPr>
        <w:t xml:space="preserve"> (e.g., </w:t>
      </w:r>
      <w:r w:rsidRPr="0001670E">
        <w:rPr>
          <w:rFonts w:ascii="Arial" w:hAnsi="Arial" w:cs="Arial"/>
          <w:i/>
        </w:rPr>
        <w:t>LCS to GCS Translation informatio</w:t>
      </w:r>
      <w:r w:rsidR="0001670E" w:rsidRPr="0001670E">
        <w:rPr>
          <w:rFonts w:ascii="Arial" w:hAnsi="Arial" w:cs="Arial"/>
          <w:i/>
        </w:rPr>
        <w:t>n)</w:t>
      </w:r>
      <w:r w:rsidRPr="0001670E">
        <w:rPr>
          <w:rFonts w:ascii="Arial" w:hAnsi="Arial" w:cs="Arial"/>
          <w:i/>
        </w:rPr>
        <w:t xml:space="preserve"> for the transmission of SRS resources for positioning to the LMF</w:t>
      </w:r>
      <w:r w:rsidR="0001670E" w:rsidRPr="0001670E">
        <w:rPr>
          <w:rFonts w:ascii="Arial" w:hAnsi="Arial" w:cs="Arial"/>
          <w:i/>
        </w:rPr>
        <w:t xml:space="preserve">. </w:t>
      </w:r>
      <w:r w:rsidRPr="0001670E">
        <w:rPr>
          <w:rFonts w:ascii="Arial" w:hAnsi="Arial" w:cs="Arial"/>
          <w:i/>
        </w:rPr>
        <w:t xml:space="preserve">If a </w:t>
      </w:r>
      <w:r w:rsidR="00F45E53">
        <w:rPr>
          <w:rFonts w:ascii="Arial" w:hAnsi="Arial" w:cs="Arial"/>
          <w:i/>
        </w:rPr>
        <w:t xml:space="preserve">UE works as a </w:t>
      </w:r>
      <w:r w:rsidRPr="0001670E">
        <w:rPr>
          <w:rFonts w:ascii="Arial" w:hAnsi="Arial" w:cs="Arial"/>
          <w:i/>
        </w:rPr>
        <w:t>PRU, there is no need to support the UE to provide its antenna orientation information to the LMF in Rel-17.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625CB63A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="008F57E6">
        <w:rPr>
          <w:rFonts w:ascii="Arial" w:hAnsi="Arial" w:cs="Arial"/>
          <w:b/>
          <w:lang w:val="sv-SE"/>
        </w:rPr>
        <w:t>/RAN3</w:t>
      </w:r>
      <w:r w:rsidRPr="00546651">
        <w:rPr>
          <w:rFonts w:ascii="Arial" w:hAnsi="Arial" w:cs="Arial"/>
          <w:b/>
        </w:rPr>
        <w:t>:</w:t>
      </w:r>
    </w:p>
    <w:p w14:paraId="72484BB9" w14:textId="5AB1065E" w:rsidR="008F57E6" w:rsidRPr="00546651" w:rsidRDefault="007A35A3" w:rsidP="008F57E6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="0001670E" w:rsidRPr="0001670E">
        <w:rPr>
          <w:rFonts w:ascii="Arial" w:hAnsi="Arial" w:cs="Arial"/>
          <w:bCs/>
        </w:rPr>
        <w:t>RAN1 respectfully asks RAN</w:t>
      </w:r>
      <w:r w:rsidR="0001670E">
        <w:rPr>
          <w:rFonts w:ascii="Arial" w:hAnsi="Arial" w:cs="Arial"/>
          <w:bCs/>
        </w:rPr>
        <w:t>2/RAN3</w:t>
      </w:r>
      <w:r w:rsidR="0001670E" w:rsidRPr="0001670E">
        <w:rPr>
          <w:rFonts w:ascii="Arial" w:hAnsi="Arial" w:cs="Arial"/>
          <w:bCs/>
        </w:rPr>
        <w:t xml:space="preserve"> to take the above information into account in their work on Positioning Reference Units (PRUs) for enhancing positioning performance</w:t>
      </w:r>
      <w:r w:rsidR="0001670E">
        <w:rPr>
          <w:rFonts w:ascii="Arial" w:hAnsi="Arial" w:cs="Arial"/>
          <w:bCs/>
        </w:rPr>
        <w:t xml:space="preserve"> in Rel-17</w:t>
      </w:r>
      <w:r w:rsidR="00C27E44" w:rsidRPr="003F4C07">
        <w:rPr>
          <w:rFonts w:ascii="Arial" w:hAnsi="Arial" w:cs="Arial"/>
        </w:rPr>
        <w:t>.</w:t>
      </w: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4981D27C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#10</w:t>
      </w:r>
      <w:r w:rsidR="00831DA5">
        <w:rPr>
          <w:rFonts w:ascii="Arial" w:hAnsi="Arial" w:cs="Arial"/>
          <w:bCs/>
        </w:rPr>
        <w:t>9</w:t>
      </w:r>
      <w:r w:rsidRPr="00546651">
        <w:rPr>
          <w:rFonts w:ascii="Arial" w:hAnsi="Arial" w:cs="Arial"/>
          <w:bCs/>
        </w:rPr>
        <w:t xml:space="preserve">-e </w:t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ab/>
        <w:t>May</w:t>
      </w:r>
      <w:r w:rsidRPr="00546651">
        <w:rPr>
          <w:rFonts w:ascii="Arial" w:hAnsi="Arial" w:cs="Arial"/>
          <w:bCs/>
        </w:rPr>
        <w:t xml:space="preserve"> 1</w:t>
      </w:r>
      <w:r w:rsidR="00831DA5">
        <w:rPr>
          <w:rFonts w:ascii="Arial" w:hAnsi="Arial" w:cs="Arial"/>
          <w:bCs/>
        </w:rPr>
        <w:t>6</w:t>
      </w:r>
      <w:r w:rsidRPr="00546651">
        <w:rPr>
          <w:rFonts w:ascii="Arial" w:hAnsi="Arial" w:cs="Arial"/>
          <w:bCs/>
        </w:rPr>
        <w:t xml:space="preserve"> – 2</w:t>
      </w:r>
      <w:r w:rsidR="00831DA5">
        <w:rPr>
          <w:rFonts w:ascii="Arial" w:hAnsi="Arial" w:cs="Arial"/>
          <w:bCs/>
        </w:rPr>
        <w:t>7</w:t>
      </w:r>
      <w:r w:rsidRPr="00546651">
        <w:rPr>
          <w:rFonts w:ascii="Arial" w:hAnsi="Arial" w:cs="Arial"/>
          <w:bCs/>
        </w:rPr>
        <w:t>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741B05AE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</w:t>
      </w:r>
      <w:r w:rsidR="00831DA5">
        <w:rPr>
          <w:rFonts w:ascii="Arial" w:hAnsi="Arial" w:cs="Arial"/>
          <w:bCs/>
        </w:rPr>
        <w:t>10</w:t>
      </w:r>
      <w:r w:rsidRPr="00546651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August</w:t>
      </w:r>
      <w:r w:rsidRPr="00546651">
        <w:rPr>
          <w:rFonts w:ascii="Arial" w:hAnsi="Arial" w:cs="Arial"/>
          <w:bCs/>
        </w:rPr>
        <w:t xml:space="preserve"> 2</w:t>
      </w:r>
      <w:r w:rsidR="00831DA5">
        <w:rPr>
          <w:rFonts w:ascii="Arial" w:hAnsi="Arial" w:cs="Arial"/>
          <w:bCs/>
        </w:rPr>
        <w:t>2</w:t>
      </w:r>
      <w:r w:rsidRPr="00546651">
        <w:rPr>
          <w:rFonts w:ascii="Arial" w:hAnsi="Arial" w:cs="Arial"/>
          <w:bCs/>
        </w:rPr>
        <w:t xml:space="preserve"> – </w:t>
      </w:r>
      <w:r w:rsidR="00831DA5">
        <w:rPr>
          <w:rFonts w:ascii="Arial" w:hAnsi="Arial" w:cs="Arial"/>
          <w:bCs/>
        </w:rPr>
        <w:t>August</w:t>
      </w:r>
      <w:r w:rsidR="00831DA5" w:rsidRPr="00546651">
        <w:rPr>
          <w:rFonts w:ascii="Arial" w:hAnsi="Arial" w:cs="Arial"/>
          <w:bCs/>
        </w:rPr>
        <w:t xml:space="preserve"> </w:t>
      </w:r>
      <w:r w:rsidR="00831DA5">
        <w:rPr>
          <w:rFonts w:ascii="Arial" w:hAnsi="Arial" w:cs="Arial"/>
          <w:bCs/>
        </w:rPr>
        <w:t>26</w:t>
      </w:r>
      <w:r w:rsidRPr="00546651">
        <w:rPr>
          <w:rFonts w:ascii="Arial" w:hAnsi="Arial" w:cs="Arial"/>
          <w:bCs/>
        </w:rPr>
        <w:t xml:space="preserve">, 2022       </w:t>
      </w:r>
      <w:r w:rsidR="001307EC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Toulouse, FR</w:t>
      </w:r>
    </w:p>
    <w:p w14:paraId="1E120306" w14:textId="77777777" w:rsidR="005561AF" w:rsidRPr="00546651" w:rsidRDefault="005561AF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571E12C9" w14:textId="77777777" w:rsidR="004873CD" w:rsidRPr="009A43B8" w:rsidRDefault="004873CD" w:rsidP="009A43B8">
      <w:pPr>
        <w:rPr>
          <w:rFonts w:ascii="Arial" w:hAnsi="Arial" w:cs="Arial"/>
        </w:rPr>
      </w:pPr>
    </w:p>
    <w:sectPr w:rsidR="004873CD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5109" w14:textId="77777777" w:rsidR="00F44945" w:rsidRDefault="00F44945" w:rsidP="004B2B08">
      <w:r>
        <w:separator/>
      </w:r>
    </w:p>
  </w:endnote>
  <w:endnote w:type="continuationSeparator" w:id="0">
    <w:p w14:paraId="42DBE7B9" w14:textId="77777777" w:rsidR="00F44945" w:rsidRDefault="00F44945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09C15" w14:textId="77777777" w:rsidR="00F44945" w:rsidRDefault="00F44945" w:rsidP="004B2B08">
      <w:r>
        <w:separator/>
      </w:r>
    </w:p>
  </w:footnote>
  <w:footnote w:type="continuationSeparator" w:id="0">
    <w:p w14:paraId="0385961D" w14:textId="77777777" w:rsidR="00F44945" w:rsidRDefault="00F44945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670E"/>
    <w:rsid w:val="000171AC"/>
    <w:rsid w:val="0001795F"/>
    <w:rsid w:val="0004341E"/>
    <w:rsid w:val="001243F8"/>
    <w:rsid w:val="00125092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06834"/>
    <w:rsid w:val="002110FB"/>
    <w:rsid w:val="002165D3"/>
    <w:rsid w:val="002179FD"/>
    <w:rsid w:val="00221195"/>
    <w:rsid w:val="00222367"/>
    <w:rsid w:val="0024243B"/>
    <w:rsid w:val="00267D03"/>
    <w:rsid w:val="002801F8"/>
    <w:rsid w:val="002A4935"/>
    <w:rsid w:val="002C0442"/>
    <w:rsid w:val="002D15B1"/>
    <w:rsid w:val="002D1A05"/>
    <w:rsid w:val="002E05F4"/>
    <w:rsid w:val="002E7BE3"/>
    <w:rsid w:val="002F1448"/>
    <w:rsid w:val="003064EE"/>
    <w:rsid w:val="00321E2B"/>
    <w:rsid w:val="00344690"/>
    <w:rsid w:val="003529AB"/>
    <w:rsid w:val="00362A1C"/>
    <w:rsid w:val="003733B9"/>
    <w:rsid w:val="003840D5"/>
    <w:rsid w:val="00387D7D"/>
    <w:rsid w:val="003D6466"/>
    <w:rsid w:val="003F0604"/>
    <w:rsid w:val="003F4C07"/>
    <w:rsid w:val="003F68FA"/>
    <w:rsid w:val="00425894"/>
    <w:rsid w:val="00437BF5"/>
    <w:rsid w:val="00437D8B"/>
    <w:rsid w:val="00444E3E"/>
    <w:rsid w:val="00445845"/>
    <w:rsid w:val="00484690"/>
    <w:rsid w:val="004873CD"/>
    <w:rsid w:val="004A0691"/>
    <w:rsid w:val="004B2B08"/>
    <w:rsid w:val="004C5890"/>
    <w:rsid w:val="004D1F04"/>
    <w:rsid w:val="004F08B7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35815"/>
    <w:rsid w:val="00757ED2"/>
    <w:rsid w:val="007745E0"/>
    <w:rsid w:val="00786B16"/>
    <w:rsid w:val="007A0B4E"/>
    <w:rsid w:val="007A35A3"/>
    <w:rsid w:val="007A7159"/>
    <w:rsid w:val="007A752C"/>
    <w:rsid w:val="007D2332"/>
    <w:rsid w:val="008047B9"/>
    <w:rsid w:val="00812111"/>
    <w:rsid w:val="00831DA5"/>
    <w:rsid w:val="008434ED"/>
    <w:rsid w:val="008707A1"/>
    <w:rsid w:val="008A0109"/>
    <w:rsid w:val="008A1A74"/>
    <w:rsid w:val="008B4748"/>
    <w:rsid w:val="008D5FF9"/>
    <w:rsid w:val="008D6550"/>
    <w:rsid w:val="008E5F64"/>
    <w:rsid w:val="008F1DD2"/>
    <w:rsid w:val="008F57E6"/>
    <w:rsid w:val="00902BAB"/>
    <w:rsid w:val="009033C3"/>
    <w:rsid w:val="0092070D"/>
    <w:rsid w:val="009215FA"/>
    <w:rsid w:val="0095345C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AD7696"/>
    <w:rsid w:val="00B05294"/>
    <w:rsid w:val="00B1045C"/>
    <w:rsid w:val="00B121CA"/>
    <w:rsid w:val="00B352C9"/>
    <w:rsid w:val="00B77A09"/>
    <w:rsid w:val="00BA7C9B"/>
    <w:rsid w:val="00BC545F"/>
    <w:rsid w:val="00C02AEB"/>
    <w:rsid w:val="00C123F3"/>
    <w:rsid w:val="00C2186E"/>
    <w:rsid w:val="00C27E44"/>
    <w:rsid w:val="00C31E4D"/>
    <w:rsid w:val="00C65D9F"/>
    <w:rsid w:val="00C75161"/>
    <w:rsid w:val="00C83D65"/>
    <w:rsid w:val="00C921B8"/>
    <w:rsid w:val="00C934E7"/>
    <w:rsid w:val="00CB63C0"/>
    <w:rsid w:val="00CC2EB5"/>
    <w:rsid w:val="00CD440D"/>
    <w:rsid w:val="00CF1A68"/>
    <w:rsid w:val="00D07F16"/>
    <w:rsid w:val="00D67EC3"/>
    <w:rsid w:val="00DC0340"/>
    <w:rsid w:val="00DC134F"/>
    <w:rsid w:val="00DC1466"/>
    <w:rsid w:val="00DD4AFF"/>
    <w:rsid w:val="00DE0764"/>
    <w:rsid w:val="00DE0DBC"/>
    <w:rsid w:val="00E03211"/>
    <w:rsid w:val="00E045D2"/>
    <w:rsid w:val="00E1490E"/>
    <w:rsid w:val="00E50CA6"/>
    <w:rsid w:val="00E62BDD"/>
    <w:rsid w:val="00E7581C"/>
    <w:rsid w:val="00E910EC"/>
    <w:rsid w:val="00E9443D"/>
    <w:rsid w:val="00EB0A31"/>
    <w:rsid w:val="00EC20AF"/>
    <w:rsid w:val="00EC6EE4"/>
    <w:rsid w:val="00ED3620"/>
    <w:rsid w:val="00EE026F"/>
    <w:rsid w:val="00F1010E"/>
    <w:rsid w:val="00F1322D"/>
    <w:rsid w:val="00F44945"/>
    <w:rsid w:val="00F45E53"/>
    <w:rsid w:val="00F6105F"/>
    <w:rsid w:val="00F82B98"/>
    <w:rsid w:val="00FA024F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  <w15:docId w15:val="{A3BF650C-0A37-5E48-BA73-7B1ED6A8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 (CATT)</cp:lastModifiedBy>
  <cp:revision>64</cp:revision>
  <dcterms:created xsi:type="dcterms:W3CDTF">2021-02-04T21:43:00Z</dcterms:created>
  <dcterms:modified xsi:type="dcterms:W3CDTF">2022-02-14T04:13:00Z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