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4553" w:rsidRDefault="005167B8">
      <w:pPr>
        <w:tabs>
          <w:tab w:val="center" w:pos="4536"/>
          <w:tab w:val="right" w:pos="9072"/>
        </w:tabs>
        <w:spacing w:after="0"/>
        <w:rPr>
          <w:rFonts w:ascii="Arial" w:eastAsia="宋体" w:hAnsi="Arial" w:cs="Arial"/>
          <w:b/>
          <w:sz w:val="22"/>
          <w:szCs w:val="22"/>
          <w:lang w:eastAsia="zh-CN"/>
        </w:rPr>
      </w:pPr>
      <w:r>
        <w:rPr>
          <w:rFonts w:ascii="Arial" w:eastAsia="宋体" w:hAnsi="Arial" w:cs="Arial"/>
          <w:b/>
          <w:sz w:val="22"/>
          <w:szCs w:val="22"/>
          <w:lang w:eastAsia="zh-CN"/>
        </w:rPr>
        <w:t>3GPP TSG RAN WG1 #108-e</w:t>
      </w:r>
      <w:r>
        <w:rPr>
          <w:rFonts w:ascii="Arial" w:eastAsia="宋体" w:hAnsi="Arial" w:cs="Arial"/>
          <w:b/>
          <w:sz w:val="22"/>
          <w:szCs w:val="22"/>
          <w:lang w:eastAsia="zh-CN"/>
        </w:rPr>
        <w:tab/>
      </w:r>
      <w:r>
        <w:rPr>
          <w:rFonts w:ascii="Arial" w:eastAsia="宋体" w:hAnsi="Arial" w:cs="Arial"/>
          <w:b/>
          <w:sz w:val="22"/>
          <w:szCs w:val="22"/>
          <w:lang w:eastAsia="zh-CN"/>
        </w:rPr>
        <w:tab/>
        <w:t>R1-2201265</w:t>
      </w:r>
    </w:p>
    <w:p w:rsidR="00104553" w:rsidRDefault="005167B8">
      <w:pPr>
        <w:tabs>
          <w:tab w:val="center" w:pos="4536"/>
          <w:tab w:val="right" w:pos="9072"/>
        </w:tabs>
        <w:spacing w:after="0"/>
        <w:rPr>
          <w:rFonts w:ascii="Arial" w:eastAsia="MS Mincho" w:hAnsi="Arial" w:cs="Arial"/>
          <w:b/>
          <w:bCs/>
          <w:sz w:val="22"/>
          <w:szCs w:val="22"/>
          <w:lang w:val="en-GB" w:eastAsia="ja-JP"/>
        </w:rPr>
      </w:pPr>
      <w:r>
        <w:rPr>
          <w:rFonts w:ascii="Arial" w:eastAsia="MS Mincho" w:hAnsi="Arial" w:cs="Arial"/>
          <w:b/>
          <w:bCs/>
          <w:sz w:val="22"/>
          <w:szCs w:val="22"/>
          <w:lang w:val="en-GB" w:eastAsia="ja-JP"/>
        </w:rPr>
        <w:t>e-Meeting, February</w:t>
      </w:r>
      <w:r>
        <w:rPr>
          <w:rFonts w:ascii="Arial" w:eastAsia="MS Mincho" w:hAnsi="Arial" w:cs="Arial"/>
          <w:b/>
          <w:bCs/>
          <w:sz w:val="22"/>
          <w:szCs w:val="22"/>
          <w:lang w:eastAsia="ja-JP"/>
        </w:rPr>
        <w:t xml:space="preserve"> 21</w:t>
      </w:r>
      <w:r>
        <w:rPr>
          <w:rFonts w:ascii="Arial" w:eastAsia="MS Mincho" w:hAnsi="Arial" w:cs="Arial"/>
          <w:b/>
          <w:bCs/>
          <w:sz w:val="22"/>
          <w:szCs w:val="22"/>
          <w:vertAlign w:val="superscript"/>
          <w:lang w:eastAsia="ja-JP"/>
        </w:rPr>
        <w:t>st</w:t>
      </w:r>
      <w:r>
        <w:rPr>
          <w:rFonts w:ascii="Arial" w:eastAsia="MS Mincho" w:hAnsi="Arial" w:cs="Arial"/>
          <w:b/>
          <w:bCs/>
          <w:sz w:val="22"/>
          <w:szCs w:val="22"/>
          <w:lang w:eastAsia="ja-JP"/>
        </w:rPr>
        <w:t xml:space="preserve"> – March 3</w:t>
      </w:r>
      <w:r>
        <w:rPr>
          <w:rFonts w:ascii="Arial" w:eastAsia="MS Mincho" w:hAnsi="Arial" w:cs="Arial"/>
          <w:b/>
          <w:bCs/>
          <w:sz w:val="22"/>
          <w:szCs w:val="22"/>
          <w:vertAlign w:val="superscript"/>
          <w:lang w:eastAsia="ja-JP"/>
        </w:rPr>
        <w:t>rd</w:t>
      </w:r>
      <w:r>
        <w:rPr>
          <w:rFonts w:ascii="Arial" w:eastAsia="MS Mincho" w:hAnsi="Arial" w:cs="Arial"/>
          <w:b/>
          <w:bCs/>
          <w:sz w:val="22"/>
          <w:szCs w:val="22"/>
          <w:lang w:val="en-GB" w:eastAsia="ja-JP"/>
        </w:rPr>
        <w:t>, 2022</w:t>
      </w:r>
    </w:p>
    <w:p w:rsidR="00104553" w:rsidRDefault="00104553">
      <w:pPr>
        <w:pStyle w:val="af"/>
        <w:tabs>
          <w:tab w:val="clear" w:pos="4536"/>
          <w:tab w:val="left" w:pos="1800"/>
        </w:tabs>
        <w:spacing w:after="0"/>
        <w:ind w:left="1800" w:hanging="1800"/>
        <w:rPr>
          <w:rFonts w:cs="Arial"/>
          <w:sz w:val="22"/>
          <w:szCs w:val="22"/>
        </w:rPr>
      </w:pPr>
    </w:p>
    <w:p w:rsidR="00104553" w:rsidRDefault="005167B8">
      <w:pPr>
        <w:pStyle w:val="af"/>
        <w:tabs>
          <w:tab w:val="clear" w:pos="4536"/>
          <w:tab w:val="left" w:pos="1800"/>
        </w:tabs>
        <w:spacing w:after="0"/>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OPPO</w:t>
      </w:r>
    </w:p>
    <w:p w:rsidR="00104553" w:rsidRDefault="005167B8">
      <w:pPr>
        <w:pStyle w:val="af"/>
        <w:tabs>
          <w:tab w:val="clear" w:pos="4536"/>
        </w:tabs>
        <w:spacing w:after="0"/>
        <w:ind w:left="1800" w:hangingChars="815" w:hanging="1800"/>
        <w:rPr>
          <w:rFonts w:eastAsia="宋体" w:cs="Arial"/>
          <w:b w:val="0"/>
          <w:sz w:val="22"/>
          <w:szCs w:val="22"/>
          <w:lang w:eastAsia="zh-CN"/>
        </w:rPr>
      </w:pPr>
      <w:r>
        <w:rPr>
          <w:rFonts w:cs="Arial"/>
          <w:sz w:val="22"/>
          <w:szCs w:val="22"/>
        </w:rPr>
        <w:t>Title:</w:t>
      </w:r>
      <w:r>
        <w:rPr>
          <w:rFonts w:cs="Arial"/>
          <w:sz w:val="22"/>
          <w:szCs w:val="22"/>
        </w:rPr>
        <w:tab/>
        <w:t>Discussion on remaining issue for initial access aspects</w:t>
      </w:r>
    </w:p>
    <w:p w:rsidR="00104553" w:rsidRDefault="005167B8">
      <w:pPr>
        <w:pStyle w:val="af"/>
        <w:tabs>
          <w:tab w:val="clear" w:pos="4536"/>
        </w:tabs>
        <w:spacing w:after="0"/>
        <w:ind w:left="1800" w:hangingChars="815" w:hanging="1800"/>
        <w:rPr>
          <w:rFonts w:eastAsia="宋体" w:cs="Arial"/>
          <w:sz w:val="22"/>
          <w:szCs w:val="22"/>
          <w:lang w:eastAsia="zh-CN"/>
        </w:rPr>
      </w:pPr>
      <w:r>
        <w:rPr>
          <w:rFonts w:eastAsia="宋体" w:cs="Arial"/>
          <w:sz w:val="22"/>
          <w:szCs w:val="22"/>
          <w:lang w:eastAsia="zh-CN"/>
        </w:rPr>
        <w:t>Agenda Item:</w:t>
      </w:r>
      <w:r>
        <w:rPr>
          <w:rFonts w:eastAsia="宋体" w:cs="Arial"/>
          <w:sz w:val="22"/>
          <w:szCs w:val="22"/>
          <w:lang w:eastAsia="zh-CN"/>
        </w:rPr>
        <w:tab/>
        <w:t>8.2.1</w:t>
      </w:r>
    </w:p>
    <w:p w:rsidR="00104553" w:rsidRDefault="005167B8">
      <w:pPr>
        <w:pStyle w:val="af"/>
        <w:tabs>
          <w:tab w:val="left" w:pos="1800"/>
        </w:tabs>
        <w:spacing w:after="0"/>
        <w:rPr>
          <w:rFonts w:eastAsia="宋体" w:cs="Arial"/>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rsidR="00104553" w:rsidRDefault="00104553">
      <w:pPr>
        <w:pBdr>
          <w:bottom w:val="single" w:sz="4" w:space="1" w:color="auto"/>
        </w:pBdr>
        <w:tabs>
          <w:tab w:val="left" w:pos="2552"/>
        </w:tabs>
        <w:spacing w:after="0"/>
        <w:rPr>
          <w:rFonts w:eastAsia="宋体"/>
          <w:lang w:eastAsia="zh-CN"/>
        </w:rPr>
      </w:pPr>
    </w:p>
    <w:p w:rsidR="00104553" w:rsidRDefault="005167B8">
      <w:pPr>
        <w:pStyle w:val="1"/>
      </w:pPr>
      <w:bookmarkStart w:id="0" w:name="_Ref85728113"/>
      <w:r>
        <w:t>Introduction</w:t>
      </w:r>
      <w:bookmarkEnd w:id="0"/>
    </w:p>
    <w:p w:rsidR="00104553" w:rsidRDefault="005167B8">
      <w:pPr>
        <w:pStyle w:val="a4"/>
        <w:spacing w:before="120" w:line="259" w:lineRule="auto"/>
        <w:rPr>
          <w:rFonts w:eastAsia="宋体"/>
          <w:iCs/>
          <w:szCs w:val="20"/>
          <w:lang w:eastAsia="zh-CN"/>
        </w:rPr>
      </w:pPr>
      <w:r>
        <w:rPr>
          <w:rFonts w:eastAsia="宋体"/>
          <w:iCs/>
          <w:szCs w:val="20"/>
          <w:lang w:eastAsia="zh-CN"/>
        </w:rPr>
        <w:t>This contribution discusses</w:t>
      </w:r>
      <w:r>
        <w:rPr>
          <w:rFonts w:eastAsia="宋体"/>
          <w:iCs/>
          <w:szCs w:val="20"/>
          <w:lang w:eastAsia="zh-CN"/>
        </w:rPr>
        <w:t xml:space="preserve"> the remaining issues for initial access aspects of NR extension up to 71 GHz.</w:t>
      </w:r>
    </w:p>
    <w:p w:rsidR="00104553" w:rsidRDefault="005167B8">
      <w:pPr>
        <w:pStyle w:val="1"/>
        <w:rPr>
          <w:rFonts w:cs="Times New Roman"/>
        </w:rPr>
      </w:pPr>
      <w:r>
        <w:rPr>
          <w:rFonts w:cs="Times New Roman"/>
        </w:rPr>
        <w:t>Discussions</w:t>
      </w:r>
    </w:p>
    <w:p w:rsidR="00104553" w:rsidRDefault="005167B8">
      <w:pPr>
        <w:pStyle w:val="20"/>
        <w:rPr>
          <w:sz w:val="21"/>
          <w:szCs w:val="21"/>
        </w:rPr>
      </w:pPr>
      <w:r>
        <w:rPr>
          <w:sz w:val="21"/>
          <w:szCs w:val="21"/>
        </w:rPr>
        <w:t xml:space="preserve">Q parameter </w:t>
      </w:r>
      <w:proofErr w:type="spellStart"/>
      <w:r>
        <w:rPr>
          <w:sz w:val="21"/>
          <w:szCs w:val="21"/>
        </w:rPr>
        <w:t>signalling</w:t>
      </w:r>
      <w:proofErr w:type="spellEnd"/>
      <w:r>
        <w:rPr>
          <w:sz w:val="21"/>
          <w:szCs w:val="21"/>
        </w:rPr>
        <w:t xml:space="preserve"> for DRS</w:t>
      </w:r>
    </w:p>
    <w:p w:rsidR="00104553" w:rsidRDefault="005167B8">
      <w:pPr>
        <w:pStyle w:val="a4"/>
        <w:spacing w:before="120" w:line="259" w:lineRule="auto"/>
        <w:rPr>
          <w:rFonts w:eastAsia="宋体"/>
          <w:iCs/>
          <w:szCs w:val="20"/>
          <w:lang w:eastAsia="zh-CN"/>
        </w:rPr>
      </w:pPr>
      <w:r>
        <w:rPr>
          <w:rFonts w:eastAsia="宋体"/>
          <w:iCs/>
          <w:szCs w:val="20"/>
          <w:lang w:eastAsia="zh-CN"/>
        </w:rPr>
        <w:t xml:space="preserve">In RAN1 #107-e meeting, the following agreement regarding QCL indication for DRS transmission was agreed and the corresponding LS was </w:t>
      </w:r>
      <w:r>
        <w:rPr>
          <w:rFonts w:eastAsia="宋体"/>
          <w:iCs/>
          <w:szCs w:val="20"/>
          <w:lang w:eastAsia="zh-CN"/>
        </w:rPr>
        <w:t>sent to RAN2 [1].</w:t>
      </w:r>
    </w:p>
    <w:tbl>
      <w:tblPr>
        <w:tblStyle w:val="afa"/>
        <w:tblW w:w="0" w:type="auto"/>
        <w:tblLook w:val="04A0" w:firstRow="1" w:lastRow="0" w:firstColumn="1" w:lastColumn="0" w:noHBand="0" w:noVBand="1"/>
      </w:tblPr>
      <w:tblGrid>
        <w:gridCol w:w="9286"/>
      </w:tblGrid>
      <w:tr w:rsidR="00104553">
        <w:tc>
          <w:tcPr>
            <w:tcW w:w="9286" w:type="dxa"/>
          </w:tcPr>
          <w:p w:rsidR="00104553" w:rsidRDefault="005167B8">
            <w:pPr>
              <w:spacing w:after="0" w:line="240" w:lineRule="auto"/>
              <w:rPr>
                <w:rFonts w:ascii="Times" w:eastAsia="Batang" w:hAnsi="Times"/>
                <w:b/>
                <w:iCs/>
                <w:lang w:val="en-GB" w:eastAsia="zh-CN"/>
              </w:rPr>
            </w:pPr>
            <w:r>
              <w:rPr>
                <w:rFonts w:ascii="Times" w:eastAsia="Batang" w:hAnsi="Times"/>
                <w:b/>
                <w:iCs/>
                <w:highlight w:val="green"/>
                <w:lang w:val="en-GB" w:eastAsia="zh-CN"/>
              </w:rPr>
              <w:t>Agreement</w:t>
            </w:r>
          </w:p>
          <w:p w:rsidR="00104553" w:rsidRDefault="005167B8">
            <w:pPr>
              <w:numPr>
                <w:ilvl w:val="0"/>
                <w:numId w:val="6"/>
              </w:numPr>
              <w:spacing w:after="0" w:line="240" w:lineRule="auto"/>
              <w:rPr>
                <w:rFonts w:ascii="Times" w:eastAsia="Batang" w:hAnsi="Times"/>
                <w:iCs/>
                <w:lang w:eastAsia="zh-CN"/>
              </w:rPr>
            </w:pPr>
            <w:r>
              <w:rPr>
                <w:rFonts w:ascii="Times" w:eastAsia="Batang" w:hAnsi="Times"/>
                <w:iCs/>
                <w:lang w:eastAsia="zh-CN"/>
              </w:rPr>
              <w:t>Support DBTW with 480 and 960 kHz SCS.</w:t>
            </w:r>
          </w:p>
          <w:p w:rsidR="00104553" w:rsidRDefault="005167B8">
            <w:pPr>
              <w:numPr>
                <w:ilvl w:val="0"/>
                <w:numId w:val="6"/>
              </w:numPr>
              <w:spacing w:after="0" w:line="240" w:lineRule="auto"/>
              <w:rPr>
                <w:rFonts w:ascii="Times" w:eastAsia="Batang" w:hAnsi="Times"/>
                <w:iCs/>
                <w:lang w:eastAsia="zh-CN"/>
              </w:rPr>
            </w:pPr>
            <w:r>
              <w:rPr>
                <w:rFonts w:ascii="Times" w:eastAsia="Batang" w:hAnsi="Times"/>
                <w:iCs/>
                <w:lang w:eastAsia="zh-CN"/>
              </w:rPr>
              <w:t xml:space="preserve">For licensed and unlicensed operation, support 64 candidate SSB positions in a half frame </w:t>
            </w:r>
          </w:p>
          <w:p w:rsidR="00104553" w:rsidRDefault="005167B8">
            <w:pPr>
              <w:numPr>
                <w:ilvl w:val="0"/>
                <w:numId w:val="6"/>
              </w:numPr>
              <w:spacing w:after="0" w:line="240" w:lineRule="auto"/>
              <w:rPr>
                <w:rFonts w:ascii="Times" w:eastAsia="Batang" w:hAnsi="Times"/>
                <w:iCs/>
                <w:lang w:eastAsia="zh-CN"/>
              </w:rPr>
            </w:pPr>
            <w:r>
              <w:rPr>
                <w:rFonts w:ascii="Times" w:eastAsia="Batang" w:hAnsi="Times"/>
                <w:iCs/>
                <w:highlight w:val="darkYellow"/>
                <w:lang w:eastAsia="zh-CN"/>
              </w:rPr>
              <w:t>Working assumption</w:t>
            </w:r>
            <w:r>
              <w:rPr>
                <w:rFonts w:ascii="Times" w:eastAsia="Batang" w:hAnsi="Times"/>
                <w:iCs/>
                <w:lang w:eastAsia="zh-CN"/>
              </w:rPr>
              <w:t xml:space="preserve">: Use 2 bits for Q: </w:t>
            </w:r>
          </w:p>
          <w:p w:rsidR="00104553" w:rsidRDefault="005167B8">
            <w:pPr>
              <w:numPr>
                <w:ilvl w:val="1"/>
                <w:numId w:val="6"/>
              </w:numPr>
              <w:spacing w:after="0" w:line="240" w:lineRule="auto"/>
              <w:rPr>
                <w:rFonts w:ascii="Times" w:eastAsia="Batang" w:hAnsi="Times"/>
                <w:iCs/>
                <w:lang w:eastAsia="zh-CN"/>
              </w:rPr>
            </w:pPr>
            <w:proofErr w:type="spellStart"/>
            <w:r>
              <w:rPr>
                <w:rFonts w:ascii="Times" w:eastAsia="Batang" w:hAnsi="Times"/>
                <w:iCs/>
                <w:lang w:eastAsia="zh-CN"/>
              </w:rPr>
              <w:t>SubcarrierSpacingCommon</w:t>
            </w:r>
            <w:proofErr w:type="spellEnd"/>
          </w:p>
          <w:p w:rsidR="00104553" w:rsidRDefault="005167B8">
            <w:pPr>
              <w:numPr>
                <w:ilvl w:val="1"/>
                <w:numId w:val="6"/>
              </w:numPr>
              <w:spacing w:after="0" w:line="240" w:lineRule="auto"/>
              <w:rPr>
                <w:rFonts w:ascii="Times" w:eastAsia="Batang" w:hAnsi="Times"/>
                <w:iCs/>
                <w:lang w:eastAsia="zh-CN"/>
              </w:rPr>
            </w:pPr>
            <w:r>
              <w:rPr>
                <w:rFonts w:ascii="Times" w:eastAsia="Batang" w:hAnsi="Times"/>
                <w:iCs/>
                <w:lang w:eastAsia="zh-CN"/>
              </w:rPr>
              <w:t>spare bit in MIB</w:t>
            </w:r>
          </w:p>
          <w:p w:rsidR="00104553" w:rsidRDefault="005167B8">
            <w:pPr>
              <w:numPr>
                <w:ilvl w:val="0"/>
                <w:numId w:val="6"/>
              </w:numPr>
              <w:spacing w:after="0" w:line="240" w:lineRule="auto"/>
              <w:rPr>
                <w:rFonts w:ascii="Times" w:eastAsia="Batang" w:hAnsi="Times"/>
                <w:iCs/>
                <w:lang w:eastAsia="zh-CN"/>
              </w:rPr>
            </w:pPr>
            <w:r>
              <w:rPr>
                <w:rFonts w:ascii="Times" w:eastAsia="Batang" w:hAnsi="Times"/>
                <w:iCs/>
                <w:lang w:eastAsia="zh-CN"/>
              </w:rPr>
              <w:t xml:space="preserve">Send LS to RAN2 </w:t>
            </w:r>
            <w:r>
              <w:rPr>
                <w:rFonts w:ascii="Times" w:eastAsia="Batang" w:hAnsi="Times"/>
                <w:iCs/>
                <w:lang w:eastAsia="zh-CN"/>
              </w:rPr>
              <w:t>for confirming the use of the spare bit in MIB</w:t>
            </w:r>
          </w:p>
          <w:p w:rsidR="00104553" w:rsidRDefault="005167B8">
            <w:pPr>
              <w:numPr>
                <w:ilvl w:val="1"/>
                <w:numId w:val="6"/>
              </w:numPr>
              <w:spacing w:after="0" w:line="240" w:lineRule="auto"/>
              <w:rPr>
                <w:rFonts w:ascii="Times" w:eastAsia="Batang" w:hAnsi="Times"/>
                <w:iCs/>
                <w:lang w:eastAsia="zh-CN"/>
              </w:rPr>
            </w:pPr>
            <w:r>
              <w:rPr>
                <w:rFonts w:ascii="Times" w:eastAsia="Batang" w:hAnsi="Times"/>
                <w:iCs/>
                <w:lang w:eastAsia="zh-CN"/>
              </w:rPr>
              <w:t>The use of 2 bits for Q can be revisited if RAN2 tells RAN1 that the spare bit cannot be used</w:t>
            </w:r>
          </w:p>
          <w:p w:rsidR="00104553" w:rsidRDefault="00104553">
            <w:pPr>
              <w:pStyle w:val="a4"/>
              <w:spacing w:after="0" w:line="240" w:lineRule="auto"/>
              <w:rPr>
                <w:rFonts w:eastAsia="宋体"/>
                <w:iCs/>
                <w:szCs w:val="20"/>
                <w:lang w:val="en-GB" w:eastAsia="zh-CN"/>
              </w:rPr>
            </w:pPr>
          </w:p>
        </w:tc>
      </w:tr>
    </w:tbl>
    <w:p w:rsidR="00104553" w:rsidRDefault="005167B8">
      <w:pPr>
        <w:pStyle w:val="a4"/>
        <w:spacing w:before="120" w:line="259" w:lineRule="auto"/>
        <w:rPr>
          <w:rFonts w:eastAsia="宋体"/>
          <w:iCs/>
          <w:szCs w:val="20"/>
          <w:lang w:eastAsia="zh-CN"/>
        </w:rPr>
      </w:pPr>
      <w:r>
        <w:rPr>
          <w:rFonts w:eastAsia="宋体"/>
          <w:iCs/>
          <w:szCs w:val="20"/>
          <w:lang w:eastAsia="zh-CN"/>
        </w:rPr>
        <w:t>This issue was discussed in RAN2 #116b-e meeting and the corresponding LS was sent to RAN1 [2] and cited as follo</w:t>
      </w:r>
      <w:r>
        <w:rPr>
          <w:rFonts w:eastAsia="宋体"/>
          <w:iCs/>
          <w:szCs w:val="20"/>
          <w:lang w:eastAsia="zh-CN"/>
        </w:rPr>
        <w:t>ws.</w:t>
      </w:r>
    </w:p>
    <w:tbl>
      <w:tblPr>
        <w:tblStyle w:val="afa"/>
        <w:tblW w:w="0" w:type="auto"/>
        <w:tblLook w:val="04A0" w:firstRow="1" w:lastRow="0" w:firstColumn="1" w:lastColumn="0" w:noHBand="0" w:noVBand="1"/>
      </w:tblPr>
      <w:tblGrid>
        <w:gridCol w:w="9286"/>
      </w:tblGrid>
      <w:tr w:rsidR="00104553">
        <w:tc>
          <w:tcPr>
            <w:tcW w:w="9286" w:type="dxa"/>
          </w:tcPr>
          <w:p w:rsidR="00104553" w:rsidRDefault="005167B8">
            <w:pPr>
              <w:spacing w:after="0" w:line="240" w:lineRule="auto"/>
              <w:rPr>
                <w:rFonts w:eastAsia="宋体"/>
                <w:szCs w:val="20"/>
                <w:lang w:val="en-GB"/>
              </w:rPr>
            </w:pPr>
            <w:r>
              <w:rPr>
                <w:rFonts w:eastAsia="宋体"/>
                <w:szCs w:val="20"/>
                <w:lang w:val="en-GB" w:eastAsia="zh-CN"/>
              </w:rPr>
              <w:t xml:space="preserve">RAN2 would like to thank RAN1 for the LS on initial access for 60 GHz where </w:t>
            </w:r>
            <w:r>
              <w:rPr>
                <w:rFonts w:eastAsia="宋体"/>
                <w:szCs w:val="20"/>
                <w:lang w:val="en-GB"/>
              </w:rPr>
              <w:t xml:space="preserve">RAN1 asked if RAN2 foresees any issues of using the ‘spare’ bit contained in MIB IE for purpose of signalling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SSB</m:t>
                  </m:r>
                </m:sub>
                <m:sup>
                  <m:r>
                    <w:rPr>
                      <w:rFonts w:ascii="Cambria Math" w:eastAsia="宋体" w:hAnsi="Cambria Math"/>
                      <w:szCs w:val="20"/>
                      <w:lang w:val="en-GB"/>
                    </w:rPr>
                    <m:t>QCL</m:t>
                  </m:r>
                </m:sup>
              </m:sSubSup>
            </m:oMath>
            <w:r>
              <w:rPr>
                <w:rFonts w:eastAsia="宋体"/>
                <w:szCs w:val="20"/>
                <w:lang w:val="en-GB"/>
              </w:rPr>
              <w:t xml:space="preserve"> to UEs.</w:t>
            </w:r>
          </w:p>
          <w:p w:rsidR="00104553" w:rsidRDefault="00104553">
            <w:pPr>
              <w:spacing w:after="0" w:line="240" w:lineRule="auto"/>
              <w:rPr>
                <w:rFonts w:eastAsia="宋体"/>
                <w:szCs w:val="20"/>
                <w:lang w:val="en-GB"/>
              </w:rPr>
            </w:pPr>
          </w:p>
          <w:p w:rsidR="00104553" w:rsidRDefault="005167B8">
            <w:pPr>
              <w:spacing w:after="0" w:line="240" w:lineRule="auto"/>
              <w:rPr>
                <w:rFonts w:eastAsia="Arial Nova"/>
                <w:szCs w:val="20"/>
              </w:rPr>
            </w:pPr>
            <w:r>
              <w:rPr>
                <w:rFonts w:eastAsia="宋体"/>
                <w:szCs w:val="20"/>
                <w:lang w:val="en-GB"/>
              </w:rPr>
              <w:t>On this, RAN2</w:t>
            </w:r>
            <w:r>
              <w:rPr>
                <w:rFonts w:eastAsia="Arial Nova"/>
                <w:szCs w:val="20"/>
                <w:lang w:val="en-GB"/>
              </w:rPr>
              <w:t xml:space="preserve"> made the following agreements:</w:t>
            </w:r>
          </w:p>
          <w:p w:rsidR="00104553" w:rsidRDefault="005167B8">
            <w:pPr>
              <w:spacing w:after="0" w:line="240" w:lineRule="auto"/>
              <w:ind w:left="720"/>
              <w:rPr>
                <w:rFonts w:eastAsia="宋体"/>
                <w:szCs w:val="20"/>
                <w:lang w:val="en-GB"/>
              </w:rPr>
            </w:pPr>
            <w:r>
              <w:rPr>
                <w:rFonts w:eastAsia="宋体"/>
                <w:szCs w:val="20"/>
                <w:lang w:val="en-GB"/>
              </w:rPr>
              <w:t xml:space="preserve">1: RAN2 does not agree to using the spare bit in MIB for the </w:t>
            </w:r>
            <w:proofErr w:type="spellStart"/>
            <w:r>
              <w:rPr>
                <w:rFonts w:eastAsia="宋体"/>
                <w:szCs w:val="20"/>
                <w:lang w:val="en-GB"/>
              </w:rPr>
              <w:t>signaling</w:t>
            </w:r>
            <w:proofErr w:type="spellEnd"/>
            <w:r>
              <w:rPr>
                <w:rFonts w:eastAsia="宋体"/>
                <w:szCs w:val="20"/>
                <w:lang w:val="en-GB"/>
              </w:rPr>
              <w:t xml:space="preserve"> of FR2-2 QCL assumptions for SSB. </w:t>
            </w:r>
          </w:p>
          <w:p w:rsidR="00104553" w:rsidRDefault="005167B8">
            <w:pPr>
              <w:spacing w:after="0" w:line="240" w:lineRule="auto"/>
              <w:ind w:left="720"/>
              <w:rPr>
                <w:rFonts w:eastAsia="宋体"/>
                <w:szCs w:val="20"/>
                <w:lang w:val="en-GB"/>
              </w:rPr>
            </w:pPr>
            <w:r>
              <w:rPr>
                <w:rFonts w:eastAsia="宋体"/>
                <w:szCs w:val="20"/>
                <w:lang w:val="en-GB"/>
              </w:rPr>
              <w:t>2: The legacy MIB is used for FR2-2 (i.e. we do not define new MIB for FR2-2).</w:t>
            </w:r>
          </w:p>
          <w:p w:rsidR="00104553" w:rsidRDefault="00104553">
            <w:pPr>
              <w:pStyle w:val="a4"/>
              <w:spacing w:after="0" w:line="240" w:lineRule="auto"/>
              <w:rPr>
                <w:rFonts w:eastAsia="宋体"/>
                <w:iCs/>
                <w:szCs w:val="20"/>
                <w:lang w:val="en-GB" w:eastAsia="zh-CN"/>
              </w:rPr>
            </w:pPr>
          </w:p>
        </w:tc>
      </w:tr>
    </w:tbl>
    <w:p w:rsidR="00104553" w:rsidRDefault="005167B8">
      <w:pPr>
        <w:pStyle w:val="a4"/>
        <w:spacing w:before="120" w:line="259" w:lineRule="auto"/>
        <w:rPr>
          <w:rFonts w:eastAsia="宋体"/>
          <w:iCs/>
          <w:szCs w:val="20"/>
          <w:lang w:eastAsia="zh-CN"/>
        </w:rPr>
      </w:pPr>
      <w:r>
        <w:rPr>
          <w:rFonts w:eastAsia="宋体"/>
          <w:iCs/>
          <w:szCs w:val="20"/>
          <w:lang w:eastAsia="zh-CN"/>
        </w:rPr>
        <w:t xml:space="preserve">It is clear from the LS that the </w:t>
      </w:r>
      <w:r>
        <w:rPr>
          <w:rFonts w:eastAsia="宋体"/>
          <w:iCs/>
          <w:szCs w:val="20"/>
          <w:lang w:eastAsia="zh-CN"/>
        </w:rPr>
        <w:t>spare bit in MIB is not allowed to be used for QCL indication, hence the use of 2 bits for Q indication should be revisited according to previous RAN1 agreement. In our view, the LBT failure issue for DRS transmission in FR2-2 unlicensed spectrum may not b</w:t>
      </w:r>
      <w:r>
        <w:rPr>
          <w:rFonts w:eastAsia="宋体"/>
          <w:iCs/>
          <w:szCs w:val="20"/>
          <w:lang w:eastAsia="zh-CN"/>
        </w:rPr>
        <w:t xml:space="preserve">e that serious since DRS may be transmitted in LBT exempt mode in some regions. In addition, the transmission duration of DRS window can be very short for SSB with 480 kHz and 960 kHz SCS. </w:t>
      </w:r>
      <w:proofErr w:type="gramStart"/>
      <w:r>
        <w:rPr>
          <w:rFonts w:eastAsia="宋体"/>
          <w:iCs/>
          <w:szCs w:val="20"/>
          <w:lang w:eastAsia="zh-CN"/>
        </w:rPr>
        <w:t>So</w:t>
      </w:r>
      <w:proofErr w:type="gramEnd"/>
      <w:r>
        <w:rPr>
          <w:rFonts w:eastAsia="宋体"/>
          <w:iCs/>
          <w:szCs w:val="20"/>
          <w:lang w:eastAsia="zh-CN"/>
        </w:rPr>
        <w:t xml:space="preserve"> we think 1-bit indication for QCL parameter seems enough, and we</w:t>
      </w:r>
      <w:r>
        <w:rPr>
          <w:rFonts w:eastAsia="宋体"/>
          <w:iCs/>
          <w:szCs w:val="20"/>
          <w:lang w:eastAsia="zh-CN"/>
        </w:rPr>
        <w:t xml:space="preserve"> propose the indicated values of Q are 32 and 64. The corresponding TP is provided as follows.</w:t>
      </w:r>
    </w:p>
    <w:p w:rsidR="00104553" w:rsidRDefault="005167B8">
      <w:pPr>
        <w:pStyle w:val="a4"/>
        <w:spacing w:before="120" w:line="259" w:lineRule="auto"/>
        <w:rPr>
          <w:rFonts w:eastAsia="宋体"/>
          <w:b/>
          <w:i/>
          <w:iCs/>
          <w:szCs w:val="20"/>
          <w:lang w:eastAsia="zh-CN"/>
        </w:rPr>
      </w:pPr>
      <w:r>
        <w:rPr>
          <w:rFonts w:eastAsia="宋体"/>
          <w:b/>
          <w:i/>
          <w:iCs/>
          <w:szCs w:val="20"/>
          <w:lang w:eastAsia="zh-CN"/>
        </w:rPr>
        <w:t>Proposal 1: Support 1-bit for Q indication.</w:t>
      </w:r>
    </w:p>
    <w:p w:rsidR="00104553" w:rsidRDefault="005167B8">
      <w:pPr>
        <w:pStyle w:val="a4"/>
        <w:spacing w:before="120" w:line="259" w:lineRule="auto"/>
        <w:rPr>
          <w:rFonts w:eastAsia="宋体"/>
          <w:b/>
          <w:i/>
          <w:iCs/>
          <w:szCs w:val="20"/>
          <w:lang w:eastAsia="zh-CN"/>
        </w:rPr>
      </w:pPr>
      <w:r>
        <w:rPr>
          <w:rFonts w:eastAsia="宋体"/>
          <w:b/>
          <w:i/>
          <w:iCs/>
          <w:szCs w:val="20"/>
          <w:lang w:eastAsia="zh-CN"/>
        </w:rPr>
        <w:t>Proposal 2: Support indication of Q = {32, 64}.</w:t>
      </w:r>
    </w:p>
    <w:p w:rsidR="00104553" w:rsidRDefault="005167B8">
      <w:pPr>
        <w:pStyle w:val="a4"/>
        <w:spacing w:before="120" w:line="259" w:lineRule="auto"/>
        <w:rPr>
          <w:rFonts w:eastAsia="宋体"/>
          <w:b/>
          <w:i/>
          <w:iCs/>
          <w:szCs w:val="20"/>
          <w:lang w:eastAsia="zh-CN"/>
        </w:rPr>
      </w:pPr>
      <w:r>
        <w:rPr>
          <w:rFonts w:eastAsia="宋体"/>
          <w:b/>
          <w:i/>
          <w:iCs/>
          <w:szCs w:val="20"/>
          <w:lang w:eastAsia="zh-CN"/>
        </w:rPr>
        <w:t>Proposal 3: Adopt the proposed TP for 38.213 for Q indication.</w:t>
      </w:r>
    </w:p>
    <w:p w:rsidR="00104553" w:rsidRDefault="005167B8">
      <w:pPr>
        <w:pStyle w:val="a4"/>
        <w:rPr>
          <w:color w:val="0070C0"/>
          <w:lang w:eastAsia="zh-CN"/>
        </w:rPr>
      </w:pPr>
      <w:r>
        <w:rPr>
          <w:color w:val="0070C0"/>
        </w:rPr>
        <w:t>------</w:t>
      </w:r>
      <w:r>
        <w:rPr>
          <w:color w:val="0070C0"/>
        </w:rPr>
        <w:t>----------------------------------Start of TP 38.213 V17.0.0 section 4.1 ---------------------------------------------</w:t>
      </w:r>
    </w:p>
    <w:p w:rsidR="00104553" w:rsidRDefault="005167B8">
      <w:pPr>
        <w:spacing w:after="120"/>
        <w:rPr>
          <w:rFonts w:ascii="Arial" w:hAnsi="Arial" w:cs="Arial"/>
          <w:sz w:val="24"/>
          <w:lang w:val="en-GB"/>
        </w:rPr>
      </w:pPr>
      <w:r>
        <w:rPr>
          <w:rFonts w:ascii="Arial" w:hAnsi="Arial" w:cs="Arial"/>
          <w:sz w:val="24"/>
          <w:lang w:val="en-GB"/>
        </w:rPr>
        <w:t>4.1</w:t>
      </w:r>
      <w:r>
        <w:rPr>
          <w:rFonts w:ascii="Arial" w:hAnsi="Arial" w:cs="Arial"/>
          <w:sz w:val="24"/>
          <w:lang w:val="en-GB"/>
        </w:rPr>
        <w:tab/>
        <w:t>Cell search</w:t>
      </w:r>
    </w:p>
    <w:p w:rsidR="00104553" w:rsidRDefault="005167B8">
      <w:pPr>
        <w:spacing w:after="120"/>
        <w:jc w:val="center"/>
        <w:rPr>
          <w:rFonts w:eastAsia="宋体"/>
          <w:sz w:val="24"/>
        </w:rPr>
      </w:pPr>
      <w:r>
        <w:rPr>
          <w:color w:val="0070C0"/>
        </w:rPr>
        <w:lastRenderedPageBreak/>
        <w:t>&lt;Unchanged parts are omitted&gt;</w:t>
      </w:r>
    </w:p>
    <w:p w:rsidR="00104553" w:rsidRDefault="005167B8">
      <w:pPr>
        <w:spacing w:after="180" w:line="240" w:lineRule="auto"/>
        <w:rPr>
          <w:rFonts w:eastAsia="宋体"/>
          <w:szCs w:val="20"/>
          <w:lang w:val="en-GB"/>
        </w:rPr>
      </w:pPr>
      <w:r>
        <w:rPr>
          <w:rFonts w:eastAsia="宋体"/>
          <w:szCs w:val="20"/>
          <w:lang w:val="en-GB"/>
        </w:rPr>
        <w:t>For operation with shared spectrum channel access in FR2-2, a UE assumes that SS/PBCH block</w:t>
      </w:r>
      <w:r>
        <w:rPr>
          <w:rFonts w:eastAsia="宋体"/>
          <w:szCs w:val="20"/>
          <w:lang w:val="en-GB"/>
        </w:rPr>
        <w:t>s in a serving cell that are within a same discovery burst transmission window or across discovery burst transmission windows are quasi co-located with respect to average gain, quasi co-location '</w:t>
      </w:r>
      <w:proofErr w:type="spellStart"/>
      <w:r>
        <w:rPr>
          <w:rFonts w:eastAsia="宋体"/>
          <w:szCs w:val="20"/>
          <w:lang w:val="en-GB"/>
        </w:rPr>
        <w:t>typeA</w:t>
      </w:r>
      <w:proofErr w:type="spellEnd"/>
      <w:r>
        <w:rPr>
          <w:rFonts w:eastAsia="宋体"/>
          <w:szCs w:val="20"/>
          <w:lang w:val="en-GB"/>
        </w:rPr>
        <w:t>' and '</w:t>
      </w:r>
      <w:proofErr w:type="spellStart"/>
      <w:r>
        <w:rPr>
          <w:rFonts w:eastAsia="宋体"/>
          <w:szCs w:val="20"/>
          <w:lang w:val="en-GB"/>
        </w:rPr>
        <w:t>typeD</w:t>
      </w:r>
      <w:proofErr w:type="spellEnd"/>
      <w:r>
        <w:rPr>
          <w:rFonts w:eastAsia="宋体"/>
          <w:szCs w:val="20"/>
          <w:lang w:val="en-GB"/>
        </w:rPr>
        <w:t>' properties, when applicable</w:t>
      </w:r>
      <w:r>
        <w:rPr>
          <w:rFonts w:eastAsia="宋体"/>
          <w:kern w:val="2"/>
          <w:szCs w:val="20"/>
          <w:lang w:val="en-GB" w:eastAsia="zh-CN"/>
        </w:rPr>
        <w:t>, if a value o</w:t>
      </w:r>
      <w:r>
        <w:rPr>
          <w:rFonts w:eastAsia="宋体"/>
          <w:kern w:val="2"/>
          <w:szCs w:val="20"/>
          <w:lang w:val="en-GB" w:eastAsia="zh-CN"/>
        </w:rPr>
        <w:t xml:space="preserve">f </w:t>
      </w:r>
      <m:oMath>
        <m:d>
          <m:dPr>
            <m:ctrlPr>
              <w:rPr>
                <w:rFonts w:ascii="Cambria Math" w:eastAsia="宋体" w:hAnsi="Cambria Math"/>
                <w:i/>
                <w:szCs w:val="20"/>
                <w:lang w:val="en-GB"/>
              </w:rPr>
            </m:ctrlPr>
          </m:dPr>
          <m:e>
            <m:acc>
              <m:accPr>
                <m:chr m:val="̅"/>
                <m:ctrlPr>
                  <w:rPr>
                    <w:rFonts w:ascii="Cambria Math" w:eastAsia="宋体" w:hAnsi="Cambria Math"/>
                    <w:i/>
                    <w:szCs w:val="20"/>
                    <w:lang w:val="en-GB"/>
                  </w:rPr>
                </m:ctrlPr>
              </m:accPr>
              <m:e>
                <m:r>
                  <w:rPr>
                    <w:rFonts w:ascii="Cambria Math" w:eastAsia="宋体" w:hAnsi="Cambria Math"/>
                    <w:szCs w:val="20"/>
                    <w:lang w:val="en-GB"/>
                  </w:rPr>
                  <m:t>i</m:t>
                </m:r>
              </m:e>
            </m:acc>
            <m:func>
              <m:funcPr>
                <m:ctrlPr>
                  <w:rPr>
                    <w:rFonts w:ascii="Cambria Math" w:eastAsia="宋体" w:hAnsi="Cambria Math"/>
                    <w:i/>
                    <w:szCs w:val="20"/>
                    <w:lang w:val="en-GB"/>
                  </w:rPr>
                </m:ctrlPr>
              </m:funcPr>
              <m:fName>
                <m:r>
                  <m:rPr>
                    <m:sty m:val="p"/>
                  </m:rPr>
                  <w:rPr>
                    <w:rFonts w:ascii="Cambria Math" w:eastAsia="宋体"/>
                    <w:szCs w:val="20"/>
                    <w:lang w:val="en-GB"/>
                  </w:rPr>
                  <m:t>mod</m:t>
                </m:r>
              </m:fName>
              <m:e>
                <m:sSubSup>
                  <m:sSubSupPr>
                    <m:ctrlPr>
                      <w:rPr>
                        <w:rFonts w:ascii="Cambria Math" w:eastAsia="宋体" w:hAnsi="Cambria Math"/>
                        <w:i/>
                        <w:szCs w:val="20"/>
                        <w:lang w:val="en-GB"/>
                      </w:rPr>
                    </m:ctrlPr>
                  </m:sSubSupPr>
                  <m:e>
                    <m:r>
                      <w:rPr>
                        <w:rFonts w:ascii="Cambria Math" w:eastAsia="宋体"/>
                        <w:szCs w:val="20"/>
                        <w:lang w:val="en-GB"/>
                      </w:rPr>
                      <m:t>N</m:t>
                    </m:r>
                  </m:e>
                  <m:sub>
                    <m:r>
                      <w:rPr>
                        <w:rFonts w:ascii="Cambria Math" w:eastAsia="宋体"/>
                        <w:szCs w:val="20"/>
                        <w:lang w:val="en-GB"/>
                      </w:rPr>
                      <m:t>SSB</m:t>
                    </m:r>
                  </m:sub>
                  <m:sup>
                    <m:r>
                      <w:rPr>
                        <w:rFonts w:ascii="Cambria Math" w:eastAsia="宋体"/>
                        <w:szCs w:val="20"/>
                        <w:lang w:val="en-GB"/>
                      </w:rPr>
                      <m:t>QCL</m:t>
                    </m:r>
                  </m:sup>
                </m:sSubSup>
              </m:e>
            </m:func>
          </m:e>
        </m:d>
      </m:oMath>
      <w:r>
        <w:rPr>
          <w:rFonts w:eastAsia="宋体"/>
          <w:szCs w:val="20"/>
          <w:lang w:val="en-GB"/>
        </w:rPr>
        <w:t xml:space="preserve"> is same among the SS/PBCH blocks, where </w:t>
      </w:r>
      <m:oMath>
        <m:acc>
          <m:accPr>
            <m:chr m:val="̅"/>
            <m:ctrlPr>
              <w:rPr>
                <w:rFonts w:ascii="Cambria Math" w:eastAsia="宋体" w:hAnsi="Cambria Math"/>
                <w:i/>
                <w:szCs w:val="20"/>
                <w:lang w:val="en-GB"/>
              </w:rPr>
            </m:ctrlPr>
          </m:accPr>
          <m:e>
            <m:r>
              <w:rPr>
                <w:rFonts w:ascii="Cambria Math" w:eastAsia="宋体" w:hAnsi="Cambria Math"/>
                <w:szCs w:val="20"/>
                <w:lang w:val="en-GB"/>
              </w:rPr>
              <m:t>i</m:t>
            </m:r>
          </m:e>
        </m:acc>
      </m:oMath>
      <w:r>
        <w:rPr>
          <w:rFonts w:eastAsia="宋体"/>
          <w:szCs w:val="20"/>
          <w:lang w:val="en-GB"/>
        </w:rPr>
        <w:t xml:space="preserve"> is the candidate SS/PBCH block index. </w:t>
      </w:r>
      <m:oMath>
        <m:sSubSup>
          <m:sSubSupPr>
            <m:ctrlPr>
              <w:rPr>
                <w:rFonts w:ascii="Cambria Math" w:eastAsia="宋体" w:hAnsi="Cambria Math"/>
                <w:i/>
                <w:szCs w:val="20"/>
                <w:lang w:val="en-GB"/>
              </w:rPr>
            </m:ctrlPr>
          </m:sSubSupPr>
          <m:e>
            <m:r>
              <w:rPr>
                <w:rFonts w:ascii="Cambria Math" w:eastAsia="宋体"/>
                <w:szCs w:val="20"/>
                <w:lang w:val="en-GB"/>
              </w:rPr>
              <m:t>N</m:t>
            </m:r>
          </m:e>
          <m:sub>
            <m:r>
              <w:rPr>
                <w:rFonts w:ascii="Cambria Math" w:eastAsia="宋体"/>
                <w:szCs w:val="20"/>
                <w:lang w:val="en-GB"/>
              </w:rPr>
              <m:t>SSB</m:t>
            </m:r>
          </m:sub>
          <m:sup>
            <m:r>
              <w:rPr>
                <w:rFonts w:ascii="Cambria Math" w:eastAsia="宋体"/>
                <w:szCs w:val="20"/>
                <w:lang w:val="en-GB"/>
              </w:rPr>
              <m:t>QCL</m:t>
            </m:r>
          </m:sup>
        </m:sSubSup>
      </m:oMath>
      <w:r>
        <w:rPr>
          <w:rFonts w:eastAsia="宋体"/>
          <w:szCs w:val="20"/>
          <w:lang w:val="en-GB"/>
        </w:rPr>
        <w:t xml:space="preserve"> is either provided by </w:t>
      </w:r>
      <w:proofErr w:type="spellStart"/>
      <w:r>
        <w:rPr>
          <w:rFonts w:eastAsia="宋体"/>
          <w:i/>
          <w:szCs w:val="20"/>
          <w:lang w:val="en-GB"/>
        </w:rPr>
        <w:t>ssb-PositionQCL</w:t>
      </w:r>
      <w:proofErr w:type="spellEnd"/>
      <w:r>
        <w:rPr>
          <w:rFonts w:eastAsia="宋体"/>
          <w:szCs w:val="20"/>
          <w:lang w:val="en-GB"/>
        </w:rPr>
        <w:t xml:space="preserve"> or, if </w:t>
      </w:r>
      <w:proofErr w:type="spellStart"/>
      <w:r>
        <w:rPr>
          <w:rFonts w:eastAsia="宋体"/>
          <w:i/>
          <w:szCs w:val="20"/>
          <w:lang w:val="en-GB"/>
        </w:rPr>
        <w:t>ssb-PositionQCL</w:t>
      </w:r>
      <w:proofErr w:type="spellEnd"/>
      <w:r>
        <w:rPr>
          <w:rFonts w:eastAsia="宋体"/>
          <w:szCs w:val="20"/>
          <w:lang w:val="en-GB"/>
        </w:rPr>
        <w:t xml:space="preserve"> is not provided,</w:t>
      </w:r>
      <w:r>
        <w:rPr>
          <w:rFonts w:eastAsia="宋体"/>
          <w:i/>
          <w:szCs w:val="20"/>
          <w:lang w:val="en-GB"/>
        </w:rPr>
        <w:t xml:space="preserve"> </w:t>
      </w:r>
      <w:r>
        <w:rPr>
          <w:rFonts w:eastAsia="宋体"/>
          <w:szCs w:val="20"/>
          <w:lang w:val="en-GB"/>
        </w:rPr>
        <w:t xml:space="preserve">obtained from a </w:t>
      </w:r>
      <w:r>
        <w:rPr>
          <w:rFonts w:eastAsia="宋体"/>
          <w:i/>
          <w:szCs w:val="20"/>
          <w:lang w:val="en-GB"/>
        </w:rPr>
        <w:t>MIB</w:t>
      </w:r>
      <w:r>
        <w:rPr>
          <w:rFonts w:eastAsia="宋体"/>
          <w:szCs w:val="20"/>
          <w:lang w:val="en-GB"/>
        </w:rPr>
        <w:t xml:space="preserve"> </w:t>
      </w:r>
      <w:r>
        <w:rPr>
          <w:rFonts w:eastAsia="宋体"/>
          <w:szCs w:val="20"/>
          <w:lang w:val="en-GB" w:eastAsia="ja-JP"/>
        </w:rPr>
        <w:t>provided by a SS/PBCH block</w:t>
      </w:r>
      <w:r>
        <w:rPr>
          <w:rFonts w:eastAsia="宋体"/>
          <w:szCs w:val="20"/>
          <w:lang w:val="en-GB"/>
        </w:rPr>
        <w:t xml:space="preserve"> according to Table 4.1-2. The UE can determine an SS/PBCH block index according to </w:t>
      </w:r>
      <m:oMath>
        <m:d>
          <m:dPr>
            <m:ctrlPr>
              <w:rPr>
                <w:rFonts w:ascii="Cambria Math" w:eastAsia="宋体" w:hAnsi="Cambria Math"/>
                <w:i/>
                <w:szCs w:val="20"/>
                <w:lang w:val="en-GB"/>
              </w:rPr>
            </m:ctrlPr>
          </m:dPr>
          <m:e>
            <m:acc>
              <m:accPr>
                <m:chr m:val="̅"/>
                <m:ctrlPr>
                  <w:rPr>
                    <w:rFonts w:ascii="Cambria Math" w:eastAsia="宋体" w:hAnsi="Cambria Math"/>
                    <w:i/>
                    <w:szCs w:val="20"/>
                    <w:lang w:val="en-GB"/>
                  </w:rPr>
                </m:ctrlPr>
              </m:accPr>
              <m:e>
                <m:r>
                  <w:rPr>
                    <w:rFonts w:ascii="Cambria Math" w:eastAsia="宋体" w:hAnsi="Cambria Math"/>
                    <w:szCs w:val="20"/>
                    <w:lang w:val="en-GB"/>
                  </w:rPr>
                  <m:t>i</m:t>
                </m:r>
              </m:e>
            </m:acc>
            <m:r>
              <w:rPr>
                <w:rFonts w:ascii="Cambria Math" w:eastAsia="宋体" w:hAnsi="Cambria Math"/>
                <w:szCs w:val="20"/>
                <w:lang w:val="en-GB"/>
              </w:rPr>
              <m:t xml:space="preserve"> </m:t>
            </m:r>
            <m:func>
              <m:funcPr>
                <m:ctrlPr>
                  <w:rPr>
                    <w:rFonts w:ascii="Cambria Math" w:eastAsia="宋体" w:hAnsi="Cambria Math"/>
                    <w:i/>
                    <w:szCs w:val="20"/>
                    <w:lang w:val="en-GB"/>
                  </w:rPr>
                </m:ctrlPr>
              </m:funcPr>
              <m:fName>
                <m:r>
                  <m:rPr>
                    <m:sty m:val="p"/>
                  </m:rPr>
                  <w:rPr>
                    <w:rFonts w:ascii="Cambria Math" w:eastAsia="宋体"/>
                    <w:szCs w:val="20"/>
                    <w:lang w:val="en-GB"/>
                  </w:rPr>
                  <m:t>mod</m:t>
                </m:r>
              </m:fName>
              <m:e>
                <m:sSubSup>
                  <m:sSubSupPr>
                    <m:ctrlPr>
                      <w:rPr>
                        <w:rFonts w:ascii="Cambria Math" w:eastAsia="宋体" w:hAnsi="Cambria Math"/>
                        <w:i/>
                        <w:szCs w:val="20"/>
                        <w:lang w:val="en-GB"/>
                      </w:rPr>
                    </m:ctrlPr>
                  </m:sSubSupPr>
                  <m:e>
                    <m:r>
                      <w:rPr>
                        <w:rFonts w:ascii="Cambria Math" w:eastAsia="宋体"/>
                        <w:szCs w:val="20"/>
                        <w:lang w:val="en-GB"/>
                      </w:rPr>
                      <m:t>N</m:t>
                    </m:r>
                  </m:e>
                  <m:sub>
                    <m:r>
                      <w:rPr>
                        <w:rFonts w:ascii="Cambria Math" w:eastAsia="宋体"/>
                        <w:szCs w:val="20"/>
                        <w:lang w:val="en-GB"/>
                      </w:rPr>
                      <m:t>SSB</m:t>
                    </m:r>
                  </m:sub>
                  <m:sup>
                    <m:r>
                      <w:rPr>
                        <w:rFonts w:ascii="Cambria Math" w:eastAsia="宋体"/>
                        <w:szCs w:val="20"/>
                        <w:lang w:val="en-GB"/>
                      </w:rPr>
                      <m:t>QCL</m:t>
                    </m:r>
                  </m:sup>
                </m:sSubSup>
              </m:e>
            </m:func>
          </m:e>
        </m:d>
      </m:oMath>
      <w:r>
        <w:rPr>
          <w:rFonts w:eastAsia="宋体"/>
          <w:szCs w:val="20"/>
          <w:lang w:val="en-GB"/>
        </w:rPr>
        <w:t xml:space="preserve">. The UE assumes that within a discovery burst transmission window, </w:t>
      </w:r>
      <w:proofErr w:type="gramStart"/>
      <w:r>
        <w:rPr>
          <w:rFonts w:eastAsia="宋体"/>
          <w:szCs w:val="20"/>
          <w:lang w:val="en-GB"/>
        </w:rPr>
        <w:t>a number of</w:t>
      </w:r>
      <w:proofErr w:type="gramEnd"/>
      <w:r>
        <w:rPr>
          <w:rFonts w:eastAsia="宋体"/>
          <w:szCs w:val="20"/>
          <w:lang w:val="en-GB"/>
        </w:rPr>
        <w:t xml:space="preserve"> transmitted SS/PBCH blocks on a serving cell is not larger than </w:t>
      </w:r>
      <m:oMath>
        <m:sSubSup>
          <m:sSubSupPr>
            <m:ctrlPr>
              <w:rPr>
                <w:rFonts w:ascii="Cambria Math" w:eastAsia="宋体" w:hAnsi="Cambria Math" w:cs="Calibri"/>
                <w:i/>
                <w:iCs/>
                <w:sz w:val="24"/>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SSB</m:t>
            </m:r>
          </m:sub>
          <m:sup>
            <m:r>
              <w:rPr>
                <w:rFonts w:ascii="Cambria Math" w:eastAsia="宋体" w:hAnsi="Cambria Math"/>
                <w:szCs w:val="20"/>
                <w:lang w:val="en-GB"/>
              </w:rPr>
              <m:t>QCL</m:t>
            </m:r>
          </m:sup>
        </m:sSubSup>
      </m:oMath>
      <w:r>
        <w:rPr>
          <w:rFonts w:eastAsia="宋体"/>
          <w:szCs w:val="20"/>
          <w:lang w:val="en-GB" w:eastAsia="ko-KR"/>
        </w:rPr>
        <w:t xml:space="preserve"> </w:t>
      </w:r>
      <w:r>
        <w:rPr>
          <w:rFonts w:eastAsia="宋体"/>
          <w:szCs w:val="20"/>
          <w:lang w:val="en-GB"/>
        </w:rPr>
        <w:t>and a number of transmitted SS/PBCH blocks with a same SS/PBCH block index is not larger than one.</w:t>
      </w:r>
    </w:p>
    <w:p w:rsidR="00104553" w:rsidRDefault="005167B8">
      <w:pPr>
        <w:keepNext/>
        <w:keepLines/>
        <w:spacing w:before="60" w:after="180" w:line="240" w:lineRule="auto"/>
        <w:jc w:val="center"/>
        <w:rPr>
          <w:rFonts w:ascii="Arial" w:eastAsia="宋体" w:hAnsi="Arial"/>
          <w:b/>
          <w:szCs w:val="20"/>
          <w:lang w:val="en-GB"/>
        </w:rPr>
      </w:pPr>
      <w:r>
        <w:rPr>
          <w:rFonts w:ascii="Arial" w:eastAsia="宋体" w:hAnsi="Arial"/>
          <w:b/>
          <w:szCs w:val="20"/>
          <w:lang w:val="en-GB"/>
        </w:rPr>
        <w:t xml:space="preserve">Table 4.1-2: Mapping between the combination of </w:t>
      </w:r>
      <w:proofErr w:type="spellStart"/>
      <w:r>
        <w:rPr>
          <w:rFonts w:ascii="Arial" w:eastAsia="宋体" w:hAnsi="Arial"/>
          <w:b/>
          <w:i/>
          <w:szCs w:val="20"/>
          <w:lang w:val="en-GB"/>
        </w:rPr>
        <w:t>subCarrierSpacingCommon</w:t>
      </w:r>
      <w:proofErr w:type="spellEnd"/>
      <w:r>
        <w:rPr>
          <w:rFonts w:ascii="Arial" w:eastAsia="宋体" w:hAnsi="Arial"/>
          <w:b/>
          <w:iCs/>
          <w:szCs w:val="20"/>
          <w:lang w:val="en-GB"/>
        </w:rPr>
        <w:t xml:space="preserve"> </w:t>
      </w:r>
      <w:r>
        <w:rPr>
          <w:rFonts w:ascii="Arial" w:eastAsia="宋体" w:hAnsi="Arial"/>
          <w:b/>
          <w:szCs w:val="20"/>
          <w:lang w:val="en-GB"/>
        </w:rPr>
        <w:t>and</w:t>
      </w:r>
      <w:r>
        <w:rPr>
          <w:rFonts w:ascii="Arial" w:eastAsia="宋体" w:hAnsi="Arial"/>
          <w:b/>
          <w:iCs/>
          <w:szCs w:val="20"/>
          <w:lang w:val="en-GB"/>
        </w:rPr>
        <w:t xml:space="preserve"> </w:t>
      </w:r>
      <w:r>
        <w:rPr>
          <w:rFonts w:ascii="Arial" w:eastAsia="宋体" w:hAnsi="Arial"/>
          <w:b/>
          <w:i/>
          <w:iCs/>
          <w:szCs w:val="20"/>
          <w:lang w:val="en-GB"/>
        </w:rPr>
        <w:t>spare</w:t>
      </w:r>
      <w:r>
        <w:rPr>
          <w:rFonts w:ascii="Arial" w:eastAsia="宋体" w:hAnsi="Arial"/>
          <w:b/>
          <w:szCs w:val="20"/>
          <w:lang w:val="en-GB"/>
        </w:rPr>
        <w:t xml:space="preserve"> to</w:t>
      </w:r>
      <w:r>
        <w:rPr>
          <w:rFonts w:ascii="Arial" w:eastAsia="宋体" w:hAnsi="Arial"/>
          <w:b/>
          <w:iCs/>
          <w:szCs w:val="20"/>
          <w:lang w:val="en-GB"/>
        </w:rPr>
        <w:t xml:space="preserve"> </w:t>
      </w:r>
      <m:oMath>
        <m:sSubSup>
          <m:sSubSupPr>
            <m:ctrlPr>
              <w:rPr>
                <w:rFonts w:ascii="Cambria Math" w:eastAsia="宋体" w:hAnsi="Cambria Math"/>
                <w:b/>
                <w:szCs w:val="20"/>
                <w:lang w:val="en-GB"/>
              </w:rPr>
            </m:ctrlPr>
          </m:sSubSupPr>
          <m:e>
            <m:r>
              <m:rPr>
                <m:sty m:val="bi"/>
              </m:rPr>
              <w:rPr>
                <w:rFonts w:ascii="Cambria Math" w:eastAsia="宋体" w:hAnsi="Cambria Math"/>
                <w:szCs w:val="20"/>
                <w:lang w:val="en-GB"/>
              </w:rPr>
              <m:t>N</m:t>
            </m:r>
          </m:e>
          <m:sub>
            <m:r>
              <m:rPr>
                <m:sty m:val="bi"/>
              </m:rPr>
              <w:rPr>
                <w:rFonts w:ascii="Cambria Math" w:eastAsia="宋体" w:hAnsi="Cambria Math"/>
                <w:szCs w:val="20"/>
                <w:lang w:val="en-GB"/>
              </w:rPr>
              <m:t>SSB</m:t>
            </m:r>
          </m:sub>
          <m:sup>
            <m:r>
              <m:rPr>
                <m:sty m:val="bi"/>
              </m:rPr>
              <w:rPr>
                <w:rFonts w:ascii="Cambria Math" w:eastAsia="宋体" w:hAnsi="Cambria Math"/>
                <w:szCs w:val="20"/>
                <w:lang w:val="en-GB"/>
              </w:rPr>
              <m:t>QCL</m:t>
            </m:r>
          </m:sup>
        </m:sSubSup>
      </m:oMath>
      <w:r>
        <w:rPr>
          <w:rFonts w:ascii="Arial" w:eastAsia="宋体" w:hAnsi="Arial"/>
          <w:b/>
          <w:szCs w:val="20"/>
          <w:lang w:val="en-G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104553">
        <w:trPr>
          <w:cantSplit/>
          <w:jc w:val="center"/>
        </w:trPr>
        <w:tc>
          <w:tcPr>
            <w:tcW w:w="2425" w:type="dxa"/>
            <w:tcBorders>
              <w:bottom w:val="double" w:sz="4" w:space="0" w:color="auto"/>
              <w:right w:val="double" w:sz="4" w:space="0" w:color="auto"/>
            </w:tcBorders>
            <w:shd w:val="clear" w:color="auto" w:fill="E0E0E0"/>
            <w:vAlign w:val="center"/>
          </w:tcPr>
          <w:p w:rsidR="00104553" w:rsidRDefault="005167B8">
            <w:pPr>
              <w:keepNext/>
              <w:keepLines/>
              <w:spacing w:after="0" w:line="240" w:lineRule="auto"/>
              <w:jc w:val="center"/>
              <w:rPr>
                <w:rFonts w:ascii="Arial" w:eastAsia="宋体" w:hAnsi="Arial" w:cs="Arial"/>
                <w:b/>
                <w:bCs/>
                <w:sz w:val="18"/>
                <w:szCs w:val="20"/>
              </w:rPr>
            </w:pPr>
            <w:proofErr w:type="spellStart"/>
            <w:r>
              <w:rPr>
                <w:rFonts w:ascii="Arial" w:eastAsia="宋体" w:hAnsi="Arial" w:cs="Arial"/>
                <w:b/>
                <w:i/>
                <w:iCs/>
                <w:sz w:val="18"/>
                <w:szCs w:val="20"/>
                <w:lang w:val="en-GB"/>
              </w:rPr>
              <w:t>subCarrierSpacingCommon</w:t>
            </w:r>
            <w:proofErr w:type="spellEnd"/>
          </w:p>
        </w:tc>
        <w:tc>
          <w:tcPr>
            <w:tcW w:w="3544" w:type="dxa"/>
            <w:tcBorders>
              <w:left w:val="double" w:sz="4" w:space="0" w:color="auto"/>
              <w:bottom w:val="double" w:sz="4" w:space="0" w:color="auto"/>
            </w:tcBorders>
            <w:shd w:val="clear" w:color="auto" w:fill="E0E0E0"/>
            <w:vAlign w:val="center"/>
          </w:tcPr>
          <w:p w:rsidR="00104553" w:rsidRDefault="005167B8">
            <w:pPr>
              <w:keepNext/>
              <w:keepLines/>
              <w:spacing w:after="0" w:line="240" w:lineRule="auto"/>
              <w:jc w:val="center"/>
              <w:rPr>
                <w:rFonts w:ascii="Arial" w:eastAsia="宋体" w:hAnsi="Arial" w:cs="Arial"/>
                <w:b/>
                <w:bCs/>
                <w:i/>
                <w:iCs/>
                <w:strike/>
                <w:color w:val="FF0000"/>
                <w:sz w:val="18"/>
                <w:szCs w:val="20"/>
              </w:rPr>
            </w:pPr>
            <w:r>
              <w:rPr>
                <w:rFonts w:ascii="Arial" w:eastAsia="宋体" w:hAnsi="Arial" w:cs="Arial"/>
                <w:b/>
                <w:i/>
                <w:iCs/>
                <w:strike/>
                <w:color w:val="FF0000"/>
                <w:sz w:val="18"/>
                <w:szCs w:val="20"/>
                <w:lang w:val="en-GB"/>
              </w:rPr>
              <w:t>spare</w:t>
            </w:r>
          </w:p>
        </w:tc>
        <w:tc>
          <w:tcPr>
            <w:tcW w:w="1556" w:type="dxa"/>
            <w:tcBorders>
              <w:bottom w:val="double" w:sz="4" w:space="0" w:color="auto"/>
            </w:tcBorders>
            <w:shd w:val="clear" w:color="auto" w:fill="E0E0E0"/>
            <w:vAlign w:val="center"/>
          </w:tcPr>
          <w:p w:rsidR="00104553" w:rsidRDefault="005167B8">
            <w:pPr>
              <w:keepNext/>
              <w:keepLines/>
              <w:spacing w:after="0" w:line="240" w:lineRule="auto"/>
              <w:jc w:val="center"/>
              <w:rPr>
                <w:rFonts w:ascii="Arial" w:eastAsia="宋体" w:hAnsi="Arial" w:cs="Arial"/>
                <w:b/>
                <w:bCs/>
                <w:sz w:val="18"/>
                <w:szCs w:val="20"/>
              </w:rPr>
            </w:pPr>
            <m:oMathPara>
              <m:oMath>
                <m:sSubSup>
                  <m:sSubSupPr>
                    <m:ctrlPr>
                      <w:rPr>
                        <w:rFonts w:ascii="Cambria Math" w:eastAsia="宋体" w:hAnsi="Cambria Math" w:cs="Arial"/>
                        <w:b/>
                        <w:i/>
                        <w:sz w:val="18"/>
                        <w:szCs w:val="20"/>
                        <w:lang w:val="en-GB"/>
                      </w:rPr>
                    </m:ctrlPr>
                  </m:sSubSupPr>
                  <m:e>
                    <m:r>
                      <m:rPr>
                        <m:sty m:val="bi"/>
                      </m:rPr>
                      <w:rPr>
                        <w:rFonts w:ascii="Cambria Math" w:eastAsia="宋体" w:hAnsi="Cambria Math" w:cs="Arial"/>
                        <w:sz w:val="18"/>
                        <w:szCs w:val="20"/>
                        <w:lang w:val="en-GB"/>
                      </w:rPr>
                      <m:t>N</m:t>
                    </m:r>
                  </m:e>
                  <m:sub>
                    <m:r>
                      <m:rPr>
                        <m:sty m:val="bi"/>
                      </m:rPr>
                      <w:rPr>
                        <w:rFonts w:ascii="Cambria Math" w:eastAsia="宋体" w:hAnsi="Cambria Math" w:cs="Arial"/>
                        <w:sz w:val="18"/>
                        <w:szCs w:val="20"/>
                        <w:lang w:val="en-GB"/>
                      </w:rPr>
                      <m:t>SSB</m:t>
                    </m:r>
                  </m:sub>
                  <m:sup>
                    <m:r>
                      <m:rPr>
                        <m:sty m:val="bi"/>
                      </m:rPr>
                      <w:rPr>
                        <w:rFonts w:ascii="Cambria Math" w:eastAsia="宋体" w:hAnsi="Cambria Math" w:cs="Arial"/>
                        <w:sz w:val="18"/>
                        <w:szCs w:val="20"/>
                        <w:lang w:val="en-GB"/>
                      </w:rPr>
                      <m:t>QCL</m:t>
                    </m:r>
                  </m:sup>
                </m:sSubSup>
              </m:oMath>
            </m:oMathPara>
          </w:p>
        </w:tc>
      </w:tr>
      <w:tr w:rsidR="00104553">
        <w:trPr>
          <w:cantSplit/>
          <w:jc w:val="center"/>
        </w:trPr>
        <w:tc>
          <w:tcPr>
            <w:tcW w:w="2425" w:type="dxa"/>
            <w:tcBorders>
              <w:top w:val="double" w:sz="4" w:space="0" w:color="auto"/>
              <w:right w:val="double" w:sz="4" w:space="0" w:color="auto"/>
            </w:tcBorders>
            <w:shd w:val="clear" w:color="auto" w:fill="auto"/>
            <w:vAlign w:val="center"/>
          </w:tcPr>
          <w:p w:rsidR="00104553" w:rsidRDefault="005167B8">
            <w:pPr>
              <w:keepNext/>
              <w:keepLines/>
              <w:spacing w:after="0" w:line="240" w:lineRule="auto"/>
              <w:jc w:val="center"/>
              <w:rPr>
                <w:rFonts w:ascii="Arial" w:eastAsia="宋体" w:hAnsi="Arial"/>
                <w:strike/>
                <w:color w:val="FF0000"/>
                <w:sz w:val="18"/>
                <w:szCs w:val="20"/>
              </w:rPr>
            </w:pPr>
            <w:r>
              <w:rPr>
                <w:rFonts w:ascii="Arial" w:eastAsia="宋体" w:hAnsi="Arial"/>
                <w:strike/>
                <w:color w:val="FF0000"/>
                <w:sz w:val="18"/>
                <w:szCs w:val="20"/>
                <w:lang w:val="en-GB"/>
              </w:rPr>
              <w:t>scs15or60</w:t>
            </w:r>
          </w:p>
        </w:tc>
        <w:tc>
          <w:tcPr>
            <w:tcW w:w="3544" w:type="dxa"/>
            <w:tcBorders>
              <w:top w:val="double" w:sz="4" w:space="0" w:color="auto"/>
              <w:left w:val="double" w:sz="4" w:space="0" w:color="auto"/>
            </w:tcBorders>
            <w:vAlign w:val="center"/>
          </w:tcPr>
          <w:p w:rsidR="00104553" w:rsidRDefault="005167B8">
            <w:pPr>
              <w:keepNext/>
              <w:keepLines/>
              <w:spacing w:after="0" w:line="240" w:lineRule="auto"/>
              <w:jc w:val="center"/>
              <w:rPr>
                <w:rFonts w:ascii="Arial" w:eastAsia="宋体" w:hAnsi="Arial"/>
                <w:strike/>
                <w:color w:val="FF0000"/>
                <w:sz w:val="18"/>
                <w:szCs w:val="20"/>
              </w:rPr>
            </w:pPr>
            <w:r>
              <w:rPr>
                <w:rFonts w:ascii="Arial" w:eastAsia="宋体" w:hAnsi="Arial"/>
                <w:strike/>
                <w:color w:val="FF0000"/>
                <w:sz w:val="18"/>
                <w:szCs w:val="20"/>
              </w:rPr>
              <w:t>0</w:t>
            </w:r>
          </w:p>
        </w:tc>
        <w:tc>
          <w:tcPr>
            <w:tcW w:w="1556" w:type="dxa"/>
            <w:tcBorders>
              <w:top w:val="double" w:sz="4" w:space="0" w:color="auto"/>
            </w:tcBorders>
            <w:vAlign w:val="center"/>
          </w:tcPr>
          <w:p w:rsidR="00104553" w:rsidRDefault="005167B8">
            <w:pPr>
              <w:keepNext/>
              <w:keepLines/>
              <w:spacing w:after="0" w:line="240" w:lineRule="auto"/>
              <w:jc w:val="center"/>
              <w:rPr>
                <w:rFonts w:ascii="Arial" w:eastAsia="宋体" w:hAnsi="Arial"/>
                <w:strike/>
                <w:color w:val="FF0000"/>
                <w:sz w:val="18"/>
                <w:szCs w:val="20"/>
              </w:rPr>
            </w:pPr>
            <w:r>
              <w:rPr>
                <w:rFonts w:ascii="Arial" w:eastAsia="宋体" w:hAnsi="Arial"/>
                <w:strike/>
                <w:color w:val="FF0000"/>
                <w:sz w:val="18"/>
                <w:szCs w:val="20"/>
              </w:rPr>
              <w:t>16</w:t>
            </w:r>
          </w:p>
        </w:tc>
      </w:tr>
      <w:tr w:rsidR="00104553">
        <w:trPr>
          <w:cantSplit/>
          <w:jc w:val="center"/>
        </w:trPr>
        <w:tc>
          <w:tcPr>
            <w:tcW w:w="2425" w:type="dxa"/>
            <w:tcBorders>
              <w:right w:val="double" w:sz="4" w:space="0" w:color="auto"/>
            </w:tcBorders>
            <w:shd w:val="clear" w:color="auto" w:fill="auto"/>
            <w:vAlign w:val="center"/>
          </w:tcPr>
          <w:p w:rsidR="00104553" w:rsidRDefault="005167B8">
            <w:pPr>
              <w:keepNext/>
              <w:keepLines/>
              <w:spacing w:after="0" w:line="240" w:lineRule="auto"/>
              <w:jc w:val="center"/>
              <w:rPr>
                <w:rFonts w:ascii="Arial" w:eastAsia="宋体" w:hAnsi="Arial"/>
                <w:sz w:val="18"/>
                <w:szCs w:val="20"/>
              </w:rPr>
            </w:pPr>
            <w:r>
              <w:rPr>
                <w:rFonts w:ascii="Arial" w:eastAsia="宋体" w:hAnsi="Arial"/>
                <w:sz w:val="18"/>
                <w:szCs w:val="20"/>
                <w:lang w:val="en-GB"/>
              </w:rPr>
              <w:t>scs15or60</w:t>
            </w:r>
          </w:p>
        </w:tc>
        <w:tc>
          <w:tcPr>
            <w:tcW w:w="3544" w:type="dxa"/>
            <w:tcBorders>
              <w:left w:val="double" w:sz="4" w:space="0" w:color="auto"/>
            </w:tcBorders>
            <w:vAlign w:val="center"/>
          </w:tcPr>
          <w:p w:rsidR="00104553" w:rsidRDefault="005167B8">
            <w:pPr>
              <w:keepNext/>
              <w:keepLines/>
              <w:spacing w:after="0" w:line="240" w:lineRule="auto"/>
              <w:jc w:val="center"/>
              <w:rPr>
                <w:rFonts w:ascii="Arial" w:eastAsia="宋体" w:hAnsi="Arial"/>
                <w:strike/>
                <w:color w:val="FF0000"/>
                <w:sz w:val="18"/>
                <w:szCs w:val="20"/>
              </w:rPr>
            </w:pPr>
            <w:r>
              <w:rPr>
                <w:rFonts w:ascii="Arial" w:eastAsia="宋体" w:hAnsi="Arial"/>
                <w:strike/>
                <w:color w:val="FF0000"/>
                <w:sz w:val="18"/>
                <w:szCs w:val="20"/>
              </w:rPr>
              <w:t>1</w:t>
            </w:r>
          </w:p>
        </w:tc>
        <w:tc>
          <w:tcPr>
            <w:tcW w:w="1556" w:type="dxa"/>
            <w:vAlign w:val="center"/>
          </w:tcPr>
          <w:p w:rsidR="00104553" w:rsidRDefault="005167B8">
            <w:pPr>
              <w:keepNext/>
              <w:keepLines/>
              <w:spacing w:after="0" w:line="240" w:lineRule="auto"/>
              <w:jc w:val="center"/>
              <w:rPr>
                <w:rFonts w:ascii="Arial" w:eastAsia="宋体" w:hAnsi="Arial"/>
                <w:sz w:val="18"/>
                <w:szCs w:val="20"/>
              </w:rPr>
            </w:pPr>
            <w:r>
              <w:rPr>
                <w:rFonts w:ascii="Arial" w:eastAsia="宋体" w:hAnsi="Arial"/>
                <w:sz w:val="18"/>
                <w:szCs w:val="20"/>
              </w:rPr>
              <w:t>32</w:t>
            </w:r>
          </w:p>
        </w:tc>
      </w:tr>
      <w:tr w:rsidR="00104553">
        <w:trPr>
          <w:cantSplit/>
          <w:jc w:val="center"/>
        </w:trPr>
        <w:tc>
          <w:tcPr>
            <w:tcW w:w="2425" w:type="dxa"/>
            <w:tcBorders>
              <w:right w:val="double" w:sz="4" w:space="0" w:color="auto"/>
            </w:tcBorders>
            <w:shd w:val="clear" w:color="auto" w:fill="auto"/>
            <w:vAlign w:val="center"/>
          </w:tcPr>
          <w:p w:rsidR="00104553" w:rsidRDefault="005167B8">
            <w:pPr>
              <w:keepNext/>
              <w:keepLines/>
              <w:spacing w:after="0" w:line="240" w:lineRule="auto"/>
              <w:jc w:val="center"/>
              <w:rPr>
                <w:rFonts w:ascii="Arial" w:eastAsia="宋体" w:hAnsi="Arial"/>
                <w:sz w:val="18"/>
                <w:szCs w:val="20"/>
                <w:lang w:val="en-GB"/>
              </w:rPr>
            </w:pPr>
            <w:r>
              <w:rPr>
                <w:rFonts w:ascii="Arial" w:eastAsia="宋体" w:hAnsi="Arial"/>
                <w:sz w:val="18"/>
                <w:szCs w:val="20"/>
                <w:lang w:val="en-GB"/>
              </w:rPr>
              <w:t>scs30or120</w:t>
            </w:r>
          </w:p>
        </w:tc>
        <w:tc>
          <w:tcPr>
            <w:tcW w:w="3544" w:type="dxa"/>
            <w:tcBorders>
              <w:left w:val="double" w:sz="4" w:space="0" w:color="auto"/>
            </w:tcBorders>
            <w:vAlign w:val="center"/>
          </w:tcPr>
          <w:p w:rsidR="00104553" w:rsidRDefault="005167B8">
            <w:pPr>
              <w:keepNext/>
              <w:keepLines/>
              <w:spacing w:after="0" w:line="240" w:lineRule="auto"/>
              <w:jc w:val="center"/>
              <w:rPr>
                <w:rFonts w:ascii="Arial" w:eastAsia="宋体" w:hAnsi="Arial"/>
                <w:strike/>
                <w:color w:val="FF0000"/>
                <w:sz w:val="18"/>
                <w:szCs w:val="20"/>
                <w:lang w:val="en-GB"/>
              </w:rPr>
            </w:pPr>
            <w:r>
              <w:rPr>
                <w:rFonts w:ascii="Arial" w:eastAsia="宋体" w:hAnsi="Arial"/>
                <w:strike/>
                <w:color w:val="FF0000"/>
                <w:sz w:val="18"/>
                <w:szCs w:val="20"/>
                <w:lang w:val="en-GB"/>
              </w:rPr>
              <w:t>0</w:t>
            </w:r>
          </w:p>
        </w:tc>
        <w:tc>
          <w:tcPr>
            <w:tcW w:w="1556" w:type="dxa"/>
            <w:vAlign w:val="center"/>
          </w:tcPr>
          <w:p w:rsidR="00104553" w:rsidRDefault="005167B8">
            <w:pPr>
              <w:keepNext/>
              <w:keepLines/>
              <w:spacing w:after="0" w:line="240" w:lineRule="auto"/>
              <w:jc w:val="center"/>
              <w:rPr>
                <w:rFonts w:ascii="Arial" w:eastAsia="宋体" w:hAnsi="Arial"/>
                <w:sz w:val="18"/>
                <w:szCs w:val="20"/>
                <w:lang w:val="en-GB"/>
              </w:rPr>
            </w:pPr>
            <w:r>
              <w:rPr>
                <w:rFonts w:ascii="Arial" w:eastAsia="宋体" w:hAnsi="Arial"/>
                <w:sz w:val="18"/>
                <w:szCs w:val="20"/>
                <w:lang w:val="en-GB"/>
              </w:rPr>
              <w:t>64</w:t>
            </w:r>
          </w:p>
        </w:tc>
      </w:tr>
      <w:tr w:rsidR="00104553">
        <w:trPr>
          <w:cantSplit/>
          <w:jc w:val="center"/>
        </w:trPr>
        <w:tc>
          <w:tcPr>
            <w:tcW w:w="2425" w:type="dxa"/>
            <w:tcBorders>
              <w:right w:val="double" w:sz="4" w:space="0" w:color="auto"/>
            </w:tcBorders>
            <w:shd w:val="clear" w:color="auto" w:fill="auto"/>
            <w:vAlign w:val="center"/>
          </w:tcPr>
          <w:p w:rsidR="00104553" w:rsidRDefault="005167B8">
            <w:pPr>
              <w:keepNext/>
              <w:keepLines/>
              <w:spacing w:after="0" w:line="240" w:lineRule="auto"/>
              <w:jc w:val="center"/>
              <w:rPr>
                <w:rFonts w:ascii="Arial" w:eastAsia="宋体" w:hAnsi="Arial"/>
                <w:strike/>
                <w:color w:val="FF0000"/>
                <w:sz w:val="18"/>
                <w:szCs w:val="20"/>
                <w:lang w:val="en-GB"/>
              </w:rPr>
            </w:pPr>
            <w:r>
              <w:rPr>
                <w:rFonts w:ascii="Arial" w:eastAsia="宋体" w:hAnsi="Arial"/>
                <w:strike/>
                <w:color w:val="FF0000"/>
                <w:sz w:val="18"/>
                <w:szCs w:val="20"/>
                <w:lang w:val="en-GB"/>
              </w:rPr>
              <w:t>scs30or120</w:t>
            </w:r>
          </w:p>
        </w:tc>
        <w:tc>
          <w:tcPr>
            <w:tcW w:w="3544" w:type="dxa"/>
            <w:tcBorders>
              <w:left w:val="double" w:sz="4" w:space="0" w:color="auto"/>
            </w:tcBorders>
            <w:vAlign w:val="center"/>
          </w:tcPr>
          <w:p w:rsidR="00104553" w:rsidRDefault="005167B8">
            <w:pPr>
              <w:keepNext/>
              <w:keepLines/>
              <w:spacing w:after="0" w:line="240" w:lineRule="auto"/>
              <w:jc w:val="center"/>
              <w:rPr>
                <w:rFonts w:ascii="Arial" w:eastAsia="宋体" w:hAnsi="Arial"/>
                <w:strike/>
                <w:color w:val="FF0000"/>
                <w:sz w:val="18"/>
                <w:szCs w:val="20"/>
                <w:lang w:val="en-GB"/>
              </w:rPr>
            </w:pPr>
            <w:r>
              <w:rPr>
                <w:rFonts w:ascii="Arial" w:eastAsia="宋体" w:hAnsi="Arial"/>
                <w:strike/>
                <w:color w:val="FF0000"/>
                <w:sz w:val="18"/>
                <w:szCs w:val="20"/>
                <w:lang w:val="en-GB"/>
              </w:rPr>
              <w:t>1</w:t>
            </w:r>
          </w:p>
        </w:tc>
        <w:tc>
          <w:tcPr>
            <w:tcW w:w="1556" w:type="dxa"/>
            <w:vAlign w:val="center"/>
          </w:tcPr>
          <w:p w:rsidR="00104553" w:rsidRDefault="005167B8">
            <w:pPr>
              <w:keepNext/>
              <w:keepLines/>
              <w:spacing w:after="0" w:line="240" w:lineRule="auto"/>
              <w:jc w:val="center"/>
              <w:rPr>
                <w:rFonts w:ascii="Arial" w:eastAsia="宋体" w:hAnsi="Arial"/>
                <w:strike/>
                <w:color w:val="FF0000"/>
                <w:sz w:val="18"/>
                <w:szCs w:val="20"/>
                <w:lang w:val="en-GB"/>
              </w:rPr>
            </w:pPr>
            <w:r>
              <w:rPr>
                <w:rFonts w:ascii="Arial" w:eastAsia="宋体" w:hAnsi="Arial"/>
                <w:strike/>
                <w:color w:val="FF0000"/>
                <w:sz w:val="18"/>
                <w:szCs w:val="20"/>
                <w:lang w:val="en-GB"/>
              </w:rPr>
              <w:t>reserved</w:t>
            </w:r>
          </w:p>
        </w:tc>
      </w:tr>
    </w:tbl>
    <w:p w:rsidR="00104553" w:rsidRDefault="00104553">
      <w:pPr>
        <w:spacing w:after="160" w:line="259" w:lineRule="auto"/>
        <w:rPr>
          <w:rFonts w:eastAsia="宋体"/>
          <w:szCs w:val="20"/>
          <w:lang w:val="en-GB"/>
        </w:rPr>
      </w:pPr>
    </w:p>
    <w:p w:rsidR="00104553" w:rsidRDefault="005167B8">
      <w:pPr>
        <w:spacing w:after="120"/>
        <w:jc w:val="center"/>
        <w:rPr>
          <w:rFonts w:eastAsia="宋体"/>
          <w:sz w:val="24"/>
        </w:rPr>
      </w:pPr>
      <w:r>
        <w:rPr>
          <w:color w:val="0070C0"/>
        </w:rPr>
        <w:t>&lt;Unchanged parts are omitted&gt;</w:t>
      </w:r>
    </w:p>
    <w:p w:rsidR="00104553" w:rsidRDefault="005167B8">
      <w:pPr>
        <w:pStyle w:val="a4"/>
        <w:rPr>
          <w:color w:val="0070C0"/>
        </w:rPr>
      </w:pPr>
      <w:r>
        <w:rPr>
          <w:color w:val="0070C0"/>
        </w:rPr>
        <w:t xml:space="preserve">----------------------------------------End of </w:t>
      </w:r>
      <w:r>
        <w:rPr>
          <w:color w:val="0070C0"/>
        </w:rPr>
        <w:t>TP 38.213 V17.0.0 section 4.1 ---------------------------------------------</w:t>
      </w:r>
    </w:p>
    <w:p w:rsidR="00104553" w:rsidRDefault="00104553">
      <w:pPr>
        <w:pStyle w:val="a4"/>
        <w:spacing w:before="120" w:line="259" w:lineRule="auto"/>
        <w:rPr>
          <w:rFonts w:eastAsia="宋体"/>
          <w:iCs/>
          <w:szCs w:val="20"/>
          <w:lang w:eastAsia="zh-CN"/>
        </w:rPr>
      </w:pPr>
    </w:p>
    <w:p w:rsidR="00104553" w:rsidRDefault="005167B8">
      <w:pPr>
        <w:pStyle w:val="20"/>
        <w:rPr>
          <w:sz w:val="21"/>
          <w:szCs w:val="21"/>
        </w:rPr>
      </w:pPr>
      <w:r>
        <w:rPr>
          <w:sz w:val="21"/>
          <w:szCs w:val="21"/>
        </w:rPr>
        <w:t>DBTW configuration</w:t>
      </w:r>
    </w:p>
    <w:p w:rsidR="00104553" w:rsidRDefault="005167B8">
      <w:pPr>
        <w:pStyle w:val="a4"/>
        <w:spacing w:before="120" w:line="259" w:lineRule="auto"/>
        <w:rPr>
          <w:rFonts w:eastAsia="宋体"/>
          <w:iCs/>
          <w:szCs w:val="20"/>
          <w:lang w:eastAsia="zh-CN"/>
        </w:rPr>
      </w:pPr>
      <w:r>
        <w:rPr>
          <w:rFonts w:eastAsia="宋体"/>
          <w:iCs/>
          <w:szCs w:val="20"/>
          <w:lang w:eastAsia="zh-CN"/>
        </w:rPr>
        <w:t xml:space="preserve">In RAN1 #107b-e meeting, DBTW configuration related issues, e.g., the DBTW applicability to licensed operation, Q=64 expectation in licensed operation and the </w:t>
      </w:r>
      <w:r>
        <w:rPr>
          <w:rFonts w:eastAsia="宋体"/>
          <w:iCs/>
          <w:szCs w:val="20"/>
          <w:lang w:eastAsia="zh-CN"/>
        </w:rPr>
        <w:t>default DBTW length were hotly discussed.</w:t>
      </w:r>
    </w:p>
    <w:p w:rsidR="00104553" w:rsidRDefault="005167B8">
      <w:pPr>
        <w:pStyle w:val="a4"/>
        <w:spacing w:before="120" w:line="259" w:lineRule="auto"/>
        <w:rPr>
          <w:rFonts w:eastAsia="宋体"/>
          <w:iCs/>
          <w:szCs w:val="20"/>
          <w:lang w:eastAsia="zh-CN"/>
        </w:rPr>
      </w:pPr>
      <w:r>
        <w:rPr>
          <w:rFonts w:eastAsia="宋体"/>
          <w:iCs/>
          <w:szCs w:val="20"/>
          <w:lang w:eastAsia="zh-CN"/>
        </w:rPr>
        <w:t>From UE perspective, the behaviors for SSB detection during initial access phase are the same no matter the network deployment is licensed operation or unlicensed operation, so there is no need to have specificatio</w:t>
      </w:r>
      <w:r>
        <w:rPr>
          <w:rFonts w:eastAsia="宋体"/>
          <w:iCs/>
          <w:szCs w:val="20"/>
          <w:lang w:eastAsia="zh-CN"/>
        </w:rPr>
        <w:t xml:space="preserve">n impact for UE behavior in licensed operation, i.e., UE does not need to expect Q=64 for licensed operation. </w:t>
      </w:r>
    </w:p>
    <w:p w:rsidR="00104553" w:rsidRDefault="005167B8">
      <w:pPr>
        <w:pStyle w:val="a4"/>
        <w:spacing w:before="120" w:line="259" w:lineRule="auto"/>
        <w:rPr>
          <w:rFonts w:eastAsia="宋体"/>
          <w:iCs/>
          <w:szCs w:val="20"/>
          <w:lang w:eastAsia="zh-CN"/>
        </w:rPr>
      </w:pPr>
      <w:r>
        <w:rPr>
          <w:rFonts w:eastAsia="宋体"/>
          <w:iCs/>
          <w:szCs w:val="20"/>
          <w:lang w:eastAsia="zh-CN"/>
        </w:rPr>
        <w:t xml:space="preserve">If the DBTW length is not configured (i.e. </w:t>
      </w:r>
      <w:proofErr w:type="spellStart"/>
      <w:r>
        <w:rPr>
          <w:rFonts w:eastAsia="宋体"/>
          <w:i/>
          <w:iCs/>
          <w:szCs w:val="20"/>
          <w:lang w:eastAsia="zh-CN"/>
        </w:rPr>
        <w:t>discoveryBurstWindowLength</w:t>
      </w:r>
      <w:proofErr w:type="spellEnd"/>
      <w:r>
        <w:rPr>
          <w:rFonts w:eastAsia="宋体"/>
          <w:iCs/>
          <w:szCs w:val="20"/>
          <w:lang w:eastAsia="zh-CN"/>
        </w:rPr>
        <w:t xml:space="preserve"> is not provided), the following options are discussed for UE to determine t</w:t>
      </w:r>
      <w:r>
        <w:rPr>
          <w:rFonts w:eastAsia="宋体"/>
          <w:iCs/>
          <w:szCs w:val="20"/>
          <w:lang w:eastAsia="zh-CN"/>
        </w:rPr>
        <w:t>he default DBTW lengths:</w:t>
      </w:r>
    </w:p>
    <w:p w:rsidR="00104553" w:rsidRDefault="005167B8">
      <w:pPr>
        <w:pStyle w:val="a4"/>
        <w:numPr>
          <w:ilvl w:val="0"/>
          <w:numId w:val="7"/>
        </w:numPr>
        <w:spacing w:before="120" w:line="259" w:lineRule="auto"/>
        <w:rPr>
          <w:rFonts w:eastAsia="宋体"/>
          <w:iCs/>
          <w:szCs w:val="20"/>
          <w:lang w:eastAsia="zh-CN"/>
        </w:rPr>
      </w:pPr>
      <w:r>
        <w:rPr>
          <w:rFonts w:eastAsia="宋体" w:hint="eastAsia"/>
          <w:iCs/>
          <w:szCs w:val="20"/>
          <w:lang w:eastAsia="zh-CN"/>
        </w:rPr>
        <w:t>O</w:t>
      </w:r>
      <w:r>
        <w:rPr>
          <w:rFonts w:eastAsia="宋体"/>
          <w:iCs/>
          <w:szCs w:val="20"/>
          <w:lang w:eastAsia="zh-CN"/>
        </w:rPr>
        <w:t>ption 1: UE assumes the default DBTW lengths of 5ms for 120kHz and 1.25ms for 480 and 960 kHz.</w:t>
      </w:r>
    </w:p>
    <w:p w:rsidR="00104553" w:rsidRDefault="005167B8">
      <w:pPr>
        <w:pStyle w:val="a4"/>
        <w:numPr>
          <w:ilvl w:val="0"/>
          <w:numId w:val="7"/>
        </w:numPr>
        <w:spacing w:before="120" w:line="259" w:lineRule="auto"/>
        <w:rPr>
          <w:rFonts w:eastAsia="宋体"/>
          <w:iCs/>
          <w:szCs w:val="20"/>
          <w:lang w:eastAsia="zh-CN"/>
        </w:rPr>
      </w:pPr>
      <w:r>
        <w:rPr>
          <w:rFonts w:eastAsia="宋体"/>
          <w:iCs/>
          <w:szCs w:val="20"/>
          <w:lang w:eastAsia="zh-CN"/>
        </w:rPr>
        <w:t>Option 2:</w:t>
      </w:r>
      <w:r>
        <w:t xml:space="preserve"> </w:t>
      </w:r>
      <w:r>
        <w:rPr>
          <w:rFonts w:eastAsia="宋体"/>
          <w:iCs/>
          <w:szCs w:val="20"/>
          <w:lang w:eastAsia="zh-CN"/>
        </w:rPr>
        <w:t>UE can assume the DBTW length for all supported SCSs (120/480/960 kHz) in FR2-2 is a half frame.</w:t>
      </w:r>
    </w:p>
    <w:p w:rsidR="00104553" w:rsidRDefault="005167B8">
      <w:pPr>
        <w:pStyle w:val="a4"/>
        <w:spacing w:before="120" w:line="259" w:lineRule="auto"/>
        <w:rPr>
          <w:rFonts w:eastAsia="宋体"/>
          <w:iCs/>
          <w:szCs w:val="20"/>
          <w:lang w:eastAsia="zh-CN"/>
        </w:rPr>
      </w:pPr>
      <w:r>
        <w:rPr>
          <w:rFonts w:eastAsia="宋体"/>
          <w:iCs/>
          <w:szCs w:val="20"/>
          <w:lang w:eastAsia="zh-CN"/>
        </w:rPr>
        <w:t xml:space="preserve">After </w:t>
      </w:r>
      <w:r w:rsidRPr="003D61DB">
        <w:rPr>
          <w:rFonts w:eastAsia="宋体"/>
          <w:iCs/>
          <w:szCs w:val="20"/>
          <w:lang w:eastAsia="zh-CN"/>
        </w:rPr>
        <w:t>reading</w:t>
      </w:r>
      <w:r w:rsidRPr="003D61DB">
        <w:rPr>
          <w:rFonts w:eastAsia="宋体"/>
          <w:iCs/>
          <w:szCs w:val="20"/>
          <w:lang w:eastAsia="zh-CN"/>
        </w:rPr>
        <w:t xml:space="preserve"> SIB1,</w:t>
      </w:r>
      <w:r>
        <w:rPr>
          <w:rFonts w:eastAsia="宋体"/>
          <w:iCs/>
          <w:szCs w:val="20"/>
          <w:lang w:eastAsia="zh-CN"/>
        </w:rPr>
        <w:t xml:space="preserve"> </w:t>
      </w:r>
      <w:r>
        <w:rPr>
          <w:rFonts w:eastAsia="宋体" w:hint="eastAsia"/>
          <w:iCs/>
          <w:szCs w:val="20"/>
          <w:lang w:eastAsia="zh-CN"/>
        </w:rPr>
        <w:t>U</w:t>
      </w:r>
      <w:r>
        <w:rPr>
          <w:rFonts w:eastAsia="宋体"/>
          <w:iCs/>
          <w:szCs w:val="20"/>
          <w:lang w:eastAsia="zh-CN"/>
        </w:rPr>
        <w:t xml:space="preserve">E </w:t>
      </w:r>
      <w:r>
        <w:rPr>
          <w:rFonts w:eastAsia="宋体"/>
          <w:iCs/>
          <w:szCs w:val="20"/>
          <w:lang w:eastAsia="zh-CN"/>
        </w:rPr>
        <w:t xml:space="preserve">should </w:t>
      </w:r>
      <w:r>
        <w:rPr>
          <w:rFonts w:eastAsia="宋体"/>
          <w:iCs/>
          <w:szCs w:val="20"/>
          <w:lang w:eastAsia="zh-CN"/>
        </w:rPr>
        <w:t xml:space="preserve">be aware of whether the network is operated in licensed band or unlicensed band, e.g., </w:t>
      </w:r>
      <w:proofErr w:type="spellStart"/>
      <w:r>
        <w:rPr>
          <w:rFonts w:eastAsia="宋体"/>
          <w:iCs/>
          <w:szCs w:val="20"/>
          <w:lang w:eastAsia="zh-CN"/>
        </w:rPr>
        <w:t>gNB</w:t>
      </w:r>
      <w:proofErr w:type="spellEnd"/>
      <w:r>
        <w:rPr>
          <w:rFonts w:eastAsia="宋体"/>
          <w:iCs/>
          <w:szCs w:val="20"/>
          <w:lang w:eastAsia="zh-CN"/>
        </w:rPr>
        <w:t xml:space="preserve"> can explicitly indicate this information to UE, or UE can derive this information implicitly based on the LBT mode or no-LBT mode indication, o</w:t>
      </w:r>
      <w:r>
        <w:rPr>
          <w:rFonts w:eastAsia="宋体"/>
          <w:iCs/>
          <w:szCs w:val="20"/>
          <w:lang w:eastAsia="zh-CN"/>
        </w:rPr>
        <w:t>r UE can associate this scenario with the LBT mode or no-LBT mode. Therefore, for the scenario that the network is operated in licensed band or no-LBT mode, UE assumes there is no DBTW. For the scenario that the network is operated in unlicensed band or LB</w:t>
      </w:r>
      <w:r>
        <w:rPr>
          <w:rFonts w:eastAsia="宋体"/>
          <w:iCs/>
          <w:szCs w:val="20"/>
          <w:lang w:eastAsia="zh-CN"/>
        </w:rPr>
        <w:t>T mode, when the DBTW length is not configured, Option 2 is preferred, i.e., UE can assume the DBTW length for all supported SCSs (120/480/960 kHz) in FR2-2 is a half frame, as legacy NR-U in FR1.</w:t>
      </w:r>
    </w:p>
    <w:p w:rsidR="00104553" w:rsidRPr="003D61DB" w:rsidRDefault="005167B8">
      <w:pPr>
        <w:pStyle w:val="a4"/>
        <w:spacing w:before="120" w:line="259" w:lineRule="auto"/>
        <w:rPr>
          <w:rFonts w:eastAsia="宋体"/>
          <w:b/>
          <w:i/>
          <w:iCs/>
          <w:szCs w:val="20"/>
          <w:lang w:eastAsia="zh-CN"/>
        </w:rPr>
      </w:pPr>
      <w:r w:rsidRPr="003D61DB">
        <w:rPr>
          <w:rFonts w:eastAsia="宋体"/>
          <w:b/>
          <w:i/>
          <w:iCs/>
          <w:szCs w:val="20"/>
          <w:lang w:eastAsia="zh-CN"/>
        </w:rPr>
        <w:t xml:space="preserve">Proposal </w:t>
      </w:r>
      <w:r w:rsidR="003D61DB" w:rsidRPr="003D61DB">
        <w:rPr>
          <w:rFonts w:eastAsia="宋体"/>
          <w:b/>
          <w:i/>
          <w:iCs/>
          <w:szCs w:val="20"/>
          <w:lang w:eastAsia="zh-CN"/>
        </w:rPr>
        <w:t>4</w:t>
      </w:r>
      <w:r w:rsidRPr="003D61DB">
        <w:rPr>
          <w:rFonts w:eastAsia="宋体"/>
          <w:b/>
          <w:i/>
          <w:iCs/>
          <w:szCs w:val="20"/>
          <w:lang w:eastAsia="zh-CN"/>
        </w:rPr>
        <w:t>: UE should be made aware of operation in license</w:t>
      </w:r>
      <w:r w:rsidRPr="003D61DB">
        <w:rPr>
          <w:rFonts w:eastAsia="宋体"/>
          <w:b/>
          <w:i/>
          <w:iCs/>
          <w:szCs w:val="20"/>
          <w:lang w:eastAsia="zh-CN"/>
        </w:rPr>
        <w:t>d band or unlicensed band after reading SIB1 via either implicit association with other indication, e.g. LBT mode indication, or explicit indication.</w:t>
      </w:r>
      <w:r w:rsidRPr="003D61DB">
        <w:rPr>
          <w:rFonts w:eastAsia="宋体"/>
          <w:b/>
          <w:i/>
          <w:iCs/>
          <w:szCs w:val="20"/>
          <w:lang w:eastAsia="zh-CN"/>
        </w:rPr>
        <w:t xml:space="preserve"> </w:t>
      </w:r>
    </w:p>
    <w:p w:rsidR="00104553" w:rsidRDefault="005167B8">
      <w:pPr>
        <w:pStyle w:val="a4"/>
        <w:spacing w:before="120" w:line="259" w:lineRule="auto"/>
        <w:rPr>
          <w:rFonts w:eastAsia="宋体"/>
          <w:b/>
          <w:i/>
          <w:iCs/>
          <w:szCs w:val="20"/>
          <w:lang w:eastAsia="zh-CN"/>
        </w:rPr>
      </w:pPr>
      <w:r>
        <w:rPr>
          <w:rFonts w:eastAsia="宋体"/>
          <w:b/>
          <w:i/>
          <w:iCs/>
          <w:szCs w:val="20"/>
          <w:lang w:eastAsia="zh-CN"/>
        </w:rPr>
        <w:t xml:space="preserve">Proposal </w:t>
      </w:r>
      <w:r w:rsidR="003D61DB">
        <w:rPr>
          <w:rFonts w:eastAsia="宋体"/>
          <w:b/>
          <w:i/>
          <w:iCs/>
          <w:szCs w:val="20"/>
          <w:lang w:eastAsia="zh-CN"/>
        </w:rPr>
        <w:t>5</w:t>
      </w:r>
      <w:r>
        <w:rPr>
          <w:rFonts w:eastAsia="宋体"/>
          <w:b/>
          <w:i/>
          <w:iCs/>
          <w:szCs w:val="20"/>
          <w:lang w:eastAsia="zh-CN"/>
        </w:rPr>
        <w:t>: UE does not need to expect Q=64 for licensed operation.</w:t>
      </w:r>
    </w:p>
    <w:p w:rsidR="00104553" w:rsidRDefault="005167B8">
      <w:pPr>
        <w:pStyle w:val="a4"/>
        <w:spacing w:before="120" w:line="259" w:lineRule="auto"/>
        <w:rPr>
          <w:rFonts w:eastAsia="宋体"/>
          <w:b/>
          <w:i/>
          <w:iCs/>
          <w:szCs w:val="20"/>
          <w:lang w:eastAsia="zh-CN"/>
        </w:rPr>
      </w:pPr>
      <w:r>
        <w:rPr>
          <w:rFonts w:eastAsia="宋体"/>
          <w:b/>
          <w:i/>
          <w:iCs/>
          <w:szCs w:val="20"/>
          <w:lang w:eastAsia="zh-CN"/>
        </w:rPr>
        <w:t xml:space="preserve">Proposal </w:t>
      </w:r>
      <w:r w:rsidR="003D61DB">
        <w:rPr>
          <w:rFonts w:eastAsia="宋体"/>
          <w:b/>
          <w:i/>
          <w:iCs/>
          <w:szCs w:val="20"/>
          <w:lang w:eastAsia="zh-CN"/>
        </w:rPr>
        <w:t>6</w:t>
      </w:r>
      <w:r>
        <w:rPr>
          <w:rFonts w:eastAsia="宋体"/>
          <w:b/>
          <w:i/>
          <w:iCs/>
          <w:szCs w:val="20"/>
          <w:lang w:eastAsia="zh-CN"/>
        </w:rPr>
        <w:t>: UE assumes there is no DB</w:t>
      </w:r>
      <w:r>
        <w:rPr>
          <w:rFonts w:eastAsia="宋体"/>
          <w:b/>
          <w:i/>
          <w:iCs/>
          <w:szCs w:val="20"/>
          <w:lang w:eastAsia="zh-CN"/>
        </w:rPr>
        <w:t>TW for operation in licensed band</w:t>
      </w:r>
      <w:r>
        <w:rPr>
          <w:rFonts w:eastAsia="宋体"/>
          <w:b/>
          <w:i/>
          <w:iCs/>
          <w:szCs w:val="20"/>
          <w:lang w:eastAsia="zh-CN"/>
        </w:rPr>
        <w:t>.</w:t>
      </w:r>
    </w:p>
    <w:p w:rsidR="00104553" w:rsidRDefault="005167B8">
      <w:pPr>
        <w:pStyle w:val="a4"/>
        <w:spacing w:before="120" w:line="259" w:lineRule="auto"/>
        <w:rPr>
          <w:rFonts w:eastAsia="宋体"/>
          <w:b/>
          <w:i/>
          <w:iCs/>
          <w:szCs w:val="20"/>
          <w:lang w:eastAsia="zh-CN"/>
        </w:rPr>
      </w:pPr>
      <w:r>
        <w:rPr>
          <w:rFonts w:eastAsia="宋体"/>
          <w:b/>
          <w:i/>
          <w:iCs/>
          <w:szCs w:val="20"/>
          <w:lang w:eastAsia="zh-CN"/>
        </w:rPr>
        <w:t xml:space="preserve">Proposal </w:t>
      </w:r>
      <w:r w:rsidR="003D61DB">
        <w:rPr>
          <w:rFonts w:eastAsia="宋体"/>
          <w:b/>
          <w:i/>
          <w:iCs/>
          <w:szCs w:val="20"/>
          <w:lang w:eastAsia="zh-CN"/>
        </w:rPr>
        <w:t>7</w:t>
      </w:r>
      <w:r>
        <w:rPr>
          <w:rFonts w:eastAsia="宋体"/>
          <w:b/>
          <w:i/>
          <w:iCs/>
          <w:szCs w:val="20"/>
          <w:lang w:eastAsia="zh-CN"/>
        </w:rPr>
        <w:t>: When the DBTW length is not configured, UE can assume the DBTW length for all supported SCSs (120/480/960 kHz) in FR2-2 is a half frame for operation in unlicensed band</w:t>
      </w:r>
      <w:r>
        <w:rPr>
          <w:rFonts w:eastAsia="宋体"/>
          <w:b/>
          <w:i/>
          <w:iCs/>
          <w:szCs w:val="20"/>
          <w:lang w:eastAsia="zh-CN"/>
        </w:rPr>
        <w:t>.</w:t>
      </w:r>
    </w:p>
    <w:p w:rsidR="00104553" w:rsidRDefault="00104553">
      <w:pPr>
        <w:pStyle w:val="a4"/>
        <w:spacing w:before="120" w:line="259" w:lineRule="auto"/>
        <w:rPr>
          <w:rFonts w:eastAsia="宋体"/>
          <w:iCs/>
          <w:szCs w:val="20"/>
          <w:lang w:eastAsia="zh-CN"/>
        </w:rPr>
      </w:pPr>
    </w:p>
    <w:p w:rsidR="00104553" w:rsidRDefault="005167B8">
      <w:pPr>
        <w:pStyle w:val="20"/>
        <w:rPr>
          <w:sz w:val="21"/>
          <w:szCs w:val="21"/>
        </w:rPr>
      </w:pPr>
      <w:r>
        <w:rPr>
          <w:sz w:val="21"/>
          <w:szCs w:val="21"/>
        </w:rPr>
        <w:lastRenderedPageBreak/>
        <w:t>Application</w:t>
      </w:r>
      <w:r>
        <w:rPr>
          <w:sz w:val="21"/>
          <w:szCs w:val="21"/>
        </w:rPr>
        <w:t xml:space="preserve"> of short control </w:t>
      </w:r>
      <w:proofErr w:type="spellStart"/>
      <w:r>
        <w:rPr>
          <w:sz w:val="21"/>
          <w:szCs w:val="21"/>
        </w:rPr>
        <w:t>signalling</w:t>
      </w:r>
      <w:proofErr w:type="spellEnd"/>
    </w:p>
    <w:p w:rsidR="00104553" w:rsidRDefault="005167B8">
      <w:pPr>
        <w:spacing w:after="120" w:line="240" w:lineRule="auto"/>
        <w:jc w:val="both"/>
        <w:rPr>
          <w:rFonts w:eastAsia="MS Mincho"/>
        </w:rPr>
      </w:pPr>
      <w:r>
        <w:rPr>
          <w:rFonts w:eastAsia="宋体"/>
          <w:lang w:eastAsia="zh-CN"/>
        </w:rPr>
        <w:t>In previous</w:t>
      </w:r>
      <w:r>
        <w:rPr>
          <w:rFonts w:eastAsia="宋体" w:hint="eastAsia"/>
          <w:lang w:eastAsia="zh-CN"/>
        </w:rPr>
        <w:t xml:space="preserve"> RAN1 #10</w:t>
      </w:r>
      <w:r>
        <w:rPr>
          <w:rFonts w:eastAsia="宋体"/>
          <w:lang w:eastAsia="zh-CN"/>
        </w:rPr>
        <w:t xml:space="preserve">5 and </w:t>
      </w:r>
      <w:r>
        <w:rPr>
          <w:rFonts w:eastAsia="宋体" w:hint="eastAsia"/>
          <w:lang w:eastAsia="zh-CN"/>
        </w:rPr>
        <w:t>#107 e-Meeting</w:t>
      </w:r>
      <w:r>
        <w:rPr>
          <w:rFonts w:eastAsia="宋体"/>
          <w:lang w:eastAsia="zh-CN"/>
        </w:rPr>
        <w:t>s</w:t>
      </w:r>
      <w:r>
        <w:rPr>
          <w:rFonts w:eastAsia="宋体" w:hint="eastAsia"/>
          <w:lang w:eastAsia="zh-CN"/>
        </w:rPr>
        <w:t xml:space="preserve">, the </w:t>
      </w:r>
      <w:r>
        <w:rPr>
          <w:rFonts w:eastAsia="宋体" w:hint="eastAsia"/>
          <w:szCs w:val="20"/>
          <w:lang w:eastAsia="zh-CN"/>
        </w:rPr>
        <w:t xml:space="preserve">following </w:t>
      </w:r>
      <w:r>
        <w:rPr>
          <w:rFonts w:eastAsia="宋体"/>
          <w:szCs w:val="20"/>
          <w:lang w:eastAsia="zh-CN"/>
        </w:rPr>
        <w:t>agreements</w:t>
      </w:r>
      <w:r>
        <w:rPr>
          <w:rFonts w:eastAsia="宋体" w:hint="eastAsia"/>
          <w:szCs w:val="20"/>
          <w:lang w:eastAsia="zh-CN"/>
        </w:rPr>
        <w:t xml:space="preserve"> </w:t>
      </w:r>
      <w:r>
        <w:rPr>
          <w:rFonts w:eastAsia="宋体"/>
          <w:szCs w:val="20"/>
          <w:lang w:eastAsia="zh-CN"/>
        </w:rPr>
        <w:t xml:space="preserve">regarding applying contention exempt short control </w:t>
      </w:r>
      <w:proofErr w:type="spellStart"/>
      <w:r>
        <w:rPr>
          <w:rFonts w:eastAsia="宋体"/>
          <w:szCs w:val="20"/>
          <w:lang w:eastAsia="zh-CN"/>
        </w:rPr>
        <w:t>signalling</w:t>
      </w:r>
      <w:proofErr w:type="spellEnd"/>
      <w:r>
        <w:rPr>
          <w:rFonts w:eastAsia="宋体"/>
          <w:szCs w:val="20"/>
          <w:lang w:eastAsia="zh-CN"/>
        </w:rPr>
        <w:t xml:space="preserve"> rules for msg1 and </w:t>
      </w:r>
      <w:proofErr w:type="spellStart"/>
      <w:r>
        <w:rPr>
          <w:rFonts w:eastAsia="宋体"/>
          <w:szCs w:val="20"/>
          <w:lang w:eastAsia="zh-CN"/>
        </w:rPr>
        <w:t>msgA</w:t>
      </w:r>
      <w:proofErr w:type="spellEnd"/>
      <w:r>
        <w:rPr>
          <w:rFonts w:eastAsia="宋体"/>
          <w:szCs w:val="20"/>
          <w:lang w:eastAsia="zh-CN"/>
        </w:rPr>
        <w:t xml:space="preserve"> transmission </w:t>
      </w:r>
      <w:r>
        <w:rPr>
          <w:rFonts w:eastAsia="宋体" w:hint="eastAsia"/>
          <w:szCs w:val="20"/>
          <w:lang w:eastAsia="zh-CN"/>
        </w:rPr>
        <w:t>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104553">
        <w:tc>
          <w:tcPr>
            <w:tcW w:w="9288" w:type="dxa"/>
          </w:tcPr>
          <w:p w:rsidR="00104553" w:rsidRDefault="005167B8">
            <w:pPr>
              <w:spacing w:after="0" w:line="240" w:lineRule="auto"/>
              <w:rPr>
                <w:rFonts w:eastAsia="Batang"/>
                <w:b/>
                <w:bCs/>
                <w:szCs w:val="20"/>
                <w:highlight w:val="green"/>
                <w:lang w:val="en-GB" w:eastAsia="zh-CN"/>
              </w:rPr>
            </w:pPr>
            <w:r>
              <w:rPr>
                <w:rFonts w:eastAsia="Batang"/>
                <w:b/>
                <w:bCs/>
                <w:szCs w:val="20"/>
                <w:highlight w:val="green"/>
                <w:lang w:val="en-GB" w:eastAsia="zh-CN"/>
              </w:rPr>
              <w:t>Agreement</w:t>
            </w:r>
          </w:p>
          <w:p w:rsidR="00104553" w:rsidRDefault="005167B8">
            <w:pPr>
              <w:numPr>
                <w:ilvl w:val="0"/>
                <w:numId w:val="8"/>
              </w:numPr>
              <w:kinsoku w:val="0"/>
              <w:overflowPunct w:val="0"/>
              <w:autoSpaceDE w:val="0"/>
              <w:adjustRightInd w:val="0"/>
              <w:spacing w:after="60" w:line="252" w:lineRule="auto"/>
              <w:ind w:hanging="357"/>
              <w:textAlignment w:val="baseline"/>
              <w:rPr>
                <w:rFonts w:eastAsia="Batang"/>
                <w:lang w:eastAsia="zh-CN"/>
              </w:rPr>
            </w:pPr>
            <w:bookmarkStart w:id="1" w:name="_Hlk92800703"/>
            <w:r>
              <w:rPr>
                <w:rFonts w:eastAsia="Batang"/>
              </w:rPr>
              <w:t>Contention Exempt Short Control Signali</w:t>
            </w:r>
            <w:r>
              <w:rPr>
                <w:rFonts w:eastAsia="Batang"/>
              </w:rPr>
              <w:t xml:space="preserve">ng rules </w:t>
            </w:r>
            <w:bookmarkEnd w:id="1"/>
            <w:r>
              <w:rPr>
                <w:rFonts w:eastAsia="Batang"/>
              </w:rPr>
              <w:t xml:space="preserve">apply to the transmission of msg1 </w:t>
            </w:r>
            <w:r>
              <w:rPr>
                <w:rFonts w:eastAsia="Batang"/>
                <w:strike/>
                <w:color w:val="FF0000"/>
              </w:rPr>
              <w:t>and/or msg3</w:t>
            </w:r>
            <w:r>
              <w:rPr>
                <w:rFonts w:eastAsia="Batang"/>
                <w:color w:val="FF0000"/>
              </w:rPr>
              <w:t xml:space="preserve"> </w:t>
            </w:r>
            <w:r>
              <w:rPr>
                <w:rFonts w:eastAsia="Batang"/>
              </w:rPr>
              <w:t xml:space="preserve">for the 4 step RACH and </w:t>
            </w:r>
            <w:proofErr w:type="spellStart"/>
            <w:r>
              <w:rPr>
                <w:rFonts w:eastAsia="Batang"/>
              </w:rPr>
              <w:t>MsgA</w:t>
            </w:r>
            <w:proofErr w:type="spellEnd"/>
            <w:r>
              <w:rPr>
                <w:rFonts w:eastAsia="Batang"/>
              </w:rPr>
              <w:t xml:space="preserve"> for the 2-step RACH for all supported SCS.</w:t>
            </w:r>
          </w:p>
          <w:p w:rsidR="00104553" w:rsidRDefault="005167B8">
            <w:pPr>
              <w:numPr>
                <w:ilvl w:val="1"/>
                <w:numId w:val="8"/>
              </w:numPr>
              <w:kinsoku w:val="0"/>
              <w:overflowPunct w:val="0"/>
              <w:autoSpaceDE w:val="0"/>
              <w:adjustRightInd w:val="0"/>
              <w:spacing w:after="60" w:line="252" w:lineRule="auto"/>
              <w:ind w:hanging="357"/>
              <w:textAlignment w:val="baseline"/>
              <w:rPr>
                <w:rFonts w:eastAsia="Batang"/>
              </w:rPr>
            </w:pPr>
            <w:r>
              <w:rPr>
                <w:rFonts w:eastAsia="Batang"/>
              </w:rPr>
              <w:t xml:space="preserve">Note restriction for short control </w:t>
            </w:r>
            <w:proofErr w:type="spellStart"/>
            <w:r>
              <w:rPr>
                <w:rFonts w:eastAsia="Batang"/>
              </w:rPr>
              <w:t>signalling</w:t>
            </w:r>
            <w:proofErr w:type="spellEnd"/>
            <w:r>
              <w:rPr>
                <w:rFonts w:eastAsia="Batang"/>
              </w:rPr>
              <w:t xml:space="preserve"> transmissions apply (10% over any 100ms intervals)</w:t>
            </w:r>
          </w:p>
          <w:p w:rsidR="00104553" w:rsidRDefault="005167B8">
            <w:pPr>
              <w:numPr>
                <w:ilvl w:val="1"/>
                <w:numId w:val="8"/>
              </w:numPr>
              <w:kinsoku w:val="0"/>
              <w:overflowPunct w:val="0"/>
              <w:autoSpaceDE w:val="0"/>
              <w:adjustRightInd w:val="0"/>
              <w:spacing w:after="60" w:line="252" w:lineRule="auto"/>
              <w:ind w:hanging="357"/>
              <w:textAlignment w:val="baseline"/>
              <w:rPr>
                <w:rFonts w:eastAsia="Batang"/>
              </w:rPr>
            </w:pPr>
            <w:r>
              <w:rPr>
                <w:rFonts w:eastAsia="Batang"/>
              </w:rPr>
              <w:t xml:space="preserve">Alt 1: The 10% over any 100ms </w:t>
            </w:r>
            <w:r>
              <w:rPr>
                <w:rFonts w:eastAsia="Batang"/>
              </w:rPr>
              <w:t>interval restriction is applicable to all available msg1/</w:t>
            </w:r>
            <w:proofErr w:type="spellStart"/>
            <w:r>
              <w:rPr>
                <w:rFonts w:eastAsia="Batang"/>
              </w:rPr>
              <w:t>msgA</w:t>
            </w:r>
            <w:proofErr w:type="spellEnd"/>
            <w:r>
              <w:rPr>
                <w:rFonts w:eastAsia="Batang"/>
              </w:rPr>
              <w:t xml:space="preserve"> resources configured (</w:t>
            </w:r>
            <w:r>
              <w:rPr>
                <w:rFonts w:eastAsia="Batang"/>
                <w:color w:val="FF0000"/>
              </w:rPr>
              <w:t xml:space="preserve">not limited to the resources </w:t>
            </w:r>
            <w:proofErr w:type="gramStart"/>
            <w:r>
              <w:rPr>
                <w:rFonts w:eastAsia="Batang"/>
                <w:color w:val="FF0000"/>
              </w:rPr>
              <w:t>actually used</w:t>
            </w:r>
            <w:proofErr w:type="gramEnd"/>
            <w:r>
              <w:rPr>
                <w:rFonts w:eastAsia="Batang"/>
              </w:rPr>
              <w:t>) in a cell</w:t>
            </w:r>
          </w:p>
          <w:p w:rsidR="00104553" w:rsidRDefault="005167B8">
            <w:pPr>
              <w:numPr>
                <w:ilvl w:val="1"/>
                <w:numId w:val="8"/>
              </w:numPr>
              <w:kinsoku w:val="0"/>
              <w:overflowPunct w:val="0"/>
              <w:autoSpaceDE w:val="0"/>
              <w:adjustRightInd w:val="0"/>
              <w:spacing w:after="60" w:line="252" w:lineRule="auto"/>
              <w:ind w:hanging="357"/>
              <w:textAlignment w:val="baseline"/>
              <w:rPr>
                <w:rFonts w:eastAsia="Batang"/>
              </w:rPr>
            </w:pPr>
            <w:r>
              <w:rPr>
                <w:rFonts w:eastAsia="Batang"/>
              </w:rPr>
              <w:t>Alt 2: The 10% over any 100ms interval restriction is applicable to the msg1/</w:t>
            </w:r>
            <w:r>
              <w:rPr>
                <w:rFonts w:eastAsia="Batang"/>
                <w:strike/>
                <w:color w:val="FF0000"/>
              </w:rPr>
              <w:t>msg3</w:t>
            </w:r>
            <w:r>
              <w:rPr>
                <w:rFonts w:eastAsia="Batang"/>
              </w:rPr>
              <w:t>/</w:t>
            </w:r>
            <w:proofErr w:type="spellStart"/>
            <w:r>
              <w:rPr>
                <w:rFonts w:eastAsia="Batang"/>
              </w:rPr>
              <w:t>msgA</w:t>
            </w:r>
            <w:proofErr w:type="spellEnd"/>
            <w:r>
              <w:rPr>
                <w:rFonts w:eastAsia="Batang"/>
              </w:rPr>
              <w:t xml:space="preserve"> transmission from one UE </w:t>
            </w:r>
            <w:r>
              <w:rPr>
                <w:rFonts w:eastAsia="Batang"/>
              </w:rPr>
              <w:t>perspective</w:t>
            </w:r>
          </w:p>
          <w:p w:rsidR="00104553" w:rsidRDefault="005167B8">
            <w:pPr>
              <w:numPr>
                <w:ilvl w:val="0"/>
                <w:numId w:val="8"/>
              </w:numPr>
              <w:kinsoku w:val="0"/>
              <w:overflowPunct w:val="0"/>
              <w:autoSpaceDE w:val="0"/>
              <w:adjustRightInd w:val="0"/>
              <w:spacing w:after="60" w:line="252" w:lineRule="auto"/>
              <w:ind w:hanging="357"/>
              <w:textAlignment w:val="baseline"/>
              <w:rPr>
                <w:rFonts w:eastAsia="Batang"/>
              </w:rPr>
            </w:pPr>
            <w:r>
              <w:rPr>
                <w:rFonts w:eastAsia="Batang"/>
              </w:rPr>
              <w:t xml:space="preserve">FFS: Other UL signals/channels can be transmitted with Contention Exempt Short Control Signaling rule, such as </w:t>
            </w:r>
            <w:r>
              <w:rPr>
                <w:rFonts w:eastAsia="Batang"/>
                <w:color w:val="FF0000"/>
              </w:rPr>
              <w:t>msg3</w:t>
            </w:r>
            <w:r>
              <w:rPr>
                <w:rFonts w:eastAsia="Batang"/>
              </w:rPr>
              <w:t xml:space="preserve">, SRS, PUCCH, PUSCH without user plain data, </w:t>
            </w:r>
            <w:proofErr w:type="spellStart"/>
            <w:r>
              <w:rPr>
                <w:rFonts w:eastAsia="Batang"/>
              </w:rPr>
              <w:t>etc</w:t>
            </w:r>
            <w:proofErr w:type="spellEnd"/>
          </w:p>
          <w:p w:rsidR="00104553" w:rsidRDefault="00104553">
            <w:pPr>
              <w:spacing w:after="0" w:line="240" w:lineRule="auto"/>
              <w:rPr>
                <w:rFonts w:eastAsia="Batang"/>
                <w:b/>
                <w:bCs/>
                <w:szCs w:val="20"/>
                <w:highlight w:val="green"/>
                <w:lang w:val="en-GB" w:eastAsia="zh-CN"/>
              </w:rPr>
            </w:pPr>
          </w:p>
          <w:p w:rsidR="00104553" w:rsidRDefault="005167B8">
            <w:pPr>
              <w:spacing w:after="0" w:line="240" w:lineRule="auto"/>
              <w:rPr>
                <w:rFonts w:eastAsia="Batang"/>
                <w:b/>
                <w:bCs/>
                <w:szCs w:val="20"/>
                <w:highlight w:val="green"/>
                <w:lang w:val="en-GB" w:eastAsia="zh-CN"/>
              </w:rPr>
            </w:pPr>
            <w:r>
              <w:rPr>
                <w:rFonts w:eastAsia="Batang"/>
                <w:b/>
                <w:bCs/>
                <w:szCs w:val="20"/>
                <w:highlight w:val="green"/>
                <w:lang w:val="en-GB" w:eastAsia="zh-CN"/>
              </w:rPr>
              <w:t>Agreement</w:t>
            </w:r>
          </w:p>
          <w:p w:rsidR="00104553" w:rsidRDefault="005167B8">
            <w:pPr>
              <w:spacing w:after="0" w:line="240" w:lineRule="auto"/>
              <w:rPr>
                <w:rFonts w:eastAsia="Batang"/>
                <w:szCs w:val="20"/>
                <w:lang w:eastAsia="ja-JP"/>
              </w:rPr>
            </w:pPr>
            <w:r>
              <w:rPr>
                <w:rFonts w:eastAsia="Batang"/>
                <w:szCs w:val="20"/>
                <w:lang w:val="en-GB" w:eastAsia="ja-JP"/>
              </w:rPr>
              <w:t>In regions where channel sensing is required and short control signal</w:t>
            </w:r>
            <w:r>
              <w:rPr>
                <w:rFonts w:eastAsia="Batang"/>
                <w:szCs w:val="20"/>
                <w:lang w:val="en-GB" w:eastAsia="ja-JP"/>
              </w:rPr>
              <w:t xml:space="preserve">ling exemption is allowed by regulations, contention Exempt Short Control </w:t>
            </w:r>
            <w:proofErr w:type="spellStart"/>
            <w:r>
              <w:rPr>
                <w:rFonts w:eastAsia="Batang"/>
                <w:szCs w:val="20"/>
                <w:lang w:val="en-GB" w:eastAsia="ja-JP"/>
              </w:rPr>
              <w:t>Signaling</w:t>
            </w:r>
            <w:proofErr w:type="spellEnd"/>
            <w:r>
              <w:rPr>
                <w:rFonts w:eastAsia="Batang"/>
                <w:szCs w:val="20"/>
                <w:lang w:val="en-GB" w:eastAsia="ja-JP"/>
              </w:rPr>
              <w:t xml:space="preserve"> rules can be applicable to the transmission of discovery burst (as defined in 37.213 6.0)</w:t>
            </w:r>
          </w:p>
          <w:p w:rsidR="00104553" w:rsidRDefault="005167B8">
            <w:pPr>
              <w:numPr>
                <w:ilvl w:val="0"/>
                <w:numId w:val="9"/>
              </w:numPr>
              <w:overflowPunct w:val="0"/>
              <w:autoSpaceDN w:val="0"/>
              <w:snapToGrid w:val="0"/>
              <w:spacing w:after="60" w:line="252" w:lineRule="auto"/>
              <w:rPr>
                <w:szCs w:val="20"/>
                <w:lang w:val="en-GB" w:eastAsia="ja-JP"/>
              </w:rPr>
            </w:pPr>
            <w:r>
              <w:rPr>
                <w:szCs w:val="20"/>
                <w:lang w:val="en-GB" w:eastAsia="ja-JP"/>
              </w:rPr>
              <w:t>Note: Restriction for short control signalling transmissions apply (10% over any 1</w:t>
            </w:r>
            <w:r>
              <w:rPr>
                <w:szCs w:val="20"/>
                <w:lang w:val="en-GB" w:eastAsia="ja-JP"/>
              </w:rPr>
              <w:t>00ms interval)</w:t>
            </w:r>
          </w:p>
          <w:p w:rsidR="00104553" w:rsidRDefault="00104553">
            <w:pPr>
              <w:spacing w:after="0" w:line="240" w:lineRule="auto"/>
              <w:rPr>
                <w:rFonts w:eastAsia="等线"/>
                <w:szCs w:val="20"/>
                <w:lang w:eastAsia="ja-JP"/>
              </w:rPr>
            </w:pPr>
          </w:p>
          <w:p w:rsidR="00104553" w:rsidRDefault="005167B8">
            <w:pPr>
              <w:spacing w:after="0" w:line="240" w:lineRule="auto"/>
              <w:rPr>
                <w:rFonts w:eastAsia="Batang"/>
                <w:b/>
                <w:bCs/>
                <w:szCs w:val="20"/>
                <w:u w:val="single"/>
                <w:lang w:val="en-GB" w:eastAsia="zh-CN"/>
              </w:rPr>
            </w:pPr>
            <w:r>
              <w:rPr>
                <w:rFonts w:eastAsia="Batang"/>
                <w:b/>
                <w:bCs/>
                <w:szCs w:val="20"/>
                <w:u w:val="single"/>
                <w:lang w:val="en-GB" w:eastAsia="zh-CN"/>
              </w:rPr>
              <w:t>Conclusion</w:t>
            </w:r>
          </w:p>
          <w:p w:rsidR="00104553" w:rsidRDefault="005167B8">
            <w:pPr>
              <w:spacing w:after="0" w:line="240" w:lineRule="auto"/>
              <w:rPr>
                <w:rFonts w:eastAsia="Batang"/>
                <w:szCs w:val="20"/>
              </w:rPr>
            </w:pPr>
            <w:r>
              <w:rPr>
                <w:rFonts w:eastAsia="Batang"/>
                <w:szCs w:val="20"/>
                <w:lang w:val="en-GB" w:eastAsia="ja-JP"/>
              </w:rPr>
              <w:t xml:space="preserve">In Rel.17, there is no consensus to apply contention exemption short control signalling to UL transmissions other than msg1 and </w:t>
            </w:r>
            <w:proofErr w:type="spellStart"/>
            <w:r>
              <w:rPr>
                <w:rFonts w:eastAsia="Batang"/>
                <w:szCs w:val="20"/>
                <w:lang w:val="en-GB" w:eastAsia="ja-JP"/>
              </w:rPr>
              <w:t>msgA</w:t>
            </w:r>
            <w:proofErr w:type="spellEnd"/>
            <w:r>
              <w:rPr>
                <w:rFonts w:eastAsia="Batang"/>
                <w:szCs w:val="20"/>
                <w:lang w:val="en-GB" w:eastAsia="ja-JP"/>
              </w:rPr>
              <w:t>.</w:t>
            </w:r>
          </w:p>
          <w:p w:rsidR="00104553" w:rsidRDefault="00104553">
            <w:pPr>
              <w:spacing w:after="0" w:line="240" w:lineRule="auto"/>
              <w:rPr>
                <w:lang w:val="en-GB" w:eastAsia="zh-CN"/>
              </w:rPr>
            </w:pPr>
          </w:p>
        </w:tc>
      </w:tr>
    </w:tbl>
    <w:p w:rsidR="00104553" w:rsidRDefault="00104553">
      <w:pPr>
        <w:spacing w:after="120" w:line="240" w:lineRule="auto"/>
        <w:jc w:val="both"/>
        <w:rPr>
          <w:rFonts w:eastAsia="MS Mincho"/>
        </w:rPr>
      </w:pPr>
    </w:p>
    <w:p w:rsidR="00104553" w:rsidRDefault="005167B8">
      <w:pPr>
        <w:spacing w:after="120" w:line="240" w:lineRule="auto"/>
        <w:jc w:val="both"/>
        <w:rPr>
          <w:rFonts w:eastAsia="Batang"/>
          <w:szCs w:val="20"/>
          <w:lang w:val="en-GB" w:eastAsia="ja-JP"/>
        </w:rPr>
      </w:pPr>
      <w:r>
        <w:rPr>
          <w:rFonts w:eastAsia="MS Mincho"/>
        </w:rPr>
        <w:t xml:space="preserve">From the above agreements, it was clear that msg1 for the 4-step RACH and </w:t>
      </w:r>
      <w:proofErr w:type="spellStart"/>
      <w:r>
        <w:rPr>
          <w:rFonts w:eastAsia="MS Mincho"/>
        </w:rPr>
        <w:t>msgA</w:t>
      </w:r>
      <w:proofErr w:type="spellEnd"/>
      <w:r>
        <w:rPr>
          <w:rFonts w:eastAsia="MS Mincho"/>
        </w:rPr>
        <w:t xml:space="preserve"> for the 2-step RACH for all supported SCS can be transmitted without LBT in some regions if </w:t>
      </w:r>
      <w:r>
        <w:rPr>
          <w:rFonts w:eastAsia="Batang"/>
          <w:szCs w:val="20"/>
          <w:lang w:val="en-GB" w:eastAsia="ja-JP"/>
        </w:rPr>
        <w:t xml:space="preserve">short control signalling exemption is allowed in those regions and the </w:t>
      </w:r>
      <w:r>
        <w:rPr>
          <w:rFonts w:eastAsia="MS Mincho"/>
          <w:szCs w:val="20"/>
          <w:lang w:val="en-GB" w:eastAsia="ja-JP"/>
        </w:rPr>
        <w:t xml:space="preserve">restriction for short control signalling transmissions apply (10% over any 100ms interval) is fulfilled. However, it is not clear how a UE determines whether </w:t>
      </w:r>
      <w:r>
        <w:rPr>
          <w:rFonts w:eastAsia="Batang"/>
          <w:szCs w:val="20"/>
          <w:lang w:val="en-GB" w:eastAsia="ja-JP"/>
        </w:rPr>
        <w:t xml:space="preserve">short control signalling </w:t>
      </w:r>
      <w:r>
        <w:rPr>
          <w:rFonts w:eastAsia="MS Mincho"/>
          <w:szCs w:val="20"/>
          <w:lang w:val="en-GB" w:eastAsia="ja-JP"/>
        </w:rPr>
        <w:t xml:space="preserve">transmission </w:t>
      </w:r>
      <w:r>
        <w:rPr>
          <w:rFonts w:eastAsia="Batang"/>
          <w:szCs w:val="20"/>
          <w:lang w:val="en-GB" w:eastAsia="ja-JP"/>
        </w:rPr>
        <w:t xml:space="preserve">can be applied or not </w:t>
      </w:r>
      <w:r>
        <w:rPr>
          <w:rFonts w:eastAsia="MS Mincho"/>
          <w:szCs w:val="20"/>
          <w:lang w:val="en-GB" w:eastAsia="ja-JP"/>
        </w:rPr>
        <w:t>when</w:t>
      </w:r>
      <w:r>
        <w:rPr>
          <w:rFonts w:eastAsia="Batang"/>
          <w:szCs w:val="20"/>
          <w:lang w:val="en-GB" w:eastAsia="ja-JP"/>
        </w:rPr>
        <w:t xml:space="preserve"> this UE is planning to transmit m</w:t>
      </w:r>
      <w:r>
        <w:rPr>
          <w:rFonts w:eastAsia="Batang"/>
          <w:szCs w:val="20"/>
          <w:lang w:val="en-GB" w:eastAsia="ja-JP"/>
        </w:rPr>
        <w:t>sg1/</w:t>
      </w:r>
      <w:proofErr w:type="spellStart"/>
      <w:r>
        <w:rPr>
          <w:rFonts w:eastAsia="Batang"/>
          <w:szCs w:val="20"/>
          <w:lang w:val="en-GB" w:eastAsia="ja-JP"/>
        </w:rPr>
        <w:t>msgA</w:t>
      </w:r>
      <w:proofErr w:type="spellEnd"/>
      <w:r>
        <w:rPr>
          <w:rFonts w:eastAsia="Batang"/>
          <w:szCs w:val="20"/>
          <w:lang w:val="en-GB" w:eastAsia="ja-JP"/>
        </w:rPr>
        <w:t>. To solve this issue, there may be two options:</w:t>
      </w:r>
    </w:p>
    <w:p w:rsidR="00104553" w:rsidRDefault="005167B8">
      <w:pPr>
        <w:spacing w:after="120" w:line="240" w:lineRule="auto"/>
        <w:jc w:val="both"/>
        <w:rPr>
          <w:rFonts w:eastAsia="Batang"/>
          <w:szCs w:val="20"/>
          <w:lang w:val="en-GB" w:eastAsia="ja-JP"/>
        </w:rPr>
      </w:pPr>
      <w:r>
        <w:rPr>
          <w:rFonts w:eastAsia="等线" w:hint="eastAsia"/>
          <w:szCs w:val="20"/>
          <w:lang w:val="en-GB" w:eastAsia="zh-CN"/>
        </w:rPr>
        <w:t>O</w:t>
      </w:r>
      <w:r>
        <w:rPr>
          <w:rFonts w:eastAsia="等线"/>
          <w:szCs w:val="20"/>
          <w:lang w:val="en-GB" w:eastAsia="zh-CN"/>
        </w:rPr>
        <w:t xml:space="preserve">ption 1: </w:t>
      </w:r>
      <w:proofErr w:type="spellStart"/>
      <w:r>
        <w:rPr>
          <w:rFonts w:eastAsia="Batang"/>
          <w:szCs w:val="20"/>
          <w:lang w:val="en-GB" w:eastAsia="ja-JP"/>
        </w:rPr>
        <w:t>gNB</w:t>
      </w:r>
      <w:proofErr w:type="spellEnd"/>
      <w:r>
        <w:rPr>
          <w:rFonts w:eastAsia="Batang"/>
          <w:szCs w:val="20"/>
          <w:lang w:val="en-GB" w:eastAsia="ja-JP"/>
        </w:rPr>
        <w:t xml:space="preserve"> determines and indicates whether short control signalling exemption is allowed for msg1/</w:t>
      </w:r>
      <w:proofErr w:type="spellStart"/>
      <w:r>
        <w:rPr>
          <w:rFonts w:eastAsia="Batang"/>
          <w:szCs w:val="20"/>
          <w:lang w:val="en-GB" w:eastAsia="ja-JP"/>
        </w:rPr>
        <w:t>msgA</w:t>
      </w:r>
      <w:proofErr w:type="spellEnd"/>
      <w:r>
        <w:rPr>
          <w:rFonts w:eastAsia="Batang"/>
          <w:szCs w:val="20"/>
          <w:lang w:val="en-GB" w:eastAsia="ja-JP"/>
        </w:rPr>
        <w:t xml:space="preserve"> transmission or not. If allowed, UE should further determine </w:t>
      </w:r>
      <w:r>
        <w:rPr>
          <w:rFonts w:eastAsia="等线"/>
          <w:szCs w:val="20"/>
          <w:lang w:val="en-GB" w:eastAsia="zh-CN"/>
        </w:rPr>
        <w:t xml:space="preserve">whether </w:t>
      </w:r>
      <w:r>
        <w:rPr>
          <w:rFonts w:eastAsia="Batang"/>
          <w:szCs w:val="20"/>
          <w:lang w:val="en-GB" w:eastAsia="ja-JP"/>
        </w:rPr>
        <w:t>LBT is needed or not fo</w:t>
      </w:r>
      <w:r>
        <w:rPr>
          <w:rFonts w:eastAsia="Batang"/>
          <w:szCs w:val="20"/>
          <w:lang w:val="en-GB" w:eastAsia="ja-JP"/>
        </w:rPr>
        <w:t>r msg1/</w:t>
      </w:r>
      <w:proofErr w:type="spellStart"/>
      <w:r>
        <w:rPr>
          <w:rFonts w:eastAsia="Batang"/>
          <w:szCs w:val="20"/>
          <w:lang w:val="en-GB" w:eastAsia="ja-JP"/>
        </w:rPr>
        <w:t>msgA</w:t>
      </w:r>
      <w:proofErr w:type="spellEnd"/>
      <w:r>
        <w:rPr>
          <w:rFonts w:eastAsia="Batang"/>
          <w:szCs w:val="20"/>
          <w:lang w:val="en-GB" w:eastAsia="ja-JP"/>
        </w:rPr>
        <w:t xml:space="preserve"> transmission according to </w:t>
      </w:r>
      <w:r>
        <w:rPr>
          <w:rFonts w:eastAsia="等线"/>
          <w:szCs w:val="20"/>
          <w:lang w:val="en-GB" w:eastAsia="zh-CN"/>
        </w:rPr>
        <w:t xml:space="preserve">whether </w:t>
      </w:r>
      <w:r>
        <w:rPr>
          <w:rFonts w:eastAsia="MS Mincho"/>
          <w:szCs w:val="20"/>
          <w:lang w:val="en-GB" w:eastAsia="ja-JP"/>
        </w:rPr>
        <w:t xml:space="preserve">the required restriction for short control signalling transmissions apply is fulfilled. If not allowed or if </w:t>
      </w:r>
      <w:r>
        <w:rPr>
          <w:rFonts w:eastAsia="Batang"/>
          <w:szCs w:val="20"/>
          <w:lang w:val="en-GB" w:eastAsia="ja-JP"/>
        </w:rPr>
        <w:t>LBT is determined to be needed, the UE may use Type-1 or Type-2 channel access mode for msg1/</w:t>
      </w:r>
      <w:proofErr w:type="spellStart"/>
      <w:r>
        <w:rPr>
          <w:rFonts w:eastAsia="Batang"/>
          <w:szCs w:val="20"/>
          <w:lang w:val="en-GB" w:eastAsia="ja-JP"/>
        </w:rPr>
        <w:t>msgA</w:t>
      </w:r>
      <w:proofErr w:type="spellEnd"/>
      <w:r>
        <w:rPr>
          <w:rFonts w:eastAsia="Batang"/>
          <w:szCs w:val="20"/>
          <w:lang w:val="en-GB" w:eastAsia="ja-JP"/>
        </w:rPr>
        <w:t xml:space="preserve"> tra</w:t>
      </w:r>
      <w:r>
        <w:rPr>
          <w:rFonts w:eastAsia="Batang"/>
          <w:szCs w:val="20"/>
          <w:lang w:val="en-GB" w:eastAsia="ja-JP"/>
        </w:rPr>
        <w:t>nsmission.</w:t>
      </w:r>
    </w:p>
    <w:p w:rsidR="00104553" w:rsidRDefault="005167B8">
      <w:pPr>
        <w:spacing w:after="120" w:line="240" w:lineRule="auto"/>
        <w:jc w:val="both"/>
        <w:rPr>
          <w:rFonts w:eastAsia="Batang"/>
          <w:szCs w:val="20"/>
          <w:lang w:val="en-GB" w:eastAsia="ja-JP"/>
        </w:rPr>
      </w:pPr>
      <w:r>
        <w:rPr>
          <w:rFonts w:eastAsia="等线" w:hint="eastAsia"/>
          <w:szCs w:val="20"/>
          <w:lang w:val="en-GB" w:eastAsia="zh-CN"/>
        </w:rPr>
        <w:t>O</w:t>
      </w:r>
      <w:r>
        <w:rPr>
          <w:rFonts w:eastAsia="等线"/>
          <w:szCs w:val="20"/>
          <w:lang w:val="en-GB" w:eastAsia="zh-CN"/>
        </w:rPr>
        <w:t xml:space="preserve">ption 2: </w:t>
      </w:r>
      <w:proofErr w:type="spellStart"/>
      <w:r>
        <w:rPr>
          <w:rFonts w:eastAsia="等线"/>
          <w:szCs w:val="20"/>
          <w:lang w:val="en-GB" w:eastAsia="zh-CN"/>
        </w:rPr>
        <w:t>gNB</w:t>
      </w:r>
      <w:proofErr w:type="spellEnd"/>
      <w:r>
        <w:rPr>
          <w:rFonts w:eastAsia="等线"/>
          <w:szCs w:val="20"/>
          <w:lang w:val="en-GB" w:eastAsia="zh-CN"/>
        </w:rPr>
        <w:t xml:space="preserve"> determines </w:t>
      </w:r>
      <w:r>
        <w:rPr>
          <w:rFonts w:eastAsia="Batang"/>
          <w:szCs w:val="20"/>
          <w:lang w:val="en-GB" w:eastAsia="ja-JP"/>
        </w:rPr>
        <w:t xml:space="preserve">and indicates </w:t>
      </w:r>
      <w:r>
        <w:rPr>
          <w:rFonts w:eastAsia="等线"/>
          <w:szCs w:val="20"/>
          <w:lang w:val="en-GB" w:eastAsia="zh-CN"/>
        </w:rPr>
        <w:t xml:space="preserve">whether </w:t>
      </w:r>
      <w:r>
        <w:rPr>
          <w:rFonts w:eastAsia="Batang"/>
          <w:szCs w:val="20"/>
          <w:lang w:val="en-GB" w:eastAsia="ja-JP"/>
        </w:rPr>
        <w:t>LBT is needed or not for msg1/</w:t>
      </w:r>
      <w:proofErr w:type="spellStart"/>
      <w:r>
        <w:rPr>
          <w:rFonts w:eastAsia="Batang"/>
          <w:szCs w:val="20"/>
          <w:lang w:val="en-GB" w:eastAsia="ja-JP"/>
        </w:rPr>
        <w:t>msgA</w:t>
      </w:r>
      <w:proofErr w:type="spellEnd"/>
      <w:r>
        <w:rPr>
          <w:rFonts w:eastAsia="Batang"/>
          <w:szCs w:val="20"/>
          <w:lang w:val="en-GB" w:eastAsia="ja-JP"/>
        </w:rPr>
        <w:t xml:space="preserve"> transmission according to whether short control signalling exemption is allowed and </w:t>
      </w:r>
      <w:r>
        <w:rPr>
          <w:rFonts w:eastAsia="等线"/>
          <w:szCs w:val="20"/>
          <w:lang w:val="en-GB" w:eastAsia="zh-CN"/>
        </w:rPr>
        <w:t xml:space="preserve">whether the required </w:t>
      </w:r>
      <w:r>
        <w:rPr>
          <w:rFonts w:eastAsia="MS Mincho"/>
          <w:szCs w:val="20"/>
          <w:lang w:val="en-GB" w:eastAsia="ja-JP"/>
        </w:rPr>
        <w:t>restriction for short control signalling transmissions app</w:t>
      </w:r>
      <w:r>
        <w:rPr>
          <w:rFonts w:eastAsia="MS Mincho"/>
          <w:szCs w:val="20"/>
          <w:lang w:val="en-GB" w:eastAsia="ja-JP"/>
        </w:rPr>
        <w:t xml:space="preserve">ly is fulfilled. </w:t>
      </w:r>
      <w:r>
        <w:rPr>
          <w:rFonts w:eastAsia="Batang"/>
          <w:szCs w:val="20"/>
          <w:lang w:val="en-GB" w:eastAsia="ja-JP"/>
        </w:rPr>
        <w:t xml:space="preserve">If LBT is not needed, </w:t>
      </w:r>
      <w:proofErr w:type="spellStart"/>
      <w:r>
        <w:rPr>
          <w:rFonts w:eastAsia="Batang"/>
          <w:szCs w:val="20"/>
          <w:lang w:val="en-GB" w:eastAsia="ja-JP"/>
        </w:rPr>
        <w:t>gNB</w:t>
      </w:r>
      <w:proofErr w:type="spellEnd"/>
      <w:r>
        <w:rPr>
          <w:rFonts w:eastAsia="Batang"/>
          <w:szCs w:val="20"/>
          <w:lang w:val="en-GB" w:eastAsia="ja-JP"/>
        </w:rPr>
        <w:t xml:space="preserve"> indicates Type-3 channel access mode to UE, otherwise, </w:t>
      </w:r>
      <w:proofErr w:type="spellStart"/>
      <w:r>
        <w:rPr>
          <w:rFonts w:eastAsia="Batang"/>
          <w:szCs w:val="20"/>
          <w:lang w:val="en-GB" w:eastAsia="ja-JP"/>
        </w:rPr>
        <w:t>gNB</w:t>
      </w:r>
      <w:proofErr w:type="spellEnd"/>
      <w:r>
        <w:rPr>
          <w:rFonts w:eastAsia="Batang"/>
          <w:szCs w:val="20"/>
          <w:lang w:val="en-GB" w:eastAsia="ja-JP"/>
        </w:rPr>
        <w:t xml:space="preserve"> may indicate Type-1 or Type-2 channel access mode. </w:t>
      </w:r>
    </w:p>
    <w:p w:rsidR="00104553" w:rsidRDefault="005167B8">
      <w:pPr>
        <w:spacing w:after="120" w:line="240" w:lineRule="auto"/>
        <w:jc w:val="both"/>
        <w:rPr>
          <w:rFonts w:eastAsia="等线"/>
          <w:szCs w:val="20"/>
          <w:lang w:val="en-GB" w:eastAsia="zh-CN"/>
        </w:rPr>
      </w:pPr>
      <w:r>
        <w:rPr>
          <w:rFonts w:eastAsia="等线" w:hint="eastAsia"/>
          <w:szCs w:val="20"/>
          <w:lang w:val="en-GB" w:eastAsia="zh-CN"/>
        </w:rPr>
        <w:t>I</w:t>
      </w:r>
      <w:r>
        <w:rPr>
          <w:rFonts w:eastAsia="等线"/>
          <w:szCs w:val="20"/>
          <w:lang w:val="en-GB" w:eastAsia="zh-CN"/>
        </w:rPr>
        <w:t xml:space="preserve">n general, </w:t>
      </w:r>
      <w:proofErr w:type="spellStart"/>
      <w:r>
        <w:rPr>
          <w:rFonts w:eastAsia="等线"/>
          <w:szCs w:val="20"/>
          <w:lang w:val="en-GB" w:eastAsia="zh-CN"/>
        </w:rPr>
        <w:t>gNB</w:t>
      </w:r>
      <w:proofErr w:type="spellEnd"/>
      <w:r>
        <w:rPr>
          <w:rFonts w:eastAsia="等线"/>
          <w:szCs w:val="20"/>
          <w:lang w:val="en-GB" w:eastAsia="zh-CN"/>
        </w:rPr>
        <w:t xml:space="preserve"> should indicate short control signalling transmission related parameters, so that UE c</w:t>
      </w:r>
      <w:r>
        <w:rPr>
          <w:rFonts w:eastAsia="等线"/>
          <w:szCs w:val="20"/>
          <w:lang w:val="en-GB" w:eastAsia="zh-CN"/>
        </w:rPr>
        <w:t xml:space="preserve">an determine the channel access mode for </w:t>
      </w:r>
      <w:r>
        <w:rPr>
          <w:rFonts w:eastAsia="Batang"/>
          <w:szCs w:val="20"/>
          <w:lang w:val="en-GB" w:eastAsia="ja-JP"/>
        </w:rPr>
        <w:t>msg1/</w:t>
      </w:r>
      <w:proofErr w:type="spellStart"/>
      <w:r>
        <w:rPr>
          <w:rFonts w:eastAsia="Batang"/>
          <w:szCs w:val="20"/>
          <w:lang w:val="en-GB" w:eastAsia="ja-JP"/>
        </w:rPr>
        <w:t>msgA</w:t>
      </w:r>
      <w:proofErr w:type="spellEnd"/>
      <w:r>
        <w:rPr>
          <w:rFonts w:eastAsia="Batang"/>
          <w:szCs w:val="20"/>
          <w:lang w:val="en-GB" w:eastAsia="ja-JP"/>
        </w:rPr>
        <w:t xml:space="preserve"> transmission </w:t>
      </w:r>
      <w:r>
        <w:rPr>
          <w:rFonts w:eastAsia="等线"/>
          <w:szCs w:val="20"/>
          <w:lang w:val="en-GB" w:eastAsia="zh-CN"/>
        </w:rPr>
        <w:t xml:space="preserve">according to </w:t>
      </w:r>
      <w:proofErr w:type="spellStart"/>
      <w:r>
        <w:rPr>
          <w:rFonts w:eastAsia="等线"/>
          <w:szCs w:val="20"/>
          <w:lang w:val="en-GB" w:eastAsia="zh-CN"/>
        </w:rPr>
        <w:t>gNB’s</w:t>
      </w:r>
      <w:proofErr w:type="spellEnd"/>
      <w:r>
        <w:rPr>
          <w:rFonts w:eastAsia="等线"/>
          <w:szCs w:val="20"/>
          <w:lang w:val="en-GB" w:eastAsia="zh-CN"/>
        </w:rPr>
        <w:t xml:space="preserve"> indication. </w:t>
      </w:r>
    </w:p>
    <w:p w:rsidR="00104553" w:rsidRDefault="005167B8">
      <w:pPr>
        <w:spacing w:after="120" w:line="240" w:lineRule="auto"/>
        <w:jc w:val="both"/>
        <w:rPr>
          <w:rFonts w:eastAsia="MS Mincho"/>
          <w:b/>
          <w:i/>
        </w:rPr>
      </w:pPr>
      <w:r>
        <w:rPr>
          <w:rFonts w:eastAsia="MS Mincho" w:hint="eastAsia"/>
          <w:b/>
          <w:i/>
        </w:rPr>
        <w:t xml:space="preserve">Proposal </w:t>
      </w:r>
      <w:r w:rsidR="003D61DB">
        <w:rPr>
          <w:rFonts w:eastAsia="MS Mincho"/>
          <w:b/>
          <w:i/>
        </w:rPr>
        <w:t>8</w:t>
      </w:r>
      <w:r>
        <w:rPr>
          <w:rFonts w:eastAsia="MS Mincho" w:hint="eastAsia"/>
          <w:b/>
          <w:i/>
        </w:rPr>
        <w:t xml:space="preserve">: </w:t>
      </w:r>
      <w:r>
        <w:rPr>
          <w:rFonts w:eastAsia="MS Mincho"/>
          <w:b/>
          <w:i/>
        </w:rPr>
        <w:t xml:space="preserve">Support indication of short control </w:t>
      </w:r>
      <w:proofErr w:type="spellStart"/>
      <w:r>
        <w:rPr>
          <w:rFonts w:eastAsia="MS Mincho"/>
          <w:b/>
          <w:i/>
        </w:rPr>
        <w:t>signalling</w:t>
      </w:r>
      <w:proofErr w:type="spellEnd"/>
      <w:r>
        <w:rPr>
          <w:rFonts w:eastAsia="MS Mincho"/>
          <w:b/>
          <w:i/>
        </w:rPr>
        <w:t xml:space="preserve"> transmission related parameters.  </w:t>
      </w:r>
    </w:p>
    <w:p w:rsidR="00104553" w:rsidRDefault="00104553">
      <w:pPr>
        <w:spacing w:after="120" w:line="240" w:lineRule="auto"/>
        <w:jc w:val="both"/>
        <w:rPr>
          <w:rFonts w:eastAsia="MS Mincho"/>
          <w:b/>
          <w:i/>
        </w:rPr>
      </w:pPr>
    </w:p>
    <w:p w:rsidR="00104553" w:rsidRPr="00D356D2" w:rsidRDefault="005167B8" w:rsidP="00D356D2">
      <w:pPr>
        <w:pStyle w:val="20"/>
        <w:tabs>
          <w:tab w:val="clear" w:pos="612"/>
        </w:tabs>
        <w:rPr>
          <w:sz w:val="21"/>
          <w:szCs w:val="21"/>
        </w:rPr>
      </w:pPr>
      <w:r w:rsidRPr="00D356D2">
        <w:rPr>
          <w:sz w:val="21"/>
          <w:szCs w:val="21"/>
        </w:rPr>
        <w:t>FR2-2 channelization</w:t>
      </w:r>
    </w:p>
    <w:p w:rsidR="00104553" w:rsidRPr="000F31F6" w:rsidRDefault="005167B8" w:rsidP="00D356D2">
      <w:pPr>
        <w:spacing w:after="120" w:line="240" w:lineRule="auto"/>
        <w:jc w:val="both"/>
        <w:rPr>
          <w:rFonts w:eastAsia="等线"/>
          <w:szCs w:val="20"/>
          <w:lang w:val="en-GB" w:eastAsia="zh-CN"/>
        </w:rPr>
      </w:pPr>
      <w:r w:rsidRPr="00D356D2">
        <w:rPr>
          <w:rFonts w:eastAsia="宋体"/>
          <w:lang w:eastAsia="zh-CN"/>
        </w:rPr>
        <w:t xml:space="preserve">In this meeting, RAN1 has received </w:t>
      </w:r>
      <w:proofErr w:type="gramStart"/>
      <w:r w:rsidRPr="00D356D2">
        <w:rPr>
          <w:rFonts w:eastAsia="宋体"/>
          <w:lang w:eastAsia="zh-CN"/>
        </w:rPr>
        <w:t>an</w:t>
      </w:r>
      <w:proofErr w:type="gramEnd"/>
      <w:r w:rsidRPr="00D356D2">
        <w:rPr>
          <w:rFonts w:eastAsia="宋体"/>
          <w:lang w:eastAsia="zh-CN"/>
        </w:rPr>
        <w:t xml:space="preserve"> LS fro</w:t>
      </w:r>
      <w:r w:rsidRPr="00D356D2">
        <w:rPr>
          <w:rFonts w:eastAsia="宋体"/>
          <w:lang w:eastAsia="zh-CN"/>
        </w:rPr>
        <w:t>m RAN4 on the channelization and sync raster outcome [4]. From RAN4’s response, we understand that RAN4 would go for a fixed channelization for unlicensed band in contrary to a floating channelization for licensed band and asked RAN1 to take these conclusi</w:t>
      </w:r>
      <w:r w:rsidRPr="00D356D2">
        <w:rPr>
          <w:rFonts w:eastAsia="宋体"/>
          <w:lang w:eastAsia="zh-CN"/>
        </w:rPr>
        <w:t xml:space="preserve">ons into account. In </w:t>
      </w:r>
      <w:proofErr w:type="gramStart"/>
      <w:r w:rsidRPr="00D356D2">
        <w:rPr>
          <w:rFonts w:eastAsia="宋体"/>
          <w:lang w:eastAsia="zh-CN"/>
        </w:rPr>
        <w:t>this regards</w:t>
      </w:r>
      <w:proofErr w:type="gramEnd"/>
      <w:r w:rsidRPr="00D356D2">
        <w:rPr>
          <w:rFonts w:eastAsia="宋体"/>
          <w:lang w:eastAsia="zh-CN"/>
        </w:rPr>
        <w:t xml:space="preserve">, it is important for RAN1 to consider this new RAN4 input for RAN1 solution design. In addition, it may also need to revisit </w:t>
      </w:r>
      <w:r w:rsidRPr="000F31F6">
        <w:rPr>
          <w:rFonts w:eastAsia="等线"/>
          <w:szCs w:val="20"/>
          <w:lang w:val="en-GB" w:eastAsia="zh-CN"/>
        </w:rPr>
        <w:t>some of the previous agreements if necessary. From our point of view, the following can be revisi</w:t>
      </w:r>
      <w:r w:rsidRPr="000F31F6">
        <w:rPr>
          <w:rFonts w:eastAsia="等线"/>
          <w:szCs w:val="20"/>
          <w:lang w:val="en-GB" w:eastAsia="zh-CN"/>
        </w:rPr>
        <w:t>ted:</w:t>
      </w:r>
    </w:p>
    <w:p w:rsidR="00104553" w:rsidRPr="005D2B55" w:rsidRDefault="005167B8" w:rsidP="005D2B55">
      <w:pPr>
        <w:pStyle w:val="a4"/>
        <w:numPr>
          <w:ilvl w:val="0"/>
          <w:numId w:val="7"/>
        </w:numPr>
        <w:spacing w:before="120" w:line="259" w:lineRule="auto"/>
        <w:rPr>
          <w:rFonts w:eastAsia="宋体"/>
          <w:iCs/>
          <w:szCs w:val="20"/>
          <w:lang w:eastAsia="zh-CN"/>
        </w:rPr>
      </w:pPr>
      <w:r w:rsidRPr="005D2B55">
        <w:rPr>
          <w:rFonts w:eastAsia="宋体"/>
          <w:iCs/>
          <w:szCs w:val="20"/>
          <w:lang w:eastAsia="zh-CN"/>
        </w:rPr>
        <w:lastRenderedPageBreak/>
        <w:t xml:space="preserve">Whether RB set should be reconsidered to match with channelization </w:t>
      </w:r>
    </w:p>
    <w:p w:rsidR="00104553" w:rsidRPr="005D2B55" w:rsidRDefault="005167B8" w:rsidP="005D2B55">
      <w:pPr>
        <w:pStyle w:val="a4"/>
        <w:numPr>
          <w:ilvl w:val="0"/>
          <w:numId w:val="7"/>
        </w:numPr>
        <w:spacing w:before="120" w:line="259" w:lineRule="auto"/>
        <w:rPr>
          <w:rFonts w:eastAsia="宋体"/>
          <w:iCs/>
          <w:szCs w:val="20"/>
          <w:lang w:eastAsia="zh-CN"/>
        </w:rPr>
      </w:pPr>
      <w:r w:rsidRPr="005D2B55">
        <w:rPr>
          <w:rFonts w:eastAsia="宋体"/>
          <w:iCs/>
          <w:szCs w:val="20"/>
          <w:lang w:eastAsia="zh-CN"/>
        </w:rPr>
        <w:t>Whether CORESET should be configured within each channelization</w:t>
      </w:r>
    </w:p>
    <w:p w:rsidR="00104553" w:rsidRPr="005D2B55" w:rsidRDefault="005167B8" w:rsidP="005D2B55">
      <w:pPr>
        <w:pStyle w:val="a4"/>
        <w:numPr>
          <w:ilvl w:val="0"/>
          <w:numId w:val="7"/>
        </w:numPr>
        <w:spacing w:before="120" w:line="259" w:lineRule="auto"/>
        <w:rPr>
          <w:rFonts w:eastAsia="宋体"/>
          <w:iCs/>
          <w:szCs w:val="20"/>
          <w:lang w:eastAsia="zh-CN"/>
        </w:rPr>
      </w:pPr>
      <w:r w:rsidRPr="005D2B55">
        <w:rPr>
          <w:rFonts w:eastAsia="宋体"/>
          <w:iCs/>
          <w:szCs w:val="20"/>
          <w:lang w:eastAsia="zh-CN"/>
        </w:rPr>
        <w:t xml:space="preserve">Whether PUCCH and PRACH should be transmitted within channelization </w:t>
      </w:r>
    </w:p>
    <w:p w:rsidR="00104553" w:rsidRPr="005D2B55" w:rsidRDefault="005167B8" w:rsidP="005D2B55">
      <w:pPr>
        <w:pStyle w:val="a4"/>
        <w:numPr>
          <w:ilvl w:val="0"/>
          <w:numId w:val="7"/>
        </w:numPr>
        <w:spacing w:before="120" w:line="259" w:lineRule="auto"/>
        <w:rPr>
          <w:rFonts w:eastAsia="宋体"/>
          <w:iCs/>
          <w:szCs w:val="20"/>
          <w:lang w:eastAsia="zh-CN"/>
        </w:rPr>
      </w:pPr>
      <w:r w:rsidRPr="005D2B55">
        <w:rPr>
          <w:rFonts w:eastAsia="宋体"/>
          <w:iCs/>
          <w:szCs w:val="20"/>
          <w:lang w:eastAsia="zh-CN"/>
        </w:rPr>
        <w:t>Whether LBT bandwidth should be aligned with chann</w:t>
      </w:r>
      <w:r w:rsidRPr="005D2B55">
        <w:rPr>
          <w:rFonts w:eastAsia="宋体"/>
          <w:iCs/>
          <w:szCs w:val="20"/>
          <w:lang w:eastAsia="zh-CN"/>
        </w:rPr>
        <w:t>elization (related to agenda item 8.2.6)</w:t>
      </w:r>
    </w:p>
    <w:p w:rsidR="00104553" w:rsidRPr="00D356D2" w:rsidRDefault="005167B8" w:rsidP="00D356D2">
      <w:pPr>
        <w:pStyle w:val="a4"/>
        <w:spacing w:before="120" w:line="259" w:lineRule="auto"/>
        <w:rPr>
          <w:rFonts w:eastAsia="宋体"/>
          <w:b/>
          <w:i/>
          <w:iCs/>
          <w:szCs w:val="20"/>
          <w:lang w:eastAsia="zh-CN"/>
        </w:rPr>
      </w:pPr>
      <w:r w:rsidRPr="00D356D2">
        <w:rPr>
          <w:rFonts w:eastAsia="宋体"/>
          <w:b/>
          <w:i/>
          <w:iCs/>
          <w:szCs w:val="20"/>
          <w:lang w:eastAsia="zh-CN"/>
        </w:rPr>
        <w:t xml:space="preserve">Proposal </w:t>
      </w:r>
      <w:r w:rsidR="005D3585" w:rsidRPr="00D356D2">
        <w:rPr>
          <w:rFonts w:eastAsia="宋体"/>
          <w:b/>
          <w:i/>
          <w:iCs/>
          <w:szCs w:val="20"/>
          <w:lang w:eastAsia="zh-CN"/>
        </w:rPr>
        <w:t>9</w:t>
      </w:r>
      <w:r w:rsidRPr="00D356D2">
        <w:rPr>
          <w:rFonts w:eastAsia="宋体"/>
          <w:b/>
          <w:i/>
          <w:iCs/>
          <w:szCs w:val="20"/>
          <w:lang w:eastAsia="zh-CN"/>
        </w:rPr>
        <w:t xml:space="preserve">: RAN4’s conclusions on fixed channelization for unlicensed band should be </w:t>
      </w:r>
      <w:proofErr w:type="gramStart"/>
      <w:r w:rsidRPr="00D356D2">
        <w:rPr>
          <w:rFonts w:eastAsia="宋体"/>
          <w:b/>
          <w:i/>
          <w:iCs/>
          <w:szCs w:val="20"/>
          <w:lang w:eastAsia="zh-CN"/>
        </w:rPr>
        <w:t>taken into account</w:t>
      </w:r>
      <w:proofErr w:type="gramEnd"/>
      <w:r w:rsidRPr="00D356D2">
        <w:rPr>
          <w:rFonts w:eastAsia="宋体"/>
          <w:b/>
          <w:i/>
          <w:iCs/>
          <w:szCs w:val="20"/>
          <w:lang w:eastAsia="zh-CN"/>
        </w:rPr>
        <w:t xml:space="preserve"> and revisit the following questions:</w:t>
      </w:r>
    </w:p>
    <w:p w:rsidR="00104553" w:rsidRPr="00D356D2" w:rsidRDefault="005167B8" w:rsidP="00D356D2">
      <w:pPr>
        <w:pStyle w:val="a4"/>
        <w:numPr>
          <w:ilvl w:val="0"/>
          <w:numId w:val="15"/>
        </w:numPr>
        <w:spacing w:before="120" w:line="259" w:lineRule="auto"/>
        <w:rPr>
          <w:rFonts w:eastAsia="宋体"/>
          <w:b/>
          <w:i/>
          <w:iCs/>
          <w:szCs w:val="20"/>
          <w:lang w:eastAsia="zh-CN"/>
        </w:rPr>
      </w:pPr>
      <w:r w:rsidRPr="00D356D2">
        <w:rPr>
          <w:rFonts w:eastAsia="宋体"/>
          <w:b/>
          <w:i/>
          <w:iCs/>
          <w:szCs w:val="20"/>
          <w:lang w:eastAsia="zh-CN"/>
        </w:rPr>
        <w:t xml:space="preserve">Whether RB set should be reconsidered to match with channelization </w:t>
      </w:r>
    </w:p>
    <w:p w:rsidR="00104553" w:rsidRPr="00D356D2" w:rsidRDefault="005167B8" w:rsidP="00D356D2">
      <w:pPr>
        <w:pStyle w:val="a4"/>
        <w:numPr>
          <w:ilvl w:val="0"/>
          <w:numId w:val="15"/>
        </w:numPr>
        <w:spacing w:before="120" w:line="259" w:lineRule="auto"/>
        <w:rPr>
          <w:rFonts w:eastAsia="宋体"/>
          <w:b/>
          <w:i/>
          <w:iCs/>
          <w:szCs w:val="20"/>
          <w:lang w:eastAsia="zh-CN"/>
        </w:rPr>
      </w:pPr>
      <w:r w:rsidRPr="00D356D2">
        <w:rPr>
          <w:rFonts w:eastAsia="宋体"/>
          <w:b/>
          <w:i/>
          <w:iCs/>
          <w:szCs w:val="20"/>
          <w:lang w:eastAsia="zh-CN"/>
        </w:rPr>
        <w:t>Whether CORESET should be configured within each channelization</w:t>
      </w:r>
    </w:p>
    <w:p w:rsidR="00104553" w:rsidRPr="00D356D2" w:rsidRDefault="005167B8" w:rsidP="00D356D2">
      <w:pPr>
        <w:pStyle w:val="a4"/>
        <w:numPr>
          <w:ilvl w:val="0"/>
          <w:numId w:val="15"/>
        </w:numPr>
        <w:spacing w:before="120" w:line="259" w:lineRule="auto"/>
        <w:rPr>
          <w:rFonts w:eastAsia="宋体"/>
          <w:b/>
          <w:i/>
          <w:iCs/>
          <w:szCs w:val="20"/>
          <w:lang w:eastAsia="zh-CN"/>
        </w:rPr>
      </w:pPr>
      <w:r w:rsidRPr="00D356D2">
        <w:rPr>
          <w:rFonts w:eastAsia="宋体"/>
          <w:b/>
          <w:i/>
          <w:iCs/>
          <w:szCs w:val="20"/>
          <w:lang w:eastAsia="zh-CN"/>
        </w:rPr>
        <w:t xml:space="preserve">Whether PUCCH and PRACH should be transmitted within channelization </w:t>
      </w:r>
    </w:p>
    <w:p w:rsidR="00104553" w:rsidRPr="00D356D2" w:rsidRDefault="005167B8" w:rsidP="00D356D2">
      <w:pPr>
        <w:pStyle w:val="a4"/>
        <w:numPr>
          <w:ilvl w:val="0"/>
          <w:numId w:val="15"/>
        </w:numPr>
        <w:spacing w:before="120" w:line="259" w:lineRule="auto"/>
        <w:rPr>
          <w:rFonts w:eastAsia="宋体"/>
          <w:b/>
          <w:i/>
          <w:iCs/>
          <w:szCs w:val="20"/>
          <w:lang w:eastAsia="zh-CN"/>
        </w:rPr>
      </w:pPr>
      <w:r w:rsidRPr="00D356D2">
        <w:rPr>
          <w:rFonts w:eastAsia="宋体"/>
          <w:b/>
          <w:i/>
          <w:iCs/>
          <w:szCs w:val="20"/>
          <w:lang w:eastAsia="zh-CN"/>
        </w:rPr>
        <w:t>Whether LBT bandwidth should be aligned with channelization (related to agenda item 8.2.6)</w:t>
      </w:r>
    </w:p>
    <w:p w:rsidR="00104553" w:rsidRDefault="00104553">
      <w:pPr>
        <w:spacing w:after="120" w:line="240" w:lineRule="auto"/>
        <w:jc w:val="both"/>
        <w:rPr>
          <w:rFonts w:eastAsia="MS Mincho"/>
          <w:b/>
          <w:i/>
        </w:rPr>
      </w:pPr>
    </w:p>
    <w:p w:rsidR="00104553" w:rsidRDefault="005167B8">
      <w:pPr>
        <w:pStyle w:val="1"/>
      </w:pPr>
      <w:r>
        <w:t>Conclusions</w:t>
      </w:r>
    </w:p>
    <w:p w:rsidR="00104553" w:rsidRDefault="005167B8">
      <w:pPr>
        <w:pStyle w:val="a4"/>
        <w:spacing w:beforeLines="50" w:before="120"/>
        <w:rPr>
          <w:rFonts w:eastAsia="宋体"/>
          <w:lang w:eastAsia="zh-CN"/>
        </w:rPr>
      </w:pPr>
      <w:r>
        <w:rPr>
          <w:rFonts w:eastAsia="宋体"/>
          <w:lang w:eastAsia="zh-CN"/>
        </w:rPr>
        <w:t xml:space="preserve">This contribution </w:t>
      </w:r>
      <w:r>
        <w:rPr>
          <w:rFonts w:eastAsia="宋体"/>
          <w:lang w:eastAsia="zh-CN"/>
        </w:rPr>
        <w:t>provides the following proposals:</w:t>
      </w:r>
    </w:p>
    <w:p w:rsidR="00104553" w:rsidRDefault="005167B8">
      <w:pPr>
        <w:pStyle w:val="a4"/>
        <w:spacing w:before="120" w:line="259" w:lineRule="auto"/>
        <w:rPr>
          <w:rFonts w:eastAsia="宋体"/>
          <w:b/>
          <w:i/>
          <w:iCs/>
          <w:szCs w:val="20"/>
          <w:lang w:eastAsia="zh-CN"/>
        </w:rPr>
      </w:pPr>
      <w:r>
        <w:rPr>
          <w:rFonts w:eastAsia="宋体"/>
          <w:b/>
          <w:i/>
          <w:iCs/>
          <w:szCs w:val="20"/>
          <w:lang w:eastAsia="zh-CN"/>
        </w:rPr>
        <w:t>Proposal 1: Support 1-bit for Q indication.</w:t>
      </w:r>
    </w:p>
    <w:p w:rsidR="00104553" w:rsidRDefault="005167B8">
      <w:pPr>
        <w:pStyle w:val="a4"/>
        <w:spacing w:before="120" w:line="259" w:lineRule="auto"/>
        <w:rPr>
          <w:rFonts w:eastAsia="宋体"/>
          <w:b/>
          <w:i/>
          <w:iCs/>
          <w:szCs w:val="20"/>
          <w:lang w:eastAsia="zh-CN"/>
        </w:rPr>
      </w:pPr>
      <w:r>
        <w:rPr>
          <w:rFonts w:eastAsia="宋体"/>
          <w:b/>
          <w:i/>
          <w:iCs/>
          <w:szCs w:val="20"/>
          <w:lang w:eastAsia="zh-CN"/>
        </w:rPr>
        <w:t>Proposal 2: Support indication of Q = {32, 64}.</w:t>
      </w:r>
    </w:p>
    <w:p w:rsidR="00104553" w:rsidRDefault="005167B8">
      <w:pPr>
        <w:pStyle w:val="a4"/>
        <w:spacing w:before="120" w:line="259" w:lineRule="auto"/>
        <w:rPr>
          <w:rFonts w:eastAsia="宋体"/>
          <w:b/>
          <w:i/>
          <w:iCs/>
          <w:szCs w:val="20"/>
          <w:lang w:eastAsia="zh-CN"/>
        </w:rPr>
      </w:pPr>
      <w:r>
        <w:rPr>
          <w:rFonts w:eastAsia="宋体"/>
          <w:b/>
          <w:i/>
          <w:iCs/>
          <w:szCs w:val="20"/>
          <w:lang w:eastAsia="zh-CN"/>
        </w:rPr>
        <w:t>Proposal 3: Adopt the proposed TP for 38.213 for Q indication.</w:t>
      </w:r>
    </w:p>
    <w:p w:rsidR="001B1647" w:rsidRPr="003D61DB" w:rsidRDefault="001B1647" w:rsidP="001B1647">
      <w:pPr>
        <w:pStyle w:val="a4"/>
        <w:spacing w:before="120" w:line="259" w:lineRule="auto"/>
        <w:rPr>
          <w:rFonts w:eastAsia="宋体"/>
          <w:b/>
          <w:i/>
          <w:iCs/>
          <w:szCs w:val="20"/>
          <w:lang w:eastAsia="zh-CN"/>
        </w:rPr>
      </w:pPr>
      <w:r w:rsidRPr="003D61DB">
        <w:rPr>
          <w:rFonts w:eastAsia="宋体"/>
          <w:b/>
          <w:i/>
          <w:iCs/>
          <w:szCs w:val="20"/>
          <w:lang w:eastAsia="zh-CN"/>
        </w:rPr>
        <w:t xml:space="preserve">Proposal 4: UE should be made aware of operation in licensed band or unlicensed band after reading SIB1 via either implicit association with other indication, e.g. LBT mode indication, or explicit indication. </w:t>
      </w:r>
    </w:p>
    <w:p w:rsidR="001B1647" w:rsidRDefault="001B1647" w:rsidP="001B1647">
      <w:pPr>
        <w:pStyle w:val="a4"/>
        <w:spacing w:before="120" w:line="259" w:lineRule="auto"/>
        <w:rPr>
          <w:rFonts w:eastAsia="宋体"/>
          <w:b/>
          <w:i/>
          <w:iCs/>
          <w:szCs w:val="20"/>
          <w:lang w:eastAsia="zh-CN"/>
        </w:rPr>
      </w:pPr>
      <w:r>
        <w:rPr>
          <w:rFonts w:eastAsia="宋体"/>
          <w:b/>
          <w:i/>
          <w:iCs/>
          <w:szCs w:val="20"/>
          <w:lang w:eastAsia="zh-CN"/>
        </w:rPr>
        <w:t>Proposal 5: UE does not need to expect Q=64 for licensed operation.</w:t>
      </w:r>
    </w:p>
    <w:p w:rsidR="001B1647" w:rsidRDefault="001B1647" w:rsidP="001B1647">
      <w:pPr>
        <w:pStyle w:val="a4"/>
        <w:spacing w:before="120" w:line="259" w:lineRule="auto"/>
        <w:rPr>
          <w:rFonts w:eastAsia="宋体"/>
          <w:b/>
          <w:i/>
          <w:iCs/>
          <w:szCs w:val="20"/>
          <w:lang w:eastAsia="zh-CN"/>
        </w:rPr>
      </w:pPr>
      <w:r>
        <w:rPr>
          <w:rFonts w:eastAsia="宋体"/>
          <w:b/>
          <w:i/>
          <w:iCs/>
          <w:szCs w:val="20"/>
          <w:lang w:eastAsia="zh-CN"/>
        </w:rPr>
        <w:t>Proposal 6: UE assumes there is no DBTW for operation in licensed band.</w:t>
      </w:r>
    </w:p>
    <w:p w:rsidR="001B1647" w:rsidRDefault="001B1647" w:rsidP="001B1647">
      <w:pPr>
        <w:pStyle w:val="a4"/>
        <w:spacing w:before="120" w:line="259" w:lineRule="auto"/>
        <w:rPr>
          <w:rFonts w:eastAsia="宋体"/>
          <w:b/>
          <w:i/>
          <w:iCs/>
          <w:szCs w:val="20"/>
          <w:lang w:eastAsia="zh-CN"/>
        </w:rPr>
      </w:pPr>
      <w:r>
        <w:rPr>
          <w:rFonts w:eastAsia="宋体"/>
          <w:b/>
          <w:i/>
          <w:iCs/>
          <w:szCs w:val="20"/>
          <w:lang w:eastAsia="zh-CN"/>
        </w:rPr>
        <w:t>Proposal 7: When the DBTW length is not configured, UE can assume the DBTW length for all supported SCSs (120/480/960 kHz) in FR2-2 is a half frame for operation in unlicensed band.</w:t>
      </w:r>
    </w:p>
    <w:p w:rsidR="001B1647" w:rsidRDefault="001B1647" w:rsidP="001B1647">
      <w:pPr>
        <w:spacing w:after="120" w:line="240" w:lineRule="auto"/>
        <w:jc w:val="both"/>
        <w:rPr>
          <w:rFonts w:eastAsia="MS Mincho"/>
          <w:b/>
          <w:i/>
        </w:rPr>
      </w:pPr>
      <w:r>
        <w:rPr>
          <w:rFonts w:eastAsia="MS Mincho" w:hint="eastAsia"/>
          <w:b/>
          <w:i/>
        </w:rPr>
        <w:t xml:space="preserve">Proposal </w:t>
      </w:r>
      <w:r>
        <w:rPr>
          <w:rFonts w:eastAsia="MS Mincho"/>
          <w:b/>
          <w:i/>
        </w:rPr>
        <w:t>8</w:t>
      </w:r>
      <w:r>
        <w:rPr>
          <w:rFonts w:eastAsia="MS Mincho" w:hint="eastAsia"/>
          <w:b/>
          <w:i/>
        </w:rPr>
        <w:t xml:space="preserve">: </w:t>
      </w:r>
      <w:r>
        <w:rPr>
          <w:rFonts w:eastAsia="MS Mincho"/>
          <w:b/>
          <w:i/>
        </w:rPr>
        <w:t xml:space="preserve">Support indication of short control </w:t>
      </w:r>
      <w:proofErr w:type="spellStart"/>
      <w:r>
        <w:rPr>
          <w:rFonts w:eastAsia="MS Mincho"/>
          <w:b/>
          <w:i/>
        </w:rPr>
        <w:t>signalling</w:t>
      </w:r>
      <w:proofErr w:type="spellEnd"/>
      <w:r>
        <w:rPr>
          <w:rFonts w:eastAsia="MS Mincho"/>
          <w:b/>
          <w:i/>
        </w:rPr>
        <w:t xml:space="preserve"> transmission related parameters.  </w:t>
      </w:r>
    </w:p>
    <w:p w:rsidR="001B1647" w:rsidRPr="00D356D2" w:rsidRDefault="001B1647" w:rsidP="001B1647">
      <w:pPr>
        <w:pStyle w:val="a4"/>
        <w:spacing w:before="120" w:line="259" w:lineRule="auto"/>
        <w:rPr>
          <w:rFonts w:eastAsia="宋体"/>
          <w:b/>
          <w:i/>
          <w:iCs/>
          <w:szCs w:val="20"/>
          <w:lang w:eastAsia="zh-CN"/>
        </w:rPr>
      </w:pPr>
      <w:r w:rsidRPr="00D356D2">
        <w:rPr>
          <w:rFonts w:eastAsia="宋体"/>
          <w:b/>
          <w:i/>
          <w:iCs/>
          <w:szCs w:val="20"/>
          <w:lang w:eastAsia="zh-CN"/>
        </w:rPr>
        <w:t xml:space="preserve">Proposal 9: RAN4’s conclusions on fixed channelization for unlicensed band should be </w:t>
      </w:r>
      <w:proofErr w:type="gramStart"/>
      <w:r w:rsidRPr="00D356D2">
        <w:rPr>
          <w:rFonts w:eastAsia="宋体"/>
          <w:b/>
          <w:i/>
          <w:iCs/>
          <w:szCs w:val="20"/>
          <w:lang w:eastAsia="zh-CN"/>
        </w:rPr>
        <w:t>taken into account</w:t>
      </w:r>
      <w:proofErr w:type="gramEnd"/>
      <w:r w:rsidRPr="00D356D2">
        <w:rPr>
          <w:rFonts w:eastAsia="宋体"/>
          <w:b/>
          <w:i/>
          <w:iCs/>
          <w:szCs w:val="20"/>
          <w:lang w:eastAsia="zh-CN"/>
        </w:rPr>
        <w:t xml:space="preserve"> and revisit the following questions:</w:t>
      </w:r>
    </w:p>
    <w:p w:rsidR="001B1647" w:rsidRPr="00D356D2" w:rsidRDefault="001B1647" w:rsidP="001B1647">
      <w:pPr>
        <w:pStyle w:val="a4"/>
        <w:numPr>
          <w:ilvl w:val="0"/>
          <w:numId w:val="15"/>
        </w:numPr>
        <w:spacing w:before="120" w:line="259" w:lineRule="auto"/>
        <w:rPr>
          <w:rFonts w:eastAsia="宋体"/>
          <w:b/>
          <w:i/>
          <w:iCs/>
          <w:szCs w:val="20"/>
          <w:lang w:eastAsia="zh-CN"/>
        </w:rPr>
      </w:pPr>
      <w:r w:rsidRPr="00D356D2">
        <w:rPr>
          <w:rFonts w:eastAsia="宋体"/>
          <w:b/>
          <w:i/>
          <w:iCs/>
          <w:szCs w:val="20"/>
          <w:lang w:eastAsia="zh-CN"/>
        </w:rPr>
        <w:t xml:space="preserve">Whether RB set should be reconsidered to match with channelization </w:t>
      </w:r>
    </w:p>
    <w:p w:rsidR="001B1647" w:rsidRPr="00D356D2" w:rsidRDefault="001B1647" w:rsidP="001B1647">
      <w:pPr>
        <w:pStyle w:val="a4"/>
        <w:numPr>
          <w:ilvl w:val="0"/>
          <w:numId w:val="15"/>
        </w:numPr>
        <w:spacing w:before="120" w:line="259" w:lineRule="auto"/>
        <w:rPr>
          <w:rFonts w:eastAsia="宋体"/>
          <w:b/>
          <w:i/>
          <w:iCs/>
          <w:szCs w:val="20"/>
          <w:lang w:eastAsia="zh-CN"/>
        </w:rPr>
      </w:pPr>
      <w:r w:rsidRPr="00D356D2">
        <w:rPr>
          <w:rFonts w:eastAsia="宋体"/>
          <w:b/>
          <w:i/>
          <w:iCs/>
          <w:szCs w:val="20"/>
          <w:lang w:eastAsia="zh-CN"/>
        </w:rPr>
        <w:t>Whether CORESET should be configured within each channelization</w:t>
      </w:r>
    </w:p>
    <w:p w:rsidR="001B1647" w:rsidRPr="00D356D2" w:rsidRDefault="001B1647" w:rsidP="001B1647">
      <w:pPr>
        <w:pStyle w:val="a4"/>
        <w:numPr>
          <w:ilvl w:val="0"/>
          <w:numId w:val="15"/>
        </w:numPr>
        <w:spacing w:before="120" w:line="259" w:lineRule="auto"/>
        <w:rPr>
          <w:rFonts w:eastAsia="宋体"/>
          <w:b/>
          <w:i/>
          <w:iCs/>
          <w:szCs w:val="20"/>
          <w:lang w:eastAsia="zh-CN"/>
        </w:rPr>
      </w:pPr>
      <w:r w:rsidRPr="00D356D2">
        <w:rPr>
          <w:rFonts w:eastAsia="宋体"/>
          <w:b/>
          <w:i/>
          <w:iCs/>
          <w:szCs w:val="20"/>
          <w:lang w:eastAsia="zh-CN"/>
        </w:rPr>
        <w:t xml:space="preserve">Whether PUCCH and PRACH should be transmitted within channelization </w:t>
      </w:r>
    </w:p>
    <w:p w:rsidR="001B1647" w:rsidRPr="00D356D2" w:rsidRDefault="001B1647" w:rsidP="001B1647">
      <w:pPr>
        <w:pStyle w:val="a4"/>
        <w:numPr>
          <w:ilvl w:val="0"/>
          <w:numId w:val="15"/>
        </w:numPr>
        <w:spacing w:before="120" w:line="259" w:lineRule="auto"/>
        <w:rPr>
          <w:rFonts w:eastAsia="宋体"/>
          <w:b/>
          <w:i/>
          <w:iCs/>
          <w:szCs w:val="20"/>
          <w:lang w:eastAsia="zh-CN"/>
        </w:rPr>
      </w:pPr>
      <w:r w:rsidRPr="00D356D2">
        <w:rPr>
          <w:rFonts w:eastAsia="宋体"/>
          <w:b/>
          <w:i/>
          <w:iCs/>
          <w:szCs w:val="20"/>
          <w:lang w:eastAsia="zh-CN"/>
        </w:rPr>
        <w:t>Whether LBT bandwidth should be aligned with channelization (related to agenda item 8.2.6)</w:t>
      </w:r>
    </w:p>
    <w:p w:rsidR="00104553" w:rsidRDefault="00104553">
      <w:pPr>
        <w:pStyle w:val="a4"/>
        <w:spacing w:before="120" w:line="259" w:lineRule="auto"/>
        <w:rPr>
          <w:rFonts w:eastAsiaTheme="minorEastAsia"/>
          <w:lang w:eastAsia="zh-CN"/>
        </w:rPr>
      </w:pPr>
      <w:bookmarkStart w:id="2" w:name="_GoBack"/>
      <w:bookmarkEnd w:id="2"/>
    </w:p>
    <w:p w:rsidR="00104553" w:rsidRDefault="005167B8">
      <w:pPr>
        <w:pStyle w:val="1"/>
        <w:numPr>
          <w:ilvl w:val="0"/>
          <w:numId w:val="0"/>
        </w:numPr>
        <w:rPr>
          <w:rFonts w:cs="Times New Roman"/>
        </w:rPr>
      </w:pPr>
      <w:r>
        <w:rPr>
          <w:rFonts w:cs="Times New Roman"/>
        </w:rPr>
        <w:t>References</w:t>
      </w:r>
    </w:p>
    <w:p w:rsidR="00104553" w:rsidRDefault="005167B8">
      <w:pPr>
        <w:numPr>
          <w:ilvl w:val="0"/>
          <w:numId w:val="11"/>
        </w:numPr>
        <w:spacing w:after="120"/>
        <w:rPr>
          <w:rFonts w:eastAsia="宋体"/>
          <w:color w:val="000000"/>
          <w:szCs w:val="20"/>
          <w:lang w:eastAsia="zh-CN"/>
        </w:rPr>
      </w:pPr>
      <w:bookmarkStart w:id="3" w:name="_Ref69999399"/>
      <w:r>
        <w:rPr>
          <w:rFonts w:eastAsia="宋体"/>
          <w:szCs w:val="20"/>
          <w:lang w:eastAsia="zh-CN"/>
        </w:rPr>
        <w:t xml:space="preserve">R1-2112805, </w:t>
      </w:r>
      <w:bookmarkEnd w:id="3"/>
      <w:r>
        <w:rPr>
          <w:rFonts w:eastAsia="宋体"/>
          <w:szCs w:val="20"/>
          <w:lang w:eastAsia="zh-CN"/>
        </w:rPr>
        <w:t>LS on initial access for 60 GHz, RAN1.</w:t>
      </w:r>
    </w:p>
    <w:p w:rsidR="00104553" w:rsidRDefault="005167B8">
      <w:pPr>
        <w:numPr>
          <w:ilvl w:val="0"/>
          <w:numId w:val="11"/>
        </w:numPr>
        <w:spacing w:after="120"/>
        <w:rPr>
          <w:rFonts w:eastAsia="宋体"/>
          <w:color w:val="000000"/>
          <w:szCs w:val="20"/>
          <w:lang w:eastAsia="zh-CN"/>
        </w:rPr>
      </w:pPr>
      <w:r>
        <w:rPr>
          <w:rFonts w:eastAsia="宋体"/>
          <w:szCs w:val="20"/>
          <w:lang w:eastAsia="zh-CN"/>
        </w:rPr>
        <w:t>R2-2201720, Reply LS on initial access for 60 GHz, RAN2.</w:t>
      </w:r>
    </w:p>
    <w:p w:rsidR="00104553" w:rsidRDefault="005167B8">
      <w:pPr>
        <w:numPr>
          <w:ilvl w:val="0"/>
          <w:numId w:val="11"/>
        </w:numPr>
        <w:spacing w:after="120"/>
        <w:rPr>
          <w:rFonts w:eastAsia="宋体"/>
          <w:color w:val="000000"/>
          <w:szCs w:val="20"/>
          <w:lang w:eastAsia="zh-CN"/>
        </w:rPr>
      </w:pPr>
      <w:r>
        <w:rPr>
          <w:rFonts w:eastAsia="宋体"/>
          <w:szCs w:val="20"/>
          <w:lang w:eastAsia="zh-CN"/>
        </w:rPr>
        <w:t>R1-2200324, Disc</w:t>
      </w:r>
      <w:r>
        <w:rPr>
          <w:rFonts w:eastAsia="宋体"/>
          <w:szCs w:val="20"/>
          <w:lang w:eastAsia="zh-CN"/>
        </w:rPr>
        <w:t>ussion on remaining issue for initial access aspects, OPPO.</w:t>
      </w:r>
    </w:p>
    <w:p w:rsidR="00104553" w:rsidRDefault="005167B8">
      <w:pPr>
        <w:numPr>
          <w:ilvl w:val="0"/>
          <w:numId w:val="11"/>
        </w:numPr>
        <w:spacing w:after="120"/>
        <w:rPr>
          <w:rFonts w:eastAsia="宋体"/>
          <w:bCs/>
          <w:color w:val="000000"/>
          <w:szCs w:val="20"/>
          <w:lang w:eastAsia="zh-CN"/>
        </w:rPr>
      </w:pPr>
      <w:r>
        <w:rPr>
          <w:bCs/>
          <w:szCs w:val="20"/>
        </w:rPr>
        <w:t>R4-220</w:t>
      </w:r>
      <w:r>
        <w:rPr>
          <w:rFonts w:hint="eastAsia"/>
          <w:bCs/>
          <w:szCs w:val="20"/>
          <w:lang w:eastAsia="zh-CN"/>
        </w:rPr>
        <w:t>0081</w:t>
      </w:r>
      <w:r>
        <w:rPr>
          <w:bCs/>
          <w:szCs w:val="20"/>
          <w:lang w:eastAsia="zh-CN"/>
        </w:rPr>
        <w:t xml:space="preserve">, </w:t>
      </w:r>
      <w:r>
        <w:rPr>
          <w:bCs/>
          <w:szCs w:val="20"/>
          <w:lang w:val="en-GB"/>
        </w:rPr>
        <w:t>LS for the channelization for up to 71 GHz</w:t>
      </w:r>
      <w:r w:rsidR="00170F4F">
        <w:rPr>
          <w:bCs/>
          <w:szCs w:val="20"/>
          <w:lang w:val="en-GB"/>
        </w:rPr>
        <w:t>, RAN4</w:t>
      </w:r>
    </w:p>
    <w:p w:rsidR="00104553" w:rsidRDefault="00104553">
      <w:pPr>
        <w:spacing w:after="120"/>
        <w:rPr>
          <w:rFonts w:eastAsia="宋体"/>
          <w:color w:val="000000"/>
          <w:szCs w:val="20"/>
          <w:lang w:eastAsia="zh-CN"/>
        </w:rPr>
      </w:pPr>
    </w:p>
    <w:sectPr w:rsidR="00104553">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67B8" w:rsidRDefault="005167B8">
      <w:pPr>
        <w:spacing w:line="240" w:lineRule="auto"/>
      </w:pPr>
      <w:r>
        <w:separator/>
      </w:r>
    </w:p>
  </w:endnote>
  <w:endnote w:type="continuationSeparator" w:id="0">
    <w:p w:rsidR="005167B8" w:rsidRDefault="005167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ova">
    <w:altName w:val="Arial"/>
    <w:charset w:val="00"/>
    <w:family w:val="swiss"/>
    <w:pitch w:val="variable"/>
    <w:sig w:usb0="0000028F" w:usb1="00000002"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4553" w:rsidRDefault="005167B8">
    <w:pPr>
      <w:pStyle w:val="ad"/>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104553" w:rsidRDefault="0010455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96860"/>
    </w:sdtPr>
    <w:sdtEndPr/>
    <w:sdtContent>
      <w:p w:rsidR="00104553" w:rsidRDefault="005167B8">
        <w:pPr>
          <w:pStyle w:val="ad"/>
          <w:jc w:val="center"/>
        </w:pPr>
        <w:r>
          <w:fldChar w:fldCharType="begin"/>
        </w:r>
        <w:r>
          <w:instrText xml:space="preserve"> PAGE   \* MERGEFORMAT </w:instrText>
        </w:r>
        <w:r>
          <w:fldChar w:fldCharType="separate"/>
        </w:r>
        <w:r>
          <w:t>1</w:t>
        </w:r>
        <w:r>
          <w:fldChar w:fldCharType="end"/>
        </w:r>
      </w:p>
    </w:sdtContent>
  </w:sdt>
  <w:p w:rsidR="00104553" w:rsidRDefault="0010455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67B8" w:rsidRDefault="005167B8">
      <w:pPr>
        <w:spacing w:after="0"/>
      </w:pPr>
      <w:r>
        <w:separator/>
      </w:r>
    </w:p>
  </w:footnote>
  <w:footnote w:type="continuationSeparator" w:id="0">
    <w:p w:rsidR="005167B8" w:rsidRDefault="005167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4553" w:rsidRDefault="00104553">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18F5"/>
    <w:multiLevelType w:val="multilevel"/>
    <w:tmpl w:val="08BB18F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EB2187"/>
    <w:multiLevelType w:val="hybridMultilevel"/>
    <w:tmpl w:val="DD3E0C58"/>
    <w:lvl w:ilvl="0" w:tplc="192A6CD3">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2A6CD3"/>
    <w:multiLevelType w:val="singleLevel"/>
    <w:tmpl w:val="192A6CD3"/>
    <w:lvl w:ilvl="0">
      <w:start w:val="1"/>
      <w:numFmt w:val="decimal"/>
      <w:suff w:val="space"/>
      <w:lvlText w:val="%1)"/>
      <w:lvlJc w:val="left"/>
    </w:lvl>
  </w:abstractNum>
  <w:abstractNum w:abstractNumId="5" w15:restartNumberingAfterBreak="0">
    <w:nsid w:val="20B02E14"/>
    <w:multiLevelType w:val="multilevel"/>
    <w:tmpl w:val="20B02E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BF645F"/>
    <w:multiLevelType w:val="hybridMultilevel"/>
    <w:tmpl w:val="CCD6DF6C"/>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4BC05A25"/>
    <w:multiLevelType w:val="hybridMultilevel"/>
    <w:tmpl w:val="F47A8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pStyle w:val="20"/>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14" w15:restartNumberingAfterBreak="0">
    <w:nsid w:val="7F831EA8"/>
    <w:multiLevelType w:val="hybridMultilevel"/>
    <w:tmpl w:val="A584685C"/>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1"/>
  </w:num>
  <w:num w:numId="3">
    <w:abstractNumId w:val="12"/>
  </w:num>
  <w:num w:numId="4">
    <w:abstractNumId w:val="10"/>
  </w:num>
  <w:num w:numId="5">
    <w:abstractNumId w:val="7"/>
  </w:num>
  <w:num w:numId="6">
    <w:abstractNumId w:val="1"/>
  </w:num>
  <w:num w:numId="7">
    <w:abstractNumId w:val="0"/>
  </w:num>
  <w:num w:numId="8">
    <w:abstractNumId w:val="5"/>
  </w:num>
  <w:num w:numId="9">
    <w:abstractNumId w:val="3"/>
  </w:num>
  <w:num w:numId="10">
    <w:abstractNumId w:val="4"/>
  </w:num>
  <w:num w:numId="11">
    <w:abstractNumId w:val="9"/>
  </w:num>
  <w:num w:numId="12">
    <w:abstractNumId w:val="13"/>
  </w:num>
  <w:num w:numId="13">
    <w:abstractNumId w:val="8"/>
  </w:num>
  <w:num w:numId="14">
    <w:abstractNumId w:val="2"/>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AFEF20DB"/>
    <w:rsid w:val="B66B503D"/>
    <w:rsid w:val="BFFFA5FF"/>
    <w:rsid w:val="CF7C66E2"/>
    <w:rsid w:val="DDF7BBC9"/>
    <w:rsid w:val="E3F7FBC2"/>
    <w:rsid w:val="EF37254B"/>
    <w:rsid w:val="F33FFC14"/>
    <w:rsid w:val="F6A74B8D"/>
    <w:rsid w:val="FBBF6D63"/>
    <w:rsid w:val="FBF2E4EE"/>
    <w:rsid w:val="FCD671F9"/>
    <w:rsid w:val="FDF976B4"/>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771"/>
    <w:rsid w:val="00026B9B"/>
    <w:rsid w:val="00026D2B"/>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63"/>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B5A"/>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3C3"/>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89"/>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C25"/>
    <w:rsid w:val="00094DBA"/>
    <w:rsid w:val="00095093"/>
    <w:rsid w:val="0009519F"/>
    <w:rsid w:val="0009523C"/>
    <w:rsid w:val="00095244"/>
    <w:rsid w:val="0009536B"/>
    <w:rsid w:val="00095379"/>
    <w:rsid w:val="0009542E"/>
    <w:rsid w:val="00095833"/>
    <w:rsid w:val="000958D3"/>
    <w:rsid w:val="00095CB0"/>
    <w:rsid w:val="00095DA7"/>
    <w:rsid w:val="000960D5"/>
    <w:rsid w:val="00096321"/>
    <w:rsid w:val="00096485"/>
    <w:rsid w:val="000969B9"/>
    <w:rsid w:val="00096A80"/>
    <w:rsid w:val="0009713D"/>
    <w:rsid w:val="000973FB"/>
    <w:rsid w:val="0009761C"/>
    <w:rsid w:val="000977D6"/>
    <w:rsid w:val="00097FD3"/>
    <w:rsid w:val="000A020D"/>
    <w:rsid w:val="000A07E6"/>
    <w:rsid w:val="000A0BE1"/>
    <w:rsid w:val="000A0C0A"/>
    <w:rsid w:val="000A115B"/>
    <w:rsid w:val="000A217D"/>
    <w:rsid w:val="000A222A"/>
    <w:rsid w:val="000A2800"/>
    <w:rsid w:val="000A29F2"/>
    <w:rsid w:val="000A2ACD"/>
    <w:rsid w:val="000A36B6"/>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110B"/>
    <w:rsid w:val="000B11A7"/>
    <w:rsid w:val="000B12EB"/>
    <w:rsid w:val="000B14E7"/>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F7"/>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AA1"/>
    <w:rsid w:val="000F2C5B"/>
    <w:rsid w:val="000F31F6"/>
    <w:rsid w:val="000F363D"/>
    <w:rsid w:val="000F365B"/>
    <w:rsid w:val="000F3E8D"/>
    <w:rsid w:val="000F3FE9"/>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C27"/>
    <w:rsid w:val="00100FF0"/>
    <w:rsid w:val="00101254"/>
    <w:rsid w:val="00101280"/>
    <w:rsid w:val="00101930"/>
    <w:rsid w:val="00101DE4"/>
    <w:rsid w:val="00101FC0"/>
    <w:rsid w:val="001020C0"/>
    <w:rsid w:val="0010213D"/>
    <w:rsid w:val="0010214D"/>
    <w:rsid w:val="001025C7"/>
    <w:rsid w:val="001025FD"/>
    <w:rsid w:val="0010295B"/>
    <w:rsid w:val="001029AD"/>
    <w:rsid w:val="00102D6F"/>
    <w:rsid w:val="00102E1A"/>
    <w:rsid w:val="00102F8A"/>
    <w:rsid w:val="0010322D"/>
    <w:rsid w:val="00103574"/>
    <w:rsid w:val="001035DD"/>
    <w:rsid w:val="001037C4"/>
    <w:rsid w:val="001038A1"/>
    <w:rsid w:val="00103A03"/>
    <w:rsid w:val="00103D66"/>
    <w:rsid w:val="0010416C"/>
    <w:rsid w:val="00104553"/>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07B77"/>
    <w:rsid w:val="001102A3"/>
    <w:rsid w:val="001102B4"/>
    <w:rsid w:val="0011055F"/>
    <w:rsid w:val="00110929"/>
    <w:rsid w:val="00110D7C"/>
    <w:rsid w:val="00110FB7"/>
    <w:rsid w:val="001111F6"/>
    <w:rsid w:val="001113AF"/>
    <w:rsid w:val="00111509"/>
    <w:rsid w:val="0011150B"/>
    <w:rsid w:val="0011207B"/>
    <w:rsid w:val="00112208"/>
    <w:rsid w:val="0011226F"/>
    <w:rsid w:val="001122F3"/>
    <w:rsid w:val="001126A1"/>
    <w:rsid w:val="00112CA5"/>
    <w:rsid w:val="00113123"/>
    <w:rsid w:val="0011335B"/>
    <w:rsid w:val="00113448"/>
    <w:rsid w:val="0011394A"/>
    <w:rsid w:val="00113C88"/>
    <w:rsid w:val="00114047"/>
    <w:rsid w:val="00114255"/>
    <w:rsid w:val="00114A92"/>
    <w:rsid w:val="00114D52"/>
    <w:rsid w:val="00115245"/>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A33"/>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1CC"/>
    <w:rsid w:val="001442AE"/>
    <w:rsid w:val="001444BD"/>
    <w:rsid w:val="00144BC5"/>
    <w:rsid w:val="00144CA2"/>
    <w:rsid w:val="00144CC7"/>
    <w:rsid w:val="00144FF6"/>
    <w:rsid w:val="0014503E"/>
    <w:rsid w:val="0014551B"/>
    <w:rsid w:val="00145689"/>
    <w:rsid w:val="00145861"/>
    <w:rsid w:val="001458C9"/>
    <w:rsid w:val="00145B8A"/>
    <w:rsid w:val="00145BCC"/>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0DA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0F4F"/>
    <w:rsid w:val="00171534"/>
    <w:rsid w:val="00171755"/>
    <w:rsid w:val="001717DC"/>
    <w:rsid w:val="0017273C"/>
    <w:rsid w:val="00172B91"/>
    <w:rsid w:val="00172C2C"/>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DCC"/>
    <w:rsid w:val="00182158"/>
    <w:rsid w:val="00182A1B"/>
    <w:rsid w:val="00182ECA"/>
    <w:rsid w:val="00183112"/>
    <w:rsid w:val="001838D9"/>
    <w:rsid w:val="00183D2B"/>
    <w:rsid w:val="00184125"/>
    <w:rsid w:val="0018446C"/>
    <w:rsid w:val="001846AB"/>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734"/>
    <w:rsid w:val="00195C46"/>
    <w:rsid w:val="00195CD4"/>
    <w:rsid w:val="0019605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647"/>
    <w:rsid w:val="001B194F"/>
    <w:rsid w:val="001B1AEE"/>
    <w:rsid w:val="001B1B18"/>
    <w:rsid w:val="001B1C00"/>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13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AD"/>
    <w:rsid w:val="001E470D"/>
    <w:rsid w:val="001E4766"/>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475A"/>
    <w:rsid w:val="001F478F"/>
    <w:rsid w:val="001F49DD"/>
    <w:rsid w:val="001F4DF9"/>
    <w:rsid w:val="001F5219"/>
    <w:rsid w:val="001F582B"/>
    <w:rsid w:val="001F5B13"/>
    <w:rsid w:val="001F5E8D"/>
    <w:rsid w:val="001F63F4"/>
    <w:rsid w:val="001F647A"/>
    <w:rsid w:val="001F6550"/>
    <w:rsid w:val="001F6751"/>
    <w:rsid w:val="001F69FC"/>
    <w:rsid w:val="001F6FE5"/>
    <w:rsid w:val="001F70E2"/>
    <w:rsid w:val="001F74B5"/>
    <w:rsid w:val="001F775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63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863"/>
    <w:rsid w:val="00266A8D"/>
    <w:rsid w:val="00266CE3"/>
    <w:rsid w:val="00266D5A"/>
    <w:rsid w:val="0026712A"/>
    <w:rsid w:val="0026718D"/>
    <w:rsid w:val="002671CD"/>
    <w:rsid w:val="002673CC"/>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936"/>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78A"/>
    <w:rsid w:val="00290807"/>
    <w:rsid w:val="00290B39"/>
    <w:rsid w:val="00290E88"/>
    <w:rsid w:val="002911A8"/>
    <w:rsid w:val="002919FE"/>
    <w:rsid w:val="00291E80"/>
    <w:rsid w:val="00292236"/>
    <w:rsid w:val="00292382"/>
    <w:rsid w:val="0029242D"/>
    <w:rsid w:val="0029245F"/>
    <w:rsid w:val="002926FC"/>
    <w:rsid w:val="0029280E"/>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1A"/>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1C4"/>
    <w:rsid w:val="002A580F"/>
    <w:rsid w:val="002A58A0"/>
    <w:rsid w:val="002A59B0"/>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863"/>
    <w:rsid w:val="002B2B09"/>
    <w:rsid w:val="002B2D17"/>
    <w:rsid w:val="002B2EA0"/>
    <w:rsid w:val="002B2FD7"/>
    <w:rsid w:val="002B3294"/>
    <w:rsid w:val="002B37E8"/>
    <w:rsid w:val="002B413E"/>
    <w:rsid w:val="002B422D"/>
    <w:rsid w:val="002B4301"/>
    <w:rsid w:val="002B4CF2"/>
    <w:rsid w:val="002B4F13"/>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B2"/>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BB6"/>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6E0"/>
    <w:rsid w:val="002D37C8"/>
    <w:rsid w:val="002D3E51"/>
    <w:rsid w:val="002D40EF"/>
    <w:rsid w:val="002D4397"/>
    <w:rsid w:val="002D4620"/>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5DA"/>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4A0"/>
    <w:rsid w:val="0031264C"/>
    <w:rsid w:val="003126B9"/>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1E55"/>
    <w:rsid w:val="00321FD0"/>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912"/>
    <w:rsid w:val="00324D3B"/>
    <w:rsid w:val="00325274"/>
    <w:rsid w:val="0032541C"/>
    <w:rsid w:val="00325507"/>
    <w:rsid w:val="00325534"/>
    <w:rsid w:val="003258F8"/>
    <w:rsid w:val="00325CB7"/>
    <w:rsid w:val="003263DB"/>
    <w:rsid w:val="00326619"/>
    <w:rsid w:val="0032671D"/>
    <w:rsid w:val="00326CBD"/>
    <w:rsid w:val="00326D05"/>
    <w:rsid w:val="00326F17"/>
    <w:rsid w:val="00327084"/>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4946"/>
    <w:rsid w:val="00334C43"/>
    <w:rsid w:val="00334CCA"/>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E3"/>
    <w:rsid w:val="00362EF5"/>
    <w:rsid w:val="00363207"/>
    <w:rsid w:val="0036358E"/>
    <w:rsid w:val="00363F77"/>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BC5"/>
    <w:rsid w:val="00367FA4"/>
    <w:rsid w:val="003700B7"/>
    <w:rsid w:val="003706CF"/>
    <w:rsid w:val="00370F0A"/>
    <w:rsid w:val="00370FE9"/>
    <w:rsid w:val="00371079"/>
    <w:rsid w:val="0037107E"/>
    <w:rsid w:val="003715A8"/>
    <w:rsid w:val="00371A1A"/>
    <w:rsid w:val="00371A4B"/>
    <w:rsid w:val="00371D16"/>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18E"/>
    <w:rsid w:val="003814A6"/>
    <w:rsid w:val="00381616"/>
    <w:rsid w:val="0038183C"/>
    <w:rsid w:val="00381C68"/>
    <w:rsid w:val="00381CB3"/>
    <w:rsid w:val="00381EC0"/>
    <w:rsid w:val="00382618"/>
    <w:rsid w:val="003826E5"/>
    <w:rsid w:val="003828BC"/>
    <w:rsid w:val="00382CEF"/>
    <w:rsid w:val="00382D6E"/>
    <w:rsid w:val="00383268"/>
    <w:rsid w:val="003833B6"/>
    <w:rsid w:val="00383A0C"/>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C70"/>
    <w:rsid w:val="00387FE2"/>
    <w:rsid w:val="00390279"/>
    <w:rsid w:val="0039078F"/>
    <w:rsid w:val="00390BE0"/>
    <w:rsid w:val="00390E44"/>
    <w:rsid w:val="00391167"/>
    <w:rsid w:val="00391174"/>
    <w:rsid w:val="00391699"/>
    <w:rsid w:val="00391818"/>
    <w:rsid w:val="00391BF9"/>
    <w:rsid w:val="0039218F"/>
    <w:rsid w:val="0039230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9CD"/>
    <w:rsid w:val="003A1A05"/>
    <w:rsid w:val="003A2703"/>
    <w:rsid w:val="003A27F8"/>
    <w:rsid w:val="003A2893"/>
    <w:rsid w:val="003A2A98"/>
    <w:rsid w:val="003A2C62"/>
    <w:rsid w:val="003A3313"/>
    <w:rsid w:val="003A33E0"/>
    <w:rsid w:val="003A370B"/>
    <w:rsid w:val="003A370F"/>
    <w:rsid w:val="003A3CB8"/>
    <w:rsid w:val="003A3EA2"/>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4C1"/>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1DB"/>
    <w:rsid w:val="003D6242"/>
    <w:rsid w:val="003D68CA"/>
    <w:rsid w:val="003D6A6C"/>
    <w:rsid w:val="003D6D49"/>
    <w:rsid w:val="003D709F"/>
    <w:rsid w:val="003D72B6"/>
    <w:rsid w:val="003D740B"/>
    <w:rsid w:val="003D78A6"/>
    <w:rsid w:val="003D7958"/>
    <w:rsid w:val="003D7D4E"/>
    <w:rsid w:val="003D7F0B"/>
    <w:rsid w:val="003D7FD7"/>
    <w:rsid w:val="003E0173"/>
    <w:rsid w:val="003E0523"/>
    <w:rsid w:val="003E05E7"/>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859"/>
    <w:rsid w:val="003F48A0"/>
    <w:rsid w:val="003F4BA0"/>
    <w:rsid w:val="003F4F75"/>
    <w:rsid w:val="003F5351"/>
    <w:rsid w:val="003F55B4"/>
    <w:rsid w:val="003F562A"/>
    <w:rsid w:val="003F5AA3"/>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0E43"/>
    <w:rsid w:val="00411991"/>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767"/>
    <w:rsid w:val="00437819"/>
    <w:rsid w:val="00437D5C"/>
    <w:rsid w:val="00437FA3"/>
    <w:rsid w:val="00440605"/>
    <w:rsid w:val="0044068C"/>
    <w:rsid w:val="00440779"/>
    <w:rsid w:val="0044079E"/>
    <w:rsid w:val="004407D7"/>
    <w:rsid w:val="00441030"/>
    <w:rsid w:val="004412C2"/>
    <w:rsid w:val="00441316"/>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1C09"/>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E2"/>
    <w:rsid w:val="00465279"/>
    <w:rsid w:val="004654A0"/>
    <w:rsid w:val="00465DBD"/>
    <w:rsid w:val="004661E0"/>
    <w:rsid w:val="00466749"/>
    <w:rsid w:val="004669CF"/>
    <w:rsid w:val="00466A1E"/>
    <w:rsid w:val="00466A5C"/>
    <w:rsid w:val="0046756E"/>
    <w:rsid w:val="00467D76"/>
    <w:rsid w:val="00470116"/>
    <w:rsid w:val="0047047C"/>
    <w:rsid w:val="00470768"/>
    <w:rsid w:val="004709D4"/>
    <w:rsid w:val="004713D1"/>
    <w:rsid w:val="00471676"/>
    <w:rsid w:val="00471989"/>
    <w:rsid w:val="00472148"/>
    <w:rsid w:val="0047249F"/>
    <w:rsid w:val="0047252C"/>
    <w:rsid w:val="00472EBC"/>
    <w:rsid w:val="004732EA"/>
    <w:rsid w:val="0047375A"/>
    <w:rsid w:val="004738B9"/>
    <w:rsid w:val="0047399E"/>
    <w:rsid w:val="00473C89"/>
    <w:rsid w:val="0047426B"/>
    <w:rsid w:val="00474746"/>
    <w:rsid w:val="00474B4A"/>
    <w:rsid w:val="00474D13"/>
    <w:rsid w:val="00474F76"/>
    <w:rsid w:val="004750BB"/>
    <w:rsid w:val="00475388"/>
    <w:rsid w:val="004754E9"/>
    <w:rsid w:val="00475560"/>
    <w:rsid w:val="00475C33"/>
    <w:rsid w:val="00476372"/>
    <w:rsid w:val="00476BD8"/>
    <w:rsid w:val="00476E34"/>
    <w:rsid w:val="00477359"/>
    <w:rsid w:val="004774FC"/>
    <w:rsid w:val="00477B09"/>
    <w:rsid w:val="00477BEA"/>
    <w:rsid w:val="00477C4C"/>
    <w:rsid w:val="00477FBC"/>
    <w:rsid w:val="0048019E"/>
    <w:rsid w:val="00480FAE"/>
    <w:rsid w:val="00480FEC"/>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B"/>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133B"/>
    <w:rsid w:val="004B17FA"/>
    <w:rsid w:val="004B1CAE"/>
    <w:rsid w:val="004B1CB2"/>
    <w:rsid w:val="004B1D42"/>
    <w:rsid w:val="004B2514"/>
    <w:rsid w:val="004B2655"/>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D020F"/>
    <w:rsid w:val="004D02D4"/>
    <w:rsid w:val="004D0557"/>
    <w:rsid w:val="004D065E"/>
    <w:rsid w:val="004D07B4"/>
    <w:rsid w:val="004D0AE4"/>
    <w:rsid w:val="004D0EEA"/>
    <w:rsid w:val="004D106C"/>
    <w:rsid w:val="004D1089"/>
    <w:rsid w:val="004D185E"/>
    <w:rsid w:val="004D1CC1"/>
    <w:rsid w:val="004D2454"/>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29C"/>
    <w:rsid w:val="004F24CF"/>
    <w:rsid w:val="004F24DC"/>
    <w:rsid w:val="004F2770"/>
    <w:rsid w:val="004F28A7"/>
    <w:rsid w:val="004F2D92"/>
    <w:rsid w:val="004F373B"/>
    <w:rsid w:val="004F39EC"/>
    <w:rsid w:val="004F4024"/>
    <w:rsid w:val="004F4697"/>
    <w:rsid w:val="004F4707"/>
    <w:rsid w:val="004F4A7A"/>
    <w:rsid w:val="004F5298"/>
    <w:rsid w:val="004F539B"/>
    <w:rsid w:val="004F562D"/>
    <w:rsid w:val="004F575F"/>
    <w:rsid w:val="004F5C92"/>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7B8"/>
    <w:rsid w:val="00516879"/>
    <w:rsid w:val="00516944"/>
    <w:rsid w:val="00516E01"/>
    <w:rsid w:val="00516E2D"/>
    <w:rsid w:val="00516F1E"/>
    <w:rsid w:val="00516F35"/>
    <w:rsid w:val="00516FCE"/>
    <w:rsid w:val="005170EF"/>
    <w:rsid w:val="00517175"/>
    <w:rsid w:val="005174E2"/>
    <w:rsid w:val="00517701"/>
    <w:rsid w:val="0051774E"/>
    <w:rsid w:val="00517CD1"/>
    <w:rsid w:val="00520A0B"/>
    <w:rsid w:val="00520AE8"/>
    <w:rsid w:val="00520B6A"/>
    <w:rsid w:val="00520CE9"/>
    <w:rsid w:val="00520DB5"/>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3533"/>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2CC"/>
    <w:rsid w:val="0054340B"/>
    <w:rsid w:val="0054372A"/>
    <w:rsid w:val="005438CF"/>
    <w:rsid w:val="00543A70"/>
    <w:rsid w:val="00543C2D"/>
    <w:rsid w:val="00543C3B"/>
    <w:rsid w:val="00543FC3"/>
    <w:rsid w:val="00544357"/>
    <w:rsid w:val="0054441D"/>
    <w:rsid w:val="00544660"/>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080"/>
    <w:rsid w:val="005505D4"/>
    <w:rsid w:val="005508EC"/>
    <w:rsid w:val="00550BB2"/>
    <w:rsid w:val="00550E05"/>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C22"/>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664"/>
    <w:rsid w:val="005A5722"/>
    <w:rsid w:val="005A6D17"/>
    <w:rsid w:val="005A71E6"/>
    <w:rsid w:val="005A7379"/>
    <w:rsid w:val="005A744B"/>
    <w:rsid w:val="005A794A"/>
    <w:rsid w:val="005A7A93"/>
    <w:rsid w:val="005A7CF4"/>
    <w:rsid w:val="005A7DB1"/>
    <w:rsid w:val="005A7E4D"/>
    <w:rsid w:val="005B02DC"/>
    <w:rsid w:val="005B096A"/>
    <w:rsid w:val="005B0E9B"/>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B55"/>
    <w:rsid w:val="005D2D5F"/>
    <w:rsid w:val="005D3340"/>
    <w:rsid w:val="005D34B8"/>
    <w:rsid w:val="005D34D9"/>
    <w:rsid w:val="005D3545"/>
    <w:rsid w:val="005D3585"/>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607"/>
    <w:rsid w:val="005E4B6C"/>
    <w:rsid w:val="005E4CC0"/>
    <w:rsid w:val="005E56A7"/>
    <w:rsid w:val="005E5A52"/>
    <w:rsid w:val="005E6198"/>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9B5"/>
    <w:rsid w:val="00602B71"/>
    <w:rsid w:val="00602CB9"/>
    <w:rsid w:val="00603303"/>
    <w:rsid w:val="0060377A"/>
    <w:rsid w:val="00603E8D"/>
    <w:rsid w:val="006047F1"/>
    <w:rsid w:val="0060482D"/>
    <w:rsid w:val="00604A07"/>
    <w:rsid w:val="00604A8F"/>
    <w:rsid w:val="00604D88"/>
    <w:rsid w:val="00605031"/>
    <w:rsid w:val="006050CC"/>
    <w:rsid w:val="0060534F"/>
    <w:rsid w:val="006057D0"/>
    <w:rsid w:val="00605BCC"/>
    <w:rsid w:val="00605CAD"/>
    <w:rsid w:val="00605D85"/>
    <w:rsid w:val="00605DFE"/>
    <w:rsid w:val="00606046"/>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805"/>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108F"/>
    <w:rsid w:val="00641455"/>
    <w:rsid w:val="00641D04"/>
    <w:rsid w:val="006420B6"/>
    <w:rsid w:val="0064212C"/>
    <w:rsid w:val="006425FA"/>
    <w:rsid w:val="0064276E"/>
    <w:rsid w:val="006427AB"/>
    <w:rsid w:val="00642947"/>
    <w:rsid w:val="00642B0E"/>
    <w:rsid w:val="00642E66"/>
    <w:rsid w:val="00643105"/>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2167"/>
    <w:rsid w:val="00652423"/>
    <w:rsid w:val="006528F5"/>
    <w:rsid w:val="00652ADC"/>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367"/>
    <w:rsid w:val="006709B2"/>
    <w:rsid w:val="00670DC4"/>
    <w:rsid w:val="00671200"/>
    <w:rsid w:val="006718A4"/>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6121"/>
    <w:rsid w:val="00676633"/>
    <w:rsid w:val="0067668E"/>
    <w:rsid w:val="006768AB"/>
    <w:rsid w:val="00676A08"/>
    <w:rsid w:val="00676AF3"/>
    <w:rsid w:val="00676B53"/>
    <w:rsid w:val="00677071"/>
    <w:rsid w:val="0067715C"/>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87F13"/>
    <w:rsid w:val="00690459"/>
    <w:rsid w:val="00690783"/>
    <w:rsid w:val="00691189"/>
    <w:rsid w:val="00691198"/>
    <w:rsid w:val="006911DF"/>
    <w:rsid w:val="00691231"/>
    <w:rsid w:val="00691346"/>
    <w:rsid w:val="0069175A"/>
    <w:rsid w:val="006917FC"/>
    <w:rsid w:val="00691B5F"/>
    <w:rsid w:val="006927A8"/>
    <w:rsid w:val="0069298C"/>
    <w:rsid w:val="00692B8F"/>
    <w:rsid w:val="00692D68"/>
    <w:rsid w:val="00692D8D"/>
    <w:rsid w:val="00692F22"/>
    <w:rsid w:val="0069329F"/>
    <w:rsid w:val="006934F5"/>
    <w:rsid w:val="00693561"/>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54A"/>
    <w:rsid w:val="00697E80"/>
    <w:rsid w:val="00697F42"/>
    <w:rsid w:val="006A0091"/>
    <w:rsid w:val="006A028E"/>
    <w:rsid w:val="006A02E7"/>
    <w:rsid w:val="006A0384"/>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3FF0"/>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878"/>
    <w:rsid w:val="006E3927"/>
    <w:rsid w:val="006E414F"/>
    <w:rsid w:val="006E47A6"/>
    <w:rsid w:val="006E48B6"/>
    <w:rsid w:val="006E4B40"/>
    <w:rsid w:val="006E4D2B"/>
    <w:rsid w:val="006E54CF"/>
    <w:rsid w:val="006E5992"/>
    <w:rsid w:val="006E59D8"/>
    <w:rsid w:val="006E5FDE"/>
    <w:rsid w:val="006E6129"/>
    <w:rsid w:val="006E619F"/>
    <w:rsid w:val="006E63BA"/>
    <w:rsid w:val="006E69CA"/>
    <w:rsid w:val="006E6B05"/>
    <w:rsid w:val="006E6C03"/>
    <w:rsid w:val="006E6C36"/>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E84"/>
    <w:rsid w:val="00720F36"/>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5A71"/>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4E13"/>
    <w:rsid w:val="00744E71"/>
    <w:rsid w:val="00744F15"/>
    <w:rsid w:val="0074503B"/>
    <w:rsid w:val="007451F1"/>
    <w:rsid w:val="0074550A"/>
    <w:rsid w:val="00745A20"/>
    <w:rsid w:val="00745FD6"/>
    <w:rsid w:val="00746019"/>
    <w:rsid w:val="00746E92"/>
    <w:rsid w:val="0074709B"/>
    <w:rsid w:val="007477F4"/>
    <w:rsid w:val="00747A62"/>
    <w:rsid w:val="00747CA8"/>
    <w:rsid w:val="0075009E"/>
    <w:rsid w:val="0075011E"/>
    <w:rsid w:val="007502E9"/>
    <w:rsid w:val="007503B4"/>
    <w:rsid w:val="0075051D"/>
    <w:rsid w:val="00750A83"/>
    <w:rsid w:val="00750B59"/>
    <w:rsid w:val="00750F9F"/>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7369"/>
    <w:rsid w:val="00757EFE"/>
    <w:rsid w:val="00757FC0"/>
    <w:rsid w:val="00760095"/>
    <w:rsid w:val="0076053C"/>
    <w:rsid w:val="0076079C"/>
    <w:rsid w:val="00761660"/>
    <w:rsid w:val="007618A5"/>
    <w:rsid w:val="00761A90"/>
    <w:rsid w:val="00761F7B"/>
    <w:rsid w:val="007629B6"/>
    <w:rsid w:val="00762AA5"/>
    <w:rsid w:val="00762B45"/>
    <w:rsid w:val="00762E33"/>
    <w:rsid w:val="00762F3A"/>
    <w:rsid w:val="00762FB7"/>
    <w:rsid w:val="0076302F"/>
    <w:rsid w:val="007634E1"/>
    <w:rsid w:val="0076368F"/>
    <w:rsid w:val="007638B9"/>
    <w:rsid w:val="00763DCF"/>
    <w:rsid w:val="00763FC4"/>
    <w:rsid w:val="007642DE"/>
    <w:rsid w:val="00764551"/>
    <w:rsid w:val="00764750"/>
    <w:rsid w:val="00764791"/>
    <w:rsid w:val="00764CDD"/>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7AE"/>
    <w:rsid w:val="00783A02"/>
    <w:rsid w:val="00783AA6"/>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B3"/>
    <w:rsid w:val="0079029F"/>
    <w:rsid w:val="007905CB"/>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1EB"/>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E6"/>
    <w:rsid w:val="007B5857"/>
    <w:rsid w:val="007B5AED"/>
    <w:rsid w:val="007B5D2D"/>
    <w:rsid w:val="007B6302"/>
    <w:rsid w:val="007B64A5"/>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E43"/>
    <w:rsid w:val="007C207E"/>
    <w:rsid w:val="007C2234"/>
    <w:rsid w:val="007C2283"/>
    <w:rsid w:val="007C2703"/>
    <w:rsid w:val="007C275C"/>
    <w:rsid w:val="007C2BE9"/>
    <w:rsid w:val="007C31FE"/>
    <w:rsid w:val="007C32A8"/>
    <w:rsid w:val="007C3597"/>
    <w:rsid w:val="007C3775"/>
    <w:rsid w:val="007C3A51"/>
    <w:rsid w:val="007C3CD6"/>
    <w:rsid w:val="007C3D89"/>
    <w:rsid w:val="007C42B3"/>
    <w:rsid w:val="007C4498"/>
    <w:rsid w:val="007C4539"/>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6F"/>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25D"/>
    <w:rsid w:val="007E5B35"/>
    <w:rsid w:val="007E5D52"/>
    <w:rsid w:val="007E600C"/>
    <w:rsid w:val="007E6127"/>
    <w:rsid w:val="007E6220"/>
    <w:rsid w:val="007E649E"/>
    <w:rsid w:val="007E68C7"/>
    <w:rsid w:val="007E7835"/>
    <w:rsid w:val="007E7C64"/>
    <w:rsid w:val="007E7F86"/>
    <w:rsid w:val="007F0115"/>
    <w:rsid w:val="007F0665"/>
    <w:rsid w:val="007F0967"/>
    <w:rsid w:val="007F0B8E"/>
    <w:rsid w:val="007F155A"/>
    <w:rsid w:val="007F168A"/>
    <w:rsid w:val="007F17B0"/>
    <w:rsid w:val="007F17F9"/>
    <w:rsid w:val="007F1F3E"/>
    <w:rsid w:val="007F20D0"/>
    <w:rsid w:val="007F2255"/>
    <w:rsid w:val="007F26CB"/>
    <w:rsid w:val="007F2728"/>
    <w:rsid w:val="007F2943"/>
    <w:rsid w:val="007F2D1E"/>
    <w:rsid w:val="007F3612"/>
    <w:rsid w:val="007F3957"/>
    <w:rsid w:val="007F3BDF"/>
    <w:rsid w:val="007F3C86"/>
    <w:rsid w:val="007F3E4B"/>
    <w:rsid w:val="007F3FC2"/>
    <w:rsid w:val="007F48A2"/>
    <w:rsid w:val="007F4C1A"/>
    <w:rsid w:val="007F54D9"/>
    <w:rsid w:val="007F58E5"/>
    <w:rsid w:val="007F5A85"/>
    <w:rsid w:val="007F5D4D"/>
    <w:rsid w:val="007F5D85"/>
    <w:rsid w:val="007F5ED3"/>
    <w:rsid w:val="007F5F06"/>
    <w:rsid w:val="007F622B"/>
    <w:rsid w:val="007F65E4"/>
    <w:rsid w:val="007F68AD"/>
    <w:rsid w:val="007F7467"/>
    <w:rsid w:val="007F75F0"/>
    <w:rsid w:val="007F797B"/>
    <w:rsid w:val="007F798C"/>
    <w:rsid w:val="007F7F3E"/>
    <w:rsid w:val="007F7FC2"/>
    <w:rsid w:val="00800524"/>
    <w:rsid w:val="008005B2"/>
    <w:rsid w:val="00800B24"/>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D1F"/>
    <w:rsid w:val="00825FB8"/>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AED"/>
    <w:rsid w:val="00837B7A"/>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3891"/>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22"/>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312F"/>
    <w:rsid w:val="00863210"/>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97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54"/>
    <w:rsid w:val="00893D7A"/>
    <w:rsid w:val="00893EB4"/>
    <w:rsid w:val="008941CC"/>
    <w:rsid w:val="00894606"/>
    <w:rsid w:val="0089463A"/>
    <w:rsid w:val="00894B2E"/>
    <w:rsid w:val="00894B44"/>
    <w:rsid w:val="00894C68"/>
    <w:rsid w:val="00895419"/>
    <w:rsid w:val="008954FF"/>
    <w:rsid w:val="00895663"/>
    <w:rsid w:val="00895D21"/>
    <w:rsid w:val="00895ED1"/>
    <w:rsid w:val="00895ED9"/>
    <w:rsid w:val="008964D2"/>
    <w:rsid w:val="00896706"/>
    <w:rsid w:val="0089695A"/>
    <w:rsid w:val="00896C12"/>
    <w:rsid w:val="00897109"/>
    <w:rsid w:val="0089795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0B5"/>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C0A"/>
    <w:rsid w:val="008A60B9"/>
    <w:rsid w:val="008A6295"/>
    <w:rsid w:val="008A62F5"/>
    <w:rsid w:val="008A6572"/>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895"/>
    <w:rsid w:val="008B3DA0"/>
    <w:rsid w:val="008B3E9E"/>
    <w:rsid w:val="008B4099"/>
    <w:rsid w:val="008B445C"/>
    <w:rsid w:val="008B467D"/>
    <w:rsid w:val="008B4A11"/>
    <w:rsid w:val="008B4CEC"/>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D8"/>
    <w:rsid w:val="008C0D41"/>
    <w:rsid w:val="008C0E6F"/>
    <w:rsid w:val="008C1565"/>
    <w:rsid w:val="008C170F"/>
    <w:rsid w:val="008C213F"/>
    <w:rsid w:val="008C21D8"/>
    <w:rsid w:val="008C25A5"/>
    <w:rsid w:val="008C288F"/>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C7F64"/>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0FBF"/>
    <w:rsid w:val="008E124C"/>
    <w:rsid w:val="008E12FF"/>
    <w:rsid w:val="008E132C"/>
    <w:rsid w:val="008E14EA"/>
    <w:rsid w:val="008E1BA0"/>
    <w:rsid w:val="008E1E8D"/>
    <w:rsid w:val="008E1F00"/>
    <w:rsid w:val="008E2162"/>
    <w:rsid w:val="008E23B6"/>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38"/>
    <w:rsid w:val="008F4CC8"/>
    <w:rsid w:val="008F527F"/>
    <w:rsid w:val="008F52F3"/>
    <w:rsid w:val="008F542B"/>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444A"/>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0E2"/>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40E"/>
    <w:rsid w:val="0092362D"/>
    <w:rsid w:val="00923A27"/>
    <w:rsid w:val="00923EBB"/>
    <w:rsid w:val="00923F0A"/>
    <w:rsid w:val="0092402C"/>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3FA"/>
    <w:rsid w:val="009275B9"/>
    <w:rsid w:val="0092777E"/>
    <w:rsid w:val="0092789F"/>
    <w:rsid w:val="00927957"/>
    <w:rsid w:val="00927A3B"/>
    <w:rsid w:val="00927AC9"/>
    <w:rsid w:val="00930228"/>
    <w:rsid w:val="009307A7"/>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F31"/>
    <w:rsid w:val="009440C0"/>
    <w:rsid w:val="0094438A"/>
    <w:rsid w:val="0094511A"/>
    <w:rsid w:val="00945566"/>
    <w:rsid w:val="009456E6"/>
    <w:rsid w:val="009456FE"/>
    <w:rsid w:val="00945AC4"/>
    <w:rsid w:val="00945C42"/>
    <w:rsid w:val="0094606A"/>
    <w:rsid w:val="0094611C"/>
    <w:rsid w:val="009465CB"/>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18CD"/>
    <w:rsid w:val="00962268"/>
    <w:rsid w:val="00962470"/>
    <w:rsid w:val="00962509"/>
    <w:rsid w:val="00962530"/>
    <w:rsid w:val="0096259E"/>
    <w:rsid w:val="009625D3"/>
    <w:rsid w:val="009627C0"/>
    <w:rsid w:val="00962D33"/>
    <w:rsid w:val="00963470"/>
    <w:rsid w:val="0096347E"/>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C70"/>
    <w:rsid w:val="00985DAB"/>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A1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12A"/>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6F0"/>
    <w:rsid w:val="009C5779"/>
    <w:rsid w:val="009C57CC"/>
    <w:rsid w:val="009C5823"/>
    <w:rsid w:val="009C5850"/>
    <w:rsid w:val="009C58F4"/>
    <w:rsid w:val="009C59B5"/>
    <w:rsid w:val="009C62E8"/>
    <w:rsid w:val="009C6784"/>
    <w:rsid w:val="009C6857"/>
    <w:rsid w:val="009C6960"/>
    <w:rsid w:val="009C6D2A"/>
    <w:rsid w:val="009C6E45"/>
    <w:rsid w:val="009C7528"/>
    <w:rsid w:val="009C7B4B"/>
    <w:rsid w:val="009C7BF1"/>
    <w:rsid w:val="009C7DF3"/>
    <w:rsid w:val="009D00F1"/>
    <w:rsid w:val="009D05CE"/>
    <w:rsid w:val="009D0772"/>
    <w:rsid w:val="009D116A"/>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6186"/>
    <w:rsid w:val="00A16C62"/>
    <w:rsid w:val="00A16DDC"/>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998"/>
    <w:rsid w:val="00A22B97"/>
    <w:rsid w:val="00A22C0A"/>
    <w:rsid w:val="00A22FBA"/>
    <w:rsid w:val="00A22FF4"/>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071"/>
    <w:rsid w:val="00A80332"/>
    <w:rsid w:val="00A80740"/>
    <w:rsid w:val="00A8078B"/>
    <w:rsid w:val="00A80790"/>
    <w:rsid w:val="00A8092D"/>
    <w:rsid w:val="00A80B48"/>
    <w:rsid w:val="00A80F29"/>
    <w:rsid w:val="00A81193"/>
    <w:rsid w:val="00A81ECC"/>
    <w:rsid w:val="00A8210D"/>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C62"/>
    <w:rsid w:val="00AE4CDC"/>
    <w:rsid w:val="00AE528C"/>
    <w:rsid w:val="00AE578B"/>
    <w:rsid w:val="00AE5811"/>
    <w:rsid w:val="00AE5CF1"/>
    <w:rsid w:val="00AE608F"/>
    <w:rsid w:val="00AE62E1"/>
    <w:rsid w:val="00AE6B9F"/>
    <w:rsid w:val="00AE6C77"/>
    <w:rsid w:val="00AE6D71"/>
    <w:rsid w:val="00AE70E1"/>
    <w:rsid w:val="00AE75CF"/>
    <w:rsid w:val="00AE784A"/>
    <w:rsid w:val="00AE7B1F"/>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80B"/>
    <w:rsid w:val="00B23909"/>
    <w:rsid w:val="00B241BB"/>
    <w:rsid w:val="00B245C8"/>
    <w:rsid w:val="00B24DD0"/>
    <w:rsid w:val="00B24E7A"/>
    <w:rsid w:val="00B25279"/>
    <w:rsid w:val="00B25AB0"/>
    <w:rsid w:val="00B260A1"/>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850"/>
    <w:rsid w:val="00B31A1B"/>
    <w:rsid w:val="00B3271D"/>
    <w:rsid w:val="00B32983"/>
    <w:rsid w:val="00B32A9F"/>
    <w:rsid w:val="00B331DC"/>
    <w:rsid w:val="00B33241"/>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5A0"/>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0F"/>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A57"/>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0F7"/>
    <w:rsid w:val="00B873CE"/>
    <w:rsid w:val="00B878EA"/>
    <w:rsid w:val="00B87BB8"/>
    <w:rsid w:val="00B87CFB"/>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A67"/>
    <w:rsid w:val="00B94C37"/>
    <w:rsid w:val="00B94C50"/>
    <w:rsid w:val="00B94D88"/>
    <w:rsid w:val="00B9500D"/>
    <w:rsid w:val="00B952A5"/>
    <w:rsid w:val="00B955FA"/>
    <w:rsid w:val="00B95666"/>
    <w:rsid w:val="00B959E0"/>
    <w:rsid w:val="00B96186"/>
    <w:rsid w:val="00B96341"/>
    <w:rsid w:val="00B963BA"/>
    <w:rsid w:val="00B96704"/>
    <w:rsid w:val="00B96833"/>
    <w:rsid w:val="00B969B2"/>
    <w:rsid w:val="00B96CCC"/>
    <w:rsid w:val="00B97459"/>
    <w:rsid w:val="00B974A0"/>
    <w:rsid w:val="00B97DF8"/>
    <w:rsid w:val="00BA036B"/>
    <w:rsid w:val="00BA0C8C"/>
    <w:rsid w:val="00BA1360"/>
    <w:rsid w:val="00BA1625"/>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01B"/>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D50"/>
    <w:rsid w:val="00C17EC2"/>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11"/>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322"/>
    <w:rsid w:val="00C6457A"/>
    <w:rsid w:val="00C64AF5"/>
    <w:rsid w:val="00C64C16"/>
    <w:rsid w:val="00C64D33"/>
    <w:rsid w:val="00C64D4A"/>
    <w:rsid w:val="00C64E91"/>
    <w:rsid w:val="00C6515C"/>
    <w:rsid w:val="00C65176"/>
    <w:rsid w:val="00C65A49"/>
    <w:rsid w:val="00C65B3D"/>
    <w:rsid w:val="00C66122"/>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5F54"/>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5F1"/>
    <w:rsid w:val="00CA5655"/>
    <w:rsid w:val="00CA56A2"/>
    <w:rsid w:val="00CA5961"/>
    <w:rsid w:val="00CA5E6B"/>
    <w:rsid w:val="00CA6A2D"/>
    <w:rsid w:val="00CA7BC8"/>
    <w:rsid w:val="00CA7C11"/>
    <w:rsid w:val="00CB01B0"/>
    <w:rsid w:val="00CB0267"/>
    <w:rsid w:val="00CB026E"/>
    <w:rsid w:val="00CB0302"/>
    <w:rsid w:val="00CB0654"/>
    <w:rsid w:val="00CB07BB"/>
    <w:rsid w:val="00CB0B84"/>
    <w:rsid w:val="00CB0BD8"/>
    <w:rsid w:val="00CB0D03"/>
    <w:rsid w:val="00CB0DD6"/>
    <w:rsid w:val="00CB0DEE"/>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0833"/>
    <w:rsid w:val="00CE1242"/>
    <w:rsid w:val="00CE1393"/>
    <w:rsid w:val="00CE163E"/>
    <w:rsid w:val="00CE165A"/>
    <w:rsid w:val="00CE1BA7"/>
    <w:rsid w:val="00CE1FAB"/>
    <w:rsid w:val="00CE2037"/>
    <w:rsid w:val="00CE2507"/>
    <w:rsid w:val="00CE2618"/>
    <w:rsid w:val="00CE2703"/>
    <w:rsid w:val="00CE2CA3"/>
    <w:rsid w:val="00CE2E9F"/>
    <w:rsid w:val="00CE2FDF"/>
    <w:rsid w:val="00CE3242"/>
    <w:rsid w:val="00CE331A"/>
    <w:rsid w:val="00CE3341"/>
    <w:rsid w:val="00CE3427"/>
    <w:rsid w:val="00CE3735"/>
    <w:rsid w:val="00CE3E2A"/>
    <w:rsid w:val="00CE41F4"/>
    <w:rsid w:val="00CE4482"/>
    <w:rsid w:val="00CE4706"/>
    <w:rsid w:val="00CE5418"/>
    <w:rsid w:val="00CE56DE"/>
    <w:rsid w:val="00CE58B7"/>
    <w:rsid w:val="00CE5BB7"/>
    <w:rsid w:val="00CE6246"/>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5EF6"/>
    <w:rsid w:val="00CF634B"/>
    <w:rsid w:val="00CF656A"/>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D5F"/>
    <w:rsid w:val="00D15F56"/>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1BEA"/>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46E"/>
    <w:rsid w:val="00D2751C"/>
    <w:rsid w:val="00D27655"/>
    <w:rsid w:val="00D27697"/>
    <w:rsid w:val="00D2774E"/>
    <w:rsid w:val="00D277D7"/>
    <w:rsid w:val="00D278C3"/>
    <w:rsid w:val="00D27AFA"/>
    <w:rsid w:val="00D27EC9"/>
    <w:rsid w:val="00D30185"/>
    <w:rsid w:val="00D301B6"/>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2DA"/>
    <w:rsid w:val="00D34318"/>
    <w:rsid w:val="00D3466C"/>
    <w:rsid w:val="00D34A10"/>
    <w:rsid w:val="00D34DCF"/>
    <w:rsid w:val="00D350AC"/>
    <w:rsid w:val="00D3520B"/>
    <w:rsid w:val="00D35457"/>
    <w:rsid w:val="00D35576"/>
    <w:rsid w:val="00D356D2"/>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81B"/>
    <w:rsid w:val="00D413AA"/>
    <w:rsid w:val="00D414D9"/>
    <w:rsid w:val="00D415F7"/>
    <w:rsid w:val="00D41999"/>
    <w:rsid w:val="00D419D7"/>
    <w:rsid w:val="00D41A25"/>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060"/>
    <w:rsid w:val="00D62BCB"/>
    <w:rsid w:val="00D62C7A"/>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452"/>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71D0"/>
    <w:rsid w:val="00D77CDB"/>
    <w:rsid w:val="00D77E1F"/>
    <w:rsid w:val="00D77E77"/>
    <w:rsid w:val="00D77EF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D33"/>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45"/>
    <w:rsid w:val="00D90DCF"/>
    <w:rsid w:val="00D912F4"/>
    <w:rsid w:val="00D913C9"/>
    <w:rsid w:val="00D9199D"/>
    <w:rsid w:val="00D91B1A"/>
    <w:rsid w:val="00D91B3D"/>
    <w:rsid w:val="00D91EA4"/>
    <w:rsid w:val="00D922A4"/>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0E12"/>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E7F"/>
    <w:rsid w:val="00DA5FA5"/>
    <w:rsid w:val="00DA61F4"/>
    <w:rsid w:val="00DA62FE"/>
    <w:rsid w:val="00DA6371"/>
    <w:rsid w:val="00DA65FA"/>
    <w:rsid w:val="00DA6745"/>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62C"/>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A50"/>
    <w:rsid w:val="00DC6C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097"/>
    <w:rsid w:val="00DD26CE"/>
    <w:rsid w:val="00DD29E3"/>
    <w:rsid w:val="00DD2C6B"/>
    <w:rsid w:val="00DD308C"/>
    <w:rsid w:val="00DD30EA"/>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3D1"/>
    <w:rsid w:val="00E06508"/>
    <w:rsid w:val="00E06D2E"/>
    <w:rsid w:val="00E07521"/>
    <w:rsid w:val="00E078DC"/>
    <w:rsid w:val="00E07CF7"/>
    <w:rsid w:val="00E1039D"/>
    <w:rsid w:val="00E10B0E"/>
    <w:rsid w:val="00E10D2A"/>
    <w:rsid w:val="00E10DB9"/>
    <w:rsid w:val="00E10E50"/>
    <w:rsid w:val="00E1127B"/>
    <w:rsid w:val="00E118B7"/>
    <w:rsid w:val="00E11EFA"/>
    <w:rsid w:val="00E120BA"/>
    <w:rsid w:val="00E1211E"/>
    <w:rsid w:val="00E122F8"/>
    <w:rsid w:val="00E12432"/>
    <w:rsid w:val="00E12449"/>
    <w:rsid w:val="00E1257D"/>
    <w:rsid w:val="00E12F43"/>
    <w:rsid w:val="00E1327D"/>
    <w:rsid w:val="00E1339D"/>
    <w:rsid w:val="00E134AA"/>
    <w:rsid w:val="00E13C72"/>
    <w:rsid w:val="00E146FE"/>
    <w:rsid w:val="00E1479C"/>
    <w:rsid w:val="00E14B6E"/>
    <w:rsid w:val="00E14D1B"/>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7C0"/>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25"/>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122"/>
    <w:rsid w:val="00E60647"/>
    <w:rsid w:val="00E606DB"/>
    <w:rsid w:val="00E608A0"/>
    <w:rsid w:val="00E60914"/>
    <w:rsid w:val="00E60A16"/>
    <w:rsid w:val="00E60C80"/>
    <w:rsid w:val="00E60CBB"/>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6C"/>
    <w:rsid w:val="00E70CD9"/>
    <w:rsid w:val="00E70CFB"/>
    <w:rsid w:val="00E71B6D"/>
    <w:rsid w:val="00E71B70"/>
    <w:rsid w:val="00E71E94"/>
    <w:rsid w:val="00E725B3"/>
    <w:rsid w:val="00E7267C"/>
    <w:rsid w:val="00E7283D"/>
    <w:rsid w:val="00E72DF4"/>
    <w:rsid w:val="00E732CC"/>
    <w:rsid w:val="00E73DB6"/>
    <w:rsid w:val="00E74012"/>
    <w:rsid w:val="00E74107"/>
    <w:rsid w:val="00E741BA"/>
    <w:rsid w:val="00E74283"/>
    <w:rsid w:val="00E74903"/>
    <w:rsid w:val="00E74C15"/>
    <w:rsid w:val="00E74E86"/>
    <w:rsid w:val="00E75023"/>
    <w:rsid w:val="00E750A4"/>
    <w:rsid w:val="00E750A6"/>
    <w:rsid w:val="00E751E3"/>
    <w:rsid w:val="00E758F7"/>
    <w:rsid w:val="00E75929"/>
    <w:rsid w:val="00E76377"/>
    <w:rsid w:val="00E76598"/>
    <w:rsid w:val="00E76643"/>
    <w:rsid w:val="00E76667"/>
    <w:rsid w:val="00E76AB6"/>
    <w:rsid w:val="00E76C15"/>
    <w:rsid w:val="00E76CE2"/>
    <w:rsid w:val="00E7735A"/>
    <w:rsid w:val="00E77427"/>
    <w:rsid w:val="00E7752B"/>
    <w:rsid w:val="00E7761E"/>
    <w:rsid w:val="00E7768F"/>
    <w:rsid w:val="00E77956"/>
    <w:rsid w:val="00E7798E"/>
    <w:rsid w:val="00E77E1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88"/>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36D"/>
    <w:rsid w:val="00EA38EB"/>
    <w:rsid w:val="00EA3A7C"/>
    <w:rsid w:val="00EA3C0B"/>
    <w:rsid w:val="00EA45B1"/>
    <w:rsid w:val="00EA4B90"/>
    <w:rsid w:val="00EA4CE8"/>
    <w:rsid w:val="00EA4EED"/>
    <w:rsid w:val="00EA50B2"/>
    <w:rsid w:val="00EA517A"/>
    <w:rsid w:val="00EA5BDF"/>
    <w:rsid w:val="00EA5D65"/>
    <w:rsid w:val="00EA60A5"/>
    <w:rsid w:val="00EA6407"/>
    <w:rsid w:val="00EA6830"/>
    <w:rsid w:val="00EA6BDA"/>
    <w:rsid w:val="00EA6C05"/>
    <w:rsid w:val="00EA6C4F"/>
    <w:rsid w:val="00EA6FBB"/>
    <w:rsid w:val="00EA76CB"/>
    <w:rsid w:val="00EA792C"/>
    <w:rsid w:val="00EA7AF6"/>
    <w:rsid w:val="00EA7EB8"/>
    <w:rsid w:val="00EB0179"/>
    <w:rsid w:val="00EB04B7"/>
    <w:rsid w:val="00EB068A"/>
    <w:rsid w:val="00EB0A65"/>
    <w:rsid w:val="00EB0AA3"/>
    <w:rsid w:val="00EB0ACE"/>
    <w:rsid w:val="00EB0CCF"/>
    <w:rsid w:val="00EB0CFC"/>
    <w:rsid w:val="00EB0D35"/>
    <w:rsid w:val="00EB0F2C"/>
    <w:rsid w:val="00EB116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013"/>
    <w:rsid w:val="00EB5321"/>
    <w:rsid w:val="00EB5600"/>
    <w:rsid w:val="00EB5615"/>
    <w:rsid w:val="00EB5D26"/>
    <w:rsid w:val="00EB6255"/>
    <w:rsid w:val="00EB66C0"/>
    <w:rsid w:val="00EB7AE5"/>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30"/>
    <w:rsid w:val="00EC78AC"/>
    <w:rsid w:val="00EC7FD3"/>
    <w:rsid w:val="00ED1586"/>
    <w:rsid w:val="00ED184E"/>
    <w:rsid w:val="00ED1BB8"/>
    <w:rsid w:val="00ED1CDA"/>
    <w:rsid w:val="00ED1FCA"/>
    <w:rsid w:val="00ED2530"/>
    <w:rsid w:val="00ED2BD8"/>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8A0"/>
    <w:rsid w:val="00ED5ADD"/>
    <w:rsid w:val="00ED5B95"/>
    <w:rsid w:val="00ED5EE2"/>
    <w:rsid w:val="00ED6164"/>
    <w:rsid w:val="00ED6307"/>
    <w:rsid w:val="00ED6524"/>
    <w:rsid w:val="00ED6C00"/>
    <w:rsid w:val="00ED6D9C"/>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072"/>
    <w:rsid w:val="00EF1220"/>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31"/>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A6C"/>
    <w:rsid w:val="00F14EFB"/>
    <w:rsid w:val="00F1505A"/>
    <w:rsid w:val="00F151AC"/>
    <w:rsid w:val="00F15D58"/>
    <w:rsid w:val="00F16041"/>
    <w:rsid w:val="00F16193"/>
    <w:rsid w:val="00F16575"/>
    <w:rsid w:val="00F1669E"/>
    <w:rsid w:val="00F16D4C"/>
    <w:rsid w:val="00F16EF2"/>
    <w:rsid w:val="00F171E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19F"/>
    <w:rsid w:val="00F53501"/>
    <w:rsid w:val="00F537A9"/>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2DD"/>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AF8"/>
    <w:rsid w:val="00F86BC4"/>
    <w:rsid w:val="00F86C0B"/>
    <w:rsid w:val="00F86DDE"/>
    <w:rsid w:val="00F87297"/>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B4"/>
    <w:rsid w:val="00FA0394"/>
    <w:rsid w:val="00FA0456"/>
    <w:rsid w:val="00FA05D9"/>
    <w:rsid w:val="00FA06C1"/>
    <w:rsid w:val="00FA0782"/>
    <w:rsid w:val="00FA0870"/>
    <w:rsid w:val="00FA0BE9"/>
    <w:rsid w:val="00FA0CE5"/>
    <w:rsid w:val="00FA0F30"/>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722"/>
    <w:rsid w:val="00FC380A"/>
    <w:rsid w:val="00FC3F31"/>
    <w:rsid w:val="00FC466B"/>
    <w:rsid w:val="00FC46BE"/>
    <w:rsid w:val="00FC4746"/>
    <w:rsid w:val="00FC4933"/>
    <w:rsid w:val="00FC4DD6"/>
    <w:rsid w:val="00FC4DDA"/>
    <w:rsid w:val="00FC50EC"/>
    <w:rsid w:val="00FC52B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58AE"/>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955"/>
    <w:rsid w:val="00FF3AC6"/>
    <w:rsid w:val="00FF3BA5"/>
    <w:rsid w:val="00FF3BB5"/>
    <w:rsid w:val="00FF3CB7"/>
    <w:rsid w:val="00FF3D3B"/>
    <w:rsid w:val="00FF3DEA"/>
    <w:rsid w:val="00FF3F43"/>
    <w:rsid w:val="00FF483E"/>
    <w:rsid w:val="00FF4A2C"/>
    <w:rsid w:val="00FF4DF1"/>
    <w:rsid w:val="00FF5D5E"/>
    <w:rsid w:val="00FF6515"/>
    <w:rsid w:val="00FF6E16"/>
    <w:rsid w:val="00FF6FA1"/>
    <w:rsid w:val="00FF7326"/>
    <w:rsid w:val="00FF732A"/>
    <w:rsid w:val="00FF7682"/>
    <w:rsid w:val="00FF7795"/>
    <w:rsid w:val="00FF7837"/>
    <w:rsid w:val="00FF798E"/>
    <w:rsid w:val="00FF7C22"/>
    <w:rsid w:val="00FF7C25"/>
    <w:rsid w:val="00FF7CB1"/>
    <w:rsid w:val="00FF7F5F"/>
    <w:rsid w:val="09BF2351"/>
    <w:rsid w:val="0C8E3A3C"/>
    <w:rsid w:val="18F04BB4"/>
    <w:rsid w:val="2FFFFE55"/>
    <w:rsid w:val="32BDCB28"/>
    <w:rsid w:val="4CA9799C"/>
    <w:rsid w:val="4DDD3990"/>
    <w:rsid w:val="4DF97A10"/>
    <w:rsid w:val="57CF050A"/>
    <w:rsid w:val="58D01724"/>
    <w:rsid w:val="5F7B894C"/>
    <w:rsid w:val="612D2A31"/>
    <w:rsid w:val="676AA382"/>
    <w:rsid w:val="6B77066F"/>
    <w:rsid w:val="6BCB0C8C"/>
    <w:rsid w:val="6F7E4B22"/>
    <w:rsid w:val="73A45645"/>
    <w:rsid w:val="77D5EBDD"/>
    <w:rsid w:val="77FF31C3"/>
    <w:rsid w:val="7DA7827D"/>
    <w:rsid w:val="7F4EE69E"/>
    <w:rsid w:val="7FCFFF88"/>
    <w:rsid w:val="7FDDA92E"/>
    <w:rsid w:val="7FED9AD4"/>
    <w:rsid w:val="7FFD8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342008"/>
  <w15:docId w15:val="{F641F529-1C6D-452B-B840-41A916BD0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200" w:line="276" w:lineRule="auto"/>
    </w:pPr>
    <w:rPr>
      <w:rFonts w:eastAsia="Times New Roman"/>
      <w:szCs w:val="24"/>
      <w:lang w:eastAsia="en-US"/>
    </w:rPr>
  </w:style>
  <w:style w:type="paragraph" w:styleId="1">
    <w:name w:val="heading 1"/>
    <w:basedOn w:val="a"/>
    <w:next w:val="a"/>
    <w:link w:val="10"/>
    <w:qFormat/>
    <w:pPr>
      <w:keepNext/>
      <w:numPr>
        <w:numId w:val="1"/>
      </w:numPr>
      <w:spacing w:before="360" w:after="120"/>
      <w:outlineLvl w:val="0"/>
    </w:pPr>
    <w:rPr>
      <w:rFonts w:eastAsia="宋体" w:cs="Arial"/>
      <w:b/>
      <w:bCs/>
      <w:kern w:val="32"/>
      <w:sz w:val="28"/>
      <w:szCs w:val="32"/>
      <w:lang w:eastAsia="zh-CN"/>
    </w:rPr>
  </w:style>
  <w:style w:type="paragraph" w:styleId="20">
    <w:name w:val="heading 2"/>
    <w:basedOn w:val="1"/>
    <w:next w:val="a"/>
    <w:link w:val="21"/>
    <w:qFormat/>
    <w:pPr>
      <w:numPr>
        <w:ilvl w:val="1"/>
      </w:numPr>
      <w:spacing w:before="240" w:after="60"/>
      <w:outlineLvl w:val="1"/>
    </w:pPr>
    <w:rPr>
      <w:rFonts w:eastAsia="MS Mincho"/>
      <w:iCs/>
      <w:szCs w:val="28"/>
    </w:rPr>
  </w:style>
  <w:style w:type="paragraph" w:styleId="3">
    <w:name w:val="heading 3"/>
    <w:basedOn w:val="20"/>
    <w:next w:val="a"/>
    <w:link w:val="30"/>
    <w:qFormat/>
    <w:pPr>
      <w:numPr>
        <w:ilvl w:val="2"/>
      </w:numPr>
      <w:outlineLvl w:val="2"/>
    </w:pPr>
    <w:rPr>
      <w:rFonts w:ascii="Arial" w:hAnsi="Arial"/>
      <w:sz w:val="26"/>
      <w:szCs w:val="26"/>
    </w:rPr>
  </w:style>
  <w:style w:type="paragraph" w:styleId="4">
    <w:name w:val="heading 4"/>
    <w:basedOn w:val="3"/>
    <w:next w:val="a"/>
    <w:qFormat/>
    <w:pPr>
      <w:numPr>
        <w:ilvl w:val="3"/>
      </w:numPr>
      <w:outlineLvl w:val="3"/>
    </w:pPr>
    <w:rPr>
      <w:sz w:val="28"/>
      <w:szCs w:val="28"/>
    </w:rPr>
  </w:style>
  <w:style w:type="paragraph" w:styleId="5">
    <w:name w:val="heading 5"/>
    <w:basedOn w:val="a"/>
    <w:next w:val="a"/>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pPr>
      <w:keepNext/>
      <w:keepLines/>
      <w:numPr>
        <w:ilvl w:val="6"/>
        <w:numId w:val="1"/>
      </w:numPr>
      <w:spacing w:before="240" w:after="64" w:line="320" w:lineRule="auto"/>
      <w:outlineLvl w:val="6"/>
    </w:pPr>
    <w:rPr>
      <w:b/>
      <w:bCs/>
      <w:sz w:val="24"/>
    </w:rPr>
  </w:style>
  <w:style w:type="paragraph" w:styleId="8">
    <w:name w:val="heading 8"/>
    <w:basedOn w:val="a"/>
    <w:next w:val="a"/>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pPr>
      <w:keepNext/>
      <w:keepLines/>
      <w:numPr>
        <w:ilvl w:val="8"/>
        <w:numId w:val="1"/>
      </w:numPr>
      <w:spacing w:before="240" w:after="64" w:line="320" w:lineRule="auto"/>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Body Text"/>
    <w:basedOn w:val="a"/>
    <w:link w:val="a5"/>
    <w:qFormat/>
    <w:pPr>
      <w:spacing w:after="120"/>
      <w:jc w:val="both"/>
    </w:pPr>
    <w:rPr>
      <w:rFonts w:eastAsia="MS Mincho"/>
    </w:rPr>
  </w:style>
  <w:style w:type="paragraph" w:styleId="22">
    <w:name w:val="Body Text 2"/>
    <w:basedOn w:val="a"/>
    <w:qFormat/>
    <w:pPr>
      <w:spacing w:after="120" w:line="480" w:lineRule="auto"/>
    </w:pPr>
  </w:style>
  <w:style w:type="paragraph" w:styleId="a6">
    <w:name w:val="caption"/>
    <w:basedOn w:val="a"/>
    <w:next w:val="a"/>
    <w:link w:val="a7"/>
    <w:qFormat/>
    <w:pPr>
      <w:overflowPunct w:val="0"/>
      <w:autoSpaceDE w:val="0"/>
      <w:autoSpaceDN w:val="0"/>
      <w:adjustRightInd w:val="0"/>
      <w:spacing w:before="120" w:after="120"/>
      <w:textAlignment w:val="baseline"/>
    </w:pPr>
    <w:rPr>
      <w:szCs w:val="20"/>
      <w:lang w:val="en-GB"/>
    </w:rPr>
  </w:style>
  <w:style w:type="character" w:styleId="a8">
    <w:name w:val="annotation reference"/>
    <w:qFormat/>
    <w:rPr>
      <w:rFonts w:ascii="Arial" w:eastAsia="宋体" w:hAnsi="Arial" w:cs="Arial"/>
      <w:color w:val="0000FF"/>
      <w:kern w:val="2"/>
      <w:sz w:val="21"/>
      <w:szCs w:val="21"/>
      <w:lang w:val="en-US" w:eastAsia="zh-CN" w:bidi="ar-SA"/>
    </w:rPr>
  </w:style>
  <w:style w:type="paragraph" w:styleId="a9">
    <w:name w:val="annotation text"/>
    <w:basedOn w:val="a"/>
    <w:link w:val="aa"/>
    <w:qFormat/>
  </w:style>
  <w:style w:type="paragraph" w:styleId="ab">
    <w:name w:val="annotation subject"/>
    <w:basedOn w:val="a9"/>
    <w:next w:val="a9"/>
    <w:semiHidden/>
    <w:qFormat/>
    <w:rPr>
      <w:b/>
      <w:bCs/>
    </w:rPr>
  </w:style>
  <w:style w:type="paragraph" w:styleId="ac">
    <w:name w:val="Document Map"/>
    <w:basedOn w:val="a"/>
    <w:semiHidden/>
    <w:qFormat/>
    <w:pPr>
      <w:shd w:val="clear" w:color="auto" w:fill="000080"/>
    </w:p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character" w:styleId="af1">
    <w:name w:val="Hyperlink"/>
    <w:uiPriority w:val="99"/>
    <w:qFormat/>
    <w:rPr>
      <w:rFonts w:ascii="Arial" w:eastAsia="宋体" w:hAnsi="Arial" w:cs="Arial"/>
      <w:color w:val="0000FF"/>
      <w:kern w:val="2"/>
      <w:u w:val="single"/>
      <w:lang w:val="en-US" w:eastAsia="zh-CN" w:bidi="ar-SA"/>
    </w:rPr>
  </w:style>
  <w:style w:type="paragraph" w:styleId="af2">
    <w:name w:val="List"/>
    <w:basedOn w:val="a"/>
    <w:qFormat/>
    <w:pPr>
      <w:ind w:left="283" w:hanging="283"/>
    </w:pPr>
  </w:style>
  <w:style w:type="paragraph" w:styleId="2">
    <w:name w:val="List 2"/>
    <w:basedOn w:val="af2"/>
    <w:qFormat/>
    <w:pPr>
      <w:numPr>
        <w:numId w:val="2"/>
      </w:numPr>
      <w:spacing w:before="180"/>
    </w:pPr>
    <w:rPr>
      <w:rFonts w:ascii="Arial" w:hAnsi="Arial"/>
      <w:sz w:val="22"/>
      <w:szCs w:val="20"/>
    </w:rPr>
  </w:style>
  <w:style w:type="paragraph" w:styleId="31">
    <w:name w:val="List 3"/>
    <w:basedOn w:val="a"/>
    <w:qFormat/>
    <w:pPr>
      <w:ind w:leftChars="400" w:left="100" w:hangingChars="200" w:hanging="200"/>
    </w:p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4">
    <w:name w:val="Normal Indent"/>
    <w:basedOn w:val="a"/>
    <w:link w:val="af5"/>
    <w:qFormat/>
    <w:pPr>
      <w:widowControl w:val="0"/>
      <w:ind w:firstLine="420"/>
      <w:jc w:val="both"/>
    </w:pPr>
    <w:rPr>
      <w:rFonts w:eastAsia="宋体"/>
      <w:kern w:val="2"/>
      <w:sz w:val="21"/>
      <w:szCs w:val="21"/>
      <w:lang w:eastAsia="zh-CN"/>
    </w:rPr>
  </w:style>
  <w:style w:type="character" w:styleId="af6">
    <w:name w:val="page number"/>
    <w:basedOn w:val="a0"/>
    <w:qFormat/>
    <w:rPr>
      <w:rFonts w:ascii="Arial" w:eastAsia="宋体" w:hAnsi="Arial" w:cs="Arial"/>
      <w:color w:val="0000FF"/>
      <w:kern w:val="2"/>
      <w:lang w:val="en-US" w:eastAsia="zh-CN" w:bidi="ar-SA"/>
    </w:rPr>
  </w:style>
  <w:style w:type="paragraph" w:styleId="af7">
    <w:name w:val="Plain Text"/>
    <w:basedOn w:val="a"/>
    <w:link w:val="af8"/>
    <w:uiPriority w:val="99"/>
    <w:unhideWhenUsed/>
    <w:qFormat/>
    <w:rPr>
      <w:rFonts w:ascii="Calibri" w:eastAsia="宋体" w:hAnsi="Calibri" w:cs="宋体"/>
      <w:sz w:val="22"/>
      <w:szCs w:val="22"/>
      <w:lang w:eastAsia="zh-CN"/>
    </w:rPr>
  </w:style>
  <w:style w:type="character" w:styleId="af9">
    <w:name w:val="Strong"/>
    <w:uiPriority w:val="22"/>
    <w:qFormat/>
    <w:rPr>
      <w:rFonts w:ascii="Arial" w:eastAsia="宋体" w:hAnsi="Arial" w:cs="Arial"/>
      <w:b/>
      <w:bCs/>
      <w:color w:val="0000FF"/>
      <w:kern w:val="2"/>
      <w:lang w:val="en-US" w:eastAsia="zh-CN" w:bidi="ar-SA"/>
    </w:rPr>
  </w:style>
  <w:style w:type="table" w:styleId="af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1"/>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7">
    <w:name w:val="题注 字符"/>
    <w:link w:val="a6"/>
    <w:qFormat/>
    <w:rPr>
      <w:rFonts w:ascii="Arial" w:eastAsia="宋体" w:hAnsi="Arial" w:cs="Arial"/>
      <w:color w:val="0000FF"/>
      <w:kern w:val="2"/>
      <w:lang w:val="en-GB" w:eastAsia="en-US" w:bidi="ar-SA"/>
    </w:rPr>
  </w:style>
  <w:style w:type="paragraph" w:customStyle="1" w:styleId="B1">
    <w:name w:val="B1"/>
    <w:basedOn w:val="af2"/>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5">
    <w:name w:val="正文文本 字符"/>
    <w:link w:val="a4"/>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f5">
    <w:name w:val="正文缩进 字符"/>
    <w:link w:val="af4"/>
    <w:qFormat/>
    <w:rPr>
      <w:rFonts w:ascii="Arial" w:eastAsia="宋体" w:hAnsi="Arial" w:cs="Arial"/>
      <w:color w:val="0000FF"/>
      <w:kern w:val="2"/>
      <w:sz w:val="21"/>
      <w:szCs w:val="21"/>
      <w:lang w:val="en-US" w:eastAsia="zh-CN" w:bidi="ar-SA"/>
    </w:rPr>
  </w:style>
  <w:style w:type="paragraph" w:styleId="afb">
    <w:name w:val="List Paragraph"/>
    <w:basedOn w:val="a"/>
    <w:link w:val="afc"/>
    <w:uiPriority w:val="34"/>
    <w:qFormat/>
    <w:pPr>
      <w:snapToGrid w:val="0"/>
      <w:spacing w:afterLines="50"/>
      <w:contextualSpacing/>
      <w:jc w:val="both"/>
    </w:pPr>
    <w:rPr>
      <w:rFonts w:eastAsia="宋体" w:cs="宋体"/>
      <w:szCs w:val="20"/>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0"/>
    <w:qFormat/>
    <w:rPr>
      <w:rFonts w:ascii="Arial" w:eastAsia="宋体" w:hAnsi="Arial" w:cs="Arial"/>
      <w:color w:val="0000FF"/>
      <w:kern w:val="2"/>
      <w:lang w:val="en-US" w:eastAsia="zh-CN" w:bidi="ar-SA"/>
    </w:rPr>
  </w:style>
  <w:style w:type="character" w:customStyle="1" w:styleId="21">
    <w:name w:val="标题 2 字符"/>
    <w:link w:val="20"/>
    <w:qFormat/>
    <w:rPr>
      <w:rFonts w:eastAsia="MS Mincho" w:cs="Arial"/>
      <w:b/>
      <w:bCs/>
      <w:iCs/>
      <w:szCs w:val="28"/>
    </w:rPr>
  </w:style>
  <w:style w:type="paragraph" w:customStyle="1" w:styleId="H6">
    <w:name w:val="H6"/>
    <w:basedOn w:val="5"/>
    <w:next w:val="a"/>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pPr>
      <w:numPr>
        <w:numId w:val="4"/>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fc">
    <w:name w:val="列表段落 字符"/>
    <w:link w:val="afb"/>
    <w:uiPriority w:val="34"/>
    <w:qFormat/>
    <w:locked/>
    <w:rPr>
      <w:rFonts w:cs="宋体"/>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f8">
    <w:name w:val="纯文本 字符"/>
    <w:link w:val="af7"/>
    <w:uiPriority w:val="99"/>
    <w:qFormat/>
    <w:rPr>
      <w:rFonts w:ascii="Calibri" w:eastAsia="宋体" w:hAnsi="Calibri" w:cs="宋体"/>
      <w:color w:val="0000FF"/>
      <w:kern w:val="2"/>
      <w:sz w:val="22"/>
      <w:szCs w:val="22"/>
      <w:lang w:val="en-US" w:eastAsia="zh-CN" w:bidi="ar-SA"/>
    </w:rPr>
  </w:style>
  <w:style w:type="character" w:styleId="afd">
    <w:name w:val="Placeholder Text"/>
    <w:basedOn w:val="a0"/>
    <w:uiPriority w:val="99"/>
    <w:semiHidden/>
    <w:qFormat/>
    <w:rPr>
      <w:rFonts w:ascii="Arial" w:eastAsia="宋体" w:hAnsi="Arial" w:cs="Arial"/>
      <w:color w:val="0000FF"/>
      <w:kern w:val="2"/>
      <w:lang w:val="en-US" w:eastAsia="zh-CN" w:bidi="ar-SA"/>
    </w:rPr>
  </w:style>
  <w:style w:type="character" w:customStyle="1" w:styleId="aa">
    <w:name w:val="批注文字 字符"/>
    <w:link w:val="a9"/>
    <w:qFormat/>
    <w:rPr>
      <w:rFonts w:eastAsia="Times New Roman"/>
      <w:szCs w:val="24"/>
      <w:lang w:eastAsia="en-US"/>
    </w:rPr>
  </w:style>
  <w:style w:type="character" w:customStyle="1" w:styleId="af0">
    <w:name w:val="页眉 字符"/>
    <w:link w:val="af"/>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LChar">
    <w:name w:val="TAL Char"/>
    <w:qFormat/>
    <w:locked/>
    <w:rPr>
      <w:rFonts w:ascii="Arial" w:eastAsia="宋体" w:hAnsi="Arial"/>
      <w:sz w:val="18"/>
      <w:lang w:eastAsia="en-US"/>
    </w:rPr>
  </w:style>
  <w:style w:type="paragraph" w:customStyle="1" w:styleId="ListParagraph1">
    <w:name w:val="List Paragraph1"/>
    <w:basedOn w:val="a"/>
    <w:qFormat/>
    <w:pPr>
      <w:ind w:left="720"/>
      <w:contextualSpacing/>
    </w:pPr>
    <w:rPr>
      <w:sz w:val="24"/>
      <w:lang w:eastAsia="zh-CN"/>
    </w:rPr>
  </w:style>
  <w:style w:type="character" w:customStyle="1" w:styleId="Char10">
    <w:name w:val="正文文本 Char1"/>
    <w:qFormat/>
    <w:rPr>
      <w:rFonts w:eastAsia="MS Mincho"/>
      <w:szCs w:val="24"/>
      <w:lang w:val="en-US" w:eastAsia="en-US" w:bidi="ar-SA"/>
    </w:rPr>
  </w:style>
  <w:style w:type="character" w:customStyle="1" w:styleId="proposalChar">
    <w:name w:val="proposal Char"/>
    <w:link w:val="proposal"/>
    <w:qFormat/>
    <w:rPr>
      <w:b/>
      <w:i/>
      <w:sz w:val="22"/>
      <w:szCs w:val="22"/>
      <w:lang w:eastAsia="ko-KR"/>
    </w:rPr>
  </w:style>
  <w:style w:type="paragraph" w:customStyle="1" w:styleId="proposal">
    <w:name w:val="proposal"/>
    <w:basedOn w:val="a"/>
    <w:link w:val="proposalChar"/>
    <w:qFormat/>
    <w:pPr>
      <w:spacing w:before="60" w:after="180" w:line="360" w:lineRule="atLeast"/>
      <w:jc w:val="both"/>
    </w:pPr>
    <w:rPr>
      <w:rFonts w:eastAsia="宋体"/>
      <w:b/>
      <w:i/>
      <w:sz w:val="22"/>
      <w:szCs w:val="22"/>
      <w:lang w:eastAsia="ko-KR"/>
    </w:rPr>
  </w:style>
  <w:style w:type="character" w:customStyle="1" w:styleId="ae">
    <w:name w:val="页脚 字符"/>
    <w:basedOn w:val="a0"/>
    <w:link w:val="ad"/>
    <w:uiPriority w:val="99"/>
    <w:qFormat/>
    <w:rPr>
      <w:rFonts w:eastAsia="Times New Roman"/>
      <w:sz w:val="18"/>
      <w:szCs w:val="18"/>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extintend1">
    <w:name w:val="text intend 1"/>
    <w:basedOn w:val="a"/>
    <w:qFormat/>
    <w:pPr>
      <w:numPr>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66DC59-374D-4304-B045-9ECBAE21F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1795</Words>
  <Characters>10238</Characters>
  <Application>Microsoft Office Word</Application>
  <DocSecurity>0</DocSecurity>
  <Lines>85</Lines>
  <Paragraphs>24</Paragraphs>
  <ScaleCrop>false</ScaleCrop>
  <Company>OPPO</Company>
  <LinksUpToDate>false</LinksUpToDate>
  <CharactersWithSpaces>12009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FR000018</dc:creator>
  <cp:lastModifiedBy>Zuomin Wu</cp:lastModifiedBy>
  <cp:revision>214</cp:revision>
  <cp:lastPrinted>2019-08-11T16:10:00Z</cp:lastPrinted>
  <dcterms:created xsi:type="dcterms:W3CDTF">2020-10-23T06:35:00Z</dcterms:created>
  <dcterms:modified xsi:type="dcterms:W3CDTF">2022-02-10T01:44:00Z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7092173F381E4C1B88F2722DA633F5EB</vt:lpwstr>
  </property>
</Properties>
</file>