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71D60EF8" w:rsidR="003D3369" w:rsidRPr="00240590" w:rsidRDefault="003D3369" w:rsidP="003D3369">
      <w:pPr>
        <w:pStyle w:val="Header"/>
        <w:tabs>
          <w:tab w:val="left" w:pos="1800"/>
        </w:tabs>
        <w:ind w:left="1800" w:hanging="1800"/>
        <w:rPr>
          <w:rFonts w:eastAsia="SimSun"/>
          <w:sz w:val="22"/>
          <w:lang w:eastAsia="zh-CN"/>
        </w:rPr>
      </w:pPr>
      <w:r w:rsidRPr="00240590">
        <w:rPr>
          <w:rFonts w:eastAsia="SimSun"/>
          <w:sz w:val="22"/>
          <w:lang w:eastAsia="zh-CN"/>
        </w:rPr>
        <w:t>3GPP TSG RAN WG1 #</w:t>
      </w:r>
      <w:r w:rsidR="00270EE8">
        <w:rPr>
          <w:rFonts w:eastAsia="SimSun" w:hint="eastAsia"/>
          <w:sz w:val="22"/>
          <w:lang w:eastAsia="zh-CN"/>
        </w:rPr>
        <w:t>10</w:t>
      </w:r>
      <w:r w:rsidR="00270EE8">
        <w:rPr>
          <w:rFonts w:eastAsia="SimSun"/>
          <w:sz w:val="22"/>
          <w:lang w:eastAsia="zh-CN"/>
        </w:rPr>
        <w:t>7</w:t>
      </w:r>
      <w:r>
        <w:rPr>
          <w:rFonts w:eastAsia="SimSun"/>
          <w:sz w:val="22"/>
          <w:lang w:eastAsia="zh-CN"/>
        </w:rPr>
        <w:t>-e</w:t>
      </w:r>
      <w:r w:rsidRPr="00240590">
        <w:rPr>
          <w:rFonts w:eastAsia="SimSun"/>
          <w:sz w:val="22"/>
          <w:lang w:eastAsia="zh-CN"/>
        </w:rPr>
        <w:tab/>
      </w:r>
      <w:r w:rsidRPr="00240590">
        <w:rPr>
          <w:rFonts w:eastAsia="SimSun"/>
          <w:sz w:val="22"/>
          <w:lang w:eastAsia="zh-CN"/>
        </w:rPr>
        <w:tab/>
      </w:r>
      <w:r w:rsidR="0007558C" w:rsidRPr="0007558C">
        <w:rPr>
          <w:rFonts w:eastAsia="SimSun"/>
          <w:sz w:val="22"/>
          <w:lang w:eastAsia="zh-CN"/>
        </w:rPr>
        <w:t>R1-2</w:t>
      </w:r>
      <w:r w:rsidR="00303536">
        <w:rPr>
          <w:rFonts w:eastAsia="SimSun"/>
          <w:sz w:val="22"/>
          <w:lang w:eastAsia="zh-CN"/>
        </w:rPr>
        <w:t>2</w:t>
      </w:r>
      <w:r w:rsidR="009A3A6D">
        <w:rPr>
          <w:rFonts w:eastAsia="SimSun"/>
          <w:sz w:val="22"/>
          <w:lang w:eastAsia="zh-CN"/>
        </w:rPr>
        <w:t>01241</w:t>
      </w:r>
    </w:p>
    <w:p w14:paraId="6ED628F2" w14:textId="7DE696D9" w:rsidR="003D3369" w:rsidRDefault="003D3369" w:rsidP="003D3369">
      <w:pPr>
        <w:pStyle w:val="Header"/>
        <w:tabs>
          <w:tab w:val="left" w:pos="1800"/>
        </w:tabs>
        <w:ind w:left="1800" w:hanging="1800"/>
        <w:rPr>
          <w:rFonts w:eastAsia="SimSun"/>
          <w:sz w:val="22"/>
          <w:lang w:eastAsia="zh-CN"/>
        </w:rPr>
      </w:pPr>
      <w:r>
        <w:rPr>
          <w:rFonts w:eastAsia="SimSun"/>
          <w:sz w:val="22"/>
          <w:lang w:eastAsia="zh-CN"/>
        </w:rPr>
        <w:t>e-Meeting</w:t>
      </w:r>
      <w:r w:rsidRPr="00240590">
        <w:rPr>
          <w:rFonts w:eastAsia="SimSun"/>
          <w:sz w:val="22"/>
          <w:lang w:eastAsia="zh-CN"/>
        </w:rPr>
        <w:t xml:space="preserve">, </w:t>
      </w:r>
      <w:r w:rsidR="00303536">
        <w:rPr>
          <w:rFonts w:eastAsia="SimSun"/>
          <w:sz w:val="22"/>
          <w:lang w:eastAsia="zh-CN"/>
        </w:rPr>
        <w:t>February 21</w:t>
      </w:r>
      <w:r w:rsidR="00303536" w:rsidRPr="0048279C">
        <w:rPr>
          <w:rFonts w:eastAsia="SimSun"/>
          <w:sz w:val="22"/>
          <w:vertAlign w:val="superscript"/>
          <w:lang w:eastAsia="zh-CN"/>
        </w:rPr>
        <w:t>th</w:t>
      </w:r>
      <w:r w:rsidR="00303536">
        <w:rPr>
          <w:rFonts w:eastAsia="SimSun"/>
          <w:sz w:val="22"/>
          <w:lang w:eastAsia="zh-CN"/>
        </w:rPr>
        <w:t xml:space="preserve"> </w:t>
      </w:r>
      <w:r w:rsidR="00303536" w:rsidRPr="00240590">
        <w:rPr>
          <w:rFonts w:eastAsia="SimSun"/>
          <w:sz w:val="22"/>
          <w:lang w:eastAsia="zh-CN"/>
        </w:rPr>
        <w:t xml:space="preserve">– </w:t>
      </w:r>
      <w:r w:rsidR="00303536">
        <w:rPr>
          <w:rFonts w:eastAsia="SimSun"/>
          <w:sz w:val="22"/>
          <w:lang w:eastAsia="zh-CN"/>
        </w:rPr>
        <w:t>March 3</w:t>
      </w:r>
      <w:r w:rsidR="00303536" w:rsidRPr="009F32AB">
        <w:rPr>
          <w:rFonts w:eastAsia="SimSun"/>
          <w:sz w:val="22"/>
          <w:vertAlign w:val="superscript"/>
          <w:lang w:eastAsia="zh-CN"/>
        </w:rPr>
        <w:t>rd</w:t>
      </w:r>
      <w:r w:rsidRPr="00240590">
        <w:rPr>
          <w:rFonts w:eastAsia="SimSun"/>
          <w:sz w:val="22"/>
          <w:lang w:eastAsia="zh-CN"/>
        </w:rPr>
        <w:t>, 20</w:t>
      </w:r>
      <w:r>
        <w:rPr>
          <w:rFonts w:eastAsia="SimSun"/>
          <w:sz w:val="22"/>
          <w:lang w:eastAsia="zh-CN"/>
        </w:rPr>
        <w:t>21</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2164AB45"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E63779">
        <w:rPr>
          <w:rFonts w:eastAsia="SimSun"/>
          <w:sz w:val="22"/>
          <w:lang w:eastAsia="zh-CN"/>
        </w:rPr>
        <w:t>Enhancements for DL-AoD Positioning</w:t>
      </w:r>
    </w:p>
    <w:p w14:paraId="4D626EB5" w14:textId="184AD914"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0F5BBA">
        <w:rPr>
          <w:rFonts w:eastAsia="SimSun"/>
          <w:sz w:val="22"/>
          <w:lang w:eastAsia="zh-CN"/>
        </w:rPr>
        <w:t>8</w:t>
      </w:r>
      <w:r>
        <w:rPr>
          <w:rFonts w:eastAsia="SimSun"/>
          <w:sz w:val="22"/>
          <w:lang w:eastAsia="zh-CN"/>
        </w:rPr>
        <w:t>.</w:t>
      </w:r>
      <w:r w:rsidR="003B2B21">
        <w:rPr>
          <w:rFonts w:eastAsia="SimSun"/>
          <w:sz w:val="22"/>
          <w:lang w:eastAsia="zh-CN"/>
        </w:rPr>
        <w:t>5</w:t>
      </w:r>
      <w:r>
        <w:rPr>
          <w:rFonts w:eastAsia="SimSun"/>
          <w:sz w:val="22"/>
          <w:lang w:eastAsia="zh-CN"/>
        </w:rPr>
        <w:t>.</w:t>
      </w:r>
      <w:r w:rsidR="003F5E44">
        <w:rPr>
          <w:rFonts w:eastAsia="SimSun"/>
          <w:sz w:val="22"/>
          <w:lang w:eastAsia="zh-CN"/>
        </w:rPr>
        <w:t>3</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3D73222" w14:textId="0A76953B" w:rsidR="00DC485D" w:rsidRDefault="00133F30" w:rsidP="00497AFF">
      <w:pPr>
        <w:pStyle w:val="00Text"/>
      </w:pPr>
      <w:bookmarkStart w:id="0" w:name="_Hlk30969022"/>
      <w:r>
        <w:t xml:space="preserve">The Rel-17 </w:t>
      </w:r>
      <w:r w:rsidR="004B777D">
        <w:t>WID</w:t>
      </w:r>
      <w:r w:rsidR="00DC485D">
        <w:t xml:space="preserve"> of NR positioning enhancement</w:t>
      </w:r>
      <w:r w:rsidR="00E916F4">
        <w:t xml:space="preserve"> </w:t>
      </w:r>
      <w:r>
        <w:t xml:space="preserve">was approved in RAN#90e </w:t>
      </w:r>
      <w:r w:rsidR="00E916F4">
        <w:rPr>
          <w:rFonts w:hint="eastAsia"/>
        </w:rPr>
        <w:t>[</w:t>
      </w:r>
      <w:r w:rsidR="00E916F4">
        <w:t>1]</w:t>
      </w:r>
      <w:r>
        <w:t xml:space="preserve">, which only </w:t>
      </w:r>
      <w:r w:rsidR="002B3587">
        <w:t xml:space="preserve">includes the following </w:t>
      </w:r>
      <w:r>
        <w:t xml:space="preserve">RAN1-centric </w:t>
      </w:r>
      <w:r w:rsidR="002B3587">
        <w:t>objective:</w:t>
      </w:r>
    </w:p>
    <w:tbl>
      <w:tblPr>
        <w:tblStyle w:val="TableGrid"/>
        <w:tblW w:w="0" w:type="auto"/>
        <w:tblLook w:val="04A0" w:firstRow="1" w:lastRow="0" w:firstColumn="1" w:lastColumn="0" w:noHBand="0" w:noVBand="1"/>
      </w:tblPr>
      <w:tblGrid>
        <w:gridCol w:w="9062"/>
      </w:tblGrid>
      <w:tr w:rsidR="002B3587" w14:paraId="36E25D9A" w14:textId="77777777" w:rsidTr="002B3587">
        <w:tc>
          <w:tcPr>
            <w:tcW w:w="9062" w:type="dxa"/>
          </w:tcPr>
          <w:p w14:paraId="105C90EC" w14:textId="77777777" w:rsidR="004B777D" w:rsidRPr="004B777D" w:rsidRDefault="004B777D" w:rsidP="004B777D">
            <w:pPr>
              <w:spacing w:before="120" w:line="280" w:lineRule="atLeast"/>
              <w:jc w:val="both"/>
              <w:rPr>
                <w:sz w:val="18"/>
                <w:szCs w:val="22"/>
                <w:u w:val="single"/>
                <w:lang w:eastAsia="ko-KR"/>
              </w:rPr>
            </w:pPr>
            <w:bookmarkStart w:id="1" w:name="_Hlk57059510"/>
            <w:bookmarkStart w:id="2" w:name="_Hlk30969040"/>
            <w:bookmarkEnd w:id="0"/>
            <w:r w:rsidRPr="004B777D">
              <w:rPr>
                <w:sz w:val="18"/>
                <w:szCs w:val="22"/>
                <w:u w:val="single"/>
                <w:lang w:eastAsia="ko-KR"/>
              </w:rPr>
              <w:t>RAN1 centric objectives:</w:t>
            </w:r>
          </w:p>
          <w:bookmarkEnd w:id="1"/>
          <w:p w14:paraId="3BBDD56C" w14:textId="77777777" w:rsidR="004B777D" w:rsidRPr="004B777D" w:rsidRDefault="004B777D" w:rsidP="0013790A">
            <w:pPr>
              <w:numPr>
                <w:ilvl w:val="0"/>
                <w:numId w:val="6"/>
              </w:numPr>
              <w:spacing w:line="276" w:lineRule="auto"/>
              <w:ind w:left="714" w:hanging="357"/>
              <w:rPr>
                <w:sz w:val="18"/>
                <w:szCs w:val="22"/>
              </w:rPr>
            </w:pPr>
            <w:r w:rsidRPr="004B777D">
              <w:rPr>
                <w:sz w:val="18"/>
                <w:szCs w:val="22"/>
              </w:rPr>
              <w:t>Specify methods, measurements, signalling, and procedures for improving positioning accuracy of the Rel-16 NR positioning methods</w:t>
            </w:r>
            <w:r w:rsidRPr="004B777D">
              <w:rPr>
                <w:sz w:val="18"/>
                <w:szCs w:val="22"/>
                <w:u w:val="single"/>
              </w:rPr>
              <w:t xml:space="preserve"> </w:t>
            </w:r>
            <w:r w:rsidRPr="004B777D">
              <w:rPr>
                <w:sz w:val="18"/>
                <w:szCs w:val="22"/>
              </w:rPr>
              <w:t>by mitigating UE Rx/Tx and/or gNB Rx/Tx timing delays, including</w:t>
            </w:r>
            <w:r w:rsidRPr="004B777D">
              <w:rPr>
                <w:rFonts w:eastAsia="MS Mincho"/>
                <w:sz w:val="18"/>
                <w:szCs w:val="22"/>
              </w:rPr>
              <w:t xml:space="preserve"> [RAN1]</w:t>
            </w:r>
          </w:p>
          <w:p w14:paraId="7CB15910" w14:textId="77777777" w:rsidR="004B777D" w:rsidRPr="004B777D" w:rsidRDefault="004B777D" w:rsidP="0013790A">
            <w:pPr>
              <w:numPr>
                <w:ilvl w:val="1"/>
                <w:numId w:val="6"/>
              </w:numPr>
              <w:spacing w:line="276" w:lineRule="auto"/>
              <w:rPr>
                <w:rFonts w:eastAsia="MS Mincho"/>
                <w:sz w:val="18"/>
                <w:szCs w:val="22"/>
              </w:rPr>
            </w:pPr>
            <w:r w:rsidRPr="004B777D">
              <w:rPr>
                <w:rFonts w:hint="eastAsia"/>
                <w:sz w:val="18"/>
                <w:szCs w:val="22"/>
              </w:rPr>
              <w:t>DL, UL and DL+UL positioning methods</w:t>
            </w:r>
          </w:p>
          <w:p w14:paraId="3AB2A9EF" w14:textId="77777777" w:rsidR="004B777D" w:rsidRPr="004B777D" w:rsidRDefault="004B777D" w:rsidP="0013790A">
            <w:pPr>
              <w:numPr>
                <w:ilvl w:val="1"/>
                <w:numId w:val="6"/>
              </w:numPr>
              <w:spacing w:line="276" w:lineRule="auto"/>
              <w:rPr>
                <w:rFonts w:eastAsia="MS Mincho"/>
                <w:sz w:val="18"/>
                <w:szCs w:val="22"/>
              </w:rPr>
            </w:pPr>
            <w:r w:rsidRPr="004B777D">
              <w:rPr>
                <w:rFonts w:hint="eastAsia"/>
                <w:sz w:val="18"/>
                <w:szCs w:val="22"/>
              </w:rPr>
              <w:t>UE-based and UE-assisted positioning solutions</w:t>
            </w:r>
          </w:p>
          <w:p w14:paraId="732DF7AF" w14:textId="77777777" w:rsidR="004B777D" w:rsidRPr="004B777D" w:rsidRDefault="004B777D" w:rsidP="004B777D">
            <w:pPr>
              <w:spacing w:line="276" w:lineRule="auto"/>
              <w:ind w:left="1440"/>
              <w:rPr>
                <w:rFonts w:eastAsia="MS Mincho"/>
                <w:sz w:val="18"/>
                <w:szCs w:val="22"/>
              </w:rPr>
            </w:pPr>
          </w:p>
          <w:p w14:paraId="4583E7D0" w14:textId="77777777" w:rsidR="004B777D" w:rsidRPr="004B777D" w:rsidRDefault="004B777D" w:rsidP="0013790A">
            <w:pPr>
              <w:numPr>
                <w:ilvl w:val="0"/>
                <w:numId w:val="5"/>
              </w:numPr>
              <w:overflowPunct w:val="0"/>
              <w:autoSpaceDE w:val="0"/>
              <w:autoSpaceDN w:val="0"/>
              <w:adjustRightInd w:val="0"/>
              <w:spacing w:after="180"/>
              <w:textAlignment w:val="baseline"/>
              <w:rPr>
                <w:rFonts w:eastAsia="MS Mincho"/>
                <w:sz w:val="18"/>
                <w:szCs w:val="22"/>
              </w:rPr>
            </w:pPr>
            <w:r w:rsidRPr="004B777D">
              <w:rPr>
                <w:rFonts w:eastAsia="MS Mincho"/>
                <w:sz w:val="18"/>
                <w:szCs w:val="22"/>
              </w:rPr>
              <w:t xml:space="preserve">Specify the </w:t>
            </w:r>
            <w:r w:rsidRPr="004B777D">
              <w:rPr>
                <w:rFonts w:eastAsia="MS Mincho" w:hint="eastAsia"/>
                <w:sz w:val="18"/>
                <w:szCs w:val="22"/>
              </w:rPr>
              <w:t xml:space="preserve">procedure, measurements, reporting, and signalling </w:t>
            </w:r>
            <w:r w:rsidRPr="004B777D">
              <w:rPr>
                <w:rFonts w:eastAsia="MS Mincho"/>
                <w:sz w:val="18"/>
                <w:szCs w:val="22"/>
              </w:rPr>
              <w:t>for improving the accuracy of [RAN1]</w:t>
            </w:r>
          </w:p>
          <w:p w14:paraId="7060FE7C" w14:textId="77777777" w:rsidR="004B777D" w:rsidRPr="004B777D" w:rsidRDefault="004B777D" w:rsidP="0013790A">
            <w:pPr>
              <w:numPr>
                <w:ilvl w:val="1"/>
                <w:numId w:val="5"/>
              </w:numPr>
              <w:overflowPunct w:val="0"/>
              <w:autoSpaceDE w:val="0"/>
              <w:autoSpaceDN w:val="0"/>
              <w:adjustRightInd w:val="0"/>
              <w:spacing w:after="180"/>
              <w:textAlignment w:val="baseline"/>
              <w:rPr>
                <w:rFonts w:eastAsia="MS Mincho"/>
                <w:sz w:val="18"/>
                <w:szCs w:val="22"/>
              </w:rPr>
            </w:pPr>
            <w:r w:rsidRPr="004B777D">
              <w:rPr>
                <w:rFonts w:eastAsia="MS Mincho" w:hint="eastAsia"/>
                <w:sz w:val="18"/>
                <w:szCs w:val="22"/>
              </w:rPr>
              <w:t>UL AoA for network-based positioning solutions.</w:t>
            </w:r>
          </w:p>
          <w:p w14:paraId="540FD8C7" w14:textId="77777777" w:rsidR="004B777D" w:rsidRPr="004B777D" w:rsidRDefault="004B777D" w:rsidP="0013790A">
            <w:pPr>
              <w:numPr>
                <w:ilvl w:val="1"/>
                <w:numId w:val="5"/>
              </w:numPr>
              <w:overflowPunct w:val="0"/>
              <w:autoSpaceDE w:val="0"/>
              <w:autoSpaceDN w:val="0"/>
              <w:adjustRightInd w:val="0"/>
              <w:spacing w:after="180"/>
              <w:textAlignment w:val="baseline"/>
              <w:rPr>
                <w:rFonts w:eastAsia="MS Mincho"/>
                <w:sz w:val="18"/>
                <w:szCs w:val="22"/>
              </w:rPr>
            </w:pPr>
            <w:r w:rsidRPr="004B777D">
              <w:rPr>
                <w:rFonts w:eastAsia="MS Mincho" w:hint="eastAsia"/>
                <w:sz w:val="18"/>
                <w:szCs w:val="22"/>
              </w:rPr>
              <w:t>DL-AoD for UE-based and network-based (including UE-assisted) positioning solutions.</w:t>
            </w:r>
          </w:p>
          <w:p w14:paraId="32CE7EC7" w14:textId="3A57F755" w:rsidR="002B3587" w:rsidRDefault="004B777D" w:rsidP="004B777D">
            <w:pPr>
              <w:ind w:left="720"/>
            </w:pPr>
            <w:r w:rsidRPr="004B777D">
              <w:rPr>
                <w:rFonts w:eastAsia="MS Mincho"/>
                <w:sz w:val="18"/>
                <w:szCs w:val="22"/>
              </w:rPr>
              <w:t>Note: RAN1 will discuss the candidate solutions and provide updates for this objective, with status to be reviewed in RAN#91e.</w:t>
            </w:r>
          </w:p>
        </w:tc>
      </w:tr>
    </w:tbl>
    <w:bookmarkEnd w:id="2"/>
    <w:p w14:paraId="6EB79FBC" w14:textId="7695D623" w:rsidR="002328B0" w:rsidRPr="00497AFF" w:rsidRDefault="0011681C" w:rsidP="00497AFF">
      <w:pPr>
        <w:pStyle w:val="00Text"/>
      </w:pPr>
      <w:r>
        <w:t xml:space="preserve">In this </w:t>
      </w:r>
      <w:r w:rsidR="002328B0" w:rsidRPr="00497AFF">
        <w:t>contribution, we</w:t>
      </w:r>
      <w:r>
        <w:t xml:space="preserve"> will </w:t>
      </w:r>
      <w:r w:rsidR="002328B0" w:rsidRPr="00497AFF">
        <w:t xml:space="preserve">present </w:t>
      </w:r>
      <w:r w:rsidR="00DC728B">
        <w:t>our views on</w:t>
      </w:r>
      <w:r w:rsidR="00D27646">
        <w:t xml:space="preserve"> a few</w:t>
      </w:r>
      <w:r w:rsidR="00E63779">
        <w:t xml:space="preserve"> </w:t>
      </w:r>
      <w:r w:rsidR="00037CCD">
        <w:t xml:space="preserve">remaining issues on </w:t>
      </w:r>
      <w:r w:rsidR="00D27646">
        <w:t xml:space="preserve"> </w:t>
      </w:r>
      <w:r w:rsidR="00037CCD">
        <w:t xml:space="preserve">DL-AoD </w:t>
      </w:r>
      <w:r w:rsidR="00DC728B">
        <w:t>enhancement</w:t>
      </w:r>
      <w:r w:rsidR="00D27646">
        <w:t>s</w:t>
      </w:r>
      <w:r w:rsidR="00DC728B">
        <w:t>.</w:t>
      </w:r>
      <w:r>
        <w:t xml:space="preserve"> </w:t>
      </w:r>
    </w:p>
    <w:p w14:paraId="01D50D34" w14:textId="1B2B88C3" w:rsidR="00070430" w:rsidRDefault="00037CCD" w:rsidP="00070430">
      <w:pPr>
        <w:pStyle w:val="01"/>
        <w:numPr>
          <w:ilvl w:val="0"/>
          <w:numId w:val="1"/>
        </w:numPr>
        <w:ind w:left="562" w:hanging="562"/>
      </w:pPr>
      <w:r>
        <w:t>Discussions</w:t>
      </w:r>
    </w:p>
    <w:p w14:paraId="085FCBF1" w14:textId="4C2B96EF" w:rsidR="00E14FA2" w:rsidRDefault="00620723" w:rsidP="009A5674">
      <w:pPr>
        <w:pStyle w:val="00Text"/>
      </w:pPr>
      <w:r w:rsidRPr="00F6261D">
        <w:t>We agreed to measure and report the RSRP of first path of DL PRS resource.</w:t>
      </w:r>
      <w:r w:rsidR="00086B66">
        <w:t xml:space="preserve"> </w:t>
      </w:r>
      <w:r w:rsidR="00E14FA2">
        <w:t>Regarding the report of PRS RSRP</w:t>
      </w:r>
      <w:r w:rsidR="00086B66">
        <w:t>P</w:t>
      </w:r>
      <w:r w:rsidR="00E14FA2">
        <w:t xml:space="preserve"> of the first arrival path, we could have two different alternatives:</w:t>
      </w:r>
    </w:p>
    <w:p w14:paraId="37B052E1" w14:textId="52400998" w:rsidR="00DE0C26" w:rsidRDefault="00E14FA2" w:rsidP="000F70AE">
      <w:pPr>
        <w:pStyle w:val="00Text"/>
        <w:numPr>
          <w:ilvl w:val="0"/>
          <w:numId w:val="24"/>
        </w:numPr>
      </w:pPr>
      <w:r>
        <w:t xml:space="preserve">Alt1: the UE reports the path PRS RSRP measure of the first arrival path. The reported value is the linear average over the power contribution of </w:t>
      </w:r>
      <w:r w:rsidR="00866D55">
        <w:t>received PRS signal on that particular path of REs that carry the DL PRS resource signal.</w:t>
      </w:r>
    </w:p>
    <w:p w14:paraId="7DBCF796" w14:textId="0A75E811" w:rsidR="00866D55" w:rsidRDefault="00866D55" w:rsidP="000F70AE">
      <w:pPr>
        <w:pStyle w:val="00Text"/>
        <w:numPr>
          <w:ilvl w:val="0"/>
          <w:numId w:val="24"/>
        </w:numPr>
      </w:pPr>
      <w:r>
        <w:t xml:space="preserve">Alt2: the UE can report both the DL PRS RSRP o the PRS resource and the </w:t>
      </w:r>
      <w:r w:rsidR="00CF61ED">
        <w:t xml:space="preserve">PRS RSRP of the first path. For the first path, the UE can report the differential RSRP with respect to the DL PRS RSRP of the PRS resource. </w:t>
      </w:r>
    </w:p>
    <w:p w14:paraId="68549583" w14:textId="4ABACE88" w:rsidR="00CF61ED" w:rsidRDefault="00CF61ED" w:rsidP="000F70AE">
      <w:pPr>
        <w:pStyle w:val="00Text"/>
      </w:pPr>
      <w:r>
        <w:t>The benefit of the Alt2 is that the LMF would receive more information about the RSRP of PRS resource.</w:t>
      </w:r>
      <w:r w:rsidR="00F52AE5">
        <w:t xml:space="preserve"> Considering the UE could report the path PRS RSRP for more than one paths in one PRS resource, it is more efficient to report differential RSRP of each </w:t>
      </w:r>
      <w:r w:rsidR="00086B66">
        <w:t>PRS RSRPP</w:t>
      </w:r>
      <w:r w:rsidR="00F52AE5">
        <w:t xml:space="preserve"> and RSRP of the PRS resource. </w:t>
      </w:r>
    </w:p>
    <w:p w14:paraId="36AD111C" w14:textId="68F796EA" w:rsidR="00F52AE5" w:rsidRDefault="00CF61ED" w:rsidP="00F6261D">
      <w:pPr>
        <w:pStyle w:val="000proposal"/>
      </w:pPr>
      <w:bookmarkStart w:id="3" w:name="_Hlk83764916"/>
      <w:r>
        <w:t xml:space="preserve">Proposal 1: </w:t>
      </w:r>
      <w:r w:rsidR="00F52AE5">
        <w:t xml:space="preserve">For </w:t>
      </w:r>
      <w:r w:rsidR="00086B66">
        <w:t>each</w:t>
      </w:r>
      <w:r w:rsidR="00F52AE5">
        <w:t xml:space="preserve"> PRS RSRP</w:t>
      </w:r>
      <w:r w:rsidR="00086B66">
        <w:t>P</w:t>
      </w:r>
      <w:r w:rsidR="00F52AE5">
        <w:t xml:space="preserve"> reporting, the UE reports the differential RSRP with reference to the RSRP of the corresponding PRS resource.</w:t>
      </w:r>
    </w:p>
    <w:bookmarkEnd w:id="3"/>
    <w:p w14:paraId="274F5672" w14:textId="13D91D23" w:rsidR="00F86951" w:rsidRDefault="00F86951" w:rsidP="00F6261D">
      <w:pPr>
        <w:pStyle w:val="00Text"/>
      </w:pPr>
      <w:r>
        <w:t>In DL AoD measurement report, in addition to the RSRP of the first arrival path, the UE can also report the information of time of arrival of that path. The UE can measure and report the information of time of arrival of DL PRS resource that the UE reports RSRP. For each TRP, the UE measures a set of DL PRS resources and choose to report a few DL PRS resources with largest RSRP.  For those report</w:t>
      </w:r>
      <w:r>
        <w:rPr>
          <w:rFonts w:hint="eastAsia"/>
        </w:rPr>
        <w:t>e</w:t>
      </w:r>
      <w:r>
        <w:t>d DL PRS resource of one TRP, the UE can indicate the relative time of arrival of them. For example, the UE reports the RSRP measurements of DL PRS resources of Tx beams of angle α and β. The UE also reports the relative time-of-arrival of DL PRS of Tx beams of angle α and β. That information would be helpful for the location server to refine the estimation of AoD.</w:t>
      </w:r>
    </w:p>
    <w:p w14:paraId="28A987AF" w14:textId="211E74A6" w:rsidR="00086B66" w:rsidRDefault="00F86951" w:rsidP="00F86951">
      <w:pPr>
        <w:pStyle w:val="000proposal"/>
      </w:pPr>
      <w:bookmarkStart w:id="4" w:name="_Hlk83764925"/>
      <w:r>
        <w:lastRenderedPageBreak/>
        <w:t xml:space="preserve">Proposal 2: </w:t>
      </w:r>
      <w:r w:rsidR="00086B66">
        <w:t xml:space="preserve">For each reported PRS </w:t>
      </w:r>
      <w:r w:rsidR="006C0B67">
        <w:t>RSRPP, the</w:t>
      </w:r>
      <w:r w:rsidR="00086B66">
        <w:t xml:space="preserve"> UE can also report the time-of-arrival measurement of the corresponding path.</w:t>
      </w:r>
    </w:p>
    <w:p w14:paraId="0E646F94" w14:textId="3A8D5DA5" w:rsidR="006C0B67" w:rsidRDefault="006C0B67" w:rsidP="006C0B67">
      <w:pPr>
        <w:pStyle w:val="00Text"/>
      </w:pPr>
      <w:r>
        <w:t xml:space="preserve">The function of reporting the RSRP of associated PRS resources, i.e., associated Tx beam for one PRS resource is specified in Rel-17. For that, the UE can be provided with a subset of PRS resources that are associated with one PRS resource. When the UE reports the RSRP measurement of that PRS resource, the UE can also report the RSRP measurement of PRS resources in the associated subset. For those associated PRS resources, the UE shall use the same Rx beam to measure them. </w:t>
      </w:r>
      <w:r w:rsidR="00784982">
        <w:t xml:space="preserve">This function can be used to implement the RSRP measurements on a few adjacent Tx beams. Thus, it is more efficient to report differential RSRP measurement with a reference to the RSRP of the PRS resource. </w:t>
      </w:r>
    </w:p>
    <w:p w14:paraId="12D5BC33" w14:textId="77777777" w:rsidR="00D06FB5" w:rsidRDefault="00D06FB5" w:rsidP="00D06FB5">
      <w:pPr>
        <w:pStyle w:val="000proposal"/>
      </w:pPr>
      <w:r>
        <w:t>Proposal 3: For the RSRP measurement of the subsets of PRS resource associated with PRS resource, the UE shall use the same Rx beam.</w:t>
      </w:r>
    </w:p>
    <w:p w14:paraId="416D24A6" w14:textId="38C3C919" w:rsidR="00D06FB5" w:rsidRDefault="00D06FB5" w:rsidP="00D06FB5">
      <w:pPr>
        <w:pStyle w:val="000proposal"/>
      </w:pPr>
      <w:r>
        <w:t xml:space="preserve">Proposal 4: The RSRP measurement of the subsets of PRS resource shall be reported as differential RSRP with a reference to the RSRP measurement of the associated PRS resource. </w:t>
      </w:r>
    </w:p>
    <w:bookmarkEnd w:id="4"/>
    <w:p w14:paraId="19DA6799" w14:textId="036DF2AF" w:rsidR="005479E2" w:rsidRDefault="00615039" w:rsidP="005479E2">
      <w:pPr>
        <w:pStyle w:val="00Text"/>
      </w:pPr>
      <w:r>
        <w:t>The LMF can also provide the boresight direction information of each PRS resource for UE-assisted positioning.  Based on the boresight direction of each PRS resource, the UE can determine whether two PRS resources carry Tx beams that are adjacent to each other in spatial domain during the beam sweeping operation. For that, the UE can ‘assume’ they are associated, similar to the function of configuring associated subset of PRS resources. Thus, the UE can also report the RSRP measurement of PRS resources that are associated with one PRS resources.</w:t>
      </w:r>
    </w:p>
    <w:p w14:paraId="79181008" w14:textId="3C3D08D3" w:rsidR="00615039" w:rsidRDefault="00615039" w:rsidP="00615039">
      <w:pPr>
        <w:pStyle w:val="000proposal"/>
      </w:pPr>
      <w:r>
        <w:t xml:space="preserve">Proposal </w:t>
      </w:r>
      <w:r w:rsidR="005A2ACA">
        <w:t>5</w:t>
      </w:r>
      <w:r>
        <w:t xml:space="preserve">: If the UE reports RSRP measurement of one PRS resource, the UE can report the RSRP measurement of PRS resources that are ‘associated’ with the PRS resource according to the boresight direction.  </w:t>
      </w:r>
    </w:p>
    <w:p w14:paraId="79261268" w14:textId="5A9604BF" w:rsidR="006B54FB" w:rsidRDefault="006B54FB" w:rsidP="006B54FB">
      <w:pPr>
        <w:pStyle w:val="01"/>
        <w:numPr>
          <w:ilvl w:val="0"/>
          <w:numId w:val="1"/>
        </w:numPr>
        <w:ind w:left="562" w:hanging="562"/>
      </w:pPr>
      <w:r>
        <w:t>Conclusion</w:t>
      </w:r>
    </w:p>
    <w:p w14:paraId="7F522ACC" w14:textId="6BFB599A" w:rsidR="00095ED0" w:rsidRDefault="00095ED0" w:rsidP="00095ED0">
      <w:pPr>
        <w:pStyle w:val="00Text"/>
      </w:pPr>
      <w:r w:rsidRPr="001B2F18">
        <w:t xml:space="preserve">In this contribution, we presented our views on </w:t>
      </w:r>
      <w:r>
        <w:t xml:space="preserve">enhancements for DL-AoD positioning. </w:t>
      </w:r>
      <w:r w:rsidRPr="001B2F18">
        <w:t>Based on the discussion, t</w:t>
      </w:r>
      <w:r w:rsidRPr="001B2F18">
        <w:rPr>
          <w:rFonts w:hint="eastAsia"/>
        </w:rPr>
        <w:t xml:space="preserve">he </w:t>
      </w:r>
      <w:r w:rsidRPr="001B2F18">
        <w:t xml:space="preserve">following </w:t>
      </w:r>
      <w:r>
        <w:t xml:space="preserve">observation and </w:t>
      </w:r>
      <w:r w:rsidRPr="001B2F18">
        <w:rPr>
          <w:rFonts w:hint="eastAsia"/>
        </w:rPr>
        <w:t>proposal</w:t>
      </w:r>
      <w:r w:rsidRPr="001B2F18">
        <w:t>s are provided</w:t>
      </w:r>
      <w:r w:rsidRPr="001B2F18">
        <w:rPr>
          <w:rFonts w:hint="eastAsia"/>
        </w:rPr>
        <w:t>:</w:t>
      </w:r>
    </w:p>
    <w:p w14:paraId="0F034D49" w14:textId="77777777" w:rsidR="00FB1AE6" w:rsidRDefault="00FB1AE6" w:rsidP="00FB1AE6">
      <w:pPr>
        <w:pStyle w:val="000proposal"/>
      </w:pPr>
      <w:r>
        <w:t>Proposal 1: For each PRS RSRPP reporting, the UE reports the differential RSRP with reference to the RSRP of the corresponding PRS resource.</w:t>
      </w:r>
    </w:p>
    <w:p w14:paraId="397A6D57" w14:textId="77777777" w:rsidR="00FB1AE6" w:rsidRDefault="00FB1AE6" w:rsidP="00FB1AE6">
      <w:pPr>
        <w:pStyle w:val="000proposal"/>
      </w:pPr>
      <w:r>
        <w:t>Proposal 2: For each reported PRS RSRPP, the UE can also report the time-of-arrival measurement of the corresponding path.</w:t>
      </w:r>
    </w:p>
    <w:p w14:paraId="460F5EEE" w14:textId="77777777" w:rsidR="00FB1AE6" w:rsidRDefault="00FB1AE6" w:rsidP="00FB1AE6">
      <w:pPr>
        <w:pStyle w:val="000proposal"/>
      </w:pPr>
      <w:r>
        <w:t>Proposal 3: For the RSRP measurement of the subsets of PRS resource associated with PRS resource, the UE shall use the same Rx beam.</w:t>
      </w:r>
    </w:p>
    <w:p w14:paraId="22E47E9E" w14:textId="77777777" w:rsidR="00FB1AE6" w:rsidRDefault="00FB1AE6" w:rsidP="00FB1AE6">
      <w:pPr>
        <w:pStyle w:val="000proposal"/>
      </w:pPr>
      <w:r>
        <w:t xml:space="preserve">Proposal 4: The RSRP measurement of the subsets of PRS resource shall be reported as differential RSRP with a reference to the RSRP measurement of the associated PRS resource. </w:t>
      </w:r>
    </w:p>
    <w:p w14:paraId="7291639B" w14:textId="500C9D1A" w:rsidR="00FB1AE6" w:rsidRDefault="00FB1AE6" w:rsidP="00FB1AE6">
      <w:pPr>
        <w:pStyle w:val="000proposal"/>
      </w:pPr>
      <w:r>
        <w:t xml:space="preserve">Proposal </w:t>
      </w:r>
      <w:r w:rsidR="005A2ACA">
        <w:t>5</w:t>
      </w:r>
      <w:r>
        <w:t xml:space="preserve">: If the UE reports RSRP measurement of one PRS resource, the UE can report the RSRP measurement of PRS resources that are ‘associated’ with the PRS resource according to the boresight direction.  </w:t>
      </w:r>
    </w:p>
    <w:p w14:paraId="5A95A0EE" w14:textId="1A282A5F"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56042096" w:rsidR="002B3587" w:rsidRDefault="002B3587" w:rsidP="00846DB5">
      <w:pPr>
        <w:pStyle w:val="05reference"/>
        <w:rPr>
          <w:szCs w:val="20"/>
          <w:lang w:val="it-IT"/>
        </w:rPr>
      </w:pPr>
      <w:r w:rsidRPr="00D36B82">
        <w:rPr>
          <w:szCs w:val="20"/>
          <w:lang w:val="it-IT"/>
        </w:rPr>
        <w:t>RP-</w:t>
      </w:r>
      <w:r w:rsidR="00A43007" w:rsidRPr="00D36B82">
        <w:rPr>
          <w:szCs w:val="20"/>
          <w:lang w:val="it-IT"/>
        </w:rPr>
        <w:t>202900</w:t>
      </w:r>
      <w:r w:rsidRPr="00D36B82">
        <w:rPr>
          <w:szCs w:val="20"/>
          <w:lang w:val="it-IT"/>
        </w:rPr>
        <w:t xml:space="preserve"> New </w:t>
      </w:r>
      <w:r w:rsidR="00A43007" w:rsidRPr="00D36B82">
        <w:rPr>
          <w:szCs w:val="20"/>
          <w:lang w:val="it-IT"/>
        </w:rPr>
        <w:t>WID</w:t>
      </w:r>
      <w:r w:rsidRPr="00D36B82">
        <w:rPr>
          <w:szCs w:val="20"/>
          <w:lang w:val="it-IT"/>
        </w:rPr>
        <w:t xml:space="preserve"> </w:t>
      </w:r>
      <w:r w:rsidR="00A43007" w:rsidRPr="00D36B82">
        <w:rPr>
          <w:szCs w:val="20"/>
          <w:lang w:val="it-IT"/>
        </w:rPr>
        <w:t xml:space="preserve">on </w:t>
      </w:r>
      <w:r w:rsidRPr="00D36B82">
        <w:rPr>
          <w:szCs w:val="20"/>
          <w:lang w:val="it-IT"/>
        </w:rPr>
        <w:t xml:space="preserve">NR Positioning </w:t>
      </w:r>
      <w:r w:rsidR="00A43007" w:rsidRPr="00D36B82">
        <w:rPr>
          <w:szCs w:val="20"/>
          <w:lang w:val="it-IT"/>
        </w:rPr>
        <w:t>E</w:t>
      </w:r>
      <w:r w:rsidRPr="00D36B82">
        <w:rPr>
          <w:szCs w:val="20"/>
          <w:lang w:val="it-IT"/>
        </w:rPr>
        <w:t>nhancements</w:t>
      </w:r>
    </w:p>
    <w:sectPr w:rsidR="002B3587">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C3089" w14:textId="77777777" w:rsidR="00B54E53" w:rsidRDefault="00B54E53">
      <w:r>
        <w:separator/>
      </w:r>
    </w:p>
  </w:endnote>
  <w:endnote w:type="continuationSeparator" w:id="0">
    <w:p w14:paraId="12013B73" w14:textId="77777777" w:rsidR="00B54E53" w:rsidRDefault="00B54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CA7AE" w14:textId="77777777" w:rsidR="00B54E53" w:rsidRDefault="00B54E53">
      <w:r>
        <w:separator/>
      </w:r>
    </w:p>
  </w:footnote>
  <w:footnote w:type="continuationSeparator" w:id="0">
    <w:p w14:paraId="5335E8F1" w14:textId="77777777" w:rsidR="00B54E53" w:rsidRDefault="00B54E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1500F1" w:rsidRDefault="001500F1"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E1F634F"/>
    <w:multiLevelType w:val="hybridMultilevel"/>
    <w:tmpl w:val="0D6A1E9A"/>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E62FA1"/>
    <w:multiLevelType w:val="hybridMultilevel"/>
    <w:tmpl w:val="BD0862E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326C33"/>
    <w:multiLevelType w:val="hybridMultilevel"/>
    <w:tmpl w:val="78B8AFFA"/>
    <w:lvl w:ilvl="0" w:tplc="F6F4B0D6">
      <w:start w:val="16"/>
      <w:numFmt w:val="bullet"/>
      <w:lvlText w:val="-"/>
      <w:lvlJc w:val="left"/>
      <w:pPr>
        <w:ind w:left="770" w:hanging="360"/>
      </w:pPr>
      <w:rPr>
        <w:rFonts w:ascii="Arial" w:eastAsia="Times New Roman"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15853AC6"/>
    <w:multiLevelType w:val="hybridMultilevel"/>
    <w:tmpl w:val="7E9472A0"/>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21131675"/>
    <w:multiLevelType w:val="hybridMultilevel"/>
    <w:tmpl w:val="6AA4A728"/>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5B33DA"/>
    <w:multiLevelType w:val="hybridMultilevel"/>
    <w:tmpl w:val="C6C4F44E"/>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5D6461"/>
    <w:multiLevelType w:val="multilevel"/>
    <w:tmpl w:val="235D6461"/>
    <w:lvl w:ilvl="0">
      <w:start w:val="1"/>
      <w:numFmt w:val="bullet"/>
      <w:lvlText w:val=""/>
      <w:lvlJc w:val="left"/>
      <w:pPr>
        <w:ind w:left="1080"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9"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FB37FB"/>
    <w:multiLevelType w:val="multilevel"/>
    <w:tmpl w:val="29FB37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481CB5"/>
    <w:multiLevelType w:val="hybridMultilevel"/>
    <w:tmpl w:val="E5209568"/>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4E33F9"/>
    <w:multiLevelType w:val="hybridMultilevel"/>
    <w:tmpl w:val="45D8E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6377557"/>
    <w:multiLevelType w:val="hybridMultilevel"/>
    <w:tmpl w:val="CF964A38"/>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AD1D30"/>
    <w:multiLevelType w:val="hybridMultilevel"/>
    <w:tmpl w:val="E594F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3C3DB8"/>
    <w:multiLevelType w:val="hybridMultilevel"/>
    <w:tmpl w:val="1D98C49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426C96"/>
    <w:multiLevelType w:val="hybridMultilevel"/>
    <w:tmpl w:val="1C80B894"/>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1E2613"/>
    <w:multiLevelType w:val="hybridMultilevel"/>
    <w:tmpl w:val="B4ACA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4619CE"/>
    <w:multiLevelType w:val="hybridMultilevel"/>
    <w:tmpl w:val="4A2CDF14"/>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554752"/>
    <w:multiLevelType w:val="hybridMultilevel"/>
    <w:tmpl w:val="1DD24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B24A65"/>
    <w:multiLevelType w:val="hybridMultilevel"/>
    <w:tmpl w:val="3CC010B2"/>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7A1C30"/>
    <w:multiLevelType w:val="hybridMultilevel"/>
    <w:tmpl w:val="1B725C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846A15"/>
    <w:multiLevelType w:val="multilevel"/>
    <w:tmpl w:val="73846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1" w15:restartNumberingAfterBreak="0">
    <w:nsid w:val="796578EA"/>
    <w:multiLevelType w:val="hybridMultilevel"/>
    <w:tmpl w:val="D5B2B3FA"/>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3" w15:restartNumberingAfterBreak="0">
    <w:nsid w:val="7FE40F4D"/>
    <w:multiLevelType w:val="hybridMultilevel"/>
    <w:tmpl w:val="765E6EA0"/>
    <w:lvl w:ilvl="0" w:tplc="AC968F4C">
      <w:start w:val="3"/>
      <w:numFmt w:val="bullet"/>
      <w:lvlText w:val="-"/>
      <w:lvlJc w:val="left"/>
      <w:pPr>
        <w:ind w:left="770" w:hanging="360"/>
      </w:pPr>
      <w:rPr>
        <w:rFonts w:ascii="Times New Roman" w:eastAsia="Malgun Gothic"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2"/>
  </w:num>
  <w:num w:numId="2">
    <w:abstractNumId w:val="9"/>
  </w:num>
  <w:num w:numId="3">
    <w:abstractNumId w:val="25"/>
  </w:num>
  <w:num w:numId="4">
    <w:abstractNumId w:val="17"/>
  </w:num>
  <w:num w:numId="5">
    <w:abstractNumId w:val="0"/>
  </w:num>
  <w:num w:numId="6">
    <w:abstractNumId w:val="30"/>
  </w:num>
  <w:num w:numId="7">
    <w:abstractNumId w:val="7"/>
  </w:num>
  <w:num w:numId="8">
    <w:abstractNumId w:val="13"/>
  </w:num>
  <w:num w:numId="9">
    <w:abstractNumId w:val="28"/>
  </w:num>
  <w:num w:numId="10">
    <w:abstractNumId w:val="15"/>
  </w:num>
  <w:num w:numId="11">
    <w:abstractNumId w:val="18"/>
  </w:num>
  <w:num w:numId="12">
    <w:abstractNumId w:val="3"/>
  </w:num>
  <w:num w:numId="13">
    <w:abstractNumId w:val="6"/>
  </w:num>
  <w:num w:numId="14">
    <w:abstractNumId w:val="12"/>
  </w:num>
  <w:num w:numId="15">
    <w:abstractNumId w:val="14"/>
  </w:num>
  <w:num w:numId="16">
    <w:abstractNumId w:val="21"/>
  </w:num>
  <w:num w:numId="17">
    <w:abstractNumId w:val="29"/>
  </w:num>
  <w:num w:numId="18">
    <w:abstractNumId w:val="11"/>
  </w:num>
  <w:num w:numId="19">
    <w:abstractNumId w:val="24"/>
  </w:num>
  <w:num w:numId="20">
    <w:abstractNumId w:val="22"/>
  </w:num>
  <w:num w:numId="21">
    <w:abstractNumId w:val="27"/>
  </w:num>
  <w:num w:numId="22">
    <w:abstractNumId w:val="26"/>
  </w:num>
  <w:num w:numId="23">
    <w:abstractNumId w:val="19"/>
  </w:num>
  <w:num w:numId="24">
    <w:abstractNumId w:val="33"/>
  </w:num>
  <w:num w:numId="25">
    <w:abstractNumId w:val="20"/>
  </w:num>
  <w:num w:numId="26">
    <w:abstractNumId w:val="8"/>
  </w:num>
  <w:num w:numId="27">
    <w:abstractNumId w:val="16"/>
  </w:num>
  <w:num w:numId="28">
    <w:abstractNumId w:val="5"/>
  </w:num>
  <w:num w:numId="29">
    <w:abstractNumId w:val="31"/>
  </w:num>
  <w:num w:numId="30">
    <w:abstractNumId w:val="2"/>
  </w:num>
  <w:num w:numId="31">
    <w:abstractNumId w:val="23"/>
  </w:num>
  <w:num w:numId="32">
    <w:abstractNumId w:val="4"/>
  </w:num>
  <w:num w:numId="33">
    <w:abstractNumId w:val="10"/>
  </w:num>
  <w:num w:numId="34">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4661"/>
    <w:rsid w:val="00014144"/>
    <w:rsid w:val="000202D5"/>
    <w:rsid w:val="000227D6"/>
    <w:rsid w:val="0002517B"/>
    <w:rsid w:val="00036C04"/>
    <w:rsid w:val="00037CCD"/>
    <w:rsid w:val="00044A66"/>
    <w:rsid w:val="00052A3E"/>
    <w:rsid w:val="000572D7"/>
    <w:rsid w:val="00063FBA"/>
    <w:rsid w:val="000670C1"/>
    <w:rsid w:val="00070430"/>
    <w:rsid w:val="0007558C"/>
    <w:rsid w:val="00085AAA"/>
    <w:rsid w:val="00086B66"/>
    <w:rsid w:val="000939D7"/>
    <w:rsid w:val="00095038"/>
    <w:rsid w:val="00095ED0"/>
    <w:rsid w:val="000B5328"/>
    <w:rsid w:val="000B5E34"/>
    <w:rsid w:val="000B69FD"/>
    <w:rsid w:val="000C1ECC"/>
    <w:rsid w:val="000D66CD"/>
    <w:rsid w:val="000D6C00"/>
    <w:rsid w:val="000E608E"/>
    <w:rsid w:val="000E6672"/>
    <w:rsid w:val="000E695E"/>
    <w:rsid w:val="000F5BBA"/>
    <w:rsid w:val="000F6109"/>
    <w:rsid w:val="000F70AE"/>
    <w:rsid w:val="000F7493"/>
    <w:rsid w:val="00101D67"/>
    <w:rsid w:val="00110E8A"/>
    <w:rsid w:val="0011387A"/>
    <w:rsid w:val="00115C6C"/>
    <w:rsid w:val="0011681C"/>
    <w:rsid w:val="001243EA"/>
    <w:rsid w:val="00131A2A"/>
    <w:rsid w:val="001332B9"/>
    <w:rsid w:val="00133F30"/>
    <w:rsid w:val="00136B37"/>
    <w:rsid w:val="0013790A"/>
    <w:rsid w:val="001422E9"/>
    <w:rsid w:val="00143A89"/>
    <w:rsid w:val="00146CAA"/>
    <w:rsid w:val="001500F1"/>
    <w:rsid w:val="0015020D"/>
    <w:rsid w:val="00155165"/>
    <w:rsid w:val="00155D90"/>
    <w:rsid w:val="00171FCE"/>
    <w:rsid w:val="00174068"/>
    <w:rsid w:val="001750D9"/>
    <w:rsid w:val="0017679D"/>
    <w:rsid w:val="0018143F"/>
    <w:rsid w:val="001821C0"/>
    <w:rsid w:val="0019326C"/>
    <w:rsid w:val="00193464"/>
    <w:rsid w:val="00194DDE"/>
    <w:rsid w:val="001A052C"/>
    <w:rsid w:val="001A512D"/>
    <w:rsid w:val="001B0B07"/>
    <w:rsid w:val="001C300D"/>
    <w:rsid w:val="001C4F3E"/>
    <w:rsid w:val="001D3566"/>
    <w:rsid w:val="001D49B4"/>
    <w:rsid w:val="001D4DAF"/>
    <w:rsid w:val="001E34E2"/>
    <w:rsid w:val="001E436E"/>
    <w:rsid w:val="001E59C5"/>
    <w:rsid w:val="001E70FE"/>
    <w:rsid w:val="001F4B67"/>
    <w:rsid w:val="001F4C8D"/>
    <w:rsid w:val="001F558D"/>
    <w:rsid w:val="00216CDC"/>
    <w:rsid w:val="002206ED"/>
    <w:rsid w:val="00220BBF"/>
    <w:rsid w:val="0022431C"/>
    <w:rsid w:val="00224ADF"/>
    <w:rsid w:val="002259F2"/>
    <w:rsid w:val="002275CA"/>
    <w:rsid w:val="002328B0"/>
    <w:rsid w:val="00246BF7"/>
    <w:rsid w:val="00253F2D"/>
    <w:rsid w:val="002563C3"/>
    <w:rsid w:val="00256423"/>
    <w:rsid w:val="00257F0F"/>
    <w:rsid w:val="0027047C"/>
    <w:rsid w:val="00270EE8"/>
    <w:rsid w:val="00274CE7"/>
    <w:rsid w:val="00275960"/>
    <w:rsid w:val="00275AC4"/>
    <w:rsid w:val="00276093"/>
    <w:rsid w:val="002812A5"/>
    <w:rsid w:val="00282C00"/>
    <w:rsid w:val="00286640"/>
    <w:rsid w:val="00286EBC"/>
    <w:rsid w:val="002B334F"/>
    <w:rsid w:val="002B3587"/>
    <w:rsid w:val="002B39D3"/>
    <w:rsid w:val="002C3012"/>
    <w:rsid w:val="002D241F"/>
    <w:rsid w:val="002E501E"/>
    <w:rsid w:val="002F5E03"/>
    <w:rsid w:val="00303536"/>
    <w:rsid w:val="00313691"/>
    <w:rsid w:val="0031751C"/>
    <w:rsid w:val="00321588"/>
    <w:rsid w:val="003218CE"/>
    <w:rsid w:val="00324CC1"/>
    <w:rsid w:val="0032506C"/>
    <w:rsid w:val="00327ABE"/>
    <w:rsid w:val="0033138F"/>
    <w:rsid w:val="003370C7"/>
    <w:rsid w:val="003417EF"/>
    <w:rsid w:val="00345366"/>
    <w:rsid w:val="00347DD2"/>
    <w:rsid w:val="00362484"/>
    <w:rsid w:val="003845A5"/>
    <w:rsid w:val="00392764"/>
    <w:rsid w:val="003929D5"/>
    <w:rsid w:val="0039491B"/>
    <w:rsid w:val="00395AFD"/>
    <w:rsid w:val="003A6D5C"/>
    <w:rsid w:val="003B2B21"/>
    <w:rsid w:val="003B412C"/>
    <w:rsid w:val="003C1451"/>
    <w:rsid w:val="003C22BE"/>
    <w:rsid w:val="003C2E5C"/>
    <w:rsid w:val="003C6F44"/>
    <w:rsid w:val="003D3369"/>
    <w:rsid w:val="003E11C2"/>
    <w:rsid w:val="003F1D1A"/>
    <w:rsid w:val="003F5E44"/>
    <w:rsid w:val="003F70BE"/>
    <w:rsid w:val="004018E5"/>
    <w:rsid w:val="00412DD7"/>
    <w:rsid w:val="00414468"/>
    <w:rsid w:val="00416940"/>
    <w:rsid w:val="00424443"/>
    <w:rsid w:val="00433CAF"/>
    <w:rsid w:val="004373B1"/>
    <w:rsid w:val="0044067E"/>
    <w:rsid w:val="0044100E"/>
    <w:rsid w:val="00450CEA"/>
    <w:rsid w:val="004530B2"/>
    <w:rsid w:val="0045499C"/>
    <w:rsid w:val="00461818"/>
    <w:rsid w:val="00463E2B"/>
    <w:rsid w:val="0046418B"/>
    <w:rsid w:val="004732EC"/>
    <w:rsid w:val="00475CB0"/>
    <w:rsid w:val="00477DF9"/>
    <w:rsid w:val="00482190"/>
    <w:rsid w:val="004949E3"/>
    <w:rsid w:val="0049601E"/>
    <w:rsid w:val="00497AFF"/>
    <w:rsid w:val="004A0F6F"/>
    <w:rsid w:val="004A706B"/>
    <w:rsid w:val="004B777D"/>
    <w:rsid w:val="004B78F8"/>
    <w:rsid w:val="004C02D2"/>
    <w:rsid w:val="004C7CB3"/>
    <w:rsid w:val="004D05F6"/>
    <w:rsid w:val="004D0D0E"/>
    <w:rsid w:val="004D0D66"/>
    <w:rsid w:val="004D237A"/>
    <w:rsid w:val="004E01BE"/>
    <w:rsid w:val="004E0289"/>
    <w:rsid w:val="004E5035"/>
    <w:rsid w:val="004F2DB0"/>
    <w:rsid w:val="004F3827"/>
    <w:rsid w:val="004F3A79"/>
    <w:rsid w:val="004F3D86"/>
    <w:rsid w:val="004F7D02"/>
    <w:rsid w:val="00507FFE"/>
    <w:rsid w:val="00521A15"/>
    <w:rsid w:val="00527D26"/>
    <w:rsid w:val="005350B8"/>
    <w:rsid w:val="0053652F"/>
    <w:rsid w:val="0054041F"/>
    <w:rsid w:val="00540D9B"/>
    <w:rsid w:val="0054590F"/>
    <w:rsid w:val="0054622D"/>
    <w:rsid w:val="005479E2"/>
    <w:rsid w:val="00552F88"/>
    <w:rsid w:val="005566D1"/>
    <w:rsid w:val="00556940"/>
    <w:rsid w:val="005705B8"/>
    <w:rsid w:val="0057268B"/>
    <w:rsid w:val="00576532"/>
    <w:rsid w:val="005A09CE"/>
    <w:rsid w:val="005A2ACA"/>
    <w:rsid w:val="005A7798"/>
    <w:rsid w:val="005A7BEB"/>
    <w:rsid w:val="005B0629"/>
    <w:rsid w:val="005B6F08"/>
    <w:rsid w:val="005D5DDE"/>
    <w:rsid w:val="005F0162"/>
    <w:rsid w:val="00602598"/>
    <w:rsid w:val="006074A8"/>
    <w:rsid w:val="0061067B"/>
    <w:rsid w:val="0061366B"/>
    <w:rsid w:val="006139B3"/>
    <w:rsid w:val="00615039"/>
    <w:rsid w:val="006157FC"/>
    <w:rsid w:val="00620723"/>
    <w:rsid w:val="00624800"/>
    <w:rsid w:val="00630FE7"/>
    <w:rsid w:val="0063122E"/>
    <w:rsid w:val="00633674"/>
    <w:rsid w:val="00635687"/>
    <w:rsid w:val="00640DF0"/>
    <w:rsid w:val="00654D60"/>
    <w:rsid w:val="00661F60"/>
    <w:rsid w:val="0066705C"/>
    <w:rsid w:val="00671C37"/>
    <w:rsid w:val="006764FA"/>
    <w:rsid w:val="0068645D"/>
    <w:rsid w:val="006945CD"/>
    <w:rsid w:val="006951D6"/>
    <w:rsid w:val="00696176"/>
    <w:rsid w:val="006A5C1B"/>
    <w:rsid w:val="006B0780"/>
    <w:rsid w:val="006B0E04"/>
    <w:rsid w:val="006B10E7"/>
    <w:rsid w:val="006B1876"/>
    <w:rsid w:val="006B19CE"/>
    <w:rsid w:val="006B2BED"/>
    <w:rsid w:val="006B3523"/>
    <w:rsid w:val="006B54FB"/>
    <w:rsid w:val="006B6981"/>
    <w:rsid w:val="006C09C3"/>
    <w:rsid w:val="006C0B67"/>
    <w:rsid w:val="006C15F8"/>
    <w:rsid w:val="006C32DF"/>
    <w:rsid w:val="006D221F"/>
    <w:rsid w:val="006D5AEF"/>
    <w:rsid w:val="006F05A0"/>
    <w:rsid w:val="006F2513"/>
    <w:rsid w:val="006F28B6"/>
    <w:rsid w:val="006F49B0"/>
    <w:rsid w:val="0070130C"/>
    <w:rsid w:val="00712835"/>
    <w:rsid w:val="00715639"/>
    <w:rsid w:val="007265DC"/>
    <w:rsid w:val="00734C57"/>
    <w:rsid w:val="00735467"/>
    <w:rsid w:val="00745902"/>
    <w:rsid w:val="00745C48"/>
    <w:rsid w:val="007466AE"/>
    <w:rsid w:val="00750306"/>
    <w:rsid w:val="007505B4"/>
    <w:rsid w:val="00752231"/>
    <w:rsid w:val="007540DA"/>
    <w:rsid w:val="00754921"/>
    <w:rsid w:val="007704E0"/>
    <w:rsid w:val="0078463D"/>
    <w:rsid w:val="00784982"/>
    <w:rsid w:val="00786832"/>
    <w:rsid w:val="007869AD"/>
    <w:rsid w:val="00787BE4"/>
    <w:rsid w:val="007904D1"/>
    <w:rsid w:val="00791CE2"/>
    <w:rsid w:val="007A2AD5"/>
    <w:rsid w:val="007A4CB7"/>
    <w:rsid w:val="007A66BC"/>
    <w:rsid w:val="007B041A"/>
    <w:rsid w:val="007C1686"/>
    <w:rsid w:val="007C4AA4"/>
    <w:rsid w:val="007C7102"/>
    <w:rsid w:val="007D670C"/>
    <w:rsid w:val="00801370"/>
    <w:rsid w:val="0080527B"/>
    <w:rsid w:val="00820AEF"/>
    <w:rsid w:val="008220EC"/>
    <w:rsid w:val="00840BF0"/>
    <w:rsid w:val="00841CAA"/>
    <w:rsid w:val="00851E92"/>
    <w:rsid w:val="00856385"/>
    <w:rsid w:val="00866D55"/>
    <w:rsid w:val="008677D2"/>
    <w:rsid w:val="00871E21"/>
    <w:rsid w:val="00882742"/>
    <w:rsid w:val="008831B4"/>
    <w:rsid w:val="008C0995"/>
    <w:rsid w:val="008C76EB"/>
    <w:rsid w:val="008D5B9C"/>
    <w:rsid w:val="008D6F9F"/>
    <w:rsid w:val="008E5912"/>
    <w:rsid w:val="008E5C7B"/>
    <w:rsid w:val="00913047"/>
    <w:rsid w:val="00913B68"/>
    <w:rsid w:val="00926FA8"/>
    <w:rsid w:val="009355ED"/>
    <w:rsid w:val="0094294A"/>
    <w:rsid w:val="009513A7"/>
    <w:rsid w:val="00963ED0"/>
    <w:rsid w:val="009678A0"/>
    <w:rsid w:val="00974674"/>
    <w:rsid w:val="009777EA"/>
    <w:rsid w:val="00977E16"/>
    <w:rsid w:val="00994211"/>
    <w:rsid w:val="009A3A6D"/>
    <w:rsid w:val="009A5674"/>
    <w:rsid w:val="009A5B4B"/>
    <w:rsid w:val="009B03C3"/>
    <w:rsid w:val="009B2043"/>
    <w:rsid w:val="009B3C49"/>
    <w:rsid w:val="009C0237"/>
    <w:rsid w:val="009D14E0"/>
    <w:rsid w:val="009D698E"/>
    <w:rsid w:val="009E240D"/>
    <w:rsid w:val="009E5BDD"/>
    <w:rsid w:val="009E7068"/>
    <w:rsid w:val="00A071D2"/>
    <w:rsid w:val="00A16EB4"/>
    <w:rsid w:val="00A2600B"/>
    <w:rsid w:val="00A27485"/>
    <w:rsid w:val="00A30697"/>
    <w:rsid w:val="00A401F0"/>
    <w:rsid w:val="00A43007"/>
    <w:rsid w:val="00A45051"/>
    <w:rsid w:val="00A460E2"/>
    <w:rsid w:val="00A463F6"/>
    <w:rsid w:val="00A47341"/>
    <w:rsid w:val="00A50090"/>
    <w:rsid w:val="00A51087"/>
    <w:rsid w:val="00A60FDC"/>
    <w:rsid w:val="00A64700"/>
    <w:rsid w:val="00A72987"/>
    <w:rsid w:val="00A72B75"/>
    <w:rsid w:val="00A759F2"/>
    <w:rsid w:val="00A77025"/>
    <w:rsid w:val="00A81411"/>
    <w:rsid w:val="00A9148E"/>
    <w:rsid w:val="00A94539"/>
    <w:rsid w:val="00A96017"/>
    <w:rsid w:val="00A979F1"/>
    <w:rsid w:val="00AB592A"/>
    <w:rsid w:val="00AB628D"/>
    <w:rsid w:val="00AB6FDF"/>
    <w:rsid w:val="00AC2AE2"/>
    <w:rsid w:val="00AC6794"/>
    <w:rsid w:val="00AD072B"/>
    <w:rsid w:val="00AD516E"/>
    <w:rsid w:val="00AD7A83"/>
    <w:rsid w:val="00AE300B"/>
    <w:rsid w:val="00AF545D"/>
    <w:rsid w:val="00B063FA"/>
    <w:rsid w:val="00B13613"/>
    <w:rsid w:val="00B1447C"/>
    <w:rsid w:val="00B257A3"/>
    <w:rsid w:val="00B30B2A"/>
    <w:rsid w:val="00B34A49"/>
    <w:rsid w:val="00B355FE"/>
    <w:rsid w:val="00B35C83"/>
    <w:rsid w:val="00B372B0"/>
    <w:rsid w:val="00B50BD8"/>
    <w:rsid w:val="00B51746"/>
    <w:rsid w:val="00B54E53"/>
    <w:rsid w:val="00B5642A"/>
    <w:rsid w:val="00B56851"/>
    <w:rsid w:val="00B60F85"/>
    <w:rsid w:val="00B62BEF"/>
    <w:rsid w:val="00B645FD"/>
    <w:rsid w:val="00B71542"/>
    <w:rsid w:val="00B72AA5"/>
    <w:rsid w:val="00B75F1B"/>
    <w:rsid w:val="00B774DC"/>
    <w:rsid w:val="00B80CB7"/>
    <w:rsid w:val="00B8297C"/>
    <w:rsid w:val="00B84A75"/>
    <w:rsid w:val="00B87E90"/>
    <w:rsid w:val="00B92D86"/>
    <w:rsid w:val="00BA0A70"/>
    <w:rsid w:val="00BA758E"/>
    <w:rsid w:val="00BC0643"/>
    <w:rsid w:val="00BC288F"/>
    <w:rsid w:val="00BD2B22"/>
    <w:rsid w:val="00BF3168"/>
    <w:rsid w:val="00BF4622"/>
    <w:rsid w:val="00C02C30"/>
    <w:rsid w:val="00C11503"/>
    <w:rsid w:val="00C1450F"/>
    <w:rsid w:val="00C15998"/>
    <w:rsid w:val="00C23EFC"/>
    <w:rsid w:val="00C36F70"/>
    <w:rsid w:val="00C40635"/>
    <w:rsid w:val="00C41173"/>
    <w:rsid w:val="00C453B0"/>
    <w:rsid w:val="00C45746"/>
    <w:rsid w:val="00C47E0E"/>
    <w:rsid w:val="00C53271"/>
    <w:rsid w:val="00C55B7E"/>
    <w:rsid w:val="00C5701A"/>
    <w:rsid w:val="00C655D3"/>
    <w:rsid w:val="00C707FA"/>
    <w:rsid w:val="00C732EF"/>
    <w:rsid w:val="00C7515B"/>
    <w:rsid w:val="00C76BB1"/>
    <w:rsid w:val="00C80592"/>
    <w:rsid w:val="00C82759"/>
    <w:rsid w:val="00C851D0"/>
    <w:rsid w:val="00C858B7"/>
    <w:rsid w:val="00C878A6"/>
    <w:rsid w:val="00C9409C"/>
    <w:rsid w:val="00C9748A"/>
    <w:rsid w:val="00CA4000"/>
    <w:rsid w:val="00CB7679"/>
    <w:rsid w:val="00CC328B"/>
    <w:rsid w:val="00CC6044"/>
    <w:rsid w:val="00CC6462"/>
    <w:rsid w:val="00CD0E12"/>
    <w:rsid w:val="00CD45EF"/>
    <w:rsid w:val="00CE3E59"/>
    <w:rsid w:val="00CE58C1"/>
    <w:rsid w:val="00CF1473"/>
    <w:rsid w:val="00CF61ED"/>
    <w:rsid w:val="00D06FB5"/>
    <w:rsid w:val="00D1006B"/>
    <w:rsid w:val="00D11D24"/>
    <w:rsid w:val="00D25C7F"/>
    <w:rsid w:val="00D27646"/>
    <w:rsid w:val="00D336A3"/>
    <w:rsid w:val="00D36B82"/>
    <w:rsid w:val="00D42AEA"/>
    <w:rsid w:val="00D51046"/>
    <w:rsid w:val="00D51602"/>
    <w:rsid w:val="00D52059"/>
    <w:rsid w:val="00D547FB"/>
    <w:rsid w:val="00D575F9"/>
    <w:rsid w:val="00D61B20"/>
    <w:rsid w:val="00D676A2"/>
    <w:rsid w:val="00D712F0"/>
    <w:rsid w:val="00D72C80"/>
    <w:rsid w:val="00D73BF8"/>
    <w:rsid w:val="00D7404D"/>
    <w:rsid w:val="00D821CF"/>
    <w:rsid w:val="00D94159"/>
    <w:rsid w:val="00DA121C"/>
    <w:rsid w:val="00DA70E5"/>
    <w:rsid w:val="00DC485D"/>
    <w:rsid w:val="00DC728B"/>
    <w:rsid w:val="00DD0A27"/>
    <w:rsid w:val="00DE09A3"/>
    <w:rsid w:val="00DE0C26"/>
    <w:rsid w:val="00DE2915"/>
    <w:rsid w:val="00DE7A2F"/>
    <w:rsid w:val="00DF4F8F"/>
    <w:rsid w:val="00E00E06"/>
    <w:rsid w:val="00E01A4F"/>
    <w:rsid w:val="00E01BE2"/>
    <w:rsid w:val="00E02420"/>
    <w:rsid w:val="00E14FA2"/>
    <w:rsid w:val="00E17EB8"/>
    <w:rsid w:val="00E200FA"/>
    <w:rsid w:val="00E208B0"/>
    <w:rsid w:val="00E20C98"/>
    <w:rsid w:val="00E237B2"/>
    <w:rsid w:val="00E26758"/>
    <w:rsid w:val="00E47088"/>
    <w:rsid w:val="00E63779"/>
    <w:rsid w:val="00E73CE9"/>
    <w:rsid w:val="00E84804"/>
    <w:rsid w:val="00E916F4"/>
    <w:rsid w:val="00E923B4"/>
    <w:rsid w:val="00E94059"/>
    <w:rsid w:val="00EA50D3"/>
    <w:rsid w:val="00EB65BC"/>
    <w:rsid w:val="00ED350C"/>
    <w:rsid w:val="00EE457B"/>
    <w:rsid w:val="00EE45CE"/>
    <w:rsid w:val="00EF1E4E"/>
    <w:rsid w:val="00EF6335"/>
    <w:rsid w:val="00F01C02"/>
    <w:rsid w:val="00F04AE3"/>
    <w:rsid w:val="00F07375"/>
    <w:rsid w:val="00F107E2"/>
    <w:rsid w:val="00F10E15"/>
    <w:rsid w:val="00F12921"/>
    <w:rsid w:val="00F12AA3"/>
    <w:rsid w:val="00F23C89"/>
    <w:rsid w:val="00F35520"/>
    <w:rsid w:val="00F375A4"/>
    <w:rsid w:val="00F50AC1"/>
    <w:rsid w:val="00F52AE5"/>
    <w:rsid w:val="00F61B75"/>
    <w:rsid w:val="00F6261D"/>
    <w:rsid w:val="00F63EAD"/>
    <w:rsid w:val="00F65FEA"/>
    <w:rsid w:val="00F737AA"/>
    <w:rsid w:val="00F75389"/>
    <w:rsid w:val="00F755A4"/>
    <w:rsid w:val="00F818B3"/>
    <w:rsid w:val="00F81D1B"/>
    <w:rsid w:val="00F82028"/>
    <w:rsid w:val="00F84260"/>
    <w:rsid w:val="00F85B4A"/>
    <w:rsid w:val="00F86951"/>
    <w:rsid w:val="00F9752C"/>
    <w:rsid w:val="00FA7F9F"/>
    <w:rsid w:val="00FB1AE6"/>
    <w:rsid w:val="00FB1E82"/>
    <w:rsid w:val="00FB4B94"/>
    <w:rsid w:val="00FB621D"/>
    <w:rsid w:val="00FC1A36"/>
    <w:rsid w:val="00FD5020"/>
    <w:rsid w:val="00FD5FD5"/>
    <w:rsid w:val="00FE195E"/>
    <w:rsid w:val="00FE20B0"/>
    <w:rsid w:val="00FE5E75"/>
    <w:rsid w:val="00FF4AC2"/>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SimSun"/>
      <w:lang w:eastAsia="zh-CN"/>
    </w:rPr>
  </w:style>
  <w:style w:type="character" w:customStyle="1" w:styleId="00TextChar">
    <w:name w:val="00_Text Char"/>
    <w:basedOn w:val="DefaultParagraphFont"/>
    <w:link w:val="00Text"/>
    <w:rsid w:val="00F755A4"/>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SimSun" w:hAnsi="Times New Roman Bold"/>
      <w:b/>
      <w:bCs/>
      <w:i/>
      <w:iCs/>
      <w:lang w:eastAsia="zh-CN"/>
    </w:rPr>
  </w:style>
  <w:style w:type="character" w:customStyle="1" w:styleId="04Proposal1Char">
    <w:name w:val="04_Proposal1 Char"/>
    <w:link w:val="04Proposal1"/>
    <w:rsid w:val="00C9748A"/>
    <w:rPr>
      <w:rFonts w:ascii="Times New Roman Bold" w:eastAsia="SimSun"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SimSun"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unhideWhenUsed/>
    <w:rsid w:val="002328B0"/>
    <w:pPr>
      <w:spacing w:after="120"/>
    </w:pPr>
  </w:style>
  <w:style w:type="character" w:customStyle="1" w:styleId="BodyTextChar">
    <w:name w:val="Body Text Char"/>
    <w:basedOn w:val="DefaultParagraphFont"/>
    <w:link w:val="BodyText"/>
    <w:uiPriority w:val="99"/>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E208B0"/>
    <w:rPr>
      <w:rFonts w:ascii="Arial" w:eastAsia="Times New Roman" w:hAnsi="Arial" w:cs="Times New Roman"/>
      <w:sz w:val="18"/>
      <w:szCs w:val="20"/>
      <w:lang w:val="en-GB" w:eastAsia="en-US"/>
    </w:rPr>
  </w:style>
  <w:style w:type="character" w:customStyle="1" w:styleId="TAHChar">
    <w:name w:val="TAH Char"/>
    <w:link w:val="TAH"/>
    <w:qFormat/>
    <w:rsid w:val="00E208B0"/>
    <w:rPr>
      <w:rFonts w:ascii="Arial" w:eastAsia="Times New Roman" w:hAnsi="Arial" w:cs="Times New Roman"/>
      <w:b/>
      <w:sz w:val="18"/>
      <w:szCs w:val="20"/>
      <w:lang w:val="en-GB" w:eastAsia="en-US"/>
    </w:rPr>
  </w:style>
  <w:style w:type="paragraph" w:customStyle="1" w:styleId="Proposal">
    <w:name w:val="Proposal"/>
    <w:basedOn w:val="Normal"/>
    <w:uiPriority w:val="99"/>
    <w:qFormat/>
    <w:rsid w:val="00F07375"/>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2812A5"/>
    <w:pPr>
      <w:ind w:left="720"/>
      <w:contextualSpacing/>
    </w:p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2812A5"/>
    <w:rPr>
      <w:rFonts w:ascii="Times New Roman" w:eastAsia="Times New Roman" w:hAnsi="Times New Roman" w:cs="Times New Roman"/>
      <w:sz w:val="20"/>
      <w:szCs w:val="24"/>
      <w:lang w:eastAsia="en-US"/>
    </w:rPr>
  </w:style>
  <w:style w:type="paragraph" w:customStyle="1" w:styleId="PL">
    <w:name w:val="PL"/>
    <w:qFormat/>
    <w:rsid w:val="008D6F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11582B-1C0C-4959-9C5B-B908DC114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873</Words>
  <Characters>4979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2019-09-30T14:09:00Z</dcterms:created>
  <dcterms:modified xsi:type="dcterms:W3CDTF">2022-02-14T04:32:00Z</dcterms:modified>
</cp:coreProperties>
</file>