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0C856DF0" w14:textId="5B8416D3" w:rsidR="005673B0" w:rsidRPr="005673B0" w:rsidRDefault="005673B0" w:rsidP="00107AD3">
      <w:pPr>
        <w:widowControl w:val="0"/>
        <w:tabs>
          <w:tab w:val="right" w:pos="9638"/>
        </w:tabs>
        <w:autoSpaceDE w:val="0"/>
        <w:autoSpaceDN w:val="0"/>
        <w:adjustRightInd w:val="0"/>
        <w:rPr>
          <w:rFonts w:eastAsia="SimSun"/>
          <w:b/>
          <w:kern w:val="2"/>
          <w:sz w:val="22"/>
          <w:szCs w:val="22"/>
          <w:lang w:eastAsia="zh-CN"/>
        </w:rPr>
      </w:pPr>
      <w:r w:rsidRPr="005673B0">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60486B8A" wp14:editId="55526612">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5A334"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673B0">
        <w:rPr>
          <w:rFonts w:eastAsia="SimSun"/>
          <w:b/>
          <w:kern w:val="2"/>
          <w:sz w:val="22"/>
          <w:szCs w:val="22"/>
          <w:lang w:eastAsia="zh-CN"/>
        </w:rPr>
        <w:t>3GPP TSG</w:t>
      </w:r>
      <w:r w:rsidR="00696957">
        <w:rPr>
          <w:rFonts w:eastAsia="SimSun"/>
          <w:b/>
          <w:kern w:val="2"/>
          <w:sz w:val="22"/>
          <w:szCs w:val="22"/>
          <w:lang w:eastAsia="zh-CN"/>
        </w:rPr>
        <w:t>-</w:t>
      </w:r>
      <w:r w:rsidRPr="005673B0">
        <w:rPr>
          <w:rFonts w:eastAsia="SimSun"/>
          <w:b/>
          <w:kern w:val="2"/>
          <w:sz w:val="22"/>
          <w:szCs w:val="22"/>
          <w:lang w:eastAsia="zh-CN"/>
        </w:rPr>
        <w:t>RAN WG1 Meeting #108-e</w:t>
      </w:r>
      <w:r w:rsidRPr="005673B0">
        <w:rPr>
          <w:rFonts w:eastAsia="SimSun"/>
          <w:b/>
          <w:kern w:val="2"/>
          <w:sz w:val="22"/>
          <w:szCs w:val="22"/>
          <w:lang w:eastAsia="zh-CN"/>
        </w:rPr>
        <w:tab/>
        <w:t>R1-</w:t>
      </w:r>
      <w:r w:rsidR="00107AD3">
        <w:rPr>
          <w:rFonts w:eastAsia="SimSun"/>
          <w:b/>
          <w:kern w:val="2"/>
          <w:sz w:val="22"/>
          <w:szCs w:val="22"/>
          <w:lang w:val="en-US" w:eastAsia="zh-CN"/>
        </w:rPr>
        <w:t>2200943</w:t>
      </w:r>
    </w:p>
    <w:bookmarkEnd w:id="0"/>
    <w:p w14:paraId="75D750EC" w14:textId="1A9028B0" w:rsidR="005673B0" w:rsidRPr="005673B0" w:rsidRDefault="005673B0" w:rsidP="005673B0">
      <w:pPr>
        <w:widowControl w:val="0"/>
        <w:autoSpaceDE w:val="0"/>
        <w:autoSpaceDN w:val="0"/>
        <w:adjustRightInd w:val="0"/>
        <w:spacing w:after="120"/>
        <w:rPr>
          <w:rFonts w:eastAsia="SimSun"/>
          <w:b/>
          <w:sz w:val="22"/>
          <w:szCs w:val="22"/>
          <w:lang w:val="en-US" w:eastAsia="en-US"/>
        </w:rPr>
      </w:pPr>
      <w:r w:rsidRPr="005673B0">
        <w:rPr>
          <w:rFonts w:eastAsia="SimSun"/>
          <w:b/>
          <w:sz w:val="22"/>
          <w:szCs w:val="22"/>
          <w:lang w:eastAsia="en-US"/>
        </w:rPr>
        <w:t xml:space="preserve">e-Meeting, </w:t>
      </w:r>
      <w:r w:rsidRPr="005673B0">
        <w:rPr>
          <w:rFonts w:eastAsia="SimSun"/>
          <w:b/>
          <w:sz w:val="22"/>
          <w:szCs w:val="22"/>
          <w:lang w:eastAsia="zh-CN"/>
        </w:rPr>
        <w:t>February</w:t>
      </w:r>
      <w:r w:rsidRPr="005673B0">
        <w:rPr>
          <w:rFonts w:eastAsia="SimSun"/>
          <w:b/>
          <w:kern w:val="2"/>
          <w:sz w:val="22"/>
          <w:szCs w:val="22"/>
          <w:lang w:eastAsia="zh-CN"/>
        </w:rPr>
        <w:t xml:space="preserve"> 21 – March 3, 2022</w:t>
      </w:r>
    </w:p>
    <w:p w14:paraId="73C2CED2" w14:textId="77777777" w:rsidR="00B90350" w:rsidRPr="005673B0" w:rsidRDefault="00B90350" w:rsidP="00B90350">
      <w:pPr>
        <w:pBdr>
          <w:top w:val="single" w:sz="4" w:space="1" w:color="auto"/>
        </w:pBdr>
        <w:autoSpaceDE w:val="0"/>
        <w:autoSpaceDN w:val="0"/>
        <w:adjustRightInd w:val="0"/>
        <w:snapToGrid w:val="0"/>
        <w:rPr>
          <w:rFonts w:eastAsia="SimSun"/>
          <w:b/>
          <w:kern w:val="2"/>
          <w:sz w:val="16"/>
          <w:szCs w:val="16"/>
          <w:lang w:val="en-US" w:eastAsia="zh-CN"/>
        </w:rPr>
      </w:pPr>
    </w:p>
    <w:p w14:paraId="13853684" w14:textId="00BEE037" w:rsidR="00B90350" w:rsidRPr="00367781" w:rsidRDefault="00693FAD" w:rsidP="00B90350">
      <w:pPr>
        <w:autoSpaceDE w:val="0"/>
        <w:autoSpaceDN w:val="0"/>
        <w:adjustRightInd w:val="0"/>
        <w:snapToGrid w:val="0"/>
        <w:spacing w:after="60"/>
        <w:ind w:left="1555" w:hanging="1555"/>
        <w:rPr>
          <w:rFonts w:eastAsia="SimSun"/>
          <w:b/>
          <w:kern w:val="2"/>
          <w:sz w:val="22"/>
          <w:szCs w:val="22"/>
          <w:lang w:val="en-US" w:eastAsia="zh-CN"/>
        </w:rPr>
      </w:pPr>
      <w:r>
        <w:rPr>
          <w:rFonts w:eastAsia="SimSun"/>
          <w:b/>
          <w:kern w:val="2"/>
          <w:sz w:val="22"/>
          <w:szCs w:val="22"/>
          <w:lang w:val="en-US" w:eastAsia="zh-CN"/>
        </w:rPr>
        <w:t>Agenda Item:</w:t>
      </w:r>
      <w:r>
        <w:rPr>
          <w:rFonts w:eastAsia="SimSun"/>
          <w:b/>
          <w:kern w:val="2"/>
          <w:sz w:val="22"/>
          <w:szCs w:val="22"/>
          <w:lang w:val="en-US" w:eastAsia="zh-CN"/>
        </w:rPr>
        <w:tab/>
        <w:t>8.16</w:t>
      </w:r>
      <w:r w:rsidR="00B90350" w:rsidRPr="00367781">
        <w:rPr>
          <w:rFonts w:eastAsia="SimSun"/>
          <w:b/>
          <w:kern w:val="2"/>
          <w:sz w:val="22"/>
          <w:szCs w:val="22"/>
          <w:lang w:val="en-US" w:eastAsia="zh-CN"/>
        </w:rPr>
        <w:t>.</w:t>
      </w:r>
      <w:r w:rsidR="00A50726">
        <w:rPr>
          <w:rFonts w:eastAsia="SimSun"/>
          <w:b/>
          <w:kern w:val="2"/>
          <w:sz w:val="22"/>
          <w:szCs w:val="22"/>
          <w:lang w:val="en-US" w:eastAsia="zh-CN"/>
        </w:rPr>
        <w:t>1</w:t>
      </w:r>
      <w:r w:rsidR="00B90350" w:rsidRPr="00367781">
        <w:rPr>
          <w:rFonts w:eastAsia="SimSun"/>
          <w:b/>
          <w:kern w:val="2"/>
          <w:sz w:val="22"/>
          <w:szCs w:val="22"/>
          <w:lang w:val="en-US" w:eastAsia="zh-CN"/>
        </w:rPr>
        <w:t>4</w:t>
      </w:r>
    </w:p>
    <w:p w14:paraId="788932E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Source:</w:t>
      </w:r>
      <w:r w:rsidRPr="00367781">
        <w:rPr>
          <w:rFonts w:eastAsia="SimSun"/>
          <w:b/>
          <w:kern w:val="2"/>
          <w:sz w:val="22"/>
          <w:szCs w:val="22"/>
          <w:lang w:val="en-US" w:eastAsia="zh-CN"/>
        </w:rPr>
        <w:tab/>
        <w:t>Huawei, HiSilicon</w:t>
      </w:r>
    </w:p>
    <w:p w14:paraId="4272B6AA" w14:textId="2BF5F8A6"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Title:</w:t>
      </w:r>
      <w:r w:rsidRPr="00367781">
        <w:rPr>
          <w:rFonts w:eastAsia="SimSun"/>
          <w:b/>
          <w:kern w:val="2"/>
          <w:sz w:val="22"/>
          <w:szCs w:val="22"/>
          <w:lang w:val="en-US" w:eastAsia="zh-CN"/>
        </w:rPr>
        <w:tab/>
      </w:r>
      <w:r w:rsidR="00CB063B" w:rsidRPr="00CB063B">
        <w:rPr>
          <w:rFonts w:eastAsia="SimSun"/>
          <w:b/>
          <w:kern w:val="2"/>
          <w:sz w:val="22"/>
          <w:szCs w:val="22"/>
          <w:lang w:val="en-US" w:eastAsia="zh-CN"/>
        </w:rPr>
        <w:t>Rel-17 UE features for IoT over NTN</w:t>
      </w:r>
    </w:p>
    <w:p w14:paraId="45D65D37" w14:textId="77777777" w:rsidR="00B90350" w:rsidRPr="00367781" w:rsidRDefault="00B90350" w:rsidP="00B90350">
      <w:pPr>
        <w:autoSpaceDE w:val="0"/>
        <w:autoSpaceDN w:val="0"/>
        <w:adjustRightInd w:val="0"/>
        <w:snapToGrid w:val="0"/>
        <w:spacing w:after="60"/>
        <w:ind w:left="1555" w:hanging="1555"/>
        <w:rPr>
          <w:rFonts w:eastAsia="SimSun"/>
          <w:b/>
          <w:kern w:val="2"/>
          <w:sz w:val="22"/>
          <w:szCs w:val="22"/>
          <w:lang w:val="en-US" w:eastAsia="zh-CN"/>
        </w:rPr>
      </w:pPr>
      <w:r w:rsidRPr="00367781">
        <w:rPr>
          <w:rFonts w:eastAsia="SimSun"/>
          <w:b/>
          <w:kern w:val="2"/>
          <w:sz w:val="22"/>
          <w:szCs w:val="22"/>
          <w:lang w:val="en-US" w:eastAsia="zh-CN"/>
        </w:rPr>
        <w:t>Document for:</w:t>
      </w:r>
      <w:r w:rsidRPr="00367781">
        <w:rPr>
          <w:rFonts w:eastAsia="SimSun"/>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5329D558" w14:textId="15DBB66D" w:rsidR="00797805" w:rsidRPr="007D5B21" w:rsidRDefault="00797805" w:rsidP="000C0CD5">
      <w:pPr>
        <w:pStyle w:val="BodyText"/>
        <w:jc w:val="both"/>
        <w:rPr>
          <w:rFonts w:eastAsiaTheme="minorEastAsia"/>
          <w:sz w:val="22"/>
          <w:szCs w:val="22"/>
          <w:lang w:val="en-US" w:eastAsia="zh-CN"/>
        </w:rPr>
      </w:pPr>
      <w:r w:rsidRPr="00171E8A">
        <w:rPr>
          <w:sz w:val="22"/>
          <w:szCs w:val="22"/>
        </w:rPr>
        <w:t>In RAN1</w:t>
      </w:r>
      <w:r w:rsidRPr="00E60CBA">
        <w:rPr>
          <w:sz w:val="22"/>
          <w:szCs w:val="22"/>
        </w:rPr>
        <w:t>#</w:t>
      </w:r>
      <w:r w:rsidRPr="00E60CBA">
        <w:rPr>
          <w:rFonts w:eastAsia="Malgun Gothic"/>
          <w:sz w:val="22"/>
          <w:szCs w:val="22"/>
          <w:lang w:val="en-US" w:eastAsia="en-US"/>
        </w:rPr>
        <w:t>10</w:t>
      </w:r>
      <w:r>
        <w:rPr>
          <w:rFonts w:eastAsia="Malgun Gothic"/>
          <w:sz w:val="22"/>
          <w:szCs w:val="22"/>
          <w:lang w:val="en-US" w:eastAsia="en-US"/>
        </w:rPr>
        <w:t>7</w:t>
      </w:r>
      <w:r w:rsidRPr="00E60CBA">
        <w:rPr>
          <w:rFonts w:eastAsia="Malgun Gothic"/>
          <w:sz w:val="22"/>
          <w:szCs w:val="22"/>
          <w:lang w:val="en-US" w:eastAsia="en-US"/>
        </w:rPr>
        <w:t xml:space="preserve">-e, a </w:t>
      </w:r>
      <w:r>
        <w:rPr>
          <w:rFonts w:eastAsia="Malgun Gothic"/>
          <w:sz w:val="22"/>
          <w:szCs w:val="22"/>
          <w:lang w:val="en-US" w:eastAsia="en-US"/>
        </w:rPr>
        <w:t xml:space="preserve">list of Rel-17 UE features for IoT over NTN </w:t>
      </w:r>
      <w:r w:rsidRPr="00171E8A">
        <w:rPr>
          <w:sz w:val="22"/>
          <w:szCs w:val="22"/>
        </w:rPr>
        <w:t xml:space="preserve">were </w:t>
      </w:r>
      <w:r>
        <w:rPr>
          <w:sz w:val="22"/>
          <w:szCs w:val="22"/>
        </w:rPr>
        <w:t>agre</w:t>
      </w:r>
      <w:r w:rsidRPr="00171E8A">
        <w:rPr>
          <w:sz w:val="22"/>
          <w:szCs w:val="22"/>
        </w:rPr>
        <w:t>ed</w:t>
      </w:r>
      <w:r>
        <w:rPr>
          <w:sz w:val="22"/>
          <w:szCs w:val="22"/>
        </w:rPr>
        <w:t xml:space="preserve"> as </w:t>
      </w:r>
      <w:r>
        <w:rPr>
          <w:rFonts w:eastAsia="Malgun Gothic"/>
          <w:sz w:val="22"/>
          <w:szCs w:val="22"/>
          <w:lang w:val="en-US" w:eastAsia="en-US"/>
        </w:rPr>
        <w:t>baseline</w:t>
      </w:r>
      <w:r w:rsidRPr="00171E8A">
        <w:rPr>
          <w:sz w:val="22"/>
          <w:szCs w:val="22"/>
        </w:rPr>
        <w:t xml:space="preserve"> </w:t>
      </w:r>
      <w:r w:rsidRPr="00E60CBA">
        <w:rPr>
          <w:rFonts w:eastAsia="Malgun Gothic"/>
          <w:sz w:val="22"/>
          <w:szCs w:val="22"/>
          <w:lang w:val="en-US" w:eastAsia="en-US"/>
        </w:rPr>
        <w:t xml:space="preserve">for </w:t>
      </w:r>
      <w:proofErr w:type="spellStart"/>
      <w:r w:rsidRPr="00E60CBA">
        <w:rPr>
          <w:rFonts w:eastAsia="Malgun Gothic"/>
          <w:sz w:val="22"/>
          <w:szCs w:val="22"/>
          <w:lang w:val="en-US" w:eastAsia="en-US"/>
        </w:rPr>
        <w:t>furth</w:t>
      </w:r>
      <w:r w:rsidRPr="00E60CBA">
        <w:rPr>
          <w:sz w:val="22"/>
          <w:szCs w:val="22"/>
        </w:rPr>
        <w:t>er</w:t>
      </w:r>
      <w:proofErr w:type="spellEnd"/>
      <w:r w:rsidRPr="00E60CBA">
        <w:rPr>
          <w:sz w:val="22"/>
          <w:szCs w:val="22"/>
        </w:rPr>
        <w:t xml:space="preserve"> discussions</w:t>
      </w:r>
      <w:r w:rsidRPr="00171E8A">
        <w:rPr>
          <w:sz w:val="22"/>
          <w:szCs w:val="22"/>
        </w:rPr>
        <w:t xml:space="preserve"> [1].</w:t>
      </w:r>
      <w:r>
        <w:rPr>
          <w:sz w:val="22"/>
          <w:szCs w:val="22"/>
        </w:rPr>
        <w:t xml:space="preserve"> </w:t>
      </w:r>
      <w:r>
        <w:rPr>
          <w:rFonts w:hint="eastAsia"/>
          <w:sz w:val="22"/>
          <w:szCs w:val="22"/>
        </w:rPr>
        <w:t>I</w:t>
      </w:r>
      <w:r>
        <w:rPr>
          <w:sz w:val="22"/>
          <w:szCs w:val="22"/>
        </w:rPr>
        <w:t>n this contribution, we address some remaining aspects.</w:t>
      </w:r>
    </w:p>
    <w:p w14:paraId="19347F5C" w14:textId="338FB77A" w:rsidR="001D7368"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79184A98" w14:textId="77777777" w:rsidR="005E1D91" w:rsidRPr="00EC4937" w:rsidRDefault="005E1D91" w:rsidP="005E1D91">
      <w:pPr>
        <w:spacing w:after="120"/>
        <w:jc w:val="both"/>
        <w:rPr>
          <w:rFonts w:eastAsiaTheme="minorEastAsia"/>
          <w:b/>
          <w:sz w:val="22"/>
          <w:szCs w:val="22"/>
          <w:lang w:eastAsia="zh-CN"/>
        </w:rPr>
      </w:pPr>
      <w:r w:rsidRPr="005E1D91">
        <w:rPr>
          <w:rFonts w:eastAsiaTheme="minorEastAsia"/>
          <w:b/>
          <w:sz w:val="22"/>
          <w:szCs w:val="22"/>
          <w:highlight w:val="green"/>
          <w:lang w:eastAsia="zh-CN"/>
        </w:rPr>
        <w:t>General comment</w:t>
      </w:r>
    </w:p>
    <w:p w14:paraId="714181AA" w14:textId="0006DE3A" w:rsidR="005E1D91" w:rsidRDefault="005E1D91" w:rsidP="005E1D91">
      <w:pPr>
        <w:spacing w:after="120"/>
        <w:jc w:val="both"/>
        <w:rPr>
          <w:rFonts w:eastAsiaTheme="minorEastAsia"/>
          <w:sz w:val="22"/>
          <w:szCs w:val="22"/>
          <w:lang w:eastAsia="zh-CN"/>
        </w:rPr>
      </w:pPr>
      <w:r w:rsidRPr="00274AFF">
        <w:rPr>
          <w:rFonts w:eastAsiaTheme="minorEastAsia"/>
          <w:sz w:val="22"/>
          <w:szCs w:val="22"/>
          <w:lang w:eastAsia="zh-CN"/>
        </w:rPr>
        <w:t xml:space="preserve">Separate UE feature groups should be defined for eMTC and NB-IoT, which is already the case for terrestrial network. </w:t>
      </w:r>
    </w:p>
    <w:p w14:paraId="42087490" w14:textId="68E30021" w:rsidR="00F747C4" w:rsidRPr="00367781" w:rsidRDefault="00F747C4" w:rsidP="00F747C4">
      <w:pPr>
        <w:spacing w:after="120"/>
        <w:jc w:val="both"/>
        <w:rPr>
          <w:rFonts w:eastAsiaTheme="minorEastAsia"/>
          <w:sz w:val="22"/>
          <w:szCs w:val="22"/>
          <w:lang w:val="en-US" w:eastAsia="zh-CN"/>
        </w:rPr>
      </w:pPr>
      <w:r w:rsidRPr="00B630D7">
        <w:rPr>
          <w:rFonts w:eastAsiaTheme="minorEastAsia"/>
          <w:b/>
          <w:i/>
          <w:sz w:val="22"/>
          <w:szCs w:val="22"/>
          <w:lang w:eastAsia="zh-CN"/>
        </w:rPr>
        <w:t>Proposal</w:t>
      </w:r>
      <w:r>
        <w:rPr>
          <w:rFonts w:eastAsiaTheme="minorEastAsia"/>
          <w:b/>
          <w:i/>
          <w:sz w:val="22"/>
          <w:szCs w:val="22"/>
          <w:lang w:eastAsia="zh-CN"/>
        </w:rPr>
        <w:t xml:space="preserve"> 1</w:t>
      </w:r>
      <w:r w:rsidRPr="00B630D7">
        <w:rPr>
          <w:rFonts w:eastAsiaTheme="minorEastAsia"/>
          <w:i/>
          <w:sz w:val="22"/>
          <w:szCs w:val="22"/>
          <w:lang w:eastAsia="zh-CN"/>
        </w:rPr>
        <w:t xml:space="preserve">: </w:t>
      </w:r>
      <w:r>
        <w:rPr>
          <w:rFonts w:eastAsiaTheme="minorEastAsia"/>
          <w:i/>
          <w:sz w:val="22"/>
          <w:szCs w:val="22"/>
          <w:lang w:eastAsia="zh-CN"/>
        </w:rPr>
        <w:t>Define</w:t>
      </w:r>
      <w:bookmarkStart w:id="1" w:name="_GoBack"/>
      <w:bookmarkEnd w:id="1"/>
      <w:r>
        <w:rPr>
          <w:rFonts w:eastAsiaTheme="minorEastAsia"/>
          <w:i/>
          <w:sz w:val="22"/>
          <w:szCs w:val="22"/>
          <w:lang w:eastAsia="zh-CN"/>
        </w:rPr>
        <w:t xml:space="preserve"> separate UE feature groups for NB-IoT and eMTC over NTN.</w:t>
      </w:r>
    </w:p>
    <w:p w14:paraId="3F954C3F" w14:textId="498D4764" w:rsidR="00995C1D" w:rsidRDefault="00083077" w:rsidP="00094475">
      <w:pPr>
        <w:spacing w:after="120"/>
        <w:jc w:val="both"/>
        <w:rPr>
          <w:rFonts w:eastAsiaTheme="minorEastAsia"/>
          <w:b/>
          <w:sz w:val="22"/>
          <w:szCs w:val="22"/>
          <w:lang w:eastAsia="zh-CN"/>
        </w:rPr>
      </w:pPr>
      <w:r w:rsidRPr="00EC4210">
        <w:rPr>
          <w:rFonts w:eastAsiaTheme="minorEastAsia"/>
          <w:b/>
          <w:sz w:val="22"/>
          <w:szCs w:val="22"/>
          <w:highlight w:val="green"/>
          <w:lang w:eastAsia="zh-CN"/>
        </w:rPr>
        <w:t>FG2-1</w:t>
      </w:r>
    </w:p>
    <w:p w14:paraId="44FE33C5" w14:textId="7C3DA274" w:rsidR="006E5068" w:rsidRDefault="006E5068" w:rsidP="002A3775">
      <w:pPr>
        <w:pStyle w:val="ListParagraph"/>
        <w:numPr>
          <w:ilvl w:val="0"/>
          <w:numId w:val="13"/>
        </w:numPr>
        <w:spacing w:after="120"/>
        <w:ind w:leftChars="0"/>
        <w:jc w:val="both"/>
        <w:rPr>
          <w:rFonts w:eastAsiaTheme="minorEastAsia"/>
          <w:sz w:val="22"/>
          <w:szCs w:val="22"/>
          <w:lang w:eastAsia="zh-CN"/>
        </w:rPr>
      </w:pPr>
      <w:r>
        <w:rPr>
          <w:rFonts w:eastAsiaTheme="minorEastAsia"/>
          <w:sz w:val="22"/>
          <w:szCs w:val="22"/>
          <w:lang w:eastAsia="zh-CN"/>
        </w:rPr>
        <w:t xml:space="preserve">On component 1-1: Remove </w:t>
      </w:r>
      <w:r w:rsidRPr="006E5068">
        <w:rPr>
          <w:rFonts w:eastAsiaTheme="minorEastAsia"/>
          <w:sz w:val="22"/>
          <w:szCs w:val="22"/>
          <w:highlight w:val="yellow"/>
          <w:lang w:eastAsia="zh-CN"/>
        </w:rPr>
        <w:t>[1-1. UE report the validity duration of GNSS]</w:t>
      </w:r>
      <w:r>
        <w:rPr>
          <w:rFonts w:eastAsiaTheme="minorEastAsia"/>
          <w:sz w:val="22"/>
          <w:szCs w:val="22"/>
          <w:lang w:eastAsia="zh-CN"/>
        </w:rPr>
        <w:t xml:space="preserve"> since there is no further RAN2 support</w:t>
      </w:r>
      <w:r w:rsidR="00D56308">
        <w:rPr>
          <w:rFonts w:eastAsiaTheme="minorEastAsia"/>
          <w:sz w:val="22"/>
          <w:szCs w:val="22"/>
          <w:lang w:eastAsia="zh-CN"/>
        </w:rPr>
        <w:t xml:space="preserve"> of this</w:t>
      </w:r>
      <w:r>
        <w:rPr>
          <w:rFonts w:eastAsiaTheme="minorEastAsia"/>
          <w:sz w:val="22"/>
          <w:szCs w:val="22"/>
          <w:lang w:eastAsia="zh-CN"/>
        </w:rPr>
        <w:t>.</w:t>
      </w:r>
    </w:p>
    <w:p w14:paraId="791D1620" w14:textId="5AE88432" w:rsidR="006E5068" w:rsidRDefault="006E5068" w:rsidP="002A3775">
      <w:pPr>
        <w:pStyle w:val="ListParagraph"/>
        <w:numPr>
          <w:ilvl w:val="0"/>
          <w:numId w:val="13"/>
        </w:numPr>
        <w:spacing w:after="120"/>
        <w:ind w:leftChars="0"/>
        <w:jc w:val="both"/>
        <w:rPr>
          <w:rFonts w:eastAsiaTheme="minorEastAsia"/>
          <w:sz w:val="22"/>
          <w:szCs w:val="22"/>
          <w:lang w:eastAsia="zh-CN"/>
        </w:rPr>
      </w:pPr>
      <w:r>
        <w:rPr>
          <w:rFonts w:eastAsia="Malgun Gothic"/>
          <w:sz w:val="22"/>
          <w:szCs w:val="22"/>
          <w:lang w:val="en-US" w:eastAsia="en-US"/>
        </w:rPr>
        <w:t xml:space="preserve">On component 6: </w:t>
      </w:r>
      <w:r w:rsidRPr="000127B8">
        <w:rPr>
          <w:rFonts w:eastAsia="Malgun Gothic"/>
          <w:sz w:val="22"/>
          <w:szCs w:val="22"/>
          <w:lang w:val="en-US" w:eastAsia="en-US"/>
        </w:rPr>
        <w:t xml:space="preserve">Change “UE applies” to “UE calculates” since it </w:t>
      </w:r>
      <w:proofErr w:type="gramStart"/>
      <w:r w:rsidRPr="000127B8">
        <w:rPr>
          <w:rFonts w:eastAsia="Malgun Gothic"/>
          <w:sz w:val="22"/>
          <w:szCs w:val="22"/>
          <w:lang w:val="en-US" w:eastAsia="en-US"/>
        </w:rPr>
        <w:t>focus</w:t>
      </w:r>
      <w:proofErr w:type="gramEnd"/>
      <w:r w:rsidRPr="000127B8">
        <w:rPr>
          <w:rFonts w:eastAsia="Malgun Gothic"/>
          <w:sz w:val="22"/>
          <w:szCs w:val="22"/>
          <w:lang w:val="en-US" w:eastAsia="en-US"/>
        </w:rPr>
        <w:t xml:space="preserve"> on calculation of common TA (corresponding to UE-specif</w:t>
      </w:r>
      <w:r>
        <w:rPr>
          <w:rFonts w:eastAsia="Malgun Gothic"/>
          <w:sz w:val="22"/>
          <w:szCs w:val="22"/>
          <w:lang w:val="en-US" w:eastAsia="en-US"/>
        </w:rPr>
        <w:t xml:space="preserve">ic TA </w:t>
      </w:r>
      <w:r w:rsidRPr="00B21BAA">
        <w:rPr>
          <w:rFonts w:eastAsia="Malgun Gothic"/>
          <w:sz w:val="22"/>
          <w:szCs w:val="22"/>
          <w:highlight w:val="yellow"/>
          <w:lang w:val="en-US" w:eastAsia="en-US"/>
        </w:rPr>
        <w:t>calculation</w:t>
      </w:r>
      <w:r>
        <w:rPr>
          <w:rFonts w:eastAsia="Malgun Gothic"/>
          <w:sz w:val="22"/>
          <w:szCs w:val="22"/>
          <w:lang w:val="en-US" w:eastAsia="en-US"/>
        </w:rPr>
        <w:t xml:space="preserve"> in component 4</w:t>
      </w:r>
      <w:r w:rsidRPr="000127B8">
        <w:rPr>
          <w:rFonts w:eastAsia="Malgun Gothic"/>
          <w:sz w:val="22"/>
          <w:szCs w:val="22"/>
          <w:lang w:val="en-US" w:eastAsia="en-US"/>
        </w:rPr>
        <w:t>).</w:t>
      </w:r>
    </w:p>
    <w:p w14:paraId="40F46101" w14:textId="231C0412" w:rsidR="000C0CD5" w:rsidRPr="005E1D91" w:rsidRDefault="006E5068" w:rsidP="002A3775">
      <w:pPr>
        <w:pStyle w:val="ListParagraph"/>
        <w:numPr>
          <w:ilvl w:val="0"/>
          <w:numId w:val="13"/>
        </w:numPr>
        <w:spacing w:after="120"/>
        <w:ind w:leftChars="0"/>
        <w:jc w:val="both"/>
        <w:rPr>
          <w:rFonts w:eastAsiaTheme="minorEastAsia"/>
          <w:sz w:val="22"/>
          <w:szCs w:val="22"/>
          <w:lang w:eastAsia="zh-CN"/>
        </w:rPr>
      </w:pPr>
      <w:r>
        <w:rPr>
          <w:rFonts w:eastAsia="Malgun Gothic"/>
          <w:sz w:val="22"/>
          <w:szCs w:val="22"/>
          <w:lang w:val="en-US" w:eastAsia="en-US"/>
        </w:rPr>
        <w:t xml:space="preserve">On component 7: </w:t>
      </w:r>
      <w:r w:rsidR="002835DA">
        <w:rPr>
          <w:rFonts w:eastAsia="Malgun Gothic"/>
          <w:sz w:val="22"/>
          <w:szCs w:val="22"/>
          <w:lang w:val="en-US" w:eastAsia="en-US"/>
        </w:rPr>
        <w:t>Remove the bracket to align with NR NTN UE feature</w:t>
      </w:r>
      <w:r w:rsidR="00B21BAA">
        <w:rPr>
          <w:rFonts w:eastAsia="Malgun Gothic"/>
          <w:sz w:val="22"/>
          <w:szCs w:val="22"/>
          <w:lang w:val="en-US" w:eastAsia="en-US"/>
        </w:rPr>
        <w:t xml:space="preserve"> description.</w:t>
      </w:r>
    </w:p>
    <w:p w14:paraId="033CAEDD" w14:textId="79DE4205" w:rsidR="000C0CD5" w:rsidRPr="002835DA" w:rsidRDefault="002835DA" w:rsidP="002A3775">
      <w:pPr>
        <w:pStyle w:val="ListParagraph"/>
        <w:numPr>
          <w:ilvl w:val="0"/>
          <w:numId w:val="13"/>
        </w:numPr>
        <w:spacing w:after="120"/>
        <w:ind w:leftChars="0"/>
        <w:jc w:val="both"/>
        <w:rPr>
          <w:rFonts w:eastAsiaTheme="minorEastAsia"/>
          <w:sz w:val="22"/>
          <w:szCs w:val="22"/>
          <w:lang w:eastAsia="zh-CN"/>
        </w:rPr>
      </w:pPr>
      <w:r w:rsidRPr="002835DA">
        <w:rPr>
          <w:rFonts w:eastAsiaTheme="minorEastAsia" w:hint="eastAsia"/>
          <w:sz w:val="22"/>
          <w:szCs w:val="22"/>
          <w:lang w:eastAsia="zh-CN"/>
        </w:rPr>
        <w:t>O</w:t>
      </w:r>
      <w:r w:rsidRPr="002835DA">
        <w:rPr>
          <w:rFonts w:eastAsiaTheme="minorEastAsia"/>
          <w:sz w:val="22"/>
          <w:szCs w:val="22"/>
          <w:lang w:eastAsia="zh-CN"/>
        </w:rPr>
        <w:t xml:space="preserve">n component 15: </w:t>
      </w:r>
      <w:r>
        <w:rPr>
          <w:rFonts w:eastAsiaTheme="minorEastAsia"/>
          <w:sz w:val="22"/>
          <w:szCs w:val="22"/>
          <w:lang w:eastAsia="zh-CN"/>
        </w:rPr>
        <w:t>Remove the bracket and c</w:t>
      </w:r>
      <w:r w:rsidRPr="002835DA">
        <w:rPr>
          <w:rFonts w:eastAsiaTheme="minorEastAsia"/>
          <w:sz w:val="22"/>
          <w:szCs w:val="22"/>
          <w:lang w:eastAsia="zh-CN"/>
        </w:rPr>
        <w:t>hange</w:t>
      </w:r>
      <w:r w:rsidR="00F747C4">
        <w:rPr>
          <w:rFonts w:eastAsiaTheme="minorEastAsia"/>
          <w:sz w:val="22"/>
          <w:szCs w:val="22"/>
          <w:lang w:eastAsia="zh-CN"/>
        </w:rPr>
        <w:t xml:space="preserve"> it</w:t>
      </w:r>
      <w:r w:rsidRPr="002835DA">
        <w:rPr>
          <w:rFonts w:eastAsiaTheme="minorEastAsia"/>
          <w:sz w:val="22"/>
          <w:szCs w:val="22"/>
          <w:lang w:eastAsia="zh-CN"/>
        </w:rPr>
        <w:t xml:space="preserve"> to “</w:t>
      </w:r>
      <w:r w:rsidR="00F747C4" w:rsidRPr="00F747C4">
        <w:rPr>
          <w:rFonts w:eastAsiaTheme="minorEastAsia"/>
          <w:sz w:val="22"/>
          <w:szCs w:val="22"/>
          <w:lang w:eastAsia="zh-CN"/>
        </w:rPr>
        <w:t xml:space="preserve">Support of estimating UE-gNB RTT and delaying the starts of </w:t>
      </w:r>
      <w:proofErr w:type="spellStart"/>
      <w:r w:rsidR="00F747C4" w:rsidRPr="00F747C4">
        <w:rPr>
          <w:rFonts w:eastAsiaTheme="minorEastAsia"/>
          <w:sz w:val="22"/>
          <w:szCs w:val="22"/>
          <w:lang w:eastAsia="zh-CN"/>
        </w:rPr>
        <w:t>ra-ResponseWindow</w:t>
      </w:r>
      <w:proofErr w:type="spellEnd"/>
      <w:r w:rsidR="00F747C4" w:rsidRPr="00F747C4">
        <w:rPr>
          <w:rFonts w:eastAsiaTheme="minorEastAsia"/>
          <w:sz w:val="22"/>
          <w:szCs w:val="22"/>
          <w:lang w:eastAsia="zh-CN"/>
        </w:rPr>
        <w:t xml:space="preserve"> by UE-gNB RTT</w:t>
      </w:r>
      <w:r w:rsidRPr="002835DA">
        <w:rPr>
          <w:rFonts w:eastAsiaTheme="minorEastAsia"/>
          <w:sz w:val="22"/>
          <w:szCs w:val="22"/>
          <w:lang w:eastAsia="zh-CN"/>
        </w:rPr>
        <w:t xml:space="preserve">” </w:t>
      </w:r>
      <w:r w:rsidR="00B21BAA">
        <w:rPr>
          <w:rFonts w:eastAsia="Malgun Gothic"/>
          <w:sz w:val="22"/>
          <w:szCs w:val="22"/>
          <w:lang w:val="en-US" w:eastAsia="en-US"/>
        </w:rPr>
        <w:t>to align with NR NTN UE feature description.</w:t>
      </w:r>
    </w:p>
    <w:p w14:paraId="71DEBD29" w14:textId="7D2FCA7D" w:rsidR="00020D59" w:rsidRDefault="002835DA" w:rsidP="002A3775">
      <w:pPr>
        <w:pStyle w:val="ListParagraph"/>
        <w:numPr>
          <w:ilvl w:val="0"/>
          <w:numId w:val="13"/>
        </w:numPr>
        <w:spacing w:after="120"/>
        <w:ind w:leftChars="0"/>
        <w:jc w:val="both"/>
        <w:rPr>
          <w:rFonts w:eastAsiaTheme="minorEastAsia"/>
          <w:sz w:val="22"/>
          <w:szCs w:val="22"/>
          <w:lang w:eastAsia="zh-CN"/>
        </w:rPr>
      </w:pPr>
      <w:r w:rsidRPr="002835DA">
        <w:rPr>
          <w:rFonts w:eastAsiaTheme="minorEastAsia" w:hint="eastAsia"/>
          <w:sz w:val="22"/>
          <w:szCs w:val="22"/>
          <w:lang w:eastAsia="zh-CN"/>
        </w:rPr>
        <w:t>O</w:t>
      </w:r>
      <w:r w:rsidRPr="002835DA">
        <w:rPr>
          <w:rFonts w:eastAsiaTheme="minorEastAsia"/>
          <w:sz w:val="22"/>
          <w:szCs w:val="22"/>
          <w:lang w:eastAsia="zh-CN"/>
        </w:rPr>
        <w:t>n component 1</w:t>
      </w:r>
      <w:r>
        <w:rPr>
          <w:rFonts w:eastAsiaTheme="minorEastAsia"/>
          <w:sz w:val="22"/>
          <w:szCs w:val="22"/>
          <w:lang w:eastAsia="zh-CN"/>
        </w:rPr>
        <w:t>6: Remove the bracket and change to “</w:t>
      </w:r>
      <w:r w:rsidRPr="002835DA">
        <w:rPr>
          <w:rFonts w:eastAsiaTheme="minorEastAsia"/>
          <w:sz w:val="22"/>
          <w:szCs w:val="22"/>
          <w:lang w:eastAsia="zh-CN"/>
        </w:rPr>
        <w:t>Delay the UE action and assumption on a downlink configuration carried by MAC CE command by K_mac if it is indicated</w:t>
      </w:r>
      <w:r>
        <w:rPr>
          <w:rFonts w:eastAsiaTheme="minorEastAsia"/>
          <w:sz w:val="22"/>
          <w:szCs w:val="22"/>
          <w:lang w:eastAsia="zh-CN"/>
        </w:rPr>
        <w:t>”</w:t>
      </w:r>
      <w:r w:rsidR="00B21BAA">
        <w:rPr>
          <w:rFonts w:eastAsiaTheme="minorEastAsia"/>
          <w:sz w:val="22"/>
          <w:szCs w:val="22"/>
          <w:lang w:eastAsia="zh-CN"/>
        </w:rPr>
        <w:t xml:space="preserve"> </w:t>
      </w:r>
      <w:r w:rsidR="00B21BAA">
        <w:rPr>
          <w:rFonts w:eastAsia="Malgun Gothic"/>
          <w:sz w:val="22"/>
          <w:szCs w:val="22"/>
          <w:lang w:val="en-US" w:eastAsia="en-US"/>
        </w:rPr>
        <w:t>to align with NR NTN UE feature description.</w:t>
      </w:r>
    </w:p>
    <w:p w14:paraId="6965F8C1" w14:textId="198A6B4C" w:rsidR="005D1A6C" w:rsidRPr="002835DA" w:rsidRDefault="005D1A6C" w:rsidP="002A3775">
      <w:pPr>
        <w:pStyle w:val="ListParagraph"/>
        <w:numPr>
          <w:ilvl w:val="0"/>
          <w:numId w:val="13"/>
        </w:numPr>
        <w:spacing w:after="120"/>
        <w:ind w:leftChars="0"/>
        <w:jc w:val="both"/>
        <w:rPr>
          <w:rFonts w:eastAsiaTheme="minorEastAsia"/>
          <w:sz w:val="22"/>
          <w:szCs w:val="22"/>
          <w:lang w:eastAsia="zh-CN"/>
        </w:rPr>
      </w:pPr>
      <w:r>
        <w:rPr>
          <w:rFonts w:eastAsiaTheme="minorEastAsia"/>
          <w:sz w:val="22"/>
          <w:szCs w:val="22"/>
          <w:lang w:eastAsia="zh-CN"/>
        </w:rPr>
        <w:t>This FG is a per UE capability.</w:t>
      </w:r>
    </w:p>
    <w:p w14:paraId="5834230C" w14:textId="16DE8F82" w:rsidR="008040E2" w:rsidRDefault="008040E2" w:rsidP="008040E2">
      <w:pPr>
        <w:spacing w:after="120"/>
        <w:jc w:val="both"/>
        <w:rPr>
          <w:rFonts w:eastAsiaTheme="minorEastAsia"/>
          <w:b/>
          <w:sz w:val="22"/>
          <w:szCs w:val="22"/>
          <w:lang w:eastAsia="zh-CN"/>
        </w:rPr>
      </w:pPr>
      <w:r w:rsidRPr="00490F77">
        <w:rPr>
          <w:rFonts w:eastAsiaTheme="minorEastAsia"/>
          <w:b/>
          <w:sz w:val="22"/>
          <w:szCs w:val="22"/>
          <w:highlight w:val="green"/>
          <w:lang w:eastAsia="zh-CN"/>
        </w:rPr>
        <w:t>FG</w:t>
      </w:r>
      <w:r w:rsidR="00490F77" w:rsidRPr="00490F77">
        <w:rPr>
          <w:rFonts w:eastAsiaTheme="minorEastAsia"/>
          <w:b/>
          <w:sz w:val="22"/>
          <w:szCs w:val="22"/>
          <w:highlight w:val="green"/>
          <w:lang w:eastAsia="zh-CN"/>
        </w:rPr>
        <w:t>2-1a</w:t>
      </w:r>
    </w:p>
    <w:p w14:paraId="55F5B582" w14:textId="5EC5F2F8" w:rsidR="008040E2" w:rsidRDefault="008040E2" w:rsidP="002A3775">
      <w:pPr>
        <w:pStyle w:val="ListParagraph"/>
        <w:numPr>
          <w:ilvl w:val="0"/>
          <w:numId w:val="14"/>
        </w:numPr>
        <w:spacing w:after="120"/>
        <w:ind w:leftChars="0"/>
        <w:jc w:val="both"/>
        <w:rPr>
          <w:rFonts w:eastAsiaTheme="minorEastAsia"/>
          <w:sz w:val="22"/>
          <w:szCs w:val="22"/>
          <w:lang w:eastAsia="zh-CN"/>
        </w:rPr>
      </w:pPr>
      <w:r>
        <w:rPr>
          <w:rFonts w:eastAsiaTheme="minorEastAsia"/>
          <w:sz w:val="22"/>
          <w:szCs w:val="22"/>
          <w:lang w:eastAsia="zh-CN"/>
        </w:rPr>
        <w:t>The “</w:t>
      </w:r>
      <w:r w:rsidRPr="008040E2">
        <w:rPr>
          <w:rFonts w:eastAsiaTheme="minorEastAsia"/>
          <w:sz w:val="22"/>
          <w:szCs w:val="22"/>
          <w:lang w:eastAsia="zh-CN"/>
        </w:rPr>
        <w:t>Prerequisite feature groups</w:t>
      </w:r>
      <w:r>
        <w:rPr>
          <w:rFonts w:eastAsiaTheme="minorEastAsia"/>
          <w:sz w:val="22"/>
          <w:szCs w:val="22"/>
          <w:lang w:eastAsia="zh-CN"/>
        </w:rPr>
        <w:t>” for FG2-</w:t>
      </w:r>
      <w:r w:rsidR="00B75540">
        <w:rPr>
          <w:rFonts w:eastAsiaTheme="minorEastAsia"/>
          <w:sz w:val="22"/>
          <w:szCs w:val="22"/>
          <w:lang w:eastAsia="zh-CN"/>
        </w:rPr>
        <w:t>1a</w:t>
      </w:r>
      <w:r>
        <w:rPr>
          <w:rFonts w:eastAsiaTheme="minorEastAsia"/>
          <w:sz w:val="22"/>
          <w:szCs w:val="22"/>
          <w:lang w:eastAsia="zh-CN"/>
        </w:rPr>
        <w:t xml:space="preserve"> should be FG2-1</w:t>
      </w:r>
    </w:p>
    <w:p w14:paraId="2C45335B" w14:textId="77777777" w:rsidR="008040E2" w:rsidRPr="002835DA" w:rsidRDefault="008040E2" w:rsidP="002A3775">
      <w:pPr>
        <w:pStyle w:val="ListParagraph"/>
        <w:numPr>
          <w:ilvl w:val="0"/>
          <w:numId w:val="14"/>
        </w:numPr>
        <w:spacing w:after="120"/>
        <w:ind w:leftChars="0"/>
        <w:jc w:val="both"/>
        <w:rPr>
          <w:rFonts w:eastAsiaTheme="minorEastAsia"/>
          <w:sz w:val="22"/>
          <w:szCs w:val="22"/>
          <w:lang w:eastAsia="zh-CN"/>
        </w:rPr>
      </w:pPr>
      <w:r>
        <w:rPr>
          <w:rFonts w:eastAsiaTheme="minorEastAsia"/>
          <w:sz w:val="22"/>
          <w:szCs w:val="22"/>
          <w:lang w:eastAsia="zh-CN"/>
        </w:rPr>
        <w:t>This FG is a per UE capability.</w:t>
      </w:r>
    </w:p>
    <w:p w14:paraId="00432DEE" w14:textId="0ED9EF52" w:rsidR="002476D7" w:rsidRDefault="002476D7" w:rsidP="004E5BFE">
      <w:pPr>
        <w:spacing w:after="120"/>
        <w:jc w:val="both"/>
        <w:rPr>
          <w:rFonts w:eastAsiaTheme="minorEastAsia"/>
          <w:b/>
          <w:sz w:val="22"/>
          <w:szCs w:val="22"/>
          <w:highlight w:val="green"/>
          <w:lang w:eastAsia="zh-CN"/>
        </w:rPr>
      </w:pPr>
      <w:r w:rsidRPr="008040E2">
        <w:rPr>
          <w:rFonts w:eastAsiaTheme="minorEastAsia"/>
          <w:b/>
          <w:sz w:val="22"/>
          <w:szCs w:val="22"/>
          <w:highlight w:val="green"/>
          <w:lang w:eastAsia="zh-CN"/>
        </w:rPr>
        <w:t>FG2-</w:t>
      </w:r>
      <w:r w:rsidR="00AA2B0B">
        <w:rPr>
          <w:rFonts w:eastAsiaTheme="minorEastAsia"/>
          <w:b/>
          <w:sz w:val="22"/>
          <w:szCs w:val="22"/>
          <w:highlight w:val="green"/>
          <w:lang w:eastAsia="zh-CN"/>
        </w:rPr>
        <w:t>2</w:t>
      </w:r>
    </w:p>
    <w:p w14:paraId="6E13E453" w14:textId="77777777" w:rsidR="002476D7" w:rsidRDefault="002476D7" w:rsidP="002A3775">
      <w:pPr>
        <w:pStyle w:val="ListParagraph"/>
        <w:numPr>
          <w:ilvl w:val="0"/>
          <w:numId w:val="16"/>
        </w:numPr>
        <w:spacing w:after="120"/>
        <w:ind w:leftChars="0"/>
        <w:jc w:val="both"/>
        <w:rPr>
          <w:rFonts w:eastAsiaTheme="minorEastAsia"/>
          <w:sz w:val="22"/>
          <w:szCs w:val="22"/>
          <w:lang w:eastAsia="zh-CN"/>
        </w:rPr>
      </w:pPr>
      <w:r>
        <w:rPr>
          <w:rFonts w:eastAsiaTheme="minorEastAsia"/>
          <w:sz w:val="22"/>
          <w:szCs w:val="22"/>
          <w:lang w:eastAsia="zh-CN"/>
        </w:rPr>
        <w:t>The “</w:t>
      </w:r>
      <w:r w:rsidRPr="008040E2">
        <w:rPr>
          <w:rFonts w:eastAsiaTheme="minorEastAsia"/>
          <w:sz w:val="22"/>
          <w:szCs w:val="22"/>
          <w:lang w:eastAsia="zh-CN"/>
        </w:rPr>
        <w:t>Prerequisite feature groups</w:t>
      </w:r>
      <w:r>
        <w:rPr>
          <w:rFonts w:eastAsiaTheme="minorEastAsia"/>
          <w:sz w:val="22"/>
          <w:szCs w:val="22"/>
          <w:lang w:eastAsia="zh-CN"/>
        </w:rPr>
        <w:t>” for FG2-2 should be FG2-1 and FG2-3</w:t>
      </w:r>
    </w:p>
    <w:p w14:paraId="6CA6BA95" w14:textId="42E4CD46" w:rsidR="00AA2B0B" w:rsidRDefault="006C5FCB" w:rsidP="002A3775">
      <w:pPr>
        <w:pStyle w:val="ListParagraph"/>
        <w:numPr>
          <w:ilvl w:val="0"/>
          <w:numId w:val="16"/>
        </w:numPr>
        <w:spacing w:after="120"/>
        <w:ind w:leftChars="0"/>
        <w:jc w:val="both"/>
        <w:rPr>
          <w:rFonts w:eastAsiaTheme="minorEastAsia"/>
          <w:sz w:val="22"/>
          <w:szCs w:val="22"/>
          <w:lang w:eastAsia="zh-CN"/>
        </w:rPr>
      </w:pPr>
      <w:r>
        <w:rPr>
          <w:rFonts w:eastAsiaTheme="minorEastAsia"/>
          <w:sz w:val="22"/>
          <w:szCs w:val="22"/>
          <w:lang w:eastAsia="zh-CN"/>
        </w:rPr>
        <w:t xml:space="preserve">Remove </w:t>
      </w:r>
      <w:r w:rsidR="00AA2B0B">
        <w:rPr>
          <w:rFonts w:eastAsiaTheme="minorEastAsia"/>
          <w:sz w:val="22"/>
          <w:szCs w:val="22"/>
          <w:lang w:eastAsia="zh-CN"/>
        </w:rPr>
        <w:t>“</w:t>
      </w:r>
      <w:r w:rsidR="00AA2B0B" w:rsidRPr="006C5FCB">
        <w:rPr>
          <w:rFonts w:eastAsiaTheme="minorEastAsia"/>
          <w:sz w:val="22"/>
          <w:szCs w:val="22"/>
          <w:highlight w:val="yellow"/>
          <w:lang w:eastAsia="zh-CN"/>
        </w:rPr>
        <w:t>FFS: differentiation based on orbits such as LEO/MEO/GEO</w:t>
      </w:r>
      <w:r w:rsidR="00AA2B0B">
        <w:rPr>
          <w:rFonts w:eastAsiaTheme="minorEastAsia"/>
          <w:sz w:val="22"/>
          <w:szCs w:val="22"/>
          <w:lang w:eastAsia="zh-CN"/>
        </w:rPr>
        <w:t xml:space="preserve">” since </w:t>
      </w:r>
      <w:r>
        <w:rPr>
          <w:rFonts w:eastAsiaTheme="minorEastAsia"/>
          <w:sz w:val="22"/>
          <w:szCs w:val="22"/>
          <w:lang w:eastAsia="zh-CN"/>
        </w:rPr>
        <w:t>there is no need to differentiate scenarios</w:t>
      </w:r>
    </w:p>
    <w:p w14:paraId="463BDE4B" w14:textId="5A11FB70" w:rsidR="006C5FCB" w:rsidRDefault="006C5FCB" w:rsidP="002A3775">
      <w:pPr>
        <w:pStyle w:val="ListParagraph"/>
        <w:numPr>
          <w:ilvl w:val="0"/>
          <w:numId w:val="16"/>
        </w:numPr>
        <w:spacing w:after="120"/>
        <w:ind w:leftChars="0"/>
        <w:jc w:val="both"/>
        <w:rPr>
          <w:rFonts w:eastAsiaTheme="minorEastAsia"/>
          <w:sz w:val="22"/>
          <w:szCs w:val="22"/>
          <w:lang w:eastAsia="zh-CN"/>
        </w:rPr>
      </w:pPr>
      <w:r>
        <w:rPr>
          <w:rFonts w:eastAsiaTheme="minorEastAsia"/>
          <w:sz w:val="22"/>
          <w:szCs w:val="22"/>
          <w:lang w:eastAsia="zh-CN"/>
        </w:rPr>
        <w:t>Remove “</w:t>
      </w:r>
      <w:r w:rsidRPr="006C5FCB">
        <w:rPr>
          <w:rFonts w:eastAsiaTheme="minorEastAsia"/>
          <w:sz w:val="22"/>
          <w:szCs w:val="22"/>
          <w:highlight w:val="yellow"/>
          <w:lang w:eastAsia="zh-CN"/>
        </w:rPr>
        <w:t>FFS: For UEs supporting NB-IoT/eMTC NTN, it must indicate this FG is supported</w:t>
      </w:r>
      <w:r>
        <w:rPr>
          <w:rFonts w:eastAsiaTheme="minorEastAsia"/>
          <w:sz w:val="22"/>
          <w:szCs w:val="22"/>
          <w:lang w:eastAsia="zh-CN"/>
        </w:rPr>
        <w:t>” since it is not a basic UE feature for IoT-NTN</w:t>
      </w:r>
    </w:p>
    <w:p w14:paraId="4032E34C" w14:textId="0C2B2D21" w:rsidR="002476D7" w:rsidRPr="002476D7" w:rsidRDefault="002476D7" w:rsidP="002A3775">
      <w:pPr>
        <w:pStyle w:val="ListParagraph"/>
        <w:numPr>
          <w:ilvl w:val="0"/>
          <w:numId w:val="16"/>
        </w:numPr>
        <w:spacing w:after="120"/>
        <w:ind w:leftChars="0"/>
        <w:jc w:val="both"/>
        <w:rPr>
          <w:rFonts w:eastAsiaTheme="minorEastAsia"/>
          <w:sz w:val="22"/>
          <w:szCs w:val="22"/>
          <w:lang w:eastAsia="zh-CN"/>
        </w:rPr>
      </w:pPr>
      <w:r w:rsidRPr="002476D7">
        <w:rPr>
          <w:rFonts w:eastAsiaTheme="minorEastAsia"/>
          <w:sz w:val="22"/>
          <w:szCs w:val="22"/>
          <w:lang w:eastAsia="zh-CN"/>
        </w:rPr>
        <w:t>This FG is a per UE capability.</w:t>
      </w:r>
    </w:p>
    <w:p w14:paraId="32F82005" w14:textId="07240061" w:rsidR="004E5BFE" w:rsidRDefault="004E5BFE" w:rsidP="004E5BFE">
      <w:pPr>
        <w:spacing w:after="120"/>
        <w:jc w:val="both"/>
        <w:rPr>
          <w:rFonts w:eastAsiaTheme="minorEastAsia"/>
          <w:b/>
          <w:sz w:val="22"/>
          <w:szCs w:val="22"/>
          <w:lang w:eastAsia="zh-CN"/>
        </w:rPr>
      </w:pPr>
      <w:r w:rsidRPr="00EC4210">
        <w:rPr>
          <w:rFonts w:eastAsiaTheme="minorEastAsia"/>
          <w:b/>
          <w:sz w:val="22"/>
          <w:szCs w:val="22"/>
          <w:highlight w:val="green"/>
          <w:lang w:eastAsia="zh-CN"/>
        </w:rPr>
        <w:t>FG2-3</w:t>
      </w:r>
    </w:p>
    <w:p w14:paraId="0A0E9274" w14:textId="10F006F5" w:rsidR="00635037" w:rsidRDefault="002476D7" w:rsidP="002A3775">
      <w:pPr>
        <w:pStyle w:val="ListParagraph"/>
        <w:numPr>
          <w:ilvl w:val="0"/>
          <w:numId w:val="15"/>
        </w:numPr>
        <w:spacing w:after="120"/>
        <w:ind w:leftChars="0"/>
        <w:jc w:val="both"/>
        <w:rPr>
          <w:rFonts w:eastAsiaTheme="minorEastAsia"/>
          <w:sz w:val="22"/>
          <w:szCs w:val="22"/>
          <w:lang w:eastAsia="zh-CN"/>
        </w:rPr>
      </w:pPr>
      <w:r>
        <w:rPr>
          <w:rFonts w:eastAsiaTheme="minorEastAsia"/>
          <w:sz w:val="22"/>
          <w:szCs w:val="22"/>
          <w:lang w:eastAsia="zh-CN"/>
        </w:rPr>
        <w:t xml:space="preserve">Remove bracket in the </w:t>
      </w:r>
      <w:proofErr w:type="spellStart"/>
      <w:r>
        <w:rPr>
          <w:rFonts w:eastAsiaTheme="minorEastAsia"/>
          <w:sz w:val="22"/>
          <w:szCs w:val="22"/>
          <w:lang w:eastAsia="zh-CN"/>
        </w:rPr>
        <w:t>t</w:t>
      </w:r>
      <w:r w:rsidR="00593AF9">
        <w:rPr>
          <w:rFonts w:eastAsiaTheme="minorEastAsia"/>
          <w:sz w:val="22"/>
          <w:szCs w:val="22"/>
          <w:lang w:eastAsia="zh-CN"/>
        </w:rPr>
        <w:t>he</w:t>
      </w:r>
      <w:proofErr w:type="spellEnd"/>
      <w:r w:rsidR="00593AF9">
        <w:rPr>
          <w:rFonts w:eastAsiaTheme="minorEastAsia"/>
          <w:sz w:val="22"/>
          <w:szCs w:val="22"/>
          <w:lang w:eastAsia="zh-CN"/>
        </w:rPr>
        <w:t xml:space="preserve"> component </w:t>
      </w:r>
      <w:r w:rsidR="006C5FCB">
        <w:rPr>
          <w:rFonts w:eastAsiaTheme="minorEastAsia"/>
          <w:sz w:val="22"/>
          <w:szCs w:val="22"/>
          <w:lang w:eastAsia="zh-CN"/>
        </w:rPr>
        <w:t>description</w:t>
      </w:r>
    </w:p>
    <w:p w14:paraId="5B0C0B0B" w14:textId="72676F8A" w:rsidR="006C5FCB" w:rsidRDefault="006C5FCB" w:rsidP="002A3775">
      <w:pPr>
        <w:pStyle w:val="ListParagraph"/>
        <w:numPr>
          <w:ilvl w:val="0"/>
          <w:numId w:val="15"/>
        </w:numPr>
        <w:spacing w:after="120"/>
        <w:ind w:leftChars="0"/>
        <w:jc w:val="both"/>
        <w:rPr>
          <w:rFonts w:eastAsiaTheme="minorEastAsia"/>
          <w:sz w:val="22"/>
          <w:szCs w:val="22"/>
          <w:lang w:eastAsia="zh-CN"/>
        </w:rPr>
      </w:pPr>
      <w:r>
        <w:rPr>
          <w:rFonts w:eastAsiaTheme="minorEastAsia"/>
          <w:sz w:val="22"/>
          <w:szCs w:val="22"/>
          <w:lang w:eastAsia="zh-CN"/>
        </w:rPr>
        <w:t>Remove “</w:t>
      </w:r>
      <w:r w:rsidRPr="006C5FCB">
        <w:rPr>
          <w:rFonts w:eastAsiaTheme="minorEastAsia"/>
          <w:sz w:val="22"/>
          <w:szCs w:val="22"/>
          <w:highlight w:val="yellow"/>
          <w:lang w:eastAsia="zh-CN"/>
        </w:rPr>
        <w:t>FFS: Detailed contents of report</w:t>
      </w:r>
      <w:r>
        <w:rPr>
          <w:rFonts w:eastAsiaTheme="minorEastAsia"/>
          <w:sz w:val="22"/>
          <w:szCs w:val="22"/>
          <w:lang w:eastAsia="zh-CN"/>
        </w:rPr>
        <w:t xml:space="preserve">” since </w:t>
      </w:r>
      <w:r>
        <w:rPr>
          <w:rFonts w:eastAsia="SimSun"/>
          <w:color w:val="000000" w:themeColor="text1"/>
          <w:sz w:val="22"/>
          <w:szCs w:val="22"/>
          <w:lang w:eastAsia="zh-CN"/>
        </w:rPr>
        <w:t>there is no need to list the exact content of UE reporting in UE feature</w:t>
      </w:r>
    </w:p>
    <w:p w14:paraId="2E9F8628" w14:textId="77777777" w:rsidR="006C5FCB" w:rsidRDefault="006C5FCB" w:rsidP="002A3775">
      <w:pPr>
        <w:pStyle w:val="ListParagraph"/>
        <w:numPr>
          <w:ilvl w:val="0"/>
          <w:numId w:val="15"/>
        </w:numPr>
        <w:spacing w:after="120"/>
        <w:ind w:leftChars="0"/>
        <w:jc w:val="both"/>
        <w:rPr>
          <w:rFonts w:eastAsiaTheme="minorEastAsia"/>
          <w:sz w:val="22"/>
          <w:szCs w:val="22"/>
          <w:lang w:eastAsia="zh-CN"/>
        </w:rPr>
      </w:pPr>
      <w:r>
        <w:rPr>
          <w:rFonts w:eastAsiaTheme="minorEastAsia"/>
          <w:sz w:val="22"/>
          <w:szCs w:val="22"/>
          <w:lang w:eastAsia="zh-CN"/>
        </w:rPr>
        <w:t>Remove “</w:t>
      </w:r>
      <w:r w:rsidRPr="006C5FCB">
        <w:rPr>
          <w:rFonts w:eastAsiaTheme="minorEastAsia"/>
          <w:sz w:val="22"/>
          <w:szCs w:val="22"/>
          <w:highlight w:val="yellow"/>
          <w:lang w:eastAsia="zh-CN"/>
        </w:rPr>
        <w:t>FFS: differentiation based on orbits such as LEO/MEO/GEO</w:t>
      </w:r>
      <w:r>
        <w:rPr>
          <w:rFonts w:eastAsiaTheme="minorEastAsia"/>
          <w:sz w:val="22"/>
          <w:szCs w:val="22"/>
          <w:lang w:eastAsia="zh-CN"/>
        </w:rPr>
        <w:t>” since there is no need to differentiate scenarios</w:t>
      </w:r>
    </w:p>
    <w:p w14:paraId="320246A8" w14:textId="77777777" w:rsidR="006C5FCB" w:rsidRDefault="006C5FCB" w:rsidP="002A3775">
      <w:pPr>
        <w:pStyle w:val="ListParagraph"/>
        <w:numPr>
          <w:ilvl w:val="0"/>
          <w:numId w:val="15"/>
        </w:numPr>
        <w:spacing w:after="120"/>
        <w:ind w:leftChars="0"/>
        <w:jc w:val="both"/>
        <w:rPr>
          <w:rFonts w:eastAsiaTheme="minorEastAsia"/>
          <w:sz w:val="22"/>
          <w:szCs w:val="22"/>
          <w:lang w:eastAsia="zh-CN"/>
        </w:rPr>
      </w:pPr>
      <w:r>
        <w:rPr>
          <w:rFonts w:eastAsiaTheme="minorEastAsia"/>
          <w:sz w:val="22"/>
          <w:szCs w:val="22"/>
          <w:lang w:eastAsia="zh-CN"/>
        </w:rPr>
        <w:lastRenderedPageBreak/>
        <w:t>Remove “</w:t>
      </w:r>
      <w:r w:rsidRPr="006C5FCB">
        <w:rPr>
          <w:rFonts w:eastAsiaTheme="minorEastAsia"/>
          <w:sz w:val="22"/>
          <w:szCs w:val="22"/>
          <w:highlight w:val="yellow"/>
          <w:lang w:eastAsia="zh-CN"/>
        </w:rPr>
        <w:t>FFS: For UEs supporting NB-IoT/eMTC NTN, it must indicate this FG is supported</w:t>
      </w:r>
      <w:r>
        <w:rPr>
          <w:rFonts w:eastAsiaTheme="minorEastAsia"/>
          <w:sz w:val="22"/>
          <w:szCs w:val="22"/>
          <w:lang w:eastAsia="zh-CN"/>
        </w:rPr>
        <w:t>” since it is not a basic UE feature for IoT-NTN</w:t>
      </w:r>
    </w:p>
    <w:p w14:paraId="358F3DCE" w14:textId="68EB648D" w:rsidR="002476D7" w:rsidRPr="006C5FCB" w:rsidRDefault="006C5FCB" w:rsidP="002A3775">
      <w:pPr>
        <w:pStyle w:val="ListParagraph"/>
        <w:numPr>
          <w:ilvl w:val="0"/>
          <w:numId w:val="16"/>
        </w:numPr>
        <w:spacing w:after="120"/>
        <w:ind w:leftChars="0"/>
        <w:jc w:val="both"/>
        <w:rPr>
          <w:rFonts w:eastAsiaTheme="minorEastAsia"/>
          <w:sz w:val="22"/>
          <w:szCs w:val="22"/>
          <w:lang w:eastAsia="zh-CN"/>
        </w:rPr>
      </w:pPr>
      <w:r>
        <w:rPr>
          <w:rFonts w:eastAsiaTheme="minorEastAsia" w:hint="eastAsia"/>
          <w:sz w:val="22"/>
          <w:szCs w:val="22"/>
          <w:lang w:eastAsia="zh-CN"/>
        </w:rPr>
        <w:t xml:space="preserve"> </w:t>
      </w:r>
      <w:r w:rsidRPr="002476D7">
        <w:rPr>
          <w:rFonts w:eastAsiaTheme="minorEastAsia"/>
          <w:sz w:val="22"/>
          <w:szCs w:val="22"/>
          <w:lang w:eastAsia="zh-CN"/>
        </w:rPr>
        <w:t>This FG is a per UE capability.</w:t>
      </w:r>
    </w:p>
    <w:p w14:paraId="2C068AAB" w14:textId="23611592" w:rsidR="00490AA4" w:rsidRDefault="00490AA4" w:rsidP="00635037">
      <w:pPr>
        <w:spacing w:after="120"/>
        <w:jc w:val="both"/>
        <w:rPr>
          <w:rFonts w:eastAsiaTheme="minorEastAsia"/>
          <w:sz w:val="22"/>
          <w:szCs w:val="22"/>
          <w:lang w:eastAsia="zh-CN"/>
        </w:rPr>
      </w:pPr>
      <w:r>
        <w:rPr>
          <w:rFonts w:eastAsiaTheme="minorEastAsia"/>
          <w:sz w:val="22"/>
          <w:szCs w:val="22"/>
          <w:lang w:eastAsia="zh-CN"/>
        </w:rPr>
        <w:t>All the</w:t>
      </w:r>
      <w:r w:rsidR="00E7444D">
        <w:rPr>
          <w:rFonts w:eastAsiaTheme="minorEastAsia"/>
          <w:sz w:val="22"/>
          <w:szCs w:val="22"/>
          <w:lang w:eastAsia="zh-CN"/>
        </w:rPr>
        <w:t xml:space="preserve"> other</w:t>
      </w:r>
      <w:r>
        <w:rPr>
          <w:rFonts w:eastAsiaTheme="minorEastAsia"/>
          <w:sz w:val="22"/>
          <w:szCs w:val="22"/>
          <w:lang w:eastAsia="zh-CN"/>
        </w:rPr>
        <w:t xml:space="preserve"> change as well as the </w:t>
      </w:r>
      <w:proofErr w:type="spellStart"/>
      <w:r>
        <w:rPr>
          <w:rFonts w:eastAsiaTheme="minorEastAsia"/>
          <w:sz w:val="22"/>
          <w:szCs w:val="22"/>
          <w:lang w:eastAsia="zh-CN"/>
        </w:rPr>
        <w:t>the</w:t>
      </w:r>
      <w:proofErr w:type="spellEnd"/>
      <w:r w:rsidRPr="00490AA4">
        <w:rPr>
          <w:rFonts w:eastAsiaTheme="minorEastAsia"/>
          <w:sz w:val="22"/>
          <w:szCs w:val="22"/>
          <w:lang w:eastAsia="zh-CN"/>
        </w:rPr>
        <w:t xml:space="preserve"> corresponding changes according to the above analysis </w:t>
      </w:r>
      <w:r>
        <w:rPr>
          <w:rFonts w:eastAsiaTheme="minorEastAsia"/>
          <w:sz w:val="22"/>
          <w:szCs w:val="22"/>
          <w:lang w:eastAsia="zh-CN"/>
        </w:rPr>
        <w:t xml:space="preserve">are highlighted </w:t>
      </w:r>
      <w:r w:rsidR="009F30BF">
        <w:rPr>
          <w:rFonts w:eastAsiaTheme="minorEastAsia"/>
          <w:sz w:val="22"/>
          <w:szCs w:val="22"/>
          <w:lang w:eastAsia="zh-CN"/>
        </w:rPr>
        <w:t xml:space="preserve">in red </w:t>
      </w:r>
      <w:r>
        <w:rPr>
          <w:rFonts w:eastAsiaTheme="minorEastAsia"/>
          <w:sz w:val="22"/>
          <w:szCs w:val="22"/>
          <w:lang w:eastAsia="zh-CN"/>
        </w:rPr>
        <w:t>in the appendix A</w:t>
      </w:r>
    </w:p>
    <w:p w14:paraId="17953459" w14:textId="5205F706" w:rsidR="009F30BF" w:rsidRPr="00897C6E" w:rsidRDefault="009F30BF" w:rsidP="009F30BF">
      <w:pPr>
        <w:spacing w:after="120"/>
        <w:jc w:val="both"/>
        <w:rPr>
          <w:rFonts w:eastAsiaTheme="minorEastAsia"/>
          <w:b/>
          <w:sz w:val="22"/>
          <w:szCs w:val="22"/>
          <w:lang w:eastAsia="zh-CN"/>
        </w:rPr>
      </w:pPr>
      <w:r w:rsidRPr="00897C6E">
        <w:rPr>
          <w:rFonts w:eastAsiaTheme="minorEastAsia"/>
          <w:b/>
          <w:i/>
          <w:sz w:val="22"/>
          <w:szCs w:val="22"/>
          <w:lang w:eastAsia="zh-CN"/>
        </w:rPr>
        <w:t xml:space="preserve">Proposal </w:t>
      </w:r>
      <w:r>
        <w:rPr>
          <w:rFonts w:eastAsiaTheme="minorEastAsia"/>
          <w:b/>
          <w:i/>
          <w:sz w:val="22"/>
          <w:szCs w:val="22"/>
          <w:lang w:eastAsia="zh-CN"/>
        </w:rPr>
        <w:t>2</w:t>
      </w:r>
      <w:r w:rsidRPr="00897C6E">
        <w:rPr>
          <w:rFonts w:eastAsiaTheme="minorEastAsia"/>
          <w:b/>
          <w:i/>
          <w:sz w:val="22"/>
          <w:szCs w:val="22"/>
          <w:lang w:eastAsia="zh-CN"/>
        </w:rPr>
        <w:t xml:space="preserve">: </w:t>
      </w:r>
      <w:r w:rsidRPr="00897C6E">
        <w:rPr>
          <w:rFonts w:eastAsiaTheme="minorEastAsia"/>
          <w:i/>
          <w:sz w:val="22"/>
          <w:szCs w:val="22"/>
          <w:lang w:eastAsia="zh-CN"/>
        </w:rPr>
        <w:t xml:space="preserve">Agree on the </w:t>
      </w:r>
      <w:proofErr w:type="spellStart"/>
      <w:r w:rsidRPr="00897C6E">
        <w:rPr>
          <w:rFonts w:eastAsiaTheme="minorEastAsia"/>
          <w:i/>
          <w:sz w:val="22"/>
          <w:szCs w:val="22"/>
          <w:lang w:eastAsia="zh-CN"/>
        </w:rPr>
        <w:t>upadated</w:t>
      </w:r>
      <w:proofErr w:type="spellEnd"/>
      <w:r w:rsidRPr="00897C6E">
        <w:rPr>
          <w:rFonts w:eastAsiaTheme="minorEastAsia"/>
          <w:i/>
          <w:sz w:val="22"/>
          <w:szCs w:val="22"/>
          <w:lang w:eastAsia="zh-CN"/>
        </w:rPr>
        <w:t xml:space="preserve"> UE features in the Appendix.</w:t>
      </w:r>
    </w:p>
    <w:p w14:paraId="70B586F5" w14:textId="5D68D922" w:rsidR="00971247" w:rsidRPr="009F30BF" w:rsidRDefault="00971247" w:rsidP="00094475">
      <w:pPr>
        <w:spacing w:after="120"/>
        <w:jc w:val="both"/>
        <w:rPr>
          <w:rFonts w:eastAsiaTheme="minorEastAsia"/>
          <w:color w:val="0000FF"/>
          <w:sz w:val="22"/>
          <w:szCs w:val="22"/>
          <w:lang w:eastAsia="zh-CN"/>
        </w:rPr>
      </w:pPr>
    </w:p>
    <w:p w14:paraId="03C64489" w14:textId="77777777" w:rsidR="00367781" w:rsidRPr="00367781" w:rsidRDefault="00367781" w:rsidP="00094475">
      <w:pPr>
        <w:pStyle w:val="Heading1"/>
        <w:jc w:val="both"/>
        <w:rPr>
          <w:rFonts w:ascii="Times New Roman" w:hAnsi="Times New Roman"/>
          <w:b/>
        </w:rPr>
      </w:pPr>
      <w:r w:rsidRPr="00367781">
        <w:rPr>
          <w:rFonts w:ascii="Times New Roman" w:hAnsi="Times New Roman"/>
          <w:b/>
        </w:rPr>
        <w:t>Conclusion</w:t>
      </w:r>
    </w:p>
    <w:p w14:paraId="683FED72" w14:textId="0211C175" w:rsidR="00367781" w:rsidRPr="00367781" w:rsidRDefault="00367781" w:rsidP="00D64F66">
      <w:pPr>
        <w:spacing w:after="120"/>
        <w:jc w:val="both"/>
        <w:rPr>
          <w:sz w:val="22"/>
        </w:rPr>
      </w:pPr>
      <w:r w:rsidRPr="00367781">
        <w:rPr>
          <w:sz w:val="22"/>
        </w:rPr>
        <w:t>In this contribution, we discuss the</w:t>
      </w:r>
      <w:r w:rsidR="00570E69">
        <w:rPr>
          <w:sz w:val="22"/>
        </w:rPr>
        <w:t xml:space="preserve"> remaining issues </w:t>
      </w:r>
      <w:r w:rsidR="00743A17">
        <w:rPr>
          <w:sz w:val="22"/>
        </w:rPr>
        <w:t>of</w:t>
      </w:r>
      <w:r w:rsidRPr="00367781">
        <w:rPr>
          <w:sz w:val="22"/>
          <w:lang w:eastAsia="x-none"/>
        </w:rPr>
        <w:t xml:space="preserve"> Rel-17 UE features for </w:t>
      </w:r>
      <w:r w:rsidR="00686E59">
        <w:rPr>
          <w:sz w:val="22"/>
          <w:lang w:eastAsia="x-none"/>
        </w:rPr>
        <w:t xml:space="preserve">NB-IoT and eMTC </w:t>
      </w:r>
      <w:r w:rsidR="007453A8">
        <w:rPr>
          <w:sz w:val="22"/>
          <w:lang w:eastAsia="x-none"/>
        </w:rPr>
        <w:t xml:space="preserve">over </w:t>
      </w:r>
      <w:r w:rsidR="00686E59">
        <w:rPr>
          <w:sz w:val="22"/>
          <w:lang w:eastAsia="x-none"/>
        </w:rPr>
        <w:t>NTN</w:t>
      </w:r>
      <w:r>
        <w:rPr>
          <w:sz w:val="22"/>
          <w:lang w:eastAsia="x-none"/>
        </w:rPr>
        <w:t>.</w:t>
      </w:r>
      <w:r w:rsidRPr="00367781">
        <w:rPr>
          <w:sz w:val="22"/>
        </w:rPr>
        <w:t xml:space="preserve"> </w:t>
      </w:r>
      <w:r w:rsidR="00B036B4">
        <w:rPr>
          <w:sz w:val="22"/>
        </w:rPr>
        <w:t xml:space="preserve">The </w:t>
      </w:r>
      <w:r w:rsidR="001D1AAD">
        <w:rPr>
          <w:sz w:val="22"/>
        </w:rPr>
        <w:t>discussion</w:t>
      </w:r>
      <w:r w:rsidR="00B036B4">
        <w:rPr>
          <w:sz w:val="22"/>
        </w:rPr>
        <w:t xml:space="preserve"> is presented in the </w:t>
      </w:r>
      <w:r w:rsidRPr="00367781">
        <w:rPr>
          <w:sz w:val="22"/>
        </w:rPr>
        <w:t>following proposals</w:t>
      </w:r>
      <w:r w:rsidR="006B61DA">
        <w:rPr>
          <w:sz w:val="22"/>
        </w:rPr>
        <w:t xml:space="preserve">, </w:t>
      </w:r>
      <w:r w:rsidR="00B036B4">
        <w:rPr>
          <w:sz w:val="22"/>
        </w:rPr>
        <w:t xml:space="preserve">and </w:t>
      </w:r>
      <w:r w:rsidR="00490AA4">
        <w:rPr>
          <w:sz w:val="22"/>
        </w:rPr>
        <w:t>all the changes are</w:t>
      </w:r>
      <w:r w:rsidR="00B036B4">
        <w:rPr>
          <w:sz w:val="22"/>
        </w:rPr>
        <w:t xml:space="preserve"> </w:t>
      </w:r>
      <w:r w:rsidR="00F23790">
        <w:rPr>
          <w:sz w:val="22"/>
        </w:rPr>
        <w:t>highlighted</w:t>
      </w:r>
      <w:r w:rsidR="00B036B4">
        <w:rPr>
          <w:sz w:val="22"/>
        </w:rPr>
        <w:t xml:space="preserve"> in</w:t>
      </w:r>
      <w:r w:rsidR="00EF0618">
        <w:rPr>
          <w:sz w:val="22"/>
        </w:rPr>
        <w:t xml:space="preserve"> green in</w:t>
      </w:r>
      <w:r w:rsidR="00B036B4">
        <w:rPr>
          <w:sz w:val="22"/>
        </w:rPr>
        <w:t xml:space="preserve"> the </w:t>
      </w:r>
      <w:r w:rsidR="00B036B4" w:rsidRPr="008975A9">
        <w:rPr>
          <w:i/>
          <w:sz w:val="22"/>
        </w:rPr>
        <w:t>Appendix</w:t>
      </w:r>
      <w:r w:rsidR="00490AA4">
        <w:rPr>
          <w:i/>
          <w:sz w:val="22"/>
        </w:rPr>
        <w:t xml:space="preserve"> A</w:t>
      </w:r>
      <w:r w:rsidR="00B036B4">
        <w:rPr>
          <w:sz w:val="22"/>
        </w:rPr>
        <w:t>.</w:t>
      </w:r>
    </w:p>
    <w:p w14:paraId="40F43BBF" w14:textId="2775AFB8" w:rsidR="005E1D91" w:rsidRPr="00367781" w:rsidRDefault="005E1D91" w:rsidP="005E1D91">
      <w:pPr>
        <w:spacing w:after="120"/>
        <w:jc w:val="both"/>
        <w:rPr>
          <w:rFonts w:eastAsiaTheme="minorEastAsia"/>
          <w:sz w:val="22"/>
          <w:szCs w:val="22"/>
          <w:lang w:val="en-US" w:eastAsia="zh-CN"/>
        </w:rPr>
      </w:pPr>
      <w:r w:rsidRPr="00B630D7">
        <w:rPr>
          <w:rFonts w:eastAsiaTheme="minorEastAsia"/>
          <w:b/>
          <w:i/>
          <w:sz w:val="22"/>
          <w:szCs w:val="22"/>
          <w:lang w:eastAsia="zh-CN"/>
        </w:rPr>
        <w:t>Proposal</w:t>
      </w:r>
      <w:r>
        <w:rPr>
          <w:rFonts w:eastAsiaTheme="minorEastAsia"/>
          <w:b/>
          <w:i/>
          <w:sz w:val="22"/>
          <w:szCs w:val="22"/>
          <w:lang w:eastAsia="zh-CN"/>
        </w:rPr>
        <w:t xml:space="preserve"> 1</w:t>
      </w:r>
      <w:r w:rsidRPr="00B630D7">
        <w:rPr>
          <w:rFonts w:eastAsiaTheme="minorEastAsia"/>
          <w:i/>
          <w:sz w:val="22"/>
          <w:szCs w:val="22"/>
          <w:lang w:eastAsia="zh-CN"/>
        </w:rPr>
        <w:t xml:space="preserve">: </w:t>
      </w:r>
      <w:r>
        <w:rPr>
          <w:rFonts w:eastAsiaTheme="minorEastAsia"/>
          <w:i/>
          <w:sz w:val="22"/>
          <w:szCs w:val="22"/>
          <w:lang w:eastAsia="zh-CN"/>
        </w:rPr>
        <w:t>Define separate UE feature groups for NB-IoT and eMTC over NTN.</w:t>
      </w:r>
    </w:p>
    <w:p w14:paraId="7A22A6DA" w14:textId="673B9B30" w:rsidR="00897C6E" w:rsidRPr="00897C6E" w:rsidRDefault="00897C6E" w:rsidP="00DF5B25">
      <w:pPr>
        <w:spacing w:after="120"/>
        <w:jc w:val="both"/>
        <w:rPr>
          <w:rFonts w:eastAsiaTheme="minorEastAsia"/>
          <w:b/>
          <w:sz w:val="22"/>
          <w:szCs w:val="22"/>
          <w:lang w:eastAsia="zh-CN"/>
        </w:rPr>
      </w:pPr>
      <w:r w:rsidRPr="00897C6E">
        <w:rPr>
          <w:rFonts w:eastAsiaTheme="minorEastAsia"/>
          <w:b/>
          <w:i/>
          <w:sz w:val="22"/>
          <w:szCs w:val="22"/>
          <w:lang w:eastAsia="zh-CN"/>
        </w:rPr>
        <w:t xml:space="preserve">Proposal </w:t>
      </w:r>
      <w:r w:rsidR="009F30BF">
        <w:rPr>
          <w:rFonts w:eastAsiaTheme="minorEastAsia"/>
          <w:b/>
          <w:i/>
          <w:sz w:val="22"/>
          <w:szCs w:val="22"/>
          <w:lang w:eastAsia="zh-CN"/>
        </w:rPr>
        <w:t>2</w:t>
      </w:r>
      <w:r w:rsidRPr="00897C6E">
        <w:rPr>
          <w:rFonts w:eastAsiaTheme="minorEastAsia"/>
          <w:b/>
          <w:i/>
          <w:sz w:val="22"/>
          <w:szCs w:val="22"/>
          <w:lang w:eastAsia="zh-CN"/>
        </w:rPr>
        <w:t xml:space="preserve">: </w:t>
      </w:r>
      <w:r w:rsidRPr="00897C6E">
        <w:rPr>
          <w:rFonts w:eastAsiaTheme="minorEastAsia"/>
          <w:i/>
          <w:sz w:val="22"/>
          <w:szCs w:val="22"/>
          <w:lang w:eastAsia="zh-CN"/>
        </w:rPr>
        <w:t xml:space="preserve">Agree on the </w:t>
      </w:r>
      <w:proofErr w:type="spellStart"/>
      <w:r w:rsidRPr="00897C6E">
        <w:rPr>
          <w:rFonts w:eastAsiaTheme="minorEastAsia"/>
          <w:i/>
          <w:sz w:val="22"/>
          <w:szCs w:val="22"/>
          <w:lang w:eastAsia="zh-CN"/>
        </w:rPr>
        <w:t>upadated</w:t>
      </w:r>
      <w:proofErr w:type="spellEnd"/>
      <w:r w:rsidRPr="00897C6E">
        <w:rPr>
          <w:rFonts w:eastAsiaTheme="minorEastAsia"/>
          <w:i/>
          <w:sz w:val="22"/>
          <w:szCs w:val="22"/>
          <w:lang w:eastAsia="zh-CN"/>
        </w:rPr>
        <w:t xml:space="preserve"> UE features in the Appendix.</w:t>
      </w:r>
    </w:p>
    <w:p w14:paraId="0FBD929D" w14:textId="39102851" w:rsidR="00DF5B25" w:rsidRPr="00DF5B25" w:rsidRDefault="00DF5B25" w:rsidP="00F24185">
      <w:pPr>
        <w:spacing w:after="120"/>
        <w:jc w:val="both"/>
        <w:rPr>
          <w:rFonts w:eastAsiaTheme="minorEastAsia"/>
          <w:sz w:val="22"/>
          <w:szCs w:val="22"/>
          <w:lang w:eastAsia="zh-CN"/>
        </w:rPr>
      </w:pPr>
    </w:p>
    <w:p w14:paraId="09CB2B75" w14:textId="034134DD" w:rsidR="00C430B7" w:rsidRPr="00C57801" w:rsidRDefault="00C430B7" w:rsidP="00C57801">
      <w:pPr>
        <w:pStyle w:val="Heading1"/>
        <w:ind w:left="432" w:hanging="432"/>
        <w:rPr>
          <w:rFonts w:ascii="Times New Roman" w:hAnsi="Times New Roman"/>
        </w:rPr>
      </w:pPr>
      <w:bookmarkStart w:id="2" w:name="_Ref124589665"/>
      <w:bookmarkStart w:id="3" w:name="_Ref71620620"/>
      <w:bookmarkStart w:id="4" w:name="_Ref124671424"/>
      <w:r w:rsidRPr="00367781">
        <w:rPr>
          <w:rFonts w:ascii="Times New Roman" w:hAnsi="Times New Roman"/>
        </w:rPr>
        <w:t>References</w:t>
      </w:r>
      <w:bookmarkEnd w:id="2"/>
      <w:bookmarkEnd w:id="3"/>
      <w:bookmarkEnd w:id="4"/>
    </w:p>
    <w:p w14:paraId="7057C389" w14:textId="33E58E0F" w:rsidR="003A6C19" w:rsidRPr="000C0CD5" w:rsidRDefault="005E34E1" w:rsidP="002A3775">
      <w:pPr>
        <w:pStyle w:val="ListParagraph"/>
        <w:numPr>
          <w:ilvl w:val="0"/>
          <w:numId w:val="12"/>
        </w:numPr>
        <w:spacing w:after="120"/>
        <w:ind w:leftChars="0"/>
        <w:jc w:val="both"/>
        <w:rPr>
          <w:rFonts w:eastAsiaTheme="minorEastAsia"/>
          <w:sz w:val="22"/>
          <w:szCs w:val="22"/>
          <w:lang w:val="en-US" w:eastAsia="zh-CN"/>
        </w:rPr>
      </w:pPr>
      <w:r>
        <w:rPr>
          <w:rFonts w:eastAsia="SimSun"/>
          <w:sz w:val="22"/>
          <w:szCs w:val="22"/>
          <w:lang w:val="en-US" w:eastAsia="zh-CN"/>
        </w:rPr>
        <w:t>R1-2111813</w:t>
      </w:r>
      <w:r w:rsidR="00074FA4">
        <w:rPr>
          <w:rFonts w:eastAsia="SimSun"/>
          <w:sz w:val="22"/>
          <w:szCs w:val="22"/>
          <w:lang w:val="en-US" w:eastAsia="zh-CN"/>
        </w:rPr>
        <w:t>,</w:t>
      </w:r>
      <w:r w:rsidR="00C57801" w:rsidRPr="00367781">
        <w:rPr>
          <w:rFonts w:eastAsiaTheme="minorEastAsia"/>
          <w:sz w:val="22"/>
          <w:szCs w:val="22"/>
          <w:lang w:val="en-US" w:eastAsia="zh-CN"/>
        </w:rPr>
        <w:t xml:space="preserve"> </w:t>
      </w:r>
      <w:r w:rsidR="00C57801" w:rsidRPr="00367781">
        <w:rPr>
          <w:rFonts w:eastAsia="SimSun"/>
          <w:sz w:val="22"/>
          <w:szCs w:val="22"/>
          <w:lang w:val="en-US" w:eastAsia="zh-CN"/>
        </w:rPr>
        <w:t>“</w:t>
      </w:r>
      <w:r>
        <w:rPr>
          <w:rFonts w:eastAsia="SimSun"/>
          <w:sz w:val="22"/>
          <w:szCs w:val="22"/>
          <w:lang w:val="en-US" w:eastAsia="zh-CN"/>
        </w:rPr>
        <w:t>Summary of UE features for IoT over NTN</w:t>
      </w:r>
      <w:r w:rsidR="00C57801" w:rsidRPr="00367781">
        <w:rPr>
          <w:rFonts w:eastAsia="SimSun"/>
          <w:sz w:val="22"/>
          <w:szCs w:val="22"/>
          <w:lang w:val="en-US" w:eastAsia="zh-CN"/>
        </w:rPr>
        <w:t>”</w:t>
      </w:r>
      <w:r w:rsidR="00C57801">
        <w:rPr>
          <w:rFonts w:eastAsia="SimSun"/>
          <w:sz w:val="22"/>
          <w:szCs w:val="22"/>
          <w:lang w:val="en-US" w:eastAsia="zh-CN"/>
        </w:rPr>
        <w:t>.</w:t>
      </w:r>
    </w:p>
    <w:p w14:paraId="5FF9E91B" w14:textId="38922E3E" w:rsidR="003A6C19" w:rsidRPr="000C0CD5" w:rsidRDefault="000C0CD5" w:rsidP="002A3775">
      <w:pPr>
        <w:pStyle w:val="ListParagraph"/>
        <w:numPr>
          <w:ilvl w:val="0"/>
          <w:numId w:val="12"/>
        </w:numPr>
        <w:spacing w:after="120"/>
        <w:ind w:leftChars="0"/>
        <w:jc w:val="both"/>
        <w:rPr>
          <w:rFonts w:eastAsiaTheme="minorEastAsia"/>
          <w:sz w:val="22"/>
          <w:szCs w:val="22"/>
          <w:lang w:val="en-US" w:eastAsia="zh-CN"/>
        </w:rPr>
        <w:sectPr w:rsidR="003A6C19" w:rsidRPr="000C0CD5" w:rsidSect="001116E4">
          <w:footerReference w:type="default" r:id="rId13"/>
          <w:pgSz w:w="11906" w:h="16838" w:code="9"/>
          <w:pgMar w:top="851" w:right="1134" w:bottom="567" w:left="1134" w:header="720" w:footer="720" w:gutter="0"/>
          <w:cols w:space="720"/>
          <w:docGrid w:linePitch="326"/>
        </w:sectPr>
      </w:pPr>
      <w:r>
        <w:rPr>
          <w:rFonts w:eastAsiaTheme="minorEastAsia"/>
          <w:sz w:val="22"/>
          <w:szCs w:val="22"/>
          <w:lang w:val="en-US" w:eastAsia="zh-CN"/>
        </w:rPr>
        <w:t>R1-2111809,</w:t>
      </w:r>
      <w:r w:rsidR="00107AD3">
        <w:rPr>
          <w:rFonts w:eastAsiaTheme="minorEastAsia"/>
          <w:sz w:val="22"/>
          <w:szCs w:val="22"/>
          <w:lang w:val="en-US" w:eastAsia="zh-CN"/>
        </w:rPr>
        <w:t xml:space="preserve"> </w:t>
      </w:r>
      <w:r w:rsidRPr="000C0CD5">
        <w:rPr>
          <w:rFonts w:eastAsia="SimSun"/>
          <w:sz w:val="22"/>
          <w:szCs w:val="22"/>
          <w:lang w:val="en-US" w:eastAsia="zh-CN"/>
        </w:rPr>
        <w:t>“Summary of UE features for NR NTN</w:t>
      </w:r>
      <w:r>
        <w:rPr>
          <w:rFonts w:eastAsia="SimSun"/>
          <w:sz w:val="22"/>
          <w:szCs w:val="22"/>
          <w:lang w:val="en-US" w:eastAsia="zh-CN"/>
        </w:rPr>
        <w:t>”.</w:t>
      </w:r>
    </w:p>
    <w:p w14:paraId="621DD0F8" w14:textId="77777777" w:rsidR="0087566B" w:rsidRPr="00367781" w:rsidRDefault="0087566B"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sidRPr="00367781">
        <w:rPr>
          <w:rFonts w:eastAsiaTheme="minorEastAsia"/>
          <w:sz w:val="32"/>
          <w:szCs w:val="32"/>
          <w:lang w:val="en-US" w:eastAsia="zh-CN"/>
        </w:rPr>
        <w:lastRenderedPageBreak/>
        <w:t>Appendix A</w:t>
      </w:r>
    </w:p>
    <w:p w14:paraId="46578227" w14:textId="768E7DD7" w:rsidR="00A67AA6" w:rsidRDefault="00C36CA6" w:rsidP="00A67AA6">
      <w:r>
        <w:rPr>
          <w:lang w:val="en-US" w:eastAsia="ko-KR"/>
        </w:rPr>
        <w:t xml:space="preserve">Proposed </w:t>
      </w:r>
      <w:r w:rsidR="009D1D4C">
        <w:rPr>
          <w:lang w:val="en-US" w:eastAsia="ko-KR"/>
        </w:rPr>
        <w:t xml:space="preserve">revision for </w:t>
      </w:r>
      <w:r w:rsidR="0087566B" w:rsidRPr="00367781">
        <w:rPr>
          <w:lang w:val="en-US" w:eastAsia="ko-KR"/>
        </w:rPr>
        <w:t xml:space="preserve">Rel-17 UE features for </w:t>
      </w:r>
      <w:r w:rsidR="008B491E">
        <w:rPr>
          <w:lang w:val="en-US" w:eastAsia="ko-KR"/>
        </w:rPr>
        <w:t>IoT over</w:t>
      </w:r>
      <w:r w:rsidR="00821859">
        <w:rPr>
          <w:lang w:val="en-US" w:eastAsia="ko-KR"/>
        </w:rPr>
        <w:t xml:space="preserve"> NTN.</w:t>
      </w:r>
      <w:r w:rsidR="00A67AA6" w:rsidDel="00A67AA6">
        <w:rPr>
          <w:lang w:val="en-US" w:eastAsia="ko-KR"/>
        </w:rPr>
        <w:t xml:space="preserve"> </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719"/>
        <w:gridCol w:w="1687"/>
        <w:gridCol w:w="2787"/>
        <w:gridCol w:w="1768"/>
        <w:gridCol w:w="1214"/>
        <w:gridCol w:w="1267"/>
        <w:gridCol w:w="1667"/>
        <w:gridCol w:w="1798"/>
        <w:gridCol w:w="1416"/>
        <w:gridCol w:w="1403"/>
        <w:gridCol w:w="2307"/>
        <w:gridCol w:w="1907"/>
      </w:tblGrid>
      <w:tr w:rsidR="00A67AA6" w:rsidRPr="00507FA2" w14:paraId="7DA558EC" w14:textId="77777777" w:rsidTr="00A67AA6">
        <w:tc>
          <w:tcPr>
            <w:tcW w:w="2440" w:type="dxa"/>
            <w:tcBorders>
              <w:top w:val="single" w:sz="4" w:space="0" w:color="auto"/>
              <w:left w:val="single" w:sz="4" w:space="0" w:color="auto"/>
              <w:bottom w:val="single" w:sz="4" w:space="0" w:color="auto"/>
              <w:right w:val="single" w:sz="4" w:space="0" w:color="auto"/>
            </w:tcBorders>
            <w:hideMark/>
          </w:tcPr>
          <w:p w14:paraId="2628EE1B" w14:textId="77777777" w:rsidR="00A67AA6" w:rsidRPr="00507FA2" w:rsidRDefault="00A67AA6" w:rsidP="00A67AA6">
            <w:pPr>
              <w:pStyle w:val="TAH"/>
              <w:rPr>
                <w:rFonts w:cs="Arial"/>
                <w:szCs w:val="18"/>
              </w:rPr>
            </w:pPr>
            <w:r w:rsidRPr="00507FA2">
              <w:rPr>
                <w:rFonts w:cs="Arial"/>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0B4356C8" w14:textId="77777777" w:rsidR="00A67AA6" w:rsidRPr="00507FA2" w:rsidRDefault="00A67AA6" w:rsidP="00A67AA6">
            <w:pPr>
              <w:pStyle w:val="TAH"/>
              <w:rPr>
                <w:rFonts w:cs="Arial"/>
                <w:szCs w:val="18"/>
              </w:rPr>
            </w:pPr>
            <w:r w:rsidRPr="00507FA2">
              <w:rPr>
                <w:rFonts w:cs="Arial"/>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3164E962" w14:textId="77777777" w:rsidR="00A67AA6" w:rsidRPr="00507FA2" w:rsidRDefault="00A67AA6" w:rsidP="00A67AA6">
            <w:pPr>
              <w:pStyle w:val="TAH"/>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075A2D52" w14:textId="77777777" w:rsidR="00A67AA6" w:rsidRPr="00507FA2" w:rsidRDefault="00A67AA6" w:rsidP="00A67AA6">
            <w:pPr>
              <w:pStyle w:val="TAH"/>
              <w:rPr>
                <w:rFonts w:cs="Arial"/>
                <w:szCs w:val="18"/>
              </w:rPr>
            </w:pPr>
            <w:r w:rsidRPr="00507FA2">
              <w:rPr>
                <w:rFonts w:cs="Arial"/>
                <w:szCs w:val="18"/>
              </w:rPr>
              <w:t>Components</w:t>
            </w:r>
          </w:p>
        </w:tc>
        <w:tc>
          <w:tcPr>
            <w:tcW w:w="1768" w:type="dxa"/>
            <w:tcBorders>
              <w:top w:val="single" w:sz="4" w:space="0" w:color="auto"/>
              <w:left w:val="single" w:sz="4" w:space="0" w:color="auto"/>
              <w:bottom w:val="single" w:sz="4" w:space="0" w:color="auto"/>
              <w:right w:val="single" w:sz="4" w:space="0" w:color="auto"/>
            </w:tcBorders>
            <w:hideMark/>
          </w:tcPr>
          <w:p w14:paraId="298958AA" w14:textId="77777777" w:rsidR="00A67AA6" w:rsidRPr="00507FA2" w:rsidRDefault="00A67AA6" w:rsidP="00A67AA6">
            <w:pPr>
              <w:pStyle w:val="TAH"/>
              <w:rPr>
                <w:rFonts w:cs="Arial"/>
                <w:szCs w:val="18"/>
              </w:rPr>
            </w:pPr>
            <w:r w:rsidRPr="00507FA2">
              <w:rPr>
                <w:rFonts w:cs="Arial"/>
                <w:szCs w:val="18"/>
              </w:rP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51B3C3D" w14:textId="77777777" w:rsidR="00A67AA6" w:rsidRPr="00507FA2" w:rsidRDefault="00A67AA6" w:rsidP="00A67AA6">
            <w:pPr>
              <w:pStyle w:val="TAH"/>
              <w:rPr>
                <w:rFonts w:cs="Arial"/>
                <w:szCs w:val="18"/>
              </w:rPr>
            </w:pPr>
            <w:r w:rsidRPr="00507FA2">
              <w:rPr>
                <w:rFonts w:cs="Arial"/>
                <w:szCs w:val="18"/>
              </w:rPr>
              <w:t>Need for the eNB to know if the feature is supported</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50E2B8C4" w14:textId="77777777" w:rsidR="00A67AA6" w:rsidRPr="00507FA2" w:rsidRDefault="00A67AA6" w:rsidP="00A67AA6">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667" w:type="dxa"/>
            <w:tcBorders>
              <w:top w:val="single" w:sz="4" w:space="0" w:color="auto"/>
              <w:left w:val="single" w:sz="4" w:space="0" w:color="auto"/>
              <w:bottom w:val="single" w:sz="4" w:space="0" w:color="auto"/>
              <w:right w:val="single" w:sz="4" w:space="0" w:color="auto"/>
            </w:tcBorders>
            <w:hideMark/>
          </w:tcPr>
          <w:p w14:paraId="24D7116B"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8" w:type="dxa"/>
            <w:tcBorders>
              <w:top w:val="single" w:sz="4" w:space="0" w:color="auto"/>
              <w:left w:val="single" w:sz="4" w:space="0" w:color="auto"/>
              <w:bottom w:val="single" w:sz="4" w:space="0" w:color="auto"/>
              <w:right w:val="single" w:sz="4" w:space="0" w:color="auto"/>
            </w:tcBorders>
            <w:hideMark/>
          </w:tcPr>
          <w:p w14:paraId="69C40405" w14:textId="77777777" w:rsidR="00A67AA6" w:rsidRPr="00507FA2" w:rsidRDefault="00A67AA6" w:rsidP="00A67AA6">
            <w:pPr>
              <w:pStyle w:val="TAN"/>
              <w:ind w:left="0" w:firstLine="0"/>
              <w:rPr>
                <w:rFonts w:cs="Arial"/>
                <w:b/>
                <w:szCs w:val="18"/>
                <w:lang w:eastAsia="ja-JP"/>
              </w:rPr>
            </w:pPr>
            <w:r w:rsidRPr="00507FA2">
              <w:rPr>
                <w:rFonts w:cs="Arial"/>
                <w:b/>
                <w:szCs w:val="18"/>
                <w:lang w:eastAsia="ja-JP"/>
              </w:rPr>
              <w:t>Type</w:t>
            </w:r>
          </w:p>
          <w:p w14:paraId="1FDB1EF7" w14:textId="77777777" w:rsidR="00A67AA6" w:rsidRPr="00507FA2" w:rsidRDefault="00A67AA6" w:rsidP="00A67AA6">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3FB9D4" w14:textId="77777777" w:rsidR="00A67AA6" w:rsidRPr="00507FA2" w:rsidRDefault="00A67AA6" w:rsidP="00A67AA6">
            <w:pPr>
              <w:pStyle w:val="TAH"/>
              <w:rPr>
                <w:rFonts w:cs="Arial"/>
                <w:szCs w:val="18"/>
              </w:rPr>
            </w:pPr>
            <w:r w:rsidRPr="00507FA2">
              <w:rPr>
                <w:rFonts w:cs="Arial"/>
                <w:szCs w:val="18"/>
              </w:rP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0BC8DA87" w14:textId="77777777" w:rsidR="00A67AA6" w:rsidRPr="00507FA2" w:rsidRDefault="00A67AA6" w:rsidP="00A67AA6">
            <w:pPr>
              <w:pStyle w:val="TAH"/>
              <w:rPr>
                <w:rFonts w:cs="Arial"/>
                <w:szCs w:val="18"/>
                <w:lang w:eastAsia="x-none"/>
              </w:rPr>
            </w:pPr>
            <w:r w:rsidRPr="00507FA2">
              <w:rPr>
                <w:rFonts w:cs="Arial"/>
                <w:szCs w:val="18"/>
              </w:rPr>
              <w:t>Capability interpretation for mixture of FDD/TDD</w:t>
            </w:r>
          </w:p>
        </w:tc>
        <w:tc>
          <w:tcPr>
            <w:tcW w:w="2307" w:type="dxa"/>
            <w:tcBorders>
              <w:top w:val="single" w:sz="4" w:space="0" w:color="auto"/>
              <w:left w:val="single" w:sz="4" w:space="0" w:color="auto"/>
              <w:bottom w:val="single" w:sz="4" w:space="0" w:color="auto"/>
              <w:right w:val="single" w:sz="4" w:space="0" w:color="auto"/>
            </w:tcBorders>
            <w:hideMark/>
          </w:tcPr>
          <w:p w14:paraId="33741EB9" w14:textId="77777777" w:rsidR="00A67AA6" w:rsidRPr="00507FA2" w:rsidRDefault="00A67AA6" w:rsidP="00A67AA6">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08CB6319" w14:textId="77777777" w:rsidR="00A67AA6" w:rsidRPr="00507FA2" w:rsidRDefault="00A67AA6" w:rsidP="00A67AA6">
            <w:pPr>
              <w:pStyle w:val="TAH"/>
              <w:rPr>
                <w:rFonts w:cs="Arial"/>
                <w:szCs w:val="18"/>
              </w:rPr>
            </w:pPr>
            <w:r w:rsidRPr="00507FA2">
              <w:rPr>
                <w:rFonts w:cs="Arial"/>
                <w:szCs w:val="18"/>
              </w:rPr>
              <w:t>Mandatory/Optional</w:t>
            </w:r>
          </w:p>
        </w:tc>
      </w:tr>
      <w:tr w:rsidR="00861CAB" w:rsidRPr="00507FA2" w14:paraId="719A6BD3" w14:textId="77777777" w:rsidTr="00A67AA6">
        <w:tc>
          <w:tcPr>
            <w:tcW w:w="2440" w:type="dxa"/>
            <w:tcBorders>
              <w:top w:val="single" w:sz="4" w:space="0" w:color="auto"/>
              <w:left w:val="single" w:sz="4" w:space="0" w:color="auto"/>
              <w:bottom w:val="single" w:sz="4" w:space="0" w:color="auto"/>
              <w:right w:val="single" w:sz="4" w:space="0" w:color="auto"/>
            </w:tcBorders>
          </w:tcPr>
          <w:p w14:paraId="4B514155" w14:textId="7E3BCD90" w:rsidR="00861CAB" w:rsidRPr="00B60DD0" w:rsidRDefault="00861CAB" w:rsidP="00861CAB">
            <w:pPr>
              <w:pStyle w:val="TAL"/>
              <w:rPr>
                <w:rFonts w:cs="Arial"/>
                <w:color w:val="000000" w:themeColor="text1"/>
                <w:szCs w:val="18"/>
              </w:rPr>
            </w:pPr>
            <w:r w:rsidRPr="00B60DD0">
              <w:rPr>
                <w:rFonts w:cs="Arial"/>
                <w:color w:val="000000"/>
                <w:szCs w:val="18"/>
              </w:rPr>
              <w:t xml:space="preserve">2. </w:t>
            </w:r>
            <w:proofErr w:type="spellStart"/>
            <w:r w:rsidRPr="00B60DD0">
              <w:rPr>
                <w:rFonts w:cs="Arial"/>
                <w:color w:val="00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07442D6E" w14:textId="50A19F5B" w:rsidR="00861CAB" w:rsidRPr="00B60DD0" w:rsidRDefault="00861CAB" w:rsidP="00861CAB">
            <w:pPr>
              <w:pStyle w:val="TAL"/>
              <w:rPr>
                <w:rFonts w:cs="Arial"/>
                <w:color w:val="000000" w:themeColor="text1"/>
                <w:szCs w:val="18"/>
              </w:rPr>
            </w:pPr>
            <w:r w:rsidRPr="00B60DD0">
              <w:rPr>
                <w:rFonts w:cs="Arial"/>
                <w:color w:val="000000"/>
                <w:szCs w:val="18"/>
              </w:rPr>
              <w:t>2-1</w:t>
            </w:r>
          </w:p>
        </w:tc>
        <w:tc>
          <w:tcPr>
            <w:tcW w:w="1687" w:type="dxa"/>
            <w:tcBorders>
              <w:top w:val="single" w:sz="4" w:space="0" w:color="auto"/>
              <w:left w:val="single" w:sz="4" w:space="0" w:color="auto"/>
              <w:bottom w:val="single" w:sz="4" w:space="0" w:color="auto"/>
              <w:right w:val="single" w:sz="4" w:space="0" w:color="auto"/>
            </w:tcBorders>
          </w:tcPr>
          <w:p w14:paraId="5D8F7661" w14:textId="24654D64" w:rsidR="00861CAB" w:rsidRPr="00B60DD0" w:rsidRDefault="00861CAB" w:rsidP="00861CAB">
            <w:pPr>
              <w:pStyle w:val="TAL"/>
              <w:rPr>
                <w:rFonts w:cs="Arial"/>
                <w:color w:val="000000" w:themeColor="text1"/>
                <w:szCs w:val="18"/>
              </w:rPr>
            </w:pPr>
            <w:r w:rsidRPr="00B60DD0">
              <w:rPr>
                <w:rFonts w:cs="Arial"/>
                <w:color w:val="00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66145944" w14:textId="6CA05D0C" w:rsidR="00861CAB" w:rsidRPr="00B60DD0" w:rsidRDefault="00861CAB" w:rsidP="00861CAB">
            <w:pPr>
              <w:pStyle w:val="TAL"/>
              <w:rPr>
                <w:rFonts w:cs="Arial"/>
                <w:szCs w:val="18"/>
              </w:rPr>
            </w:pPr>
            <w:r w:rsidRPr="00B60DD0">
              <w:rPr>
                <w:rFonts w:cs="Arial"/>
                <w:szCs w:val="18"/>
              </w:rPr>
              <w:t>1. UE derives its position based on its GNSS measurements</w:t>
            </w:r>
          </w:p>
          <w:p w14:paraId="35B17127" w14:textId="2BA72573" w:rsidR="00861CAB" w:rsidRPr="006E5068" w:rsidRDefault="005E1D91" w:rsidP="00861CAB">
            <w:pPr>
              <w:pStyle w:val="TAL"/>
              <w:rPr>
                <w:rFonts w:cs="Arial"/>
                <w:strike/>
                <w:color w:val="FF0000"/>
                <w:szCs w:val="18"/>
              </w:rPr>
            </w:pPr>
            <w:r w:rsidRPr="006E5068">
              <w:rPr>
                <w:rFonts w:cs="Arial"/>
                <w:strike/>
                <w:color w:val="FF0000"/>
                <w:szCs w:val="18"/>
                <w:highlight w:val="yellow"/>
              </w:rPr>
              <w:t>[</w:t>
            </w:r>
            <w:r w:rsidR="00861CAB" w:rsidRPr="006E5068">
              <w:rPr>
                <w:rFonts w:cs="Arial"/>
                <w:strike/>
                <w:color w:val="FF0000"/>
                <w:szCs w:val="18"/>
                <w:highlight w:val="yellow"/>
              </w:rPr>
              <w:t>1-1. UE repor</w:t>
            </w:r>
            <w:r w:rsidR="00490AA4" w:rsidRPr="006E5068">
              <w:rPr>
                <w:rFonts w:cs="Arial"/>
                <w:strike/>
                <w:color w:val="FF0000"/>
                <w:szCs w:val="18"/>
                <w:highlight w:val="yellow"/>
              </w:rPr>
              <w:t>t the validity duration of GNSS</w:t>
            </w:r>
            <w:r w:rsidRPr="006E5068">
              <w:rPr>
                <w:rFonts w:cs="Arial"/>
                <w:strike/>
                <w:color w:val="FF0000"/>
                <w:szCs w:val="18"/>
              </w:rPr>
              <w:t>]</w:t>
            </w:r>
          </w:p>
          <w:p w14:paraId="2819EFE5" w14:textId="77777777" w:rsidR="00861CAB" w:rsidRPr="00B60DD0" w:rsidRDefault="00861CAB" w:rsidP="00861CAB">
            <w:pPr>
              <w:pStyle w:val="TAL"/>
              <w:rPr>
                <w:rFonts w:cs="Arial"/>
                <w:szCs w:val="18"/>
              </w:rPr>
            </w:pPr>
            <w:r w:rsidRPr="00B60DD0">
              <w:rPr>
                <w:rFonts w:cs="Arial"/>
                <w:szCs w:val="18"/>
              </w:rPr>
              <w:t>2. Receive serving satellite ephemeris in either state vector format or orbital element format</w:t>
            </w:r>
          </w:p>
          <w:p w14:paraId="0614E7B5" w14:textId="77777777" w:rsidR="00861CAB" w:rsidRPr="006E5068" w:rsidRDefault="00861CAB" w:rsidP="00861CAB">
            <w:pPr>
              <w:spacing w:afterLines="50" w:after="120"/>
              <w:contextualSpacing/>
              <w:rPr>
                <w:rFonts w:ascii="Arial" w:hAnsi="Arial" w:cs="Arial"/>
                <w:sz w:val="18"/>
                <w:szCs w:val="18"/>
              </w:rPr>
            </w:pPr>
            <w:r w:rsidRPr="006E5068">
              <w:rPr>
                <w:rFonts w:ascii="Arial" w:hAnsi="Arial" w:cs="Arial"/>
                <w:sz w:val="18"/>
                <w:szCs w:val="18"/>
              </w:rPr>
              <w:t>4. UE specific TA calculation in RRC_IDLE and RRC_CONNECTED state based on its GNSS-acquired position and the serving satellite ephemeris.</w:t>
            </w:r>
          </w:p>
          <w:p w14:paraId="6DDCA5BC" w14:textId="6233B50A" w:rsidR="00861CAB" w:rsidRPr="006E5068" w:rsidRDefault="00861CAB" w:rsidP="00861CAB">
            <w:pPr>
              <w:rPr>
                <w:rFonts w:ascii="Arial" w:hAnsi="Arial" w:cs="Arial"/>
                <w:sz w:val="18"/>
                <w:szCs w:val="18"/>
              </w:rPr>
            </w:pPr>
            <w:r w:rsidRPr="006E5068">
              <w:rPr>
                <w:rFonts w:ascii="Arial" w:hAnsi="Arial" w:cs="Arial"/>
                <w:sz w:val="18"/>
                <w:szCs w:val="18"/>
              </w:rPr>
              <w:t xml:space="preserve">6. UE </w:t>
            </w:r>
            <w:r w:rsidRPr="006E5068">
              <w:rPr>
                <w:rFonts w:ascii="Arial" w:hAnsi="Arial" w:cs="Arial"/>
                <w:strike/>
                <w:color w:val="FF0000"/>
                <w:sz w:val="18"/>
                <w:szCs w:val="18"/>
              </w:rPr>
              <w:t>applies</w:t>
            </w:r>
            <w:r w:rsidRPr="006E5068">
              <w:rPr>
                <w:rFonts w:ascii="Arial" w:hAnsi="Arial" w:cs="Arial"/>
                <w:sz w:val="18"/>
                <w:szCs w:val="18"/>
              </w:rPr>
              <w:t xml:space="preserve"> </w:t>
            </w:r>
            <w:r w:rsidR="006E5068" w:rsidRPr="006E5068">
              <w:rPr>
                <w:rFonts w:ascii="Arial" w:hAnsi="Arial" w:cs="Arial"/>
                <w:color w:val="FF0000"/>
                <w:sz w:val="18"/>
                <w:szCs w:val="18"/>
              </w:rPr>
              <w:t>calculates</w:t>
            </w:r>
            <w:r w:rsidR="006E5068">
              <w:rPr>
                <w:rFonts w:ascii="Arial" w:hAnsi="Arial" w:cs="Arial"/>
                <w:sz w:val="18"/>
                <w:szCs w:val="18"/>
              </w:rPr>
              <w:t xml:space="preserve"> </w:t>
            </w:r>
            <w:r w:rsidRPr="006E5068">
              <w:rPr>
                <w:rFonts w:ascii="Arial" w:hAnsi="Arial" w:cs="Arial"/>
                <w:sz w:val="18"/>
                <w:szCs w:val="18"/>
              </w:rPr>
              <w:t xml:space="preserve">common TA in RRC_IDLE and RRC_CONNECTED according to the parameters provided by the network (UE considers common TA as 0 if the parameter is not provided) </w:t>
            </w:r>
          </w:p>
          <w:p w14:paraId="44CF1568" w14:textId="66CD5733" w:rsidR="00861CAB" w:rsidRPr="00B60DD0" w:rsidRDefault="006E5068" w:rsidP="00861CAB">
            <w:pPr>
              <w:pStyle w:val="TAL"/>
              <w:rPr>
                <w:rFonts w:cs="Arial"/>
                <w:szCs w:val="18"/>
              </w:rPr>
            </w:pPr>
            <w:r w:rsidRPr="002835DA">
              <w:rPr>
                <w:rFonts w:cs="Arial"/>
                <w:strike/>
                <w:color w:val="FF0000"/>
                <w:szCs w:val="18"/>
                <w:highlight w:val="yellow"/>
              </w:rPr>
              <w:t>[</w:t>
            </w:r>
            <w:r w:rsidR="00861CAB" w:rsidRPr="006E5068">
              <w:rPr>
                <w:rFonts w:cs="Arial"/>
                <w:szCs w:val="18"/>
                <w:highlight w:val="yellow"/>
              </w:rPr>
              <w:t>7. For TA update in RRC_CONNECTED state, combination of both open (i.e. UE autonomous TA estimation, and common TA estimation) and closed (i.e., received TA commands) control loops</w:t>
            </w:r>
            <w:r w:rsidRPr="002835DA">
              <w:rPr>
                <w:rFonts w:cs="Arial"/>
                <w:strike/>
                <w:color w:val="FF0000"/>
                <w:szCs w:val="18"/>
                <w:highlight w:val="yellow"/>
              </w:rPr>
              <w:t>]</w:t>
            </w:r>
          </w:p>
          <w:p w14:paraId="49BB588C" w14:textId="77777777" w:rsidR="00861CAB" w:rsidRPr="00B60DD0" w:rsidRDefault="00861CAB" w:rsidP="00861CAB">
            <w:pPr>
              <w:pStyle w:val="TAL"/>
              <w:rPr>
                <w:rFonts w:cs="Arial"/>
                <w:szCs w:val="18"/>
              </w:rPr>
            </w:pPr>
            <w:r w:rsidRPr="00B60DD0">
              <w:rPr>
                <w:rFonts w:cs="Arial"/>
                <w:szCs w:val="18"/>
              </w:rPr>
              <w:t>10. S</w:t>
            </w:r>
            <w:r w:rsidRPr="00B60DD0">
              <w:rPr>
                <w:rFonts w:eastAsia="SimSun" w:cs="Arial"/>
                <w:szCs w:val="18"/>
              </w:rPr>
              <w:t xml:space="preserve">upport a </w:t>
            </w:r>
            <w:r w:rsidRPr="00B60DD0">
              <w:rPr>
                <w:rFonts w:cs="Arial"/>
                <w:szCs w:val="18"/>
              </w:rPr>
              <w:t>validity timer of UL synchronization is configured by the network</w:t>
            </w:r>
          </w:p>
          <w:p w14:paraId="5B2A1BF8" w14:textId="77777777" w:rsidR="00861CAB" w:rsidRPr="00B60DD0" w:rsidRDefault="00861CAB" w:rsidP="00861CAB">
            <w:pPr>
              <w:pStyle w:val="TAL"/>
              <w:rPr>
                <w:rFonts w:cs="Arial"/>
                <w:szCs w:val="18"/>
              </w:rPr>
            </w:pPr>
            <w:r w:rsidRPr="00B60DD0">
              <w:rPr>
                <w:rFonts w:cs="Arial"/>
                <w:szCs w:val="18"/>
              </w:rPr>
              <w:t xml:space="preserve">12. UE receives cell specific K_offset </w:t>
            </w:r>
          </w:p>
          <w:p w14:paraId="797FE55D" w14:textId="77777777" w:rsidR="00861CAB" w:rsidRPr="00B60DD0" w:rsidRDefault="00861CAB" w:rsidP="00861CAB">
            <w:pPr>
              <w:pStyle w:val="TAL"/>
              <w:rPr>
                <w:rFonts w:cs="Arial"/>
                <w:szCs w:val="18"/>
              </w:rPr>
            </w:pPr>
            <w:r w:rsidRPr="00B60DD0">
              <w:rPr>
                <w:rFonts w:cs="Arial"/>
                <w:szCs w:val="18"/>
              </w:rPr>
              <w:t>13. UE applies K_offset in timing relationship enhancements</w:t>
            </w:r>
          </w:p>
          <w:p w14:paraId="3A8F0CAF" w14:textId="285B7030" w:rsidR="00861CAB" w:rsidRPr="00B60DD0" w:rsidRDefault="00BB4B1D" w:rsidP="00861CAB">
            <w:pPr>
              <w:pStyle w:val="TAL"/>
              <w:rPr>
                <w:rFonts w:cs="Arial"/>
                <w:szCs w:val="18"/>
              </w:rPr>
            </w:pPr>
            <w:r>
              <w:rPr>
                <w:rFonts w:cs="Arial"/>
                <w:szCs w:val="18"/>
              </w:rPr>
              <w:t>14.UE estimates</w:t>
            </w:r>
            <w:r w:rsidR="00861CAB" w:rsidRPr="00B60DD0">
              <w:rPr>
                <w:rFonts w:cs="Arial"/>
                <w:szCs w:val="18"/>
              </w:rPr>
              <w:t xml:space="preserve"> UE-gNB RTT</w:t>
            </w:r>
          </w:p>
          <w:p w14:paraId="570EDAE0" w14:textId="1CA36DF6" w:rsidR="00F747C4" w:rsidRDefault="00F747C4" w:rsidP="00F747C4">
            <w:pPr>
              <w:pStyle w:val="TAL"/>
              <w:rPr>
                <w:rFonts w:asciiTheme="majorHAnsi" w:hAnsiTheme="majorHAnsi" w:cstheme="majorHAnsi"/>
                <w:color w:val="000000" w:themeColor="text1"/>
                <w:szCs w:val="18"/>
                <w:highlight w:val="yellow"/>
              </w:rPr>
            </w:pPr>
            <w:r w:rsidRPr="00F747C4">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15. </w:t>
            </w:r>
            <w:r w:rsidRPr="00F747C4">
              <w:rPr>
                <w:rFonts w:asciiTheme="majorHAnsi" w:hAnsiTheme="majorHAnsi" w:cstheme="majorHAnsi"/>
                <w:color w:val="FF0000"/>
                <w:szCs w:val="18"/>
                <w:highlight w:val="yellow"/>
              </w:rPr>
              <w:t xml:space="preserve">Support of estimating UE-gNB RTT and </w:t>
            </w:r>
            <w:r w:rsidRPr="00F747C4">
              <w:rPr>
                <w:rFonts w:asciiTheme="majorHAnsi" w:hAnsiTheme="majorHAnsi" w:cstheme="majorHAnsi"/>
                <w:szCs w:val="18"/>
                <w:highlight w:val="yellow"/>
              </w:rPr>
              <w:t xml:space="preserve">delaying </w:t>
            </w:r>
            <w:r>
              <w:rPr>
                <w:rFonts w:asciiTheme="majorHAnsi" w:hAnsiTheme="majorHAnsi" w:cstheme="majorHAnsi"/>
                <w:color w:val="000000" w:themeColor="text1"/>
                <w:szCs w:val="18"/>
                <w:highlight w:val="yellow"/>
              </w:rPr>
              <w:t>the</w:t>
            </w:r>
            <w:r w:rsidRPr="00F747C4">
              <w:rPr>
                <w:rFonts w:asciiTheme="majorHAnsi" w:hAnsiTheme="majorHAnsi" w:cstheme="majorHAnsi"/>
                <w:color w:val="000000" w:themeColor="text1"/>
                <w:szCs w:val="18"/>
                <w:highlight w:val="yellow"/>
              </w:rPr>
              <w:t xml:space="preserve"> starts of </w:t>
            </w:r>
            <w:proofErr w:type="spellStart"/>
            <w:r w:rsidRPr="00F747C4">
              <w:rPr>
                <w:rFonts w:asciiTheme="majorHAnsi" w:hAnsiTheme="majorHAnsi" w:cstheme="majorHAnsi"/>
                <w:color w:val="000000" w:themeColor="text1"/>
                <w:szCs w:val="18"/>
                <w:highlight w:val="yellow"/>
              </w:rPr>
              <w:t>ra-ResponseWindow</w:t>
            </w:r>
            <w:proofErr w:type="spellEnd"/>
            <w:r w:rsidRPr="00F747C4">
              <w:rPr>
                <w:rFonts w:asciiTheme="majorHAnsi" w:hAnsiTheme="majorHAnsi" w:cstheme="majorHAnsi"/>
                <w:color w:val="000000" w:themeColor="text1"/>
                <w:szCs w:val="18"/>
                <w:highlight w:val="yellow"/>
              </w:rPr>
              <w:t xml:space="preserve"> </w:t>
            </w:r>
            <w:r w:rsidRPr="00F747C4">
              <w:rPr>
                <w:color w:val="FF0000"/>
                <w:szCs w:val="18"/>
                <w:highlight w:val="yellow"/>
                <w:lang w:eastAsia="zh-CN"/>
              </w:rPr>
              <w:t xml:space="preserve">by UE-gNB </w:t>
            </w:r>
            <w:proofErr w:type="gramStart"/>
            <w:r w:rsidRPr="00F747C4">
              <w:rPr>
                <w:color w:val="FF0000"/>
                <w:szCs w:val="18"/>
                <w:highlight w:val="yellow"/>
                <w:lang w:eastAsia="zh-CN"/>
              </w:rPr>
              <w:t>RTT</w:t>
            </w:r>
            <w:r w:rsidRPr="00F747C4">
              <w:rPr>
                <w:rFonts w:asciiTheme="majorHAnsi" w:hAnsiTheme="majorHAnsi" w:cstheme="majorHAnsi"/>
                <w:color w:val="000000" w:themeColor="text1"/>
                <w:szCs w:val="18"/>
                <w:highlight w:val="yellow"/>
              </w:rPr>
              <w:t xml:space="preserve"> </w:t>
            </w:r>
            <w:r w:rsidRPr="00F747C4">
              <w:rPr>
                <w:rFonts w:asciiTheme="majorHAnsi" w:hAnsiTheme="majorHAnsi" w:cstheme="majorHAnsi"/>
                <w:strike/>
                <w:color w:val="FF0000"/>
                <w:szCs w:val="18"/>
                <w:highlight w:val="yellow"/>
              </w:rPr>
              <w:t>]</w:t>
            </w:r>
            <w:proofErr w:type="gramEnd"/>
          </w:p>
          <w:p w14:paraId="6FEFA41B" w14:textId="606AAEEE" w:rsidR="00F747C4" w:rsidRDefault="00F747C4" w:rsidP="00F747C4">
            <w:pPr>
              <w:pStyle w:val="TAL"/>
              <w:rPr>
                <w:rFonts w:asciiTheme="majorHAnsi" w:hAnsiTheme="majorHAnsi" w:cstheme="majorHAnsi"/>
                <w:color w:val="000000" w:themeColor="text1"/>
                <w:szCs w:val="18"/>
              </w:rPr>
            </w:pPr>
            <w:r w:rsidRPr="00F747C4">
              <w:rPr>
                <w:rFonts w:asciiTheme="majorHAnsi" w:hAnsiTheme="majorHAnsi" w:cstheme="majorHAnsi"/>
                <w:strike/>
                <w:color w:val="FF0000"/>
                <w:szCs w:val="18"/>
                <w:highlight w:val="yellow"/>
              </w:rPr>
              <w:t>[</w:t>
            </w:r>
            <w:r>
              <w:rPr>
                <w:rFonts w:asciiTheme="majorHAnsi" w:hAnsiTheme="majorHAnsi" w:cstheme="majorHAnsi"/>
                <w:color w:val="000000" w:themeColor="text1"/>
                <w:szCs w:val="18"/>
                <w:highlight w:val="yellow"/>
              </w:rPr>
              <w:t xml:space="preserve">16. </w:t>
            </w:r>
            <w:r w:rsidRPr="00F747C4">
              <w:rPr>
                <w:color w:val="FF0000"/>
                <w:szCs w:val="18"/>
                <w:highlight w:val="yellow"/>
                <w:lang w:eastAsia="zh-CN"/>
              </w:rPr>
              <w:t>Delay the UE action and assumption on a downlink configuration carried by MAC CE command by K_mac if it is indicated</w:t>
            </w:r>
            <w:r w:rsidRPr="00F747C4">
              <w:rPr>
                <w:strike/>
                <w:color w:val="FF0000"/>
                <w:szCs w:val="18"/>
                <w:highlight w:val="yellow"/>
                <w:lang w:eastAsia="zh-CN"/>
              </w:rPr>
              <w:t xml:space="preserve"> </w:t>
            </w:r>
            <w:r w:rsidRPr="00F747C4">
              <w:rPr>
                <w:rFonts w:asciiTheme="majorHAnsi" w:hAnsiTheme="majorHAnsi" w:cstheme="majorHAnsi"/>
                <w:strike/>
                <w:color w:val="FF0000"/>
                <w:szCs w:val="18"/>
                <w:highlight w:val="yellow"/>
              </w:rPr>
              <w:t>UE receives cell specific K_mac]</w:t>
            </w:r>
          </w:p>
          <w:p w14:paraId="52D214F1" w14:textId="5B7CA197" w:rsidR="00861CAB" w:rsidRPr="00B60DD0" w:rsidRDefault="00861CAB" w:rsidP="00861CAB">
            <w:pPr>
              <w:pStyle w:val="TAL"/>
              <w:rPr>
                <w:rFonts w:cs="Arial"/>
                <w:szCs w:val="18"/>
              </w:rPr>
            </w:pPr>
            <w:r w:rsidRPr="00B60DD0">
              <w:rPr>
                <w:rFonts w:cs="Arial"/>
                <w:szCs w:val="18"/>
              </w:rPr>
              <w:t>17. In RRC_IDLE state and RRC_CONNECTED state, pre-compensate the calculated frequency offset and TA in uplink transmissions</w:t>
            </w:r>
          </w:p>
        </w:tc>
        <w:tc>
          <w:tcPr>
            <w:tcW w:w="1768" w:type="dxa"/>
            <w:tcBorders>
              <w:top w:val="single" w:sz="4" w:space="0" w:color="auto"/>
              <w:left w:val="single" w:sz="4" w:space="0" w:color="auto"/>
              <w:bottom w:val="single" w:sz="4" w:space="0" w:color="auto"/>
              <w:right w:val="single" w:sz="4" w:space="0" w:color="auto"/>
            </w:tcBorders>
          </w:tcPr>
          <w:p w14:paraId="607A4594" w14:textId="77777777" w:rsidR="00861CAB" w:rsidRPr="00B60DD0" w:rsidRDefault="00861CAB" w:rsidP="00861CAB">
            <w:pPr>
              <w:pStyle w:val="TAL"/>
              <w:rPr>
                <w:rFonts w:cs="Arial"/>
                <w:color w:val="000000" w:themeColor="text1"/>
                <w:szCs w:val="18"/>
              </w:rPr>
            </w:pPr>
          </w:p>
        </w:tc>
        <w:tc>
          <w:tcPr>
            <w:tcW w:w="1214" w:type="dxa"/>
            <w:tcBorders>
              <w:top w:val="single" w:sz="4" w:space="0" w:color="auto"/>
              <w:left w:val="single" w:sz="4" w:space="0" w:color="auto"/>
              <w:bottom w:val="single" w:sz="4" w:space="0" w:color="auto"/>
              <w:right w:val="single" w:sz="4" w:space="0" w:color="auto"/>
            </w:tcBorders>
          </w:tcPr>
          <w:p w14:paraId="4DCC2B69" w14:textId="31122171" w:rsidR="00861CAB" w:rsidRPr="00B60DD0" w:rsidRDefault="00861CAB" w:rsidP="00861CAB">
            <w:pPr>
              <w:pStyle w:val="TAL"/>
              <w:rPr>
                <w:rFonts w:cs="Arial"/>
                <w:szCs w:val="18"/>
              </w:rPr>
            </w:pPr>
            <w:r w:rsidRPr="00B60DD0">
              <w:rPr>
                <w:rFonts w:ascii="Calibri Light" w:hAnsi="Calibri Light" w:cs="Calibri Light"/>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CAA4385" w14:textId="60C3E6FF" w:rsidR="00861CAB" w:rsidRPr="00B60DD0" w:rsidRDefault="00861CAB" w:rsidP="00861CAB">
            <w:pPr>
              <w:pStyle w:val="TAL"/>
              <w:rPr>
                <w:rFonts w:cs="Arial"/>
                <w:szCs w:val="18"/>
              </w:rPr>
            </w:pPr>
            <w:r w:rsidRPr="00B60DD0">
              <w:rPr>
                <w:rFonts w:cs="Arial"/>
                <w:szCs w:val="18"/>
              </w:rPr>
              <w:t>N/A</w:t>
            </w:r>
          </w:p>
        </w:tc>
        <w:tc>
          <w:tcPr>
            <w:tcW w:w="1667" w:type="dxa"/>
            <w:tcBorders>
              <w:top w:val="single" w:sz="4" w:space="0" w:color="auto"/>
              <w:left w:val="single" w:sz="4" w:space="0" w:color="auto"/>
              <w:bottom w:val="single" w:sz="4" w:space="0" w:color="auto"/>
              <w:right w:val="single" w:sz="4" w:space="0" w:color="auto"/>
            </w:tcBorders>
          </w:tcPr>
          <w:p w14:paraId="1AED2022" w14:textId="30DF7C41" w:rsidR="00861CAB" w:rsidRPr="00B60DD0" w:rsidRDefault="00861CAB" w:rsidP="00861CAB">
            <w:pPr>
              <w:pStyle w:val="TAL"/>
              <w:rPr>
                <w:rFonts w:cs="Arial"/>
                <w:szCs w:val="18"/>
              </w:rPr>
            </w:pPr>
            <w:r w:rsidRPr="00B60DD0">
              <w:rPr>
                <w:rFonts w:cs="Arial"/>
                <w:szCs w:val="18"/>
              </w:rPr>
              <w:t xml:space="preserve">Release 17 UE cannot access </w:t>
            </w:r>
            <w:r w:rsidR="00E916A5" w:rsidRPr="0087053F">
              <w:rPr>
                <w:rFonts w:cs="Arial"/>
                <w:strike/>
                <w:szCs w:val="18"/>
                <w:highlight w:val="yellow"/>
              </w:rPr>
              <w:t>[</w:t>
            </w:r>
            <w:r w:rsidRPr="00B60DD0">
              <w:rPr>
                <w:rFonts w:cs="Arial"/>
                <w:szCs w:val="18"/>
              </w:rPr>
              <w:t>NTN/satellite</w:t>
            </w:r>
            <w:r w:rsidR="00E916A5" w:rsidRPr="0087053F">
              <w:rPr>
                <w:rFonts w:cs="Arial"/>
                <w:strike/>
                <w:szCs w:val="18"/>
                <w:highlight w:val="yellow"/>
              </w:rPr>
              <w:t>]</w:t>
            </w:r>
          </w:p>
        </w:tc>
        <w:tc>
          <w:tcPr>
            <w:tcW w:w="1798" w:type="dxa"/>
            <w:tcBorders>
              <w:top w:val="single" w:sz="4" w:space="0" w:color="auto"/>
              <w:left w:val="single" w:sz="4" w:space="0" w:color="auto"/>
              <w:bottom w:val="single" w:sz="4" w:space="0" w:color="auto"/>
              <w:right w:val="single" w:sz="4" w:space="0" w:color="auto"/>
            </w:tcBorders>
          </w:tcPr>
          <w:p w14:paraId="15F67186" w14:textId="2EFDC819" w:rsidR="00861CAB" w:rsidRPr="00B60DD0" w:rsidRDefault="00E916A5" w:rsidP="00861CAB">
            <w:pPr>
              <w:pStyle w:val="TAL"/>
              <w:rPr>
                <w:rFonts w:cs="Arial"/>
                <w:szCs w:val="18"/>
              </w:rPr>
            </w:pPr>
            <w:r w:rsidRPr="0087053F">
              <w:rPr>
                <w:rFonts w:cs="Arial"/>
                <w:strike/>
                <w:color w:val="FF0000"/>
                <w:szCs w:val="18"/>
                <w:highlight w:val="yellow"/>
              </w:rPr>
              <w:t>[</w:t>
            </w:r>
            <w:r w:rsidR="00861CAB" w:rsidRPr="00B60DD0">
              <w:rPr>
                <w:rFonts w:cs="Arial"/>
                <w:szCs w:val="18"/>
              </w:rPr>
              <w:t>Per UE</w:t>
            </w:r>
            <w:r w:rsidR="00861CAB" w:rsidRPr="0087053F">
              <w:rPr>
                <w:rFonts w:cs="Arial"/>
                <w:strike/>
                <w:color w:val="FF0000"/>
                <w:szCs w:val="18"/>
                <w:highlight w:val="yellow"/>
              </w:rPr>
              <w:t>/per band</w:t>
            </w:r>
            <w:r w:rsidRPr="0087053F">
              <w:rPr>
                <w:rFonts w:cs="Arial"/>
                <w:strike/>
                <w:color w:val="FF0000"/>
                <w:szCs w:val="18"/>
                <w:highlight w:val="yellow"/>
              </w:rPr>
              <w:t>]</w:t>
            </w:r>
          </w:p>
        </w:tc>
        <w:tc>
          <w:tcPr>
            <w:tcW w:w="1416" w:type="dxa"/>
            <w:tcBorders>
              <w:top w:val="single" w:sz="4" w:space="0" w:color="auto"/>
              <w:left w:val="single" w:sz="4" w:space="0" w:color="auto"/>
              <w:bottom w:val="single" w:sz="4" w:space="0" w:color="auto"/>
              <w:right w:val="single" w:sz="4" w:space="0" w:color="auto"/>
            </w:tcBorders>
          </w:tcPr>
          <w:p w14:paraId="2A6DEBDC" w14:textId="66796EAC" w:rsidR="00861CAB" w:rsidRPr="00B60DD0" w:rsidRDefault="00861CAB" w:rsidP="00861CAB">
            <w:pPr>
              <w:pStyle w:val="TAL"/>
              <w:rPr>
                <w:rFonts w:cs="Arial"/>
                <w:szCs w:val="18"/>
              </w:rPr>
            </w:pPr>
            <w:r w:rsidRPr="00B60DD0">
              <w:rPr>
                <w:rFonts w:cs="Arial"/>
                <w:szCs w:val="18"/>
              </w:rPr>
              <w:t>No</w:t>
            </w:r>
          </w:p>
        </w:tc>
        <w:tc>
          <w:tcPr>
            <w:tcW w:w="1403" w:type="dxa"/>
            <w:tcBorders>
              <w:top w:val="single" w:sz="4" w:space="0" w:color="auto"/>
              <w:left w:val="single" w:sz="4" w:space="0" w:color="auto"/>
              <w:bottom w:val="single" w:sz="4" w:space="0" w:color="auto"/>
              <w:right w:val="single" w:sz="4" w:space="0" w:color="auto"/>
            </w:tcBorders>
          </w:tcPr>
          <w:p w14:paraId="55FE2A04" w14:textId="6199DDE2" w:rsidR="00861CAB" w:rsidRPr="00B60DD0" w:rsidRDefault="00861CAB" w:rsidP="00861CAB">
            <w:pPr>
              <w:pStyle w:val="TAL"/>
              <w:rPr>
                <w:rFonts w:cs="Arial"/>
                <w:szCs w:val="18"/>
              </w:rPr>
            </w:pPr>
            <w:r w:rsidRPr="00B60DD0">
              <w:rPr>
                <w:rFonts w:cs="Arial"/>
                <w:szCs w:val="18"/>
              </w:rPr>
              <w:t>No</w:t>
            </w:r>
          </w:p>
        </w:tc>
        <w:tc>
          <w:tcPr>
            <w:tcW w:w="2307" w:type="dxa"/>
            <w:tcBorders>
              <w:top w:val="single" w:sz="4" w:space="0" w:color="auto"/>
              <w:left w:val="single" w:sz="4" w:space="0" w:color="auto"/>
              <w:bottom w:val="single" w:sz="4" w:space="0" w:color="auto"/>
              <w:right w:val="single" w:sz="4" w:space="0" w:color="auto"/>
            </w:tcBorders>
          </w:tcPr>
          <w:p w14:paraId="0975B644" w14:textId="5659CAB7" w:rsidR="00861CAB" w:rsidRPr="006E5068" w:rsidRDefault="00861CAB" w:rsidP="00861CAB">
            <w:pPr>
              <w:pStyle w:val="TAL"/>
              <w:rPr>
                <w:rFonts w:cs="Arial"/>
                <w:strike/>
                <w:color w:val="FF0000"/>
                <w:szCs w:val="18"/>
                <w:highlight w:val="yellow"/>
              </w:rPr>
            </w:pPr>
            <w:r w:rsidRPr="006E5068">
              <w:rPr>
                <w:rFonts w:cs="Arial"/>
                <w:strike/>
                <w:color w:val="FF0000"/>
                <w:szCs w:val="18"/>
                <w:highlight w:val="yellow"/>
              </w:rPr>
              <w:t xml:space="preserve">FFS: whether </w:t>
            </w:r>
            <w:proofErr w:type="spellStart"/>
            <w:r w:rsidRPr="006E5068">
              <w:rPr>
                <w:rFonts w:cs="Arial"/>
                <w:strike/>
                <w:color w:val="FF0000"/>
                <w:szCs w:val="18"/>
                <w:highlight w:val="yellow"/>
              </w:rPr>
              <w:t>t</w:t>
            </w:r>
            <w:r w:rsidR="00B40288" w:rsidRPr="006E5068">
              <w:rPr>
                <w:rFonts w:cs="Arial"/>
                <w:strike/>
                <w:color w:val="FF0000"/>
                <w:szCs w:val="18"/>
                <w:highlight w:val="yellow"/>
              </w:rPr>
              <w:t>T</w:t>
            </w:r>
            <w:r w:rsidRPr="006E5068">
              <w:rPr>
                <w:rFonts w:cs="Arial"/>
                <w:strike/>
                <w:color w:val="FF0000"/>
                <w:szCs w:val="18"/>
                <w:highlight w:val="yellow"/>
              </w:rPr>
              <w:t>his</w:t>
            </w:r>
            <w:proofErr w:type="spellEnd"/>
            <w:r w:rsidRPr="006E5068">
              <w:rPr>
                <w:rFonts w:cs="Arial"/>
                <w:strike/>
                <w:color w:val="FF0000"/>
                <w:szCs w:val="18"/>
                <w:highlight w:val="yellow"/>
              </w:rPr>
              <w:t xml:space="preserve"> feature group needs to be separate for eMTC and NB-IoT</w:t>
            </w:r>
          </w:p>
          <w:p w14:paraId="591A87B1" w14:textId="1A30D636" w:rsidR="00861CAB" w:rsidRPr="00B40288" w:rsidRDefault="00861CAB" w:rsidP="00861CAB">
            <w:pPr>
              <w:pStyle w:val="TAL"/>
              <w:rPr>
                <w:rFonts w:cs="Arial"/>
                <w:b/>
                <w:szCs w:val="18"/>
                <w:highlight w:val="green"/>
              </w:rPr>
            </w:pPr>
          </w:p>
        </w:tc>
        <w:tc>
          <w:tcPr>
            <w:tcW w:w="1907" w:type="dxa"/>
            <w:tcBorders>
              <w:top w:val="single" w:sz="4" w:space="0" w:color="auto"/>
              <w:left w:val="single" w:sz="4" w:space="0" w:color="auto"/>
              <w:bottom w:val="single" w:sz="4" w:space="0" w:color="auto"/>
              <w:right w:val="single" w:sz="4" w:space="0" w:color="auto"/>
            </w:tcBorders>
          </w:tcPr>
          <w:p w14:paraId="3115FE7C" w14:textId="77777777" w:rsidR="00861CAB" w:rsidRPr="00B60DD0" w:rsidRDefault="00861CAB" w:rsidP="00861CAB">
            <w:pPr>
              <w:pStyle w:val="TAL"/>
              <w:rPr>
                <w:rFonts w:cs="Arial"/>
                <w:szCs w:val="18"/>
              </w:rPr>
            </w:pPr>
            <w:r w:rsidRPr="00B60DD0">
              <w:rPr>
                <w:rFonts w:cs="Arial"/>
                <w:szCs w:val="18"/>
              </w:rPr>
              <w:t>Optional with capability signalling</w:t>
            </w:r>
          </w:p>
          <w:p w14:paraId="33D0B2B7" w14:textId="77777777" w:rsidR="00861CAB" w:rsidRPr="00B60DD0" w:rsidRDefault="00861CAB" w:rsidP="00861CAB">
            <w:pPr>
              <w:pStyle w:val="TAL"/>
              <w:rPr>
                <w:rFonts w:cs="Arial"/>
                <w:szCs w:val="18"/>
              </w:rPr>
            </w:pPr>
          </w:p>
          <w:p w14:paraId="6864DDE3" w14:textId="77777777" w:rsidR="00861CAB" w:rsidRPr="00B60DD0" w:rsidRDefault="00861CAB" w:rsidP="00861CAB">
            <w:pPr>
              <w:pStyle w:val="TAL"/>
              <w:rPr>
                <w:rFonts w:cs="Arial"/>
                <w:szCs w:val="18"/>
              </w:rPr>
            </w:pPr>
            <w:r w:rsidRPr="00B60DD0">
              <w:rPr>
                <w:rFonts w:cs="Arial"/>
                <w:szCs w:val="18"/>
              </w:rPr>
              <w:t>For UEs supporting NB-IoT/eMTC NTN, it must indicate this FG is supported</w:t>
            </w:r>
          </w:p>
          <w:p w14:paraId="00A12B47" w14:textId="77777777" w:rsidR="00861CAB" w:rsidRPr="00B60DD0" w:rsidRDefault="00861CAB" w:rsidP="00861CAB">
            <w:pPr>
              <w:pStyle w:val="TAL"/>
              <w:rPr>
                <w:rFonts w:cs="Arial"/>
                <w:szCs w:val="18"/>
              </w:rPr>
            </w:pPr>
          </w:p>
          <w:p w14:paraId="71129992" w14:textId="5BEF132F" w:rsidR="00861CAB" w:rsidRPr="00B60DD0" w:rsidRDefault="00E916A5" w:rsidP="00861CAB">
            <w:pPr>
              <w:pStyle w:val="TAL"/>
              <w:rPr>
                <w:rFonts w:cs="Arial"/>
                <w:szCs w:val="18"/>
              </w:rPr>
            </w:pPr>
            <w:r w:rsidRPr="006E5068">
              <w:rPr>
                <w:rFonts w:cs="Arial"/>
                <w:strike/>
                <w:color w:val="FF0000"/>
                <w:szCs w:val="18"/>
                <w:highlight w:val="yellow"/>
              </w:rPr>
              <w:t>[</w:t>
            </w:r>
            <w:r w:rsidR="00861CAB" w:rsidRPr="006E5068">
              <w:rPr>
                <w:rFonts w:cs="Arial"/>
                <w:szCs w:val="18"/>
                <w:highlight w:val="yellow"/>
              </w:rPr>
              <w:t>Note: This UE feature group is applicable only for IoT-NTN cell, for terrestrial cell this feature is not supported</w:t>
            </w:r>
            <w:r w:rsidRPr="006E5068">
              <w:rPr>
                <w:rFonts w:cs="Arial"/>
                <w:color w:val="FF0000"/>
                <w:szCs w:val="18"/>
                <w:highlight w:val="yellow"/>
              </w:rPr>
              <w:t>]</w:t>
            </w:r>
          </w:p>
        </w:tc>
      </w:tr>
      <w:tr w:rsidR="006B6C3A" w:rsidRPr="00507FA2" w14:paraId="359D1984" w14:textId="77777777" w:rsidTr="00A67AA6">
        <w:tc>
          <w:tcPr>
            <w:tcW w:w="2440" w:type="dxa"/>
            <w:tcBorders>
              <w:top w:val="single" w:sz="4" w:space="0" w:color="auto"/>
              <w:left w:val="single" w:sz="4" w:space="0" w:color="auto"/>
              <w:bottom w:val="single" w:sz="4" w:space="0" w:color="auto"/>
              <w:right w:val="single" w:sz="4" w:space="0" w:color="auto"/>
            </w:tcBorders>
          </w:tcPr>
          <w:p w14:paraId="56D24E43" w14:textId="61FC1893" w:rsidR="006B6C3A" w:rsidRPr="003A0B7E" w:rsidRDefault="006B6C3A" w:rsidP="006B6C3A">
            <w:pPr>
              <w:pStyle w:val="TAL"/>
              <w:rPr>
                <w:rFonts w:cs="Arial"/>
                <w:color w:val="000000" w:themeColor="text1"/>
                <w:szCs w:val="18"/>
              </w:rPr>
            </w:pPr>
            <w:r w:rsidRPr="003A0B7E">
              <w:rPr>
                <w:rFonts w:cs="Arial"/>
                <w:color w:val="000000" w:themeColor="text1"/>
                <w:szCs w:val="18"/>
              </w:rPr>
              <w:lastRenderedPageBreak/>
              <w:t xml:space="preserve">2. </w:t>
            </w:r>
            <w:proofErr w:type="spellStart"/>
            <w:r w:rsidRPr="003A0B7E">
              <w:rPr>
                <w:rFonts w:cs="Arial"/>
                <w:color w:val="000000" w:themeColor="text1"/>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D115441" w14:textId="1B7DB24A" w:rsidR="006B6C3A" w:rsidRPr="003A0B7E" w:rsidRDefault="006B6C3A" w:rsidP="006B6C3A">
            <w:pPr>
              <w:pStyle w:val="TAL"/>
              <w:rPr>
                <w:rFonts w:cs="Arial"/>
                <w:color w:val="000000" w:themeColor="text1"/>
                <w:szCs w:val="18"/>
              </w:rPr>
            </w:pPr>
            <w:r w:rsidRPr="003A0B7E">
              <w:rPr>
                <w:rFonts w:cs="Arial"/>
                <w:color w:val="000000" w:themeColor="text1"/>
                <w:szCs w:val="18"/>
              </w:rPr>
              <w:t>2-1a</w:t>
            </w:r>
          </w:p>
        </w:tc>
        <w:tc>
          <w:tcPr>
            <w:tcW w:w="1687" w:type="dxa"/>
            <w:tcBorders>
              <w:top w:val="single" w:sz="4" w:space="0" w:color="auto"/>
              <w:left w:val="single" w:sz="4" w:space="0" w:color="auto"/>
              <w:bottom w:val="single" w:sz="4" w:space="0" w:color="auto"/>
              <w:right w:val="single" w:sz="4" w:space="0" w:color="auto"/>
            </w:tcBorders>
          </w:tcPr>
          <w:p w14:paraId="7CDA1B60" w14:textId="3F596D81" w:rsidR="006B6C3A" w:rsidRPr="003A0B7E" w:rsidRDefault="006B6C3A" w:rsidP="006B6C3A">
            <w:pPr>
              <w:pStyle w:val="TAL"/>
              <w:rPr>
                <w:rFonts w:cs="Arial"/>
                <w:color w:val="000000" w:themeColor="text1"/>
                <w:szCs w:val="18"/>
              </w:rPr>
            </w:pPr>
            <w:r w:rsidRPr="003A0B7E">
              <w:rPr>
                <w:rFonts w:cs="Arial"/>
                <w:color w:val="000000" w:themeColor="text1"/>
                <w:szCs w:val="18"/>
              </w:rPr>
              <w:t>Segment duration configuration</w:t>
            </w:r>
          </w:p>
        </w:tc>
        <w:tc>
          <w:tcPr>
            <w:tcW w:w="2787" w:type="dxa"/>
            <w:tcBorders>
              <w:top w:val="single" w:sz="4" w:space="0" w:color="auto"/>
              <w:left w:val="single" w:sz="4" w:space="0" w:color="auto"/>
              <w:bottom w:val="single" w:sz="4" w:space="0" w:color="auto"/>
              <w:right w:val="single" w:sz="4" w:space="0" w:color="auto"/>
            </w:tcBorders>
          </w:tcPr>
          <w:p w14:paraId="565922F1" w14:textId="62A720F7" w:rsidR="006B6C3A" w:rsidRPr="003A0B7E" w:rsidRDefault="006B6C3A" w:rsidP="006B6C3A">
            <w:pPr>
              <w:pStyle w:val="TAL"/>
              <w:rPr>
                <w:rFonts w:cs="Arial"/>
                <w:color w:val="000000" w:themeColor="text1"/>
                <w:szCs w:val="18"/>
              </w:rPr>
            </w:pPr>
            <w:r w:rsidRPr="003A0B7E">
              <w:rPr>
                <w:rFonts w:cs="Arial"/>
                <w:color w:val="000000" w:themeColor="text1"/>
                <w:szCs w:val="18"/>
              </w:rPr>
              <w:t xml:space="preserve">Support segment duration configuration by the network </w:t>
            </w:r>
          </w:p>
        </w:tc>
        <w:tc>
          <w:tcPr>
            <w:tcW w:w="1768" w:type="dxa"/>
            <w:tcBorders>
              <w:top w:val="single" w:sz="4" w:space="0" w:color="auto"/>
              <w:left w:val="single" w:sz="4" w:space="0" w:color="auto"/>
              <w:bottom w:val="single" w:sz="4" w:space="0" w:color="auto"/>
              <w:right w:val="single" w:sz="4" w:space="0" w:color="auto"/>
            </w:tcBorders>
          </w:tcPr>
          <w:p w14:paraId="349E5523" w14:textId="33769423" w:rsidR="006B6C3A" w:rsidRPr="003A0B7E" w:rsidRDefault="0087053F" w:rsidP="006B6C3A">
            <w:pPr>
              <w:pStyle w:val="TAL"/>
              <w:rPr>
                <w:rFonts w:cs="Arial"/>
                <w:color w:val="000000" w:themeColor="text1"/>
                <w:szCs w:val="18"/>
                <w:lang w:eastAsia="zh-CN"/>
              </w:rPr>
            </w:pPr>
            <w:r w:rsidRPr="008040E2">
              <w:rPr>
                <w:rFonts w:cs="Arial" w:hint="eastAsia"/>
                <w:color w:val="FF0000"/>
                <w:szCs w:val="18"/>
                <w:lang w:eastAsia="zh-CN"/>
              </w:rPr>
              <w:t>2</w:t>
            </w:r>
            <w:r w:rsidRPr="008040E2">
              <w:rPr>
                <w:rFonts w:cs="Arial"/>
                <w:color w:val="FF0000"/>
                <w:szCs w:val="18"/>
                <w:lang w:eastAsia="zh-CN"/>
              </w:rPr>
              <w:t>-1</w:t>
            </w:r>
          </w:p>
        </w:tc>
        <w:tc>
          <w:tcPr>
            <w:tcW w:w="1214" w:type="dxa"/>
            <w:tcBorders>
              <w:top w:val="single" w:sz="4" w:space="0" w:color="auto"/>
              <w:left w:val="single" w:sz="4" w:space="0" w:color="auto"/>
              <w:bottom w:val="single" w:sz="4" w:space="0" w:color="auto"/>
              <w:right w:val="single" w:sz="4" w:space="0" w:color="auto"/>
            </w:tcBorders>
          </w:tcPr>
          <w:p w14:paraId="3934F489" w14:textId="436EDD93" w:rsidR="006B6C3A" w:rsidRPr="003A0B7E" w:rsidRDefault="006B6C3A" w:rsidP="006B6C3A">
            <w:pPr>
              <w:pStyle w:val="TAL"/>
              <w:rPr>
                <w:rFonts w:cs="Arial"/>
                <w:color w:val="000000" w:themeColor="text1"/>
                <w:szCs w:val="18"/>
              </w:rPr>
            </w:pPr>
            <w:r w:rsidRPr="003A0B7E">
              <w:rPr>
                <w:rFonts w:cs="Arial"/>
                <w:color w:val="000000" w:themeColor="text1"/>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95F6EC" w14:textId="4F965E23" w:rsidR="006B6C3A" w:rsidRPr="003A0B7E" w:rsidRDefault="006B6C3A" w:rsidP="006B6C3A">
            <w:pPr>
              <w:pStyle w:val="TAL"/>
              <w:rPr>
                <w:rFonts w:cs="Arial"/>
                <w:color w:val="000000" w:themeColor="text1"/>
                <w:szCs w:val="18"/>
              </w:rPr>
            </w:pPr>
            <w:r w:rsidRPr="003A0B7E">
              <w:rPr>
                <w:rFonts w:cs="Arial"/>
                <w:color w:val="000000" w:themeColor="text1"/>
                <w:szCs w:val="18"/>
              </w:rPr>
              <w:t>N/A</w:t>
            </w:r>
          </w:p>
        </w:tc>
        <w:tc>
          <w:tcPr>
            <w:tcW w:w="1667" w:type="dxa"/>
            <w:tcBorders>
              <w:top w:val="single" w:sz="4" w:space="0" w:color="auto"/>
              <w:left w:val="single" w:sz="4" w:space="0" w:color="auto"/>
              <w:bottom w:val="single" w:sz="4" w:space="0" w:color="auto"/>
              <w:right w:val="single" w:sz="4" w:space="0" w:color="auto"/>
            </w:tcBorders>
          </w:tcPr>
          <w:p w14:paraId="772E9CB0" w14:textId="244DF46F" w:rsidR="006B6C3A" w:rsidRPr="003A0B7E" w:rsidRDefault="006B6C3A" w:rsidP="006B6C3A">
            <w:pPr>
              <w:pStyle w:val="TAL"/>
              <w:rPr>
                <w:rFonts w:cs="Arial"/>
                <w:color w:val="000000" w:themeColor="text1"/>
                <w:szCs w:val="18"/>
              </w:rPr>
            </w:pPr>
            <w:r w:rsidRPr="003A0B7E">
              <w:rPr>
                <w:rFonts w:cs="Arial"/>
                <w:color w:val="000000" w:themeColor="text1"/>
                <w:szCs w:val="18"/>
              </w:rPr>
              <w:t xml:space="preserve">Release 17 UE cannot access </w:t>
            </w:r>
            <w:r w:rsidR="00E916A5" w:rsidRPr="008040E2">
              <w:rPr>
                <w:rFonts w:cs="Arial"/>
                <w:strike/>
                <w:szCs w:val="18"/>
                <w:highlight w:val="yellow"/>
              </w:rPr>
              <w:t>[</w:t>
            </w:r>
            <w:r w:rsidR="00E916A5" w:rsidRPr="00B60DD0">
              <w:rPr>
                <w:rFonts w:cs="Arial"/>
                <w:szCs w:val="18"/>
              </w:rPr>
              <w:t>NTN/satellite</w:t>
            </w:r>
            <w:r w:rsidR="00E916A5" w:rsidRPr="008040E2">
              <w:rPr>
                <w:rFonts w:cs="Arial"/>
                <w:strike/>
                <w:szCs w:val="18"/>
                <w:highlight w:val="yellow"/>
              </w:rPr>
              <w:t>]</w:t>
            </w:r>
          </w:p>
        </w:tc>
        <w:tc>
          <w:tcPr>
            <w:tcW w:w="1798" w:type="dxa"/>
            <w:tcBorders>
              <w:top w:val="single" w:sz="4" w:space="0" w:color="auto"/>
              <w:left w:val="single" w:sz="4" w:space="0" w:color="auto"/>
              <w:bottom w:val="single" w:sz="4" w:space="0" w:color="auto"/>
              <w:right w:val="single" w:sz="4" w:space="0" w:color="auto"/>
            </w:tcBorders>
          </w:tcPr>
          <w:p w14:paraId="523E0DCA" w14:textId="7E74CA4C" w:rsidR="006B6C3A" w:rsidRPr="003A0B7E" w:rsidRDefault="00E916A5" w:rsidP="006B6C3A">
            <w:pPr>
              <w:pStyle w:val="TAL"/>
              <w:rPr>
                <w:rFonts w:cs="Arial"/>
                <w:color w:val="000000" w:themeColor="text1"/>
                <w:szCs w:val="18"/>
              </w:rPr>
            </w:pPr>
            <w:r w:rsidRPr="008040E2">
              <w:rPr>
                <w:rFonts w:cs="Arial"/>
                <w:strike/>
                <w:color w:val="FF0000"/>
                <w:szCs w:val="18"/>
                <w:highlight w:val="yellow"/>
              </w:rPr>
              <w:t>[</w:t>
            </w:r>
            <w:r w:rsidRPr="008040E2">
              <w:rPr>
                <w:rFonts w:cs="Arial"/>
                <w:szCs w:val="18"/>
                <w:highlight w:val="yellow"/>
              </w:rPr>
              <w:t>Per UE</w:t>
            </w:r>
            <w:r w:rsidRPr="008040E2">
              <w:rPr>
                <w:rFonts w:cs="Arial"/>
                <w:strike/>
                <w:color w:val="FF0000"/>
                <w:szCs w:val="18"/>
                <w:highlight w:val="yellow"/>
              </w:rPr>
              <w:t>/per band]</w:t>
            </w:r>
          </w:p>
        </w:tc>
        <w:tc>
          <w:tcPr>
            <w:tcW w:w="1416" w:type="dxa"/>
            <w:tcBorders>
              <w:top w:val="single" w:sz="4" w:space="0" w:color="auto"/>
              <w:left w:val="single" w:sz="4" w:space="0" w:color="auto"/>
              <w:bottom w:val="single" w:sz="4" w:space="0" w:color="auto"/>
              <w:right w:val="single" w:sz="4" w:space="0" w:color="auto"/>
            </w:tcBorders>
          </w:tcPr>
          <w:p w14:paraId="31A3CFFB" w14:textId="405FEE7C" w:rsidR="006B6C3A" w:rsidRPr="003A0B7E" w:rsidRDefault="006B6C3A" w:rsidP="006B6C3A">
            <w:pPr>
              <w:pStyle w:val="TAL"/>
              <w:rPr>
                <w:rFonts w:cs="Arial"/>
                <w:color w:val="000000" w:themeColor="text1"/>
                <w:szCs w:val="18"/>
              </w:rPr>
            </w:pPr>
            <w:r w:rsidRPr="003A0B7E">
              <w:rPr>
                <w:rFonts w:cs="Arial"/>
                <w:color w:val="000000" w:themeColor="text1"/>
                <w:szCs w:val="18"/>
              </w:rPr>
              <w:t>No</w:t>
            </w:r>
          </w:p>
        </w:tc>
        <w:tc>
          <w:tcPr>
            <w:tcW w:w="1403" w:type="dxa"/>
            <w:tcBorders>
              <w:top w:val="single" w:sz="4" w:space="0" w:color="auto"/>
              <w:left w:val="single" w:sz="4" w:space="0" w:color="auto"/>
              <w:bottom w:val="single" w:sz="4" w:space="0" w:color="auto"/>
              <w:right w:val="single" w:sz="4" w:space="0" w:color="auto"/>
            </w:tcBorders>
          </w:tcPr>
          <w:p w14:paraId="746EA29A" w14:textId="113A7B87" w:rsidR="006B6C3A" w:rsidRPr="003A0B7E" w:rsidRDefault="006B6C3A" w:rsidP="006B6C3A">
            <w:pPr>
              <w:pStyle w:val="TAL"/>
              <w:rPr>
                <w:rFonts w:cs="Arial"/>
                <w:color w:val="000000" w:themeColor="text1"/>
                <w:szCs w:val="18"/>
              </w:rPr>
            </w:pPr>
            <w:r w:rsidRPr="003A0B7E">
              <w:rPr>
                <w:rFonts w:cs="Arial"/>
                <w:color w:val="000000" w:themeColor="text1"/>
                <w:szCs w:val="18"/>
              </w:rPr>
              <w:t>No</w:t>
            </w:r>
          </w:p>
        </w:tc>
        <w:tc>
          <w:tcPr>
            <w:tcW w:w="2307" w:type="dxa"/>
            <w:tcBorders>
              <w:top w:val="single" w:sz="4" w:space="0" w:color="auto"/>
              <w:left w:val="single" w:sz="4" w:space="0" w:color="auto"/>
              <w:bottom w:val="single" w:sz="4" w:space="0" w:color="auto"/>
              <w:right w:val="single" w:sz="4" w:space="0" w:color="auto"/>
            </w:tcBorders>
          </w:tcPr>
          <w:p w14:paraId="5360E6A7" w14:textId="514772F2" w:rsidR="006B6C3A" w:rsidRPr="003A0B7E" w:rsidRDefault="006B6C3A" w:rsidP="006B6C3A">
            <w:pPr>
              <w:pStyle w:val="TAL"/>
              <w:rPr>
                <w:rFonts w:cs="Arial"/>
                <w:color w:val="000000" w:themeColor="text1"/>
                <w:szCs w:val="18"/>
                <w:lang w:eastAsia="zh-CN"/>
              </w:rPr>
            </w:pPr>
            <w:r w:rsidRPr="003A0B7E">
              <w:rPr>
                <w:rFonts w:cs="Arial"/>
                <w:color w:val="000000" w:themeColor="text1"/>
                <w:szCs w:val="18"/>
                <w:lang w:eastAsia="zh-CN"/>
              </w:rPr>
              <w:t>For UEs support NSGO scenarios, it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66101795" w14:textId="77777777" w:rsidR="006B6C3A" w:rsidRPr="003A0B7E" w:rsidRDefault="006B6C3A" w:rsidP="006B6C3A">
            <w:pPr>
              <w:pStyle w:val="TAL"/>
              <w:rPr>
                <w:rFonts w:cs="Arial"/>
                <w:color w:val="000000" w:themeColor="text1"/>
                <w:szCs w:val="18"/>
              </w:rPr>
            </w:pPr>
            <w:r w:rsidRPr="003A0B7E">
              <w:rPr>
                <w:rFonts w:cs="Arial"/>
                <w:color w:val="000000" w:themeColor="text1"/>
                <w:szCs w:val="18"/>
              </w:rPr>
              <w:t>Optional with capability signalling</w:t>
            </w:r>
          </w:p>
          <w:p w14:paraId="1FF3A184" w14:textId="77777777" w:rsidR="00A861C1" w:rsidRDefault="00A861C1" w:rsidP="006B6C3A">
            <w:pPr>
              <w:pStyle w:val="TAL"/>
              <w:rPr>
                <w:rFonts w:cs="Arial"/>
                <w:color w:val="000000" w:themeColor="text1"/>
                <w:szCs w:val="18"/>
              </w:rPr>
            </w:pPr>
          </w:p>
          <w:p w14:paraId="477D867C" w14:textId="075308C8" w:rsidR="006B6C3A" w:rsidRPr="003A0B7E" w:rsidRDefault="00E916A5" w:rsidP="006B6C3A">
            <w:pPr>
              <w:pStyle w:val="TAL"/>
              <w:rPr>
                <w:rFonts w:cs="Arial"/>
                <w:color w:val="000000" w:themeColor="text1"/>
                <w:szCs w:val="18"/>
              </w:rPr>
            </w:pPr>
            <w:r w:rsidRPr="008040E2">
              <w:rPr>
                <w:rFonts w:cs="Arial"/>
                <w:strike/>
                <w:color w:val="FF0000"/>
                <w:szCs w:val="18"/>
                <w:highlight w:val="yellow"/>
              </w:rPr>
              <w:t>[</w:t>
            </w:r>
            <w:r w:rsidRPr="00B60DD0">
              <w:rPr>
                <w:rFonts w:cs="Arial"/>
                <w:szCs w:val="18"/>
              </w:rPr>
              <w:t>Note: This UE feature group is applicable only for IoT-NTN cell, for terrestrial cell this feature is not supported</w:t>
            </w:r>
            <w:r w:rsidRPr="008040E2">
              <w:rPr>
                <w:rFonts w:cs="Arial"/>
                <w:strike/>
                <w:szCs w:val="18"/>
                <w:highlight w:val="yellow"/>
              </w:rPr>
              <w:t>]</w:t>
            </w:r>
          </w:p>
        </w:tc>
      </w:tr>
      <w:tr w:rsidR="008040E2" w:rsidRPr="00507FA2" w14:paraId="726895FD" w14:textId="77777777" w:rsidTr="00A67AA6">
        <w:tc>
          <w:tcPr>
            <w:tcW w:w="2440" w:type="dxa"/>
            <w:tcBorders>
              <w:top w:val="single" w:sz="4" w:space="0" w:color="auto"/>
              <w:left w:val="single" w:sz="4" w:space="0" w:color="auto"/>
              <w:bottom w:val="single" w:sz="4" w:space="0" w:color="auto"/>
              <w:right w:val="single" w:sz="4" w:space="0" w:color="auto"/>
            </w:tcBorders>
          </w:tcPr>
          <w:p w14:paraId="3D09CC40" w14:textId="507189A0" w:rsidR="008040E2" w:rsidRPr="003A0B7E" w:rsidRDefault="008040E2" w:rsidP="008040E2">
            <w:pPr>
              <w:pStyle w:val="TAL"/>
              <w:rPr>
                <w:rFonts w:cs="Arial"/>
                <w:color w:val="000000" w:themeColor="text1"/>
                <w:szCs w:val="18"/>
              </w:rPr>
            </w:pPr>
            <w:r w:rsidRPr="003A0B7E">
              <w:rPr>
                <w:rFonts w:cs="Arial"/>
                <w:color w:val="000000" w:themeColor="text1"/>
                <w:szCs w:val="18"/>
              </w:rPr>
              <w:t xml:space="preserve">2. </w:t>
            </w:r>
            <w:proofErr w:type="spellStart"/>
            <w:r w:rsidRPr="003A0B7E">
              <w:rPr>
                <w:rFonts w:cs="Arial"/>
                <w:color w:val="000000" w:themeColor="text1"/>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3BED836D" w14:textId="247567A4" w:rsidR="008040E2" w:rsidRPr="003A0B7E" w:rsidRDefault="008040E2" w:rsidP="008040E2">
            <w:pPr>
              <w:pStyle w:val="TAL"/>
              <w:rPr>
                <w:rFonts w:cs="Arial"/>
                <w:color w:val="000000" w:themeColor="text1"/>
                <w:szCs w:val="18"/>
              </w:rPr>
            </w:pPr>
            <w:r w:rsidRPr="003A0B7E">
              <w:rPr>
                <w:rFonts w:cs="Arial"/>
                <w:color w:val="000000" w:themeColor="text1"/>
                <w:szCs w:val="18"/>
              </w:rPr>
              <w:t>2-2</w:t>
            </w:r>
          </w:p>
        </w:tc>
        <w:tc>
          <w:tcPr>
            <w:tcW w:w="1687" w:type="dxa"/>
            <w:tcBorders>
              <w:top w:val="single" w:sz="4" w:space="0" w:color="auto"/>
              <w:left w:val="single" w:sz="4" w:space="0" w:color="auto"/>
              <w:bottom w:val="single" w:sz="4" w:space="0" w:color="auto"/>
              <w:right w:val="single" w:sz="4" w:space="0" w:color="auto"/>
            </w:tcBorders>
          </w:tcPr>
          <w:p w14:paraId="21D7ADB6" w14:textId="29EEABA2" w:rsidR="008040E2" w:rsidRPr="003A0B7E" w:rsidRDefault="008040E2" w:rsidP="008040E2">
            <w:pPr>
              <w:pStyle w:val="TAL"/>
              <w:rPr>
                <w:rFonts w:cs="Arial"/>
                <w:color w:val="000000" w:themeColor="text1"/>
                <w:szCs w:val="18"/>
              </w:rPr>
            </w:pPr>
            <w:r w:rsidRPr="003A0B7E">
              <w:rPr>
                <w:rFonts w:cs="Arial"/>
                <w:color w:val="000000" w:themeColor="text1"/>
                <w:szCs w:val="18"/>
              </w:rPr>
              <w:t>Enhancing timing relationships using a time offset</w:t>
            </w:r>
          </w:p>
        </w:tc>
        <w:tc>
          <w:tcPr>
            <w:tcW w:w="2787" w:type="dxa"/>
            <w:tcBorders>
              <w:top w:val="single" w:sz="4" w:space="0" w:color="auto"/>
              <w:left w:val="single" w:sz="4" w:space="0" w:color="auto"/>
              <w:bottom w:val="single" w:sz="4" w:space="0" w:color="auto"/>
              <w:right w:val="single" w:sz="4" w:space="0" w:color="auto"/>
            </w:tcBorders>
          </w:tcPr>
          <w:p w14:paraId="205C38E1" w14:textId="7BF66AE7" w:rsidR="008040E2" w:rsidRPr="00F747C4" w:rsidRDefault="008040E2" w:rsidP="008040E2">
            <w:pPr>
              <w:spacing w:afterLines="50" w:after="120"/>
              <w:contextualSpacing/>
              <w:rPr>
                <w:rFonts w:ascii="Arial" w:hAnsi="Arial" w:cs="Arial"/>
                <w:color w:val="000000" w:themeColor="text1"/>
                <w:sz w:val="18"/>
                <w:szCs w:val="18"/>
              </w:rPr>
            </w:pPr>
            <w:r w:rsidRPr="00F747C4">
              <w:rPr>
                <w:rFonts w:ascii="Arial" w:hAnsi="Arial" w:cs="Arial"/>
                <w:color w:val="000000" w:themeColor="text1"/>
                <w:sz w:val="18"/>
                <w:szCs w:val="18"/>
              </w:rPr>
              <w:t>UE applies UE specific K_offset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0CFEC05F" w14:textId="4AA97CBB" w:rsidR="008040E2" w:rsidRPr="00AB6885" w:rsidRDefault="008040E2" w:rsidP="008040E2">
            <w:pPr>
              <w:pStyle w:val="TAL"/>
              <w:rPr>
                <w:rFonts w:cs="Arial"/>
                <w:strike/>
                <w:color w:val="000000" w:themeColor="text1"/>
                <w:szCs w:val="18"/>
              </w:rPr>
            </w:pPr>
            <w:r w:rsidRPr="003A0B7E">
              <w:rPr>
                <w:rFonts w:cs="Arial"/>
                <w:color w:val="000000" w:themeColor="text1"/>
                <w:szCs w:val="18"/>
              </w:rPr>
              <w:t xml:space="preserve">2-1 </w:t>
            </w:r>
            <w:r w:rsidRPr="008040E2">
              <w:rPr>
                <w:rFonts w:cs="Arial"/>
                <w:strike/>
                <w:color w:val="000000" w:themeColor="text1"/>
                <w:szCs w:val="18"/>
                <w:highlight w:val="yellow"/>
              </w:rPr>
              <w:t>[</w:t>
            </w:r>
            <w:r w:rsidRPr="008040E2">
              <w:rPr>
                <w:rFonts w:cs="Arial"/>
                <w:color w:val="000000" w:themeColor="text1"/>
                <w:szCs w:val="18"/>
                <w:highlight w:val="yellow"/>
              </w:rPr>
              <w:t>,</w:t>
            </w:r>
            <w:r w:rsidRPr="003A0B7E">
              <w:rPr>
                <w:rFonts w:cs="Arial"/>
                <w:color w:val="000000" w:themeColor="text1"/>
                <w:szCs w:val="18"/>
              </w:rPr>
              <w:t xml:space="preserve"> 2-3</w:t>
            </w:r>
            <w:r w:rsidRPr="008040E2">
              <w:rPr>
                <w:rFonts w:cs="Arial"/>
                <w:strike/>
                <w:color w:val="000000" w:themeColor="text1"/>
                <w:szCs w:val="18"/>
                <w:highlight w:val="yellow"/>
              </w:rPr>
              <w:t>]</w:t>
            </w:r>
          </w:p>
        </w:tc>
        <w:tc>
          <w:tcPr>
            <w:tcW w:w="1214" w:type="dxa"/>
            <w:tcBorders>
              <w:top w:val="single" w:sz="4" w:space="0" w:color="auto"/>
              <w:left w:val="single" w:sz="4" w:space="0" w:color="auto"/>
              <w:bottom w:val="single" w:sz="4" w:space="0" w:color="auto"/>
              <w:right w:val="single" w:sz="4" w:space="0" w:color="auto"/>
            </w:tcBorders>
          </w:tcPr>
          <w:p w14:paraId="2426AB92" w14:textId="263E4E5C" w:rsidR="008040E2" w:rsidRPr="003A0B7E" w:rsidRDefault="008040E2" w:rsidP="008040E2">
            <w:pPr>
              <w:pStyle w:val="TAL"/>
              <w:rPr>
                <w:rFonts w:cs="Arial"/>
                <w:color w:val="000000" w:themeColor="text1"/>
                <w:szCs w:val="18"/>
              </w:rPr>
            </w:pPr>
            <w:r w:rsidRPr="003A0B7E">
              <w:rPr>
                <w:rFonts w:cs="Arial"/>
                <w:color w:val="000000" w:themeColor="text1"/>
                <w:szCs w:val="18"/>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A90B635" w14:textId="08A52C89" w:rsidR="008040E2" w:rsidRPr="003A0B7E" w:rsidRDefault="008040E2" w:rsidP="008040E2">
            <w:pPr>
              <w:pStyle w:val="TAL"/>
              <w:rPr>
                <w:rFonts w:cs="Arial"/>
                <w:color w:val="000000" w:themeColor="text1"/>
                <w:szCs w:val="18"/>
              </w:rPr>
            </w:pPr>
            <w:r w:rsidRPr="003A0B7E">
              <w:rPr>
                <w:rFonts w:cs="Arial"/>
                <w:color w:val="000000" w:themeColor="text1"/>
                <w:szCs w:val="18"/>
              </w:rPr>
              <w:t>N/A</w:t>
            </w:r>
          </w:p>
        </w:tc>
        <w:tc>
          <w:tcPr>
            <w:tcW w:w="1667" w:type="dxa"/>
            <w:tcBorders>
              <w:top w:val="single" w:sz="4" w:space="0" w:color="auto"/>
              <w:left w:val="single" w:sz="4" w:space="0" w:color="auto"/>
              <w:bottom w:val="single" w:sz="4" w:space="0" w:color="auto"/>
              <w:right w:val="single" w:sz="4" w:space="0" w:color="auto"/>
            </w:tcBorders>
          </w:tcPr>
          <w:p w14:paraId="1CAB1BF9" w14:textId="74D6D4E4" w:rsidR="008040E2" w:rsidRPr="003A0B7E" w:rsidRDefault="008040E2" w:rsidP="008040E2">
            <w:pPr>
              <w:pStyle w:val="TAL"/>
              <w:rPr>
                <w:rFonts w:cs="Arial"/>
                <w:color w:val="000000" w:themeColor="text1"/>
                <w:szCs w:val="18"/>
              </w:rPr>
            </w:pPr>
            <w:r w:rsidRPr="003A0B7E">
              <w:rPr>
                <w:rFonts w:cs="Arial"/>
                <w:color w:val="000000" w:themeColor="text1"/>
                <w:szCs w:val="18"/>
              </w:rPr>
              <w:t xml:space="preserve">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6B5CD7BA" w14:textId="57B159BF" w:rsidR="008040E2" w:rsidRPr="003A0B7E" w:rsidRDefault="008040E2" w:rsidP="008040E2">
            <w:pPr>
              <w:pStyle w:val="TAL"/>
              <w:rPr>
                <w:rFonts w:cs="Arial"/>
                <w:color w:val="000000" w:themeColor="text1"/>
                <w:szCs w:val="18"/>
              </w:rPr>
            </w:pPr>
            <w:r w:rsidRPr="008040E2">
              <w:rPr>
                <w:rFonts w:cs="Arial"/>
                <w:strike/>
                <w:color w:val="FF0000"/>
                <w:szCs w:val="18"/>
                <w:highlight w:val="yellow"/>
              </w:rPr>
              <w:t>[</w:t>
            </w:r>
            <w:r w:rsidRPr="008040E2">
              <w:rPr>
                <w:rFonts w:cs="Arial"/>
                <w:szCs w:val="18"/>
                <w:highlight w:val="yellow"/>
              </w:rPr>
              <w:t>Per UE</w:t>
            </w:r>
            <w:r w:rsidRPr="008040E2">
              <w:rPr>
                <w:rFonts w:cs="Arial"/>
                <w:strike/>
                <w:color w:val="FF0000"/>
                <w:szCs w:val="18"/>
                <w:highlight w:val="yellow"/>
              </w:rPr>
              <w:t>/per band]</w:t>
            </w:r>
          </w:p>
        </w:tc>
        <w:tc>
          <w:tcPr>
            <w:tcW w:w="1416" w:type="dxa"/>
            <w:tcBorders>
              <w:top w:val="single" w:sz="4" w:space="0" w:color="auto"/>
              <w:left w:val="single" w:sz="4" w:space="0" w:color="auto"/>
              <w:bottom w:val="single" w:sz="4" w:space="0" w:color="auto"/>
              <w:right w:val="single" w:sz="4" w:space="0" w:color="auto"/>
            </w:tcBorders>
          </w:tcPr>
          <w:p w14:paraId="63CCE438" w14:textId="011BC103" w:rsidR="008040E2" w:rsidRPr="003A0B7E" w:rsidRDefault="008040E2" w:rsidP="008040E2">
            <w:pPr>
              <w:pStyle w:val="TAL"/>
              <w:rPr>
                <w:rFonts w:cs="Arial"/>
                <w:color w:val="000000" w:themeColor="text1"/>
                <w:szCs w:val="18"/>
              </w:rPr>
            </w:pPr>
            <w:r w:rsidRPr="003A0B7E">
              <w:rPr>
                <w:rFonts w:cs="Arial"/>
                <w:color w:val="000000" w:themeColor="text1"/>
                <w:szCs w:val="18"/>
              </w:rPr>
              <w:t>No</w:t>
            </w:r>
          </w:p>
        </w:tc>
        <w:tc>
          <w:tcPr>
            <w:tcW w:w="1403" w:type="dxa"/>
            <w:tcBorders>
              <w:top w:val="single" w:sz="4" w:space="0" w:color="auto"/>
              <w:left w:val="single" w:sz="4" w:space="0" w:color="auto"/>
              <w:bottom w:val="single" w:sz="4" w:space="0" w:color="auto"/>
              <w:right w:val="single" w:sz="4" w:space="0" w:color="auto"/>
            </w:tcBorders>
          </w:tcPr>
          <w:p w14:paraId="465C16AE" w14:textId="3B202284" w:rsidR="008040E2" w:rsidRPr="003A0B7E" w:rsidRDefault="008040E2" w:rsidP="008040E2">
            <w:pPr>
              <w:pStyle w:val="TAL"/>
              <w:rPr>
                <w:rFonts w:cs="Arial"/>
                <w:color w:val="000000" w:themeColor="text1"/>
                <w:szCs w:val="18"/>
              </w:rPr>
            </w:pPr>
            <w:r w:rsidRPr="003A0B7E">
              <w:rPr>
                <w:rFonts w:cs="Arial"/>
                <w:color w:val="000000" w:themeColor="text1"/>
                <w:szCs w:val="18"/>
              </w:rPr>
              <w:t>No</w:t>
            </w:r>
          </w:p>
        </w:tc>
        <w:tc>
          <w:tcPr>
            <w:tcW w:w="2307" w:type="dxa"/>
            <w:tcBorders>
              <w:top w:val="single" w:sz="4" w:space="0" w:color="auto"/>
              <w:left w:val="single" w:sz="4" w:space="0" w:color="auto"/>
              <w:bottom w:val="single" w:sz="4" w:space="0" w:color="auto"/>
              <w:right w:val="single" w:sz="4" w:space="0" w:color="auto"/>
            </w:tcBorders>
          </w:tcPr>
          <w:p w14:paraId="524490AD" w14:textId="77777777" w:rsidR="008040E2" w:rsidRPr="003A0B7E" w:rsidRDefault="008040E2" w:rsidP="008040E2">
            <w:pPr>
              <w:pStyle w:val="TAL"/>
              <w:rPr>
                <w:rFonts w:cs="Arial"/>
                <w:color w:val="000000" w:themeColor="text1"/>
                <w:szCs w:val="18"/>
              </w:rPr>
            </w:pPr>
            <w:r w:rsidRPr="003A0B7E">
              <w:rPr>
                <w:rFonts w:cs="Arial"/>
                <w:color w:val="000000" w:themeColor="text1"/>
                <w:szCs w:val="18"/>
              </w:rPr>
              <w:t xml:space="preserve">The K_offset is a scheduling offset used for the identified timing relationships that need to be modified for IoT NTN. </w:t>
            </w:r>
          </w:p>
          <w:p w14:paraId="2B6F1D6F" w14:textId="77777777" w:rsidR="008040E2" w:rsidRPr="003A0B7E" w:rsidRDefault="008040E2" w:rsidP="008040E2">
            <w:pPr>
              <w:pStyle w:val="TAL"/>
              <w:rPr>
                <w:rFonts w:cs="Arial"/>
                <w:color w:val="000000" w:themeColor="text1"/>
                <w:szCs w:val="18"/>
              </w:rPr>
            </w:pPr>
            <w:r w:rsidRPr="003A0B7E">
              <w:rPr>
                <w:rFonts w:cs="Arial"/>
                <w:color w:val="000000" w:themeColor="text1"/>
                <w:szCs w:val="18"/>
              </w:rPr>
              <w:t xml:space="preserve">For IoT NTN, support cell-specific </w:t>
            </w:r>
            <w:proofErr w:type="spellStart"/>
            <w:r w:rsidRPr="003A0B7E">
              <w:rPr>
                <w:rFonts w:cs="Arial"/>
                <w:color w:val="000000" w:themeColor="text1"/>
                <w:szCs w:val="18"/>
              </w:rPr>
              <w:t>Koffset</w:t>
            </w:r>
            <w:proofErr w:type="spellEnd"/>
            <w:r w:rsidRPr="003A0B7E">
              <w:rPr>
                <w:rFonts w:cs="Arial"/>
                <w:color w:val="000000" w:themeColor="text1"/>
                <w:szCs w:val="18"/>
              </w:rPr>
              <w:t xml:space="preserve"> configuration for use during initial access.</w:t>
            </w:r>
          </w:p>
          <w:p w14:paraId="60C8E3F8" w14:textId="77777777" w:rsidR="008040E2" w:rsidRPr="003A0B7E" w:rsidRDefault="008040E2" w:rsidP="008040E2">
            <w:pPr>
              <w:pStyle w:val="TAL"/>
              <w:rPr>
                <w:rFonts w:cs="Arial"/>
                <w:color w:val="000000" w:themeColor="text1"/>
                <w:szCs w:val="18"/>
              </w:rPr>
            </w:pPr>
            <w:r w:rsidRPr="003A0B7E">
              <w:rPr>
                <w:rFonts w:cs="Arial"/>
                <w:color w:val="000000" w:themeColor="text1"/>
                <w:szCs w:val="18"/>
              </w:rPr>
              <w:t xml:space="preserve">For IoT NTN, support the use of UE-specific </w:t>
            </w:r>
            <w:proofErr w:type="spellStart"/>
            <w:r w:rsidRPr="003A0B7E">
              <w:rPr>
                <w:rFonts w:cs="Arial"/>
                <w:color w:val="000000" w:themeColor="text1"/>
                <w:szCs w:val="18"/>
              </w:rPr>
              <w:t>Koffset</w:t>
            </w:r>
            <w:proofErr w:type="spellEnd"/>
            <w:r w:rsidRPr="003A0B7E">
              <w:rPr>
                <w:rFonts w:cs="Arial"/>
                <w:color w:val="000000" w:themeColor="text1"/>
                <w:szCs w:val="18"/>
              </w:rPr>
              <w:t xml:space="preserve"> in CONNECTED mode.</w:t>
            </w:r>
          </w:p>
          <w:p w14:paraId="15DE8739" w14:textId="77777777" w:rsidR="008040E2" w:rsidRPr="003A0B7E" w:rsidRDefault="008040E2" w:rsidP="008040E2">
            <w:pPr>
              <w:pStyle w:val="TAL"/>
              <w:rPr>
                <w:rFonts w:cs="Arial"/>
                <w:color w:val="000000" w:themeColor="text1"/>
                <w:szCs w:val="18"/>
              </w:rPr>
            </w:pPr>
          </w:p>
          <w:p w14:paraId="14F65F4A" w14:textId="77777777" w:rsidR="008040E2" w:rsidRPr="002476D7" w:rsidRDefault="008040E2" w:rsidP="008040E2">
            <w:pPr>
              <w:pStyle w:val="TAL"/>
              <w:rPr>
                <w:rFonts w:cs="Arial"/>
                <w:strike/>
                <w:color w:val="FF0000"/>
                <w:szCs w:val="18"/>
                <w:highlight w:val="yellow"/>
              </w:rPr>
            </w:pPr>
            <w:r w:rsidRPr="002476D7">
              <w:rPr>
                <w:rFonts w:cs="Arial"/>
                <w:strike/>
                <w:color w:val="FF0000"/>
                <w:szCs w:val="18"/>
                <w:highlight w:val="yellow"/>
              </w:rPr>
              <w:t>FFS: whether this feature group needs to be separate for eMTC and NB-IoT</w:t>
            </w:r>
          </w:p>
          <w:p w14:paraId="4AB25B98" w14:textId="77777777" w:rsidR="008040E2" w:rsidRPr="002476D7" w:rsidRDefault="008040E2" w:rsidP="008040E2">
            <w:pPr>
              <w:pStyle w:val="TAL"/>
              <w:rPr>
                <w:rFonts w:cs="Arial"/>
                <w:strike/>
                <w:color w:val="FF0000"/>
                <w:szCs w:val="18"/>
                <w:highlight w:val="yellow"/>
              </w:rPr>
            </w:pPr>
          </w:p>
          <w:p w14:paraId="3F4C7364" w14:textId="3770BB86" w:rsidR="008040E2" w:rsidRPr="003A0B7E" w:rsidRDefault="008040E2" w:rsidP="008040E2">
            <w:pPr>
              <w:pStyle w:val="TAL"/>
              <w:rPr>
                <w:rFonts w:cs="Arial"/>
                <w:color w:val="000000" w:themeColor="text1"/>
                <w:szCs w:val="18"/>
              </w:rPr>
            </w:pPr>
            <w:r w:rsidRPr="002476D7">
              <w:rPr>
                <w:rFonts w:cs="Arial"/>
                <w:strike/>
                <w:color w:val="FF000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1D9024ED" w14:textId="77777777" w:rsidR="008040E2" w:rsidRPr="003A0B7E" w:rsidRDefault="008040E2" w:rsidP="008040E2">
            <w:pPr>
              <w:pStyle w:val="TAL"/>
              <w:rPr>
                <w:rFonts w:cs="Arial"/>
                <w:color w:val="000000" w:themeColor="text1"/>
                <w:szCs w:val="18"/>
              </w:rPr>
            </w:pPr>
            <w:r w:rsidRPr="003A0B7E">
              <w:rPr>
                <w:rFonts w:cs="Arial"/>
                <w:color w:val="000000" w:themeColor="text1"/>
                <w:szCs w:val="18"/>
              </w:rPr>
              <w:t>Optional with capability signalling</w:t>
            </w:r>
          </w:p>
          <w:p w14:paraId="3DE55311" w14:textId="77777777" w:rsidR="008040E2" w:rsidRPr="003A0B7E" w:rsidRDefault="008040E2" w:rsidP="008040E2">
            <w:pPr>
              <w:pStyle w:val="TAL"/>
              <w:rPr>
                <w:rFonts w:cs="Arial"/>
                <w:color w:val="000000" w:themeColor="text1"/>
                <w:szCs w:val="18"/>
              </w:rPr>
            </w:pPr>
          </w:p>
          <w:p w14:paraId="3FDBE839" w14:textId="21B08B25" w:rsidR="008040E2" w:rsidRPr="006C5FCB" w:rsidRDefault="008040E2" w:rsidP="008040E2">
            <w:pPr>
              <w:pStyle w:val="TAL"/>
              <w:rPr>
                <w:rFonts w:cs="Arial"/>
                <w:strike/>
                <w:color w:val="000000" w:themeColor="text1"/>
                <w:szCs w:val="18"/>
              </w:rPr>
            </w:pPr>
            <w:r w:rsidRPr="006C5FCB">
              <w:rPr>
                <w:rFonts w:cs="Arial"/>
                <w:strike/>
                <w:color w:val="FF0000"/>
                <w:szCs w:val="18"/>
                <w:highlight w:val="yellow"/>
              </w:rPr>
              <w:t>FFS: For UEs supporting NB-IoT/eMTC NTN, it must indicate this FG is supported</w:t>
            </w:r>
          </w:p>
        </w:tc>
      </w:tr>
      <w:tr w:rsidR="008040E2" w:rsidRPr="00507FA2" w14:paraId="0EDD79FC" w14:textId="77777777" w:rsidTr="00A67AA6">
        <w:tc>
          <w:tcPr>
            <w:tcW w:w="2440" w:type="dxa"/>
            <w:tcBorders>
              <w:top w:val="single" w:sz="4" w:space="0" w:color="auto"/>
              <w:left w:val="single" w:sz="4" w:space="0" w:color="auto"/>
              <w:bottom w:val="single" w:sz="4" w:space="0" w:color="auto"/>
              <w:right w:val="single" w:sz="4" w:space="0" w:color="auto"/>
            </w:tcBorders>
          </w:tcPr>
          <w:p w14:paraId="314F0F76" w14:textId="30C61B83"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lang w:eastAsia="ja-JP"/>
              </w:rPr>
              <w:t xml:space="preserve">2. </w:t>
            </w:r>
            <w:proofErr w:type="spellStart"/>
            <w:r>
              <w:rPr>
                <w:rFonts w:asciiTheme="majorHAnsi" w:hAnsiTheme="majorHAnsi" w:cstheme="majorHAnsi"/>
                <w:color w:val="000000" w:themeColor="text1"/>
                <w:szCs w:val="18"/>
                <w:lang w:eastAsia="ja-JP"/>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4110E1C8" w14:textId="41047B6F"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3FB28D2C" w14:textId="0BE3BC89"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rPr>
              <w:t>UE specific TA pre-compensation reporting</w:t>
            </w:r>
          </w:p>
        </w:tc>
        <w:tc>
          <w:tcPr>
            <w:tcW w:w="2787" w:type="dxa"/>
            <w:tcBorders>
              <w:top w:val="single" w:sz="4" w:space="0" w:color="auto"/>
              <w:left w:val="single" w:sz="4" w:space="0" w:color="auto"/>
              <w:bottom w:val="single" w:sz="4" w:space="0" w:color="auto"/>
              <w:right w:val="single" w:sz="4" w:space="0" w:color="auto"/>
            </w:tcBorders>
          </w:tcPr>
          <w:p w14:paraId="5D3227FA" w14:textId="15A11A40" w:rsidR="008040E2" w:rsidRPr="00DA782D" w:rsidRDefault="008040E2" w:rsidP="008040E2">
            <w:pPr>
              <w:spacing w:afterLines="50" w:after="120"/>
              <w:contextualSpacing/>
              <w:rPr>
                <w:rFonts w:cs="Arial"/>
                <w:strike/>
                <w:color w:val="000000" w:themeColor="text1"/>
                <w:sz w:val="18"/>
                <w:szCs w:val="18"/>
              </w:rPr>
            </w:pPr>
            <w:r w:rsidRPr="002476D7">
              <w:rPr>
                <w:rFonts w:asciiTheme="majorHAnsi" w:eastAsiaTheme="minorEastAsia" w:hAnsiTheme="majorHAnsi" w:cstheme="majorHAnsi"/>
                <w:strike/>
                <w:color w:val="FF0000"/>
                <w:sz w:val="18"/>
                <w:szCs w:val="18"/>
                <w:highlight w:val="yellow"/>
                <w:lang w:eastAsia="en-US"/>
              </w:rPr>
              <w:t>[</w:t>
            </w:r>
            <w:r>
              <w:rPr>
                <w:rFonts w:asciiTheme="majorHAnsi" w:eastAsiaTheme="minorEastAsia" w:hAnsiTheme="majorHAnsi" w:cstheme="majorHAnsi"/>
                <w:color w:val="000000" w:themeColor="text1"/>
                <w:sz w:val="18"/>
                <w:szCs w:val="18"/>
                <w:highlight w:val="yellow"/>
                <w:lang w:eastAsia="en-US"/>
              </w:rPr>
              <w:t>Support reporting of information about the UE specific TA pre-compensation</w:t>
            </w:r>
            <w:r w:rsidRPr="002476D7">
              <w:rPr>
                <w:rFonts w:asciiTheme="majorHAnsi" w:eastAsiaTheme="minorEastAsia" w:hAnsiTheme="majorHAnsi" w:cstheme="majorHAnsi"/>
                <w:strike/>
                <w:color w:val="FF0000"/>
                <w:sz w:val="18"/>
                <w:szCs w:val="18"/>
                <w:highlight w:val="yellow"/>
                <w:lang w:eastAsia="en-US"/>
              </w:rPr>
              <w:t>]</w:t>
            </w:r>
          </w:p>
        </w:tc>
        <w:tc>
          <w:tcPr>
            <w:tcW w:w="1768" w:type="dxa"/>
            <w:tcBorders>
              <w:top w:val="single" w:sz="4" w:space="0" w:color="auto"/>
              <w:left w:val="single" w:sz="4" w:space="0" w:color="auto"/>
              <w:bottom w:val="single" w:sz="4" w:space="0" w:color="auto"/>
              <w:right w:val="single" w:sz="4" w:space="0" w:color="auto"/>
            </w:tcBorders>
          </w:tcPr>
          <w:p w14:paraId="68348ACB" w14:textId="5E65070C"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rPr>
              <w:t>2-1</w:t>
            </w:r>
          </w:p>
        </w:tc>
        <w:tc>
          <w:tcPr>
            <w:tcW w:w="1214" w:type="dxa"/>
            <w:tcBorders>
              <w:top w:val="single" w:sz="4" w:space="0" w:color="auto"/>
              <w:left w:val="single" w:sz="4" w:space="0" w:color="auto"/>
              <w:bottom w:val="single" w:sz="4" w:space="0" w:color="auto"/>
              <w:right w:val="single" w:sz="4" w:space="0" w:color="auto"/>
            </w:tcBorders>
          </w:tcPr>
          <w:p w14:paraId="42BD79F1" w14:textId="64CC479A" w:rsidR="008040E2" w:rsidRPr="00C60B5D" w:rsidRDefault="008040E2" w:rsidP="008040E2">
            <w:pPr>
              <w:pStyle w:val="TAL"/>
              <w:rPr>
                <w:rFonts w:cs="Arial"/>
                <w:strike/>
                <w:szCs w:val="18"/>
              </w:rPr>
            </w:pPr>
            <w:r>
              <w:rPr>
                <w:rFonts w:asciiTheme="majorHAnsi" w:hAnsiTheme="majorHAnsi" w:cstheme="majorHAnsi"/>
                <w:color w:val="000000" w:themeColor="text1"/>
                <w:szCs w:val="18"/>
                <w:lang w:eastAsia="ja-JP"/>
              </w:rPr>
              <w:t>Yes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9FBF77A" w14:textId="7CE7FF3C"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lang w:eastAsia="ja-JP"/>
              </w:rPr>
              <w:t>No</w:t>
            </w:r>
          </w:p>
        </w:tc>
        <w:tc>
          <w:tcPr>
            <w:tcW w:w="1667" w:type="dxa"/>
            <w:tcBorders>
              <w:top w:val="single" w:sz="4" w:space="0" w:color="auto"/>
              <w:left w:val="single" w:sz="4" w:space="0" w:color="auto"/>
              <w:bottom w:val="single" w:sz="4" w:space="0" w:color="auto"/>
              <w:right w:val="single" w:sz="4" w:space="0" w:color="auto"/>
            </w:tcBorders>
          </w:tcPr>
          <w:p w14:paraId="5251F6DC" w14:textId="4DFD87C8" w:rsidR="008040E2" w:rsidRPr="00DA782D" w:rsidRDefault="008040E2" w:rsidP="008040E2">
            <w:pPr>
              <w:pStyle w:val="TAL"/>
              <w:rPr>
                <w:rFonts w:cs="Arial"/>
                <w:strike/>
                <w:szCs w:val="18"/>
              </w:rPr>
            </w:pPr>
            <w:r>
              <w:rPr>
                <w:rFonts w:asciiTheme="majorHAnsi" w:hAnsiTheme="majorHAnsi" w:cstheme="majorHAnsi"/>
                <w:color w:val="000000" w:themeColor="text1"/>
                <w:szCs w:val="18"/>
                <w:lang w:eastAsia="ja-JP"/>
              </w:rPr>
              <w:t>UL scheduling for FDD-HD: Use of UE-specific TA and/or K_offset to avoid UL-DL collisions in FDD-HD</w:t>
            </w:r>
          </w:p>
        </w:tc>
        <w:tc>
          <w:tcPr>
            <w:tcW w:w="1798" w:type="dxa"/>
            <w:tcBorders>
              <w:top w:val="single" w:sz="4" w:space="0" w:color="auto"/>
              <w:left w:val="single" w:sz="4" w:space="0" w:color="auto"/>
              <w:bottom w:val="single" w:sz="4" w:space="0" w:color="auto"/>
              <w:right w:val="single" w:sz="4" w:space="0" w:color="auto"/>
            </w:tcBorders>
          </w:tcPr>
          <w:p w14:paraId="2D78335C" w14:textId="79457027" w:rsidR="008040E2" w:rsidRPr="00DA782D" w:rsidRDefault="008040E2" w:rsidP="008040E2">
            <w:pPr>
              <w:pStyle w:val="TAL"/>
              <w:rPr>
                <w:rFonts w:cs="Arial"/>
                <w:strike/>
                <w:szCs w:val="18"/>
              </w:rPr>
            </w:pPr>
            <w:r w:rsidRPr="008040E2">
              <w:rPr>
                <w:rFonts w:cs="Arial"/>
                <w:strike/>
                <w:color w:val="FF0000"/>
                <w:szCs w:val="18"/>
                <w:highlight w:val="yellow"/>
              </w:rPr>
              <w:t>[</w:t>
            </w:r>
            <w:r w:rsidRPr="008040E2">
              <w:rPr>
                <w:rFonts w:cs="Arial"/>
                <w:szCs w:val="18"/>
                <w:highlight w:val="yellow"/>
              </w:rPr>
              <w:t>Per UE</w:t>
            </w:r>
            <w:r w:rsidRPr="008040E2">
              <w:rPr>
                <w:rFonts w:cs="Arial"/>
                <w:strike/>
                <w:color w:val="FF0000"/>
                <w:szCs w:val="18"/>
                <w:highlight w:val="yellow"/>
              </w:rPr>
              <w:t>/per band]</w:t>
            </w:r>
          </w:p>
        </w:tc>
        <w:tc>
          <w:tcPr>
            <w:tcW w:w="1416" w:type="dxa"/>
            <w:tcBorders>
              <w:top w:val="single" w:sz="4" w:space="0" w:color="auto"/>
              <w:left w:val="single" w:sz="4" w:space="0" w:color="auto"/>
              <w:bottom w:val="single" w:sz="4" w:space="0" w:color="auto"/>
              <w:right w:val="single" w:sz="4" w:space="0" w:color="auto"/>
            </w:tcBorders>
          </w:tcPr>
          <w:p w14:paraId="7757174D" w14:textId="638D9013"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lang w:eastAsia="ja-JP"/>
              </w:rPr>
              <w:t>No</w:t>
            </w:r>
          </w:p>
        </w:tc>
        <w:tc>
          <w:tcPr>
            <w:tcW w:w="1403" w:type="dxa"/>
            <w:tcBorders>
              <w:top w:val="single" w:sz="4" w:space="0" w:color="auto"/>
              <w:left w:val="single" w:sz="4" w:space="0" w:color="auto"/>
              <w:bottom w:val="single" w:sz="4" w:space="0" w:color="auto"/>
              <w:right w:val="single" w:sz="4" w:space="0" w:color="auto"/>
            </w:tcBorders>
          </w:tcPr>
          <w:p w14:paraId="6325DEBB" w14:textId="6634315A" w:rsidR="008040E2" w:rsidRPr="00B60DD0" w:rsidRDefault="008040E2" w:rsidP="008040E2">
            <w:pPr>
              <w:pStyle w:val="TAL"/>
              <w:rPr>
                <w:rFonts w:cs="Arial"/>
                <w:strike/>
                <w:color w:val="000000" w:themeColor="text1"/>
                <w:szCs w:val="18"/>
              </w:rPr>
            </w:pPr>
            <w:r>
              <w:rPr>
                <w:rFonts w:asciiTheme="majorHAnsi" w:hAnsiTheme="majorHAnsi" w:cstheme="majorHAnsi"/>
                <w:color w:val="000000" w:themeColor="text1"/>
                <w:szCs w:val="18"/>
                <w:lang w:eastAsia="ja-JP"/>
              </w:rPr>
              <w:t>No</w:t>
            </w:r>
          </w:p>
        </w:tc>
        <w:tc>
          <w:tcPr>
            <w:tcW w:w="2307" w:type="dxa"/>
            <w:tcBorders>
              <w:top w:val="single" w:sz="4" w:space="0" w:color="auto"/>
              <w:left w:val="single" w:sz="4" w:space="0" w:color="auto"/>
              <w:bottom w:val="single" w:sz="4" w:space="0" w:color="auto"/>
              <w:right w:val="single" w:sz="4" w:space="0" w:color="auto"/>
            </w:tcBorders>
          </w:tcPr>
          <w:p w14:paraId="349519CF" w14:textId="77777777" w:rsidR="008040E2" w:rsidRDefault="008040E2" w:rsidP="008040E2">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UE-specific TA reporting is supported in IoT-NTN</w:t>
            </w:r>
          </w:p>
          <w:p w14:paraId="570BFB61" w14:textId="77777777" w:rsidR="008040E2" w:rsidRPr="006C5FCB" w:rsidRDefault="008040E2" w:rsidP="008040E2">
            <w:pPr>
              <w:pStyle w:val="TAL"/>
              <w:rPr>
                <w:rFonts w:asciiTheme="majorHAnsi" w:hAnsiTheme="majorHAnsi" w:cstheme="majorHAnsi"/>
                <w:strike/>
                <w:color w:val="FF0000"/>
                <w:szCs w:val="18"/>
                <w:highlight w:val="yellow"/>
              </w:rPr>
            </w:pPr>
            <w:r w:rsidRPr="006C5FCB">
              <w:rPr>
                <w:rFonts w:asciiTheme="majorHAnsi" w:hAnsiTheme="majorHAnsi" w:cstheme="majorHAnsi"/>
                <w:strike/>
                <w:color w:val="FF0000"/>
                <w:szCs w:val="18"/>
                <w:highlight w:val="yellow"/>
              </w:rPr>
              <w:t>FFS: Detailed contents of report</w:t>
            </w:r>
          </w:p>
          <w:p w14:paraId="01B7A8A3" w14:textId="77777777" w:rsidR="008040E2" w:rsidRPr="006C5FCB" w:rsidRDefault="008040E2" w:rsidP="008040E2">
            <w:pPr>
              <w:pStyle w:val="TAL"/>
              <w:rPr>
                <w:rFonts w:asciiTheme="majorHAnsi" w:hAnsiTheme="majorHAnsi" w:cstheme="majorHAnsi"/>
                <w:strike/>
                <w:color w:val="FF0000"/>
                <w:szCs w:val="18"/>
                <w:highlight w:val="yellow"/>
              </w:rPr>
            </w:pPr>
          </w:p>
          <w:p w14:paraId="7DCD1402" w14:textId="77777777" w:rsidR="008040E2" w:rsidRPr="006C5FCB" w:rsidRDefault="008040E2" w:rsidP="008040E2">
            <w:pPr>
              <w:pStyle w:val="TAL"/>
              <w:rPr>
                <w:rFonts w:asciiTheme="majorHAnsi" w:hAnsiTheme="majorHAnsi" w:cstheme="majorHAnsi"/>
                <w:strike/>
                <w:color w:val="FF0000"/>
                <w:szCs w:val="18"/>
                <w:highlight w:val="yellow"/>
              </w:rPr>
            </w:pPr>
            <w:r w:rsidRPr="006C5FCB">
              <w:rPr>
                <w:rFonts w:asciiTheme="majorHAnsi" w:hAnsiTheme="majorHAnsi" w:cstheme="majorHAnsi"/>
                <w:strike/>
                <w:color w:val="FF0000"/>
                <w:szCs w:val="18"/>
                <w:highlight w:val="yellow"/>
              </w:rPr>
              <w:t>FFS: whether this feature group needs to be separate for eMTC and NB-IoT</w:t>
            </w:r>
          </w:p>
          <w:p w14:paraId="3F8583AB" w14:textId="77777777" w:rsidR="008040E2" w:rsidRDefault="008040E2" w:rsidP="008040E2">
            <w:pPr>
              <w:pStyle w:val="TAL"/>
              <w:rPr>
                <w:rFonts w:asciiTheme="majorHAnsi" w:hAnsiTheme="majorHAnsi" w:cstheme="majorHAnsi"/>
                <w:color w:val="000000" w:themeColor="text1"/>
                <w:szCs w:val="18"/>
                <w:highlight w:val="yellow"/>
              </w:rPr>
            </w:pPr>
          </w:p>
          <w:p w14:paraId="7AB6037A" w14:textId="00191A1B" w:rsidR="008040E2" w:rsidRPr="002476D7" w:rsidRDefault="008040E2" w:rsidP="008040E2">
            <w:pPr>
              <w:pStyle w:val="TAL"/>
              <w:rPr>
                <w:rFonts w:cs="Arial"/>
                <w:b/>
                <w:strike/>
                <w:color w:val="000000" w:themeColor="text1"/>
                <w:szCs w:val="18"/>
              </w:rPr>
            </w:pPr>
            <w:r w:rsidRPr="002476D7">
              <w:rPr>
                <w:rFonts w:asciiTheme="majorHAnsi" w:hAnsiTheme="majorHAnsi" w:cstheme="majorHAnsi"/>
                <w:strike/>
                <w:color w:val="FF000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5E0B2F42" w14:textId="77777777" w:rsidR="008040E2" w:rsidRDefault="008040E2" w:rsidP="008040E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p w14:paraId="6E20F2AF" w14:textId="77777777" w:rsidR="008040E2" w:rsidRDefault="008040E2" w:rsidP="008040E2">
            <w:pPr>
              <w:pStyle w:val="TAL"/>
              <w:rPr>
                <w:rFonts w:asciiTheme="majorHAnsi" w:hAnsiTheme="majorHAnsi" w:cstheme="majorHAnsi"/>
                <w:color w:val="000000" w:themeColor="text1"/>
                <w:szCs w:val="18"/>
                <w:lang w:eastAsia="ja-JP"/>
              </w:rPr>
            </w:pPr>
          </w:p>
          <w:p w14:paraId="33B055EF" w14:textId="010B06C9" w:rsidR="008040E2" w:rsidRPr="002476D7" w:rsidRDefault="008040E2" w:rsidP="008040E2">
            <w:pPr>
              <w:pStyle w:val="TAL"/>
              <w:rPr>
                <w:rFonts w:cs="Arial"/>
                <w:strike/>
                <w:color w:val="000000" w:themeColor="text1"/>
                <w:szCs w:val="18"/>
              </w:rPr>
            </w:pPr>
            <w:r w:rsidRPr="002476D7">
              <w:rPr>
                <w:rFonts w:asciiTheme="majorHAnsi" w:hAnsiTheme="majorHAnsi" w:cstheme="majorHAnsi"/>
                <w:strike/>
                <w:color w:val="FF0000"/>
                <w:szCs w:val="18"/>
                <w:highlight w:val="yellow"/>
                <w:lang w:eastAsia="ja-JP"/>
              </w:rPr>
              <w:t>FFS: For UEs supporting NB-IoT/eMTC NTN, it must indicate this FG is supported</w:t>
            </w:r>
          </w:p>
        </w:tc>
      </w:tr>
    </w:tbl>
    <w:p w14:paraId="72E633C4" w14:textId="77777777" w:rsidR="00ED1B71" w:rsidRPr="00A67AA6" w:rsidRDefault="00ED1B71" w:rsidP="0087566B">
      <w:pPr>
        <w:rPr>
          <w:rFonts w:eastAsia="Malgun Gothic"/>
          <w:lang w:eastAsia="ko-KR"/>
        </w:rPr>
      </w:pPr>
    </w:p>
    <w:sectPr w:rsidR="00ED1B71" w:rsidRPr="00A67AA6"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C7E3D" w14:textId="77777777" w:rsidR="009E0623" w:rsidRDefault="009E0623">
      <w:r>
        <w:separator/>
      </w:r>
    </w:p>
  </w:endnote>
  <w:endnote w:type="continuationSeparator" w:id="0">
    <w:p w14:paraId="7797C867" w14:textId="77777777" w:rsidR="009E0623" w:rsidRDefault="009E0623">
      <w:r>
        <w:continuationSeparator/>
      </w:r>
    </w:p>
  </w:endnote>
  <w:endnote w:type="continuationNotice" w:id="1">
    <w:p w14:paraId="566E670C" w14:textId="77777777" w:rsidR="009E0623" w:rsidRDefault="009E0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5F2A94" w:rsidRPr="00000924" w:rsidRDefault="005F2A9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D42C1">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D42C1">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5F2A94" w:rsidRPr="00000924" w:rsidRDefault="005F2A9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D42C1">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D42C1">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4354D" w14:textId="77777777" w:rsidR="009E0623" w:rsidRDefault="009E0623">
      <w:r>
        <w:separator/>
      </w:r>
    </w:p>
  </w:footnote>
  <w:footnote w:type="continuationSeparator" w:id="0">
    <w:p w14:paraId="3AB0DFFA" w14:textId="77777777" w:rsidR="009E0623" w:rsidRDefault="009E0623">
      <w:r>
        <w:continuationSeparator/>
      </w:r>
    </w:p>
  </w:footnote>
  <w:footnote w:type="continuationNotice" w:id="1">
    <w:p w14:paraId="00283C8D" w14:textId="77777777" w:rsidR="009E0623" w:rsidRDefault="009E0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772A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AE06D6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4C7730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A27C4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5"/>
  </w:num>
  <w:num w:numId="4">
    <w:abstractNumId w:val="1"/>
  </w:num>
  <w:num w:numId="5">
    <w:abstractNumId w:val="3"/>
  </w:num>
  <w:num w:numId="6">
    <w:abstractNumId w:val="6"/>
  </w:num>
  <w:num w:numId="7">
    <w:abstractNumId w:val="11"/>
  </w:num>
  <w:num w:numId="8">
    <w:abstractNumId w:val="10"/>
  </w:num>
  <w:num w:numId="9">
    <w:abstractNumId w:val="9"/>
  </w:num>
  <w:num w:numId="10">
    <w:abstractNumId w:val="4"/>
  </w:num>
  <w:num w:numId="11">
    <w:abstractNumId w:val="7"/>
  </w:num>
  <w:num w:numId="12">
    <w:abstractNumId w:val="2"/>
  </w:num>
  <w:num w:numId="13">
    <w:abstractNumId w:val="13"/>
  </w:num>
  <w:num w:numId="14">
    <w:abstractNumId w:val="14"/>
  </w:num>
  <w:num w:numId="15">
    <w:abstractNumId w:val="8"/>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9F"/>
    <w:rsid w:val="000139A9"/>
    <w:rsid w:val="000139BC"/>
    <w:rsid w:val="00013EC8"/>
    <w:rsid w:val="0001441E"/>
    <w:rsid w:val="0001457F"/>
    <w:rsid w:val="000146A2"/>
    <w:rsid w:val="00015001"/>
    <w:rsid w:val="000153FF"/>
    <w:rsid w:val="0001551B"/>
    <w:rsid w:val="000158B1"/>
    <w:rsid w:val="00015DDF"/>
    <w:rsid w:val="00015DFC"/>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59"/>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66D"/>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3F8"/>
    <w:rsid w:val="0004242B"/>
    <w:rsid w:val="00042631"/>
    <w:rsid w:val="000426D9"/>
    <w:rsid w:val="000426F6"/>
    <w:rsid w:val="00042C07"/>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AA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D89"/>
    <w:rsid w:val="00055F29"/>
    <w:rsid w:val="000563A7"/>
    <w:rsid w:val="000564BC"/>
    <w:rsid w:val="00056631"/>
    <w:rsid w:val="0005703C"/>
    <w:rsid w:val="00057173"/>
    <w:rsid w:val="00057481"/>
    <w:rsid w:val="000578B8"/>
    <w:rsid w:val="00057A56"/>
    <w:rsid w:val="00057C70"/>
    <w:rsid w:val="00057DF2"/>
    <w:rsid w:val="00057F42"/>
    <w:rsid w:val="00057F5E"/>
    <w:rsid w:val="0006006F"/>
    <w:rsid w:val="00060199"/>
    <w:rsid w:val="00060523"/>
    <w:rsid w:val="00060C4B"/>
    <w:rsid w:val="00060D60"/>
    <w:rsid w:val="00060F19"/>
    <w:rsid w:val="0006106B"/>
    <w:rsid w:val="00061140"/>
    <w:rsid w:val="000614A4"/>
    <w:rsid w:val="000616EA"/>
    <w:rsid w:val="00061B4B"/>
    <w:rsid w:val="00061BC4"/>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910"/>
    <w:rsid w:val="00073C77"/>
    <w:rsid w:val="00074417"/>
    <w:rsid w:val="000744DC"/>
    <w:rsid w:val="00074D95"/>
    <w:rsid w:val="00074FA4"/>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077"/>
    <w:rsid w:val="00083118"/>
    <w:rsid w:val="00083306"/>
    <w:rsid w:val="00083382"/>
    <w:rsid w:val="000834F3"/>
    <w:rsid w:val="0008390F"/>
    <w:rsid w:val="00083DE3"/>
    <w:rsid w:val="000840C3"/>
    <w:rsid w:val="00084132"/>
    <w:rsid w:val="000847C3"/>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F9"/>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65"/>
    <w:rsid w:val="00093B98"/>
    <w:rsid w:val="00093E83"/>
    <w:rsid w:val="00093EFE"/>
    <w:rsid w:val="00093F84"/>
    <w:rsid w:val="00094475"/>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5D"/>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73C"/>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1E0"/>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5FF1"/>
    <w:rsid w:val="000B6737"/>
    <w:rsid w:val="000B6E1E"/>
    <w:rsid w:val="000B7169"/>
    <w:rsid w:val="000C0010"/>
    <w:rsid w:val="000C00C2"/>
    <w:rsid w:val="000C02B4"/>
    <w:rsid w:val="000C0B19"/>
    <w:rsid w:val="000C0B7D"/>
    <w:rsid w:val="000C0C09"/>
    <w:rsid w:val="000C0CD5"/>
    <w:rsid w:val="000C0DCC"/>
    <w:rsid w:val="000C0F4D"/>
    <w:rsid w:val="000C1349"/>
    <w:rsid w:val="000C190D"/>
    <w:rsid w:val="000C1C7F"/>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0CA"/>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79"/>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B0"/>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64"/>
    <w:rsid w:val="000F558D"/>
    <w:rsid w:val="000F58B7"/>
    <w:rsid w:val="000F59B6"/>
    <w:rsid w:val="000F61A9"/>
    <w:rsid w:val="000F63AD"/>
    <w:rsid w:val="000F63BD"/>
    <w:rsid w:val="000F649A"/>
    <w:rsid w:val="000F64C4"/>
    <w:rsid w:val="000F6598"/>
    <w:rsid w:val="000F7515"/>
    <w:rsid w:val="000F7909"/>
    <w:rsid w:val="000F7FA0"/>
    <w:rsid w:val="000F7FB6"/>
    <w:rsid w:val="0010015A"/>
    <w:rsid w:val="00100391"/>
    <w:rsid w:val="001005A9"/>
    <w:rsid w:val="001006C8"/>
    <w:rsid w:val="00100728"/>
    <w:rsid w:val="00100937"/>
    <w:rsid w:val="0010099E"/>
    <w:rsid w:val="00100A12"/>
    <w:rsid w:val="00100A29"/>
    <w:rsid w:val="00100B00"/>
    <w:rsid w:val="00100DD9"/>
    <w:rsid w:val="001012E9"/>
    <w:rsid w:val="001012F3"/>
    <w:rsid w:val="00101465"/>
    <w:rsid w:val="0010152B"/>
    <w:rsid w:val="001017C0"/>
    <w:rsid w:val="00101A83"/>
    <w:rsid w:val="00101BE2"/>
    <w:rsid w:val="00101C7A"/>
    <w:rsid w:val="00101CFD"/>
    <w:rsid w:val="00101E3D"/>
    <w:rsid w:val="00101F63"/>
    <w:rsid w:val="0010204C"/>
    <w:rsid w:val="00102315"/>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C09"/>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AD3"/>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960"/>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114"/>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E14"/>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55F"/>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146"/>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36"/>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8BC"/>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04C"/>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2C6"/>
    <w:rsid w:val="001B13FB"/>
    <w:rsid w:val="001B1B39"/>
    <w:rsid w:val="001B20F1"/>
    <w:rsid w:val="001B247A"/>
    <w:rsid w:val="001B2572"/>
    <w:rsid w:val="001B25FD"/>
    <w:rsid w:val="001B2992"/>
    <w:rsid w:val="001B2C3D"/>
    <w:rsid w:val="001B2C6E"/>
    <w:rsid w:val="001B2F96"/>
    <w:rsid w:val="001B30CC"/>
    <w:rsid w:val="001B3262"/>
    <w:rsid w:val="001B32DE"/>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2BB"/>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AAD"/>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A"/>
    <w:rsid w:val="001E763D"/>
    <w:rsid w:val="001E7814"/>
    <w:rsid w:val="001E78AD"/>
    <w:rsid w:val="001E79F0"/>
    <w:rsid w:val="001E7A22"/>
    <w:rsid w:val="001E7D41"/>
    <w:rsid w:val="001E7F81"/>
    <w:rsid w:val="001E7F94"/>
    <w:rsid w:val="001F0220"/>
    <w:rsid w:val="001F030E"/>
    <w:rsid w:val="001F0411"/>
    <w:rsid w:val="001F0515"/>
    <w:rsid w:val="001F051B"/>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DEF"/>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0D7"/>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C27"/>
    <w:rsid w:val="00204D02"/>
    <w:rsid w:val="00204DB2"/>
    <w:rsid w:val="002052EF"/>
    <w:rsid w:val="002056A5"/>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B3"/>
    <w:rsid w:val="00210B76"/>
    <w:rsid w:val="00211834"/>
    <w:rsid w:val="002118BE"/>
    <w:rsid w:val="00211918"/>
    <w:rsid w:val="002122BB"/>
    <w:rsid w:val="00212447"/>
    <w:rsid w:val="00212557"/>
    <w:rsid w:val="00212805"/>
    <w:rsid w:val="00212AB1"/>
    <w:rsid w:val="0021390D"/>
    <w:rsid w:val="00213B83"/>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20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6D7"/>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4F"/>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9D1"/>
    <w:rsid w:val="00266BEE"/>
    <w:rsid w:val="00266D6A"/>
    <w:rsid w:val="00266F8C"/>
    <w:rsid w:val="00267450"/>
    <w:rsid w:val="002675B2"/>
    <w:rsid w:val="002678B9"/>
    <w:rsid w:val="00267DC9"/>
    <w:rsid w:val="00267ECD"/>
    <w:rsid w:val="00267F7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AFF"/>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7795B"/>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5DA"/>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0FF"/>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663"/>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775"/>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F3"/>
    <w:rsid w:val="002C03AA"/>
    <w:rsid w:val="002C0BB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998"/>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5"/>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52A"/>
    <w:rsid w:val="00301819"/>
    <w:rsid w:val="00301A35"/>
    <w:rsid w:val="00301ABF"/>
    <w:rsid w:val="00302104"/>
    <w:rsid w:val="003023A6"/>
    <w:rsid w:val="00302595"/>
    <w:rsid w:val="003029D7"/>
    <w:rsid w:val="00302BA1"/>
    <w:rsid w:val="00303010"/>
    <w:rsid w:val="00303298"/>
    <w:rsid w:val="0030336B"/>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8C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323"/>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F2C"/>
    <w:rsid w:val="00317174"/>
    <w:rsid w:val="003172BB"/>
    <w:rsid w:val="003174D8"/>
    <w:rsid w:val="0031777C"/>
    <w:rsid w:val="00317865"/>
    <w:rsid w:val="003178CA"/>
    <w:rsid w:val="00317A1C"/>
    <w:rsid w:val="00317FB1"/>
    <w:rsid w:val="0032042F"/>
    <w:rsid w:val="00320925"/>
    <w:rsid w:val="00320A48"/>
    <w:rsid w:val="00320C55"/>
    <w:rsid w:val="00320FEF"/>
    <w:rsid w:val="00321046"/>
    <w:rsid w:val="00321479"/>
    <w:rsid w:val="003217BE"/>
    <w:rsid w:val="00321949"/>
    <w:rsid w:val="00321A13"/>
    <w:rsid w:val="003220A7"/>
    <w:rsid w:val="003221F0"/>
    <w:rsid w:val="0032227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1C"/>
    <w:rsid w:val="0032744B"/>
    <w:rsid w:val="0032748E"/>
    <w:rsid w:val="00327554"/>
    <w:rsid w:val="0032799F"/>
    <w:rsid w:val="00327BFA"/>
    <w:rsid w:val="00327D7E"/>
    <w:rsid w:val="00327F81"/>
    <w:rsid w:val="00330749"/>
    <w:rsid w:val="003308E2"/>
    <w:rsid w:val="003309D1"/>
    <w:rsid w:val="00330A49"/>
    <w:rsid w:val="00330B60"/>
    <w:rsid w:val="00330F77"/>
    <w:rsid w:val="00331351"/>
    <w:rsid w:val="00331413"/>
    <w:rsid w:val="0033154C"/>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0E7"/>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0B7"/>
    <w:rsid w:val="003567D6"/>
    <w:rsid w:val="00356823"/>
    <w:rsid w:val="00356E3D"/>
    <w:rsid w:val="003572D7"/>
    <w:rsid w:val="003575AA"/>
    <w:rsid w:val="0035775C"/>
    <w:rsid w:val="0036029B"/>
    <w:rsid w:val="00360752"/>
    <w:rsid w:val="00360C5C"/>
    <w:rsid w:val="0036115F"/>
    <w:rsid w:val="00361464"/>
    <w:rsid w:val="003616B8"/>
    <w:rsid w:val="00361AFF"/>
    <w:rsid w:val="00361B1E"/>
    <w:rsid w:val="00361B26"/>
    <w:rsid w:val="00361BC3"/>
    <w:rsid w:val="00361E5F"/>
    <w:rsid w:val="0036251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59"/>
    <w:rsid w:val="00367377"/>
    <w:rsid w:val="00367495"/>
    <w:rsid w:val="00367715"/>
    <w:rsid w:val="0036772A"/>
    <w:rsid w:val="00367781"/>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B22"/>
    <w:rsid w:val="00375F78"/>
    <w:rsid w:val="003760DD"/>
    <w:rsid w:val="00376123"/>
    <w:rsid w:val="0037676D"/>
    <w:rsid w:val="00376A26"/>
    <w:rsid w:val="00376D88"/>
    <w:rsid w:val="00376FA8"/>
    <w:rsid w:val="003773B9"/>
    <w:rsid w:val="0037742E"/>
    <w:rsid w:val="00377E14"/>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76F"/>
    <w:rsid w:val="00385C2F"/>
    <w:rsid w:val="00386062"/>
    <w:rsid w:val="003860AA"/>
    <w:rsid w:val="00386457"/>
    <w:rsid w:val="00386D2A"/>
    <w:rsid w:val="00386D3B"/>
    <w:rsid w:val="00386D6D"/>
    <w:rsid w:val="00386E9C"/>
    <w:rsid w:val="0038724E"/>
    <w:rsid w:val="003872F8"/>
    <w:rsid w:val="00387320"/>
    <w:rsid w:val="003873B7"/>
    <w:rsid w:val="0038787C"/>
    <w:rsid w:val="00387E45"/>
    <w:rsid w:val="00387E8A"/>
    <w:rsid w:val="00387F6E"/>
    <w:rsid w:val="003908F9"/>
    <w:rsid w:val="00390D0A"/>
    <w:rsid w:val="00390E77"/>
    <w:rsid w:val="00390F09"/>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7E"/>
    <w:rsid w:val="003A0BD5"/>
    <w:rsid w:val="003A0BD9"/>
    <w:rsid w:val="003A0DD8"/>
    <w:rsid w:val="003A0E39"/>
    <w:rsid w:val="003A0F1E"/>
    <w:rsid w:val="003A0FFB"/>
    <w:rsid w:val="003A22C4"/>
    <w:rsid w:val="003A2461"/>
    <w:rsid w:val="003A286B"/>
    <w:rsid w:val="003A2CF8"/>
    <w:rsid w:val="003A2DCA"/>
    <w:rsid w:val="003A2E44"/>
    <w:rsid w:val="003A3165"/>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B0F"/>
    <w:rsid w:val="003A6C19"/>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DF9"/>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AE4"/>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35"/>
    <w:rsid w:val="003D4FC1"/>
    <w:rsid w:val="003D513E"/>
    <w:rsid w:val="003D5486"/>
    <w:rsid w:val="003D5873"/>
    <w:rsid w:val="003D5D49"/>
    <w:rsid w:val="003D5FD6"/>
    <w:rsid w:val="003D62A1"/>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C00"/>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BB8"/>
    <w:rsid w:val="003F6C0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33"/>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25"/>
    <w:rsid w:val="0041613C"/>
    <w:rsid w:val="00416908"/>
    <w:rsid w:val="00416B7D"/>
    <w:rsid w:val="00416F0B"/>
    <w:rsid w:val="00417252"/>
    <w:rsid w:val="0041733C"/>
    <w:rsid w:val="004173AB"/>
    <w:rsid w:val="004173DE"/>
    <w:rsid w:val="0041766B"/>
    <w:rsid w:val="004179AB"/>
    <w:rsid w:val="00417E7B"/>
    <w:rsid w:val="004200A4"/>
    <w:rsid w:val="0042022F"/>
    <w:rsid w:val="0042035F"/>
    <w:rsid w:val="004205B3"/>
    <w:rsid w:val="0042083D"/>
    <w:rsid w:val="00420BA7"/>
    <w:rsid w:val="004213CB"/>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D0"/>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AC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BA"/>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9D2"/>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C1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140"/>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AA4"/>
    <w:rsid w:val="00490F77"/>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B4A"/>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BFE"/>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34"/>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C"/>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2CE"/>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60A"/>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69B"/>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4F"/>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B0"/>
    <w:rsid w:val="005673DC"/>
    <w:rsid w:val="0056749A"/>
    <w:rsid w:val="005678DB"/>
    <w:rsid w:val="00567E29"/>
    <w:rsid w:val="00570258"/>
    <w:rsid w:val="005702D7"/>
    <w:rsid w:val="00570CAD"/>
    <w:rsid w:val="00570E6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D8D"/>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46C"/>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8D0"/>
    <w:rsid w:val="0059240F"/>
    <w:rsid w:val="00592673"/>
    <w:rsid w:val="005929C5"/>
    <w:rsid w:val="00592ABA"/>
    <w:rsid w:val="00592B56"/>
    <w:rsid w:val="00592C48"/>
    <w:rsid w:val="00592D72"/>
    <w:rsid w:val="005932EB"/>
    <w:rsid w:val="005934E0"/>
    <w:rsid w:val="00593595"/>
    <w:rsid w:val="005937DA"/>
    <w:rsid w:val="00593873"/>
    <w:rsid w:val="00593AF9"/>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DA6"/>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67"/>
    <w:rsid w:val="005A279D"/>
    <w:rsid w:val="005A2830"/>
    <w:rsid w:val="005A28A7"/>
    <w:rsid w:val="005A327F"/>
    <w:rsid w:val="005A33C2"/>
    <w:rsid w:val="005A3A4B"/>
    <w:rsid w:val="005A3AE9"/>
    <w:rsid w:val="005A3B90"/>
    <w:rsid w:val="005A3D7A"/>
    <w:rsid w:val="005A3E9E"/>
    <w:rsid w:val="005A45D1"/>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13"/>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B2A"/>
    <w:rsid w:val="005B6C6A"/>
    <w:rsid w:val="005B6CB2"/>
    <w:rsid w:val="005B6CF7"/>
    <w:rsid w:val="005B7BAA"/>
    <w:rsid w:val="005B7C8F"/>
    <w:rsid w:val="005C0021"/>
    <w:rsid w:val="005C042F"/>
    <w:rsid w:val="005C0439"/>
    <w:rsid w:val="005C0D57"/>
    <w:rsid w:val="005C0E50"/>
    <w:rsid w:val="005C0F1C"/>
    <w:rsid w:val="005C1475"/>
    <w:rsid w:val="005C180C"/>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DFA"/>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6C"/>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91"/>
    <w:rsid w:val="005E1DA9"/>
    <w:rsid w:val="005E2517"/>
    <w:rsid w:val="005E25A0"/>
    <w:rsid w:val="005E2685"/>
    <w:rsid w:val="005E27F9"/>
    <w:rsid w:val="005E299F"/>
    <w:rsid w:val="005E2A24"/>
    <w:rsid w:val="005E2BF5"/>
    <w:rsid w:val="005E2D1D"/>
    <w:rsid w:val="005E34E1"/>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8FB"/>
    <w:rsid w:val="005F0F5F"/>
    <w:rsid w:val="005F12E5"/>
    <w:rsid w:val="005F13DA"/>
    <w:rsid w:val="005F1A0E"/>
    <w:rsid w:val="005F1E27"/>
    <w:rsid w:val="005F2063"/>
    <w:rsid w:val="005F2206"/>
    <w:rsid w:val="005F24D5"/>
    <w:rsid w:val="005F272E"/>
    <w:rsid w:val="005F275F"/>
    <w:rsid w:val="005F293D"/>
    <w:rsid w:val="005F2942"/>
    <w:rsid w:val="005F2A94"/>
    <w:rsid w:val="005F2E08"/>
    <w:rsid w:val="005F37C3"/>
    <w:rsid w:val="005F3806"/>
    <w:rsid w:val="005F3AF1"/>
    <w:rsid w:val="005F3BB8"/>
    <w:rsid w:val="005F3D64"/>
    <w:rsid w:val="005F3D68"/>
    <w:rsid w:val="005F3F72"/>
    <w:rsid w:val="005F4071"/>
    <w:rsid w:val="005F41BE"/>
    <w:rsid w:val="005F4686"/>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9D1"/>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37"/>
    <w:rsid w:val="00635114"/>
    <w:rsid w:val="00635721"/>
    <w:rsid w:val="00635B79"/>
    <w:rsid w:val="00635D4A"/>
    <w:rsid w:val="00636331"/>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302"/>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88D"/>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6C3"/>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F9"/>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4AB"/>
    <w:rsid w:val="00673554"/>
    <w:rsid w:val="00673BC8"/>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E5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78E"/>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3FAD"/>
    <w:rsid w:val="0069426C"/>
    <w:rsid w:val="0069439D"/>
    <w:rsid w:val="00694E84"/>
    <w:rsid w:val="00694F11"/>
    <w:rsid w:val="00694F8B"/>
    <w:rsid w:val="006953B0"/>
    <w:rsid w:val="00695403"/>
    <w:rsid w:val="006955E4"/>
    <w:rsid w:val="0069564B"/>
    <w:rsid w:val="006956EC"/>
    <w:rsid w:val="00695766"/>
    <w:rsid w:val="00696465"/>
    <w:rsid w:val="006964E1"/>
    <w:rsid w:val="00696957"/>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202"/>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6C"/>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83E"/>
    <w:rsid w:val="006B5AAD"/>
    <w:rsid w:val="006B5B12"/>
    <w:rsid w:val="006B5FCF"/>
    <w:rsid w:val="006B61DA"/>
    <w:rsid w:val="006B6438"/>
    <w:rsid w:val="006B64DB"/>
    <w:rsid w:val="006B6634"/>
    <w:rsid w:val="006B6911"/>
    <w:rsid w:val="006B6C3A"/>
    <w:rsid w:val="006B6CFE"/>
    <w:rsid w:val="006B6D45"/>
    <w:rsid w:val="006B6E5C"/>
    <w:rsid w:val="006B76DE"/>
    <w:rsid w:val="006B7AAD"/>
    <w:rsid w:val="006C00E1"/>
    <w:rsid w:val="006C02A7"/>
    <w:rsid w:val="006C0346"/>
    <w:rsid w:val="006C062F"/>
    <w:rsid w:val="006C063F"/>
    <w:rsid w:val="006C064B"/>
    <w:rsid w:val="006C0A14"/>
    <w:rsid w:val="006C10CE"/>
    <w:rsid w:val="006C15B5"/>
    <w:rsid w:val="006C19EA"/>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14B"/>
    <w:rsid w:val="006C531E"/>
    <w:rsid w:val="006C53D9"/>
    <w:rsid w:val="006C581D"/>
    <w:rsid w:val="006C58A5"/>
    <w:rsid w:val="006C5C66"/>
    <w:rsid w:val="006C5FCB"/>
    <w:rsid w:val="006C605A"/>
    <w:rsid w:val="006C61AB"/>
    <w:rsid w:val="006C626E"/>
    <w:rsid w:val="006C65B9"/>
    <w:rsid w:val="006C69DC"/>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D3"/>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5FF"/>
    <w:rsid w:val="006E466F"/>
    <w:rsid w:val="006E489E"/>
    <w:rsid w:val="006E4C54"/>
    <w:rsid w:val="006E4F12"/>
    <w:rsid w:val="006E5068"/>
    <w:rsid w:val="006E50C7"/>
    <w:rsid w:val="006E551F"/>
    <w:rsid w:val="006E58BA"/>
    <w:rsid w:val="006E6188"/>
    <w:rsid w:val="006E61F3"/>
    <w:rsid w:val="006E647F"/>
    <w:rsid w:val="006E66F2"/>
    <w:rsid w:val="006E6B06"/>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F5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FC1"/>
    <w:rsid w:val="007111B8"/>
    <w:rsid w:val="007113A9"/>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87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8A0"/>
    <w:rsid w:val="00731AA5"/>
    <w:rsid w:val="00731AEB"/>
    <w:rsid w:val="00731B34"/>
    <w:rsid w:val="00732545"/>
    <w:rsid w:val="00733219"/>
    <w:rsid w:val="007334A3"/>
    <w:rsid w:val="007334C5"/>
    <w:rsid w:val="00733A14"/>
    <w:rsid w:val="00734A5A"/>
    <w:rsid w:val="00734B26"/>
    <w:rsid w:val="00734D0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A0"/>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A17"/>
    <w:rsid w:val="00743B47"/>
    <w:rsid w:val="00743E6B"/>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A8"/>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19"/>
    <w:rsid w:val="007561A4"/>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EB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05"/>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B23"/>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20"/>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7AE"/>
    <w:rsid w:val="007C78DE"/>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1"/>
    <w:rsid w:val="007D5B27"/>
    <w:rsid w:val="007D5D0B"/>
    <w:rsid w:val="007D651D"/>
    <w:rsid w:val="007D6609"/>
    <w:rsid w:val="007D667A"/>
    <w:rsid w:val="007D6692"/>
    <w:rsid w:val="007D6B51"/>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346"/>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251"/>
    <w:rsid w:val="007E642D"/>
    <w:rsid w:val="007E6540"/>
    <w:rsid w:val="007E69FE"/>
    <w:rsid w:val="007E6A08"/>
    <w:rsid w:val="007E70FA"/>
    <w:rsid w:val="007E71F4"/>
    <w:rsid w:val="007E73FC"/>
    <w:rsid w:val="007E755B"/>
    <w:rsid w:val="007E7583"/>
    <w:rsid w:val="007E7873"/>
    <w:rsid w:val="007E7C52"/>
    <w:rsid w:val="007F0200"/>
    <w:rsid w:val="007F034C"/>
    <w:rsid w:val="007F03BB"/>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379"/>
    <w:rsid w:val="007F34FC"/>
    <w:rsid w:val="007F352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09"/>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517"/>
    <w:rsid w:val="008036CA"/>
    <w:rsid w:val="008039C0"/>
    <w:rsid w:val="008040E2"/>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6F7"/>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38C"/>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859"/>
    <w:rsid w:val="00821990"/>
    <w:rsid w:val="00822051"/>
    <w:rsid w:val="008222BE"/>
    <w:rsid w:val="0082272A"/>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F3A"/>
    <w:rsid w:val="00843097"/>
    <w:rsid w:val="008433BB"/>
    <w:rsid w:val="00843888"/>
    <w:rsid w:val="00843938"/>
    <w:rsid w:val="00843959"/>
    <w:rsid w:val="0084420C"/>
    <w:rsid w:val="00844343"/>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D9D"/>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CAB"/>
    <w:rsid w:val="00861DC0"/>
    <w:rsid w:val="00861DC9"/>
    <w:rsid w:val="0086236F"/>
    <w:rsid w:val="00862AB5"/>
    <w:rsid w:val="00862D31"/>
    <w:rsid w:val="00862F75"/>
    <w:rsid w:val="00863752"/>
    <w:rsid w:val="00863949"/>
    <w:rsid w:val="00863CE1"/>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53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BE2"/>
    <w:rsid w:val="00873DFF"/>
    <w:rsid w:val="00873EBC"/>
    <w:rsid w:val="00874160"/>
    <w:rsid w:val="00874822"/>
    <w:rsid w:val="0087482C"/>
    <w:rsid w:val="0087499C"/>
    <w:rsid w:val="00874BB6"/>
    <w:rsid w:val="00874DCF"/>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1DD"/>
    <w:rsid w:val="008844CE"/>
    <w:rsid w:val="0088479B"/>
    <w:rsid w:val="00884A6F"/>
    <w:rsid w:val="00884A90"/>
    <w:rsid w:val="00884C28"/>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652"/>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729"/>
    <w:rsid w:val="008958CB"/>
    <w:rsid w:val="00895BF0"/>
    <w:rsid w:val="00895E19"/>
    <w:rsid w:val="00896008"/>
    <w:rsid w:val="008962DC"/>
    <w:rsid w:val="00896452"/>
    <w:rsid w:val="0089663F"/>
    <w:rsid w:val="00896BB7"/>
    <w:rsid w:val="00896F59"/>
    <w:rsid w:val="00896F72"/>
    <w:rsid w:val="00897024"/>
    <w:rsid w:val="00897358"/>
    <w:rsid w:val="008975A9"/>
    <w:rsid w:val="0089784A"/>
    <w:rsid w:val="00897B19"/>
    <w:rsid w:val="00897C6E"/>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1E"/>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8CB"/>
    <w:rsid w:val="008B7C8A"/>
    <w:rsid w:val="008B7F13"/>
    <w:rsid w:val="008C0047"/>
    <w:rsid w:val="008C03BD"/>
    <w:rsid w:val="008C055D"/>
    <w:rsid w:val="008C0D77"/>
    <w:rsid w:val="008C0ECB"/>
    <w:rsid w:val="008C10F2"/>
    <w:rsid w:val="008C1153"/>
    <w:rsid w:val="008C1210"/>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B5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7AE"/>
    <w:rsid w:val="008E2262"/>
    <w:rsid w:val="008E25DF"/>
    <w:rsid w:val="008E263A"/>
    <w:rsid w:val="008E26C8"/>
    <w:rsid w:val="008E2E40"/>
    <w:rsid w:val="008E3023"/>
    <w:rsid w:val="008E35DC"/>
    <w:rsid w:val="008E396B"/>
    <w:rsid w:val="008E3A6B"/>
    <w:rsid w:val="008E3A7A"/>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0"/>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8D2"/>
    <w:rsid w:val="008F499E"/>
    <w:rsid w:val="008F54D0"/>
    <w:rsid w:val="008F55CB"/>
    <w:rsid w:val="008F5706"/>
    <w:rsid w:val="008F5B42"/>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3C6"/>
    <w:rsid w:val="009034FE"/>
    <w:rsid w:val="00903656"/>
    <w:rsid w:val="009039C1"/>
    <w:rsid w:val="009039C7"/>
    <w:rsid w:val="00903D51"/>
    <w:rsid w:val="00903F43"/>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6F8D"/>
    <w:rsid w:val="0090730C"/>
    <w:rsid w:val="00907520"/>
    <w:rsid w:val="0090763E"/>
    <w:rsid w:val="00907725"/>
    <w:rsid w:val="00907819"/>
    <w:rsid w:val="00907F82"/>
    <w:rsid w:val="00907FA6"/>
    <w:rsid w:val="00910494"/>
    <w:rsid w:val="00910AD8"/>
    <w:rsid w:val="00910CBB"/>
    <w:rsid w:val="00911712"/>
    <w:rsid w:val="009117DC"/>
    <w:rsid w:val="009118A3"/>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53"/>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711"/>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8F"/>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877"/>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280"/>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5E3"/>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89F"/>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91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1D"/>
    <w:rsid w:val="00995CA9"/>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7BD"/>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3BE"/>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23"/>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0BF"/>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564"/>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53D"/>
    <w:rsid w:val="00A11C07"/>
    <w:rsid w:val="00A11DAD"/>
    <w:rsid w:val="00A12305"/>
    <w:rsid w:val="00A1265D"/>
    <w:rsid w:val="00A126F1"/>
    <w:rsid w:val="00A12848"/>
    <w:rsid w:val="00A128E7"/>
    <w:rsid w:val="00A12A26"/>
    <w:rsid w:val="00A12D86"/>
    <w:rsid w:val="00A12D95"/>
    <w:rsid w:val="00A133A6"/>
    <w:rsid w:val="00A136D7"/>
    <w:rsid w:val="00A137AD"/>
    <w:rsid w:val="00A137D0"/>
    <w:rsid w:val="00A13924"/>
    <w:rsid w:val="00A1393F"/>
    <w:rsid w:val="00A13B91"/>
    <w:rsid w:val="00A14348"/>
    <w:rsid w:val="00A143FB"/>
    <w:rsid w:val="00A1462B"/>
    <w:rsid w:val="00A15026"/>
    <w:rsid w:val="00A150EC"/>
    <w:rsid w:val="00A1529E"/>
    <w:rsid w:val="00A15749"/>
    <w:rsid w:val="00A1582C"/>
    <w:rsid w:val="00A15DEB"/>
    <w:rsid w:val="00A16049"/>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22"/>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2F"/>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5F"/>
    <w:rsid w:val="00A4596F"/>
    <w:rsid w:val="00A45B2E"/>
    <w:rsid w:val="00A45C0A"/>
    <w:rsid w:val="00A467D4"/>
    <w:rsid w:val="00A469CF"/>
    <w:rsid w:val="00A4715C"/>
    <w:rsid w:val="00A471AF"/>
    <w:rsid w:val="00A47271"/>
    <w:rsid w:val="00A47286"/>
    <w:rsid w:val="00A4796C"/>
    <w:rsid w:val="00A47A2F"/>
    <w:rsid w:val="00A47B4B"/>
    <w:rsid w:val="00A47B6E"/>
    <w:rsid w:val="00A47D19"/>
    <w:rsid w:val="00A47E74"/>
    <w:rsid w:val="00A501C9"/>
    <w:rsid w:val="00A503FB"/>
    <w:rsid w:val="00A50726"/>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9B1"/>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472"/>
    <w:rsid w:val="00A65B56"/>
    <w:rsid w:val="00A65F3D"/>
    <w:rsid w:val="00A661F2"/>
    <w:rsid w:val="00A663AF"/>
    <w:rsid w:val="00A667AC"/>
    <w:rsid w:val="00A6732F"/>
    <w:rsid w:val="00A67AA6"/>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7D"/>
    <w:rsid w:val="00A833D8"/>
    <w:rsid w:val="00A83446"/>
    <w:rsid w:val="00A834CA"/>
    <w:rsid w:val="00A8383D"/>
    <w:rsid w:val="00A83B17"/>
    <w:rsid w:val="00A83D3C"/>
    <w:rsid w:val="00A83E4A"/>
    <w:rsid w:val="00A83E97"/>
    <w:rsid w:val="00A84BED"/>
    <w:rsid w:val="00A85131"/>
    <w:rsid w:val="00A861C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31"/>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2A8"/>
    <w:rsid w:val="00AA0305"/>
    <w:rsid w:val="00AA03E5"/>
    <w:rsid w:val="00AA05F2"/>
    <w:rsid w:val="00AA07EC"/>
    <w:rsid w:val="00AA08D9"/>
    <w:rsid w:val="00AA0DF2"/>
    <w:rsid w:val="00AA109F"/>
    <w:rsid w:val="00AA14E4"/>
    <w:rsid w:val="00AA18C0"/>
    <w:rsid w:val="00AA1C83"/>
    <w:rsid w:val="00AA1DF8"/>
    <w:rsid w:val="00AA2114"/>
    <w:rsid w:val="00AA2317"/>
    <w:rsid w:val="00AA2AB2"/>
    <w:rsid w:val="00AA2B0B"/>
    <w:rsid w:val="00AA2C4D"/>
    <w:rsid w:val="00AA2D0D"/>
    <w:rsid w:val="00AA2E73"/>
    <w:rsid w:val="00AA31C0"/>
    <w:rsid w:val="00AA33A3"/>
    <w:rsid w:val="00AA3420"/>
    <w:rsid w:val="00AA36A9"/>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D5E"/>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885"/>
    <w:rsid w:val="00AB6B48"/>
    <w:rsid w:val="00AB6BF1"/>
    <w:rsid w:val="00AB6C80"/>
    <w:rsid w:val="00AB6F76"/>
    <w:rsid w:val="00AB6F8F"/>
    <w:rsid w:val="00AB7697"/>
    <w:rsid w:val="00AB77A7"/>
    <w:rsid w:val="00AB78E4"/>
    <w:rsid w:val="00AB7A90"/>
    <w:rsid w:val="00AB7AF7"/>
    <w:rsid w:val="00AC0033"/>
    <w:rsid w:val="00AC0712"/>
    <w:rsid w:val="00AC07B6"/>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A78"/>
    <w:rsid w:val="00AC3EFF"/>
    <w:rsid w:val="00AC3FCD"/>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2C1"/>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196"/>
    <w:rsid w:val="00AE047E"/>
    <w:rsid w:val="00AE0589"/>
    <w:rsid w:val="00AE05FE"/>
    <w:rsid w:val="00AE067F"/>
    <w:rsid w:val="00AE099A"/>
    <w:rsid w:val="00AE0A44"/>
    <w:rsid w:val="00AE0C7D"/>
    <w:rsid w:val="00AE0D01"/>
    <w:rsid w:val="00AE17E3"/>
    <w:rsid w:val="00AE1848"/>
    <w:rsid w:val="00AE1980"/>
    <w:rsid w:val="00AE1DBC"/>
    <w:rsid w:val="00AE21EF"/>
    <w:rsid w:val="00AE227F"/>
    <w:rsid w:val="00AE23BD"/>
    <w:rsid w:val="00AE24B9"/>
    <w:rsid w:val="00AE285C"/>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0EC"/>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F9"/>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218"/>
    <w:rsid w:val="00B023A9"/>
    <w:rsid w:val="00B02655"/>
    <w:rsid w:val="00B0270D"/>
    <w:rsid w:val="00B02CF5"/>
    <w:rsid w:val="00B02DA1"/>
    <w:rsid w:val="00B03303"/>
    <w:rsid w:val="00B036B4"/>
    <w:rsid w:val="00B0404F"/>
    <w:rsid w:val="00B04350"/>
    <w:rsid w:val="00B04440"/>
    <w:rsid w:val="00B04507"/>
    <w:rsid w:val="00B04B1A"/>
    <w:rsid w:val="00B04C1E"/>
    <w:rsid w:val="00B04E55"/>
    <w:rsid w:val="00B04FC2"/>
    <w:rsid w:val="00B05350"/>
    <w:rsid w:val="00B053B9"/>
    <w:rsid w:val="00B0570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636"/>
    <w:rsid w:val="00B137AF"/>
    <w:rsid w:val="00B13892"/>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AA"/>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99"/>
    <w:rsid w:val="00B332F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BF"/>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88"/>
    <w:rsid w:val="00B40801"/>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8B"/>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57F58"/>
    <w:rsid w:val="00B60424"/>
    <w:rsid w:val="00B606E5"/>
    <w:rsid w:val="00B607BD"/>
    <w:rsid w:val="00B6084E"/>
    <w:rsid w:val="00B60894"/>
    <w:rsid w:val="00B60BEE"/>
    <w:rsid w:val="00B60DD0"/>
    <w:rsid w:val="00B60EFA"/>
    <w:rsid w:val="00B60F5B"/>
    <w:rsid w:val="00B61086"/>
    <w:rsid w:val="00B61417"/>
    <w:rsid w:val="00B619F7"/>
    <w:rsid w:val="00B61DD7"/>
    <w:rsid w:val="00B61DDC"/>
    <w:rsid w:val="00B62B72"/>
    <w:rsid w:val="00B62C54"/>
    <w:rsid w:val="00B630D7"/>
    <w:rsid w:val="00B63529"/>
    <w:rsid w:val="00B63A5F"/>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540"/>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34"/>
    <w:rsid w:val="00B816A7"/>
    <w:rsid w:val="00B81C67"/>
    <w:rsid w:val="00B8241C"/>
    <w:rsid w:val="00B8251A"/>
    <w:rsid w:val="00B826C4"/>
    <w:rsid w:val="00B8290A"/>
    <w:rsid w:val="00B82983"/>
    <w:rsid w:val="00B82CF4"/>
    <w:rsid w:val="00B83247"/>
    <w:rsid w:val="00B83445"/>
    <w:rsid w:val="00B83536"/>
    <w:rsid w:val="00B836F6"/>
    <w:rsid w:val="00B841BD"/>
    <w:rsid w:val="00B84287"/>
    <w:rsid w:val="00B84308"/>
    <w:rsid w:val="00B845C8"/>
    <w:rsid w:val="00B84727"/>
    <w:rsid w:val="00B849C1"/>
    <w:rsid w:val="00B84A60"/>
    <w:rsid w:val="00B84A69"/>
    <w:rsid w:val="00B84EAC"/>
    <w:rsid w:val="00B850AD"/>
    <w:rsid w:val="00B8529D"/>
    <w:rsid w:val="00B8575C"/>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2B"/>
    <w:rsid w:val="00B91DE8"/>
    <w:rsid w:val="00B9202C"/>
    <w:rsid w:val="00B92207"/>
    <w:rsid w:val="00B92322"/>
    <w:rsid w:val="00B92506"/>
    <w:rsid w:val="00B927E9"/>
    <w:rsid w:val="00B92B56"/>
    <w:rsid w:val="00B932B8"/>
    <w:rsid w:val="00B93661"/>
    <w:rsid w:val="00B93BEE"/>
    <w:rsid w:val="00B93BFE"/>
    <w:rsid w:val="00B93C82"/>
    <w:rsid w:val="00B94228"/>
    <w:rsid w:val="00B9432A"/>
    <w:rsid w:val="00B94376"/>
    <w:rsid w:val="00B947D0"/>
    <w:rsid w:val="00B94CB3"/>
    <w:rsid w:val="00B94EFA"/>
    <w:rsid w:val="00B94FA0"/>
    <w:rsid w:val="00B95230"/>
    <w:rsid w:val="00B95304"/>
    <w:rsid w:val="00B95451"/>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FD1"/>
    <w:rsid w:val="00BA0604"/>
    <w:rsid w:val="00BA06FE"/>
    <w:rsid w:val="00BA0904"/>
    <w:rsid w:val="00BA0B4E"/>
    <w:rsid w:val="00BA0CDA"/>
    <w:rsid w:val="00BA0EB9"/>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2EA"/>
    <w:rsid w:val="00BA730C"/>
    <w:rsid w:val="00BA770E"/>
    <w:rsid w:val="00BA7761"/>
    <w:rsid w:val="00BA7E16"/>
    <w:rsid w:val="00BA7E7D"/>
    <w:rsid w:val="00BB00D9"/>
    <w:rsid w:val="00BB0411"/>
    <w:rsid w:val="00BB060A"/>
    <w:rsid w:val="00BB0987"/>
    <w:rsid w:val="00BB0BA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1D"/>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6D6D"/>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6EE"/>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74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73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BE"/>
    <w:rsid w:val="00C36B94"/>
    <w:rsid w:val="00C36CA6"/>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0B"/>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3A"/>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3F6"/>
    <w:rsid w:val="00C55459"/>
    <w:rsid w:val="00C55685"/>
    <w:rsid w:val="00C5568E"/>
    <w:rsid w:val="00C556A8"/>
    <w:rsid w:val="00C556C5"/>
    <w:rsid w:val="00C55AB9"/>
    <w:rsid w:val="00C55CBE"/>
    <w:rsid w:val="00C5680F"/>
    <w:rsid w:val="00C56881"/>
    <w:rsid w:val="00C5688A"/>
    <w:rsid w:val="00C56EF2"/>
    <w:rsid w:val="00C57635"/>
    <w:rsid w:val="00C57801"/>
    <w:rsid w:val="00C578B3"/>
    <w:rsid w:val="00C57C8C"/>
    <w:rsid w:val="00C57D81"/>
    <w:rsid w:val="00C57DA2"/>
    <w:rsid w:val="00C57F30"/>
    <w:rsid w:val="00C60363"/>
    <w:rsid w:val="00C60A1E"/>
    <w:rsid w:val="00C60B5D"/>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09"/>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60"/>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337"/>
    <w:rsid w:val="00C9183B"/>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859"/>
    <w:rsid w:val="00C97EC5"/>
    <w:rsid w:val="00C97EF7"/>
    <w:rsid w:val="00C97EF8"/>
    <w:rsid w:val="00CA012A"/>
    <w:rsid w:val="00CA06EC"/>
    <w:rsid w:val="00CA0A6E"/>
    <w:rsid w:val="00CA0CCB"/>
    <w:rsid w:val="00CA0DDD"/>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EB"/>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63B"/>
    <w:rsid w:val="00CB0FB3"/>
    <w:rsid w:val="00CB12D2"/>
    <w:rsid w:val="00CB158E"/>
    <w:rsid w:val="00CB2A24"/>
    <w:rsid w:val="00CB2C1D"/>
    <w:rsid w:val="00CB2D76"/>
    <w:rsid w:val="00CB2E68"/>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589"/>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8BE"/>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7B8"/>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566"/>
    <w:rsid w:val="00CF5988"/>
    <w:rsid w:val="00CF5FEF"/>
    <w:rsid w:val="00CF6305"/>
    <w:rsid w:val="00CF6427"/>
    <w:rsid w:val="00CF6750"/>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0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0A7"/>
    <w:rsid w:val="00D20129"/>
    <w:rsid w:val="00D204BF"/>
    <w:rsid w:val="00D2086C"/>
    <w:rsid w:val="00D20DE5"/>
    <w:rsid w:val="00D20E87"/>
    <w:rsid w:val="00D212E6"/>
    <w:rsid w:val="00D21329"/>
    <w:rsid w:val="00D21861"/>
    <w:rsid w:val="00D21D60"/>
    <w:rsid w:val="00D21D6D"/>
    <w:rsid w:val="00D21F90"/>
    <w:rsid w:val="00D2217A"/>
    <w:rsid w:val="00D22236"/>
    <w:rsid w:val="00D22473"/>
    <w:rsid w:val="00D224A1"/>
    <w:rsid w:val="00D22B4F"/>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55C"/>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308"/>
    <w:rsid w:val="00D56354"/>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6"/>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AFE"/>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9C"/>
    <w:rsid w:val="00D74E27"/>
    <w:rsid w:val="00D7500C"/>
    <w:rsid w:val="00D75118"/>
    <w:rsid w:val="00D754BC"/>
    <w:rsid w:val="00D76979"/>
    <w:rsid w:val="00D769D5"/>
    <w:rsid w:val="00D769F1"/>
    <w:rsid w:val="00D76A92"/>
    <w:rsid w:val="00D7717C"/>
    <w:rsid w:val="00D772AF"/>
    <w:rsid w:val="00D77873"/>
    <w:rsid w:val="00D77AD2"/>
    <w:rsid w:val="00D77E0E"/>
    <w:rsid w:val="00D77E13"/>
    <w:rsid w:val="00D77FEE"/>
    <w:rsid w:val="00D80858"/>
    <w:rsid w:val="00D80A8C"/>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1FE"/>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A1D"/>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2D"/>
    <w:rsid w:val="00DA78E3"/>
    <w:rsid w:val="00DB038E"/>
    <w:rsid w:val="00DB045D"/>
    <w:rsid w:val="00DB06A8"/>
    <w:rsid w:val="00DB0953"/>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75D"/>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65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F5"/>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BE"/>
    <w:rsid w:val="00DE08E8"/>
    <w:rsid w:val="00DE11BC"/>
    <w:rsid w:val="00DE1245"/>
    <w:rsid w:val="00DE19A1"/>
    <w:rsid w:val="00DE1A02"/>
    <w:rsid w:val="00DE2BDC"/>
    <w:rsid w:val="00DE2D53"/>
    <w:rsid w:val="00DE30AA"/>
    <w:rsid w:val="00DE35B8"/>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92D"/>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25"/>
    <w:rsid w:val="00DF5BF9"/>
    <w:rsid w:val="00DF5C84"/>
    <w:rsid w:val="00DF61DA"/>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E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9D4"/>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C0"/>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3BE"/>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44D"/>
    <w:rsid w:val="00E747B2"/>
    <w:rsid w:val="00E748A9"/>
    <w:rsid w:val="00E74C7B"/>
    <w:rsid w:val="00E74F35"/>
    <w:rsid w:val="00E74F53"/>
    <w:rsid w:val="00E74FDF"/>
    <w:rsid w:val="00E75049"/>
    <w:rsid w:val="00E75077"/>
    <w:rsid w:val="00E750E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77FC6"/>
    <w:rsid w:val="00E801EC"/>
    <w:rsid w:val="00E8022E"/>
    <w:rsid w:val="00E8031C"/>
    <w:rsid w:val="00E80358"/>
    <w:rsid w:val="00E80422"/>
    <w:rsid w:val="00E8057E"/>
    <w:rsid w:val="00E80B5D"/>
    <w:rsid w:val="00E80FB8"/>
    <w:rsid w:val="00E8133F"/>
    <w:rsid w:val="00E81404"/>
    <w:rsid w:val="00E8145D"/>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7B2"/>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6A5"/>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BAB"/>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210"/>
    <w:rsid w:val="00EC4678"/>
    <w:rsid w:val="00EC47FE"/>
    <w:rsid w:val="00EC4821"/>
    <w:rsid w:val="00EC48EE"/>
    <w:rsid w:val="00EC4937"/>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89"/>
    <w:rsid w:val="00EC7FEE"/>
    <w:rsid w:val="00ED04D1"/>
    <w:rsid w:val="00ED06EE"/>
    <w:rsid w:val="00ED0839"/>
    <w:rsid w:val="00ED0A5B"/>
    <w:rsid w:val="00ED1015"/>
    <w:rsid w:val="00ED12AE"/>
    <w:rsid w:val="00ED17B6"/>
    <w:rsid w:val="00ED193F"/>
    <w:rsid w:val="00ED1B71"/>
    <w:rsid w:val="00ED1B9A"/>
    <w:rsid w:val="00ED1BD3"/>
    <w:rsid w:val="00ED1CFC"/>
    <w:rsid w:val="00ED1F44"/>
    <w:rsid w:val="00ED257E"/>
    <w:rsid w:val="00ED3089"/>
    <w:rsid w:val="00ED33CD"/>
    <w:rsid w:val="00ED35A0"/>
    <w:rsid w:val="00ED3714"/>
    <w:rsid w:val="00ED381D"/>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618"/>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29"/>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55C"/>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790"/>
    <w:rsid w:val="00F2388B"/>
    <w:rsid w:val="00F23BBC"/>
    <w:rsid w:val="00F23C03"/>
    <w:rsid w:val="00F23C64"/>
    <w:rsid w:val="00F24185"/>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278"/>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C55"/>
    <w:rsid w:val="00F32D32"/>
    <w:rsid w:val="00F3346F"/>
    <w:rsid w:val="00F33707"/>
    <w:rsid w:val="00F3391C"/>
    <w:rsid w:val="00F33A35"/>
    <w:rsid w:val="00F33AFF"/>
    <w:rsid w:val="00F33B44"/>
    <w:rsid w:val="00F33CBF"/>
    <w:rsid w:val="00F33CC3"/>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307"/>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CEE"/>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F8C"/>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C4"/>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0F"/>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43"/>
    <w:rsid w:val="00F915AD"/>
    <w:rsid w:val="00F919CE"/>
    <w:rsid w:val="00F9201A"/>
    <w:rsid w:val="00F92663"/>
    <w:rsid w:val="00F92727"/>
    <w:rsid w:val="00F92E81"/>
    <w:rsid w:val="00F92F66"/>
    <w:rsid w:val="00F93403"/>
    <w:rsid w:val="00F9341F"/>
    <w:rsid w:val="00F93427"/>
    <w:rsid w:val="00F93511"/>
    <w:rsid w:val="00F9376B"/>
    <w:rsid w:val="00F9389C"/>
    <w:rsid w:val="00F93AF3"/>
    <w:rsid w:val="00F93DEB"/>
    <w:rsid w:val="00F94457"/>
    <w:rsid w:val="00F94786"/>
    <w:rsid w:val="00F94876"/>
    <w:rsid w:val="00F948F4"/>
    <w:rsid w:val="00F9490B"/>
    <w:rsid w:val="00F94D5D"/>
    <w:rsid w:val="00F950A1"/>
    <w:rsid w:val="00F95387"/>
    <w:rsid w:val="00F954E4"/>
    <w:rsid w:val="00F959E5"/>
    <w:rsid w:val="00F95E6D"/>
    <w:rsid w:val="00F95F17"/>
    <w:rsid w:val="00F962D9"/>
    <w:rsid w:val="00F9744A"/>
    <w:rsid w:val="00F97638"/>
    <w:rsid w:val="00F97904"/>
    <w:rsid w:val="00F97A99"/>
    <w:rsid w:val="00F97B14"/>
    <w:rsid w:val="00F97F7B"/>
    <w:rsid w:val="00F97FF5"/>
    <w:rsid w:val="00FA0046"/>
    <w:rsid w:val="00FA04C6"/>
    <w:rsid w:val="00FA0972"/>
    <w:rsid w:val="00FA0C20"/>
    <w:rsid w:val="00FA0ECD"/>
    <w:rsid w:val="00FA157D"/>
    <w:rsid w:val="00FA1BDA"/>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7C0"/>
    <w:rsid w:val="00FC7BA7"/>
    <w:rsid w:val="00FC7C36"/>
    <w:rsid w:val="00FD01EA"/>
    <w:rsid w:val="00FD0308"/>
    <w:rsid w:val="00FD03CB"/>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3E02"/>
    <w:rsid w:val="00FD46A7"/>
    <w:rsid w:val="00FD4D09"/>
    <w:rsid w:val="00FD4F87"/>
    <w:rsid w:val="00FD4FFB"/>
    <w:rsid w:val="00FD51AA"/>
    <w:rsid w:val="00FD5729"/>
    <w:rsid w:val="00FD5AD4"/>
    <w:rsid w:val="00FD5D2C"/>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9AB"/>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E3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6942">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975745">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183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980002">
      <w:bodyDiv w:val="1"/>
      <w:marLeft w:val="0"/>
      <w:marRight w:val="0"/>
      <w:marTop w:val="0"/>
      <w:marBottom w:val="0"/>
      <w:divBdr>
        <w:top w:val="none" w:sz="0" w:space="0" w:color="auto"/>
        <w:left w:val="none" w:sz="0" w:space="0" w:color="auto"/>
        <w:bottom w:val="none" w:sz="0" w:space="0" w:color="auto"/>
        <w:right w:val="none" w:sz="0" w:space="0" w:color="auto"/>
      </w:divBdr>
    </w:div>
    <w:div w:id="18105889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092234-730C-440B-AD92-F0614B0D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1076</Words>
  <Characters>6134</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Co.,Ltd.</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songxinghua</dc:creator>
  <cp:keywords>CTPClassification=CTP_NT</cp:keywords>
  <cp:lastModifiedBy>Huawei</cp:lastModifiedBy>
  <cp:revision>4</cp:revision>
  <cp:lastPrinted>2017-08-09T04:40:00Z</cp:lastPrinted>
  <dcterms:created xsi:type="dcterms:W3CDTF">2022-02-14T12:08:00Z</dcterms:created>
  <dcterms:modified xsi:type="dcterms:W3CDTF">2022-02-14T17:31:00Z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(3)3UbdrNsdqc7bQxbvkHGRWSNKGGZLdzB+FQWDzW4XKhC4HqkQjeVHTOvdtsUHdOKjby4xWnDr
syHKdyqLYMVekEmejyeUlDU1p9u1AEIVHT+cu2vuvFy2+dqFVioUVRGSt5U4S65jGCpWGI6D
twSmOaJLC2pwFvtRt+6BAYq4gXPsG5UtDqQxVY9s5XULwPYXjOgiq6CihoUIMUhTnJZJ5MHA
KobHHq7BSLIDR8V6RE</vt:lpwstr>
  </property>
  <property fmtid="{D5CDD505-2E9C-101B-9397-08002B2CF9AE}" pid="3" name="_2015_ms_pID_7253431">
    <vt:lpwstr>Yr35mk+Tv1Yru6nqoi3Q2qyE1/MLQkq8Li2eFG9ECQ5mkog1gHXPMV
KWbgI4RgPjMvwXYd8gqvmRbqbfDh0f8em0vf+rSH5uyLjBr93ATnMMvd/zDqTqE4e38H31Sp
vpGVkALl3FE47B1VQCIT+VkCKMGfJFcCvtyABaQG7v+nbXeXsZOBcycZqIBHjwh/6HDhD2x8
16Iv7nsQYIy5EdmZpoCjS8/RHDgNI8Jo/8ov</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HA==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1643271341</vt:lpwstr>
  </property>
</Properties>
</file>