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E5CAC" w14:textId="77777777" w:rsidR="00C81EF8" w:rsidRDefault="002639A0">
      <w:pPr>
        <w:pStyle w:val="3GPPHeader"/>
        <w:spacing w:after="60"/>
        <w:rPr>
          <w:sz w:val="32"/>
          <w:szCs w:val="32"/>
        </w:rPr>
      </w:pPr>
      <w:r>
        <w:t>3GPP TSG-RAN WG1 Meeting #107-e</w:t>
      </w:r>
      <w:r>
        <w:tab/>
      </w:r>
      <w:r>
        <w:tab/>
      </w:r>
      <w:r>
        <w:tab/>
      </w:r>
      <w:r>
        <w:tab/>
      </w:r>
      <w:r>
        <w:tab/>
      </w:r>
      <w:r>
        <w:tab/>
      </w:r>
      <w:r>
        <w:tab/>
      </w:r>
      <w:r>
        <w:rPr>
          <w:sz w:val="32"/>
          <w:szCs w:val="32"/>
        </w:rPr>
        <w:t>R1-21xxxxx</w:t>
      </w:r>
    </w:p>
    <w:p w14:paraId="2135DC4C" w14:textId="77777777" w:rsidR="00C81EF8" w:rsidRDefault="002639A0">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14:paraId="2A5110B9" w14:textId="77777777" w:rsidR="00C81EF8" w:rsidRDefault="00C81EF8">
      <w:pPr>
        <w:pStyle w:val="3GPPHeader"/>
        <w:rPr>
          <w:sz w:val="22"/>
          <w:szCs w:val="20"/>
        </w:rPr>
      </w:pPr>
    </w:p>
    <w:p w14:paraId="02FB5D21" w14:textId="77777777" w:rsidR="00C81EF8" w:rsidRDefault="002639A0">
      <w:pPr>
        <w:pStyle w:val="3GPPHeader"/>
        <w:rPr>
          <w:sz w:val="20"/>
          <w:szCs w:val="20"/>
        </w:rPr>
      </w:pPr>
      <w:r>
        <w:rPr>
          <w:sz w:val="20"/>
          <w:szCs w:val="20"/>
        </w:rPr>
        <w:t>Agenda Item:</w:t>
      </w:r>
      <w:r>
        <w:rPr>
          <w:sz w:val="20"/>
          <w:szCs w:val="20"/>
        </w:rPr>
        <w:tab/>
        <w:t>8.16.6</w:t>
      </w:r>
    </w:p>
    <w:p w14:paraId="00307F41" w14:textId="77777777" w:rsidR="00C81EF8" w:rsidRDefault="002639A0">
      <w:pPr>
        <w:pStyle w:val="3GPPHeader"/>
        <w:rPr>
          <w:sz w:val="20"/>
          <w:szCs w:val="20"/>
        </w:rPr>
      </w:pPr>
      <w:r>
        <w:rPr>
          <w:sz w:val="20"/>
          <w:szCs w:val="20"/>
        </w:rPr>
        <w:t>Title:</w:t>
      </w:r>
      <w:r>
        <w:rPr>
          <w:sz w:val="20"/>
          <w:szCs w:val="20"/>
        </w:rPr>
        <w:tab/>
        <w:t>FL summary on LS on capability related RAN2 agreements for RedCap</w:t>
      </w:r>
    </w:p>
    <w:p w14:paraId="5F8E7FEF" w14:textId="77777777" w:rsidR="00C81EF8" w:rsidRDefault="002639A0">
      <w:pPr>
        <w:pStyle w:val="3GPPHeader"/>
        <w:rPr>
          <w:sz w:val="20"/>
          <w:szCs w:val="20"/>
        </w:rPr>
      </w:pPr>
      <w:r>
        <w:rPr>
          <w:sz w:val="20"/>
          <w:szCs w:val="20"/>
        </w:rPr>
        <w:t>Source:</w:t>
      </w:r>
      <w:r>
        <w:rPr>
          <w:sz w:val="20"/>
          <w:szCs w:val="20"/>
        </w:rPr>
        <w:tab/>
        <w:t>Moderator (Ericsson)</w:t>
      </w:r>
    </w:p>
    <w:p w14:paraId="78CEE1CF" w14:textId="77777777" w:rsidR="00C81EF8" w:rsidRDefault="002639A0">
      <w:pPr>
        <w:pStyle w:val="3GPPHeader"/>
        <w:rPr>
          <w:sz w:val="20"/>
          <w:szCs w:val="20"/>
        </w:rPr>
      </w:pPr>
      <w:r>
        <w:rPr>
          <w:sz w:val="20"/>
          <w:szCs w:val="20"/>
        </w:rPr>
        <w:t>Document for:</w:t>
      </w:r>
      <w:r>
        <w:rPr>
          <w:sz w:val="20"/>
          <w:szCs w:val="20"/>
        </w:rPr>
        <w:tab/>
        <w:t>Discussion, Decision</w:t>
      </w:r>
    </w:p>
    <w:p w14:paraId="33B9CB05" w14:textId="77777777" w:rsidR="00C81EF8" w:rsidRDefault="002639A0">
      <w:pPr>
        <w:pStyle w:val="Heading1"/>
      </w:pPr>
      <w:r>
        <w:t>1</w:t>
      </w:r>
      <w:r>
        <w:tab/>
        <w:t>Introduction</w:t>
      </w:r>
    </w:p>
    <w:p w14:paraId="79AE4C5D" w14:textId="77777777" w:rsidR="00C81EF8" w:rsidRDefault="002639A0">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C81EF8" w14:paraId="63D9231E" w14:textId="77777777">
        <w:tc>
          <w:tcPr>
            <w:tcW w:w="9630" w:type="dxa"/>
            <w:tcBorders>
              <w:top w:val="single" w:sz="4" w:space="0" w:color="auto"/>
              <w:left w:val="single" w:sz="4" w:space="0" w:color="auto"/>
              <w:bottom w:val="single" w:sz="4" w:space="0" w:color="auto"/>
              <w:right w:val="single" w:sz="4" w:space="0" w:color="auto"/>
            </w:tcBorders>
          </w:tcPr>
          <w:p w14:paraId="2EB48BEA" w14:textId="77777777" w:rsidR="00C81EF8" w:rsidRDefault="002639A0">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F685ADC"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4172955F"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1C252C4A" w14:textId="77777777" w:rsidR="00C81EF8" w:rsidRDefault="002639A0">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FL1</w:t>
      </w:r>
      <w:r>
        <w:rPr>
          <w:rFonts w:ascii="Times New Roman" w:eastAsia="Batang" w:hAnsi="Times New Roman" w:cs="Times New Roman"/>
          <w:szCs w:val="20"/>
        </w:rPr>
        <w:t>.</w:t>
      </w:r>
    </w:p>
    <w:p w14:paraId="5920C60F" w14:textId="77777777" w:rsidR="00C81EF8" w:rsidRDefault="002639A0">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595B099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48C8F8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6F6BBA95"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2E1E656"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7F4E1C9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2AD067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72DE8D4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EDF9D1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439B28C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278C39F"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DF5765D"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CAB231" w14:textId="77777777" w:rsidR="00C81EF8" w:rsidRDefault="002639A0">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7722C48F" w14:textId="77777777" w:rsidR="00C81EF8" w:rsidRDefault="002639A0">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0BDB9C16" w14:textId="77777777" w:rsidR="00C81EF8" w:rsidRDefault="002639A0">
      <w:pPr>
        <w:pStyle w:val="BodyText"/>
        <w:rPr>
          <w:rFonts w:ascii="Times" w:eastAsia="Batang" w:hAnsi="Times" w:cs="Times New Roman"/>
          <w:b/>
          <w:szCs w:val="24"/>
        </w:rPr>
      </w:pPr>
      <w:r>
        <w:rPr>
          <w:rFonts w:ascii="Times" w:eastAsia="Batang" w:hAnsi="Times" w:cs="Times New Roman"/>
          <w:b/>
          <w:szCs w:val="24"/>
        </w:rPr>
        <w:t>FL1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C81EF8" w14:paraId="1AF5F40F"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02FFAE7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5D4E71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73B251B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C81EF8" w14:paraId="2374E1BC" w14:textId="77777777">
        <w:tc>
          <w:tcPr>
            <w:tcW w:w="2263" w:type="dxa"/>
            <w:tcBorders>
              <w:top w:val="single" w:sz="4" w:space="0" w:color="auto"/>
              <w:left w:val="single" w:sz="4" w:space="0" w:color="auto"/>
              <w:bottom w:val="single" w:sz="4" w:space="0" w:color="auto"/>
              <w:right w:val="single" w:sz="4" w:space="0" w:color="auto"/>
            </w:tcBorders>
          </w:tcPr>
          <w:p w14:paraId="68A0B2CC" w14:textId="77777777" w:rsidR="00C81EF8" w:rsidRDefault="002639A0">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77F823A8" w14:textId="77777777" w:rsidR="00C81EF8" w:rsidRDefault="002639A0">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57CE549" w14:textId="77777777" w:rsidR="00C81EF8" w:rsidRDefault="002639A0">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C81EF8" w14:paraId="0297D09D" w14:textId="77777777">
        <w:tc>
          <w:tcPr>
            <w:tcW w:w="2263" w:type="dxa"/>
            <w:tcBorders>
              <w:top w:val="single" w:sz="4" w:space="0" w:color="auto"/>
              <w:left w:val="single" w:sz="4" w:space="0" w:color="auto"/>
              <w:bottom w:val="single" w:sz="4" w:space="0" w:color="auto"/>
              <w:right w:val="single" w:sz="4" w:space="0" w:color="auto"/>
            </w:tcBorders>
          </w:tcPr>
          <w:p w14:paraId="5604B652" w14:textId="77777777" w:rsidR="00C81EF8" w:rsidRDefault="002639A0">
            <w:pPr>
              <w:spacing w:after="0" w:line="256" w:lineRule="auto"/>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DD35D81" w14:textId="77777777" w:rsidR="00C81EF8" w:rsidRDefault="002639A0">
            <w:pPr>
              <w:spacing w:after="0" w:line="256" w:lineRule="auto"/>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00B6DF0E" w14:textId="77777777" w:rsidR="00C81EF8" w:rsidRDefault="002639A0">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leijing@qti.qualcomm.com</w:t>
            </w:r>
          </w:p>
        </w:tc>
      </w:tr>
      <w:tr w:rsidR="00170E41" w14:paraId="0559805A" w14:textId="77777777">
        <w:tc>
          <w:tcPr>
            <w:tcW w:w="2263" w:type="dxa"/>
            <w:tcBorders>
              <w:top w:val="single" w:sz="4" w:space="0" w:color="auto"/>
              <w:left w:val="single" w:sz="4" w:space="0" w:color="auto"/>
              <w:bottom w:val="single" w:sz="4" w:space="0" w:color="auto"/>
              <w:right w:val="single" w:sz="4" w:space="0" w:color="auto"/>
            </w:tcBorders>
          </w:tcPr>
          <w:p w14:paraId="152AD72E" w14:textId="77777777" w:rsidR="00170E41" w:rsidRPr="001D3E04" w:rsidRDefault="00170E41" w:rsidP="00170E41">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78DAAE8" w14:textId="77777777" w:rsidR="00170E41" w:rsidRPr="001D3E04" w:rsidRDefault="00170E41" w:rsidP="00170E41">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00E25167" w14:textId="77777777" w:rsidR="00170E41" w:rsidRPr="001D3E04" w:rsidRDefault="00170E41" w:rsidP="00170E41">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572029" w14:paraId="276CE837" w14:textId="77777777">
        <w:tc>
          <w:tcPr>
            <w:tcW w:w="2263" w:type="dxa"/>
            <w:tcBorders>
              <w:top w:val="single" w:sz="4" w:space="0" w:color="auto"/>
              <w:left w:val="single" w:sz="4" w:space="0" w:color="auto"/>
              <w:bottom w:val="single" w:sz="4" w:space="0" w:color="auto"/>
              <w:right w:val="single" w:sz="4" w:space="0" w:color="auto"/>
            </w:tcBorders>
          </w:tcPr>
          <w:p w14:paraId="559DA0B3" w14:textId="6FCBA8B4" w:rsidR="00572029" w:rsidRDefault="00572029" w:rsidP="00572029">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B2ACFDD" w14:textId="5F8AD242" w:rsidR="00572029" w:rsidRDefault="00572029" w:rsidP="00572029">
            <w:pPr>
              <w:spacing w:after="0" w:line="256" w:lineRule="auto"/>
              <w:jc w:val="center"/>
              <w:rPr>
                <w:rFonts w:ascii="Times New Roman" w:eastAsia="等线" w:hAnsi="Times New Roman" w:cs="Times New Roman"/>
                <w:szCs w:val="20"/>
                <w:lang w:eastAsia="zh-CN"/>
              </w:rPr>
            </w:pPr>
            <w:r w:rsidRPr="007D52BD">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474FF24" w14:textId="6BB1203D" w:rsidR="00572029" w:rsidRDefault="00572029" w:rsidP="00572029">
            <w:pPr>
              <w:spacing w:after="0" w:line="256" w:lineRule="auto"/>
              <w:jc w:val="center"/>
              <w:rPr>
                <w:rFonts w:ascii="Times New Roman" w:eastAsia="等线" w:hAnsi="Times New Roman" w:cs="Times New Roman"/>
                <w:szCs w:val="20"/>
                <w:lang w:eastAsia="zh-CN"/>
              </w:rPr>
            </w:pPr>
            <w:r w:rsidRPr="007D52BD">
              <w:rPr>
                <w:rFonts w:ascii="Times New Roman" w:eastAsia="等线" w:hAnsi="Times New Roman" w:cs="Times New Roman"/>
                <w:szCs w:val="20"/>
                <w:lang w:eastAsia="zh-CN"/>
              </w:rPr>
              <w:t>vipul.desai@futurewei.com</w:t>
            </w:r>
          </w:p>
        </w:tc>
      </w:tr>
      <w:tr w:rsidR="001B5A7F" w14:paraId="06C4F78E" w14:textId="77777777">
        <w:tc>
          <w:tcPr>
            <w:tcW w:w="2263" w:type="dxa"/>
            <w:tcBorders>
              <w:top w:val="single" w:sz="4" w:space="0" w:color="auto"/>
              <w:left w:val="single" w:sz="4" w:space="0" w:color="auto"/>
              <w:bottom w:val="single" w:sz="4" w:space="0" w:color="auto"/>
              <w:right w:val="single" w:sz="4" w:space="0" w:color="auto"/>
            </w:tcBorders>
          </w:tcPr>
          <w:p w14:paraId="18153B2F" w14:textId="751072CC" w:rsidR="001B5A7F" w:rsidRDefault="001B5A7F" w:rsidP="001B5A7F">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018C2C35" w14:textId="1310F738" w:rsidR="001B5A7F" w:rsidRDefault="001B5A7F" w:rsidP="001B5A7F">
            <w:pPr>
              <w:spacing w:after="0" w:line="256" w:lineRule="auto"/>
              <w:jc w:val="center"/>
              <w:rPr>
                <w:rFonts w:ascii="Times New Roman" w:eastAsia="等线" w:hAnsi="Times New Roman" w:cs="Times New Roman"/>
                <w:szCs w:val="20"/>
                <w:lang w:eastAsia="zh-CN"/>
              </w:rPr>
            </w:pPr>
            <w:r w:rsidRPr="007C0617">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79888E38" w14:textId="0CE8E39B" w:rsidR="001B5A7F" w:rsidRDefault="001B5A7F" w:rsidP="001B5A7F">
            <w:pPr>
              <w:spacing w:after="0" w:line="256" w:lineRule="auto"/>
              <w:jc w:val="center"/>
              <w:rPr>
                <w:rFonts w:ascii="Times New Roman" w:eastAsia="等线" w:hAnsi="Times New Roman" w:cs="Times New Roman"/>
                <w:szCs w:val="20"/>
                <w:lang w:eastAsia="zh-CN"/>
              </w:rPr>
            </w:pPr>
            <w:r w:rsidRPr="007C0617">
              <w:rPr>
                <w:rFonts w:ascii="Times New Roman" w:eastAsia="等线" w:hAnsi="Times New Roman" w:cs="Times New Roman"/>
                <w:szCs w:val="20"/>
                <w:lang w:eastAsia="zh-CN"/>
              </w:rPr>
              <w:t>sandeep.narayanan.kadan.veedu@ericsson.com</w:t>
            </w:r>
          </w:p>
        </w:tc>
      </w:tr>
      <w:tr w:rsidR="001351DA" w14:paraId="158617AB" w14:textId="77777777">
        <w:tc>
          <w:tcPr>
            <w:tcW w:w="2263" w:type="dxa"/>
            <w:tcBorders>
              <w:top w:val="single" w:sz="4" w:space="0" w:color="auto"/>
              <w:left w:val="single" w:sz="4" w:space="0" w:color="auto"/>
              <w:bottom w:val="single" w:sz="4" w:space="0" w:color="auto"/>
              <w:right w:val="single" w:sz="4" w:space="0" w:color="auto"/>
            </w:tcBorders>
          </w:tcPr>
          <w:p w14:paraId="4D59AF51" w14:textId="2AD10E84" w:rsidR="001351DA" w:rsidRDefault="001351DA" w:rsidP="001351DA">
            <w:pPr>
              <w:spacing w:after="0" w:line="256" w:lineRule="auto"/>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A7A121" w14:textId="3126A968" w:rsidR="001351DA" w:rsidRDefault="001351DA" w:rsidP="001351DA">
            <w:pPr>
              <w:spacing w:after="0" w:line="256" w:lineRule="auto"/>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2DDD1547" w14:textId="333DD140" w:rsidR="001351DA" w:rsidRDefault="001351DA" w:rsidP="001351DA">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Feifei.sun@samsung.com</w:t>
            </w:r>
          </w:p>
        </w:tc>
      </w:tr>
      <w:tr w:rsidR="001351DA" w14:paraId="15F841A4" w14:textId="77777777">
        <w:tc>
          <w:tcPr>
            <w:tcW w:w="2263" w:type="dxa"/>
            <w:tcBorders>
              <w:top w:val="single" w:sz="4" w:space="0" w:color="auto"/>
              <w:left w:val="single" w:sz="4" w:space="0" w:color="auto"/>
              <w:bottom w:val="single" w:sz="4" w:space="0" w:color="auto"/>
              <w:right w:val="single" w:sz="4" w:space="0" w:color="auto"/>
            </w:tcBorders>
          </w:tcPr>
          <w:p w14:paraId="5446AA8D"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609BC3D"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E8741E9" w14:textId="77777777" w:rsidR="001351DA" w:rsidRDefault="001351DA" w:rsidP="001351DA">
            <w:pPr>
              <w:spacing w:after="0" w:line="256" w:lineRule="auto"/>
              <w:jc w:val="center"/>
              <w:rPr>
                <w:rFonts w:ascii="Times New Roman" w:eastAsia="Batang" w:hAnsi="Times New Roman" w:cs="Times New Roman"/>
                <w:szCs w:val="20"/>
              </w:rPr>
            </w:pPr>
          </w:p>
        </w:tc>
      </w:tr>
      <w:tr w:rsidR="001351DA" w14:paraId="0BCF3D1D" w14:textId="77777777">
        <w:tc>
          <w:tcPr>
            <w:tcW w:w="2263" w:type="dxa"/>
            <w:tcBorders>
              <w:top w:val="single" w:sz="4" w:space="0" w:color="auto"/>
              <w:left w:val="single" w:sz="4" w:space="0" w:color="auto"/>
              <w:bottom w:val="single" w:sz="4" w:space="0" w:color="auto"/>
              <w:right w:val="single" w:sz="4" w:space="0" w:color="auto"/>
            </w:tcBorders>
          </w:tcPr>
          <w:p w14:paraId="6FFAFAAE"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0A6FD7B4"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7FB2DCD8" w14:textId="77777777" w:rsidR="001351DA" w:rsidRDefault="001351DA" w:rsidP="001351DA">
            <w:pPr>
              <w:spacing w:after="0" w:line="256" w:lineRule="auto"/>
              <w:jc w:val="center"/>
              <w:rPr>
                <w:rFonts w:ascii="Times New Roman" w:eastAsia="Batang" w:hAnsi="Times New Roman" w:cs="Times New Roman"/>
                <w:szCs w:val="20"/>
              </w:rPr>
            </w:pPr>
          </w:p>
        </w:tc>
      </w:tr>
      <w:tr w:rsidR="001351DA" w14:paraId="4DFBD3BD" w14:textId="77777777">
        <w:tc>
          <w:tcPr>
            <w:tcW w:w="2263" w:type="dxa"/>
            <w:tcBorders>
              <w:top w:val="single" w:sz="4" w:space="0" w:color="auto"/>
              <w:left w:val="single" w:sz="4" w:space="0" w:color="auto"/>
              <w:bottom w:val="single" w:sz="4" w:space="0" w:color="auto"/>
              <w:right w:val="single" w:sz="4" w:space="0" w:color="auto"/>
            </w:tcBorders>
          </w:tcPr>
          <w:p w14:paraId="286831B7"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40480B74"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26EC300B" w14:textId="77777777" w:rsidR="001351DA" w:rsidRDefault="001351DA" w:rsidP="001351DA">
            <w:pPr>
              <w:spacing w:after="0" w:line="256" w:lineRule="auto"/>
              <w:jc w:val="center"/>
              <w:rPr>
                <w:rFonts w:ascii="Times New Roman" w:eastAsia="Batang" w:hAnsi="Times New Roman" w:cs="Times New Roman"/>
                <w:szCs w:val="20"/>
              </w:rPr>
            </w:pPr>
          </w:p>
        </w:tc>
      </w:tr>
    </w:tbl>
    <w:p w14:paraId="50F6C6E9" w14:textId="77777777" w:rsidR="00C81EF8" w:rsidRDefault="00C81EF8">
      <w:pPr>
        <w:pStyle w:val="BodyText"/>
        <w:rPr>
          <w:rFonts w:cs="Arial"/>
        </w:rPr>
      </w:pPr>
    </w:p>
    <w:p w14:paraId="2639BCE7" w14:textId="77777777" w:rsidR="00C81EF8" w:rsidRDefault="002639A0">
      <w:pPr>
        <w:pStyle w:val="Heading1"/>
      </w:pPr>
      <w:r>
        <w:t>2</w:t>
      </w:r>
      <w:r>
        <w:tab/>
        <w:t>Feedback on RAN2 agreements</w:t>
      </w:r>
    </w:p>
    <w:p w14:paraId="10109EB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68A6BB09"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C81EF8" w14:paraId="3BA795CC" w14:textId="77777777">
        <w:tc>
          <w:tcPr>
            <w:tcW w:w="9776" w:type="dxa"/>
            <w:tcBorders>
              <w:top w:val="single" w:sz="4" w:space="0" w:color="auto"/>
              <w:left w:val="single" w:sz="4" w:space="0" w:color="auto"/>
              <w:bottom w:val="single" w:sz="4" w:space="0" w:color="auto"/>
              <w:right w:val="single" w:sz="4" w:space="0" w:color="auto"/>
            </w:tcBorders>
          </w:tcPr>
          <w:p w14:paraId="5F622434" w14:textId="77777777" w:rsidR="00C81EF8" w:rsidRDefault="002639A0">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13DA39"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272A8BD4"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C81EF8" w14:paraId="79014BD4" w14:textId="77777777">
        <w:tc>
          <w:tcPr>
            <w:tcW w:w="9776" w:type="dxa"/>
            <w:tcBorders>
              <w:top w:val="single" w:sz="4" w:space="0" w:color="auto"/>
              <w:left w:val="single" w:sz="4" w:space="0" w:color="auto"/>
              <w:bottom w:val="single" w:sz="4" w:space="0" w:color="auto"/>
              <w:right w:val="single" w:sz="4" w:space="0" w:color="auto"/>
            </w:tcBorders>
          </w:tcPr>
          <w:p w14:paraId="2642F9E4"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w:t>
            </w:r>
          </w:p>
          <w:p w14:paraId="72796A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36F021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353A87A0"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2171DA3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7CE638D"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33CDE8B2" w14:textId="77777777" w:rsidR="00C81EF8" w:rsidRDefault="00C81EF8">
            <w:pPr>
              <w:spacing w:line="252" w:lineRule="auto"/>
              <w:contextualSpacing/>
              <w:rPr>
                <w:rFonts w:ascii="Segoe UI" w:eastAsia="Times New Roman" w:hAnsi="Segoe UI" w:cs="Segoe UI"/>
                <w:szCs w:val="20"/>
                <w:lang w:eastAsia="en-GB"/>
              </w:rPr>
            </w:pPr>
          </w:p>
          <w:p w14:paraId="7D64D1A6"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1FCBB71B"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653C4C91"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555234A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4DBA228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78CAD87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18E08955" w14:textId="77777777" w:rsidR="00C81EF8" w:rsidRDefault="002639A0">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41C70EEF" w14:textId="77777777" w:rsidR="00C81EF8" w:rsidRDefault="00C81EF8">
      <w:pPr>
        <w:pStyle w:val="BodyText"/>
        <w:rPr>
          <w:rFonts w:ascii="Times New Roman" w:hAnsi="Times New Roman" w:cs="Times New Roman"/>
        </w:rPr>
      </w:pPr>
    </w:p>
    <w:p w14:paraId="0C94B7AD" w14:textId="77777777" w:rsidR="00C81EF8" w:rsidRDefault="002639A0">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40571AF3" w14:textId="77777777" w:rsidR="00C81EF8" w:rsidRDefault="002639A0">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C81EF8" w14:paraId="6E2BCD9D" w14:textId="77777777">
        <w:tc>
          <w:tcPr>
            <w:tcW w:w="1479" w:type="dxa"/>
            <w:shd w:val="clear" w:color="auto" w:fill="D9D9D9"/>
          </w:tcPr>
          <w:p w14:paraId="68B1B17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3F2369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E250B3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6BCA88EE" w14:textId="77777777">
        <w:tc>
          <w:tcPr>
            <w:tcW w:w="1479" w:type="dxa"/>
          </w:tcPr>
          <w:p w14:paraId="217BE677"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29452266" w14:textId="77777777" w:rsidR="00C81EF8" w:rsidRDefault="002639A0">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5C455B40" w14:textId="77777777" w:rsidR="00C81EF8" w:rsidRDefault="00C81EF8">
            <w:pPr>
              <w:spacing w:after="180"/>
              <w:rPr>
                <w:rFonts w:ascii="Times New Roman" w:eastAsia="宋体" w:hAnsi="Times New Roman" w:cs="Times New Roman"/>
                <w:szCs w:val="20"/>
                <w:lang w:eastAsia="zh-CN"/>
              </w:rPr>
            </w:pPr>
          </w:p>
        </w:tc>
      </w:tr>
      <w:tr w:rsidR="00C81EF8" w14:paraId="23AA4542" w14:textId="77777777">
        <w:tc>
          <w:tcPr>
            <w:tcW w:w="1479" w:type="dxa"/>
          </w:tcPr>
          <w:p w14:paraId="53F3F4C4"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372" w:type="dxa"/>
          </w:tcPr>
          <w:p w14:paraId="5101E908" w14:textId="77777777" w:rsidR="00C81EF8" w:rsidRDefault="00C81EF8">
            <w:pPr>
              <w:tabs>
                <w:tab w:val="left" w:pos="551"/>
              </w:tabs>
              <w:spacing w:after="180"/>
              <w:rPr>
                <w:rFonts w:ascii="Times New Roman" w:eastAsia="宋体" w:hAnsi="Times New Roman" w:cs="Times New Roman"/>
                <w:szCs w:val="20"/>
                <w:lang w:eastAsia="zh-CN"/>
              </w:rPr>
            </w:pPr>
          </w:p>
        </w:tc>
        <w:tc>
          <w:tcPr>
            <w:tcW w:w="6780" w:type="dxa"/>
          </w:tcPr>
          <w:p w14:paraId="5155ABFA"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5EB36804"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If the existing UE capability signaling for </w:t>
            </w:r>
            <w:r>
              <w:rPr>
                <w:rFonts w:ascii="Times New Roman" w:eastAsia="宋体" w:hAnsi="Times New Roman" w:cs="Times New Roman"/>
                <w:i/>
                <w:iCs/>
                <w:szCs w:val="20"/>
                <w:lang w:eastAsia="zh-CN"/>
              </w:rPr>
              <w:t>maxNumberMIMO-LayersPDSCH</w:t>
            </w:r>
            <w:r>
              <w:rPr>
                <w:rFonts w:ascii="Times New Roman" w:eastAsia="宋体" w:hAnsi="Times New Roman" w:cs="Times New Roman"/>
                <w:szCs w:val="20"/>
                <w:lang w:eastAsia="zh-CN"/>
              </w:rPr>
              <w:t xml:space="preserve"> is not consistent with “per band”, a new FG for RedCap UE needs to be specified.</w:t>
            </w:r>
          </w:p>
        </w:tc>
      </w:tr>
      <w:tr w:rsidR="00C81EF8" w14:paraId="4499C802" w14:textId="77777777">
        <w:tc>
          <w:tcPr>
            <w:tcW w:w="1479" w:type="dxa"/>
          </w:tcPr>
          <w:p w14:paraId="562FCCB7" w14:textId="67A8C11C" w:rsidR="00C81EF8" w:rsidRDefault="0057202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372" w:type="dxa"/>
          </w:tcPr>
          <w:p w14:paraId="02CD7D39" w14:textId="500550A6" w:rsidR="00C81EF8" w:rsidRDefault="0057202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2049A709" w14:textId="77777777" w:rsidR="00C81EF8" w:rsidRDefault="00C81EF8">
            <w:pPr>
              <w:spacing w:after="180"/>
              <w:rPr>
                <w:rFonts w:ascii="Times New Roman" w:eastAsia="宋体" w:hAnsi="Times New Roman" w:cs="Times New Roman"/>
                <w:szCs w:val="20"/>
                <w:lang w:eastAsia="zh-CN"/>
              </w:rPr>
            </w:pPr>
          </w:p>
        </w:tc>
      </w:tr>
      <w:tr w:rsidR="005B1056" w14:paraId="5672B461" w14:textId="77777777">
        <w:tc>
          <w:tcPr>
            <w:tcW w:w="1479" w:type="dxa"/>
          </w:tcPr>
          <w:p w14:paraId="062BC28A" w14:textId="7F77B25B" w:rsidR="005B1056" w:rsidRDefault="005B105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14:paraId="57D2C9C6" w14:textId="2E024B64" w:rsidR="005B1056" w:rsidRDefault="005B1056">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4C93A01F" w14:textId="77777777" w:rsidR="005B1056" w:rsidRDefault="005B1056">
            <w:pPr>
              <w:spacing w:after="180"/>
              <w:rPr>
                <w:rFonts w:ascii="Times New Roman" w:eastAsia="宋体" w:hAnsi="Times New Roman" w:cs="Times New Roman"/>
                <w:szCs w:val="20"/>
                <w:lang w:eastAsia="zh-CN"/>
              </w:rPr>
            </w:pPr>
          </w:p>
        </w:tc>
      </w:tr>
      <w:tr w:rsidR="001351DA" w:rsidRPr="007D59C8" w14:paraId="204BED20" w14:textId="77777777" w:rsidTr="001351DA">
        <w:tc>
          <w:tcPr>
            <w:tcW w:w="1479" w:type="dxa"/>
          </w:tcPr>
          <w:p w14:paraId="719334E5" w14:textId="77777777" w:rsidR="001351DA" w:rsidRPr="007D59C8" w:rsidRDefault="001351DA" w:rsidP="00086F6D">
            <w:pPr>
              <w:spacing w:after="180"/>
              <w:rPr>
                <w:rFonts w:ascii="Times New Roman" w:eastAsia="宋体" w:hAnsi="Times New Roman" w:cs="Times New Roman"/>
                <w:szCs w:val="20"/>
                <w:lang w:eastAsia="zh-CN"/>
              </w:rPr>
            </w:pPr>
            <w:bookmarkStart w:id="0" w:name="_In-sequence_SDU_delivery"/>
            <w:bookmarkEnd w:id="0"/>
            <w:r>
              <w:rPr>
                <w:rFonts w:ascii="Times New Roman" w:eastAsia="宋体" w:hAnsi="Times New Roman" w:cs="Times New Roman"/>
                <w:szCs w:val="20"/>
                <w:lang w:eastAsia="zh-CN"/>
              </w:rPr>
              <w:t>Samsung</w:t>
            </w:r>
          </w:p>
        </w:tc>
        <w:tc>
          <w:tcPr>
            <w:tcW w:w="1372" w:type="dxa"/>
          </w:tcPr>
          <w:p w14:paraId="376129C8" w14:textId="77777777" w:rsidR="001351DA" w:rsidRPr="007D59C8" w:rsidRDefault="001351DA" w:rsidP="00086F6D">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6780" w:type="dxa"/>
          </w:tcPr>
          <w:p w14:paraId="258CA969" w14:textId="77777777" w:rsidR="001351DA" w:rsidRPr="007D59C8" w:rsidRDefault="001351DA" w:rsidP="00086F6D">
            <w:pPr>
              <w:spacing w:after="180"/>
              <w:rPr>
                <w:rFonts w:ascii="Times New Roman" w:eastAsia="宋体" w:hAnsi="Times New Roman" w:cs="Times New Roman"/>
                <w:szCs w:val="20"/>
                <w:lang w:eastAsia="zh-CN"/>
              </w:rPr>
            </w:pPr>
          </w:p>
        </w:tc>
      </w:tr>
    </w:tbl>
    <w:p w14:paraId="5A9AC6FF" w14:textId="77777777" w:rsidR="00C81EF8" w:rsidRDefault="00C81EF8">
      <w:pPr>
        <w:pStyle w:val="BodyText"/>
        <w:rPr>
          <w:rFonts w:ascii="Times New Roman" w:hAnsi="Times New Roman" w:cs="Times New Roman"/>
          <w:szCs w:val="20"/>
        </w:rPr>
      </w:pPr>
    </w:p>
    <w:p w14:paraId="7ED10F68" w14:textId="77777777" w:rsidR="00C81EF8" w:rsidRDefault="002639A0">
      <w:pPr>
        <w:pStyle w:val="Heading1"/>
      </w:pPr>
      <w:r>
        <w:t>3</w:t>
      </w:r>
      <w:r>
        <w:tab/>
        <w:t>Applicability of Rel-15/16 features</w:t>
      </w:r>
    </w:p>
    <w:p w14:paraId="354902C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CFBE7F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76FE51CE"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159547B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AEC34E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72B584EF"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8B9C5ED" w14:textId="77777777" w:rsidR="00C81EF8" w:rsidRDefault="002639A0">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49EAEDBD" w14:textId="77777777" w:rsidR="00C81EF8" w:rsidRDefault="002639A0">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4AF40ED" w14:textId="77777777" w:rsidR="00C81EF8" w:rsidRDefault="002639A0">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625AB90F" w14:textId="77777777" w:rsidR="00C81EF8" w:rsidRDefault="002639A0">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4D7A630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6B367AB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40F3AB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774B5B5C"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20FCC81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C940088"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The specification will not contain any explicit restriction to prevent implementation of RedCap UEs with these features.</w:t>
      </w:r>
    </w:p>
    <w:p w14:paraId="74E51867"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13E60DB3"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7BA83D40"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0042CD6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1DCF3D71"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3274DB0A"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803DF55"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579B8B68"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53FF239"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13C153B"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79072576"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235267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C1084C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0C1D9CC"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37CD405A" w14:textId="77777777" w:rsidR="00C81EF8" w:rsidRDefault="00C81EF8">
      <w:pPr>
        <w:spacing w:after="180" w:line="252" w:lineRule="auto"/>
        <w:contextualSpacing/>
        <w:jc w:val="both"/>
        <w:rPr>
          <w:rFonts w:ascii="Times New Roman" w:hAnsi="Times New Roman" w:cs="Times New Roman"/>
          <w:szCs w:val="20"/>
        </w:rPr>
      </w:pPr>
    </w:p>
    <w:p w14:paraId="582A7CFC" w14:textId="77777777" w:rsidR="00C81EF8" w:rsidRDefault="002639A0">
      <w:pPr>
        <w:pStyle w:val="Heading2"/>
      </w:pPr>
      <w:r>
        <w:t>3.1</w:t>
      </w:r>
      <w:r>
        <w:tab/>
        <w:t>Capabilities related to CA, DC, NE-DC, (NG)EN-DC, DAPS, CPC, or wider UE bandwidths</w:t>
      </w:r>
    </w:p>
    <w:p w14:paraId="7109A38A"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19D3D6BA"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6D3CCEE3" w14:textId="77777777">
        <w:tc>
          <w:tcPr>
            <w:tcW w:w="1472" w:type="dxa"/>
            <w:shd w:val="clear" w:color="auto" w:fill="D9D9D9"/>
          </w:tcPr>
          <w:p w14:paraId="6EE15F21"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570B72B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CE45887" w14:textId="77777777">
        <w:tc>
          <w:tcPr>
            <w:tcW w:w="1472" w:type="dxa"/>
          </w:tcPr>
          <w:p w14:paraId="50D9D6B2"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tcPr>
          <w:p w14:paraId="500E4ACC"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prefer to focus on L1 features in RAN1.</w:t>
            </w:r>
          </w:p>
          <w:p w14:paraId="4F584FAC" w14:textId="77777777" w:rsidR="00C81EF8" w:rsidRDefault="002639A0">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09F551FA"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356AB27"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lastRenderedPageBreak/>
              <w:t>Relevant to CA/DC support</w:t>
            </w:r>
          </w:p>
          <w:p w14:paraId="4EF0CE02"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5AB495D1" w14:textId="53267BFD" w:rsidR="00C81EF8" w:rsidRPr="001B5A7F" w:rsidRDefault="002639A0" w:rsidP="001B5A7F">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EN-DC support</w:t>
            </w:r>
          </w:p>
        </w:tc>
      </w:tr>
      <w:tr w:rsidR="00C81EF8" w14:paraId="7DF50B42" w14:textId="77777777">
        <w:tc>
          <w:tcPr>
            <w:tcW w:w="1472" w:type="dxa"/>
          </w:tcPr>
          <w:p w14:paraId="3F251892"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2840" w:type="dxa"/>
          </w:tcPr>
          <w:p w14:paraId="0D2C779A"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DAPS HO, the UE capabilities belonging to 21-x are not expected for RedCap UE.</w:t>
            </w:r>
          </w:p>
        </w:tc>
      </w:tr>
      <w:tr w:rsidR="00C81EF8" w14:paraId="6D6FD5F8" w14:textId="77777777">
        <w:tc>
          <w:tcPr>
            <w:tcW w:w="1472" w:type="dxa"/>
          </w:tcPr>
          <w:p w14:paraId="3CBDEBA5"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40" w:type="dxa"/>
          </w:tcPr>
          <w:p w14:paraId="5D05FEC4"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CA/DC related FGs includes</w:t>
            </w:r>
          </w:p>
          <w:p w14:paraId="4A0B9FA3" w14:textId="77777777" w:rsidR="00C81EF8" w:rsidRDefault="002639A0">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1-10,1-11, 4-25, 4-26, 6-5a to 6-13, 6-21 to 6-25a, 8-1, 8-2</w:t>
            </w:r>
          </w:p>
          <w:p w14:paraId="3AF80269" w14:textId="77777777" w:rsidR="00C81EF8" w:rsidRDefault="002639A0">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FG 9-3</w:t>
            </w:r>
          </w:p>
          <w:p w14:paraId="578159F3" w14:textId="77777777" w:rsidR="00C81EF8" w:rsidRDefault="002639A0">
            <w:pPr>
              <w:numPr>
                <w:ilvl w:val="0"/>
                <w:numId w:val="21"/>
              </w:numPr>
              <w:spacing w:after="180"/>
              <w:rPr>
                <w:rFonts w:ascii="Times New Roman" w:eastAsia="宋体" w:hAnsi="Times New Roman" w:cs="Times New Roman"/>
                <w:szCs w:val="20"/>
                <w:lang w:eastAsia="ko"/>
              </w:rPr>
            </w:pPr>
            <w:r>
              <w:rPr>
                <w:rFonts w:ascii="Times New Roman" w:eastAsia="宋体" w:hAnsi="Times New Roman" w:cs="Times New Roman" w:hint="eastAsia"/>
                <w:szCs w:val="20"/>
                <w:lang w:eastAsia="zh-CN"/>
              </w:rPr>
              <w:t>FG 10-9c</w:t>
            </w:r>
          </w:p>
          <w:p w14:paraId="18649705" w14:textId="77777777" w:rsidR="00C81EF8" w:rsidRDefault="002639A0">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ko"/>
              </w:rPr>
              <w:t>11-2a to 11-2g, 11-7a, 11-7b</w:t>
            </w:r>
          </w:p>
          <w:p w14:paraId="66026930" w14:textId="77777777" w:rsidR="00C81EF8" w:rsidRDefault="002639A0">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13-15a, 13-19 and 13-19a</w:t>
            </w:r>
          </w:p>
          <w:p w14:paraId="058A567E" w14:textId="77777777" w:rsidR="00C81EF8" w:rsidRDefault="002639A0">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15-16, 15-24 and 15-25</w:t>
            </w:r>
          </w:p>
          <w:p w14:paraId="2724E383" w14:textId="77777777" w:rsidR="00C81EF8" w:rsidRDefault="002639A0">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16-1b-1, 16-1b-2, 16-1f, 16-x RAN2, 16-z RAN2 </w:t>
            </w:r>
          </w:p>
          <w:p w14:paraId="4D38D3DC" w14:textId="77777777" w:rsidR="00C81EF8" w:rsidRDefault="002639A0">
            <w:pPr>
              <w:numPr>
                <w:ilvl w:val="0"/>
                <w:numId w:val="21"/>
              </w:numPr>
              <w:spacing w:after="180"/>
              <w:rPr>
                <w:b/>
                <w:i/>
              </w:rPr>
            </w:pPr>
            <w:r>
              <w:rPr>
                <w:rFonts w:ascii="Times New Roman" w:eastAsia="宋体" w:hAnsi="Times New Roman" w:cs="Times New Roman"/>
                <w:szCs w:val="20"/>
                <w:lang w:eastAsia="zh-CN"/>
              </w:rPr>
              <w:t>FGs 22-5a~22-7c</w:t>
            </w:r>
          </w:p>
          <w:p w14:paraId="18246C67" w14:textId="77777777" w:rsidR="00C81EF8" w:rsidRDefault="002639A0">
            <w:pPr>
              <w:numPr>
                <w:ilvl w:val="0"/>
                <w:numId w:val="21"/>
              </w:numPr>
              <w:spacing w:after="180"/>
              <w:rPr>
                <w:b/>
                <w:iCs/>
              </w:rPr>
            </w:pPr>
            <w:r>
              <w:rPr>
                <w:rFonts w:ascii="Times New Roman" w:eastAsia="MS Mincho" w:hAnsi="Times New Roman" w:cs="Times New Roman"/>
                <w:b/>
                <w:iCs/>
                <w:szCs w:val="20"/>
                <w:lang w:eastAsia="zh-CN" w:bidi="ar"/>
              </w:rPr>
              <w:t xml:space="preserve">Rel-16 </w:t>
            </w:r>
            <w:r>
              <w:rPr>
                <w:rFonts w:ascii="Times New Roman" w:eastAsia="MS Mincho" w:hAnsi="Times New Roman" w:cs="Times New Roman" w:hint="eastAsia"/>
                <w:b/>
                <w:iCs/>
                <w:szCs w:val="20"/>
                <w:lang w:eastAsia="zh-CN" w:bidi="ar"/>
              </w:rPr>
              <w:t xml:space="preserve">feature 18 </w:t>
            </w:r>
            <w:r>
              <w:rPr>
                <w:rFonts w:ascii="Times New Roman" w:eastAsia="MS Mincho" w:hAnsi="Times New Roman" w:cs="Times New Roman"/>
                <w:b/>
                <w:iCs/>
                <w:szCs w:val="20"/>
                <w:lang w:eastAsia="zh-CN" w:bidi="ar"/>
              </w:rPr>
              <w:t>MR-DC/CA enhancement is not supported.</w:t>
            </w:r>
          </w:p>
          <w:p w14:paraId="485F57DA"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DAPS Related</w:t>
            </w:r>
          </w:p>
          <w:p w14:paraId="0CBA1506" w14:textId="77777777" w:rsidR="00C81EF8" w:rsidRDefault="002639A0">
            <w:pPr>
              <w:numPr>
                <w:ilvl w:val="0"/>
                <w:numId w:val="21"/>
              </w:numPr>
              <w:spacing w:after="180"/>
              <w:rPr>
                <w:bCs/>
                <w:iCs/>
              </w:rPr>
            </w:pPr>
            <w:r>
              <w:rPr>
                <w:rFonts w:ascii="Times New Roman" w:eastAsia="MS Mincho" w:hAnsi="Times New Roman" w:cs="Times New Roman"/>
                <w:bCs/>
                <w:iCs/>
                <w:szCs w:val="20"/>
                <w:lang w:eastAsia="zh-CN" w:bidi="ar"/>
              </w:rPr>
              <w:t xml:space="preserve">Rel-16 </w:t>
            </w:r>
            <w:r>
              <w:rPr>
                <w:rFonts w:ascii="Times New Roman" w:eastAsia="MS Mincho" w:hAnsi="Times New Roman" w:cs="Times New Roman" w:hint="eastAsia"/>
                <w:bCs/>
                <w:iCs/>
                <w:szCs w:val="20"/>
                <w:lang w:eastAsia="zh-CN" w:bidi="ar"/>
              </w:rPr>
              <w:t>feature 21</w:t>
            </w:r>
            <w:r>
              <w:rPr>
                <w:rFonts w:cs="Arial"/>
                <w:bCs/>
                <w:iCs/>
                <w:szCs w:val="18"/>
              </w:rPr>
              <w:t xml:space="preserve"> </w:t>
            </w:r>
            <w:r>
              <w:rPr>
                <w:rFonts w:ascii="Times New Roman" w:eastAsia="MS Mincho" w:hAnsi="Times New Roman" w:cs="Times New Roman"/>
                <w:bCs/>
                <w:iCs/>
                <w:szCs w:val="20"/>
                <w:lang w:eastAsia="zh-CN" w:bidi="ar"/>
              </w:rPr>
              <w:t>Mobility Enhancement</w:t>
            </w:r>
            <w:r>
              <w:rPr>
                <w:rFonts w:ascii="Times New Roman" w:eastAsia="MS Mincho" w:hAnsi="Times New Roman" w:cs="Times New Roman" w:hint="eastAsia"/>
                <w:bCs/>
                <w:iCs/>
                <w:szCs w:val="20"/>
                <w:lang w:eastAsia="zh-CN" w:bidi="ar"/>
              </w:rPr>
              <w:t xml:space="preserve"> including all the FGs</w:t>
            </w:r>
            <w:r>
              <w:rPr>
                <w:rFonts w:ascii="Times New Roman" w:eastAsia="MS Mincho" w:hAnsi="Times New Roman" w:cs="Times New Roman"/>
                <w:bCs/>
                <w:iCs/>
                <w:szCs w:val="20"/>
                <w:lang w:eastAsia="zh-CN" w:bidi="ar"/>
              </w:rPr>
              <w:t xml:space="preserve"> is not supported.</w:t>
            </w:r>
          </w:p>
          <w:p w14:paraId="59C53DF3"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Exceeding the Bandwidth:</w:t>
            </w:r>
          </w:p>
          <w:p w14:paraId="7EE68B02" w14:textId="77777777" w:rsidR="00C81EF8" w:rsidRDefault="002639A0">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10-20, FG 10-20a, and FG 10-29</w:t>
            </w:r>
          </w:p>
        </w:tc>
      </w:tr>
      <w:tr w:rsidR="00170E41" w:rsidRPr="00D543D7" w14:paraId="222CE36A" w14:textId="77777777" w:rsidTr="00170E41">
        <w:tc>
          <w:tcPr>
            <w:tcW w:w="1472" w:type="dxa"/>
          </w:tcPr>
          <w:p w14:paraId="767069E0" w14:textId="77777777" w:rsidR="00170E41" w:rsidRPr="00550153" w:rsidRDefault="00170E41" w:rsidP="00713B2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tcPr>
          <w:p w14:paraId="519AAE09" w14:textId="77777777" w:rsidR="00170E41" w:rsidRDefault="00170E41" w:rsidP="00713B20">
            <w:pPr>
              <w:spacing w:after="180"/>
              <w:rPr>
                <w:rFonts w:ascii="Times New Roman" w:eastAsia="等线" w:hAnsi="Times New Roman" w:cs="Times New Roman"/>
                <w:szCs w:val="20"/>
                <w:lang w:eastAsia="zh-CN"/>
              </w:rPr>
            </w:pPr>
            <w:r>
              <w:rPr>
                <w:rFonts w:ascii="Times New Roman" w:eastAsia="宋体" w:hAnsi="Times New Roman" w:cs="Times New Roman"/>
                <w:szCs w:val="20"/>
                <w:lang w:eastAsia="zh-CN"/>
              </w:rPr>
              <w:t xml:space="preserve">Regarding </w:t>
            </w: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 xml:space="preserve">el-15 CA/DC related features (not applicable to RedCap UEs), agree with Intel’s list in general, and FG </w:t>
            </w:r>
            <w:r w:rsidRPr="00705BA5">
              <w:rPr>
                <w:rFonts w:ascii="Times New Roman" w:eastAsia="MS PGothic" w:hAnsi="Times New Roman" w:cs="Times New Roman"/>
                <w:sz w:val="22"/>
              </w:rPr>
              <w:t>8-1a</w:t>
            </w:r>
            <w:r>
              <w:rPr>
                <w:rFonts w:ascii="Times New Roman" w:eastAsia="MS PGothic" w:hAnsi="Times New Roman" w:cs="Times New Roman"/>
                <w:sz w:val="22"/>
              </w:rPr>
              <w:t xml:space="preserve"> s</w:t>
            </w:r>
            <w:r>
              <w:rPr>
                <w:rFonts w:ascii="Times New Roman" w:eastAsia="等线" w:hAnsi="Times New Roman" w:cs="Times New Roman"/>
                <w:szCs w:val="20"/>
                <w:lang w:eastAsia="zh-CN"/>
              </w:rPr>
              <w:t xml:space="preserve">hould be added to the list. </w:t>
            </w:r>
          </w:p>
          <w:p w14:paraId="36136C42" w14:textId="76F3C558" w:rsidR="00170E41" w:rsidRPr="00D543D7" w:rsidRDefault="00170E41" w:rsidP="00713B2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 xml:space="preserve">egarding Rel-16 CA/DC related features, 18-x should be excluded for RedCap UEs. Agree with Qualcomm to also exclude FG 21-x (mobility enhancements). </w:t>
            </w:r>
            <w:r w:rsidR="00572029">
              <w:rPr>
                <w:rFonts w:ascii="Times New Roman" w:eastAsia="宋体" w:hAnsi="Times New Roman" w:cs="Times New Roman"/>
                <w:szCs w:val="20"/>
                <w:lang w:eastAsia="zh-CN"/>
              </w:rPr>
              <w:t xml:space="preserve"> </w:t>
            </w:r>
          </w:p>
        </w:tc>
      </w:tr>
      <w:tr w:rsidR="00572029" w:rsidRPr="00D543D7" w14:paraId="3E6867CD" w14:textId="77777777" w:rsidTr="00170E41">
        <w:tc>
          <w:tcPr>
            <w:tcW w:w="1472" w:type="dxa"/>
          </w:tcPr>
          <w:p w14:paraId="244DC917" w14:textId="5B6E9DBD" w:rsidR="00572029" w:rsidRDefault="00572029" w:rsidP="00713B2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tcPr>
          <w:p w14:paraId="4327D48B"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(CA): 1-10, 1-11, 3-8, 4-25, 4-26</w:t>
            </w:r>
          </w:p>
          <w:p w14:paraId="6A11C3B7"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(CA): 6-5, 6-5a, 6-6; (CA, EN-DC): 6-7, 6-8; (CA, EN-DC/NE-DC, DC): 6-9, 6-9a; (CA): 6-10, 6-10a; (CA, EN-DC): 6-11; (CA, EN-DC): 6-12, 6-13; (CA): 6-21, 6-22, 6-23; (EN-DC): 6-24; (DC) 6-25, 6-25a</w:t>
            </w:r>
          </w:p>
          <w:p w14:paraId="468E40E9"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(EN-DC): 8-1, 8-2</w:t>
            </w:r>
          </w:p>
          <w:p w14:paraId="5A5D0708"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(CA): 9-3</w:t>
            </w:r>
            <w:r>
              <w:rPr>
                <w:rFonts w:ascii="Times New Roman" w:eastAsia="宋体" w:hAnsi="Times New Roman" w:cs="Times New Roman"/>
                <w:szCs w:val="20"/>
                <w:lang w:eastAsia="zh-CN"/>
              </w:rPr>
              <w:t>,</w:t>
            </w:r>
            <w:r w:rsidRPr="007D52BD">
              <w:rPr>
                <w:rFonts w:ascii="Times New Roman" w:eastAsia="宋体" w:hAnsi="Times New Roman" w:cs="Times New Roman"/>
                <w:szCs w:val="20"/>
                <w:lang w:eastAsia="zh-CN"/>
              </w:rPr>
              <w:t xml:space="preserve"> 11-2a, 11-2b, 11-2c, 11-2d, 11-2e, 11-2f, 11-2g, 11-7,11-7a, 11-7b</w:t>
            </w:r>
          </w:p>
          <w:p w14:paraId="3DE39652"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(CA): 13-2b, 13-3b, 13-4b, 13-15, 13-15a, 13-19, 13-19a</w:t>
            </w:r>
            <w:r>
              <w:rPr>
                <w:rFonts w:ascii="Times New Roman" w:eastAsia="宋体" w:hAnsi="Times New Roman" w:cs="Times New Roman"/>
                <w:szCs w:val="20"/>
                <w:lang w:eastAsia="zh-CN"/>
              </w:rPr>
              <w:t xml:space="preserve">, </w:t>
            </w:r>
            <w:r w:rsidRPr="007D52BD">
              <w:rPr>
                <w:rFonts w:ascii="Times New Roman" w:eastAsia="宋体" w:hAnsi="Times New Roman" w:cs="Times New Roman"/>
                <w:szCs w:val="20"/>
                <w:lang w:eastAsia="zh-CN"/>
              </w:rPr>
              <w:t>14-5</w:t>
            </w:r>
          </w:p>
          <w:p w14:paraId="5F0AAE84"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(CA): 16-1b-1, 16-1b-2, 16-1f, 16-x RAN2, 16-z RAN2,</w:t>
            </w:r>
          </w:p>
          <w:p w14:paraId="37D5D8EB"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(MR-DC/CA): 18-1, 18-1a, 18-1b, 18-4, 18-4a, 18-5, 18-5a, 18-5b, 18-5c, 18-5d, 18-6, 18-6a, 18-7, 18-8, 18-9, 18-2, 18-2a, 18-2b, 18-3, 18-3a, 18-3b, 18-7a</w:t>
            </w:r>
          </w:p>
          <w:p w14:paraId="21EF767B"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(DAPS): 21-1a, 21-1b, 21-2, 21-2a, 21-2b, 21-2d</w:t>
            </w:r>
          </w:p>
          <w:p w14:paraId="7AA10E9E"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(CA): 22-1; (EN-DC): 22-2; (CA): 22-5a, 22-5b, 22-5c, 22-5d; (DC combinations, CA): 22-6, 22-6a; (CA): 22-7, 22-7a, 22-7b, 22-7c, 22-10</w:t>
            </w:r>
          </w:p>
          <w:p w14:paraId="0FBABD9C" w14:textId="77777777" w:rsidR="00572029" w:rsidRPr="007D52BD"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With our understanding of the RANP decision, we should not be discussing features for NR-U (10-x) and SL (15-x).</w:t>
            </w:r>
          </w:p>
          <w:p w14:paraId="57284192" w14:textId="0A08C70B" w:rsidR="00572029" w:rsidRDefault="00572029" w:rsidP="00572029">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t>Some clarification on whether 2-56 (SRS carrier switch) is applicable for inter-band CA</w:t>
            </w:r>
          </w:p>
        </w:tc>
      </w:tr>
      <w:tr w:rsidR="002E061F" w:rsidRPr="00D543D7" w14:paraId="41EDDEF4" w14:textId="77777777" w:rsidTr="00170E41">
        <w:tc>
          <w:tcPr>
            <w:tcW w:w="1472" w:type="dxa"/>
          </w:tcPr>
          <w:p w14:paraId="32636BCE" w14:textId="45CAE1A7" w:rsidR="002E061F"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tcPr>
          <w:p w14:paraId="133FA2E8" w14:textId="77777777" w:rsidR="002E061F" w:rsidRPr="00620F9B" w:rsidRDefault="002E061F" w:rsidP="002E061F">
            <w:pPr>
              <w:pStyle w:val="ListParagraph"/>
              <w:numPr>
                <w:ilvl w:val="0"/>
                <w:numId w:val="28"/>
              </w:numPr>
              <w:spacing w:line="240" w:lineRule="auto"/>
              <w:contextualSpacing/>
              <w:jc w:val="both"/>
              <w:rPr>
                <w:sz w:val="20"/>
                <w:szCs w:val="20"/>
              </w:rPr>
            </w:pPr>
            <w:r w:rsidRPr="00620F9B">
              <w:rPr>
                <w:sz w:val="20"/>
                <w:szCs w:val="20"/>
              </w:rPr>
              <w:t>1-10</w:t>
            </w:r>
            <w:r w:rsidRPr="00620F9B">
              <w:rPr>
                <w:sz w:val="20"/>
                <w:szCs w:val="20"/>
              </w:rPr>
              <w:tab/>
            </w:r>
            <w:r>
              <w:rPr>
                <w:sz w:val="20"/>
                <w:szCs w:val="20"/>
              </w:rPr>
              <w:tab/>
            </w:r>
            <w:r w:rsidRPr="00620F9B">
              <w:rPr>
                <w:sz w:val="20"/>
                <w:szCs w:val="20"/>
              </w:rPr>
              <w:t>Support of SCell without SS/PBCH block</w:t>
            </w:r>
          </w:p>
          <w:p w14:paraId="0B594C97" w14:textId="77777777" w:rsidR="002E061F" w:rsidRDefault="002E061F" w:rsidP="002E061F">
            <w:pPr>
              <w:pStyle w:val="ListParagraph"/>
              <w:numPr>
                <w:ilvl w:val="0"/>
                <w:numId w:val="28"/>
              </w:numPr>
              <w:spacing w:line="240" w:lineRule="auto"/>
              <w:contextualSpacing/>
              <w:jc w:val="both"/>
              <w:rPr>
                <w:sz w:val="20"/>
                <w:szCs w:val="20"/>
              </w:rPr>
            </w:pPr>
            <w:r w:rsidRPr="00620F9B">
              <w:rPr>
                <w:sz w:val="20"/>
                <w:szCs w:val="20"/>
              </w:rPr>
              <w:t>6-13</w:t>
            </w:r>
            <w:r w:rsidRPr="00620F9B">
              <w:rPr>
                <w:sz w:val="20"/>
                <w:szCs w:val="20"/>
              </w:rPr>
              <w:tab/>
            </w:r>
            <w:r>
              <w:rPr>
                <w:sz w:val="20"/>
                <w:szCs w:val="20"/>
              </w:rPr>
              <w:tab/>
            </w:r>
            <w:r w:rsidRPr="00620F9B">
              <w:rPr>
                <w:sz w:val="20"/>
                <w:szCs w:val="20"/>
              </w:rPr>
              <w:t>Case 1 Single Tx UL LTE-NR DC</w:t>
            </w:r>
          </w:p>
          <w:p w14:paraId="7BDBFA12" w14:textId="77777777" w:rsidR="002E061F" w:rsidRPr="00620F9B" w:rsidRDefault="002E061F" w:rsidP="002E061F">
            <w:pPr>
              <w:pStyle w:val="ListParagraph"/>
              <w:numPr>
                <w:ilvl w:val="0"/>
                <w:numId w:val="28"/>
              </w:numPr>
              <w:spacing w:line="240" w:lineRule="auto"/>
              <w:contextualSpacing/>
              <w:jc w:val="both"/>
              <w:rPr>
                <w:sz w:val="20"/>
                <w:szCs w:val="20"/>
              </w:rPr>
            </w:pPr>
            <w:r w:rsidRPr="00620F9B">
              <w:rPr>
                <w:sz w:val="20"/>
                <w:szCs w:val="20"/>
              </w:rPr>
              <w:t>8-1</w:t>
            </w:r>
            <w:r w:rsidRPr="00620F9B">
              <w:rPr>
                <w:sz w:val="20"/>
                <w:szCs w:val="20"/>
              </w:rPr>
              <w:tab/>
            </w:r>
            <w:r>
              <w:rPr>
                <w:sz w:val="20"/>
                <w:szCs w:val="20"/>
              </w:rPr>
              <w:tab/>
            </w:r>
            <w:r w:rsidRPr="00620F9B">
              <w:rPr>
                <w:sz w:val="20"/>
                <w:szCs w:val="20"/>
              </w:rPr>
              <w:t>Dynamic power sharing for LTE-NR DC</w:t>
            </w:r>
          </w:p>
          <w:p w14:paraId="41156DBD" w14:textId="77777777" w:rsidR="002E061F" w:rsidRPr="00620F9B" w:rsidRDefault="002E061F" w:rsidP="002E061F">
            <w:pPr>
              <w:pStyle w:val="ListParagraph"/>
              <w:numPr>
                <w:ilvl w:val="0"/>
                <w:numId w:val="28"/>
              </w:numPr>
              <w:spacing w:line="252" w:lineRule="auto"/>
              <w:contextualSpacing/>
              <w:jc w:val="both"/>
              <w:rPr>
                <w:sz w:val="20"/>
                <w:szCs w:val="20"/>
              </w:rPr>
            </w:pPr>
            <w:r w:rsidRPr="00620F9B">
              <w:rPr>
                <w:sz w:val="20"/>
                <w:szCs w:val="20"/>
              </w:rPr>
              <w:t>8-2</w:t>
            </w:r>
            <w:r w:rsidRPr="00620F9B">
              <w:rPr>
                <w:sz w:val="20"/>
                <w:szCs w:val="20"/>
              </w:rPr>
              <w:tab/>
            </w:r>
            <w:r>
              <w:rPr>
                <w:sz w:val="20"/>
                <w:szCs w:val="20"/>
              </w:rPr>
              <w:tab/>
            </w:r>
            <w:r w:rsidRPr="00620F9B">
              <w:rPr>
                <w:sz w:val="20"/>
                <w:szCs w:val="20"/>
              </w:rPr>
              <w:t>Operation A with single UL Tx case 1</w:t>
            </w:r>
          </w:p>
          <w:p w14:paraId="2B2B9488" w14:textId="6E1FC665" w:rsidR="002E061F" w:rsidRPr="007D52BD"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including any FGs having those as pre-requisites.</w:t>
            </w:r>
          </w:p>
        </w:tc>
      </w:tr>
      <w:tr w:rsidR="001351DA" w:rsidRPr="00102CFB" w14:paraId="5D810A14" w14:textId="77777777" w:rsidTr="001351DA">
        <w:tc>
          <w:tcPr>
            <w:tcW w:w="1472" w:type="dxa"/>
          </w:tcPr>
          <w:p w14:paraId="04122C50" w14:textId="77777777" w:rsidR="001351DA" w:rsidRPr="00102CFB"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tcPr>
          <w:p w14:paraId="483ABDC6" w14:textId="77777777" w:rsidR="001351DA"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focus on RAN 1 features.</w:t>
            </w:r>
          </w:p>
          <w:p w14:paraId="108F1E10" w14:textId="77777777" w:rsidR="001351DA" w:rsidRPr="00102CFB"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Other than listing all features, can we add some notes in UE features in general for RedCap, e.g., “CA/DC related features are not applicable for RedCap UEs”.  </w:t>
            </w:r>
          </w:p>
        </w:tc>
      </w:tr>
    </w:tbl>
    <w:p w14:paraId="2F1D1F44" w14:textId="77777777" w:rsidR="00C81EF8" w:rsidRDefault="00C81EF8">
      <w:pPr>
        <w:spacing w:after="180" w:line="252" w:lineRule="auto"/>
        <w:contextualSpacing/>
        <w:jc w:val="both"/>
        <w:rPr>
          <w:rFonts w:ascii="Times New Roman" w:hAnsi="Times New Roman" w:cs="Times New Roman"/>
          <w:szCs w:val="20"/>
        </w:rPr>
      </w:pPr>
    </w:p>
    <w:p w14:paraId="0B4551AB" w14:textId="77777777" w:rsidR="00C81EF8" w:rsidRDefault="002639A0">
      <w:pPr>
        <w:pStyle w:val="Heading2"/>
      </w:pPr>
      <w:r>
        <w:lastRenderedPageBreak/>
        <w:t>3.2</w:t>
      </w:r>
      <w:r>
        <w:tab/>
        <w:t>Capabilities related to more than 2 UE Rx branches or more than 2 DL MIMO layers</w:t>
      </w:r>
    </w:p>
    <w:p w14:paraId="7D5AB80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1C53CE00"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3EE9328B" w14:textId="77777777">
        <w:tc>
          <w:tcPr>
            <w:tcW w:w="1472" w:type="dxa"/>
            <w:shd w:val="clear" w:color="auto" w:fill="D9D9D9"/>
          </w:tcPr>
          <w:p w14:paraId="5612927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2189CF7A"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4562FBA" w14:textId="77777777">
        <w:tc>
          <w:tcPr>
            <w:tcW w:w="1472" w:type="dxa"/>
          </w:tcPr>
          <w:p w14:paraId="1344D351"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tcPr>
          <w:p w14:paraId="526B9594"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since FG #4-12 (HARQ-ACK spatial bundling for PUCCH or PUSCH per PUCCH group) is already defined as not applicable for RedCap UEs.</w:t>
            </w:r>
          </w:p>
        </w:tc>
      </w:tr>
      <w:tr w:rsidR="00C81EF8" w14:paraId="3391BE4C" w14:textId="77777777">
        <w:tc>
          <w:tcPr>
            <w:tcW w:w="1472" w:type="dxa"/>
          </w:tcPr>
          <w:p w14:paraId="7971A7B1"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40" w:type="dxa"/>
          </w:tcPr>
          <w:p w14:paraId="183B2930"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4-12 is not applicable for RedCap UE.</w:t>
            </w:r>
          </w:p>
          <w:p w14:paraId="30A7E1E4"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Additionally, for the 2Tx support and related capabilities, it should be discussed also.</w:t>
            </w:r>
          </w:p>
        </w:tc>
      </w:tr>
      <w:tr w:rsidR="00170E41" w14:paraId="47D95CB3" w14:textId="77777777">
        <w:tc>
          <w:tcPr>
            <w:tcW w:w="1472" w:type="dxa"/>
          </w:tcPr>
          <w:p w14:paraId="793E349C"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tcPr>
          <w:p w14:paraId="62753E0E" w14:textId="77777777" w:rsidR="00170E41"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el-15 mandatory feature but not applicable to RedCap UEs (related to more than 2 DL MIMO layer): FG 4-12</w:t>
            </w:r>
          </w:p>
          <w:p w14:paraId="46DA82D1"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Rel-16 optional feature but not applicable to RedCap UEs (related to more than 2 DL MIMO layer): </w:t>
            </w:r>
            <w:r w:rsidRPr="00E62E7D">
              <w:rPr>
                <w:rFonts w:ascii="Times New Roman" w:hAnsi="Times New Roman"/>
                <w:szCs w:val="20"/>
              </w:rPr>
              <w:t>FG16-3a-3 and FG16-3b-2</w:t>
            </w:r>
          </w:p>
        </w:tc>
      </w:tr>
      <w:tr w:rsidR="00572029" w14:paraId="3C1B9560" w14:textId="77777777">
        <w:tc>
          <w:tcPr>
            <w:tcW w:w="1472" w:type="dxa"/>
          </w:tcPr>
          <w:p w14:paraId="1CE978D6" w14:textId="3E1D2DAD" w:rsidR="00572029" w:rsidRDefault="00572029"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tcPr>
          <w:p w14:paraId="1798952A" w14:textId="77777777" w:rsidR="00572029" w:rsidRDefault="00572029"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w:t>
            </w:r>
          </w:p>
          <w:p w14:paraId="43CD7558" w14:textId="4102DCFD" w:rsidR="00572029" w:rsidRDefault="00572029"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Several</w:t>
            </w:r>
            <w:r w:rsidRPr="00572029">
              <w:rPr>
                <w:rFonts w:ascii="Times New Roman" w:eastAsia="宋体" w:hAnsi="Times New Roman" w:cs="Times New Roman"/>
                <w:szCs w:val="20"/>
                <w:lang w:eastAsia="zh-CN"/>
              </w:rPr>
              <w:t xml:space="preserve">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916D09" w14:paraId="24CC2647" w14:textId="77777777">
        <w:tc>
          <w:tcPr>
            <w:tcW w:w="1472" w:type="dxa"/>
          </w:tcPr>
          <w:p w14:paraId="1EDB3D0A" w14:textId="5C3F534A" w:rsidR="00916D09" w:rsidRDefault="00916D09"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tcPr>
          <w:p w14:paraId="5BC161A7" w14:textId="5E6F4185" w:rsidR="00916D09" w:rsidRDefault="00916D09"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w:t>
            </w:r>
            <w:r w:rsidR="00FE1227">
              <w:rPr>
                <w:rFonts w:ascii="Times New Roman" w:eastAsia="宋体" w:hAnsi="Times New Roman" w:cs="Times New Roman"/>
                <w:szCs w:val="20"/>
                <w:lang w:eastAsia="zh-CN"/>
              </w:rPr>
              <w:t>s</w:t>
            </w:r>
            <w:r w:rsidR="00516C5F">
              <w:rPr>
                <w:rFonts w:ascii="Times New Roman" w:eastAsia="宋体" w:hAnsi="Times New Roman" w:cs="Times New Roman"/>
                <w:szCs w:val="20"/>
                <w:lang w:eastAsia="zh-CN"/>
              </w:rPr>
              <w:t xml:space="preserve"> since we</w:t>
            </w:r>
            <w:r w:rsidR="00CE3D23">
              <w:rPr>
                <w:rFonts w:ascii="Times New Roman" w:eastAsia="宋体" w:hAnsi="Times New Roman" w:cs="Times New Roman"/>
                <w:szCs w:val="20"/>
                <w:lang w:eastAsia="zh-CN"/>
              </w:rPr>
              <w:t xml:space="preserve"> do not see a reason to </w:t>
            </w:r>
            <w:r w:rsidR="00516C5F">
              <w:rPr>
                <w:rFonts w:ascii="Times New Roman" w:eastAsia="宋体" w:hAnsi="Times New Roman" w:cs="Times New Roman"/>
                <w:szCs w:val="20"/>
                <w:lang w:eastAsia="zh-CN"/>
              </w:rPr>
              <w:t>preclude</w:t>
            </w:r>
            <w:r w:rsidR="00CE3D23">
              <w:rPr>
                <w:rFonts w:ascii="Times New Roman" w:eastAsia="宋体" w:hAnsi="Times New Roman" w:cs="Times New Roman"/>
                <w:szCs w:val="20"/>
                <w:lang w:eastAsia="zh-CN"/>
              </w:rPr>
              <w:t xml:space="preserve"> a RedCap UE from supporting these features.</w:t>
            </w:r>
          </w:p>
        </w:tc>
      </w:tr>
      <w:tr w:rsidR="002E061F" w14:paraId="3E7D479C" w14:textId="77777777">
        <w:tc>
          <w:tcPr>
            <w:tcW w:w="1472" w:type="dxa"/>
          </w:tcPr>
          <w:p w14:paraId="31D2B3BA" w14:textId="25AAD8A7" w:rsidR="002E061F"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tcPr>
          <w:p w14:paraId="0D04509D" w14:textId="77777777" w:rsidR="002E061F" w:rsidRDefault="002E061F" w:rsidP="002E061F">
            <w:pPr>
              <w:spacing w:after="180"/>
              <w:rPr>
                <w:rFonts w:eastAsia="Malgun Gothic"/>
                <w:szCs w:val="20"/>
                <w:lang w:eastAsia="ko-KR"/>
              </w:rPr>
            </w:pPr>
            <w:r w:rsidRPr="006C099E">
              <w:rPr>
                <w:rFonts w:eastAsia="Malgun Gothic"/>
                <w:szCs w:val="20"/>
                <w:lang w:eastAsia="ko-KR"/>
              </w:rPr>
              <w:t>4-12</w:t>
            </w:r>
            <w:r>
              <w:rPr>
                <w:rFonts w:eastAsia="Malgun Gothic"/>
                <w:szCs w:val="20"/>
                <w:lang w:eastAsia="ko-KR"/>
              </w:rPr>
              <w:t xml:space="preserve"> </w:t>
            </w:r>
            <w:r>
              <w:rPr>
                <w:rFonts w:eastAsia="Malgun Gothic"/>
                <w:szCs w:val="20"/>
                <w:lang w:eastAsia="ko-KR"/>
              </w:rPr>
              <w:tab/>
            </w:r>
            <w:r w:rsidRPr="00EA12FC">
              <w:rPr>
                <w:rFonts w:eastAsia="Malgun Gothic"/>
                <w:szCs w:val="20"/>
                <w:lang w:eastAsia="ko-KR"/>
              </w:rPr>
              <w:t>HARQ-ACK spatial bundling for PUCCH or PUSCH per PUCCH group</w:t>
            </w:r>
          </w:p>
          <w:p w14:paraId="7B45C401" w14:textId="26F3D954" w:rsidR="002E061F" w:rsidRDefault="002E061F" w:rsidP="002E061F">
            <w:pPr>
              <w:spacing w:after="180"/>
              <w:rPr>
                <w:rFonts w:ascii="Times New Roman" w:eastAsia="宋体" w:hAnsi="Times New Roman" w:cs="Times New Roman"/>
                <w:szCs w:val="20"/>
                <w:lang w:eastAsia="zh-CN"/>
              </w:rPr>
            </w:pPr>
            <w:r>
              <w:rPr>
                <w:rFonts w:eastAsia="Malgun Gothic"/>
                <w:szCs w:val="20"/>
                <w:lang w:eastAsia="ko-KR"/>
              </w:rPr>
              <w:t>We agree with Ericsson on the optional support to up to 2 UE Tx branches.</w:t>
            </w:r>
          </w:p>
        </w:tc>
      </w:tr>
      <w:tr w:rsidR="001351DA" w:rsidRPr="00102CFB" w14:paraId="0C1E3968" w14:textId="77777777" w:rsidTr="001351DA">
        <w:tc>
          <w:tcPr>
            <w:tcW w:w="1472" w:type="dxa"/>
          </w:tcPr>
          <w:p w14:paraId="3114470B" w14:textId="77777777" w:rsidR="001351DA" w:rsidRPr="00102CFB"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tcPr>
          <w:p w14:paraId="71F62CB6" w14:textId="4BBA9ADD" w:rsidR="001351DA" w:rsidRPr="00102CFB" w:rsidRDefault="001351DA" w:rsidP="001351D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w:t>
            </w:r>
            <w:r>
              <w:rPr>
                <w:rFonts w:ascii="Times New Roman" w:eastAsia="宋体" w:hAnsi="Times New Roman" w:cs="Times New Roman"/>
                <w:szCs w:val="20"/>
                <w:lang w:eastAsia="zh-CN"/>
              </w:rPr>
              <w:t xml:space="preserve"> Ericsson</w:t>
            </w:r>
          </w:p>
        </w:tc>
      </w:tr>
    </w:tbl>
    <w:p w14:paraId="78C61185" w14:textId="77777777" w:rsidR="00C81EF8" w:rsidRDefault="00C81EF8">
      <w:pPr>
        <w:spacing w:after="180" w:line="252" w:lineRule="auto"/>
        <w:contextualSpacing/>
        <w:jc w:val="both"/>
        <w:rPr>
          <w:rFonts w:ascii="Times New Roman" w:hAnsi="Times New Roman" w:cs="Times New Roman"/>
          <w:szCs w:val="20"/>
        </w:rPr>
      </w:pPr>
    </w:p>
    <w:p w14:paraId="619B1AFE" w14:textId="77777777" w:rsidR="00C81EF8" w:rsidRDefault="002639A0">
      <w:pPr>
        <w:pStyle w:val="Heading2"/>
      </w:pPr>
      <w:r>
        <w:lastRenderedPageBreak/>
        <w:t>3.3</w:t>
      </w:r>
      <w:r>
        <w:tab/>
        <w:t>Capabilities related to IAB</w:t>
      </w:r>
    </w:p>
    <w:p w14:paraId="16676FE5"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193C741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20C446CA" w14:textId="77777777">
        <w:tc>
          <w:tcPr>
            <w:tcW w:w="1472" w:type="dxa"/>
            <w:shd w:val="clear" w:color="auto" w:fill="D9D9D9"/>
          </w:tcPr>
          <w:p w14:paraId="3F3D7BC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34C265B3"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182027C" w14:textId="77777777">
        <w:tc>
          <w:tcPr>
            <w:tcW w:w="1472" w:type="dxa"/>
          </w:tcPr>
          <w:p w14:paraId="24DC8728"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tcPr>
          <w:p w14:paraId="3B39BFDB"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C81EF8" w14:paraId="02A3635B" w14:textId="77777777">
        <w:tc>
          <w:tcPr>
            <w:tcW w:w="1472" w:type="dxa"/>
          </w:tcPr>
          <w:p w14:paraId="63A6254A"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40" w:type="dxa"/>
          </w:tcPr>
          <w:p w14:paraId="77F16457"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Feature 20 NR_IAB including all the FGs is not supported.</w:t>
            </w:r>
          </w:p>
        </w:tc>
      </w:tr>
      <w:tr w:rsidR="00170E41" w14:paraId="6C9A788A" w14:textId="77777777">
        <w:tc>
          <w:tcPr>
            <w:tcW w:w="1472" w:type="dxa"/>
          </w:tcPr>
          <w:p w14:paraId="51275660"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tcPr>
          <w:p w14:paraId="6D29832E"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572029" w14:paraId="0A8FDD2B" w14:textId="77777777">
        <w:tc>
          <w:tcPr>
            <w:tcW w:w="1472" w:type="dxa"/>
          </w:tcPr>
          <w:p w14:paraId="7FE76319" w14:textId="49146457" w:rsidR="00572029" w:rsidRDefault="00572029" w:rsidP="00572029">
            <w:pPr>
              <w:spacing w:after="180"/>
              <w:rPr>
                <w:rFonts w:ascii="Times New Roman" w:eastAsia="宋体" w:hAnsi="Times New Roman" w:cs="Times New Roman"/>
                <w:szCs w:val="20"/>
                <w:lang w:eastAsia="zh-CN"/>
              </w:rPr>
            </w:pPr>
            <w:r w:rsidRPr="00572029">
              <w:rPr>
                <w:rFonts w:ascii="Times New Roman" w:eastAsia="宋体" w:hAnsi="Times New Roman" w:cs="Times New Roman"/>
                <w:szCs w:val="20"/>
                <w:lang w:eastAsia="zh-CN"/>
              </w:rPr>
              <w:t>FUTUREWEI</w:t>
            </w:r>
          </w:p>
        </w:tc>
        <w:tc>
          <w:tcPr>
            <w:tcW w:w="12840" w:type="dxa"/>
          </w:tcPr>
          <w:p w14:paraId="6AD1B815" w14:textId="34F228CF" w:rsidR="00572029" w:rsidRDefault="00572029" w:rsidP="00572029">
            <w:pPr>
              <w:spacing w:after="180"/>
              <w:rPr>
                <w:rFonts w:ascii="Times New Roman" w:eastAsia="宋体" w:hAnsi="Times New Roman" w:cs="Times New Roman"/>
                <w:szCs w:val="20"/>
                <w:lang w:eastAsia="zh-CN"/>
              </w:rPr>
            </w:pPr>
            <w:r w:rsidRPr="00572029">
              <w:rPr>
                <w:rFonts w:ascii="Times New Roman" w:eastAsia="宋体" w:hAnsi="Times New Roman" w:cs="Times New Roman"/>
                <w:szCs w:val="20"/>
                <w:lang w:eastAsia="zh-CN"/>
              </w:rPr>
              <w:t>20-2, 20-3, 20-5a, 20-5b, 20-6, 20-7, 20-8</w:t>
            </w:r>
          </w:p>
        </w:tc>
      </w:tr>
      <w:tr w:rsidR="002E061F" w14:paraId="25C6CF19" w14:textId="77777777">
        <w:tc>
          <w:tcPr>
            <w:tcW w:w="1472" w:type="dxa"/>
          </w:tcPr>
          <w:p w14:paraId="063C639B" w14:textId="290009BF" w:rsidR="002E061F" w:rsidRPr="00572029"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tcPr>
          <w:p w14:paraId="55C5F14C" w14:textId="0182A6ED" w:rsidR="002E061F" w:rsidRPr="00572029"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These are clearly isolated in FGs 20-x. Also note that R17 31-x series is not applicable either.</w:t>
            </w:r>
          </w:p>
        </w:tc>
      </w:tr>
    </w:tbl>
    <w:p w14:paraId="7D0F37A5" w14:textId="77777777" w:rsidR="00C81EF8" w:rsidRDefault="00C81EF8">
      <w:pPr>
        <w:spacing w:after="180" w:line="252" w:lineRule="auto"/>
        <w:contextualSpacing/>
        <w:jc w:val="both"/>
        <w:rPr>
          <w:rFonts w:ascii="Times New Roman" w:hAnsi="Times New Roman" w:cs="Times New Roman"/>
          <w:szCs w:val="20"/>
        </w:rPr>
      </w:pPr>
    </w:p>
    <w:p w14:paraId="4BD6BC56" w14:textId="77777777" w:rsidR="00C81EF8" w:rsidRDefault="002639A0">
      <w:pPr>
        <w:pStyle w:val="Heading2"/>
      </w:pPr>
      <w:r>
        <w:t>3.4</w:t>
      </w:r>
      <w:r>
        <w:tab/>
        <w:t>Mandatory features for non-RedCap UEs that are not applicable for RedCap UEs</w:t>
      </w:r>
    </w:p>
    <w:p w14:paraId="080411C7"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F2AAD4D"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7148C2A5" w14:textId="77777777">
        <w:tc>
          <w:tcPr>
            <w:tcW w:w="1472" w:type="dxa"/>
            <w:shd w:val="clear" w:color="auto" w:fill="D9D9D9"/>
          </w:tcPr>
          <w:p w14:paraId="43472AAE"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1C3D2889"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E962127" w14:textId="77777777">
        <w:tc>
          <w:tcPr>
            <w:tcW w:w="1472" w:type="dxa"/>
          </w:tcPr>
          <w:p w14:paraId="0F601A99"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tcPr>
          <w:p w14:paraId="74E90D5C"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not be applicable or at least changed to OPTIONAL w/ capability signaling for RedCap:</w:t>
            </w:r>
          </w:p>
          <w:p w14:paraId="2BB281F4"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lang w:val="en-US"/>
              </w:rPr>
            </w:pPr>
            <w:r>
              <w:rPr>
                <w:i/>
                <w:iCs/>
                <w:lang w:val="en-US"/>
              </w:rPr>
              <w:t>FG #2-16b (Support 1+2 DMRS (uplink))</w:t>
            </w:r>
          </w:p>
          <w:p w14:paraId="7A30271B"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more than one antenna port in the UL</w:t>
            </w:r>
          </w:p>
          <w:p w14:paraId="2459433A"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rPr>
            </w:pPr>
            <w:r>
              <w:rPr>
                <w:i/>
                <w:iCs/>
              </w:rPr>
              <w:t>FG #2-55 (SRS Tx switch)</w:t>
            </w:r>
          </w:p>
          <w:p w14:paraId="0F74CAD6"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multiple UL APs</w:t>
            </w:r>
          </w:p>
        </w:tc>
      </w:tr>
      <w:tr w:rsidR="00C81EF8" w14:paraId="55C25F45" w14:textId="77777777">
        <w:tc>
          <w:tcPr>
            <w:tcW w:w="1472" w:type="dxa"/>
          </w:tcPr>
          <w:p w14:paraId="30828B7E"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12840" w:type="dxa"/>
          </w:tcPr>
          <w:p w14:paraId="1B2E2EB4"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Similar view with Intel.</w:t>
            </w:r>
          </w:p>
        </w:tc>
      </w:tr>
      <w:tr w:rsidR="00170E41" w14:paraId="26E19035" w14:textId="77777777">
        <w:tc>
          <w:tcPr>
            <w:tcW w:w="1472" w:type="dxa"/>
          </w:tcPr>
          <w:p w14:paraId="1CCDB688"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tcPr>
          <w:p w14:paraId="1AE0386E"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r>
              <w:rPr>
                <w:rFonts w:ascii="Times New Roman" w:eastAsia="宋体" w:hAnsi="Times New Roman" w:cs="Times New Roman"/>
                <w:szCs w:val="20"/>
                <w:lang w:eastAsia="zh-CN"/>
              </w:rPr>
              <w:t xml:space="preserve">ot applicable to RedCap UEs: </w:t>
            </w:r>
            <w:r w:rsidRPr="007976C7">
              <w:rPr>
                <w:rFonts w:eastAsiaTheme="minorEastAsia"/>
                <w:szCs w:val="20"/>
                <w:lang w:eastAsia="zh-CN"/>
              </w:rPr>
              <w:t>FG 2-16b</w:t>
            </w:r>
            <w:r>
              <w:rPr>
                <w:rFonts w:eastAsiaTheme="minorEastAsia"/>
                <w:szCs w:val="20"/>
                <w:lang w:eastAsia="zh-CN"/>
              </w:rPr>
              <w:t xml:space="preserve"> </w:t>
            </w:r>
            <w:r w:rsidRPr="000E3724">
              <w:rPr>
                <w:i/>
              </w:rPr>
              <w:t>oneFL-DMRS-TwoAdditionalDMRS-UL</w:t>
            </w:r>
          </w:p>
        </w:tc>
      </w:tr>
      <w:tr w:rsidR="00572029" w14:paraId="353465FF" w14:textId="77777777">
        <w:tc>
          <w:tcPr>
            <w:tcW w:w="1472" w:type="dxa"/>
          </w:tcPr>
          <w:p w14:paraId="655548A1" w14:textId="5B4E9A74" w:rsidR="00572029" w:rsidRDefault="00572029" w:rsidP="0057202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tcPr>
          <w:p w14:paraId="13D032AA" w14:textId="30EEFC37" w:rsidR="00572029" w:rsidRDefault="00572029" w:rsidP="0057202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Our understanding is FG2-55 cannot be removed. It is related to section </w:t>
            </w:r>
            <w:r w:rsidRPr="007D52BD">
              <w:rPr>
                <w:rFonts w:ascii="Times New Roman" w:eastAsia="宋体" w:hAnsi="Times New Roman" w:cs="Times New Roman"/>
                <w:szCs w:val="20"/>
                <w:lang w:eastAsia="zh-CN"/>
              </w:rPr>
              <w:t xml:space="preserve">6.2.1.2 </w:t>
            </w:r>
            <w:r>
              <w:rPr>
                <w:rFonts w:ascii="Times New Roman" w:eastAsia="宋体" w:hAnsi="Times New Roman" w:cs="Times New Roman"/>
                <w:szCs w:val="20"/>
                <w:lang w:eastAsia="zh-CN"/>
              </w:rPr>
              <w:t>“</w:t>
            </w:r>
            <w:r w:rsidRPr="007D52BD">
              <w:rPr>
                <w:rFonts w:ascii="Times New Roman" w:eastAsia="宋体" w:hAnsi="Times New Roman" w:cs="Times New Roman"/>
                <w:szCs w:val="20"/>
                <w:lang w:eastAsia="zh-CN"/>
              </w:rPr>
              <w:t>UE sounding procedure for DL CSI acquisition</w:t>
            </w:r>
            <w:r>
              <w:rPr>
                <w:rFonts w:ascii="Times New Roman" w:eastAsia="宋体" w:hAnsi="Times New Roman" w:cs="Times New Roman"/>
                <w:szCs w:val="20"/>
                <w:lang w:eastAsia="zh-CN"/>
              </w:rPr>
              <w:t>”.</w:t>
            </w:r>
            <w:r>
              <w:t xml:space="preserve"> </w:t>
            </w:r>
            <w:r w:rsidRPr="007D52BD">
              <w:rPr>
                <w:rFonts w:ascii="Times New Roman" w:eastAsia="宋体" w:hAnsi="Times New Roman" w:cs="Times New Roman"/>
                <w:szCs w:val="20"/>
                <w:lang w:eastAsia="zh-CN"/>
              </w:rPr>
              <w:t>For SRS, one of the usage</w:t>
            </w:r>
            <w:r>
              <w:rPr>
                <w:rFonts w:ascii="Times New Roman" w:eastAsia="宋体" w:hAnsi="Times New Roman" w:cs="Times New Roman"/>
                <w:szCs w:val="20"/>
                <w:lang w:eastAsia="zh-CN"/>
              </w:rPr>
              <w:t>s</w:t>
            </w:r>
            <w:r w:rsidRPr="007D52BD">
              <w:rPr>
                <w:rFonts w:ascii="Times New Roman" w:eastAsia="宋体" w:hAnsi="Times New Roman" w:cs="Times New Roman"/>
                <w:szCs w:val="20"/>
                <w:lang w:eastAsia="zh-CN"/>
              </w:rPr>
              <w:t xml:space="preserve"> (configured by RRC) is “antennaSwitching” which includes all the use case</w:t>
            </w:r>
            <w:r>
              <w:rPr>
                <w:rFonts w:ascii="Times New Roman" w:eastAsia="宋体" w:hAnsi="Times New Roman" w:cs="Times New Roman"/>
                <w:szCs w:val="20"/>
                <w:lang w:eastAsia="zh-CN"/>
              </w:rPr>
              <w:t>s</w:t>
            </w:r>
            <w:r w:rsidRPr="007D52BD">
              <w:rPr>
                <w:rFonts w:ascii="Times New Roman" w:eastAsia="宋体" w:hAnsi="Times New Roman" w:cs="Times New Roman"/>
                <w:szCs w:val="20"/>
                <w:lang w:eastAsia="zh-CN"/>
              </w:rPr>
              <w:t xml:space="preserve"> to obtain DL CSI via SRS for TDD system even if no antenna switching is performed</w:t>
            </w:r>
            <w:r>
              <w:rPr>
                <w:rFonts w:ascii="Times New Roman" w:eastAsia="宋体" w:hAnsi="Times New Roman" w:cs="Times New Roman"/>
                <w:szCs w:val="20"/>
                <w:lang w:eastAsia="zh-CN"/>
              </w:rPr>
              <w:t xml:space="preserve"> in 38.214. Note, we do think some values may have to be limited for RedCap UEs while “1T=1R” and “1T-2R” should at least be included</w:t>
            </w:r>
          </w:p>
        </w:tc>
      </w:tr>
      <w:tr w:rsidR="001405A0" w14:paraId="5DDDB661" w14:textId="77777777" w:rsidTr="001405A0">
        <w:tc>
          <w:tcPr>
            <w:tcW w:w="1472" w:type="dxa"/>
          </w:tcPr>
          <w:p w14:paraId="40303AA7" w14:textId="77777777" w:rsidR="001405A0" w:rsidRDefault="001405A0" w:rsidP="00266C3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tcPr>
          <w:p w14:paraId="1546F2CF" w14:textId="79AA036C" w:rsidR="001405A0" w:rsidRDefault="00E6100E" w:rsidP="00266C3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w:t>
            </w:r>
            <w:r w:rsidR="001405A0">
              <w:rPr>
                <w:rFonts w:ascii="Times New Roman" w:eastAsia="宋体" w:hAnsi="Times New Roman" w:cs="Times New Roman"/>
                <w:szCs w:val="20"/>
                <w:lang w:eastAsia="zh-CN"/>
              </w:rPr>
              <w:t xml:space="preserv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02F41FCB" w14:textId="77777777" w:rsidTr="001405A0">
        <w:tc>
          <w:tcPr>
            <w:tcW w:w="1472" w:type="dxa"/>
          </w:tcPr>
          <w:p w14:paraId="18E65ADB" w14:textId="4D0F221F" w:rsidR="002E061F"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tcPr>
          <w:p w14:paraId="589CEAC8" w14:textId="77777777" w:rsidR="002E061F" w:rsidRPr="00620F9B" w:rsidRDefault="002E061F" w:rsidP="002E061F">
            <w:pPr>
              <w:pStyle w:val="ListParagraph"/>
              <w:numPr>
                <w:ilvl w:val="0"/>
                <w:numId w:val="28"/>
              </w:numPr>
              <w:spacing w:line="240" w:lineRule="auto"/>
              <w:contextualSpacing/>
              <w:jc w:val="both"/>
              <w:rPr>
                <w:sz w:val="20"/>
                <w:szCs w:val="20"/>
              </w:rPr>
            </w:pPr>
            <w:r w:rsidRPr="00620F9B">
              <w:rPr>
                <w:sz w:val="20"/>
                <w:szCs w:val="20"/>
              </w:rPr>
              <w:t>1-10</w:t>
            </w:r>
            <w:r w:rsidRPr="00620F9B">
              <w:rPr>
                <w:sz w:val="20"/>
                <w:szCs w:val="20"/>
              </w:rPr>
              <w:tab/>
            </w:r>
            <w:r>
              <w:rPr>
                <w:sz w:val="20"/>
                <w:szCs w:val="20"/>
              </w:rPr>
              <w:tab/>
            </w:r>
            <w:r w:rsidRPr="00620F9B">
              <w:rPr>
                <w:sz w:val="20"/>
                <w:szCs w:val="20"/>
              </w:rPr>
              <w:t>Support of SCell without SS/PBCH block</w:t>
            </w:r>
          </w:p>
          <w:p w14:paraId="16E7ED99" w14:textId="77777777" w:rsidR="002E061F" w:rsidRDefault="002E061F" w:rsidP="002E061F">
            <w:pPr>
              <w:pStyle w:val="ListParagraph"/>
              <w:numPr>
                <w:ilvl w:val="0"/>
                <w:numId w:val="28"/>
              </w:numPr>
              <w:spacing w:line="240" w:lineRule="auto"/>
              <w:contextualSpacing/>
              <w:jc w:val="both"/>
              <w:rPr>
                <w:sz w:val="20"/>
                <w:szCs w:val="20"/>
              </w:rPr>
            </w:pPr>
            <w:r w:rsidRPr="00620F9B">
              <w:rPr>
                <w:sz w:val="20"/>
                <w:szCs w:val="20"/>
              </w:rPr>
              <w:t>6-13</w:t>
            </w:r>
            <w:r w:rsidRPr="00620F9B">
              <w:rPr>
                <w:sz w:val="20"/>
                <w:szCs w:val="20"/>
              </w:rPr>
              <w:tab/>
            </w:r>
            <w:r>
              <w:rPr>
                <w:sz w:val="20"/>
                <w:szCs w:val="20"/>
              </w:rPr>
              <w:tab/>
            </w:r>
            <w:r w:rsidRPr="00620F9B">
              <w:rPr>
                <w:sz w:val="20"/>
                <w:szCs w:val="20"/>
              </w:rPr>
              <w:t>Case 1 Single Tx UL LTE-NR DC</w:t>
            </w:r>
          </w:p>
          <w:p w14:paraId="5A92D27C" w14:textId="77777777" w:rsidR="002E061F" w:rsidRPr="00620F9B" w:rsidRDefault="002E061F" w:rsidP="002E061F">
            <w:pPr>
              <w:pStyle w:val="ListParagraph"/>
              <w:numPr>
                <w:ilvl w:val="0"/>
                <w:numId w:val="28"/>
              </w:numPr>
              <w:spacing w:line="240" w:lineRule="auto"/>
              <w:contextualSpacing/>
              <w:jc w:val="both"/>
              <w:rPr>
                <w:sz w:val="20"/>
                <w:szCs w:val="20"/>
              </w:rPr>
            </w:pPr>
            <w:r w:rsidRPr="00620F9B">
              <w:rPr>
                <w:sz w:val="20"/>
                <w:szCs w:val="20"/>
              </w:rPr>
              <w:t>8-1</w:t>
            </w:r>
            <w:r w:rsidRPr="00620F9B">
              <w:rPr>
                <w:sz w:val="20"/>
                <w:szCs w:val="20"/>
              </w:rPr>
              <w:tab/>
            </w:r>
            <w:r>
              <w:rPr>
                <w:sz w:val="20"/>
                <w:szCs w:val="20"/>
              </w:rPr>
              <w:tab/>
            </w:r>
            <w:r w:rsidRPr="00620F9B">
              <w:rPr>
                <w:sz w:val="20"/>
                <w:szCs w:val="20"/>
              </w:rPr>
              <w:t>Dynamic power sharing for LTE-NR DC</w:t>
            </w:r>
          </w:p>
          <w:p w14:paraId="03396FD6" w14:textId="77777777" w:rsidR="002E061F" w:rsidRPr="002E061F" w:rsidRDefault="002E061F" w:rsidP="002E061F">
            <w:pPr>
              <w:pStyle w:val="ListParagraph"/>
              <w:numPr>
                <w:ilvl w:val="0"/>
                <w:numId w:val="28"/>
              </w:numPr>
              <w:spacing w:line="252" w:lineRule="auto"/>
              <w:contextualSpacing/>
              <w:jc w:val="both"/>
              <w:rPr>
                <w:sz w:val="20"/>
                <w:szCs w:val="20"/>
              </w:rPr>
            </w:pPr>
            <w:r w:rsidRPr="00620F9B">
              <w:rPr>
                <w:sz w:val="20"/>
                <w:szCs w:val="20"/>
              </w:rPr>
              <w:t>8-2</w:t>
            </w:r>
            <w:r w:rsidRPr="00620F9B">
              <w:rPr>
                <w:sz w:val="20"/>
                <w:szCs w:val="20"/>
              </w:rPr>
              <w:tab/>
            </w:r>
            <w:r>
              <w:rPr>
                <w:sz w:val="20"/>
                <w:szCs w:val="20"/>
              </w:rPr>
              <w:tab/>
            </w:r>
            <w:r w:rsidRPr="00620F9B">
              <w:rPr>
                <w:sz w:val="20"/>
                <w:szCs w:val="20"/>
              </w:rPr>
              <w:t>Operation A with single UL Tx case 1</w:t>
            </w:r>
          </w:p>
          <w:p w14:paraId="58384D23" w14:textId="67FA2A66" w:rsidR="002E061F" w:rsidRPr="002E061F" w:rsidRDefault="002E061F" w:rsidP="002E061F">
            <w:pPr>
              <w:pStyle w:val="ListParagraph"/>
              <w:numPr>
                <w:ilvl w:val="0"/>
                <w:numId w:val="28"/>
              </w:numPr>
              <w:spacing w:line="252" w:lineRule="auto"/>
              <w:contextualSpacing/>
              <w:jc w:val="both"/>
              <w:rPr>
                <w:sz w:val="20"/>
                <w:szCs w:val="20"/>
              </w:rPr>
            </w:pPr>
            <w:r w:rsidRPr="002E061F">
              <w:rPr>
                <w:rFonts w:eastAsia="Malgun Gothic"/>
                <w:szCs w:val="20"/>
                <w:lang w:val="sv-SE" w:eastAsia="ko-KR"/>
              </w:rPr>
              <w:t xml:space="preserve">4-12 </w:t>
            </w:r>
            <w:r w:rsidRPr="002E061F">
              <w:rPr>
                <w:rFonts w:eastAsia="Malgun Gothic"/>
                <w:szCs w:val="20"/>
                <w:lang w:val="sv-SE" w:eastAsia="ko-KR"/>
              </w:rPr>
              <w:tab/>
              <w:t>HARQ-ACK spatial bundling for PUCCH or PUSCH per PUCCH group</w:t>
            </w:r>
          </w:p>
        </w:tc>
      </w:tr>
      <w:tr w:rsidR="001351DA" w:rsidRPr="00102CFB" w14:paraId="0C8EC86C" w14:textId="77777777" w:rsidTr="001351DA">
        <w:tc>
          <w:tcPr>
            <w:tcW w:w="1472" w:type="dxa"/>
          </w:tcPr>
          <w:p w14:paraId="5D32D5B6" w14:textId="77777777" w:rsidR="001351DA" w:rsidRPr="00102CFB"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tcPr>
          <w:p w14:paraId="023D811C" w14:textId="77777777" w:rsidR="001351DA" w:rsidRPr="00102CFB"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ine with making 2-16b and 2-55 as optional, but we shall not make it applicable. </w:t>
            </w:r>
          </w:p>
        </w:tc>
      </w:tr>
    </w:tbl>
    <w:p w14:paraId="3665F63B" w14:textId="77777777" w:rsidR="00C81EF8" w:rsidRDefault="00C81EF8">
      <w:pPr>
        <w:rPr>
          <w:lang w:val="en-GB" w:eastAsia="ja-JP"/>
        </w:rPr>
      </w:pPr>
    </w:p>
    <w:p w14:paraId="00A3F906" w14:textId="77777777" w:rsidR="00C81EF8" w:rsidRDefault="002639A0">
      <w:pPr>
        <w:pStyle w:val="Heading2"/>
      </w:pPr>
      <w:r>
        <w:t>3.5</w:t>
      </w:r>
      <w:r>
        <w:tab/>
        <w:t>Mandatory features for non-RedCap UEs that are optional for RedCap UEs</w:t>
      </w:r>
    </w:p>
    <w:p w14:paraId="2D950883"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49745F4F"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389FCFC0" w14:textId="77777777">
        <w:tc>
          <w:tcPr>
            <w:tcW w:w="1472" w:type="dxa"/>
            <w:shd w:val="clear" w:color="auto" w:fill="D9D9D9"/>
          </w:tcPr>
          <w:p w14:paraId="10793740"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15495072"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382EB92" w14:textId="77777777">
        <w:tc>
          <w:tcPr>
            <w:tcW w:w="1472" w:type="dxa"/>
          </w:tcPr>
          <w:p w14:paraId="65F1C447"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tcPr>
          <w:p w14:paraId="0703B53B"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at least be changed to OPTIONAL w/ capability signaling for RedCap:</w:t>
            </w:r>
          </w:p>
          <w:p w14:paraId="344C5F51"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lang w:val="en-US"/>
              </w:rPr>
            </w:pPr>
            <w:r>
              <w:rPr>
                <w:i/>
                <w:iCs/>
                <w:lang w:val="en-US"/>
              </w:rPr>
              <w:t>FG #2-16b (Support 1+2 DMRS (uplink))</w:t>
            </w:r>
          </w:p>
          <w:p w14:paraId="70F179D1"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more than one antenna port in the UL</w:t>
            </w:r>
          </w:p>
          <w:p w14:paraId="7ADB4D7E"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rPr>
            </w:pPr>
            <w:r>
              <w:rPr>
                <w:i/>
                <w:iCs/>
              </w:rPr>
              <w:t>FG #2-55 (SRS Tx switch)</w:t>
            </w:r>
          </w:p>
          <w:p w14:paraId="4A38E3AB" w14:textId="77777777" w:rsidR="00C81EF8" w:rsidRDefault="002639A0">
            <w:pPr>
              <w:pStyle w:val="ListParagraph"/>
              <w:numPr>
                <w:ilvl w:val="2"/>
                <w:numId w:val="20"/>
              </w:numPr>
              <w:autoSpaceDE w:val="0"/>
              <w:autoSpaceDN w:val="0"/>
              <w:adjustRightInd w:val="0"/>
              <w:snapToGrid w:val="0"/>
              <w:spacing w:after="120" w:line="240" w:lineRule="auto"/>
              <w:contextualSpacing/>
              <w:jc w:val="both"/>
              <w:rPr>
                <w:i/>
                <w:iCs/>
                <w:lang w:val="en-US"/>
              </w:rPr>
            </w:pPr>
            <w:r>
              <w:rPr>
                <w:i/>
                <w:iCs/>
                <w:lang w:val="en-US"/>
              </w:rPr>
              <w:lastRenderedPageBreak/>
              <w:t>Relevant to support of multiple UL APs</w:t>
            </w:r>
          </w:p>
        </w:tc>
      </w:tr>
      <w:tr w:rsidR="00C81EF8" w14:paraId="694791CE" w14:textId="77777777">
        <w:tc>
          <w:tcPr>
            <w:tcW w:w="1472" w:type="dxa"/>
          </w:tcPr>
          <w:p w14:paraId="5093E85A"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12840" w:type="dxa"/>
          </w:tcPr>
          <w:p w14:paraId="554593E5"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RF and RRM features 1-4 256QAM should be optional.</w:t>
            </w:r>
          </w:p>
        </w:tc>
      </w:tr>
      <w:tr w:rsidR="00170E41" w14:paraId="6DF9366E" w14:textId="77777777">
        <w:tc>
          <w:tcPr>
            <w:tcW w:w="1472" w:type="dxa"/>
          </w:tcPr>
          <w:p w14:paraId="79B16EF6"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tcPr>
          <w:p w14:paraId="26FADF7C" w14:textId="77777777" w:rsidR="00170E41" w:rsidRDefault="00170E41" w:rsidP="00170E41">
            <w:pPr>
              <w:numPr>
                <w:ilvl w:val="0"/>
                <w:numId w:val="23"/>
              </w:numPr>
              <w:adjustRightInd w:val="0"/>
              <w:snapToGrid w:val="0"/>
              <w:spacing w:after="50" w:line="240" w:lineRule="auto"/>
              <w:ind w:leftChars="50" w:left="460"/>
              <w:jc w:val="both"/>
              <w:textAlignment w:val="center"/>
              <w:rPr>
                <w:rFonts w:eastAsiaTheme="minorEastAsia"/>
                <w:szCs w:val="20"/>
                <w:lang w:eastAsia="zh-CN"/>
              </w:rPr>
            </w:pPr>
            <w:r>
              <w:rPr>
                <w:rFonts w:eastAsiaTheme="minorEastAsia"/>
                <w:szCs w:val="20"/>
                <w:lang w:eastAsia="zh-CN"/>
              </w:rPr>
              <w:t xml:space="preserve">FG 1-7 of </w:t>
            </w:r>
            <w:r w:rsidRPr="00E67F0E">
              <w:rPr>
                <w:rFonts w:eastAsiaTheme="minorEastAsia"/>
                <w:szCs w:val="20"/>
                <w:lang w:eastAsia="zh-CN"/>
              </w:rPr>
              <w:t>CSI-RS based RLM</w:t>
            </w:r>
            <w:r>
              <w:rPr>
                <w:rFonts w:eastAsiaTheme="minorEastAsia"/>
                <w:szCs w:val="20"/>
                <w:lang w:eastAsia="zh-CN"/>
              </w:rPr>
              <w:t xml:space="preserve">, i.e., </w:t>
            </w:r>
            <w:r w:rsidRPr="00BD1AA3">
              <w:rPr>
                <w:rFonts w:eastAsiaTheme="minorEastAsia"/>
                <w:i/>
                <w:szCs w:val="20"/>
                <w:lang w:eastAsia="zh-CN"/>
              </w:rPr>
              <w:t>csi-RS-RLM</w:t>
            </w:r>
            <w:r>
              <w:rPr>
                <w:rFonts w:eastAsiaTheme="minorEastAsia"/>
                <w:szCs w:val="20"/>
                <w:lang w:eastAsia="zh-CN"/>
              </w:rPr>
              <w:t>,</w:t>
            </w:r>
          </w:p>
          <w:p w14:paraId="015C654D" w14:textId="77777777" w:rsidR="00170E41" w:rsidRPr="005F36C4" w:rsidRDefault="00170E41" w:rsidP="00170E41">
            <w:pPr>
              <w:numPr>
                <w:ilvl w:val="1"/>
                <w:numId w:val="24"/>
              </w:numPr>
              <w:adjustRightInd w:val="0"/>
              <w:snapToGrid w:val="0"/>
              <w:spacing w:after="50" w:line="240" w:lineRule="auto"/>
              <w:ind w:left="1037" w:hanging="357"/>
              <w:jc w:val="both"/>
              <w:textAlignment w:val="center"/>
              <w:rPr>
                <w:rFonts w:eastAsiaTheme="minorEastAsia"/>
                <w:szCs w:val="20"/>
                <w:lang w:eastAsia="zh-CN"/>
              </w:rPr>
            </w:pPr>
            <w:r>
              <w:rPr>
                <w:rFonts w:eastAsiaTheme="minorEastAsia" w:hint="eastAsia"/>
                <w:szCs w:val="20"/>
                <w:lang w:eastAsia="zh-CN"/>
              </w:rPr>
              <w:t>For</w:t>
            </w:r>
            <w:r>
              <w:rPr>
                <w:rFonts w:eastAsiaTheme="minorEastAsia"/>
                <w:szCs w:val="20"/>
                <w:lang w:eastAsia="zh-CN"/>
              </w:rPr>
              <w:t xml:space="preserve"> RedCap, </w:t>
            </w:r>
            <w:r w:rsidRPr="00E67F0E">
              <w:rPr>
                <w:rFonts w:eastAsiaTheme="minorEastAsia"/>
                <w:szCs w:val="20"/>
                <w:lang w:eastAsia="zh-CN"/>
              </w:rPr>
              <w:t xml:space="preserve">UE can </w:t>
            </w:r>
            <w:r>
              <w:rPr>
                <w:rFonts w:eastAsiaTheme="minorEastAsia"/>
                <w:szCs w:val="20"/>
                <w:lang w:eastAsia="zh-CN"/>
              </w:rPr>
              <w:t xml:space="preserve">always </w:t>
            </w:r>
            <w:r w:rsidRPr="00E67F0E">
              <w:rPr>
                <w:rFonts w:eastAsiaTheme="minorEastAsia"/>
                <w:szCs w:val="20"/>
                <w:lang w:eastAsia="zh-CN"/>
              </w:rPr>
              <w:t xml:space="preserve">perform radio link monitoring procedure based on measurement of </w:t>
            </w:r>
            <w:r>
              <w:rPr>
                <w:rFonts w:eastAsiaTheme="minorEastAsia"/>
                <w:szCs w:val="20"/>
                <w:lang w:eastAsia="zh-CN"/>
              </w:rPr>
              <w:t>SSB. T</w:t>
            </w:r>
            <w:r w:rsidRPr="005F36C4">
              <w:rPr>
                <w:rFonts w:eastAsiaTheme="minorEastAsia"/>
                <w:szCs w:val="20"/>
                <w:lang w:eastAsia="zh-CN"/>
              </w:rPr>
              <w:t xml:space="preserve">he necessity of RedCap UE mandatorily support </w:t>
            </w:r>
            <w:r>
              <w:rPr>
                <w:rFonts w:eastAsiaTheme="minorEastAsia"/>
                <w:szCs w:val="20"/>
                <w:lang w:eastAsia="zh-CN"/>
              </w:rPr>
              <w:t xml:space="preserve">the </w:t>
            </w:r>
            <w:r w:rsidRPr="00E67F0E">
              <w:rPr>
                <w:rFonts w:eastAsiaTheme="minorEastAsia"/>
                <w:szCs w:val="20"/>
                <w:lang w:eastAsia="zh-CN"/>
              </w:rPr>
              <w:t>CSI-RS based RLM</w:t>
            </w:r>
            <w:r w:rsidRPr="005F36C4">
              <w:rPr>
                <w:rFonts w:eastAsiaTheme="minorEastAsia"/>
                <w:szCs w:val="20"/>
                <w:lang w:eastAsia="zh-CN"/>
              </w:rPr>
              <w:t xml:space="preserve"> may depend on whether RedCap UE can support a BWP without SSB [</w:t>
            </w:r>
            <w:r>
              <w:rPr>
                <w:rFonts w:eastAsiaTheme="minorEastAsia"/>
                <w:szCs w:val="20"/>
                <w:lang w:eastAsia="zh-CN"/>
              </w:rPr>
              <w:t>5</w:t>
            </w:r>
            <w:r w:rsidRPr="005F36C4">
              <w:rPr>
                <w:rFonts w:eastAsiaTheme="minorEastAsia"/>
                <w:szCs w:val="20"/>
                <w:lang w:eastAsia="zh-CN"/>
              </w:rPr>
              <w:t>].</w:t>
            </w:r>
          </w:p>
          <w:p w14:paraId="50A6F8DD" w14:textId="77777777" w:rsidR="00170E41" w:rsidRPr="005C2D17" w:rsidRDefault="00170E41" w:rsidP="00170E41">
            <w:pPr>
              <w:numPr>
                <w:ilvl w:val="0"/>
                <w:numId w:val="23"/>
              </w:numPr>
              <w:adjustRightInd w:val="0"/>
              <w:snapToGrid w:val="0"/>
              <w:spacing w:after="50" w:line="240" w:lineRule="auto"/>
              <w:ind w:leftChars="50" w:left="460"/>
              <w:jc w:val="both"/>
              <w:textAlignment w:val="center"/>
              <w:rPr>
                <w:rFonts w:eastAsiaTheme="minorEastAsia"/>
                <w:szCs w:val="20"/>
                <w:lang w:eastAsia="zh-CN"/>
              </w:rPr>
            </w:pPr>
            <w:r w:rsidRPr="005F36C4">
              <w:rPr>
                <w:rFonts w:eastAsiaTheme="minorEastAsia"/>
                <w:szCs w:val="20"/>
                <w:lang w:eastAsia="zh-CN"/>
              </w:rPr>
              <w:t>FG 2-4</w:t>
            </w:r>
            <w:r>
              <w:rPr>
                <w:rFonts w:eastAsiaTheme="minorEastAsia"/>
                <w:szCs w:val="20"/>
                <w:lang w:eastAsia="zh-CN"/>
              </w:rPr>
              <w:t>a/2-61of</w:t>
            </w:r>
            <w:r w:rsidRPr="005C2D17">
              <w:rPr>
                <w:rFonts w:eastAsiaTheme="minorEastAsia"/>
                <w:szCs w:val="20"/>
                <w:lang w:eastAsia="zh-CN"/>
              </w:rPr>
              <w:t xml:space="preserve"> additional </w:t>
            </w:r>
            <w:r w:rsidRPr="005F36C4">
              <w:rPr>
                <w:rFonts w:eastAsiaTheme="minorEastAsia"/>
                <w:szCs w:val="20"/>
                <w:lang w:eastAsia="zh-CN"/>
              </w:rPr>
              <w:t>active TCI state/spatial relation for PDCCH/PUCCH</w:t>
            </w:r>
            <w:r>
              <w:rPr>
                <w:rFonts w:eastAsiaTheme="minorEastAsia"/>
                <w:szCs w:val="20"/>
                <w:lang w:eastAsia="zh-CN"/>
              </w:rPr>
              <w:t xml:space="preserve">, i.e., </w:t>
            </w:r>
            <w:r w:rsidRPr="000E3724">
              <w:rPr>
                <w:i/>
              </w:rPr>
              <w:t>additionalActiveTCI-StatePDCCH</w:t>
            </w:r>
            <w:r w:rsidRPr="00C73F32">
              <w:t>/</w:t>
            </w:r>
            <w:r w:rsidRPr="000E3724">
              <w:rPr>
                <w:i/>
              </w:rPr>
              <w:t>additionalActiveSpatialRelationPUCCH</w:t>
            </w:r>
            <w:r w:rsidRPr="00171F86">
              <w:t>,</w:t>
            </w:r>
          </w:p>
          <w:p w14:paraId="30A6117A" w14:textId="77777777" w:rsidR="00170E41" w:rsidRPr="00102CFB" w:rsidRDefault="00170E41" w:rsidP="00170E41">
            <w:pPr>
              <w:numPr>
                <w:ilvl w:val="1"/>
                <w:numId w:val="24"/>
              </w:numPr>
              <w:adjustRightInd w:val="0"/>
              <w:snapToGrid w:val="0"/>
              <w:spacing w:after="50" w:line="240" w:lineRule="auto"/>
              <w:ind w:left="1037" w:hanging="357"/>
              <w:jc w:val="both"/>
              <w:textAlignment w:val="center"/>
              <w:rPr>
                <w:rFonts w:ascii="Times New Roman" w:eastAsia="宋体" w:hAnsi="Times New Roman" w:cs="Times New Roman"/>
                <w:szCs w:val="20"/>
                <w:lang w:eastAsia="zh-CN"/>
              </w:rPr>
            </w:pPr>
            <w:r w:rsidRPr="005F36C4">
              <w:rPr>
                <w:rFonts w:eastAsiaTheme="minorEastAsia"/>
                <w:szCs w:val="20"/>
                <w:lang w:eastAsia="zh-CN"/>
              </w:rPr>
              <w:t xml:space="preserve">For RedCap, </w:t>
            </w:r>
            <w:r>
              <w:rPr>
                <w:rFonts w:eastAsiaTheme="minorEastAsia"/>
                <w:szCs w:val="20"/>
                <w:lang w:eastAsia="zh-CN"/>
              </w:rPr>
              <w:t xml:space="preserve">it can be considered that the </w:t>
            </w:r>
            <w:r w:rsidRPr="005F36C4">
              <w:rPr>
                <w:rFonts w:eastAsiaTheme="minorEastAsia"/>
                <w:szCs w:val="20"/>
                <w:lang w:eastAsia="zh-CN"/>
              </w:rPr>
              <w:t>control and data channel can always use the same TCI state/spatial relation</w:t>
            </w:r>
            <w:r>
              <w:rPr>
                <w:rFonts w:eastAsiaTheme="minorEastAsia"/>
                <w:szCs w:val="20"/>
                <w:lang w:eastAsia="zh-CN"/>
              </w:rPr>
              <w:t xml:space="preserve"> for complexity reduction</w:t>
            </w:r>
            <w:r w:rsidRPr="005F36C4">
              <w:rPr>
                <w:rFonts w:eastAsiaTheme="minorEastAsia"/>
                <w:szCs w:val="20"/>
                <w:lang w:eastAsia="zh-CN"/>
              </w:rPr>
              <w:t>.</w:t>
            </w:r>
          </w:p>
        </w:tc>
      </w:tr>
      <w:tr w:rsidR="00572029" w14:paraId="76452B1C" w14:textId="77777777">
        <w:tc>
          <w:tcPr>
            <w:tcW w:w="1472" w:type="dxa"/>
          </w:tcPr>
          <w:p w14:paraId="5085555B" w14:textId="45600D5F" w:rsidR="00572029" w:rsidRDefault="00572029"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tcPr>
          <w:p w14:paraId="26286205" w14:textId="67D827D9" w:rsidR="00572029" w:rsidRPr="00572029" w:rsidRDefault="00572029" w:rsidP="00572029">
            <w:pPr>
              <w:adjustRightInd w:val="0"/>
              <w:snapToGrid w:val="0"/>
              <w:spacing w:after="50" w:line="240" w:lineRule="auto"/>
              <w:jc w:val="both"/>
              <w:textAlignment w:val="center"/>
              <w:rPr>
                <w:rFonts w:ascii="Times New Roman" w:eastAsia="宋体" w:hAnsi="Times New Roman" w:cs="Times New Roman"/>
                <w:szCs w:val="20"/>
                <w:lang w:eastAsia="zh-CN"/>
              </w:rPr>
            </w:pPr>
            <w:r w:rsidRPr="00572029">
              <w:rPr>
                <w:rFonts w:ascii="Times New Roman" w:eastAsia="宋体" w:hAnsi="Times New Roman" w:cs="Times New Roman"/>
                <w:szCs w:val="20"/>
                <w:lang w:eastAsia="zh-CN"/>
              </w:rPr>
              <w:t>None so far</w:t>
            </w:r>
          </w:p>
        </w:tc>
      </w:tr>
      <w:tr w:rsidR="00A63CD6" w14:paraId="54307422" w14:textId="77777777" w:rsidTr="00A63CD6">
        <w:tc>
          <w:tcPr>
            <w:tcW w:w="1472" w:type="dxa"/>
          </w:tcPr>
          <w:p w14:paraId="3F7F0148" w14:textId="77777777" w:rsidR="00A63CD6" w:rsidRDefault="00A63CD6" w:rsidP="00266C3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tcPr>
          <w:p w14:paraId="7442C47B" w14:textId="77777777" w:rsidR="00A63CD6" w:rsidRDefault="00E6100E" w:rsidP="00266C3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0FF751DD" w14:textId="772C8FAB" w:rsidR="00C42813" w:rsidRDefault="00C42813" w:rsidP="00266C3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agreements may be relevant here</w:t>
            </w:r>
            <w:r w:rsidR="00096C2E">
              <w:rPr>
                <w:rFonts w:ascii="Times New Roman" w:eastAsia="宋体" w:hAnsi="Times New Roman" w:cs="Times New Roman"/>
                <w:szCs w:val="20"/>
                <w:lang w:eastAsia="zh-CN"/>
              </w:rPr>
              <w:t xml:space="preserve"> unless they are captured in the Rel-17 RedCap RAN1 UE feature list discussion:</w:t>
            </w:r>
          </w:p>
          <w:p w14:paraId="011BCF25"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22E673A5"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7DEF3311"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The following is optionally supported by RedCap UEs:</w:t>
            </w:r>
          </w:p>
          <w:p w14:paraId="5C870C5F" w14:textId="77777777" w:rsidR="00096C2E" w:rsidRPr="00096C2E"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 xml:space="preserve">256QAM MCS tables (Table 5.1.3.1-2 in TS 38.214 for DL and UL OFDM) </w:t>
            </w:r>
          </w:p>
          <w:p w14:paraId="43F27E0A" w14:textId="77777777" w:rsidR="00096C2E" w:rsidRPr="00096C2E"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8DA2431" w14:textId="77777777" w:rsidR="00096C2E" w:rsidRPr="00096C2E" w:rsidRDefault="00096C2E" w:rsidP="00096C2E">
            <w:pPr>
              <w:spacing w:line="252" w:lineRule="auto"/>
              <w:contextualSpacing/>
              <w:jc w:val="both"/>
              <w:rPr>
                <w:rFonts w:ascii="Times New Roman" w:eastAsia="Batang" w:hAnsi="Times New Roman" w:cs="Times New Roman"/>
                <w:szCs w:val="20"/>
                <w:lang w:val="en-GB" w:eastAsia="zh-CN"/>
              </w:rPr>
            </w:pPr>
          </w:p>
          <w:p w14:paraId="73AB4E7A"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0DEEA6FE"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For a RedCap UE, “CQI table 1” (Table 5.2.2.1-2 in TS 38.214), that corresponds to MCS Table 5.1.3.1-1 in TS 38.214, is mandatory.</w:t>
            </w:r>
          </w:p>
          <w:p w14:paraId="17891DBE"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The following is optionally supported by a RedCap UE:</w:t>
            </w:r>
          </w:p>
          <w:p w14:paraId="0246AFBC" w14:textId="77777777" w:rsidR="00096C2E" w:rsidRPr="00096C2E"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6CD06B21" w14:textId="77777777" w:rsidR="00096C2E" w:rsidRPr="00096C2E"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“CQI table 3” (Table 5.2.2.1-4 in TS 38.214) that corresponds to MCS Table 5.1.3.1-3 in TS 38.214 (64QAM low SE MCS table)</w:t>
            </w:r>
          </w:p>
          <w:p w14:paraId="12AAB4CC" w14:textId="77777777" w:rsidR="00096C2E" w:rsidRPr="00096C2E" w:rsidRDefault="00096C2E" w:rsidP="00096C2E">
            <w:pPr>
              <w:spacing w:line="252" w:lineRule="auto"/>
              <w:contextualSpacing/>
              <w:jc w:val="both"/>
              <w:rPr>
                <w:rFonts w:ascii="Times New Roman" w:eastAsia="Batang" w:hAnsi="Times New Roman" w:cs="Times New Roman"/>
                <w:szCs w:val="20"/>
                <w:lang w:val="en-GB" w:eastAsia="zh-CN"/>
              </w:rPr>
            </w:pPr>
          </w:p>
          <w:p w14:paraId="39E6BE91"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64298CF3"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96C2E">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9114309" w14:textId="77777777" w:rsidR="00096C2E" w:rsidRPr="00096C2E" w:rsidRDefault="00096C2E" w:rsidP="00096C2E">
            <w:pPr>
              <w:spacing w:line="252" w:lineRule="auto"/>
              <w:contextualSpacing/>
              <w:jc w:val="both"/>
              <w:rPr>
                <w:rFonts w:ascii="Times New Roman" w:eastAsia="Batang" w:hAnsi="Times New Roman" w:cs="Times New Roman"/>
                <w:szCs w:val="20"/>
                <w:lang w:val="en-GB" w:eastAsia="ja-JP"/>
              </w:rPr>
            </w:pPr>
          </w:p>
          <w:p w14:paraId="1645744F"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018BAB7B"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96C2E">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663E4AAC" w14:textId="77777777" w:rsidR="00096C2E" w:rsidRPr="00096C2E" w:rsidRDefault="00096C2E" w:rsidP="00096C2E">
            <w:pPr>
              <w:spacing w:line="252" w:lineRule="auto"/>
              <w:contextualSpacing/>
              <w:jc w:val="both"/>
              <w:rPr>
                <w:rFonts w:ascii="Times New Roman" w:eastAsia="Batang" w:hAnsi="Times New Roman" w:cs="Times New Roman"/>
                <w:szCs w:val="20"/>
                <w:lang w:val="en-GB" w:eastAsia="ja-JP"/>
              </w:rPr>
            </w:pPr>
          </w:p>
          <w:p w14:paraId="7EC3A324"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32568EA5"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96C2E">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06610CB0" w14:textId="78198A89" w:rsidR="00C42813" w:rsidRDefault="00C42813" w:rsidP="00266C3D">
            <w:pPr>
              <w:spacing w:after="180"/>
              <w:rPr>
                <w:rFonts w:ascii="Times New Roman" w:eastAsia="宋体" w:hAnsi="Times New Roman" w:cs="Times New Roman"/>
                <w:szCs w:val="20"/>
                <w:lang w:eastAsia="zh-CN"/>
              </w:rPr>
            </w:pPr>
          </w:p>
        </w:tc>
      </w:tr>
      <w:tr w:rsidR="002E061F" w14:paraId="35F38BB4" w14:textId="77777777" w:rsidTr="00A63CD6">
        <w:tc>
          <w:tcPr>
            <w:tcW w:w="1472" w:type="dxa"/>
          </w:tcPr>
          <w:p w14:paraId="60E09D52" w14:textId="724976E6" w:rsidR="002E061F"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40" w:type="dxa"/>
          </w:tcPr>
          <w:p w14:paraId="07635B28" w14:textId="77777777" w:rsidR="002E061F" w:rsidRPr="00EA12FC" w:rsidRDefault="002E061F" w:rsidP="002E061F">
            <w:pPr>
              <w:pStyle w:val="ListParagraph"/>
              <w:numPr>
                <w:ilvl w:val="0"/>
                <w:numId w:val="23"/>
              </w:numPr>
              <w:spacing w:line="240" w:lineRule="auto"/>
              <w:contextualSpacing/>
              <w:jc w:val="both"/>
              <w:rPr>
                <w:sz w:val="20"/>
                <w:szCs w:val="20"/>
              </w:rPr>
            </w:pPr>
            <w:r w:rsidRPr="00EA12FC">
              <w:rPr>
                <w:sz w:val="20"/>
                <w:szCs w:val="20"/>
              </w:rPr>
              <w:t>1-4</w:t>
            </w:r>
            <w:r>
              <w:rPr>
                <w:sz w:val="20"/>
                <w:szCs w:val="20"/>
              </w:rPr>
              <w:tab/>
            </w:r>
            <w:r w:rsidRPr="00EA12FC">
              <w:rPr>
                <w:sz w:val="20"/>
                <w:szCs w:val="20"/>
              </w:rPr>
              <w:t xml:space="preserve"> </w:t>
            </w:r>
            <w:r>
              <w:rPr>
                <w:sz w:val="20"/>
                <w:szCs w:val="20"/>
              </w:rPr>
              <w:tab/>
            </w:r>
            <w:r w:rsidRPr="00EA12FC">
              <w:rPr>
                <w:sz w:val="20"/>
                <w:szCs w:val="20"/>
              </w:rPr>
              <w:t>256QAM for PDSCH (in RF and RRM features)</w:t>
            </w:r>
          </w:p>
          <w:p w14:paraId="09ACBBEA" w14:textId="77777777" w:rsidR="002E061F" w:rsidRDefault="002E061F" w:rsidP="002E061F">
            <w:pPr>
              <w:pStyle w:val="ListParagraph"/>
              <w:numPr>
                <w:ilvl w:val="0"/>
                <w:numId w:val="23"/>
              </w:numPr>
              <w:spacing w:line="240" w:lineRule="auto"/>
              <w:contextualSpacing/>
              <w:jc w:val="both"/>
              <w:rPr>
                <w:sz w:val="20"/>
                <w:szCs w:val="20"/>
              </w:rPr>
            </w:pPr>
            <w:r w:rsidRPr="00EA12FC">
              <w:rPr>
                <w:sz w:val="20"/>
                <w:szCs w:val="20"/>
              </w:rPr>
              <w:t xml:space="preserve">2-55 </w:t>
            </w:r>
            <w:r>
              <w:rPr>
                <w:sz w:val="20"/>
                <w:szCs w:val="20"/>
              </w:rPr>
              <w:tab/>
            </w:r>
            <w:r w:rsidRPr="00EA12FC">
              <w:rPr>
                <w:sz w:val="20"/>
                <w:szCs w:val="20"/>
              </w:rPr>
              <w:t>SRS Tx switch</w:t>
            </w:r>
          </w:p>
          <w:p w14:paraId="24002E0E" w14:textId="77777777" w:rsidR="002E061F" w:rsidRDefault="002E061F" w:rsidP="002E061F">
            <w:pPr>
              <w:spacing w:after="180"/>
              <w:rPr>
                <w:rFonts w:ascii="Times New Roman" w:eastAsia="宋体" w:hAnsi="Times New Roman" w:cs="Times New Roman"/>
                <w:szCs w:val="20"/>
                <w:lang w:eastAsia="zh-CN"/>
              </w:rPr>
            </w:pPr>
          </w:p>
        </w:tc>
      </w:tr>
      <w:tr w:rsidR="001351DA" w:rsidRPr="00102CFB" w14:paraId="73878540" w14:textId="77777777" w:rsidTr="001351DA">
        <w:tc>
          <w:tcPr>
            <w:tcW w:w="1472" w:type="dxa"/>
          </w:tcPr>
          <w:p w14:paraId="08CE6D00" w14:textId="77777777" w:rsidR="001351DA" w:rsidRPr="00102CFB"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tcPr>
          <w:p w14:paraId="723843A2" w14:textId="77777777" w:rsidR="001351DA" w:rsidRPr="00102CFB"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ine with making 2-16b and 2-55 as optional. </w:t>
            </w:r>
          </w:p>
        </w:tc>
      </w:tr>
    </w:tbl>
    <w:p w14:paraId="0CAA143F" w14:textId="77777777" w:rsidR="00C81EF8" w:rsidRDefault="00C81EF8">
      <w:pPr>
        <w:rPr>
          <w:lang w:val="en-GB" w:eastAsia="ja-JP"/>
        </w:rPr>
      </w:pPr>
    </w:p>
    <w:p w14:paraId="73D77925" w14:textId="77777777" w:rsidR="00C81EF8" w:rsidRDefault="002639A0">
      <w:pPr>
        <w:pStyle w:val="Heading2"/>
      </w:pPr>
      <w:r>
        <w:t>3.6</w:t>
      </w:r>
      <w:r>
        <w:tab/>
        <w:t>Mandatory features for non-RedCap UEs that are supported for RedCap UEs but with different value</w:t>
      </w:r>
    </w:p>
    <w:p w14:paraId="2C4F6C7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7E01CE8C"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1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38BACA4B" w14:textId="77777777">
        <w:tc>
          <w:tcPr>
            <w:tcW w:w="1472" w:type="dxa"/>
            <w:shd w:val="clear" w:color="auto" w:fill="D9D9D9"/>
          </w:tcPr>
          <w:p w14:paraId="265DDA9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7997343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4527F49B" w14:textId="77777777">
        <w:tc>
          <w:tcPr>
            <w:tcW w:w="1472" w:type="dxa"/>
          </w:tcPr>
          <w:p w14:paraId="70EF6E98"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tcPr>
          <w:p w14:paraId="2C72A4C5"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At least FG # 6-1 should be adapted for RedCap UEs such that operation without CORESET #0 within the active DL BWP is mandated for RedCap UEs.</w:t>
            </w:r>
          </w:p>
        </w:tc>
      </w:tr>
      <w:tr w:rsidR="00C81EF8" w14:paraId="199B3FE1" w14:textId="77777777">
        <w:tc>
          <w:tcPr>
            <w:tcW w:w="1472" w:type="dxa"/>
          </w:tcPr>
          <w:p w14:paraId="28DFAC63"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tcPr>
          <w:p w14:paraId="27E50FC8"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170E41" w14:paraId="1BF28633" w14:textId="77777777">
        <w:tc>
          <w:tcPr>
            <w:tcW w:w="1472" w:type="dxa"/>
          </w:tcPr>
          <w:p w14:paraId="73EE5481" w14:textId="77777777" w:rsidR="00170E41" w:rsidRPr="00550153"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tcPr>
          <w:p w14:paraId="192CDACB" w14:textId="77777777" w:rsidR="00170E41" w:rsidRDefault="00170E41" w:rsidP="00170E41">
            <w:pPr>
              <w:numPr>
                <w:ilvl w:val="0"/>
                <w:numId w:val="23"/>
              </w:numPr>
              <w:adjustRightInd w:val="0"/>
              <w:snapToGrid w:val="0"/>
              <w:spacing w:afterLines="50" w:after="120" w:line="240" w:lineRule="auto"/>
              <w:ind w:leftChars="50" w:left="460"/>
              <w:jc w:val="both"/>
              <w:textAlignment w:val="center"/>
              <w:rPr>
                <w:rFonts w:eastAsiaTheme="minorEastAsia"/>
                <w:szCs w:val="20"/>
                <w:lang w:eastAsia="zh-CN"/>
              </w:rPr>
            </w:pPr>
            <w:r>
              <w:rPr>
                <w:rFonts w:eastAsiaTheme="minorEastAsia"/>
                <w:szCs w:val="20"/>
                <w:lang w:eastAsia="zh-CN"/>
              </w:rPr>
              <w:t xml:space="preserve">FG </w:t>
            </w:r>
            <w:r w:rsidRPr="00E83B71">
              <w:rPr>
                <w:rFonts w:eastAsiaTheme="minorEastAsia"/>
                <w:szCs w:val="20"/>
                <w:lang w:eastAsia="zh-CN"/>
              </w:rPr>
              <w:t>2-33</w:t>
            </w:r>
            <w:r>
              <w:rPr>
                <w:rFonts w:eastAsiaTheme="minorEastAsia"/>
                <w:szCs w:val="20"/>
                <w:lang w:eastAsia="zh-CN"/>
              </w:rPr>
              <w:t xml:space="preserve"> of </w:t>
            </w:r>
            <w:r w:rsidRPr="00E83B71">
              <w:rPr>
                <w:rFonts w:eastAsiaTheme="minorEastAsia"/>
                <w:szCs w:val="20"/>
                <w:lang w:eastAsia="zh-CN"/>
              </w:rPr>
              <w:t>CSI-RS and CSI-IM reception for CSI feedback</w:t>
            </w:r>
            <w:r>
              <w:rPr>
                <w:rFonts w:eastAsiaTheme="minorEastAsia"/>
                <w:szCs w:val="20"/>
                <w:lang w:eastAsia="zh-CN"/>
              </w:rPr>
              <w:t xml:space="preserve">, i.e., </w:t>
            </w:r>
            <w:r w:rsidRPr="00182284">
              <w:rPr>
                <w:rFonts w:eastAsiaTheme="minorEastAsia"/>
                <w:i/>
                <w:szCs w:val="20"/>
                <w:lang w:eastAsia="zh-CN"/>
              </w:rPr>
              <w:t>csi-RS-IM-ReceptionForFeedback</w:t>
            </w:r>
            <w:r>
              <w:rPr>
                <w:rFonts w:eastAsiaTheme="minorEastAsia"/>
                <w:szCs w:val="20"/>
                <w:lang w:eastAsia="zh-CN"/>
              </w:rPr>
              <w:t xml:space="preserve"> field. </w:t>
            </w:r>
          </w:p>
          <w:p w14:paraId="68D25005" w14:textId="77777777" w:rsidR="00170E41" w:rsidRDefault="00170E41" w:rsidP="00170E41">
            <w:pPr>
              <w:numPr>
                <w:ilvl w:val="0"/>
                <w:numId w:val="23"/>
              </w:numPr>
              <w:adjustRightInd w:val="0"/>
              <w:snapToGrid w:val="0"/>
              <w:spacing w:afterLines="50" w:after="120" w:line="240" w:lineRule="auto"/>
              <w:jc w:val="both"/>
              <w:textAlignment w:val="center"/>
              <w:rPr>
                <w:rFonts w:eastAsiaTheme="minorEastAsia"/>
                <w:szCs w:val="20"/>
                <w:lang w:eastAsia="zh-CN"/>
              </w:rPr>
            </w:pPr>
            <w:r w:rsidRPr="000F093E">
              <w:rPr>
                <w:rFonts w:eastAsiaTheme="minorEastAsia"/>
                <w:szCs w:val="20"/>
                <w:lang w:eastAsia="zh-CN"/>
              </w:rPr>
              <w:lastRenderedPageBreak/>
              <w:t xml:space="preserve">Component 4) that Supported max # simultaneous NZP-CSI-RS resources in active BWPs across all CCs and component </w:t>
            </w:r>
            <w:r>
              <w:rPr>
                <w:rFonts w:eastAsiaTheme="minorEastAsia"/>
                <w:szCs w:val="20"/>
                <w:lang w:eastAsia="zh-CN"/>
              </w:rPr>
              <w:t>6</w:t>
            </w:r>
            <w:r w:rsidRPr="000F093E">
              <w:rPr>
                <w:rFonts w:eastAsiaTheme="minorEastAsia"/>
                <w:szCs w:val="20"/>
                <w:lang w:eastAsia="zh-CN"/>
              </w:rPr>
              <w:t xml:space="preserve">) </w:t>
            </w:r>
            <w:r>
              <w:rPr>
                <w:rFonts w:eastAsiaTheme="minorEastAsia"/>
                <w:szCs w:val="20"/>
                <w:lang w:eastAsia="zh-CN"/>
              </w:rPr>
              <w:t xml:space="preserve">that </w:t>
            </w:r>
            <w:r w:rsidRPr="000F093E">
              <w:rPr>
                <w:rFonts w:eastAsiaTheme="minorEastAsia"/>
                <w:szCs w:val="20"/>
                <w:lang w:eastAsia="zh-CN"/>
              </w:rPr>
              <w:t>Supported max total # of CSI-RS ports in simultaneous NZP-CSI-RS resources in active BWPs across all CCsand 6) are not applicable to RedCap UEs.</w:t>
            </w:r>
          </w:p>
          <w:p w14:paraId="6754CB72" w14:textId="77777777" w:rsidR="00170E41" w:rsidRPr="000F093E" w:rsidRDefault="00170E41" w:rsidP="00170E41">
            <w:pPr>
              <w:adjustRightInd w:val="0"/>
              <w:snapToGrid w:val="0"/>
              <w:spacing w:afterLines="50" w:after="120"/>
              <w:jc w:val="both"/>
              <w:textAlignment w:val="center"/>
              <w:rPr>
                <w:rFonts w:eastAsiaTheme="minorEastAsia"/>
                <w:szCs w:val="20"/>
                <w:lang w:eastAsia="zh-CN"/>
              </w:rPr>
            </w:pPr>
            <w:r w:rsidRPr="00102CFB">
              <w:rPr>
                <w:noProof/>
                <w:szCs w:val="20"/>
                <w:lang w:eastAsia="zh-CN"/>
              </w:rPr>
              <w:drawing>
                <wp:inline distT="0" distB="0" distL="0" distR="0" wp14:anchorId="69CF6A01" wp14:editId="552295D5">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5380288" cy="1694120"/>
                          </a:xfrm>
                          <a:prstGeom prst="rect">
                            <a:avLst/>
                          </a:prstGeom>
                        </pic:spPr>
                      </pic:pic>
                    </a:graphicData>
                  </a:graphic>
                </wp:inline>
              </w:drawing>
            </w:r>
          </w:p>
          <w:p w14:paraId="3B0DC961" w14:textId="77777777" w:rsidR="00170E41" w:rsidRDefault="00170E41" w:rsidP="00170E41">
            <w:pPr>
              <w:numPr>
                <w:ilvl w:val="0"/>
                <w:numId w:val="23"/>
              </w:numPr>
              <w:adjustRightInd w:val="0"/>
              <w:snapToGrid w:val="0"/>
              <w:spacing w:afterLines="50" w:after="120" w:line="240" w:lineRule="auto"/>
              <w:ind w:leftChars="50" w:left="460"/>
              <w:jc w:val="both"/>
              <w:textAlignment w:val="center"/>
              <w:rPr>
                <w:rFonts w:eastAsiaTheme="minorEastAsia"/>
                <w:szCs w:val="20"/>
                <w:lang w:eastAsia="zh-CN"/>
              </w:rPr>
            </w:pPr>
            <w:r w:rsidRPr="00AC3455">
              <w:rPr>
                <w:rFonts w:eastAsiaTheme="minorEastAsia"/>
                <w:szCs w:val="20"/>
                <w:lang w:eastAsia="zh-CN"/>
              </w:rPr>
              <w:t xml:space="preserve">FG </w:t>
            </w:r>
            <w:r w:rsidRPr="00AC3455">
              <w:rPr>
                <w:rFonts w:eastAsiaTheme="minorEastAsia" w:hint="eastAsia"/>
                <w:szCs w:val="20"/>
                <w:lang w:eastAsia="zh-CN"/>
              </w:rPr>
              <w:t>2</w:t>
            </w:r>
            <w:r w:rsidRPr="00AC3455">
              <w:rPr>
                <w:rFonts w:eastAsiaTheme="minorEastAsia"/>
                <w:szCs w:val="20"/>
                <w:lang w:eastAsia="zh-CN"/>
              </w:rPr>
              <w:t xml:space="preserve">-35 of CSI report framework, i.e., </w:t>
            </w:r>
            <w:r w:rsidRPr="00182284">
              <w:rPr>
                <w:rFonts w:eastAsiaTheme="minorEastAsia"/>
                <w:i/>
                <w:szCs w:val="20"/>
                <w:lang w:eastAsia="zh-CN"/>
              </w:rPr>
              <w:t>csi-ReportFramework</w:t>
            </w:r>
            <w:r w:rsidRPr="00AC3455">
              <w:rPr>
                <w:rFonts w:eastAsiaTheme="minorEastAsia"/>
                <w:szCs w:val="20"/>
                <w:lang w:eastAsia="zh-CN"/>
              </w:rPr>
              <w:t xml:space="preserve"> field defines the maximum number of CSI report setting.</w:t>
            </w:r>
          </w:p>
          <w:p w14:paraId="1AF35679" w14:textId="77777777" w:rsidR="00170E41" w:rsidRDefault="00170E41" w:rsidP="00170E41">
            <w:pPr>
              <w:numPr>
                <w:ilvl w:val="0"/>
                <w:numId w:val="23"/>
              </w:numPr>
              <w:adjustRightInd w:val="0"/>
              <w:snapToGrid w:val="0"/>
              <w:spacing w:afterLines="50" w:after="120" w:line="240" w:lineRule="auto"/>
              <w:jc w:val="both"/>
              <w:textAlignment w:val="center"/>
              <w:rPr>
                <w:rFonts w:eastAsiaTheme="minorEastAsia"/>
                <w:szCs w:val="20"/>
                <w:lang w:eastAsia="zh-CN"/>
              </w:rPr>
            </w:pPr>
            <w:r>
              <w:rPr>
                <w:rFonts w:eastAsiaTheme="minorEastAsia"/>
                <w:szCs w:val="20"/>
                <w:lang w:eastAsia="zh-CN"/>
              </w:rPr>
              <w:t>Component 9)</w:t>
            </w:r>
            <w:r w:rsidRPr="00A73C58">
              <w:rPr>
                <w:rFonts w:eastAsiaTheme="minorEastAsia"/>
                <w:szCs w:val="20"/>
                <w:lang w:eastAsia="zh-CN"/>
              </w:rPr>
              <w:t xml:space="preserve"> is not applicable</w:t>
            </w:r>
            <w:r w:rsidRPr="000F093E">
              <w:rPr>
                <w:rFonts w:eastAsiaTheme="minorEastAsia"/>
                <w:szCs w:val="20"/>
                <w:lang w:eastAsia="zh-CN"/>
              </w:rPr>
              <w:t xml:space="preserve"> to RedCap UEs</w:t>
            </w:r>
            <w:r w:rsidRPr="00A73C58">
              <w:rPr>
                <w:rFonts w:eastAsiaTheme="minorEastAsia"/>
                <w:szCs w:val="20"/>
                <w:lang w:eastAsia="zh-CN"/>
              </w:rPr>
              <w:t xml:space="preserve">.  </w:t>
            </w:r>
          </w:p>
          <w:p w14:paraId="04491755" w14:textId="77777777" w:rsidR="00170E41" w:rsidRPr="00A73C58" w:rsidRDefault="00170E41" w:rsidP="00170E41">
            <w:pPr>
              <w:adjustRightInd w:val="0"/>
              <w:snapToGrid w:val="0"/>
              <w:spacing w:afterLines="50" w:after="120"/>
              <w:ind w:left="360"/>
              <w:jc w:val="both"/>
              <w:textAlignment w:val="center"/>
              <w:rPr>
                <w:rFonts w:eastAsiaTheme="minorEastAsia"/>
                <w:szCs w:val="20"/>
                <w:lang w:eastAsia="zh-CN"/>
              </w:rPr>
            </w:pPr>
            <w:r w:rsidRPr="00102CFB">
              <w:rPr>
                <w:noProof/>
                <w:szCs w:val="20"/>
                <w:lang w:eastAsia="zh-CN"/>
              </w:rPr>
              <w:drawing>
                <wp:inline distT="0" distB="0" distL="0" distR="0" wp14:anchorId="2ADAF4AE" wp14:editId="2CE98B0F">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5419786" cy="2196196"/>
                          </a:xfrm>
                          <a:prstGeom prst="rect">
                            <a:avLst/>
                          </a:prstGeom>
                        </pic:spPr>
                      </pic:pic>
                    </a:graphicData>
                  </a:graphic>
                </wp:inline>
              </w:drawing>
            </w:r>
          </w:p>
          <w:p w14:paraId="0310D446" w14:textId="77777777" w:rsidR="00170E41" w:rsidRPr="00A73C58" w:rsidRDefault="00170E41" w:rsidP="00170E41">
            <w:pPr>
              <w:numPr>
                <w:ilvl w:val="0"/>
                <w:numId w:val="23"/>
              </w:numPr>
              <w:adjustRightInd w:val="0"/>
              <w:snapToGrid w:val="0"/>
              <w:spacing w:afterLines="50" w:after="120" w:line="240" w:lineRule="auto"/>
              <w:ind w:leftChars="50" w:left="460"/>
              <w:textAlignment w:val="center"/>
              <w:rPr>
                <w:rFonts w:eastAsiaTheme="minorEastAsia"/>
                <w:szCs w:val="20"/>
                <w:lang w:eastAsia="zh-CN"/>
              </w:rPr>
            </w:pPr>
            <w:r w:rsidRPr="00AC3455">
              <w:rPr>
                <w:rFonts w:eastAsiaTheme="minorEastAsia"/>
                <w:szCs w:val="20"/>
                <w:lang w:eastAsia="zh-CN"/>
              </w:rPr>
              <w:t xml:space="preserve">FG </w:t>
            </w:r>
            <w:r w:rsidRPr="00AC3455">
              <w:rPr>
                <w:rFonts w:eastAsiaTheme="minorEastAsia" w:hint="eastAsia"/>
                <w:szCs w:val="20"/>
                <w:lang w:eastAsia="zh-CN"/>
              </w:rPr>
              <w:t>2</w:t>
            </w:r>
            <w:r w:rsidRPr="00AC3455">
              <w:rPr>
                <w:rFonts w:eastAsiaTheme="minorEastAsia"/>
                <w:szCs w:val="20"/>
                <w:lang w:eastAsia="zh-CN"/>
              </w:rPr>
              <w:t xml:space="preserve">-51 of TRS, i.e., </w:t>
            </w:r>
            <w:r w:rsidRPr="00182284">
              <w:rPr>
                <w:rFonts w:eastAsiaTheme="minorEastAsia"/>
                <w:i/>
                <w:szCs w:val="20"/>
                <w:lang w:eastAsia="zh-CN"/>
              </w:rPr>
              <w:t>csi-RS-ForTracking field,</w:t>
            </w:r>
            <w:r w:rsidRPr="00AC3455">
              <w:rPr>
                <w:rFonts w:eastAsiaTheme="minorEastAsia"/>
                <w:szCs w:val="20"/>
                <w:lang w:eastAsia="zh-CN"/>
              </w:rPr>
              <w:t xml:space="preserve"> it contains four component field: </w:t>
            </w:r>
            <w:r w:rsidRPr="00182284">
              <w:rPr>
                <w:rFonts w:eastAsiaTheme="minorEastAsia"/>
                <w:i/>
                <w:szCs w:val="20"/>
                <w:lang w:eastAsia="zh-CN"/>
              </w:rPr>
              <w:t>maxBurstLength, max</w:t>
            </w:r>
            <w:r w:rsidRPr="00182284">
              <w:rPr>
                <w:rFonts w:eastAsiaTheme="minorEastAsia"/>
                <w:b/>
                <w:i/>
                <w:szCs w:val="20"/>
                <w:lang w:eastAsia="zh-CN"/>
              </w:rPr>
              <w:t>Simultaneous</w:t>
            </w:r>
            <w:r w:rsidRPr="00182284">
              <w:rPr>
                <w:rFonts w:eastAsiaTheme="minorEastAsia"/>
                <w:i/>
                <w:szCs w:val="20"/>
                <w:lang w:eastAsia="zh-CN"/>
              </w:rPr>
              <w:t>ResourceSets</w:t>
            </w:r>
            <w:r w:rsidRPr="00182284">
              <w:rPr>
                <w:rFonts w:eastAsiaTheme="minorEastAsia"/>
                <w:b/>
                <w:i/>
                <w:szCs w:val="20"/>
                <w:lang w:eastAsia="zh-CN"/>
              </w:rPr>
              <w:t>PerCC</w:t>
            </w:r>
            <w:r w:rsidRPr="00182284">
              <w:rPr>
                <w:rFonts w:eastAsiaTheme="minorEastAsia"/>
                <w:i/>
                <w:szCs w:val="20"/>
                <w:lang w:eastAsia="zh-CN"/>
              </w:rPr>
              <w:t>, max</w:t>
            </w:r>
            <w:r w:rsidRPr="00182284">
              <w:rPr>
                <w:rFonts w:eastAsiaTheme="minorEastAsia"/>
                <w:b/>
                <w:i/>
                <w:szCs w:val="20"/>
                <w:lang w:eastAsia="zh-CN"/>
              </w:rPr>
              <w:t>Configured</w:t>
            </w:r>
            <w:r w:rsidRPr="00182284">
              <w:rPr>
                <w:rFonts w:eastAsiaTheme="minorEastAsia"/>
                <w:i/>
                <w:szCs w:val="20"/>
                <w:lang w:eastAsia="zh-CN"/>
              </w:rPr>
              <w:t>ResourceSets</w:t>
            </w:r>
            <w:r w:rsidRPr="00182284">
              <w:rPr>
                <w:rFonts w:eastAsiaTheme="minorEastAsia"/>
                <w:b/>
                <w:i/>
                <w:szCs w:val="20"/>
                <w:lang w:eastAsia="zh-CN"/>
              </w:rPr>
              <w:t xml:space="preserve">PerCC,  </w:t>
            </w:r>
            <w:r w:rsidRPr="00182284">
              <w:rPr>
                <w:rFonts w:eastAsiaTheme="minorEastAsia"/>
                <w:szCs w:val="20"/>
                <w:lang w:eastAsia="zh-CN"/>
              </w:rPr>
              <w:t xml:space="preserve">and </w:t>
            </w:r>
            <w:r w:rsidRPr="00182284">
              <w:rPr>
                <w:rFonts w:eastAsiaTheme="minorEastAsia"/>
                <w:i/>
                <w:szCs w:val="20"/>
                <w:lang w:eastAsia="zh-CN"/>
              </w:rPr>
              <w:t>max</w:t>
            </w:r>
            <w:r w:rsidRPr="00182284">
              <w:rPr>
                <w:rFonts w:eastAsiaTheme="minorEastAsia"/>
                <w:b/>
                <w:i/>
                <w:szCs w:val="20"/>
                <w:lang w:eastAsia="zh-CN"/>
              </w:rPr>
              <w:t>Configured</w:t>
            </w:r>
            <w:r w:rsidRPr="00182284">
              <w:rPr>
                <w:rFonts w:eastAsiaTheme="minorEastAsia"/>
                <w:i/>
                <w:szCs w:val="20"/>
                <w:lang w:eastAsia="zh-CN"/>
              </w:rPr>
              <w:t>ResourceSets</w:t>
            </w:r>
            <w:r w:rsidRPr="00182284">
              <w:rPr>
                <w:rFonts w:eastAsiaTheme="minorEastAsia"/>
                <w:b/>
                <w:i/>
                <w:szCs w:val="20"/>
                <w:lang w:eastAsia="zh-CN"/>
              </w:rPr>
              <w:t>AllCC</w:t>
            </w:r>
            <w:r>
              <w:rPr>
                <w:rFonts w:eastAsiaTheme="minorEastAsia"/>
                <w:b/>
                <w:szCs w:val="20"/>
                <w:lang w:eastAsia="zh-CN"/>
              </w:rPr>
              <w:t xml:space="preserve">. </w:t>
            </w:r>
          </w:p>
          <w:p w14:paraId="37AC4457" w14:textId="77777777" w:rsidR="00170E41" w:rsidRDefault="00170E41" w:rsidP="00170E41">
            <w:pPr>
              <w:numPr>
                <w:ilvl w:val="0"/>
                <w:numId w:val="23"/>
              </w:numPr>
              <w:adjustRightInd w:val="0"/>
              <w:snapToGrid w:val="0"/>
              <w:spacing w:afterLines="50" w:after="120" w:line="240" w:lineRule="auto"/>
              <w:jc w:val="both"/>
              <w:textAlignment w:val="center"/>
              <w:rPr>
                <w:rFonts w:eastAsiaTheme="minorEastAsia"/>
                <w:szCs w:val="20"/>
                <w:lang w:eastAsia="zh-CN"/>
              </w:rPr>
            </w:pPr>
            <w:r w:rsidRPr="00A73C58">
              <w:rPr>
                <w:rFonts w:eastAsiaTheme="minorEastAsia"/>
                <w:szCs w:val="20"/>
                <w:lang w:eastAsia="zh-CN"/>
              </w:rPr>
              <w:t>Component 4) is not applicable.</w:t>
            </w:r>
          </w:p>
          <w:p w14:paraId="66C69F50" w14:textId="77777777" w:rsidR="00170E41" w:rsidRPr="00A73C58" w:rsidRDefault="00170E41" w:rsidP="00170E41">
            <w:pPr>
              <w:adjustRightInd w:val="0"/>
              <w:snapToGrid w:val="0"/>
              <w:spacing w:afterLines="50" w:after="120"/>
              <w:ind w:left="360"/>
              <w:jc w:val="both"/>
              <w:textAlignment w:val="center"/>
              <w:rPr>
                <w:rFonts w:eastAsiaTheme="minorEastAsia"/>
                <w:szCs w:val="20"/>
                <w:lang w:eastAsia="zh-CN"/>
              </w:rPr>
            </w:pPr>
            <w:r w:rsidRPr="00102CFB">
              <w:rPr>
                <w:noProof/>
                <w:szCs w:val="20"/>
                <w:lang w:eastAsia="zh-CN"/>
              </w:rPr>
              <w:lastRenderedPageBreak/>
              <w:drawing>
                <wp:inline distT="0" distB="0" distL="0" distR="0" wp14:anchorId="16887BBE" wp14:editId="0CFFF1D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5511628" cy="1333934"/>
                          </a:xfrm>
                          <a:prstGeom prst="rect">
                            <a:avLst/>
                          </a:prstGeom>
                        </pic:spPr>
                      </pic:pic>
                    </a:graphicData>
                  </a:graphic>
                </wp:inline>
              </w:drawing>
            </w:r>
          </w:p>
          <w:p w14:paraId="6CDAAB82" w14:textId="77777777" w:rsidR="00170E41" w:rsidRPr="00550153" w:rsidRDefault="00170E41" w:rsidP="00170E41">
            <w:pPr>
              <w:spacing w:after="180"/>
              <w:rPr>
                <w:rFonts w:ascii="Times New Roman" w:eastAsia="宋体" w:hAnsi="Times New Roman" w:cs="Times New Roman"/>
                <w:szCs w:val="20"/>
                <w:lang w:eastAsia="zh-CN"/>
              </w:rPr>
            </w:pPr>
          </w:p>
        </w:tc>
      </w:tr>
      <w:tr w:rsidR="00AE291D" w14:paraId="4B84D237" w14:textId="77777777">
        <w:tc>
          <w:tcPr>
            <w:tcW w:w="1472" w:type="dxa"/>
          </w:tcPr>
          <w:p w14:paraId="672032C4" w14:textId="42AD54FD" w:rsidR="00AE291D" w:rsidRDefault="00AE291D" w:rsidP="00AE291D">
            <w:pPr>
              <w:spacing w:after="180"/>
              <w:rPr>
                <w:rFonts w:ascii="Times New Roman" w:eastAsia="宋体" w:hAnsi="Times New Roman" w:cs="Times New Roman"/>
                <w:szCs w:val="20"/>
                <w:lang w:eastAsia="zh-CN"/>
              </w:rPr>
            </w:pPr>
            <w:r w:rsidRPr="007D52BD">
              <w:rPr>
                <w:rFonts w:ascii="Times New Roman" w:eastAsia="宋体" w:hAnsi="Times New Roman" w:cs="Times New Roman"/>
                <w:szCs w:val="20"/>
                <w:lang w:eastAsia="zh-CN"/>
              </w:rPr>
              <w:lastRenderedPageBreak/>
              <w:t>FUTUREWEI1</w:t>
            </w:r>
          </w:p>
        </w:tc>
        <w:tc>
          <w:tcPr>
            <w:tcW w:w="12840" w:type="dxa"/>
          </w:tcPr>
          <w:p w14:paraId="59487386" w14:textId="2BAA3850" w:rsidR="00AE291D" w:rsidRDefault="00AE291D" w:rsidP="00AE291D">
            <w:pPr>
              <w:adjustRightInd w:val="0"/>
              <w:snapToGrid w:val="0"/>
              <w:spacing w:afterLines="50" w:after="120" w:line="240" w:lineRule="auto"/>
              <w:jc w:val="both"/>
              <w:textAlignment w:val="center"/>
              <w:rPr>
                <w:rFonts w:eastAsiaTheme="minorEastAsia"/>
                <w:szCs w:val="20"/>
                <w:lang w:eastAsia="zh-CN"/>
              </w:rPr>
            </w:pPr>
            <w:r>
              <w:rPr>
                <w:rFonts w:ascii="Times New Roman" w:eastAsia="宋体" w:hAnsi="Times New Roman" w:cs="Times New Roman"/>
                <w:szCs w:val="20"/>
                <w:lang w:eastAsia="zh-CN"/>
              </w:rPr>
              <w:t xml:space="preserve">Same set as vivo listed: </w:t>
            </w:r>
            <w:r w:rsidRPr="007D52BD">
              <w:rPr>
                <w:rFonts w:ascii="Times New Roman" w:eastAsia="宋体" w:hAnsi="Times New Roman" w:cs="Times New Roman"/>
                <w:szCs w:val="20"/>
                <w:lang w:eastAsia="zh-CN"/>
              </w:rPr>
              <w:t>2-33, 2-35, 2-51</w:t>
            </w:r>
            <w:r>
              <w:rPr>
                <w:rFonts w:ascii="Times New Roman" w:eastAsia="宋体" w:hAnsi="Times New Roman" w:cs="Times New Roman"/>
                <w:szCs w:val="20"/>
                <w:lang w:eastAsia="zh-CN"/>
              </w:rPr>
              <w:t xml:space="preserve"> (there are some values for CA). </w:t>
            </w:r>
            <w:r w:rsidRPr="007D52BD">
              <w:rPr>
                <w:rFonts w:ascii="Times New Roman" w:eastAsia="宋体" w:hAnsi="Times New Roman" w:cs="Times New Roman"/>
                <w:szCs w:val="20"/>
                <w:lang w:eastAsia="zh-CN"/>
              </w:rPr>
              <w:t>it is up to RAN2 whether to note the values that RedCap should not repor</w:t>
            </w:r>
            <w:r>
              <w:rPr>
                <w:rFonts w:ascii="Times New Roman" w:eastAsia="宋体" w:hAnsi="Times New Roman" w:cs="Times New Roman"/>
                <w:szCs w:val="20"/>
                <w:lang w:eastAsia="zh-CN"/>
              </w:rPr>
              <w:t>t.</w:t>
            </w:r>
          </w:p>
        </w:tc>
      </w:tr>
      <w:tr w:rsidR="002E061F" w14:paraId="403F2524" w14:textId="77777777">
        <w:tc>
          <w:tcPr>
            <w:tcW w:w="1472" w:type="dxa"/>
          </w:tcPr>
          <w:p w14:paraId="72457252" w14:textId="3FB59B1C" w:rsidR="002E061F" w:rsidRPr="007D52BD"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tcPr>
          <w:p w14:paraId="6D3FB63D" w14:textId="350C59BD" w:rsidR="002E061F" w:rsidRDefault="002E061F" w:rsidP="002E061F">
            <w:pPr>
              <w:adjustRightInd w:val="0"/>
              <w:snapToGrid w:val="0"/>
              <w:spacing w:afterLines="50" w:after="120" w:line="240" w:lineRule="auto"/>
              <w:jc w:val="both"/>
              <w:textAlignment w:val="center"/>
              <w:rPr>
                <w:rFonts w:ascii="Times New Roman" w:eastAsia="宋体" w:hAnsi="Times New Roman" w:cs="Times New Roman"/>
                <w:szCs w:val="20"/>
                <w:lang w:eastAsia="zh-CN"/>
              </w:rPr>
            </w:pPr>
            <w:r>
              <w:rPr>
                <w:lang w:val="en-US"/>
              </w:rPr>
              <w:t xml:space="preserve">It is not clear if there are FGs requiring modification on signalling values for RedCap UEs. </w:t>
            </w:r>
          </w:p>
        </w:tc>
      </w:tr>
      <w:tr w:rsidR="001351DA" w:rsidRPr="00102CFB" w14:paraId="2DF823EA" w14:textId="77777777" w:rsidTr="001351DA">
        <w:tc>
          <w:tcPr>
            <w:tcW w:w="1472" w:type="dxa"/>
          </w:tcPr>
          <w:p w14:paraId="4C935E23" w14:textId="77777777" w:rsidR="001351DA" w:rsidRPr="00102CFB"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tcPr>
          <w:p w14:paraId="4C8F3BDB" w14:textId="77777777" w:rsidR="001351DA" w:rsidRPr="00102CFB"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FG 6-1 can be discussed later. </w:t>
            </w:r>
          </w:p>
        </w:tc>
      </w:tr>
    </w:tbl>
    <w:p w14:paraId="421322A0" w14:textId="77777777" w:rsidR="00C81EF8" w:rsidRDefault="00C81EF8">
      <w:pPr>
        <w:rPr>
          <w:lang w:val="en-GB" w:eastAsia="ja-JP"/>
        </w:rPr>
      </w:pPr>
    </w:p>
    <w:p w14:paraId="732434A1" w14:textId="77777777" w:rsidR="00C81EF8" w:rsidRDefault="002639A0">
      <w:pPr>
        <w:pStyle w:val="Heading2"/>
      </w:pPr>
      <w:r>
        <w:t>3.7</w:t>
      </w:r>
      <w:r>
        <w:tab/>
        <w:t>Optional features for non-RedCap UE that are not applicable for RedCap UE</w:t>
      </w:r>
    </w:p>
    <w:p w14:paraId="4F0402E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7EFCF26"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2B5779A0" w14:textId="77777777">
        <w:tc>
          <w:tcPr>
            <w:tcW w:w="1472" w:type="dxa"/>
            <w:shd w:val="clear" w:color="auto" w:fill="D9D9D9"/>
          </w:tcPr>
          <w:p w14:paraId="75EADB5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4DED801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E41" w14:paraId="57F56EEA" w14:textId="77777777">
        <w:tc>
          <w:tcPr>
            <w:tcW w:w="1472" w:type="dxa"/>
          </w:tcPr>
          <w:p w14:paraId="55E1BA5A" w14:textId="77777777" w:rsidR="00170E41" w:rsidRPr="00550153"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tcPr>
          <w:p w14:paraId="4FB6F69F" w14:textId="77777777" w:rsidR="00170E41"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eatures related to UE 2Tx transmission are not applicable to RedCap UEs, </w:t>
            </w:r>
          </w:p>
          <w:p w14:paraId="39200921" w14:textId="77777777" w:rsidR="00170E41" w:rsidRPr="003A6F58" w:rsidRDefault="00170E41" w:rsidP="00170E41">
            <w:pPr>
              <w:pStyle w:val="ListParagraph"/>
              <w:widowControl w:val="0"/>
              <w:numPr>
                <w:ilvl w:val="0"/>
                <w:numId w:val="25"/>
              </w:numPr>
              <w:overflowPunct w:val="0"/>
              <w:autoSpaceDE w:val="0"/>
              <w:autoSpaceDN w:val="0"/>
              <w:adjustRightInd w:val="0"/>
              <w:spacing w:afterLines="50" w:after="120" w:line="240" w:lineRule="auto"/>
              <w:jc w:val="both"/>
              <w:textAlignment w:val="center"/>
              <w:rPr>
                <w:rFonts w:eastAsia="Malgun Gothic" w:cs="Arial"/>
                <w:color w:val="000000" w:themeColor="text1"/>
                <w:szCs w:val="18"/>
                <w:lang w:val="en-US" w:eastAsia="ko-KR"/>
              </w:rPr>
            </w:pPr>
            <w:r w:rsidRPr="003A6F58">
              <w:rPr>
                <w:rFonts w:eastAsia="Malgun Gothic" w:cs="Arial"/>
                <w:color w:val="000000" w:themeColor="text1"/>
                <w:szCs w:val="18"/>
                <w:lang w:val="en-US" w:eastAsia="ko-KR"/>
              </w:rPr>
              <w:t xml:space="preserve">Re-15 UL MIMO related: FG2-13 and FG2-14; </w:t>
            </w:r>
          </w:p>
          <w:p w14:paraId="1D0B08E3" w14:textId="77777777" w:rsidR="00170E41" w:rsidRPr="003A6F58" w:rsidRDefault="00170E41" w:rsidP="00170E41">
            <w:pPr>
              <w:pStyle w:val="ListParagraph"/>
              <w:widowControl w:val="0"/>
              <w:numPr>
                <w:ilvl w:val="0"/>
                <w:numId w:val="25"/>
              </w:numPr>
              <w:overflowPunct w:val="0"/>
              <w:autoSpaceDE w:val="0"/>
              <w:autoSpaceDN w:val="0"/>
              <w:adjustRightInd w:val="0"/>
              <w:spacing w:afterLines="50" w:after="120" w:line="240" w:lineRule="auto"/>
              <w:jc w:val="both"/>
              <w:textAlignment w:val="center"/>
              <w:rPr>
                <w:rFonts w:eastAsia="Malgun Gothic" w:cs="Arial"/>
                <w:color w:val="000000" w:themeColor="text1"/>
                <w:szCs w:val="18"/>
                <w:lang w:val="en-US" w:eastAsia="ko-KR"/>
              </w:rPr>
            </w:pPr>
            <w:r w:rsidRPr="003A6F58">
              <w:rPr>
                <w:rFonts w:eastAsia="Malgun Gothic" w:cs="Arial"/>
                <w:color w:val="000000" w:themeColor="text1"/>
                <w:szCs w:val="18"/>
                <w:lang w:val="en-US" w:eastAsia="ko-KR"/>
              </w:rPr>
              <w:t>Rel-16 SL rank 2: FG15-18.</w:t>
            </w:r>
          </w:p>
          <w:p w14:paraId="4B60B465" w14:textId="77777777" w:rsidR="00170E41" w:rsidRPr="003A6F58" w:rsidRDefault="00170E41" w:rsidP="00170E41">
            <w:pPr>
              <w:pStyle w:val="ListParagraph"/>
              <w:widowControl w:val="0"/>
              <w:numPr>
                <w:ilvl w:val="0"/>
                <w:numId w:val="25"/>
              </w:numPr>
              <w:overflowPunct w:val="0"/>
              <w:autoSpaceDE w:val="0"/>
              <w:autoSpaceDN w:val="0"/>
              <w:adjustRightInd w:val="0"/>
              <w:spacing w:afterLines="50" w:after="120" w:line="240" w:lineRule="auto"/>
              <w:jc w:val="both"/>
              <w:textAlignment w:val="center"/>
              <w:rPr>
                <w:rFonts w:ascii="Times New Roman" w:hAnsi="Times New Roman"/>
                <w:b/>
                <w:sz w:val="20"/>
                <w:szCs w:val="20"/>
                <w:lang w:val="en-US"/>
              </w:rPr>
            </w:pPr>
            <w:r w:rsidRPr="003A6F58">
              <w:rPr>
                <w:rFonts w:eastAsia="Malgun Gothic" w:cs="Arial"/>
                <w:color w:val="000000" w:themeColor="text1"/>
                <w:szCs w:val="18"/>
                <w:lang w:val="en-US" w:eastAsia="ko-KR"/>
              </w:rPr>
              <w:t>Rel-16 UE full power Tx: FG 16-5a</w:t>
            </w:r>
            <w:r>
              <w:rPr>
                <w:rFonts w:eastAsia="Malgun Gothic" w:cs="Arial"/>
                <w:color w:val="000000" w:themeColor="text1"/>
                <w:szCs w:val="18"/>
                <w:lang w:val="en-US" w:eastAsia="ko-KR"/>
              </w:rPr>
              <w:t xml:space="preserve">, FG </w:t>
            </w:r>
            <w:r w:rsidRPr="003A6F58">
              <w:rPr>
                <w:rFonts w:eastAsia="Malgun Gothic" w:cs="Arial"/>
                <w:color w:val="000000" w:themeColor="text1"/>
                <w:szCs w:val="18"/>
                <w:lang w:val="en-US" w:eastAsia="ko-KR"/>
              </w:rPr>
              <w:t>16-5b</w:t>
            </w:r>
            <w:r>
              <w:rPr>
                <w:rFonts w:eastAsia="Malgun Gothic" w:cs="Arial"/>
                <w:color w:val="000000" w:themeColor="text1"/>
                <w:szCs w:val="18"/>
                <w:lang w:val="en-US" w:eastAsia="ko-KR"/>
              </w:rPr>
              <w:t xml:space="preserve">, FG </w:t>
            </w:r>
            <w:r w:rsidRPr="003A6F58">
              <w:rPr>
                <w:rFonts w:eastAsia="Malgun Gothic" w:cs="Arial"/>
                <w:color w:val="000000" w:themeColor="text1"/>
                <w:szCs w:val="18"/>
                <w:lang w:val="en-US" w:eastAsia="ko-KR"/>
              </w:rPr>
              <w:t>16-5c</w:t>
            </w:r>
            <w:r>
              <w:rPr>
                <w:rFonts w:eastAsia="Malgun Gothic" w:cs="Arial"/>
                <w:color w:val="000000" w:themeColor="text1"/>
                <w:szCs w:val="18"/>
                <w:lang w:val="en-US" w:eastAsia="ko-KR"/>
              </w:rPr>
              <w:t>, FG</w:t>
            </w:r>
            <w:r w:rsidRPr="003A6F58">
              <w:rPr>
                <w:rFonts w:eastAsia="Malgun Gothic" w:cs="Arial"/>
                <w:color w:val="000000" w:themeColor="text1"/>
                <w:szCs w:val="18"/>
                <w:lang w:val="en-US" w:eastAsia="ko-KR"/>
              </w:rPr>
              <w:t>16-5c-2</w:t>
            </w:r>
            <w:r>
              <w:rPr>
                <w:rFonts w:eastAsia="Malgun Gothic" w:cs="Arial"/>
                <w:color w:val="000000" w:themeColor="text1"/>
                <w:szCs w:val="18"/>
                <w:lang w:val="en-US" w:eastAsia="ko-KR"/>
              </w:rPr>
              <w:t>, FG</w:t>
            </w:r>
            <w:r w:rsidRPr="003A6F58">
              <w:rPr>
                <w:rFonts w:eastAsia="Malgun Gothic" w:cs="Arial"/>
                <w:color w:val="000000" w:themeColor="text1"/>
                <w:szCs w:val="18"/>
                <w:lang w:val="en-US" w:eastAsia="ko-KR"/>
              </w:rPr>
              <w:t>16-5c-3</w:t>
            </w:r>
          </w:p>
        </w:tc>
      </w:tr>
      <w:tr w:rsidR="00C81EF8" w14:paraId="2AB68544" w14:textId="77777777">
        <w:tc>
          <w:tcPr>
            <w:tcW w:w="1472" w:type="dxa"/>
          </w:tcPr>
          <w:p w14:paraId="7DACFA3E" w14:textId="7D7E9A34" w:rsidR="00C81EF8" w:rsidRDefault="00AE291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tcPr>
          <w:p w14:paraId="70092AA9" w14:textId="20111F12" w:rsidR="00C81EF8" w:rsidRDefault="00AE291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4F0C87" w14:paraId="6902CD46" w14:textId="77777777">
        <w:tc>
          <w:tcPr>
            <w:tcW w:w="1472" w:type="dxa"/>
          </w:tcPr>
          <w:p w14:paraId="37233C86" w14:textId="5F52AC1F" w:rsidR="004F0C87" w:rsidRDefault="004F0C87" w:rsidP="004F0C87">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2840" w:type="dxa"/>
          </w:tcPr>
          <w:p w14:paraId="5DD5AAB5" w14:textId="485DBACA" w:rsidR="004F0C87" w:rsidRDefault="00E605DB" w:rsidP="004F0C87">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6C62129F" w14:textId="77777777">
        <w:tc>
          <w:tcPr>
            <w:tcW w:w="1472" w:type="dxa"/>
          </w:tcPr>
          <w:p w14:paraId="4AA3241E" w14:textId="10311748" w:rsidR="002E061F"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tcPr>
          <w:p w14:paraId="4656EB84"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 xml:space="preserve">4-25 </w:t>
            </w:r>
            <w:r>
              <w:rPr>
                <w:sz w:val="20"/>
                <w:szCs w:val="20"/>
              </w:rPr>
              <w:tab/>
            </w:r>
            <w:r w:rsidRPr="00563AC2">
              <w:rPr>
                <w:sz w:val="20"/>
                <w:szCs w:val="20"/>
              </w:rPr>
              <w:t>Parallel SRS and PUCCH/PUSCH transmission across CCs in inter-band CA (requires UL CA)</w:t>
            </w:r>
          </w:p>
          <w:p w14:paraId="0F95EFF0"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 xml:space="preserve">4-26 </w:t>
            </w:r>
            <w:r>
              <w:rPr>
                <w:sz w:val="20"/>
                <w:szCs w:val="20"/>
              </w:rPr>
              <w:tab/>
            </w:r>
            <w:r w:rsidRPr="00563AC2">
              <w:rPr>
                <w:sz w:val="20"/>
                <w:szCs w:val="20"/>
              </w:rPr>
              <w:t>Parallel PRACH and SRS/PUCCH/PUSCH transmissions across CCs in inter-band CA (requires UL CA)</w:t>
            </w:r>
          </w:p>
          <w:p w14:paraId="06227A85"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2-56</w:t>
            </w:r>
            <w:r w:rsidRPr="00563AC2">
              <w:rPr>
                <w:sz w:val="20"/>
                <w:szCs w:val="20"/>
              </w:rPr>
              <w:tab/>
            </w:r>
            <w:r>
              <w:rPr>
                <w:sz w:val="20"/>
                <w:szCs w:val="20"/>
              </w:rPr>
              <w:tab/>
            </w:r>
            <w:r>
              <w:rPr>
                <w:sz w:val="20"/>
                <w:szCs w:val="20"/>
              </w:rPr>
              <w:tab/>
            </w:r>
            <w:r w:rsidRPr="00563AC2">
              <w:rPr>
                <w:sz w:val="20"/>
                <w:szCs w:val="20"/>
              </w:rPr>
              <w:t>SRS carrier switch</w:t>
            </w:r>
          </w:p>
          <w:p w14:paraId="73C2F9DC"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 xml:space="preserve">4-27 </w:t>
            </w:r>
            <w:r>
              <w:rPr>
                <w:sz w:val="20"/>
                <w:szCs w:val="20"/>
              </w:rPr>
              <w:tab/>
            </w:r>
            <w:r>
              <w:rPr>
                <w:sz w:val="20"/>
                <w:szCs w:val="20"/>
              </w:rPr>
              <w:tab/>
            </w:r>
            <w:r w:rsidRPr="00563AC2">
              <w:rPr>
                <w:sz w:val="20"/>
                <w:szCs w:val="20"/>
              </w:rPr>
              <w:t>More than one group of overlapping channels for control multiplexing</w:t>
            </w:r>
          </w:p>
          <w:p w14:paraId="19F859F2"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 xml:space="preserve">16-3a-3 </w:t>
            </w:r>
            <w:r>
              <w:rPr>
                <w:sz w:val="20"/>
                <w:szCs w:val="20"/>
              </w:rPr>
              <w:tab/>
            </w:r>
            <w:r w:rsidRPr="00563AC2">
              <w:rPr>
                <w:sz w:val="20"/>
                <w:szCs w:val="20"/>
              </w:rPr>
              <w:t>Support of rank 3,4</w:t>
            </w:r>
          </w:p>
          <w:p w14:paraId="679F577A"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16-3b-2</w:t>
            </w:r>
            <w:r w:rsidRPr="00563AC2">
              <w:rPr>
                <w:sz w:val="20"/>
                <w:szCs w:val="20"/>
              </w:rPr>
              <w:tab/>
            </w:r>
            <w:r>
              <w:rPr>
                <w:sz w:val="20"/>
                <w:szCs w:val="20"/>
              </w:rPr>
              <w:tab/>
            </w:r>
            <w:r w:rsidRPr="00563AC2">
              <w:rPr>
                <w:sz w:val="20"/>
                <w:szCs w:val="20"/>
              </w:rPr>
              <w:t>Support of rank 3,4</w:t>
            </w:r>
          </w:p>
          <w:p w14:paraId="6FAD74AD" w14:textId="77777777" w:rsidR="002E061F" w:rsidRDefault="002E061F" w:rsidP="002E061F">
            <w:pPr>
              <w:spacing w:after="180"/>
              <w:rPr>
                <w:rFonts w:ascii="Times New Roman" w:eastAsia="宋体" w:hAnsi="Times New Roman" w:cs="Times New Roman"/>
                <w:szCs w:val="20"/>
                <w:lang w:eastAsia="zh-CN"/>
              </w:rPr>
            </w:pPr>
          </w:p>
        </w:tc>
      </w:tr>
    </w:tbl>
    <w:p w14:paraId="2B89E95F" w14:textId="77777777" w:rsidR="00C81EF8" w:rsidRDefault="00C81EF8">
      <w:pPr>
        <w:rPr>
          <w:lang w:val="en-GB" w:eastAsia="ja-JP"/>
        </w:rPr>
      </w:pPr>
    </w:p>
    <w:p w14:paraId="64CAAD6A" w14:textId="77777777" w:rsidR="00C81EF8" w:rsidRDefault="002639A0">
      <w:pPr>
        <w:pStyle w:val="Heading2"/>
      </w:pPr>
      <w:r>
        <w:t>3.8</w:t>
      </w:r>
      <w:r>
        <w:tab/>
        <w:t>Optional features for non-RedCap UE that are mandatorily supported for RedCap UE</w:t>
      </w:r>
    </w:p>
    <w:p w14:paraId="4E6B956C"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05028E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2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2580E2CE" w14:textId="77777777">
        <w:tc>
          <w:tcPr>
            <w:tcW w:w="1472" w:type="dxa"/>
            <w:shd w:val="clear" w:color="auto" w:fill="D9D9D9"/>
          </w:tcPr>
          <w:p w14:paraId="6E3CEEA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329BFE8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7B5E1D5" w14:textId="77777777">
        <w:tc>
          <w:tcPr>
            <w:tcW w:w="1472" w:type="dxa"/>
          </w:tcPr>
          <w:p w14:paraId="5C89B72D"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 (v003)</w:t>
            </w:r>
          </w:p>
        </w:tc>
        <w:tc>
          <w:tcPr>
            <w:tcW w:w="12840" w:type="dxa"/>
          </w:tcPr>
          <w:p w14:paraId="2A4517FC"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body text between the heading and the question in this subsection was corrected.</w:t>
            </w:r>
          </w:p>
        </w:tc>
      </w:tr>
      <w:tr w:rsidR="00C81EF8" w14:paraId="13A72081" w14:textId="77777777">
        <w:tc>
          <w:tcPr>
            <w:tcW w:w="1472" w:type="dxa"/>
          </w:tcPr>
          <w:p w14:paraId="57A58690"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40" w:type="dxa"/>
          </w:tcPr>
          <w:p w14:paraId="04282885"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6-1a could be considered, which is related to the discussion of 8.6.1.1.</w:t>
            </w:r>
          </w:p>
        </w:tc>
      </w:tr>
      <w:tr w:rsidR="00170E41" w14:paraId="2E71CB6C" w14:textId="77777777">
        <w:tc>
          <w:tcPr>
            <w:tcW w:w="1472" w:type="dxa"/>
          </w:tcPr>
          <w:p w14:paraId="0D96B275"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tcPr>
          <w:p w14:paraId="6948F1D1" w14:textId="77777777" w:rsidR="00170E41" w:rsidRPr="00102CFB" w:rsidRDefault="00170E41" w:rsidP="00170E41">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r>
              <w:rPr>
                <w:rFonts w:ascii="Times New Roman" w:eastAsia="宋体" w:hAnsi="Times New Roman" w:cs="Times New Roman"/>
                <w:szCs w:val="20"/>
                <w:lang w:eastAsia="zh-CN"/>
              </w:rPr>
              <w:t>one</w:t>
            </w:r>
          </w:p>
        </w:tc>
      </w:tr>
      <w:tr w:rsidR="00AE291D" w14:paraId="4CFF5A94" w14:textId="77777777">
        <w:tc>
          <w:tcPr>
            <w:tcW w:w="1472" w:type="dxa"/>
          </w:tcPr>
          <w:p w14:paraId="58329978" w14:textId="1A4AAAF6" w:rsidR="00AE291D" w:rsidRDefault="00AE291D" w:rsidP="00170E41">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tcPr>
          <w:p w14:paraId="28367A52" w14:textId="34A2F7FF" w:rsidR="00AE291D" w:rsidRDefault="00AE291D" w:rsidP="00170E41">
            <w:pPr>
              <w:spacing w:after="180"/>
              <w:rPr>
                <w:rFonts w:ascii="Times New Roman" w:eastAsia="宋体" w:hAnsi="Times New Roman" w:cs="Times New Roman"/>
                <w:szCs w:val="20"/>
                <w:lang w:eastAsia="zh-CN"/>
              </w:rPr>
            </w:pPr>
            <w:r w:rsidRPr="00AE291D">
              <w:rPr>
                <w:rFonts w:ascii="Times New Roman" w:eastAsia="宋体" w:hAnsi="Times New Roman" w:cs="Times New Roman"/>
                <w:szCs w:val="20"/>
                <w:lang w:eastAsia="zh-CN"/>
              </w:rPr>
              <w:t>5-17a</w:t>
            </w:r>
            <w:r>
              <w:rPr>
                <w:rFonts w:ascii="Times New Roman" w:eastAsia="宋体" w:hAnsi="Times New Roman" w:cs="Times New Roman"/>
                <w:szCs w:val="20"/>
                <w:lang w:eastAsia="zh-CN"/>
              </w:rPr>
              <w:t xml:space="preserve"> (</w:t>
            </w:r>
            <w:r w:rsidRPr="00AE291D">
              <w:rPr>
                <w:rFonts w:ascii="Times New Roman" w:eastAsia="宋体" w:hAnsi="Times New Roman" w:cs="Times New Roman"/>
                <w:szCs w:val="20"/>
                <w:lang w:eastAsia="zh-CN"/>
              </w:rPr>
              <w:t>PDSCH repetitions over multiple slots</w:t>
            </w:r>
            <w:r>
              <w:rPr>
                <w:rFonts w:ascii="Times New Roman" w:eastAsia="宋体" w:hAnsi="Times New Roman" w:cs="Times New Roman"/>
                <w:szCs w:val="20"/>
                <w:lang w:eastAsia="zh-CN"/>
              </w:rPr>
              <w:t>). This provides additional scheduling flexibility and potentially reduces the number of HARQ-based retransmissions due to the reduced number of Rx branches</w:t>
            </w:r>
          </w:p>
        </w:tc>
      </w:tr>
      <w:tr w:rsidR="002E061F" w14:paraId="19AE9322" w14:textId="77777777">
        <w:tc>
          <w:tcPr>
            <w:tcW w:w="1472" w:type="dxa"/>
          </w:tcPr>
          <w:p w14:paraId="414DC31A" w14:textId="628BD4F9" w:rsidR="002E061F" w:rsidRDefault="002E061F" w:rsidP="002E061F">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tcPr>
          <w:p w14:paraId="5F429DDA" w14:textId="297641A1" w:rsidR="002E061F" w:rsidRPr="00AE291D" w:rsidRDefault="002E061F" w:rsidP="002E061F">
            <w:pPr>
              <w:spacing w:after="180"/>
              <w:rPr>
                <w:rFonts w:ascii="Times New Roman" w:eastAsia="宋体" w:hAnsi="Times New Roman" w:cs="Times New Roman"/>
                <w:szCs w:val="20"/>
                <w:lang w:eastAsia="zh-CN"/>
              </w:rPr>
            </w:pPr>
            <w:r w:rsidRPr="00563AC2">
              <w:rPr>
                <w:szCs w:val="20"/>
              </w:rPr>
              <w:t>6-1a</w:t>
            </w:r>
            <w:r>
              <w:rPr>
                <w:szCs w:val="20"/>
              </w:rPr>
              <w:tab/>
            </w:r>
            <w:r>
              <w:rPr>
                <w:szCs w:val="20"/>
              </w:rPr>
              <w:tab/>
              <w:t>B</w:t>
            </w:r>
            <w:r w:rsidRPr="00563AC2">
              <w:rPr>
                <w:szCs w:val="20"/>
              </w:rPr>
              <w:t>WP operation without restriction on BW of BWP(s)</w:t>
            </w:r>
          </w:p>
        </w:tc>
      </w:tr>
      <w:tr w:rsidR="001351DA" w:rsidRPr="00AE291D" w14:paraId="7882EB35" w14:textId="77777777" w:rsidTr="001351DA">
        <w:tc>
          <w:tcPr>
            <w:tcW w:w="1472" w:type="dxa"/>
          </w:tcPr>
          <w:p w14:paraId="61815E6C" w14:textId="74D5CFBC" w:rsidR="001351DA" w:rsidRDefault="001351DA" w:rsidP="00086F6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tcPr>
          <w:p w14:paraId="3B1039B7" w14:textId="1FEBB73D" w:rsidR="001351DA" w:rsidRPr="00AE291D" w:rsidRDefault="001351DA" w:rsidP="001351DA">
            <w:pPr>
              <w:spacing w:after="180"/>
              <w:rPr>
                <w:rFonts w:ascii="Times New Roman" w:eastAsia="宋体" w:hAnsi="Times New Roman" w:cs="Times New Roman"/>
                <w:szCs w:val="20"/>
                <w:lang w:eastAsia="zh-CN"/>
              </w:rPr>
            </w:pPr>
            <w:r w:rsidRPr="00563AC2">
              <w:rPr>
                <w:szCs w:val="20"/>
              </w:rPr>
              <w:t>6-1a</w:t>
            </w:r>
            <w:r>
              <w:rPr>
                <w:szCs w:val="20"/>
              </w:rPr>
              <w:tab/>
            </w:r>
            <w:r>
              <w:rPr>
                <w:szCs w:val="20"/>
              </w:rPr>
              <w:t xml:space="preserve">can be considered depends on the outcome of the meeting. </w:t>
            </w:r>
            <w:bookmarkStart w:id="1" w:name="_GoBack"/>
            <w:bookmarkEnd w:id="1"/>
          </w:p>
        </w:tc>
      </w:tr>
    </w:tbl>
    <w:p w14:paraId="5E95C8AC" w14:textId="77777777" w:rsidR="00C81EF8" w:rsidRDefault="00C81EF8">
      <w:pPr>
        <w:pStyle w:val="BodyText"/>
        <w:rPr>
          <w:rFonts w:ascii="Times New Roman" w:hAnsi="Times New Roman" w:cs="Times New Roman"/>
          <w:szCs w:val="20"/>
        </w:rPr>
      </w:pPr>
    </w:p>
    <w:p w14:paraId="3340518A" w14:textId="77777777" w:rsidR="00C81EF8" w:rsidRDefault="002639A0">
      <w:pPr>
        <w:pStyle w:val="Heading1"/>
      </w:pPr>
      <w:r>
        <w:lastRenderedPageBreak/>
        <w:t>4</w:t>
      </w:r>
      <w:r>
        <w:tab/>
        <w:t>Applicability of Rel-17 features</w:t>
      </w:r>
    </w:p>
    <w:p w14:paraId="4584F9E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19747D99"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503062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01039D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09880357"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41F4DB5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98FDC69" w14:textId="77777777" w:rsidR="00C81EF8" w:rsidRDefault="002639A0">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C81EF8" w14:paraId="79F75164" w14:textId="77777777">
        <w:tc>
          <w:tcPr>
            <w:tcW w:w="1413" w:type="dxa"/>
            <w:shd w:val="clear" w:color="auto" w:fill="D9D9D9"/>
          </w:tcPr>
          <w:p w14:paraId="4F07922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707F564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601E001D"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33363E1" w14:textId="77777777">
        <w:tc>
          <w:tcPr>
            <w:tcW w:w="1413" w:type="dxa"/>
          </w:tcPr>
          <w:p w14:paraId="1FFA6902" w14:textId="77777777" w:rsidR="00C81EF8" w:rsidRDefault="002639A0">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Template</w:t>
            </w:r>
          </w:p>
        </w:tc>
        <w:tc>
          <w:tcPr>
            <w:tcW w:w="1276" w:type="dxa"/>
          </w:tcPr>
          <w:p w14:paraId="649B38FB" w14:textId="77777777" w:rsidR="00C81EF8" w:rsidRDefault="002639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31E5EB6C" w14:textId="77777777" w:rsidR="00C81EF8" w:rsidRDefault="002639A0">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not applicable for RedCap UEs:</w:t>
            </w:r>
          </w:p>
          <w:p w14:paraId="5C8559D6" w14:textId="77777777" w:rsidR="00C81EF8" w:rsidRDefault="002639A0">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02D44B26" w14:textId="77777777" w:rsidR="00C81EF8" w:rsidRDefault="002639A0">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optional for RedCap UEs:</w:t>
            </w:r>
          </w:p>
          <w:p w14:paraId="2553B391" w14:textId="77777777" w:rsidR="00C81EF8" w:rsidRDefault="002639A0">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171C9573" w14:textId="77777777" w:rsidR="00C81EF8" w:rsidRDefault="002639A0">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supported for RedCap UEs but with different value:</w:t>
            </w:r>
          </w:p>
          <w:p w14:paraId="3E9E2A1B" w14:textId="77777777" w:rsidR="00C81EF8" w:rsidRDefault="002639A0">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4C212AB" w14:textId="77777777" w:rsidR="00C81EF8" w:rsidRDefault="002639A0">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not applicable for RedCap UE:</w:t>
            </w:r>
          </w:p>
          <w:p w14:paraId="34530130" w14:textId="77777777" w:rsidR="00C81EF8" w:rsidRDefault="002639A0">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6F616AD2" w14:textId="77777777" w:rsidR="00C81EF8" w:rsidRDefault="002639A0">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mandatorily supported for RedCap UE:</w:t>
            </w:r>
          </w:p>
          <w:p w14:paraId="074BF912" w14:textId="77777777" w:rsidR="00C81EF8" w:rsidRDefault="002639A0">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089EE7E8" w14:textId="77777777" w:rsidR="00C81EF8" w:rsidRDefault="00C81EF8">
            <w:pPr>
              <w:spacing w:after="180"/>
              <w:rPr>
                <w:rFonts w:ascii="Times New Roman" w:eastAsia="等线" w:hAnsi="Times New Roman" w:cs="Times New Roman"/>
                <w:szCs w:val="20"/>
                <w:lang w:eastAsia="zh-CN"/>
              </w:rPr>
            </w:pPr>
          </w:p>
        </w:tc>
      </w:tr>
      <w:tr w:rsidR="00C81EF8" w14:paraId="06B09B9F" w14:textId="77777777">
        <w:tc>
          <w:tcPr>
            <w:tcW w:w="1413" w:type="dxa"/>
          </w:tcPr>
          <w:p w14:paraId="758B9C35" w14:textId="77777777" w:rsidR="00C81EF8" w:rsidRDefault="002639A0">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07F4858F" w14:textId="77777777" w:rsidR="00C81EF8" w:rsidRDefault="00C81EF8">
            <w:pPr>
              <w:tabs>
                <w:tab w:val="left" w:pos="551"/>
              </w:tabs>
              <w:spacing w:after="180"/>
              <w:rPr>
                <w:rFonts w:ascii="Times New Roman" w:eastAsiaTheme="minorEastAsia" w:hAnsi="Times New Roman" w:cs="Times New Roman"/>
                <w:szCs w:val="20"/>
                <w:lang w:eastAsia="ja-JP"/>
              </w:rPr>
            </w:pPr>
          </w:p>
        </w:tc>
        <w:tc>
          <w:tcPr>
            <w:tcW w:w="11623" w:type="dxa"/>
          </w:tcPr>
          <w:p w14:paraId="4AB46C6E"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C81EF8" w14:paraId="5D930766" w14:textId="77777777">
        <w:tc>
          <w:tcPr>
            <w:tcW w:w="1413" w:type="dxa"/>
          </w:tcPr>
          <w:p w14:paraId="404EC634"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 (v002)</w:t>
            </w:r>
          </w:p>
        </w:tc>
        <w:tc>
          <w:tcPr>
            <w:tcW w:w="1276" w:type="dxa"/>
          </w:tcPr>
          <w:p w14:paraId="29168F82" w14:textId="77777777" w:rsidR="00C81EF8" w:rsidRDefault="00C81EF8">
            <w:pPr>
              <w:tabs>
                <w:tab w:val="left" w:pos="551"/>
              </w:tabs>
              <w:spacing w:after="180"/>
              <w:rPr>
                <w:rFonts w:ascii="Times New Roman" w:eastAsia="宋体" w:hAnsi="Times New Roman" w:cs="Times New Roman"/>
                <w:szCs w:val="20"/>
                <w:lang w:eastAsia="zh-CN"/>
              </w:rPr>
            </w:pPr>
          </w:p>
        </w:tc>
        <w:tc>
          <w:tcPr>
            <w:tcW w:w="11623" w:type="dxa"/>
          </w:tcPr>
          <w:p w14:paraId="618C472A"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Intel’s comment above, feel free to only copy the headings from the template above that you think are relevant.</w:t>
            </w:r>
          </w:p>
        </w:tc>
      </w:tr>
      <w:tr w:rsidR="00C81EF8" w14:paraId="18EA05DE" w14:textId="77777777">
        <w:tc>
          <w:tcPr>
            <w:tcW w:w="1413" w:type="dxa"/>
          </w:tcPr>
          <w:p w14:paraId="6C8FB888"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76" w:type="dxa"/>
          </w:tcPr>
          <w:p w14:paraId="60A7297F" w14:textId="77777777" w:rsidR="00C81EF8" w:rsidRDefault="00C81EF8">
            <w:pPr>
              <w:tabs>
                <w:tab w:val="left" w:pos="551"/>
              </w:tabs>
              <w:spacing w:after="180"/>
              <w:rPr>
                <w:rFonts w:ascii="Times New Roman" w:eastAsia="宋体" w:hAnsi="Times New Roman" w:cs="Times New Roman"/>
                <w:szCs w:val="20"/>
                <w:lang w:eastAsia="zh-CN"/>
              </w:rPr>
            </w:pPr>
          </w:p>
        </w:tc>
        <w:tc>
          <w:tcPr>
            <w:tcW w:w="11623" w:type="dxa"/>
          </w:tcPr>
          <w:p w14:paraId="07EFE327" w14:textId="77777777" w:rsidR="00C81EF8" w:rsidRDefault="002639A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UE features of NR R17 UL coverage enhancement, power saving enhancement, SDT, ePOS and MBS can be optionally supported by R17 RedCap UE </w:t>
            </w:r>
          </w:p>
        </w:tc>
      </w:tr>
      <w:tr w:rsidR="00170E41" w:rsidRPr="0006615F" w14:paraId="77155BA2" w14:textId="77777777" w:rsidTr="00170E41">
        <w:tc>
          <w:tcPr>
            <w:tcW w:w="1413" w:type="dxa"/>
          </w:tcPr>
          <w:p w14:paraId="64EFE00D" w14:textId="77777777" w:rsidR="00170E41" w:rsidRDefault="00170E41" w:rsidP="00713B2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76" w:type="dxa"/>
          </w:tcPr>
          <w:p w14:paraId="61733AB9" w14:textId="77777777" w:rsidR="00170E41" w:rsidRPr="009B4DBB" w:rsidRDefault="00170E41" w:rsidP="00713B20">
            <w:pPr>
              <w:tabs>
                <w:tab w:val="left" w:pos="551"/>
              </w:tabs>
              <w:spacing w:after="180"/>
              <w:rPr>
                <w:rFonts w:ascii="Times New Roman" w:eastAsia="宋体" w:hAnsi="Times New Roman" w:cs="Times New Roman"/>
                <w:szCs w:val="20"/>
                <w:lang w:eastAsia="zh-CN"/>
              </w:rPr>
            </w:pPr>
          </w:p>
        </w:tc>
        <w:tc>
          <w:tcPr>
            <w:tcW w:w="11623" w:type="dxa"/>
          </w:tcPr>
          <w:p w14:paraId="1CA0A98B" w14:textId="77777777" w:rsidR="00170E41" w:rsidRDefault="00170E41" w:rsidP="00713B2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el-17 NR features that are not applicable to RedCap UEs</w:t>
            </w:r>
          </w:p>
          <w:p w14:paraId="5A950745" w14:textId="77777777" w:rsidR="00170E41" w:rsidRDefault="00170E41" w:rsidP="00170E41">
            <w:pPr>
              <w:pStyle w:val="ListParagraph"/>
              <w:numPr>
                <w:ilvl w:val="0"/>
                <w:numId w:val="26"/>
              </w:numPr>
              <w:spacing w:after="180"/>
              <w:rPr>
                <w:rFonts w:ascii="Times New Roman" w:eastAsia="宋体" w:hAnsi="Times New Roman" w:cs="Times New Roman"/>
                <w:szCs w:val="20"/>
                <w:lang w:val="en-US" w:eastAsia="zh-CN"/>
              </w:rPr>
            </w:pPr>
            <w:r w:rsidRPr="0006615F">
              <w:rPr>
                <w:rFonts w:ascii="Times New Roman" w:eastAsia="宋体" w:hAnsi="Times New Roman" w:cs="Times New Roman" w:hint="eastAsia"/>
                <w:szCs w:val="20"/>
                <w:lang w:val="en-US" w:eastAsia="zh-CN"/>
              </w:rPr>
              <w:t>F</w:t>
            </w:r>
            <w:r w:rsidRPr="0006615F">
              <w:rPr>
                <w:rFonts w:ascii="Times New Roman" w:eastAsia="宋体" w:hAnsi="Times New Roman" w:cs="Times New Roman"/>
                <w:szCs w:val="20"/>
                <w:lang w:val="en-US" w:eastAsia="zh-CN"/>
              </w:rPr>
              <w:t xml:space="preserve">eMIMO features that requires more that 2Rx or more than 2Tx at </w:t>
            </w:r>
            <w:r>
              <w:rPr>
                <w:rFonts w:ascii="Times New Roman" w:eastAsia="宋体" w:hAnsi="Times New Roman" w:cs="Times New Roman"/>
                <w:szCs w:val="20"/>
                <w:lang w:val="en-US" w:eastAsia="zh-CN"/>
              </w:rPr>
              <w:t>the UE side, detailed TBD</w:t>
            </w:r>
          </w:p>
          <w:p w14:paraId="2244D0BD" w14:textId="77777777" w:rsidR="00170E41" w:rsidRDefault="00170E41" w:rsidP="00170E41">
            <w:pPr>
              <w:pStyle w:val="ListParagraph"/>
              <w:numPr>
                <w:ilvl w:val="0"/>
                <w:numId w:val="26"/>
              </w:numPr>
              <w:spacing w:after="18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All NR NTN features</w:t>
            </w:r>
          </w:p>
          <w:p w14:paraId="4508A100" w14:textId="77777777" w:rsidR="00170E41" w:rsidRPr="0006615F" w:rsidRDefault="00170E41" w:rsidP="00170E41">
            <w:pPr>
              <w:pStyle w:val="ListParagraph"/>
              <w:numPr>
                <w:ilvl w:val="0"/>
                <w:numId w:val="26"/>
              </w:numPr>
              <w:spacing w:after="18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All IAB features </w:t>
            </w:r>
            <w:r w:rsidRPr="0006615F">
              <w:rPr>
                <w:rFonts w:ascii="Times New Roman" w:eastAsia="宋体" w:hAnsi="Times New Roman" w:cs="Times New Roman"/>
                <w:szCs w:val="20"/>
                <w:lang w:val="en-US" w:eastAsia="zh-CN"/>
              </w:rPr>
              <w:t xml:space="preserve"> </w:t>
            </w:r>
          </w:p>
        </w:tc>
      </w:tr>
      <w:tr w:rsidR="00AE291D" w:rsidRPr="0006615F" w14:paraId="63215FD9" w14:textId="77777777" w:rsidTr="00170E41">
        <w:tc>
          <w:tcPr>
            <w:tcW w:w="1413" w:type="dxa"/>
          </w:tcPr>
          <w:p w14:paraId="18587CA4" w14:textId="70058D78" w:rsidR="00AE291D" w:rsidRDefault="00AE291D" w:rsidP="00AE291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76" w:type="dxa"/>
          </w:tcPr>
          <w:p w14:paraId="15B25262" w14:textId="77777777" w:rsidR="00AE291D" w:rsidRPr="009B4DBB" w:rsidRDefault="00AE291D" w:rsidP="00AE291D">
            <w:pPr>
              <w:tabs>
                <w:tab w:val="left" w:pos="551"/>
              </w:tabs>
              <w:spacing w:after="180"/>
              <w:rPr>
                <w:rFonts w:ascii="Times New Roman" w:eastAsia="宋体" w:hAnsi="Times New Roman" w:cs="Times New Roman"/>
                <w:szCs w:val="20"/>
                <w:lang w:eastAsia="zh-CN"/>
              </w:rPr>
            </w:pPr>
          </w:p>
        </w:tc>
        <w:tc>
          <w:tcPr>
            <w:tcW w:w="11623" w:type="dxa"/>
          </w:tcPr>
          <w:p w14:paraId="4AA53B3F" w14:textId="77777777" w:rsidR="00AE291D" w:rsidRDefault="00AE291D" w:rsidP="00AE291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This is a good start to begin discussing relevant Rel-17 features for RedCap UEs.</w:t>
            </w:r>
          </w:p>
          <w:p w14:paraId="3FDEBC0D" w14:textId="77777777" w:rsidR="00AE291D" w:rsidRPr="00047B32" w:rsidRDefault="00AE291D" w:rsidP="00AE291D">
            <w:pPr>
              <w:spacing w:after="180"/>
              <w:rPr>
                <w:rFonts w:ascii="Times New Roman" w:eastAsia="宋体" w:hAnsi="Times New Roman" w:cs="Times New Roman"/>
                <w:szCs w:val="20"/>
                <w:lang w:eastAsia="zh-CN"/>
              </w:rPr>
            </w:pPr>
            <w:r w:rsidRPr="00047B32">
              <w:rPr>
                <w:rFonts w:ascii="Times New Roman" w:eastAsia="宋体" w:hAnsi="Times New Roman" w:cs="Times New Roman"/>
                <w:szCs w:val="20"/>
                <w:lang w:eastAsia="zh-CN"/>
              </w:rPr>
              <w:t>Optional features for non-RedCap UE that are not applicable for RedCap UE:</w:t>
            </w:r>
          </w:p>
          <w:p w14:paraId="750F32EB" w14:textId="5EE1023B" w:rsidR="00AE291D" w:rsidRDefault="00AE291D" w:rsidP="00AE291D">
            <w:pPr>
              <w:spacing w:after="180"/>
              <w:rPr>
                <w:rFonts w:ascii="Times New Roman" w:eastAsia="宋体" w:hAnsi="Times New Roman" w:cs="Times New Roman"/>
                <w:szCs w:val="20"/>
                <w:lang w:eastAsia="zh-CN"/>
              </w:rPr>
            </w:pPr>
            <w:r w:rsidRPr="00047B32">
              <w:rPr>
                <w:rFonts w:ascii="Times New Roman" w:eastAsia="宋体" w:hAnsi="Times New Roman" w:cs="Times New Roman"/>
                <w:szCs w:val="20"/>
                <w:lang w:eastAsia="zh-CN"/>
              </w:rPr>
              <w:t>•</w:t>
            </w:r>
            <w:r w:rsidRPr="00047B32">
              <w:rPr>
                <w:rFonts w:ascii="Times New Roman" w:eastAsia="宋体" w:hAnsi="Times New Roman" w:cs="Times New Roman"/>
                <w:szCs w:val="20"/>
                <w:lang w:eastAsia="zh-CN"/>
              </w:rPr>
              <w:tab/>
            </w:r>
            <w:r>
              <w:rPr>
                <w:rFonts w:ascii="Times New Roman" w:eastAsia="宋体" w:hAnsi="Times New Roman" w:cs="Times New Roman"/>
                <w:szCs w:val="20"/>
                <w:lang w:eastAsia="zh-CN"/>
              </w:rPr>
              <w:t>(IAB) 31-x; (cross-carrier scheduling): 34-1, 34-2; (EN-DC) 35-1; (1024QAM) 36-1</w:t>
            </w:r>
          </w:p>
        </w:tc>
      </w:tr>
    </w:tbl>
    <w:p w14:paraId="09693F81" w14:textId="77777777" w:rsidR="00C81EF8" w:rsidRDefault="00C81EF8">
      <w:pPr>
        <w:pStyle w:val="BodyText"/>
        <w:rPr>
          <w:rFonts w:ascii="Times New Roman" w:hAnsi="Times New Roman" w:cs="Times New Roman"/>
          <w:szCs w:val="20"/>
        </w:rPr>
      </w:pPr>
    </w:p>
    <w:p w14:paraId="25B5EFD6" w14:textId="77777777" w:rsidR="00C81EF8" w:rsidRDefault="002639A0">
      <w:pPr>
        <w:pStyle w:val="Heading1"/>
      </w:pPr>
      <w:r>
        <w:t>References</w:t>
      </w:r>
    </w:p>
    <w:bookmarkStart w:id="2" w:name="_Ref71040330"/>
    <w:bookmarkStart w:id="3" w:name="_Ref65143491"/>
    <w:bookmarkStart w:id="4" w:name="_Ref189809556"/>
    <w:bookmarkStart w:id="5" w:name="_Ref174151459"/>
    <w:p w14:paraId="4FBEB284"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14:paraId="61D3609F"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14:paraId="052E9878"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bookmarkStart w:id="9" w:name="_Ref87284964"/>
    <w:p w14:paraId="679BEBDD"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9"/>
    </w:p>
    <w:bookmarkStart w:id="10" w:name="_Ref87284998"/>
    <w:p w14:paraId="63B466E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10"/>
    </w:p>
    <w:bookmarkStart w:id="11" w:name="_Ref84801260"/>
    <w:p w14:paraId="1ADDBD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1"/>
    </w:p>
    <w:bookmarkStart w:id="12" w:name="_Ref84806663"/>
    <w:p w14:paraId="47A8DBEE" w14:textId="77777777" w:rsidR="00C81EF8" w:rsidRDefault="002639A0">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2"/>
    </w:p>
    <w:bookmarkStart w:id="13" w:name="_Ref87290632"/>
    <w:p w14:paraId="340A0A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3"/>
    </w:p>
    <w:bookmarkStart w:id="14" w:name="_Ref87286191"/>
    <w:p w14:paraId="002ED2AF" w14:textId="77777777" w:rsidR="00C81EF8" w:rsidRDefault="002639A0">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4"/>
    </w:p>
    <w:p w14:paraId="1F5542E4" w14:textId="77777777" w:rsidR="00C81EF8" w:rsidRDefault="001A15D6">
      <w:pPr>
        <w:pStyle w:val="Reference"/>
        <w:rPr>
          <w:rFonts w:ascii="Times New Roman" w:hAnsi="Times New Roman" w:cs="Times New Roman"/>
        </w:rPr>
      </w:pPr>
      <w:hyperlink r:id="rId24" w:history="1">
        <w:r w:rsidR="002639A0">
          <w:rPr>
            <w:rStyle w:val="Hyperlink"/>
            <w:rFonts w:ascii="Times New Roman" w:hAnsi="Times New Roman" w:cs="Times New Roman"/>
          </w:rPr>
          <w:t>R1-2110803</w:t>
        </w:r>
      </w:hyperlink>
      <w:r w:rsidR="002639A0">
        <w:rPr>
          <w:rFonts w:ascii="Times New Roman" w:hAnsi="Times New Roman" w:cs="Times New Roman"/>
        </w:rPr>
        <w:t>, “Rel-17 UE features for RedCap”, Huawei, HiSilicon</w:t>
      </w:r>
    </w:p>
    <w:bookmarkStart w:id="15" w:name="_Ref87286320"/>
    <w:p w14:paraId="24F3EAF7"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5"/>
    </w:p>
    <w:bookmarkStart w:id="16" w:name="_Ref87286322"/>
    <w:p w14:paraId="3C89C831"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6"/>
    </w:p>
    <w:p w14:paraId="0CD1DE10" w14:textId="77777777" w:rsidR="00C81EF8" w:rsidRDefault="001A15D6">
      <w:pPr>
        <w:pStyle w:val="Reference"/>
        <w:rPr>
          <w:rFonts w:ascii="Times New Roman" w:hAnsi="Times New Roman" w:cs="Times New Roman"/>
        </w:rPr>
      </w:pPr>
      <w:hyperlink r:id="rId25" w:history="1">
        <w:r w:rsidR="002639A0">
          <w:rPr>
            <w:rStyle w:val="Hyperlink"/>
            <w:rFonts w:ascii="Times New Roman" w:hAnsi="Times New Roman" w:cs="Times New Roman"/>
          </w:rPr>
          <w:t>R1-2111157</w:t>
        </w:r>
      </w:hyperlink>
      <w:r w:rsidR="002639A0">
        <w:rPr>
          <w:rFonts w:ascii="Times New Roman" w:hAnsi="Times New Roman" w:cs="Times New Roman"/>
        </w:rPr>
        <w:t>, “On UE features for REDCAP”, Nokia, Nokia Shanghai Bell</w:t>
      </w:r>
    </w:p>
    <w:p w14:paraId="6A40D29E" w14:textId="77777777" w:rsidR="00C81EF8" w:rsidRDefault="001A15D6">
      <w:pPr>
        <w:pStyle w:val="Reference"/>
        <w:rPr>
          <w:rFonts w:ascii="Times New Roman" w:hAnsi="Times New Roman" w:cs="Times New Roman"/>
        </w:rPr>
      </w:pPr>
      <w:hyperlink r:id="rId26" w:history="1">
        <w:r w:rsidR="002639A0">
          <w:rPr>
            <w:rStyle w:val="Hyperlink"/>
            <w:rFonts w:ascii="Times New Roman" w:hAnsi="Times New Roman" w:cs="Times New Roman"/>
          </w:rPr>
          <w:t>R1-2111530</w:t>
        </w:r>
      </w:hyperlink>
      <w:r w:rsidR="002639A0">
        <w:rPr>
          <w:rFonts w:ascii="Times New Roman" w:hAnsi="Times New Roman" w:cs="Times New Roman"/>
        </w:rPr>
        <w:t>, “On UE features for RedCap”, Intel Corporation</w:t>
      </w:r>
    </w:p>
    <w:bookmarkStart w:id="17" w:name="_Ref87286324"/>
    <w:p w14:paraId="53DCEA30"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7"/>
    </w:p>
    <w:p w14:paraId="5D1117C4" w14:textId="77777777" w:rsidR="00C81EF8" w:rsidRDefault="001A15D6">
      <w:pPr>
        <w:pStyle w:val="Reference"/>
        <w:rPr>
          <w:rFonts w:ascii="Times New Roman" w:hAnsi="Times New Roman" w:cs="Times New Roman"/>
        </w:rPr>
      </w:pPr>
      <w:hyperlink r:id="rId27" w:history="1">
        <w:r w:rsidR="002639A0">
          <w:rPr>
            <w:rStyle w:val="Hyperlink"/>
            <w:rFonts w:ascii="Times New Roman" w:hAnsi="Times New Roman" w:cs="Times New Roman"/>
          </w:rPr>
          <w:t>R1-2111910</w:t>
        </w:r>
      </w:hyperlink>
      <w:r w:rsidR="002639A0">
        <w:rPr>
          <w:rFonts w:ascii="Times New Roman" w:hAnsi="Times New Roman" w:cs="Times New Roman"/>
        </w:rPr>
        <w:t>, “UE features for RedCap”, Apple</w:t>
      </w:r>
    </w:p>
    <w:p w14:paraId="73C99C5B" w14:textId="77777777" w:rsidR="00C81EF8" w:rsidRDefault="001A15D6">
      <w:pPr>
        <w:pStyle w:val="Reference"/>
        <w:rPr>
          <w:rFonts w:ascii="Times New Roman" w:hAnsi="Times New Roman" w:cs="Times New Roman"/>
        </w:rPr>
      </w:pPr>
      <w:hyperlink r:id="rId28" w:history="1">
        <w:r w:rsidR="002639A0">
          <w:rPr>
            <w:rStyle w:val="Hyperlink"/>
            <w:rFonts w:ascii="Times New Roman" w:hAnsi="Times New Roman" w:cs="Times New Roman"/>
          </w:rPr>
          <w:t>R1-2112136</w:t>
        </w:r>
      </w:hyperlink>
      <w:r w:rsidR="002639A0">
        <w:rPr>
          <w:rFonts w:ascii="Times New Roman" w:hAnsi="Times New Roman" w:cs="Times New Roman"/>
        </w:rPr>
        <w:t>, “Discussion on UE features for RedCap”, NTT DOCOMO, INC.</w:t>
      </w:r>
    </w:p>
    <w:p w14:paraId="18804D51" w14:textId="77777777" w:rsidR="00C81EF8" w:rsidRDefault="001A15D6">
      <w:pPr>
        <w:pStyle w:val="Reference"/>
        <w:rPr>
          <w:rFonts w:ascii="Times New Roman" w:hAnsi="Times New Roman" w:cs="Times New Roman"/>
        </w:rPr>
      </w:pPr>
      <w:hyperlink r:id="rId29" w:history="1">
        <w:r w:rsidR="002639A0">
          <w:rPr>
            <w:rStyle w:val="Hyperlink"/>
            <w:rFonts w:ascii="Times New Roman" w:hAnsi="Times New Roman" w:cs="Times New Roman"/>
          </w:rPr>
          <w:t>R1-2112251</w:t>
        </w:r>
      </w:hyperlink>
      <w:r w:rsidR="002639A0">
        <w:rPr>
          <w:rFonts w:ascii="Times New Roman" w:hAnsi="Times New Roman" w:cs="Times New Roman"/>
        </w:rPr>
        <w:t>, “UE features for RedCap”, Qualcomm Incorporated</w:t>
      </w:r>
    </w:p>
    <w:bookmarkStart w:id="18" w:name="_Ref87286325"/>
    <w:p w14:paraId="0D22D274"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8"/>
    </w:p>
    <w:bookmarkStart w:id="19" w:name="_Ref87286197"/>
    <w:p w14:paraId="0BF05E32"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9"/>
    </w:p>
    <w:p w14:paraId="1F5A6488" w14:textId="77777777" w:rsidR="00C81EF8" w:rsidRDefault="00C81EF8">
      <w:pPr>
        <w:pStyle w:val="Reference"/>
        <w:numPr>
          <w:ilvl w:val="0"/>
          <w:numId w:val="0"/>
        </w:numPr>
        <w:rPr>
          <w:rFonts w:ascii="Times New Roman" w:hAnsi="Times New Roman" w:cs="Times New Roman"/>
        </w:rPr>
      </w:pPr>
    </w:p>
    <w:sectPr w:rsidR="00C81EF8">
      <w:headerReference w:type="even" r:id="rId30"/>
      <w:footerReference w:type="default" r:id="rId31"/>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976EE" w14:textId="77777777" w:rsidR="001A15D6" w:rsidRDefault="001A15D6">
      <w:pPr>
        <w:spacing w:after="0" w:line="240" w:lineRule="auto"/>
      </w:pPr>
      <w:r>
        <w:separator/>
      </w:r>
    </w:p>
  </w:endnote>
  <w:endnote w:type="continuationSeparator" w:id="0">
    <w:p w14:paraId="70F9F9B9" w14:textId="77777777" w:rsidR="001A15D6" w:rsidRDefault="001A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宋体"/>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4F7E" w14:textId="77777777" w:rsidR="00C81EF8" w:rsidRDefault="002639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351DA">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51DA">
      <w:rPr>
        <w:rStyle w:val="PageNumber"/>
        <w:noProof/>
      </w:rPr>
      <w:t>18</w:t>
    </w:r>
    <w:r>
      <w:rPr>
        <w:rStyle w:val="PageNumber"/>
      </w:rPr>
      <w:fldChar w:fldCharType="end"/>
    </w:r>
    <w:r>
      <w:rPr>
        <w:rStyle w:val="PageNumber"/>
      </w:rPr>
      <w:tab/>
    </w:r>
  </w:p>
  <w:p w14:paraId="0FBB852B" w14:textId="77777777" w:rsidR="00C81EF8" w:rsidRDefault="00C81EF8"/>
  <w:p w14:paraId="27F087C8" w14:textId="77777777" w:rsidR="00C81EF8" w:rsidRDefault="00C81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8C262" w14:textId="77777777" w:rsidR="001A15D6" w:rsidRDefault="001A15D6">
      <w:pPr>
        <w:spacing w:after="0" w:line="240" w:lineRule="auto"/>
      </w:pPr>
      <w:r>
        <w:separator/>
      </w:r>
    </w:p>
  </w:footnote>
  <w:footnote w:type="continuationSeparator" w:id="0">
    <w:p w14:paraId="653B0358" w14:textId="77777777" w:rsidR="001A15D6" w:rsidRDefault="001A1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87EC" w14:textId="77777777" w:rsidR="00C81EF8" w:rsidRDefault="002639A0">
    <w:r>
      <w:t xml:space="preserve">Page </w:t>
    </w:r>
    <w:r>
      <w:fldChar w:fldCharType="begin"/>
    </w:r>
    <w:r>
      <w:instrText>PAGE</w:instrText>
    </w:r>
    <w:r>
      <w:fldChar w:fldCharType="separate"/>
    </w:r>
    <w:r>
      <w:t>4</w:t>
    </w:r>
    <w:r>
      <w:fldChar w:fldCharType="end"/>
    </w:r>
    <w:r>
      <w:br/>
      <w:t>Draft prETS 300 ???: Month YYYY</w:t>
    </w:r>
  </w:p>
  <w:p w14:paraId="04B74E0B" w14:textId="77777777" w:rsidR="00C81EF8" w:rsidRDefault="00C81EF8"/>
  <w:p w14:paraId="07399F4B" w14:textId="77777777" w:rsidR="00C81EF8" w:rsidRDefault="00C81E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BC40C1"/>
    <w:multiLevelType w:val="hybridMultilevel"/>
    <w:tmpl w:val="E6B65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31D81"/>
    <w:multiLevelType w:val="multilevel"/>
    <w:tmpl w:val="110436C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tabs>
          <w:tab w:val="num" w:pos="1440"/>
        </w:tabs>
        <w:ind w:left="1440" w:hanging="360"/>
      </w:pPr>
      <w:rPr>
        <w:rFonts w:ascii="Arial" w:eastAsia="Yu Mincho" w:hAnsi="Arial"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59300F"/>
    <w:multiLevelType w:val="hybridMultilevel"/>
    <w:tmpl w:val="C9CC3424"/>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C00131"/>
    <w:multiLevelType w:val="hybridMultilevel"/>
    <w:tmpl w:val="BC8A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3"/>
  </w:num>
  <w:num w:numId="4">
    <w:abstractNumId w:val="10"/>
  </w:num>
  <w:num w:numId="5">
    <w:abstractNumId w:val="7"/>
  </w:num>
  <w:num w:numId="6">
    <w:abstractNumId w:val="22"/>
  </w:num>
  <w:num w:numId="7">
    <w:abstractNumId w:val="0"/>
  </w:num>
  <w:num w:numId="8">
    <w:abstractNumId w:val="26"/>
  </w:num>
  <w:num w:numId="9">
    <w:abstractNumId w:val="19"/>
  </w:num>
  <w:num w:numId="10">
    <w:abstractNumId w:val="16"/>
  </w:num>
  <w:num w:numId="11">
    <w:abstractNumId w:val="20"/>
  </w:num>
  <w:num w:numId="12">
    <w:abstractNumId w:val="21"/>
  </w:num>
  <w:num w:numId="13">
    <w:abstractNumId w:val="11"/>
  </w:num>
  <w:num w:numId="14">
    <w:abstractNumId w:val="1"/>
  </w:num>
  <w:num w:numId="15">
    <w:abstractNumId w:val="18"/>
  </w:num>
  <w:num w:numId="16">
    <w:abstractNumId w:val="8"/>
  </w:num>
  <w:num w:numId="17">
    <w:abstractNumId w:val="24"/>
  </w:num>
  <w:num w:numId="18">
    <w:abstractNumId w:val="6"/>
  </w:num>
  <w:num w:numId="19">
    <w:abstractNumId w:val="2"/>
  </w:num>
  <w:num w:numId="20">
    <w:abstractNumId w:val="27"/>
  </w:num>
  <w:num w:numId="21">
    <w:abstractNumId w:val="12"/>
  </w:num>
  <w:num w:numId="22">
    <w:abstractNumId w:val="17"/>
  </w:num>
  <w:num w:numId="23">
    <w:abstractNumId w:val="9"/>
  </w:num>
  <w:num w:numId="24">
    <w:abstractNumId w:val="5"/>
  </w:num>
  <w:num w:numId="25">
    <w:abstractNumId w:val="4"/>
  </w:num>
  <w:num w:numId="26">
    <w:abstractNumId w:val="15"/>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290"/>
    <w:rsid w:val="00002A37"/>
    <w:rsid w:val="00003308"/>
    <w:rsid w:val="0000564C"/>
    <w:rsid w:val="00006446"/>
    <w:rsid w:val="00006896"/>
    <w:rsid w:val="0000782F"/>
    <w:rsid w:val="00007CDC"/>
    <w:rsid w:val="000108F9"/>
    <w:rsid w:val="00010C5B"/>
    <w:rsid w:val="00011B28"/>
    <w:rsid w:val="00011EF7"/>
    <w:rsid w:val="000123C6"/>
    <w:rsid w:val="00013C22"/>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B0145"/>
    <w:rsid w:val="000B0AF7"/>
    <w:rsid w:val="000B0BE9"/>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9035B"/>
    <w:rsid w:val="00190AC1"/>
    <w:rsid w:val="0019181D"/>
    <w:rsid w:val="00191E47"/>
    <w:rsid w:val="00191F3E"/>
    <w:rsid w:val="00192555"/>
    <w:rsid w:val="0019341A"/>
    <w:rsid w:val="001939DC"/>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7CAE"/>
    <w:rsid w:val="002F078A"/>
    <w:rsid w:val="002F13E4"/>
    <w:rsid w:val="002F2771"/>
    <w:rsid w:val="002F37A9"/>
    <w:rsid w:val="002F6A3E"/>
    <w:rsid w:val="002F762F"/>
    <w:rsid w:val="002F7D0C"/>
    <w:rsid w:val="002F7FA1"/>
    <w:rsid w:val="003001F5"/>
    <w:rsid w:val="00301CE6"/>
    <w:rsid w:val="0030256B"/>
    <w:rsid w:val="00302C28"/>
    <w:rsid w:val="003040AC"/>
    <w:rsid w:val="00304AE9"/>
    <w:rsid w:val="0030501F"/>
    <w:rsid w:val="00305551"/>
    <w:rsid w:val="0030711A"/>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D1D"/>
    <w:rsid w:val="003B4FAF"/>
    <w:rsid w:val="003B55D3"/>
    <w:rsid w:val="003B64BB"/>
    <w:rsid w:val="003B68E8"/>
    <w:rsid w:val="003B7676"/>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4562"/>
    <w:rsid w:val="004F4DA3"/>
    <w:rsid w:val="004F5A8B"/>
    <w:rsid w:val="004F5B53"/>
    <w:rsid w:val="004F5FD0"/>
    <w:rsid w:val="004F61D1"/>
    <w:rsid w:val="004F6EB6"/>
    <w:rsid w:val="004F76F1"/>
    <w:rsid w:val="00500EC8"/>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029"/>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E73E7"/>
    <w:rsid w:val="005F098E"/>
    <w:rsid w:val="005F2CB1"/>
    <w:rsid w:val="005F3025"/>
    <w:rsid w:val="005F3C75"/>
    <w:rsid w:val="005F4B9D"/>
    <w:rsid w:val="005F55E8"/>
    <w:rsid w:val="005F5CEE"/>
    <w:rsid w:val="005F618C"/>
    <w:rsid w:val="005F680E"/>
    <w:rsid w:val="005F70BD"/>
    <w:rsid w:val="005F7A00"/>
    <w:rsid w:val="0060018B"/>
    <w:rsid w:val="006011B6"/>
    <w:rsid w:val="00601B82"/>
    <w:rsid w:val="00601BEF"/>
    <w:rsid w:val="00601D30"/>
    <w:rsid w:val="006026BC"/>
    <w:rsid w:val="0060283C"/>
    <w:rsid w:val="00602FCB"/>
    <w:rsid w:val="0060340C"/>
    <w:rsid w:val="00604D8C"/>
    <w:rsid w:val="00604F14"/>
    <w:rsid w:val="00605B4D"/>
    <w:rsid w:val="00607334"/>
    <w:rsid w:val="00607847"/>
    <w:rsid w:val="0060784E"/>
    <w:rsid w:val="00607CB3"/>
    <w:rsid w:val="00611B83"/>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B70"/>
    <w:rsid w:val="006F212A"/>
    <w:rsid w:val="006F2E8E"/>
    <w:rsid w:val="006F341D"/>
    <w:rsid w:val="006F3549"/>
    <w:rsid w:val="006F3CDE"/>
    <w:rsid w:val="006F5419"/>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75A7"/>
    <w:rsid w:val="007909CC"/>
    <w:rsid w:val="007909FE"/>
    <w:rsid w:val="00791486"/>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4EAA"/>
    <w:rsid w:val="008A51A8"/>
    <w:rsid w:val="008A54C7"/>
    <w:rsid w:val="008A60EE"/>
    <w:rsid w:val="008A63B6"/>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815"/>
    <w:rsid w:val="008E7B26"/>
    <w:rsid w:val="008E7C89"/>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09BE"/>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F2"/>
    <w:rsid w:val="009C596A"/>
    <w:rsid w:val="009C629E"/>
    <w:rsid w:val="009D121C"/>
    <w:rsid w:val="009D3308"/>
    <w:rsid w:val="009D34C2"/>
    <w:rsid w:val="009D43B2"/>
    <w:rsid w:val="009D4FF0"/>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5BBE"/>
    <w:rsid w:val="009E5FAD"/>
    <w:rsid w:val="009E6800"/>
    <w:rsid w:val="009E7757"/>
    <w:rsid w:val="009F08F3"/>
    <w:rsid w:val="009F1E19"/>
    <w:rsid w:val="009F344F"/>
    <w:rsid w:val="009F3D2A"/>
    <w:rsid w:val="009F4F6E"/>
    <w:rsid w:val="009F52C1"/>
    <w:rsid w:val="009F5FB3"/>
    <w:rsid w:val="009F783F"/>
    <w:rsid w:val="00A009B0"/>
    <w:rsid w:val="00A00D9E"/>
    <w:rsid w:val="00A015DB"/>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B49"/>
    <w:rsid w:val="00BB3BB1"/>
    <w:rsid w:val="00BB3D0B"/>
    <w:rsid w:val="00BB457D"/>
    <w:rsid w:val="00BB51E9"/>
    <w:rsid w:val="00BB5314"/>
    <w:rsid w:val="00BB5BA8"/>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6FFD"/>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57ED"/>
    <w:rsid w:val="00C25BD5"/>
    <w:rsid w:val="00C26311"/>
    <w:rsid w:val="00C26A29"/>
    <w:rsid w:val="00C26CC5"/>
    <w:rsid w:val="00C279B5"/>
    <w:rsid w:val="00C27BFE"/>
    <w:rsid w:val="00C27C45"/>
    <w:rsid w:val="00C30651"/>
    <w:rsid w:val="00C307DC"/>
    <w:rsid w:val="00C30BB1"/>
    <w:rsid w:val="00C31EC8"/>
    <w:rsid w:val="00C321A2"/>
    <w:rsid w:val="00C32CA1"/>
    <w:rsid w:val="00C3366D"/>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214D9"/>
    <w:rsid w:val="00D22EE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37F79"/>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070"/>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56C2"/>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E2E"/>
    <w:rsid w:val="00E35EFD"/>
    <w:rsid w:val="00E35FC3"/>
    <w:rsid w:val="00E3629E"/>
    <w:rsid w:val="00E36C0A"/>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78"/>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596"/>
    <w:rsid w:val="00F666A8"/>
    <w:rsid w:val="00F669DF"/>
    <w:rsid w:val="00F67AB4"/>
    <w:rsid w:val="00F67F53"/>
    <w:rsid w:val="00F703BE"/>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F58"/>
    <w:rsid w:val="00FD311A"/>
    <w:rsid w:val="00FD36A6"/>
    <w:rsid w:val="00FD47ED"/>
    <w:rsid w:val="00FD4FC7"/>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45A5"/>
    <w:rsid w:val="00FF4AC5"/>
    <w:rsid w:val="00FF5C91"/>
    <w:rsid w:val="00FF6134"/>
    <w:rsid w:val="05B812CB"/>
    <w:rsid w:val="0B8349A9"/>
    <w:rsid w:val="14E2C3ED"/>
    <w:rsid w:val="265903B6"/>
    <w:rsid w:val="35B478A3"/>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5331"/>
  <w15:docId w15:val="{66AD48AD-BB3F-4E12-A42E-60FC70BD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宋体"/>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宋体"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lang w:val="en-GB"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6805">
      <w:bodyDiv w:val="1"/>
      <w:marLeft w:val="0"/>
      <w:marRight w:val="0"/>
      <w:marTop w:val="0"/>
      <w:marBottom w:val="0"/>
      <w:divBdr>
        <w:top w:val="none" w:sz="0" w:space="0" w:color="auto"/>
        <w:left w:val="none" w:sz="0" w:space="0" w:color="auto"/>
        <w:bottom w:val="none" w:sz="0" w:space="0" w:color="auto"/>
        <w:right w:val="none" w:sz="0" w:space="0" w:color="auto"/>
      </w:divBdr>
    </w:div>
    <w:div w:id="198201228">
      <w:bodyDiv w:val="1"/>
      <w:marLeft w:val="0"/>
      <w:marRight w:val="0"/>
      <w:marTop w:val="0"/>
      <w:marBottom w:val="0"/>
      <w:divBdr>
        <w:top w:val="none" w:sz="0" w:space="0" w:color="auto"/>
        <w:left w:val="none" w:sz="0" w:space="0" w:color="auto"/>
        <w:bottom w:val="none" w:sz="0" w:space="0" w:color="auto"/>
        <w:right w:val="none" w:sz="0" w:space="0" w:color="auto"/>
      </w:divBdr>
    </w:div>
    <w:div w:id="1380669877">
      <w:bodyDiv w:val="1"/>
      <w:marLeft w:val="0"/>
      <w:marRight w:val="0"/>
      <w:marTop w:val="0"/>
      <w:marBottom w:val="0"/>
      <w:divBdr>
        <w:top w:val="none" w:sz="0" w:space="0" w:color="auto"/>
        <w:left w:val="none" w:sz="0" w:space="0" w:color="auto"/>
        <w:bottom w:val="none" w:sz="0" w:space="0" w:color="auto"/>
        <w:right w:val="none" w:sz="0" w:space="0" w:color="auto"/>
      </w:divBdr>
    </w:div>
    <w:div w:id="1414009383">
      <w:bodyDiv w:val="1"/>
      <w:marLeft w:val="0"/>
      <w:marRight w:val="0"/>
      <w:marTop w:val="0"/>
      <w:marBottom w:val="0"/>
      <w:divBdr>
        <w:top w:val="none" w:sz="0" w:space="0" w:color="auto"/>
        <w:left w:val="none" w:sz="0" w:space="0" w:color="auto"/>
        <w:bottom w:val="none" w:sz="0" w:space="0" w:color="auto"/>
        <w:right w:val="none" w:sz="0" w:space="0" w:color="auto"/>
      </w:divBdr>
    </w:div>
    <w:div w:id="1446191594">
      <w:bodyDiv w:val="1"/>
      <w:marLeft w:val="0"/>
      <w:marRight w:val="0"/>
      <w:marTop w:val="0"/>
      <w:marBottom w:val="0"/>
      <w:divBdr>
        <w:top w:val="none" w:sz="0" w:space="0" w:color="auto"/>
        <w:left w:val="none" w:sz="0" w:space="0" w:color="auto"/>
        <w:bottom w:val="none" w:sz="0" w:space="0" w:color="auto"/>
        <w:right w:val="none" w:sz="0" w:space="0" w:color="auto"/>
      </w:divBdr>
    </w:div>
    <w:div w:id="1859082159">
      <w:bodyDiv w:val="1"/>
      <w:marLeft w:val="0"/>
      <w:marRight w:val="0"/>
      <w:marTop w:val="0"/>
      <w:marBottom w:val="0"/>
      <w:divBdr>
        <w:top w:val="none" w:sz="0" w:space="0" w:color="auto"/>
        <w:left w:val="none" w:sz="0" w:space="0" w:color="auto"/>
        <w:bottom w:val="none" w:sz="0" w:space="0" w:color="auto"/>
        <w:right w:val="none" w:sz="0" w:space="0" w:color="auto"/>
      </w:divBdr>
    </w:div>
    <w:div w:id="197035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TSG_RAN/WG1_RL1/TSGR1_107-e/Docs/R1-2111530.zip"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TSG_RAN/WG1_RL1/TSGR1_107-e/Docs/R1-211115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image" Target="media/image2.png"/><Relationship Id="rId29" Type="http://schemas.openxmlformats.org/officeDocument/2006/relationships/hyperlink" Target="https://www.3gpp.org/ftp/TSG_RAN/WG1_RL1/TSGR1_107-e/Docs/R1-21122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080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TSG_RAN/WG1_RL1/TSGR1_107-e/Docs/R1-2112136.zip"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TSG_RAN/WG1_RL1/TSGR1_107-e/Docs/R1-2111910.zip"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8D3C8905-58B1-4C00-97A6-9F0C8435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4917</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Feifei Sun-1</cp:lastModifiedBy>
  <cp:revision>2</cp:revision>
  <cp:lastPrinted>2008-01-31T16:09:00Z</cp:lastPrinted>
  <dcterms:created xsi:type="dcterms:W3CDTF">2021-11-12T21:21:00Z</dcterms:created>
  <dcterms:modified xsi:type="dcterms:W3CDTF">2021-11-12T21:21:00Z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