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tabs>
          <w:tab w:val="right" w:pos="9639"/>
        </w:tabs>
        <w:rPr>
          <w:b/>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rFonts w:eastAsia="MS Mincho" w:cs="Arial"/>
          <w:b/>
          <w:bCs/>
          <w:sz w:val="24"/>
          <w:szCs w:val="24"/>
          <w:lang w:eastAsia="ja-JP"/>
        </w:rPr>
        <w:t xml:space="preserve"> RAN WG1</w:t>
      </w:r>
      <w:r>
        <w:rPr>
          <w:b/>
          <w:sz w:val="24"/>
        </w:rPr>
        <w:fldChar w:fldCharType="end"/>
      </w:r>
      <w:r>
        <w:rPr>
          <w:b/>
          <w:sz w:val="24"/>
        </w:rPr>
        <w:t xml:space="preserve"> Meeting #107</w:t>
      </w:r>
      <w:r>
        <w:rPr>
          <w:rFonts w:hint="eastAsia"/>
          <w:b/>
          <w:sz w:val="24"/>
          <w:lang w:eastAsia="zh-CN"/>
        </w:rPr>
        <w:t>-</w:t>
      </w:r>
      <w:r>
        <w:rPr>
          <w:b/>
          <w:sz w:val="24"/>
        </w:rPr>
        <w:t>e                                              R1-</w:t>
      </w:r>
      <w:r>
        <w:rPr>
          <w:rFonts w:eastAsia="Times New Roman" w:cs="Arial"/>
          <w:color w:val="000000"/>
          <w:sz w:val="16"/>
          <w:szCs w:val="16"/>
          <w:lang w:eastAsia="zh-CN"/>
        </w:rPr>
        <w:t xml:space="preserve"> </w:t>
      </w:r>
      <w:r>
        <w:rPr>
          <w:b/>
          <w:sz w:val="24"/>
        </w:rPr>
        <w:t>211xxxx</w:t>
      </w:r>
      <w:r>
        <w:rPr>
          <w:rFonts w:hint="eastAsia"/>
          <w:b/>
          <w:i/>
          <w:sz w:val="28"/>
          <w:lang w:eastAsia="zh-CN"/>
        </w:rPr>
        <w:tab/>
      </w:r>
    </w:p>
    <w:p>
      <w:pPr>
        <w:pStyle w:val="49"/>
        <w:outlineLvl w:val="0"/>
        <w:rPr>
          <w:rFonts w:eastAsia="MS Mincho" w:cs="Arial"/>
          <w:b/>
          <w:bCs/>
          <w:sz w:val="24"/>
          <w:szCs w:val="24"/>
          <w:lang w:eastAsia="ja-JP"/>
        </w:rPr>
      </w:pPr>
      <w:r>
        <w:rPr>
          <w:rFonts w:eastAsia="MS Mincho" w:cs="Arial"/>
          <w:b/>
          <w:bCs/>
          <w:sz w:val="24"/>
          <w:szCs w:val="24"/>
          <w:lang w:eastAsia="ja-JP"/>
        </w:rPr>
        <w:t>e-Meeting, November 11</w:t>
      </w:r>
      <w:r>
        <w:rPr>
          <w:rFonts w:eastAsia="MS Mincho" w:cs="Arial"/>
          <w:b/>
          <w:bCs/>
          <w:sz w:val="24"/>
          <w:szCs w:val="24"/>
          <w:vertAlign w:val="superscript"/>
          <w:lang w:eastAsia="ja-JP"/>
        </w:rPr>
        <w:t>th</w:t>
      </w:r>
      <w:r>
        <w:rPr>
          <w:rFonts w:eastAsia="MS Mincho" w:cs="Arial"/>
          <w:b/>
          <w:bCs/>
          <w:sz w:val="24"/>
          <w:szCs w:val="24"/>
          <w:lang w:eastAsia="ja-JP"/>
        </w:rPr>
        <w:t xml:space="preserve"> – 19</w:t>
      </w:r>
      <w:r>
        <w:rPr>
          <w:rFonts w:eastAsia="MS Mincho" w:cs="Arial"/>
          <w:b/>
          <w:bCs/>
          <w:sz w:val="24"/>
          <w:szCs w:val="24"/>
          <w:vertAlign w:val="superscript"/>
          <w:lang w:eastAsia="ja-JP"/>
        </w:rPr>
        <w:t>th</w:t>
      </w:r>
      <w:r>
        <w:rPr>
          <w:rFonts w:eastAsia="MS Mincho" w:cs="Arial"/>
          <w:b/>
          <w:bCs/>
          <w:sz w:val="24"/>
          <w:szCs w:val="24"/>
          <w:lang w:eastAsia="ja-JP"/>
        </w:rPr>
        <w:t>, 2021</w:t>
      </w:r>
    </w:p>
    <w:p>
      <w:pPr>
        <w:tabs>
          <w:tab w:val="center" w:pos="4536"/>
          <w:tab w:val="right" w:pos="9072"/>
        </w:tabs>
        <w:rPr>
          <w:rFonts w:ascii="Arial" w:hAnsi="Arial" w:eastAsia="MS Mincho" w:cs="Arial"/>
          <w:b/>
          <w:bCs/>
          <w:lang w:val="en-GB" w:eastAsia="ja-JP"/>
        </w:rPr>
      </w:pPr>
    </w:p>
    <w:p>
      <w:pPr>
        <w:pStyle w:val="31"/>
        <w:rPr>
          <w:sz w:val="22"/>
          <w:szCs w:val="22"/>
        </w:rPr>
      </w:pPr>
      <w:r>
        <w:rPr>
          <w:sz w:val="22"/>
          <w:szCs w:val="22"/>
        </w:rPr>
        <w:t>Agenda Item:</w:t>
      </w:r>
      <w:r>
        <w:rPr>
          <w:sz w:val="22"/>
          <w:szCs w:val="22"/>
        </w:rPr>
        <w:tab/>
      </w:r>
      <w:r>
        <w:rPr>
          <w:sz w:val="22"/>
          <w:szCs w:val="22"/>
        </w:rPr>
        <w:t>7.2.6</w:t>
      </w:r>
    </w:p>
    <w:p>
      <w:pPr>
        <w:pStyle w:val="31"/>
        <w:rPr>
          <w:sz w:val="22"/>
          <w:szCs w:val="22"/>
        </w:rPr>
      </w:pPr>
      <w:r>
        <w:rPr>
          <w:sz w:val="22"/>
          <w:szCs w:val="22"/>
        </w:rPr>
        <w:t>Source:</w:t>
      </w:r>
      <w:r>
        <w:rPr>
          <w:sz w:val="22"/>
          <w:szCs w:val="22"/>
        </w:rPr>
        <w:tab/>
      </w:r>
      <w:r>
        <w:rPr>
          <w:sz w:val="22"/>
          <w:szCs w:val="22"/>
        </w:rPr>
        <w:t>Apple Inc.</w:t>
      </w:r>
    </w:p>
    <w:p>
      <w:pPr>
        <w:pStyle w:val="31"/>
        <w:rPr>
          <w:sz w:val="22"/>
          <w:szCs w:val="22"/>
        </w:rPr>
      </w:pPr>
      <w:r>
        <w:rPr>
          <w:sz w:val="22"/>
          <w:szCs w:val="22"/>
        </w:rPr>
        <w:t>Title:</w:t>
      </w:r>
      <w:r>
        <w:rPr>
          <w:sz w:val="22"/>
          <w:szCs w:val="22"/>
        </w:rPr>
        <w:tab/>
      </w:r>
      <w:r>
        <w:rPr>
          <w:sz w:val="22"/>
          <w:szCs w:val="22"/>
        </w:rPr>
        <w:t>Summary of email thread [10</w:t>
      </w:r>
      <w:r>
        <w:rPr>
          <w:bCs/>
          <w:sz w:val="22"/>
          <w:szCs w:val="22"/>
        </w:rPr>
        <w:t>7</w:t>
      </w:r>
      <w:r>
        <w:rPr>
          <w:sz w:val="22"/>
          <w:szCs w:val="22"/>
        </w:rPr>
        <w:t>-e-NR-eMIMO-02]</w:t>
      </w:r>
    </w:p>
    <w:p>
      <w:pPr>
        <w:pStyle w:val="31"/>
        <w:rPr>
          <w:sz w:val="22"/>
          <w:szCs w:val="22"/>
        </w:rPr>
      </w:pPr>
      <w:r>
        <w:rPr>
          <w:sz w:val="22"/>
          <w:szCs w:val="22"/>
        </w:rPr>
        <w:t>Document for:</w:t>
      </w:r>
      <w:r>
        <w:rPr>
          <w:sz w:val="22"/>
          <w:szCs w:val="22"/>
        </w:rPr>
        <w:tab/>
      </w:r>
      <w:r>
        <w:rPr>
          <w:sz w:val="22"/>
          <w:szCs w:val="22"/>
        </w:rPr>
        <w:t>Discussion/Decision</w:t>
      </w:r>
    </w:p>
    <w:p>
      <w:pPr>
        <w:pStyle w:val="2"/>
      </w:pPr>
      <w:r>
        <w:t>Introduction</w:t>
      </w:r>
    </w:p>
    <w:p>
      <w:pPr>
        <w:pStyle w:val="32"/>
        <w:spacing w:after="120" w:afterAutospacing="0" w:line="240" w:lineRule="auto"/>
        <w:ind w:firstLine="0"/>
        <w:rPr>
          <w:lang w:val="en-US"/>
        </w:rPr>
      </w:pPr>
      <w:r>
        <w:rPr>
          <w:lang w:val="en-US"/>
        </w:rPr>
        <w:t xml:space="preserve">In this contribution, we provide a summary on email discussion thread </w:t>
      </w:r>
      <w:r>
        <w:t>[10</w:t>
      </w:r>
      <w:r>
        <w:rPr>
          <w:b/>
          <w:bCs/>
        </w:rPr>
        <w:t>7</w:t>
      </w:r>
      <w:r>
        <w:t>-e-NR-eMIMO-02].</w:t>
      </w:r>
    </w:p>
    <w:p>
      <w:pPr>
        <w:wordWrap w:val="0"/>
        <w:jc w:val="both"/>
        <w:rPr>
          <w:rFonts w:ascii="맑  은   고  딕" w:hAnsi="맑  은   고  딕" w:eastAsia="맑  은   고  딕"/>
          <w:color w:val="000000"/>
          <w:sz w:val="20"/>
          <w:szCs w:val="20"/>
        </w:rPr>
      </w:pPr>
      <w:r>
        <w:rPr>
          <w:rFonts w:ascii="Arial" w:hAnsi="Arial" w:eastAsia="맑  은   고  딕" w:cs="Arial"/>
          <w:color w:val="1F497D"/>
          <w:sz w:val="20"/>
          <w:szCs w:val="20"/>
          <w:shd w:val="clear" w:color="auto" w:fill="00FFFF"/>
        </w:rPr>
        <w:t>[10</w:t>
      </w:r>
      <w:r>
        <w:rPr>
          <w:rFonts w:ascii="Arial" w:hAnsi="Arial" w:eastAsia="맑  은   고  딕" w:cs="Arial"/>
          <w:b/>
          <w:bCs/>
          <w:color w:val="FF0000"/>
          <w:sz w:val="20"/>
          <w:szCs w:val="20"/>
          <w:shd w:val="clear" w:color="auto" w:fill="00FFFF"/>
        </w:rPr>
        <w:t>7</w:t>
      </w:r>
      <w:r>
        <w:rPr>
          <w:rFonts w:ascii="Arial" w:hAnsi="Arial" w:eastAsia="맑  은   고  딕" w:cs="Arial"/>
          <w:color w:val="1F497D"/>
          <w:sz w:val="20"/>
          <w:szCs w:val="20"/>
          <w:shd w:val="clear" w:color="auto" w:fill="00FFFF"/>
        </w:rPr>
        <w:t xml:space="preserve">-e-NR-eMIMO-02] Miscellaneous corrections on Rel-16 NR-MIMO by Nov 15 </w:t>
      </w:r>
    </w:p>
    <w:p>
      <w:pPr>
        <w:wordWrap w:val="0"/>
        <w:spacing w:line="210" w:lineRule="atLeast"/>
        <w:ind w:left="720" w:hanging="360"/>
        <w:jc w:val="both"/>
        <w:rPr>
          <w:color w:val="000000"/>
          <w:sz w:val="20"/>
          <w:szCs w:val="20"/>
        </w:rPr>
      </w:pPr>
      <w:r>
        <w:rPr>
          <w:rFonts w:ascii="Arial" w:hAnsi="Arial" w:cs="Arial"/>
          <w:color w:val="000000"/>
          <w:sz w:val="20"/>
          <w:szCs w:val="20"/>
        </w:rPr>
        <w:t>-</w:t>
      </w:r>
      <w:r>
        <w:rPr>
          <w:color w:val="000000"/>
          <w:sz w:val="14"/>
          <w:szCs w:val="14"/>
        </w:rPr>
        <w:t>       </w:t>
      </w:r>
      <w:r>
        <w:rPr>
          <w:rFonts w:ascii="Arial" w:hAnsi="Arial" w:cs="Arial"/>
          <w:color w:val="1F497D"/>
          <w:sz w:val="20"/>
          <w:szCs w:val="20"/>
          <w:shd w:val="clear" w:color="auto" w:fill="00FFFF"/>
        </w:rPr>
        <w:t>R1-2112399, R1-2111851, R1-2111672, R1-2111219, R1-2112355</w:t>
      </w:r>
    </w:p>
    <w:p>
      <w:pPr>
        <w:wordWrap w:val="0"/>
        <w:spacing w:line="210" w:lineRule="atLeast"/>
        <w:ind w:left="720" w:hanging="360"/>
        <w:jc w:val="both"/>
        <w:rPr>
          <w:color w:val="000000"/>
          <w:sz w:val="20"/>
          <w:szCs w:val="20"/>
        </w:rPr>
      </w:pPr>
      <w:r>
        <w:rPr>
          <w:rFonts w:ascii="Arial" w:hAnsi="Arial" w:cs="Arial"/>
          <w:color w:val="000000"/>
          <w:sz w:val="20"/>
          <w:szCs w:val="20"/>
        </w:rPr>
        <w:t>-</w:t>
      </w:r>
      <w:r>
        <w:rPr>
          <w:color w:val="000000"/>
          <w:sz w:val="14"/>
          <w:szCs w:val="14"/>
        </w:rPr>
        <w:t>       </w:t>
      </w:r>
      <w:r>
        <w:rPr>
          <w:rFonts w:ascii="Arial" w:hAnsi="Arial" w:cs="Arial"/>
          <w:color w:val="1F497D"/>
          <w:sz w:val="20"/>
          <w:szCs w:val="20"/>
          <w:shd w:val="clear" w:color="auto" w:fill="00FFFF"/>
        </w:rPr>
        <w:t>For recommendations to editors only</w:t>
      </w:r>
    </w:p>
    <w:p>
      <w:pPr>
        <w:pStyle w:val="32"/>
        <w:spacing w:after="120" w:afterAutospacing="0" w:line="240" w:lineRule="auto"/>
        <w:ind w:firstLine="0"/>
        <w:rPr>
          <w:lang w:val="en-US"/>
        </w:rPr>
      </w:pPr>
    </w:p>
    <w:p>
      <w:pPr>
        <w:pStyle w:val="2"/>
      </w:pPr>
      <w:r>
        <w:t>Companies view</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lang w:val="en-US"/>
              </w:rPr>
            </w:pPr>
            <w:r>
              <w:rPr>
                <w:lang w:val="en-US"/>
              </w:rPr>
              <w:t>Company</w:t>
            </w:r>
          </w:p>
        </w:tc>
        <w:tc>
          <w:tcPr>
            <w:tcW w:w="6180" w:type="dxa"/>
          </w:tcPr>
          <w:p>
            <w:pPr>
              <w:pStyle w:val="32"/>
              <w:spacing w:after="120" w:afterAutospacing="0" w:line="240" w:lineRule="auto"/>
              <w:ind w:firstLine="0"/>
              <w:rPr>
                <w:lang w:val="en-US"/>
              </w:rPr>
            </w:pPr>
            <w:r>
              <w:rPr>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lang w:val="en-US"/>
              </w:rPr>
            </w:pPr>
            <w:r>
              <w:rPr>
                <w:lang w:val="en-US"/>
              </w:rPr>
              <w:t>Apple</w:t>
            </w:r>
          </w:p>
        </w:tc>
        <w:tc>
          <w:tcPr>
            <w:tcW w:w="6180" w:type="dxa"/>
          </w:tcPr>
          <w:p>
            <w:pPr>
              <w:pStyle w:val="32"/>
              <w:spacing w:after="120" w:afterAutospacing="0" w:line="240" w:lineRule="auto"/>
              <w:ind w:firstLine="0"/>
              <w:rPr>
                <w:lang w:val="en-US"/>
              </w:rPr>
            </w:pPr>
            <w:r>
              <w:rPr>
                <w:lang w:val="en-US"/>
              </w:rPr>
              <w:t>Support all 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rFonts w:eastAsia="Malgun Gothic"/>
                <w:lang w:val="en-US" w:eastAsia="ko-KR"/>
              </w:rPr>
            </w:pPr>
            <w:r>
              <w:rPr>
                <w:rFonts w:hint="eastAsia" w:eastAsia="Malgun Gothic"/>
                <w:lang w:val="en-US" w:eastAsia="ko-KR"/>
              </w:rPr>
              <w:t>Sam</w:t>
            </w:r>
            <w:r>
              <w:rPr>
                <w:rFonts w:eastAsia="Malgun Gothic"/>
                <w:lang w:val="en-US" w:eastAsia="ko-KR"/>
              </w:rPr>
              <w:t>sung</w:t>
            </w:r>
          </w:p>
        </w:tc>
        <w:tc>
          <w:tcPr>
            <w:tcW w:w="6180" w:type="dxa"/>
          </w:tcPr>
          <w:p>
            <w:pPr>
              <w:pStyle w:val="32"/>
              <w:spacing w:after="120" w:afterAutospacing="0" w:line="240" w:lineRule="auto"/>
              <w:ind w:firstLine="0"/>
              <w:rPr>
                <w:rFonts w:eastAsia="Malgun Gothic"/>
                <w:lang w:val="en-US" w:eastAsia="ko-KR"/>
              </w:rPr>
            </w:pPr>
            <w:r>
              <w:rPr>
                <w:rFonts w:hint="eastAsia" w:eastAsia="Malgun Gothic"/>
                <w:lang w:val="en-US" w:eastAsia="ko-KR"/>
              </w:rPr>
              <w:t>Sup</w:t>
            </w:r>
            <w:r>
              <w:rPr>
                <w:rFonts w:eastAsia="Malgun Gothic"/>
                <w:lang w:val="en-US" w:eastAsia="ko-KR"/>
              </w:rPr>
              <w:t>port all TPs except the TP in section 6 from CATT (R1-2111219), since the same TP except a part of enhanced Type II for Rel-15 CR is also discussed in AI 7.1 on the email thread [107-e-NR-7.1CRs-14] (R1-2112334). Hence we support enhanced Type II part only for the TP in section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rFonts w:eastAsia="Malgun Gothic"/>
                <w:lang w:val="en-US" w:eastAsia="ko-KR"/>
              </w:rPr>
            </w:pPr>
            <w:r>
              <w:rPr>
                <w:rFonts w:eastAsia="Malgun Gothic"/>
                <w:lang w:val="en-US" w:eastAsia="ko-KR"/>
              </w:rPr>
              <w:t>Huawei</w:t>
            </w:r>
          </w:p>
        </w:tc>
        <w:tc>
          <w:tcPr>
            <w:tcW w:w="6180" w:type="dxa"/>
          </w:tcPr>
          <w:p>
            <w:pPr>
              <w:pStyle w:val="32"/>
              <w:spacing w:after="120" w:afterAutospacing="0" w:line="240" w:lineRule="auto"/>
              <w:ind w:firstLine="0"/>
              <w:rPr>
                <w:rFonts w:eastAsia="Malgun Gothic"/>
                <w:lang w:val="en-US" w:eastAsia="ko-KR"/>
              </w:rPr>
            </w:pPr>
            <w:r>
              <w:rPr>
                <w:rFonts w:eastAsia="Malgun Gothic"/>
                <w:lang w:val="en-US" w:eastAsia="ko-KR"/>
              </w:rPr>
              <w:t xml:space="preserve">Support all TPs except for TP from CATT, which shall only address Rel-16 as following (which are fine as well) for clearer maintenance/spec update. We have the same understanding as Samsung. </w:t>
            </w:r>
          </w:p>
          <w:p>
            <w:pPr>
              <w:pStyle w:val="53"/>
              <w:rPr>
                <w:color w:val="000000"/>
              </w:rPr>
            </w:pPr>
            <w:r>
              <w:t>-</w:t>
            </w:r>
            <w:r>
              <w:tab/>
            </w:r>
            <w:r>
              <w:t>For Enhanced Type II CSI feedback, Part 1 contains RI</w:t>
            </w:r>
            <m:oMath>
              <w:ins w:id="0" w:author="CATT" w:date="2021-11-03T11:40:00Z">
                <m:r>
                  <m:rPr>
                    <m:sty m:val="p"/>
                  </m:rPr>
                  <w:rPr>
                    <w:rFonts w:ascii="Cambria Math" w:hAnsi="Cambria Math"/>
                  </w:rPr>
                  <m:t xml:space="preserve"> </m:t>
                </m:r>
              </w:ins>
            </m:oMath>
            <w:ins w:id="1" w:author="CATT" w:date="2021-11-03T11:40:00Z">
              <w:r>
                <w:rPr>
                  <w:rFonts w:hint="eastAsia"/>
                  <w:lang w:eastAsia="zh-CN"/>
                </w:rPr>
                <w:t>(if reported)</w:t>
              </w:r>
            </w:ins>
            <w:r>
              <w:t>, CQI, and an indication of the overall number of non-zero amplitude coefficients across layers for the Enhanced Type II CSI (see Clause 5.2.2.2.5). The fields of Part 1 – RI</w:t>
            </w:r>
            <m:oMath>
              <w:ins w:id="2" w:author="CATT" w:date="2021-11-03T11:40:00Z">
                <m:r>
                  <m:rPr>
                    <m:sty m:val="p"/>
                  </m:rPr>
                  <w:rPr>
                    <w:rFonts w:ascii="Cambria Math" w:hAnsi="Cambria Math"/>
                  </w:rPr>
                  <m:t xml:space="preserve"> </m:t>
                </m:r>
              </w:ins>
            </m:oMath>
            <w:ins w:id="3" w:author="CATT" w:date="2021-11-03T11:40:00Z">
              <w:r>
                <w:rPr>
                  <w:rFonts w:hint="eastAsia"/>
                  <w:lang w:eastAsia="zh-CN"/>
                </w:rPr>
                <w:t>(if reported)</w:t>
              </w:r>
            </w:ins>
            <w:r>
              <w:t>, CQI, and the indication of the overall number of non-zero amplitude coefficients across layers – are separately encoded. Part 2 contains the PMI of the Enhanced Type II CSI. Part 1 and 2 are separately encoded.</w:t>
            </w:r>
          </w:p>
          <w:p>
            <w:pPr>
              <w:pStyle w:val="32"/>
              <w:spacing w:after="120" w:afterAutospacing="0" w:line="240" w:lineRule="auto"/>
              <w:ind w:firstLine="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rFonts w:eastAsia="Malgun Gothic"/>
                <w:lang w:val="en-US" w:eastAsia="ko-KR"/>
              </w:rPr>
            </w:pPr>
            <w:r>
              <w:rPr>
                <w:rFonts w:eastAsia="Malgun Gothic"/>
                <w:lang w:val="en-US" w:eastAsia="ko-KR"/>
              </w:rPr>
              <w:t>Qualcomm</w:t>
            </w:r>
          </w:p>
        </w:tc>
        <w:tc>
          <w:tcPr>
            <w:tcW w:w="6180" w:type="dxa"/>
          </w:tcPr>
          <w:p>
            <w:pPr>
              <w:pStyle w:val="32"/>
              <w:spacing w:after="120" w:afterAutospacing="0" w:line="240" w:lineRule="auto"/>
              <w:ind w:firstLine="0"/>
              <w:rPr>
                <w:rFonts w:eastAsia="Malgun Gothic"/>
                <w:lang w:val="en-US" w:eastAsia="ko-KR"/>
              </w:rPr>
            </w:pPr>
            <w:r>
              <w:rPr>
                <w:rFonts w:eastAsia="Malgun Gothic"/>
                <w:lang w:val="en-US" w:eastAsia="ko-KR"/>
              </w:rPr>
              <w:t>For R1-2112355, not agree with adding “l” in the formular. There are two reasons. First, it is already there in the superscript; second, For other codebooks, there is no “l” in the subscript.</w:t>
            </w:r>
          </w:p>
          <w:p>
            <w:pPr>
              <w:pStyle w:val="32"/>
              <w:spacing w:after="120" w:afterAutospacing="0" w:line="240" w:lineRule="auto"/>
              <w:ind w:firstLine="0"/>
              <w:rPr>
                <w:rFonts w:eastAsia="Malgun Gothic"/>
                <w:lang w:val="en-US" w:eastAsia="ko-KR"/>
              </w:rPr>
            </w:pPr>
            <w:r>
              <w:rPr>
                <w:rFonts w:eastAsia="Malgun Gothic"/>
                <w:lang w:val="en-US" w:eastAsia="ko-KR"/>
              </w:rPr>
              <w:t>Fine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rFonts w:eastAsia="Malgun Gothic"/>
                <w:lang w:val="en-US" w:eastAsia="ko-KR"/>
              </w:rPr>
            </w:pPr>
            <w:r>
              <w:rPr>
                <w:rFonts w:hint="eastAsia" w:eastAsia="Malgun Gothic"/>
                <w:lang w:val="en-US" w:eastAsia="ko-KR"/>
              </w:rPr>
              <w:t>LG</w:t>
            </w:r>
          </w:p>
        </w:tc>
        <w:tc>
          <w:tcPr>
            <w:tcW w:w="6180" w:type="dxa"/>
          </w:tcPr>
          <w:p>
            <w:pPr>
              <w:snapToGrid w:val="0"/>
              <w:jc w:val="both"/>
              <w:rPr>
                <w:rFonts w:cs="Batang"/>
                <w:sz w:val="20"/>
                <w:szCs w:val="20"/>
                <w:lang w:eastAsia="en-US"/>
              </w:rPr>
            </w:pPr>
            <w:r>
              <w:rPr>
                <w:rFonts w:cs="Batang"/>
                <w:sz w:val="20"/>
                <w:szCs w:val="20"/>
                <w:lang w:eastAsia="en-US"/>
              </w:rPr>
              <w:t xml:space="preserve">R1-2111851: As commented in pre-phase, </w:t>
            </w:r>
            <w:r>
              <w:rPr>
                <w:rFonts w:hint="eastAsia" w:cs="Batang"/>
                <w:sz w:val="20"/>
                <w:szCs w:val="20"/>
                <w:lang w:eastAsia="en-US"/>
              </w:rPr>
              <w:t xml:space="preserve">we </w:t>
            </w:r>
            <w:r>
              <w:rPr>
                <w:rFonts w:cs="Batang"/>
                <w:sz w:val="20"/>
                <w:szCs w:val="20"/>
                <w:lang w:eastAsia="en-US"/>
              </w:rPr>
              <w:t>suggest to revise the sentence more precisely rather than adopting this TP, i.e. one candidate RS ID is reported for one SCell according to TS38.321, e.g.</w:t>
            </w:r>
          </w:p>
          <w:p>
            <w:pPr>
              <w:snapToGrid w:val="0"/>
              <w:jc w:val="both"/>
              <w:rPr>
                <w:rFonts w:eastAsia="Malgun Gothic"/>
                <w:sz w:val="18"/>
                <w:szCs w:val="18"/>
                <w:lang w:eastAsia="ko-KR"/>
              </w:rPr>
            </w:pPr>
          </w:p>
          <w:p>
            <w:pPr>
              <w:pStyle w:val="32"/>
              <w:spacing w:after="120" w:afterAutospacing="0" w:line="240" w:lineRule="auto"/>
              <w:ind w:firstLine="0"/>
              <w:rPr>
                <w:rFonts w:eastAsia="Malgun Gothic" w:cs="Times New Roman"/>
                <w:iCs/>
                <w:sz w:val="18"/>
                <w:szCs w:val="18"/>
                <w:lang w:val="en-US" w:eastAsia="ko-KR"/>
              </w:rPr>
            </w:pPr>
            <w:r>
              <w:rPr>
                <w:rFonts w:eastAsia="Malgun Gothic" w:cs="Times New Roman"/>
                <w:sz w:val="18"/>
                <w:szCs w:val="18"/>
                <w:lang w:val="en-US" w:eastAsia="ko-KR"/>
              </w:rPr>
              <w:t>For the SCell</w:t>
            </w:r>
            <w:r>
              <w:rPr>
                <w:rFonts w:eastAsia="Malgun Gothic" w:cs="Times New Roman"/>
                <w:color w:val="FF0000"/>
                <w:sz w:val="18"/>
                <w:szCs w:val="18"/>
                <w:lang w:val="en-US" w:eastAsia="ko-KR"/>
              </w:rPr>
              <w:t>(s)</w:t>
            </w:r>
            <w:r>
              <w:rPr>
                <w:rFonts w:eastAsia="Malgun Gothic" w:cs="Times New Roman"/>
                <w:sz w:val="18"/>
                <w:szCs w:val="18"/>
                <w:lang w:val="en-US" w:eastAsia="ko-KR"/>
              </w:rPr>
              <w:t>, upon request from higher layers, the UE indicates to higher layers whether there is at least one periodic CSI-RS configuration index or SS/PBCH block index</w:t>
            </w:r>
            <w:r>
              <w:rPr>
                <w:rFonts w:eastAsia="Malgun Gothic" w:cs="Times New Roman"/>
                <w:iCs/>
                <w:sz w:val="18"/>
                <w:szCs w:val="18"/>
                <w:lang w:val="en-US" w:eastAsia="ko-KR"/>
              </w:rPr>
              <w:t xml:space="preserve"> </w:t>
            </w:r>
            <w:r>
              <w:rPr>
                <w:rFonts w:eastAsia="Malgun Gothic" w:cs="Times New Roman"/>
                <w:sz w:val="18"/>
                <w:szCs w:val="18"/>
                <w:lang w:val="en-US" w:eastAsia="ko-KR"/>
              </w:rPr>
              <w:t xml:space="preserve">from the set </w:t>
            </w:r>
            <w:r>
              <w:rPr>
                <w:rFonts w:eastAsia="Malgun Gothic" w:cs="Times New Roman"/>
                <w:iCs/>
                <w:sz w:val="18"/>
                <w:szCs w:val="18"/>
                <w:lang w:val="en-US" w:eastAsia="ko-KR"/>
              </w:rPr>
              <w:drawing>
                <wp:inline distT="0" distB="0" distL="0" distR="0">
                  <wp:extent cx="180975" cy="18097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Malgun Gothic" w:cs="Times New Roman"/>
                <w:sz w:val="18"/>
                <w:szCs w:val="18"/>
                <w:lang w:val="en-US" w:eastAsia="ko-KR"/>
              </w:rPr>
              <w:t xml:space="preserve"> with corresponding L1-RSRP measurement</w:t>
            </w:r>
            <w:r>
              <w:rPr>
                <w:rFonts w:eastAsia="Malgun Gothic" w:cs="Times New Roman"/>
                <w:strike/>
                <w:color w:val="FF0000"/>
                <w:sz w:val="18"/>
                <w:szCs w:val="18"/>
                <w:lang w:val="en-US" w:eastAsia="ko-KR"/>
              </w:rPr>
              <w:t>s</w:t>
            </w:r>
            <w:r>
              <w:rPr>
                <w:rFonts w:eastAsia="Malgun Gothic" w:cs="Times New Roman"/>
                <w:sz w:val="18"/>
                <w:szCs w:val="18"/>
                <w:lang w:val="en-US" w:eastAsia="ko-KR"/>
              </w:rPr>
              <w:t xml:space="preserve"> that </w:t>
            </w:r>
            <w:r>
              <w:rPr>
                <w:rFonts w:eastAsia="Malgun Gothic" w:cs="Times New Roman"/>
                <w:color w:val="FF0000"/>
                <w:sz w:val="18"/>
                <w:szCs w:val="18"/>
                <w:lang w:val="en-US" w:eastAsia="ko-KR"/>
              </w:rPr>
              <w:t>is</w:t>
            </w:r>
            <w:r>
              <w:rPr>
                <w:rFonts w:eastAsia="Malgun Gothic" w:cs="Times New Roman"/>
                <w:strike/>
                <w:color w:val="FF0000"/>
                <w:sz w:val="18"/>
                <w:szCs w:val="18"/>
                <w:lang w:val="en-US" w:eastAsia="ko-KR"/>
              </w:rPr>
              <w:t>are</w:t>
            </w:r>
            <w:r>
              <w:rPr>
                <w:rFonts w:eastAsia="Malgun Gothic" w:cs="Times New Roman"/>
                <w:sz w:val="18"/>
                <w:szCs w:val="18"/>
                <w:lang w:val="en-US" w:eastAsia="ko-KR"/>
              </w:rPr>
              <w:t xml:space="preserve"> larger than or equal to the Q</w:t>
            </w:r>
            <w:r>
              <w:rPr>
                <w:rFonts w:eastAsia="Malgun Gothic" w:cs="Times New Roman"/>
                <w:sz w:val="18"/>
                <w:szCs w:val="18"/>
                <w:vertAlign w:val="subscript"/>
                <w:lang w:val="en-US" w:eastAsia="ko-KR"/>
              </w:rPr>
              <w:t>in,LR</w:t>
            </w:r>
            <w:r>
              <w:rPr>
                <w:rFonts w:eastAsia="Malgun Gothic" w:cs="Times New Roman"/>
                <w:sz w:val="18"/>
                <w:szCs w:val="18"/>
                <w:lang w:val="en-US" w:eastAsia="ko-KR"/>
              </w:rPr>
              <w:t xml:space="preserve"> threshold, and</w:t>
            </w:r>
            <w:r>
              <w:rPr>
                <w:rFonts w:eastAsia="Malgun Gothic" w:cs="Times New Roman"/>
                <w:iCs/>
                <w:sz w:val="18"/>
                <w:szCs w:val="18"/>
                <w:lang w:val="en-US" w:eastAsia="ko-KR"/>
              </w:rPr>
              <w:t xml:space="preserve"> provides </w:t>
            </w:r>
            <w:r>
              <w:rPr>
                <w:rFonts w:eastAsia="Malgun Gothic" w:cs="Times New Roman"/>
                <w:sz w:val="18"/>
                <w:szCs w:val="18"/>
                <w:lang w:val="en-US" w:eastAsia="ko-KR"/>
              </w:rPr>
              <w:t>the periodic CSI-RS configuration index</w:t>
            </w:r>
            <w:r>
              <w:rPr>
                <w:rFonts w:eastAsia="Malgun Gothic" w:cs="Times New Roman"/>
                <w:strike/>
                <w:color w:val="FF0000"/>
                <w:sz w:val="18"/>
                <w:szCs w:val="18"/>
                <w:lang w:val="en-US" w:eastAsia="ko-KR"/>
              </w:rPr>
              <w:t>es</w:t>
            </w:r>
            <w:r>
              <w:rPr>
                <w:rFonts w:eastAsia="Malgun Gothic" w:cs="Times New Roman"/>
                <w:sz w:val="18"/>
                <w:szCs w:val="18"/>
                <w:lang w:val="en-US" w:eastAsia="ko-KR"/>
              </w:rPr>
              <w:t xml:space="preserve"> or SS/PBCH block index</w:t>
            </w:r>
            <w:r>
              <w:rPr>
                <w:rFonts w:eastAsia="Malgun Gothic" w:cs="Times New Roman"/>
                <w:strike/>
                <w:color w:val="FF0000"/>
                <w:sz w:val="18"/>
                <w:szCs w:val="18"/>
                <w:lang w:val="en-US" w:eastAsia="ko-KR"/>
              </w:rPr>
              <w:t>es</w:t>
            </w:r>
            <w:r>
              <w:rPr>
                <w:rFonts w:eastAsia="Malgun Gothic" w:cs="Times New Roman"/>
                <w:iCs/>
                <w:sz w:val="18"/>
                <w:szCs w:val="18"/>
                <w:lang w:val="en-US" w:eastAsia="ko-KR"/>
              </w:rPr>
              <w:t xml:space="preserve"> </w:t>
            </w:r>
            <w:r>
              <w:rPr>
                <w:rFonts w:eastAsia="Malgun Gothic" w:cs="Times New Roman"/>
                <w:sz w:val="18"/>
                <w:szCs w:val="18"/>
                <w:lang w:val="en-US" w:eastAsia="ko-KR"/>
              </w:rPr>
              <w:t xml:space="preserve">from the set </w:t>
            </w:r>
            <w:r>
              <w:rPr>
                <w:rFonts w:eastAsia="Malgun Gothic" w:cs="Times New Roman"/>
                <w:iCs/>
                <w:sz w:val="18"/>
                <w:szCs w:val="18"/>
                <w:lang w:val="en-US" w:eastAsia="ko-KR"/>
              </w:rPr>
              <w:drawing>
                <wp:inline distT="0" distB="0" distL="0" distR="0">
                  <wp:extent cx="180975" cy="1809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Malgun Gothic" w:cs="Times New Roman"/>
                <w:iCs/>
                <w:sz w:val="18"/>
                <w:szCs w:val="18"/>
                <w:lang w:val="en-US" w:eastAsia="ko-KR"/>
              </w:rPr>
              <w:t xml:space="preserve"> and the corresponding L1-RSRP measurement</w:t>
            </w:r>
            <w:r>
              <w:rPr>
                <w:rFonts w:eastAsia="Malgun Gothic" w:cs="Times New Roman"/>
                <w:iCs/>
                <w:strike/>
                <w:color w:val="FF0000"/>
                <w:sz w:val="18"/>
                <w:szCs w:val="18"/>
                <w:lang w:val="en-US" w:eastAsia="ko-KR"/>
              </w:rPr>
              <w:t>s</w:t>
            </w:r>
            <w:r>
              <w:rPr>
                <w:rFonts w:eastAsia="Malgun Gothic" w:cs="Times New Roman"/>
                <w:iCs/>
                <w:sz w:val="18"/>
                <w:szCs w:val="18"/>
                <w:lang w:val="en-US" w:eastAsia="ko-KR"/>
              </w:rPr>
              <w:t xml:space="preserve"> that </w:t>
            </w:r>
            <w:r>
              <w:rPr>
                <w:rFonts w:eastAsia="Malgun Gothic" w:cs="Times New Roman"/>
                <w:iCs/>
                <w:color w:val="FF0000"/>
                <w:sz w:val="18"/>
                <w:szCs w:val="18"/>
                <w:lang w:val="en-US" w:eastAsia="ko-KR"/>
              </w:rPr>
              <w:t>is</w:t>
            </w:r>
            <w:r>
              <w:rPr>
                <w:rFonts w:eastAsia="Malgun Gothic" w:cs="Times New Roman"/>
                <w:iCs/>
                <w:strike/>
                <w:color w:val="FF0000"/>
                <w:sz w:val="18"/>
                <w:szCs w:val="18"/>
                <w:lang w:val="en-US" w:eastAsia="ko-KR"/>
              </w:rPr>
              <w:t>are</w:t>
            </w:r>
            <w:r>
              <w:rPr>
                <w:rFonts w:eastAsia="Malgun Gothic" w:cs="Times New Roman"/>
                <w:iCs/>
                <w:sz w:val="18"/>
                <w:szCs w:val="18"/>
                <w:lang w:val="en-US" w:eastAsia="ko-KR"/>
              </w:rPr>
              <w:t xml:space="preserve"> larger than or equal to the </w:t>
            </w:r>
            <w:r>
              <w:rPr>
                <w:rFonts w:eastAsia="Malgun Gothic" w:cs="Times New Roman"/>
                <w:sz w:val="18"/>
                <w:szCs w:val="18"/>
                <w:lang w:val="en-US" w:eastAsia="ko-KR"/>
              </w:rPr>
              <w:t>Q</w:t>
            </w:r>
            <w:r>
              <w:rPr>
                <w:rFonts w:eastAsia="Malgun Gothic" w:cs="Times New Roman"/>
                <w:sz w:val="18"/>
                <w:szCs w:val="18"/>
                <w:vertAlign w:val="subscript"/>
                <w:lang w:val="en-US" w:eastAsia="ko-KR"/>
              </w:rPr>
              <w:t>in,LR</w:t>
            </w:r>
            <w:r>
              <w:rPr>
                <w:rFonts w:eastAsia="Malgun Gothic" w:cs="Times New Roman"/>
                <w:iCs/>
                <w:sz w:val="18"/>
                <w:szCs w:val="18"/>
                <w:lang w:val="en-US" w:eastAsia="ko-KR"/>
              </w:rPr>
              <w:t xml:space="preserve"> threshold, if any</w:t>
            </w:r>
            <w:r>
              <w:rPr>
                <w:rFonts w:eastAsia="Malgun Gothic" w:cs="Times New Roman"/>
                <w:iCs/>
                <w:color w:val="FF0000"/>
                <w:sz w:val="18"/>
                <w:szCs w:val="18"/>
                <w:lang w:val="en-US" w:eastAsia="ko-KR"/>
              </w:rPr>
              <w:t>,</w:t>
            </w:r>
            <w:r>
              <w:rPr>
                <w:rFonts w:eastAsia="Malgun Gothic" w:cs="Times New Roman"/>
                <w:color w:val="FF0000"/>
                <w:sz w:val="18"/>
                <w:szCs w:val="18"/>
                <w:lang w:val="en-US" w:eastAsia="ko-KR"/>
              </w:rPr>
              <w:t xml:space="preserve"> for each SCell</w:t>
            </w:r>
            <w:r>
              <w:rPr>
                <w:rFonts w:eastAsia="Malgun Gothic" w:cs="Times New Roman"/>
                <w:iCs/>
                <w:sz w:val="18"/>
                <w:szCs w:val="18"/>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rFonts w:hint="eastAsia" w:eastAsia="Malgun Gothic"/>
                <w:lang w:val="en-US" w:eastAsia="ko-KR"/>
              </w:rPr>
            </w:pPr>
            <w:r>
              <w:rPr>
                <w:lang w:val="en-US"/>
              </w:rPr>
              <w:t>vivo</w:t>
            </w:r>
          </w:p>
        </w:tc>
        <w:tc>
          <w:tcPr>
            <w:tcW w:w="6180" w:type="dxa"/>
          </w:tcPr>
          <w:p>
            <w:pPr>
              <w:snapToGrid w:val="0"/>
              <w:jc w:val="both"/>
              <w:rPr>
                <w:rFonts w:cs="Batang"/>
                <w:sz w:val="20"/>
                <w:szCs w:val="20"/>
                <w:lang w:eastAsia="en-US"/>
              </w:rPr>
            </w:pPr>
            <w:r>
              <w:rPr>
                <w:rFonts w:hint="eastAsia" w:eastAsiaTheme="minorEastAsia"/>
              </w:rPr>
              <w:t>O</w:t>
            </w:r>
            <w:r>
              <w:rPr>
                <w:rFonts w:eastAsiaTheme="minorEastAsia"/>
              </w:rPr>
              <w:t>k with all the suggested wording except “</w:t>
            </w:r>
            <w:ins w:id="4" w:author="Huawei" w:date="2021-11-04T16:57:00Z">
              <w:r>
                <w:rPr>
                  <w:color w:val="000000" w:themeColor="text1"/>
                  <w14:textFill>
                    <w14:solidFill>
                      <w14:schemeClr w14:val="tx1"/>
                    </w14:solidFill>
                  </w14:textFill>
                </w:rPr>
                <w:t xml:space="preserve">where </w:t>
              </w:r>
            </w:ins>
            <w:ins w:id="5" w:author="Huawei" w:date="2021-11-04T16:57:00Z">
              <w:r>
                <w:rPr>
                  <w:rFonts w:ascii="Symbol" w:hAnsi="Symbol"/>
                  <w:i/>
                </w:rPr>
                <w:t></w:t>
              </w:r>
            </w:ins>
            <w:ins w:id="6" w:author="Huawei" w:date="2021-11-04T16:57:00Z">
              <w:r>
                <w:rPr/>
                <w:t xml:space="preserve"> is the SCS configuration for the PUCCH</w:t>
              </w:r>
            </w:ins>
            <w:r>
              <w:rPr>
                <w:rFonts w:eastAsiaTheme="minorEastAsia"/>
              </w:rPr>
              <w:t>” in R1-2112399. We don’t see the necessity of such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pStyle w:val="32"/>
              <w:spacing w:after="120" w:afterAutospacing="0" w:line="240" w:lineRule="auto"/>
              <w:ind w:firstLine="0"/>
              <w:rPr>
                <w:rFonts w:hint="default" w:eastAsia="宋体"/>
                <w:lang w:val="en-US" w:eastAsia="zh-CN"/>
              </w:rPr>
            </w:pPr>
            <w:r>
              <w:rPr>
                <w:rFonts w:hint="eastAsia" w:eastAsia="宋体"/>
                <w:lang w:val="en-US" w:eastAsia="zh-CN"/>
              </w:rPr>
              <w:t>ZTE</w:t>
            </w:r>
          </w:p>
        </w:tc>
        <w:tc>
          <w:tcPr>
            <w:tcW w:w="6180" w:type="dxa"/>
          </w:tcPr>
          <w:p>
            <w:pPr>
              <w:snapToGrid w:val="0"/>
              <w:jc w:val="both"/>
              <w:rPr>
                <w:rFonts w:hint="eastAsia" w:eastAsiaTheme="minorEastAsia"/>
                <w:sz w:val="20"/>
                <w:szCs w:val="20"/>
                <w:lang w:val="en-US" w:eastAsia="zh-CN"/>
              </w:rPr>
            </w:pPr>
            <w:r>
              <w:rPr>
                <w:rFonts w:hint="eastAsia" w:eastAsiaTheme="minorEastAsia"/>
                <w:sz w:val="20"/>
                <w:szCs w:val="20"/>
                <w:lang w:val="en-US" w:eastAsia="zh-CN"/>
              </w:rPr>
              <w:t>For R1-2111851, we are also fine with the update from LG</w:t>
            </w:r>
            <w:bookmarkStart w:id="51" w:name="_GoBack"/>
            <w:bookmarkEnd w:id="51"/>
            <w:r>
              <w:rPr>
                <w:rFonts w:hint="eastAsia" w:eastAsiaTheme="minorEastAsia"/>
                <w:sz w:val="20"/>
                <w:szCs w:val="20"/>
                <w:lang w:val="en-US" w:eastAsia="zh-CN"/>
              </w:rPr>
              <w:t>.</w:t>
            </w:r>
          </w:p>
          <w:p>
            <w:pPr>
              <w:snapToGrid w:val="0"/>
              <w:jc w:val="both"/>
              <w:rPr>
                <w:rFonts w:hint="eastAsia" w:eastAsiaTheme="minorEastAsia"/>
                <w:sz w:val="20"/>
                <w:szCs w:val="20"/>
                <w:lang w:val="en-US" w:eastAsia="zh-CN"/>
              </w:rPr>
            </w:pPr>
            <w:r>
              <w:rPr>
                <w:rFonts w:hint="eastAsia" w:eastAsiaTheme="minorEastAsia"/>
                <w:sz w:val="20"/>
                <w:szCs w:val="20"/>
                <w:lang w:val="en-US" w:eastAsia="zh-CN"/>
              </w:rPr>
              <w:t>For R1-2111219, we are fine with either the TP from CATT or the revision from HW.</w:t>
            </w:r>
          </w:p>
          <w:p>
            <w:pPr>
              <w:snapToGrid w:val="0"/>
              <w:jc w:val="both"/>
              <w:rPr>
                <w:rFonts w:hint="default" w:eastAsiaTheme="minorEastAsia"/>
                <w:sz w:val="20"/>
                <w:szCs w:val="20"/>
                <w:lang w:val="en-US" w:eastAsia="zh-CN"/>
              </w:rPr>
            </w:pPr>
            <w:r>
              <w:rPr>
                <w:rFonts w:hint="eastAsia" w:eastAsiaTheme="minorEastAsia"/>
                <w:sz w:val="20"/>
                <w:szCs w:val="20"/>
                <w:lang w:val="en-US" w:eastAsia="zh-CN"/>
              </w:rPr>
              <w:t>For other TPs, we are okay.</w:t>
            </w:r>
          </w:p>
        </w:tc>
      </w:tr>
    </w:tbl>
    <w:p>
      <w:pPr>
        <w:pStyle w:val="32"/>
        <w:spacing w:after="120" w:afterAutospacing="0" w:line="240" w:lineRule="auto"/>
        <w:ind w:firstLine="0"/>
        <w:rPr>
          <w:lang w:val="en-US"/>
        </w:rPr>
      </w:pPr>
    </w:p>
    <w:p>
      <w:pPr>
        <w:pStyle w:val="2"/>
      </w:pPr>
      <w:r>
        <w:t>R1-2112399</w:t>
      </w:r>
    </w:p>
    <w:p>
      <w:pPr>
        <w:pStyle w:val="3"/>
      </w:pPr>
      <w:r>
        <w:t>Background</w:t>
      </w:r>
    </w:p>
    <w:tbl>
      <w:tblPr>
        <w:tblStyle w:val="16"/>
        <w:tblW w:w="9641" w:type="dxa"/>
        <w:tblInd w:w="42" w:type="dxa"/>
        <w:tblLayout w:type="fixed"/>
        <w:tblCellMar>
          <w:top w:w="0" w:type="dxa"/>
          <w:left w:w="42" w:type="dxa"/>
          <w:bottom w:w="0" w:type="dxa"/>
          <w:right w:w="42" w:type="dxa"/>
        </w:tblCellMar>
      </w:tblPr>
      <w:tblGrid>
        <w:gridCol w:w="2268"/>
        <w:gridCol w:w="7373"/>
      </w:tblGrid>
      <w:tr>
        <w:tblPrEx>
          <w:tblCellMar>
            <w:top w:w="0" w:type="dxa"/>
            <w:left w:w="42" w:type="dxa"/>
            <w:bottom w:w="0" w:type="dxa"/>
            <w:right w:w="42" w:type="dxa"/>
          </w:tblCellMar>
        </w:tblPrEx>
        <w:tc>
          <w:tcPr>
            <w:tcW w:w="2268" w:type="dxa"/>
            <w:tcBorders>
              <w:top w:val="single" w:color="auto" w:sz="4" w:space="0"/>
              <w:left w:val="single" w:color="auto" w:sz="4" w:space="0"/>
            </w:tcBorders>
          </w:tcPr>
          <w:p>
            <w:pPr>
              <w:pStyle w:val="49"/>
              <w:tabs>
                <w:tab w:val="right" w:pos="2184"/>
              </w:tabs>
              <w:spacing w:after="0"/>
              <w:rPr>
                <w:b/>
                <w:i/>
              </w:rPr>
            </w:pPr>
            <w:r>
              <w:rPr>
                <w:b/>
                <w:i/>
              </w:rPr>
              <w:t>Reason for change:</w:t>
            </w:r>
          </w:p>
        </w:tc>
        <w:tc>
          <w:tcPr>
            <w:tcW w:w="7373" w:type="dxa"/>
            <w:tcBorders>
              <w:top w:val="single" w:color="auto" w:sz="4" w:space="0"/>
              <w:right w:val="single" w:color="auto" w:sz="4" w:space="0"/>
            </w:tcBorders>
            <w:shd w:val="pct30" w:color="FFFF00" w:fill="auto"/>
          </w:tcPr>
          <w:p>
            <w:pPr>
              <w:pStyle w:val="49"/>
              <w:spacing w:after="0"/>
              <w:jc w:val="both"/>
              <w:rPr>
                <w:lang w:eastAsia="zh-CN"/>
              </w:rPr>
            </w:pPr>
            <w:r>
              <w:rPr>
                <w:lang w:eastAsia="zh-CN"/>
              </w:rPr>
              <w:t xml:space="preserve">In the description of </w:t>
            </w:r>
            <w:r>
              <w:rPr>
                <w:rFonts w:hint="eastAsia"/>
                <w:lang w:eastAsia="zh-CN"/>
              </w:rPr>
              <w:t>MAC CE</w:t>
            </w:r>
            <w:r>
              <w:rPr>
                <w:lang w:eastAsia="zh-CN"/>
              </w:rPr>
              <w:t xml:space="preserve"> application timeline for</w:t>
            </w:r>
            <w:r>
              <w:rPr>
                <w:rFonts w:hint="eastAsia"/>
                <w:lang w:eastAsia="zh-CN"/>
              </w:rPr>
              <w:t xml:space="preserve"> </w:t>
            </w:r>
            <w:r>
              <w:rPr>
                <w:lang w:eastAsia="zh-CN"/>
              </w:rPr>
              <w:t>SP-</w:t>
            </w:r>
            <w:r>
              <w:rPr>
                <w:rFonts w:hint="eastAsia"/>
                <w:lang w:eastAsia="zh-CN"/>
              </w:rPr>
              <w:t>SRS resource</w:t>
            </w:r>
            <w:r>
              <w:rPr>
                <w:lang w:eastAsia="zh-CN"/>
              </w:rPr>
              <w:t xml:space="preserve"> activation, there is a duplicated description of “in slot n”, i.e., “</w:t>
            </w:r>
            <w:r>
              <w:rPr>
                <w:rFonts w:eastAsia="MS Mincho"/>
                <w:i/>
                <w:color w:val="000000"/>
                <w:lang w:val="en-US" w:eastAsia="ja-JP"/>
              </w:rPr>
              <w:t xml:space="preserve">when the </w:t>
            </w:r>
            <w:r>
              <w:rPr>
                <w:rFonts w:hint="eastAsia"/>
                <w:i/>
                <w:lang w:val="en-US" w:eastAsia="zh-CN"/>
              </w:rPr>
              <w:t>UE would transmit a PUCCH with</w:t>
            </w:r>
            <w:r>
              <w:rPr>
                <w:rFonts w:hint="eastAsia"/>
                <w:i/>
                <w:color w:val="000000"/>
                <w:lang w:val="en-US" w:eastAsia="zh-CN"/>
              </w:rPr>
              <w:t xml:space="preserve"> </w:t>
            </w:r>
            <w:r>
              <w:rPr>
                <w:rFonts w:eastAsia="MS Mincho"/>
                <w:i/>
                <w:color w:val="000000"/>
                <w:lang w:val="en-US" w:eastAsia="ja-JP"/>
              </w:rPr>
              <w:t xml:space="preserve">HARQ-ACK </w:t>
            </w:r>
            <w:r>
              <w:rPr>
                <w:rFonts w:hint="eastAsia"/>
                <w:i/>
                <w:lang w:val="en-US" w:eastAsia="zh-CN"/>
              </w:rPr>
              <w:t xml:space="preserve">information </w:t>
            </w:r>
            <w:r>
              <w:rPr>
                <w:rFonts w:hint="eastAsia"/>
                <w:i/>
                <w:color w:val="FF0000"/>
                <w:lang w:val="en-US" w:eastAsia="zh-CN"/>
              </w:rPr>
              <w:t>in slot n</w:t>
            </w:r>
            <w:r>
              <w:rPr>
                <w:rFonts w:eastAsia="MS Mincho"/>
                <w:i/>
                <w:color w:val="000000"/>
                <w:lang w:val="en-US" w:eastAsia="ja-JP"/>
              </w:rPr>
              <w:t xml:space="preserve"> corresponding to the PDSCH carrying the activation command</w:t>
            </w:r>
            <w:r>
              <w:rPr>
                <w:rFonts w:eastAsia="MS Mincho"/>
                <w:i/>
                <w:color w:val="000000" w:themeColor="text1"/>
                <w:lang w:val="en-US" w:eastAsia="ja-JP"/>
                <w14:textFill>
                  <w14:solidFill>
                    <w14:schemeClr w14:val="tx1"/>
                  </w14:solidFill>
                </w14:textFill>
              </w:rPr>
              <w:t xml:space="preserve"> </w:t>
            </w:r>
            <w:r>
              <w:rPr>
                <w:rFonts w:eastAsia="MS Mincho"/>
                <w:i/>
                <w:color w:val="FF0000"/>
                <w:lang w:val="en-US" w:eastAsia="ja-JP"/>
              </w:rPr>
              <w:t xml:space="preserve">is transmitted in slot </w:t>
            </w:r>
            <w:r>
              <w:rPr>
                <w:i/>
                <w:iCs/>
                <w:color w:val="FF0000"/>
              </w:rPr>
              <w:t>n</w:t>
            </w:r>
            <w:r>
              <w:rPr>
                <w:lang w:eastAsia="zh-CN"/>
              </w:rPr>
              <w:t xml:space="preserve">”, which may result in misunderstanding both HARQ-ACK and the MAC-CE are transmitted in the same slot, actually, the intention of the sentence here is that HARQ-ACK is transmitted in slot n. So, the second “transmitted in slot n” should be removed.In the description of </w:t>
            </w:r>
            <w:r>
              <w:rPr>
                <w:rFonts w:hint="eastAsia"/>
                <w:lang w:eastAsia="zh-CN"/>
              </w:rPr>
              <w:t>MAC CE</w:t>
            </w:r>
            <w:r>
              <w:rPr>
                <w:lang w:eastAsia="zh-CN"/>
              </w:rPr>
              <w:t xml:space="preserve"> application timeline for</w:t>
            </w:r>
            <w:r>
              <w:rPr>
                <w:rFonts w:hint="eastAsia"/>
                <w:lang w:eastAsia="zh-CN"/>
              </w:rPr>
              <w:t xml:space="preserve"> </w:t>
            </w:r>
            <w:r>
              <w:rPr>
                <w:lang w:eastAsia="zh-CN"/>
              </w:rPr>
              <w:t>spatial relation update of AP-SRS, the reference SCS is undefined and should be clarified.</w:t>
            </w:r>
          </w:p>
        </w:tc>
      </w:tr>
      <w:tr>
        <w:tblPrEx>
          <w:tblCellMar>
            <w:top w:w="0" w:type="dxa"/>
            <w:left w:w="42" w:type="dxa"/>
            <w:bottom w:w="0" w:type="dxa"/>
            <w:right w:w="42" w:type="dxa"/>
          </w:tblCellMar>
        </w:tblPrEx>
        <w:tc>
          <w:tcPr>
            <w:tcW w:w="2268" w:type="dxa"/>
            <w:tcBorders>
              <w:left w:val="single" w:color="auto" w:sz="4" w:space="0"/>
            </w:tcBorders>
          </w:tcPr>
          <w:p>
            <w:pPr>
              <w:pStyle w:val="49"/>
              <w:spacing w:after="0"/>
              <w:rPr>
                <w:b/>
                <w:i/>
                <w:sz w:val="8"/>
                <w:szCs w:val="8"/>
              </w:rPr>
            </w:pPr>
            <w:r>
              <w:rPr>
                <w:b/>
                <w:i/>
                <w:sz w:val="8"/>
                <w:szCs w:val="8"/>
              </w:rPr>
              <w:t>T</w:t>
            </w:r>
          </w:p>
        </w:tc>
        <w:tc>
          <w:tcPr>
            <w:tcW w:w="7373" w:type="dxa"/>
            <w:tcBorders>
              <w:right w:val="single" w:color="auto" w:sz="4" w:space="0"/>
            </w:tcBorders>
          </w:tcPr>
          <w:p>
            <w:pPr>
              <w:pStyle w:val="49"/>
              <w:spacing w:after="0"/>
              <w:jc w:val="both"/>
              <w:rPr>
                <w:rFonts w:cs="Arial"/>
                <w:sz w:val="8"/>
                <w:szCs w:val="8"/>
              </w:rPr>
            </w:pPr>
          </w:p>
        </w:tc>
      </w:tr>
      <w:tr>
        <w:tblPrEx>
          <w:tblCellMar>
            <w:top w:w="0" w:type="dxa"/>
            <w:left w:w="42" w:type="dxa"/>
            <w:bottom w:w="0" w:type="dxa"/>
            <w:right w:w="42" w:type="dxa"/>
          </w:tblCellMar>
        </w:tblPrEx>
        <w:tc>
          <w:tcPr>
            <w:tcW w:w="2268" w:type="dxa"/>
            <w:tcBorders>
              <w:left w:val="single" w:color="auto" w:sz="4" w:space="0"/>
            </w:tcBorders>
          </w:tcPr>
          <w:p>
            <w:pPr>
              <w:pStyle w:val="49"/>
              <w:tabs>
                <w:tab w:val="right" w:pos="2184"/>
              </w:tabs>
              <w:spacing w:after="0"/>
              <w:rPr>
                <w:b/>
                <w:i/>
              </w:rPr>
            </w:pPr>
            <w:r>
              <w:rPr>
                <w:b/>
                <w:i/>
              </w:rPr>
              <w:t>Summary of change:</w:t>
            </w:r>
          </w:p>
        </w:tc>
        <w:tc>
          <w:tcPr>
            <w:tcW w:w="7373" w:type="dxa"/>
            <w:tcBorders>
              <w:right w:val="single" w:color="auto" w:sz="4" w:space="0"/>
            </w:tcBorders>
            <w:shd w:val="pct30" w:color="FFFF00" w:fill="auto"/>
          </w:tcPr>
          <w:p>
            <w:pPr>
              <w:pStyle w:val="49"/>
              <w:numPr>
                <w:ilvl w:val="0"/>
                <w:numId w:val="3"/>
              </w:numPr>
              <w:spacing w:after="0"/>
              <w:jc w:val="both"/>
              <w:rPr>
                <w:lang w:eastAsia="zh-CN"/>
              </w:rPr>
            </w:pPr>
            <w:r>
              <w:rPr>
                <w:lang w:eastAsia="zh-CN"/>
              </w:rPr>
              <w:t>To remove the duplicated statement of “</w:t>
            </w:r>
            <w:r>
              <w:rPr>
                <w:i/>
                <w:lang w:eastAsia="zh-CN"/>
              </w:rPr>
              <w:t>is transmitted in slot n</w:t>
            </w:r>
            <w:r>
              <w:rPr>
                <w:lang w:eastAsia="zh-CN"/>
              </w:rPr>
              <w:t>” in the decription of MAC CE application timeline for SP-SRS resource activation;</w:t>
            </w:r>
          </w:p>
          <w:p>
            <w:pPr>
              <w:pStyle w:val="49"/>
              <w:numPr>
                <w:ilvl w:val="0"/>
                <w:numId w:val="3"/>
              </w:numPr>
              <w:spacing w:after="0"/>
              <w:jc w:val="both"/>
              <w:rPr>
                <w:lang w:eastAsia="zh-CN"/>
              </w:rPr>
            </w:pPr>
            <w:r>
              <w:rPr>
                <w:lang w:eastAsia="zh-CN"/>
              </w:rPr>
              <w:t xml:space="preserve">To add the definition of reference SCS in the decription of MAC CE application timeline for AP-SRS spatial relation udpate. </w:t>
            </w:r>
          </w:p>
        </w:tc>
      </w:tr>
      <w:tr>
        <w:tblPrEx>
          <w:tblCellMar>
            <w:top w:w="0" w:type="dxa"/>
            <w:left w:w="42" w:type="dxa"/>
            <w:bottom w:w="0" w:type="dxa"/>
            <w:right w:w="42" w:type="dxa"/>
          </w:tblCellMar>
        </w:tblPrEx>
        <w:tc>
          <w:tcPr>
            <w:tcW w:w="2268" w:type="dxa"/>
            <w:tcBorders>
              <w:left w:val="single" w:color="auto" w:sz="4" w:space="0"/>
            </w:tcBorders>
          </w:tcPr>
          <w:p>
            <w:pPr>
              <w:pStyle w:val="49"/>
              <w:spacing w:after="0"/>
              <w:rPr>
                <w:b/>
                <w:i/>
                <w:sz w:val="8"/>
                <w:szCs w:val="8"/>
              </w:rPr>
            </w:pPr>
          </w:p>
        </w:tc>
        <w:tc>
          <w:tcPr>
            <w:tcW w:w="7373" w:type="dxa"/>
            <w:tcBorders>
              <w:right w:val="single" w:color="auto" w:sz="4" w:space="0"/>
            </w:tcBorders>
          </w:tcPr>
          <w:p>
            <w:pPr>
              <w:pStyle w:val="49"/>
              <w:spacing w:after="0"/>
              <w:jc w:val="both"/>
              <w:rPr>
                <w:rFonts w:cs="Arial"/>
                <w:sz w:val="8"/>
                <w:szCs w:val="8"/>
              </w:rPr>
            </w:pPr>
          </w:p>
        </w:tc>
      </w:tr>
      <w:tr>
        <w:tblPrEx>
          <w:tblCellMar>
            <w:top w:w="0" w:type="dxa"/>
            <w:left w:w="42" w:type="dxa"/>
            <w:bottom w:w="0" w:type="dxa"/>
            <w:right w:w="42" w:type="dxa"/>
          </w:tblCellMar>
        </w:tblPrEx>
        <w:tc>
          <w:tcPr>
            <w:tcW w:w="2268" w:type="dxa"/>
            <w:tcBorders>
              <w:left w:val="single" w:color="auto" w:sz="4" w:space="0"/>
              <w:bottom w:val="single" w:color="auto" w:sz="4" w:space="0"/>
            </w:tcBorders>
          </w:tcPr>
          <w:p>
            <w:pPr>
              <w:pStyle w:val="49"/>
              <w:tabs>
                <w:tab w:val="right" w:pos="2184"/>
              </w:tabs>
              <w:spacing w:after="0"/>
              <w:rPr>
                <w:b/>
                <w:i/>
              </w:rPr>
            </w:pPr>
            <w:r>
              <w:rPr>
                <w:b/>
                <w:i/>
              </w:rPr>
              <w:t>Consequences if not approved:</w:t>
            </w:r>
          </w:p>
        </w:tc>
        <w:tc>
          <w:tcPr>
            <w:tcW w:w="7373" w:type="dxa"/>
            <w:tcBorders>
              <w:bottom w:val="single" w:color="auto" w:sz="4" w:space="0"/>
              <w:right w:val="single" w:color="auto" w:sz="4" w:space="0"/>
            </w:tcBorders>
            <w:shd w:val="pct30" w:color="FFFF00" w:fill="auto"/>
          </w:tcPr>
          <w:p>
            <w:pPr>
              <w:pStyle w:val="49"/>
              <w:spacing w:after="0"/>
              <w:jc w:val="both"/>
              <w:rPr>
                <w:rFonts w:cs="Arial"/>
                <w:lang w:eastAsia="zh-CN"/>
              </w:rPr>
            </w:pPr>
            <w:r>
              <w:rPr>
                <w:lang w:eastAsia="zh-CN"/>
              </w:rPr>
              <w:t xml:space="preserve">The </w:t>
            </w:r>
            <w:r>
              <w:rPr>
                <w:rFonts w:hint="eastAsia"/>
                <w:lang w:eastAsia="zh-CN"/>
              </w:rPr>
              <w:t>MAC CE</w:t>
            </w:r>
            <w:r>
              <w:rPr>
                <w:lang w:eastAsia="zh-CN"/>
              </w:rPr>
              <w:t xml:space="preserve"> application timeline for SP-</w:t>
            </w:r>
            <w:r>
              <w:rPr>
                <w:rFonts w:hint="eastAsia"/>
                <w:lang w:eastAsia="zh-CN"/>
              </w:rPr>
              <w:t>SRS resource</w:t>
            </w:r>
            <w:r>
              <w:rPr>
                <w:lang w:eastAsia="zh-CN"/>
              </w:rPr>
              <w:t xml:space="preserve"> </w:t>
            </w:r>
            <w:r>
              <w:rPr>
                <w:rFonts w:hint="eastAsia"/>
                <w:lang w:eastAsia="zh-CN"/>
              </w:rPr>
              <w:t>activation</w:t>
            </w:r>
            <w:r>
              <w:rPr>
                <w:lang w:eastAsia="zh-CN"/>
              </w:rPr>
              <w:t xml:space="preserve"> and AP-SRS spatial relation update are unclear.</w:t>
            </w:r>
          </w:p>
        </w:tc>
      </w:tr>
    </w:tbl>
    <w:p>
      <w:pPr>
        <w:pStyle w:val="32"/>
        <w:spacing w:after="120" w:afterAutospacing="0" w:line="240" w:lineRule="auto"/>
        <w:ind w:firstLine="0"/>
        <w:rPr>
          <w:lang w:eastAsia="zh-CN"/>
        </w:rPr>
      </w:pPr>
    </w:p>
    <w:p>
      <w:pPr>
        <w:pStyle w:val="3"/>
      </w:pPr>
      <w:r>
        <w:t>Text Proposal for 38.214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0" w:type="dxa"/>
          </w:tcPr>
          <w:p>
            <w:pPr>
              <w:pStyle w:val="4"/>
              <w:numPr>
                <w:ilvl w:val="0"/>
                <w:numId w:val="0"/>
              </w:numPr>
              <w:ind w:left="720" w:hanging="720"/>
              <w:rPr>
                <w:color w:val="000000"/>
              </w:rPr>
            </w:pPr>
            <w:r>
              <w:rPr>
                <w:color w:val="000000"/>
              </w:rPr>
              <w:t>6.2.1</w:t>
            </w:r>
            <w:r>
              <w:rPr>
                <w:color w:val="000000"/>
              </w:rPr>
              <w:tab/>
            </w:r>
            <w:r>
              <w:rPr>
                <w:color w:val="000000"/>
              </w:rPr>
              <w:t>UE sounding procedure</w:t>
            </w:r>
          </w:p>
          <w:p>
            <w:pPr>
              <w:jc w:val="center"/>
              <w:rPr>
                <w:color w:val="FF0000"/>
                <w:sz w:val="20"/>
                <w:szCs w:val="20"/>
              </w:rPr>
            </w:pPr>
            <w:bookmarkStart w:id="0" w:name="_Toc27299884"/>
            <w:bookmarkStart w:id="1" w:name="_Toc60777134"/>
            <w:bookmarkStart w:id="2" w:name="_Toc36645513"/>
            <w:bookmarkStart w:id="3" w:name="_Toc29673149"/>
            <w:bookmarkStart w:id="4" w:name="_Toc45810558"/>
            <w:bookmarkStart w:id="5" w:name="_Toc20317986"/>
            <w:bookmarkStart w:id="6" w:name="_Toc29673290"/>
            <w:bookmarkStart w:id="7" w:name="_Toc29674283"/>
            <w:bookmarkStart w:id="8" w:name="_Toc11352096"/>
            <w:r>
              <w:rPr>
                <w:color w:val="FF0000"/>
                <w:sz w:val="20"/>
                <w:szCs w:val="20"/>
              </w:rPr>
              <w:t>&lt; Unchanged parts are omitted &gt;</w:t>
            </w:r>
            <w:bookmarkEnd w:id="0"/>
            <w:bookmarkEnd w:id="1"/>
            <w:bookmarkEnd w:id="2"/>
            <w:bookmarkEnd w:id="3"/>
            <w:bookmarkEnd w:id="4"/>
            <w:bookmarkEnd w:id="5"/>
            <w:bookmarkEnd w:id="6"/>
            <w:bookmarkEnd w:id="7"/>
            <w:bookmarkEnd w:id="8"/>
          </w:p>
          <w:p>
            <w:pPr>
              <w:rPr>
                <w:rFonts w:eastAsia="MS Mincho"/>
                <w:iCs/>
                <w:color w:val="000000"/>
                <w:sz w:val="20"/>
                <w:szCs w:val="20"/>
                <w:lang w:eastAsia="ja-JP"/>
              </w:rPr>
            </w:pPr>
            <w:bookmarkStart w:id="9" w:name="_Hlk497223612"/>
            <w:r>
              <w:rPr>
                <w:rFonts w:eastAsia="MS Mincho"/>
                <w:iCs/>
                <w:color w:val="000000"/>
                <w:sz w:val="20"/>
                <w:szCs w:val="20"/>
                <w:lang w:eastAsia="ja-JP"/>
              </w:rPr>
              <w:t xml:space="preserve">For a UE configured with one or more SRS resource configuration(s), and when the higher layer parameter </w:t>
            </w:r>
            <w:r>
              <w:rPr>
                <w:i/>
                <w:sz w:val="20"/>
                <w:szCs w:val="20"/>
              </w:rPr>
              <w:t>resourceType</w:t>
            </w:r>
            <w:r>
              <w:rPr>
                <w:i/>
                <w:color w:val="000000"/>
                <w:sz w:val="20"/>
                <w:szCs w:val="20"/>
              </w:rPr>
              <w:t xml:space="preserve"> </w:t>
            </w:r>
            <w:r>
              <w:rPr>
                <w:color w:val="000000"/>
                <w:sz w:val="20"/>
                <w:szCs w:val="20"/>
              </w:rPr>
              <w:t>in</w:t>
            </w:r>
            <w:r>
              <w:rPr>
                <w:i/>
                <w:color w:val="000000"/>
                <w:sz w:val="20"/>
                <w:szCs w:val="20"/>
              </w:rPr>
              <w:t xml:space="preserve"> SRS-Resource</w:t>
            </w:r>
            <w:r>
              <w:rPr>
                <w:color w:val="000000"/>
                <w:sz w:val="20"/>
                <w:szCs w:val="20"/>
              </w:rPr>
              <w:t xml:space="preserve"> or </w:t>
            </w:r>
            <w:r>
              <w:rPr>
                <w:i/>
                <w:color w:val="000000"/>
                <w:sz w:val="20"/>
                <w:szCs w:val="20"/>
              </w:rPr>
              <w:t xml:space="preserve">SRS-PosResource </w:t>
            </w:r>
            <w:r>
              <w:rPr>
                <w:rFonts w:eastAsia="MS Mincho"/>
                <w:iCs/>
                <w:color w:val="000000"/>
                <w:sz w:val="20"/>
                <w:szCs w:val="20"/>
                <w:lang w:eastAsia="ja-JP"/>
              </w:rPr>
              <w:t>is set to 'semi-persistent':</w:t>
            </w:r>
          </w:p>
          <w:p>
            <w:pPr>
              <w:pStyle w:val="53"/>
              <w:rPr>
                <w:rFonts w:eastAsia="MS Mincho"/>
                <w:color w:val="000000"/>
                <w:lang w:val="en-US" w:eastAsia="ja-JP"/>
              </w:rPr>
            </w:pPr>
            <w:r>
              <w:rPr>
                <w:rFonts w:eastAsia="MS Mincho"/>
                <w:color w:val="000000"/>
                <w:lang w:val="en-US" w:eastAsia="ja-JP"/>
              </w:rPr>
              <w:t>-</w:t>
            </w:r>
            <w:r>
              <w:rPr>
                <w:rFonts w:eastAsia="MS Mincho"/>
                <w:color w:val="000000"/>
                <w:lang w:val="en-US" w:eastAsia="ja-JP"/>
              </w:rPr>
              <w:tab/>
            </w:r>
            <w:r>
              <w:rPr>
                <w:rFonts w:eastAsia="MS Mincho"/>
                <w:color w:val="000000"/>
                <w:lang w:val="en-US" w:eastAsia="ja-JP"/>
              </w:rPr>
              <w:t xml:space="preserve">when a UE receives an activation command, </w:t>
            </w:r>
            <w:r>
              <w:rPr>
                <w:rFonts w:eastAsia="MS Mincho"/>
                <w:color w:val="000000" w:themeColor="text1"/>
                <w:lang w:val="en-US" w:eastAsia="ja-JP"/>
                <w14:textFill>
                  <w14:solidFill>
                    <w14:schemeClr w14:val="tx1"/>
                  </w14:solidFill>
                </w14:textFill>
              </w:rPr>
              <w:t>as described in clause 6.1.3.17 or 6.1.3.36</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for an SRS resource,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slot </w:t>
            </w:r>
            <w:r>
              <w:rPr>
                <w:rFonts w:hint="eastAsia"/>
                <w:i/>
                <w:lang w:val="en-US" w:eastAsia="zh-CN"/>
              </w:rPr>
              <w:t>n</w:t>
            </w:r>
            <w:r>
              <w:rPr>
                <w:rFonts w:eastAsia="MS Mincho"/>
                <w:color w:val="000000"/>
                <w:lang w:val="en-US" w:eastAsia="ja-JP"/>
              </w:rPr>
              <w:t xml:space="preserve"> corresponding to the PDSCH carrying the activation command</w:t>
            </w:r>
            <w:del w:id="7" w:author="Huawei" w:date="2021-11-04T16:44:00Z">
              <w:r>
                <w:rPr>
                  <w:rFonts w:eastAsia="MS Mincho"/>
                  <w:color w:val="000000"/>
                  <w:lang w:val="en-US" w:eastAsia="ja-JP"/>
                </w:rPr>
                <w:delText xml:space="preserve"> </w:delText>
              </w:r>
            </w:del>
            <w:del w:id="8" w:author="Huawei" w:date="2021-11-04T16:44:00Z">
              <w:r>
                <w:rPr>
                  <w:rFonts w:eastAsia="MS Mincho"/>
                  <w:color w:val="000000" w:themeColor="text1"/>
                  <w:lang w:val="en-US" w:eastAsia="ja-JP"/>
                  <w14:textFill>
                    <w14:solidFill>
                      <w14:schemeClr w14:val="tx1"/>
                    </w14:solidFill>
                  </w14:textFill>
                </w:rPr>
                <w:delText xml:space="preserve">is transmitted in slot </w:delText>
              </w:r>
            </w:del>
            <w:del w:id="9" w:author="Huawei" w:date="2021-11-04T16:44:00Z">
              <w:r>
                <w:rPr>
                  <w:i/>
                  <w:iCs/>
                  <w:color w:val="000000" w:themeColor="text1"/>
                  <w14:textFill>
                    <w14:solidFill>
                      <w14:schemeClr w14:val="tx1"/>
                    </w14:solidFill>
                  </w14:textFill>
                </w:rPr>
                <w:delText>n</w:delText>
              </w:r>
            </w:del>
            <w:r>
              <w:rPr>
                <w:rFonts w:eastAsia="MS Mincho"/>
                <w:color w:val="000000"/>
                <w:lang w:val="en-US" w:eastAsia="ja-JP"/>
              </w:rPr>
              <w:t>, the corresponding actions in [10</w:t>
            </w:r>
            <w:r>
              <w:rPr>
                <w:color w:val="000000"/>
                <w:lang w:val="en-US"/>
              </w:rPr>
              <w:t>, TS 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ctrlPr>
                    <w:rPr>
                      <w:rFonts w:ascii="Cambria Math" w:hAnsi="Cambria Math"/>
                      <w:lang w:val="en-US"/>
                    </w:rPr>
                  </m:ctrlPr>
                </m:e>
                <m:sub>
                  <m:r>
                    <w:rPr>
                      <w:rFonts w:ascii="Cambria Math" w:hAnsi="Cambria Math"/>
                      <w:lang w:val="en-US"/>
                    </w:rPr>
                    <m:t>slot</m:t>
                  </m:r>
                  <m:ctrlPr>
                    <w:rPr>
                      <w:rFonts w:ascii="Cambria Math" w:hAnsi="Cambria Math"/>
                      <w:lang w:val="en-US"/>
                    </w:rPr>
                  </m:ctrlPr>
                </m:sub>
                <m:sup>
                  <m:r>
                    <w:rPr>
                      <w:rFonts w:ascii="Cambria Math" w:hAnsi="Cambria Math"/>
                      <w:lang w:val="en-US"/>
                    </w:rPr>
                    <m:t>subframe,µ</m:t>
                  </m:r>
                  <m:ctrlPr>
                    <w:rPr>
                      <w:rFonts w:ascii="Cambria Math" w:hAnsi="Cambria Math"/>
                      <w:lang w:val="en-US"/>
                    </w:rPr>
                  </m:ctrlPr>
                </m:sup>
              </m:sSubSup>
            </m:oMath>
            <w:r>
              <w:rPr>
                <w:rFonts w:eastAsia="MS Mincho"/>
                <w:lang w:val="en-US"/>
              </w:rPr>
              <w:t xml:space="preserve"> </w:t>
            </w:r>
            <w:r>
              <w:t xml:space="preserve">where </w:t>
            </w:r>
            <w:r>
              <w:rPr>
                <w:rFonts w:ascii="Symbol" w:hAnsi="Symbol"/>
                <w:i/>
              </w:rPr>
              <w:t></w:t>
            </w:r>
            <w:r>
              <w:t xml:space="preserve"> is the SCS configuration for the PUCCH</w:t>
            </w:r>
            <w:r>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val="en-US" w:eastAsia="ja-JP"/>
              </w:rPr>
              <w:t>SRS-ResourceSet</w:t>
            </w:r>
            <w:r>
              <w:rPr>
                <w:rFonts w:eastAsia="MS Mincho"/>
                <w:color w:val="000000"/>
                <w:lang w:val="en-US" w:eastAsia="ja-JP"/>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When the SRS is configured with the higher layer parameter </w:t>
            </w:r>
            <w:r>
              <w:rPr>
                <w:i/>
                <w:color w:val="000000"/>
              </w:rPr>
              <w:t>SRS-PosResourceSet</w:t>
            </w:r>
            <w:r>
              <w:rPr>
                <w:rFonts w:eastAsia="MS Mincho"/>
                <w:color w:val="000000"/>
                <w:lang w:val="en-US"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or DL PRS resource of a serving or non-serving cell </w:t>
            </w:r>
            <w:r>
              <w:rPr>
                <w:rFonts w:eastAsia="MS Mincho"/>
                <w:lang w:val="en-US" w:eastAsia="ja-JP"/>
              </w:rPr>
              <w:t xml:space="preserve">associated with a </w:t>
            </w:r>
            <w:r>
              <w:rPr>
                <w:rFonts w:eastAsia="MS Mincho"/>
                <w:i/>
                <w:lang w:val="en-US" w:eastAsia="ja-JP"/>
              </w:rPr>
              <w:t>dl-PRS-ID</w:t>
            </w:r>
            <w:r>
              <w:rPr>
                <w:rFonts w:eastAsia="MS Mincho"/>
                <w:color w:val="000000"/>
                <w:lang w:val="en-US" w:eastAsia="ja-JP"/>
              </w:rPr>
              <w:t xml:space="preserve"> indicated by </w:t>
            </w:r>
            <w:r>
              <w:rPr>
                <w:rFonts w:eastAsia="MS Mincho"/>
                <w:i/>
                <w:iCs/>
                <w:color w:val="000000"/>
                <w:lang w:val="en-US" w:eastAsia="ja-JP"/>
              </w:rPr>
              <w:t>DL-PRS ID</w:t>
            </w:r>
            <w:r>
              <w:rPr>
                <w:rFonts w:eastAsia="MS Mincho"/>
                <w:lang w:val="en-US" w:eastAsia="ja-JP"/>
              </w:rPr>
              <w:t xml:space="preserve"> field in the activation command</w:t>
            </w:r>
            <w:r>
              <w:rPr>
                <w:rFonts w:eastAsia="MS Mincho"/>
                <w:color w:val="000000"/>
                <w:lang w:val="en-US" w:eastAsia="ja-JP"/>
              </w:rPr>
              <w:t>.</w:t>
            </w:r>
          </w:p>
          <w:p>
            <w:pPr>
              <w:pStyle w:val="53"/>
              <w:rPr>
                <w:rFonts w:eastAsia="MS Mincho"/>
                <w:color w:val="000000"/>
                <w:lang w:val="en-US" w:eastAsia="ja-JP"/>
              </w:rPr>
            </w:pPr>
            <w:bookmarkStart w:id="10" w:name="_Hlk512330606"/>
            <w:r>
              <w:rPr>
                <w:rFonts w:eastAsia="MS Mincho"/>
                <w:color w:val="000000"/>
                <w:lang w:val="en-US" w:eastAsia="ja-JP"/>
              </w:rPr>
              <w:t>-</w:t>
            </w:r>
            <w:r>
              <w:rPr>
                <w:rFonts w:eastAsia="MS Mincho"/>
                <w:color w:val="000000"/>
                <w:lang w:val="en-US" w:eastAsia="ja-JP"/>
              </w:rPr>
              <w:tab/>
            </w:r>
            <w:r>
              <w:rPr>
                <w:rFonts w:eastAsia="MS Mincho"/>
                <w:color w:val="000000"/>
                <w:lang w:val="en-US" w:eastAsia="ja-JP"/>
              </w:rPr>
              <w:t xml:space="preserve">if an SRS resource in the activated resource set is configured with the higher layer parameter </w:t>
            </w:r>
            <w:r>
              <w:rPr>
                <w:i/>
              </w:rPr>
              <w:t xml:space="preserve">spatialRelationInfo </w:t>
            </w:r>
            <w:r>
              <w:rPr>
                <w:lang w:val="en-US"/>
              </w:rPr>
              <w:t xml:space="preserve">or </w:t>
            </w:r>
            <w:r>
              <w:rPr>
                <w:i/>
              </w:rPr>
              <w:t>spatialRelationInfoPos</w:t>
            </w:r>
            <w:r>
              <w:rPr>
                <w:rFonts w:eastAsia="MS Mincho"/>
                <w:color w:val="000000"/>
                <w:lang w:val="en-US" w:eastAsia="ja-JP"/>
              </w:rPr>
              <w:t xml:space="preserve">, the UE shall assume that the ID of the reference signal in the activation command overrides the one configured in </w:t>
            </w:r>
            <w:r>
              <w:rPr>
                <w:i/>
              </w:rPr>
              <w:t xml:space="preserve">spatialRelationInfo </w:t>
            </w:r>
            <w:r>
              <w:rPr>
                <w:lang w:val="en-US"/>
              </w:rPr>
              <w:t xml:space="preserve">or </w:t>
            </w:r>
            <w:r>
              <w:rPr>
                <w:i/>
              </w:rPr>
              <w:t>spatialRelationInfoPos</w:t>
            </w:r>
            <w:r>
              <w:rPr>
                <w:rFonts w:eastAsia="MS Mincho"/>
                <w:i/>
                <w:color w:val="000000"/>
                <w:lang w:val="en-US" w:eastAsia="ja-JP"/>
              </w:rPr>
              <w:t>.</w:t>
            </w:r>
          </w:p>
          <w:bookmarkEnd w:id="10"/>
          <w:p>
            <w:pPr>
              <w:pStyle w:val="53"/>
              <w:rPr>
                <w:rFonts w:eastAsia="MS Mincho"/>
                <w:color w:val="000000"/>
                <w:lang w:val="en-US" w:eastAsia="ja-JP"/>
              </w:rPr>
            </w:pPr>
            <w:r>
              <w:rPr>
                <w:rFonts w:eastAsia="MS Mincho"/>
                <w:color w:val="000000"/>
                <w:lang w:val="en-US" w:eastAsia="ja-JP"/>
              </w:rPr>
              <w:t>-</w:t>
            </w:r>
            <w:r>
              <w:rPr>
                <w:rFonts w:eastAsia="MS Mincho"/>
                <w:color w:val="000000"/>
                <w:lang w:val="en-US" w:eastAsia="ja-JP"/>
              </w:rPr>
              <w:tab/>
            </w:r>
            <w:r>
              <w:rPr>
                <w:rFonts w:eastAsia="MS Mincho"/>
                <w:color w:val="000000"/>
                <w:lang w:val="en-US" w:eastAsia="ja-JP"/>
              </w:rPr>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slot </w:t>
            </w:r>
            <w:r>
              <w:rPr>
                <w:rFonts w:hint="eastAsia"/>
                <w:i/>
                <w:lang w:val="en-US" w:eastAsia="zh-CN"/>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ctrlPr>
                    <w:rPr>
                      <w:rFonts w:ascii="Cambria Math" w:hAnsi="Cambria Math"/>
                      <w:lang w:val="en-US"/>
                    </w:rPr>
                  </m:ctrlPr>
                </m:e>
                <m:sub>
                  <m:r>
                    <w:rPr>
                      <w:rFonts w:ascii="Cambria Math" w:hAnsi="Cambria Math"/>
                      <w:lang w:val="en-US"/>
                    </w:rPr>
                    <m:t>slot</m:t>
                  </m:r>
                  <m:ctrlPr>
                    <w:rPr>
                      <w:rFonts w:ascii="Cambria Math" w:hAnsi="Cambria Math"/>
                      <w:lang w:val="en-US"/>
                    </w:rPr>
                  </m:ctrlPr>
                </m:sub>
                <m:sup>
                  <m:r>
                    <w:rPr>
                      <w:rFonts w:ascii="Cambria Math" w:hAnsi="Cambria Math"/>
                      <w:lang w:val="en-US"/>
                    </w:rPr>
                    <m:t>subframe,µ</m:t>
                  </m:r>
                  <m:ctrlPr>
                    <w:rPr>
                      <w:rFonts w:ascii="Cambria Math" w:hAnsi="Cambria Math"/>
                      <w:lang w:val="en-US"/>
                    </w:rPr>
                  </m:ctrlPr>
                </m:sup>
              </m:sSubSup>
            </m:oMath>
            <w:r>
              <w:t xml:space="preserve"> where </w:t>
            </w:r>
            <w:r>
              <w:rPr>
                <w:rFonts w:ascii="Symbol" w:hAnsi="Symbol"/>
                <w:i/>
              </w:rPr>
              <w:t></w:t>
            </w:r>
            <w:r>
              <w:t xml:space="preserve"> is the SCS configuration for the PUCCH</w:t>
            </w:r>
            <w:r>
              <w:rPr>
                <w:lang w:val="en-US"/>
              </w:rPr>
              <w:t>.</w:t>
            </w:r>
          </w:p>
          <w:p>
            <w:pPr>
              <w:jc w:val="center"/>
              <w:rPr>
                <w:color w:val="FF0000"/>
                <w:sz w:val="20"/>
                <w:szCs w:val="20"/>
              </w:rPr>
            </w:pPr>
            <w:r>
              <w:rPr>
                <w:color w:val="FF0000"/>
                <w:sz w:val="20"/>
                <w:szCs w:val="20"/>
              </w:rPr>
              <w:t>&lt; Unchanged parts are omitted &gt;</w:t>
            </w:r>
          </w:p>
          <w:p>
            <w:pPr>
              <w:rPr>
                <w:rFonts w:eastAsia="MS Mincho"/>
                <w:sz w:val="20"/>
                <w:szCs w:val="20"/>
                <w:lang w:eastAsia="ja-JP"/>
              </w:rPr>
            </w:pPr>
            <w:r>
              <w:rPr>
                <w:rFonts w:eastAsia="MS Mincho"/>
                <w:sz w:val="20"/>
                <w:szCs w:val="20"/>
                <w:lang w:eastAsia="ja-JP"/>
              </w:rPr>
              <w:t xml:space="preserve">For a UE configured with one or more SRS resource configuration(s), and when the higher layer parameter </w:t>
            </w:r>
            <w:r>
              <w:rPr>
                <w:i/>
                <w:sz w:val="20"/>
                <w:szCs w:val="20"/>
              </w:rPr>
              <w:t>resourceType</w:t>
            </w:r>
            <w:r>
              <w:rPr>
                <w:i/>
                <w:color w:val="000000"/>
                <w:sz w:val="20"/>
                <w:szCs w:val="20"/>
              </w:rPr>
              <w:t xml:space="preserve"> </w:t>
            </w:r>
            <w:r>
              <w:rPr>
                <w:color w:val="000000"/>
                <w:sz w:val="20"/>
                <w:szCs w:val="20"/>
              </w:rPr>
              <w:t>in</w:t>
            </w:r>
            <w:r>
              <w:rPr>
                <w:i/>
                <w:color w:val="000000"/>
                <w:sz w:val="20"/>
                <w:szCs w:val="20"/>
              </w:rPr>
              <w:t xml:space="preserve"> SRS-Resource</w:t>
            </w:r>
            <w:r>
              <w:rPr>
                <w:sz w:val="20"/>
                <w:szCs w:val="20"/>
              </w:rPr>
              <w:t xml:space="preserve"> or </w:t>
            </w:r>
            <w:r>
              <w:rPr>
                <w:i/>
                <w:color w:val="000000"/>
                <w:sz w:val="20"/>
                <w:szCs w:val="20"/>
              </w:rPr>
              <w:t>SRS-PosResource</w:t>
            </w:r>
            <w:r>
              <w:rPr>
                <w:sz w:val="20"/>
                <w:szCs w:val="20"/>
              </w:rPr>
              <w:t xml:space="preserve"> </w:t>
            </w:r>
            <w:r>
              <w:rPr>
                <w:rFonts w:eastAsia="MS Mincho"/>
                <w:sz w:val="20"/>
                <w:szCs w:val="20"/>
                <w:lang w:eastAsia="ja-JP"/>
              </w:rPr>
              <w:t>is set to 'aperiodic':</w:t>
            </w:r>
          </w:p>
          <w:p>
            <w:pPr>
              <w:jc w:val="center"/>
              <w:rPr>
                <w:color w:val="FF0000"/>
                <w:sz w:val="20"/>
                <w:szCs w:val="20"/>
              </w:rPr>
            </w:pPr>
            <w:r>
              <w:rPr>
                <w:color w:val="FF0000"/>
                <w:sz w:val="20"/>
                <w:szCs w:val="20"/>
              </w:rPr>
              <w:t>&lt; Unchanged parts are omitted &gt;</w:t>
            </w:r>
          </w:p>
          <w:p>
            <w:pPr>
              <w:pStyle w:val="53"/>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Pr>
                <w:rFonts w:eastAsia="MS Mincho"/>
                <w:i/>
                <w:color w:val="000000"/>
                <w:lang w:val="en-US" w:eastAsia="ja-JP"/>
              </w:rPr>
              <w:t>SRS-Resource</w:t>
            </w:r>
            <w:r>
              <w:rPr>
                <w:rFonts w:eastAsia="MS Mincho"/>
                <w:color w:val="000000"/>
                <w:lang w:val="en-US" w:eastAsia="ja-JP"/>
              </w:rPr>
              <w:t xml:space="preserve">, </w:t>
            </w:r>
            <w:r>
              <w:rPr>
                <w:rFonts w:eastAsia="MS Mincho"/>
                <w:color w:val="000000" w:themeColor="text1"/>
                <w:lang w:val="en-US" w:eastAsia="ja-JP"/>
                <w14:textFill>
                  <w14:solidFill>
                    <w14:schemeClr w14:val="tx1"/>
                  </w14:solidFill>
                </w14:textFill>
              </w:rPr>
              <w:t xml:space="preserve">and when the HARQ-ACK corresponding to the PDSCH carrying the update command </w:t>
            </w:r>
            <w:r>
              <w:rPr>
                <w:rFonts w:eastAsia="MS Mincho"/>
                <w:lang w:val="en-US" w:eastAsia="ja-JP"/>
              </w:rPr>
              <w:t xml:space="preserve">is transmitted in slot </w:t>
            </w:r>
            <w:r>
              <w:rPr>
                <w:i/>
                <w:iCs/>
              </w:rPr>
              <w:t>n</w:t>
            </w:r>
            <w:r>
              <w:rPr>
                <w:rFonts w:eastAsia="MS Mincho"/>
                <w:lang w:val="en-US" w:eastAsia="ja-JP"/>
              </w:rPr>
              <w:t>,</w:t>
            </w:r>
            <w:r>
              <w:rPr>
                <w:rFonts w:eastAsia="MS Mincho"/>
                <w:color w:val="000000" w:themeColor="text1"/>
                <w:lang w:val="en-US" w:eastAsia="ja-JP"/>
                <w14:textFill>
                  <w14:solidFill>
                    <w14:schemeClr w14:val="tx1"/>
                  </w14:solidFill>
                </w14:textFill>
              </w:rPr>
              <w:t xml:space="preserve"> the corresponding actions in [10</w:t>
            </w:r>
            <w:r>
              <w:rPr>
                <w:color w:val="000000" w:themeColor="text1"/>
                <w:lang w:val="en-US"/>
                <w14:textFill>
                  <w14:solidFill>
                    <w14:schemeClr w14:val="tx1"/>
                  </w14:solidFill>
                </w14:textFill>
              </w:rPr>
              <w:t>, TS 38.321</w:t>
            </w:r>
            <w:r>
              <w:rPr>
                <w:rFonts w:eastAsia="MS Mincho"/>
                <w:color w:val="000000" w:themeColor="text1"/>
                <w:lang w:val="en-US" w:eastAsia="ja-JP"/>
                <w14:textFill>
                  <w14:solidFill>
                    <w14:schemeClr w14:val="tx1"/>
                  </w14:solidFill>
                </w14:textFill>
              </w:rPr>
              <w:t>] and the UE assumptions on updating spatial relation for the SRS resource shall be applied for SRS transmission starting from</w:t>
            </w:r>
            <w:r>
              <w:rPr>
                <w:color w:val="000000" w:themeColor="text1"/>
                <w:lang w:val="en-US"/>
                <w14:textFill>
                  <w14:solidFill>
                    <w14:schemeClr w14:val="tx1"/>
                  </w14:solidFill>
                </w14:textFill>
              </w:rPr>
              <w:t xml:space="preserve"> the first slot that is after</w:t>
            </w:r>
            <w:r>
              <w:rPr>
                <w:rFonts w:eastAsia="MS Mincho"/>
                <w:color w:val="000000" w:themeColor="text1"/>
                <w:lang w:val="en-US" w:eastAsia="ja-JP"/>
                <w14:textFill>
                  <w14:solidFill>
                    <w14:schemeClr w14:val="tx1"/>
                  </w14:solidFill>
                </w14:textFill>
              </w:rPr>
              <w:t xml:space="preserve"> slot </w:t>
            </w:r>
            <m:oMath>
              <m:r>
                <w:rPr>
                  <w:rFonts w:ascii="Cambria Math" w:hAnsi="Cambria Math"/>
                  <w:color w:val="000000" w:themeColor="text1"/>
                  <w:lang w:val="en-US"/>
                  <w14:textFill>
                    <w14:solidFill>
                      <w14:schemeClr w14:val="tx1"/>
                    </w14:solidFill>
                  </w14:textFill>
                </w:rPr>
                <m:t>n</m:t>
              </m:r>
              <m:r>
                <m:rPr>
                  <m:sty m:val="p"/>
                </m:rPr>
                <w:rPr>
                  <w:rFonts w:ascii="Cambria Math" w:hAnsi="Cambria Math"/>
                  <w:color w:val="000000" w:themeColor="text1"/>
                  <w:lang w:val="en-US"/>
                  <w14:textFill>
                    <w14:solidFill>
                      <w14:schemeClr w14:val="tx1"/>
                    </w14:solidFill>
                  </w14:textFill>
                </w:rPr>
                <m:t>+</m:t>
              </m:r>
              <m:sSubSup>
                <m:sSubSupPr>
                  <m:ctrlPr>
                    <w:rPr>
                      <w:rFonts w:ascii="Cambria Math" w:hAnsi="Cambria Math"/>
                      <w:color w:val="000000" w:themeColor="text1"/>
                      <w:lang w:val="en-US"/>
                      <w14:textFill>
                        <w14:solidFill>
                          <w14:schemeClr w14:val="tx1"/>
                        </w14:solidFill>
                      </w14:textFill>
                    </w:rPr>
                  </m:ctrlPr>
                </m:sSubSupPr>
                <m:e>
                  <m:r>
                    <w:rPr>
                      <w:rFonts w:ascii="Cambria Math" w:hAnsi="Cambria Math"/>
                      <w:color w:val="000000" w:themeColor="text1"/>
                      <w:lang w:val="en-US"/>
                      <w14:textFill>
                        <w14:solidFill>
                          <w14:schemeClr w14:val="tx1"/>
                        </w14:solidFill>
                      </w14:textFill>
                    </w:rPr>
                    <m:t>3N</m:t>
                  </m:r>
                  <m:ctrlPr>
                    <w:rPr>
                      <w:rFonts w:ascii="Cambria Math" w:hAnsi="Cambria Math"/>
                      <w:color w:val="000000" w:themeColor="text1"/>
                      <w:lang w:val="en-US"/>
                      <w14:textFill>
                        <w14:solidFill>
                          <w14:schemeClr w14:val="tx1"/>
                        </w14:solidFill>
                      </w14:textFill>
                    </w:rPr>
                  </m:ctrlPr>
                </m:e>
                <m:sub>
                  <m:r>
                    <w:rPr>
                      <w:rFonts w:ascii="Cambria Math" w:hAnsi="Cambria Math"/>
                      <w:color w:val="000000" w:themeColor="text1"/>
                      <w:lang w:val="en-US"/>
                      <w14:textFill>
                        <w14:solidFill>
                          <w14:schemeClr w14:val="tx1"/>
                        </w14:solidFill>
                      </w14:textFill>
                    </w:rPr>
                    <m:t>slot</m:t>
                  </m:r>
                  <m:ctrlPr>
                    <w:rPr>
                      <w:rFonts w:ascii="Cambria Math" w:hAnsi="Cambria Math"/>
                      <w:color w:val="000000" w:themeColor="text1"/>
                      <w:lang w:val="en-US"/>
                      <w14:textFill>
                        <w14:solidFill>
                          <w14:schemeClr w14:val="tx1"/>
                        </w14:solidFill>
                      </w14:textFill>
                    </w:rPr>
                  </m:ctrlPr>
                </m:sub>
                <m:sup>
                  <m:r>
                    <w:rPr>
                      <w:rFonts w:ascii="Cambria Math" w:hAnsi="Cambria Math"/>
                      <w:color w:val="000000" w:themeColor="text1"/>
                      <w:lang w:val="en-US"/>
                      <w14:textFill>
                        <w14:solidFill>
                          <w14:schemeClr w14:val="tx1"/>
                        </w14:solidFill>
                      </w14:textFill>
                    </w:rPr>
                    <m:t>subframe,µ</m:t>
                  </m:r>
                  <m:ctrlPr>
                    <w:rPr>
                      <w:rFonts w:ascii="Cambria Math" w:hAnsi="Cambria Math"/>
                      <w:color w:val="000000" w:themeColor="text1"/>
                      <w:lang w:val="en-US"/>
                      <w14:textFill>
                        <w14:solidFill>
                          <w14:schemeClr w14:val="tx1"/>
                        </w14:solidFill>
                      </w14:textFill>
                    </w:rPr>
                  </m:ctrlPr>
                </m:sup>
              </m:sSubSup>
            </m:oMath>
            <w:ins w:id="10" w:author="Huawei" w:date="2021-11-04T16:57:00Z">
              <w:r>
                <w:rPr>
                  <w:rFonts w:hint="eastAsia"/>
                  <w:color w:val="000000" w:themeColor="text1"/>
                  <w:lang w:val="en-US" w:eastAsia="zh-CN"/>
                  <w14:textFill>
                    <w14:solidFill>
                      <w14:schemeClr w14:val="tx1"/>
                    </w14:solidFill>
                  </w14:textFill>
                </w:rPr>
                <w:t xml:space="preserve"> </w:t>
              </w:r>
            </w:ins>
            <w:ins w:id="11" w:author="Huawei" w:date="2021-11-04T16:57:00Z">
              <w:r>
                <w:rPr>
                  <w:color w:val="000000" w:themeColor="text1"/>
                  <w:lang w:val="en-US" w:eastAsia="zh-CN"/>
                  <w14:textFill>
                    <w14:solidFill>
                      <w14:schemeClr w14:val="tx1"/>
                    </w14:solidFill>
                  </w14:textFill>
                </w:rPr>
                <w:t xml:space="preserve">where </w:t>
              </w:r>
            </w:ins>
            <w:ins w:id="12" w:author="Huawei" w:date="2021-11-04T16:57:00Z">
              <w:r>
                <w:rPr>
                  <w:rFonts w:ascii="Symbol" w:hAnsi="Symbol"/>
                  <w:i/>
                </w:rPr>
                <w:t></w:t>
              </w:r>
            </w:ins>
            <w:ins w:id="13" w:author="Huawei" w:date="2021-11-04T16:57:00Z">
              <w:r>
                <w:rPr/>
                <w:t xml:space="preserve"> is the SCS configuration for the PUCCH</w:t>
              </w:r>
            </w:ins>
            <w:r>
              <w:rPr>
                <w:rFonts w:hint="eastAsia"/>
                <w:color w:val="000000" w:themeColor="text1"/>
                <w:lang w:val="en-US" w:eastAsia="zh-CN"/>
                <w14:textFill>
                  <w14:solidFill>
                    <w14:schemeClr w14:val="tx1"/>
                  </w14:solidFill>
                </w14:textFill>
              </w:rPr>
              <w:t>.</w:t>
            </w:r>
            <w:r>
              <w:rPr>
                <w:color w:val="000000" w:themeColor="text1"/>
                <w:lang w:val="en-US" w:eastAsia="zh-CN"/>
                <w14:textFill>
                  <w14:solidFill>
                    <w14:schemeClr w14:val="tx1"/>
                  </w14:solidFill>
                </w14:textFill>
              </w:rPr>
              <w:t xml:space="preserve"> </w:t>
            </w:r>
            <w:r>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eastAsia="Batang"/>
              </w:rPr>
              <w:t>the UE shall not expect to be configured with different spatial relations for SRS resources in the same SRS resource set.</w:t>
            </w:r>
            <w:bookmarkEnd w:id="9"/>
          </w:p>
          <w:p>
            <w:pPr>
              <w:jc w:val="center"/>
              <w:rPr>
                <w:color w:val="FF0000"/>
                <w:sz w:val="20"/>
                <w:szCs w:val="20"/>
              </w:rPr>
            </w:pPr>
            <w:r>
              <w:rPr>
                <w:color w:val="FF0000"/>
                <w:sz w:val="20"/>
                <w:szCs w:val="20"/>
              </w:rPr>
              <w:t>&lt; Unchanged parts are omitted &gt;</w:t>
            </w:r>
          </w:p>
          <w:p>
            <w:pPr>
              <w:pStyle w:val="32"/>
              <w:spacing w:after="120" w:afterAutospacing="0" w:line="240" w:lineRule="auto"/>
              <w:ind w:firstLine="0"/>
              <w:rPr>
                <w:lang w:eastAsia="zh-CN"/>
              </w:rPr>
            </w:pPr>
          </w:p>
        </w:tc>
      </w:tr>
    </w:tbl>
    <w:p>
      <w:pPr>
        <w:pStyle w:val="32"/>
        <w:spacing w:after="120" w:afterAutospacing="0" w:line="240" w:lineRule="auto"/>
        <w:ind w:firstLine="0"/>
        <w:rPr>
          <w:lang w:eastAsia="zh-CN"/>
        </w:rPr>
      </w:pPr>
    </w:p>
    <w:p>
      <w:pPr>
        <w:pStyle w:val="32"/>
        <w:spacing w:after="120" w:afterAutospacing="0" w:line="240" w:lineRule="auto"/>
        <w:ind w:firstLine="0"/>
        <w:rPr>
          <w:lang w:val="en-US" w:eastAsia="zh-CN"/>
        </w:rPr>
      </w:pPr>
    </w:p>
    <w:p>
      <w:pPr>
        <w:pStyle w:val="2"/>
      </w:pPr>
      <w:r>
        <w:t>R1-2111851</w:t>
      </w:r>
    </w:p>
    <w:p>
      <w:pPr>
        <w:pStyle w:val="3"/>
      </w:pPr>
      <w:r>
        <w:t>Background</w:t>
      </w:r>
    </w:p>
    <w:tbl>
      <w:tblPr>
        <w:tblStyle w:val="16"/>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4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rPr>
                <w:sz w:val="20"/>
                <w:szCs w:val="20"/>
              </w:rPr>
            </w:pPr>
            <w:r>
              <w:rPr>
                <w:sz w:val="20"/>
                <w:szCs w:val="20"/>
              </w:rPr>
              <w:t xml:space="preserve">In RAN1 #106 meeting, draft CR R1-2108460 was endorsed as an alignment CR, which proposes the following change: </w:t>
            </w:r>
          </w:p>
          <w:p>
            <w:pPr>
              <w:rPr>
                <w:sz w:val="20"/>
                <w:szCs w:val="20"/>
              </w:rPr>
            </w:pPr>
          </w:p>
          <w:p>
            <w:pPr>
              <w:rPr>
                <w:sz w:val="20"/>
                <w:szCs w:val="20"/>
              </w:rPr>
            </w:pPr>
            <w:r>
              <w:rPr>
                <w:sz w:val="20"/>
                <w:szCs w:val="20"/>
              </w:rPr>
              <w:t>“For the SCell, u</w:t>
            </w:r>
            <w:r>
              <w:rPr>
                <w:rFonts w:eastAsia="等线"/>
                <w:sz w:val="20"/>
                <w:szCs w:val="20"/>
              </w:rPr>
              <w:t xml:space="preserve">pon request from higher layers, the UE indicates to higher layers whether there is at least one periodic CSI-RS configuration index </w:t>
            </w:r>
            <w:del w:id="14" w:author="Yushu Zhang" w:date="2021-07-31T10:05:00Z">
              <w:r>
                <w:rPr>
                  <w:rFonts w:eastAsia="等线"/>
                  <w:sz w:val="20"/>
                  <w:szCs w:val="20"/>
                </w:rPr>
                <w:delText>and/</w:delText>
              </w:r>
            </w:del>
            <w:r>
              <w:rPr>
                <w:rFonts w:eastAsia="等线"/>
                <w:sz w:val="20"/>
                <w:szCs w:val="20"/>
              </w:rPr>
              <w:t>or SS/PBCH block index</w:t>
            </w:r>
            <w:r>
              <w:rPr>
                <w:rFonts w:eastAsia="等线"/>
                <w:iCs/>
                <w:sz w:val="20"/>
                <w:szCs w:val="20"/>
              </w:rPr>
              <w:t xml:space="preserve"> </w:t>
            </w:r>
            <w:r>
              <w:rPr>
                <w:rFonts w:eastAsia="等线"/>
                <w:sz w:val="20"/>
                <w:szCs w:val="20"/>
              </w:rPr>
              <w:t xml:space="preserve">from the set </w:t>
            </w:r>
            <w:r>
              <w:rPr>
                <w:rFonts w:eastAsia="等线"/>
                <w:iCs/>
                <w:position w:val="-10"/>
                <w:sz w:val="20"/>
                <w:szCs w:val="20"/>
                <w:lang w:eastAsia="ko-KR"/>
              </w:rPr>
              <w:drawing>
                <wp:inline distT="0" distB="0" distL="0" distR="0">
                  <wp:extent cx="1809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等线"/>
                <w:sz w:val="20"/>
                <w:szCs w:val="20"/>
              </w:rPr>
              <w:t xml:space="preserve"> with corresponding L1-RSRP measurements that are larger than or equal to the Q</w:t>
            </w:r>
            <w:r>
              <w:rPr>
                <w:rFonts w:eastAsia="等线"/>
                <w:sz w:val="20"/>
                <w:szCs w:val="20"/>
                <w:vertAlign w:val="subscript"/>
              </w:rPr>
              <w:t>in,LR</w:t>
            </w:r>
            <w:r>
              <w:rPr>
                <w:rFonts w:eastAsia="等线"/>
                <w:sz w:val="20"/>
                <w:szCs w:val="20"/>
              </w:rPr>
              <w:t xml:space="preserve"> threshold, and</w:t>
            </w:r>
            <w:r>
              <w:rPr>
                <w:rFonts w:eastAsia="等线"/>
                <w:iCs/>
                <w:sz w:val="20"/>
                <w:szCs w:val="20"/>
              </w:rPr>
              <w:t xml:space="preserve"> provides </w:t>
            </w:r>
            <w:r>
              <w:rPr>
                <w:rFonts w:eastAsia="等线"/>
                <w:sz w:val="20"/>
                <w:szCs w:val="20"/>
              </w:rPr>
              <w:t xml:space="preserve">the periodic CSI-RS configuration indexes </w:t>
            </w:r>
            <w:r>
              <w:rPr>
                <w:rFonts w:eastAsia="等线"/>
                <w:sz w:val="20"/>
                <w:szCs w:val="20"/>
                <w:highlight w:val="yellow"/>
              </w:rPr>
              <w:t>and/or</w:t>
            </w:r>
            <w:r>
              <w:rPr>
                <w:rFonts w:eastAsia="等线"/>
                <w:sz w:val="20"/>
                <w:szCs w:val="20"/>
              </w:rPr>
              <w:t xml:space="preserve"> SS/PBCH block indexes</w:t>
            </w:r>
            <w:r>
              <w:rPr>
                <w:rFonts w:eastAsia="等线"/>
                <w:iCs/>
                <w:sz w:val="20"/>
                <w:szCs w:val="20"/>
              </w:rPr>
              <w:t xml:space="preserve"> </w:t>
            </w:r>
            <w:r>
              <w:rPr>
                <w:rFonts w:eastAsia="等线"/>
                <w:sz w:val="20"/>
                <w:szCs w:val="20"/>
              </w:rPr>
              <w:t xml:space="preserve">from the set </w:t>
            </w:r>
            <w:r>
              <w:rPr>
                <w:rFonts w:eastAsia="等线"/>
                <w:iCs/>
                <w:position w:val="-10"/>
                <w:sz w:val="20"/>
                <w:szCs w:val="20"/>
                <w:lang w:eastAsia="ko-KR"/>
              </w:rPr>
              <w:drawing>
                <wp:inline distT="0" distB="0" distL="0" distR="0">
                  <wp:extent cx="180975" cy="180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等线"/>
                <w:iCs/>
                <w:sz w:val="20"/>
                <w:szCs w:val="20"/>
              </w:rPr>
              <w:t xml:space="preserve"> and the corresponding L1-RSRP measurements that are larger than or equal to the </w:t>
            </w:r>
            <w:r>
              <w:rPr>
                <w:rFonts w:eastAsia="等线"/>
                <w:sz w:val="20"/>
                <w:szCs w:val="20"/>
              </w:rPr>
              <w:t>Q</w:t>
            </w:r>
            <w:r>
              <w:rPr>
                <w:rFonts w:eastAsia="等线"/>
                <w:sz w:val="20"/>
                <w:szCs w:val="20"/>
                <w:vertAlign w:val="subscript"/>
              </w:rPr>
              <w:t>in,LR</w:t>
            </w:r>
            <w:r>
              <w:rPr>
                <w:rFonts w:eastAsia="等线"/>
                <w:iCs/>
                <w:sz w:val="20"/>
                <w:szCs w:val="20"/>
              </w:rPr>
              <w:t xml:space="preserve"> threshold, if any. ”</w:t>
            </w:r>
          </w:p>
          <w:p>
            <w:pPr>
              <w:rPr>
                <w:sz w:val="20"/>
                <w:szCs w:val="20"/>
              </w:rPr>
            </w:pPr>
          </w:p>
          <w:p>
            <w:pPr>
              <w:rPr>
                <w:sz w:val="20"/>
                <w:szCs w:val="20"/>
              </w:rPr>
            </w:pPr>
            <w:r>
              <w:rPr>
                <w:sz w:val="20"/>
                <w:szCs w:val="20"/>
              </w:rPr>
              <w:t>However, in the formal CR, an additional and unnecessary change is introduced, which changes the second “and/or” into “or”.</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sz w:val="8"/>
                <w:szCs w:val="8"/>
              </w:rPr>
            </w:pPr>
          </w:p>
        </w:tc>
        <w:tc>
          <w:tcPr>
            <w:tcW w:w="6946" w:type="dxa"/>
            <w:tcBorders>
              <w:right w:val="single" w:color="auto" w:sz="4" w:space="0"/>
            </w:tcBorders>
          </w:tcPr>
          <w:p>
            <w:pPr>
              <w:pStyle w:val="4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4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49"/>
              <w:spacing w:after="0"/>
              <w:rPr>
                <w:lang w:val="en-US"/>
              </w:rPr>
            </w:pPr>
            <w:r>
              <w:rPr>
                <w:rFonts w:ascii="Times New Roman" w:hAnsi="Times New Roman"/>
                <w:lang w:eastAsia="zh-CN"/>
              </w:rPr>
              <w:t>Remove the unnecessary change, and UE can indicate both SSB and CSI-RS to higher layer.</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sz w:val="8"/>
                <w:szCs w:val="8"/>
              </w:rPr>
            </w:pPr>
          </w:p>
        </w:tc>
        <w:tc>
          <w:tcPr>
            <w:tcW w:w="6946" w:type="dxa"/>
            <w:tcBorders>
              <w:right w:val="single" w:color="auto" w:sz="4" w:space="0"/>
            </w:tcBorders>
          </w:tcPr>
          <w:p>
            <w:pPr>
              <w:pStyle w:val="4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4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49"/>
              <w:spacing w:after="0"/>
            </w:pPr>
            <w:r>
              <w:rPr>
                <w:rFonts w:ascii="Times New Roman" w:hAnsi="Times New Roman"/>
                <w:lang w:eastAsia="zh-CN"/>
              </w:rPr>
              <w:t>UE behavior on whether it can indiate both SSB and CSI-RS to higher layer for candidate beam detection is not clear.</w:t>
            </w:r>
          </w:p>
        </w:tc>
      </w:tr>
    </w:tbl>
    <w:p>
      <w:pPr>
        <w:pStyle w:val="32"/>
        <w:spacing w:after="120" w:afterAutospacing="0" w:line="240" w:lineRule="auto"/>
        <w:ind w:firstLine="0"/>
        <w:rPr>
          <w:lang w:eastAsia="zh-CN"/>
        </w:rPr>
      </w:pPr>
    </w:p>
    <w:p>
      <w:pPr>
        <w:pStyle w:val="3"/>
      </w:pPr>
      <w:r>
        <w:t>Text Proposal for 38.213</w:t>
      </w:r>
    </w:p>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pStyle w:val="2"/>
              <w:numPr>
                <w:ilvl w:val="0"/>
                <w:numId w:val="0"/>
              </w:numPr>
              <w:tabs>
                <w:tab w:val="left" w:pos="1134"/>
              </w:tabs>
              <w:ind w:left="432" w:hanging="432"/>
              <w:rPr>
                <w:b/>
                <w:bCs/>
                <w:color w:val="000000" w:themeColor="text1"/>
                <w14:textFill>
                  <w14:solidFill>
                    <w14:schemeClr w14:val="tx1"/>
                  </w14:solidFill>
                </w14:textFill>
              </w:rPr>
            </w:pPr>
            <w:bookmarkStart w:id="11" w:name="_Toc12021443"/>
            <w:bookmarkStart w:id="12" w:name="_Toc26719380"/>
            <w:bookmarkStart w:id="13" w:name="_Ref500595654"/>
            <w:bookmarkStart w:id="14" w:name="_Toc29894811"/>
            <w:bookmarkStart w:id="15" w:name="_Toc29899110"/>
            <w:bookmarkStart w:id="16" w:name="_Toc20311555"/>
            <w:bookmarkStart w:id="17" w:name="_Toc36498139"/>
            <w:bookmarkStart w:id="18" w:name="_Toc74762904"/>
            <w:bookmarkStart w:id="19" w:name="_Toc29899528"/>
            <w:bookmarkStart w:id="20" w:name="_Toc45699165"/>
            <w:bookmarkStart w:id="21" w:name="_Toc29917265"/>
            <w:r>
              <w:rPr>
                <w:b/>
                <w:bCs/>
                <w:color w:val="000000" w:themeColor="text1"/>
                <w14:textFill>
                  <w14:solidFill>
                    <w14:schemeClr w14:val="tx1"/>
                  </w14:solidFill>
                </w14:textFill>
              </w:rPr>
              <w:t>6</w:t>
            </w:r>
            <w:r>
              <w:rPr>
                <w:b/>
                <w:bCs/>
                <w:color w:val="000000" w:themeColor="text1"/>
                <w14:textFill>
                  <w14:solidFill>
                    <w14:schemeClr w14:val="tx1"/>
                  </w14:solidFill>
                </w14:textFill>
              </w:rPr>
              <w:tab/>
            </w:r>
            <w:r>
              <w:rPr>
                <w:b/>
                <w:bCs/>
                <w:color w:val="000000" w:themeColor="text1"/>
                <w14:textFill>
                  <w14:solidFill>
                    <w14:schemeClr w14:val="tx1"/>
                  </w14:solidFill>
                </w14:textFill>
              </w:rPr>
              <w:t>Link recovery procedures</w:t>
            </w:r>
            <w:bookmarkEnd w:id="11"/>
            <w:bookmarkEnd w:id="12"/>
            <w:bookmarkEnd w:id="13"/>
            <w:bookmarkEnd w:id="14"/>
            <w:bookmarkEnd w:id="15"/>
            <w:bookmarkEnd w:id="16"/>
            <w:bookmarkEnd w:id="17"/>
            <w:bookmarkEnd w:id="18"/>
            <w:bookmarkEnd w:id="19"/>
            <w:bookmarkEnd w:id="20"/>
            <w:bookmarkEnd w:id="21"/>
          </w:p>
          <w:p>
            <w:pPr>
              <w:jc w:val="center"/>
              <w:rPr>
                <w:sz w:val="20"/>
                <w:szCs w:val="20"/>
              </w:rPr>
            </w:pPr>
            <w:r>
              <w:rPr>
                <w:rFonts w:eastAsia="MS Mincho"/>
                <w:sz w:val="20"/>
                <w:szCs w:val="20"/>
                <w:lang w:eastAsia="ja-JP"/>
              </w:rPr>
              <w:t>&lt;unchanged part omitted&gt;</w:t>
            </w:r>
          </w:p>
          <w:p>
            <w:pPr>
              <w:rPr>
                <w:rFonts w:eastAsia="等线"/>
                <w:iCs/>
                <w:sz w:val="20"/>
                <w:szCs w:val="20"/>
              </w:rPr>
            </w:pPr>
            <w:r>
              <w:rPr>
                <w:sz w:val="20"/>
                <w:szCs w:val="20"/>
              </w:rPr>
              <w:t>For the SCell, u</w:t>
            </w:r>
            <w:r>
              <w:rPr>
                <w:rFonts w:eastAsia="等线"/>
                <w:sz w:val="20"/>
                <w:szCs w:val="20"/>
              </w:rPr>
              <w:t>pon request from higher layers, the UE indicates to higher layers whether there is at least one periodic CSI-RS configuration index or SS/PBCH block index</w:t>
            </w:r>
            <w:r>
              <w:rPr>
                <w:rFonts w:eastAsia="等线"/>
                <w:iCs/>
                <w:sz w:val="20"/>
                <w:szCs w:val="20"/>
              </w:rPr>
              <w:t xml:space="preserve"> </w:t>
            </w:r>
            <w:r>
              <w:rPr>
                <w:rFonts w:eastAsia="等线"/>
                <w:sz w:val="20"/>
                <w:szCs w:val="20"/>
              </w:rPr>
              <w:t xml:space="preserve">from the set </w:t>
            </w:r>
            <w:r>
              <w:rPr>
                <w:rFonts w:eastAsia="等线"/>
                <w:iCs/>
                <w:position w:val="-10"/>
                <w:sz w:val="20"/>
                <w:szCs w:val="20"/>
                <w:lang w:eastAsia="ko-KR"/>
              </w:rPr>
              <w:drawing>
                <wp:inline distT="0" distB="0" distL="0" distR="0">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等线"/>
                <w:sz w:val="20"/>
                <w:szCs w:val="20"/>
              </w:rPr>
              <w:t xml:space="preserve"> with corresponding L1-RSRP measurements that are larger than or equal to the Q</w:t>
            </w:r>
            <w:r>
              <w:rPr>
                <w:rFonts w:eastAsia="等线"/>
                <w:sz w:val="20"/>
                <w:szCs w:val="20"/>
                <w:vertAlign w:val="subscript"/>
              </w:rPr>
              <w:t>in,LR</w:t>
            </w:r>
            <w:r>
              <w:rPr>
                <w:rFonts w:eastAsia="等线"/>
                <w:sz w:val="20"/>
                <w:szCs w:val="20"/>
              </w:rPr>
              <w:t xml:space="preserve"> threshold, and</w:t>
            </w:r>
            <w:r>
              <w:rPr>
                <w:rFonts w:eastAsia="等线"/>
                <w:iCs/>
                <w:sz w:val="20"/>
                <w:szCs w:val="20"/>
              </w:rPr>
              <w:t xml:space="preserve"> provides </w:t>
            </w:r>
            <w:r>
              <w:rPr>
                <w:rFonts w:eastAsia="等线"/>
                <w:sz w:val="20"/>
                <w:szCs w:val="20"/>
              </w:rPr>
              <w:t xml:space="preserve">the periodic CSI-RS configuration indexes </w:t>
            </w:r>
            <w:ins w:id="15" w:author="Yushu Zhang" w:date="2021-10-25T16:07:00Z">
              <w:r>
                <w:rPr>
                  <w:rFonts w:eastAsia="等线"/>
                  <w:sz w:val="20"/>
                  <w:szCs w:val="20"/>
                </w:rPr>
                <w:t>and/</w:t>
              </w:r>
            </w:ins>
            <w:r>
              <w:rPr>
                <w:rFonts w:eastAsia="等线"/>
                <w:sz w:val="20"/>
                <w:szCs w:val="20"/>
              </w:rPr>
              <w:t>or SS/PBCH block indexes</w:t>
            </w:r>
            <w:r>
              <w:rPr>
                <w:rFonts w:eastAsia="等线"/>
                <w:iCs/>
                <w:sz w:val="20"/>
                <w:szCs w:val="20"/>
              </w:rPr>
              <w:t xml:space="preserve"> </w:t>
            </w:r>
            <w:r>
              <w:rPr>
                <w:rFonts w:eastAsia="等线"/>
                <w:sz w:val="20"/>
                <w:szCs w:val="20"/>
              </w:rPr>
              <w:t xml:space="preserve">from the set </w:t>
            </w:r>
            <w:r>
              <w:rPr>
                <w:rFonts w:eastAsia="等线"/>
                <w:iCs/>
                <w:position w:val="-10"/>
                <w:sz w:val="20"/>
                <w:szCs w:val="20"/>
                <w:lang w:eastAsia="ko-KR"/>
              </w:rPr>
              <w:drawing>
                <wp:inline distT="0" distB="0" distL="0" distR="0">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等线"/>
                <w:iCs/>
                <w:sz w:val="20"/>
                <w:szCs w:val="20"/>
              </w:rPr>
              <w:t xml:space="preserve"> and the corresponding L1-RSRP measurements that are larger than or equal to the </w:t>
            </w:r>
            <w:r>
              <w:rPr>
                <w:rFonts w:eastAsia="等线"/>
                <w:sz w:val="20"/>
                <w:szCs w:val="20"/>
              </w:rPr>
              <w:t>Q</w:t>
            </w:r>
            <w:r>
              <w:rPr>
                <w:rFonts w:eastAsia="等线"/>
                <w:sz w:val="20"/>
                <w:szCs w:val="20"/>
                <w:vertAlign w:val="subscript"/>
              </w:rPr>
              <w:t>in,LR</w:t>
            </w:r>
            <w:r>
              <w:rPr>
                <w:rFonts w:eastAsia="等线"/>
                <w:iCs/>
                <w:sz w:val="20"/>
                <w:szCs w:val="20"/>
              </w:rPr>
              <w:t xml:space="preserve"> threshold, if any. </w:t>
            </w:r>
          </w:p>
          <w:p>
            <w:pPr>
              <w:jc w:val="center"/>
              <w:rPr>
                <w:sz w:val="20"/>
                <w:szCs w:val="20"/>
              </w:rPr>
            </w:pPr>
            <w:r>
              <w:rPr>
                <w:rFonts w:eastAsia="MS Mincho"/>
                <w:sz w:val="20"/>
                <w:szCs w:val="20"/>
                <w:lang w:eastAsia="ja-JP"/>
              </w:rPr>
              <w:t>&lt;unchanged part omitted&gt;</w:t>
            </w:r>
          </w:p>
          <w:p>
            <w:pPr>
              <w:jc w:val="center"/>
            </w:pPr>
          </w:p>
        </w:tc>
      </w:tr>
    </w:tbl>
    <w:p>
      <w:pPr>
        <w:pStyle w:val="32"/>
        <w:spacing w:after="120" w:afterAutospacing="0" w:line="240" w:lineRule="auto"/>
        <w:ind w:firstLine="0"/>
        <w:rPr>
          <w:lang w:eastAsia="zh-CN"/>
        </w:rPr>
      </w:pPr>
    </w:p>
    <w:p>
      <w:pPr>
        <w:pStyle w:val="32"/>
        <w:spacing w:after="120" w:afterAutospacing="0" w:line="240" w:lineRule="auto"/>
        <w:ind w:firstLine="0"/>
        <w:rPr>
          <w:lang w:val="en-US" w:eastAsia="zh-CN"/>
        </w:rPr>
      </w:pPr>
    </w:p>
    <w:p>
      <w:pPr>
        <w:pStyle w:val="2"/>
      </w:pPr>
      <w:r>
        <w:t>R1-2111672</w:t>
      </w:r>
    </w:p>
    <w:p>
      <w:pPr>
        <w:pStyle w:val="3"/>
      </w:pPr>
      <w:r>
        <w:t>Background</w:t>
      </w:r>
    </w:p>
    <w:tbl>
      <w:tblPr>
        <w:tblStyle w:val="16"/>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4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49"/>
              <w:spacing w:after="0"/>
              <w:rPr>
                <w:lang w:val="en-US"/>
              </w:rPr>
            </w:pPr>
            <w:r>
              <w:rPr>
                <w:lang w:val="en-US"/>
              </w:rPr>
              <w:t>In Rel-16 new antenna port tables Table 7.3.1.2.2-1A/2A/3A/4A are added. They shall be used to schedule NC-JT transmission when at least one codepoint of DCI field ‘Transmission Configuration Indication’ maps to two TCI states. The corresponding change of DCI field “Antenna port(s)” for DCI 1_1 is captured in 38.212. However, for DCI 1_2 the discription is still missing. In this draft CR we clarify the mapping table for DCI 1_2 is Table 7.3.1.2.2-1A/2A/3A/4A when at least one codepoint is activated with 2 TCI states.</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sz w:val="8"/>
                <w:szCs w:val="8"/>
              </w:rPr>
            </w:pPr>
          </w:p>
        </w:tc>
        <w:tc>
          <w:tcPr>
            <w:tcW w:w="6946" w:type="dxa"/>
            <w:tcBorders>
              <w:right w:val="single" w:color="auto" w:sz="4" w:space="0"/>
            </w:tcBorders>
          </w:tcPr>
          <w:p>
            <w:pPr>
              <w:pStyle w:val="4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4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49"/>
              <w:ind w:left="100"/>
            </w:pPr>
            <w:r>
              <w:t>DCI format 1_2 uses correct mapping table when codepoint is activated with 2 TCI states. Same text defining the usage of DCI format 1_1 “Antenna port(s)” field is added to DCI format 1_2.</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sz w:val="8"/>
                <w:szCs w:val="8"/>
              </w:rPr>
            </w:pPr>
          </w:p>
        </w:tc>
        <w:tc>
          <w:tcPr>
            <w:tcW w:w="6946" w:type="dxa"/>
            <w:tcBorders>
              <w:right w:val="single" w:color="auto" w:sz="4" w:space="0"/>
            </w:tcBorders>
          </w:tcPr>
          <w:p>
            <w:pPr>
              <w:pStyle w:val="4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4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49"/>
              <w:spacing w:after="0"/>
              <w:ind w:left="100"/>
            </w:pPr>
            <w:r>
              <w:t>Wrong table will be used when NC-JT transmission is configured, UE may fail to receive PDSCH.</w:t>
            </w:r>
          </w:p>
        </w:tc>
      </w:tr>
    </w:tbl>
    <w:p>
      <w:pPr>
        <w:pStyle w:val="32"/>
        <w:spacing w:after="120" w:afterAutospacing="0" w:line="240" w:lineRule="auto"/>
        <w:ind w:firstLine="0"/>
        <w:rPr>
          <w:lang w:eastAsia="zh-CN"/>
        </w:rPr>
      </w:pPr>
    </w:p>
    <w:p>
      <w:pPr>
        <w:pStyle w:val="3"/>
      </w:pPr>
      <w:r>
        <w:t>Text Proposal for 38.212</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0" w:type="dxa"/>
          </w:tcPr>
          <w:p>
            <w:pPr>
              <w:pStyle w:val="6"/>
              <w:numPr>
                <w:ilvl w:val="0"/>
                <w:numId w:val="0"/>
              </w:numPr>
              <w:ind w:left="1008" w:hanging="1008"/>
            </w:pPr>
            <w:bookmarkStart w:id="22" w:name="_Toc36046359"/>
            <w:bookmarkStart w:id="23" w:name="_Toc45209276"/>
            <w:bookmarkStart w:id="24" w:name="_Toc83205917"/>
            <w:bookmarkStart w:id="25" w:name="_Toc36045953"/>
            <w:bookmarkStart w:id="26" w:name="_Toc51852450"/>
            <w:bookmarkStart w:id="27" w:name="_Toc29327763"/>
            <w:bookmarkStart w:id="28" w:name="_Toc29326613"/>
            <w:bookmarkStart w:id="29" w:name="_Toc36046213"/>
            <w:r>
              <w:rPr>
                <w:rFonts w:hint="eastAsia"/>
              </w:rPr>
              <w:t>7.3.1.2.3</w:t>
            </w:r>
            <w:r>
              <w:rPr>
                <w:rFonts w:hint="eastAsia"/>
              </w:rPr>
              <w:tab/>
            </w:r>
            <w:r>
              <w:rPr>
                <w:rFonts w:hint="eastAsia"/>
              </w:rPr>
              <w:t>Format 1_2</w:t>
            </w:r>
            <w:bookmarkEnd w:id="22"/>
            <w:bookmarkEnd w:id="23"/>
            <w:bookmarkEnd w:id="24"/>
            <w:bookmarkEnd w:id="25"/>
            <w:bookmarkEnd w:id="26"/>
            <w:bookmarkEnd w:id="27"/>
            <w:bookmarkEnd w:id="28"/>
            <w:bookmarkEnd w:id="29"/>
          </w:p>
          <w:p>
            <w:r>
              <w:t xml:space="preserve">DCI format </w:t>
            </w:r>
            <w:r>
              <w:rPr>
                <w:rFonts w:hint="eastAsia"/>
              </w:rPr>
              <w:t>1_2</w:t>
            </w:r>
            <w:r>
              <w:t xml:space="preserve"> is used for the scheduling of P</w:t>
            </w:r>
            <w:r>
              <w:rPr>
                <w:rFonts w:hint="eastAsia"/>
              </w:rPr>
              <w:t>D</w:t>
            </w:r>
            <w:r>
              <w:t xml:space="preserve">SCH in one cell. </w:t>
            </w:r>
          </w:p>
          <w:p>
            <w:r>
              <w:t xml:space="preserve">The following information is transmitted by means of the DCI format </w:t>
            </w:r>
            <w:r>
              <w:rPr>
                <w:rFonts w:hint="eastAsia"/>
              </w:rPr>
              <w:t>1_2 with CRC scrambled by C-RNTI or CS-RNTI or MCS-C-RNTI</w:t>
            </w:r>
            <w:r>
              <w:t xml:space="preserve">: </w:t>
            </w:r>
          </w:p>
          <w:p>
            <w:pPr>
              <w:pStyle w:val="53"/>
              <w:rPr>
                <w:lang w:eastAsia="zh-CN"/>
              </w:rPr>
            </w:pPr>
            <w:r>
              <w:t>-</w:t>
            </w:r>
            <w:r>
              <w:rPr>
                <w:rFonts w:hint="eastAsia"/>
                <w:lang w:eastAsia="zh-CN"/>
              </w:rPr>
              <w:tab/>
            </w:r>
            <w:r>
              <w:rPr>
                <w:rFonts w:hint="eastAsia"/>
                <w:lang w:eastAsia="zh-CN"/>
              </w:rPr>
              <w:t xml:space="preserve">Identifier for </w:t>
            </w:r>
            <w:r>
              <w:rPr>
                <w:rFonts w:hint="eastAsia"/>
              </w:rPr>
              <w:t>DCI formats</w:t>
            </w:r>
            <w:r>
              <w:t xml:space="preserve"> – </w:t>
            </w:r>
            <w:r>
              <w:rPr>
                <w:rFonts w:hint="eastAsia"/>
                <w:lang w:eastAsia="zh-CN"/>
              </w:rPr>
              <w:t>1</w:t>
            </w:r>
            <w:r>
              <w:t xml:space="preserve"> bit</w:t>
            </w:r>
            <w:r>
              <w:rPr>
                <w:rFonts w:hint="eastAsia"/>
                <w:lang w:eastAsia="zh-CN"/>
              </w:rPr>
              <w:t>s</w:t>
            </w:r>
          </w:p>
          <w:p>
            <w:pPr>
              <w:pStyle w:val="56"/>
              <w:rPr>
                <w:lang w:eastAsia="zh-CN"/>
              </w:rPr>
            </w:pPr>
            <w:r>
              <w:rPr>
                <w:rFonts w:hint="eastAsia"/>
                <w:lang w:eastAsia="zh-CN"/>
              </w:rPr>
              <w:t>-</w:t>
            </w:r>
            <w:r>
              <w:rPr>
                <w:rFonts w:hint="eastAsia"/>
                <w:lang w:eastAsia="zh-CN"/>
              </w:rPr>
              <w:tab/>
            </w:r>
            <w:r>
              <w:rPr>
                <w:rFonts w:hint="eastAsia"/>
                <w:lang w:eastAsia="zh-CN"/>
              </w:rPr>
              <w:t>The value of this bit field is always set to 1, indicating a DL DCI format</w:t>
            </w:r>
            <w:r>
              <w:rPr>
                <w:lang w:eastAsia="zh-CN"/>
              </w:rPr>
              <w:t>.</w:t>
            </w:r>
          </w:p>
          <w:p>
            <w:pPr>
              <w:pStyle w:val="53"/>
            </w:pPr>
            <w:r>
              <w:t>-</w:t>
            </w:r>
            <w:r>
              <w:tab/>
            </w:r>
            <w:r>
              <w:t>Carrier indicator –</w:t>
            </w:r>
            <w:r>
              <w:rPr>
                <w:rFonts w:hint="eastAsia"/>
                <w:lang w:eastAsia="zh-CN"/>
              </w:rPr>
              <w:t xml:space="preserve"> 0</w:t>
            </w:r>
            <w:r>
              <w:rPr>
                <w:lang w:eastAsia="zh-CN"/>
              </w:rPr>
              <w:t>, 1, 2</w:t>
            </w:r>
            <w:r>
              <w:rPr>
                <w:rFonts w:hint="eastAsia"/>
                <w:lang w:eastAsia="zh-CN"/>
              </w:rPr>
              <w:t xml:space="preserve"> or </w:t>
            </w:r>
            <w:r>
              <w:t xml:space="preserve">3 bits determined by higher layer parameter </w:t>
            </w:r>
            <w:r>
              <w:rPr>
                <w:i/>
              </w:rPr>
              <w:t>carrierIndicatorSizeDCI-1-2</w:t>
            </w:r>
            <w:r>
              <w:rPr>
                <w:rFonts w:hint="eastAsia"/>
                <w:lang w:eastAsia="zh-CN"/>
              </w:rPr>
              <w:t>, as defined</w:t>
            </w:r>
            <w:r>
              <w:t xml:space="preserve"> in</w:t>
            </w:r>
            <w:r>
              <w:rPr>
                <w:rFonts w:hint="eastAsia"/>
                <w:lang w:eastAsia="zh-CN"/>
              </w:rPr>
              <w:t xml:space="preserve"> Clause 10.1 of</w:t>
            </w:r>
            <w:r>
              <w:t xml:space="preserve"> [</w:t>
            </w:r>
            <w:r>
              <w:rPr>
                <w:rFonts w:hint="eastAsia"/>
                <w:lang w:eastAsia="zh-CN"/>
              </w:rPr>
              <w:t>5, TS38.213</w:t>
            </w:r>
            <w:r>
              <w:t>].</w:t>
            </w:r>
          </w:p>
          <w:p>
            <w:pPr>
              <w:pStyle w:val="53"/>
              <w:rPr>
                <w:lang w:eastAsia="zh-CN"/>
              </w:rPr>
            </w:pPr>
            <w:r>
              <w:t>-</w:t>
            </w:r>
            <w:r>
              <w:rPr>
                <w:rFonts w:hint="eastAsia"/>
                <w:lang w:eastAsia="zh-CN"/>
              </w:rPr>
              <w:tab/>
            </w:r>
            <w:r>
              <w:rPr>
                <w:rFonts w:hint="eastAsia"/>
                <w:lang w:eastAsia="zh-CN"/>
              </w:rPr>
              <w:t>Bandwidth part indicator</w:t>
            </w:r>
            <w:r>
              <w:t xml:space="preserve"> –</w:t>
            </w:r>
            <w:r>
              <w:rPr>
                <w:rFonts w:hint="eastAsia"/>
                <w:lang w:eastAsia="zh-CN"/>
              </w:rPr>
              <w:t xml:space="preserve"> 0, 1 or 2 </w:t>
            </w:r>
            <w:r>
              <w:t>bit</w:t>
            </w:r>
            <w:r>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BWP, RRC</m:t>
                  </m:r>
                  <m:ctrlPr>
                    <w:rPr>
                      <w:rFonts w:ascii="Cambria Math" w:hAnsi="Cambria Math"/>
                      <w:lang w:eastAsia="zh-CN"/>
                    </w:rPr>
                  </m:ctrlPr>
                </m:sub>
              </m:sSub>
            </m:oMath>
            <w:r>
              <w:rPr>
                <w:rFonts w:hint="eastAsia"/>
                <w:lang w:eastAsia="zh-CN"/>
              </w:rPr>
              <w:t xml:space="preserve"> 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ctrlPr>
                            <w:rPr>
                              <w:rFonts w:ascii="Cambria Math" w:hAnsi="Cambria Math"/>
                              <w:i/>
                              <w:lang w:eastAsia="zh-CN"/>
                            </w:rPr>
                          </m:ctrlPr>
                        </m:e>
                        <m:sub>
                          <m:r>
                            <w:rPr>
                              <w:rFonts w:ascii="Cambria Math" w:hAnsi="Cambria Math"/>
                              <w:lang w:eastAsia="zh-CN"/>
                            </w:rPr>
                            <m:t>BWP</m:t>
                          </m:r>
                          <m:ctrlPr>
                            <w:rPr>
                              <w:rFonts w:ascii="Cambria Math" w:hAnsi="Cambria Math"/>
                              <w:i/>
                              <w:lang w:eastAsia="zh-CN"/>
                            </w:rPr>
                          </m:ctrlPr>
                        </m:sub>
                      </m:sSub>
                      <m:r>
                        <w:rPr>
                          <w:rFonts w:ascii="Cambria Math" w:hAnsi="Cambria Math"/>
                          <w:lang w:eastAsia="zh-CN"/>
                        </w:rPr>
                        <m:t>)</m:t>
                      </m:r>
                      <m:ctrlPr>
                        <w:rPr>
                          <w:rFonts w:ascii="Cambria Math" w:hAnsi="Cambria Math"/>
                          <w:lang w:eastAsia="zh-CN"/>
                        </w:rPr>
                      </m:ctrlPr>
                    </m:e>
                  </m:func>
                  <m:ctrlPr>
                    <w:rPr>
                      <w:rFonts w:ascii="Cambria Math" w:hAnsi="Cambria Math"/>
                      <w:i/>
                      <w:lang w:eastAsia="zh-CN"/>
                    </w:rPr>
                  </m:ctrlPr>
                </m:e>
              </m:d>
            </m:oMath>
            <w:r>
              <w:rPr>
                <w:rFonts w:hint="eastAsia"/>
                <w:lang w:eastAsia="zh-CN"/>
              </w:rPr>
              <w:t xml:space="preserve"> </w:t>
            </w:r>
            <w:r>
              <w:t>bits, where</w:t>
            </w:r>
            <w:r>
              <w:rPr>
                <w:rFonts w:hint="eastAsia"/>
                <w:lang w:eastAsia="zh-CN"/>
              </w:rPr>
              <w:t xml:space="preserve"> </w:t>
            </w:r>
          </w:p>
          <w:p>
            <w:pPr>
              <w:pStyle w:val="56"/>
              <w:rPr>
                <w:lang w:eastAsia="zh-CN"/>
              </w:rPr>
            </w:pPr>
            <w:r>
              <w:rPr>
                <w:rFonts w:hint="eastAsia"/>
                <w:lang w:eastAsia="zh-CN"/>
              </w:rPr>
              <w:t>-</w:t>
            </w:r>
            <w:r>
              <w:rPr>
                <w:rFonts w:hint="eastAsia"/>
                <w:lang w:eastAsia="zh-CN"/>
              </w:rPr>
              <w:tab/>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BWP</m:t>
                  </m:r>
                  <m:ctrlPr>
                    <w:rPr>
                      <w:rFonts w:ascii="Cambria Math" w:hAnsi="Cambria Math"/>
                      <w:lang w:eastAsia="zh-CN"/>
                    </w:rPr>
                  </m:ctrlP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BWP, RRC</m:t>
                  </m:r>
                  <m:ctrlPr>
                    <w:rPr>
                      <w:rFonts w:ascii="Cambria Math" w:hAnsi="Cambria Math"/>
                      <w:lang w:eastAsia="zh-CN"/>
                    </w:rPr>
                  </m:ctrlPr>
                </m:sub>
              </m:sSub>
              <m:r>
                <w:rPr>
                  <w:rFonts w:ascii="Cambria Math" w:hAnsi="Cambria Math"/>
                  <w:lang w:eastAsia="zh-CN"/>
                </w:rPr>
                <m:t xml:space="preserve">+1 </m:t>
              </m:r>
            </m:oMath>
            <w:r>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BWP, RRC</m:t>
                  </m:r>
                  <m:ctrlPr>
                    <w:rPr>
                      <w:rFonts w:ascii="Cambria Math" w:hAnsi="Cambria Math"/>
                      <w:lang w:eastAsia="zh-CN"/>
                    </w:rPr>
                  </m:ctrlPr>
                </m:sub>
              </m:sSub>
              <m:r>
                <w:rPr>
                  <w:rFonts w:ascii="Cambria Math" w:hAnsi="Cambria Math"/>
                  <w:lang w:eastAsia="zh-CN"/>
                </w:rPr>
                <m:t>≤3</m:t>
              </m:r>
            </m:oMath>
            <w:r>
              <w:rPr>
                <w:rFonts w:hint="eastAsia"/>
                <w:lang w:eastAsia="zh-CN"/>
              </w:rPr>
              <w:t xml:space="preserve">, in which case the bandwidth part indicator is equivalent to the ascending order of the higher layer parameter </w:t>
            </w:r>
            <w:r>
              <w:rPr>
                <w:rFonts w:hint="eastAsia"/>
                <w:i/>
                <w:lang w:eastAsia="zh-CN"/>
              </w:rPr>
              <w:t>BWP-Id</w:t>
            </w:r>
            <w:r>
              <w:rPr>
                <w:rFonts w:hint="eastAsia"/>
                <w:lang w:eastAsia="zh-CN"/>
              </w:rPr>
              <w:t>;</w:t>
            </w:r>
          </w:p>
          <w:p>
            <w:pPr>
              <w:pStyle w:val="56"/>
              <w:rPr>
                <w:lang w:eastAsia="zh-CN"/>
              </w:rPr>
            </w:pPr>
            <w:r>
              <w:rPr>
                <w:rFonts w:hint="eastAsia"/>
                <w:lang w:eastAsia="zh-CN"/>
              </w:rPr>
              <w:t>-</w:t>
            </w:r>
            <w:r>
              <w:rPr>
                <w:rFonts w:hint="eastAsia"/>
                <w:lang w:eastAsia="zh-CN"/>
              </w:rPr>
              <w:tab/>
            </w:r>
            <w:r>
              <w:rPr>
                <w:rFonts w:hint="eastAsia"/>
                <w:lang w:eastAsia="zh-CN"/>
              </w:rPr>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BWP</m:t>
                  </m:r>
                  <m:ctrlPr>
                    <w:rPr>
                      <w:rFonts w:ascii="Cambria Math" w:hAnsi="Cambria Math"/>
                      <w:lang w:eastAsia="zh-CN"/>
                    </w:rPr>
                  </m:ctrlP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BWP, RRC</m:t>
                  </m:r>
                  <m:ctrlPr>
                    <w:rPr>
                      <w:rFonts w:ascii="Cambria Math" w:hAnsi="Cambria Math"/>
                      <w:lang w:eastAsia="zh-CN"/>
                    </w:rPr>
                  </m:ctrlPr>
                </m:sub>
              </m:sSub>
            </m:oMath>
            <w:r>
              <w:rPr>
                <w:rFonts w:hint="eastAsia"/>
                <w:lang w:eastAsia="zh-CN"/>
              </w:rPr>
              <w:t xml:space="preserve">, in which case the </w:t>
            </w:r>
            <w:r>
              <w:rPr>
                <w:lang w:eastAsia="zh-CN"/>
              </w:rPr>
              <w:t>bandwidth</w:t>
            </w:r>
            <w:r>
              <w:rPr>
                <w:rFonts w:hint="eastAsia"/>
                <w:lang w:eastAsia="zh-CN"/>
              </w:rPr>
              <w:t xml:space="preserve"> part indicator is defined in Table 7.3.1.1.2-1;</w:t>
            </w:r>
          </w:p>
          <w:p>
            <w:pPr>
              <w:pStyle w:val="56"/>
              <w:rPr>
                <w:lang w:eastAsia="zh-CN"/>
              </w:rPr>
            </w:pPr>
            <w:r>
              <w:rPr>
                <w:lang w:eastAsia="zh-CN"/>
              </w:rPr>
              <w:t xml:space="preserve">If </w:t>
            </w:r>
            <w:r>
              <w:rPr>
                <w:rFonts w:hint="eastAsia"/>
                <w:lang w:eastAsia="zh-CN"/>
              </w:rPr>
              <w:t>a UE does not support active BWP change via DCI, the UE ignores this bit field</w:t>
            </w:r>
            <w:r>
              <w:rPr>
                <w:lang w:eastAsia="zh-CN"/>
              </w:rPr>
              <w:t>.</w:t>
            </w:r>
          </w:p>
          <w:p>
            <w:pPr>
              <w:pStyle w:val="53"/>
              <w:rPr>
                <w:lang w:eastAsia="zh-CN"/>
              </w:rPr>
            </w:pPr>
            <w:r>
              <w:t>-</w:t>
            </w:r>
            <w:r>
              <w:rPr>
                <w:rFonts w:hint="eastAsia"/>
                <w:lang w:eastAsia="zh-CN"/>
              </w:rPr>
              <w:tab/>
            </w:r>
            <w:r>
              <w:rPr>
                <w:rFonts w:hint="eastAsia"/>
                <w:lang w:eastAsia="zh-CN"/>
              </w:rPr>
              <w:t>Frequency domain resource assignment</w:t>
            </w:r>
            <w:r>
              <w:t xml:space="preserve"> – </w:t>
            </w:r>
            <w:r>
              <w:rPr>
                <w:rFonts w:hint="eastAsia"/>
                <w:lang w:eastAsia="zh-CN"/>
              </w:rPr>
              <w:t>number of bits determined by the following</w:t>
            </w:r>
            <w:r>
              <w:rPr>
                <w:lang w:eastAsia="zh-CN"/>
              </w:rPr>
              <w:t>:</w:t>
            </w:r>
          </w:p>
          <w:p>
            <w:pPr>
              <w:pStyle w:val="56"/>
              <w:rPr>
                <w:lang w:eastAsia="zh-CN"/>
              </w:rPr>
            </w:pPr>
            <w:r>
              <w:rPr>
                <w:rFonts w:hint="eastAsia"/>
                <w:lang w:eastAsia="zh-CN"/>
              </w:rPr>
              <w:t>-</w:t>
            </w:r>
            <w:r>
              <w:rPr>
                <w:rFonts w:hint="eastAsia"/>
                <w:lang w:eastAsia="zh-CN"/>
              </w:rPr>
              <w:tab/>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RBG</m:t>
                  </m:r>
                  <m:ctrlPr>
                    <w:rPr>
                      <w:rFonts w:ascii="Cambria Math" w:hAnsi="Cambria Math" w:eastAsia="Cambria Math" w:cs="Cambria Math"/>
                      <w:i/>
                      <w:lang w:eastAsia="zh-CN"/>
                    </w:rPr>
                  </m:ctrlPr>
                </m:sub>
              </m:sSub>
            </m:oMath>
            <w:r>
              <w:rPr>
                <w:rFonts w:hint="eastAsia"/>
                <w:lang w:eastAsia="zh-CN"/>
              </w:rPr>
              <w:t xml:space="preserve"> bits if only resource allocation type 0 is configured, where</w:t>
            </w:r>
            <w:r>
              <w:rPr>
                <w:lang w:eastAsia="zh-CN"/>
              </w:rPr>
              <w:t xml:space="preserve"> </w:t>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RBG</m:t>
                  </m:r>
                  <m:ctrlPr>
                    <w:rPr>
                      <w:rFonts w:ascii="Cambria Math" w:hAnsi="Cambria Math" w:eastAsia="Cambria Math" w:cs="Cambria Math"/>
                      <w:i/>
                      <w:lang w:eastAsia="zh-CN"/>
                    </w:rPr>
                  </m:ctrlPr>
                </m:sub>
              </m:sSub>
            </m:oMath>
            <w:r>
              <w:rPr>
                <w:rFonts w:hint="eastAsia"/>
                <w:lang w:eastAsia="zh-CN"/>
              </w:rPr>
              <w:t xml:space="preserve"> is defined in Clause </w:t>
            </w:r>
            <w:r>
              <w:rPr>
                <w:lang w:eastAsia="zh-CN"/>
              </w:rPr>
              <w:t>5</w:t>
            </w:r>
            <w:r>
              <w:rPr>
                <w:rFonts w:hint="eastAsia"/>
                <w:lang w:eastAsia="zh-CN"/>
              </w:rPr>
              <w:t>.1.2.2.1 of [6, TS</w:t>
            </w:r>
            <w:r>
              <w:rPr>
                <w:lang w:eastAsia="zh-CN"/>
              </w:rPr>
              <w:t xml:space="preserve"> </w:t>
            </w:r>
            <w:r>
              <w:rPr>
                <w:rFonts w:hint="eastAsia"/>
                <w:lang w:eastAsia="zh-CN"/>
              </w:rPr>
              <w:t>38.214]</w:t>
            </w:r>
            <w:r>
              <w:rPr>
                <w:lang w:eastAsia="zh-CN"/>
              </w:rPr>
              <w:t>;</w:t>
            </w:r>
          </w:p>
          <w:p>
            <w:pPr>
              <w:pStyle w:val="56"/>
              <w:rPr>
                <w:lang w:eastAsia="zh-CN"/>
              </w:rPr>
            </w:pPr>
            <w:r>
              <w:rPr>
                <w:rFonts w:hint="eastAsia"/>
                <w:lang w:eastAsia="zh-CN"/>
              </w:rPr>
              <w:t>-</w:t>
            </w:r>
            <w:r>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ctrlPr>
                            <w:rPr>
                              <w:rFonts w:ascii="Cambria Math" w:hAnsi="Cambria Math"/>
                              <w:i/>
                              <w:lang w:eastAsia="zh-CN"/>
                            </w:rPr>
                          </m:ctrlPr>
                        </m:e>
                        <m:sub>
                          <m:r>
                            <w:rPr>
                              <w:rFonts w:ascii="Cambria Math" w:hAnsi="Cambria Math"/>
                            </w:rPr>
                            <m:t>2</m:t>
                          </m:r>
                          <m:ctrlPr>
                            <w:rPr>
                              <w:rFonts w:ascii="Cambria Math" w:hAnsi="Cambria Math"/>
                              <w:i/>
                              <w:lang w:eastAsia="zh-CN"/>
                            </w:rPr>
                          </m:ctrlPr>
                        </m:sub>
                      </m:sSub>
                      <m:ctrlPr>
                        <w:rPr>
                          <w:rFonts w:ascii="Cambria Math" w:hAnsi="Cambria Math"/>
                          <w:i/>
                          <w:lang w:eastAsia="zh-CN"/>
                        </w:rPr>
                      </m:ctrlPr>
                    </m:fName>
                    <m:e>
                      <m:d>
                        <m:dPr>
                          <m:ctrlPr>
                            <w:rPr>
                              <w:rFonts w:ascii="Cambria Math" w:hAnsi="Cambria Math"/>
                              <w:i/>
                              <w:lang w:eastAsia="zh-CN"/>
                            </w:rPr>
                          </m:ctrlPr>
                        </m:dPr>
                        <m:e>
                          <m:sSub>
                            <m:sSubPr>
                              <m:ctrlPr>
                                <w:rPr>
                                  <w:rFonts w:ascii="Cambria Math" w:hAnsi="Cambria Math" w:eastAsia="Cambria Math" w:cs="Cambria Math"/>
                                  <w:i/>
                                  <w:lang w:eastAsia="zh-CN"/>
                                </w:rPr>
                              </m:ctrlPr>
                            </m:sSubPr>
                            <m:e>
                              <m:r>
                                <w:rPr>
                                  <w:rFonts w:ascii="Cambria Math" w:hAnsi="Cambria Math" w:eastAsia="Cambria Math" w:cs="Cambria Math"/>
                                </w:rPr>
                                <m:t>N</m:t>
                              </m:r>
                              <m:ctrlPr>
                                <w:rPr>
                                  <w:rFonts w:ascii="Cambria Math" w:hAnsi="Cambria Math" w:eastAsia="Cambria Math" w:cs="Cambria Math"/>
                                  <w:i/>
                                  <w:lang w:eastAsia="zh-CN"/>
                                </w:rPr>
                              </m:ctrlPr>
                            </m:e>
                            <m:sub>
                              <m:r>
                                <w:rPr>
                                  <w:rFonts w:ascii="Cambria Math" w:hAnsi="Cambria Math" w:eastAsia="Cambria Math" w:cs="Cambria Math"/>
                                </w:rPr>
                                <m:t>RBG, K2</m:t>
                              </m:r>
                              <m:ctrlPr>
                                <w:rPr>
                                  <w:rFonts w:ascii="Cambria Math" w:hAnsi="Cambria Math" w:eastAsia="Cambria Math" w:cs="Cambria Math"/>
                                  <w:i/>
                                  <w:lang w:eastAsia="zh-CN"/>
                                </w:rPr>
                              </m:ctrlPr>
                            </m:sub>
                          </m:sSub>
                          <m:d>
                            <m:dPr>
                              <m:ctrlPr>
                                <w:rPr>
                                  <w:rFonts w:ascii="Cambria Math" w:hAnsi="Cambria Math"/>
                                  <w:i/>
                                  <w:lang w:eastAsia="zh-CN"/>
                                </w:rPr>
                              </m:ctrlPr>
                            </m:dPr>
                            <m:e>
                              <m:sSub>
                                <m:sSubPr>
                                  <m:ctrlPr>
                                    <w:rPr>
                                      <w:rFonts w:ascii="Cambria Math" w:hAnsi="Cambria Math" w:eastAsia="Cambria Math" w:cs="Cambria Math"/>
                                      <w:i/>
                                      <w:lang w:eastAsia="zh-CN"/>
                                    </w:rPr>
                                  </m:ctrlPr>
                                </m:sSubPr>
                                <m:e>
                                  <m:r>
                                    <w:rPr>
                                      <w:rFonts w:ascii="Cambria Math" w:hAnsi="Cambria Math" w:eastAsia="Cambria Math" w:cs="Cambria Math"/>
                                    </w:rPr>
                                    <m:t>N</m:t>
                                  </m:r>
                                  <m:ctrlPr>
                                    <w:rPr>
                                      <w:rFonts w:ascii="Cambria Math" w:hAnsi="Cambria Math" w:eastAsia="Cambria Math" w:cs="Cambria Math"/>
                                      <w:i/>
                                      <w:lang w:eastAsia="zh-CN"/>
                                    </w:rPr>
                                  </m:ctrlPr>
                                </m:e>
                                <m:sub>
                                  <m:r>
                                    <w:rPr>
                                      <w:rFonts w:ascii="Cambria Math" w:hAnsi="Cambria Math" w:eastAsia="Cambria Math" w:cs="Cambria Math"/>
                                    </w:rPr>
                                    <m:t>RBG, K2</m:t>
                                  </m:r>
                                  <m:ctrlPr>
                                    <w:rPr>
                                      <w:rFonts w:ascii="Cambria Math" w:hAnsi="Cambria Math" w:eastAsia="Cambria Math" w:cs="Cambria Math"/>
                                      <w:i/>
                                      <w:lang w:eastAsia="zh-CN"/>
                                    </w:rPr>
                                  </m:ctrlPr>
                                </m:sub>
                              </m:sSub>
                              <m:r>
                                <w:rPr>
                                  <w:rFonts w:ascii="Cambria Math" w:hAnsi="Cambria Math"/>
                                </w:rPr>
                                <m:t>+1</m:t>
                              </m:r>
                              <m:ctrlPr>
                                <w:rPr>
                                  <w:rFonts w:ascii="Cambria Math" w:hAnsi="Cambria Math"/>
                                  <w:i/>
                                  <w:lang w:eastAsia="zh-CN"/>
                                </w:rPr>
                              </m:ctrlPr>
                            </m:e>
                          </m:d>
                          <m:r>
                            <w:rPr>
                              <w:rFonts w:ascii="Cambria Math" w:hAnsi="Cambria Math"/>
                            </w:rPr>
                            <m:t>/2</m:t>
                          </m:r>
                          <m:ctrlPr>
                            <w:rPr>
                              <w:rFonts w:ascii="Cambria Math" w:hAnsi="Cambria Math"/>
                              <w:i/>
                              <w:lang w:eastAsia="zh-CN"/>
                            </w:rPr>
                          </m:ctrlPr>
                        </m:e>
                      </m:d>
                      <m:ctrlPr>
                        <w:rPr>
                          <w:rFonts w:ascii="Cambria Math" w:hAnsi="Cambria Math"/>
                          <w:i/>
                          <w:lang w:eastAsia="zh-CN"/>
                        </w:rPr>
                      </m:ctrlPr>
                    </m:e>
                  </m:func>
                  <m:ctrlPr>
                    <w:rPr>
                      <w:rFonts w:ascii="Cambria Math" w:hAnsi="Cambria Math"/>
                      <w:i/>
                    </w:rPr>
                  </m:ctrlPr>
                </m:e>
              </m:d>
            </m:oMath>
            <w:r>
              <w:rPr>
                <w:lang w:eastAsia="zh-CN"/>
              </w:rPr>
              <w:t xml:space="preserve"> </w:t>
            </w:r>
            <w:r>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ctrlPr>
                    <w:rPr>
                      <w:rFonts w:ascii="Cambria Math" w:hAnsi="Cambria Math"/>
                      <w:lang w:eastAsia="zh-CN"/>
                    </w:rPr>
                  </m:ctrlPr>
                </m:fName>
                <m:e>
                  <m:d>
                    <m:dPr>
                      <m:ctrlPr>
                        <w:rPr>
                          <w:rFonts w:ascii="Cambria Math" w:hAnsi="Cambria Math"/>
                          <w:lang w:eastAsia="zh-CN"/>
                        </w:rPr>
                      </m:ctrlPr>
                    </m:dPr>
                    <m:e>
                      <m:r>
                        <w:rPr>
                          <w:rFonts w:ascii="Cambria Math" w:hAnsi="Cambria Math" w:eastAsia="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ctrlPr>
                                    <w:rPr>
                                      <w:rFonts w:ascii="Cambria Math" w:hAnsi="Cambria Math"/>
                                      <w:i/>
                                      <w:lang w:eastAsia="zh-CN"/>
                                    </w:rPr>
                                  </m:ctrlPr>
                                </m:e>
                                <m:sub>
                                  <m:r>
                                    <w:rPr>
                                      <w:rFonts w:ascii="Cambria Math" w:hAnsi="Cambria Math"/>
                                    </w:rPr>
                                    <m:t>2</m:t>
                                  </m:r>
                                  <m:ctrlPr>
                                    <w:rPr>
                                      <w:rFonts w:ascii="Cambria Math" w:hAnsi="Cambria Math"/>
                                      <w:i/>
                                      <w:lang w:eastAsia="zh-CN"/>
                                    </w:rPr>
                                  </m:ctrlPr>
                                </m:sub>
                              </m:sSub>
                              <m:ctrlPr>
                                <w:rPr>
                                  <w:rFonts w:ascii="Cambria Math" w:hAnsi="Cambria Math"/>
                                  <w:i/>
                                  <w:lang w:eastAsia="zh-CN"/>
                                </w:rPr>
                              </m:ctrlPr>
                            </m:fName>
                            <m:e>
                              <m:d>
                                <m:dPr>
                                  <m:ctrlPr>
                                    <w:rPr>
                                      <w:rFonts w:ascii="Cambria Math" w:hAnsi="Cambria Math"/>
                                      <w:i/>
                                      <w:lang w:eastAsia="zh-CN"/>
                                    </w:rPr>
                                  </m:ctrlPr>
                                </m:dPr>
                                <m:e>
                                  <m:sSub>
                                    <m:sSubPr>
                                      <m:ctrlPr>
                                        <w:rPr>
                                          <w:rFonts w:ascii="Cambria Math" w:hAnsi="Cambria Math" w:eastAsia="Cambria Math" w:cs="Cambria Math"/>
                                          <w:i/>
                                          <w:lang w:eastAsia="zh-CN"/>
                                        </w:rPr>
                                      </m:ctrlPr>
                                    </m:sSubPr>
                                    <m:e>
                                      <m:r>
                                        <w:rPr>
                                          <w:rFonts w:ascii="Cambria Math" w:hAnsi="Cambria Math" w:eastAsia="Cambria Math" w:cs="Cambria Math"/>
                                        </w:rPr>
                                        <m:t>N</m:t>
                                      </m:r>
                                      <m:ctrlPr>
                                        <w:rPr>
                                          <w:rFonts w:ascii="Cambria Math" w:hAnsi="Cambria Math" w:eastAsia="Cambria Math" w:cs="Cambria Math"/>
                                          <w:i/>
                                          <w:lang w:eastAsia="zh-CN"/>
                                        </w:rPr>
                                      </m:ctrlPr>
                                    </m:e>
                                    <m:sub>
                                      <m:r>
                                        <w:rPr>
                                          <w:rFonts w:ascii="Cambria Math" w:hAnsi="Cambria Math" w:eastAsia="Cambria Math" w:cs="Cambria Math"/>
                                        </w:rPr>
                                        <m:t>RBG, K2</m:t>
                                      </m:r>
                                      <m:ctrlPr>
                                        <w:rPr>
                                          <w:rFonts w:ascii="Cambria Math" w:hAnsi="Cambria Math" w:eastAsia="Cambria Math" w:cs="Cambria Math"/>
                                          <w:i/>
                                          <w:lang w:eastAsia="zh-CN"/>
                                        </w:rPr>
                                      </m:ctrlPr>
                                    </m:sub>
                                  </m:sSub>
                                  <m:d>
                                    <m:dPr>
                                      <m:ctrlPr>
                                        <w:rPr>
                                          <w:rFonts w:ascii="Cambria Math" w:hAnsi="Cambria Math"/>
                                          <w:i/>
                                          <w:lang w:eastAsia="zh-CN"/>
                                        </w:rPr>
                                      </m:ctrlPr>
                                    </m:dPr>
                                    <m:e>
                                      <m:sSub>
                                        <m:sSubPr>
                                          <m:ctrlPr>
                                            <w:rPr>
                                              <w:rFonts w:ascii="Cambria Math" w:hAnsi="Cambria Math" w:eastAsia="Cambria Math" w:cs="Cambria Math"/>
                                              <w:i/>
                                              <w:lang w:eastAsia="zh-CN"/>
                                            </w:rPr>
                                          </m:ctrlPr>
                                        </m:sSubPr>
                                        <m:e>
                                          <m:r>
                                            <w:rPr>
                                              <w:rFonts w:ascii="Cambria Math" w:hAnsi="Cambria Math" w:eastAsia="Cambria Math" w:cs="Cambria Math"/>
                                            </w:rPr>
                                            <m:t>N</m:t>
                                          </m:r>
                                          <m:ctrlPr>
                                            <w:rPr>
                                              <w:rFonts w:ascii="Cambria Math" w:hAnsi="Cambria Math" w:eastAsia="Cambria Math" w:cs="Cambria Math"/>
                                              <w:i/>
                                              <w:lang w:eastAsia="zh-CN"/>
                                            </w:rPr>
                                          </m:ctrlPr>
                                        </m:e>
                                        <m:sub>
                                          <m:r>
                                            <w:rPr>
                                              <w:rFonts w:ascii="Cambria Math" w:hAnsi="Cambria Math" w:eastAsia="Cambria Math" w:cs="Cambria Math"/>
                                            </w:rPr>
                                            <m:t>RBG, K2</m:t>
                                          </m:r>
                                          <m:ctrlPr>
                                            <w:rPr>
                                              <w:rFonts w:ascii="Cambria Math" w:hAnsi="Cambria Math" w:eastAsia="Cambria Math" w:cs="Cambria Math"/>
                                              <w:i/>
                                              <w:lang w:eastAsia="zh-CN"/>
                                            </w:rPr>
                                          </m:ctrlPr>
                                        </m:sub>
                                      </m:sSub>
                                      <m:r>
                                        <w:rPr>
                                          <w:rFonts w:ascii="Cambria Math" w:hAnsi="Cambria Math"/>
                                        </w:rPr>
                                        <m:t>+1</m:t>
                                      </m:r>
                                      <m:ctrlPr>
                                        <w:rPr>
                                          <w:rFonts w:ascii="Cambria Math" w:hAnsi="Cambria Math"/>
                                          <w:i/>
                                          <w:lang w:eastAsia="zh-CN"/>
                                        </w:rPr>
                                      </m:ctrlPr>
                                    </m:e>
                                  </m:d>
                                  <m:r>
                                    <w:rPr>
                                      <w:rFonts w:ascii="Cambria Math" w:hAnsi="Cambria Math"/>
                                    </w:rPr>
                                    <m:t>/2</m:t>
                                  </m:r>
                                  <m:ctrlPr>
                                    <w:rPr>
                                      <w:rFonts w:ascii="Cambria Math" w:hAnsi="Cambria Math"/>
                                      <w:i/>
                                      <w:lang w:eastAsia="zh-CN"/>
                                    </w:rPr>
                                  </m:ctrlPr>
                                </m:e>
                              </m:d>
                              <m:ctrlPr>
                                <w:rPr>
                                  <w:rFonts w:ascii="Cambria Math" w:hAnsi="Cambria Math"/>
                                  <w:i/>
                                  <w:lang w:eastAsia="zh-CN"/>
                                </w:rPr>
                              </m:ctrlPr>
                            </m:e>
                          </m:func>
                          <m:ctrlPr>
                            <w:rPr>
                              <w:rFonts w:ascii="Cambria Math" w:hAnsi="Cambria Math"/>
                              <w:i/>
                            </w:rPr>
                          </m:ctrlPr>
                        </m:e>
                      </m:d>
                      <m:r>
                        <w:rPr>
                          <w:rFonts w:ascii="Cambria Math" w:hAnsi="Cambria Math"/>
                        </w:rPr>
                        <m:t xml:space="preserve">, </m:t>
                      </m:r>
                      <m:sSub>
                        <m:sSubPr>
                          <m:ctrlPr>
                            <w:rPr>
                              <w:rFonts w:ascii="Cambria Math" w:hAnsi="Cambria Math" w:eastAsia="Cambria Math" w:cs="Cambria Math"/>
                              <w:i/>
                              <w:lang w:eastAsia="zh-CN"/>
                            </w:rPr>
                          </m:ctrlPr>
                        </m:sSubPr>
                        <m:e>
                          <m:r>
                            <w:rPr>
                              <w:rFonts w:ascii="Cambria Math" w:hAnsi="Cambria Math" w:eastAsia="Cambria Math" w:cs="Cambria Math"/>
                            </w:rPr>
                            <m:t>N</m:t>
                          </m:r>
                          <m:ctrlPr>
                            <w:rPr>
                              <w:rFonts w:ascii="Cambria Math" w:hAnsi="Cambria Math" w:eastAsia="Cambria Math" w:cs="Cambria Math"/>
                              <w:i/>
                              <w:lang w:eastAsia="zh-CN"/>
                            </w:rPr>
                          </m:ctrlPr>
                        </m:e>
                        <m:sub>
                          <m:r>
                            <w:rPr>
                              <w:rFonts w:ascii="Cambria Math" w:hAnsi="Cambria Math" w:eastAsia="Cambria Math" w:cs="Cambria Math"/>
                            </w:rPr>
                            <m:t>RBG</m:t>
                          </m:r>
                          <m:ctrlPr>
                            <w:rPr>
                              <w:rFonts w:ascii="Cambria Math" w:hAnsi="Cambria Math" w:eastAsia="Cambria Math" w:cs="Cambria Math"/>
                              <w:i/>
                              <w:lang w:eastAsia="zh-CN"/>
                            </w:rPr>
                          </m:ctrlPr>
                        </m:sub>
                      </m:sSub>
                      <m:ctrlPr>
                        <w:rPr>
                          <w:rFonts w:ascii="Cambria Math" w:hAnsi="Cambria Math"/>
                          <w:lang w:eastAsia="zh-CN"/>
                        </w:rPr>
                      </m:ctrlPr>
                    </m:e>
                  </m:d>
                  <m:ctrlPr>
                    <w:rPr>
                      <w:rFonts w:ascii="Cambria Math" w:hAnsi="Cambria Math"/>
                      <w:lang w:eastAsia="zh-CN"/>
                    </w:rPr>
                  </m:ctrlPr>
                </m:e>
              </m:func>
              <m:r>
                <w:rPr>
                  <w:rFonts w:ascii="Cambria Math" w:hAnsi="Cambria Math"/>
                </w:rPr>
                <m:t>+1</m:t>
              </m:r>
            </m:oMath>
            <w:r>
              <w:rPr>
                <w:lang w:eastAsia="zh-CN"/>
              </w:rPr>
              <w:t xml:space="preserve"> bits if </w:t>
            </w:r>
            <w:r>
              <w:rPr>
                <w:i/>
              </w:rPr>
              <w:t>resourceAllocationDCI-1-2-r16</w:t>
            </w:r>
            <w:r>
              <w:rPr>
                <w:lang w:eastAsia="zh-CN"/>
              </w:rPr>
              <w:t xml:space="preserve"> is configured as '</w:t>
            </w:r>
            <w:r>
              <w:rPr>
                <w:i/>
                <w:lang w:eastAsia="zh-CN"/>
              </w:rPr>
              <w:t>dynamicSwitch'</w:t>
            </w:r>
            <w:r>
              <w:rPr>
                <w:lang w:eastAsia="zh-CN"/>
              </w:rPr>
              <w:t xml:space="preserve">, where </w:t>
            </w:r>
            <m:oMath>
              <m:sSub>
                <m:sSubPr>
                  <m:ctrlPr>
                    <w:rPr>
                      <w:rFonts w:ascii="Cambria Math" w:hAnsi="Cambria Math" w:eastAsia="Cambria Math" w:cs="Cambria Math"/>
                      <w:i/>
                      <w:lang w:eastAsia="zh-CN"/>
                    </w:rPr>
                  </m:ctrlPr>
                </m:sSubPr>
                <m:e>
                  <m:r>
                    <w:rPr>
                      <w:rFonts w:ascii="Cambria Math" w:hAnsi="Cambria Math" w:eastAsia="Cambria Math" w:cs="Cambria Math"/>
                    </w:rPr>
                    <m:t>N</m:t>
                  </m:r>
                  <m:ctrlPr>
                    <w:rPr>
                      <w:rFonts w:ascii="Cambria Math" w:hAnsi="Cambria Math" w:eastAsia="Cambria Math" w:cs="Cambria Math"/>
                      <w:i/>
                      <w:lang w:eastAsia="zh-CN"/>
                    </w:rPr>
                  </m:ctrlPr>
                </m:e>
                <m:sub>
                  <m:r>
                    <w:rPr>
                      <w:rFonts w:ascii="Cambria Math" w:hAnsi="Cambria Math" w:eastAsia="Cambria Math" w:cs="Cambria Math"/>
                    </w:rPr>
                    <m:t>RBG, K2</m:t>
                  </m:r>
                  <m:ctrlPr>
                    <w:rPr>
                      <w:rFonts w:ascii="Cambria Math" w:hAnsi="Cambria Math" w:eastAsia="Cambria Math" w:cs="Cambria Math"/>
                      <w:i/>
                      <w:lang w:eastAsia="zh-CN"/>
                    </w:rPr>
                  </m:ctrlPr>
                </m:sub>
              </m:sSub>
              <m:r>
                <w:rPr>
                  <w:rFonts w:ascii="Cambria Math" w:hAnsi="Cambria Math" w:eastAsia="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ctrlPr>
                            <w:rPr>
                              <w:rFonts w:ascii="Cambria Math" w:hAnsi="Cambria Math" w:cs="宋体"/>
                              <w:i/>
                              <w:iCs/>
                              <w:color w:val="000000"/>
                            </w:rPr>
                          </m:ctrlPr>
                        </m:e>
                        <m:sub>
                          <m:r>
                            <w:rPr>
                              <w:rFonts w:ascii="Cambria Math" w:hAnsi="Cambria Math"/>
                              <w:color w:val="000000"/>
                            </w:rPr>
                            <m:t>RB</m:t>
                          </m:r>
                          <m:ctrlPr>
                            <w:rPr>
                              <w:rFonts w:ascii="Cambria Math" w:hAnsi="Cambria Math" w:cs="宋体"/>
                              <w:i/>
                              <w:iCs/>
                              <w:color w:val="000000"/>
                            </w:rPr>
                          </m:ctrlPr>
                        </m:sub>
                        <m:sup>
                          <m:r>
                            <w:rPr>
                              <w:rFonts w:ascii="Cambria Math" w:hAnsi="Cambria Math"/>
                              <w:color w:val="000000"/>
                            </w:rPr>
                            <m:t>DL, BWP</m:t>
                          </m:r>
                          <m:ctrlPr>
                            <w:rPr>
                              <w:rFonts w:ascii="Cambria Math" w:hAnsi="Cambria Math" w:cs="宋体"/>
                              <w:i/>
                              <w:iCs/>
                              <w:color w:val="000000"/>
                            </w:rPr>
                          </m:ctrlP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ctrlPr>
                                <w:rPr>
                                  <w:rFonts w:ascii="Cambria Math" w:hAnsi="Cambria Math" w:cs="宋体"/>
                                  <w:i/>
                                  <w:iCs/>
                                  <w:color w:val="000000"/>
                                </w:rPr>
                              </m:ctrlPr>
                            </m:e>
                            <m:sub>
                              <m:r>
                                <w:rPr>
                                  <w:rFonts w:ascii="Cambria Math" w:hAnsi="Cambria Math"/>
                                  <w:color w:val="000000"/>
                                </w:rPr>
                                <m:t>DL, BWP</m:t>
                              </m:r>
                              <m:ctrlPr>
                                <w:rPr>
                                  <w:rFonts w:ascii="Cambria Math" w:hAnsi="Cambria Math" w:cs="宋体"/>
                                  <w:i/>
                                  <w:iCs/>
                                  <w:color w:val="000000"/>
                                </w:rPr>
                              </m:ctrlPr>
                            </m:sub>
                            <m:sup>
                              <m:r>
                                <w:rPr>
                                  <w:rFonts w:ascii="Cambria Math" w:hAnsi="Cambria Math"/>
                                  <w:color w:val="000000"/>
                                </w:rPr>
                                <m:t>start</m:t>
                              </m:r>
                              <m:ctrlPr>
                                <w:rPr>
                                  <w:rFonts w:ascii="Cambria Math" w:hAnsi="Cambria Math" w:cs="宋体"/>
                                  <w:i/>
                                  <w:iCs/>
                                  <w:color w:val="000000"/>
                                </w:rPr>
                              </m:ctrlPr>
                            </m:sup>
                          </m:sSubSup>
                          <m:func>
                            <m:funcPr>
                              <m:ctrlPr>
                                <w:rPr>
                                  <w:rFonts w:ascii="Cambria Math" w:hAnsi="Cambria Math" w:cs="宋体"/>
                                  <w:i/>
                                  <w:iCs/>
                                  <w:color w:val="000000"/>
                                </w:rPr>
                              </m:ctrlPr>
                            </m:funcPr>
                            <m:fName>
                              <m:r>
                                <w:rPr>
                                  <w:rFonts w:ascii="Cambria Math" w:hAnsi="Cambria Math"/>
                                  <w:color w:val="000000"/>
                                </w:rPr>
                                <m:t>mod</m:t>
                              </m:r>
                              <m:ctrlPr>
                                <w:rPr>
                                  <w:rFonts w:ascii="Cambria Math" w:hAnsi="Cambria Math" w:cs="宋体"/>
                                  <w:i/>
                                  <w:iCs/>
                                  <w:color w:val="000000"/>
                                </w:rPr>
                              </m:ctrlPr>
                            </m:fName>
                            <m:e>
                              <m:r>
                                <w:rPr>
                                  <w:rFonts w:ascii="Cambria Math" w:hAnsi="Cambria Math"/>
                                  <w:color w:val="000000"/>
                                </w:rPr>
                                <m:t>K2</m:t>
                              </m:r>
                              <m:ctrlPr>
                                <w:rPr>
                                  <w:rFonts w:ascii="Cambria Math" w:hAnsi="Cambria Math" w:cs="宋体"/>
                                  <w:i/>
                                  <w:iCs/>
                                  <w:color w:val="000000"/>
                                </w:rPr>
                              </m:ctrlPr>
                            </m:e>
                          </m:func>
                          <m:ctrlPr>
                            <w:rPr>
                              <w:rFonts w:ascii="Cambria Math" w:hAnsi="Cambria Math" w:cs="宋体"/>
                              <w:i/>
                              <w:iCs/>
                              <w:color w:val="000000"/>
                            </w:rPr>
                          </m:ctrlPr>
                        </m:e>
                      </m:d>
                      <m:ctrlPr>
                        <w:rPr>
                          <w:rFonts w:ascii="Cambria Math" w:hAnsi="Cambria Math" w:cs="宋体"/>
                          <w:i/>
                          <w:iCs/>
                          <w:color w:val="000000"/>
                        </w:rPr>
                      </m:ctrlPr>
                    </m:e>
                  </m:d>
                  <m:r>
                    <w:rPr>
                      <w:rFonts w:ascii="Cambria Math" w:hAnsi="Cambria Math"/>
                      <w:color w:val="000000"/>
                    </w:rPr>
                    <m:t>/K2</m:t>
                  </m:r>
                  <m:ctrlPr>
                    <w:rPr>
                      <w:rFonts w:ascii="Cambria Math" w:hAnsi="Cambria Math" w:cs="宋体"/>
                      <w:i/>
                      <w:iCs/>
                      <w:color w:val="000000"/>
                    </w:rPr>
                  </m:ctrlP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ctrlPr>
                    <w:rPr>
                      <w:rFonts w:ascii="Cambria Math" w:hAnsi="Cambria Math"/>
                      <w:i/>
                      <w:sz w:val="18"/>
                      <w:szCs w:val="18"/>
                      <w:lang w:eastAsia="zh-CN"/>
                    </w:rPr>
                  </m:ctrlPr>
                </m:e>
                <m:sub>
                  <m:r>
                    <w:rPr>
                      <w:rFonts w:ascii="Cambria Math" w:hAnsi="Cambria Math"/>
                      <w:sz w:val="18"/>
                      <w:szCs w:val="18"/>
                      <w:lang w:eastAsia="zh-CN"/>
                    </w:rPr>
                    <m:t>RB</m:t>
                  </m:r>
                  <m:ctrlPr>
                    <w:rPr>
                      <w:rFonts w:ascii="Cambria Math" w:hAnsi="Cambria Math"/>
                      <w:i/>
                      <w:sz w:val="18"/>
                      <w:szCs w:val="18"/>
                      <w:lang w:eastAsia="zh-CN"/>
                    </w:rPr>
                  </m:ctrlPr>
                </m:sub>
                <m:sup>
                  <m:r>
                    <w:rPr>
                      <w:rFonts w:ascii="Cambria Math" w:hAnsi="Cambria Math"/>
                      <w:sz w:val="18"/>
                      <w:szCs w:val="18"/>
                      <w:lang w:eastAsia="zh-CN"/>
                    </w:rPr>
                    <m:t>DL, BWP</m:t>
                  </m:r>
                  <m:ctrlPr>
                    <w:rPr>
                      <w:rFonts w:ascii="Cambria Math" w:hAnsi="Cambria Math"/>
                      <w:i/>
                      <w:sz w:val="18"/>
                      <w:szCs w:val="18"/>
                      <w:lang w:eastAsia="zh-CN"/>
                    </w:rPr>
                  </m:ctrlPr>
                </m:sup>
              </m:sSubSup>
              <m:r>
                <w:rPr>
                  <w:rFonts w:ascii="Cambria Math" w:hAnsi="Cambria Math"/>
                  <w:sz w:val="18"/>
                  <w:szCs w:val="18"/>
                  <w:lang w:eastAsia="zh-CN"/>
                </w:rPr>
                <m:t xml:space="preserve"> </m:t>
              </m:r>
            </m:oMath>
            <w:r>
              <w:t xml:space="preserve">is </w:t>
            </w:r>
            <w:r>
              <w:rPr>
                <w:lang w:eastAsia="zh-CN"/>
              </w:rPr>
              <w:t xml:space="preserve">the size of the active DL bandwidth part, </w:t>
            </w:r>
            <m:oMath>
              <m:sSubSup>
                <m:sSubSupPr>
                  <m:ctrlPr>
                    <w:rPr>
                      <w:rFonts w:ascii="Cambria Math" w:hAnsi="Cambria Math" w:cs="宋体"/>
                      <w:i/>
                      <w:iCs/>
                      <w:color w:val="000000"/>
                    </w:rPr>
                  </m:ctrlPr>
                </m:sSubSupPr>
                <m:e>
                  <m:r>
                    <w:rPr>
                      <w:rFonts w:ascii="Cambria Math" w:hAnsi="Cambria Math"/>
                      <w:color w:val="000000"/>
                    </w:rPr>
                    <m:t>N</m:t>
                  </m:r>
                  <m:ctrlPr>
                    <w:rPr>
                      <w:rFonts w:ascii="Cambria Math" w:hAnsi="Cambria Math" w:cs="宋体"/>
                      <w:i/>
                      <w:iCs/>
                      <w:color w:val="000000"/>
                    </w:rPr>
                  </m:ctrlPr>
                </m:e>
                <m:sub>
                  <m:r>
                    <w:rPr>
                      <w:rFonts w:ascii="Cambria Math" w:hAnsi="Cambria Math"/>
                      <w:color w:val="000000"/>
                    </w:rPr>
                    <m:t>DL, BWP</m:t>
                  </m:r>
                  <m:ctrlPr>
                    <w:rPr>
                      <w:rFonts w:ascii="Cambria Math" w:hAnsi="Cambria Math" w:cs="宋体"/>
                      <w:i/>
                      <w:iCs/>
                      <w:color w:val="000000"/>
                    </w:rPr>
                  </m:ctrlPr>
                </m:sub>
                <m:sup>
                  <m:r>
                    <w:rPr>
                      <w:rFonts w:ascii="Cambria Math" w:hAnsi="Cambria Math"/>
                      <w:color w:val="000000"/>
                    </w:rPr>
                    <m:t>start</m:t>
                  </m:r>
                  <m:ctrlPr>
                    <w:rPr>
                      <w:rFonts w:ascii="Cambria Math" w:hAnsi="Cambria Math" w:cs="宋体"/>
                      <w:i/>
                      <w:iCs/>
                      <w:color w:val="000000"/>
                    </w:rPr>
                  </m:ctrlPr>
                </m:sup>
              </m:sSubSup>
              <m:r>
                <w:rPr>
                  <w:rFonts w:ascii="Cambria Math" w:hAnsi="Cambria Math" w:cs="宋体"/>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Pr>
                <w:i/>
              </w:rPr>
              <w:t>resourceAllocationType1GranularityDCI-1-2</w:t>
            </w:r>
            <w:r>
              <w:rPr>
                <w:lang w:eastAsia="zh-CN"/>
              </w:rPr>
              <w:t xml:space="preserve">. If the higher layer parameter </w:t>
            </w:r>
            <w:r>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pPr>
              <w:pStyle w:val="56"/>
            </w:pPr>
            <w:r>
              <w:t>-</w:t>
            </w:r>
            <w:r>
              <w:tab/>
            </w:r>
            <w:r>
              <w:rPr>
                <w:rFonts w:hint="eastAsia"/>
                <w:lang w:eastAsia="zh-CN"/>
              </w:rPr>
              <w:t xml:space="preserve">If </w:t>
            </w:r>
            <w:r>
              <w:rPr>
                <w:i/>
              </w:rPr>
              <w:t>resourceAllocationDCI-1-2-r16</w:t>
            </w:r>
            <w:r>
              <w:rPr>
                <w:lang w:eastAsia="zh-CN"/>
              </w:rPr>
              <w:t xml:space="preserve"> is configured as '</w:t>
            </w:r>
            <w:r>
              <w:rPr>
                <w:i/>
                <w:lang w:eastAsia="zh-CN"/>
              </w:rPr>
              <w:t>dynamicSwitch'</w:t>
            </w:r>
            <w:r>
              <w:rPr>
                <w:rFonts w:hint="eastAsia"/>
                <w:lang w:eastAsia="zh-CN"/>
              </w:rPr>
              <w:t xml:space="preserve">, the MSB bit </w:t>
            </w:r>
            <w:r>
              <w:rPr>
                <w:lang w:eastAsia="zh-CN"/>
              </w:rPr>
              <w:t>is used to indicat</w:t>
            </w:r>
            <w:r>
              <w:rPr>
                <w:rFonts w:hint="eastAsia"/>
                <w:lang w:eastAsia="zh-CN"/>
              </w:rPr>
              <w:t>e</w:t>
            </w:r>
            <w:r>
              <w:rPr>
                <w:lang w:eastAsia="zh-CN"/>
              </w:rPr>
              <w:t xml:space="preserve"> </w:t>
            </w:r>
            <w:r>
              <w:rPr>
                <w:rFonts w:hint="eastAsia"/>
                <w:lang w:eastAsia="zh-CN"/>
              </w:rPr>
              <w:t xml:space="preserve">resource allocation type 0 or resource allocation type 1, where the bit value of 0 indicates resource allocation type 0 and the bit value of 1 indicates resource allocation type 1. </w:t>
            </w:r>
          </w:p>
          <w:p>
            <w:pPr>
              <w:pStyle w:val="56"/>
              <w:rPr>
                <w:lang w:eastAsia="zh-CN"/>
              </w:rPr>
            </w:pPr>
            <w:r>
              <w:rPr>
                <w:rFonts w:hint="eastAsia"/>
                <w:lang w:eastAsia="zh-CN"/>
              </w:rPr>
              <w:t>-</w:t>
            </w:r>
            <w:r>
              <w:rPr>
                <w:rFonts w:hint="eastAsia"/>
                <w:lang w:eastAsia="zh-CN"/>
              </w:rPr>
              <w:tab/>
            </w:r>
            <w:r>
              <w:rPr>
                <w:lang w:eastAsia="zh-CN"/>
              </w:rPr>
              <w:t>For resource allocation type 0</w:t>
            </w:r>
            <w:r>
              <w:rPr>
                <w:rFonts w:hint="eastAsia"/>
                <w:lang w:eastAsia="zh-CN"/>
              </w:rPr>
              <w:t>, the</w:t>
            </w:r>
            <w:r>
              <w:rPr>
                <w:lang w:eastAsia="zh-CN"/>
              </w:rPr>
              <w:t xml:space="preserve"> </w:t>
            </w:r>
            <m:oMath>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RBG</m:t>
                  </m:r>
                  <m:ctrlPr>
                    <w:rPr>
                      <w:rFonts w:ascii="Cambria Math" w:hAnsi="Cambria Math" w:eastAsia="Cambria Math" w:cs="Cambria Math"/>
                      <w:i/>
                      <w:lang w:eastAsia="zh-CN"/>
                    </w:rPr>
                  </m:ctrlPr>
                </m:sub>
              </m:sSub>
            </m:oMath>
            <w:r>
              <w:rPr>
                <w:rFonts w:hint="eastAsia"/>
              </w:rPr>
              <w:t xml:space="preserve"> </w:t>
            </w:r>
            <w:r>
              <w:rPr>
                <w:lang w:eastAsia="zh-CN"/>
              </w:rPr>
              <w:t xml:space="preserve">LSBs provide the resource allocation as defined in </w:t>
            </w:r>
            <w:r>
              <w:rPr>
                <w:rFonts w:hint="eastAsia"/>
                <w:lang w:eastAsia="zh-CN"/>
              </w:rPr>
              <w:t xml:space="preserve">Clause </w:t>
            </w:r>
            <w:r>
              <w:rPr>
                <w:lang w:eastAsia="zh-CN"/>
              </w:rPr>
              <w:t>5</w:t>
            </w:r>
            <w:r>
              <w:rPr>
                <w:rFonts w:hint="eastAsia"/>
                <w:lang w:eastAsia="zh-CN"/>
              </w:rPr>
              <w:t>.1.2.2.1</w:t>
            </w:r>
            <w:r>
              <w:rPr>
                <w:lang w:eastAsia="zh-CN"/>
              </w:rPr>
              <w:t xml:space="preserve"> </w:t>
            </w:r>
            <w:r>
              <w:rPr>
                <w:rFonts w:hint="eastAsia"/>
                <w:lang w:eastAsia="zh-CN"/>
              </w:rPr>
              <w:t>of [6, TS</w:t>
            </w:r>
            <w:r>
              <w:rPr>
                <w:lang w:eastAsia="zh-CN"/>
              </w:rPr>
              <w:t xml:space="preserve"> </w:t>
            </w:r>
            <w:r>
              <w:rPr>
                <w:rFonts w:hint="eastAsia"/>
                <w:lang w:eastAsia="zh-CN"/>
              </w:rPr>
              <w:t>38.214].</w:t>
            </w:r>
          </w:p>
          <w:p>
            <w:pPr>
              <w:pStyle w:val="56"/>
              <w:rPr>
                <w:lang w:eastAsia="zh-CN"/>
              </w:rPr>
            </w:pPr>
            <w:r>
              <w:rPr>
                <w:lang w:eastAsia="zh-CN"/>
              </w:rPr>
              <w:t>-</w:t>
            </w:r>
            <w:r>
              <w:rPr>
                <w:lang w:eastAsia="zh-CN"/>
              </w:rPr>
              <w:tab/>
            </w:r>
            <w:r>
              <w:rPr>
                <w:lang w:eastAsia="zh-CN"/>
              </w:rPr>
              <w:t>For r</w:t>
            </w:r>
            <w:r>
              <w:t>esource allocation type 1</w:t>
            </w:r>
            <w:r>
              <w:rPr>
                <w:rFonts w:hint="eastAsia"/>
                <w:lang w:eastAsia="zh-CN"/>
              </w:rPr>
              <w:t>, t</w:t>
            </w:r>
            <w:r>
              <w:t xml:space="preserve">he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ctrlPr>
                            <w:rPr>
                              <w:rFonts w:ascii="Cambria Math" w:hAnsi="Cambria Math"/>
                              <w:i/>
                              <w:lang w:eastAsia="zh-CN"/>
                            </w:rPr>
                          </m:ctrlPr>
                        </m:e>
                        <m:sub>
                          <m:r>
                            <w:rPr>
                              <w:rFonts w:ascii="Cambria Math" w:hAnsi="Cambria Math"/>
                              <w:lang w:eastAsia="zh-CN"/>
                            </w:rPr>
                            <m:t>2</m:t>
                          </m:r>
                          <m:ctrlPr>
                            <w:rPr>
                              <w:rFonts w:ascii="Cambria Math" w:hAnsi="Cambria Math"/>
                              <w:i/>
                              <w:lang w:eastAsia="zh-CN"/>
                            </w:rPr>
                          </m:ctrlPr>
                        </m:sub>
                      </m:sSub>
                      <m:ctrlPr>
                        <w:rPr>
                          <w:rFonts w:ascii="Cambria Math" w:hAnsi="Cambria Math"/>
                          <w:i/>
                          <w:lang w:eastAsia="zh-CN"/>
                        </w:rPr>
                      </m:ctrlPr>
                    </m:fName>
                    <m:e>
                      <m:d>
                        <m:dPr>
                          <m:ctrlPr>
                            <w:rPr>
                              <w:rFonts w:ascii="Cambria Math" w:hAnsi="Cambria Math"/>
                              <w:i/>
                              <w:lang w:eastAsia="zh-CN"/>
                            </w:rPr>
                          </m:ctrlPr>
                        </m:dPr>
                        <m:e>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RBG, K2</m:t>
                              </m:r>
                              <m:ctrlPr>
                                <w:rPr>
                                  <w:rFonts w:ascii="Cambria Math" w:hAnsi="Cambria Math" w:eastAsia="Cambria Math" w:cs="Cambria Math"/>
                                  <w:i/>
                                  <w:lang w:eastAsia="zh-CN"/>
                                </w:rPr>
                              </m:ctrlPr>
                            </m:sub>
                          </m:sSub>
                          <m:d>
                            <m:dPr>
                              <m:ctrlPr>
                                <w:rPr>
                                  <w:rFonts w:ascii="Cambria Math" w:hAnsi="Cambria Math"/>
                                  <w:i/>
                                  <w:lang w:eastAsia="zh-CN"/>
                                </w:rPr>
                              </m:ctrlPr>
                            </m:dPr>
                            <m:e>
                              <m:sSub>
                                <m:sSubPr>
                                  <m:ctrlPr>
                                    <w:rPr>
                                      <w:rFonts w:ascii="Cambria Math" w:hAnsi="Cambria Math" w:eastAsia="Cambria Math" w:cs="Cambria Math"/>
                                      <w:i/>
                                      <w:lang w:eastAsia="zh-CN"/>
                                    </w:rPr>
                                  </m:ctrlPr>
                                </m:sSubPr>
                                <m:e>
                                  <m:r>
                                    <w:rPr>
                                      <w:rFonts w:ascii="Cambria Math" w:hAnsi="Cambria Math" w:eastAsia="Cambria Math" w:cs="Cambria Math"/>
                                      <w:lang w:eastAsia="zh-CN"/>
                                    </w:rPr>
                                    <m:t>N</m:t>
                                  </m:r>
                                  <m:ctrlPr>
                                    <w:rPr>
                                      <w:rFonts w:ascii="Cambria Math" w:hAnsi="Cambria Math" w:eastAsia="Cambria Math" w:cs="Cambria Math"/>
                                      <w:i/>
                                      <w:lang w:eastAsia="zh-CN"/>
                                    </w:rPr>
                                  </m:ctrlPr>
                                </m:e>
                                <m:sub>
                                  <m:r>
                                    <w:rPr>
                                      <w:rFonts w:ascii="Cambria Math" w:hAnsi="Cambria Math" w:eastAsia="Cambria Math" w:cs="Cambria Math"/>
                                      <w:lang w:eastAsia="zh-CN"/>
                                    </w:rPr>
                                    <m:t>RBG, K2</m:t>
                                  </m:r>
                                  <m:ctrlPr>
                                    <w:rPr>
                                      <w:rFonts w:ascii="Cambria Math" w:hAnsi="Cambria Math" w:eastAsia="Cambria Math" w:cs="Cambria Math"/>
                                      <w:i/>
                                      <w:lang w:eastAsia="zh-CN"/>
                                    </w:rPr>
                                  </m:ctrlPr>
                                </m:sub>
                              </m:sSub>
                              <m:r>
                                <w:rPr>
                                  <w:rFonts w:ascii="Cambria Math" w:hAnsi="Cambria Math"/>
                                  <w:lang w:eastAsia="zh-CN"/>
                                </w:rPr>
                                <m:t>+1</m:t>
                              </m:r>
                              <m:ctrlPr>
                                <w:rPr>
                                  <w:rFonts w:ascii="Cambria Math" w:hAnsi="Cambria Math"/>
                                  <w:i/>
                                  <w:lang w:eastAsia="zh-CN"/>
                                </w:rPr>
                              </m:ctrlPr>
                            </m:e>
                          </m:d>
                          <m:r>
                            <w:rPr>
                              <w:rFonts w:ascii="Cambria Math" w:hAnsi="Cambria Math"/>
                              <w:lang w:eastAsia="zh-CN"/>
                            </w:rPr>
                            <m:t>/2</m:t>
                          </m:r>
                          <m:ctrlPr>
                            <w:rPr>
                              <w:rFonts w:ascii="Cambria Math" w:hAnsi="Cambria Math"/>
                              <w:i/>
                              <w:lang w:eastAsia="zh-CN"/>
                            </w:rPr>
                          </m:ctrlPr>
                        </m:e>
                      </m:d>
                      <m:ctrlPr>
                        <w:rPr>
                          <w:rFonts w:ascii="Cambria Math" w:hAnsi="Cambria Math"/>
                          <w:i/>
                          <w:lang w:eastAsia="zh-CN"/>
                        </w:rPr>
                      </m:ctrlPr>
                    </m:e>
                  </m:func>
                  <m:ctrlPr>
                    <w:rPr>
                      <w:rFonts w:ascii="Cambria Math" w:hAnsi="Cambria Math"/>
                      <w:i/>
                    </w:rPr>
                  </m:ctrlPr>
                </m:e>
              </m:d>
            </m:oMath>
            <w:r>
              <w:rPr>
                <w:lang w:eastAsia="zh-CN"/>
              </w:rPr>
              <w:t xml:space="preserve"> </w:t>
            </w:r>
            <w:r>
              <w:t>LSBs provide the resource allocation</w:t>
            </w:r>
            <w:r>
              <w:rPr>
                <w:lang w:eastAsia="zh-CN"/>
              </w:rPr>
              <w:t xml:space="preserve"> </w:t>
            </w:r>
            <w:r>
              <w:rPr>
                <w:rFonts w:hint="eastAsia"/>
                <w:lang w:eastAsia="zh-CN"/>
              </w:rPr>
              <w:t>as</w:t>
            </w:r>
            <w:r>
              <w:rPr>
                <w:lang w:eastAsia="zh-CN"/>
              </w:rPr>
              <w:t xml:space="preserve"> </w:t>
            </w:r>
            <w:r>
              <w:t xml:space="preserve">defined in </w:t>
            </w:r>
            <w:r>
              <w:rPr>
                <w:rFonts w:hint="eastAsia"/>
                <w:lang w:eastAsia="zh-CN"/>
              </w:rPr>
              <w:t xml:space="preserve">Clause </w:t>
            </w:r>
            <w:r>
              <w:rPr>
                <w:lang w:eastAsia="zh-CN"/>
              </w:rPr>
              <w:t>5</w:t>
            </w:r>
            <w:r>
              <w:rPr>
                <w:rFonts w:hint="eastAsia"/>
                <w:lang w:eastAsia="zh-CN"/>
              </w:rPr>
              <w:t>.1.2.2.2</w:t>
            </w:r>
            <w:r>
              <w:rPr>
                <w:lang w:eastAsia="zh-CN"/>
              </w:rPr>
              <w:t xml:space="preserve"> </w:t>
            </w:r>
            <w:r>
              <w:rPr>
                <w:rFonts w:hint="eastAsia"/>
                <w:lang w:eastAsia="zh-CN"/>
              </w:rPr>
              <w:t>of [6, TS</w:t>
            </w:r>
            <w:r>
              <w:rPr>
                <w:lang w:eastAsia="zh-CN"/>
              </w:rPr>
              <w:t xml:space="preserve"> </w:t>
            </w:r>
            <w:r>
              <w:rPr>
                <w:rFonts w:hint="eastAsia"/>
                <w:lang w:eastAsia="zh-CN"/>
              </w:rPr>
              <w:t>38.214]</w:t>
            </w:r>
          </w:p>
          <w:p>
            <w:pPr>
              <w:pStyle w:val="56"/>
              <w:ind w:left="567" w:firstLine="0"/>
              <w:rPr>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r>
              <w:rPr>
                <w:i/>
                <w:lang w:eastAsia="zh-CN"/>
              </w:rPr>
              <w:t>dynamicSwitch'</w:t>
            </w:r>
            <w:r>
              <w:rPr>
                <w:rFonts w:hint="eastAsia"/>
                <w:lang w:eastAsia="zh-CN"/>
              </w:rPr>
              <w:t xml:space="preserve"> for the indicated bandwidth part, the UE assumes resource allocation type 0 for the indicated bandwidth part if the bitwidth of the </w:t>
            </w:r>
            <w:r>
              <w:rPr>
                <w:lang w:eastAsia="zh-CN"/>
              </w:rPr>
              <w:t>"</w:t>
            </w:r>
            <w:r>
              <w:rPr>
                <w:rFonts w:hint="eastAsia"/>
                <w:lang w:eastAsia="zh-CN"/>
              </w:rPr>
              <w:t>Frequency domain resource assignment</w:t>
            </w:r>
            <w:r>
              <w:rPr>
                <w:lang w:eastAsia="zh-CN"/>
              </w:rPr>
              <w:t>"</w:t>
            </w:r>
            <w:r>
              <w:rPr>
                <w:rFonts w:hint="eastAsia"/>
                <w:lang w:eastAsia="zh-CN"/>
              </w:rPr>
              <w:t xml:space="preserve"> field of the active bandwidth part is smaller than the bitwidth of the </w:t>
            </w:r>
            <w:r>
              <w:rPr>
                <w:lang w:eastAsia="zh-CN"/>
              </w:rPr>
              <w:t>"</w:t>
            </w:r>
            <w:r>
              <w:rPr>
                <w:rFonts w:hint="eastAsia"/>
                <w:lang w:eastAsia="zh-CN"/>
              </w:rPr>
              <w:t>Frequency domain resource assignment</w:t>
            </w:r>
            <w:r>
              <w:rPr>
                <w:lang w:eastAsia="zh-CN"/>
              </w:rPr>
              <w:t>"</w:t>
            </w:r>
            <w:r>
              <w:rPr>
                <w:rFonts w:hint="eastAsia"/>
                <w:lang w:eastAsia="zh-CN"/>
              </w:rPr>
              <w:t xml:space="preserve"> field of the indicated bandwidth part.</w:t>
            </w:r>
          </w:p>
          <w:p>
            <w:pPr>
              <w:pStyle w:val="53"/>
              <w:rPr>
                <w:lang w:eastAsia="zh-CN"/>
              </w:rPr>
            </w:pPr>
            <w:r>
              <w:t>-</w:t>
            </w:r>
            <w:r>
              <w:rPr>
                <w:rFonts w:hint="eastAsia"/>
                <w:lang w:eastAsia="zh-CN"/>
              </w:rPr>
              <w:tab/>
            </w:r>
            <w:r>
              <w:rPr>
                <w:rFonts w:hint="eastAsia"/>
                <w:lang w:eastAsia="zh-CN"/>
              </w:rPr>
              <w:t xml:space="preserve">Time domain resource assignment </w:t>
            </w:r>
            <w:r>
              <w:t xml:space="preserve">– </w:t>
            </w:r>
            <w:r>
              <w:rPr>
                <w:rFonts w:hint="eastAsia"/>
                <w:lang w:eastAsia="zh-CN"/>
              </w:rPr>
              <w:t>0, 1, 2, 3, or 4 bits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 </w:t>
            </w:r>
            <w:r>
              <w:rPr>
                <w:i/>
              </w:rPr>
              <w:t>pdsch-TimeDomainAllocationListDCI-1-2</w:t>
            </w:r>
            <w:r>
              <w:t xml:space="preserve"> if the higher layer parameter is configured, or </w:t>
            </w:r>
            <w:r>
              <w:rPr>
                <w:i/>
              </w:rPr>
              <w:t>I</w:t>
            </w:r>
            <w:r>
              <w:t xml:space="preserve"> is the number of </w:t>
            </w:r>
            <w:r>
              <w:rPr>
                <w:rFonts w:hint="eastAsia"/>
                <w:lang w:eastAsia="zh-CN"/>
              </w:rPr>
              <w:t>entries</w:t>
            </w:r>
            <w:r>
              <w:t xml:space="preserve"> in the higher layer parameter </w:t>
            </w:r>
            <w:r>
              <w:rPr>
                <w:i/>
              </w:rPr>
              <w:t>pdsch-TimeDomainAllocationList</w:t>
            </w:r>
            <w:r>
              <w:t xml:space="preserve"> if the higher layer parameter </w:t>
            </w:r>
            <w:r>
              <w:rPr>
                <w:i/>
              </w:rPr>
              <w:t>pdsch-TimeDomainAllocationList</w:t>
            </w:r>
            <w:r>
              <w:t xml:space="preserve"> is configured when the higher layer parameter </w:t>
            </w:r>
            <w:r>
              <w:rPr>
                <w:i/>
              </w:rPr>
              <w:t xml:space="preserve">pdsch-TimeDomainAllocationListDCI-1-2 </w:t>
            </w:r>
            <w:r>
              <w:t xml:space="preserve">is not configured; otherwise </w:t>
            </w:r>
            <w:r>
              <w:rPr>
                <w:i/>
              </w:rPr>
              <w:t>I</w:t>
            </w:r>
            <w:r>
              <w:t xml:space="preserve"> is the number of entries in the default table</w:t>
            </w:r>
            <w:r>
              <w:rPr>
                <w:rFonts w:hint="eastAsia"/>
                <w:lang w:eastAsia="zh-CN"/>
              </w:rPr>
              <w:t>.</w:t>
            </w:r>
          </w:p>
          <w:p>
            <w:pPr>
              <w:pStyle w:val="53"/>
              <w:rPr>
                <w:lang w:eastAsia="zh-CN"/>
              </w:rPr>
            </w:pPr>
            <w:r>
              <w:t>-</w:t>
            </w:r>
            <w:r>
              <w:rPr>
                <w:rFonts w:hint="eastAsia"/>
                <w:lang w:eastAsia="zh-CN"/>
              </w:rPr>
              <w:tab/>
            </w:r>
            <w:r>
              <w:rPr>
                <w:rFonts w:hint="eastAsia"/>
                <w:lang w:eastAsia="zh-CN"/>
              </w:rPr>
              <w:t xml:space="preserve">VRB-to-PRB mapping </w:t>
            </w:r>
            <w:r>
              <w:t>–</w:t>
            </w:r>
            <w:r>
              <w:rPr>
                <w:rFonts w:hint="eastAsia"/>
                <w:lang w:eastAsia="zh-CN"/>
              </w:rPr>
              <w:t xml:space="preserve"> 0 or 1 bit</w:t>
            </w:r>
            <w:r>
              <w:rPr>
                <w:lang w:eastAsia="zh-CN"/>
              </w:rPr>
              <w:t>:</w:t>
            </w:r>
          </w:p>
          <w:p>
            <w:pPr>
              <w:pStyle w:val="56"/>
              <w:rPr>
                <w:lang w:eastAsia="zh-CN"/>
              </w:rPr>
            </w:pPr>
            <w:r>
              <w:rPr>
                <w:rFonts w:hint="eastAsia"/>
                <w:lang w:eastAsia="zh-CN"/>
              </w:rPr>
              <w:t>-</w:t>
            </w:r>
            <w:r>
              <w:rPr>
                <w:rFonts w:hint="eastAsia"/>
                <w:lang w:eastAsia="zh-CN"/>
              </w:rPr>
              <w:tab/>
            </w:r>
            <w:r>
              <w:rPr>
                <w:rFonts w:hint="eastAsia"/>
                <w:lang w:eastAsia="zh-CN"/>
              </w:rPr>
              <w:t xml:space="preserve">0 bit if the higher layer </w:t>
            </w:r>
            <w:r>
              <w:rPr>
                <w:lang w:eastAsia="zh-CN"/>
              </w:rPr>
              <w:t xml:space="preserve">parameter </w:t>
            </w:r>
            <w:r>
              <w:rPr>
                <w:i/>
              </w:rPr>
              <w:t>vrb-ToPRB-InterleaverDCI-1-2</w:t>
            </w:r>
            <w:r>
              <w:rPr>
                <w:rFonts w:hint="eastAsia"/>
                <w:lang w:eastAsia="zh-CN"/>
              </w:rPr>
              <w:t xml:space="preserve"> is not configured;</w:t>
            </w:r>
          </w:p>
          <w:p>
            <w:pPr>
              <w:pStyle w:val="56"/>
              <w:rPr>
                <w:lang w:eastAsia="zh-CN"/>
              </w:rPr>
            </w:pPr>
            <w:r>
              <w:rPr>
                <w:rFonts w:hint="eastAsia"/>
                <w:lang w:eastAsia="zh-CN"/>
              </w:rPr>
              <w:t>-</w:t>
            </w:r>
            <w:r>
              <w:rPr>
                <w:rFonts w:hint="eastAsia"/>
                <w:lang w:eastAsia="zh-CN"/>
              </w:rPr>
              <w:tab/>
            </w:r>
            <w:r>
              <w:rPr>
                <w:rFonts w:hint="eastAsia"/>
                <w:lang w:eastAsia="zh-CN"/>
              </w:rPr>
              <w:t xml:space="preserve">1 bit according to Table </w:t>
            </w:r>
            <w:r>
              <w:rPr>
                <w:lang w:eastAsia="zh-CN"/>
              </w:rPr>
              <w:t xml:space="preserve">7.3.1.2.2-5 </w:t>
            </w:r>
            <w:r>
              <w:rPr>
                <w:rFonts w:hint="eastAsia"/>
                <w:lang w:eastAsia="zh-CN"/>
              </w:rPr>
              <w:t>otherwise, only applicable to resource allocation type 1, as defined in Clause 7.3.1.6 of [4, TS</w:t>
            </w:r>
            <w:r>
              <w:rPr>
                <w:lang w:eastAsia="zh-CN"/>
              </w:rPr>
              <w:t xml:space="preserve"> </w:t>
            </w:r>
            <w:r>
              <w:rPr>
                <w:rFonts w:hint="eastAsia"/>
                <w:lang w:eastAsia="zh-CN"/>
              </w:rPr>
              <w:t>38.211].</w:t>
            </w:r>
          </w:p>
          <w:p>
            <w:pPr>
              <w:pStyle w:val="53"/>
              <w:rPr>
                <w:lang w:eastAsia="zh-CN"/>
              </w:rPr>
            </w:pPr>
            <w:r>
              <w:t>-</w:t>
            </w:r>
            <w:r>
              <w:tab/>
            </w:r>
            <w:r>
              <w:rPr>
                <w:rFonts w:hint="eastAsia"/>
                <w:lang w:eastAsia="zh-CN"/>
              </w:rPr>
              <w:t>PRB bundling size indicator</w:t>
            </w:r>
            <w:r>
              <w:t xml:space="preserve"> – </w:t>
            </w:r>
            <w:r>
              <w:rPr>
                <w:rFonts w:hint="eastAsia"/>
                <w:lang w:eastAsia="zh-CN"/>
              </w:rPr>
              <w:t xml:space="preserve">0 bit if the higher layer parameter </w:t>
            </w:r>
            <w:r>
              <w:rPr>
                <w:i/>
              </w:rPr>
              <w:t>prb-BundlingTypeDCI-1-2</w:t>
            </w:r>
            <w:r>
              <w:rPr>
                <w:rFonts w:hint="eastAsia"/>
                <w:lang w:eastAsia="zh-CN"/>
              </w:rPr>
              <w:t xml:space="preserve"> is not configured or is set to </w:t>
            </w:r>
            <w:r>
              <w:rPr>
                <w:lang w:eastAsia="zh-CN"/>
              </w:rPr>
              <w:t>'</w:t>
            </w:r>
            <w:r>
              <w:rPr>
                <w:rFonts w:hint="eastAsia"/>
                <w:lang w:eastAsia="zh-CN"/>
              </w:rPr>
              <w:t>static</w:t>
            </w:r>
            <w:r>
              <w:rPr>
                <w:lang w:eastAsia="zh-CN"/>
              </w:rPr>
              <w:t>'</w:t>
            </w:r>
            <w:r>
              <w:rPr>
                <w:rFonts w:hint="eastAsia"/>
                <w:lang w:eastAsia="zh-CN"/>
              </w:rPr>
              <w:t>, or 1</w:t>
            </w:r>
            <w:r>
              <w:t xml:space="preserve"> bit</w:t>
            </w:r>
            <w:r>
              <w:rPr>
                <w:rFonts w:hint="eastAsia"/>
                <w:lang w:eastAsia="zh-CN"/>
              </w:rPr>
              <w:t xml:space="preserve"> if the higher layer parameter </w:t>
            </w:r>
            <w:r>
              <w:rPr>
                <w:i/>
              </w:rPr>
              <w:t>prb-BundlingTypeDCI-1-2</w:t>
            </w:r>
            <w:r>
              <w:rPr>
                <w:rFonts w:hint="eastAsia"/>
                <w:lang w:eastAsia="zh-CN"/>
              </w:rPr>
              <w:t xml:space="preserve"> is set to </w:t>
            </w:r>
            <w:r>
              <w:rPr>
                <w:lang w:eastAsia="zh-CN"/>
              </w:rPr>
              <w:t>'</w:t>
            </w:r>
            <w:r>
              <w:rPr>
                <w:rFonts w:hint="eastAsia"/>
                <w:lang w:eastAsia="zh-CN"/>
              </w:rPr>
              <w:t>dynamic</w:t>
            </w:r>
            <w:r>
              <w:rPr>
                <w:lang w:eastAsia="zh-CN"/>
              </w:rPr>
              <w:t xml:space="preserve">' </w:t>
            </w:r>
            <w:r>
              <w:rPr>
                <w:rFonts w:hint="eastAsia"/>
                <w:lang w:eastAsia="zh-CN"/>
              </w:rPr>
              <w:t>according to Clause 5.1.2.3 of [6, TS</w:t>
            </w:r>
            <w:r>
              <w:rPr>
                <w:lang w:eastAsia="zh-CN"/>
              </w:rPr>
              <w:t xml:space="preserve"> </w:t>
            </w:r>
            <w:r>
              <w:rPr>
                <w:rFonts w:hint="eastAsia"/>
                <w:lang w:eastAsia="zh-CN"/>
              </w:rPr>
              <w:t>38.214].</w:t>
            </w:r>
          </w:p>
          <w:p>
            <w:pPr>
              <w:pStyle w:val="53"/>
              <w:rPr>
                <w:lang w:eastAsia="zh-CN"/>
              </w:rPr>
            </w:pPr>
            <w:r>
              <w:t>-</w:t>
            </w:r>
            <w:r>
              <w:tab/>
            </w:r>
            <w:r>
              <w:rPr>
                <w:rFonts w:hint="eastAsia"/>
                <w:lang w:eastAsia="zh-CN"/>
              </w:rPr>
              <w:t xml:space="preserve">Rate matching indicator </w:t>
            </w:r>
            <w:r>
              <w:rPr>
                <w:lang w:eastAsia="zh-CN"/>
              </w:rPr>
              <w:t>–</w:t>
            </w:r>
            <w:r>
              <w:rPr>
                <w:rFonts w:hint="eastAsia"/>
                <w:lang w:eastAsia="zh-CN"/>
              </w:rPr>
              <w:t xml:space="preserve"> 0, 1, or 2 bits according to higher layer parameter</w:t>
            </w:r>
            <w:r>
              <w:rPr>
                <w:lang w:eastAsia="zh-CN"/>
              </w:rPr>
              <w:t xml:space="preserve">s </w:t>
            </w:r>
            <w:r>
              <w:rPr>
                <w:i/>
              </w:rPr>
              <w:t>rateMatchPatternGroup1DCI-1-2</w:t>
            </w:r>
            <w:r>
              <w:rPr>
                <w:rFonts w:hint="eastAsia"/>
                <w:lang w:eastAsia="zh-CN"/>
              </w:rPr>
              <w:t xml:space="preserve"> and</w:t>
            </w:r>
            <w:r>
              <w:rPr>
                <w:i/>
              </w:rPr>
              <w:t xml:space="preserve"> rateMatchPatternGroup2DCI-1-2</w:t>
            </w:r>
            <w:r>
              <w:rPr>
                <w:szCs w:val="22"/>
                <w:lang w:val="en-US" w:eastAsia="zh-CN"/>
              </w:rPr>
              <w:t xml:space="preserve">, where the </w:t>
            </w:r>
            <w:r>
              <w:rPr>
                <w:rFonts w:hint="eastAsia"/>
                <w:szCs w:val="22"/>
                <w:lang w:val="en-US" w:eastAsia="zh-CN"/>
              </w:rPr>
              <w:t xml:space="preserve">MSB </w:t>
            </w:r>
            <w:r>
              <w:rPr>
                <w:szCs w:val="22"/>
                <w:lang w:val="en-US" w:eastAsia="zh-CN"/>
              </w:rPr>
              <w:t xml:space="preserve">is </w:t>
            </w:r>
            <w:r>
              <w:rPr>
                <w:rFonts w:hint="eastAsia"/>
                <w:szCs w:val="22"/>
                <w:lang w:val="en-US" w:eastAsia="zh-CN"/>
              </w:rPr>
              <w:t>used to indicate</w:t>
            </w:r>
            <w:r>
              <w:rPr>
                <w:szCs w:val="22"/>
                <w:lang w:val="en-US" w:eastAsia="zh-CN"/>
              </w:rPr>
              <w:t xml:space="preserve"> </w:t>
            </w:r>
            <w:r>
              <w:rPr>
                <w:i/>
              </w:rPr>
              <w:t>rateMatchPatternGroup1DCI-1-2</w:t>
            </w:r>
            <w:r>
              <w:rPr>
                <w:szCs w:val="22"/>
                <w:lang w:val="en-US" w:eastAsia="zh-CN"/>
              </w:rPr>
              <w:t xml:space="preserve"> and the LSB</w:t>
            </w:r>
            <w:r>
              <w:rPr>
                <w:rFonts w:hint="eastAsia"/>
                <w:szCs w:val="22"/>
                <w:lang w:val="en-US" w:eastAsia="zh-CN"/>
              </w:rPr>
              <w:t xml:space="preserve"> </w:t>
            </w:r>
            <w:r>
              <w:rPr>
                <w:szCs w:val="22"/>
                <w:lang w:val="en-US" w:eastAsia="zh-CN"/>
              </w:rPr>
              <w:t xml:space="preserve">is </w:t>
            </w:r>
            <w:r>
              <w:rPr>
                <w:rFonts w:hint="eastAsia"/>
                <w:szCs w:val="22"/>
                <w:lang w:val="en-US" w:eastAsia="zh-CN"/>
              </w:rPr>
              <w:t>used to indicate</w:t>
            </w:r>
            <w:r>
              <w:rPr>
                <w:i/>
              </w:rPr>
              <w:t xml:space="preserve"> rateMatchPatternGroup2DCI-1-2</w:t>
            </w:r>
            <w:r>
              <w:rPr>
                <w:rFonts w:hint="eastAsia"/>
                <w:szCs w:val="22"/>
                <w:lang w:val="en-US" w:eastAsia="zh-CN"/>
              </w:rPr>
              <w:t xml:space="preserve"> when </w:t>
            </w:r>
            <w:r>
              <w:rPr>
                <w:szCs w:val="22"/>
                <w:lang w:val="en-US" w:eastAsia="zh-CN"/>
              </w:rPr>
              <w:t>there are two groups</w:t>
            </w:r>
            <w:r>
              <w:rPr>
                <w:rFonts w:hint="eastAsia"/>
                <w:lang w:eastAsia="zh-CN"/>
              </w:rPr>
              <w:t>.</w:t>
            </w:r>
          </w:p>
          <w:p>
            <w:pPr>
              <w:pStyle w:val="53"/>
              <w:rPr>
                <w:lang w:eastAsia="zh-CN"/>
              </w:rPr>
            </w:pPr>
            <w:r>
              <w:rPr>
                <w:rFonts w:hint="eastAsia"/>
                <w:lang w:eastAsia="zh-CN"/>
              </w:rPr>
              <w:t>-</w:t>
            </w:r>
            <w:r>
              <w:rPr>
                <w:rFonts w:hint="eastAsia"/>
                <w:lang w:eastAsia="zh-CN"/>
              </w:rPr>
              <w:tab/>
            </w:r>
            <w:r>
              <w:rPr>
                <w:rFonts w:hint="eastAsia"/>
                <w:lang w:eastAsia="zh-CN"/>
              </w:rPr>
              <w:t xml:space="preserve">ZP CSI-RS trigger </w:t>
            </w:r>
            <w:r>
              <w:rPr>
                <w:lang w:eastAsia="zh-CN"/>
              </w:rPr>
              <w:t>–</w:t>
            </w:r>
            <w:r>
              <w:rPr>
                <w:rFonts w:hint="eastAsia"/>
                <w:lang w:eastAsia="zh-CN"/>
              </w:rPr>
              <w:t xml:space="preserve"> 0, 1, or 2 bits as defined in Clause 5.1.4.2 of [6, TS</w:t>
            </w:r>
            <w:r>
              <w:rPr>
                <w:lang w:eastAsia="zh-CN"/>
              </w:rPr>
              <w:t xml:space="preserve"> </w:t>
            </w:r>
            <w:r>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ZP</m:t>
                          </m:r>
                          <m:ctrlPr>
                            <w:rPr>
                              <w:rFonts w:ascii="Cambria Math" w:hAnsi="Cambria Math"/>
                              <w:lang w:eastAsia="zh-CN"/>
                            </w:rPr>
                          </m:ctrlPr>
                        </m:sub>
                      </m:sSub>
                      <m:r>
                        <w:rPr>
                          <w:rFonts w:ascii="Cambria Math" w:hAnsi="Cambria Math"/>
                          <w:lang w:eastAsia="zh-CN"/>
                        </w:rPr>
                        <m:t>+1)</m:t>
                      </m:r>
                      <m:ctrlPr>
                        <w:rPr>
                          <w:rFonts w:ascii="Cambria Math" w:hAnsi="Cambria Math"/>
                          <w:lang w:eastAsia="zh-CN"/>
                        </w:rPr>
                      </m:ctrlPr>
                    </m:e>
                  </m:func>
                  <m:ctrlPr>
                    <w:rPr>
                      <w:rFonts w:ascii="Cambria Math" w:hAnsi="Cambria Math"/>
                      <w:i/>
                      <w:lang w:eastAsia="zh-CN"/>
                    </w:rPr>
                  </m:ctrlPr>
                </m:e>
              </m:d>
            </m:oMath>
            <w:r>
              <w:rPr>
                <w:rFonts w:hint="eastAsia"/>
                <w:lang w:eastAsia="zh-CN"/>
              </w:rPr>
              <w:t xml:space="preserve"> </w:t>
            </w:r>
            <w:r>
              <w:t xml:space="preserve">bits, where </w:t>
            </w:r>
            <m:oMath>
              <m:sSub>
                <m:sSubPr>
                  <m:ctrlPr>
                    <w:rPr>
                      <w:rFonts w:ascii="Cambria Math" w:hAnsi="Cambria Math"/>
                      <w:lang w:eastAsia="zh-CN"/>
                    </w:rPr>
                  </m:ctrlPr>
                </m:sSubPr>
                <m:e>
                  <m:r>
                    <w:rPr>
                      <w:rFonts w:ascii="Cambria Math" w:hAnsi="Cambria Math"/>
                      <w:lang w:eastAsia="zh-CN"/>
                    </w:rPr>
                    <m:t>n</m:t>
                  </m:r>
                  <m:ctrlPr>
                    <w:rPr>
                      <w:rFonts w:ascii="Cambria Math" w:hAnsi="Cambria Math"/>
                      <w:lang w:eastAsia="zh-CN"/>
                    </w:rPr>
                  </m:ctrlPr>
                </m:e>
                <m:sub>
                  <m:r>
                    <w:rPr>
                      <w:rFonts w:ascii="Cambria Math" w:hAnsi="Cambria Math"/>
                      <w:lang w:eastAsia="zh-CN"/>
                    </w:rPr>
                    <m:t>ZP</m:t>
                  </m:r>
                  <m:ctrlPr>
                    <w:rPr>
                      <w:rFonts w:ascii="Cambria Math" w:hAnsi="Cambria Math"/>
                      <w:lang w:eastAsia="zh-CN"/>
                    </w:rPr>
                  </m:ctrlPr>
                </m:sub>
              </m:sSub>
            </m:oMath>
            <w:r>
              <w:t xml:space="preserve"> is the number of </w:t>
            </w:r>
            <w:r>
              <w:rPr>
                <w:rFonts w:hint="eastAsia"/>
                <w:lang w:val="en-US" w:eastAsia="zh-CN"/>
              </w:rPr>
              <w:t xml:space="preserve">aperiodic </w:t>
            </w:r>
            <w:r>
              <w:rPr>
                <w:rFonts w:hint="eastAsia"/>
                <w:lang w:eastAsia="zh-CN"/>
              </w:rPr>
              <w:t xml:space="preserve">ZP CSI-RS resource sets </w:t>
            </w:r>
            <w:r>
              <w:rPr>
                <w:rFonts w:hint="eastAsia"/>
                <w:lang w:val="en-US" w:eastAsia="zh-CN"/>
              </w:rPr>
              <w:t>configured by higher layer</w:t>
            </w:r>
            <w:r>
              <w:rPr>
                <w:lang w:val="en-US" w:eastAsia="zh-CN"/>
              </w:rPr>
              <w:t xml:space="preserve"> parameter </w:t>
            </w:r>
            <w:r>
              <w:rPr>
                <w:i/>
              </w:rPr>
              <w:t>aperiodicZP-CSI-RS-ResourceSetsToAddModListDCI-1-2</w:t>
            </w:r>
            <w:r>
              <w:rPr>
                <w:rFonts w:hint="eastAsia"/>
                <w:lang w:eastAsia="zh-CN"/>
              </w:rPr>
              <w:t>.</w:t>
            </w:r>
          </w:p>
          <w:p>
            <w:pPr>
              <w:pStyle w:val="53"/>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5.1.3.1</w:t>
            </w:r>
            <w:r>
              <w:t xml:space="preserve"> of [</w:t>
            </w:r>
            <w:r>
              <w:rPr>
                <w:rFonts w:hint="eastAsia"/>
                <w:lang w:eastAsia="zh-CN"/>
              </w:rPr>
              <w:t>6, TS</w:t>
            </w:r>
            <w:r>
              <w:rPr>
                <w:lang w:eastAsia="zh-CN"/>
              </w:rPr>
              <w:t xml:space="preserve"> </w:t>
            </w:r>
            <w:r>
              <w:rPr>
                <w:rFonts w:hint="eastAsia"/>
                <w:lang w:eastAsia="zh-CN"/>
              </w:rPr>
              <w:t>38.214</w:t>
            </w:r>
            <w:r>
              <w:t>]</w:t>
            </w:r>
          </w:p>
          <w:p>
            <w:pPr>
              <w:pStyle w:val="53"/>
              <w:rPr>
                <w:lang w:eastAsia="zh-CN"/>
              </w:rPr>
            </w:pPr>
            <w:r>
              <w:t>-</w:t>
            </w:r>
            <w:r>
              <w:rPr>
                <w:rFonts w:hint="eastAsia"/>
                <w:lang w:eastAsia="zh-CN"/>
              </w:rPr>
              <w:tab/>
            </w:r>
            <w:r>
              <w:t>New data indicator – 1 bit</w:t>
            </w:r>
          </w:p>
          <w:p>
            <w:pPr>
              <w:pStyle w:val="53"/>
              <w:rPr>
                <w:i/>
              </w:rPr>
            </w:pPr>
            <w:r>
              <w:t>-</w:t>
            </w:r>
            <w:r>
              <w:rPr>
                <w:rFonts w:hint="eastAsia"/>
                <w:lang w:eastAsia="zh-CN"/>
              </w:rPr>
              <w:tab/>
            </w:r>
            <w:r>
              <w:t xml:space="preserve">Redundancy version – 0, 1 or 2 bits determined by higher layer parameter </w:t>
            </w:r>
            <w:r>
              <w:rPr>
                <w:i/>
              </w:rPr>
              <w:t>numberOfBitsForRV-DCI-1-2</w:t>
            </w:r>
          </w:p>
          <w:p>
            <w:pPr>
              <w:pStyle w:val="56"/>
              <w:rPr>
                <w:lang w:eastAsia="zh-CN"/>
              </w:rPr>
            </w:pPr>
            <w:r>
              <w:rPr>
                <w:rFonts w:hint="eastAsia"/>
                <w:lang w:eastAsia="zh-CN"/>
              </w:rPr>
              <w:t>-</w:t>
            </w:r>
            <w:r>
              <w:rPr>
                <w:rFonts w:hint="eastAsia"/>
                <w:lang w:eastAsia="zh-CN"/>
              </w:rPr>
              <w:tab/>
            </w:r>
            <w:r>
              <w:rPr>
                <w:lang w:eastAsia="zh-CN"/>
              </w:rPr>
              <w:t xml:space="preserve">If </w:t>
            </w:r>
            <w:r>
              <w:rPr>
                <w:rFonts w:hint="eastAsia"/>
                <w:lang w:eastAsia="zh-CN"/>
              </w:rPr>
              <w:t xml:space="preserve">0 bit </w:t>
            </w:r>
            <w:r>
              <w:rPr>
                <w:lang w:eastAsia="zh-CN"/>
              </w:rPr>
              <w:t>is</w:t>
            </w:r>
            <w:r>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Pr>
                <w:rFonts w:hint="eastAsia"/>
                <w:lang w:eastAsia="zh-CN"/>
              </w:rPr>
              <w:t>;</w:t>
            </w:r>
          </w:p>
          <w:p>
            <w:pPr>
              <w:pStyle w:val="56"/>
              <w:rPr>
                <w:lang w:eastAsia="zh-CN"/>
              </w:rPr>
            </w:pPr>
            <w:r>
              <w:rPr>
                <w:rFonts w:hint="eastAsia"/>
                <w:lang w:eastAsia="zh-CN"/>
              </w:rPr>
              <w:t>-</w:t>
            </w:r>
            <w:r>
              <w:rPr>
                <w:rFonts w:hint="eastAsia"/>
                <w:lang w:eastAsia="zh-CN"/>
              </w:rPr>
              <w:tab/>
            </w:r>
            <w:r>
              <w:rPr>
                <w:lang w:eastAsia="zh-CN"/>
              </w:rPr>
              <w:t>1</w:t>
            </w:r>
            <w:r>
              <w:rPr>
                <w:rFonts w:hint="eastAsia"/>
                <w:lang w:eastAsia="zh-CN"/>
              </w:rPr>
              <w:t xml:space="preserve"> bit </w:t>
            </w:r>
            <w:r>
              <w:rPr>
                <w:lang w:eastAsia="zh-CN"/>
              </w:rPr>
              <w:t xml:space="preserve">according to Table </w:t>
            </w:r>
            <w:r>
              <w:rPr>
                <w:rFonts w:hint="eastAsia"/>
                <w:lang w:eastAsia="zh-CN"/>
              </w:rPr>
              <w:t>7.3.1.2.</w:t>
            </w:r>
            <w:r>
              <w:rPr>
                <w:lang w:eastAsia="zh-CN"/>
              </w:rPr>
              <w:t>3</w:t>
            </w:r>
            <w:r>
              <w:rPr>
                <w:rFonts w:hint="eastAsia"/>
                <w:lang w:eastAsia="zh-CN"/>
              </w:rPr>
              <w:t>-1;</w:t>
            </w:r>
          </w:p>
          <w:p>
            <w:pPr>
              <w:pStyle w:val="56"/>
              <w:rPr>
                <w:lang w:eastAsia="zh-CN"/>
              </w:rPr>
            </w:pPr>
            <w:r>
              <w:rPr>
                <w:rFonts w:hint="eastAsia"/>
                <w:lang w:eastAsia="zh-CN"/>
              </w:rPr>
              <w:t>-</w:t>
            </w:r>
            <w:r>
              <w:rPr>
                <w:rFonts w:hint="eastAsia"/>
                <w:lang w:eastAsia="zh-CN"/>
              </w:rPr>
              <w:tab/>
            </w:r>
            <w:r>
              <w:rPr>
                <w:lang w:eastAsia="zh-CN"/>
              </w:rPr>
              <w:t>2 bits according to</w:t>
            </w:r>
            <w:r>
              <w:rPr>
                <w:rFonts w:hint="eastAsia"/>
                <w:lang w:eastAsia="zh-CN"/>
              </w:rPr>
              <w:t xml:space="preserve"> Table 7.3.1.1.</w:t>
            </w:r>
            <w:r>
              <w:rPr>
                <w:lang w:eastAsia="zh-CN"/>
              </w:rPr>
              <w:t>1</w:t>
            </w:r>
            <w:r>
              <w:rPr>
                <w:rFonts w:hint="eastAsia"/>
                <w:lang w:eastAsia="zh-CN"/>
              </w:rPr>
              <w:t>-2</w:t>
            </w:r>
            <w:r>
              <w:rPr>
                <w:lang w:eastAsia="zh-CN"/>
              </w:rPr>
              <w:t xml:space="preserve">. </w:t>
            </w:r>
          </w:p>
          <w:p>
            <w:pPr>
              <w:pStyle w:val="53"/>
              <w:rPr>
                <w:lang w:eastAsia="zh-CN"/>
              </w:rPr>
            </w:pPr>
            <w:r>
              <w:t>-</w:t>
            </w:r>
            <w:r>
              <w:rPr>
                <w:rFonts w:hint="eastAsia"/>
                <w:lang w:eastAsia="zh-CN"/>
              </w:rPr>
              <w:tab/>
            </w:r>
            <w:r>
              <w:t xml:space="preserve">HARQ process number – 0, 1, 2, 3 or </w:t>
            </w:r>
            <w:r>
              <w:rPr>
                <w:rFonts w:hint="eastAsia"/>
                <w:lang w:eastAsia="zh-CN"/>
              </w:rPr>
              <w:t>4</w:t>
            </w:r>
            <w:r>
              <w:t xml:space="preserve"> bits determined by higher layer parameter </w:t>
            </w:r>
            <w:r>
              <w:rPr>
                <w:i/>
              </w:rPr>
              <w:t>harq-ProcessNumberSizeDCI-1-2</w:t>
            </w:r>
          </w:p>
          <w:p>
            <w:pPr>
              <w:pStyle w:val="53"/>
              <w:rPr>
                <w:lang w:eastAsia="zh-CN"/>
              </w:rPr>
            </w:pPr>
            <w:bookmarkStart w:id="30" w:name="OLE_LINK44"/>
            <w:r>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pPr>
              <w:pStyle w:val="56"/>
              <w:rPr>
                <w:lang w:eastAsia="zh-CN"/>
              </w:rPr>
            </w:pPr>
            <w:bookmarkStart w:id="31" w:name="OLE_LINK43"/>
            <w:r>
              <w:rPr>
                <w:lang w:eastAsia="zh-CN"/>
              </w:rPr>
              <w:t>-</w:t>
            </w:r>
            <w:r>
              <w:rPr>
                <w:lang w:eastAsia="zh-CN"/>
              </w:rPr>
              <w:tab/>
            </w:r>
            <w:r>
              <w:rPr>
                <w:lang w:eastAsia="zh-CN"/>
              </w:rPr>
              <w:t xml:space="preserve">0 </w:t>
            </w:r>
            <w:r>
              <w:rPr>
                <w:rFonts w:hint="eastAsia"/>
                <w:lang w:eastAsia="zh-CN"/>
              </w:rPr>
              <w:t xml:space="preserve">bit if the higher layer </w:t>
            </w:r>
            <w:r>
              <w:rPr>
                <w:lang w:eastAsia="zh-CN"/>
              </w:rPr>
              <w:t xml:space="preserve">parameter </w:t>
            </w:r>
            <w:r>
              <w:rPr>
                <w:i/>
              </w:rPr>
              <w:t>downlinkAssignmentIndexDCI-1-2</w:t>
            </w:r>
            <w:r>
              <w:rPr>
                <w:lang w:eastAsia="zh-CN"/>
              </w:rPr>
              <w:t xml:space="preserve"> </w:t>
            </w:r>
            <w:r>
              <w:rPr>
                <w:rFonts w:hint="eastAsia"/>
                <w:lang w:eastAsia="zh-CN"/>
              </w:rPr>
              <w:t>is not configured;</w:t>
            </w:r>
          </w:p>
          <w:p>
            <w:pPr>
              <w:pStyle w:val="56"/>
              <w:rPr>
                <w:lang w:eastAsia="zh-CN"/>
              </w:rPr>
            </w:pPr>
            <w:r>
              <w:rPr>
                <w:lang w:eastAsia="zh-CN"/>
              </w:rPr>
              <w:t>-</w:t>
            </w:r>
            <w:r>
              <w:rPr>
                <w:lang w:eastAsia="zh-CN"/>
              </w:rPr>
              <w:tab/>
            </w:r>
            <w:r>
              <w:rPr>
                <w:lang w:eastAsia="zh-CN"/>
              </w:rPr>
              <w:t xml:space="preserve">1, 2 or 4 bits determined by higher layer parameter </w:t>
            </w:r>
            <w:r>
              <w:rPr>
                <w:i/>
              </w:rPr>
              <w:t>downlinkAssignmentIndexDCI-1-2</w:t>
            </w:r>
            <w:r>
              <w:rPr>
                <w:lang w:eastAsia="zh-CN"/>
              </w:rPr>
              <w:t xml:space="preserve"> otherwise,</w:t>
            </w:r>
          </w:p>
          <w:p>
            <w:pPr>
              <w:pStyle w:val="60"/>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where the 2 MSB bits are the counter DAI and the 2 LSB bits are the total DAI</w:t>
            </w:r>
          </w:p>
          <w:p>
            <w:pPr>
              <w:pStyle w:val="60"/>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 xml:space="preserve">if </w:t>
            </w:r>
            <w:r>
              <w:rPr>
                <w:lang w:eastAsia="zh-CN"/>
              </w:rPr>
              <w:t xml:space="preserve">only </w:t>
            </w:r>
            <w:r>
              <w:rPr>
                <w:rFonts w:hint="eastAsia"/>
                <w:lang w:eastAsia="zh-CN"/>
              </w:rPr>
              <w:t xml:space="preserve">one serving cell </w:t>
            </w:r>
            <w:r>
              <w:rPr>
                <w:lang w:eastAsia="zh-CN"/>
              </w:rPr>
              <w:t>is</w:t>
            </w:r>
            <w:r>
              <w:rPr>
                <w:rFonts w:hint="eastAsia"/>
                <w:lang w:eastAsia="zh-CN"/>
              </w:rPr>
              <w:t xml:space="preserve"> configured in the DL and</w:t>
            </w:r>
            <w:r>
              <w:rPr>
                <w:lang w:eastAsia="zh-CN"/>
              </w:rPr>
              <w:t xml:space="preserve"> </w:t>
            </w:r>
            <w:r>
              <w:rPr>
                <w:rFonts w:hint="eastAsia"/>
                <w:lang w:eastAsia="zh-CN"/>
              </w:rPr>
              <w:t xml:space="preserve">the </w:t>
            </w:r>
            <w:r>
              <w:rPr>
                <w:lang w:eastAsia="zh-CN"/>
              </w:rPr>
              <w:t xml:space="preserve">higher layer parameter </w:t>
            </w:r>
            <w:r>
              <w:rPr>
                <w:rFonts w:hint="eastAsia"/>
                <w:i/>
                <w:lang w:eastAsia="zh-CN"/>
              </w:rPr>
              <w:t>p</w:t>
            </w:r>
            <w:r>
              <w:rPr>
                <w:i/>
                <w:lang w:eastAsia="zh-CN"/>
              </w:rPr>
              <w:t>dsch-HARQ-ACK-Codebook=dynamic</w:t>
            </w:r>
            <w:r>
              <w:rPr>
                <w:lang w:eastAsia="zh-CN"/>
              </w:rPr>
              <w:t xml:space="preserve">, and the UE is not provided </w:t>
            </w:r>
            <w:r>
              <w:rPr>
                <w:i/>
                <w:szCs w:val="22"/>
                <w:lang w:eastAsia="zh-CN"/>
              </w:rPr>
              <w:t>coresetPoolIndex</w:t>
            </w:r>
            <w:r>
              <w:rPr>
                <w:lang w:eastAsia="zh-CN"/>
              </w:rPr>
              <w:t xml:space="preserve"> or is provided </w:t>
            </w:r>
            <w:r>
              <w:rPr>
                <w:i/>
                <w:szCs w:val="22"/>
                <w:lang w:eastAsia="zh-CN"/>
              </w:rPr>
              <w:t>coresetPoolIndex</w:t>
            </w:r>
            <w:r>
              <w:rPr>
                <w:lang w:eastAsia="zh-CN"/>
              </w:rPr>
              <w:t xml:space="preserve"> with value 0 for one or more first CORESETs and is provided </w:t>
            </w:r>
            <w:r>
              <w:rPr>
                <w:i/>
                <w:szCs w:val="22"/>
                <w:lang w:eastAsia="zh-CN"/>
              </w:rPr>
              <w:t>coresetPoolIndex</w:t>
            </w:r>
            <w:r>
              <w:rPr>
                <w:lang w:eastAsia="zh-CN"/>
              </w:rPr>
              <w:t xml:space="preserve"> with value 1 for one or more second CORESETs, and is provided </w:t>
            </w:r>
            <w:r>
              <w:rPr>
                <w:i/>
                <w:szCs w:val="22"/>
                <w:lang w:eastAsia="zh-CN"/>
              </w:rPr>
              <w:t>ackNackFeedbackMode</w:t>
            </w:r>
            <w:r>
              <w:rPr>
                <w:i/>
                <w:lang w:eastAsia="zh-CN"/>
              </w:rPr>
              <w:t xml:space="preserve"> = joint</w:t>
            </w:r>
            <w:r>
              <w:rPr>
                <w:rFonts w:hint="eastAsia"/>
                <w:lang w:eastAsia="zh-CN"/>
              </w:rPr>
              <w:t>, where the 2 MSB bits are the counter DAI and the 2 LSB bits are the total DAI</w:t>
            </w:r>
            <w:r>
              <w:rPr>
                <w:lang w:eastAsia="zh-CN"/>
              </w:rPr>
              <w:t>.</w:t>
            </w:r>
          </w:p>
          <w:p>
            <w:pPr>
              <w:pStyle w:val="60"/>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r>
              <w:rPr>
                <w:rFonts w:hint="eastAsia"/>
                <w:i/>
                <w:lang w:eastAsia="zh-CN"/>
              </w:rPr>
              <w:t>p</w:t>
            </w:r>
            <w:r>
              <w:rPr>
                <w:i/>
                <w:lang w:eastAsia="zh-CN"/>
              </w:rPr>
              <w:t>dsch-HARQ-ACK-Codebook=dynamic</w:t>
            </w:r>
            <w:r>
              <w:rPr>
                <w:rFonts w:hint="eastAsia"/>
                <w:lang w:eastAsia="zh-CN"/>
              </w:rPr>
              <w:t xml:space="preserve">, </w:t>
            </w:r>
            <w:r>
              <w:rPr>
                <w:lang w:eastAsia="zh-CN"/>
              </w:rPr>
              <w:t xml:space="preserve">when the UE is not configured with </w:t>
            </w:r>
            <w:r>
              <w:rPr>
                <w:i/>
                <w:szCs w:val="22"/>
                <w:lang w:eastAsia="zh-CN"/>
              </w:rPr>
              <w:t>coresetPoolIndex</w:t>
            </w:r>
            <w:r>
              <w:rPr>
                <w:lang w:eastAsia="zh-CN"/>
              </w:rPr>
              <w:t xml:space="preserve"> or the value of </w:t>
            </w:r>
            <w:r>
              <w:rPr>
                <w:i/>
                <w:szCs w:val="22"/>
                <w:lang w:eastAsia="zh-CN"/>
              </w:rPr>
              <w:t>coresetPoolIndex</w:t>
            </w:r>
            <w:r>
              <w:rPr>
                <w:lang w:eastAsia="zh-CN"/>
              </w:rPr>
              <w:t xml:space="preserve"> is the same for all CORESETs if </w:t>
            </w:r>
            <w:r>
              <w:rPr>
                <w:i/>
                <w:szCs w:val="22"/>
                <w:lang w:eastAsia="zh-CN"/>
              </w:rPr>
              <w:t>coresetPoolIndex</w:t>
            </w:r>
            <w:r>
              <w:rPr>
                <w:lang w:eastAsia="zh-CN"/>
              </w:rPr>
              <w:t xml:space="preserve"> is provided or the UE is not configured with </w:t>
            </w:r>
            <w:r>
              <w:rPr>
                <w:i/>
                <w:szCs w:val="22"/>
                <w:lang w:eastAsia="zh-CN"/>
              </w:rPr>
              <w:t>ackNackFeedbackMode</w:t>
            </w:r>
            <w:r>
              <w:rPr>
                <w:i/>
                <w:lang w:eastAsia="zh-CN"/>
              </w:rPr>
              <w:t xml:space="preserve"> = joint, </w:t>
            </w:r>
            <w:r>
              <w:rPr>
                <w:rFonts w:hint="eastAsia"/>
                <w:lang w:eastAsia="zh-CN"/>
              </w:rPr>
              <w:t>where the</w:t>
            </w:r>
            <w:r>
              <w:rPr>
                <w:lang w:eastAsia="zh-CN"/>
              </w:rPr>
              <w:t xml:space="preserve"> 1 bit or</w:t>
            </w:r>
            <w:r>
              <w:rPr>
                <w:rFonts w:hint="eastAsia"/>
                <w:lang w:eastAsia="zh-CN"/>
              </w:rPr>
              <w:t xml:space="preserve"> 2 bits are the counter DAI</w:t>
            </w:r>
            <w:r>
              <w:rPr>
                <w:lang w:eastAsia="zh-CN"/>
              </w:rPr>
              <w:t>.</w:t>
            </w:r>
          </w:p>
          <w:p>
            <w:pPr>
              <w:pStyle w:val="53"/>
              <w:ind w:hanging="1"/>
            </w:pPr>
            <w:r>
              <w:t>If the UE is configured with a PUCCH-SCell, the number of serving cells is determined within a PUCCH group.</w:t>
            </w:r>
          </w:p>
          <w:p>
            <w:pPr>
              <w:pStyle w:val="53"/>
              <w:ind w:hanging="1"/>
            </w:pPr>
            <w:r>
              <w:t xml:space="preserve">If the UE is configured with a PUCCH-SCell, </w:t>
            </w:r>
            <w:r>
              <w:rPr>
                <w:i/>
              </w:rPr>
              <w:t>pdsch-HARQ-ACK-Codebook</w:t>
            </w:r>
            <w:r>
              <w:t xml:space="preserve"> is replaced by </w:t>
            </w:r>
            <w:r>
              <w:rPr>
                <w:i/>
              </w:rPr>
              <w:t>pdsch-HARQ-ACK-Codebook-secondaryPUCCHgroup-r16</w:t>
            </w:r>
            <w:r>
              <w:t xml:space="preserve"> if present for the secondary PUCCH group.</w:t>
            </w:r>
          </w:p>
          <w:p>
            <w:pPr>
              <w:pStyle w:val="53"/>
              <w:ind w:hanging="1"/>
              <w:rPr>
                <w:lang w:eastAsia="zh-CN"/>
              </w:rPr>
            </w:pPr>
            <w:r>
              <w:rPr>
                <w:lang w:eastAsia="zh-CN"/>
              </w:rPr>
              <w:t xml:space="preserve">If higher layer parameter </w:t>
            </w:r>
            <w:r>
              <w:rPr>
                <w:i/>
              </w:rPr>
              <w:t>priorityIndicatorDCI-1-2</w:t>
            </w:r>
            <w:r>
              <w:rPr>
                <w:lang w:eastAsia="zh-CN"/>
              </w:rPr>
              <w:t xml:space="preserve"> is configured</w:t>
            </w:r>
            <w:r>
              <w:t>,</w:t>
            </w:r>
            <w:r>
              <w:rPr>
                <w:rFonts w:eastAsia="等线"/>
                <w:lang w:eastAsia="zh-CN"/>
              </w:rPr>
              <w:t xml:space="preserve"> if the bit width of the </w:t>
            </w:r>
            <w:r>
              <w:rPr>
                <w:rFonts w:hint="eastAsia"/>
                <w:lang w:eastAsia="zh-CN"/>
              </w:rPr>
              <w:t>Downlink assignment index</w:t>
            </w:r>
            <w:r>
              <w:rPr>
                <w:lang w:eastAsia="zh-CN"/>
              </w:rPr>
              <w:t xml:space="preserve"> in DCI format 1_2 </w:t>
            </w:r>
            <w:r>
              <w:t>for</w:t>
            </w:r>
            <w:r>
              <w:rPr>
                <w:rFonts w:eastAsia="等线"/>
                <w:lang w:eastAsia="zh-CN"/>
              </w:rPr>
              <w:t xml:space="preserve"> one HARQ-ACK codebook is not equal to that of the </w:t>
            </w:r>
            <w:r>
              <w:rPr>
                <w:lang w:eastAsia="zh-CN"/>
              </w:rPr>
              <w:t xml:space="preserve">Downlink assignment index in DCI format 1_2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rFonts w:hint="eastAsia"/>
                <w:lang w:eastAsia="zh-CN"/>
              </w:rPr>
              <w:t>Downlink assignment index</w:t>
            </w:r>
            <w:r>
              <w:rPr>
                <w:rFonts w:eastAsia="等线"/>
                <w:lang w:eastAsia="zh-CN"/>
              </w:rPr>
              <w:t xml:space="preserve"> until the bit width of the </w:t>
            </w:r>
            <w:r>
              <w:rPr>
                <w:rFonts w:hint="eastAsia"/>
                <w:lang w:eastAsia="zh-CN"/>
              </w:rPr>
              <w:t>Downlink assignment index</w:t>
            </w:r>
            <w:r>
              <w:rPr>
                <w:lang w:eastAsia="zh-CN"/>
              </w:rPr>
              <w:t xml:space="preserve"> in DCI format 1_2</w:t>
            </w:r>
            <w:r>
              <w:rPr>
                <w:rFonts w:eastAsia="等线"/>
                <w:lang w:eastAsia="zh-CN"/>
              </w:rPr>
              <w:t xml:space="preserve"> for the two HARQ-ACK codebooks are the same.</w:t>
            </w:r>
          </w:p>
          <w:bookmarkEnd w:id="30"/>
          <w:bookmarkEnd w:id="31"/>
          <w:p>
            <w:pPr>
              <w:pStyle w:val="53"/>
              <w:rPr>
                <w:lang w:eastAsia="zh-CN"/>
              </w:rPr>
            </w:pPr>
            <w:r>
              <w:t>-</w:t>
            </w:r>
            <w:r>
              <w:rPr>
                <w:rFonts w:hint="eastAsia"/>
                <w:lang w:eastAsia="zh-CN"/>
              </w:rPr>
              <w:tab/>
            </w:r>
            <w:r>
              <w:t>TPC command for scheduled PU</w:t>
            </w:r>
            <w:r>
              <w:rPr>
                <w:rFonts w:hint="eastAsia"/>
                <w:lang w:eastAsia="zh-CN"/>
              </w:rPr>
              <w:t>C</w:t>
            </w:r>
            <w:r>
              <w:t xml:space="preserve">CH – 2 bits as defined in Clause </w:t>
            </w:r>
            <w:r>
              <w:rPr>
                <w:rFonts w:hint="eastAsia"/>
                <w:lang w:eastAsia="zh-CN"/>
              </w:rPr>
              <w:t>7.2.1</w:t>
            </w:r>
            <w:r>
              <w:t xml:space="preserve"> of [</w:t>
            </w:r>
            <w:r>
              <w:rPr>
                <w:rFonts w:hint="eastAsia"/>
                <w:lang w:eastAsia="zh-CN"/>
              </w:rPr>
              <w:t>5, TS</w:t>
            </w:r>
            <w:r>
              <w:rPr>
                <w:lang w:eastAsia="zh-CN"/>
              </w:rPr>
              <w:t xml:space="preserve"> </w:t>
            </w:r>
            <w:r>
              <w:rPr>
                <w:rFonts w:hint="eastAsia"/>
                <w:lang w:eastAsia="zh-CN"/>
              </w:rPr>
              <w:t>38.213</w:t>
            </w:r>
            <w:r>
              <w:t>]</w:t>
            </w:r>
          </w:p>
          <w:p>
            <w:pPr>
              <w:pStyle w:val="53"/>
              <w:rPr>
                <w:i/>
              </w:rPr>
            </w:pPr>
            <w:r>
              <w:t>-</w:t>
            </w:r>
            <w:r>
              <w:rPr>
                <w:rFonts w:hint="eastAsia"/>
                <w:lang w:eastAsia="zh-CN"/>
              </w:rPr>
              <w:tab/>
            </w:r>
            <w:r>
              <w:rPr>
                <w:rFonts w:hint="eastAsia"/>
                <w:lang w:eastAsia="zh-CN"/>
              </w:rPr>
              <w:t>PUCCH resource indicator</w:t>
            </w:r>
            <w:r>
              <w:t xml:space="preserve"> – 0 or 1 or 2 or </w:t>
            </w:r>
            <w:r>
              <w:rPr>
                <w:lang w:eastAsia="zh-CN"/>
              </w:rPr>
              <w:t>3</w:t>
            </w:r>
            <w:r>
              <w:t xml:space="preserve"> bit</w:t>
            </w:r>
            <w:r>
              <w:rPr>
                <w:rFonts w:hint="eastAsia"/>
                <w:lang w:eastAsia="zh-CN"/>
              </w:rPr>
              <w:t xml:space="preserve">s </w:t>
            </w:r>
            <w:r>
              <w:t xml:space="preserve">determined by higher layer parameter </w:t>
            </w:r>
            <w:r>
              <w:rPr>
                <w:i/>
              </w:rPr>
              <w:t>numberOfBitsForPUCCH-ResourceIndicatorDCI-1-2</w:t>
            </w:r>
          </w:p>
          <w:p>
            <w:pPr>
              <w:pStyle w:val="53"/>
              <w:rPr>
                <w:i/>
              </w:rPr>
            </w:pPr>
            <w:r>
              <w:t>-</w:t>
            </w:r>
            <w:r>
              <w:tab/>
            </w:r>
            <w:r>
              <w:rPr>
                <w:rFonts w:hint="eastAsia"/>
                <w:lang w:eastAsia="zh-CN"/>
              </w:rPr>
              <w:t>PDSCH-to-HARQ_feedback timing indicator</w:t>
            </w:r>
            <w:r>
              <w:t xml:space="preserve"> – </w:t>
            </w:r>
            <w:r>
              <w:rPr>
                <w:rFonts w:hint="eastAsia"/>
                <w:lang w:eastAsia="zh-CN"/>
              </w:rPr>
              <w:t>0, 1, 2, or 3</w:t>
            </w:r>
            <w:r>
              <w:t xml:space="preserve"> bit</w:t>
            </w:r>
            <w:r>
              <w:rPr>
                <w:rFonts w:hint="eastAsia"/>
                <w:lang w:eastAsia="zh-CN"/>
              </w:rPr>
              <w:t>s as defined in Clause 9.2.3 of [5, TS</w:t>
            </w:r>
            <w:r>
              <w:rPr>
                <w:lang w:eastAsia="zh-CN"/>
              </w:rPr>
              <w:t xml:space="preserve"> </w:t>
            </w:r>
            <w:r>
              <w:rPr>
                <w:rFonts w:hint="eastAsia"/>
                <w:lang w:eastAsia="zh-CN"/>
              </w:rPr>
              <w:t>38.213]</w:t>
            </w:r>
            <w:r>
              <w:rPr>
                <w:lang w:eastAsia="zh-CN"/>
              </w:rPr>
              <w:t xml:space="preserve">. </w:t>
            </w:r>
            <w:r>
              <w:rPr>
                <w:rFonts w:hint="eastAsia"/>
                <w:lang w:eastAsia="zh-CN"/>
              </w:rPr>
              <w:t xml:space="preserve">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ctrlPr>
                            <w:rPr>
                              <w:rFonts w:ascii="Cambria Math" w:hAnsi="Cambria Math"/>
                              <w:lang w:eastAsia="zh-CN"/>
                            </w:rPr>
                          </m:ctrlPr>
                        </m:e>
                        <m:sub>
                          <m:r>
                            <w:rPr>
                              <w:rFonts w:ascii="Cambria Math" w:hAnsi="Cambria Math"/>
                              <w:lang w:eastAsia="zh-CN"/>
                            </w:rPr>
                            <m:t>2</m:t>
                          </m:r>
                          <m:ctrlPr>
                            <w:rPr>
                              <w:rFonts w:ascii="Cambria Math" w:hAnsi="Cambria Math"/>
                              <w:lang w:eastAsia="zh-CN"/>
                            </w:rPr>
                          </m:ctrlPr>
                        </m:sub>
                      </m:sSub>
                      <m:ctrlPr>
                        <w:rPr>
                          <w:rFonts w:ascii="Cambria Math" w:hAnsi="Cambria Math"/>
                          <w:lang w:eastAsia="zh-CN"/>
                        </w:rPr>
                      </m:ctrlPr>
                    </m:fName>
                    <m:e>
                      <m:r>
                        <w:rPr>
                          <w:rFonts w:ascii="Cambria Math" w:hAnsi="Cambria Math"/>
                          <w:lang w:eastAsia="zh-CN"/>
                        </w:rPr>
                        <m:t>(I)</m:t>
                      </m:r>
                      <m:ctrlPr>
                        <w:rPr>
                          <w:rFonts w:ascii="Cambria Math" w:hAnsi="Cambria Math"/>
                          <w:lang w:eastAsia="zh-CN"/>
                        </w:rPr>
                      </m:ctrlPr>
                    </m:e>
                  </m:func>
                  <m:ctrlPr>
                    <w:rPr>
                      <w:rFonts w:ascii="Cambria Math" w:hAnsi="Cambria Math"/>
                      <w:i/>
                      <w:lang w:eastAsia="zh-CN"/>
                    </w:rPr>
                  </m:ctrlPr>
                </m:e>
              </m:d>
            </m:oMath>
            <w:r>
              <w:rPr>
                <w:lang w:eastAsia="zh-CN"/>
              </w:rPr>
              <w:t xml:space="preserve"> </w:t>
            </w:r>
            <w:r>
              <w:t>bits, where</w:t>
            </w:r>
            <w:r>
              <w:rPr>
                <w:i/>
              </w:rPr>
              <w:t xml:space="preserve"> I</w:t>
            </w:r>
            <w:r>
              <w:t xml:space="preserve"> is the number of </w:t>
            </w:r>
            <w:r>
              <w:rPr>
                <w:rFonts w:hint="eastAsia"/>
                <w:lang w:eastAsia="zh-CN"/>
              </w:rPr>
              <w:t>entries</w:t>
            </w:r>
            <w:r>
              <w:t xml:space="preserve"> in the higher layer parameter </w:t>
            </w:r>
            <w:r>
              <w:rPr>
                <w:i/>
              </w:rPr>
              <w:t>DL-DataToUL-ACK-DCI-1-2.</w:t>
            </w:r>
          </w:p>
          <w:p>
            <w:pPr>
              <w:pStyle w:val="53"/>
              <w:ind w:firstLine="0"/>
              <w:rPr>
                <w:lang w:eastAsia="zh-CN"/>
              </w:rPr>
            </w:pPr>
            <w:r>
              <w:rPr>
                <w:lang w:eastAsia="zh-CN"/>
              </w:rPr>
              <w:t xml:space="preserve">If higher layer parameter </w:t>
            </w:r>
            <w:r>
              <w:rPr>
                <w:i/>
              </w:rPr>
              <w:t>priorityIndicatorDCI-1-2</w:t>
            </w:r>
            <w:r>
              <w:rPr>
                <w:lang w:eastAsia="zh-CN"/>
              </w:rPr>
              <w:t xml:space="preserve"> is configured</w:t>
            </w:r>
            <w:r>
              <w:t>,</w:t>
            </w:r>
            <w:r>
              <w:rPr>
                <w:rFonts w:eastAsia="等线"/>
                <w:lang w:eastAsia="zh-CN"/>
              </w:rPr>
              <w:t xml:space="preserve"> if the bit width of the </w:t>
            </w:r>
            <w:r>
              <w:rPr>
                <w:rFonts w:hint="eastAsia"/>
                <w:lang w:eastAsia="zh-CN"/>
              </w:rPr>
              <w:t>PDSCH-to-HARQ_feedback timing indicator</w:t>
            </w:r>
            <w:r>
              <w:rPr>
                <w:lang w:eastAsia="zh-CN"/>
              </w:rPr>
              <w:t xml:space="preserve"> in DCI format 1_2 f</w:t>
            </w:r>
            <w:r>
              <w:t>or</w:t>
            </w:r>
            <w:r>
              <w:rPr>
                <w:rFonts w:eastAsia="等线"/>
                <w:lang w:eastAsia="zh-CN"/>
              </w:rPr>
              <w:t xml:space="preserve"> one HARQ-ACK codebook is not equal to that of the </w:t>
            </w:r>
            <w:r>
              <w:rPr>
                <w:rFonts w:hint="eastAsia"/>
                <w:lang w:eastAsia="zh-CN"/>
              </w:rPr>
              <w:t>PDSCH-to-HARQ_feedback timing indicator</w:t>
            </w:r>
            <w:r>
              <w:rPr>
                <w:lang w:eastAsia="zh-CN"/>
              </w:rPr>
              <w:t xml:space="preserve"> in DCI format 1_2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rFonts w:hint="eastAsia"/>
                <w:lang w:eastAsia="zh-CN"/>
              </w:rPr>
              <w:t>PDSCH-to-HARQ_feedback timing indicator</w:t>
            </w:r>
            <w:r>
              <w:rPr>
                <w:rFonts w:eastAsia="等线"/>
                <w:lang w:eastAsia="zh-CN"/>
              </w:rPr>
              <w:t xml:space="preserve"> until the bit width of the </w:t>
            </w:r>
            <w:r>
              <w:rPr>
                <w:rFonts w:hint="eastAsia"/>
                <w:lang w:eastAsia="zh-CN"/>
              </w:rPr>
              <w:t>PDSCH-to-HARQ_feedback timing indicator</w:t>
            </w:r>
            <w:r>
              <w:rPr>
                <w:rFonts w:eastAsia="等线"/>
                <w:lang w:eastAsia="zh-CN"/>
              </w:rPr>
              <w:t xml:space="preserve"> </w:t>
            </w:r>
            <w:r>
              <w:rPr>
                <w:lang w:eastAsia="zh-CN"/>
              </w:rPr>
              <w:t xml:space="preserve">in DCI format 1_2 </w:t>
            </w:r>
            <w:r>
              <w:rPr>
                <w:rFonts w:eastAsia="等线"/>
                <w:lang w:eastAsia="zh-CN"/>
              </w:rPr>
              <w:t>for the two HARQ-ACK codebooks are the same.</w:t>
            </w:r>
          </w:p>
          <w:p>
            <w:pPr>
              <w:pStyle w:val="53"/>
              <w:rPr>
                <w:lang w:eastAsia="zh-CN"/>
              </w:rPr>
            </w:pPr>
            <w:r>
              <w:t>-</w:t>
            </w:r>
            <w:r>
              <w:rPr>
                <w:rFonts w:hint="eastAsia"/>
                <w:lang w:eastAsia="zh-CN"/>
              </w:rPr>
              <w:tab/>
            </w:r>
            <w:r>
              <w:t>Antenna port(s)</w:t>
            </w:r>
            <w:r>
              <w:rPr>
                <w:rFonts w:hint="eastAsia"/>
                <w:lang w:eastAsia="zh-CN"/>
              </w:rPr>
              <w:t xml:space="preserve"> </w:t>
            </w:r>
            <w:r>
              <w:t xml:space="preserve">– 0, </w:t>
            </w:r>
            <w:r>
              <w:rPr>
                <w:rFonts w:hint="eastAsia"/>
                <w:lang w:eastAsia="zh-CN"/>
              </w:rPr>
              <w:t>4, 5, or 6</w:t>
            </w:r>
            <w:r>
              <w:t xml:space="preserve"> bit</w:t>
            </w:r>
            <w:r>
              <w:rPr>
                <w:rFonts w:hint="eastAsia"/>
                <w:lang w:eastAsia="zh-CN"/>
              </w:rPr>
              <w:t>s</w:t>
            </w:r>
            <w:r>
              <w:rPr>
                <w:lang w:eastAsia="zh-CN"/>
              </w:rPr>
              <w:t xml:space="preserve"> </w:t>
            </w:r>
          </w:p>
          <w:p>
            <w:pPr>
              <w:pStyle w:val="56"/>
              <w:rPr>
                <w:lang w:eastAsia="zh-CN"/>
              </w:rPr>
            </w:pPr>
            <w:r>
              <w:rPr>
                <w:lang w:eastAsia="zh-CN"/>
              </w:rPr>
              <w:t>-</w:t>
            </w:r>
            <w:r>
              <w:rPr>
                <w:lang w:eastAsia="zh-CN"/>
              </w:rPr>
              <w:tab/>
            </w:r>
            <w:r>
              <w:rPr>
                <w:lang w:eastAsia="zh-CN"/>
              </w:rPr>
              <w:t xml:space="preserve">0 </w:t>
            </w:r>
            <w:r>
              <w:rPr>
                <w:rFonts w:hint="eastAsia"/>
                <w:lang w:eastAsia="zh-CN"/>
              </w:rPr>
              <w:t xml:space="preserve">bit if </w:t>
            </w:r>
            <w:r>
              <w:rPr>
                <w:lang w:eastAsia="zh-CN"/>
              </w:rPr>
              <w:t xml:space="preserve">higher layer parameter </w:t>
            </w:r>
            <w:r>
              <w:rPr>
                <w:i/>
              </w:rPr>
              <w:t>antennaPortsFieldPresenceDCI-1-2</w:t>
            </w:r>
            <w:r>
              <w:rPr>
                <w:color w:val="000000"/>
                <w:lang w:eastAsia="zh-CN"/>
              </w:rPr>
              <w:t xml:space="preserve"> is</w:t>
            </w:r>
            <w:r>
              <w:rPr>
                <w:lang w:eastAsia="zh-CN"/>
              </w:rPr>
              <w:t xml:space="preserve"> not</w:t>
            </w:r>
            <w:r>
              <w:rPr>
                <w:i/>
                <w:lang w:eastAsia="zh-CN"/>
              </w:rPr>
              <w:t xml:space="preserve"> </w:t>
            </w:r>
            <w:r>
              <w:rPr>
                <w:rFonts w:hint="eastAsia"/>
                <w:lang w:eastAsia="zh-CN"/>
              </w:rPr>
              <w:t>configured;</w:t>
            </w:r>
          </w:p>
          <w:p>
            <w:pPr>
              <w:pStyle w:val="56"/>
              <w:rPr>
                <w:ins w:id="16" w:author="Author" w:date=""/>
                <w:lang w:eastAsia="zh-CN"/>
              </w:rPr>
            </w:pPr>
            <w:r>
              <w:rPr>
                <w:lang w:eastAsia="zh-CN"/>
              </w:rPr>
              <w:t>-</w:t>
            </w:r>
            <w:r>
              <w:rPr>
                <w:lang w:eastAsia="zh-CN"/>
              </w:rPr>
              <w:tab/>
            </w:r>
            <w:r>
              <w:rPr>
                <w:lang w:eastAsia="zh-CN"/>
              </w:rPr>
              <w:t xml:space="preserve">Otherwise 4, 5 or 6 bits </w:t>
            </w:r>
            <w:r>
              <w:rPr>
                <w:rFonts w:hint="eastAsia"/>
                <w:lang w:eastAsia="zh-CN"/>
              </w:rPr>
              <w:t>as defined by Tables 7.3.1.2.2</w:t>
            </w:r>
            <w:r>
              <w:t>-</w:t>
            </w:r>
            <w:r>
              <w:rPr>
                <w:rFonts w:hint="eastAsia"/>
                <w:lang w:eastAsia="zh-CN"/>
              </w:rPr>
              <w:t>1/2/3/4</w:t>
            </w:r>
            <w:ins w:id="17" w:author="Author">
              <w:r>
                <w:rPr>
                  <w:lang w:eastAsia="zh-CN"/>
                </w:rPr>
                <w:t xml:space="preserve"> and </w:t>
              </w:r>
            </w:ins>
            <w:ins w:id="18" w:author="Author">
              <w:r>
                <w:rPr>
                  <w:rFonts w:hint="eastAsia"/>
                  <w:lang w:eastAsia="zh-CN"/>
                </w:rPr>
                <w:t>Tables 7.3.1.2.2</w:t>
              </w:r>
            </w:ins>
            <w:ins w:id="19" w:author="Author">
              <w:r>
                <w:rPr/>
                <w:t>-</w:t>
              </w:r>
            </w:ins>
            <w:ins w:id="20" w:author="Author">
              <w:r>
                <w:rPr>
                  <w:rFonts w:hint="eastAsia"/>
                  <w:lang w:eastAsia="zh-CN"/>
                </w:rPr>
                <w:t>1</w:t>
              </w:r>
            </w:ins>
            <w:ins w:id="21" w:author="Author">
              <w:r>
                <w:rPr>
                  <w:lang w:eastAsia="zh-CN"/>
                </w:rPr>
                <w:t>A</w:t>
              </w:r>
            </w:ins>
            <w:ins w:id="22" w:author="Author">
              <w:r>
                <w:rPr>
                  <w:rFonts w:hint="eastAsia"/>
                  <w:lang w:eastAsia="zh-CN"/>
                </w:rPr>
                <w:t>/2</w:t>
              </w:r>
            </w:ins>
            <w:ins w:id="23" w:author="Author">
              <w:r>
                <w:rPr>
                  <w:lang w:eastAsia="zh-CN"/>
                </w:rPr>
                <w:t>A</w:t>
              </w:r>
            </w:ins>
            <w:ins w:id="24" w:author="Author">
              <w:r>
                <w:rPr>
                  <w:rFonts w:hint="eastAsia"/>
                  <w:lang w:eastAsia="zh-CN"/>
                </w:rPr>
                <w:t>/3</w:t>
              </w:r>
            </w:ins>
            <w:ins w:id="25" w:author="Author">
              <w:r>
                <w:rPr>
                  <w:lang w:eastAsia="zh-CN"/>
                </w:rPr>
                <w:t>A</w:t>
              </w:r>
            </w:ins>
            <w:ins w:id="26" w:author="Author">
              <w:r>
                <w:rPr>
                  <w:rFonts w:hint="eastAsia"/>
                  <w:lang w:eastAsia="zh-CN"/>
                </w:rPr>
                <w:t>/4</w:t>
              </w:r>
            </w:ins>
            <w:ins w:id="27" w:author="Author">
              <w:r>
                <w:rPr>
                  <w:lang w:eastAsia="zh-CN"/>
                </w:rPr>
                <w:t>A</w:t>
              </w:r>
            </w:ins>
            <w:r>
              <w:rPr>
                <w:rFonts w:hint="eastAsia"/>
                <w:lang w:eastAsia="zh-CN"/>
              </w:rPr>
              <w:t>, where the number of CDM groups without data of values 1, 2, and 3 refers to CDM groups {0}, {0,1}, and {0, 1,2} respectively.</w:t>
            </w:r>
            <w:r>
              <w:rPr>
                <w:lang w:eastAsia="zh-CN"/>
              </w:rPr>
              <w:t xml:space="preserve"> The antenna ports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0</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ctrlPr>
                        <w:rPr>
                          <w:rFonts w:ascii="Cambria Math" w:hAnsi="Cambria Math"/>
                          <w:lang w:eastAsia="zh-CN"/>
                        </w:rPr>
                      </m:ctrlPr>
                    </m:e>
                    <m:sub>
                      <m:r>
                        <w:rPr>
                          <w:rFonts w:ascii="Cambria Math" w:hAnsi="Cambria Math"/>
                          <w:lang w:eastAsia="zh-CN"/>
                        </w:rPr>
                        <m:t>v-1</m:t>
                      </m:r>
                      <m:ctrlPr>
                        <w:rPr>
                          <w:rFonts w:ascii="Cambria Math" w:hAnsi="Cambria Math"/>
                          <w:lang w:eastAsia="zh-CN"/>
                        </w:rPr>
                      </m:ctrlPr>
                    </m:sub>
                  </m:sSub>
                  <m:ctrlPr>
                    <w:rPr>
                      <w:rFonts w:ascii="Cambria Math" w:hAnsi="Cambria Math"/>
                      <w:lang w:eastAsia="zh-CN"/>
                    </w:rPr>
                  </m:ctrlPr>
                </m:e>
              </m:d>
              <m:r>
                <w:rPr>
                  <w:rFonts w:ascii="Cambria Math" w:hAnsi="Cambria Math"/>
                  <w:lang w:eastAsia="zh-CN"/>
                </w:rPr>
                <m:t xml:space="preserve"> </m:t>
              </m:r>
            </m:oMath>
            <w:r>
              <w:t xml:space="preserve">shall be determined according to the ordering of DMRS port(s) given by </w:t>
            </w:r>
            <w:r>
              <w:rPr>
                <w:lang w:eastAsia="zh-CN"/>
              </w:rPr>
              <w:t>Tables 7.3.1.2.2</w:t>
            </w:r>
            <w:r>
              <w:t>-</w:t>
            </w:r>
            <w:r>
              <w:rPr>
                <w:lang w:eastAsia="zh-CN"/>
              </w:rPr>
              <w:t>1/2/3/4</w:t>
            </w:r>
            <w:ins w:id="28" w:author="Author">
              <w:r>
                <w:rPr>
                  <w:lang w:eastAsia="zh-CN"/>
                </w:rPr>
                <w:t xml:space="preserve"> or </w:t>
              </w:r>
            </w:ins>
            <w:ins w:id="29" w:author="Author">
              <w:r>
                <w:rPr>
                  <w:rFonts w:hint="eastAsia"/>
                  <w:lang w:eastAsia="zh-CN"/>
                </w:rPr>
                <w:t>Tables 7.3.1.2.2</w:t>
              </w:r>
            </w:ins>
            <w:ins w:id="30" w:author="Author">
              <w:r>
                <w:rPr/>
                <w:t>-</w:t>
              </w:r>
            </w:ins>
            <w:ins w:id="31" w:author="Author">
              <w:r>
                <w:rPr>
                  <w:rFonts w:hint="eastAsia"/>
                  <w:lang w:eastAsia="zh-CN"/>
                </w:rPr>
                <w:t>1</w:t>
              </w:r>
            </w:ins>
            <w:ins w:id="32" w:author="Author">
              <w:r>
                <w:rPr>
                  <w:lang w:eastAsia="zh-CN"/>
                </w:rPr>
                <w:t>A</w:t>
              </w:r>
            </w:ins>
            <w:ins w:id="33" w:author="Author">
              <w:r>
                <w:rPr>
                  <w:rFonts w:hint="eastAsia"/>
                  <w:lang w:eastAsia="zh-CN"/>
                </w:rPr>
                <w:t>/2</w:t>
              </w:r>
            </w:ins>
            <w:ins w:id="34" w:author="Author">
              <w:r>
                <w:rPr>
                  <w:lang w:eastAsia="zh-CN"/>
                </w:rPr>
                <w:t>A</w:t>
              </w:r>
            </w:ins>
            <w:ins w:id="35" w:author="Author">
              <w:r>
                <w:rPr>
                  <w:rFonts w:hint="eastAsia"/>
                  <w:lang w:eastAsia="zh-CN"/>
                </w:rPr>
                <w:t>/3</w:t>
              </w:r>
            </w:ins>
            <w:ins w:id="36" w:author="Author">
              <w:r>
                <w:rPr>
                  <w:lang w:eastAsia="zh-CN"/>
                </w:rPr>
                <w:t>A</w:t>
              </w:r>
            </w:ins>
            <w:ins w:id="37" w:author="Author">
              <w:r>
                <w:rPr>
                  <w:rFonts w:hint="eastAsia"/>
                  <w:lang w:eastAsia="zh-CN"/>
                </w:rPr>
                <w:t>/4</w:t>
              </w:r>
            </w:ins>
            <w:ins w:id="38" w:author="Author">
              <w:r>
                <w:rPr>
                  <w:lang w:eastAsia="zh-CN"/>
                </w:rPr>
                <w:t>A</w:t>
              </w:r>
            </w:ins>
            <w:r>
              <w:rPr>
                <w:lang w:eastAsia="zh-CN"/>
              </w:rPr>
              <w:t xml:space="preserve">. </w:t>
            </w:r>
            <w:ins w:id="39" w:author="Author">
              <w:r>
                <w:rPr>
                  <w:lang w:eastAsia="zh-CN"/>
                </w:rPr>
                <w:t>When a UE receives an activation command that maps at least one codepoint of DCI field '</w:t>
              </w:r>
            </w:ins>
            <w:ins w:id="40" w:author="Author">
              <w:r>
                <w:rPr>
                  <w:i/>
                  <w:lang w:eastAsia="zh-CN"/>
                </w:rPr>
                <w:t>Transmission Configuration Indication</w:t>
              </w:r>
            </w:ins>
            <w:ins w:id="41" w:author="Author">
              <w:r>
                <w:rPr>
                  <w:lang w:eastAsia="zh-CN"/>
                </w:rPr>
                <w:t>' to two TCI states, the UE shall use Table 7.3.1.2.2-1A/2A/3A/4A</w:t>
              </w:r>
            </w:ins>
            <w:ins w:id="42" w:author="Author">
              <w:r>
                <w:rPr>
                  <w:rFonts w:hint="eastAsia"/>
                  <w:lang w:eastAsia="zh-CN"/>
                </w:rPr>
                <w:t>;</w:t>
              </w:r>
            </w:ins>
            <w:ins w:id="43" w:author="Author">
              <w:r>
                <w:rPr>
                  <w:lang w:eastAsia="zh-CN"/>
                </w:rPr>
                <w:t xml:space="preserve"> otherwise, it shall use Tables 7.3.1.2.2-1/2/3/4. </w:t>
              </w:r>
            </w:ins>
          </w:p>
          <w:p>
            <w:pPr>
              <w:pStyle w:val="56"/>
              <w:rPr>
                <w:lang w:eastAsia="zh-CN"/>
              </w:rPr>
            </w:pPr>
            <w:ins w:id="44" w:author="Author">
              <w:r>
                <w:rPr>
                  <w:lang w:eastAsia="zh-CN"/>
                </w:rPr>
                <w:t xml:space="preserve">     </w:t>
              </w:r>
            </w:ins>
            <w:r>
              <w:rPr>
                <w:lang w:eastAsia="zh-CN"/>
              </w:rPr>
              <w:t xml:space="preserve">If </w:t>
            </w:r>
            <w:r>
              <w:rPr>
                <w:rFonts w:hint="eastAsia"/>
                <w:lang w:eastAsia="zh-CN"/>
              </w:rPr>
              <w:t xml:space="preserve">a UE is configured with both </w:t>
            </w:r>
            <w:r>
              <w:rPr>
                <w:i/>
              </w:rPr>
              <w:t>dmrs-DownlinkForPDSCH-MappingTypeA-DCI-1-2</w:t>
            </w:r>
            <w:r>
              <w:rPr>
                <w:rFonts w:hint="eastAsia"/>
                <w:lang w:eastAsia="zh-CN"/>
              </w:rPr>
              <w:t xml:space="preserve"> and </w:t>
            </w:r>
            <w:r>
              <w:rPr>
                <w:i/>
              </w:rPr>
              <w:t>dmrs-DownlinkForPDSCH-MappingTypeB-DCI-1-2</w:t>
            </w:r>
            <w:r>
              <w:rPr>
                <w:i/>
                <w:lang w:eastAsia="zh-CN"/>
              </w:rPr>
              <w:t xml:space="preserve"> </w:t>
            </w:r>
            <w:r>
              <w:rPr>
                <w:lang w:eastAsia="zh-CN"/>
              </w:rPr>
              <w:t>and</w:t>
            </w:r>
            <w:r>
              <w:rPr>
                <w:i/>
                <w:lang w:eastAsia="zh-CN"/>
              </w:rPr>
              <w:t xml:space="preserve"> </w:t>
            </w:r>
            <w:r>
              <w:rPr>
                <w:rFonts w:hint="eastAsia"/>
                <w:lang w:eastAsia="zh-CN"/>
              </w:rPr>
              <w:t>is configured with</w:t>
            </w:r>
            <w:r>
              <w:rPr>
                <w:lang w:eastAsia="zh-CN"/>
              </w:rPr>
              <w:t xml:space="preserve"> higher layer parameter </w:t>
            </w:r>
            <w:r>
              <w:rPr>
                <w:i/>
              </w:rPr>
              <w:t>antennaPortsFieldPresenceDCI-1-2</w:t>
            </w:r>
            <w:r>
              <w:t xml:space="preserve">, </w:t>
            </w:r>
            <w:r>
              <w:rPr>
                <w:rFonts w:hint="eastAsia"/>
                <w:lang w:eastAsia="zh-CN"/>
              </w:rPr>
              <w:t xml:space="preserve">the bitwidth of this field </w:t>
            </w:r>
            <w:r>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B</m:t>
                      </m:r>
                      <m:ctrlPr>
                        <w:rPr>
                          <w:rFonts w:ascii="Cambria Math" w:hAnsi="Cambria Math"/>
                          <w:lang w:eastAsia="zh-CN"/>
                        </w:rPr>
                      </m:ctrlPr>
                    </m:sub>
                  </m:sSub>
                  <m:ctrlPr>
                    <w:rPr>
                      <w:rFonts w:ascii="Cambria Math" w:hAnsi="Cambria Math"/>
                      <w:lang w:eastAsia="zh-CN"/>
                    </w:rPr>
                  </m:ctrlP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A</m:t>
                  </m:r>
                  <m:ctrlPr>
                    <w:rPr>
                      <w:rFonts w:ascii="Cambria Math" w:hAnsi="Cambria Math"/>
                      <w:lang w:eastAsia="zh-CN"/>
                    </w:rPr>
                  </m:ctrlPr>
                </m:sub>
              </m:sSub>
            </m:oMath>
            <w:r>
              <w:rPr>
                <w:rFonts w:hint="eastAsia"/>
                <w:lang w:eastAsia="zh-CN"/>
              </w:rPr>
              <w:t xml:space="preserve"> is the </w:t>
            </w:r>
            <w:r>
              <w:rPr>
                <w:lang w:eastAsia="zh-CN"/>
              </w:rPr>
              <w:t>"</w:t>
            </w:r>
            <w:r>
              <w:rPr>
                <w:rFonts w:hint="eastAsia"/>
                <w:lang w:eastAsia="zh-CN"/>
              </w:rPr>
              <w:t>Antenna ports</w:t>
            </w:r>
            <w:r>
              <w:rPr>
                <w:lang w:eastAsia="zh-CN"/>
              </w:rPr>
              <w:t>"</w:t>
            </w:r>
            <w:r>
              <w:rPr>
                <w:rFonts w:hint="eastAsia"/>
                <w:lang w:eastAsia="zh-CN"/>
              </w:rPr>
              <w:t xml:space="preserve"> bitwidth derived according to </w:t>
            </w:r>
            <w:r>
              <w:rPr>
                <w:i/>
              </w:rPr>
              <w:t>dmrs-DownlinkForPDSCH-MappingTypeA-DCI-1-2</w:t>
            </w:r>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B</m:t>
                  </m:r>
                  <m:ctrlPr>
                    <w:rPr>
                      <w:rFonts w:ascii="Cambria Math" w:hAnsi="Cambria Math"/>
                      <w:lang w:eastAsia="zh-CN"/>
                    </w:rPr>
                  </m:ctrlPr>
                </m:sub>
              </m:sSub>
            </m:oMath>
            <w:r>
              <w:rPr>
                <w:rFonts w:hint="eastAsia"/>
                <w:lang w:eastAsia="zh-CN"/>
              </w:rPr>
              <w:t xml:space="preserve"> is the </w:t>
            </w:r>
            <w:r>
              <w:rPr>
                <w:lang w:eastAsia="zh-CN"/>
              </w:rPr>
              <w:t>"</w:t>
            </w:r>
            <w:r>
              <w:rPr>
                <w:rFonts w:hint="eastAsia"/>
                <w:lang w:eastAsia="zh-CN"/>
              </w:rPr>
              <w:t>Antenna ports</w:t>
            </w:r>
            <w:r>
              <w:rPr>
                <w:lang w:eastAsia="zh-CN"/>
              </w:rPr>
              <w:t>"</w:t>
            </w:r>
            <w:r>
              <w:rPr>
                <w:rFonts w:hint="eastAsia"/>
                <w:lang w:eastAsia="zh-CN"/>
              </w:rPr>
              <w:t xml:space="preserve"> bitwidth</w:t>
            </w:r>
            <w:r>
              <w:rPr>
                <w:i/>
              </w:rPr>
              <w:t xml:space="preserve"> </w:t>
            </w:r>
            <w:r>
              <w:rPr>
                <w:rFonts w:hint="eastAsia"/>
                <w:lang w:eastAsia="zh-CN"/>
              </w:rPr>
              <w:t xml:space="preserve">derived according to </w:t>
            </w:r>
            <w:r>
              <w:rPr>
                <w:i/>
              </w:rPr>
              <w:t>dmrs-DownlinkForPDSCH-MappingTypeB-DCI-1-2</w:t>
            </w:r>
            <w:r>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A</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B</m:t>
                      </m:r>
                      <m:ctrlPr>
                        <w:rPr>
                          <w:rFonts w:ascii="Cambria Math" w:hAnsi="Cambria Math"/>
                          <w:lang w:eastAsia="zh-CN"/>
                        </w:rPr>
                      </m:ctrlPr>
                    </m:sub>
                  </m:sSub>
                  <m:ctrlPr>
                    <w:rPr>
                      <w:rFonts w:ascii="Cambria Math" w:hAnsi="Cambria Math"/>
                      <w:lang w:eastAsia="zh-CN"/>
                    </w:rPr>
                  </m:ctrlPr>
                </m:e>
              </m:d>
            </m:oMath>
            <w:r>
              <w:rPr>
                <w:rFonts w:hint="eastAsia"/>
                <w:lang w:eastAsia="zh-CN"/>
              </w:rPr>
              <w:t xml:space="preserve"> zeros are padded in the MSB of this field, if the mapping type of the PDSCH </w:t>
            </w:r>
            <w:r>
              <w:rPr>
                <w:lang w:eastAsia="zh-CN"/>
              </w:rPr>
              <w:t>corresponds</w:t>
            </w:r>
            <w:r>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A</m:t>
                  </m:r>
                  <m:ctrlPr>
                    <w:rPr>
                      <w:rFonts w:ascii="Cambria Math" w:hAnsi="Cambria Math"/>
                      <w:lang w:eastAsia="zh-CN"/>
                    </w:rPr>
                  </m:ctrlP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ctrlPr>
                    <w:rPr>
                      <w:rFonts w:ascii="Cambria Math" w:hAnsi="Cambria Math"/>
                      <w:lang w:eastAsia="zh-CN"/>
                    </w:rPr>
                  </m:ctrlPr>
                </m:e>
                <m:sub>
                  <m:r>
                    <w:rPr>
                      <w:rFonts w:ascii="Cambria Math" w:hAnsi="Cambria Math"/>
                      <w:lang w:eastAsia="zh-CN"/>
                    </w:rPr>
                    <m:t>B</m:t>
                  </m:r>
                  <m:ctrlPr>
                    <w:rPr>
                      <w:rFonts w:ascii="Cambria Math" w:hAnsi="Cambria Math"/>
                      <w:lang w:eastAsia="zh-CN"/>
                    </w:rPr>
                  </m:ctrlPr>
                </m:sub>
              </m:sSub>
            </m:oMath>
            <w:r>
              <w:t>.</w:t>
            </w:r>
          </w:p>
          <w:p>
            <w:pPr>
              <w:pStyle w:val="53"/>
              <w:ind w:hanging="1"/>
              <w:rPr>
                <w:lang w:eastAsia="zh-CN"/>
              </w:rPr>
            </w:pPr>
            <w:r>
              <w:rPr>
                <w:lang w:eastAsia="zh-CN"/>
              </w:rPr>
              <w:t xml:space="preserve">If a UE </w:t>
            </w:r>
            <w:r>
              <w:rPr>
                <w:rFonts w:hint="eastAsia"/>
                <w:lang w:eastAsia="zh-CN"/>
              </w:rPr>
              <w:t xml:space="preserve">is </w:t>
            </w:r>
            <w:r>
              <w:rPr>
                <w:lang w:eastAsia="zh-CN"/>
              </w:rPr>
              <w:t xml:space="preserve">not </w:t>
            </w:r>
            <w:r>
              <w:rPr>
                <w:rFonts w:hint="eastAsia"/>
                <w:lang w:eastAsia="zh-CN"/>
              </w:rPr>
              <w:t>configured with</w:t>
            </w:r>
            <w:r>
              <w:rPr>
                <w:lang w:eastAsia="zh-CN"/>
              </w:rPr>
              <w:t xml:space="preserve"> higher layer parameter </w:t>
            </w:r>
            <w:r>
              <w:rPr>
                <w:i/>
              </w:rPr>
              <w:t>antennaPortsFieldPresenceDCI-1-2</w:t>
            </w:r>
            <w:r>
              <w:rPr>
                <w:lang w:eastAsia="zh-CN"/>
              </w:rPr>
              <w:t>, antenna port(s</w:t>
            </w:r>
            <w:r>
              <w:rPr>
                <w:rFonts w:hint="eastAsia"/>
                <w:lang w:eastAsia="zh-CN"/>
              </w:rPr>
              <w:t>)</w:t>
            </w:r>
            <w:r>
              <w:rPr>
                <w:lang w:eastAsia="zh-CN"/>
              </w:rPr>
              <w:t xml:space="preserve"> are defined assuming bit field index value 0 in </w:t>
            </w:r>
            <w:r>
              <w:rPr>
                <w:rFonts w:hint="eastAsia"/>
                <w:lang w:eastAsia="zh-CN"/>
              </w:rPr>
              <w:t>Tables 7.3.1.2.2</w:t>
            </w:r>
            <w:r>
              <w:t>-</w:t>
            </w:r>
            <w:r>
              <w:rPr>
                <w:rFonts w:hint="eastAsia"/>
                <w:lang w:eastAsia="zh-CN"/>
              </w:rPr>
              <w:t>1/2/3/4</w:t>
            </w:r>
            <w:r>
              <w:rPr>
                <w:lang w:eastAsia="zh-CN"/>
              </w:rPr>
              <w:t>.</w:t>
            </w:r>
          </w:p>
          <w:p>
            <w:pPr>
              <w:pStyle w:val="53"/>
              <w:spacing w:before="120" w:beforeLines="50"/>
              <w:rPr>
                <w:lang w:eastAsia="zh-CN"/>
              </w:rPr>
            </w:pPr>
            <w:r>
              <w:t>-</w:t>
            </w:r>
            <w:r>
              <w:tab/>
            </w:r>
            <w:r>
              <w:rPr>
                <w:rFonts w:hint="eastAsia"/>
                <w:lang w:eastAsia="zh-CN"/>
              </w:rPr>
              <w:t xml:space="preserve">Transmission configuration indication </w:t>
            </w:r>
            <w:r>
              <w:t xml:space="preserve">– </w:t>
            </w:r>
            <w:r>
              <w:rPr>
                <w:rFonts w:hint="eastAsia"/>
                <w:lang w:eastAsia="zh-CN"/>
              </w:rPr>
              <w:t>0 bit if higher layer parameter</w:t>
            </w:r>
            <w:r>
              <w:rPr>
                <w:lang w:eastAsia="zh-CN"/>
              </w:rPr>
              <w:t xml:space="preserve"> </w:t>
            </w:r>
            <w:r>
              <w:rPr>
                <w:i/>
              </w:rPr>
              <w:t>tci-PresentDCI-1-2</w:t>
            </w:r>
            <w:r>
              <w:rPr>
                <w:rFonts w:hint="eastAsia"/>
                <w:lang w:eastAsia="zh-CN"/>
              </w:rPr>
              <w:t xml:space="preserve"> is not </w:t>
            </w:r>
            <w:r>
              <w:rPr>
                <w:lang w:eastAsia="zh-CN"/>
              </w:rPr>
              <w:t>configured</w:t>
            </w:r>
            <w:r>
              <w:rPr>
                <w:rFonts w:hint="eastAsia"/>
                <w:lang w:eastAsia="zh-CN"/>
              </w:rPr>
              <w:t>; otherwise</w:t>
            </w:r>
            <w:r>
              <w:rPr>
                <w:lang w:eastAsia="zh-CN"/>
              </w:rPr>
              <w:t xml:space="preserve"> 1 or 2 or</w:t>
            </w:r>
            <w:r>
              <w:rPr>
                <w:rFonts w:hint="eastAsia"/>
                <w:lang w:eastAsia="zh-CN"/>
              </w:rPr>
              <w:t xml:space="preserve"> 3</w:t>
            </w:r>
            <w:r>
              <w:t xml:space="preserve"> bit</w:t>
            </w:r>
            <w:r>
              <w:rPr>
                <w:rFonts w:hint="eastAsia"/>
                <w:lang w:eastAsia="zh-CN"/>
              </w:rPr>
              <w:t>s</w:t>
            </w:r>
            <w:r>
              <w:rPr>
                <w:lang w:eastAsia="zh-CN"/>
              </w:rPr>
              <w:t xml:space="preserve"> determined by higher layer parameter </w:t>
            </w:r>
            <w:r>
              <w:rPr>
                <w:i/>
              </w:rPr>
              <w:t>tci-PresentDCI-1-2</w:t>
            </w:r>
            <w:r>
              <w:rPr>
                <w:rFonts w:hint="eastAsia"/>
                <w:lang w:eastAsia="zh-CN"/>
              </w:rPr>
              <w:t xml:space="preserve"> as defined in Clause 5.1.5 of [6, TS38.214].</w:t>
            </w:r>
            <w:r>
              <w:rPr>
                <w:lang w:eastAsia="zh-CN"/>
              </w:rPr>
              <w:t xml:space="preserve"> </w:t>
            </w:r>
          </w:p>
          <w:p>
            <w:pPr>
              <w:pStyle w:val="53"/>
              <w:ind w:hanging="1"/>
              <w:rPr>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w:t>
            </w:r>
            <w:r>
              <w:rPr>
                <w:lang w:eastAsia="zh-CN"/>
              </w:rPr>
              <w:t>,</w:t>
            </w:r>
            <w:r>
              <w:rPr>
                <w:rFonts w:hint="eastAsia"/>
                <w:lang w:eastAsia="zh-CN"/>
              </w:rPr>
              <w:t xml:space="preserve"> </w:t>
            </w:r>
          </w:p>
          <w:p>
            <w:pPr>
              <w:pStyle w:val="56"/>
              <w:rPr>
                <w:lang w:eastAsia="zh-CN"/>
              </w:rPr>
            </w:pPr>
            <w:r>
              <w:rPr>
                <w:lang w:eastAsia="zh-CN"/>
              </w:rPr>
              <w:t>-</w:t>
            </w:r>
            <w:r>
              <w:rPr>
                <w:lang w:eastAsia="zh-CN"/>
              </w:rPr>
              <w:tab/>
            </w:r>
            <w:r>
              <w:rPr>
                <w:lang w:eastAsia="zh-CN"/>
              </w:rPr>
              <w:t>i</w:t>
            </w:r>
            <w:r>
              <w:rPr>
                <w:rFonts w:hint="eastAsia"/>
                <w:lang w:eastAsia="zh-CN"/>
              </w:rPr>
              <w:t xml:space="preserve">f the higher layer parameter </w:t>
            </w:r>
            <w:r>
              <w:rPr>
                <w:i/>
              </w:rPr>
              <w:t>tci-PresentDCI-1-2</w:t>
            </w:r>
            <w:r>
              <w:rPr>
                <w:rFonts w:hint="eastAsia"/>
                <w:lang w:eastAsia="zh-CN"/>
              </w:rPr>
              <w:t xml:space="preserve"> is not </w:t>
            </w:r>
            <w:r>
              <w:rPr>
                <w:lang w:eastAsia="zh-CN"/>
              </w:rPr>
              <w:t>configured</w:t>
            </w:r>
            <w:r>
              <w:rPr>
                <w:rFonts w:hint="eastAsia"/>
                <w:lang w:eastAsia="zh-CN"/>
              </w:rPr>
              <w:t xml:space="preserve"> for the CORESET used for the PDCCH carrying the DCI </w:t>
            </w:r>
            <w:r>
              <w:rPr>
                <w:lang w:eastAsia="zh-CN"/>
              </w:rPr>
              <w:t>format</w:t>
            </w:r>
            <w:r>
              <w:rPr>
                <w:rFonts w:hint="eastAsia"/>
                <w:lang w:eastAsia="zh-CN"/>
              </w:rPr>
              <w:t xml:space="preserve"> 1_2</w:t>
            </w:r>
            <w:r>
              <w:rPr>
                <w:lang w:eastAsia="zh-CN"/>
              </w:rPr>
              <w:t>,</w:t>
            </w:r>
          </w:p>
          <w:p>
            <w:pPr>
              <w:pStyle w:val="60"/>
              <w:rPr>
                <w:lang w:eastAsia="zh-CN"/>
              </w:rPr>
            </w:pPr>
            <w:r>
              <w:rPr>
                <w:lang w:eastAsia="zh-CN"/>
              </w:rPr>
              <w:t>-</w:t>
            </w:r>
            <w:r>
              <w:rPr>
                <w:lang w:eastAsia="zh-CN"/>
              </w:rPr>
              <w:tab/>
            </w:r>
            <w:r>
              <w:rPr>
                <w:rFonts w:hint="eastAsia"/>
                <w:lang w:eastAsia="zh-CN"/>
              </w:rPr>
              <w:t xml:space="preserve">the UE assumes </w:t>
            </w:r>
            <w:r>
              <w:rPr>
                <w:i/>
              </w:rPr>
              <w:t>tci-PresentDCI-1-2</w:t>
            </w:r>
            <w:r>
              <w:rPr>
                <w:rFonts w:hint="eastAsia"/>
                <w:lang w:eastAsia="zh-CN"/>
              </w:rPr>
              <w:t xml:space="preserve"> is not </w:t>
            </w:r>
            <w:r>
              <w:rPr>
                <w:lang w:eastAsia="zh-CN"/>
              </w:rPr>
              <w:t>configured</w:t>
            </w:r>
            <w:r>
              <w:rPr>
                <w:rFonts w:hint="eastAsia"/>
                <w:lang w:eastAsia="zh-CN"/>
              </w:rPr>
              <w:t xml:space="preserve"> for all CORESETs in the indicated bandwidth part;</w:t>
            </w:r>
          </w:p>
          <w:p>
            <w:pPr>
              <w:pStyle w:val="56"/>
              <w:rPr>
                <w:lang w:eastAsia="zh-CN"/>
              </w:rPr>
            </w:pPr>
            <w:r>
              <w:rPr>
                <w:lang w:eastAsia="zh-CN"/>
              </w:rPr>
              <w:t>-</w:t>
            </w:r>
            <w:r>
              <w:rPr>
                <w:lang w:eastAsia="zh-CN"/>
              </w:rPr>
              <w:tab/>
            </w:r>
            <w:r>
              <w:rPr>
                <w:lang w:eastAsia="zh-CN"/>
              </w:rPr>
              <w:t>o</w:t>
            </w:r>
            <w:r>
              <w:rPr>
                <w:rFonts w:hint="eastAsia"/>
                <w:lang w:eastAsia="zh-CN"/>
              </w:rPr>
              <w:t>therwise,</w:t>
            </w:r>
          </w:p>
          <w:p>
            <w:pPr>
              <w:pStyle w:val="60"/>
              <w:rPr>
                <w:lang w:eastAsia="zh-CN"/>
              </w:rPr>
            </w:pPr>
            <w:r>
              <w:rPr>
                <w:lang w:eastAsia="zh-CN"/>
              </w:rPr>
              <w:t>-</w:t>
            </w:r>
            <w:r>
              <w:rPr>
                <w:lang w:eastAsia="zh-CN"/>
              </w:rPr>
              <w:tab/>
            </w:r>
            <w:r>
              <w:rPr>
                <w:rFonts w:hint="eastAsia"/>
                <w:lang w:eastAsia="zh-CN"/>
              </w:rPr>
              <w:t xml:space="preserve">the UE assumes </w:t>
            </w:r>
            <w:r>
              <w:rPr>
                <w:i/>
              </w:rPr>
              <w:t>tci-PresentDCI-1-2</w:t>
            </w:r>
            <w:r>
              <w:rPr>
                <w:rFonts w:hint="eastAsia"/>
                <w:lang w:eastAsia="zh-CN"/>
              </w:rPr>
              <w:t xml:space="preserve"> is </w:t>
            </w:r>
            <w:r>
              <w:rPr>
                <w:lang w:eastAsia="zh-CN"/>
              </w:rPr>
              <w:t>configured</w:t>
            </w:r>
            <w:r>
              <w:rPr>
                <w:rFonts w:hint="eastAsia"/>
                <w:lang w:eastAsia="zh-CN"/>
              </w:rPr>
              <w:t xml:space="preserve"> for all CORESETs in the indicated bandwidth part</w:t>
            </w:r>
            <w:r>
              <w:rPr>
                <w:lang w:eastAsia="zh-CN"/>
              </w:rPr>
              <w:t xml:space="preserve"> </w:t>
            </w:r>
            <w:r>
              <w:rPr>
                <w:lang w:val="en-US" w:eastAsia="zh-CN"/>
              </w:rPr>
              <w:t xml:space="preserve">with the same value configured </w:t>
            </w:r>
            <w:r>
              <w:rPr>
                <w:rFonts w:hint="eastAsia"/>
                <w:lang w:val="en-US" w:eastAsia="zh-CN"/>
              </w:rPr>
              <w:t xml:space="preserve">for the CORESET used for the PDCCH carrying the DCI </w:t>
            </w:r>
            <w:r>
              <w:rPr>
                <w:lang w:val="en-US" w:eastAsia="zh-CN"/>
              </w:rPr>
              <w:t>format</w:t>
            </w:r>
            <w:r>
              <w:rPr>
                <w:rFonts w:hint="eastAsia"/>
                <w:lang w:val="en-US" w:eastAsia="zh-CN"/>
              </w:rPr>
              <w:t xml:space="preserve"> 1_2</w:t>
            </w:r>
            <w:r>
              <w:rPr>
                <w:rFonts w:hint="eastAsia"/>
                <w:lang w:eastAsia="zh-CN"/>
              </w:rPr>
              <w:t>.</w:t>
            </w:r>
          </w:p>
          <w:p>
            <w:pPr>
              <w:pStyle w:val="53"/>
              <w:rPr>
                <w:lang w:eastAsia="zh-CN"/>
              </w:rPr>
            </w:pPr>
            <w:r>
              <w:rPr>
                <w:rFonts w:hint="eastAsia"/>
                <w:lang w:eastAsia="zh-CN"/>
              </w:rPr>
              <w:t>-</w:t>
            </w:r>
            <w:r>
              <w:rPr>
                <w:rFonts w:hint="eastAsia"/>
                <w:lang w:eastAsia="zh-CN"/>
              </w:rPr>
              <w:tab/>
            </w:r>
            <w:r>
              <w:rPr>
                <w:rFonts w:hint="eastAsia"/>
                <w:lang w:eastAsia="zh-CN"/>
              </w:rPr>
              <w:t xml:space="preserve">SRS request </w:t>
            </w:r>
            <w:r>
              <w:rPr>
                <w:lang w:eastAsia="zh-CN"/>
              </w:rPr>
              <w:t>–</w:t>
            </w:r>
            <w:r>
              <w:rPr>
                <w:rFonts w:hint="eastAsia"/>
                <w:lang w:eastAsia="zh-CN"/>
              </w:rPr>
              <w:t xml:space="preserve"> </w:t>
            </w:r>
            <w:r>
              <w:rPr>
                <w:lang w:eastAsia="zh-CN"/>
              </w:rPr>
              <w:t>0, 1, 2 or 3 bits</w:t>
            </w:r>
          </w:p>
          <w:p>
            <w:pPr>
              <w:pStyle w:val="56"/>
              <w:rPr>
                <w:lang w:eastAsia="zh-CN"/>
              </w:rPr>
            </w:pPr>
            <w:r>
              <w:rPr>
                <w:lang w:eastAsia="zh-CN"/>
              </w:rPr>
              <w:t>-</w:t>
            </w:r>
            <w:r>
              <w:rPr>
                <w:lang w:eastAsia="zh-CN"/>
              </w:rPr>
              <w:tab/>
            </w:r>
            <w:r>
              <w:rPr>
                <w:lang w:eastAsia="zh-CN"/>
              </w:rPr>
              <w:t xml:space="preserve">0 </w:t>
            </w:r>
            <w:r>
              <w:rPr>
                <w:rFonts w:hint="eastAsia"/>
                <w:lang w:eastAsia="zh-CN"/>
              </w:rPr>
              <w:t xml:space="preserve">bit if the higher layer </w:t>
            </w:r>
            <w:r>
              <w:rPr>
                <w:lang w:eastAsia="zh-CN"/>
              </w:rPr>
              <w:t xml:space="preserve">parameter </w:t>
            </w:r>
            <w:r>
              <w:rPr>
                <w:i/>
              </w:rPr>
              <w:t>srs-RequestDCI-1-2</w:t>
            </w:r>
            <w:r>
              <w:rPr>
                <w:iCs/>
                <w:color w:val="000000"/>
                <w:lang w:eastAsia="zh-CN"/>
              </w:rPr>
              <w:t xml:space="preserve"> </w:t>
            </w:r>
            <w:r>
              <w:rPr>
                <w:rFonts w:hint="eastAsia"/>
                <w:lang w:eastAsia="zh-CN"/>
              </w:rPr>
              <w:t>is not configured;</w:t>
            </w:r>
          </w:p>
          <w:p>
            <w:pPr>
              <w:pStyle w:val="56"/>
              <w:rPr>
                <w:lang w:eastAsia="zh-CN"/>
              </w:rPr>
            </w:pPr>
            <w:r>
              <w:rPr>
                <w:lang w:eastAsia="zh-CN"/>
              </w:rPr>
              <w:t>-</w:t>
            </w:r>
            <w:r>
              <w:rPr>
                <w:lang w:eastAsia="zh-CN"/>
              </w:rPr>
              <w:tab/>
            </w:r>
            <w:r>
              <w:rPr>
                <w:lang w:eastAsia="zh-CN"/>
              </w:rPr>
              <w:t xml:space="preserve">1 bit </w:t>
            </w:r>
            <w:r>
              <w:rPr>
                <w:rFonts w:hint="eastAsia"/>
                <w:lang w:eastAsia="zh-CN"/>
              </w:rPr>
              <w:t>as defined by Table 7.3.1.1.</w:t>
            </w:r>
            <w:r>
              <w:rPr>
                <w:lang w:eastAsia="zh-CN"/>
              </w:rPr>
              <w:t>3</w:t>
            </w:r>
            <w:r>
              <w:t>-</w:t>
            </w:r>
            <w:r>
              <w:rPr>
                <w:lang w:eastAsia="zh-CN"/>
              </w:rPr>
              <w:t xml:space="preserve">1 if the higher layer parameter </w:t>
            </w:r>
            <w:r>
              <w:rPr>
                <w:i/>
              </w:rPr>
              <w:t>srs-RequestDCI-1-2</w:t>
            </w:r>
            <w:r>
              <w:rPr>
                <w:i/>
                <w:iCs/>
                <w:color w:val="000000"/>
                <w:lang w:eastAsia="zh-CN"/>
              </w:rPr>
              <w:t xml:space="preserve"> = 1</w:t>
            </w:r>
            <w:r>
              <w:rPr>
                <w:lang w:eastAsia="zh-CN"/>
              </w:rPr>
              <w:t xml:space="preserve"> and for UEs not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t>
            </w:r>
          </w:p>
          <w:p>
            <w:pPr>
              <w:pStyle w:val="56"/>
              <w:rPr>
                <w:lang w:eastAsia="zh-CN"/>
              </w:rPr>
            </w:pPr>
            <w:r>
              <w:rPr>
                <w:lang w:eastAsia="zh-CN"/>
              </w:rPr>
              <w:t>-</w:t>
            </w:r>
            <w:r>
              <w:rPr>
                <w:lang w:eastAsia="zh-CN"/>
              </w:rPr>
              <w:tab/>
            </w:r>
            <w:r>
              <w:rPr>
                <w:lang w:eastAsia="zh-CN"/>
              </w:rPr>
              <w:t xml:space="preserve">2 bits if the higher layer parameter </w:t>
            </w:r>
            <w:r>
              <w:rPr>
                <w:i/>
              </w:rPr>
              <w:t>srs-RequestDCI-1-2</w:t>
            </w:r>
            <w:r>
              <w:rPr>
                <w:i/>
                <w:iCs/>
                <w:color w:val="000000"/>
                <w:lang w:eastAsia="zh-CN"/>
              </w:rPr>
              <w:t xml:space="preserve"> = 1</w:t>
            </w:r>
            <w:r>
              <w:rPr>
                <w:lang w:eastAsia="zh-CN"/>
              </w:rPr>
              <w:t xml:space="preserve"> and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7.3.1.1.1-1 and the second bit is </w:t>
            </w:r>
            <w:r>
              <w:rPr>
                <w:rFonts w:hint="eastAsia"/>
                <w:lang w:eastAsia="zh-CN"/>
              </w:rPr>
              <w:t>defined by Table 7.3.1.1.</w:t>
            </w:r>
            <w:r>
              <w:rPr>
                <w:lang w:eastAsia="zh-CN"/>
              </w:rPr>
              <w:t>3</w:t>
            </w:r>
            <w:r>
              <w:t>-</w:t>
            </w:r>
            <w:r>
              <w:rPr>
                <w:lang w:eastAsia="zh-CN"/>
              </w:rPr>
              <w:t xml:space="preserve">1; </w:t>
            </w:r>
          </w:p>
          <w:p>
            <w:pPr>
              <w:pStyle w:val="56"/>
              <w:rPr>
                <w:lang w:eastAsia="zh-CN"/>
              </w:rPr>
            </w:pPr>
            <w:r>
              <w:rPr>
                <w:lang w:eastAsia="zh-CN"/>
              </w:rPr>
              <w:t>-</w:t>
            </w:r>
            <w:r>
              <w:rPr>
                <w:lang w:eastAsia="zh-CN"/>
              </w:rPr>
              <w:tab/>
            </w:r>
            <w:r>
              <w:rPr>
                <w:lang w:eastAsia="zh-CN"/>
              </w:rPr>
              <w:t xml:space="preserve">2 bits as defined by Table 7.3.1.1.2-24 if the higher layer parameter </w:t>
            </w:r>
            <w:r>
              <w:rPr>
                <w:i/>
              </w:rPr>
              <w:t>srs-RequestDCI-1-2</w:t>
            </w:r>
            <w:r>
              <w:rPr>
                <w:i/>
                <w:iCs/>
                <w:color w:val="000000"/>
                <w:lang w:eastAsia="zh-CN"/>
              </w:rPr>
              <w:t xml:space="preserve"> = 2</w:t>
            </w:r>
            <w:r>
              <w:rPr>
                <w:lang w:eastAsia="zh-CN"/>
              </w:rPr>
              <w:t xml:space="preserve"> and for UEs not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t>
            </w:r>
          </w:p>
          <w:p>
            <w:pPr>
              <w:pStyle w:val="56"/>
              <w:rPr>
                <w:lang w:eastAsia="zh-CN"/>
              </w:rPr>
            </w:pPr>
            <w:r>
              <w:rPr>
                <w:lang w:eastAsia="zh-CN"/>
              </w:rPr>
              <w:t>-</w:t>
            </w:r>
            <w:r>
              <w:rPr>
                <w:lang w:eastAsia="zh-CN"/>
              </w:rPr>
              <w:tab/>
            </w:r>
            <w:r>
              <w:rPr>
                <w:lang w:eastAsia="zh-CN"/>
              </w:rPr>
              <w:t xml:space="preserve">3 bits if the higher layer parameter </w:t>
            </w:r>
            <w:r>
              <w:rPr>
                <w:i/>
              </w:rPr>
              <w:t>srs-RequestDCI-1-2</w:t>
            </w:r>
            <w:r>
              <w:rPr>
                <w:i/>
                <w:iCs/>
                <w:color w:val="000000"/>
                <w:lang w:eastAsia="zh-CN"/>
              </w:rPr>
              <w:t xml:space="preserve"> = 2</w:t>
            </w:r>
            <w:r>
              <w:rPr>
                <w:lang w:eastAsia="zh-CN"/>
              </w:rPr>
              <w:t xml:space="preserve"> and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7.3.1.1.1-1 and the second and third bits are defined by Table 7.3.1.1.2-24; </w:t>
            </w:r>
          </w:p>
          <w:p>
            <w:pPr>
              <w:pStyle w:val="53"/>
              <w:rPr>
                <w:lang w:eastAsia="zh-CN"/>
              </w:rPr>
            </w:pPr>
            <w:r>
              <w:rPr>
                <w:rFonts w:hint="eastAsia"/>
                <w:lang w:eastAsia="zh-CN"/>
              </w:rPr>
              <w:t>-</w:t>
            </w:r>
            <w:r>
              <w:rPr>
                <w:rFonts w:hint="eastAsia"/>
                <w:lang w:eastAsia="zh-CN"/>
              </w:rPr>
              <w:tab/>
            </w:r>
            <w:r>
              <w:rPr>
                <w:rFonts w:hint="eastAsia"/>
                <w:lang w:eastAsia="zh-CN"/>
              </w:rPr>
              <w:t xml:space="preserve">DMRS sequence initialization </w:t>
            </w:r>
            <w:r>
              <w:t xml:space="preserve">– </w:t>
            </w:r>
            <w:r>
              <w:rPr>
                <w:rFonts w:hint="eastAsia"/>
                <w:lang w:eastAsia="zh-CN"/>
              </w:rPr>
              <w:t>0</w:t>
            </w:r>
            <w:r>
              <w:rPr>
                <w:lang w:eastAsia="zh-CN"/>
              </w:rPr>
              <w:t xml:space="preserve"> or 1 bit</w:t>
            </w:r>
          </w:p>
          <w:p>
            <w:pPr>
              <w:pStyle w:val="56"/>
              <w:rPr>
                <w:lang w:eastAsia="zh-CN"/>
              </w:rPr>
            </w:pPr>
            <w:r>
              <w:rPr>
                <w:lang w:eastAsia="zh-CN"/>
              </w:rPr>
              <w:t>-</w:t>
            </w:r>
            <w:r>
              <w:rPr>
                <w:lang w:eastAsia="zh-CN"/>
              </w:rPr>
              <w:tab/>
            </w:r>
            <w:r>
              <w:rPr>
                <w:lang w:eastAsia="zh-CN"/>
              </w:rPr>
              <w:t xml:space="preserve">0 </w:t>
            </w:r>
            <w:r>
              <w:rPr>
                <w:rFonts w:hint="eastAsia"/>
                <w:lang w:eastAsia="zh-CN"/>
              </w:rPr>
              <w:t xml:space="preserve">bit if the higher layer </w:t>
            </w:r>
            <w:r>
              <w:rPr>
                <w:lang w:eastAsia="zh-CN"/>
              </w:rPr>
              <w:t>parameter</w:t>
            </w:r>
            <w:r>
              <w:rPr>
                <w:i/>
                <w:lang w:eastAsia="zh-CN"/>
              </w:rPr>
              <w:t xml:space="preserve"> </w:t>
            </w:r>
            <w:r>
              <w:rPr>
                <w:i/>
              </w:rPr>
              <w:t>dmrs-SequenceInitializationDCI-1-2</w:t>
            </w:r>
            <w:r>
              <w:rPr>
                <w:i/>
                <w:lang w:eastAsia="zh-CN"/>
              </w:rPr>
              <w:t xml:space="preserve"> </w:t>
            </w:r>
            <w:r>
              <w:rPr>
                <w:rFonts w:hint="eastAsia"/>
                <w:lang w:eastAsia="zh-CN"/>
              </w:rPr>
              <w:t>is not configured;</w:t>
            </w:r>
          </w:p>
          <w:p>
            <w:pPr>
              <w:pStyle w:val="56"/>
              <w:rPr>
                <w:lang w:eastAsia="zh-CN"/>
              </w:rPr>
            </w:pPr>
            <w:r>
              <w:rPr>
                <w:lang w:eastAsia="zh-CN"/>
              </w:rPr>
              <w:t>-</w:t>
            </w:r>
            <w:r>
              <w:rPr>
                <w:lang w:eastAsia="zh-CN"/>
              </w:rPr>
              <w:tab/>
            </w:r>
            <w:r>
              <w:rPr>
                <w:lang w:eastAsia="zh-CN"/>
              </w:rPr>
              <w:t>1 bit otherwise.</w:t>
            </w:r>
          </w:p>
          <w:p>
            <w:pPr>
              <w:pStyle w:val="53"/>
              <w:rPr>
                <w:lang w:eastAsia="zh-CN"/>
              </w:rPr>
            </w:pPr>
            <w:r>
              <w:rPr>
                <w:lang w:eastAsia="zh-CN"/>
              </w:rPr>
              <w:t>-</w:t>
            </w:r>
            <w:r>
              <w:rPr>
                <w:lang w:eastAsia="zh-CN"/>
              </w:rPr>
              <w:tab/>
            </w:r>
            <w:r>
              <w:rPr>
                <w:lang w:eastAsia="zh-CN"/>
              </w:rPr>
              <w:t xml:space="preserve">Priority indicator </w:t>
            </w:r>
            <w:r>
              <w:t xml:space="preserve">– </w:t>
            </w:r>
            <w:r>
              <w:rPr>
                <w:lang w:eastAsia="zh-CN"/>
              </w:rPr>
              <w:t xml:space="preserve">0 bit if higher layer parameter </w:t>
            </w:r>
            <w:r>
              <w:rPr>
                <w:i/>
              </w:rPr>
              <w:t>priorityIndicatorDCI-1-2</w:t>
            </w:r>
            <w:r>
              <w:rPr>
                <w:lang w:eastAsia="zh-CN"/>
              </w:rPr>
              <w:t xml:space="preserve"> is not configured; otherwise 1 bit as defined in Clause 9 </w:t>
            </w:r>
            <w:r>
              <w:rPr>
                <w:rFonts w:hint="eastAsia"/>
                <w:lang w:eastAsia="zh-CN"/>
              </w:rPr>
              <w:t>in [5, TS</w:t>
            </w:r>
            <w:r>
              <w:rPr>
                <w:lang w:eastAsia="zh-CN"/>
              </w:rPr>
              <w:t xml:space="preserve"> </w:t>
            </w:r>
            <w:r>
              <w:rPr>
                <w:rFonts w:hint="eastAsia"/>
                <w:lang w:eastAsia="zh-CN"/>
              </w:rPr>
              <w:t>38.213]</w:t>
            </w:r>
            <w:r>
              <w:rPr>
                <w:lang w:eastAsia="zh-CN"/>
              </w:rPr>
              <w:t>.</w:t>
            </w:r>
          </w:p>
          <w:p>
            <w:r>
              <w:rPr>
                <w:rFonts w:hint="eastAsia"/>
              </w:rPr>
              <w:t>If DCI formats 1_</w:t>
            </w:r>
            <w:r>
              <w:t>2</w:t>
            </w:r>
            <w:r>
              <w:rPr>
                <w:rFonts w:hint="eastAsia"/>
              </w:rPr>
              <w:t xml:space="preserve"> are monitored in multiple search spaces associated with multiple CORESETs in a BWP</w:t>
            </w:r>
            <w:r>
              <w:t xml:space="preserve"> for scheduling the same serving cell</w:t>
            </w:r>
            <w:r>
              <w:rPr>
                <w:rFonts w:hint="eastAsia"/>
              </w:rPr>
              <w:t>, zeros shall be appended until the payload size of the DCI formats 1_</w:t>
            </w:r>
            <w:r>
              <w:t>2</w:t>
            </w:r>
            <w:r>
              <w:rPr>
                <w:rFonts w:hint="eastAsia"/>
              </w:rPr>
              <w:t xml:space="preserve"> monitored in the multiple search spaces equal to the maximum payload size of the DCI format 1_</w:t>
            </w:r>
            <w:r>
              <w:t>2</w:t>
            </w:r>
            <w:r>
              <w:rPr>
                <w:rFonts w:hint="eastAsia"/>
              </w:rPr>
              <w:t xml:space="preserve"> monitored in the multiple search spaces</w:t>
            </w:r>
            <w:r>
              <w:t>.</w:t>
            </w:r>
          </w:p>
          <w:p>
            <w:pPr>
              <w:pStyle w:val="51"/>
              <w:overflowPunct w:val="0"/>
              <w:autoSpaceDE w:val="0"/>
              <w:autoSpaceDN w:val="0"/>
              <w:adjustRightInd w:val="0"/>
              <w:textAlignment w:val="baseline"/>
              <w:rPr>
                <w:lang w:eastAsia="zh-CN"/>
              </w:rPr>
            </w:pPr>
            <w:r>
              <w:t xml:space="preserve">Table </w:t>
            </w:r>
            <w:r>
              <w:rPr>
                <w:rFonts w:hint="eastAsia"/>
                <w:lang w:eastAsia="zh-CN"/>
              </w:rPr>
              <w:t>7.3.1.2.3</w:t>
            </w:r>
            <w:r>
              <w:t>-</w:t>
            </w:r>
            <w:r>
              <w:rPr>
                <w:rFonts w:hint="eastAsia"/>
                <w:lang w:eastAsia="zh-CN"/>
              </w:rPr>
              <w:t>1: Redundancy version</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2467" w:type="dxa"/>
                  <w:shd w:val="clear" w:color="auto" w:fill="D9D9D9"/>
                  <w:vAlign w:val="center"/>
                </w:tcPr>
                <w:p>
                  <w:pPr>
                    <w:pStyle w:val="45"/>
                    <w:rPr>
                      <w:lang w:eastAsia="zh-CN"/>
                    </w:rPr>
                  </w:pPr>
                  <w:r>
                    <w:rPr>
                      <w:lang w:eastAsia="zh-CN"/>
                    </w:rPr>
                    <w:t>Value of the Redundancy version field</w:t>
                  </w:r>
                </w:p>
              </w:tc>
              <w:tc>
                <w:tcPr>
                  <w:tcW w:w="4983" w:type="dxa"/>
                  <w:shd w:val="clear" w:color="auto" w:fill="D9D9D9"/>
                  <w:vAlign w:val="center"/>
                </w:tcPr>
                <w:p>
                  <w:pPr>
                    <w:pStyle w:val="45"/>
                    <w:rPr>
                      <w:lang w:eastAsia="zh-CN"/>
                    </w:rPr>
                  </w:pPr>
                  <w:r>
                    <w:rPr>
                      <w:rFonts w:hint="eastAsia"/>
                      <w:lang w:eastAsia="zh-CN"/>
                    </w:rPr>
                    <w:t xml:space="preserve">Value of </w:t>
                  </w:r>
                  <w:r>
                    <w:rPr>
                      <w:position w:val="-12"/>
                    </w:rPr>
                    <w:object>
                      <v:shape id="_x0000_i1025" o:spt="75" type="#_x0000_t75" style="height:15.9pt;width:19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lang w:eastAsia="zh-CN"/>
                    </w:rPr>
                    <w:t xml:space="preserve"> to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45"/>
                    <w:rPr>
                      <w:lang w:eastAsia="zh-CN"/>
                    </w:rPr>
                  </w:pPr>
                  <w:r>
                    <w:rPr>
                      <w:rFonts w:hint="eastAsia"/>
                      <w:lang w:eastAsia="zh-CN"/>
                    </w:rPr>
                    <w:t>0</w:t>
                  </w:r>
                </w:p>
              </w:tc>
              <w:tc>
                <w:tcPr>
                  <w:tcW w:w="4983" w:type="dxa"/>
                  <w:shd w:val="clear" w:color="auto" w:fill="auto"/>
                  <w:vAlign w:val="center"/>
                </w:tcPr>
                <w:p>
                  <w:pPr>
                    <w:pStyle w:val="45"/>
                    <w:rPr>
                      <w:lang w:eastAsia="zh-CN"/>
                    </w:rPr>
                  </w:pPr>
                  <w:r>
                    <w:rPr>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45"/>
                    <w:rPr>
                      <w:lang w:eastAsia="zh-CN"/>
                    </w:rPr>
                  </w:pPr>
                  <w:r>
                    <w:rPr>
                      <w:rFonts w:hint="eastAsia"/>
                      <w:lang w:eastAsia="zh-CN"/>
                    </w:rPr>
                    <w:t>1</w:t>
                  </w:r>
                </w:p>
              </w:tc>
              <w:tc>
                <w:tcPr>
                  <w:tcW w:w="4983" w:type="dxa"/>
                  <w:shd w:val="clear" w:color="auto" w:fill="auto"/>
                  <w:vAlign w:val="center"/>
                </w:tcPr>
                <w:p>
                  <w:pPr>
                    <w:pStyle w:val="45"/>
                    <w:rPr>
                      <w:lang w:eastAsia="zh-CN"/>
                    </w:rPr>
                  </w:pPr>
                  <w:r>
                    <w:rPr>
                      <w:lang w:eastAsia="zh-CN"/>
                    </w:rPr>
                    <w:t>3</w:t>
                  </w:r>
                </w:p>
              </w:tc>
            </w:tr>
          </w:tbl>
          <w:p>
            <w:pPr>
              <w:keepNext/>
              <w:keepLines/>
              <w:spacing w:before="120"/>
              <w:ind w:left="1134" w:hanging="1134"/>
              <w:outlineLvl w:val="2"/>
            </w:pPr>
          </w:p>
          <w:p>
            <w:pPr>
              <w:jc w:val="center"/>
            </w:pPr>
          </w:p>
        </w:tc>
      </w:tr>
    </w:tbl>
    <w:p>
      <w:pPr>
        <w:pStyle w:val="32"/>
        <w:spacing w:after="120" w:afterAutospacing="0" w:line="240" w:lineRule="auto"/>
        <w:ind w:firstLine="0"/>
        <w:rPr>
          <w:lang w:eastAsia="zh-CN"/>
        </w:rPr>
      </w:pPr>
    </w:p>
    <w:p>
      <w:pPr>
        <w:pStyle w:val="32"/>
        <w:spacing w:after="120" w:afterAutospacing="0" w:line="240" w:lineRule="auto"/>
        <w:ind w:firstLine="0"/>
        <w:rPr>
          <w:lang w:val="en-US" w:eastAsia="zh-CN"/>
        </w:rPr>
      </w:pPr>
    </w:p>
    <w:p>
      <w:pPr>
        <w:pStyle w:val="2"/>
      </w:pPr>
      <w:r>
        <w:t>R1-2111219</w:t>
      </w:r>
    </w:p>
    <w:p>
      <w:pPr>
        <w:pStyle w:val="3"/>
      </w:pPr>
      <w:r>
        <w:t>Background</w:t>
      </w:r>
    </w:p>
    <w:tbl>
      <w:tblPr>
        <w:tblStyle w:val="16"/>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49"/>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spacing w:after="120"/>
              <w:jc w:val="both"/>
              <w:rPr>
                <w:rFonts w:ascii="Arial" w:hAnsi="Arial" w:cs="Arial"/>
              </w:rPr>
            </w:pPr>
            <w:r>
              <w:rPr>
                <w:rFonts w:hint="eastAsia" w:ascii="Arial" w:hAnsi="Arial" w:cs="Arial"/>
              </w:rPr>
              <w:t xml:space="preserve">In </w:t>
            </w:r>
            <w:r>
              <w:rPr>
                <w:rFonts w:hint="eastAsia"/>
              </w:rPr>
              <w:t>Cla</w:t>
            </w:r>
            <w:r>
              <w:rPr>
                <w:rFonts w:hint="eastAsia" w:ascii="Arial" w:hAnsi="Arial" w:cs="Arial"/>
                <w:color w:val="000000"/>
              </w:rPr>
              <w:t>use 6.3.2.1.2 [TS 38.212], fo</w:t>
            </w:r>
            <w:r>
              <w:rPr>
                <w:rFonts w:hint="eastAsia" w:ascii="Arial" w:hAnsi="Arial" w:cs="Arial"/>
              </w:rPr>
              <w:t>r Type I codebook and Type II codebook, mapping order of CSI fields of one CSI report for CSI Part 2 wideband is given as shown in the following table.</w:t>
            </w:r>
          </w:p>
          <w:p>
            <w:pPr>
              <w:pStyle w:val="51"/>
              <w:overflowPunct w:val="0"/>
              <w:autoSpaceDE w:val="0"/>
              <w:autoSpaceDN w:val="0"/>
              <w:adjustRightInd w:val="0"/>
              <w:textAlignment w:val="baseline"/>
              <w:rPr>
                <w:lang w:eastAsia="zh-CN"/>
              </w:rPr>
            </w:pPr>
            <w:r>
              <w:t xml:space="preserve">Table </w:t>
            </w:r>
            <w:r>
              <w:rPr>
                <w:rFonts w:hint="eastAsia"/>
                <w:lang w:eastAsia="zh-CN"/>
              </w:rPr>
              <w:t>6.3.2.1.2-4</w:t>
            </w:r>
            <w:r>
              <w:t>:</w:t>
            </w:r>
            <w:r>
              <w:rPr>
                <w:rFonts w:hint="eastAsia"/>
                <w:lang w:eastAsia="zh-CN"/>
              </w:rPr>
              <w:t xml:space="preserve"> Mapping order of CSI fields of one CSI report, CSI part 2 wideband</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40" w:type="dxa"/>
                  <w:shd w:val="clear" w:color="auto" w:fill="E0E0E0"/>
                  <w:vAlign w:val="center"/>
                </w:tcPr>
                <w:p>
                  <w:pPr>
                    <w:pStyle w:val="46"/>
                    <w:rPr>
                      <w:lang w:eastAsia="zh-CN"/>
                    </w:rPr>
                  </w:pPr>
                  <w:r>
                    <w:rPr>
                      <w:rFonts w:hint="eastAsia"/>
                      <w:lang w:eastAsia="zh-CN"/>
                    </w:rPr>
                    <w:t>CSI report number</w:t>
                  </w:r>
                </w:p>
              </w:tc>
              <w:tc>
                <w:tcPr>
                  <w:tcW w:w="7719" w:type="dxa"/>
                  <w:shd w:val="clear" w:color="auto" w:fill="E0E0E0"/>
                  <w:vAlign w:val="center"/>
                </w:tcPr>
                <w:p>
                  <w:pPr>
                    <w:pStyle w:val="46"/>
                    <w:rPr>
                      <w:lang w:eastAsia="zh-CN"/>
                    </w:rPr>
                  </w:pPr>
                  <w:r>
                    <w:rPr>
                      <w:rFonts w:hint="eastAsia"/>
                      <w:lang w:eastAsia="zh-CN"/>
                    </w:rPr>
                    <w:t>CSI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restart"/>
                  <w:vAlign w:val="center"/>
                </w:tcPr>
                <w:p>
                  <w:pPr>
                    <w:pStyle w:val="45"/>
                    <w:rPr>
                      <w:lang w:eastAsia="zh-CN"/>
                    </w:rPr>
                  </w:pPr>
                  <w:r>
                    <w:rPr>
                      <w:rFonts w:hint="eastAsia"/>
                      <w:lang w:eastAsia="zh-CN"/>
                    </w:rPr>
                    <w:t>CSI report #n</w:t>
                  </w:r>
                </w:p>
                <w:p>
                  <w:pPr>
                    <w:pStyle w:val="45"/>
                    <w:rPr>
                      <w:lang w:eastAsia="zh-CN"/>
                    </w:rPr>
                  </w:pPr>
                  <w:r>
                    <w:rPr>
                      <w:rFonts w:hint="eastAsia"/>
                      <w:lang w:eastAsia="zh-CN"/>
                    </w:rPr>
                    <w:t>CSI part 2 wideband</w:t>
                  </w:r>
                </w:p>
              </w:tc>
              <w:tc>
                <w:tcPr>
                  <w:tcW w:w="7719" w:type="dxa"/>
                  <w:vAlign w:val="center"/>
                </w:tcPr>
                <w:p>
                  <w:pPr>
                    <w:pStyle w:val="45"/>
                    <w:rPr>
                      <w:lang w:eastAsia="zh-CN"/>
                    </w:rPr>
                  </w:pPr>
                  <w:r>
                    <w:rPr>
                      <w:lang w:eastAsia="zh-CN"/>
                    </w:rPr>
                    <w:t>W</w:t>
                  </w:r>
                  <w:r>
                    <w:rPr>
                      <w:rFonts w:hint="eastAsia"/>
                      <w:lang w:eastAsia="zh-CN"/>
                    </w:rPr>
                    <w:t>ideband CQI for the second TB as in Tables 6.3.1.1.2-3/4/5, if present and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continue"/>
                  <w:vAlign w:val="center"/>
                </w:tcPr>
                <w:p>
                  <w:pPr>
                    <w:pStyle w:val="45"/>
                    <w:rPr>
                      <w:lang w:eastAsia="zh-CN"/>
                    </w:rPr>
                  </w:pPr>
                </w:p>
              </w:tc>
              <w:tc>
                <w:tcPr>
                  <w:tcW w:w="7719" w:type="dxa"/>
                  <w:vAlign w:val="center"/>
                </w:tcPr>
                <w:p>
                  <w:pPr>
                    <w:pStyle w:val="45"/>
                    <w:rPr>
                      <w:lang w:eastAsia="zh-CN"/>
                    </w:rPr>
                  </w:pPr>
                  <w:r>
                    <w:rPr>
                      <w:lang w:eastAsia="zh-CN"/>
                    </w:rPr>
                    <w:t>Layer Indicator as in Tables 6.3.1.1.2-3/4/5, 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740" w:type="dxa"/>
                  <w:vMerge w:val="continue"/>
                  <w:vAlign w:val="center"/>
                </w:tcPr>
                <w:p>
                  <w:pPr>
                    <w:pStyle w:val="45"/>
                    <w:rPr>
                      <w:lang w:eastAsia="zh-CN"/>
                    </w:rPr>
                  </w:pPr>
                </w:p>
              </w:tc>
              <w:tc>
                <w:tcPr>
                  <w:tcW w:w="7719" w:type="dxa"/>
                  <w:vAlign w:val="center"/>
                </w:tcPr>
                <w:p>
                  <w:pPr>
                    <w:pStyle w:val="45"/>
                    <w:rPr>
                      <w:lang w:eastAsia="zh-CN"/>
                    </w:rPr>
                  </w:pPr>
                  <w:r>
                    <w:rPr>
                      <w:rFonts w:hint="eastAsia"/>
                      <w:lang w:eastAsia="zh-CN"/>
                    </w:rPr>
                    <w:t xml:space="preserve">PMI wideband information fields </w:t>
                  </w:r>
                  <w:r>
                    <w:rPr>
                      <w:position w:val="-10"/>
                      <w:lang w:eastAsia="zh-CN"/>
                    </w:rPr>
                    <w:object>
                      <v:shape id="_x0000_i1026" o:spt="75" type="#_x0000_t75" style="height:18.1pt;width:15.9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lang w:eastAsia="zh-CN"/>
                    </w:rPr>
                    <w:t xml:space="preserve">, from left to right as in Tables 6.3.1.1.2-1/2 or 6.3.2.1.2-1/2, </w:t>
                  </w:r>
                  <w:r>
                    <w:rPr>
                      <w:lang w:eastAsia="zh-CN"/>
                    </w:rPr>
                    <w:t>if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740" w:type="dxa"/>
                  <w:vMerge w:val="continue"/>
                  <w:vAlign w:val="center"/>
                </w:tcPr>
                <w:p>
                  <w:pPr>
                    <w:pStyle w:val="45"/>
                    <w:rPr>
                      <w:lang w:eastAsia="zh-CN"/>
                    </w:rPr>
                  </w:pPr>
                </w:p>
              </w:tc>
              <w:tc>
                <w:tcPr>
                  <w:tcW w:w="7719" w:type="dxa"/>
                  <w:vAlign w:val="center"/>
                </w:tcPr>
                <w:p>
                  <w:pPr>
                    <w:pStyle w:val="45"/>
                    <w:rPr>
                      <w:lang w:eastAsia="zh-CN"/>
                    </w:rPr>
                  </w:pPr>
                  <w:r>
                    <w:rPr>
                      <w:rFonts w:hint="eastAsia"/>
                      <w:lang w:eastAsia="zh-CN"/>
                    </w:rPr>
                    <w:t xml:space="preserve">PMI wideband information fields </w:t>
                  </w:r>
                  <w:r>
                    <w:rPr>
                      <w:position w:val="-10"/>
                      <w:lang w:eastAsia="zh-CN"/>
                    </w:rPr>
                    <w:object>
                      <v:shape id="_x0000_i1027" o:spt="75" type="#_x0000_t75" style="height:18.1pt;width:18.1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lang w:eastAsia="zh-CN"/>
                    </w:rPr>
                    <w:t xml:space="preserve">, from left to right as in Tables 6.3.1.1.2-1/2 or 6.3.2.1.2-1/2, or codebook index for 2 antenna ports according to Clause 5.2.2.2.1 in [6, TS38.214], if </w:t>
                  </w:r>
                  <w:r>
                    <w:rPr>
                      <w:i/>
                      <w:lang w:val="en-US" w:eastAsia="zh-CN"/>
                    </w:rPr>
                    <w:t>pmi-FormatIndicator</w:t>
                  </w:r>
                  <w:r>
                    <w:rPr>
                      <w:rFonts w:hint="eastAsia"/>
                      <w:i/>
                      <w:lang w:val="en-US" w:eastAsia="zh-CN"/>
                    </w:rPr>
                    <w:t>=</w:t>
                  </w:r>
                  <w:r>
                    <w:t xml:space="preserve"> </w:t>
                  </w:r>
                  <w:r>
                    <w:rPr>
                      <w:i/>
                      <w:lang w:val="en-US" w:eastAsia="zh-CN"/>
                    </w:rPr>
                    <w:t>w</w:t>
                  </w:r>
                  <w:r>
                    <w:rPr>
                      <w:rFonts w:hint="eastAsia"/>
                      <w:i/>
                      <w:lang w:val="en-US" w:eastAsia="zh-CN"/>
                    </w:rPr>
                    <w:t>i</w:t>
                  </w:r>
                  <w:r>
                    <w:rPr>
                      <w:i/>
                      <w:lang w:val="en-US" w:eastAsia="zh-CN"/>
                    </w:rPr>
                    <w:t>debandPMI</w:t>
                  </w:r>
                  <w:r>
                    <w:rPr>
                      <w:rFonts w:hint="eastAsia"/>
                      <w:lang w:val="en-US" w:eastAsia="zh-CN"/>
                    </w:rPr>
                    <w:t xml:space="preserve"> and </w:t>
                  </w:r>
                  <w:r>
                    <w:rPr>
                      <w:lang w:val="en-US" w:eastAsia="zh-CN"/>
                    </w:rPr>
                    <w:t>if</w:t>
                  </w:r>
                  <w:r>
                    <w:rPr>
                      <w:lang w:eastAsia="zh-CN"/>
                    </w:rPr>
                    <w:t xml:space="preserve"> reported</w:t>
                  </w:r>
                </w:p>
              </w:tc>
            </w:tr>
          </w:tbl>
          <w:p>
            <w:pPr>
              <w:jc w:val="both"/>
              <w:rPr>
                <w:rFonts w:ascii="Arial" w:hAnsi="Arial" w:cs="Arial"/>
                <w:color w:val="000000"/>
              </w:rPr>
            </w:pPr>
            <w:r>
              <w:rPr>
                <w:rFonts w:hint="eastAsia" w:ascii="Arial" w:hAnsi="Arial" w:cs="Arial"/>
                <w:color w:val="000000"/>
              </w:rPr>
              <w:t xml:space="preserve">It can be observed that layer indicator (LI) and PMI are included in CSI Part 2 if they are reported. However, in Clause 5.2.3 [TS 38.214], Part 2 does not contain LI for Type I and Type II CSI feedback. </w:t>
            </w:r>
          </w:p>
          <w:p>
            <w:pPr>
              <w:jc w:val="both"/>
              <w:rPr>
                <w:rFonts w:ascii="Arial" w:hAnsi="Arial" w:cs="Arial"/>
                <w:color w:val="000000"/>
              </w:rPr>
            </w:pPr>
            <w:r>
              <w:rPr>
                <w:rFonts w:hint="eastAsia" w:ascii="Arial" w:hAnsi="Arial" w:cs="Arial"/>
                <w:color w:val="000000"/>
              </w:rPr>
              <w:t>F</w:t>
            </w:r>
            <w:r>
              <w:rPr>
                <w:rFonts w:ascii="Arial" w:hAnsi="Arial" w:cs="Arial"/>
                <w:color w:val="000000"/>
              </w:rPr>
              <w:t>or Type I CSI feedback</w:t>
            </w:r>
            <w:r>
              <w:rPr>
                <w:rFonts w:hint="eastAsia" w:ascii="Arial" w:hAnsi="Arial" w:cs="Arial"/>
                <w:color w:val="000000"/>
              </w:rPr>
              <w:t xml:space="preserve">, it is specefied that </w:t>
            </w:r>
            <w:r>
              <w:rPr>
                <w:rFonts w:ascii="Arial" w:hAnsi="Arial" w:cs="Arial"/>
                <w:color w:val="000000"/>
              </w:rPr>
              <w:t>Part 2 contains PMI (if reported)</w:t>
            </w:r>
            <w:r>
              <w:rPr>
                <w:rFonts w:hint="eastAsia" w:ascii="Arial" w:hAnsi="Arial" w:cs="Arial"/>
                <w:color w:val="000000"/>
              </w:rPr>
              <w:t xml:space="preserve"> </w:t>
            </w:r>
            <w:r>
              <w:rPr>
                <w:rFonts w:ascii="Arial" w:hAnsi="Arial" w:cs="Arial"/>
                <w:color w:val="000000"/>
              </w:rPr>
              <w:t>and contains the CQI for the second codeword (if reported) when RI (if reported) is larger than 4</w:t>
            </w:r>
            <w:r>
              <w:rPr>
                <w:rFonts w:hint="eastAsia" w:ascii="Arial" w:hAnsi="Arial" w:cs="Arial"/>
                <w:color w:val="000000"/>
              </w:rPr>
              <w:t xml:space="preserve"> in Clause 5.2.3 [TS 38.214]. In fact, no matter RI is reported or not, there are always two codewords when RI is larger than 4. Therefore, </w:t>
            </w:r>
            <w:r>
              <w:rPr>
                <w:rFonts w:ascii="Arial" w:hAnsi="Arial" w:cs="Arial"/>
                <w:color w:val="000000"/>
              </w:rPr>
              <w:t>Part 2 should contain</w:t>
            </w:r>
            <w:r>
              <w:rPr>
                <w:rFonts w:hint="eastAsia" w:ascii="Arial" w:hAnsi="Arial" w:cs="Arial"/>
                <w:color w:val="000000"/>
              </w:rPr>
              <w:t xml:space="preserve"> </w:t>
            </w:r>
            <w:r>
              <w:rPr>
                <w:rFonts w:ascii="Arial" w:hAnsi="Arial" w:cs="Arial"/>
                <w:color w:val="000000"/>
              </w:rPr>
              <w:t xml:space="preserve">the CQI for the second codeword (if reported) when RI is larger than 4 even if RI is not reported. </w:t>
            </w:r>
            <w:r>
              <w:rPr>
                <w:rFonts w:hint="eastAsia" w:ascii="Arial" w:hAnsi="Arial" w:cs="Arial"/>
                <w:color w:val="000000"/>
              </w:rPr>
              <w:t>Hence, the condition in bracket for RI is unnecessary.</w:t>
            </w:r>
          </w:p>
          <w:p>
            <w:pPr>
              <w:jc w:val="both"/>
              <w:rPr>
                <w:rFonts w:ascii="Arial" w:hAnsi="Arial" w:cs="Arial"/>
                <w:color w:val="000000"/>
              </w:rPr>
            </w:pPr>
            <w:r>
              <w:rPr>
                <w:rFonts w:hint="eastAsia" w:ascii="Arial" w:hAnsi="Arial" w:cs="Arial"/>
                <w:color w:val="000000"/>
              </w:rPr>
              <w:t>For Type II CSI feedback, it is specified that t</w:t>
            </w:r>
            <w:r>
              <w:rPr>
                <w:rFonts w:ascii="Arial" w:hAnsi="Arial" w:cs="Arial"/>
                <w:color w:val="000000"/>
              </w:rPr>
              <w:t xml:space="preserve">he elements of </w:t>
            </w:r>
            <m:oMath>
              <m:sSub>
                <m:sSubPr>
                  <m:ctrlPr>
                    <w:rPr>
                      <w:rFonts w:ascii="Cambria Math" w:hAnsi="Cambria Math" w:cs="Arial"/>
                      <w:color w:val="000000"/>
                    </w:rPr>
                  </m:ctrlPr>
                </m:sSubPr>
                <m:e>
                  <m:r>
                    <m:rPr>
                      <m:sty m:val="p"/>
                    </m:rPr>
                    <w:rPr>
                      <w:rFonts w:ascii="Cambria Math" w:hAnsi="Cambria Math" w:cs="Arial"/>
                      <w:color w:val="000000"/>
                    </w:rPr>
                    <m:t>i</m:t>
                  </m:r>
                  <m:ctrlPr>
                    <w:rPr>
                      <w:rFonts w:ascii="Cambria Math" w:hAnsi="Cambria Math" w:cs="Arial"/>
                      <w:color w:val="000000"/>
                    </w:rPr>
                  </m:ctrlPr>
                </m:e>
                <m:sub>
                  <m:r>
                    <m:rPr>
                      <m:sty m:val="p"/>
                    </m:rPr>
                    <w:rPr>
                      <w:rFonts w:ascii="Cambria Math" w:hAnsi="Cambria Math" w:cs="Arial"/>
                      <w:color w:val="000000"/>
                    </w:rPr>
                    <m:t>1,4,l</m:t>
                  </m:r>
                  <m:ctrlPr>
                    <w:rPr>
                      <w:rFonts w:ascii="Cambria Math" w:hAnsi="Cambria Math" w:cs="Arial"/>
                      <w:color w:val="000000"/>
                    </w:rPr>
                  </m:ctrlPr>
                </m:sub>
              </m:sSub>
            </m:oMath>
            <w:r>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ctrlPr>
                    <w:rPr>
                      <w:rFonts w:ascii="Cambria Math" w:hAnsi="Cambria Math" w:cs="Arial"/>
                      <w:color w:val="000000"/>
                    </w:rPr>
                  </m:ctrlPr>
                </m:e>
                <m:sub>
                  <m:r>
                    <m:rPr>
                      <m:sty m:val="p"/>
                    </m:rPr>
                    <w:rPr>
                      <w:rFonts w:ascii="Cambria Math" w:hAnsi="Cambria Math" w:cs="Arial"/>
                      <w:color w:val="000000"/>
                    </w:rPr>
                    <m:t>2,1,l</m:t>
                  </m:r>
                  <m:ctrlPr>
                    <w:rPr>
                      <w:rFonts w:ascii="Cambria Math" w:hAnsi="Cambria Math" w:cs="Arial"/>
                      <w:color w:val="000000"/>
                    </w:rPr>
                  </m:ctrlPr>
                </m:sub>
              </m:sSub>
            </m:oMath>
            <w:r>
              <w:rPr>
                <w:rFonts w:ascii="Arial" w:hAnsi="Arial" w:cs="Arial"/>
                <w:color w:val="000000"/>
              </w:rPr>
              <w:t xml:space="preserve"> (if reported) and </w:t>
            </w:r>
            <m:oMath>
              <m:sSub>
                <m:sSubPr>
                  <m:ctrlPr>
                    <w:rPr>
                      <w:rFonts w:ascii="Cambria Math" w:hAnsi="Cambria Math" w:cs="Arial"/>
                      <w:color w:val="000000"/>
                    </w:rPr>
                  </m:ctrlPr>
                </m:sSubPr>
                <m:e>
                  <m:r>
                    <m:rPr>
                      <m:sty m:val="p"/>
                    </m:rPr>
                    <w:rPr>
                      <w:rFonts w:ascii="Cambria Math" w:hAnsi="Cambria Math" w:cs="Arial"/>
                      <w:color w:val="000000"/>
                    </w:rPr>
                    <m:t>i</m:t>
                  </m:r>
                  <m:ctrlPr>
                    <w:rPr>
                      <w:rFonts w:ascii="Cambria Math" w:hAnsi="Cambria Math" w:cs="Arial"/>
                      <w:color w:val="000000"/>
                    </w:rPr>
                  </m:ctrlPr>
                </m:e>
                <m:sub>
                  <m:r>
                    <m:rPr>
                      <m:sty m:val="p"/>
                    </m:rPr>
                    <w:rPr>
                      <w:rFonts w:ascii="Cambria Math" w:hAnsi="Cambria Math" w:cs="Arial"/>
                      <w:color w:val="000000"/>
                    </w:rPr>
                    <m:t>2,2,l</m:t>
                  </m:r>
                  <m:ctrlPr>
                    <w:rPr>
                      <w:rFonts w:ascii="Cambria Math" w:hAnsi="Cambria Math" w:cs="Arial"/>
                      <w:color w:val="000000"/>
                    </w:rPr>
                  </m:ctrlPr>
                </m:sub>
              </m:sSub>
            </m:oMath>
            <w:r>
              <w:rPr>
                <w:rFonts w:ascii="Arial" w:hAnsi="Arial" w:cs="Arial"/>
                <w:color w:val="000000"/>
              </w:rPr>
              <w:t xml:space="preserve"> (if reported) are reported in the increasing order of their indices, </w:t>
            </w:r>
            <m:oMath>
              <m:r>
                <m:rPr>
                  <m:sty m:val="p"/>
                </m:rPr>
                <w:rPr>
                  <w:rFonts w:ascii="Cambria Math" w:hAnsi="Cambria Math" w:cs="Arial"/>
                  <w:color w:val="000000"/>
                </w:rPr>
                <m:t>i=0,1,…, L-1</m:t>
              </m:r>
            </m:oMath>
            <w:r>
              <w:rPr>
                <w:rFonts w:ascii="Arial" w:hAnsi="Arial" w:cs="Arial"/>
                <w:color w:val="000000"/>
              </w:rPr>
              <w:t>,</w:t>
            </w:r>
            <w:r>
              <w:rPr>
                <w:rFonts w:hint="eastAsia" w:ascii="Arial" w:hAnsi="Arial" w:cs="Arial"/>
                <w:color w:val="000000"/>
              </w:rPr>
              <w:t xml:space="preserve"> </w:t>
            </w:r>
            <w:r>
              <w:rPr>
                <w:rFonts w:ascii="Arial" w:hAnsi="Arial" w:cs="Arial"/>
                <w:color w:val="000000"/>
              </w:rPr>
              <w:t>where the element of the lowest index is mapped to the most significant bits and the element of the highest index is mapped to the least significant bits</w:t>
            </w:r>
            <w:r>
              <w:rPr>
                <w:rFonts w:hint="eastAsia" w:ascii="Arial" w:hAnsi="Arial" w:cs="Arial"/>
                <w:color w:val="000000"/>
              </w:rPr>
              <w:t>, in Clause 5.2.3 [TS 38.214].  There are 2L elements for</w:t>
            </w:r>
            <w:r>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ctrlPr>
                    <w:rPr>
                      <w:rFonts w:ascii="Cambria Math" w:hAnsi="Cambria Math" w:cs="Arial"/>
                      <w:color w:val="000000"/>
                    </w:rPr>
                  </m:ctrlPr>
                </m:e>
                <m:sub>
                  <m:r>
                    <m:rPr>
                      <m:sty m:val="p"/>
                    </m:rPr>
                    <w:rPr>
                      <w:rFonts w:ascii="Cambria Math" w:hAnsi="Cambria Math" w:cs="Arial"/>
                      <w:color w:val="000000"/>
                    </w:rPr>
                    <m:t>1,4,l</m:t>
                  </m:r>
                  <m:ctrlPr>
                    <w:rPr>
                      <w:rFonts w:ascii="Cambria Math" w:hAnsi="Cambria Math" w:cs="Arial"/>
                      <w:color w:val="000000"/>
                    </w:rPr>
                  </m:ctrlPr>
                </m:sub>
              </m:sSub>
            </m:oMath>
            <w:r>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ctrlPr>
                    <w:rPr>
                      <w:rFonts w:ascii="Cambria Math" w:hAnsi="Cambria Math" w:cs="Arial"/>
                      <w:color w:val="000000"/>
                    </w:rPr>
                  </m:ctrlPr>
                </m:e>
                <m:sub>
                  <m:r>
                    <m:rPr>
                      <m:sty m:val="p"/>
                    </m:rPr>
                    <w:rPr>
                      <w:rFonts w:ascii="Cambria Math" w:hAnsi="Cambria Math" w:cs="Arial"/>
                      <w:color w:val="000000"/>
                    </w:rPr>
                    <m:t>2,1,l</m:t>
                  </m:r>
                  <m:ctrlPr>
                    <w:rPr>
                      <w:rFonts w:ascii="Cambria Math" w:hAnsi="Cambria Math" w:cs="Arial"/>
                      <w:color w:val="000000"/>
                    </w:rPr>
                  </m:ctrlPr>
                </m:sub>
              </m:sSub>
            </m:oMath>
            <w:r>
              <w:rPr>
                <w:rFonts w:hint="eastAsia" w:ascii="Arial" w:hAnsi="Arial" w:cs="Arial"/>
                <w:color w:val="000000"/>
              </w:rPr>
              <w:t xml:space="preserve"> </w:t>
            </w:r>
            <w:r>
              <w:rPr>
                <w:rFonts w:ascii="Arial" w:hAnsi="Arial" w:cs="Arial"/>
                <w:color w:val="000000"/>
              </w:rPr>
              <w:t xml:space="preserve">and </w:t>
            </w:r>
            <m:oMath>
              <m:sSub>
                <m:sSubPr>
                  <m:ctrlPr>
                    <w:rPr>
                      <w:rFonts w:ascii="Cambria Math" w:hAnsi="Cambria Math" w:cs="Arial"/>
                      <w:color w:val="000000"/>
                    </w:rPr>
                  </m:ctrlPr>
                </m:sSubPr>
                <m:e>
                  <m:r>
                    <m:rPr>
                      <m:sty m:val="p"/>
                    </m:rPr>
                    <w:rPr>
                      <w:rFonts w:ascii="Cambria Math" w:hAnsi="Cambria Math" w:cs="Arial"/>
                      <w:color w:val="000000"/>
                    </w:rPr>
                    <m:t>i</m:t>
                  </m:r>
                  <m:ctrlPr>
                    <w:rPr>
                      <w:rFonts w:ascii="Cambria Math" w:hAnsi="Cambria Math" w:cs="Arial"/>
                      <w:color w:val="000000"/>
                    </w:rPr>
                  </m:ctrlPr>
                </m:e>
                <m:sub>
                  <m:r>
                    <m:rPr>
                      <m:sty m:val="p"/>
                    </m:rPr>
                    <w:rPr>
                      <w:rFonts w:ascii="Cambria Math" w:hAnsi="Cambria Math" w:cs="Arial"/>
                      <w:color w:val="000000"/>
                    </w:rPr>
                    <m:t>2,2,l</m:t>
                  </m:r>
                  <m:ctrlPr>
                    <w:rPr>
                      <w:rFonts w:ascii="Cambria Math" w:hAnsi="Cambria Math" w:cs="Arial"/>
                      <w:color w:val="000000"/>
                    </w:rPr>
                  </m:ctrlPr>
                </m:sub>
              </m:sSub>
            </m:oMath>
            <w:r>
              <w:rPr>
                <w:rFonts w:hint="eastAsia" w:ascii="Arial" w:hAnsi="Arial" w:cs="Arial"/>
                <w:color w:val="000000"/>
              </w:rPr>
              <w:t xml:space="preserve"> according to the illustration in Caluse 5.2.2.2.3 [TS 38.214]. </w:t>
            </w:r>
            <w:r>
              <w:rPr>
                <w:rFonts w:ascii="Arial" w:hAnsi="Arial" w:cs="Arial"/>
                <w:color w:val="000000"/>
              </w:rPr>
              <w:t>H</w:t>
            </w:r>
            <w:r>
              <w:rPr>
                <w:rFonts w:hint="eastAsia" w:ascii="Arial" w:hAnsi="Arial" w:cs="Arial"/>
                <w:color w:val="000000"/>
              </w:rPr>
              <w:t xml:space="preserve">ence, their indices </w:t>
            </w:r>
            <w:r>
              <w:rPr>
                <w:rFonts w:hint="eastAsia" w:ascii="Arial" w:hAnsi="Arial" w:cs="Arial"/>
                <w:i/>
                <w:color w:val="000000"/>
              </w:rPr>
              <w:t>i</w:t>
            </w:r>
            <w:r>
              <w:rPr>
                <w:rFonts w:hint="eastAsia" w:ascii="Arial" w:hAnsi="Arial" w:cs="Arial"/>
                <w:color w:val="000000"/>
              </w:rPr>
              <w:t xml:space="preserve"> should be </w:t>
            </w:r>
            <m:oMath>
              <m:r>
                <m:rPr>
                  <m:sty m:val="p"/>
                </m:rPr>
                <w:rPr>
                  <w:rFonts w:ascii="Cambria Math" w:hAnsi="Cambria Math" w:cs="Arial"/>
                  <w:color w:val="000000"/>
                </w:rPr>
                <m:t>0,1,…, 2L-1</m:t>
              </m:r>
            </m:oMath>
            <w:r>
              <w:rPr>
                <w:rFonts w:hint="eastAsia" w:ascii="Arial" w:hAnsi="Arial" w:cs="Arial"/>
                <w:color w:val="000000"/>
              </w:rPr>
              <w:t>.</w:t>
            </w:r>
          </w:p>
          <w:p>
            <w:pPr>
              <w:spacing w:after="120"/>
              <w:jc w:val="both"/>
              <w:rPr>
                <w:rFonts w:ascii="Arial" w:hAnsi="Arial" w:cs="Arial"/>
                <w:color w:val="000000"/>
              </w:rPr>
            </w:pPr>
            <w:r>
              <w:rPr>
                <w:rFonts w:hint="eastAsia" w:ascii="Arial" w:hAnsi="Arial" w:cs="Arial"/>
                <w:bCs/>
              </w:rPr>
              <w:t xml:space="preserve">In </w:t>
            </w:r>
            <w:r>
              <w:rPr>
                <w:rFonts w:hint="eastAsia" w:ascii="Arial" w:hAnsi="Arial" w:cs="Arial"/>
              </w:rPr>
              <w:t>Clause 6.3.2.1.2</w:t>
            </w:r>
            <w:r>
              <w:rPr>
                <w:rFonts w:hint="eastAsia" w:ascii="Arial" w:hAnsi="Arial" w:cs="Arial"/>
                <w:bCs/>
              </w:rPr>
              <w:t xml:space="preserve"> [TS 38.212], the bitwidth of Part 1 for enhanced Type II CSI feedback is calculated according to the following table. </w:t>
            </w:r>
          </w:p>
          <w:p>
            <w:pPr>
              <w:pStyle w:val="51"/>
              <w:overflowPunct w:val="0"/>
              <w:autoSpaceDE w:val="0"/>
              <w:autoSpaceDN w:val="0"/>
              <w:adjustRightInd w:val="0"/>
              <w:textAlignment w:val="baseline"/>
              <w:rPr>
                <w:lang w:eastAsia="zh-CN"/>
              </w:rPr>
            </w:pPr>
            <w:r>
              <w:t xml:space="preserve">Table </w:t>
            </w:r>
            <w:r>
              <w:rPr>
                <w:rFonts w:hint="eastAsia"/>
                <w:lang w:eastAsia="zh-CN"/>
              </w:rPr>
              <w:t>6.3.</w:t>
            </w:r>
            <w:r>
              <w:rPr>
                <w:lang w:eastAsia="zh-CN"/>
              </w:rPr>
              <w:t>2</w:t>
            </w:r>
            <w:r>
              <w:rPr>
                <w:rFonts w:hint="eastAsia"/>
                <w:lang w:eastAsia="zh-CN"/>
              </w:rPr>
              <w:t>.1.2-</w:t>
            </w:r>
            <w:r>
              <w:rPr>
                <w:lang w:eastAsia="zh-CN"/>
              </w:rPr>
              <w:t>8</w:t>
            </w:r>
            <w:r>
              <w:t>:</w:t>
            </w:r>
            <w:r>
              <w:rPr>
                <w:rFonts w:hint="eastAsia"/>
                <w:lang w:eastAsia="zh-CN"/>
              </w:rPr>
              <w:t xml:space="preserve"> </w:t>
            </w:r>
            <w:r>
              <w:rPr>
                <w:lang w:val="en-US"/>
              </w:rPr>
              <w:t>RI</w:t>
            </w:r>
            <w:r>
              <w:rPr>
                <w:rFonts w:hint="eastAsia"/>
                <w:lang w:val="en-US" w:eastAsia="zh-CN"/>
              </w:rPr>
              <w:t xml:space="preserve"> </w:t>
            </w:r>
            <w:r>
              <w:rPr>
                <w:lang w:val="en-US"/>
              </w:rPr>
              <w:t>and CQI</w:t>
            </w:r>
            <w:r>
              <w:rPr>
                <w:rFonts w:hint="eastAsia"/>
                <w:lang w:val="en-US" w:eastAsia="zh-CN"/>
              </w:rPr>
              <w:t xml:space="preserve"> </w:t>
            </w:r>
            <w:r>
              <w:rPr>
                <w:rFonts w:hint="eastAsia"/>
                <w:lang w:eastAsia="zh-CN"/>
              </w:rPr>
              <w:t xml:space="preserve">of </w:t>
            </w:r>
            <w:r>
              <w:rPr>
                <w:i/>
                <w:lang w:val="en-US"/>
              </w:rPr>
              <w:t>codebookType</w:t>
            </w:r>
            <w:r>
              <w:rPr>
                <w:rFonts w:hint="eastAsia"/>
                <w:i/>
                <w:lang w:val="en-US" w:eastAsia="zh-CN"/>
              </w:rPr>
              <w:t>=</w:t>
            </w:r>
            <w:r>
              <w:rPr>
                <w:i/>
                <w:lang w:val="en-US" w:eastAsia="zh-CN"/>
              </w:rPr>
              <w:t>t</w:t>
            </w:r>
            <w:r>
              <w:rPr>
                <w:rFonts w:hint="eastAsia"/>
                <w:i/>
                <w:lang w:val="en-US" w:eastAsia="zh-CN"/>
              </w:rPr>
              <w:t>ypeII-</w:t>
            </w:r>
            <w:r>
              <w:rPr>
                <w:i/>
                <w:lang w:val="en-US" w:eastAsia="zh-CN"/>
              </w:rPr>
              <w:t>r16 or typeII-PortSelection</w:t>
            </w:r>
            <w:r>
              <w:rPr>
                <w:rFonts w:hint="eastAsia"/>
                <w:i/>
                <w:lang w:val="en-US" w:eastAsia="zh-CN"/>
              </w:rPr>
              <w:t>-</w:t>
            </w:r>
            <w:r>
              <w:rPr>
                <w:i/>
                <w:lang w:val="en-US" w:eastAsia="zh-CN"/>
              </w:rPr>
              <w:t>r16</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4390" w:type="dxa"/>
                  <w:shd w:val="clear" w:color="auto" w:fill="E0E0E0"/>
                  <w:vAlign w:val="center"/>
                </w:tcPr>
                <w:p>
                  <w:pPr>
                    <w:pStyle w:val="46"/>
                    <w:rPr>
                      <w:rFonts w:cs="Arial"/>
                      <w:b w:val="0"/>
                      <w:sz w:val="20"/>
                      <w:lang w:eastAsia="zh-CN"/>
                    </w:rPr>
                  </w:pPr>
                  <w:r>
                    <w:rPr>
                      <w:rFonts w:cs="Arial"/>
                      <w:b w:val="0"/>
                      <w:sz w:val="20"/>
                      <w:lang w:eastAsia="zh-CN"/>
                    </w:rPr>
                    <w:t>Field</w:t>
                  </w:r>
                </w:p>
              </w:tc>
              <w:tc>
                <w:tcPr>
                  <w:tcW w:w="2268" w:type="dxa"/>
                  <w:shd w:val="clear" w:color="auto" w:fill="E0E0E0"/>
                  <w:vAlign w:val="center"/>
                </w:tcPr>
                <w:p>
                  <w:pPr>
                    <w:pStyle w:val="46"/>
                    <w:rPr>
                      <w:rFonts w:cs="Arial"/>
                      <w:b w:val="0"/>
                      <w:sz w:val="20"/>
                      <w:lang w:eastAsia="zh-CN"/>
                    </w:rPr>
                  </w:pPr>
                  <w:r>
                    <w:rPr>
                      <w:rFonts w:cs="Arial"/>
                      <w:b w:val="0"/>
                      <w:sz w:val="20"/>
                      <w:lang w:eastAsia="zh-CN"/>
                    </w:rPr>
                    <w:t>Bitwidth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pPr>
                    <w:pStyle w:val="45"/>
                    <w:rPr>
                      <w:rFonts w:cs="Arial"/>
                      <w:lang w:eastAsia="zh-CN"/>
                    </w:rPr>
                  </w:pPr>
                  <w:r>
                    <w:rPr>
                      <w:rFonts w:hint="eastAsia" w:cs="Arial"/>
                      <w:lang w:eastAsia="zh-CN"/>
                    </w:rPr>
                    <w:t>Rank Indicator</w:t>
                  </w:r>
                </w:p>
              </w:tc>
              <w:tc>
                <w:tcPr>
                  <w:tcW w:w="2268" w:type="dxa"/>
                  <w:vAlign w:val="center"/>
                </w:tcPr>
                <w:p>
                  <w:pPr>
                    <w:pStyle w:val="69"/>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20"/>
                      <w:lang w:eastAsia="zh-CN"/>
                    </w:rPr>
                  </w:pPr>
                  <m:oMathPara>
                    <m:oMath>
                      <m:r>
                        <m:rPr>
                          <m:sty m:val="p"/>
                        </m:rPr>
                        <w:rPr>
                          <w:rFonts w:ascii="Cambria Math" w:hAnsi="Cambria Math" w:cs="Arial"/>
                          <w:sz w:val="20"/>
                          <w:lang w:eastAsia="zh-CN"/>
                        </w:rPr>
                        <m:t>min</m:t>
                      </m:r>
                      <m:d>
                        <m:dPr>
                          <m:ctrlPr>
                            <w:rPr>
                              <w:rFonts w:ascii="Cambria Math" w:hAnsi="Cambria Math" w:cs="Arial"/>
                              <w:sz w:val="20"/>
                              <w:lang w:eastAsia="zh-CN"/>
                            </w:rPr>
                          </m:ctrlPr>
                        </m:dPr>
                        <m:e>
                          <m:r>
                            <m:rPr>
                              <m:sty m:val="p"/>
                            </m:rPr>
                            <w:rPr>
                              <w:rFonts w:hint="eastAsia" w:ascii="Cambria Math" w:hAnsi="Cambria Math" w:cs="Arial"/>
                              <w:sz w:val="20"/>
                              <w:lang w:eastAsia="zh-CN"/>
                            </w:rPr>
                            <m:t>2</m:t>
                          </m:r>
                          <m:r>
                            <m:rPr>
                              <m:sty m:val="p"/>
                            </m:rPr>
                            <w:rPr>
                              <w:rFonts w:ascii="Cambria Math" w:hAnsi="Cambria Math" w:cs="Arial"/>
                              <w:sz w:val="20"/>
                              <w:lang w:eastAsia="zh-CN"/>
                            </w:rPr>
                            <m:t>,</m:t>
                          </m:r>
                          <m:d>
                            <m:dPr>
                              <m:begChr m:val="⌈"/>
                              <m:endChr m:val="⌉"/>
                              <m:ctrlPr>
                                <w:rPr>
                                  <w:rFonts w:ascii="Cambria Math" w:hAnsi="Cambria Math" w:cs="Arial"/>
                                  <w:sz w:val="20"/>
                                  <w:lang w:eastAsia="zh-CN"/>
                                </w:rPr>
                              </m:ctrlPr>
                            </m:dPr>
                            <m:e>
                              <m:sSub>
                                <m:sSubPr>
                                  <m:ctrlPr>
                                    <w:rPr>
                                      <w:rFonts w:ascii="Cambria Math" w:hAnsi="Cambria Math" w:cs="Arial"/>
                                      <w:sz w:val="20"/>
                                      <w:lang w:eastAsia="zh-CN"/>
                                    </w:rPr>
                                  </m:ctrlPr>
                                </m:sSubPr>
                                <m:e>
                                  <m:r>
                                    <m:rPr>
                                      <m:sty m:val="p"/>
                                    </m:rPr>
                                    <w:rPr>
                                      <w:rFonts w:ascii="Cambria Math" w:hAnsi="Cambria Math" w:cs="Arial"/>
                                      <w:sz w:val="20"/>
                                      <w:lang w:eastAsia="zh-CN"/>
                                    </w:rPr>
                                    <m:t>log</m:t>
                                  </m:r>
                                  <m:ctrlPr>
                                    <w:rPr>
                                      <w:rFonts w:ascii="Cambria Math" w:hAnsi="Cambria Math" w:cs="Arial"/>
                                      <w:sz w:val="20"/>
                                      <w:lang w:eastAsia="zh-CN"/>
                                    </w:rPr>
                                  </m:ctrlPr>
                                </m:e>
                                <m:sub>
                                  <m:r>
                                    <m:rPr>
                                      <m:sty m:val="p"/>
                                    </m:rPr>
                                    <w:rPr>
                                      <w:rFonts w:ascii="Cambria Math" w:hAnsi="Cambria Math" w:cs="Arial"/>
                                      <w:sz w:val="20"/>
                                      <w:lang w:eastAsia="zh-CN"/>
                                    </w:rPr>
                                    <m:t>2</m:t>
                                  </m:r>
                                  <m:ctrlPr>
                                    <w:rPr>
                                      <w:rFonts w:ascii="Cambria Math" w:hAnsi="Cambria Math" w:cs="Arial"/>
                                      <w:sz w:val="20"/>
                                      <w:lang w:eastAsia="zh-CN"/>
                                    </w:rPr>
                                  </m:ctrlPr>
                                </m:sub>
                              </m:sSub>
                              <m:sSub>
                                <m:sSubPr>
                                  <m:ctrlPr>
                                    <w:rPr>
                                      <w:rFonts w:ascii="Cambria Math" w:hAnsi="Cambria Math" w:cs="Arial"/>
                                      <w:sz w:val="20"/>
                                      <w:lang w:eastAsia="zh-CN"/>
                                    </w:rPr>
                                  </m:ctrlPr>
                                </m:sSubPr>
                                <m:e>
                                  <m:r>
                                    <m:rPr>
                                      <m:sty m:val="p"/>
                                    </m:rPr>
                                    <w:rPr>
                                      <w:rFonts w:ascii="Cambria Math" w:hAnsi="Cambria Math" w:cs="Arial"/>
                                      <w:sz w:val="20"/>
                                      <w:lang w:eastAsia="zh-CN"/>
                                    </w:rPr>
                                    <m:t>n</m:t>
                                  </m:r>
                                  <m:ctrlPr>
                                    <w:rPr>
                                      <w:rFonts w:ascii="Cambria Math" w:hAnsi="Cambria Math" w:cs="Arial"/>
                                      <w:sz w:val="20"/>
                                      <w:lang w:eastAsia="zh-CN"/>
                                    </w:rPr>
                                  </m:ctrlPr>
                                </m:e>
                                <m:sub>
                                  <m:r>
                                    <m:rPr>
                                      <m:sty m:val="p"/>
                                    </m:rPr>
                                    <w:rPr>
                                      <w:rFonts w:ascii="Cambria Math" w:hAnsi="Cambria Math" w:cs="Arial"/>
                                      <w:sz w:val="20"/>
                                      <w:lang w:eastAsia="zh-CN"/>
                                    </w:rPr>
                                    <m:t>RI</m:t>
                                  </m:r>
                                  <m:ctrlPr>
                                    <w:rPr>
                                      <w:rFonts w:ascii="Cambria Math" w:hAnsi="Cambria Math" w:cs="Arial"/>
                                      <w:sz w:val="20"/>
                                      <w:lang w:eastAsia="zh-CN"/>
                                    </w:rPr>
                                  </m:ctrlPr>
                                </m:sub>
                              </m:sSub>
                              <m:ctrlPr>
                                <w:rPr>
                                  <w:rFonts w:ascii="Cambria Math" w:hAnsi="Cambria Math" w:cs="Arial"/>
                                  <w:sz w:val="20"/>
                                  <w:lang w:eastAsia="zh-CN"/>
                                </w:rPr>
                              </m:ctrlPr>
                            </m:e>
                          </m:d>
                          <m:ctrlPr>
                            <w:rPr>
                              <w:rFonts w:ascii="Cambria Math" w:hAnsi="Cambria Math" w:cs="Arial"/>
                              <w:sz w:val="20"/>
                              <w:lang w:eastAsia="zh-CN"/>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pPr>
                    <w:pStyle w:val="45"/>
                    <w:rPr>
                      <w:rFonts w:cs="Arial"/>
                      <w:lang w:eastAsia="zh-CN"/>
                    </w:rPr>
                  </w:pPr>
                  <w:r>
                    <w:rPr>
                      <w:rFonts w:cs="Arial"/>
                      <w:lang w:eastAsia="zh-CN"/>
                    </w:rPr>
                    <w:t>Wide-band CQI</w:t>
                  </w:r>
                </w:p>
              </w:tc>
              <w:tc>
                <w:tcPr>
                  <w:tcW w:w="2268" w:type="dxa"/>
                  <w:vAlign w:val="center"/>
                </w:tcPr>
                <w:p>
                  <w:pPr>
                    <w:pStyle w:val="45"/>
                    <w:rPr>
                      <w:rFonts w:cs="Arial"/>
                      <w:lang w:eastAsia="zh-CN"/>
                    </w:rPr>
                  </w:pPr>
                  <w:r>
                    <w:rPr>
                      <w:rFonts w:hint="eastAsia" w:cs="Arial"/>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pPr>
                    <w:pStyle w:val="45"/>
                    <w:rPr>
                      <w:rFonts w:cs="Arial"/>
                      <w:lang w:eastAsia="zh-CN"/>
                    </w:rPr>
                  </w:pPr>
                  <w:r>
                    <w:rPr>
                      <w:rFonts w:cs="Arial"/>
                      <w:lang w:eastAsia="zh-CN"/>
                    </w:rPr>
                    <w:t>Subband differential CQI</w:t>
                  </w:r>
                </w:p>
              </w:tc>
              <w:tc>
                <w:tcPr>
                  <w:tcW w:w="2268" w:type="dxa"/>
                  <w:vAlign w:val="center"/>
                </w:tcPr>
                <w:p>
                  <w:pPr>
                    <w:pStyle w:val="45"/>
                    <w:rPr>
                      <w:rFonts w:cs="Arial"/>
                      <w:lang w:eastAsia="zh-CN"/>
                    </w:rPr>
                  </w:pPr>
                  <w:r>
                    <w:rPr>
                      <w:rFonts w:hint="eastAsia" w:cs="Arial"/>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0" w:type="dxa"/>
                  <w:vAlign w:val="center"/>
                </w:tcPr>
                <w:p>
                  <w:pPr>
                    <w:pStyle w:val="45"/>
                    <w:rPr>
                      <w:rFonts w:cs="Arial"/>
                      <w:lang w:eastAsia="zh-CN"/>
                    </w:rPr>
                  </w:pPr>
                  <w:r>
                    <w:rPr>
                      <w:rFonts w:hint="eastAsia" w:cs="Arial"/>
                      <w:lang w:eastAsia="zh-CN"/>
                    </w:rPr>
                    <w:t xml:space="preserve">Indicator of the </w:t>
                  </w:r>
                  <w:r>
                    <w:rPr>
                      <w:rFonts w:cs="Arial"/>
                      <w:lang w:eastAsia="zh-CN"/>
                    </w:rPr>
                    <w:t xml:space="preserve">total </w:t>
                  </w:r>
                  <w:r>
                    <w:rPr>
                      <w:rFonts w:hint="eastAsia" w:cs="Arial"/>
                      <w:lang w:eastAsia="zh-CN"/>
                    </w:rPr>
                    <w:t>n</w:t>
                  </w:r>
                  <w:r>
                    <w:rPr>
                      <w:rFonts w:cs="Arial"/>
                      <w:lang w:eastAsia="zh-CN"/>
                    </w:rPr>
                    <w:t xml:space="preserve">umber of non-zero coefficients summed across all layers </w:t>
                  </w:r>
                  <m:oMath>
                    <m:sSup>
                      <m:sSupPr>
                        <m:ctrlPr>
                          <w:rPr>
                            <w:rFonts w:ascii="Cambria Math" w:hAnsi="Cambria Math" w:cs="Arial"/>
                            <w:lang w:eastAsia="zh-CN"/>
                          </w:rPr>
                        </m:ctrlPr>
                      </m:sSupPr>
                      <m:e>
                        <m:r>
                          <m:rPr>
                            <m:sty m:val="p"/>
                          </m:rPr>
                          <w:rPr>
                            <w:rFonts w:ascii="Cambria Math" w:hAnsi="Cambria Math" w:cs="Arial"/>
                            <w:lang w:eastAsia="zh-CN"/>
                          </w:rPr>
                          <m:t>K</m:t>
                        </m:r>
                        <m:ctrlPr>
                          <w:rPr>
                            <w:rFonts w:ascii="Cambria Math" w:hAnsi="Cambria Math" w:cs="Arial"/>
                            <w:lang w:eastAsia="zh-CN"/>
                          </w:rPr>
                        </m:ctrlPr>
                      </m:e>
                      <m:sup>
                        <m:r>
                          <m:rPr>
                            <m:sty m:val="p"/>
                          </m:rPr>
                          <w:rPr>
                            <w:rFonts w:ascii="Cambria Math" w:hAnsi="Cambria Math" w:cs="Arial"/>
                            <w:lang w:eastAsia="zh-CN"/>
                          </w:rPr>
                          <m:t>NZ</m:t>
                        </m:r>
                        <m:ctrlPr>
                          <w:rPr>
                            <w:rFonts w:ascii="Cambria Math" w:hAnsi="Cambria Math" w:cs="Arial"/>
                            <w:lang w:eastAsia="zh-CN"/>
                          </w:rPr>
                        </m:ctrlPr>
                      </m:sup>
                    </m:sSup>
                  </m:oMath>
                </w:p>
              </w:tc>
              <w:tc>
                <w:tcPr>
                  <w:tcW w:w="2268" w:type="dxa"/>
                  <w:vAlign w:val="center"/>
                </w:tcPr>
                <w:p>
                  <w:pPr>
                    <w:pStyle w:val="45"/>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ctrlPr>
                                  <w:rPr>
                                    <w:rFonts w:ascii="Cambria Math" w:hAnsi="Cambria Math" w:cs="Arial"/>
                                    <w:lang w:eastAsia="zh-CN"/>
                                  </w:rPr>
                                </m:ctrlPr>
                              </m:e>
                              <m:sub>
                                <m:r>
                                  <m:rPr>
                                    <m:sty m:val="p"/>
                                  </m:rPr>
                                  <w:rPr>
                                    <w:rFonts w:ascii="Cambria Math" w:hAnsi="Cambria Math" w:cs="Arial"/>
                                    <w:lang w:eastAsia="zh-CN"/>
                                  </w:rPr>
                                  <m:t>2</m:t>
                                </m:r>
                                <m:ctrlPr>
                                  <w:rPr>
                                    <w:rFonts w:ascii="Cambria Math" w:hAnsi="Cambria Math" w:cs="Arial"/>
                                    <w:lang w:eastAsia="zh-CN"/>
                                  </w:rPr>
                                </m:ctrlPr>
                              </m:sub>
                            </m:sSub>
                            <m:ctrlPr>
                              <w:rPr>
                                <w:rFonts w:ascii="Cambria Math" w:hAnsi="Cambria Math" w:cs="Arial"/>
                                <w:lang w:eastAsia="zh-CN"/>
                              </w:rPr>
                            </m:ctrlPr>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K</m:t>
                                </m:r>
                                <m:ctrlPr>
                                  <w:rPr>
                                    <w:rFonts w:ascii="Cambria Math" w:hAnsi="Cambria Math" w:cs="Arial"/>
                                    <w:lang w:eastAsia="zh-CN"/>
                                  </w:rPr>
                                </m:ctrlPr>
                              </m:e>
                              <m:sub>
                                <m:r>
                                  <m:rPr>
                                    <m:sty m:val="p"/>
                                  </m:rPr>
                                  <w:rPr>
                                    <w:rFonts w:ascii="Cambria Math" w:hAnsi="Cambria Math" w:cs="Arial"/>
                                    <w:lang w:eastAsia="zh-CN"/>
                                  </w:rPr>
                                  <m:t>0</m:t>
                                </m:r>
                                <m:ctrlPr>
                                  <w:rPr>
                                    <w:rFonts w:ascii="Cambria Math" w:hAnsi="Cambria Math" w:cs="Arial"/>
                                    <w:lang w:eastAsia="zh-CN"/>
                                  </w:rPr>
                                </m:ctrlPr>
                              </m:sub>
                            </m:sSub>
                            <m:r>
                              <m:rPr>
                                <m:sty m:val="p"/>
                              </m:rPr>
                              <w:rPr>
                                <w:rFonts w:ascii="Cambria Math" w:hAnsi="Cambria Math" w:cs="Arial"/>
                                <w:lang w:eastAsia="zh-CN"/>
                              </w:rPr>
                              <m:t>)</m:t>
                            </m:r>
                            <m:ctrlPr>
                              <w:rPr>
                                <w:rFonts w:ascii="Cambria Math" w:hAnsi="Cambria Math" w:cs="Arial"/>
                                <w:lang w:eastAsia="zh-CN"/>
                              </w:rPr>
                            </m:ctrlPr>
                          </m:e>
                        </m:func>
                        <m:ctrlPr>
                          <w:rPr>
                            <w:rFonts w:ascii="Cambria Math" w:hAnsi="Cambria Math" w:cs="Arial"/>
                            <w:lang w:eastAsia="zh-CN"/>
                          </w:rPr>
                        </m:ctrlPr>
                      </m:e>
                    </m:d>
                  </m:oMath>
                  <w:r>
                    <w:rPr>
                      <w:rFonts w:hint="eastAsia" w:cs="Arial"/>
                      <w:lang w:eastAsia="zh-CN"/>
                    </w:rPr>
                    <w:t xml:space="preserve"> if max allowed </w:t>
                  </w:r>
                  <w:r>
                    <w:rPr>
                      <w:rFonts w:cs="Arial"/>
                      <w:lang w:eastAsia="zh-CN"/>
                    </w:rPr>
                    <w:t>r</w:t>
                  </w:r>
                  <w:r>
                    <w:rPr>
                      <w:rFonts w:hint="eastAsia" w:cs="Arial"/>
                      <w:lang w:eastAsia="zh-CN"/>
                    </w:rPr>
                    <w:t>ank</w:t>
                  </w:r>
                  <w:r>
                    <w:rPr>
                      <w:rFonts w:cs="Arial"/>
                      <w:lang w:eastAsia="zh-CN"/>
                    </w:rPr>
                    <w:t xml:space="preserve"> is 1;</w:t>
                  </w:r>
                </w:p>
                <w:p>
                  <w:pPr>
                    <w:pStyle w:val="45"/>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ctrlPr>
                                  <w:rPr>
                                    <w:rFonts w:ascii="Cambria Math" w:hAnsi="Cambria Math" w:cs="Arial"/>
                                    <w:lang w:eastAsia="zh-CN"/>
                                  </w:rPr>
                                </m:ctrlPr>
                              </m:e>
                              <m:sub>
                                <m:r>
                                  <m:rPr>
                                    <m:sty m:val="p"/>
                                  </m:rPr>
                                  <w:rPr>
                                    <w:rFonts w:ascii="Cambria Math" w:hAnsi="Cambria Math" w:cs="Arial"/>
                                    <w:lang w:eastAsia="zh-CN"/>
                                  </w:rPr>
                                  <m:t>2</m:t>
                                </m:r>
                                <m:ctrlPr>
                                  <w:rPr>
                                    <w:rFonts w:ascii="Cambria Math" w:hAnsi="Cambria Math" w:cs="Arial"/>
                                    <w:lang w:eastAsia="zh-CN"/>
                                  </w:rPr>
                                </m:ctrlPr>
                              </m:sub>
                            </m:sSub>
                            <m:ctrlPr>
                              <w:rPr>
                                <w:rFonts w:ascii="Cambria Math" w:hAnsi="Cambria Math" w:cs="Arial"/>
                                <w:lang w:eastAsia="zh-CN"/>
                              </w:rPr>
                            </m:ctrlPr>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2K</m:t>
                                </m:r>
                                <m:ctrlPr>
                                  <w:rPr>
                                    <w:rFonts w:ascii="Cambria Math" w:hAnsi="Cambria Math" w:cs="Arial"/>
                                    <w:lang w:eastAsia="zh-CN"/>
                                  </w:rPr>
                                </m:ctrlPr>
                              </m:e>
                              <m:sub>
                                <m:r>
                                  <m:rPr>
                                    <m:sty m:val="p"/>
                                  </m:rPr>
                                  <w:rPr>
                                    <w:rFonts w:ascii="Cambria Math" w:hAnsi="Cambria Math" w:cs="Arial"/>
                                    <w:lang w:eastAsia="zh-CN"/>
                                  </w:rPr>
                                  <m:t>0</m:t>
                                </m:r>
                                <m:ctrlPr>
                                  <w:rPr>
                                    <w:rFonts w:ascii="Cambria Math" w:hAnsi="Cambria Math" w:cs="Arial"/>
                                    <w:lang w:eastAsia="zh-CN"/>
                                  </w:rPr>
                                </m:ctrlPr>
                              </m:sub>
                            </m:sSub>
                            <m:r>
                              <m:rPr>
                                <m:sty m:val="p"/>
                              </m:rPr>
                              <w:rPr>
                                <w:rFonts w:ascii="Cambria Math" w:hAnsi="Cambria Math" w:cs="Arial"/>
                                <w:lang w:eastAsia="zh-CN"/>
                              </w:rPr>
                              <m:t>)</m:t>
                            </m:r>
                            <m:ctrlPr>
                              <w:rPr>
                                <w:rFonts w:ascii="Cambria Math" w:hAnsi="Cambria Math" w:cs="Arial"/>
                                <w:lang w:eastAsia="zh-CN"/>
                              </w:rPr>
                            </m:ctrlPr>
                          </m:e>
                        </m:func>
                        <m:ctrlPr>
                          <w:rPr>
                            <w:rFonts w:ascii="Cambria Math" w:hAnsi="Cambria Math" w:cs="Arial"/>
                            <w:lang w:eastAsia="zh-CN"/>
                          </w:rPr>
                        </m:ctrlPr>
                      </m:e>
                    </m:d>
                  </m:oMath>
                  <w:r>
                    <w:rPr>
                      <w:rFonts w:hint="eastAsia" w:cs="Arial"/>
                      <w:lang w:eastAsia="zh-CN"/>
                    </w:rPr>
                    <w:t xml:space="preserve"> otherwise</w:t>
                  </w:r>
                </w:p>
              </w:tc>
            </w:tr>
          </w:tbl>
          <w:p>
            <w:pPr>
              <w:spacing w:before="120" w:beforeLines="50"/>
              <w:jc w:val="both"/>
              <w:rPr>
                <w:rFonts w:ascii="Arial" w:hAnsi="Arial" w:cs="Arial"/>
              </w:rPr>
            </w:pPr>
            <w:r>
              <w:rPr>
                <w:rFonts w:ascii="Arial" w:hAnsi="Arial" w:cs="Arial"/>
              </w:rPr>
              <w:t>w</w:t>
            </w:r>
            <w:r>
              <w:rPr>
                <w:rFonts w:hint="eastAsia" w:ascii="Arial" w:hAnsi="Arial" w:cs="Arial"/>
              </w:rPr>
              <w:t xml:space="preserve">here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RI</m:t>
                  </m:r>
                  <m:ctrlPr>
                    <w:rPr>
                      <w:rFonts w:ascii="Cambria Math" w:hAnsi="Cambria Math" w:cs="Arial"/>
                    </w:rPr>
                  </m:ctrlPr>
                </m:sub>
              </m:sSub>
            </m:oMath>
            <w:r>
              <w:rPr>
                <w:rFonts w:hint="eastAsia" w:ascii="Arial" w:hAnsi="Arial" w:cs="Arial"/>
              </w:rPr>
              <w:t xml:space="preserve"> is the number of allowed rank indicator values according to Clause</w:t>
            </w:r>
            <w:r>
              <w:rPr>
                <w:rFonts w:ascii="Arial" w:hAnsi="Arial" w:cs="Arial"/>
              </w:rPr>
              <w:t>s</w:t>
            </w:r>
            <w:r>
              <w:rPr>
                <w:rFonts w:hint="eastAsia" w:ascii="Arial" w:hAnsi="Arial" w:cs="Arial"/>
              </w:rPr>
              <w:t xml:space="preserve"> 5.2.2.2.</w:t>
            </w:r>
            <w:r>
              <w:rPr>
                <w:rFonts w:ascii="Arial" w:hAnsi="Arial" w:cs="Arial"/>
              </w:rPr>
              <w:t>5 and 5.2.2.2.6</w:t>
            </w:r>
            <w:r>
              <w:rPr>
                <w:rFonts w:hint="eastAsia" w:ascii="Arial" w:hAnsi="Arial" w:cs="Arial"/>
              </w:rPr>
              <w:t xml:space="preserve"> [6, TS</w:t>
            </w:r>
            <w:r>
              <w:rPr>
                <w:rFonts w:ascii="Arial" w:hAnsi="Arial" w:cs="Arial"/>
              </w:rPr>
              <w:t xml:space="preserve"> </w:t>
            </w:r>
            <w:r>
              <w:rPr>
                <w:rFonts w:hint="eastAsia" w:ascii="Arial" w:hAnsi="Arial" w:cs="Arial"/>
              </w:rPr>
              <w:t>38.214].</w:t>
            </w:r>
            <w:r>
              <w:rPr>
                <w:rFonts w:ascii="Arial" w:hAnsi="Arial" w:cs="Arial"/>
              </w:rPr>
              <w:t xml:space="preserve"> The values of the rank indicator field are mapped to allowed rank indicator values with increasing order, where '0' is mapped to the smallest allowed rank indicator value.</w:t>
            </w:r>
          </w:p>
          <w:p>
            <w:pPr>
              <w:spacing w:after="120"/>
              <w:jc w:val="both"/>
            </w:pPr>
            <w:r>
              <w:rPr>
                <w:rFonts w:hint="eastAsia" w:ascii="Arial" w:hAnsi="Arial" w:eastAsia="宋体" w:cs="Arial"/>
              </w:rPr>
              <w:t xml:space="preserve">When </w:t>
            </w:r>
            <m:oMath>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RI</m:t>
                  </m:r>
                  <m:ctrlPr>
                    <w:rPr>
                      <w:rFonts w:ascii="Cambria Math" w:hAnsi="Cambria Math" w:cs="Arial"/>
                    </w:rPr>
                  </m:ctrlPr>
                </m:sub>
              </m:sSub>
              <m:r>
                <w:rPr>
                  <w:rFonts w:ascii="Cambria Math" w:hAnsi="Cambria Math" w:cs="Arial"/>
                </w:rPr>
                <m:t>=1</m:t>
              </m:r>
            </m:oMath>
            <w:r>
              <w:rPr>
                <w:rFonts w:hint="eastAsia" w:ascii="Arial" w:hAnsi="Arial" w:cs="Arial"/>
              </w:rPr>
              <w:t xml:space="preserve">, the bitwidth of rank indicator is zero according to </w:t>
            </w:r>
            <m:oMath>
              <m:r>
                <m:rPr>
                  <m:sty m:val="p"/>
                </m:rPr>
                <w:rPr>
                  <w:rFonts w:ascii="Cambria Math" w:hAnsi="Cambria Math" w:cs="Arial"/>
                </w:rPr>
                <w:br w:type="textWrapping"/>
              </m:r>
            </m:oMath>
            <m:oMath>
              <m:r>
                <m:rPr>
                  <m:sty m:val="p"/>
                </m:rPr>
                <w:rPr>
                  <w:rFonts w:ascii="Cambria Math" w:hAnsi="Cambria Math" w:cs="Arial"/>
                </w:rPr>
                <m:t>min</m:t>
              </m:r>
              <m:d>
                <m:dPr>
                  <m:ctrlPr>
                    <w:rPr>
                      <w:rFonts w:ascii="Cambria Math" w:hAnsi="Cambria Math" w:cs="Arial"/>
                    </w:rPr>
                  </m:ctrlPr>
                </m:dPr>
                <m:e>
                  <m:r>
                    <m:rPr>
                      <m:sty m:val="p"/>
                    </m:rPr>
                    <w:rPr>
                      <w:rFonts w:hint="eastAsia" w:ascii="Cambria Math" w:hAnsi="Cambria Math" w:cs="Arial"/>
                    </w:rPr>
                    <m:t>2</m:t>
                  </m:r>
                  <m:r>
                    <m:rPr>
                      <m:sty m:val="p"/>
                    </m:rPr>
                    <w:rPr>
                      <w:rFonts w:ascii="Cambria Math" w:hAnsi="Cambria Math" w:cs="Arial"/>
                    </w:rPr>
                    <m:t>,</m:t>
                  </m:r>
                  <m:d>
                    <m:dPr>
                      <m:begChr m:val="⌈"/>
                      <m:endChr m:val="⌉"/>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log</m:t>
                          </m:r>
                          <m:ctrlPr>
                            <w:rPr>
                              <w:rFonts w:ascii="Cambria Math" w:hAnsi="Cambria Math" w:cs="Arial"/>
                            </w:rPr>
                          </m:ctrlPr>
                        </m:e>
                        <m:sub>
                          <m:r>
                            <m:rPr>
                              <m:sty m:val="p"/>
                            </m:rPr>
                            <w:rPr>
                              <w:rFonts w:ascii="Cambria Math" w:hAnsi="Cambria Math" w:cs="Arial"/>
                            </w:rPr>
                            <m:t>2</m:t>
                          </m:r>
                          <m:ctrlPr>
                            <w:rPr>
                              <w:rFonts w:ascii="Cambria Math" w:hAnsi="Cambria Math" w:cs="Arial"/>
                            </w:rPr>
                          </m:ctrlPr>
                        </m:sub>
                      </m:sSub>
                      <m:sSub>
                        <m:sSubPr>
                          <m:ctrlPr>
                            <w:rPr>
                              <w:rFonts w:ascii="Cambria Math" w:hAnsi="Cambria Math" w:cs="Arial"/>
                            </w:rPr>
                          </m:ctrlPr>
                        </m:sSubPr>
                        <m:e>
                          <m:r>
                            <m:rPr>
                              <m:sty m:val="p"/>
                            </m:rPr>
                            <w:rPr>
                              <w:rFonts w:ascii="Cambria Math" w:hAnsi="Cambria Math" w:cs="Arial"/>
                            </w:rPr>
                            <m:t>n</m:t>
                          </m:r>
                          <m:ctrlPr>
                            <w:rPr>
                              <w:rFonts w:ascii="Cambria Math" w:hAnsi="Cambria Math" w:cs="Arial"/>
                            </w:rPr>
                          </m:ctrlPr>
                        </m:e>
                        <m:sub>
                          <m:r>
                            <m:rPr>
                              <m:sty m:val="p"/>
                            </m:rPr>
                            <w:rPr>
                              <w:rFonts w:ascii="Cambria Math" w:hAnsi="Cambria Math" w:cs="Arial"/>
                            </w:rPr>
                            <m:t>RI</m:t>
                          </m:r>
                          <m:ctrlPr>
                            <w:rPr>
                              <w:rFonts w:ascii="Cambria Math" w:hAnsi="Cambria Math" w:cs="Arial"/>
                            </w:rPr>
                          </m:ctrlPr>
                        </m:sub>
                      </m:sSub>
                      <m:ctrlPr>
                        <w:rPr>
                          <w:rFonts w:ascii="Cambria Math" w:hAnsi="Cambria Math" w:cs="Arial"/>
                        </w:rPr>
                      </m:ctrlPr>
                    </m:e>
                  </m:d>
                  <m:ctrlPr>
                    <w:rPr>
                      <w:rFonts w:ascii="Cambria Math" w:hAnsi="Cambria Math" w:cs="Arial"/>
                    </w:rPr>
                  </m:ctrlPr>
                </m:e>
              </m:d>
            </m:oMath>
            <w:r>
              <w:rPr>
                <w:rFonts w:hint="eastAsia" w:ascii="Arial" w:hAnsi="Arial" w:cs="Arial"/>
              </w:rPr>
              <w:t xml:space="preserve">. </w:t>
            </w:r>
            <w:r>
              <w:rPr>
                <w:rFonts w:ascii="Arial" w:hAnsi="Arial" w:cs="Arial"/>
                <w:color w:val="000000"/>
              </w:rPr>
              <w:t>We can see that index</w:t>
            </w:r>
            <w:r>
              <w:rPr>
                <w:rFonts w:hint="eastAsia" w:cs="Arial"/>
              </w:rPr>
              <w:t xml:space="preserve"> </w:t>
            </w:r>
            <w:r>
              <w:rPr>
                <w:rFonts w:hint="eastAsia" w:ascii="Arial" w:hAnsi="Arial" w:cs="Arial"/>
                <w:color w:val="000000"/>
              </w:rPr>
              <w:t>rank indicator</w:t>
            </w:r>
            <w:r>
              <w:rPr>
                <w:rFonts w:ascii="Arial" w:hAnsi="Arial" w:cs="Arial"/>
                <w:color w:val="000000"/>
              </w:rPr>
              <w:t xml:space="preserve"> is not always reported.</w:t>
            </w:r>
            <w:r>
              <w:rPr>
                <w:rFonts w:hint="eastAsia" w:ascii="Arial" w:hAnsi="Arial" w:cs="Arial"/>
                <w:color w:val="000000"/>
              </w:rPr>
              <w:t xml:space="preserve"> However, in Clause 5.2.3 [TS 38.214], for enhanced Type II CSI feedback, it is specified that </w:t>
            </w:r>
            <w:r>
              <w:rPr>
                <w:rFonts w:ascii="Arial" w:hAnsi="Arial" w:cs="Arial"/>
              </w:rPr>
              <w:t>Part 1 contains RI, CQI, and an indication of the overall number of non-zero amplitude coefficients across layers</w:t>
            </w:r>
            <w:r>
              <w:rPr>
                <w:rFonts w:hint="eastAsia" w:ascii="Arial" w:hAnsi="Arial" w:cs="Arial"/>
              </w:rPr>
              <w:t>, which means that Part 1 always includes RI. This also makes UE</w:t>
            </w:r>
            <w:r>
              <w:rPr>
                <w:rFonts w:ascii="Arial" w:hAnsi="Arial" w:cs="Arial"/>
              </w:rPr>
              <w:t>’</w:t>
            </w:r>
            <w:r>
              <w:rPr>
                <w:rFonts w:hint="eastAsia" w:ascii="Arial" w:hAnsi="Arial" w:cs="Arial"/>
              </w:rPr>
              <w:t xml:space="preserve">s </w:t>
            </w:r>
            <w:r>
              <w:rPr>
                <w:rFonts w:ascii="Arial" w:hAnsi="Arial" w:cs="Arial"/>
              </w:rPr>
              <w:t>behavior</w:t>
            </w:r>
            <w:r>
              <w:rPr>
                <w:rFonts w:hint="eastAsia" w:ascii="Arial" w:hAnsi="Arial" w:cs="Arial"/>
              </w:rPr>
              <w:t xml:space="preserve"> be unclear.</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sz w:val="8"/>
                <w:szCs w:val="8"/>
              </w:rPr>
            </w:pPr>
          </w:p>
        </w:tc>
        <w:tc>
          <w:tcPr>
            <w:tcW w:w="6946" w:type="dxa"/>
            <w:tcBorders>
              <w:right w:val="single" w:color="auto" w:sz="4" w:space="0"/>
            </w:tcBorders>
          </w:tcPr>
          <w:p>
            <w:pPr>
              <w:pStyle w:val="49"/>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4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49"/>
              <w:spacing w:after="0"/>
              <w:jc w:val="both"/>
              <w:rPr>
                <w:lang w:eastAsia="zh-CN"/>
              </w:rPr>
            </w:pPr>
            <w:r>
              <w:rPr>
                <w:rFonts w:hint="eastAsia" w:cs="Arial"/>
                <w:bCs/>
                <w:lang w:eastAsia="zh-CN"/>
              </w:rPr>
              <w:t>C</w:t>
            </w:r>
            <w:r>
              <w:rPr>
                <w:rFonts w:cs="Arial"/>
                <w:bCs/>
                <w:lang w:eastAsia="zh-CN"/>
              </w:rPr>
              <w:t xml:space="preserve">larified that </w:t>
            </w:r>
            <w:r>
              <w:rPr>
                <w:rFonts w:hint="eastAsia" w:cs="Arial"/>
                <w:bCs/>
                <w:lang w:eastAsia="zh-CN"/>
              </w:rPr>
              <w:t xml:space="preserve">the contents of Part 1 and/or Part 2 for Type I, Type II,enhanced Type II CSI feedback and corrected the </w:t>
            </w:r>
            <w:r>
              <w:t>ind</w:t>
            </w:r>
            <w:r>
              <w:rPr>
                <w:rFonts w:hint="eastAsia"/>
                <w:lang w:eastAsia="zh-CN"/>
              </w:rPr>
              <w:t xml:space="preserve">ex </w:t>
            </w:r>
            <w:r>
              <w:rPr>
                <w:rFonts w:hint="eastAsia" w:cs="Arial"/>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oMath>
            <w:r>
              <w:rPr>
                <w:rFonts w:hint="eastAsia" w:cs="Arial"/>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eastAsia="宋体" w:cs="Arial"/>
                <w:lang w:eastAsia="zh-CN"/>
              </w:rPr>
              <w:t>..</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sz w:val="8"/>
                <w:szCs w:val="8"/>
              </w:rPr>
            </w:pPr>
          </w:p>
        </w:tc>
        <w:tc>
          <w:tcPr>
            <w:tcW w:w="6946" w:type="dxa"/>
            <w:tcBorders>
              <w:right w:val="single" w:color="auto" w:sz="4" w:space="0"/>
            </w:tcBorders>
          </w:tcPr>
          <w:p>
            <w:pPr>
              <w:pStyle w:val="49"/>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4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49"/>
              <w:spacing w:after="0"/>
              <w:jc w:val="both"/>
              <w:rPr>
                <w:lang w:eastAsia="zh-CN"/>
              </w:rPr>
            </w:pPr>
            <w:r>
              <w:rPr>
                <w:rFonts w:hint="eastAsia"/>
                <w:lang w:eastAsia="zh-CN"/>
              </w:rPr>
              <w:t>UE</w:t>
            </w:r>
            <w:r>
              <w:rPr>
                <w:lang w:eastAsia="zh-CN"/>
              </w:rPr>
              <w:t>’</w:t>
            </w:r>
            <w:r>
              <w:rPr>
                <w:rFonts w:hint="eastAsia"/>
                <w:lang w:eastAsia="zh-CN"/>
              </w:rPr>
              <w:t>s b</w:t>
            </w:r>
            <w:r>
              <w:t>ehaviour of</w:t>
            </w:r>
            <w:r>
              <w:rPr>
                <w:rFonts w:hint="eastAsia"/>
                <w:lang w:eastAsia="zh-CN"/>
              </w:rPr>
              <w:t xml:space="preserve"> CSI reporting for</w:t>
            </w:r>
            <w:r>
              <w:rPr>
                <w:color w:val="000000"/>
              </w:rPr>
              <w:t xml:space="preserve"> Part </w:t>
            </w:r>
            <w:r>
              <w:rPr>
                <w:rFonts w:hint="eastAsia"/>
                <w:color w:val="000000"/>
                <w:lang w:eastAsia="zh-CN"/>
              </w:rPr>
              <w:t>1</w:t>
            </w:r>
            <w:r>
              <w:rPr>
                <w:rFonts w:hint="eastAsia"/>
                <w:lang w:eastAsia="zh-CN"/>
              </w:rPr>
              <w:t xml:space="preserve"> and Part 2 is not clear </w:t>
            </w:r>
            <w:r>
              <w:rPr>
                <w:rFonts w:hint="eastAsia"/>
                <w:color w:val="000000"/>
                <w:lang w:eastAsia="zh-CN"/>
              </w:rPr>
              <w:t xml:space="preserve">for </w:t>
            </w:r>
            <w:r>
              <w:rPr>
                <w:rFonts w:hint="eastAsia" w:cs="Arial"/>
                <w:bCs/>
                <w:lang w:eastAsia="zh-CN"/>
              </w:rPr>
              <w:t>Type I, Type II</w:t>
            </w:r>
            <w:r>
              <w:t xml:space="preserve"> and enhanced Type II CSI feedback</w:t>
            </w:r>
            <w:r>
              <w:rPr>
                <w:rFonts w:hint="eastAsia"/>
              </w:rPr>
              <w:t xml:space="preserve">. </w:t>
            </w:r>
            <w:r>
              <w:t>The elements of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1,4,l</m:t>
                  </m:r>
                  <m:ctrlPr>
                    <w:rPr>
                      <w:rFonts w:ascii="Cambria Math" w:hAnsi="Cambria Math" w:cs="Arial"/>
                      <w:color w:val="000000"/>
                      <w:lang w:eastAsia="zh-CN"/>
                    </w:rPr>
                  </m:ctrlP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2,1,l</m:t>
                  </m:r>
                  <m:ctrlPr>
                    <w:rPr>
                      <w:rFonts w:ascii="Cambria Math" w:hAnsi="Cambria Math" w:cs="Arial"/>
                      <w:color w:val="000000"/>
                      <w:lang w:eastAsia="zh-CN"/>
                    </w:rPr>
                  </m:ctrlPr>
                </m:sub>
              </m:sSub>
              <m:r>
                <w:rPr>
                  <w:rFonts w:ascii="Cambria Math" w:hAnsi="Cambria Math" w:cs="Arial"/>
                  <w:color w:val="000000"/>
                  <w:lang w:eastAsia="zh-CN"/>
                </w:rPr>
                <m:t xml:space="preserve"> </m:t>
              </m:r>
            </m:oMath>
            <w:r>
              <w:rPr>
                <w:rFonts w:hint="eastAsia"/>
                <w:lang w:eastAsia="zh-CN"/>
              </w:rPr>
              <w:t xml:space="preserve">(if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ctrlPr>
                    <w:rPr>
                      <w:rFonts w:ascii="Cambria Math" w:hAnsi="Cambria Math" w:cs="Arial"/>
                      <w:color w:val="000000"/>
                      <w:lang w:eastAsia="zh-CN"/>
                    </w:rPr>
                  </m:ctrlPr>
                </m:e>
                <m:sub>
                  <m:r>
                    <m:rPr>
                      <m:sty m:val="p"/>
                    </m:rPr>
                    <w:rPr>
                      <w:rFonts w:ascii="Cambria Math" w:hAnsi="Cambria Math" w:cs="Arial"/>
                      <w:color w:val="000000"/>
                      <w:lang w:eastAsia="zh-CN"/>
                    </w:rPr>
                    <m:t>2,2,l</m:t>
                  </m:r>
                  <m:ctrlPr>
                    <w:rPr>
                      <w:rFonts w:ascii="Cambria Math" w:hAnsi="Cambria Math" w:cs="Arial"/>
                      <w:color w:val="000000"/>
                      <w:lang w:eastAsia="zh-CN"/>
                    </w:rPr>
                  </m:ctrlP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L,</w:t>
            </w:r>
            <w:r>
              <w:rPr>
                <w:lang w:eastAsia="zh-CN"/>
              </w:rPr>
              <w:t>…</w:t>
            </w:r>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p>
      <w:pPr>
        <w:pStyle w:val="3"/>
      </w:pPr>
      <w:r>
        <w:t>Text Proposal for 38.214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pStyle w:val="4"/>
              <w:numPr>
                <w:ilvl w:val="0"/>
                <w:numId w:val="0"/>
              </w:numPr>
              <w:ind w:left="720" w:hanging="720"/>
            </w:pPr>
            <w:r>
              <w:t>5.2.3</w:t>
            </w:r>
            <w:r>
              <w:tab/>
            </w:r>
            <w:r>
              <w:rPr>
                <w:color w:val="000000"/>
              </w:rPr>
              <w:t>CSI reporting using PUSCH</w:t>
            </w:r>
          </w:p>
          <w:p>
            <w:pPr>
              <w:rPr>
                <w:sz w:val="20"/>
                <w:szCs w:val="20"/>
              </w:rPr>
            </w:pPr>
            <w:r>
              <w:rPr>
                <w:sz w:val="20"/>
                <w:szCs w:val="20"/>
              </w:rPr>
              <w:t>A UE shall perform aperiodic CSI reporting using PUSCH on serving cell c upon successful decoding of a DCI format 0_1 or DCI format 0_2 which triggers an aperiodic CSI trigger state.</w:t>
            </w: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When a DCI format 0_1 schedules two PUSCH allocations, the aperiodic CSI report is carried on the second scheduled PUSCH. When a DCI format 0_1 schedules more than two PUSCH allocations, the aperiodic CSI report is carried on the penultimate scheduled PUSCH.</w:t>
            </w:r>
          </w:p>
          <w:p>
            <w:pPr>
              <w:rPr>
                <w:sz w:val="20"/>
                <w:szCs w:val="20"/>
              </w:rPr>
            </w:pPr>
            <w:r>
              <w:rPr>
                <w:sz w:val="20"/>
                <w:szCs w:val="20"/>
              </w:rPr>
              <w:t xml:space="preserve">An aperiodic CSI report carried on the PUSCH supports wideband, and sub-band frequency granularities. An aperiodic CSI report carried on the PUSCH supports Type I, Type II and Enhanced Type II CSI. </w:t>
            </w:r>
          </w:p>
          <w:p>
            <w:pPr>
              <w:rPr>
                <w:color w:val="000000"/>
                <w:sz w:val="20"/>
                <w:szCs w:val="20"/>
                <w:lang w:val="en-AU"/>
              </w:rPr>
            </w:pPr>
            <w:r>
              <w:rPr>
                <w:color w:val="000000"/>
                <w:sz w:val="20"/>
                <w:szCs w:val="20"/>
                <w:lang w:val="en-AU"/>
              </w:rPr>
              <w:t xml:space="preserve">A UE shall perform semi-persistent CSI reporting on the PUSCH upon </w:t>
            </w:r>
            <w:r>
              <w:rPr>
                <w:color w:val="000000"/>
                <w:sz w:val="20"/>
                <w:szCs w:val="20"/>
              </w:rPr>
              <w:t>successful</w:t>
            </w:r>
            <w:r>
              <w:rPr>
                <w:color w:val="000000"/>
                <w:sz w:val="20"/>
                <w:szCs w:val="20"/>
                <w:lang w:val="en-AU"/>
              </w:rPr>
              <w:t xml:space="preserve"> decoding of a DCI format 0_1 </w:t>
            </w:r>
            <w:r>
              <w:rPr>
                <w:sz w:val="20"/>
                <w:szCs w:val="20"/>
              </w:rPr>
              <w:t xml:space="preserve">or DCI format 0_2 </w:t>
            </w:r>
            <w:r>
              <w:rPr>
                <w:color w:val="000000"/>
                <w:sz w:val="20"/>
                <w:szCs w:val="2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rPr>
                <w:sz w:val="20"/>
                <w:szCs w:val="20"/>
              </w:rPr>
              <w:t>and Enhanced Type II CSI</w:t>
            </w:r>
            <w:r>
              <w:rPr>
                <w:color w:val="000000"/>
                <w:sz w:val="20"/>
                <w:szCs w:val="20"/>
                <w:lang w:val="en-AU"/>
              </w:rPr>
              <w:t>. The PUSCH resources and MCS shall be allocated semi-persistently by an uplink DCI.</w:t>
            </w:r>
          </w:p>
          <w:p>
            <w:pPr>
              <w:rPr>
                <w:sz w:val="20"/>
                <w:szCs w:val="20"/>
              </w:rPr>
            </w:pPr>
            <w:r>
              <w:rPr>
                <w:sz w:val="20"/>
                <w:szCs w:val="20"/>
              </w:rP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pPr>
              <w:rPr>
                <w:color w:val="000000"/>
                <w:sz w:val="20"/>
                <w:szCs w:val="20"/>
              </w:rPr>
            </w:pPr>
            <w:r>
              <w:rPr>
                <w:color w:val="000000"/>
                <w:sz w:val="20"/>
                <w:szCs w:val="20"/>
              </w:rPr>
              <w:t>Type I CSI feedback is supported for CSI Reporting on PUSCH. Type I wideband and sub-band CSI is supported for CSI Reporting on the PUSCH. Type II CSI is supported for CSI Reporting on the PUSCH.</w:t>
            </w:r>
          </w:p>
          <w:p>
            <w:pPr>
              <w:rPr>
                <w:color w:val="000000"/>
                <w:sz w:val="20"/>
                <w:szCs w:val="20"/>
              </w:rPr>
            </w:pPr>
            <w:r>
              <w:rPr>
                <w:color w:val="000000"/>
                <w:sz w:val="20"/>
                <w:szCs w:val="20"/>
              </w:rPr>
              <w:t xml:space="preserve">For Type I, </w:t>
            </w:r>
            <w:r>
              <w:rPr>
                <w:sz w:val="20"/>
                <w:szCs w:val="20"/>
              </w:rPr>
              <w:t>Type II</w:t>
            </w:r>
            <w:r>
              <w:rPr>
                <w:color w:val="000000"/>
                <w:sz w:val="20"/>
                <w:szCs w:val="20"/>
              </w:rPr>
              <w:t xml:space="preserve"> and Enhanced Type II CSI feedback on PUSCH, a CSI report comprises of two parts. Part 1 has a fixed payload size and is used to identify the number of information bits in Part 2. Part 1 shall be transmitted in its entirety before Part 2. </w:t>
            </w:r>
          </w:p>
          <w:p>
            <w:pPr>
              <w:pStyle w:val="53"/>
            </w:pPr>
            <w:bookmarkStart w:id="32" w:name="OLE_LINK4"/>
            <w:bookmarkStart w:id="33" w:name="OLE_LINK5"/>
            <w:r>
              <w:t>-</w:t>
            </w:r>
            <w:r>
              <w:tab/>
            </w:r>
            <w:r>
              <w:t>For Type I CSI feedback</w:t>
            </w:r>
            <w:r>
              <w:rPr>
                <w:color w:val="000000"/>
              </w:rPr>
              <w:t>,</w:t>
            </w:r>
            <w:r>
              <w:t xml:space="preserve"> Part 1 contains </w:t>
            </w:r>
            <w:r>
              <w:rPr>
                <w:color w:val="000000"/>
              </w:rPr>
              <w:t>RI (if reported), CRI (if reported)</w:t>
            </w:r>
            <w:r>
              <w:t>, CQI for the first codeword (if reported). Part 2 contains PMI (if reported)</w:t>
            </w:r>
            <w:ins w:id="45" w:author="CATT" w:date="2021-11-03T11:39:00Z">
              <w:r>
                <w:rPr>
                  <w:rFonts w:hint="eastAsia"/>
                  <w:color w:val="FF0000"/>
                  <w:lang w:eastAsia="zh-CN"/>
                </w:rPr>
                <w:t xml:space="preserve"> , LI (if reported)</w:t>
              </w:r>
            </w:ins>
            <w:r>
              <w:t xml:space="preserve"> and contains the CQI for the second codeword (if reported) when RI</w:t>
            </w:r>
            <w:del w:id="46" w:author="CATT" w:date="2021-11-03T11:39:00Z">
              <w:r>
                <w:rPr>
                  <w:lang w:val="en-US"/>
                </w:rPr>
                <w:delText xml:space="preserve"> </w:delText>
              </w:r>
            </w:del>
            <w:del w:id="47" w:author="CATT" w:date="2021-11-03T11:39:00Z">
              <w:r>
                <w:rPr/>
                <w:delText>(if reported)</w:delText>
              </w:r>
            </w:del>
            <w:r>
              <w:t xml:space="preserve"> is larger than 4. </w:t>
            </w:r>
          </w:p>
          <w:bookmarkEnd w:id="32"/>
          <w:bookmarkEnd w:id="33"/>
          <w:p>
            <w:pPr>
              <w:pStyle w:val="53"/>
            </w:pPr>
            <w:r>
              <w:t>-</w:t>
            </w:r>
            <w:r>
              <w:tab/>
            </w:r>
            <w:r>
              <w:t>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w:t>
            </w:r>
            <w:r>
              <w:rPr>
                <w:color w:val="FF0000"/>
              </w:rPr>
              <w:t xml:space="preserve"> </w:t>
            </w:r>
            <w:ins w:id="48" w:author="CATT" w:date="2021-11-03T11:40:00Z">
              <w:r>
                <w:rPr>
                  <w:rFonts w:hint="eastAsia"/>
                  <w:color w:val="FF0000"/>
                  <w:lang w:eastAsia="zh-CN"/>
                </w:rPr>
                <w:t>and LI (if reported)</w:t>
              </w:r>
            </w:ins>
            <w:ins w:id="49" w:author="CATT" w:date="2021-11-05T15:31:00Z">
              <w:r>
                <w:rPr>
                  <w:rFonts w:hint="eastAsia"/>
                  <w:color w:val="FF0000"/>
                  <w:lang w:eastAsia="zh-CN"/>
                </w:rPr>
                <w:t xml:space="preserve"> </w:t>
              </w:r>
            </w:ins>
            <w:r>
              <w:t xml:space="preserve">of the Type II CSI. The </w:t>
            </w:r>
            <w:bookmarkStart w:id="34" w:name="OLE_LINK13"/>
            <w:bookmarkStart w:id="35" w:name="OLE_LINK14"/>
            <w:r>
              <w:t xml:space="preserve">elements of </w:t>
            </w:r>
            <m:oMath>
              <m:sSub>
                <m:sSubPr>
                  <m:ctrlPr>
                    <w:rPr>
                      <w:rFonts w:ascii="Cambria Math" w:hAnsi="Cambria Math"/>
                    </w:rPr>
                  </m:ctrlPr>
                </m:sSubPr>
                <m:e>
                  <m:r>
                    <w:rPr>
                      <w:rFonts w:ascii="Cambria Math" w:hAnsi="Cambria Math"/>
                    </w:rPr>
                    <m:t>i</m:t>
                  </m:r>
                  <m:ctrlPr>
                    <w:rPr>
                      <w:rFonts w:ascii="Cambria Math" w:hAnsi="Cambria Math"/>
                    </w:rPr>
                  </m:ctrlPr>
                </m:e>
                <m:sub>
                  <m:r>
                    <m:rPr>
                      <m:sty m:val="p"/>
                    </m:rPr>
                    <w:rPr>
                      <w:rFonts w:ascii="Cambria Math" w:hAnsi="Cambria Math"/>
                    </w:rPr>
                    <m:t>1,4,</m:t>
                  </m:r>
                  <m:r>
                    <w:rPr>
                      <w:rFonts w:ascii="Cambria Math" w:hAnsi="Cambria Math"/>
                    </w:rPr>
                    <m:t>l</m:t>
                  </m:r>
                  <m:ctrlPr>
                    <w:rPr>
                      <w:rFonts w:ascii="Cambria Math" w:hAnsi="Cambria Math"/>
                    </w:rPr>
                  </m:ctrlPr>
                </m:sub>
              </m:sSub>
            </m:oMath>
            <w:r>
              <w:t xml:space="preserve">, </w:t>
            </w:r>
            <m:oMath>
              <m:sSub>
                <m:sSubPr>
                  <m:ctrlPr>
                    <w:rPr>
                      <w:rFonts w:ascii="Cambria Math" w:hAnsi="Cambria Math"/>
                    </w:rPr>
                  </m:ctrlPr>
                </m:sSubPr>
                <m:e>
                  <m:r>
                    <w:rPr>
                      <w:rFonts w:ascii="Cambria Math" w:hAnsi="Cambria Math"/>
                    </w:rPr>
                    <m:t>i</m:t>
                  </m:r>
                  <m:ctrlPr>
                    <w:rPr>
                      <w:rFonts w:ascii="Cambria Math" w:hAnsi="Cambria Math"/>
                    </w:rPr>
                  </m:ctrlPr>
                </m:e>
                <m:sub>
                  <m:r>
                    <m:rPr>
                      <m:sty m:val="p"/>
                    </m:rPr>
                    <w:rPr>
                      <w:rFonts w:ascii="Cambria Math" w:hAnsi="Cambria Math"/>
                    </w:rPr>
                    <m:t>2,1,</m:t>
                  </m:r>
                  <m:r>
                    <w:rPr>
                      <w:rFonts w:ascii="Cambria Math" w:hAnsi="Cambria Math"/>
                    </w:rPr>
                    <m:t>l</m:t>
                  </m:r>
                  <m:ctrlPr>
                    <w:rPr>
                      <w:rFonts w:ascii="Cambria Math" w:hAnsi="Cambria Math"/>
                    </w:rPr>
                  </m:ctrlPr>
                </m:sub>
              </m:sSub>
            </m:oMath>
            <w:r>
              <w:t xml:space="preserve"> (if reported) and </w:t>
            </w:r>
            <m:oMath>
              <m:sSub>
                <m:sSubPr>
                  <m:ctrlPr>
                    <w:rPr>
                      <w:rFonts w:ascii="Cambria Math" w:hAnsi="Cambria Math"/>
                    </w:rPr>
                  </m:ctrlPr>
                </m:sSubPr>
                <m:e>
                  <m:r>
                    <w:rPr>
                      <w:rFonts w:ascii="Cambria Math" w:hAnsi="Cambria Math"/>
                    </w:rPr>
                    <m:t>i</m:t>
                  </m:r>
                  <m:ctrlPr>
                    <w:rPr>
                      <w:rFonts w:ascii="Cambria Math" w:hAnsi="Cambria Math"/>
                    </w:rPr>
                  </m:ctrlPr>
                </m:e>
                <m:sub>
                  <m:r>
                    <m:rPr>
                      <m:sty m:val="p"/>
                    </m:rPr>
                    <w:rPr>
                      <w:rFonts w:ascii="Cambria Math" w:hAnsi="Cambria Math"/>
                    </w:rPr>
                    <m:t>2,2,</m:t>
                  </m:r>
                  <m:r>
                    <w:rPr>
                      <w:rFonts w:ascii="Cambria Math" w:hAnsi="Cambria Math"/>
                    </w:rPr>
                    <m:t>l</m:t>
                  </m:r>
                  <m:ctrlPr>
                    <w:rPr>
                      <w:rFonts w:ascii="Cambria Math" w:hAnsi="Cambria Math"/>
                    </w:rPr>
                  </m:ctrlPr>
                </m:sub>
              </m:sSub>
            </m:oMath>
            <w:r>
              <w:t xml:space="preserve"> </w:t>
            </w:r>
            <w:bookmarkEnd w:id="34"/>
            <w:bookmarkEnd w:id="35"/>
            <w:r>
              <w:t xml:space="preserve">(if reported) are reported in the increasing order of their indices, </w:t>
            </w:r>
            <m:oMath>
              <m:r>
                <w:rPr>
                  <w:rFonts w:ascii="Cambria Math" w:hAnsi="Cambria Math"/>
                </w:rPr>
                <m:t>i</m:t>
              </m:r>
              <m:r>
                <m:rPr>
                  <m:sty m:val="p"/>
                </m:rPr>
                <w:rPr>
                  <w:rFonts w:ascii="Cambria Math" w:hAnsi="Cambria Math"/>
                </w:rPr>
                <m:t xml:space="preserve">=0,1,…, </m:t>
              </m:r>
              <w:ins w:id="50" w:author="CATT" w:date="2021-11-03T11:38:00Z">
                <m:r>
                  <m:rPr>
                    <m:sty m:val="p"/>
                  </m:rPr>
                  <w:rPr>
                    <w:rFonts w:ascii="Cambria Math" w:hAnsi="Cambria Math"/>
                  </w:rPr>
                  <m:t>2</m:t>
                </m:r>
              </w:ins>
              <m:r>
                <w:rPr>
                  <w:rFonts w:ascii="Cambria Math" w:hAnsi="Cambria Math"/>
                  <w:color w:val="000000" w:themeColor="text1"/>
                  <w14:textFill>
                    <w14:solidFill>
                      <w14:schemeClr w14:val="tx1"/>
                    </w14:solidFill>
                  </w14:textFill>
                </w:rPr>
                <m:t>L</m:t>
              </m:r>
              <m:r>
                <m:rPr>
                  <m:sty m:val="p"/>
                </m:rPr>
                <w:rPr>
                  <w:rFonts w:ascii="Cambria Math" w:hAnsi="Cambria Math"/>
                  <w:color w:val="000000" w:themeColor="text1"/>
                  <w14:textFill>
                    <w14:solidFill>
                      <w14:schemeClr w14:val="tx1"/>
                    </w14:solidFill>
                  </w14:textFill>
                </w:rPr>
                <m:t>-1</m:t>
              </m:r>
            </m:oMath>
            <w:r>
              <w:t xml:space="preserve">, where the element of the lowest index is mapped to the most significant bits and the element of the highest index is mapped to the least significant bits. Part 1 and 2 are separately encoded. </w:t>
            </w:r>
          </w:p>
          <w:p>
            <w:pPr>
              <w:pStyle w:val="53"/>
              <w:rPr>
                <w:color w:val="000000"/>
              </w:rPr>
            </w:pPr>
            <w:r>
              <w:t>-</w:t>
            </w:r>
            <w:r>
              <w:tab/>
            </w:r>
            <w:r>
              <w:t>For Enhanced Type II CSI feedback, Part 1 contains RI</w:t>
            </w:r>
            <m:oMath>
              <w:ins w:id="51" w:author="CATT" w:date="2021-11-03T11:40:00Z">
                <m:r>
                  <m:rPr>
                    <m:sty m:val="p"/>
                  </m:rPr>
                  <w:rPr>
                    <w:rFonts w:ascii="Cambria Math" w:hAnsi="Cambria Math"/>
                  </w:rPr>
                  <m:t xml:space="preserve"> </m:t>
                </m:r>
              </w:ins>
            </m:oMath>
            <w:ins w:id="52" w:author="CATT" w:date="2021-11-03T11:40:00Z">
              <w:r>
                <w:rPr>
                  <w:rFonts w:hint="eastAsia"/>
                  <w:lang w:eastAsia="zh-CN"/>
                </w:rPr>
                <w:t>(if reported)</w:t>
              </w:r>
            </w:ins>
            <w:r>
              <w:t>, CQI, and an indication of the overall number of non-zero amplitude coefficients across layers for the Enhanced Type II CSI (see Clause 5.2.2.2.5). The fields of Part 1 – RI</w:t>
            </w:r>
            <m:oMath>
              <w:ins w:id="53" w:author="CATT" w:date="2021-11-03T11:40:00Z">
                <m:r>
                  <m:rPr>
                    <m:sty m:val="p"/>
                  </m:rPr>
                  <w:rPr>
                    <w:rFonts w:ascii="Cambria Math" w:hAnsi="Cambria Math"/>
                  </w:rPr>
                  <m:t xml:space="preserve"> </m:t>
                </m:r>
              </w:ins>
            </m:oMath>
            <w:ins w:id="54" w:author="CATT" w:date="2021-11-03T11:40:00Z">
              <w:r>
                <w:rPr>
                  <w:rFonts w:hint="eastAsia"/>
                  <w:lang w:eastAsia="zh-CN"/>
                </w:rPr>
                <w:t>(if reported)</w:t>
              </w:r>
            </w:ins>
            <w:r>
              <w:t>, CQI, and the indication of the overall number of non-zero amplitude coefficients across layers – are separately encoded. Part 2 contains the PMI of the Enhanced Type II CSI. Part 1 and 2 are separately encoded.</w:t>
            </w:r>
          </w:p>
          <w:p>
            <w:pPr>
              <w:rPr>
                <w:sz w:val="20"/>
                <w:szCs w:val="20"/>
              </w:rPr>
            </w:pPr>
            <w:r>
              <w:rPr>
                <w:sz w:val="20"/>
                <w:szCs w:val="20"/>
              </w:rPr>
              <w:t xml:space="preserve">A Type II CSI report that is carried on the PUSCH shall be computed independently from any Type II CSI report that is carried on the PUCCH </w:t>
            </w:r>
            <w:r>
              <w:rPr>
                <w:color w:val="000000"/>
                <w:sz w:val="20"/>
                <w:szCs w:val="20"/>
              </w:rPr>
              <w:t xml:space="preserve">formats 3 or 4 </w:t>
            </w:r>
            <w:r>
              <w:rPr>
                <w:sz w:val="20"/>
                <w:szCs w:val="20"/>
              </w:rPr>
              <w:t xml:space="preserve">(see Clause 5.2.4 and 5.2.2). </w:t>
            </w:r>
          </w:p>
          <w:p>
            <w:pPr>
              <w:rPr>
                <w:color w:val="000000"/>
                <w:sz w:val="20"/>
                <w:szCs w:val="20"/>
              </w:rPr>
            </w:pPr>
            <w:r>
              <w:rPr>
                <w:color w:val="000000"/>
                <w:sz w:val="20"/>
                <w:szCs w:val="20"/>
              </w:rPr>
              <w:t xml:space="preserve">When the higher layer parameter </w:t>
            </w:r>
            <w:r>
              <w:rPr>
                <w:i/>
                <w:color w:val="000000"/>
                <w:sz w:val="20"/>
                <w:szCs w:val="20"/>
              </w:rPr>
              <w:t>reportQuantity</w:t>
            </w:r>
            <w:r>
              <w:rPr>
                <w:color w:val="000000"/>
                <w:sz w:val="20"/>
                <w:szCs w:val="20"/>
              </w:rPr>
              <w:t xml:space="preserve"> is configured with one of the values 'cri-RSRP', 'ssb-Index-RSRP', 'cri-SINR' or 'ssb-Index-SINR', the CSI feedback consists of a single part.</w:t>
            </w:r>
          </w:p>
          <w:p>
            <w:pPr>
              <w:rPr>
                <w:color w:val="000000"/>
                <w:sz w:val="20"/>
                <w:szCs w:val="20"/>
              </w:rPr>
            </w:pPr>
            <w:r>
              <w:rPr>
                <w:color w:val="000000"/>
                <w:sz w:val="20"/>
                <w:szCs w:val="20"/>
              </w:rPr>
              <w:t>For both Type I and Type II reports configured for PUCCH but transmitted on PUSCH, the determination of the payload for CSI part 1 and CSI part 2 follows that of PUCCH as described in Clause 5.2.4.</w:t>
            </w:r>
          </w:p>
          <w:p>
            <w:pPr>
              <w:pStyle w:val="53"/>
              <w:rPr>
                <w:color w:val="000000"/>
                <w:lang w:eastAsia="zh-CN"/>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v:shape id="_x0000_i1028" o:spt="75" type="#_x0000_t75" style="height:14.15pt;width:21.8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color w:val="000000"/>
              </w:rPr>
              <w:t xml:space="preserve"> is the number of CSI reports configured to be carried on the PUSCH. Priority 0 is the highest priority and priority </w:t>
            </w:r>
            <w:r>
              <w:rPr>
                <w:color w:val="000000"/>
                <w:position w:val="-14"/>
              </w:rPr>
              <w:object>
                <v:shape id="_x0000_i1029" o:spt="75" type="#_x0000_t75" style="height:14.15pt;width:28.9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v:shape id="_x0000_i1030" o:spt="75" type="#_x0000_t75" style="height:14.15pt;width:21.85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5">
                  <o:LockedField>false</o:LockedField>
                </o:OLEObject>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are numbered continuously in increasing order with the lowest subband of </w:t>
            </w:r>
            <w:r>
              <w:rPr>
                <w:i/>
                <w:color w:val="000000"/>
              </w:rPr>
              <w:t>csi-ReportingBand</w:t>
            </w:r>
            <w:r>
              <w:rPr>
                <w:color w:val="000000"/>
              </w:rPr>
              <w:t xml:space="preserve"> as subband 0. When omitting Part 2 CSI information for a particular priority level, the UE shall omit all of the information at that priority level.</w:t>
            </w:r>
          </w:p>
          <w:p>
            <w:pPr>
              <w:jc w:val="center"/>
              <w:rPr>
                <w:lang w:val="zh-CN"/>
              </w:rPr>
            </w:pPr>
          </w:p>
        </w:tc>
      </w:tr>
    </w:tbl>
    <w:p>
      <w:pPr>
        <w:pStyle w:val="32"/>
        <w:spacing w:after="120" w:afterAutospacing="0" w:line="240" w:lineRule="auto"/>
        <w:ind w:firstLine="0"/>
        <w:rPr>
          <w:lang w:eastAsia="zh-CN"/>
        </w:rPr>
      </w:pPr>
    </w:p>
    <w:p>
      <w:pPr>
        <w:pStyle w:val="32"/>
        <w:spacing w:after="120" w:afterAutospacing="0" w:line="240" w:lineRule="auto"/>
        <w:ind w:firstLine="0"/>
        <w:rPr>
          <w:lang w:val="en-US" w:eastAsia="zh-CN"/>
        </w:rPr>
      </w:pPr>
    </w:p>
    <w:p>
      <w:pPr>
        <w:pStyle w:val="2"/>
      </w:pPr>
      <w:r>
        <w:t>R1-2112355</w:t>
      </w:r>
    </w:p>
    <w:p>
      <w:pPr>
        <w:pStyle w:val="3"/>
      </w:pPr>
      <w:r>
        <w:t>Background</w:t>
      </w:r>
    </w:p>
    <w:tbl>
      <w:tblPr>
        <w:tblStyle w:val="16"/>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49"/>
              <w:tabs>
                <w:tab w:val="right" w:pos="2184"/>
              </w:tabs>
              <w:spacing w:after="0"/>
              <w:rPr>
                <w:b/>
                <w:i/>
              </w:rPr>
            </w:pPr>
            <w:r>
              <w:rPr>
                <w:rFonts w:cs="Arial"/>
                <w:b/>
                <w:i/>
              </w:rPr>
              <w:t>Reason for change:</w:t>
            </w:r>
          </w:p>
        </w:tc>
        <w:tc>
          <w:tcPr>
            <w:tcW w:w="6946" w:type="dxa"/>
            <w:tcBorders>
              <w:top w:val="single" w:color="auto" w:sz="4" w:space="0"/>
              <w:right w:val="single" w:color="auto" w:sz="4" w:space="0"/>
            </w:tcBorders>
            <w:shd w:val="pct30" w:color="FFFF00" w:fill="auto"/>
          </w:tcPr>
          <w:p>
            <w:pPr>
              <w:rPr>
                <w:sz w:val="20"/>
                <w:szCs w:val="20"/>
              </w:rPr>
            </w:pPr>
            <w:r>
              <w:rPr>
                <w:rFonts w:ascii="Arial" w:hAnsi="Arial" w:cs="Arial"/>
                <w:sz w:val="20"/>
                <w:szCs w:val="20"/>
              </w:rPr>
              <w:t xml:space="preserve">In Tables 5.2.2.2.5-5 and 5.2.2.2.6-2 the vector of FD bases </w:t>
            </w:r>
            <m:oMath>
              <m:sSub>
                <m:sSubPr>
                  <m:ctrlPr>
                    <w:rPr>
                      <w:rFonts w:ascii="Cambria Math" w:hAnsi="Cambria Math" w:cs="Arial"/>
                      <w:i/>
                      <w:sz w:val="20"/>
                      <w:szCs w:val="20"/>
                    </w:rPr>
                  </m:ctrlPr>
                </m:sSubPr>
                <m:e>
                  <m:r>
                    <w:rPr>
                      <w:rFonts w:ascii="Cambria Math" w:hAnsi="Cambria Math" w:cs="Arial"/>
                      <w:sz w:val="20"/>
                      <w:szCs w:val="20"/>
                    </w:rPr>
                    <m:t>n</m:t>
                  </m:r>
                  <m:ctrlPr>
                    <w:rPr>
                      <w:rFonts w:ascii="Cambria Math" w:hAnsi="Cambria Math" w:cs="Arial"/>
                      <w:i/>
                      <w:sz w:val="20"/>
                      <w:szCs w:val="20"/>
                    </w:rPr>
                  </m:ctrlPr>
                </m:e>
                <m:sub>
                  <m:r>
                    <w:rPr>
                      <w:rFonts w:ascii="Cambria Math" w:hAnsi="Cambria Math" w:cs="Arial"/>
                      <w:sz w:val="20"/>
                      <w:szCs w:val="20"/>
                    </w:rPr>
                    <m:t>3</m:t>
                  </m:r>
                  <m:ctrlPr>
                    <w:rPr>
                      <w:rFonts w:ascii="Cambria Math" w:hAnsi="Cambria Math" w:cs="Arial"/>
                      <w:i/>
                      <w:sz w:val="20"/>
                      <w:szCs w:val="20"/>
                    </w:rPr>
                  </m:ctrlPr>
                </m:sub>
              </m:sSub>
            </m:oMath>
            <w:r>
              <w:rPr>
                <w:rFonts w:ascii="Arial" w:hAnsi="Arial" w:cs="Arial"/>
                <w:sz w:val="20"/>
                <w:szCs w:val="20"/>
              </w:rPr>
              <w:t xml:space="preserve"> should have a layer subindex </w:t>
            </w:r>
            <m:oMath>
              <m:sSub>
                <m:sSubPr>
                  <m:ctrlPr>
                    <w:rPr>
                      <w:rFonts w:ascii="Cambria Math" w:hAnsi="Cambria Math" w:cs="Arial"/>
                      <w:i/>
                      <w:sz w:val="20"/>
                      <w:szCs w:val="20"/>
                    </w:rPr>
                  </m:ctrlPr>
                </m:sSubPr>
                <m:e>
                  <m:r>
                    <w:rPr>
                      <w:rFonts w:ascii="Cambria Math" w:hAnsi="Cambria Math" w:cs="Arial"/>
                      <w:sz w:val="20"/>
                      <w:szCs w:val="20"/>
                    </w:rPr>
                    <m:t>n</m:t>
                  </m:r>
                  <m:ctrlPr>
                    <w:rPr>
                      <w:rFonts w:ascii="Cambria Math" w:hAnsi="Cambria Math" w:cs="Arial"/>
                      <w:i/>
                      <w:sz w:val="20"/>
                      <w:szCs w:val="20"/>
                    </w:rPr>
                  </m:ctrlPr>
                </m:e>
                <m:sub>
                  <m:r>
                    <w:rPr>
                      <w:rFonts w:ascii="Cambria Math" w:hAnsi="Cambria Math" w:cs="Arial"/>
                      <w:sz w:val="20"/>
                      <w:szCs w:val="20"/>
                    </w:rPr>
                    <m:t>3,l</m:t>
                  </m:r>
                  <m:ctrlPr>
                    <w:rPr>
                      <w:rFonts w:ascii="Cambria Math" w:hAnsi="Cambria Math" w:cs="Arial"/>
                      <w:i/>
                      <w:sz w:val="20"/>
                      <w:szCs w:val="20"/>
                    </w:rPr>
                  </m:ctrlPr>
                </m:sub>
              </m:sSub>
            </m:oMath>
            <w:r>
              <w:rPr>
                <w:rFonts w:ascii="Arial" w:hAnsi="Arial" w:cs="Arial"/>
                <w:sz w:val="20"/>
                <w:szCs w:val="20"/>
              </w:rPr>
              <w:t xml:space="preserve"> because the FD bases are layer specific.</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rPr>
            </w:pPr>
          </w:p>
        </w:tc>
        <w:tc>
          <w:tcPr>
            <w:tcW w:w="6946" w:type="dxa"/>
            <w:tcBorders>
              <w:right w:val="single" w:color="auto" w:sz="4" w:space="0"/>
            </w:tcBorders>
          </w:tcPr>
          <w:p>
            <w:pPr>
              <w:pStyle w:val="49"/>
              <w:spacing w:after="0"/>
            </w:pPr>
          </w:p>
        </w:tc>
      </w:tr>
      <w:tr>
        <w:tblPrEx>
          <w:tblCellMar>
            <w:top w:w="0" w:type="dxa"/>
            <w:left w:w="42" w:type="dxa"/>
            <w:bottom w:w="0" w:type="dxa"/>
            <w:right w:w="42" w:type="dxa"/>
          </w:tblCellMar>
        </w:tblPrEx>
        <w:tc>
          <w:tcPr>
            <w:tcW w:w="2694" w:type="dxa"/>
            <w:tcBorders>
              <w:left w:val="single" w:color="auto" w:sz="4" w:space="0"/>
            </w:tcBorders>
          </w:tcPr>
          <w:p>
            <w:pPr>
              <w:pStyle w:val="49"/>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49"/>
              <w:spacing w:after="0"/>
              <w:rPr>
                <w:lang w:val="en-US"/>
              </w:rPr>
            </w:pPr>
            <w:r>
              <w:rPr>
                <w:rFonts w:cs="Arial"/>
              </w:rPr>
              <w:t xml:space="preserve">In Tables 5.2.2.2.5-5 and 5.2.2.2.6-2 a layer index is missing in </w:t>
            </w:r>
            <m:oMath>
              <m:sSub>
                <m:sSubPr>
                  <m:ctrlPr>
                    <w:rPr>
                      <w:rFonts w:ascii="Cambria Math" w:hAnsi="Cambria Math" w:cs="Arial"/>
                      <w:i/>
                    </w:rPr>
                  </m:ctrlPr>
                </m:sSubPr>
                <m:e>
                  <m:r>
                    <w:rPr>
                      <w:rFonts w:ascii="Cambria Math" w:hAnsi="Cambria Math" w:cs="Arial"/>
                    </w:rPr>
                    <m:t>n</m:t>
                  </m:r>
                  <m:ctrlPr>
                    <w:rPr>
                      <w:rFonts w:ascii="Cambria Math" w:hAnsi="Cambria Math" w:cs="Arial"/>
                      <w:i/>
                    </w:rPr>
                  </m:ctrlPr>
                </m:e>
                <m:sub>
                  <m:r>
                    <w:rPr>
                      <w:rFonts w:ascii="Cambria Math" w:hAnsi="Cambria Math" w:cs="Arial"/>
                    </w:rPr>
                    <m:t>3</m:t>
                  </m:r>
                  <m:ctrlPr>
                    <w:rPr>
                      <w:rFonts w:ascii="Cambria Math" w:hAnsi="Cambria Math" w:cs="Arial"/>
                      <w:i/>
                    </w:rPr>
                  </m:ctrlPr>
                </m:sub>
              </m:sSub>
            </m:oMath>
            <w:r>
              <w:rPr>
                <w:rFonts w:cs="Arial"/>
              </w:rPr>
              <w:t xml:space="preserve">. Plus a typo  correction in clause 5.2.2.2.6. </w:t>
            </w:r>
          </w:p>
        </w:tc>
      </w:tr>
      <w:tr>
        <w:tblPrEx>
          <w:tblCellMar>
            <w:top w:w="0" w:type="dxa"/>
            <w:left w:w="42" w:type="dxa"/>
            <w:bottom w:w="0" w:type="dxa"/>
            <w:right w:w="42" w:type="dxa"/>
          </w:tblCellMar>
        </w:tblPrEx>
        <w:tc>
          <w:tcPr>
            <w:tcW w:w="2694" w:type="dxa"/>
            <w:tcBorders>
              <w:left w:val="single" w:color="auto" w:sz="4" w:space="0"/>
            </w:tcBorders>
          </w:tcPr>
          <w:p>
            <w:pPr>
              <w:pStyle w:val="49"/>
              <w:spacing w:after="0"/>
              <w:rPr>
                <w:b/>
                <w:i/>
              </w:rPr>
            </w:pPr>
          </w:p>
        </w:tc>
        <w:tc>
          <w:tcPr>
            <w:tcW w:w="6946" w:type="dxa"/>
            <w:tcBorders>
              <w:right w:val="single" w:color="auto" w:sz="4" w:space="0"/>
            </w:tcBorders>
          </w:tcPr>
          <w:p>
            <w:pPr>
              <w:pStyle w:val="49"/>
              <w:spacing w:after="0"/>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49"/>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49"/>
              <w:spacing w:after="0"/>
            </w:pPr>
            <w:r>
              <w:t xml:space="preserve">Notation is inconsistent. </w:t>
            </w:r>
          </w:p>
        </w:tc>
      </w:tr>
    </w:tbl>
    <w:p>
      <w:pPr>
        <w:pStyle w:val="32"/>
        <w:spacing w:after="120" w:afterAutospacing="0" w:line="240" w:lineRule="auto"/>
        <w:ind w:firstLine="0"/>
        <w:rPr>
          <w:lang w:eastAsia="zh-CN"/>
        </w:rPr>
      </w:pPr>
    </w:p>
    <w:p>
      <w:pPr>
        <w:pStyle w:val="3"/>
      </w:pPr>
      <w:r>
        <w:t>Text Proposal for 38.214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rPr>
                <w:sz w:val="20"/>
                <w:szCs w:val="20"/>
              </w:rPr>
            </w:pPr>
            <w:bookmarkStart w:id="36" w:name="_Toc29673185"/>
            <w:bookmarkStart w:id="37" w:name="_Toc45810594"/>
            <w:bookmarkStart w:id="38" w:name="_Toc29673326"/>
            <w:bookmarkStart w:id="39" w:name="_Toc29674319"/>
            <w:bookmarkStart w:id="40" w:name="_Toc36645549"/>
            <w:bookmarkStart w:id="41" w:name="_Toc83310179"/>
            <w:r>
              <w:rPr>
                <w:sz w:val="20"/>
                <w:szCs w:val="20"/>
              </w:rPr>
              <w:t>5.2.2.2.5</w:t>
            </w:r>
            <w:r>
              <w:rPr>
                <w:sz w:val="20"/>
                <w:szCs w:val="20"/>
              </w:rPr>
              <w:tab/>
            </w:r>
            <w:r>
              <w:rPr>
                <w:sz w:val="20"/>
                <w:szCs w:val="20"/>
              </w:rPr>
              <w:t>Enhanced Type II Codebook</w:t>
            </w:r>
            <w:bookmarkEnd w:id="36"/>
            <w:bookmarkEnd w:id="37"/>
            <w:bookmarkEnd w:id="38"/>
            <w:bookmarkEnd w:id="39"/>
            <w:bookmarkEnd w:id="40"/>
            <w:bookmarkEnd w:id="41"/>
          </w:p>
          <w:p>
            <w:pPr>
              <w:rPr>
                <w:sz w:val="20"/>
                <w:szCs w:val="20"/>
              </w:rPr>
            </w:pPr>
            <w:r>
              <w:rPr>
                <w:sz w:val="20"/>
                <w:szCs w:val="20"/>
              </w:rPr>
              <w:t>&lt;omitted text&gt;</w:t>
            </w:r>
          </w:p>
          <w:p>
            <w:pPr>
              <w:rPr>
                <w:sz w:val="20"/>
                <w:szCs w:val="20"/>
              </w:rPr>
            </w:pPr>
          </w:p>
          <w:p>
            <w:pPr>
              <w:rPr>
                <w:sz w:val="20"/>
                <w:szCs w:val="20"/>
              </w:rPr>
            </w:pPr>
            <w:bookmarkStart w:id="42" w:name="_Ref21611421"/>
            <w:r>
              <w:rPr>
                <w:sz w:val="20"/>
                <w:szCs w:val="20"/>
              </w:rPr>
              <w:t>Table 5.2.2.2.5-</w:t>
            </w:r>
            <w:bookmarkEnd w:id="42"/>
            <w:r>
              <w:rPr>
                <w:sz w:val="20"/>
                <w:szCs w:val="20"/>
              </w:rPr>
              <w:t>5: Codebook for 1-layer. 2-layer, 3-layer and 4-layer CSI reporting using antenna ports 3000 to 2999+</w:t>
            </w:r>
            <w:r>
              <w:rPr>
                <w:rFonts w:eastAsia="Calibri"/>
                <w:sz w:val="20"/>
                <w:szCs w:val="20"/>
              </w:rPr>
              <w:t>PCSI</w:t>
            </w:r>
            <w:r>
              <w:rPr>
                <w:rFonts w:eastAsia="Calibri"/>
                <w:sz w:val="20"/>
                <w:szCs w:val="20"/>
              </w:rPr>
              <w:noBreakHyphen/>
            </w:r>
            <w:r>
              <w:rPr>
                <w:rFonts w:eastAsia="Calibri"/>
                <w:sz w:val="20"/>
                <w:szCs w:val="20"/>
              </w:rPr>
              <w:t>RS</w:t>
            </w:r>
          </w:p>
          <w:tbl>
            <w:tblPr>
              <w:tblStyle w:val="16"/>
              <w:tblW w:w="9750" w:type="dxa"/>
              <w:tblInd w:w="0" w:type="dxa"/>
              <w:tblLayout w:type="autofit"/>
              <w:tblCellMar>
                <w:top w:w="0" w:type="dxa"/>
                <w:left w:w="108" w:type="dxa"/>
                <w:bottom w:w="0" w:type="dxa"/>
                <w:right w:w="108" w:type="dxa"/>
              </w:tblCellMar>
            </w:tblPr>
            <w:tblGrid>
              <w:gridCol w:w="841"/>
              <w:gridCol w:w="8909"/>
            </w:tblGrid>
            <w:tr>
              <w:tblPrEx>
                <w:tblCellMar>
                  <w:top w:w="0" w:type="dxa"/>
                  <w:left w:w="108" w:type="dxa"/>
                  <w:bottom w:w="0" w:type="dxa"/>
                  <w:right w:w="108" w:type="dxa"/>
                </w:tblCellMar>
              </w:tblPrEx>
              <w:trPr>
                <w:cantSplit/>
                <w:trHeight w:val="423" w:hRule="atLeast"/>
              </w:trPr>
              <w:tc>
                <w:tcPr>
                  <w:tcW w:w="841"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rPr>
                      <w:rFonts w:eastAsia="Batang"/>
                      <w:sz w:val="20"/>
                      <w:szCs w:val="20"/>
                    </w:rPr>
                  </w:pPr>
                  <w:r>
                    <w:rPr>
                      <w:sz w:val="20"/>
                      <w:szCs w:val="20"/>
                    </w:rPr>
                    <w:t>Layers</w:t>
                  </w:r>
                </w:p>
              </w:tc>
              <w:tc>
                <w:tcPr>
                  <w:tcW w:w="8909" w:type="dxa"/>
                  <w:vMerge w:val="restart"/>
                  <w:tcBorders>
                    <w:top w:val="single" w:color="auto" w:sz="4" w:space="0"/>
                    <w:left w:val="nil"/>
                    <w:bottom w:val="single" w:color="auto" w:sz="4" w:space="0"/>
                    <w:right w:val="single" w:color="auto" w:sz="4" w:space="0"/>
                  </w:tcBorders>
                  <w:shd w:val="clear" w:color="auto" w:fill="E0E0E0"/>
                  <w:vAlign w:val="center"/>
                </w:tcPr>
                <w:p>
                  <w:pPr>
                    <w:rPr>
                      <w:rFonts w:eastAsia="Batang"/>
                      <w:sz w:val="20"/>
                      <w:szCs w:val="20"/>
                    </w:rPr>
                  </w:pPr>
                </w:p>
              </w:tc>
            </w:tr>
            <w:tr>
              <w:tblPrEx>
                <w:tblCellMar>
                  <w:top w:w="0" w:type="dxa"/>
                  <w:left w:w="108" w:type="dxa"/>
                  <w:bottom w:w="0" w:type="dxa"/>
                  <w:right w:w="108" w:type="dxa"/>
                </w:tblCellMar>
              </w:tblPrEx>
              <w:trPr>
                <w:cantSplit/>
                <w:trHeight w:val="423"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rPr>
                      <w:rFonts w:eastAsia="Batang"/>
                      <w:sz w:val="20"/>
                      <w:szCs w:val="20"/>
                    </w:rPr>
                  </w:pPr>
                </w:p>
              </w:tc>
              <w:tc>
                <w:tcPr>
                  <w:tcW w:w="8909" w:type="dxa"/>
                  <w:vMerge w:val="continue"/>
                  <w:tcBorders>
                    <w:top w:val="single" w:color="auto" w:sz="4" w:space="0"/>
                    <w:left w:val="nil"/>
                    <w:bottom w:val="single" w:color="auto" w:sz="4" w:space="0"/>
                    <w:right w:val="single" w:color="auto" w:sz="4" w:space="0"/>
                  </w:tcBorders>
                  <w:vAlign w:val="center"/>
                </w:tcPr>
                <w:p>
                  <w:pPr>
                    <w:rPr>
                      <w:rFonts w:eastAsia="Batang"/>
                      <w:sz w:val="20"/>
                      <w:szCs w:val="20"/>
                    </w:rPr>
                  </w:pPr>
                </w:p>
              </w:tc>
            </w:tr>
            <w:tr>
              <w:tblPrEx>
                <w:tblCellMar>
                  <w:top w:w="0" w:type="dxa"/>
                  <w:left w:w="108" w:type="dxa"/>
                  <w:bottom w:w="0" w:type="dxa"/>
                  <w:right w:w="108" w:type="dxa"/>
                </w:tblCellMar>
              </w:tblPrEx>
              <w:trPr>
                <w:cantSplit/>
                <w:trHeight w:val="464" w:hRule="atLeast"/>
              </w:trPr>
              <w:tc>
                <w:tcPr>
                  <w:tcW w:w="841" w:type="dxa"/>
                  <w:tcBorders>
                    <w:top w:val="single" w:color="auto" w:sz="4" w:space="0"/>
                    <w:left w:val="single" w:color="auto" w:sz="4" w:space="0"/>
                    <w:bottom w:val="single" w:color="auto" w:sz="4" w:space="0"/>
                    <w:right w:val="single" w:color="auto" w:sz="4" w:space="0"/>
                  </w:tcBorders>
                  <w:vAlign w:val="center"/>
                </w:tcPr>
                <w:p>
                  <w:pPr>
                    <w:rPr>
                      <w:rFonts w:eastAsia="Batang"/>
                      <w:sz w:val="20"/>
                      <w:szCs w:val="20"/>
                    </w:rPr>
                  </w:pPr>
                  <m:oMathPara>
                    <m:oMath>
                      <m:r>
                        <m:rPr>
                          <m:sty m:val="p"/>
                        </m:rPr>
                        <w:rPr>
                          <w:rFonts w:ascii="Cambria Math" w:hAnsi="Cambria Math"/>
                          <w:sz w:val="20"/>
                          <w:szCs w:val="20"/>
                        </w:rPr>
                        <w:br w:type="textWrapping"/>
                      </m:r>
                    </m:oMath>
                  </m:oMathPara>
                  <m:oMathPara>
                    <m:oMath>
                      <m:r>
                        <w:rPr>
                          <w:rFonts w:ascii="Cambria Math" w:hAnsi="Cambria Math"/>
                          <w:sz w:val="20"/>
                          <w:szCs w:val="20"/>
                        </w:rPr>
                        <m:t>υ=1</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oMath>
                  </m:oMathPara>
                </w:p>
              </w:tc>
            </w:tr>
            <w:tr>
              <w:tblPrEx>
                <w:tblCellMar>
                  <w:top w:w="0" w:type="dxa"/>
                  <w:left w:w="108" w:type="dxa"/>
                  <w:bottom w:w="0" w:type="dxa"/>
                  <w:right w:w="108" w:type="dxa"/>
                </w:tblCellMar>
              </w:tblPrEx>
              <w:trPr>
                <w:cantSplit/>
                <w:trHeight w:val="504" w:hRule="atLeast"/>
              </w:trPr>
              <w:tc>
                <w:tcPr>
                  <w:tcW w:w="841" w:type="dxa"/>
                  <w:tcBorders>
                    <w:top w:val="single" w:color="auto" w:sz="4" w:space="0"/>
                    <w:left w:val="single" w:color="auto" w:sz="4" w:space="0"/>
                    <w:bottom w:val="single" w:color="auto" w:sz="4" w:space="0"/>
                    <w:right w:val="single" w:color="auto" w:sz="4" w:space="0"/>
                  </w:tcBorders>
                  <w:vAlign w:val="center"/>
                </w:tcPr>
                <w:p>
                  <w:pPr>
                    <w:rPr>
                      <w:sz w:val="20"/>
                      <w:szCs w:val="20"/>
                    </w:rPr>
                  </w:pPr>
                  <m:oMathPara>
                    <m:oMath>
                      <m:r>
                        <m:rPr>
                          <m:sty m:val="p"/>
                        </m:rPr>
                        <w:rPr>
                          <w:rFonts w:ascii="Cambria Math" w:hAnsi="Cambria Math"/>
                          <w:sz w:val="20"/>
                          <w:szCs w:val="20"/>
                        </w:rPr>
                        <w:br w:type="textWrapping"/>
                      </m:r>
                    </m:oMath>
                  </m:oMathPara>
                  <m:oMathPara>
                    <m:oMath>
                      <m:r>
                        <w:rPr>
                          <w:rFonts w:ascii="Cambria Math" w:hAnsi="Cambria Math"/>
                          <w:sz w:val="20"/>
                          <w:szCs w:val="20"/>
                        </w:rPr>
                        <m:t>υ=2</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ad>
                            <m:radPr>
                              <m:degHide m:val="1"/>
                              <m:ctrlPr>
                                <w:rPr>
                                  <w:rFonts w:ascii="Cambria Math" w:hAnsi="Cambria Math"/>
                                  <w:sz w:val="20"/>
                                  <w:szCs w:val="20"/>
                                </w:rPr>
                              </m:ctrlPr>
                            </m:radPr>
                            <m:deg>
                              <m:ctrlPr>
                                <w:rPr>
                                  <w:rFonts w:ascii="Cambria Math" w:hAnsi="Cambria Math"/>
                                  <w:sz w:val="20"/>
                                  <w:szCs w:val="20"/>
                                </w:rPr>
                              </m:ctrlPr>
                            </m:deg>
                            <m:e>
                              <m:r>
                                <w:rPr>
                                  <w:rFonts w:ascii="Cambria Math" w:hAnsi="Cambria Math"/>
                                  <w:sz w:val="20"/>
                                  <w:szCs w:val="20"/>
                                </w:rPr>
                                <m:t>2</m:t>
                              </m:r>
                              <m:ctrlPr>
                                <w:rPr>
                                  <w:rFonts w:ascii="Cambria Math" w:hAnsi="Cambria Math"/>
                                  <w:sz w:val="20"/>
                                  <w:szCs w:val="20"/>
                                </w:rPr>
                              </m:ctrlPr>
                            </m:e>
                          </m:rad>
                          <m:ctrlPr>
                            <w:rPr>
                              <w:rFonts w:ascii="Cambria Math" w:hAnsi="Cambria Math"/>
                              <w:sz w:val="20"/>
                              <w:szCs w:val="20"/>
                            </w:rPr>
                          </m:ctrlP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ctrlPr>
                            <w:rPr>
                              <w:rFonts w:ascii="Cambria Math" w:hAnsi="Cambria Math"/>
                              <w:sz w:val="20"/>
                              <w:szCs w:val="20"/>
                            </w:rPr>
                          </m:ctrlPr>
                        </m:e>
                      </m:d>
                    </m:oMath>
                  </m:oMathPara>
                </w:p>
              </w:tc>
            </w:tr>
            <w:tr>
              <w:tblPrEx>
                <w:tblCellMar>
                  <w:top w:w="0" w:type="dxa"/>
                  <w:left w:w="108" w:type="dxa"/>
                  <w:bottom w:w="0" w:type="dxa"/>
                  <w:right w:w="108" w:type="dxa"/>
                </w:tblCellMar>
              </w:tblPrEx>
              <w:trPr>
                <w:cantSplit/>
                <w:trHeight w:val="908" w:hRule="atLeast"/>
              </w:trPr>
              <w:tc>
                <w:tcPr>
                  <w:tcW w:w="841" w:type="dxa"/>
                  <w:tcBorders>
                    <w:top w:val="single" w:color="auto" w:sz="4" w:space="0"/>
                    <w:left w:val="single" w:color="auto" w:sz="4" w:space="0"/>
                    <w:bottom w:val="single" w:color="auto" w:sz="4" w:space="0"/>
                    <w:right w:val="single" w:color="auto" w:sz="4" w:space="0"/>
                  </w:tcBorders>
                  <w:vAlign w:val="center"/>
                </w:tcPr>
                <w:p>
                  <w:pPr>
                    <w:rPr>
                      <w:sz w:val="20"/>
                      <w:szCs w:val="20"/>
                    </w:rPr>
                  </w:pPr>
                  <m:oMathPara>
                    <m:oMath>
                      <m:r>
                        <w:rPr>
                          <w:rFonts w:ascii="Cambria Math" w:hAnsi="Cambria Math"/>
                          <w:sz w:val="20"/>
                          <w:szCs w:val="20"/>
                        </w:rPr>
                        <m:t>υ=3</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ad>
                            <m:radPr>
                              <m:degHide m:val="1"/>
                              <m:ctrlPr>
                                <w:rPr>
                                  <w:rFonts w:ascii="Cambria Math" w:hAnsi="Cambria Math"/>
                                  <w:sz w:val="20"/>
                                  <w:szCs w:val="20"/>
                                </w:rPr>
                              </m:ctrlPr>
                            </m:radPr>
                            <m:deg>
                              <m:ctrlPr>
                                <w:rPr>
                                  <w:rFonts w:ascii="Cambria Math" w:hAnsi="Cambria Math"/>
                                  <w:sz w:val="20"/>
                                  <w:szCs w:val="20"/>
                                </w:rPr>
                              </m:ctrlPr>
                            </m:deg>
                            <m:e>
                              <m:r>
                                <w:rPr>
                                  <w:rFonts w:ascii="Cambria Math" w:hAnsi="Cambria Math"/>
                                  <w:sz w:val="20"/>
                                  <w:szCs w:val="20"/>
                                </w:rPr>
                                <m:t>3</m:t>
                              </m:r>
                              <m:ctrlPr>
                                <w:rPr>
                                  <w:rFonts w:ascii="Cambria Math" w:hAnsi="Cambria Math"/>
                                  <w:sz w:val="20"/>
                                  <w:szCs w:val="20"/>
                                </w:rPr>
                              </m:ctrlPr>
                            </m:e>
                          </m:rad>
                          <m:ctrlPr>
                            <w:rPr>
                              <w:rFonts w:ascii="Cambria Math" w:hAnsi="Cambria Math"/>
                              <w:sz w:val="20"/>
                              <w:szCs w:val="20"/>
                            </w:rPr>
                          </m:ctrlP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ctrlPr>
                            <w:rPr>
                              <w:rFonts w:ascii="Cambria Math" w:hAnsi="Cambria Math"/>
                              <w:sz w:val="20"/>
                              <w:szCs w:val="20"/>
                            </w:rPr>
                          </m:ctrlPr>
                        </m:e>
                      </m:d>
                    </m:oMath>
                  </m:oMathPara>
                </w:p>
              </w:tc>
            </w:tr>
            <w:tr>
              <w:tblPrEx>
                <w:tblCellMar>
                  <w:top w:w="0" w:type="dxa"/>
                  <w:left w:w="108" w:type="dxa"/>
                  <w:bottom w:w="0" w:type="dxa"/>
                  <w:right w:w="108" w:type="dxa"/>
                </w:tblCellMar>
              </w:tblPrEx>
              <w:trPr>
                <w:cantSplit/>
                <w:trHeight w:val="878" w:hRule="atLeast"/>
              </w:trPr>
              <w:tc>
                <w:tcPr>
                  <w:tcW w:w="841" w:type="dxa"/>
                  <w:tcBorders>
                    <w:top w:val="single" w:color="auto" w:sz="4" w:space="0"/>
                    <w:left w:val="single" w:color="auto" w:sz="4" w:space="0"/>
                    <w:bottom w:val="single" w:color="auto" w:sz="4" w:space="0"/>
                    <w:right w:val="single" w:color="auto" w:sz="4" w:space="0"/>
                  </w:tcBorders>
                  <w:vAlign w:val="center"/>
                </w:tcPr>
                <w:p>
                  <w:pPr>
                    <w:rPr>
                      <w:sz w:val="20"/>
                      <w:szCs w:val="20"/>
                    </w:rPr>
                  </w:pPr>
                  <m:oMathPara>
                    <m:oMath>
                      <m:r>
                        <w:rPr>
                          <w:rFonts w:ascii="Cambria Math" w:hAnsi="Cambria Math"/>
                          <w:sz w:val="20"/>
                          <w:szCs w:val="20"/>
                        </w:rPr>
                        <m:t>υ=4</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3,4</m:t>
                                  </m:r>
                                  <m:ctrlPr>
                                    <w:rPr>
                                      <w:rFonts w:ascii="Cambria Math" w:hAnsi="Cambria Math"/>
                                      <w:sz w:val="20"/>
                                      <w:szCs w:val="20"/>
                                    </w:rPr>
                                  </m:ctrlPr>
                                </m:sub>
                              </m:sSub>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2,5,4</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(4)</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
                            <w:rPr>
                              <w:rFonts w:ascii="Cambria Math" w:hAnsi="Cambria Math"/>
                              <w:sz w:val="20"/>
                              <w:szCs w:val="20"/>
                            </w:rPr>
                            <m:t>2</m:t>
                          </m:r>
                          <m:ctrlPr>
                            <w:rPr>
                              <w:rFonts w:ascii="Cambria Math" w:hAnsi="Cambria Math"/>
                              <w:sz w:val="20"/>
                              <w:szCs w:val="20"/>
                            </w:rPr>
                          </m:ctrlP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3,4</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2,5,4</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4</m:t>
                              </m:r>
                              <m:ctrlPr>
                                <w:rPr>
                                  <w:rFonts w:ascii="Cambria Math" w:hAnsi="Cambria Math"/>
                                  <w:sz w:val="20"/>
                                  <w:szCs w:val="20"/>
                                </w:rPr>
                              </m:ctrlPr>
                            </m:sup>
                          </m:sSubSup>
                          <m:ctrlPr>
                            <w:rPr>
                              <w:rFonts w:ascii="Cambria Math" w:hAnsi="Cambria Math"/>
                              <w:sz w:val="20"/>
                              <w:szCs w:val="20"/>
                            </w:rPr>
                          </m:ctrlPr>
                        </m:e>
                      </m:d>
                    </m:oMath>
                  </m:oMathPara>
                </w:p>
              </w:tc>
            </w:tr>
            <w:tr>
              <w:tblPrEx>
                <w:tblCellMar>
                  <w:top w:w="0" w:type="dxa"/>
                  <w:left w:w="108" w:type="dxa"/>
                  <w:bottom w:w="0" w:type="dxa"/>
                  <w:right w:w="108" w:type="dxa"/>
                </w:tblCellMar>
              </w:tblPrEx>
              <w:trPr>
                <w:cantSplit/>
                <w:trHeight w:val="2089"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m:t>
                            </m:r>
                            <w:ins w:id="55" w:author="Filippo Tosato" w:date="2021-11-05T12:00:00Z">
                              <m:r>
                                <w:rPr>
                                  <w:rFonts w:ascii="Cambria Math" w:hAnsi="Cambria Math"/>
                                  <w:sz w:val="20"/>
                                  <w:szCs w:val="20"/>
                                </w:rPr>
                                <m:t>,l</m:t>
                              </m:r>
                            </w:ins>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l</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l</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2,5,l</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l</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ad>
                          <m:radPr>
                            <m:degHide m:val="1"/>
                            <m:ctrlPr>
                              <w:rPr>
                                <w:rFonts w:ascii="Cambria Math" w:hAnsi="Cambria Math"/>
                                <w:sz w:val="20"/>
                                <w:szCs w:val="20"/>
                              </w:rPr>
                            </m:ctrlPr>
                          </m:radPr>
                          <m:deg>
                            <m:ctrlPr>
                              <w:rPr>
                                <w:rFonts w:ascii="Cambria Math" w:hAnsi="Cambria Math"/>
                                <w:sz w:val="20"/>
                                <w:szCs w:val="20"/>
                              </w:rPr>
                            </m:ctrlPr>
                          </m:deg>
                          <m:e>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Sub>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Sub>
                            <m:sSub>
                              <m:sSubPr>
                                <m:ctrlPr>
                                  <w:rPr>
                                    <w:rFonts w:ascii="Cambria Math" w:hAnsi="Cambria Math"/>
                                    <w:sz w:val="20"/>
                                    <w:szCs w:val="20"/>
                                  </w:rPr>
                                </m:ctrlPr>
                              </m:sSubPr>
                              <m:e>
                                <m:r>
                                  <w:rPr>
                                    <w:rFonts w:ascii="Cambria Math" w:hAnsi="Cambria Math"/>
                                    <w:sz w:val="20"/>
                                    <w:szCs w:val="20"/>
                                  </w:rPr>
                                  <m:t>γ</m:t>
                                </m:r>
                                <m:ctrlPr>
                                  <w:rPr>
                                    <w:rFonts w:ascii="Cambria Math" w:hAnsi="Cambria Math"/>
                                    <w:sz w:val="20"/>
                                    <w:szCs w:val="20"/>
                                  </w:rPr>
                                </m:ctrlPr>
                              </m:e>
                              <m:sub>
                                <m:r>
                                  <w:rPr>
                                    <w:rFonts w:ascii="Cambria Math" w:hAnsi="Cambria Math"/>
                                    <w:sz w:val="20"/>
                                    <w:szCs w:val="20"/>
                                  </w:rPr>
                                  <m:t>t,l</m:t>
                                </m:r>
                                <m:ctrlPr>
                                  <w:rPr>
                                    <w:rFonts w:ascii="Cambria Math" w:hAnsi="Cambria Math"/>
                                    <w:sz w:val="20"/>
                                    <w:szCs w:val="20"/>
                                  </w:rPr>
                                </m:ctrlPr>
                              </m:sub>
                            </m:sSub>
                            <m:ctrlPr>
                              <w:rPr>
                                <w:rFonts w:ascii="Cambria Math" w:hAnsi="Cambria Math"/>
                                <w:sz w:val="20"/>
                                <w:szCs w:val="20"/>
                              </w:rPr>
                            </m:ctrlPr>
                          </m:e>
                        </m:rad>
                        <m:ctrlPr>
                          <w:rPr>
                            <w:rFonts w:ascii="Cambria Math" w:hAnsi="Cambria Math"/>
                            <w:sz w:val="20"/>
                            <w:szCs w:val="20"/>
                          </w:rPr>
                        </m:ctrlPr>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ctrlPr>
                                    <w:rPr>
                                      <w:rFonts w:ascii="Cambria Math" w:hAnsi="Cambria Math"/>
                                      <w:sz w:val="20"/>
                                      <w:szCs w:val="20"/>
                                    </w:rPr>
                                  </m:ctrlPr>
                                </m:sub>
                                <m:sup>
                                  <m:r>
                                    <w:rPr>
                                      <w:rFonts w:ascii="Cambria Math" w:hAnsi="Cambria Math"/>
                                      <w:sz w:val="20"/>
                                      <w:szCs w:val="20"/>
                                    </w:rPr>
                                    <m:t>L-1</m:t>
                                  </m:r>
                                  <m:ctrlPr>
                                    <w:rPr>
                                      <w:rFonts w:ascii="Cambria Math" w:hAnsi="Cambria Math"/>
                                      <w:sz w:val="20"/>
                                      <w:szCs w:val="20"/>
                                    </w:rPr>
                                  </m:ctrlPr>
                                </m:sup>
                                <m:e>
                                  <m:sSub>
                                    <m:sSubPr>
                                      <m:ctrlPr>
                                        <w:rPr>
                                          <w:rFonts w:ascii="Cambria Math" w:hAnsi="Cambria Math"/>
                                          <w:sz w:val="20"/>
                                          <w:szCs w:val="20"/>
                                          <w:lang w:val="zh-CN"/>
                                        </w:rPr>
                                      </m:ctrlPr>
                                    </m:sSubPr>
                                    <m:e>
                                      <m:r>
                                        <w:rPr>
                                          <w:rFonts w:ascii="Cambria Math" w:hAnsi="Cambria Math"/>
                                          <w:sz w:val="20"/>
                                          <w:szCs w:val="20"/>
                                        </w:rPr>
                                        <m:t>v</m:t>
                                      </m:r>
                                      <m:ctrlPr>
                                        <w:rPr>
                                          <w:rFonts w:ascii="Cambria Math" w:hAnsi="Cambria Math"/>
                                          <w:sz w:val="20"/>
                                          <w:szCs w:val="20"/>
                                          <w:lang w:val="zh-CN"/>
                                        </w:rPr>
                                      </m:ctrlPr>
                                    </m:e>
                                    <m:sub>
                                      <m:sSubSup>
                                        <m:sSubSupPr>
                                          <m:ctrlPr>
                                            <w:rPr>
                                              <w:rFonts w:ascii="Cambria Math" w:hAnsi="Cambria Math"/>
                                              <w:sz w:val="20"/>
                                              <w:szCs w:val="20"/>
                                              <w:lang w:val="zh-CN"/>
                                            </w:rPr>
                                          </m:ctrlPr>
                                        </m:sSubSup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1</m:t>
                                          </m:r>
                                          <m:ctrlPr>
                                            <w:rPr>
                                              <w:rFonts w:ascii="Cambria Math" w:hAnsi="Cambria Math"/>
                                              <w:sz w:val="20"/>
                                              <w:szCs w:val="20"/>
                                              <w:lang w:val="zh-CN"/>
                                            </w:rPr>
                                          </m:ctrlPr>
                                        </m:sub>
                                        <m:sup>
                                          <m:d>
                                            <m:dPr>
                                              <m:ctrlPr>
                                                <w:rPr>
                                                  <w:rFonts w:ascii="Cambria Math" w:hAnsi="Cambria Math"/>
                                                  <w:sz w:val="20"/>
                                                  <w:szCs w:val="20"/>
                                                  <w:lang w:val="zh-CN"/>
                                                </w:rPr>
                                              </m:ctrlPr>
                                            </m:dPr>
                                            <m:e>
                                              <m:r>
                                                <w:rPr>
                                                  <w:rFonts w:ascii="Cambria Math" w:hAnsi="Cambria Math"/>
                                                  <w:sz w:val="20"/>
                                                  <w:szCs w:val="20"/>
                                                </w:rPr>
                                                <m:t>i</m:t>
                                              </m:r>
                                              <m:ctrlPr>
                                                <w:rPr>
                                                  <w:rFonts w:ascii="Cambria Math" w:hAnsi="Cambria Math"/>
                                                  <w:sz w:val="20"/>
                                                  <w:szCs w:val="20"/>
                                                  <w:lang w:val="zh-CN"/>
                                                </w:rPr>
                                              </m:ctrlPr>
                                            </m:e>
                                          </m:d>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sz w:val="20"/>
                                              <w:szCs w:val="20"/>
                                              <w:lang w:val="zh-CN"/>
                                            </w:rPr>
                                          </m:ctrlPr>
                                        </m:sSubSup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2</m:t>
                                          </m:r>
                                          <m:ctrlPr>
                                            <w:rPr>
                                              <w:rFonts w:ascii="Cambria Math" w:hAnsi="Cambria Math"/>
                                              <w:sz w:val="20"/>
                                              <w:szCs w:val="20"/>
                                              <w:lang w:val="zh-CN"/>
                                            </w:rPr>
                                          </m:ctrlPr>
                                        </m:sub>
                                        <m:sup>
                                          <m:r>
                                            <w:rPr>
                                              <w:rFonts w:ascii="Cambria Math" w:hAnsi="Cambria Math"/>
                                              <w:sz w:val="20"/>
                                              <w:szCs w:val="20"/>
                                            </w:rPr>
                                            <m:t>(i)</m:t>
                                          </m:r>
                                          <m:ctrlPr>
                                            <w:rPr>
                                              <w:rFonts w:ascii="Cambria Math" w:hAnsi="Cambria Math"/>
                                              <w:sz w:val="20"/>
                                              <w:szCs w:val="20"/>
                                              <w:lang w:val="zh-CN"/>
                                            </w:rPr>
                                          </m:ctrlPr>
                                        </m:sup>
                                      </m:sSubSup>
                                      <m:ctrlPr>
                                        <w:rPr>
                                          <w:rFonts w:ascii="Cambria Math" w:hAnsi="Cambria Math"/>
                                          <w:sz w:val="20"/>
                                          <w:szCs w:val="20"/>
                                          <w:lang w:val="zh-CN"/>
                                        </w:rPr>
                                      </m:ctrlPr>
                                    </m:sub>
                                  </m:sSub>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l,0</m:t>
                                      </m:r>
                                      <m:ctrlPr>
                                        <w:rPr>
                                          <w:rFonts w:ascii="Cambria Math" w:hAnsi="Cambria Math"/>
                                          <w:sz w:val="20"/>
                                          <w:szCs w:val="20"/>
                                          <w:lang w:val="zh-CN"/>
                                        </w:rPr>
                                      </m:ctrlPr>
                                    </m:sub>
                                    <m:sup>
                                      <m:r>
                                        <w:rPr>
                                          <w:rFonts w:ascii="Cambria Math" w:hAnsi="Cambria Math"/>
                                          <w:sz w:val="20"/>
                                          <w:szCs w:val="20"/>
                                        </w:rPr>
                                        <m:t>(1)</m:t>
                                      </m:r>
                                      <m:ctrlPr>
                                        <w:rPr>
                                          <w:rFonts w:ascii="Cambria Math" w:hAnsi="Cambria Math"/>
                                          <w:sz w:val="20"/>
                                          <w:szCs w:val="20"/>
                                          <w:lang w:val="zh-CN"/>
                                        </w:rPr>
                                      </m:ctrlPr>
                                    </m:sup>
                                  </m:sSubSup>
                                  <m:nary>
                                    <m:naryPr>
                                      <m:chr m:val="∑"/>
                                      <m:limLoc m:val="undOvr"/>
                                      <m:ctrlPr>
                                        <w:rPr>
                                          <w:rFonts w:ascii="Cambria Math" w:hAnsi="Cambria Math"/>
                                          <w:sz w:val="20"/>
                                          <w:szCs w:val="20"/>
                                          <w:lang w:val="zh-CN"/>
                                        </w:rPr>
                                      </m:ctrlPr>
                                    </m:naryPr>
                                    <m:sub>
                                      <m:r>
                                        <w:rPr>
                                          <w:rFonts w:ascii="Cambria Math" w:hAnsi="Cambria Math"/>
                                          <w:sz w:val="20"/>
                                          <w:szCs w:val="20"/>
                                        </w:rPr>
                                        <m:t>f=0</m:t>
                                      </m:r>
                                      <m:ctrlPr>
                                        <w:rPr>
                                          <w:rFonts w:ascii="Cambria Math" w:hAnsi="Cambria Math"/>
                                          <w:sz w:val="20"/>
                                          <w:szCs w:val="20"/>
                                          <w:lang w:val="zh-CN"/>
                                        </w:rPr>
                                      </m:ctrlPr>
                                    </m:sub>
                                    <m:sup>
                                      <m:sSub>
                                        <m:sSubPr>
                                          <m:ctrlPr>
                                            <w:rPr>
                                              <w:rFonts w:ascii="Cambria Math" w:hAnsi="Cambria Math"/>
                                              <w:sz w:val="20"/>
                                              <w:szCs w:val="20"/>
                                              <w:lang w:val="zh-CN"/>
                                            </w:rPr>
                                          </m:ctrlPr>
                                        </m:sSub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υ</m:t>
                                          </m:r>
                                          <m:ctrlPr>
                                            <w:rPr>
                                              <w:rFonts w:ascii="Cambria Math" w:hAnsi="Cambria Math"/>
                                              <w:sz w:val="20"/>
                                              <w:szCs w:val="20"/>
                                              <w:lang w:val="zh-CN"/>
                                            </w:rPr>
                                          </m:ctrlPr>
                                        </m:sub>
                                      </m:sSub>
                                      <m:r>
                                        <w:rPr>
                                          <w:rFonts w:ascii="Cambria Math" w:hAnsi="Cambria Math"/>
                                          <w:sz w:val="20"/>
                                          <w:szCs w:val="20"/>
                                        </w:rPr>
                                        <m:t>-1</m:t>
                                      </m:r>
                                      <m:ctrlPr>
                                        <w:rPr>
                                          <w:rFonts w:ascii="Cambria Math" w:hAnsi="Cambria Math"/>
                                          <w:sz w:val="20"/>
                                          <w:szCs w:val="20"/>
                                          <w:lang w:val="zh-CN"/>
                                        </w:rPr>
                                      </m:ctrlPr>
                                    </m:sup>
                                    <m:e>
                                      <m:sSubSup>
                                        <m:sSubSupPr>
                                          <m:ctrlPr>
                                            <w:rPr>
                                              <w:rFonts w:ascii="Cambria Math" w:hAnsi="Cambria Math"/>
                                              <w:sz w:val="20"/>
                                              <w:szCs w:val="20"/>
                                              <w:lang w:val="zh-CN"/>
                                            </w:rPr>
                                          </m:ctrlPr>
                                        </m:sSubSupPr>
                                        <m:e>
                                          <m:r>
                                            <w:rPr>
                                              <w:rFonts w:ascii="Cambria Math" w:hAnsi="Cambria Math"/>
                                              <w:sz w:val="20"/>
                                              <w:szCs w:val="20"/>
                                            </w:rPr>
                                            <m:t>y</m:t>
                                          </m:r>
                                          <m:ctrlPr>
                                            <w:rPr>
                                              <w:rFonts w:ascii="Cambria Math" w:hAnsi="Cambria Math"/>
                                              <w:sz w:val="20"/>
                                              <w:szCs w:val="20"/>
                                              <w:lang w:val="zh-CN"/>
                                            </w:rPr>
                                          </m:ctrlPr>
                                        </m:e>
                                        <m:sub>
                                          <m:r>
                                            <w:rPr>
                                              <w:rFonts w:ascii="Cambria Math" w:hAnsi="Cambria Math"/>
                                              <w:sz w:val="20"/>
                                              <w:szCs w:val="20"/>
                                            </w:rPr>
                                            <m:t>t,l</m:t>
                                          </m:r>
                                          <m:ctrlPr>
                                            <w:rPr>
                                              <w:rFonts w:ascii="Cambria Math" w:hAnsi="Cambria Math"/>
                                              <w:sz w:val="20"/>
                                              <w:szCs w:val="20"/>
                                              <w:lang w:val="zh-CN"/>
                                            </w:rPr>
                                          </m:ctrlPr>
                                        </m:sub>
                                        <m:sup>
                                          <m:r>
                                            <w:rPr>
                                              <w:rFonts w:ascii="Cambria Math" w:hAnsi="Cambria Math"/>
                                              <w:sz w:val="20"/>
                                              <w:szCs w:val="20"/>
                                            </w:rPr>
                                            <m:t>(f)</m:t>
                                          </m:r>
                                          <m:ctrlPr>
                                            <w:rPr>
                                              <w:rFonts w:ascii="Cambria Math" w:hAnsi="Cambria Math"/>
                                              <w:sz w:val="20"/>
                                              <w:szCs w:val="20"/>
                                              <w:lang w:val="zh-CN"/>
                                            </w:rPr>
                                          </m:ctrlPr>
                                        </m:sup>
                                      </m:sSubSup>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up>
                                          <m:r>
                                            <w:rPr>
                                              <w:rFonts w:ascii="Cambria Math" w:hAnsi="Cambria Math"/>
                                              <w:sz w:val="20"/>
                                              <w:szCs w:val="20"/>
                                            </w:rPr>
                                            <m:t>(2)</m:t>
                                          </m:r>
                                          <m:ctrlPr>
                                            <w:rPr>
                                              <w:rFonts w:ascii="Cambria Math" w:hAnsi="Cambria Math"/>
                                              <w:sz w:val="20"/>
                                              <w:szCs w:val="20"/>
                                              <w:lang w:val="zh-CN"/>
                                            </w:rPr>
                                          </m:ctrlPr>
                                        </m:sup>
                                      </m:sSubSup>
                                      <m:sSub>
                                        <m:sSubPr>
                                          <m:ctrlPr>
                                            <w:rPr>
                                              <w:rFonts w:ascii="Cambria Math" w:hAnsi="Cambria Math"/>
                                              <w:sz w:val="20"/>
                                              <w:szCs w:val="20"/>
                                              <w:lang w:val="zh-CN"/>
                                            </w:rPr>
                                          </m:ctrlPr>
                                        </m:sSubPr>
                                        <m:e>
                                          <m:r>
                                            <w:rPr>
                                              <w:rFonts w:ascii="Cambria Math" w:hAnsi="Cambria Math"/>
                                              <w:sz w:val="20"/>
                                              <w:szCs w:val="20"/>
                                            </w:rPr>
                                            <m:t>φ</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Sub>
                                      <m:ctrlPr>
                                        <w:rPr>
                                          <w:rFonts w:ascii="Cambria Math" w:hAnsi="Cambria Math"/>
                                          <w:sz w:val="20"/>
                                          <w:szCs w:val="20"/>
                                          <w:lang w:val="zh-CN"/>
                                        </w:rPr>
                                      </m:ctrlPr>
                                    </m:e>
                                  </m:nary>
                                  <m:ctrlPr>
                                    <w:rPr>
                                      <w:rFonts w:ascii="Cambria Math" w:hAnsi="Cambria Math"/>
                                      <w:sz w:val="20"/>
                                      <w:szCs w:val="20"/>
                                    </w:rPr>
                                  </m:ctrlPr>
                                </m:e>
                              </m:nary>
                              <m:ctrlPr>
                                <w:rPr>
                                  <w:rFonts w:ascii="Cambria Math" w:hAnsi="Cambria Math"/>
                                  <w:sz w:val="20"/>
                                  <w:szCs w:val="20"/>
                                </w:rPr>
                              </m:ctrlPr>
                            </m:e>
                          </m:mr>
                          <m:mr>
                            <m:e>
                              <m:nary>
                                <m:naryPr>
                                  <m:chr m:val="∑"/>
                                  <m:limLoc m:val="undOvr"/>
                                  <m:ctrlPr>
                                    <w:rPr>
                                      <w:rFonts w:ascii="Cambria Math" w:hAnsi="Cambria Math"/>
                                      <w:sz w:val="20"/>
                                      <w:szCs w:val="20"/>
                                    </w:rPr>
                                  </m:ctrlPr>
                                </m:naryPr>
                                <m:sub>
                                  <m:r>
                                    <w:rPr>
                                      <w:rFonts w:ascii="Cambria Math" w:hAnsi="Cambria Math"/>
                                      <w:sz w:val="20"/>
                                      <w:szCs w:val="20"/>
                                    </w:rPr>
                                    <m:t>i=0</m:t>
                                  </m:r>
                                  <m:ctrlPr>
                                    <w:rPr>
                                      <w:rFonts w:ascii="Cambria Math" w:hAnsi="Cambria Math"/>
                                      <w:sz w:val="20"/>
                                      <w:szCs w:val="20"/>
                                    </w:rPr>
                                  </m:ctrlPr>
                                </m:sub>
                                <m:sup>
                                  <m:r>
                                    <w:rPr>
                                      <w:rFonts w:ascii="Cambria Math" w:hAnsi="Cambria Math"/>
                                      <w:sz w:val="20"/>
                                      <w:szCs w:val="20"/>
                                    </w:rPr>
                                    <m:t>L-1</m:t>
                                  </m:r>
                                  <m:ctrlPr>
                                    <w:rPr>
                                      <w:rFonts w:ascii="Cambria Math" w:hAnsi="Cambria Math"/>
                                      <w:sz w:val="20"/>
                                      <w:szCs w:val="20"/>
                                    </w:rPr>
                                  </m:ctrlPr>
                                </m:sup>
                                <m:e>
                                  <m:sSub>
                                    <m:sSubPr>
                                      <m:ctrlPr>
                                        <w:rPr>
                                          <w:rFonts w:ascii="Cambria Math" w:hAnsi="Cambria Math"/>
                                          <w:sz w:val="20"/>
                                          <w:szCs w:val="20"/>
                                          <w:lang w:val="zh-CN"/>
                                        </w:rPr>
                                      </m:ctrlPr>
                                    </m:sSubPr>
                                    <m:e>
                                      <m:r>
                                        <w:rPr>
                                          <w:rFonts w:ascii="Cambria Math" w:hAnsi="Cambria Math"/>
                                          <w:sz w:val="20"/>
                                          <w:szCs w:val="20"/>
                                        </w:rPr>
                                        <m:t>v</m:t>
                                      </m:r>
                                      <m:ctrlPr>
                                        <w:rPr>
                                          <w:rFonts w:ascii="Cambria Math" w:hAnsi="Cambria Math"/>
                                          <w:sz w:val="20"/>
                                          <w:szCs w:val="20"/>
                                          <w:lang w:val="zh-CN"/>
                                        </w:rPr>
                                      </m:ctrlPr>
                                    </m:e>
                                    <m:sub>
                                      <m:sSubSup>
                                        <m:sSubSupPr>
                                          <m:ctrlPr>
                                            <w:rPr>
                                              <w:rFonts w:ascii="Cambria Math" w:hAnsi="Cambria Math"/>
                                              <w:sz w:val="20"/>
                                              <w:szCs w:val="20"/>
                                              <w:lang w:val="zh-CN"/>
                                            </w:rPr>
                                          </m:ctrlPr>
                                        </m:sSubSup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1</m:t>
                                          </m:r>
                                          <m:ctrlPr>
                                            <w:rPr>
                                              <w:rFonts w:ascii="Cambria Math" w:hAnsi="Cambria Math"/>
                                              <w:sz w:val="20"/>
                                              <w:szCs w:val="20"/>
                                              <w:lang w:val="zh-CN"/>
                                            </w:rPr>
                                          </m:ctrlPr>
                                        </m:sub>
                                        <m:sup>
                                          <m:d>
                                            <m:dPr>
                                              <m:ctrlPr>
                                                <w:rPr>
                                                  <w:rFonts w:ascii="Cambria Math" w:hAnsi="Cambria Math"/>
                                                  <w:sz w:val="20"/>
                                                  <w:szCs w:val="20"/>
                                                  <w:lang w:val="zh-CN"/>
                                                </w:rPr>
                                              </m:ctrlPr>
                                            </m:dPr>
                                            <m:e>
                                              <m:r>
                                                <w:rPr>
                                                  <w:rFonts w:ascii="Cambria Math" w:hAnsi="Cambria Math"/>
                                                  <w:sz w:val="20"/>
                                                  <w:szCs w:val="20"/>
                                                </w:rPr>
                                                <m:t>i</m:t>
                                              </m:r>
                                              <m:ctrlPr>
                                                <w:rPr>
                                                  <w:rFonts w:ascii="Cambria Math" w:hAnsi="Cambria Math"/>
                                                  <w:sz w:val="20"/>
                                                  <w:szCs w:val="20"/>
                                                  <w:lang w:val="zh-CN"/>
                                                </w:rPr>
                                              </m:ctrlPr>
                                            </m:e>
                                          </m:d>
                                          <m:ctrlPr>
                                            <w:rPr>
                                              <w:rFonts w:ascii="Cambria Math" w:hAnsi="Cambria Math"/>
                                              <w:sz w:val="20"/>
                                              <w:szCs w:val="20"/>
                                              <w:lang w:val="zh-CN"/>
                                            </w:rPr>
                                          </m:ctrlPr>
                                        </m:sup>
                                      </m:sSubSup>
                                      <m:r>
                                        <w:rPr>
                                          <w:rFonts w:ascii="Cambria Math" w:hAnsi="Cambria Math"/>
                                          <w:sz w:val="20"/>
                                          <w:szCs w:val="20"/>
                                        </w:rPr>
                                        <m:t>,</m:t>
                                      </m:r>
                                      <m:sSubSup>
                                        <m:sSubSupPr>
                                          <m:ctrlPr>
                                            <w:rPr>
                                              <w:rFonts w:ascii="Cambria Math" w:hAnsi="Cambria Math"/>
                                              <w:sz w:val="20"/>
                                              <w:szCs w:val="20"/>
                                              <w:lang w:val="zh-CN"/>
                                            </w:rPr>
                                          </m:ctrlPr>
                                        </m:sSubSup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2</m:t>
                                          </m:r>
                                          <m:ctrlPr>
                                            <w:rPr>
                                              <w:rFonts w:ascii="Cambria Math" w:hAnsi="Cambria Math"/>
                                              <w:sz w:val="20"/>
                                              <w:szCs w:val="20"/>
                                              <w:lang w:val="zh-CN"/>
                                            </w:rPr>
                                          </m:ctrlPr>
                                        </m:sub>
                                        <m:sup>
                                          <m:r>
                                            <w:rPr>
                                              <w:rFonts w:ascii="Cambria Math" w:hAnsi="Cambria Math"/>
                                              <w:sz w:val="20"/>
                                              <w:szCs w:val="20"/>
                                            </w:rPr>
                                            <m:t>(i)</m:t>
                                          </m:r>
                                          <m:ctrlPr>
                                            <w:rPr>
                                              <w:rFonts w:ascii="Cambria Math" w:hAnsi="Cambria Math"/>
                                              <w:sz w:val="20"/>
                                              <w:szCs w:val="20"/>
                                              <w:lang w:val="zh-CN"/>
                                            </w:rPr>
                                          </m:ctrlPr>
                                        </m:sup>
                                      </m:sSubSup>
                                      <m:ctrlPr>
                                        <w:rPr>
                                          <w:rFonts w:ascii="Cambria Math" w:hAnsi="Cambria Math"/>
                                          <w:sz w:val="20"/>
                                          <w:szCs w:val="20"/>
                                          <w:lang w:val="zh-CN"/>
                                        </w:rPr>
                                      </m:ctrlPr>
                                    </m:sub>
                                  </m:sSub>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l,1</m:t>
                                      </m:r>
                                      <m:ctrlPr>
                                        <w:rPr>
                                          <w:rFonts w:ascii="Cambria Math" w:hAnsi="Cambria Math"/>
                                          <w:sz w:val="20"/>
                                          <w:szCs w:val="20"/>
                                          <w:lang w:val="zh-CN"/>
                                        </w:rPr>
                                      </m:ctrlPr>
                                    </m:sub>
                                    <m:sup>
                                      <m:r>
                                        <w:rPr>
                                          <w:rFonts w:ascii="Cambria Math" w:hAnsi="Cambria Math"/>
                                          <w:sz w:val="20"/>
                                          <w:szCs w:val="20"/>
                                        </w:rPr>
                                        <m:t>(1)</m:t>
                                      </m:r>
                                      <m:ctrlPr>
                                        <w:rPr>
                                          <w:rFonts w:ascii="Cambria Math" w:hAnsi="Cambria Math"/>
                                          <w:sz w:val="20"/>
                                          <w:szCs w:val="20"/>
                                          <w:lang w:val="zh-CN"/>
                                        </w:rPr>
                                      </m:ctrlPr>
                                    </m:sup>
                                  </m:sSubSup>
                                  <m:nary>
                                    <m:naryPr>
                                      <m:chr m:val="∑"/>
                                      <m:limLoc m:val="undOvr"/>
                                      <m:ctrlPr>
                                        <w:rPr>
                                          <w:rFonts w:ascii="Cambria Math" w:hAnsi="Cambria Math"/>
                                          <w:sz w:val="20"/>
                                          <w:szCs w:val="20"/>
                                          <w:lang w:val="zh-CN"/>
                                        </w:rPr>
                                      </m:ctrlPr>
                                    </m:naryPr>
                                    <m:sub>
                                      <m:r>
                                        <w:rPr>
                                          <w:rFonts w:ascii="Cambria Math" w:hAnsi="Cambria Math"/>
                                          <w:sz w:val="20"/>
                                          <w:szCs w:val="20"/>
                                        </w:rPr>
                                        <m:t>f=0</m:t>
                                      </m:r>
                                      <m:ctrlPr>
                                        <w:rPr>
                                          <w:rFonts w:ascii="Cambria Math" w:hAnsi="Cambria Math"/>
                                          <w:sz w:val="20"/>
                                          <w:szCs w:val="20"/>
                                          <w:lang w:val="zh-CN"/>
                                        </w:rPr>
                                      </m:ctrlPr>
                                    </m:sub>
                                    <m:sup>
                                      <m:sSub>
                                        <m:sSubPr>
                                          <m:ctrlPr>
                                            <w:rPr>
                                              <w:rFonts w:ascii="Cambria Math" w:hAnsi="Cambria Math"/>
                                              <w:sz w:val="20"/>
                                              <w:szCs w:val="20"/>
                                              <w:lang w:val="zh-CN"/>
                                            </w:rPr>
                                          </m:ctrlPr>
                                        </m:sSub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υ</m:t>
                                          </m:r>
                                          <m:ctrlPr>
                                            <w:rPr>
                                              <w:rFonts w:ascii="Cambria Math" w:hAnsi="Cambria Math"/>
                                              <w:sz w:val="20"/>
                                              <w:szCs w:val="20"/>
                                              <w:lang w:val="zh-CN"/>
                                            </w:rPr>
                                          </m:ctrlPr>
                                        </m:sub>
                                      </m:sSub>
                                      <m:r>
                                        <w:rPr>
                                          <w:rFonts w:ascii="Cambria Math" w:hAnsi="Cambria Math"/>
                                          <w:sz w:val="20"/>
                                          <w:szCs w:val="20"/>
                                        </w:rPr>
                                        <m:t>-1</m:t>
                                      </m:r>
                                      <m:ctrlPr>
                                        <w:rPr>
                                          <w:rFonts w:ascii="Cambria Math" w:hAnsi="Cambria Math"/>
                                          <w:sz w:val="20"/>
                                          <w:szCs w:val="20"/>
                                          <w:lang w:val="zh-CN"/>
                                        </w:rPr>
                                      </m:ctrlPr>
                                    </m:sup>
                                    <m:e>
                                      <m:sSubSup>
                                        <m:sSubSupPr>
                                          <m:ctrlPr>
                                            <w:rPr>
                                              <w:rFonts w:ascii="Cambria Math" w:hAnsi="Cambria Math"/>
                                              <w:sz w:val="20"/>
                                              <w:szCs w:val="20"/>
                                              <w:lang w:val="zh-CN"/>
                                            </w:rPr>
                                          </m:ctrlPr>
                                        </m:sSubSupPr>
                                        <m:e>
                                          <m:r>
                                            <w:rPr>
                                              <w:rFonts w:ascii="Cambria Math" w:hAnsi="Cambria Math"/>
                                              <w:sz w:val="20"/>
                                              <w:szCs w:val="20"/>
                                            </w:rPr>
                                            <m:t>y</m:t>
                                          </m:r>
                                          <m:ctrlPr>
                                            <w:rPr>
                                              <w:rFonts w:ascii="Cambria Math" w:hAnsi="Cambria Math"/>
                                              <w:sz w:val="20"/>
                                              <w:szCs w:val="20"/>
                                              <w:lang w:val="zh-CN"/>
                                            </w:rPr>
                                          </m:ctrlPr>
                                        </m:e>
                                        <m:sub>
                                          <m:r>
                                            <w:rPr>
                                              <w:rFonts w:ascii="Cambria Math" w:hAnsi="Cambria Math"/>
                                              <w:sz w:val="20"/>
                                              <w:szCs w:val="20"/>
                                            </w:rPr>
                                            <m:t>t,l</m:t>
                                          </m:r>
                                          <m:ctrlPr>
                                            <w:rPr>
                                              <w:rFonts w:ascii="Cambria Math" w:hAnsi="Cambria Math"/>
                                              <w:sz w:val="20"/>
                                              <w:szCs w:val="20"/>
                                              <w:lang w:val="zh-CN"/>
                                            </w:rPr>
                                          </m:ctrlPr>
                                        </m:sub>
                                        <m:sup>
                                          <m:r>
                                            <w:rPr>
                                              <w:rFonts w:ascii="Cambria Math" w:hAnsi="Cambria Math"/>
                                              <w:sz w:val="20"/>
                                              <w:szCs w:val="20"/>
                                            </w:rPr>
                                            <m:t>(f)</m:t>
                                          </m:r>
                                          <m:ctrlPr>
                                            <w:rPr>
                                              <w:rFonts w:ascii="Cambria Math" w:hAnsi="Cambria Math"/>
                                              <w:sz w:val="20"/>
                                              <w:szCs w:val="20"/>
                                              <w:lang w:val="zh-CN"/>
                                            </w:rPr>
                                          </m:ctrlPr>
                                        </m:sup>
                                      </m:sSubSup>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l,i+L,f</m:t>
                                          </m:r>
                                          <m:ctrlPr>
                                            <w:rPr>
                                              <w:rFonts w:ascii="Cambria Math" w:hAnsi="Cambria Math"/>
                                              <w:sz w:val="20"/>
                                              <w:szCs w:val="20"/>
                                              <w:lang w:val="zh-CN"/>
                                            </w:rPr>
                                          </m:ctrlPr>
                                        </m:sub>
                                        <m:sup>
                                          <m:r>
                                            <w:rPr>
                                              <w:rFonts w:ascii="Cambria Math" w:hAnsi="Cambria Math"/>
                                              <w:sz w:val="20"/>
                                              <w:szCs w:val="20"/>
                                            </w:rPr>
                                            <m:t>(2)</m:t>
                                          </m:r>
                                          <m:ctrlPr>
                                            <w:rPr>
                                              <w:rFonts w:ascii="Cambria Math" w:hAnsi="Cambria Math"/>
                                              <w:sz w:val="20"/>
                                              <w:szCs w:val="20"/>
                                              <w:lang w:val="zh-CN"/>
                                            </w:rPr>
                                          </m:ctrlPr>
                                        </m:sup>
                                      </m:sSubSup>
                                      <m:sSub>
                                        <m:sSubPr>
                                          <m:ctrlPr>
                                            <w:rPr>
                                              <w:rFonts w:ascii="Cambria Math" w:hAnsi="Cambria Math"/>
                                              <w:sz w:val="20"/>
                                              <w:szCs w:val="20"/>
                                              <w:lang w:val="zh-CN"/>
                                            </w:rPr>
                                          </m:ctrlPr>
                                        </m:sSubPr>
                                        <m:e>
                                          <m:r>
                                            <w:rPr>
                                              <w:rFonts w:ascii="Cambria Math" w:hAnsi="Cambria Math"/>
                                              <w:sz w:val="20"/>
                                              <w:szCs w:val="20"/>
                                            </w:rPr>
                                            <m:t>φ</m:t>
                                          </m:r>
                                          <m:ctrlPr>
                                            <w:rPr>
                                              <w:rFonts w:ascii="Cambria Math" w:hAnsi="Cambria Math"/>
                                              <w:sz w:val="20"/>
                                              <w:szCs w:val="20"/>
                                              <w:lang w:val="zh-CN"/>
                                            </w:rPr>
                                          </m:ctrlPr>
                                        </m:e>
                                        <m:sub>
                                          <m:r>
                                            <w:rPr>
                                              <w:rFonts w:ascii="Cambria Math" w:hAnsi="Cambria Math"/>
                                              <w:sz w:val="20"/>
                                              <w:szCs w:val="20"/>
                                            </w:rPr>
                                            <m:t>l,i+L,f</m:t>
                                          </m:r>
                                          <m:ctrlPr>
                                            <w:rPr>
                                              <w:rFonts w:ascii="Cambria Math" w:hAnsi="Cambria Math"/>
                                              <w:sz w:val="20"/>
                                              <w:szCs w:val="20"/>
                                              <w:lang w:val="zh-CN"/>
                                            </w:rPr>
                                          </m:ctrlPr>
                                        </m:sub>
                                      </m:sSub>
                                      <m:ctrlPr>
                                        <w:rPr>
                                          <w:rFonts w:ascii="Cambria Math" w:hAnsi="Cambria Math"/>
                                          <w:sz w:val="20"/>
                                          <w:szCs w:val="20"/>
                                          <w:lang w:val="zh-CN"/>
                                        </w:rPr>
                                      </m:ctrlPr>
                                    </m:e>
                                  </m:nary>
                                  <m:ctrlPr>
                                    <w:rPr>
                                      <w:rFonts w:ascii="Cambria Math" w:hAnsi="Cambria Math"/>
                                      <w:sz w:val="20"/>
                                      <w:szCs w:val="20"/>
                                    </w:rPr>
                                  </m:ctrlPr>
                                </m:e>
                              </m:nary>
                              <m:ctrlPr>
                                <w:rPr>
                                  <w:rFonts w:ascii="Cambria Math" w:hAnsi="Cambria Math"/>
                                  <w:sz w:val="20"/>
                                  <w:szCs w:val="20"/>
                                </w:rPr>
                              </m:ctrlPr>
                            </m:e>
                          </m:mr>
                        </m:m>
                        <m:ctrlPr>
                          <w:rPr>
                            <w:rFonts w:ascii="Cambria Math" w:hAnsi="Cambria Math"/>
                            <w:sz w:val="20"/>
                            <w:szCs w:val="20"/>
                          </w:rPr>
                        </m:ctrlPr>
                      </m:e>
                    </m:d>
                    <m:r>
                      <w:rPr>
                        <w:rFonts w:ascii="Cambria Math" w:hAnsi="Cambria Math"/>
                        <w:sz w:val="20"/>
                        <w:szCs w:val="20"/>
                      </w:rPr>
                      <m:t>, l=1,2,3,4</m:t>
                    </m:r>
                    <m:r>
                      <m:rPr>
                        <m:sty m:val="p"/>
                      </m:rPr>
                      <w:rPr>
                        <w:rFonts w:ascii="Cambria Math" w:hAnsi="Cambria Math"/>
                        <w:sz w:val="20"/>
                        <w:szCs w:val="20"/>
                      </w:rPr>
                      <m:t>,</m:t>
                    </m:r>
                  </m:oMath>
                </w:p>
                <w:p>
                  <w:pPr>
                    <w:rPr>
                      <w:sz w:val="20"/>
                      <w:szCs w:val="20"/>
                    </w:rPr>
                  </w:pPr>
                  <w:bookmarkStart w:id="43" w:name="_Hlk25261774"/>
                  <m:oMathPara>
                    <m:oMath>
                      <m:sSub>
                        <m:sSubPr>
                          <m:ctrlPr>
                            <w:rPr>
                              <w:rFonts w:ascii="Cambria Math" w:hAnsi="Cambria Math"/>
                              <w:sz w:val="20"/>
                              <w:szCs w:val="20"/>
                              <w:lang w:val="fr-FR"/>
                            </w:rPr>
                          </m:ctrlPr>
                        </m:sSubPr>
                        <m:e>
                          <m:r>
                            <w:rPr>
                              <w:rFonts w:ascii="Cambria Math" w:hAnsi="Cambria Math"/>
                              <w:sz w:val="20"/>
                              <w:szCs w:val="20"/>
                            </w:rPr>
                            <m:t>γ</m:t>
                          </m:r>
                          <m:ctrlPr>
                            <w:rPr>
                              <w:rFonts w:ascii="Cambria Math" w:hAnsi="Cambria Math"/>
                              <w:sz w:val="20"/>
                              <w:szCs w:val="20"/>
                              <w:lang w:val="fr-FR"/>
                            </w:rPr>
                          </m:ctrlPr>
                        </m:e>
                        <m:sub>
                          <m:r>
                            <w:rPr>
                              <w:rFonts w:ascii="Cambria Math" w:hAnsi="Cambria Math"/>
                              <w:sz w:val="20"/>
                              <w:szCs w:val="20"/>
                            </w:rPr>
                            <m:t>t,l</m:t>
                          </m:r>
                          <m:ctrlPr>
                            <w:rPr>
                              <w:rFonts w:ascii="Cambria Math" w:hAnsi="Cambria Math"/>
                              <w:sz w:val="20"/>
                              <w:szCs w:val="20"/>
                              <w:lang w:val="fr-FR"/>
                            </w:rPr>
                          </m:ctrlP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ctrlPr>
                                <w:rPr>
                                  <w:rFonts w:ascii="Cambria Math" w:hAnsi="Cambria Math"/>
                                  <w:sz w:val="20"/>
                                  <w:szCs w:val="20"/>
                                  <w:lang w:val="fr-FR"/>
                                </w:rPr>
                              </m:ctrlPr>
                            </m:sub>
                            <m:sup>
                              <m:r>
                                <w:rPr>
                                  <w:rFonts w:ascii="Cambria Math" w:hAnsi="Cambria Math"/>
                                  <w:sz w:val="20"/>
                                  <w:szCs w:val="20"/>
                                </w:rPr>
                                <m:t>2L-1</m:t>
                              </m:r>
                              <m:ctrlPr>
                                <w:rPr>
                                  <w:rFonts w:ascii="Cambria Math" w:hAnsi="Cambria Math"/>
                                  <w:sz w:val="20"/>
                                  <w:szCs w:val="20"/>
                                  <w:lang w:val="fr-FR"/>
                                </w:rPr>
                              </m:ctrlPr>
                            </m:sup>
                            <m:e>
                              <m:sSup>
                                <m:sSupPr>
                                  <m:ctrlPr>
                                    <w:rPr>
                                      <w:rFonts w:ascii="Cambria Math" w:hAnsi="Cambria Math"/>
                                      <w:sz w:val="20"/>
                                      <w:szCs w:val="20"/>
                                      <w:lang w:val="zh-CN"/>
                                    </w:rPr>
                                  </m:ctrlPr>
                                </m:sSupPr>
                                <m:e>
                                  <m:d>
                                    <m:dPr>
                                      <m:ctrlPr>
                                        <w:rPr>
                                          <w:rFonts w:ascii="Cambria Math" w:hAnsi="Cambria Math"/>
                                          <w:sz w:val="20"/>
                                          <w:szCs w:val="20"/>
                                          <w:lang w:val="zh-CN"/>
                                        </w:rPr>
                                      </m:ctrlPr>
                                    </m:dPr>
                                    <m:e>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ctrlPr>
                                                    <w:rPr>
                                                      <w:rFonts w:ascii="Cambria Math" w:hAnsi="Cambria Math"/>
                                                      <w:sz w:val="20"/>
                                                      <w:szCs w:val="20"/>
                                                    </w:rPr>
                                                  </m:ctrlPr>
                                                </m:num>
                                                <m:den>
                                                  <m:r>
                                                    <w:rPr>
                                                      <w:rFonts w:ascii="Cambria Math" w:hAnsi="Cambria Math"/>
                                                      <w:sz w:val="20"/>
                                                      <w:szCs w:val="20"/>
                                                    </w:rPr>
                                                    <m:t>L</m:t>
                                                  </m:r>
                                                  <m:ctrlPr>
                                                    <w:rPr>
                                                      <w:rFonts w:ascii="Cambria Math" w:hAnsi="Cambria Math"/>
                                                      <w:sz w:val="20"/>
                                                      <w:szCs w:val="20"/>
                                                    </w:rPr>
                                                  </m:ctrlPr>
                                                </m:den>
                                              </m:f>
                                              <m:ctrlPr>
                                                <w:rPr>
                                                  <w:rFonts w:ascii="Cambria Math" w:hAnsi="Cambria Math"/>
                                                  <w:sz w:val="20"/>
                                                  <w:szCs w:val="20"/>
                                                </w:rPr>
                                              </m:ctrlPr>
                                            </m:e>
                                          </m:d>
                                          <m:ctrlPr>
                                            <w:rPr>
                                              <w:rFonts w:ascii="Cambria Math" w:hAnsi="Cambria Math"/>
                                              <w:sz w:val="20"/>
                                              <w:szCs w:val="20"/>
                                              <w:lang w:val="zh-CN"/>
                                            </w:rPr>
                                          </m:ctrlPr>
                                        </m:sub>
                                        <m:sup>
                                          <m:d>
                                            <m:dPr>
                                              <m:ctrlPr>
                                                <w:rPr>
                                                  <w:rFonts w:ascii="Cambria Math" w:hAnsi="Cambria Math"/>
                                                  <w:sz w:val="20"/>
                                                  <w:szCs w:val="20"/>
                                                  <w:lang w:val="zh-CN"/>
                                                </w:rPr>
                                              </m:ctrlPr>
                                            </m:dPr>
                                            <m:e>
                                              <m:r>
                                                <w:rPr>
                                                  <w:rFonts w:ascii="Cambria Math" w:hAnsi="Cambria Math"/>
                                                  <w:sz w:val="20"/>
                                                  <w:szCs w:val="20"/>
                                                </w:rPr>
                                                <m:t>1</m:t>
                                              </m:r>
                                              <m:ctrlPr>
                                                <w:rPr>
                                                  <w:rFonts w:ascii="Cambria Math" w:hAnsi="Cambria Math"/>
                                                  <w:sz w:val="20"/>
                                                  <w:szCs w:val="20"/>
                                                  <w:lang w:val="zh-CN"/>
                                                </w:rPr>
                                              </m:ctrlPr>
                                            </m:e>
                                          </m:d>
                                          <m:ctrlPr>
                                            <w:rPr>
                                              <w:rFonts w:ascii="Cambria Math" w:hAnsi="Cambria Math"/>
                                              <w:sz w:val="20"/>
                                              <w:szCs w:val="20"/>
                                              <w:lang w:val="zh-CN"/>
                                            </w:rPr>
                                          </m:ctrlPr>
                                        </m:sup>
                                      </m:sSubSup>
                                      <m:ctrlPr>
                                        <w:rPr>
                                          <w:rFonts w:ascii="Cambria Math" w:hAnsi="Cambria Math"/>
                                          <w:sz w:val="20"/>
                                          <w:szCs w:val="20"/>
                                          <w:lang w:val="zh-CN"/>
                                        </w:rPr>
                                      </m:ctrlPr>
                                    </m:e>
                                  </m:d>
                                  <m:ctrlPr>
                                    <w:rPr>
                                      <w:rFonts w:ascii="Cambria Math" w:hAnsi="Cambria Math"/>
                                      <w:sz w:val="20"/>
                                      <w:szCs w:val="20"/>
                                      <w:lang w:val="zh-CN"/>
                                    </w:rPr>
                                  </m:ctrlPr>
                                </m:e>
                                <m:sup>
                                  <m:r>
                                    <w:rPr>
                                      <w:rFonts w:ascii="Cambria Math" w:hAnsi="Cambria Math"/>
                                      <w:sz w:val="20"/>
                                      <w:szCs w:val="20"/>
                                    </w:rPr>
                                    <m:t>2</m:t>
                                  </m:r>
                                  <m:ctrlPr>
                                    <w:rPr>
                                      <w:rFonts w:ascii="Cambria Math" w:hAnsi="Cambria Math"/>
                                      <w:sz w:val="20"/>
                                      <w:szCs w:val="20"/>
                                      <w:lang w:val="zh-CN"/>
                                    </w:rPr>
                                  </m:ctrlP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ctrlPr>
                                        <w:rPr>
                                          <w:rFonts w:ascii="Cambria Math" w:hAnsi="Cambria Math"/>
                                          <w:sz w:val="20"/>
                                          <w:szCs w:val="20"/>
                                          <w:lang w:val="fr-FR"/>
                                        </w:rPr>
                                      </m:ctrlPr>
                                    </m:sub>
                                    <m:sup>
                                      <m:sSub>
                                        <m:sSubPr>
                                          <m:ctrlPr>
                                            <w:rPr>
                                              <w:rFonts w:ascii="Cambria Math" w:hAnsi="Cambria Math"/>
                                              <w:sz w:val="20"/>
                                              <w:szCs w:val="20"/>
                                              <w:lang w:val="fr-FR" w:eastAsia="en-GB"/>
                                            </w:rPr>
                                          </m:ctrlPr>
                                        </m:sSubPr>
                                        <m:e>
                                          <m:r>
                                            <w:rPr>
                                              <w:rFonts w:ascii="Cambria Math" w:hAnsi="Cambria Math"/>
                                              <w:sz w:val="20"/>
                                              <w:szCs w:val="20"/>
                                            </w:rPr>
                                            <m:t>M</m:t>
                                          </m:r>
                                          <m:ctrlPr>
                                            <w:rPr>
                                              <w:rFonts w:ascii="Cambria Math" w:hAnsi="Cambria Math"/>
                                              <w:sz w:val="20"/>
                                              <w:szCs w:val="20"/>
                                              <w:lang w:val="fr-FR" w:eastAsia="en-GB"/>
                                            </w:rPr>
                                          </m:ctrlPr>
                                        </m:e>
                                        <m:sub>
                                          <m:r>
                                            <w:rPr>
                                              <w:rFonts w:ascii="Cambria Math" w:hAnsi="Cambria Math"/>
                                              <w:sz w:val="20"/>
                                              <w:szCs w:val="20"/>
                                            </w:rPr>
                                            <m:t>υ</m:t>
                                          </m:r>
                                          <m:ctrlPr>
                                            <w:rPr>
                                              <w:rFonts w:ascii="Cambria Math" w:hAnsi="Cambria Math"/>
                                              <w:sz w:val="20"/>
                                              <w:szCs w:val="20"/>
                                              <w:lang w:val="fr-FR" w:eastAsia="en-GB"/>
                                            </w:rPr>
                                          </m:ctrlPr>
                                        </m:sub>
                                      </m:sSub>
                                      <m:r>
                                        <w:rPr>
                                          <w:rFonts w:ascii="Cambria Math" w:hAnsi="Cambria Math"/>
                                          <w:sz w:val="20"/>
                                          <w:szCs w:val="20"/>
                                        </w:rPr>
                                        <m:t>-1</m:t>
                                      </m:r>
                                      <m:ctrlPr>
                                        <w:rPr>
                                          <w:rFonts w:ascii="Cambria Math" w:hAnsi="Cambria Math"/>
                                          <w:sz w:val="20"/>
                                          <w:szCs w:val="20"/>
                                          <w:lang w:val="fr-FR"/>
                                        </w:rPr>
                                      </m:ctrlPr>
                                    </m:sup>
                                    <m:e>
                                      <m:sSubSup>
                                        <m:sSubSupPr>
                                          <m:ctrlPr>
                                            <w:rPr>
                                              <w:rFonts w:ascii="Cambria Math" w:hAnsi="Cambria Math"/>
                                              <w:sz w:val="20"/>
                                              <w:szCs w:val="20"/>
                                              <w:lang w:val="zh-CN"/>
                                            </w:rPr>
                                          </m:ctrlPr>
                                        </m:sSubSupPr>
                                        <m:e>
                                          <m:r>
                                            <w:rPr>
                                              <w:rFonts w:ascii="Cambria Math" w:hAnsi="Cambria Math"/>
                                              <w:sz w:val="20"/>
                                              <w:szCs w:val="20"/>
                                            </w:rPr>
                                            <m:t>y</m:t>
                                          </m:r>
                                          <m:ctrlPr>
                                            <w:rPr>
                                              <w:rFonts w:ascii="Cambria Math" w:hAnsi="Cambria Math"/>
                                              <w:sz w:val="20"/>
                                              <w:szCs w:val="20"/>
                                              <w:lang w:val="zh-CN"/>
                                            </w:rPr>
                                          </m:ctrlPr>
                                        </m:e>
                                        <m:sub>
                                          <m:r>
                                            <w:rPr>
                                              <w:rFonts w:ascii="Cambria Math" w:hAnsi="Cambria Math"/>
                                              <w:sz w:val="20"/>
                                              <w:szCs w:val="20"/>
                                            </w:rPr>
                                            <m:t>t,l</m:t>
                                          </m:r>
                                          <m:ctrlPr>
                                            <w:rPr>
                                              <w:rFonts w:ascii="Cambria Math" w:hAnsi="Cambria Math"/>
                                              <w:sz w:val="20"/>
                                              <w:szCs w:val="20"/>
                                              <w:lang w:val="zh-CN"/>
                                            </w:rPr>
                                          </m:ctrlPr>
                                        </m:sub>
                                        <m:sup>
                                          <m:r>
                                            <w:rPr>
                                              <w:rFonts w:ascii="Cambria Math" w:hAnsi="Cambria Math"/>
                                              <w:sz w:val="20"/>
                                              <w:szCs w:val="20"/>
                                            </w:rPr>
                                            <m:t>(f)</m:t>
                                          </m:r>
                                          <m:ctrlPr>
                                            <w:rPr>
                                              <w:rFonts w:ascii="Cambria Math" w:hAnsi="Cambria Math"/>
                                              <w:sz w:val="20"/>
                                              <w:szCs w:val="20"/>
                                              <w:lang w:val="zh-CN"/>
                                            </w:rPr>
                                          </m:ctrlPr>
                                        </m:sup>
                                      </m:sSubSup>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up>
                                          <m:r>
                                            <w:rPr>
                                              <w:rFonts w:ascii="Cambria Math" w:hAnsi="Cambria Math"/>
                                              <w:sz w:val="20"/>
                                              <w:szCs w:val="20"/>
                                            </w:rPr>
                                            <m:t>(2)</m:t>
                                          </m:r>
                                          <m:ctrlPr>
                                            <w:rPr>
                                              <w:rFonts w:ascii="Cambria Math" w:hAnsi="Cambria Math"/>
                                              <w:sz w:val="20"/>
                                              <w:szCs w:val="20"/>
                                              <w:lang w:val="zh-CN"/>
                                            </w:rPr>
                                          </m:ctrlPr>
                                        </m:sup>
                                      </m:sSubSup>
                                      <m:sSub>
                                        <m:sSubPr>
                                          <m:ctrlPr>
                                            <w:rPr>
                                              <w:rFonts w:ascii="Cambria Math" w:hAnsi="Cambria Math"/>
                                              <w:sz w:val="20"/>
                                              <w:szCs w:val="20"/>
                                              <w:lang w:val="zh-CN"/>
                                            </w:rPr>
                                          </m:ctrlPr>
                                        </m:sSubPr>
                                        <m:e>
                                          <m:r>
                                            <w:rPr>
                                              <w:rFonts w:ascii="Cambria Math" w:hAnsi="Cambria Math"/>
                                              <w:sz w:val="20"/>
                                              <w:szCs w:val="20"/>
                                            </w:rPr>
                                            <m:t>φ</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Sub>
                                      <m:ctrlPr>
                                        <w:rPr>
                                          <w:rFonts w:ascii="Cambria Math" w:hAnsi="Cambria Math"/>
                                          <w:sz w:val="20"/>
                                          <w:szCs w:val="20"/>
                                          <w:lang w:val="fr-FR"/>
                                        </w:rPr>
                                      </m:ctrlPr>
                                    </m:e>
                                  </m:nary>
                                  <m:ctrlPr>
                                    <w:rPr>
                                      <w:rFonts w:ascii="Cambria Math" w:hAnsi="Cambria Math"/>
                                      <w:sz w:val="20"/>
                                      <w:szCs w:val="20"/>
                                      <w:lang w:val="fr-FR"/>
                                    </w:rPr>
                                  </m:ctrlPr>
                                </m:e>
                              </m:d>
                              <m:ctrlPr>
                                <w:rPr>
                                  <w:rFonts w:ascii="Cambria Math" w:hAnsi="Cambria Math"/>
                                  <w:sz w:val="20"/>
                                  <w:szCs w:val="20"/>
                                  <w:lang w:val="fr-FR"/>
                                </w:rPr>
                              </m:ctrlPr>
                            </m:e>
                          </m:nary>
                          <m:ctrlPr>
                            <w:rPr>
                              <w:rFonts w:ascii="Cambria Math" w:hAnsi="Cambria Math"/>
                              <w:sz w:val="20"/>
                              <w:szCs w:val="20"/>
                              <w:lang w:val="fr-FR"/>
                            </w:rPr>
                          </m:ctrlPr>
                        </m:e>
                        <m:sup>
                          <m:r>
                            <w:rPr>
                              <w:rFonts w:ascii="Cambria Math" w:hAnsi="Cambria Math"/>
                              <w:sz w:val="20"/>
                              <w:szCs w:val="20"/>
                            </w:rPr>
                            <m:t>2</m:t>
                          </m:r>
                          <m:ctrlPr>
                            <w:rPr>
                              <w:rFonts w:ascii="Cambria Math" w:hAnsi="Cambria Math"/>
                              <w:sz w:val="20"/>
                              <w:szCs w:val="20"/>
                              <w:lang w:val="fr-FR"/>
                            </w:rPr>
                          </m:ctrlPr>
                        </m:sup>
                      </m:sSup>
                    </m:oMath>
                  </m:oMathPara>
                  <w:bookmarkEnd w:id="43"/>
                </w:p>
                <w:p>
                  <w:pPr>
                    <w:rPr>
                      <w:sz w:val="20"/>
                      <w:szCs w:val="20"/>
                    </w:rPr>
                  </w:pPr>
                </w:p>
                <w:p>
                  <w:pPr>
                    <w:rPr>
                      <w:sz w:val="20"/>
                      <w:szCs w:val="20"/>
                    </w:rPr>
                  </w:pPr>
                  <w:r>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Sub>
                  </m:oMath>
                  <w:r>
                    <w:rPr>
                      <w:sz w:val="20"/>
                      <w:szCs w:val="20"/>
                    </w:rPr>
                    <w:t xml:space="preserve"> to </w:t>
                  </w:r>
                  <m:oMath>
                    <m:sSub>
                      <m:sSubPr>
                        <m:ctrlPr>
                          <w:rPr>
                            <w:rFonts w:ascii="Cambria Math" w:hAnsi="Cambria Math"/>
                            <w:sz w:val="20"/>
                            <w:szCs w:val="20"/>
                            <w:lang w:val="fr-FR"/>
                          </w:rPr>
                        </m:ctrlPr>
                      </m:sSubPr>
                      <m:e>
                        <m:r>
                          <w:rPr>
                            <w:rFonts w:ascii="Cambria Math" w:hAnsi="Cambria Math"/>
                            <w:sz w:val="20"/>
                            <w:szCs w:val="20"/>
                          </w:rPr>
                          <m:t>q</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q</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3,1</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3,2</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3,3</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3,4</m:t>
                        </m:r>
                        <m:ctrlPr>
                          <w:rPr>
                            <w:rFonts w:ascii="Cambria Math" w:hAnsi="Cambria Math"/>
                            <w:sz w:val="20"/>
                            <w:szCs w:val="20"/>
                            <w:lang w:val="fr-FR"/>
                          </w:rPr>
                        </m:ctrlPr>
                      </m:sub>
                    </m:sSub>
                  </m:oMath>
                  <w:r>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Sub>
                  </m:oMath>
                  <w:r>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oMath>
                  <w:r>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2,5,4</m:t>
                        </m:r>
                        <m:ctrlPr>
                          <w:rPr>
                            <w:rFonts w:ascii="Cambria Math" w:hAnsi="Cambria Math"/>
                            <w:sz w:val="20"/>
                            <w:szCs w:val="20"/>
                          </w:rPr>
                        </m:ctrlPr>
                      </m:sub>
                    </m:sSub>
                    <m:r>
                      <w:rPr>
                        <w:rFonts w:ascii="Cambria Math" w:hAnsi="Cambria Math"/>
                        <w:sz w:val="20"/>
                        <w:szCs w:val="20"/>
                      </w:rPr>
                      <m:t>,</m:t>
                    </m:r>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3</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4</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3</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4</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Sub>
                  </m:oMath>
                  <w:r>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Sub>
                  </m:oMath>
                  <w:r>
                    <w:rPr>
                      <w:sz w:val="20"/>
                      <w:szCs w:val="20"/>
                    </w:rPr>
                    <w:t xml:space="preserve">. </w:t>
                  </w:r>
                </w:p>
              </w:tc>
            </w:tr>
          </w:tbl>
          <w:p>
            <w:pPr>
              <w:rPr>
                <w:rFonts w:eastAsiaTheme="minorEastAsia"/>
                <w:sz w:val="20"/>
                <w:szCs w:val="20"/>
              </w:rPr>
            </w:pPr>
            <w:r>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l,i,f</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r>
                <w:rPr>
                  <w:rFonts w:ascii="Cambria Math" w:hAnsi="Cambria Math"/>
                  <w:sz w:val="20"/>
                  <w:szCs w:val="20"/>
                </w:rPr>
                <m:t>=0</m:t>
              </m:r>
            </m:oMath>
            <w:r>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l,i,f</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=0</m:t>
              </m:r>
            </m:oMath>
            <w:r>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ctrlPr>
                    <w:rPr>
                      <w:rFonts w:ascii="Cambria Math" w:hAnsi="Cambria Math"/>
                      <w:sz w:val="20"/>
                      <w:szCs w:val="20"/>
                    </w:rPr>
                  </m:ctrlPr>
                </m:e>
                <m:sub>
                  <m:r>
                    <w:rPr>
                      <w:rFonts w:ascii="Cambria Math" w:hAnsi="Cambria Math"/>
                      <w:sz w:val="20"/>
                      <w:szCs w:val="20"/>
                    </w:rPr>
                    <m:t>l,i,f</m:t>
                  </m:r>
                  <m:ctrlPr>
                    <w:rPr>
                      <w:rFonts w:ascii="Cambria Math" w:hAnsi="Cambria Math"/>
                      <w:sz w:val="20"/>
                      <w:szCs w:val="20"/>
                    </w:rPr>
                  </m:ctrlPr>
                </m:sub>
              </m:sSub>
              <m:r>
                <w:rPr>
                  <w:rFonts w:ascii="Cambria Math" w:hAnsi="Cambria Math"/>
                  <w:sz w:val="20"/>
                  <w:szCs w:val="20"/>
                </w:rPr>
                <m:t>=0</m:t>
              </m:r>
            </m:oMath>
            <w:r>
              <w:rPr>
                <w:rFonts w:eastAsiaTheme="minorEastAsia"/>
                <w:sz w:val="20"/>
                <w:szCs w:val="20"/>
              </w:rPr>
              <w:t>.</w:t>
            </w:r>
          </w:p>
          <w:p>
            <w:pPr>
              <w:rPr>
                <w:sz w:val="20"/>
                <w:szCs w:val="20"/>
              </w:rPr>
            </w:pPr>
            <w:r>
              <w:rPr>
                <w:sz w:val="20"/>
                <w:szCs w:val="20"/>
              </w:rPr>
              <w:t>&lt;omitted text&gt;</w:t>
            </w:r>
          </w:p>
          <w:p>
            <w:pPr>
              <w:rPr>
                <w:sz w:val="20"/>
                <w:szCs w:val="20"/>
              </w:rPr>
            </w:pPr>
          </w:p>
          <w:p>
            <w:pPr>
              <w:rPr>
                <w:sz w:val="20"/>
                <w:szCs w:val="20"/>
              </w:rPr>
            </w:pPr>
            <w:bookmarkStart w:id="44" w:name="_Toc29673327"/>
            <w:bookmarkStart w:id="45" w:name="_Toc83310180"/>
            <w:bookmarkStart w:id="46" w:name="_Toc36645550"/>
            <w:bookmarkStart w:id="47" w:name="_Toc45810595"/>
            <w:bookmarkStart w:id="48" w:name="_Toc29673186"/>
            <w:bookmarkStart w:id="49" w:name="_Toc29674320"/>
            <w:r>
              <w:rPr>
                <w:sz w:val="20"/>
                <w:szCs w:val="20"/>
              </w:rPr>
              <w:t>5.2.2.2.6</w:t>
            </w:r>
            <w:r>
              <w:rPr>
                <w:sz w:val="20"/>
                <w:szCs w:val="20"/>
              </w:rPr>
              <w:tab/>
            </w:r>
            <w:r>
              <w:rPr>
                <w:sz w:val="20"/>
                <w:szCs w:val="20"/>
              </w:rPr>
              <w:t>Enhanced Type II Port Selection Codebook</w:t>
            </w:r>
            <w:bookmarkEnd w:id="44"/>
            <w:bookmarkEnd w:id="45"/>
            <w:bookmarkEnd w:id="46"/>
            <w:bookmarkEnd w:id="47"/>
            <w:bookmarkEnd w:id="48"/>
            <w:bookmarkEnd w:id="49"/>
          </w:p>
          <w:p>
            <w:pPr>
              <w:rPr>
                <w:sz w:val="20"/>
                <w:szCs w:val="20"/>
              </w:rPr>
            </w:pPr>
            <w:r>
              <w:rPr>
                <w:sz w:val="20"/>
                <w:szCs w:val="20"/>
              </w:rPr>
              <w:t>&lt;omitted text&gt;</w:t>
            </w:r>
          </w:p>
          <w:p>
            <w:pPr>
              <w:rPr>
                <w:sz w:val="20"/>
                <w:szCs w:val="20"/>
              </w:rPr>
            </w:pPr>
          </w:p>
          <w:p>
            <w:pPr>
              <w:rPr>
                <w:rFonts w:eastAsia="Calibri"/>
                <w:sz w:val="20"/>
                <w:szCs w:val="20"/>
              </w:rPr>
            </w:pPr>
            <w:r>
              <w:rPr>
                <w:rFonts w:eastAsia="Calibri"/>
                <w:sz w:val="20"/>
                <w:szCs w:val="20"/>
              </w:rPr>
              <w:t>-</w:t>
            </w:r>
            <w:r>
              <w:rPr>
                <w:rFonts w:eastAsia="Calibri"/>
                <w:sz w:val="20"/>
                <w:szCs w:val="20"/>
              </w:rPr>
              <w:tab/>
            </w:r>
            <w:r>
              <w:rPr>
                <w:rFonts w:eastAsia="Calibri"/>
                <w:sz w:val="20"/>
                <w:szCs w:val="20"/>
              </w:rPr>
              <w:t>The value</w:t>
            </w:r>
            <w:del w:id="56" w:author="Filippo Tosato" w:date="2021-11-05T12:00:00Z">
              <w:r>
                <w:rPr>
                  <w:rFonts w:eastAsia="Calibri"/>
                  <w:sz w:val="20"/>
                  <w:szCs w:val="20"/>
                </w:rPr>
                <w:delText>s</w:delText>
              </w:r>
            </w:del>
            <w:r>
              <w:rPr>
                <w:rFonts w:eastAsia="Calibri"/>
                <w:sz w:val="20"/>
                <w:szCs w:val="20"/>
              </w:rPr>
              <w:t xml:space="preserve"> of </w:t>
            </w:r>
            <m:oMath>
              <m:r>
                <w:rPr>
                  <w:rFonts w:ascii="Cambria Math" w:hAnsi="Cambria Math" w:eastAsia="Calibri"/>
                  <w:sz w:val="20"/>
                  <w:szCs w:val="20"/>
                </w:rPr>
                <m:t>R</m:t>
              </m:r>
            </m:oMath>
            <w:r>
              <w:rPr>
                <w:rFonts w:eastAsia="Calibri"/>
                <w:sz w:val="20"/>
                <w:szCs w:val="20"/>
              </w:rPr>
              <w:t xml:space="preserve"> is configured as in Clause 5.2.2.2.5.</w:t>
            </w:r>
          </w:p>
          <w:p>
            <w:pPr>
              <w:rPr>
                <w:sz w:val="20"/>
                <w:szCs w:val="20"/>
              </w:rPr>
            </w:pPr>
            <w:r>
              <w:rPr>
                <w:sz w:val="20"/>
                <w:szCs w:val="20"/>
              </w:rPr>
              <w:t xml:space="preserve">The UE is also configured with the higher layer bitmap parameter typeII-PortSelectionRI-Restriction-r16, which forms the bit sequence </w:t>
            </w:r>
            <m:oMath>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3</m:t>
                  </m:r>
                  <m:ctrlPr>
                    <w:rPr>
                      <w:rFonts w:ascii="Cambria Math" w:hAnsi="Cambria Math"/>
                      <w:sz w:val="20"/>
                      <w:szCs w:val="20"/>
                      <w:lang w:val="zh-CN"/>
                    </w:rPr>
                  </m:ctrlPr>
                </m:sub>
              </m:sSub>
              <m:r>
                <w:rPr>
                  <w:rFonts w:ascii="Cambria Math" w:hAnsi="Cambria Math"/>
                  <w:sz w:val="20"/>
                  <w:szCs w:val="20"/>
                </w:rPr>
                <m:t>,</m:t>
              </m:r>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2</m:t>
                  </m:r>
                  <m:ctrlPr>
                    <w:rPr>
                      <w:rFonts w:ascii="Cambria Math" w:hAnsi="Cambria Math"/>
                      <w:sz w:val="20"/>
                      <w:szCs w:val="20"/>
                      <w:lang w:val="zh-CN"/>
                    </w:rPr>
                  </m:ctrlPr>
                </m:sub>
              </m:sSub>
              <m:r>
                <w:rPr>
                  <w:rFonts w:ascii="Cambria Math" w:hAnsi="Cambria Math"/>
                  <w:sz w:val="20"/>
                  <w:szCs w:val="20"/>
                </w:rPr>
                <m:t>,</m:t>
              </m:r>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1</m:t>
                  </m:r>
                  <m:ctrlPr>
                    <w:rPr>
                      <w:rFonts w:ascii="Cambria Math" w:hAnsi="Cambria Math"/>
                      <w:sz w:val="20"/>
                      <w:szCs w:val="20"/>
                      <w:lang w:val="zh-CN"/>
                    </w:rPr>
                  </m:ctrlPr>
                </m:sub>
              </m:sSub>
              <m:r>
                <w:rPr>
                  <w:rFonts w:ascii="Cambria Math" w:hAnsi="Cambria Math"/>
                  <w:sz w:val="20"/>
                  <w:szCs w:val="20"/>
                </w:rPr>
                <m:t>,</m:t>
              </m:r>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0</m:t>
                  </m:r>
                  <m:ctrlPr>
                    <w:rPr>
                      <w:rFonts w:ascii="Cambria Math" w:hAnsi="Cambria Math"/>
                      <w:sz w:val="20"/>
                      <w:szCs w:val="20"/>
                      <w:lang w:val="zh-CN"/>
                    </w:rPr>
                  </m:ctrlPr>
                </m:sub>
              </m:sSub>
            </m:oMath>
            <w:r>
              <w:rPr>
                <w:sz w:val="20"/>
                <w:szCs w:val="20"/>
              </w:rPr>
              <w:t xml:space="preserve">, where </w:t>
            </w:r>
            <m:oMath>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0</m:t>
                  </m:r>
                  <m:ctrlPr>
                    <w:rPr>
                      <w:rFonts w:ascii="Cambria Math" w:hAnsi="Cambria Math"/>
                      <w:sz w:val="20"/>
                      <w:szCs w:val="20"/>
                      <w:lang w:val="zh-CN"/>
                    </w:rPr>
                  </m:ctrlPr>
                </m:sub>
              </m:sSub>
              <m:r>
                <w:rPr>
                  <w:rFonts w:ascii="Cambria Math" w:hAnsi="Cambria Math"/>
                  <w:sz w:val="20"/>
                  <w:szCs w:val="20"/>
                </w:rPr>
                <m:t xml:space="preserve"> </m:t>
              </m:r>
            </m:oMath>
            <w:r>
              <w:rPr>
                <w:sz w:val="20"/>
                <w:szCs w:val="20"/>
              </w:rPr>
              <w:t xml:space="preserve">is the LSB and </w:t>
            </w:r>
            <m:oMath>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3</m:t>
                  </m:r>
                  <m:ctrlPr>
                    <w:rPr>
                      <w:rFonts w:ascii="Cambria Math" w:hAnsi="Cambria Math"/>
                      <w:sz w:val="20"/>
                      <w:szCs w:val="20"/>
                      <w:lang w:val="zh-CN"/>
                    </w:rPr>
                  </m:ctrlPr>
                </m:sub>
              </m:sSub>
            </m:oMath>
            <w:r>
              <w:rPr>
                <w:sz w:val="20"/>
                <w:szCs w:val="20"/>
              </w:rPr>
              <w:t xml:space="preserve"> is the MSB. When </w:t>
            </w:r>
            <m:oMath>
              <m:sSub>
                <m:sSubPr>
                  <m:ctrlPr>
                    <w:rPr>
                      <w:rFonts w:ascii="Cambria Math" w:hAnsi="Cambria Math"/>
                      <w:sz w:val="20"/>
                      <w:szCs w:val="20"/>
                      <w:lang w:val="zh-CN"/>
                    </w:rPr>
                  </m:ctrlPr>
                </m:sSubPr>
                <m:e>
                  <m:r>
                    <w:rPr>
                      <w:rFonts w:ascii="Cambria Math" w:hAnsi="Cambria Math"/>
                      <w:sz w:val="20"/>
                      <w:szCs w:val="20"/>
                    </w:rPr>
                    <m:t>r</m:t>
                  </m:r>
                  <m:ctrlPr>
                    <w:rPr>
                      <w:rFonts w:ascii="Cambria Math" w:hAnsi="Cambria Math"/>
                      <w:sz w:val="20"/>
                      <w:szCs w:val="20"/>
                      <w:lang w:val="zh-CN"/>
                    </w:rPr>
                  </m:ctrlPr>
                </m:e>
                <m:sub>
                  <m:r>
                    <w:rPr>
                      <w:rFonts w:ascii="Cambria Math" w:hAnsi="Cambria Math"/>
                      <w:sz w:val="20"/>
                      <w:szCs w:val="20"/>
                    </w:rPr>
                    <m:t>i</m:t>
                  </m:r>
                  <m:ctrlPr>
                    <w:rPr>
                      <w:rFonts w:ascii="Cambria Math" w:hAnsi="Cambria Math"/>
                      <w:sz w:val="20"/>
                      <w:szCs w:val="20"/>
                      <w:lang w:val="zh-CN"/>
                    </w:rPr>
                  </m:ctrlPr>
                </m:sub>
              </m:sSub>
            </m:oMath>
            <w:r>
              <w:rPr>
                <w:sz w:val="20"/>
                <w:szCs w:val="20"/>
              </w:rPr>
              <w:t xml:space="preserve"> is zero, </w:t>
            </w:r>
            <m:oMath>
              <m:r>
                <w:rPr>
                  <w:rFonts w:ascii="Cambria Math" w:hAnsi="Cambria Math"/>
                  <w:sz w:val="20"/>
                  <w:szCs w:val="20"/>
                </w:rPr>
                <m:t>i∈</m:t>
              </m:r>
              <m:d>
                <m:dPr>
                  <m:begChr m:val="{"/>
                  <m:endChr m:val="}"/>
                  <m:ctrlPr>
                    <w:rPr>
                      <w:rFonts w:ascii="Cambria Math" w:hAnsi="Cambria Math"/>
                      <w:sz w:val="20"/>
                      <w:szCs w:val="20"/>
                    </w:rPr>
                  </m:ctrlPr>
                </m:dPr>
                <m:e>
                  <m:r>
                    <w:rPr>
                      <w:rFonts w:ascii="Cambria Math" w:hAnsi="Cambria Math"/>
                      <w:sz w:val="20"/>
                      <w:szCs w:val="20"/>
                    </w:rPr>
                    <m:t>0,1,…, 3</m:t>
                  </m:r>
                  <m:ctrlPr>
                    <w:rPr>
                      <w:rFonts w:ascii="Cambria Math" w:hAnsi="Cambria Math"/>
                      <w:sz w:val="20"/>
                      <w:szCs w:val="20"/>
                    </w:rPr>
                  </m:ctrlPr>
                </m:e>
              </m:d>
            </m:oMath>
            <w:r>
              <w:rPr>
                <w:sz w:val="20"/>
                <w:szCs w:val="20"/>
              </w:rPr>
              <w:t xml:space="preserve">, PMI and RI reporting are not allowed to correspond to any precoder associated with </w:t>
            </w:r>
            <m:oMath>
              <m:r>
                <w:rPr>
                  <w:rFonts w:ascii="Cambria Math" w:hAnsi="Cambria Math"/>
                  <w:sz w:val="20"/>
                  <w:szCs w:val="20"/>
                </w:rPr>
                <m:t>υ=i+1</m:t>
              </m:r>
            </m:oMath>
            <w:r>
              <w:rPr>
                <w:sz w:val="20"/>
                <w:szCs w:val="20"/>
              </w:rPr>
              <w:t xml:space="preserve"> layers.</w:t>
            </w:r>
          </w:p>
          <w:p>
            <w:pPr>
              <w:rPr>
                <w:sz w:val="20"/>
                <w:szCs w:val="20"/>
              </w:rPr>
            </w:pPr>
            <w:r>
              <w:rPr>
                <w:sz w:val="20"/>
                <w:szCs w:val="20"/>
              </w:rPr>
              <w:t>&lt;omitted text&gt;</w:t>
            </w:r>
          </w:p>
          <w:p>
            <w:pPr>
              <w:rPr>
                <w:sz w:val="20"/>
                <w:szCs w:val="20"/>
              </w:rPr>
            </w:pPr>
          </w:p>
          <w:p>
            <w:pPr>
              <w:rPr>
                <w:sz w:val="20"/>
                <w:szCs w:val="20"/>
              </w:rPr>
            </w:pPr>
            <w:bookmarkStart w:id="50" w:name="_Ref22278551"/>
            <w:r>
              <w:rPr>
                <w:sz w:val="20"/>
                <w:szCs w:val="20"/>
              </w:rPr>
              <w:t>Table 5.2.2.2.6-</w:t>
            </w:r>
            <w:bookmarkEnd w:id="50"/>
            <w:r>
              <w:rPr>
                <w:sz w:val="20"/>
                <w:szCs w:val="20"/>
              </w:rPr>
              <w:t>2: Codebook for 1-layer. 2-layer, 3-layer and 4-layer CSI reporting using antenna ports 3000 to 2999+</w:t>
            </w:r>
            <w:r>
              <w:rPr>
                <w:rFonts w:eastAsia="Calibri"/>
                <w:sz w:val="20"/>
                <w:szCs w:val="20"/>
              </w:rPr>
              <w:t>PCSI</w:t>
            </w:r>
            <w:r>
              <w:rPr>
                <w:rFonts w:eastAsia="Calibri"/>
                <w:sz w:val="20"/>
                <w:szCs w:val="20"/>
              </w:rPr>
              <w:noBreakHyphen/>
            </w:r>
            <w:r>
              <w:rPr>
                <w:rFonts w:eastAsia="Calibri"/>
                <w:sz w:val="20"/>
                <w:szCs w:val="20"/>
              </w:rPr>
              <w:t>RS</w:t>
            </w:r>
          </w:p>
          <w:tbl>
            <w:tblPr>
              <w:tblStyle w:val="16"/>
              <w:tblW w:w="9750" w:type="dxa"/>
              <w:tblInd w:w="0" w:type="dxa"/>
              <w:tblLayout w:type="autofit"/>
              <w:tblCellMar>
                <w:top w:w="0" w:type="dxa"/>
                <w:left w:w="108" w:type="dxa"/>
                <w:bottom w:w="0" w:type="dxa"/>
                <w:right w:w="108" w:type="dxa"/>
              </w:tblCellMar>
            </w:tblPr>
            <w:tblGrid>
              <w:gridCol w:w="841"/>
              <w:gridCol w:w="8909"/>
            </w:tblGrid>
            <w:tr>
              <w:tblPrEx>
                <w:tblCellMar>
                  <w:top w:w="0" w:type="dxa"/>
                  <w:left w:w="108" w:type="dxa"/>
                  <w:bottom w:w="0" w:type="dxa"/>
                  <w:right w:w="108" w:type="dxa"/>
                </w:tblCellMar>
              </w:tblPrEx>
              <w:trPr>
                <w:cantSplit/>
                <w:trHeight w:val="423" w:hRule="atLeast"/>
              </w:trPr>
              <w:tc>
                <w:tcPr>
                  <w:tcW w:w="841"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rPr>
                      <w:rFonts w:eastAsia="Batang"/>
                      <w:sz w:val="20"/>
                      <w:szCs w:val="20"/>
                    </w:rPr>
                  </w:pPr>
                  <w:r>
                    <w:rPr>
                      <w:sz w:val="20"/>
                      <w:szCs w:val="20"/>
                    </w:rPr>
                    <w:t>Layers</w:t>
                  </w:r>
                </w:p>
              </w:tc>
              <w:tc>
                <w:tcPr>
                  <w:tcW w:w="8909" w:type="dxa"/>
                  <w:vMerge w:val="restart"/>
                  <w:tcBorders>
                    <w:top w:val="single" w:color="auto" w:sz="4" w:space="0"/>
                    <w:left w:val="nil"/>
                    <w:bottom w:val="single" w:color="auto" w:sz="4" w:space="0"/>
                    <w:right w:val="single" w:color="auto" w:sz="4" w:space="0"/>
                  </w:tcBorders>
                  <w:shd w:val="clear" w:color="auto" w:fill="E0E0E0"/>
                  <w:vAlign w:val="center"/>
                </w:tcPr>
                <w:p>
                  <w:pPr>
                    <w:rPr>
                      <w:rFonts w:eastAsia="Batang"/>
                      <w:sz w:val="20"/>
                      <w:szCs w:val="20"/>
                    </w:rPr>
                  </w:pPr>
                </w:p>
              </w:tc>
            </w:tr>
            <w:tr>
              <w:tblPrEx>
                <w:tblCellMar>
                  <w:top w:w="0" w:type="dxa"/>
                  <w:left w:w="108" w:type="dxa"/>
                  <w:bottom w:w="0" w:type="dxa"/>
                  <w:right w:w="108" w:type="dxa"/>
                </w:tblCellMar>
              </w:tblPrEx>
              <w:trPr>
                <w:cantSplit/>
                <w:trHeight w:val="423" w:hRule="atLeast"/>
              </w:trPr>
              <w:tc>
                <w:tcPr>
                  <w:tcW w:w="841" w:type="dxa"/>
                  <w:vMerge w:val="continue"/>
                  <w:tcBorders>
                    <w:top w:val="single" w:color="auto" w:sz="4" w:space="0"/>
                    <w:left w:val="single" w:color="auto" w:sz="4" w:space="0"/>
                    <w:bottom w:val="single" w:color="auto" w:sz="4" w:space="0"/>
                    <w:right w:val="single" w:color="auto" w:sz="4" w:space="0"/>
                  </w:tcBorders>
                  <w:vAlign w:val="center"/>
                </w:tcPr>
                <w:p>
                  <w:pPr>
                    <w:rPr>
                      <w:rFonts w:eastAsia="Batang"/>
                      <w:sz w:val="20"/>
                      <w:szCs w:val="20"/>
                    </w:rPr>
                  </w:pPr>
                </w:p>
              </w:tc>
              <w:tc>
                <w:tcPr>
                  <w:tcW w:w="8909" w:type="dxa"/>
                  <w:vMerge w:val="continue"/>
                  <w:tcBorders>
                    <w:top w:val="single" w:color="auto" w:sz="4" w:space="0"/>
                    <w:left w:val="nil"/>
                    <w:bottom w:val="single" w:color="auto" w:sz="4" w:space="0"/>
                    <w:right w:val="single" w:color="auto" w:sz="4" w:space="0"/>
                  </w:tcBorders>
                  <w:vAlign w:val="center"/>
                </w:tcPr>
                <w:p>
                  <w:pPr>
                    <w:rPr>
                      <w:rFonts w:eastAsia="Batang"/>
                      <w:sz w:val="20"/>
                      <w:szCs w:val="20"/>
                    </w:rPr>
                  </w:pPr>
                </w:p>
              </w:tc>
            </w:tr>
            <w:tr>
              <w:tblPrEx>
                <w:tblCellMar>
                  <w:top w:w="0" w:type="dxa"/>
                  <w:left w:w="108" w:type="dxa"/>
                  <w:bottom w:w="0" w:type="dxa"/>
                  <w:right w:w="108" w:type="dxa"/>
                </w:tblCellMar>
              </w:tblPrEx>
              <w:trPr>
                <w:cantSplit/>
                <w:trHeight w:val="464" w:hRule="atLeast"/>
              </w:trPr>
              <w:tc>
                <w:tcPr>
                  <w:tcW w:w="841" w:type="dxa"/>
                  <w:tcBorders>
                    <w:top w:val="single" w:color="auto" w:sz="4" w:space="0"/>
                    <w:left w:val="single" w:color="auto" w:sz="4" w:space="0"/>
                    <w:bottom w:val="single" w:color="auto" w:sz="4" w:space="0"/>
                    <w:right w:val="single" w:color="auto" w:sz="4" w:space="0"/>
                  </w:tcBorders>
                  <w:vAlign w:val="center"/>
                </w:tcPr>
                <w:p>
                  <w:pPr>
                    <w:rPr>
                      <w:rFonts w:eastAsia="Batang"/>
                      <w:sz w:val="20"/>
                      <w:szCs w:val="20"/>
                    </w:rPr>
                  </w:pPr>
                  <m:oMathPara>
                    <m:oMath>
                      <m:r>
                        <m:rPr>
                          <m:sty m:val="p"/>
                        </m:rPr>
                        <w:rPr>
                          <w:rFonts w:ascii="Cambria Math" w:hAnsi="Cambria Math"/>
                          <w:sz w:val="20"/>
                          <w:szCs w:val="20"/>
                        </w:rPr>
                        <w:br w:type="textWrapping"/>
                      </m:r>
                    </m:oMath>
                  </m:oMathPara>
                  <m:oMathPara>
                    <m:oMath>
                      <m:r>
                        <w:rPr>
                          <w:rFonts w:ascii="Cambria Math" w:hAnsi="Cambria Math"/>
                          <w:sz w:val="20"/>
                          <w:szCs w:val="20"/>
                        </w:rPr>
                        <m:t>υ=1</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oMath>
                  </m:oMathPara>
                </w:p>
              </w:tc>
            </w:tr>
            <w:tr>
              <w:tblPrEx>
                <w:tblCellMar>
                  <w:top w:w="0" w:type="dxa"/>
                  <w:left w:w="108" w:type="dxa"/>
                  <w:bottom w:w="0" w:type="dxa"/>
                  <w:right w:w="108" w:type="dxa"/>
                </w:tblCellMar>
              </w:tblPrEx>
              <w:trPr>
                <w:cantSplit/>
                <w:trHeight w:val="504" w:hRule="atLeast"/>
              </w:trPr>
              <w:tc>
                <w:tcPr>
                  <w:tcW w:w="841" w:type="dxa"/>
                  <w:tcBorders>
                    <w:top w:val="single" w:color="auto" w:sz="4" w:space="0"/>
                    <w:left w:val="single" w:color="auto" w:sz="4" w:space="0"/>
                    <w:bottom w:val="single" w:color="auto" w:sz="4" w:space="0"/>
                    <w:right w:val="single" w:color="auto" w:sz="4" w:space="0"/>
                  </w:tcBorders>
                  <w:vAlign w:val="center"/>
                </w:tcPr>
                <w:p>
                  <w:pPr>
                    <w:rPr>
                      <w:sz w:val="20"/>
                      <w:szCs w:val="20"/>
                    </w:rPr>
                  </w:pPr>
                  <m:oMathPara>
                    <m:oMath>
                      <m:r>
                        <m:rPr>
                          <m:sty m:val="p"/>
                        </m:rPr>
                        <w:rPr>
                          <w:rFonts w:ascii="Cambria Math" w:hAnsi="Cambria Math"/>
                          <w:sz w:val="20"/>
                          <w:szCs w:val="20"/>
                        </w:rPr>
                        <w:br w:type="textWrapping"/>
                      </m:r>
                    </m:oMath>
                  </m:oMathPara>
                  <m:oMathPara>
                    <m:oMath>
                      <m:r>
                        <w:rPr>
                          <w:rFonts w:ascii="Cambria Math" w:hAnsi="Cambria Math"/>
                          <w:sz w:val="20"/>
                          <w:szCs w:val="20"/>
                        </w:rPr>
                        <m:t>υ=2</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ad>
                            <m:radPr>
                              <m:degHide m:val="1"/>
                              <m:ctrlPr>
                                <w:rPr>
                                  <w:rFonts w:ascii="Cambria Math" w:hAnsi="Cambria Math"/>
                                  <w:sz w:val="20"/>
                                  <w:szCs w:val="20"/>
                                </w:rPr>
                              </m:ctrlPr>
                            </m:radPr>
                            <m:deg>
                              <m:ctrlPr>
                                <w:rPr>
                                  <w:rFonts w:ascii="Cambria Math" w:hAnsi="Cambria Math"/>
                                  <w:sz w:val="20"/>
                                  <w:szCs w:val="20"/>
                                </w:rPr>
                              </m:ctrlPr>
                            </m:deg>
                            <m:e>
                              <m:r>
                                <w:rPr>
                                  <w:rFonts w:ascii="Cambria Math" w:hAnsi="Cambria Math"/>
                                  <w:sz w:val="20"/>
                                  <w:szCs w:val="20"/>
                                </w:rPr>
                                <m:t>2</m:t>
                              </m:r>
                              <m:ctrlPr>
                                <w:rPr>
                                  <w:rFonts w:ascii="Cambria Math" w:hAnsi="Cambria Math"/>
                                  <w:sz w:val="20"/>
                                  <w:szCs w:val="20"/>
                                </w:rPr>
                              </m:ctrlPr>
                            </m:e>
                          </m:rad>
                          <m:ctrlPr>
                            <w:rPr>
                              <w:rFonts w:ascii="Cambria Math" w:hAnsi="Cambria Math"/>
                              <w:sz w:val="20"/>
                              <w:szCs w:val="20"/>
                            </w:rPr>
                          </m:ctrlP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ctrlPr>
                            <w:rPr>
                              <w:rFonts w:ascii="Cambria Math" w:hAnsi="Cambria Math"/>
                              <w:sz w:val="20"/>
                              <w:szCs w:val="20"/>
                            </w:rPr>
                          </m:ctrlPr>
                        </m:e>
                      </m:d>
                    </m:oMath>
                  </m:oMathPara>
                </w:p>
              </w:tc>
            </w:tr>
            <w:tr>
              <w:tblPrEx>
                <w:tblCellMar>
                  <w:top w:w="0" w:type="dxa"/>
                  <w:left w:w="108" w:type="dxa"/>
                  <w:bottom w:w="0" w:type="dxa"/>
                  <w:right w:w="108" w:type="dxa"/>
                </w:tblCellMar>
              </w:tblPrEx>
              <w:trPr>
                <w:cantSplit/>
                <w:trHeight w:val="908" w:hRule="atLeast"/>
              </w:trPr>
              <w:tc>
                <w:tcPr>
                  <w:tcW w:w="841" w:type="dxa"/>
                  <w:tcBorders>
                    <w:top w:val="single" w:color="auto" w:sz="4" w:space="0"/>
                    <w:left w:val="single" w:color="auto" w:sz="4" w:space="0"/>
                    <w:bottom w:val="single" w:color="auto" w:sz="4" w:space="0"/>
                    <w:right w:val="single" w:color="auto" w:sz="4" w:space="0"/>
                  </w:tcBorders>
                  <w:vAlign w:val="center"/>
                </w:tcPr>
                <w:p>
                  <w:pPr>
                    <w:rPr>
                      <w:sz w:val="20"/>
                      <w:szCs w:val="20"/>
                    </w:rPr>
                  </w:pPr>
                  <m:oMathPara>
                    <m:oMath>
                      <m:r>
                        <w:rPr>
                          <w:rFonts w:ascii="Cambria Math" w:hAnsi="Cambria Math"/>
                          <w:sz w:val="20"/>
                          <w:szCs w:val="20"/>
                        </w:rPr>
                        <m:t>υ=3</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ad>
                            <m:radPr>
                              <m:degHide m:val="1"/>
                              <m:ctrlPr>
                                <w:rPr>
                                  <w:rFonts w:ascii="Cambria Math" w:hAnsi="Cambria Math"/>
                                  <w:sz w:val="20"/>
                                  <w:szCs w:val="20"/>
                                </w:rPr>
                              </m:ctrlPr>
                            </m:radPr>
                            <m:deg>
                              <m:ctrlPr>
                                <w:rPr>
                                  <w:rFonts w:ascii="Cambria Math" w:hAnsi="Cambria Math"/>
                                  <w:sz w:val="20"/>
                                  <w:szCs w:val="20"/>
                                </w:rPr>
                              </m:ctrlPr>
                            </m:deg>
                            <m:e>
                              <m:r>
                                <w:rPr>
                                  <w:rFonts w:ascii="Cambria Math" w:hAnsi="Cambria Math"/>
                                  <w:sz w:val="20"/>
                                  <w:szCs w:val="20"/>
                                </w:rPr>
                                <m:t>3</m:t>
                              </m:r>
                              <m:ctrlPr>
                                <w:rPr>
                                  <w:rFonts w:ascii="Cambria Math" w:hAnsi="Cambria Math"/>
                                  <w:sz w:val="20"/>
                                  <w:szCs w:val="20"/>
                                </w:rPr>
                              </m:ctrlPr>
                            </m:e>
                          </m:rad>
                          <m:ctrlPr>
                            <w:rPr>
                              <w:rFonts w:ascii="Cambria Math" w:hAnsi="Cambria Math"/>
                              <w:sz w:val="20"/>
                              <w:szCs w:val="20"/>
                            </w:rPr>
                          </m:ctrlP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ctrlPr>
                            <w:rPr>
                              <w:rFonts w:ascii="Cambria Math" w:hAnsi="Cambria Math"/>
                              <w:sz w:val="20"/>
                              <w:szCs w:val="20"/>
                            </w:rPr>
                          </m:ctrlPr>
                        </m:e>
                      </m:d>
                    </m:oMath>
                  </m:oMathPara>
                </w:p>
              </w:tc>
            </w:tr>
            <w:tr>
              <w:tblPrEx>
                <w:tblCellMar>
                  <w:top w:w="0" w:type="dxa"/>
                  <w:left w:w="108" w:type="dxa"/>
                  <w:bottom w:w="0" w:type="dxa"/>
                  <w:right w:w="108" w:type="dxa"/>
                </w:tblCellMar>
              </w:tblPrEx>
              <w:trPr>
                <w:cantSplit/>
                <w:trHeight w:val="878" w:hRule="atLeast"/>
              </w:trPr>
              <w:tc>
                <w:tcPr>
                  <w:tcW w:w="841" w:type="dxa"/>
                  <w:tcBorders>
                    <w:top w:val="single" w:color="auto" w:sz="4" w:space="0"/>
                    <w:left w:val="single" w:color="auto" w:sz="4" w:space="0"/>
                    <w:bottom w:val="single" w:color="auto" w:sz="4" w:space="0"/>
                    <w:right w:val="single" w:color="auto" w:sz="4" w:space="0"/>
                  </w:tcBorders>
                  <w:vAlign w:val="center"/>
                </w:tcPr>
                <w:p>
                  <w:pPr>
                    <w:rPr>
                      <w:sz w:val="20"/>
                      <w:szCs w:val="20"/>
                    </w:rPr>
                  </w:pPr>
                  <m:oMathPara>
                    <m:oMath>
                      <m:r>
                        <w:rPr>
                          <w:rFonts w:ascii="Cambria Math" w:hAnsi="Cambria Math"/>
                          <w:sz w:val="20"/>
                          <w:szCs w:val="20"/>
                        </w:rPr>
                        <m:t>υ=4</m:t>
                      </m:r>
                    </m:oMath>
                  </m:oMathPara>
                </w:p>
              </w:tc>
              <w:tc>
                <w:tcPr>
                  <w:tcW w:w="8909" w:type="dxa"/>
                  <w:tcBorders>
                    <w:top w:val="single" w:color="auto" w:sz="4" w:space="0"/>
                    <w:left w:val="nil"/>
                    <w:bottom w:val="single" w:color="auto" w:sz="4" w:space="0"/>
                    <w:right w:val="single" w:color="auto" w:sz="4" w:space="0"/>
                  </w:tcBorders>
                  <w:vAlign w:val="center"/>
                </w:tcPr>
                <w:p>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3,4</m:t>
                                  </m:r>
                                  <m:ctrlPr>
                                    <w:rPr>
                                      <w:rFonts w:ascii="Cambria Math" w:hAnsi="Cambria Math"/>
                                      <w:sz w:val="20"/>
                                      <w:szCs w:val="20"/>
                                    </w:rPr>
                                  </m:ctrlPr>
                                </m:sub>
                              </m:sSub>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2,5,4</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(4)</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
                            <w:rPr>
                              <w:rFonts w:ascii="Cambria Math" w:hAnsi="Cambria Math"/>
                              <w:sz w:val="20"/>
                              <w:szCs w:val="20"/>
                            </w:rPr>
                            <m:t>2</m:t>
                          </m:r>
                          <m:ctrlPr>
                            <w:rPr>
                              <w:rFonts w:ascii="Cambria Math" w:hAnsi="Cambria Math"/>
                              <w:sz w:val="20"/>
                              <w:szCs w:val="20"/>
                            </w:rPr>
                          </m:ctrlP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3,1</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1</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3,2</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2</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3,3</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3</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3,4</m:t>
                                  </m:r>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4</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2,5,4</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4</m:t>
                              </m:r>
                              <m:ctrlPr>
                                <w:rPr>
                                  <w:rFonts w:ascii="Cambria Math" w:hAnsi="Cambria Math"/>
                                  <w:sz w:val="20"/>
                                  <w:szCs w:val="20"/>
                                </w:rPr>
                              </m:ctrlPr>
                            </m:sup>
                          </m:sSubSup>
                          <m:ctrlPr>
                            <w:rPr>
                              <w:rFonts w:ascii="Cambria Math" w:hAnsi="Cambria Math"/>
                              <w:sz w:val="20"/>
                              <w:szCs w:val="20"/>
                            </w:rPr>
                          </m:ctrlPr>
                        </m:e>
                      </m:d>
                    </m:oMath>
                  </m:oMathPara>
                </w:p>
              </w:tc>
            </w:tr>
            <w:tr>
              <w:tblPrEx>
                <w:tblCellMar>
                  <w:top w:w="0" w:type="dxa"/>
                  <w:left w:w="108" w:type="dxa"/>
                  <w:bottom w:w="0" w:type="dxa"/>
                  <w:right w:w="108" w:type="dxa"/>
                </w:tblCellMar>
              </w:tblPrEx>
              <w:trPr>
                <w:cantSplit/>
                <w:trHeight w:val="2089"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ctrlPr>
                          <w:rPr>
                            <w:rFonts w:ascii="Cambria Math" w:hAnsi="Cambria Math"/>
                            <w:sz w:val="20"/>
                            <w:szCs w:val="20"/>
                          </w:rPr>
                        </m:ctrlPr>
                      </m:e>
                      <m:sub>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1,1</m:t>
                            </m:r>
                            <m:ctrlPr>
                              <w:rPr>
                                <w:rFonts w:ascii="Cambria Math" w:hAnsi="Cambria Math"/>
                                <w:sz w:val="20"/>
                                <w:szCs w:val="20"/>
                              </w:rPr>
                            </m:ctrlP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ctrlPr>
                              <w:rPr>
                                <w:rFonts w:ascii="Cambria Math" w:hAnsi="Cambria Math"/>
                                <w:sz w:val="20"/>
                                <w:szCs w:val="20"/>
                              </w:rPr>
                            </m:ctrlPr>
                          </m:e>
                          <m:sub>
                            <m:r>
                              <w:rPr>
                                <w:rFonts w:ascii="Cambria Math" w:hAnsi="Cambria Math"/>
                                <w:sz w:val="20"/>
                                <w:szCs w:val="20"/>
                              </w:rPr>
                              <m:t>3</m:t>
                            </m:r>
                            <w:ins w:id="57" w:author="Filippo Tosato" w:date="2021-11-05T12:00:00Z">
                              <m:r>
                                <w:rPr>
                                  <w:rFonts w:ascii="Cambria Math" w:hAnsi="Cambria Math"/>
                                  <w:sz w:val="20"/>
                                  <w:szCs w:val="20"/>
                                </w:rPr>
                                <m:t>,l</m:t>
                              </m:r>
                            </w:ins>
                            <m:ctrlPr>
                              <w:rPr>
                                <w:rFonts w:ascii="Cambria Math" w:hAnsi="Cambria Math"/>
                                <w:sz w:val="20"/>
                                <w:szCs w:val="20"/>
                              </w:rPr>
                            </m:ctrlP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l</m:t>
                            </m:r>
                            <m:ctrlPr>
                              <w:rPr>
                                <w:rFonts w:ascii="Cambria Math" w:hAnsi="Cambria Math"/>
                                <w:sz w:val="20"/>
                                <w:szCs w:val="20"/>
                              </w:rPr>
                            </m:ctrlPr>
                          </m:sub>
                          <m:sup>
                            <m:r>
                              <w:rPr>
                                <w:rFonts w:ascii="Cambria Math" w:hAnsi="Cambria Math"/>
                                <w:sz w:val="20"/>
                                <w:szCs w:val="20"/>
                              </w:rPr>
                              <m:t>(1)</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l</m:t>
                            </m:r>
                            <m:ctrlPr>
                              <w:rPr>
                                <w:rFonts w:ascii="Cambria Math" w:hAnsi="Cambria Math"/>
                                <w:sz w:val="20"/>
                                <w:szCs w:val="20"/>
                              </w:rPr>
                            </m:ctrlPr>
                          </m:sub>
                          <m:sup>
                            <m:d>
                              <m:dPr>
                                <m:ctrlPr>
                                  <w:rPr>
                                    <w:rFonts w:ascii="Cambria Math" w:hAnsi="Cambria Math"/>
                                    <w:sz w:val="20"/>
                                    <w:szCs w:val="20"/>
                                  </w:rPr>
                                </m:ctrlPr>
                              </m:dPr>
                              <m:e>
                                <m:r>
                                  <w:rPr>
                                    <w:rFonts w:ascii="Cambria Math" w:hAnsi="Cambria Math"/>
                                    <w:sz w:val="20"/>
                                    <w:szCs w:val="20"/>
                                  </w:rPr>
                                  <m:t>2</m:t>
                                </m:r>
                                <m:ctrlPr>
                                  <w:rPr>
                                    <w:rFonts w:ascii="Cambria Math" w:hAnsi="Cambria Math"/>
                                    <w:sz w:val="20"/>
                                    <w:szCs w:val="20"/>
                                  </w:rPr>
                                </m:ctrlPr>
                              </m:e>
                            </m:d>
                            <m:ctrlPr>
                              <w:rPr>
                                <w:rFonts w:ascii="Cambria Math" w:hAnsi="Cambria Math"/>
                                <w:sz w:val="20"/>
                                <w:szCs w:val="20"/>
                              </w:rPr>
                            </m:ctrlP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2,5,l</m:t>
                            </m:r>
                            <m:ctrlPr>
                              <w:rPr>
                                <w:rFonts w:ascii="Cambria Math" w:hAnsi="Cambria Math"/>
                                <w:sz w:val="20"/>
                                <w:szCs w:val="20"/>
                              </w:rPr>
                            </m:ctrlPr>
                          </m:sub>
                        </m:sSub>
                        <m:r>
                          <w:rPr>
                            <w:rFonts w:ascii="Cambria Math" w:hAnsi="Cambria Math"/>
                            <w:sz w:val="20"/>
                            <w:szCs w:val="20"/>
                          </w:rPr>
                          <m:t>,t</m:t>
                        </m:r>
                        <m:ctrlPr>
                          <w:rPr>
                            <w:rFonts w:ascii="Cambria Math" w:hAnsi="Cambria Math"/>
                            <w:sz w:val="20"/>
                            <w:szCs w:val="20"/>
                          </w:rPr>
                        </m:ctrlPr>
                      </m:sub>
                      <m:sup>
                        <m:r>
                          <w:rPr>
                            <w:rFonts w:ascii="Cambria Math" w:hAnsi="Cambria Math"/>
                            <w:sz w:val="20"/>
                            <w:szCs w:val="20"/>
                          </w:rPr>
                          <m:t>l</m:t>
                        </m:r>
                        <m:ctrlPr>
                          <w:rPr>
                            <w:rFonts w:ascii="Cambria Math" w:hAnsi="Cambria Math"/>
                            <w:sz w:val="20"/>
                            <w:szCs w:val="20"/>
                          </w:rPr>
                        </m:ctrlP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ctrlPr>
                          <w:rPr>
                            <w:rFonts w:ascii="Cambria Math" w:hAnsi="Cambria Math"/>
                            <w:sz w:val="20"/>
                            <w:szCs w:val="20"/>
                          </w:rPr>
                        </m:ctrlPr>
                      </m:num>
                      <m:den>
                        <m:rad>
                          <m:radPr>
                            <m:degHide m:val="1"/>
                            <m:ctrlPr>
                              <w:rPr>
                                <w:rFonts w:ascii="Cambria Math" w:hAnsi="Cambria Math"/>
                                <w:sz w:val="20"/>
                                <w:szCs w:val="20"/>
                              </w:rPr>
                            </m:ctrlPr>
                          </m:radPr>
                          <m:deg>
                            <m:ctrlPr>
                              <w:rPr>
                                <w:rFonts w:ascii="Cambria Math" w:hAnsi="Cambria Math"/>
                                <w:sz w:val="20"/>
                                <w:szCs w:val="20"/>
                              </w:rPr>
                            </m:ctrlPr>
                          </m:deg>
                          <m:e>
                            <m:sSub>
                              <m:sSubPr>
                                <m:ctrlPr>
                                  <w:rPr>
                                    <w:rFonts w:ascii="Cambria Math" w:hAnsi="Cambria Math"/>
                                    <w:sz w:val="20"/>
                                    <w:szCs w:val="20"/>
                                  </w:rPr>
                                </m:ctrlPr>
                              </m:sSubPr>
                              <m:e>
                                <m:r>
                                  <w:rPr>
                                    <w:rFonts w:ascii="Cambria Math" w:hAnsi="Cambria Math"/>
                                    <w:sz w:val="20"/>
                                    <w:szCs w:val="20"/>
                                  </w:rPr>
                                  <m:t>γ</m:t>
                                </m:r>
                                <m:ctrlPr>
                                  <w:rPr>
                                    <w:rFonts w:ascii="Cambria Math" w:hAnsi="Cambria Math"/>
                                    <w:sz w:val="20"/>
                                    <w:szCs w:val="20"/>
                                  </w:rPr>
                                </m:ctrlPr>
                              </m:e>
                              <m:sub>
                                <m:r>
                                  <w:rPr>
                                    <w:rFonts w:ascii="Cambria Math" w:hAnsi="Cambria Math"/>
                                    <w:sz w:val="20"/>
                                    <w:szCs w:val="20"/>
                                  </w:rPr>
                                  <m:t>t,l</m:t>
                                </m:r>
                                <m:ctrlPr>
                                  <w:rPr>
                                    <w:rFonts w:ascii="Cambria Math" w:hAnsi="Cambria Math"/>
                                    <w:sz w:val="20"/>
                                    <w:szCs w:val="20"/>
                                  </w:rPr>
                                </m:ctrlPr>
                              </m:sub>
                            </m:sSub>
                            <m:ctrlPr>
                              <w:rPr>
                                <w:rFonts w:ascii="Cambria Math" w:hAnsi="Cambria Math"/>
                                <w:sz w:val="20"/>
                                <w:szCs w:val="20"/>
                              </w:rPr>
                            </m:ctrlPr>
                          </m:e>
                        </m:rad>
                        <m:ctrlPr>
                          <w:rPr>
                            <w:rFonts w:ascii="Cambria Math" w:hAnsi="Cambria Math"/>
                            <w:sz w:val="20"/>
                            <w:szCs w:val="20"/>
                          </w:rPr>
                        </m:ctrlPr>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ctrlPr>
                                    <w:rPr>
                                      <w:rFonts w:ascii="Cambria Math" w:hAnsi="Cambria Math"/>
                                      <w:sz w:val="20"/>
                                      <w:szCs w:val="20"/>
                                    </w:rPr>
                                  </m:ctrlPr>
                                </m:sub>
                                <m:sup>
                                  <m:r>
                                    <w:rPr>
                                      <w:rFonts w:ascii="Cambria Math" w:hAnsi="Cambria Math"/>
                                      <w:sz w:val="20"/>
                                      <w:szCs w:val="20"/>
                                    </w:rPr>
                                    <m:t>L-1</m:t>
                                  </m:r>
                                  <m:ctrlPr>
                                    <w:rPr>
                                      <w:rFonts w:ascii="Cambria Math" w:hAnsi="Cambria Math"/>
                                      <w:sz w:val="20"/>
                                      <w:szCs w:val="20"/>
                                    </w:rPr>
                                  </m:ctrlPr>
                                </m:sup>
                                <m:e>
                                  <m:sSub>
                                    <m:sSubPr>
                                      <m:ctrlPr>
                                        <w:rPr>
                                          <w:rFonts w:ascii="Cambria Math" w:hAnsi="Cambria Math"/>
                                          <w:sz w:val="20"/>
                                          <w:szCs w:val="20"/>
                                          <w:lang w:val="zh-CN"/>
                                        </w:rPr>
                                      </m:ctrlPr>
                                    </m:sSubPr>
                                    <m:e>
                                      <m:r>
                                        <w:rPr>
                                          <w:rFonts w:ascii="Cambria Math" w:hAnsi="Cambria Math"/>
                                          <w:sz w:val="20"/>
                                          <w:szCs w:val="20"/>
                                        </w:rPr>
                                        <m:t>v</m:t>
                                      </m:r>
                                      <m:ctrlPr>
                                        <w:rPr>
                                          <w:rFonts w:ascii="Cambria Math" w:hAnsi="Cambria Math"/>
                                          <w:sz w:val="20"/>
                                          <w:szCs w:val="20"/>
                                          <w:lang w:val="zh-CN"/>
                                        </w:rPr>
                                      </m:ctrlPr>
                                    </m:e>
                                    <m:sub>
                                      <m:sSub>
                                        <m:sSubPr>
                                          <m:ctrlPr>
                                            <w:rPr>
                                              <w:rFonts w:ascii="Cambria Math" w:hAnsi="Cambria Math"/>
                                              <w:sz w:val="20"/>
                                              <w:szCs w:val="20"/>
                                              <w:lang w:val="zh-CN"/>
                                            </w:rPr>
                                          </m:ctrlPr>
                                        </m:sSubPr>
                                        <m:e>
                                          <m:r>
                                            <w:rPr>
                                              <w:rFonts w:ascii="Cambria Math" w:hAnsi="Cambria Math"/>
                                              <w:sz w:val="20"/>
                                              <w:szCs w:val="20"/>
                                            </w:rPr>
                                            <m:t>i</m:t>
                                          </m:r>
                                          <m:ctrlPr>
                                            <w:rPr>
                                              <w:rFonts w:ascii="Cambria Math" w:hAnsi="Cambria Math"/>
                                              <w:sz w:val="20"/>
                                              <w:szCs w:val="20"/>
                                              <w:lang w:val="zh-CN"/>
                                            </w:rPr>
                                          </m:ctrlPr>
                                        </m:e>
                                        <m:sub>
                                          <m:r>
                                            <w:rPr>
                                              <w:rFonts w:ascii="Cambria Math" w:hAnsi="Cambria Math"/>
                                              <w:sz w:val="20"/>
                                              <w:szCs w:val="20"/>
                                            </w:rPr>
                                            <m:t>1,1</m:t>
                                          </m:r>
                                          <m:ctrlPr>
                                            <w:rPr>
                                              <w:rFonts w:ascii="Cambria Math" w:hAnsi="Cambria Math"/>
                                              <w:sz w:val="20"/>
                                              <w:szCs w:val="20"/>
                                              <w:lang w:val="zh-CN"/>
                                            </w:rPr>
                                          </m:ctrlPr>
                                        </m:sub>
                                      </m:sSub>
                                      <m:r>
                                        <w:rPr>
                                          <w:rFonts w:ascii="Cambria Math" w:hAnsi="Cambria Math"/>
                                          <w:sz w:val="20"/>
                                          <w:szCs w:val="20"/>
                                        </w:rPr>
                                        <m:t>d+i</m:t>
                                      </m:r>
                                      <m:ctrlPr>
                                        <w:rPr>
                                          <w:rFonts w:ascii="Cambria Math" w:hAnsi="Cambria Math"/>
                                          <w:sz w:val="20"/>
                                          <w:szCs w:val="20"/>
                                          <w:lang w:val="zh-CN"/>
                                        </w:rPr>
                                      </m:ctrlPr>
                                    </m:sub>
                                  </m:sSub>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l,0</m:t>
                                      </m:r>
                                      <m:ctrlPr>
                                        <w:rPr>
                                          <w:rFonts w:ascii="Cambria Math" w:hAnsi="Cambria Math"/>
                                          <w:sz w:val="20"/>
                                          <w:szCs w:val="20"/>
                                          <w:lang w:val="zh-CN"/>
                                        </w:rPr>
                                      </m:ctrlPr>
                                    </m:sub>
                                    <m:sup>
                                      <m:r>
                                        <w:rPr>
                                          <w:rFonts w:ascii="Cambria Math" w:hAnsi="Cambria Math"/>
                                          <w:sz w:val="20"/>
                                          <w:szCs w:val="20"/>
                                        </w:rPr>
                                        <m:t>(1)</m:t>
                                      </m:r>
                                      <m:ctrlPr>
                                        <w:rPr>
                                          <w:rFonts w:ascii="Cambria Math" w:hAnsi="Cambria Math"/>
                                          <w:sz w:val="20"/>
                                          <w:szCs w:val="20"/>
                                          <w:lang w:val="zh-CN"/>
                                        </w:rPr>
                                      </m:ctrlPr>
                                    </m:sup>
                                  </m:sSubSup>
                                  <m:nary>
                                    <m:naryPr>
                                      <m:chr m:val="∑"/>
                                      <m:limLoc m:val="undOvr"/>
                                      <m:ctrlPr>
                                        <w:rPr>
                                          <w:rFonts w:ascii="Cambria Math" w:hAnsi="Cambria Math"/>
                                          <w:sz w:val="20"/>
                                          <w:szCs w:val="20"/>
                                          <w:lang w:val="zh-CN"/>
                                        </w:rPr>
                                      </m:ctrlPr>
                                    </m:naryPr>
                                    <m:sub>
                                      <m:r>
                                        <w:rPr>
                                          <w:rFonts w:ascii="Cambria Math" w:hAnsi="Cambria Math"/>
                                          <w:sz w:val="20"/>
                                          <w:szCs w:val="20"/>
                                        </w:rPr>
                                        <m:t>f=0</m:t>
                                      </m:r>
                                      <m:ctrlPr>
                                        <w:rPr>
                                          <w:rFonts w:ascii="Cambria Math" w:hAnsi="Cambria Math"/>
                                          <w:sz w:val="20"/>
                                          <w:szCs w:val="20"/>
                                          <w:lang w:val="zh-CN"/>
                                        </w:rPr>
                                      </m:ctrlPr>
                                    </m:sub>
                                    <m:sup>
                                      <m:sSub>
                                        <m:sSubPr>
                                          <m:ctrlPr>
                                            <w:rPr>
                                              <w:rFonts w:ascii="Cambria Math" w:hAnsi="Cambria Math"/>
                                              <w:sz w:val="20"/>
                                              <w:szCs w:val="20"/>
                                              <w:lang w:val="zh-CN"/>
                                            </w:rPr>
                                          </m:ctrlPr>
                                        </m:sSub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υ</m:t>
                                          </m:r>
                                          <m:ctrlPr>
                                            <w:rPr>
                                              <w:rFonts w:ascii="Cambria Math" w:hAnsi="Cambria Math"/>
                                              <w:sz w:val="20"/>
                                              <w:szCs w:val="20"/>
                                              <w:lang w:val="zh-CN"/>
                                            </w:rPr>
                                          </m:ctrlPr>
                                        </m:sub>
                                      </m:sSub>
                                      <m:r>
                                        <w:rPr>
                                          <w:rFonts w:ascii="Cambria Math" w:hAnsi="Cambria Math"/>
                                          <w:sz w:val="20"/>
                                          <w:szCs w:val="20"/>
                                        </w:rPr>
                                        <m:t>-1</m:t>
                                      </m:r>
                                      <m:ctrlPr>
                                        <w:rPr>
                                          <w:rFonts w:ascii="Cambria Math" w:hAnsi="Cambria Math"/>
                                          <w:sz w:val="20"/>
                                          <w:szCs w:val="20"/>
                                          <w:lang w:val="zh-CN"/>
                                        </w:rPr>
                                      </m:ctrlPr>
                                    </m:sup>
                                    <m:e>
                                      <m:sSubSup>
                                        <m:sSubSupPr>
                                          <m:ctrlPr>
                                            <w:rPr>
                                              <w:rFonts w:ascii="Cambria Math" w:hAnsi="Cambria Math"/>
                                              <w:sz w:val="20"/>
                                              <w:szCs w:val="20"/>
                                              <w:lang w:val="zh-CN"/>
                                            </w:rPr>
                                          </m:ctrlPr>
                                        </m:sSubSupPr>
                                        <m:e>
                                          <m:r>
                                            <w:rPr>
                                              <w:rFonts w:ascii="Cambria Math" w:hAnsi="Cambria Math"/>
                                              <w:sz w:val="20"/>
                                              <w:szCs w:val="20"/>
                                            </w:rPr>
                                            <m:t>y</m:t>
                                          </m:r>
                                          <m:ctrlPr>
                                            <w:rPr>
                                              <w:rFonts w:ascii="Cambria Math" w:hAnsi="Cambria Math"/>
                                              <w:sz w:val="20"/>
                                              <w:szCs w:val="20"/>
                                              <w:lang w:val="zh-CN"/>
                                            </w:rPr>
                                          </m:ctrlPr>
                                        </m:e>
                                        <m:sub>
                                          <m:r>
                                            <w:rPr>
                                              <w:rFonts w:ascii="Cambria Math" w:hAnsi="Cambria Math"/>
                                              <w:sz w:val="20"/>
                                              <w:szCs w:val="20"/>
                                            </w:rPr>
                                            <m:t>t,l</m:t>
                                          </m:r>
                                          <m:ctrlPr>
                                            <w:rPr>
                                              <w:rFonts w:ascii="Cambria Math" w:hAnsi="Cambria Math"/>
                                              <w:sz w:val="20"/>
                                              <w:szCs w:val="20"/>
                                              <w:lang w:val="zh-CN"/>
                                            </w:rPr>
                                          </m:ctrlPr>
                                        </m:sub>
                                        <m:sup>
                                          <m:r>
                                            <w:rPr>
                                              <w:rFonts w:ascii="Cambria Math" w:hAnsi="Cambria Math"/>
                                              <w:sz w:val="20"/>
                                              <w:szCs w:val="20"/>
                                            </w:rPr>
                                            <m:t>(f)</m:t>
                                          </m:r>
                                          <m:ctrlPr>
                                            <w:rPr>
                                              <w:rFonts w:ascii="Cambria Math" w:hAnsi="Cambria Math"/>
                                              <w:sz w:val="20"/>
                                              <w:szCs w:val="20"/>
                                              <w:lang w:val="zh-CN"/>
                                            </w:rPr>
                                          </m:ctrlPr>
                                        </m:sup>
                                      </m:sSubSup>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up>
                                          <m:r>
                                            <w:rPr>
                                              <w:rFonts w:ascii="Cambria Math" w:hAnsi="Cambria Math"/>
                                              <w:sz w:val="20"/>
                                              <w:szCs w:val="20"/>
                                            </w:rPr>
                                            <m:t>(2)</m:t>
                                          </m:r>
                                          <m:ctrlPr>
                                            <w:rPr>
                                              <w:rFonts w:ascii="Cambria Math" w:hAnsi="Cambria Math"/>
                                              <w:sz w:val="20"/>
                                              <w:szCs w:val="20"/>
                                              <w:lang w:val="zh-CN"/>
                                            </w:rPr>
                                          </m:ctrlPr>
                                        </m:sup>
                                      </m:sSubSup>
                                      <m:sSub>
                                        <m:sSubPr>
                                          <m:ctrlPr>
                                            <w:rPr>
                                              <w:rFonts w:ascii="Cambria Math" w:hAnsi="Cambria Math"/>
                                              <w:sz w:val="20"/>
                                              <w:szCs w:val="20"/>
                                              <w:lang w:val="zh-CN"/>
                                            </w:rPr>
                                          </m:ctrlPr>
                                        </m:sSubPr>
                                        <m:e>
                                          <m:r>
                                            <w:rPr>
                                              <w:rFonts w:ascii="Cambria Math" w:hAnsi="Cambria Math"/>
                                              <w:sz w:val="20"/>
                                              <w:szCs w:val="20"/>
                                            </w:rPr>
                                            <m:t>φ</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Sub>
                                      <m:ctrlPr>
                                        <w:rPr>
                                          <w:rFonts w:ascii="Cambria Math" w:hAnsi="Cambria Math"/>
                                          <w:sz w:val="20"/>
                                          <w:szCs w:val="20"/>
                                          <w:lang w:val="zh-CN"/>
                                        </w:rPr>
                                      </m:ctrlPr>
                                    </m:e>
                                  </m:nary>
                                  <m:ctrlPr>
                                    <w:rPr>
                                      <w:rFonts w:ascii="Cambria Math" w:hAnsi="Cambria Math"/>
                                      <w:sz w:val="20"/>
                                      <w:szCs w:val="20"/>
                                    </w:rPr>
                                  </m:ctrlPr>
                                </m:e>
                              </m:nary>
                              <m:ctrlPr>
                                <w:rPr>
                                  <w:rFonts w:ascii="Cambria Math" w:hAnsi="Cambria Math"/>
                                  <w:sz w:val="20"/>
                                  <w:szCs w:val="20"/>
                                </w:rPr>
                              </m:ctrlPr>
                            </m:e>
                          </m:mr>
                          <m:mr>
                            <m:e>
                              <m:nary>
                                <m:naryPr>
                                  <m:chr m:val="∑"/>
                                  <m:limLoc m:val="undOvr"/>
                                  <m:ctrlPr>
                                    <w:rPr>
                                      <w:rFonts w:ascii="Cambria Math" w:hAnsi="Cambria Math"/>
                                      <w:sz w:val="20"/>
                                      <w:szCs w:val="20"/>
                                    </w:rPr>
                                  </m:ctrlPr>
                                </m:naryPr>
                                <m:sub>
                                  <m:r>
                                    <w:rPr>
                                      <w:rFonts w:ascii="Cambria Math" w:hAnsi="Cambria Math"/>
                                      <w:sz w:val="20"/>
                                      <w:szCs w:val="20"/>
                                    </w:rPr>
                                    <m:t>i=0</m:t>
                                  </m:r>
                                  <m:ctrlPr>
                                    <w:rPr>
                                      <w:rFonts w:ascii="Cambria Math" w:hAnsi="Cambria Math"/>
                                      <w:sz w:val="20"/>
                                      <w:szCs w:val="20"/>
                                    </w:rPr>
                                  </m:ctrlPr>
                                </m:sub>
                                <m:sup>
                                  <m:r>
                                    <w:rPr>
                                      <w:rFonts w:ascii="Cambria Math" w:hAnsi="Cambria Math"/>
                                      <w:sz w:val="20"/>
                                      <w:szCs w:val="20"/>
                                    </w:rPr>
                                    <m:t>L-1</m:t>
                                  </m:r>
                                  <m:ctrlPr>
                                    <w:rPr>
                                      <w:rFonts w:ascii="Cambria Math" w:hAnsi="Cambria Math"/>
                                      <w:sz w:val="20"/>
                                      <w:szCs w:val="20"/>
                                    </w:rPr>
                                  </m:ctrlPr>
                                </m:sup>
                                <m:e>
                                  <m:sSub>
                                    <m:sSubPr>
                                      <m:ctrlPr>
                                        <w:rPr>
                                          <w:rFonts w:ascii="Cambria Math" w:hAnsi="Cambria Math"/>
                                          <w:sz w:val="20"/>
                                          <w:szCs w:val="20"/>
                                          <w:lang w:val="zh-CN"/>
                                        </w:rPr>
                                      </m:ctrlPr>
                                    </m:sSubPr>
                                    <m:e>
                                      <m:r>
                                        <w:rPr>
                                          <w:rFonts w:ascii="Cambria Math" w:hAnsi="Cambria Math"/>
                                          <w:sz w:val="20"/>
                                          <w:szCs w:val="20"/>
                                        </w:rPr>
                                        <m:t>v</m:t>
                                      </m:r>
                                      <m:ctrlPr>
                                        <w:rPr>
                                          <w:rFonts w:ascii="Cambria Math" w:hAnsi="Cambria Math"/>
                                          <w:sz w:val="20"/>
                                          <w:szCs w:val="20"/>
                                          <w:lang w:val="zh-CN"/>
                                        </w:rPr>
                                      </m:ctrlPr>
                                    </m:e>
                                    <m:sub>
                                      <m:sSub>
                                        <m:sSubPr>
                                          <m:ctrlPr>
                                            <w:rPr>
                                              <w:rFonts w:ascii="Cambria Math" w:hAnsi="Cambria Math"/>
                                              <w:sz w:val="20"/>
                                              <w:szCs w:val="20"/>
                                              <w:lang w:val="zh-CN"/>
                                            </w:rPr>
                                          </m:ctrlPr>
                                        </m:sSubPr>
                                        <m:e>
                                          <m:r>
                                            <w:rPr>
                                              <w:rFonts w:ascii="Cambria Math" w:hAnsi="Cambria Math"/>
                                              <w:sz w:val="20"/>
                                              <w:szCs w:val="20"/>
                                            </w:rPr>
                                            <m:t>i</m:t>
                                          </m:r>
                                          <m:ctrlPr>
                                            <w:rPr>
                                              <w:rFonts w:ascii="Cambria Math" w:hAnsi="Cambria Math"/>
                                              <w:sz w:val="20"/>
                                              <w:szCs w:val="20"/>
                                              <w:lang w:val="zh-CN"/>
                                            </w:rPr>
                                          </m:ctrlPr>
                                        </m:e>
                                        <m:sub>
                                          <m:r>
                                            <w:rPr>
                                              <w:rFonts w:ascii="Cambria Math" w:hAnsi="Cambria Math"/>
                                              <w:sz w:val="20"/>
                                              <w:szCs w:val="20"/>
                                            </w:rPr>
                                            <m:t>1,1</m:t>
                                          </m:r>
                                          <m:ctrlPr>
                                            <w:rPr>
                                              <w:rFonts w:ascii="Cambria Math" w:hAnsi="Cambria Math"/>
                                              <w:sz w:val="20"/>
                                              <w:szCs w:val="20"/>
                                              <w:lang w:val="zh-CN"/>
                                            </w:rPr>
                                          </m:ctrlPr>
                                        </m:sub>
                                      </m:sSub>
                                      <m:r>
                                        <w:rPr>
                                          <w:rFonts w:ascii="Cambria Math" w:hAnsi="Cambria Math"/>
                                          <w:sz w:val="20"/>
                                          <w:szCs w:val="20"/>
                                        </w:rPr>
                                        <m:t>d+i</m:t>
                                      </m:r>
                                      <m:ctrlPr>
                                        <w:rPr>
                                          <w:rFonts w:ascii="Cambria Math" w:hAnsi="Cambria Math"/>
                                          <w:sz w:val="20"/>
                                          <w:szCs w:val="20"/>
                                          <w:lang w:val="zh-CN"/>
                                        </w:rPr>
                                      </m:ctrlPr>
                                    </m:sub>
                                  </m:sSub>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l,1</m:t>
                                      </m:r>
                                      <m:ctrlPr>
                                        <w:rPr>
                                          <w:rFonts w:ascii="Cambria Math" w:hAnsi="Cambria Math"/>
                                          <w:sz w:val="20"/>
                                          <w:szCs w:val="20"/>
                                          <w:lang w:val="zh-CN"/>
                                        </w:rPr>
                                      </m:ctrlPr>
                                    </m:sub>
                                    <m:sup>
                                      <m:r>
                                        <w:rPr>
                                          <w:rFonts w:ascii="Cambria Math" w:hAnsi="Cambria Math"/>
                                          <w:sz w:val="20"/>
                                          <w:szCs w:val="20"/>
                                        </w:rPr>
                                        <m:t>(1)</m:t>
                                      </m:r>
                                      <m:ctrlPr>
                                        <w:rPr>
                                          <w:rFonts w:ascii="Cambria Math" w:hAnsi="Cambria Math"/>
                                          <w:sz w:val="20"/>
                                          <w:szCs w:val="20"/>
                                          <w:lang w:val="zh-CN"/>
                                        </w:rPr>
                                      </m:ctrlPr>
                                    </m:sup>
                                  </m:sSubSup>
                                  <m:nary>
                                    <m:naryPr>
                                      <m:chr m:val="∑"/>
                                      <m:limLoc m:val="undOvr"/>
                                      <m:ctrlPr>
                                        <w:rPr>
                                          <w:rFonts w:ascii="Cambria Math" w:hAnsi="Cambria Math"/>
                                          <w:sz w:val="20"/>
                                          <w:szCs w:val="20"/>
                                          <w:lang w:val="zh-CN"/>
                                        </w:rPr>
                                      </m:ctrlPr>
                                    </m:naryPr>
                                    <m:sub>
                                      <m:r>
                                        <w:rPr>
                                          <w:rFonts w:ascii="Cambria Math" w:hAnsi="Cambria Math"/>
                                          <w:sz w:val="20"/>
                                          <w:szCs w:val="20"/>
                                        </w:rPr>
                                        <m:t>f=0</m:t>
                                      </m:r>
                                      <m:ctrlPr>
                                        <w:rPr>
                                          <w:rFonts w:ascii="Cambria Math" w:hAnsi="Cambria Math"/>
                                          <w:sz w:val="20"/>
                                          <w:szCs w:val="20"/>
                                          <w:lang w:val="zh-CN"/>
                                        </w:rPr>
                                      </m:ctrlPr>
                                    </m:sub>
                                    <m:sup>
                                      <m:sSub>
                                        <m:sSubPr>
                                          <m:ctrlPr>
                                            <w:rPr>
                                              <w:rFonts w:ascii="Cambria Math" w:hAnsi="Cambria Math"/>
                                              <w:sz w:val="20"/>
                                              <w:szCs w:val="20"/>
                                              <w:lang w:val="zh-CN"/>
                                            </w:rPr>
                                          </m:ctrlPr>
                                        </m:sSubPr>
                                        <m:e>
                                          <m:r>
                                            <w:rPr>
                                              <w:rFonts w:ascii="Cambria Math" w:hAnsi="Cambria Math"/>
                                              <w:sz w:val="20"/>
                                              <w:szCs w:val="20"/>
                                            </w:rPr>
                                            <m:t>M</m:t>
                                          </m:r>
                                          <m:ctrlPr>
                                            <w:rPr>
                                              <w:rFonts w:ascii="Cambria Math" w:hAnsi="Cambria Math"/>
                                              <w:sz w:val="20"/>
                                              <w:szCs w:val="20"/>
                                              <w:lang w:val="zh-CN"/>
                                            </w:rPr>
                                          </m:ctrlPr>
                                        </m:e>
                                        <m:sub>
                                          <m:r>
                                            <w:rPr>
                                              <w:rFonts w:ascii="Cambria Math" w:hAnsi="Cambria Math"/>
                                              <w:sz w:val="20"/>
                                              <w:szCs w:val="20"/>
                                            </w:rPr>
                                            <m:t>υ</m:t>
                                          </m:r>
                                          <m:ctrlPr>
                                            <w:rPr>
                                              <w:rFonts w:ascii="Cambria Math" w:hAnsi="Cambria Math"/>
                                              <w:sz w:val="20"/>
                                              <w:szCs w:val="20"/>
                                              <w:lang w:val="zh-CN"/>
                                            </w:rPr>
                                          </m:ctrlPr>
                                        </m:sub>
                                      </m:sSub>
                                      <m:r>
                                        <w:rPr>
                                          <w:rFonts w:ascii="Cambria Math" w:hAnsi="Cambria Math"/>
                                          <w:sz w:val="20"/>
                                          <w:szCs w:val="20"/>
                                        </w:rPr>
                                        <m:t>-1</m:t>
                                      </m:r>
                                      <m:ctrlPr>
                                        <w:rPr>
                                          <w:rFonts w:ascii="Cambria Math" w:hAnsi="Cambria Math"/>
                                          <w:sz w:val="20"/>
                                          <w:szCs w:val="20"/>
                                          <w:lang w:val="zh-CN"/>
                                        </w:rPr>
                                      </m:ctrlPr>
                                    </m:sup>
                                    <m:e>
                                      <m:sSubSup>
                                        <m:sSubSupPr>
                                          <m:ctrlPr>
                                            <w:rPr>
                                              <w:rFonts w:ascii="Cambria Math" w:hAnsi="Cambria Math"/>
                                              <w:sz w:val="20"/>
                                              <w:szCs w:val="20"/>
                                              <w:lang w:val="zh-CN"/>
                                            </w:rPr>
                                          </m:ctrlPr>
                                        </m:sSubSupPr>
                                        <m:e>
                                          <m:r>
                                            <w:rPr>
                                              <w:rFonts w:ascii="Cambria Math" w:hAnsi="Cambria Math"/>
                                              <w:sz w:val="20"/>
                                              <w:szCs w:val="20"/>
                                            </w:rPr>
                                            <m:t>y</m:t>
                                          </m:r>
                                          <m:ctrlPr>
                                            <w:rPr>
                                              <w:rFonts w:ascii="Cambria Math" w:hAnsi="Cambria Math"/>
                                              <w:sz w:val="20"/>
                                              <w:szCs w:val="20"/>
                                              <w:lang w:val="zh-CN"/>
                                            </w:rPr>
                                          </m:ctrlPr>
                                        </m:e>
                                        <m:sub>
                                          <m:r>
                                            <w:rPr>
                                              <w:rFonts w:ascii="Cambria Math" w:hAnsi="Cambria Math"/>
                                              <w:sz w:val="20"/>
                                              <w:szCs w:val="20"/>
                                            </w:rPr>
                                            <m:t>t,l</m:t>
                                          </m:r>
                                          <m:ctrlPr>
                                            <w:rPr>
                                              <w:rFonts w:ascii="Cambria Math" w:hAnsi="Cambria Math"/>
                                              <w:sz w:val="20"/>
                                              <w:szCs w:val="20"/>
                                              <w:lang w:val="zh-CN"/>
                                            </w:rPr>
                                          </m:ctrlPr>
                                        </m:sub>
                                        <m:sup>
                                          <m:r>
                                            <w:rPr>
                                              <w:rFonts w:ascii="Cambria Math" w:hAnsi="Cambria Math"/>
                                              <w:sz w:val="20"/>
                                              <w:szCs w:val="20"/>
                                            </w:rPr>
                                            <m:t>(f)</m:t>
                                          </m:r>
                                          <m:ctrlPr>
                                            <w:rPr>
                                              <w:rFonts w:ascii="Cambria Math" w:hAnsi="Cambria Math"/>
                                              <w:sz w:val="20"/>
                                              <w:szCs w:val="20"/>
                                              <w:lang w:val="zh-CN"/>
                                            </w:rPr>
                                          </m:ctrlPr>
                                        </m:sup>
                                      </m:sSubSup>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l,i+L,f</m:t>
                                          </m:r>
                                          <m:ctrlPr>
                                            <w:rPr>
                                              <w:rFonts w:ascii="Cambria Math" w:hAnsi="Cambria Math"/>
                                              <w:sz w:val="20"/>
                                              <w:szCs w:val="20"/>
                                              <w:lang w:val="zh-CN"/>
                                            </w:rPr>
                                          </m:ctrlPr>
                                        </m:sub>
                                        <m:sup>
                                          <m:r>
                                            <w:rPr>
                                              <w:rFonts w:ascii="Cambria Math" w:hAnsi="Cambria Math"/>
                                              <w:sz w:val="20"/>
                                              <w:szCs w:val="20"/>
                                            </w:rPr>
                                            <m:t>(2)</m:t>
                                          </m:r>
                                          <m:ctrlPr>
                                            <w:rPr>
                                              <w:rFonts w:ascii="Cambria Math" w:hAnsi="Cambria Math"/>
                                              <w:sz w:val="20"/>
                                              <w:szCs w:val="20"/>
                                              <w:lang w:val="zh-CN"/>
                                            </w:rPr>
                                          </m:ctrlPr>
                                        </m:sup>
                                      </m:sSubSup>
                                      <m:sSub>
                                        <m:sSubPr>
                                          <m:ctrlPr>
                                            <w:rPr>
                                              <w:rFonts w:ascii="Cambria Math" w:hAnsi="Cambria Math"/>
                                              <w:sz w:val="20"/>
                                              <w:szCs w:val="20"/>
                                              <w:lang w:val="zh-CN"/>
                                            </w:rPr>
                                          </m:ctrlPr>
                                        </m:sSubPr>
                                        <m:e>
                                          <m:r>
                                            <w:rPr>
                                              <w:rFonts w:ascii="Cambria Math" w:hAnsi="Cambria Math"/>
                                              <w:sz w:val="20"/>
                                              <w:szCs w:val="20"/>
                                            </w:rPr>
                                            <m:t>φ</m:t>
                                          </m:r>
                                          <m:ctrlPr>
                                            <w:rPr>
                                              <w:rFonts w:ascii="Cambria Math" w:hAnsi="Cambria Math"/>
                                              <w:sz w:val="20"/>
                                              <w:szCs w:val="20"/>
                                              <w:lang w:val="zh-CN"/>
                                            </w:rPr>
                                          </m:ctrlPr>
                                        </m:e>
                                        <m:sub>
                                          <m:r>
                                            <w:rPr>
                                              <w:rFonts w:ascii="Cambria Math" w:hAnsi="Cambria Math"/>
                                              <w:sz w:val="20"/>
                                              <w:szCs w:val="20"/>
                                            </w:rPr>
                                            <m:t>l,i+L,f</m:t>
                                          </m:r>
                                          <m:ctrlPr>
                                            <w:rPr>
                                              <w:rFonts w:ascii="Cambria Math" w:hAnsi="Cambria Math"/>
                                              <w:sz w:val="20"/>
                                              <w:szCs w:val="20"/>
                                              <w:lang w:val="zh-CN"/>
                                            </w:rPr>
                                          </m:ctrlPr>
                                        </m:sub>
                                      </m:sSub>
                                      <m:ctrlPr>
                                        <w:rPr>
                                          <w:rFonts w:ascii="Cambria Math" w:hAnsi="Cambria Math"/>
                                          <w:sz w:val="20"/>
                                          <w:szCs w:val="20"/>
                                          <w:lang w:val="zh-CN"/>
                                        </w:rPr>
                                      </m:ctrlPr>
                                    </m:e>
                                  </m:nary>
                                  <m:ctrlPr>
                                    <w:rPr>
                                      <w:rFonts w:ascii="Cambria Math" w:hAnsi="Cambria Math"/>
                                      <w:sz w:val="20"/>
                                      <w:szCs w:val="20"/>
                                    </w:rPr>
                                  </m:ctrlPr>
                                </m:e>
                              </m:nary>
                              <m:ctrlPr>
                                <w:rPr>
                                  <w:rFonts w:ascii="Cambria Math" w:hAnsi="Cambria Math"/>
                                  <w:sz w:val="20"/>
                                  <w:szCs w:val="20"/>
                                </w:rPr>
                              </m:ctrlPr>
                            </m:e>
                          </m:mr>
                        </m:m>
                        <m:ctrlPr>
                          <w:rPr>
                            <w:rFonts w:ascii="Cambria Math" w:hAnsi="Cambria Math"/>
                            <w:sz w:val="20"/>
                            <w:szCs w:val="20"/>
                          </w:rPr>
                        </m:ctrlPr>
                      </m:e>
                    </m:d>
                    <m:r>
                      <w:rPr>
                        <w:rFonts w:ascii="Cambria Math" w:hAnsi="Cambria Math"/>
                        <w:sz w:val="20"/>
                        <w:szCs w:val="20"/>
                      </w:rPr>
                      <m:t>,  l=1,2,3,4</m:t>
                    </m:r>
                  </m:oMath>
                  <w:r>
                    <w:rPr>
                      <w:sz w:val="20"/>
                      <w:szCs w:val="20"/>
                    </w:rPr>
                    <w:t>,</w:t>
                  </w:r>
                </w:p>
                <w:p>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ctrlPr>
                            <w:rPr>
                              <w:rFonts w:ascii="Cambria Math" w:hAnsi="Cambria Math"/>
                              <w:sz w:val="20"/>
                              <w:szCs w:val="20"/>
                              <w:lang w:val="fr-FR"/>
                            </w:rPr>
                          </m:ctrlPr>
                        </m:e>
                        <m:sub>
                          <m:r>
                            <w:rPr>
                              <w:rFonts w:ascii="Cambria Math" w:hAnsi="Cambria Math"/>
                              <w:sz w:val="20"/>
                              <w:szCs w:val="20"/>
                            </w:rPr>
                            <m:t>t,l</m:t>
                          </m:r>
                          <m:ctrlPr>
                            <w:rPr>
                              <w:rFonts w:ascii="Cambria Math" w:hAnsi="Cambria Math"/>
                              <w:sz w:val="20"/>
                              <w:szCs w:val="20"/>
                              <w:lang w:val="fr-FR"/>
                            </w:rPr>
                          </m:ctrlP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ctrlPr>
                                <w:rPr>
                                  <w:rFonts w:ascii="Cambria Math" w:hAnsi="Cambria Math"/>
                                  <w:sz w:val="20"/>
                                  <w:szCs w:val="20"/>
                                  <w:lang w:val="fr-FR"/>
                                </w:rPr>
                              </m:ctrlPr>
                            </m:sub>
                            <m:sup>
                              <m:r>
                                <w:rPr>
                                  <w:rFonts w:ascii="Cambria Math" w:hAnsi="Cambria Math"/>
                                  <w:sz w:val="20"/>
                                  <w:szCs w:val="20"/>
                                </w:rPr>
                                <m:t>2L-1</m:t>
                              </m:r>
                              <m:ctrlPr>
                                <w:rPr>
                                  <w:rFonts w:ascii="Cambria Math" w:hAnsi="Cambria Math"/>
                                  <w:sz w:val="20"/>
                                  <w:szCs w:val="20"/>
                                  <w:lang w:val="fr-FR"/>
                                </w:rPr>
                              </m:ctrlPr>
                            </m:sup>
                            <m:e>
                              <m:sSup>
                                <m:sSupPr>
                                  <m:ctrlPr>
                                    <w:rPr>
                                      <w:rFonts w:ascii="Cambria Math" w:hAnsi="Cambria Math"/>
                                      <w:sz w:val="20"/>
                                      <w:szCs w:val="20"/>
                                      <w:lang w:val="zh-CN"/>
                                    </w:rPr>
                                  </m:ctrlPr>
                                </m:sSupPr>
                                <m:e>
                                  <m:d>
                                    <m:dPr>
                                      <m:ctrlPr>
                                        <w:rPr>
                                          <w:rFonts w:ascii="Cambria Math" w:hAnsi="Cambria Math"/>
                                          <w:sz w:val="20"/>
                                          <w:szCs w:val="20"/>
                                          <w:lang w:val="zh-CN"/>
                                        </w:rPr>
                                      </m:ctrlPr>
                                    </m:dPr>
                                    <m:e>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ctrlPr>
                                                    <w:rPr>
                                                      <w:rFonts w:ascii="Cambria Math" w:hAnsi="Cambria Math"/>
                                                      <w:sz w:val="20"/>
                                                      <w:szCs w:val="20"/>
                                                    </w:rPr>
                                                  </m:ctrlPr>
                                                </m:num>
                                                <m:den>
                                                  <m:r>
                                                    <w:rPr>
                                                      <w:rFonts w:ascii="Cambria Math" w:hAnsi="Cambria Math"/>
                                                      <w:sz w:val="20"/>
                                                      <w:szCs w:val="20"/>
                                                    </w:rPr>
                                                    <m:t>L</m:t>
                                                  </m:r>
                                                  <m:ctrlPr>
                                                    <w:rPr>
                                                      <w:rFonts w:ascii="Cambria Math" w:hAnsi="Cambria Math"/>
                                                      <w:sz w:val="20"/>
                                                      <w:szCs w:val="20"/>
                                                    </w:rPr>
                                                  </m:ctrlPr>
                                                </m:den>
                                              </m:f>
                                              <m:ctrlPr>
                                                <w:rPr>
                                                  <w:rFonts w:ascii="Cambria Math" w:hAnsi="Cambria Math"/>
                                                  <w:sz w:val="20"/>
                                                  <w:szCs w:val="20"/>
                                                </w:rPr>
                                              </m:ctrlPr>
                                            </m:e>
                                          </m:d>
                                          <m:ctrlPr>
                                            <w:rPr>
                                              <w:rFonts w:ascii="Cambria Math" w:hAnsi="Cambria Math"/>
                                              <w:sz w:val="20"/>
                                              <w:szCs w:val="20"/>
                                              <w:lang w:val="zh-CN"/>
                                            </w:rPr>
                                          </m:ctrlPr>
                                        </m:sub>
                                        <m:sup>
                                          <m:d>
                                            <m:dPr>
                                              <m:ctrlPr>
                                                <w:rPr>
                                                  <w:rFonts w:ascii="Cambria Math" w:hAnsi="Cambria Math"/>
                                                  <w:sz w:val="20"/>
                                                  <w:szCs w:val="20"/>
                                                  <w:lang w:val="zh-CN"/>
                                                </w:rPr>
                                              </m:ctrlPr>
                                            </m:dPr>
                                            <m:e>
                                              <m:r>
                                                <w:rPr>
                                                  <w:rFonts w:ascii="Cambria Math" w:hAnsi="Cambria Math"/>
                                                  <w:sz w:val="20"/>
                                                  <w:szCs w:val="20"/>
                                                </w:rPr>
                                                <m:t>1</m:t>
                                              </m:r>
                                              <m:ctrlPr>
                                                <w:rPr>
                                                  <w:rFonts w:ascii="Cambria Math" w:hAnsi="Cambria Math"/>
                                                  <w:sz w:val="20"/>
                                                  <w:szCs w:val="20"/>
                                                  <w:lang w:val="zh-CN"/>
                                                </w:rPr>
                                              </m:ctrlPr>
                                            </m:e>
                                          </m:d>
                                          <m:ctrlPr>
                                            <w:rPr>
                                              <w:rFonts w:ascii="Cambria Math" w:hAnsi="Cambria Math"/>
                                              <w:sz w:val="20"/>
                                              <w:szCs w:val="20"/>
                                              <w:lang w:val="zh-CN"/>
                                            </w:rPr>
                                          </m:ctrlPr>
                                        </m:sup>
                                      </m:sSubSup>
                                      <m:ctrlPr>
                                        <w:rPr>
                                          <w:rFonts w:ascii="Cambria Math" w:hAnsi="Cambria Math"/>
                                          <w:sz w:val="20"/>
                                          <w:szCs w:val="20"/>
                                          <w:lang w:val="zh-CN"/>
                                        </w:rPr>
                                      </m:ctrlPr>
                                    </m:e>
                                  </m:d>
                                  <m:ctrlPr>
                                    <w:rPr>
                                      <w:rFonts w:ascii="Cambria Math" w:hAnsi="Cambria Math"/>
                                      <w:sz w:val="20"/>
                                      <w:szCs w:val="20"/>
                                      <w:lang w:val="zh-CN"/>
                                    </w:rPr>
                                  </m:ctrlPr>
                                </m:e>
                                <m:sup>
                                  <m:r>
                                    <w:rPr>
                                      <w:rFonts w:ascii="Cambria Math" w:hAnsi="Cambria Math"/>
                                      <w:sz w:val="20"/>
                                      <w:szCs w:val="20"/>
                                    </w:rPr>
                                    <m:t>2</m:t>
                                  </m:r>
                                  <m:ctrlPr>
                                    <w:rPr>
                                      <w:rFonts w:ascii="Cambria Math" w:hAnsi="Cambria Math"/>
                                      <w:sz w:val="20"/>
                                      <w:szCs w:val="20"/>
                                      <w:lang w:val="zh-CN"/>
                                    </w:rPr>
                                  </m:ctrlP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ctrlPr>
                                        <w:rPr>
                                          <w:rFonts w:ascii="Cambria Math" w:hAnsi="Cambria Math"/>
                                          <w:sz w:val="20"/>
                                          <w:szCs w:val="20"/>
                                          <w:lang w:val="fr-FR"/>
                                        </w:rPr>
                                      </m:ctrlPr>
                                    </m:sub>
                                    <m:sup>
                                      <m:sSub>
                                        <m:sSubPr>
                                          <m:ctrlPr>
                                            <w:rPr>
                                              <w:rFonts w:ascii="Cambria Math" w:hAnsi="Cambria Math"/>
                                              <w:sz w:val="20"/>
                                              <w:szCs w:val="20"/>
                                              <w:lang w:val="fr-FR"/>
                                            </w:rPr>
                                          </m:ctrlPr>
                                        </m:sSubPr>
                                        <m:e>
                                          <m:r>
                                            <w:rPr>
                                              <w:rFonts w:ascii="Cambria Math" w:hAnsi="Cambria Math"/>
                                              <w:sz w:val="20"/>
                                              <w:szCs w:val="20"/>
                                            </w:rPr>
                                            <m:t>M</m:t>
                                          </m:r>
                                          <m:ctrlPr>
                                            <w:rPr>
                                              <w:rFonts w:ascii="Cambria Math" w:hAnsi="Cambria Math"/>
                                              <w:sz w:val="20"/>
                                              <w:szCs w:val="20"/>
                                              <w:lang w:val="fr-FR"/>
                                            </w:rPr>
                                          </m:ctrlPr>
                                        </m:e>
                                        <m:sub>
                                          <m:r>
                                            <w:rPr>
                                              <w:rFonts w:ascii="Cambria Math" w:hAnsi="Cambria Math"/>
                                              <w:sz w:val="20"/>
                                              <w:szCs w:val="20"/>
                                            </w:rPr>
                                            <m:t>υ</m:t>
                                          </m:r>
                                          <m:ctrlPr>
                                            <w:rPr>
                                              <w:rFonts w:ascii="Cambria Math" w:hAnsi="Cambria Math"/>
                                              <w:sz w:val="20"/>
                                              <w:szCs w:val="20"/>
                                              <w:lang w:val="fr-FR"/>
                                            </w:rPr>
                                          </m:ctrlPr>
                                        </m:sub>
                                      </m:sSub>
                                      <m:r>
                                        <w:rPr>
                                          <w:rFonts w:ascii="Cambria Math" w:hAnsi="Cambria Math"/>
                                          <w:sz w:val="20"/>
                                          <w:szCs w:val="20"/>
                                        </w:rPr>
                                        <m:t>-1</m:t>
                                      </m:r>
                                      <m:ctrlPr>
                                        <w:rPr>
                                          <w:rFonts w:ascii="Cambria Math" w:hAnsi="Cambria Math"/>
                                          <w:sz w:val="20"/>
                                          <w:szCs w:val="20"/>
                                          <w:lang w:val="fr-FR"/>
                                        </w:rPr>
                                      </m:ctrlPr>
                                    </m:sup>
                                    <m:e>
                                      <m:sSubSup>
                                        <m:sSubSupPr>
                                          <m:ctrlPr>
                                            <w:rPr>
                                              <w:rFonts w:ascii="Cambria Math" w:hAnsi="Cambria Math"/>
                                              <w:sz w:val="20"/>
                                              <w:szCs w:val="20"/>
                                              <w:lang w:val="zh-CN"/>
                                            </w:rPr>
                                          </m:ctrlPr>
                                        </m:sSubSupPr>
                                        <m:e>
                                          <m:r>
                                            <w:rPr>
                                              <w:rFonts w:ascii="Cambria Math" w:hAnsi="Cambria Math"/>
                                              <w:sz w:val="20"/>
                                              <w:szCs w:val="20"/>
                                            </w:rPr>
                                            <m:t>y</m:t>
                                          </m:r>
                                          <m:ctrlPr>
                                            <w:rPr>
                                              <w:rFonts w:ascii="Cambria Math" w:hAnsi="Cambria Math"/>
                                              <w:sz w:val="20"/>
                                              <w:szCs w:val="20"/>
                                              <w:lang w:val="zh-CN"/>
                                            </w:rPr>
                                          </m:ctrlPr>
                                        </m:e>
                                        <m:sub>
                                          <m:r>
                                            <w:rPr>
                                              <w:rFonts w:ascii="Cambria Math" w:hAnsi="Cambria Math"/>
                                              <w:sz w:val="20"/>
                                              <w:szCs w:val="20"/>
                                            </w:rPr>
                                            <m:t>t,l</m:t>
                                          </m:r>
                                          <m:ctrlPr>
                                            <w:rPr>
                                              <w:rFonts w:ascii="Cambria Math" w:hAnsi="Cambria Math"/>
                                              <w:sz w:val="20"/>
                                              <w:szCs w:val="20"/>
                                              <w:lang w:val="zh-CN"/>
                                            </w:rPr>
                                          </m:ctrlPr>
                                        </m:sub>
                                        <m:sup>
                                          <m:r>
                                            <w:rPr>
                                              <w:rFonts w:ascii="Cambria Math" w:hAnsi="Cambria Math"/>
                                              <w:sz w:val="20"/>
                                              <w:szCs w:val="20"/>
                                            </w:rPr>
                                            <m:t>(f)</m:t>
                                          </m:r>
                                          <m:ctrlPr>
                                            <w:rPr>
                                              <w:rFonts w:ascii="Cambria Math" w:hAnsi="Cambria Math"/>
                                              <w:sz w:val="20"/>
                                              <w:szCs w:val="20"/>
                                              <w:lang w:val="zh-CN"/>
                                            </w:rPr>
                                          </m:ctrlPr>
                                        </m:sup>
                                      </m:sSubSup>
                                      <m:sSubSup>
                                        <m:sSubSupPr>
                                          <m:ctrlPr>
                                            <w:rPr>
                                              <w:rFonts w:ascii="Cambria Math" w:hAnsi="Cambria Math"/>
                                              <w:sz w:val="20"/>
                                              <w:szCs w:val="20"/>
                                              <w:lang w:val="zh-CN"/>
                                            </w:rPr>
                                          </m:ctrlPr>
                                        </m:sSubSupPr>
                                        <m:e>
                                          <m:r>
                                            <w:rPr>
                                              <w:rFonts w:ascii="Cambria Math" w:hAnsi="Cambria Math"/>
                                              <w:sz w:val="20"/>
                                              <w:szCs w:val="20"/>
                                            </w:rPr>
                                            <m:t>p</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up>
                                          <m:r>
                                            <w:rPr>
                                              <w:rFonts w:ascii="Cambria Math" w:hAnsi="Cambria Math"/>
                                              <w:sz w:val="20"/>
                                              <w:szCs w:val="20"/>
                                            </w:rPr>
                                            <m:t>(2)</m:t>
                                          </m:r>
                                          <m:ctrlPr>
                                            <w:rPr>
                                              <w:rFonts w:ascii="Cambria Math" w:hAnsi="Cambria Math"/>
                                              <w:sz w:val="20"/>
                                              <w:szCs w:val="20"/>
                                              <w:lang w:val="zh-CN"/>
                                            </w:rPr>
                                          </m:ctrlPr>
                                        </m:sup>
                                      </m:sSubSup>
                                      <m:sSub>
                                        <m:sSubPr>
                                          <m:ctrlPr>
                                            <w:rPr>
                                              <w:rFonts w:ascii="Cambria Math" w:hAnsi="Cambria Math"/>
                                              <w:sz w:val="20"/>
                                              <w:szCs w:val="20"/>
                                              <w:lang w:val="zh-CN"/>
                                            </w:rPr>
                                          </m:ctrlPr>
                                        </m:sSubPr>
                                        <m:e>
                                          <m:r>
                                            <w:rPr>
                                              <w:rFonts w:ascii="Cambria Math" w:hAnsi="Cambria Math"/>
                                              <w:sz w:val="20"/>
                                              <w:szCs w:val="20"/>
                                            </w:rPr>
                                            <m:t>φ</m:t>
                                          </m:r>
                                          <m:ctrlPr>
                                            <w:rPr>
                                              <w:rFonts w:ascii="Cambria Math" w:hAnsi="Cambria Math"/>
                                              <w:sz w:val="20"/>
                                              <w:szCs w:val="20"/>
                                              <w:lang w:val="zh-CN"/>
                                            </w:rPr>
                                          </m:ctrlPr>
                                        </m:e>
                                        <m:sub>
                                          <m:r>
                                            <w:rPr>
                                              <w:rFonts w:ascii="Cambria Math" w:hAnsi="Cambria Math"/>
                                              <w:sz w:val="20"/>
                                              <w:szCs w:val="20"/>
                                            </w:rPr>
                                            <m:t>l,i,f</m:t>
                                          </m:r>
                                          <m:ctrlPr>
                                            <w:rPr>
                                              <w:rFonts w:ascii="Cambria Math" w:hAnsi="Cambria Math"/>
                                              <w:sz w:val="20"/>
                                              <w:szCs w:val="20"/>
                                              <w:lang w:val="zh-CN"/>
                                            </w:rPr>
                                          </m:ctrlPr>
                                        </m:sub>
                                      </m:sSub>
                                      <m:ctrlPr>
                                        <w:rPr>
                                          <w:rFonts w:ascii="Cambria Math" w:hAnsi="Cambria Math"/>
                                          <w:sz w:val="20"/>
                                          <w:szCs w:val="20"/>
                                          <w:lang w:val="fr-FR"/>
                                        </w:rPr>
                                      </m:ctrlPr>
                                    </m:e>
                                  </m:nary>
                                  <m:ctrlPr>
                                    <w:rPr>
                                      <w:rFonts w:ascii="Cambria Math" w:hAnsi="Cambria Math"/>
                                      <w:sz w:val="20"/>
                                      <w:szCs w:val="20"/>
                                      <w:lang w:val="fr-FR"/>
                                    </w:rPr>
                                  </m:ctrlPr>
                                </m:e>
                              </m:d>
                              <m:ctrlPr>
                                <w:rPr>
                                  <w:rFonts w:ascii="Cambria Math" w:hAnsi="Cambria Math"/>
                                  <w:sz w:val="20"/>
                                  <w:szCs w:val="20"/>
                                  <w:lang w:val="fr-FR"/>
                                </w:rPr>
                              </m:ctrlPr>
                            </m:e>
                          </m:nary>
                          <m:ctrlPr>
                            <w:rPr>
                              <w:rFonts w:ascii="Cambria Math" w:hAnsi="Cambria Math"/>
                              <w:sz w:val="20"/>
                              <w:szCs w:val="20"/>
                              <w:lang w:val="fr-FR"/>
                            </w:rPr>
                          </m:ctrlPr>
                        </m:e>
                        <m:sup>
                          <m:r>
                            <w:rPr>
                              <w:rFonts w:ascii="Cambria Math" w:hAnsi="Cambria Math"/>
                              <w:sz w:val="20"/>
                              <w:szCs w:val="20"/>
                            </w:rPr>
                            <m:t>2</m:t>
                          </m:r>
                          <m:ctrlPr>
                            <w:rPr>
                              <w:rFonts w:ascii="Cambria Math" w:hAnsi="Cambria Math"/>
                              <w:sz w:val="20"/>
                              <w:szCs w:val="20"/>
                              <w:lang w:val="fr-FR"/>
                            </w:rPr>
                          </m:ctrlPr>
                        </m:sup>
                      </m:sSup>
                    </m:oMath>
                  </m:oMathPara>
                </w:p>
                <w:p>
                  <w:pPr>
                    <w:rPr>
                      <w:sz w:val="20"/>
                      <w:szCs w:val="20"/>
                    </w:rPr>
                  </w:pPr>
                </w:p>
                <w:p>
                  <w:pPr>
                    <w:rPr>
                      <w:sz w:val="20"/>
                      <w:szCs w:val="20"/>
                    </w:rPr>
                  </w:pPr>
                  <w:r>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Sub>
                  </m:oMath>
                  <w:r>
                    <w:rPr>
                      <w:sz w:val="20"/>
                      <w:szCs w:val="20"/>
                    </w:rPr>
                    <w:t xml:space="preserve"> to</w:t>
                  </w:r>
                  <m:oMath>
                    <m:r>
                      <w:rPr>
                        <w:rFonts w:ascii="Cambria Math" w:hAnsi="Cambria Math"/>
                        <w:sz w:val="20"/>
                        <w:szCs w:val="20"/>
                      </w:rPr>
                      <m:t xml:space="preserve"> </m:t>
                    </m:r>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1,1</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3,1</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3,2</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3,3</m:t>
                        </m:r>
                        <m:ctrlPr>
                          <w:rPr>
                            <w:rFonts w:ascii="Cambria Math" w:hAnsi="Cambria Math"/>
                            <w:sz w:val="20"/>
                            <w:szCs w:val="20"/>
                            <w:lang w:val="fr-FR"/>
                          </w:rPr>
                        </m:ctrlP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ctrlPr>
                          <w:rPr>
                            <w:rFonts w:ascii="Cambria Math" w:hAnsi="Cambria Math"/>
                            <w:sz w:val="20"/>
                            <w:szCs w:val="20"/>
                            <w:lang w:val="fr-FR"/>
                          </w:rPr>
                        </m:ctrlPr>
                      </m:e>
                      <m:sub>
                        <m:r>
                          <w:rPr>
                            <w:rFonts w:ascii="Cambria Math" w:hAnsi="Cambria Math"/>
                            <w:sz w:val="20"/>
                            <w:szCs w:val="20"/>
                          </w:rPr>
                          <m:t>3,4</m:t>
                        </m:r>
                        <m:ctrlPr>
                          <w:rPr>
                            <w:rFonts w:ascii="Cambria Math" w:hAnsi="Cambria Math"/>
                            <w:sz w:val="20"/>
                            <w:szCs w:val="20"/>
                            <w:lang w:val="fr-FR"/>
                          </w:rPr>
                        </m:ctrlPr>
                      </m:sub>
                    </m:sSub>
                  </m:oMath>
                  <w:r>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Sub>
                  </m:oMath>
                  <w:r>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2,5,1</m:t>
                        </m:r>
                        <m:ctrlPr>
                          <w:rPr>
                            <w:rFonts w:ascii="Cambria Math" w:hAnsi="Cambria Math"/>
                            <w:sz w:val="20"/>
                            <w:szCs w:val="20"/>
                          </w:rPr>
                        </m:ctrlP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2,5,2</m:t>
                        </m:r>
                        <m:ctrlPr>
                          <w:rPr>
                            <w:rFonts w:ascii="Cambria Math" w:hAnsi="Cambria Math"/>
                            <w:sz w:val="20"/>
                            <w:szCs w:val="20"/>
                          </w:rPr>
                        </m:ctrlP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2,5,3</m:t>
                        </m:r>
                        <m:ctrlPr>
                          <w:rPr>
                            <w:rFonts w:ascii="Cambria Math" w:hAnsi="Cambria Math"/>
                            <w:sz w:val="20"/>
                            <w:szCs w:val="20"/>
                          </w:rPr>
                        </m:ctrlPr>
                      </m:sub>
                    </m:sSub>
                  </m:oMath>
                  <w:r>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ctrlPr>
                          <w:rPr>
                            <w:rFonts w:ascii="Cambria Math" w:hAnsi="Cambria Math"/>
                            <w:sz w:val="20"/>
                            <w:szCs w:val="20"/>
                          </w:rPr>
                        </m:ctrlPr>
                      </m:e>
                      <m:sub>
                        <m:r>
                          <w:rPr>
                            <w:rFonts w:ascii="Cambria Math" w:hAnsi="Cambria Math"/>
                            <w:sz w:val="20"/>
                            <w:szCs w:val="20"/>
                          </w:rPr>
                          <m:t>2,5,4</m:t>
                        </m:r>
                        <m:ctrlPr>
                          <w:rPr>
                            <w:rFonts w:ascii="Cambria Math" w:hAnsi="Cambria Math"/>
                            <w:sz w:val="20"/>
                            <w:szCs w:val="20"/>
                          </w:rPr>
                        </m:ctrlPr>
                      </m:sub>
                    </m:sSub>
                    <m:r>
                      <w:rPr>
                        <w:rFonts w:ascii="Cambria Math" w:hAnsi="Cambria Math"/>
                        <w:sz w:val="20"/>
                        <w:szCs w:val="20"/>
                      </w:rPr>
                      <m:t>,</m:t>
                    </m:r>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3</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4</m:t>
                        </m:r>
                        <m:ctrlPr>
                          <w:rPr>
                            <w:rFonts w:ascii="Cambria Math" w:hAnsi="Cambria Math"/>
                            <w:sz w:val="20"/>
                            <w:szCs w:val="20"/>
                            <w:lang w:val="fr-FR"/>
                          </w:rPr>
                        </m:ctrlPr>
                      </m:sub>
                      <m:sup>
                        <m:r>
                          <w:rPr>
                            <w:rFonts w:ascii="Cambria Math" w:hAnsi="Cambria Math"/>
                            <w:sz w:val="20"/>
                            <w:szCs w:val="20"/>
                          </w:rPr>
                          <m:t>(1)</m:t>
                        </m:r>
                        <m:ctrlPr>
                          <w:rPr>
                            <w:rFonts w:ascii="Cambria Math" w:hAnsi="Cambria Math"/>
                            <w:sz w:val="20"/>
                            <w:szCs w:val="20"/>
                            <w:lang w:val="fr-FR"/>
                          </w:rPr>
                        </m:ctrlPr>
                      </m:sup>
                    </m:sSubSup>
                  </m:oMath>
                  <w:r>
                    <w:rPr>
                      <w:sz w:val="20"/>
                      <w:szCs w:val="20"/>
                    </w:rPr>
                    <w:t xml:space="preserve">, </w:t>
                  </w:r>
                  <m:oMath>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3</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ctrlPr>
                          <w:rPr>
                            <w:rFonts w:ascii="Cambria Math" w:hAnsi="Cambria Math"/>
                            <w:sz w:val="20"/>
                            <w:szCs w:val="20"/>
                            <w:lang w:val="fr-FR"/>
                          </w:rPr>
                        </m:ctrlPr>
                      </m:e>
                      <m:sub>
                        <m:r>
                          <w:rPr>
                            <w:rFonts w:ascii="Cambria Math" w:hAnsi="Cambria Math"/>
                            <w:sz w:val="20"/>
                            <w:szCs w:val="20"/>
                          </w:rPr>
                          <m:t>4</m:t>
                        </m:r>
                        <m:ctrlPr>
                          <w:rPr>
                            <w:rFonts w:ascii="Cambria Math" w:hAnsi="Cambria Math"/>
                            <w:sz w:val="20"/>
                            <w:szCs w:val="20"/>
                            <w:lang w:val="fr-FR"/>
                          </w:rPr>
                        </m:ctrlPr>
                      </m:sub>
                      <m:sup>
                        <m:r>
                          <w:rPr>
                            <w:rFonts w:ascii="Cambria Math" w:hAnsi="Cambria Math"/>
                            <w:sz w:val="20"/>
                            <w:szCs w:val="20"/>
                          </w:rPr>
                          <m:t>(2)</m:t>
                        </m:r>
                        <m:ctrlPr>
                          <w:rPr>
                            <w:rFonts w:ascii="Cambria Math" w:hAnsi="Cambria Math"/>
                            <w:sz w:val="20"/>
                            <w:szCs w:val="20"/>
                            <w:lang w:val="fr-FR"/>
                          </w:rPr>
                        </m:ctrlPr>
                      </m:sup>
                    </m:sSubSup>
                  </m:oMath>
                  <w:r>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1</m:t>
                        </m:r>
                        <m:ctrlPr>
                          <w:rPr>
                            <w:rFonts w:ascii="Cambria Math" w:hAnsi="Cambria Math"/>
                            <w:sz w:val="20"/>
                            <w:szCs w:val="20"/>
                            <w:lang w:val="fr-FR"/>
                          </w:rPr>
                        </m:ctrlPr>
                      </m:sub>
                    </m:sSub>
                  </m:oMath>
                  <w:r>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ctrlPr>
                          <w:rPr>
                            <w:rFonts w:ascii="Cambria Math" w:hAnsi="Cambria Math"/>
                            <w:sz w:val="20"/>
                            <w:szCs w:val="20"/>
                            <w:lang w:val="fr-FR"/>
                          </w:rPr>
                        </m:ctrlPr>
                      </m:e>
                      <m:sub>
                        <m:r>
                          <w:rPr>
                            <w:rFonts w:ascii="Cambria Math" w:hAnsi="Cambria Math"/>
                            <w:sz w:val="20"/>
                            <w:szCs w:val="20"/>
                          </w:rPr>
                          <m:t>2</m:t>
                        </m:r>
                        <m:ctrlPr>
                          <w:rPr>
                            <w:rFonts w:ascii="Cambria Math" w:hAnsi="Cambria Math"/>
                            <w:sz w:val="20"/>
                            <w:szCs w:val="20"/>
                            <w:lang w:val="fr-FR"/>
                          </w:rPr>
                        </m:ctrlPr>
                      </m:sub>
                    </m:sSub>
                  </m:oMath>
                  <w:r>
                    <w:rPr>
                      <w:sz w:val="20"/>
                      <w:szCs w:val="20"/>
                    </w:rPr>
                    <w:t xml:space="preserve">. </w:t>
                  </w:r>
                </w:p>
              </w:tc>
            </w:tr>
          </w:tbl>
          <w:p>
            <w:pPr>
              <w:rPr>
                <w:sz w:val="20"/>
                <w:szCs w:val="20"/>
              </w:rPr>
            </w:pPr>
            <w:r>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ctrlPr>
                    <w:rPr>
                      <w:rFonts w:ascii="Cambria Math" w:hAnsi="Cambria Math"/>
                      <w:sz w:val="20"/>
                      <w:szCs w:val="20"/>
                    </w:rPr>
                  </m:ctrlPr>
                </m:e>
                <m:sub>
                  <m:r>
                    <w:rPr>
                      <w:rFonts w:ascii="Cambria Math" w:hAnsi="Cambria Math"/>
                      <w:sz w:val="20"/>
                      <w:szCs w:val="20"/>
                    </w:rPr>
                    <m:t>l,i,f</m:t>
                  </m:r>
                  <m:ctrlPr>
                    <w:rPr>
                      <w:rFonts w:ascii="Cambria Math" w:hAnsi="Cambria Math"/>
                      <w:sz w:val="20"/>
                      <w:szCs w:val="20"/>
                    </w:rPr>
                  </m:ctrlPr>
                </m:sub>
                <m:sup>
                  <m:r>
                    <w:rPr>
                      <w:rFonts w:ascii="Cambria Math" w:hAnsi="Cambria Math"/>
                      <w:sz w:val="20"/>
                      <w:szCs w:val="20"/>
                    </w:rPr>
                    <m:t>(3)</m:t>
                  </m:r>
                  <m:ctrlPr>
                    <w:rPr>
                      <w:rFonts w:ascii="Cambria Math" w:hAnsi="Cambria Math"/>
                      <w:sz w:val="20"/>
                      <w:szCs w:val="20"/>
                    </w:rPr>
                  </m:ctrlPr>
                </m:sup>
              </m:sSubSup>
              <m:r>
                <w:rPr>
                  <w:rFonts w:ascii="Cambria Math" w:hAnsi="Cambria Math"/>
                  <w:sz w:val="20"/>
                  <w:szCs w:val="20"/>
                </w:rPr>
                <m:t>=0</m:t>
              </m:r>
            </m:oMath>
            <w:r>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ctrlPr>
                    <w:rPr>
                      <w:rFonts w:ascii="Cambria Math" w:hAnsi="Cambria Math"/>
                      <w:sz w:val="20"/>
                      <w:szCs w:val="20"/>
                    </w:rPr>
                  </m:ctrlPr>
                </m:e>
                <m:sub>
                  <m:r>
                    <w:rPr>
                      <w:rFonts w:ascii="Cambria Math" w:hAnsi="Cambria Math"/>
                      <w:sz w:val="20"/>
                      <w:szCs w:val="20"/>
                    </w:rPr>
                    <m:t>l,i,f</m:t>
                  </m:r>
                  <m:ctrlPr>
                    <w:rPr>
                      <w:rFonts w:ascii="Cambria Math" w:hAnsi="Cambria Math"/>
                      <w:sz w:val="20"/>
                      <w:szCs w:val="20"/>
                    </w:rPr>
                  </m:ctrlPr>
                </m:sub>
                <m:sup>
                  <m:r>
                    <w:rPr>
                      <w:rFonts w:ascii="Cambria Math" w:hAnsi="Cambria Math"/>
                      <w:sz w:val="20"/>
                      <w:szCs w:val="20"/>
                    </w:rPr>
                    <m:t>(2)</m:t>
                  </m:r>
                  <m:ctrlPr>
                    <w:rPr>
                      <w:rFonts w:ascii="Cambria Math" w:hAnsi="Cambria Math"/>
                      <w:sz w:val="20"/>
                      <w:szCs w:val="20"/>
                    </w:rPr>
                  </m:ctrlPr>
                </m:sup>
              </m:sSubSup>
              <m:r>
                <w:rPr>
                  <w:rFonts w:ascii="Cambria Math" w:hAnsi="Cambria Math"/>
                  <w:sz w:val="20"/>
                  <w:szCs w:val="20"/>
                </w:rPr>
                <m:t>=0</m:t>
              </m:r>
            </m:oMath>
            <w:r>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ctrlPr>
                    <w:rPr>
                      <w:rFonts w:ascii="Cambria Math" w:hAnsi="Cambria Math"/>
                      <w:sz w:val="20"/>
                      <w:szCs w:val="20"/>
                    </w:rPr>
                  </m:ctrlPr>
                </m:e>
                <m:sub>
                  <m:r>
                    <w:rPr>
                      <w:rFonts w:ascii="Cambria Math" w:hAnsi="Cambria Math"/>
                      <w:sz w:val="20"/>
                      <w:szCs w:val="20"/>
                    </w:rPr>
                    <m:t>l,i,f</m:t>
                  </m:r>
                  <m:ctrlPr>
                    <w:rPr>
                      <w:rFonts w:ascii="Cambria Math" w:hAnsi="Cambria Math"/>
                      <w:sz w:val="20"/>
                      <w:szCs w:val="20"/>
                    </w:rPr>
                  </m:ctrlPr>
                </m:sub>
              </m:sSub>
              <m:r>
                <w:rPr>
                  <w:rFonts w:ascii="Cambria Math" w:hAnsi="Cambria Math"/>
                  <w:sz w:val="20"/>
                  <w:szCs w:val="20"/>
                </w:rPr>
                <m:t>=0</m:t>
              </m:r>
            </m:oMath>
            <w:r>
              <w:rPr>
                <w:rFonts w:eastAsiaTheme="minorEastAsia"/>
                <w:sz w:val="20"/>
                <w:szCs w:val="20"/>
              </w:rPr>
              <w:t>.</w:t>
            </w:r>
          </w:p>
          <w:p>
            <w:pPr>
              <w:jc w:val="center"/>
            </w:pPr>
          </w:p>
        </w:tc>
      </w:tr>
    </w:tbl>
    <w:p>
      <w:pPr>
        <w:pStyle w:val="32"/>
        <w:spacing w:after="120" w:afterAutospacing="0" w:line="240" w:lineRule="auto"/>
        <w:ind w:firstLine="0"/>
        <w:rPr>
          <w:lang w:eastAsia="zh-CN"/>
        </w:rPr>
      </w:pPr>
    </w:p>
    <w:p>
      <w:pPr>
        <w:pStyle w:val="32"/>
        <w:spacing w:after="120" w:afterAutospacing="0" w:line="240" w:lineRule="auto"/>
        <w:ind w:firstLine="0"/>
        <w:rPr>
          <w:lang w:val="en-US" w:eastAsia="zh-CN"/>
        </w:rPr>
      </w:pPr>
    </w:p>
    <w:p>
      <w:pPr>
        <w:pStyle w:val="32"/>
        <w:spacing w:after="120" w:afterAutospacing="0" w:line="240" w:lineRule="auto"/>
        <w:ind w:firstLine="0"/>
        <w:rPr>
          <w:lang w:val="en-US" w:eastAsia="zh-CN"/>
        </w:rPr>
      </w:pPr>
    </w:p>
    <w:sectPr>
      <w:type w:val="continuous"/>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맑  은   고  딕">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lang w:val="en-US"/>
      </w:rPr>
    </w:lvl>
    <w:lvl w:ilvl="2" w:tentative="0">
      <w:start w:val="1"/>
      <w:numFmt w:val="decimal"/>
      <w:pStyle w:val="4"/>
      <w:lvlText w:val="%1.%2.%3"/>
      <w:lvlJc w:val="left"/>
      <w:pPr>
        <w:tabs>
          <w:tab w:val="left" w:pos="720"/>
        </w:tabs>
        <w:ind w:left="720" w:hanging="720"/>
      </w:pPr>
      <w:rPr>
        <w:rFonts w:hint="default"/>
        <w:sz w:val="28"/>
        <w:szCs w:val="28"/>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B5F6256"/>
    <w:multiLevelType w:val="multilevel"/>
    <w:tmpl w:val="3B5F62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lvl w:ilvl="0" w:tentative="1">
        <w:start w:val="1"/>
        <w:numFmt w:val="bullet"/>
        <w:pStyle w:val="55"/>
        <w:lvlText w:val=""/>
        <w:legacy w:legacy="1" w:legacySpace="0" w:legacyIndent="360"/>
        <w:lvlJc w:val="left"/>
        <w:pPr>
          <w:ind w:left="360" w:hanging="360"/>
        </w:pPr>
        <w:rPr>
          <w:rFonts w:hint="default" w:ascii="Symbol" w:hAnsi="Symbol"/>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Huawei">
    <w15:presenceInfo w15:providerId="None" w15:userId="Huawei"/>
  </w15:person>
  <w15:person w15:author="Yushu Zhang">
    <w15:presenceInfo w15:providerId="AD" w15:userId="S::yushu_zhang@apple.com::57f8f6f2-1a72-42c1-902a-e376415f82dc"/>
  </w15:person>
  <w15:person w15:author="Author">
    <w15:presenceInfo w15:providerId="None" w15:userId="Author"/>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3AD4"/>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C3095"/>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1F304E"/>
    <w:rsid w:val="00203A0D"/>
    <w:rsid w:val="00203CF8"/>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28D2"/>
    <w:rsid w:val="002E6F65"/>
    <w:rsid w:val="0030554A"/>
    <w:rsid w:val="003105DC"/>
    <w:rsid w:val="00315F36"/>
    <w:rsid w:val="003262D0"/>
    <w:rsid w:val="00326AED"/>
    <w:rsid w:val="00336C13"/>
    <w:rsid w:val="0034417B"/>
    <w:rsid w:val="00344AE3"/>
    <w:rsid w:val="00351207"/>
    <w:rsid w:val="003534EB"/>
    <w:rsid w:val="00361704"/>
    <w:rsid w:val="00361D33"/>
    <w:rsid w:val="00366F52"/>
    <w:rsid w:val="00367DFA"/>
    <w:rsid w:val="003802E1"/>
    <w:rsid w:val="003815B2"/>
    <w:rsid w:val="0038526E"/>
    <w:rsid w:val="003856D0"/>
    <w:rsid w:val="003A7CA0"/>
    <w:rsid w:val="003B620C"/>
    <w:rsid w:val="003C49B0"/>
    <w:rsid w:val="003D51F2"/>
    <w:rsid w:val="003E66DF"/>
    <w:rsid w:val="003E75B6"/>
    <w:rsid w:val="003F5047"/>
    <w:rsid w:val="00417FC9"/>
    <w:rsid w:val="0042746F"/>
    <w:rsid w:val="00446F00"/>
    <w:rsid w:val="00452303"/>
    <w:rsid w:val="004527EA"/>
    <w:rsid w:val="00461B15"/>
    <w:rsid w:val="00472274"/>
    <w:rsid w:val="004731AA"/>
    <w:rsid w:val="00475A4C"/>
    <w:rsid w:val="00493FB2"/>
    <w:rsid w:val="00495D8F"/>
    <w:rsid w:val="004A2991"/>
    <w:rsid w:val="004A41EF"/>
    <w:rsid w:val="004B3124"/>
    <w:rsid w:val="004B368D"/>
    <w:rsid w:val="004B4D8D"/>
    <w:rsid w:val="004B74CC"/>
    <w:rsid w:val="004B7C51"/>
    <w:rsid w:val="004C4A14"/>
    <w:rsid w:val="004D79CD"/>
    <w:rsid w:val="004E48CE"/>
    <w:rsid w:val="005062CA"/>
    <w:rsid w:val="00515039"/>
    <w:rsid w:val="00517ADD"/>
    <w:rsid w:val="00523D91"/>
    <w:rsid w:val="005327E9"/>
    <w:rsid w:val="0053782C"/>
    <w:rsid w:val="00556671"/>
    <w:rsid w:val="0057794A"/>
    <w:rsid w:val="00580F77"/>
    <w:rsid w:val="00583230"/>
    <w:rsid w:val="0059417B"/>
    <w:rsid w:val="005951F9"/>
    <w:rsid w:val="00596063"/>
    <w:rsid w:val="005960CB"/>
    <w:rsid w:val="005B0F7A"/>
    <w:rsid w:val="005B1AD1"/>
    <w:rsid w:val="005B1C77"/>
    <w:rsid w:val="005B6997"/>
    <w:rsid w:val="005C6A60"/>
    <w:rsid w:val="005D45F7"/>
    <w:rsid w:val="005D5233"/>
    <w:rsid w:val="005E05ED"/>
    <w:rsid w:val="005E275C"/>
    <w:rsid w:val="005F7A0E"/>
    <w:rsid w:val="00604C3D"/>
    <w:rsid w:val="006131DF"/>
    <w:rsid w:val="0061765C"/>
    <w:rsid w:val="00622552"/>
    <w:rsid w:val="00626534"/>
    <w:rsid w:val="00631A14"/>
    <w:rsid w:val="00631E79"/>
    <w:rsid w:val="00634AF5"/>
    <w:rsid w:val="00636D7B"/>
    <w:rsid w:val="00641951"/>
    <w:rsid w:val="0064276A"/>
    <w:rsid w:val="00645994"/>
    <w:rsid w:val="006531B1"/>
    <w:rsid w:val="00666868"/>
    <w:rsid w:val="00682F29"/>
    <w:rsid w:val="00692BD2"/>
    <w:rsid w:val="006A45D6"/>
    <w:rsid w:val="006A57C0"/>
    <w:rsid w:val="006C1814"/>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67181"/>
    <w:rsid w:val="00770366"/>
    <w:rsid w:val="007727CB"/>
    <w:rsid w:val="0078114E"/>
    <w:rsid w:val="00783181"/>
    <w:rsid w:val="0079632E"/>
    <w:rsid w:val="007A06D7"/>
    <w:rsid w:val="007A1F9E"/>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1A33"/>
    <w:rsid w:val="009F58CE"/>
    <w:rsid w:val="009F7D20"/>
    <w:rsid w:val="00A13568"/>
    <w:rsid w:val="00A352F0"/>
    <w:rsid w:val="00A41EE3"/>
    <w:rsid w:val="00A805B9"/>
    <w:rsid w:val="00A80DF8"/>
    <w:rsid w:val="00A85ECB"/>
    <w:rsid w:val="00A86777"/>
    <w:rsid w:val="00A93DEE"/>
    <w:rsid w:val="00A95A78"/>
    <w:rsid w:val="00AA4EE3"/>
    <w:rsid w:val="00AB0956"/>
    <w:rsid w:val="00AB26E1"/>
    <w:rsid w:val="00AC2430"/>
    <w:rsid w:val="00AC7C6D"/>
    <w:rsid w:val="00AD1394"/>
    <w:rsid w:val="00AD1997"/>
    <w:rsid w:val="00AF13FC"/>
    <w:rsid w:val="00AF7DC9"/>
    <w:rsid w:val="00B0669A"/>
    <w:rsid w:val="00B12FE5"/>
    <w:rsid w:val="00B17C4B"/>
    <w:rsid w:val="00B23EB7"/>
    <w:rsid w:val="00B4058C"/>
    <w:rsid w:val="00B42F51"/>
    <w:rsid w:val="00B658E6"/>
    <w:rsid w:val="00B72388"/>
    <w:rsid w:val="00B76F27"/>
    <w:rsid w:val="00B81924"/>
    <w:rsid w:val="00B86B50"/>
    <w:rsid w:val="00B875E8"/>
    <w:rsid w:val="00BA2E33"/>
    <w:rsid w:val="00BB64B1"/>
    <w:rsid w:val="00BB6FCD"/>
    <w:rsid w:val="00BB7080"/>
    <w:rsid w:val="00BC1E2A"/>
    <w:rsid w:val="00BD1C70"/>
    <w:rsid w:val="00BD5870"/>
    <w:rsid w:val="00BE2B6D"/>
    <w:rsid w:val="00BF1316"/>
    <w:rsid w:val="00BF487F"/>
    <w:rsid w:val="00BF6DEF"/>
    <w:rsid w:val="00C157A3"/>
    <w:rsid w:val="00C20B5B"/>
    <w:rsid w:val="00C2111A"/>
    <w:rsid w:val="00C25A82"/>
    <w:rsid w:val="00C36E32"/>
    <w:rsid w:val="00C46B5C"/>
    <w:rsid w:val="00C60E6D"/>
    <w:rsid w:val="00C66A4A"/>
    <w:rsid w:val="00C70860"/>
    <w:rsid w:val="00C77D3E"/>
    <w:rsid w:val="00C8088E"/>
    <w:rsid w:val="00C84FE2"/>
    <w:rsid w:val="00C94550"/>
    <w:rsid w:val="00CB1134"/>
    <w:rsid w:val="00CB3368"/>
    <w:rsid w:val="00CB39B6"/>
    <w:rsid w:val="00CB5D21"/>
    <w:rsid w:val="00CD27DB"/>
    <w:rsid w:val="00CE171E"/>
    <w:rsid w:val="00CE2EA5"/>
    <w:rsid w:val="00CE35DF"/>
    <w:rsid w:val="00CE7503"/>
    <w:rsid w:val="00D07261"/>
    <w:rsid w:val="00D1218B"/>
    <w:rsid w:val="00D177E7"/>
    <w:rsid w:val="00D22343"/>
    <w:rsid w:val="00D263F1"/>
    <w:rsid w:val="00D313A3"/>
    <w:rsid w:val="00D402CA"/>
    <w:rsid w:val="00D44CB2"/>
    <w:rsid w:val="00D45E02"/>
    <w:rsid w:val="00D516C8"/>
    <w:rsid w:val="00D623A6"/>
    <w:rsid w:val="00D723D0"/>
    <w:rsid w:val="00D77620"/>
    <w:rsid w:val="00D80592"/>
    <w:rsid w:val="00D82BE1"/>
    <w:rsid w:val="00D9083F"/>
    <w:rsid w:val="00DB1A36"/>
    <w:rsid w:val="00DB481F"/>
    <w:rsid w:val="00DE6C20"/>
    <w:rsid w:val="00DF0066"/>
    <w:rsid w:val="00DF7804"/>
    <w:rsid w:val="00E00694"/>
    <w:rsid w:val="00E06A06"/>
    <w:rsid w:val="00E10633"/>
    <w:rsid w:val="00E11B95"/>
    <w:rsid w:val="00E327AE"/>
    <w:rsid w:val="00E34C16"/>
    <w:rsid w:val="00E36C1E"/>
    <w:rsid w:val="00E55EB5"/>
    <w:rsid w:val="00E56A0E"/>
    <w:rsid w:val="00E60394"/>
    <w:rsid w:val="00E80518"/>
    <w:rsid w:val="00E852C2"/>
    <w:rsid w:val="00E87F52"/>
    <w:rsid w:val="00EA73C1"/>
    <w:rsid w:val="00EB4CAE"/>
    <w:rsid w:val="00EC0F55"/>
    <w:rsid w:val="00EC2A35"/>
    <w:rsid w:val="00ED0C58"/>
    <w:rsid w:val="00EE18CC"/>
    <w:rsid w:val="00EF7114"/>
    <w:rsid w:val="00F01BD8"/>
    <w:rsid w:val="00F05BCC"/>
    <w:rsid w:val="00F17D02"/>
    <w:rsid w:val="00F24869"/>
    <w:rsid w:val="00F360D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CD0"/>
    <w:rsid w:val="00FF0F5D"/>
    <w:rsid w:val="07BB7EE6"/>
    <w:rsid w:val="09183305"/>
    <w:rsid w:val="23A07EF4"/>
    <w:rsid w:val="27290BA8"/>
    <w:rsid w:val="273D2775"/>
    <w:rsid w:val="3ADD294B"/>
    <w:rsid w:val="4F0178EB"/>
    <w:rsid w:val="7593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2"/>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Times New Roman" w:hAnsi="Times New Roman" w:eastAsia="Malgun Gothic" w:cs="Times New Roman"/>
      <w:sz w:val="36"/>
      <w:szCs w:val="36"/>
      <w:lang w:val="en-US" w:eastAsia="zh-CN" w:bidi="ar-SA"/>
    </w:rPr>
  </w:style>
  <w:style w:type="paragraph" w:styleId="3">
    <w:name w:val="heading 2"/>
    <w:basedOn w:val="2"/>
    <w:next w:val="1"/>
    <w:link w:val="23"/>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4"/>
    <w:qFormat/>
    <w:uiPriority w:val="0"/>
    <w:pPr>
      <w:numPr>
        <w:ilvl w:val="2"/>
      </w:numPr>
      <w:spacing w:before="120"/>
      <w:outlineLvl w:val="2"/>
    </w:pPr>
    <w:rPr>
      <w:sz w:val="28"/>
      <w:szCs w:val="28"/>
    </w:rPr>
  </w:style>
  <w:style w:type="paragraph" w:styleId="5">
    <w:name w:val="heading 4"/>
    <w:basedOn w:val="4"/>
    <w:next w:val="1"/>
    <w:link w:val="25"/>
    <w:qFormat/>
    <w:uiPriority w:val="0"/>
    <w:pPr>
      <w:numPr>
        <w:ilvl w:val="3"/>
      </w:numPr>
      <w:outlineLvl w:val="3"/>
    </w:pPr>
    <w:rPr>
      <w:sz w:val="24"/>
      <w:szCs w:val="24"/>
    </w:rPr>
  </w:style>
  <w:style w:type="paragraph" w:styleId="6">
    <w:name w:val="heading 5"/>
    <w:basedOn w:val="5"/>
    <w:next w:val="1"/>
    <w:link w:val="26"/>
    <w:qFormat/>
    <w:uiPriority w:val="0"/>
    <w:pPr>
      <w:numPr>
        <w:ilvl w:val="4"/>
      </w:numPr>
      <w:outlineLvl w:val="4"/>
    </w:pPr>
    <w:rPr>
      <w:sz w:val="22"/>
      <w:szCs w:val="22"/>
    </w:rPr>
  </w:style>
  <w:style w:type="paragraph" w:styleId="7">
    <w:name w:val="heading 6"/>
    <w:basedOn w:val="1"/>
    <w:next w:val="1"/>
    <w:link w:val="27"/>
    <w:qFormat/>
    <w:uiPriority w:val="0"/>
    <w:pPr>
      <w:keepNext/>
      <w:keepLines/>
      <w:numPr>
        <w:ilvl w:val="5"/>
        <w:numId w:val="1"/>
      </w:numPr>
      <w:spacing w:before="120"/>
      <w:outlineLvl w:val="5"/>
    </w:pPr>
    <w:rPr>
      <w:rFonts w:cs="Arial"/>
    </w:rPr>
  </w:style>
  <w:style w:type="paragraph" w:styleId="8">
    <w:name w:val="heading 7"/>
    <w:basedOn w:val="1"/>
    <w:next w:val="1"/>
    <w:link w:val="28"/>
    <w:qFormat/>
    <w:uiPriority w:val="0"/>
    <w:pPr>
      <w:keepNext/>
      <w:keepLines/>
      <w:numPr>
        <w:ilvl w:val="6"/>
        <w:numId w:val="1"/>
      </w:numPr>
      <w:spacing w:before="120"/>
      <w:outlineLvl w:val="6"/>
    </w:pPr>
    <w:rPr>
      <w:rFonts w:cs="Arial"/>
    </w:rPr>
  </w:style>
  <w:style w:type="paragraph" w:styleId="9">
    <w:name w:val="heading 8"/>
    <w:basedOn w:val="8"/>
    <w:next w:val="1"/>
    <w:link w:val="29"/>
    <w:qFormat/>
    <w:uiPriority w:val="0"/>
    <w:pPr>
      <w:numPr>
        <w:ilvl w:val="7"/>
      </w:numPr>
      <w:outlineLvl w:val="7"/>
    </w:pPr>
  </w:style>
  <w:style w:type="paragraph" w:styleId="10">
    <w:name w:val="heading 9"/>
    <w:basedOn w:val="9"/>
    <w:next w:val="1"/>
    <w:link w:val="30"/>
    <w:qFormat/>
    <w:uiPriority w:val="0"/>
    <w:pPr>
      <w:numPr>
        <w:ilvl w:val="8"/>
      </w:numPr>
      <w:outlineLvl w:val="8"/>
    </w:p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39"/>
    <w:qFormat/>
    <w:uiPriority w:val="0"/>
    <w:pPr>
      <w:spacing w:after="240"/>
      <w:jc w:val="center"/>
    </w:pPr>
    <w:rPr>
      <w:b/>
      <w:bCs/>
    </w:rPr>
  </w:style>
  <w:style w:type="paragraph" w:styleId="12">
    <w:name w:val="Balloon Text"/>
    <w:basedOn w:val="1"/>
    <w:link w:val="43"/>
    <w:semiHidden/>
    <w:unhideWhenUsed/>
    <w:uiPriority w:val="99"/>
    <w:rPr>
      <w:sz w:val="18"/>
      <w:szCs w:val="18"/>
    </w:rPr>
  </w:style>
  <w:style w:type="paragraph" w:styleId="13">
    <w:name w:val="footer"/>
    <w:basedOn w:val="1"/>
    <w:link w:val="71"/>
    <w:unhideWhenUsed/>
    <w:qFormat/>
    <w:uiPriority w:val="99"/>
    <w:pPr>
      <w:tabs>
        <w:tab w:val="center" w:pos="4513"/>
        <w:tab w:val="right" w:pos="9026"/>
      </w:tabs>
      <w:snapToGrid w:val="0"/>
    </w:pPr>
  </w:style>
  <w:style w:type="paragraph" w:styleId="14">
    <w:name w:val="header"/>
    <w:basedOn w:val="1"/>
    <w:link w:val="44"/>
    <w:uiPriority w:val="0"/>
    <w:pPr>
      <w:tabs>
        <w:tab w:val="center" w:pos="4536"/>
        <w:tab w:val="right" w:pos="9072"/>
      </w:tabs>
    </w:pPr>
    <w:rPr>
      <w:rFonts w:ascii="Times" w:hAnsi="Times" w:eastAsia="Batang"/>
      <w:sz w:val="20"/>
      <w:lang w:val="en-GB" w:eastAsia="en-US"/>
    </w:rPr>
  </w:style>
  <w:style w:type="paragraph" w:styleId="15">
    <w:name w:val="Normal (Web)"/>
    <w:basedOn w:val="1"/>
    <w:qFormat/>
    <w:uiPriority w:val="0"/>
    <w:pPr>
      <w:spacing w:before="100" w:beforeAutospacing="1" w:after="100" w:afterAutospacing="1"/>
    </w:pPr>
    <w:rPr>
      <w:rFonts w:ascii="Arial" w:hAnsi="Arial" w:eastAsia="宋体" w:cs="Arial"/>
      <w:color w:val="493118"/>
      <w:sz w:val="18"/>
      <w:szCs w:val="18"/>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Emphasis"/>
    <w:basedOn w:val="18"/>
    <w:qFormat/>
    <w:uiPriority w:val="0"/>
    <w:rPr>
      <w:i/>
      <w:iCs/>
    </w:rPr>
  </w:style>
  <w:style w:type="character" w:styleId="21">
    <w:name w:val="Hyperlink"/>
    <w:qFormat/>
    <w:uiPriority w:val="99"/>
    <w:rPr>
      <w:color w:val="0000FF"/>
      <w:u w:val="single"/>
    </w:rPr>
  </w:style>
  <w:style w:type="character" w:customStyle="1" w:styleId="22">
    <w:name w:val="标题 1 字符"/>
    <w:basedOn w:val="18"/>
    <w:link w:val="2"/>
    <w:uiPriority w:val="0"/>
    <w:rPr>
      <w:rFonts w:ascii="Times New Roman" w:hAnsi="Times New Roman" w:eastAsia="Malgun Gothic" w:cs="Times New Roman"/>
      <w:sz w:val="36"/>
      <w:szCs w:val="36"/>
    </w:rPr>
  </w:style>
  <w:style w:type="character" w:customStyle="1" w:styleId="23">
    <w:name w:val="标题 2 字符"/>
    <w:basedOn w:val="18"/>
    <w:link w:val="3"/>
    <w:qFormat/>
    <w:uiPriority w:val="0"/>
    <w:rPr>
      <w:rFonts w:ascii="Times New Roman" w:hAnsi="Times New Roman" w:eastAsia="Malgun Gothic" w:cs="Times New Roman"/>
      <w:sz w:val="32"/>
      <w:szCs w:val="32"/>
    </w:rPr>
  </w:style>
  <w:style w:type="character" w:customStyle="1" w:styleId="24">
    <w:name w:val="标题 3 字符"/>
    <w:basedOn w:val="18"/>
    <w:link w:val="4"/>
    <w:qFormat/>
    <w:uiPriority w:val="0"/>
    <w:rPr>
      <w:rFonts w:ascii="Times New Roman" w:hAnsi="Times New Roman" w:eastAsia="Malgun Gothic" w:cs="Times New Roman"/>
      <w:sz w:val="28"/>
      <w:szCs w:val="28"/>
    </w:rPr>
  </w:style>
  <w:style w:type="character" w:customStyle="1" w:styleId="25">
    <w:name w:val="标题 4 字符"/>
    <w:basedOn w:val="18"/>
    <w:link w:val="5"/>
    <w:uiPriority w:val="0"/>
    <w:rPr>
      <w:rFonts w:ascii="Times New Roman" w:hAnsi="Times New Roman" w:eastAsia="Malgun Gothic" w:cs="Times New Roman"/>
    </w:rPr>
  </w:style>
  <w:style w:type="character" w:customStyle="1" w:styleId="26">
    <w:name w:val="标题 5 字符"/>
    <w:basedOn w:val="18"/>
    <w:link w:val="6"/>
    <w:qFormat/>
    <w:uiPriority w:val="0"/>
    <w:rPr>
      <w:rFonts w:ascii="Times New Roman" w:hAnsi="Times New Roman" w:eastAsia="Malgun Gothic" w:cs="Times New Roman"/>
      <w:sz w:val="22"/>
      <w:szCs w:val="22"/>
    </w:rPr>
  </w:style>
  <w:style w:type="character" w:customStyle="1" w:styleId="27">
    <w:name w:val="标题 6 字符"/>
    <w:basedOn w:val="18"/>
    <w:link w:val="7"/>
    <w:qFormat/>
    <w:uiPriority w:val="0"/>
    <w:rPr>
      <w:rFonts w:ascii="Times New Roman" w:hAnsi="Times New Roman" w:eastAsia="Times New Roman" w:cs="Arial"/>
    </w:rPr>
  </w:style>
  <w:style w:type="character" w:customStyle="1" w:styleId="28">
    <w:name w:val="标题 7 字符"/>
    <w:basedOn w:val="18"/>
    <w:link w:val="8"/>
    <w:qFormat/>
    <w:uiPriority w:val="0"/>
    <w:rPr>
      <w:rFonts w:ascii="Times New Roman" w:hAnsi="Times New Roman" w:eastAsia="Times New Roman" w:cs="Arial"/>
    </w:rPr>
  </w:style>
  <w:style w:type="character" w:customStyle="1" w:styleId="29">
    <w:name w:val="标题 8 字符"/>
    <w:basedOn w:val="18"/>
    <w:link w:val="9"/>
    <w:uiPriority w:val="0"/>
    <w:rPr>
      <w:rFonts w:ascii="Times New Roman" w:hAnsi="Times New Roman" w:eastAsia="Times New Roman" w:cs="Arial"/>
    </w:rPr>
  </w:style>
  <w:style w:type="character" w:customStyle="1" w:styleId="30">
    <w:name w:val="标题 9 字符"/>
    <w:basedOn w:val="18"/>
    <w:link w:val="10"/>
    <w:uiPriority w:val="0"/>
    <w:rPr>
      <w:rFonts w:ascii="Times New Roman" w:hAnsi="Times New Roman" w:eastAsia="Times New Roman" w:cs="Arial"/>
    </w:rPr>
  </w:style>
  <w:style w:type="paragraph" w:customStyle="1" w:styleId="31">
    <w:name w:val="3GPP_Header"/>
    <w:basedOn w:val="1"/>
    <w:uiPriority w:val="0"/>
    <w:pPr>
      <w:tabs>
        <w:tab w:val="left" w:pos="1701"/>
        <w:tab w:val="right" w:pos="9639"/>
      </w:tabs>
      <w:spacing w:after="240"/>
    </w:pPr>
    <w:rPr>
      <w:b/>
    </w:rPr>
  </w:style>
  <w:style w:type="paragraph" w:customStyle="1" w:styleId="32">
    <w:name w:val="0 Main text"/>
    <w:basedOn w:val="1"/>
    <w:link w:val="33"/>
    <w:qFormat/>
    <w:uiPriority w:val="0"/>
    <w:pPr>
      <w:spacing w:after="100" w:afterAutospacing="1" w:line="288" w:lineRule="auto"/>
      <w:ind w:firstLine="360"/>
      <w:jc w:val="both"/>
    </w:pPr>
    <w:rPr>
      <w:rFonts w:cs="Batang"/>
      <w:sz w:val="20"/>
      <w:szCs w:val="20"/>
      <w:lang w:val="en-GB" w:eastAsia="en-US"/>
    </w:rPr>
  </w:style>
  <w:style w:type="character" w:customStyle="1" w:styleId="33">
    <w:name w:val="0 Main text Char"/>
    <w:basedOn w:val="18"/>
    <w:link w:val="32"/>
    <w:uiPriority w:val="0"/>
    <w:rPr>
      <w:rFonts w:ascii="Times New Roman" w:hAnsi="Times New Roman" w:eastAsia="Malgun Gothic" w:cs="Batang"/>
      <w:sz w:val="20"/>
      <w:szCs w:val="20"/>
      <w:lang w:val="en-GB" w:eastAsia="en-US"/>
    </w:rPr>
  </w:style>
  <w:style w:type="paragraph" w:styleId="34">
    <w:name w:val="List Paragraph"/>
    <w:basedOn w:val="1"/>
    <w:link w:val="35"/>
    <w:qFormat/>
    <w:uiPriority w:val="34"/>
    <w:pPr>
      <w:ind w:left="840" w:leftChars="400" w:hanging="720"/>
    </w:pPr>
    <w:rPr>
      <w:rFonts w:ascii="Times" w:hAnsi="Times" w:eastAsia="Batang"/>
      <w:sz w:val="20"/>
      <w:lang w:val="en-GB" w:eastAsia="zh-CN"/>
    </w:rPr>
  </w:style>
  <w:style w:type="character" w:customStyle="1" w:styleId="35">
    <w:name w:val="列表段落 字符"/>
    <w:link w:val="34"/>
    <w:qFormat/>
    <w:uiPriority w:val="34"/>
    <w:rPr>
      <w:rFonts w:ascii="Times" w:hAnsi="Times" w:eastAsia="Batang" w:cs="Times New Roman"/>
      <w:sz w:val="20"/>
      <w:lang w:val="en-GB" w:eastAsia="zh-CN"/>
    </w:rPr>
  </w:style>
  <w:style w:type="paragraph" w:customStyle="1" w:styleId="36">
    <w:name w:val="LGTdoc_본문"/>
    <w:basedOn w:val="1"/>
    <w:link w:val="37"/>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37">
    <w:name w:val="LGTdoc_본문 Char"/>
    <w:link w:val="36"/>
    <w:qFormat/>
    <w:uiPriority w:val="0"/>
    <w:rPr>
      <w:rFonts w:ascii="Times New Roman" w:hAnsi="Times New Roman" w:eastAsia="Batang" w:cs="Times New Roman"/>
      <w:kern w:val="2"/>
      <w:sz w:val="22"/>
      <w:lang w:val="en-GB" w:eastAsia="ko-KR"/>
    </w:rPr>
  </w:style>
  <w:style w:type="character" w:styleId="38">
    <w:name w:val="Placeholder Text"/>
    <w:basedOn w:val="18"/>
    <w:semiHidden/>
    <w:qFormat/>
    <w:uiPriority w:val="99"/>
    <w:rPr>
      <w:color w:val="808080"/>
    </w:rPr>
  </w:style>
  <w:style w:type="character" w:customStyle="1" w:styleId="39">
    <w:name w:val="题注 字符"/>
    <w:link w:val="11"/>
    <w:qFormat/>
    <w:locked/>
    <w:uiPriority w:val="0"/>
    <w:rPr>
      <w:rFonts w:ascii="Times New Roman" w:hAnsi="Times New Roman" w:eastAsia="Malgun Gothic" w:cs="Times New Roman"/>
      <w:b/>
      <w:bCs/>
    </w:rPr>
  </w:style>
  <w:style w:type="paragraph" w:customStyle="1" w:styleId="40">
    <w:name w:val="Proposal"/>
    <w:basedOn w:val="1"/>
    <w:uiPriority w:val="0"/>
    <w:pPr>
      <w:tabs>
        <w:tab w:val="left" w:pos="1701"/>
      </w:tabs>
      <w:spacing w:after="180"/>
      <w:ind w:left="1701" w:hanging="1701"/>
    </w:pPr>
    <w:rPr>
      <w:b/>
      <w:sz w:val="20"/>
      <w:szCs w:val="20"/>
      <w:lang w:val="en-GB" w:eastAsia="en-US"/>
    </w:rPr>
  </w:style>
  <w:style w:type="paragraph" w:customStyle="1" w:styleId="41">
    <w:name w:val="0maintext"/>
    <w:basedOn w:val="1"/>
    <w:uiPriority w:val="0"/>
    <w:pPr>
      <w:spacing w:before="100" w:beforeAutospacing="1" w:after="100" w:afterAutospacing="1"/>
    </w:pPr>
  </w:style>
  <w:style w:type="character" w:customStyle="1" w:styleId="42">
    <w:name w:val="apple-converted-space"/>
    <w:basedOn w:val="18"/>
    <w:qFormat/>
    <w:uiPriority w:val="0"/>
  </w:style>
  <w:style w:type="character" w:customStyle="1" w:styleId="43">
    <w:name w:val="批注框文本 字符"/>
    <w:basedOn w:val="18"/>
    <w:link w:val="12"/>
    <w:semiHidden/>
    <w:qFormat/>
    <w:uiPriority w:val="99"/>
    <w:rPr>
      <w:rFonts w:ascii="Times New Roman" w:hAnsi="Times New Roman" w:eastAsia="Malgun Gothic" w:cs="Times New Roman"/>
      <w:sz w:val="18"/>
      <w:szCs w:val="18"/>
    </w:rPr>
  </w:style>
  <w:style w:type="character" w:customStyle="1" w:styleId="44">
    <w:name w:val="页眉 字符"/>
    <w:basedOn w:val="18"/>
    <w:link w:val="14"/>
    <w:uiPriority w:val="0"/>
    <w:rPr>
      <w:rFonts w:ascii="Times" w:hAnsi="Times" w:eastAsia="Batang" w:cs="Times New Roman"/>
      <w:sz w:val="20"/>
      <w:lang w:val="en-GB" w:eastAsia="en-US"/>
    </w:rPr>
  </w:style>
  <w:style w:type="paragraph" w:customStyle="1" w:styleId="45">
    <w:name w:val="TAC"/>
    <w:basedOn w:val="1"/>
    <w:link w:val="48"/>
    <w:qFormat/>
    <w:uiPriority w:val="0"/>
    <w:pPr>
      <w:keepLines/>
      <w:spacing w:before="40" w:after="40"/>
      <w:jc w:val="center"/>
    </w:pPr>
    <w:rPr>
      <w:rFonts w:eastAsia="宋体"/>
      <w:sz w:val="20"/>
      <w:szCs w:val="20"/>
      <w:lang w:val="en-GB" w:eastAsia="zh-CN"/>
    </w:rPr>
  </w:style>
  <w:style w:type="paragraph" w:customStyle="1" w:styleId="46">
    <w:name w:val="TAH"/>
    <w:basedOn w:val="45"/>
    <w:link w:val="47"/>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character" w:customStyle="1" w:styleId="47">
    <w:name w:val="TAH Car"/>
    <w:link w:val="46"/>
    <w:qFormat/>
    <w:locked/>
    <w:uiPriority w:val="0"/>
    <w:rPr>
      <w:rFonts w:ascii="Arial" w:hAnsi="Arial" w:eastAsia="Times New Roman" w:cs="Times New Roman"/>
      <w:b/>
      <w:sz w:val="18"/>
      <w:szCs w:val="20"/>
      <w:lang w:val="en-GB" w:eastAsia="en-GB"/>
    </w:rPr>
  </w:style>
  <w:style w:type="character" w:customStyle="1" w:styleId="48">
    <w:name w:val="TAC Char"/>
    <w:link w:val="45"/>
    <w:qFormat/>
    <w:uiPriority w:val="0"/>
    <w:rPr>
      <w:rFonts w:ascii="Times New Roman" w:hAnsi="Times New Roman" w:eastAsia="宋体" w:cs="Times New Roman"/>
      <w:sz w:val="20"/>
      <w:szCs w:val="20"/>
      <w:lang w:val="en-GB" w:eastAsia="zh-CN"/>
    </w:rPr>
  </w:style>
  <w:style w:type="paragraph" w:customStyle="1" w:styleId="49">
    <w:name w:val="CR Cover Page"/>
    <w:link w:val="50"/>
    <w:qFormat/>
    <w:uiPriority w:val="0"/>
    <w:pPr>
      <w:spacing w:after="120"/>
    </w:pPr>
    <w:rPr>
      <w:rFonts w:ascii="Arial" w:hAnsi="Arial" w:cs="Times New Roman" w:eastAsiaTheme="minorEastAsia"/>
      <w:sz w:val="20"/>
      <w:szCs w:val="20"/>
      <w:lang w:val="en-GB" w:eastAsia="en-US" w:bidi="ar-SA"/>
    </w:rPr>
  </w:style>
  <w:style w:type="character" w:customStyle="1" w:styleId="50">
    <w:name w:val="CR Cover Page Zchn"/>
    <w:link w:val="49"/>
    <w:uiPriority w:val="0"/>
    <w:rPr>
      <w:rFonts w:ascii="Arial" w:hAnsi="Arial" w:cs="Times New Roman"/>
      <w:sz w:val="20"/>
      <w:szCs w:val="20"/>
      <w:lang w:val="en-GB" w:eastAsia="en-US"/>
    </w:rPr>
  </w:style>
  <w:style w:type="paragraph" w:customStyle="1" w:styleId="51">
    <w:name w:val="TH"/>
    <w:basedOn w:val="1"/>
    <w:link w:val="52"/>
    <w:qFormat/>
    <w:uiPriority w:val="0"/>
    <w:pPr>
      <w:keepNext/>
      <w:keepLines/>
      <w:spacing w:before="60" w:after="180"/>
      <w:jc w:val="center"/>
    </w:pPr>
    <w:rPr>
      <w:rFonts w:ascii="Arial" w:hAnsi="Arial"/>
      <w:b/>
      <w:sz w:val="20"/>
      <w:szCs w:val="20"/>
      <w:lang w:val="zh-CN" w:eastAsia="en-US"/>
    </w:rPr>
  </w:style>
  <w:style w:type="character" w:customStyle="1" w:styleId="52">
    <w:name w:val="TH Char"/>
    <w:link w:val="51"/>
    <w:qFormat/>
    <w:uiPriority w:val="0"/>
    <w:rPr>
      <w:rFonts w:ascii="Arial" w:hAnsi="Arial" w:eastAsia="Times New Roman" w:cs="Times New Roman"/>
      <w:b/>
      <w:sz w:val="20"/>
      <w:szCs w:val="20"/>
      <w:lang w:val="zh-CN" w:eastAsia="en-US"/>
    </w:rPr>
  </w:style>
  <w:style w:type="paragraph" w:customStyle="1" w:styleId="53">
    <w:name w:val="B1"/>
    <w:basedOn w:val="1"/>
    <w:link w:val="54"/>
    <w:qFormat/>
    <w:uiPriority w:val="0"/>
    <w:pPr>
      <w:spacing w:after="180"/>
      <w:ind w:left="568" w:hanging="284"/>
    </w:pPr>
    <w:rPr>
      <w:sz w:val="20"/>
      <w:szCs w:val="20"/>
      <w:lang w:val="zh-CN" w:eastAsia="en-US"/>
    </w:rPr>
  </w:style>
  <w:style w:type="character" w:customStyle="1" w:styleId="54">
    <w:name w:val="B1 Zchn"/>
    <w:link w:val="53"/>
    <w:qFormat/>
    <w:uiPriority w:val="0"/>
    <w:rPr>
      <w:rFonts w:ascii="Times New Roman" w:hAnsi="Times New Roman" w:eastAsia="Times New Roman" w:cs="Times New Roman"/>
      <w:sz w:val="20"/>
      <w:szCs w:val="20"/>
      <w:lang w:val="zh-CN" w:eastAsia="en-US"/>
    </w:rPr>
  </w:style>
  <w:style w:type="paragraph" w:customStyle="1" w:styleId="55">
    <w:name w:val="text intend 1"/>
    <w:basedOn w:val="1"/>
    <w:qFormat/>
    <w:uiPriority w:val="0"/>
    <w:pPr>
      <w:numPr>
        <w:ilvl w:val="0"/>
        <w:numId w:val="2"/>
      </w:numPr>
      <w:overflowPunct w:val="0"/>
      <w:autoSpaceDE w:val="0"/>
      <w:autoSpaceDN w:val="0"/>
      <w:adjustRightInd w:val="0"/>
      <w:spacing w:after="120"/>
      <w:jc w:val="both"/>
      <w:textAlignment w:val="baseline"/>
    </w:pPr>
    <w:rPr>
      <w:rFonts w:eastAsia="MS Mincho"/>
      <w:szCs w:val="20"/>
      <w:lang w:eastAsia="zh-CN"/>
    </w:rPr>
  </w:style>
  <w:style w:type="paragraph" w:customStyle="1" w:styleId="56">
    <w:name w:val="B2"/>
    <w:basedOn w:val="1"/>
    <w:link w:val="57"/>
    <w:qFormat/>
    <w:uiPriority w:val="0"/>
    <w:pPr>
      <w:spacing w:after="180"/>
      <w:ind w:left="851" w:hanging="284"/>
    </w:pPr>
    <w:rPr>
      <w:sz w:val="20"/>
      <w:szCs w:val="20"/>
      <w:lang w:val="zh-CN" w:eastAsia="en-US"/>
    </w:rPr>
  </w:style>
  <w:style w:type="character" w:customStyle="1" w:styleId="57">
    <w:name w:val="B2 Char"/>
    <w:link w:val="56"/>
    <w:qFormat/>
    <w:uiPriority w:val="0"/>
    <w:rPr>
      <w:rFonts w:ascii="Times New Roman" w:hAnsi="Times New Roman" w:eastAsia="Times New Roman" w:cs="Times New Roman"/>
      <w:sz w:val="20"/>
      <w:szCs w:val="20"/>
      <w:lang w:val="zh-CN" w:eastAsia="en-US"/>
    </w:rPr>
  </w:style>
  <w:style w:type="paragraph" w:customStyle="1" w:styleId="58">
    <w:name w:val="TAL"/>
    <w:basedOn w:val="1"/>
    <w:link w:val="59"/>
    <w:qFormat/>
    <w:uiPriority w:val="0"/>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59">
    <w:name w:val="TAL Char"/>
    <w:link w:val="58"/>
    <w:qFormat/>
    <w:uiPriority w:val="0"/>
    <w:rPr>
      <w:rFonts w:ascii="Arial" w:hAnsi="Arial" w:eastAsia="Times New Roman" w:cs="Times New Roman"/>
      <w:sz w:val="18"/>
      <w:szCs w:val="20"/>
      <w:lang w:val="en-GB" w:eastAsia="en-US"/>
    </w:rPr>
  </w:style>
  <w:style w:type="paragraph" w:customStyle="1" w:styleId="60">
    <w:name w:val="B3"/>
    <w:basedOn w:val="1"/>
    <w:link w:val="61"/>
    <w:qFormat/>
    <w:uiPriority w:val="0"/>
    <w:pPr>
      <w:spacing w:after="180"/>
      <w:ind w:left="1135" w:hanging="284"/>
    </w:pPr>
    <w:rPr>
      <w:sz w:val="20"/>
      <w:szCs w:val="20"/>
      <w:lang w:val="en-GB" w:eastAsia="en-US"/>
    </w:rPr>
  </w:style>
  <w:style w:type="character" w:customStyle="1" w:styleId="61">
    <w:name w:val="B3 Char"/>
    <w:link w:val="60"/>
    <w:qFormat/>
    <w:uiPriority w:val="0"/>
    <w:rPr>
      <w:rFonts w:ascii="Times New Roman" w:hAnsi="Times New Roman" w:eastAsia="Times New Roman" w:cs="Times New Roman"/>
      <w:sz w:val="20"/>
      <w:szCs w:val="20"/>
      <w:lang w:val="en-GB" w:eastAsia="en-US"/>
    </w:rPr>
  </w:style>
  <w:style w:type="table" w:customStyle="1" w:styleId="62">
    <w:name w:val="Grid Table 4 Accent 1"/>
    <w:basedOn w:val="16"/>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3">
    <w:name w:val="Grid Table 4 Accent 2"/>
    <w:basedOn w:val="16"/>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64">
    <w:name w:val="normaltextrun"/>
    <w:basedOn w:val="18"/>
    <w:qFormat/>
    <w:uiPriority w:val="0"/>
  </w:style>
  <w:style w:type="paragraph" w:customStyle="1" w:styleId="65">
    <w:name w:val="paragraph"/>
    <w:basedOn w:val="1"/>
    <w:qFormat/>
    <w:uiPriority w:val="99"/>
    <w:pPr>
      <w:spacing w:before="100" w:beforeAutospacing="1" w:after="100" w:afterAutospacing="1"/>
    </w:pPr>
    <w:rPr>
      <w:lang w:val="sv-SE"/>
    </w:rPr>
  </w:style>
  <w:style w:type="character" w:customStyle="1" w:styleId="66">
    <w:name w:val="B1 (文字)"/>
    <w:qFormat/>
    <w:locked/>
    <w:uiPriority w:val="0"/>
    <w:rPr>
      <w:lang w:val="en-GB"/>
    </w:rPr>
  </w:style>
  <w:style w:type="paragraph" w:customStyle="1" w:styleId="67">
    <w:name w:val="listparagraph"/>
    <w:basedOn w:val="1"/>
    <w:qFormat/>
    <w:uiPriority w:val="0"/>
    <w:pPr>
      <w:spacing w:before="100" w:beforeAutospacing="1" w:after="100" w:afterAutospacing="1"/>
    </w:pPr>
  </w:style>
  <w:style w:type="character" w:customStyle="1" w:styleId="68">
    <w:name w:val="B1 Char1"/>
    <w:qFormat/>
    <w:uiPriority w:val="0"/>
    <w:rPr>
      <w:rFonts w:ascii="Times New Roman" w:hAnsi="Times New Roman" w:eastAsia="Times New Roman"/>
      <w:lang w:val="en-GB" w:eastAsia="en-GB"/>
    </w:rPr>
  </w:style>
  <w:style w:type="paragraph" w:customStyle="1" w:styleId="69">
    <w:name w:val="PL"/>
    <w:link w:val="7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szCs w:val="20"/>
      <w:lang w:val="en-GB" w:eastAsia="en-US" w:bidi="ar-SA"/>
    </w:rPr>
  </w:style>
  <w:style w:type="character" w:customStyle="1" w:styleId="70">
    <w:name w:val="PL Char"/>
    <w:link w:val="69"/>
    <w:qFormat/>
    <w:uiPriority w:val="0"/>
    <w:rPr>
      <w:rFonts w:ascii="Courier New" w:hAnsi="Courier New" w:cs="Times New Roman"/>
      <w:sz w:val="16"/>
      <w:szCs w:val="20"/>
      <w:lang w:val="en-GB" w:eastAsia="en-US"/>
    </w:rPr>
  </w:style>
  <w:style w:type="character" w:customStyle="1" w:styleId="71">
    <w:name w:val="页脚 字符"/>
    <w:basedOn w:val="18"/>
    <w:link w:val="13"/>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5780</Words>
  <Characters>32946</Characters>
  <Lines>274</Lines>
  <Paragraphs>77</Paragraphs>
  <TotalTime>3</TotalTime>
  <ScaleCrop>false</ScaleCrop>
  <LinksUpToDate>false</LinksUpToDate>
  <CharactersWithSpaces>38649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2021-11-12T02:42:00Z</dcterms:created>
  <dc:creator>Yushu Zhang</dc:creator>
  <cp:lastModifiedBy>Yang</cp:lastModifiedBy>
  <dcterms:modified xsi:type="dcterms:W3CDTF">2021-11-12T07:49:54Z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1636645496</vt:lpwstr>
  </property>
  <property fmtid="{D5CDD505-2E9C-101B-9397-08002B2CF9AE}" pid="7" name="KSOProductBuildVer">
    <vt:lpwstr>2052-11.8.2.9022</vt:lpwstr>
  </property>
</Properties>
</file>