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-e-NR-R17-TxSwitching-01] Email discussion on RAN1 Aspects for RF requirements for NR frequency range 1 (FR1) – Jianchi (China Telecom)</w:t>
      </w:r>
    </w:p>
    <w:p w14:paraId="01D9C1A1" w14:textId="77777777" w:rsidR="00CB77F7" w:rsidRPr="0012481F"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Including any Rel-17 RRC signalling aspects</w:t>
      </w:r>
    </w:p>
    <w:p w14:paraId="19E5E966"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994351">
      <w:pPr>
        <w:pStyle w:val="aff"/>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994351">
      <w:pPr>
        <w:pStyle w:val="aff"/>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994351">
      <w:pPr>
        <w:pStyle w:val="aff"/>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994351">
      <w:pPr>
        <w:pStyle w:val="ad"/>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994351">
      <w:pPr>
        <w:pStyle w:val="ad"/>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2D0D427F" w14:textId="77777777" w:rsidR="00A23CCD" w:rsidRPr="00430912" w:rsidRDefault="00A23CCD"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ad"/>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ad"/>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994351">
            <w:pPr>
              <w:pStyle w:val="aff"/>
              <w:numPr>
                <w:ilvl w:val="0"/>
                <w:numId w:val="30"/>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r w:rsidRPr="004F4EFB">
              <w:rPr>
                <w:rFonts w:ascii="Times New Roman" w:hAnsi="Times New Roman"/>
                <w:sz w:val="21"/>
                <w:szCs w:val="21"/>
                <w:lang w:val="en-US" w:eastAsia="zh-CN"/>
              </w:rPr>
              <w:t>noncodebook</w:t>
            </w:r>
            <w:bookmarkEnd w:id="3"/>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994351">
            <w:pPr>
              <w:pStyle w:val="aff"/>
              <w:numPr>
                <w:ilvl w:val="0"/>
                <w:numId w:val="30"/>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994351">
            <w:pPr>
              <w:pStyle w:val="ad"/>
              <w:numPr>
                <w:ilvl w:val="0"/>
                <w:numId w:val="30"/>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ad"/>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ad"/>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ad"/>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ad"/>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ad"/>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ad"/>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af7"/>
              <w:tblW w:w="0" w:type="auto"/>
              <w:tblLook w:val="04A0" w:firstRow="1" w:lastRow="0" w:firstColumn="1" w:lastColumn="0" w:noHBand="0" w:noVBand="1"/>
            </w:tblPr>
            <w:tblGrid>
              <w:gridCol w:w="7201"/>
            </w:tblGrid>
            <w:tr w:rsidR="00DD48D4" w14:paraId="55F4B43B" w14:textId="77777777" w:rsidTr="00C539B3">
              <w:tc>
                <w:tcPr>
                  <w:tcW w:w="7201" w:type="dxa"/>
                </w:tcPr>
                <w:p w14:paraId="3F4BFAD0" w14:textId="77777777" w:rsidR="00DD48D4" w:rsidRPr="007D6CD5" w:rsidRDefault="00DD48D4" w:rsidP="00DD48D4">
                  <w:pPr>
                    <w:pStyle w:val="ad"/>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ad"/>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540B70D6" w14:textId="77777777" w:rsidR="00DD48D4" w:rsidRDefault="00DD48D4" w:rsidP="00DD48D4">
                  <w:pPr>
                    <w:pStyle w:val="ad"/>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(maxLayersMIMO-Indication).</w:t>
                  </w:r>
                </w:p>
              </w:tc>
            </w:tr>
          </w:tbl>
          <w:p w14:paraId="1F68CBE5" w14:textId="0675FDB4" w:rsidR="00DD48D4" w:rsidRDefault="00DD48D4" w:rsidP="00DD48D4">
            <w:pPr>
              <w:pStyle w:val="ad"/>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ad"/>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ad"/>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ad"/>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C539B3">
        <w:tc>
          <w:tcPr>
            <w:tcW w:w="2089" w:type="dxa"/>
            <w:shd w:val="clear" w:color="auto" w:fill="auto"/>
          </w:tcPr>
          <w:p w14:paraId="72B2CB3E" w14:textId="77777777" w:rsidR="0031310F" w:rsidRPr="007264BD" w:rsidRDefault="0031310F" w:rsidP="00C539B3">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502C01A2" w14:textId="77777777" w:rsidR="0031310F" w:rsidRPr="00CD381E" w:rsidRDefault="0031310F" w:rsidP="00C539B3">
            <w:pPr>
              <w:pStyle w:val="ad"/>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C539B3">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C539B3">
            <w:pPr>
              <w:pStyle w:val="ad"/>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C539B3">
            <w:pPr>
              <w:pStyle w:val="ad"/>
              <w:jc w:val="both"/>
              <w:rPr>
                <w:sz w:val="21"/>
                <w:szCs w:val="21"/>
                <w:lang w:eastAsia="zh-CN"/>
              </w:rPr>
            </w:pPr>
            <w:r>
              <w:rPr>
                <w:sz w:val="21"/>
                <w:szCs w:val="21"/>
                <w:lang w:eastAsia="zh-CN"/>
              </w:rPr>
              <w:t>@ZTE, Not sure why RAN2 guidance is quoted. It is quite clear that Option 1 is reusing the existing RRC configurations instead of UE capability.</w:t>
            </w:r>
          </w:p>
          <w:p w14:paraId="1505503A" w14:textId="42A9A402" w:rsidR="0058438E" w:rsidRPr="007264BD" w:rsidRDefault="0058438E" w:rsidP="00C539B3">
            <w:pPr>
              <w:pStyle w:val="ad"/>
              <w:jc w:val="both"/>
              <w:rPr>
                <w:sz w:val="21"/>
                <w:szCs w:val="21"/>
                <w:lang w:eastAsia="zh-CN"/>
              </w:rPr>
            </w:pPr>
            <w:r>
              <w:rPr>
                <w:sz w:val="21"/>
                <w:szCs w:val="21"/>
                <w:lang w:eastAsia="zh-CN"/>
              </w:rPr>
              <w:t>@OPPO, in our understanding, Option 2 looks simple only because it hides all the clarifications done by Option 1 within Note 2, which can cost misunderstanding between gNB and UEs.</w:t>
            </w:r>
          </w:p>
        </w:tc>
      </w:tr>
      <w:tr w:rsidR="0099632B" w:rsidRPr="007264BD" w14:paraId="23EFEB50" w14:textId="77777777" w:rsidTr="00C539B3">
        <w:tc>
          <w:tcPr>
            <w:tcW w:w="2089" w:type="dxa"/>
            <w:shd w:val="clear" w:color="auto" w:fill="auto"/>
          </w:tcPr>
          <w:p w14:paraId="73DF6A7C" w14:textId="52D6DF11" w:rsidR="0099632B" w:rsidRDefault="0099632B" w:rsidP="00C539B3">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5D050078" w14:textId="4BD0AC77" w:rsidR="0099632B" w:rsidRPr="00CD381E" w:rsidRDefault="0099632B" w:rsidP="00C539B3">
            <w:pPr>
              <w:pStyle w:val="ad"/>
              <w:jc w:val="both"/>
              <w:rPr>
                <w:sz w:val="21"/>
                <w:szCs w:val="21"/>
                <w:lang w:eastAsia="zh-CN"/>
              </w:rPr>
            </w:pPr>
            <w:r>
              <w:rPr>
                <w:rFonts w:hint="eastAsia"/>
                <w:sz w:val="21"/>
                <w:szCs w:val="21"/>
                <w:lang w:eastAsia="zh-CN"/>
              </w:rPr>
              <w:t>O</w:t>
            </w:r>
            <w:r>
              <w:rPr>
                <w:sz w:val="21"/>
                <w:szCs w:val="21"/>
                <w:lang w:eastAsia="zh-CN"/>
              </w:rPr>
              <w:t xml:space="preserve">ption 1 and the updated Option 2 is now equivalent in terms of functionality from our understanding, while companies had different flavour on how it is to be specified. We are flexible to take either one of them and prefer to take a decision without repeated discussion again.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lastRenderedPageBreak/>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994351">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r w:rsidRPr="00EA1795">
        <w:rPr>
          <w:i/>
          <w:iCs/>
          <w:color w:val="FF0000"/>
        </w:rPr>
        <w:t>nrofSRS-Ports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994351">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ad"/>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ad"/>
              <w:jc w:val="both"/>
              <w:rPr>
                <w:sz w:val="21"/>
                <w:szCs w:val="21"/>
                <w:lang w:eastAsia="zh-CN"/>
              </w:rPr>
            </w:pPr>
            <w:r>
              <w:rPr>
                <w:sz w:val="21"/>
                <w:szCs w:val="21"/>
                <w:lang w:eastAsia="zh-CN"/>
              </w:rPr>
              <w:t>We support Alt 1.</w:t>
            </w:r>
          </w:p>
          <w:p w14:paraId="3EB0011E" w14:textId="77777777" w:rsidR="00CD46CF" w:rsidRDefault="00CD46CF" w:rsidP="00CD46CF">
            <w:pPr>
              <w:pStyle w:val="ad"/>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when maximum nrofSRS-Ports among the carriers on Band B is configured as 2 antenna ports and the state of Tx chains is 1 Tx on Band A and 1Tx on Band B</w:t>
            </w:r>
            <w:r>
              <w:rPr>
                <w:sz w:val="21"/>
                <w:szCs w:val="21"/>
                <w:lang w:eastAsia="zh-CN"/>
              </w:rPr>
              <w:t>” is the most critical issue, as gNB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ad"/>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ad"/>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ad"/>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C539B3">
        <w:tc>
          <w:tcPr>
            <w:tcW w:w="2074" w:type="dxa"/>
            <w:shd w:val="clear" w:color="auto" w:fill="auto"/>
          </w:tcPr>
          <w:p w14:paraId="118626F4" w14:textId="77777777" w:rsidR="0031310F" w:rsidRPr="007264BD" w:rsidRDefault="0031310F" w:rsidP="00C539B3">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62911603" w14:textId="77777777" w:rsidR="0031310F" w:rsidRDefault="0031310F" w:rsidP="00C539B3">
            <w:pPr>
              <w:pStyle w:val="ad"/>
              <w:jc w:val="both"/>
              <w:rPr>
                <w:sz w:val="21"/>
                <w:szCs w:val="21"/>
                <w:lang w:eastAsia="zh-CN"/>
              </w:rPr>
            </w:pPr>
            <w:r>
              <w:rPr>
                <w:sz w:val="21"/>
                <w:szCs w:val="21"/>
                <w:lang w:eastAsia="zh-CN"/>
              </w:rPr>
              <w:t>As a compromise, we can accept Alt 2.</w:t>
            </w:r>
          </w:p>
          <w:p w14:paraId="730653D8" w14:textId="77777777" w:rsidR="0031310F" w:rsidRPr="007264BD" w:rsidRDefault="0031310F" w:rsidP="00C539B3">
            <w:pPr>
              <w:pStyle w:val="ad"/>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d"/>
              <w:jc w:val="both"/>
              <w:rPr>
                <w:sz w:val="21"/>
                <w:szCs w:val="21"/>
                <w:lang w:eastAsia="zh-CN"/>
              </w:rPr>
            </w:pPr>
          </w:p>
        </w:tc>
        <w:tc>
          <w:tcPr>
            <w:tcW w:w="7442" w:type="dxa"/>
            <w:shd w:val="clear" w:color="auto" w:fill="auto"/>
          </w:tcPr>
          <w:p w14:paraId="5E5A64F0" w14:textId="04271791" w:rsidR="00035952" w:rsidRPr="003442AF" w:rsidRDefault="00035952" w:rsidP="00035952">
            <w:pPr>
              <w:pStyle w:val="ad"/>
              <w:jc w:val="both"/>
              <w:rPr>
                <w:sz w:val="21"/>
                <w:szCs w:val="21"/>
                <w:lang w:eastAsia="zh-CN"/>
              </w:rPr>
            </w:pPr>
          </w:p>
        </w:tc>
      </w:tr>
    </w:tbl>
    <w:p w14:paraId="0FF85C50" w14:textId="77777777" w:rsidR="00926378" w:rsidRDefault="00926378" w:rsidP="003E2811">
      <w:pPr>
        <w:pStyle w:val="ad"/>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lastRenderedPageBreak/>
        <w:t>R</w:t>
      </w:r>
      <w:r w:rsidRPr="00ED1D4E">
        <w:t>RC parameters</w:t>
      </w:r>
    </w:p>
    <w:p w14:paraId="0D3839F5" w14:textId="7B80AB2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1D69C9">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r w:rsidRPr="008215FC">
              <w:rPr>
                <w:rFonts w:ascii="Arial" w:eastAsia="等线" w:hAnsi="Arial" w:cs="Arial"/>
                <w:i/>
                <w:iCs/>
                <w:sz w:val="16"/>
                <w:szCs w:val="16"/>
                <w:lang w:eastAsia="zh-CN"/>
              </w:rPr>
              <w:t>uplinkTxSwitchingTxState</w:t>
            </w:r>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d"/>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C539B3">
        <w:tc>
          <w:tcPr>
            <w:tcW w:w="2088" w:type="dxa"/>
            <w:shd w:val="clear" w:color="auto" w:fill="auto"/>
          </w:tcPr>
          <w:p w14:paraId="717FF60A" w14:textId="77777777" w:rsidR="00BB5C81" w:rsidRPr="007264BD" w:rsidRDefault="00BB5C81"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C539B3">
        <w:tc>
          <w:tcPr>
            <w:tcW w:w="2088" w:type="dxa"/>
            <w:shd w:val="clear" w:color="auto" w:fill="auto"/>
          </w:tcPr>
          <w:p w14:paraId="3F94206D" w14:textId="19718B0F" w:rsidR="00BB5C81" w:rsidRPr="007264BD" w:rsidRDefault="00B13E53" w:rsidP="00C539B3">
            <w:pPr>
              <w:pStyle w:val="ad"/>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C539B3">
            <w:pPr>
              <w:pStyle w:val="ad"/>
              <w:jc w:val="both"/>
              <w:rPr>
                <w:sz w:val="21"/>
                <w:szCs w:val="21"/>
                <w:lang w:eastAsia="zh-CN"/>
              </w:rPr>
            </w:pPr>
            <w:r>
              <w:rPr>
                <w:sz w:val="21"/>
                <w:szCs w:val="21"/>
                <w:lang w:eastAsia="zh-CN"/>
              </w:rPr>
              <w:t>We support FL’s recommendation.</w:t>
            </w:r>
          </w:p>
          <w:p w14:paraId="30ACD2E2" w14:textId="140FB969" w:rsidR="005F2EF6" w:rsidRPr="005B1EFE" w:rsidRDefault="007C1BAE" w:rsidP="00C539B3">
            <w:pPr>
              <w:pStyle w:val="ad"/>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C539B3">
        <w:tc>
          <w:tcPr>
            <w:tcW w:w="2088" w:type="dxa"/>
            <w:shd w:val="clear" w:color="auto" w:fill="auto"/>
          </w:tcPr>
          <w:p w14:paraId="67E022C8" w14:textId="24C63386"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ad"/>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ad"/>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ad"/>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ad"/>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ad"/>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ad"/>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C539B3">
        <w:tc>
          <w:tcPr>
            <w:tcW w:w="2088" w:type="dxa"/>
            <w:shd w:val="clear" w:color="auto" w:fill="auto"/>
          </w:tcPr>
          <w:p w14:paraId="3474AF48" w14:textId="5DA93A5D" w:rsidR="00BB5C81" w:rsidRPr="007264BD" w:rsidRDefault="00321CDD" w:rsidP="00C539B3">
            <w:pPr>
              <w:pStyle w:val="ad"/>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C539B3">
            <w:pPr>
              <w:pStyle w:val="ad"/>
              <w:jc w:val="both"/>
              <w:rPr>
                <w:sz w:val="21"/>
                <w:szCs w:val="21"/>
                <w:lang w:eastAsia="zh-CN"/>
              </w:rPr>
            </w:pPr>
            <w:r>
              <w:rPr>
                <w:sz w:val="21"/>
                <w:szCs w:val="21"/>
                <w:lang w:eastAsia="zh-CN"/>
              </w:rPr>
              <w:t>Support in principle</w:t>
            </w:r>
          </w:p>
        </w:tc>
      </w:tr>
      <w:tr w:rsidR="0031310F" w:rsidRPr="007264BD" w14:paraId="1F4601DF" w14:textId="77777777" w:rsidTr="00C539B3">
        <w:tc>
          <w:tcPr>
            <w:tcW w:w="2088" w:type="dxa"/>
            <w:shd w:val="clear" w:color="auto" w:fill="auto"/>
          </w:tcPr>
          <w:p w14:paraId="42E2194B" w14:textId="77777777" w:rsidR="0031310F" w:rsidRPr="007264BD" w:rsidRDefault="0031310F" w:rsidP="00C539B3">
            <w:pPr>
              <w:pStyle w:val="ad"/>
              <w:jc w:val="both"/>
              <w:rPr>
                <w:sz w:val="21"/>
                <w:szCs w:val="21"/>
                <w:lang w:eastAsia="zh-CN"/>
              </w:rPr>
            </w:pPr>
            <w:r>
              <w:rPr>
                <w:sz w:val="21"/>
                <w:szCs w:val="21"/>
                <w:lang w:eastAsia="zh-CN"/>
              </w:rPr>
              <w:t>Huawei, HiSilicon</w:t>
            </w:r>
          </w:p>
        </w:tc>
        <w:tc>
          <w:tcPr>
            <w:tcW w:w="7428" w:type="dxa"/>
            <w:shd w:val="clear" w:color="auto" w:fill="auto"/>
          </w:tcPr>
          <w:p w14:paraId="76F139DE" w14:textId="77777777" w:rsidR="0031310F" w:rsidRPr="007264BD" w:rsidRDefault="0031310F" w:rsidP="00C539B3">
            <w:pPr>
              <w:pStyle w:val="ad"/>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426747CE" w:rsidR="00BB5C81" w:rsidRDefault="00BB5C81" w:rsidP="00BB5C81">
      <w:pPr>
        <w:pStyle w:val="ad"/>
        <w:spacing w:beforeLines="50" w:before="120"/>
        <w:jc w:val="both"/>
        <w:rPr>
          <w:sz w:val="21"/>
          <w:szCs w:val="21"/>
          <w:lang w:eastAsia="zh-CN"/>
        </w:rPr>
      </w:pPr>
    </w:p>
    <w:p w14:paraId="27F1F04D" w14:textId="3CA9A2E4" w:rsidR="005D3CF9" w:rsidRPr="002C524A" w:rsidRDefault="001D69C9" w:rsidP="005D3CF9">
      <w:pPr>
        <w:pStyle w:val="1"/>
        <w:spacing w:line="240" w:lineRule="auto"/>
      </w:pPr>
      <w:r>
        <w:lastRenderedPageBreak/>
        <w:t>Email discussion (2</w:t>
      </w:r>
      <w:r w:rsidRPr="001D69C9">
        <w:rPr>
          <w:vertAlign w:val="superscript"/>
        </w:rPr>
        <w:t>nd</w:t>
      </w:r>
      <w:r>
        <w:t xml:space="preserve"> </w:t>
      </w:r>
      <w:r w:rsidR="005D3CF9">
        <w:t>round)</w:t>
      </w:r>
    </w:p>
    <w:p w14:paraId="7A710D94" w14:textId="77777777" w:rsidR="009A00E1" w:rsidRDefault="009A00E1" w:rsidP="009A00E1">
      <w:pPr>
        <w:pStyle w:val="2"/>
        <w:spacing w:line="240" w:lineRule="auto"/>
        <w:jc w:val="both"/>
      </w:pPr>
      <w:r>
        <w:t xml:space="preserve">Differentiation between </w:t>
      </w:r>
      <w:r w:rsidRPr="00CB4CA7">
        <w:t xml:space="preserve">1Tx-2Tx switching </w:t>
      </w:r>
      <w:r>
        <w:t>and 2Tx-2Tx switching</w:t>
      </w:r>
    </w:p>
    <w:p w14:paraId="0A99EAEE" w14:textId="384E4A0A" w:rsidR="001D69C9" w:rsidRDefault="003222E3" w:rsidP="00BB5C81">
      <w:pPr>
        <w:pStyle w:val="ad"/>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487E2C">
        <w:rPr>
          <w:sz w:val="21"/>
          <w:szCs w:val="21"/>
          <w:lang w:eastAsia="zh-CN"/>
        </w:rPr>
        <w:t>Per Chair’s guidance, let’s focus on the discussion on option 2.</w:t>
      </w:r>
    </w:p>
    <w:p w14:paraId="78283510" w14:textId="215387BF" w:rsidR="00487E2C" w:rsidRPr="00487E2C" w:rsidRDefault="00487E2C" w:rsidP="00BB5C81">
      <w:pPr>
        <w:pStyle w:val="ad"/>
        <w:spacing w:beforeLines="50" w:before="120"/>
        <w:jc w:val="both"/>
        <w:rPr>
          <w:b/>
          <w:sz w:val="21"/>
          <w:szCs w:val="21"/>
          <w:lang w:eastAsia="zh-CN"/>
        </w:rPr>
      </w:pPr>
      <w:r w:rsidRPr="00487E2C">
        <w:rPr>
          <w:b/>
          <w:sz w:val="21"/>
          <w:szCs w:val="21"/>
          <w:highlight w:val="yellow"/>
          <w:lang w:eastAsia="zh-CN"/>
        </w:rPr>
        <w:t>Proposal:</w:t>
      </w:r>
    </w:p>
    <w:p w14:paraId="644D1A2B" w14:textId="77777777" w:rsidR="00487E2C" w:rsidRPr="00777290" w:rsidRDefault="00487E2C" w:rsidP="00994351">
      <w:pPr>
        <w:pStyle w:val="ad"/>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7CF1CF71" w14:textId="77777777" w:rsidR="00487E2C" w:rsidRPr="00430912" w:rsidRDefault="00487E2C"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63B00A80" w14:textId="77777777" w:rsidR="00487E2C" w:rsidRPr="00430912" w:rsidRDefault="00487E2C"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38FB26E" w14:textId="77777777" w:rsidR="00487E2C" w:rsidRPr="00430912" w:rsidRDefault="00487E2C" w:rsidP="00994351">
      <w:pPr>
        <w:pStyle w:val="aff"/>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1C8B7F5C" w14:textId="1C0E65DE" w:rsidR="00487E2C" w:rsidRDefault="00487E2C"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155A63" w:rsidRPr="007264BD" w14:paraId="4F098DAC" w14:textId="77777777" w:rsidTr="00C539B3">
        <w:tc>
          <w:tcPr>
            <w:tcW w:w="2088" w:type="dxa"/>
            <w:shd w:val="clear" w:color="auto" w:fill="auto"/>
          </w:tcPr>
          <w:p w14:paraId="4439FC89" w14:textId="77777777" w:rsidR="00155A63" w:rsidRPr="007264BD" w:rsidRDefault="00155A63"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F99EC42" w14:textId="77777777" w:rsidR="00155A63" w:rsidRPr="007264BD" w:rsidRDefault="00155A63"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155A63" w:rsidRPr="00017488" w14:paraId="0E32CA1E" w14:textId="77777777" w:rsidTr="00C539B3">
        <w:tc>
          <w:tcPr>
            <w:tcW w:w="2088" w:type="dxa"/>
            <w:shd w:val="clear" w:color="auto" w:fill="auto"/>
          </w:tcPr>
          <w:p w14:paraId="3C8CD654" w14:textId="3C8FB13E" w:rsidR="00155A63" w:rsidRPr="007264BD" w:rsidRDefault="00DC08ED" w:rsidP="00C539B3">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8" w:type="dxa"/>
            <w:shd w:val="clear" w:color="auto" w:fill="auto"/>
          </w:tcPr>
          <w:p w14:paraId="65C9EA6A" w14:textId="4E349E31" w:rsidR="00155A63" w:rsidRPr="005B1EFE" w:rsidRDefault="00DC08ED" w:rsidP="00C539B3">
            <w:pPr>
              <w:pStyle w:val="ad"/>
              <w:jc w:val="both"/>
              <w:rPr>
                <w:lang w:eastAsia="zh-CN"/>
              </w:rPr>
            </w:pPr>
            <w:r>
              <w:rPr>
                <w:lang w:eastAsia="zh-CN"/>
              </w:rPr>
              <w:t>We support FL’s proposal.</w:t>
            </w:r>
          </w:p>
        </w:tc>
      </w:tr>
      <w:tr w:rsidR="00155A63" w:rsidRPr="007264BD" w14:paraId="71D2B3D4" w14:textId="77777777" w:rsidTr="00C539B3">
        <w:tc>
          <w:tcPr>
            <w:tcW w:w="2088" w:type="dxa"/>
            <w:shd w:val="clear" w:color="auto" w:fill="auto"/>
          </w:tcPr>
          <w:p w14:paraId="4D8090B4" w14:textId="5437C104" w:rsidR="00155A63" w:rsidRPr="007264BD" w:rsidRDefault="001E05A5" w:rsidP="00C539B3">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CDC7DCB" w14:textId="52F215C4" w:rsidR="00155A63" w:rsidRPr="007264BD" w:rsidRDefault="001E05A5" w:rsidP="00C539B3">
            <w:pPr>
              <w:pStyle w:val="ad"/>
              <w:jc w:val="both"/>
              <w:rPr>
                <w:sz w:val="21"/>
                <w:szCs w:val="21"/>
                <w:lang w:eastAsia="zh-CN"/>
              </w:rPr>
            </w:pPr>
            <w:r>
              <w:rPr>
                <w:rFonts w:hint="eastAsia"/>
                <w:sz w:val="21"/>
                <w:szCs w:val="21"/>
                <w:lang w:eastAsia="zh-CN"/>
              </w:rPr>
              <w:t>W</w:t>
            </w:r>
            <w:r>
              <w:rPr>
                <w:sz w:val="21"/>
                <w:szCs w:val="21"/>
                <w:lang w:eastAsia="zh-CN"/>
              </w:rPr>
              <w:t>e support FL’s proposal.</w:t>
            </w:r>
          </w:p>
        </w:tc>
      </w:tr>
      <w:tr w:rsidR="00155A63" w:rsidRPr="007264BD" w14:paraId="7C2FC2B8" w14:textId="77777777" w:rsidTr="00C539B3">
        <w:tc>
          <w:tcPr>
            <w:tcW w:w="2088" w:type="dxa"/>
            <w:shd w:val="clear" w:color="auto" w:fill="auto"/>
          </w:tcPr>
          <w:p w14:paraId="3B49B91D" w14:textId="7A13D332" w:rsidR="00155A63" w:rsidRPr="007264BD" w:rsidRDefault="00E6032C" w:rsidP="00C539B3">
            <w:pPr>
              <w:pStyle w:val="ad"/>
              <w:jc w:val="both"/>
              <w:rPr>
                <w:sz w:val="21"/>
                <w:szCs w:val="21"/>
                <w:lang w:eastAsia="zh-CN"/>
              </w:rPr>
            </w:pPr>
            <w:r>
              <w:rPr>
                <w:sz w:val="21"/>
                <w:szCs w:val="21"/>
                <w:lang w:eastAsia="zh-CN"/>
              </w:rPr>
              <w:t>Huawei, HiSilicon</w:t>
            </w:r>
          </w:p>
        </w:tc>
        <w:tc>
          <w:tcPr>
            <w:tcW w:w="7428" w:type="dxa"/>
            <w:shd w:val="clear" w:color="auto" w:fill="auto"/>
          </w:tcPr>
          <w:p w14:paraId="058BDB12" w14:textId="422D070A" w:rsidR="00155A63" w:rsidRDefault="00E6032C" w:rsidP="00C539B3">
            <w:pPr>
              <w:pStyle w:val="ad"/>
              <w:jc w:val="both"/>
              <w:rPr>
                <w:sz w:val="21"/>
                <w:szCs w:val="21"/>
                <w:lang w:eastAsia="zh-CN"/>
              </w:rPr>
            </w:pPr>
            <w:r>
              <w:rPr>
                <w:sz w:val="21"/>
                <w:szCs w:val="21"/>
                <w:lang w:eastAsia="zh-CN"/>
              </w:rPr>
              <w:t xml:space="preserve">Thank </w:t>
            </w:r>
            <w:r w:rsidR="00CA08A2">
              <w:rPr>
                <w:sz w:val="21"/>
                <w:szCs w:val="21"/>
                <w:lang w:eastAsia="zh-CN"/>
              </w:rPr>
              <w:t>Mr. Chairman and FL</w:t>
            </w:r>
            <w:r>
              <w:rPr>
                <w:sz w:val="21"/>
                <w:szCs w:val="21"/>
                <w:lang w:eastAsia="zh-CN"/>
              </w:rPr>
              <w:t xml:space="preserve"> very much for the proposal.</w:t>
            </w:r>
          </w:p>
          <w:p w14:paraId="4D33E698" w14:textId="484C193E" w:rsidR="00E6032C" w:rsidRDefault="00E6032C" w:rsidP="00C539B3">
            <w:pPr>
              <w:pStyle w:val="ad"/>
              <w:jc w:val="both"/>
              <w:rPr>
                <w:sz w:val="21"/>
                <w:szCs w:val="21"/>
                <w:lang w:eastAsia="zh-CN"/>
              </w:rPr>
            </w:pPr>
            <w:r>
              <w:rPr>
                <w:sz w:val="21"/>
                <w:szCs w:val="21"/>
                <w:lang w:eastAsia="zh-CN"/>
              </w:rPr>
              <w:t>However, we cannot agree it for the following concerns that have been raised for long time but never received any answers.</w:t>
            </w:r>
          </w:p>
          <w:p w14:paraId="64A7B088" w14:textId="5FCA0494" w:rsidR="00E6032C" w:rsidRDefault="00E6032C" w:rsidP="00994351">
            <w:pPr>
              <w:pStyle w:val="ad"/>
              <w:numPr>
                <w:ilvl w:val="0"/>
                <w:numId w:val="32"/>
              </w:numPr>
              <w:jc w:val="both"/>
              <w:rPr>
                <w:sz w:val="21"/>
                <w:szCs w:val="21"/>
                <w:lang w:eastAsia="zh-CN"/>
              </w:rPr>
            </w:pPr>
            <w:r>
              <w:rPr>
                <w:sz w:val="21"/>
                <w:szCs w:val="21"/>
                <w:lang w:eastAsia="zh-CN"/>
              </w:rPr>
              <w:t xml:space="preserve">There are legacy RRC parameters indicating 1Tx-2Tx or 2Tx-2Tx. A new RRC parameter will cause conflict with them. Such conflict should be avoided with clearly description as </w:t>
            </w:r>
            <w:r w:rsidR="00C71635">
              <w:rPr>
                <w:sz w:val="21"/>
                <w:szCs w:val="21"/>
                <w:lang w:eastAsia="zh-CN"/>
              </w:rPr>
              <w:t xml:space="preserve">the proposed </w:t>
            </w:r>
            <w:r>
              <w:rPr>
                <w:sz w:val="21"/>
                <w:szCs w:val="21"/>
                <w:lang w:eastAsia="zh-CN"/>
              </w:rPr>
              <w:t>Option 1</w:t>
            </w:r>
            <w:r w:rsidR="00C71635">
              <w:rPr>
                <w:sz w:val="21"/>
                <w:szCs w:val="21"/>
                <w:lang w:eastAsia="zh-CN"/>
              </w:rPr>
              <w:t xml:space="preserve"> below</w:t>
            </w:r>
            <w:r>
              <w:rPr>
                <w:sz w:val="21"/>
                <w:szCs w:val="21"/>
                <w:lang w:eastAsia="zh-CN"/>
              </w:rPr>
              <w:t>.</w:t>
            </w:r>
          </w:p>
          <w:p w14:paraId="0E0E7682" w14:textId="4C7DB3FA" w:rsidR="00C71635" w:rsidRDefault="00E6032C" w:rsidP="00994351">
            <w:pPr>
              <w:pStyle w:val="ad"/>
              <w:numPr>
                <w:ilvl w:val="0"/>
                <w:numId w:val="32"/>
              </w:numPr>
              <w:jc w:val="both"/>
              <w:rPr>
                <w:sz w:val="21"/>
                <w:szCs w:val="21"/>
                <w:lang w:eastAsia="zh-CN"/>
              </w:rPr>
            </w:pPr>
            <w:r>
              <w:rPr>
                <w:sz w:val="21"/>
                <w:szCs w:val="21"/>
                <w:lang w:eastAsia="zh-CN"/>
              </w:rPr>
              <w:t>The UE behaviour is the same for both 1Tx-2Tx switching and 2Tx-2Tx switching, at least quite obvious for UL-CA Option 1 and SUL</w:t>
            </w:r>
            <w:r w:rsidR="00C71635">
              <w:rPr>
                <w:sz w:val="21"/>
                <w:szCs w:val="21"/>
                <w:lang w:eastAsia="zh-CN"/>
              </w:rPr>
              <w:t>. A new RRC parameter is redundant since the same UE behaviour has been associated by legacy RRC parameter. Its introduction has never been justified.</w:t>
            </w:r>
          </w:p>
          <w:p w14:paraId="798CAE17" w14:textId="23D479C7" w:rsidR="00E6032C" w:rsidRDefault="00C71635" w:rsidP="00994351">
            <w:pPr>
              <w:pStyle w:val="ad"/>
              <w:numPr>
                <w:ilvl w:val="0"/>
                <w:numId w:val="32"/>
              </w:numPr>
              <w:jc w:val="both"/>
              <w:rPr>
                <w:sz w:val="21"/>
                <w:szCs w:val="21"/>
                <w:lang w:eastAsia="zh-CN"/>
              </w:rPr>
            </w:pPr>
            <w:r>
              <w:rPr>
                <w:sz w:val="21"/>
                <w:szCs w:val="21"/>
                <w:lang w:eastAsia="zh-CN"/>
              </w:rPr>
              <w:t xml:space="preserve">There is no table in the current spec as the Note 3 says. </w:t>
            </w:r>
            <w:r w:rsidR="00391397">
              <w:rPr>
                <w:sz w:val="21"/>
                <w:szCs w:val="21"/>
                <w:lang w:eastAsia="zh-CN"/>
              </w:rPr>
              <w:t>It cannot justify any n</w:t>
            </w:r>
            <w:r>
              <w:rPr>
                <w:sz w:val="21"/>
                <w:szCs w:val="21"/>
                <w:lang w:eastAsia="zh-CN"/>
              </w:rPr>
              <w:t>ew RRC parameter.</w:t>
            </w:r>
          </w:p>
          <w:p w14:paraId="59EB952B" w14:textId="77777777" w:rsidR="00391397" w:rsidRDefault="00391397" w:rsidP="00E6032C">
            <w:pPr>
              <w:pStyle w:val="ad"/>
              <w:jc w:val="both"/>
              <w:rPr>
                <w:sz w:val="21"/>
                <w:szCs w:val="21"/>
                <w:lang w:eastAsia="zh-CN"/>
              </w:rPr>
            </w:pPr>
          </w:p>
          <w:p w14:paraId="0AA074C2" w14:textId="2F0124C0" w:rsidR="00E6032C" w:rsidRDefault="00C71635" w:rsidP="00E6032C">
            <w:pPr>
              <w:pStyle w:val="ad"/>
              <w:jc w:val="both"/>
              <w:rPr>
                <w:sz w:val="21"/>
                <w:szCs w:val="21"/>
                <w:lang w:eastAsia="zh-CN"/>
              </w:rPr>
            </w:pPr>
            <w:r>
              <w:rPr>
                <w:sz w:val="21"/>
                <w:szCs w:val="21"/>
                <w:lang w:eastAsia="zh-CN"/>
              </w:rPr>
              <w:t>Our suggestion is to clarify the Note2 above with Option 1 below first, then it becomes clearer to check if new RRC parameter is still required.</w:t>
            </w:r>
          </w:p>
          <w:p w14:paraId="08434FE9" w14:textId="77777777" w:rsidR="00E6032C" w:rsidRDefault="00E6032C" w:rsidP="00E6032C">
            <w:pPr>
              <w:pStyle w:val="ad"/>
              <w:jc w:val="both"/>
              <w:rPr>
                <w:sz w:val="21"/>
                <w:szCs w:val="21"/>
                <w:lang w:eastAsia="zh-CN"/>
              </w:rPr>
            </w:pPr>
          </w:p>
          <w:p w14:paraId="195D3FAA" w14:textId="77777777" w:rsidR="00E6032C" w:rsidRPr="00440609" w:rsidRDefault="00E6032C" w:rsidP="00E6032C">
            <w:pPr>
              <w:rPr>
                <w:rFonts w:eastAsiaTheme="minorEastAsia"/>
                <w:b/>
                <w:sz w:val="21"/>
                <w:szCs w:val="21"/>
                <w:lang w:val="en-GB" w:eastAsia="zh-CN"/>
              </w:rPr>
            </w:pPr>
            <w:r>
              <w:rPr>
                <w:rFonts w:eastAsiaTheme="minorEastAsia"/>
                <w:b/>
                <w:sz w:val="21"/>
                <w:szCs w:val="21"/>
                <w:lang w:val="en-GB" w:eastAsia="zh-CN"/>
              </w:rPr>
              <w:t>Option 1:</w:t>
            </w:r>
          </w:p>
          <w:p w14:paraId="29602211" w14:textId="77777777" w:rsidR="00E6032C" w:rsidRPr="00B40ADB" w:rsidRDefault="00E6032C" w:rsidP="00994351">
            <w:pPr>
              <w:pStyle w:val="aff"/>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6807C0B0" w14:textId="77777777" w:rsidR="00E6032C" w:rsidRPr="00B40ADB" w:rsidRDefault="00E6032C"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0C7809F7" w14:textId="77777777" w:rsidR="00E6032C" w:rsidRPr="00B40ADB" w:rsidRDefault="00E6032C"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lastRenderedPageBreak/>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7422FD07" w14:textId="77777777" w:rsidR="00E6032C" w:rsidRPr="00B40ADB" w:rsidRDefault="00E6032C"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D51ED80" w14:textId="77777777" w:rsidR="00E6032C" w:rsidRPr="00B40ADB" w:rsidRDefault="00E6032C" w:rsidP="00994351">
            <w:pPr>
              <w:pStyle w:val="aff"/>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4B11405C" w14:textId="77777777" w:rsidR="00E6032C" w:rsidRPr="00B40ADB" w:rsidRDefault="00E6032C" w:rsidP="00994351">
            <w:pPr>
              <w:pStyle w:val="aff"/>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6FDEE2CF" w14:textId="77777777" w:rsidR="00E6032C" w:rsidRPr="00154B2B" w:rsidRDefault="00E6032C" w:rsidP="00994351">
            <w:pPr>
              <w:pStyle w:val="aff"/>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164F52FF" w14:textId="48ABF784" w:rsidR="00E6032C" w:rsidRPr="007264BD" w:rsidRDefault="00E6032C" w:rsidP="00E6032C">
            <w:pPr>
              <w:pStyle w:val="ad"/>
              <w:jc w:val="both"/>
              <w:rPr>
                <w:sz w:val="21"/>
                <w:szCs w:val="21"/>
                <w:lang w:eastAsia="zh-CN"/>
              </w:rPr>
            </w:pPr>
          </w:p>
        </w:tc>
      </w:tr>
    </w:tbl>
    <w:p w14:paraId="6C28B98B" w14:textId="20D9DD5F" w:rsidR="005D3CF9" w:rsidRDefault="005D3CF9" w:rsidP="00BB5C81">
      <w:pPr>
        <w:pStyle w:val="ad"/>
        <w:spacing w:beforeLines="50" w:before="120"/>
        <w:jc w:val="both"/>
        <w:rPr>
          <w:sz w:val="21"/>
          <w:szCs w:val="21"/>
          <w:lang w:eastAsia="zh-CN"/>
        </w:rPr>
      </w:pPr>
    </w:p>
    <w:p w14:paraId="058AC554" w14:textId="77777777" w:rsidR="009A00E1" w:rsidRPr="007759C6" w:rsidRDefault="009A00E1" w:rsidP="009A00E1">
      <w:pPr>
        <w:pStyle w:val="2"/>
        <w:spacing w:line="240" w:lineRule="auto"/>
      </w:pPr>
      <w:r w:rsidRPr="007759C6">
        <w:t>1-port transmission via DCI format 0_1 for UL CA option 2</w:t>
      </w:r>
    </w:p>
    <w:p w14:paraId="24ADAC20" w14:textId="7E2D7C88" w:rsidR="009870E5" w:rsidRDefault="003222E3" w:rsidP="009870E5">
      <w:pPr>
        <w:pStyle w:val="ad"/>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9870E5">
        <w:rPr>
          <w:sz w:val="21"/>
          <w:szCs w:val="21"/>
          <w:lang w:eastAsia="zh-CN"/>
        </w:rPr>
        <w:t>Per Chair’s guidance, let’s focus on the discussion on the following proposed conclusion.</w:t>
      </w:r>
    </w:p>
    <w:p w14:paraId="3311FF78" w14:textId="44511E58" w:rsidR="00AF2E5B" w:rsidRPr="009870E5" w:rsidRDefault="009870E5" w:rsidP="00BB5C81">
      <w:pPr>
        <w:pStyle w:val="ad"/>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07C3AF20" w14:textId="7BCE9DEE" w:rsidR="009870E5" w:rsidRPr="009870E5" w:rsidRDefault="009870E5" w:rsidP="00994351">
      <w:pPr>
        <w:pStyle w:val="ad"/>
        <w:numPr>
          <w:ilvl w:val="0"/>
          <w:numId w:val="27"/>
        </w:numPr>
        <w:spacing w:beforeLines="50" w:before="120"/>
        <w:jc w:val="both"/>
        <w:rPr>
          <w:sz w:val="21"/>
          <w:szCs w:val="21"/>
          <w:lang w:val="en-US" w:eastAsia="zh-CN"/>
        </w:rPr>
      </w:pPr>
      <w:r w:rsidRPr="009870E5">
        <w:rPr>
          <w:sz w:val="21"/>
          <w:szCs w:val="21"/>
          <w:lang w:val="en-US" w:eastAsia="zh-CN"/>
        </w:rPr>
        <w:t>For Rel-17 Tx switching between Band A and Band B, there is no consensus to introduce additional specification support for 1-port transmission via DCI format 0_1 for UL CA option 2</w:t>
      </w:r>
      <w:r>
        <w:rPr>
          <w:sz w:val="21"/>
          <w:szCs w:val="21"/>
          <w:lang w:val="en-US" w:eastAsia="zh-CN"/>
        </w:rPr>
        <w:t>.</w:t>
      </w:r>
    </w:p>
    <w:p w14:paraId="2F812F9B" w14:textId="727BFAE5" w:rsidR="009A00E1" w:rsidRDefault="009A00E1"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9870E5" w:rsidRPr="007264BD" w14:paraId="3F7A488C" w14:textId="77777777" w:rsidTr="00C539B3">
        <w:tc>
          <w:tcPr>
            <w:tcW w:w="2088" w:type="dxa"/>
            <w:shd w:val="clear" w:color="auto" w:fill="auto"/>
          </w:tcPr>
          <w:p w14:paraId="43FB4C7D" w14:textId="77777777" w:rsidR="009870E5" w:rsidRPr="007264BD" w:rsidRDefault="009870E5"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1AB22676" w14:textId="77777777" w:rsidR="009870E5" w:rsidRPr="007264BD" w:rsidRDefault="009870E5"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70E5" w:rsidRPr="00017488" w14:paraId="2B261ED0" w14:textId="77777777" w:rsidTr="00C539B3">
        <w:tc>
          <w:tcPr>
            <w:tcW w:w="2088" w:type="dxa"/>
            <w:shd w:val="clear" w:color="auto" w:fill="auto"/>
          </w:tcPr>
          <w:p w14:paraId="513DE7DE" w14:textId="5285A452" w:rsidR="009870E5" w:rsidRPr="007264BD" w:rsidRDefault="00DC08ED" w:rsidP="00C539B3">
            <w:pPr>
              <w:pStyle w:val="ad"/>
              <w:jc w:val="both"/>
              <w:rPr>
                <w:sz w:val="21"/>
                <w:szCs w:val="21"/>
                <w:lang w:eastAsia="zh-CN"/>
              </w:rPr>
            </w:pPr>
            <w:r>
              <w:rPr>
                <w:sz w:val="21"/>
                <w:szCs w:val="21"/>
                <w:lang w:eastAsia="zh-CN"/>
              </w:rPr>
              <w:t>Qualcomm</w:t>
            </w:r>
          </w:p>
        </w:tc>
        <w:tc>
          <w:tcPr>
            <w:tcW w:w="7428" w:type="dxa"/>
            <w:shd w:val="clear" w:color="auto" w:fill="auto"/>
          </w:tcPr>
          <w:p w14:paraId="6A2FCCB5" w14:textId="77777777" w:rsidR="009870E5" w:rsidRPr="00753493" w:rsidRDefault="00DC08ED" w:rsidP="00C539B3">
            <w:pPr>
              <w:pStyle w:val="ad"/>
              <w:jc w:val="both"/>
              <w:rPr>
                <w:sz w:val="21"/>
                <w:szCs w:val="21"/>
                <w:lang w:eastAsia="zh-CN"/>
              </w:rPr>
            </w:pPr>
            <w:r w:rsidRPr="00753493">
              <w:rPr>
                <w:sz w:val="21"/>
                <w:szCs w:val="21"/>
                <w:lang w:eastAsia="zh-CN"/>
              </w:rPr>
              <w:t>Thanks for the efforts from Mr. Chairman and FL.</w:t>
            </w:r>
          </w:p>
          <w:p w14:paraId="170EA6BC" w14:textId="77777777" w:rsidR="00437876" w:rsidRDefault="00E051A0" w:rsidP="00C539B3">
            <w:pPr>
              <w:pStyle w:val="ad"/>
              <w:jc w:val="both"/>
              <w:rPr>
                <w:sz w:val="21"/>
                <w:szCs w:val="21"/>
                <w:lang w:eastAsia="zh-CN"/>
              </w:rPr>
            </w:pPr>
            <w:r>
              <w:rPr>
                <w:sz w:val="21"/>
                <w:szCs w:val="21"/>
                <w:lang w:eastAsia="zh-CN"/>
              </w:rPr>
              <w:t>We d</w:t>
            </w:r>
            <w:r w:rsidR="00393E76">
              <w:rPr>
                <w:sz w:val="21"/>
                <w:szCs w:val="21"/>
                <w:lang w:eastAsia="zh-CN"/>
              </w:rPr>
              <w:t xml:space="preserve">on’t agree with the proposed conclusion. </w:t>
            </w:r>
          </w:p>
          <w:p w14:paraId="4EF514A7" w14:textId="55F5CD7D" w:rsidR="00DC08ED" w:rsidRPr="00753493" w:rsidRDefault="00437876" w:rsidP="00C539B3">
            <w:pPr>
              <w:pStyle w:val="ad"/>
              <w:jc w:val="both"/>
              <w:rPr>
                <w:sz w:val="21"/>
                <w:szCs w:val="21"/>
                <w:lang w:eastAsia="zh-CN"/>
              </w:rPr>
            </w:pPr>
            <w:r>
              <w:rPr>
                <w:sz w:val="21"/>
                <w:szCs w:val="21"/>
                <w:lang w:eastAsia="zh-CN"/>
              </w:rPr>
              <w:t xml:space="preserve">As a compromise, we can accept Alt.2 from the </w:t>
            </w:r>
            <w:r w:rsidR="00873E66">
              <w:rPr>
                <w:sz w:val="21"/>
                <w:szCs w:val="21"/>
                <w:lang w:eastAsia="zh-CN"/>
              </w:rPr>
              <w:t>1</w:t>
            </w:r>
            <w:r w:rsidR="00873E66" w:rsidRPr="009545E3">
              <w:rPr>
                <w:sz w:val="21"/>
                <w:szCs w:val="21"/>
                <w:vertAlign w:val="superscript"/>
                <w:lang w:eastAsia="zh-CN"/>
              </w:rPr>
              <w:t>st</w:t>
            </w:r>
            <w:r w:rsidR="00873E66">
              <w:rPr>
                <w:sz w:val="21"/>
                <w:szCs w:val="21"/>
                <w:lang w:eastAsia="zh-CN"/>
              </w:rPr>
              <w:t xml:space="preserve"> round discussion. Since that was agreed by Hu</w:t>
            </w:r>
            <w:r w:rsidR="00F90496">
              <w:rPr>
                <w:sz w:val="21"/>
                <w:szCs w:val="21"/>
                <w:lang w:eastAsia="zh-CN"/>
              </w:rPr>
              <w:t xml:space="preserve">awei, </w:t>
            </w:r>
            <w:r w:rsidR="00D63CF5">
              <w:rPr>
                <w:sz w:val="21"/>
                <w:szCs w:val="21"/>
                <w:lang w:eastAsia="zh-CN"/>
              </w:rPr>
              <w:t xml:space="preserve">this </w:t>
            </w:r>
            <w:r w:rsidR="00F90496">
              <w:rPr>
                <w:sz w:val="21"/>
                <w:szCs w:val="21"/>
                <w:lang w:eastAsia="zh-CN"/>
              </w:rPr>
              <w:t>would need</w:t>
            </w:r>
            <w:r w:rsidR="00D63CF5">
              <w:rPr>
                <w:sz w:val="21"/>
                <w:szCs w:val="21"/>
                <w:lang w:eastAsia="zh-CN"/>
              </w:rPr>
              <w:t xml:space="preserve"> to be confirmed by ZTE only. </w:t>
            </w:r>
            <w:r w:rsidR="0069442D">
              <w:rPr>
                <w:sz w:val="21"/>
                <w:szCs w:val="21"/>
                <w:lang w:eastAsia="zh-CN"/>
              </w:rPr>
              <w:t xml:space="preserve"> </w:t>
            </w:r>
            <w:r w:rsidR="00753493">
              <w:rPr>
                <w:sz w:val="21"/>
                <w:szCs w:val="21"/>
                <w:lang w:eastAsia="zh-CN"/>
              </w:rPr>
              <w:t xml:space="preserve">  </w:t>
            </w:r>
          </w:p>
        </w:tc>
      </w:tr>
      <w:tr w:rsidR="009870E5" w:rsidRPr="007264BD" w14:paraId="2EEFB2CE" w14:textId="77777777" w:rsidTr="00C539B3">
        <w:tc>
          <w:tcPr>
            <w:tcW w:w="2088" w:type="dxa"/>
            <w:shd w:val="clear" w:color="auto" w:fill="auto"/>
          </w:tcPr>
          <w:p w14:paraId="7078EAB9" w14:textId="7C81551D" w:rsidR="009870E5" w:rsidRPr="007264BD" w:rsidRDefault="001E05A5" w:rsidP="00C539B3">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A2DB62F" w14:textId="0773349F" w:rsidR="009870E5" w:rsidRDefault="001E05A5" w:rsidP="00DC08ED">
            <w:pPr>
              <w:pStyle w:val="ad"/>
              <w:jc w:val="both"/>
              <w:rPr>
                <w:sz w:val="21"/>
                <w:szCs w:val="21"/>
                <w:lang w:eastAsia="zh-CN"/>
              </w:rPr>
            </w:pPr>
            <w:r>
              <w:rPr>
                <w:sz w:val="21"/>
                <w:szCs w:val="21"/>
                <w:lang w:eastAsia="zh-CN"/>
              </w:rPr>
              <w:t>For progress, we can compromise to the previous Alt.2.</w:t>
            </w:r>
          </w:p>
          <w:p w14:paraId="69B66FF5" w14:textId="77777777" w:rsidR="001E05A5" w:rsidRDefault="001E05A5" w:rsidP="00DC08ED">
            <w:pPr>
              <w:pStyle w:val="ad"/>
              <w:jc w:val="both"/>
              <w:rPr>
                <w:sz w:val="21"/>
                <w:szCs w:val="21"/>
                <w:lang w:eastAsia="zh-CN"/>
              </w:rPr>
            </w:pPr>
          </w:p>
          <w:p w14:paraId="36B2E77E" w14:textId="77777777" w:rsidR="001E05A5" w:rsidRPr="00B0520E" w:rsidRDefault="001E05A5" w:rsidP="001E05A5">
            <w:pPr>
              <w:rPr>
                <w:rFonts w:eastAsiaTheme="minorEastAsia"/>
                <w:b/>
                <w:sz w:val="21"/>
                <w:szCs w:val="21"/>
                <w:lang w:val="en-GB" w:eastAsia="zh-CN"/>
              </w:rPr>
            </w:pPr>
            <w:r>
              <w:rPr>
                <w:rFonts w:eastAsiaTheme="minorEastAsia"/>
                <w:b/>
                <w:sz w:val="21"/>
                <w:szCs w:val="21"/>
                <w:lang w:val="en-GB" w:eastAsia="zh-CN"/>
              </w:rPr>
              <w:t xml:space="preserve">Alt 2: </w:t>
            </w:r>
          </w:p>
          <w:p w14:paraId="69D1C140" w14:textId="7015B131" w:rsidR="001E05A5" w:rsidRPr="00B6654F" w:rsidRDefault="001E05A5" w:rsidP="00994351">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tc>
      </w:tr>
      <w:tr w:rsidR="009870E5" w:rsidRPr="007264BD" w14:paraId="68E37D67" w14:textId="77777777" w:rsidTr="00C539B3">
        <w:tc>
          <w:tcPr>
            <w:tcW w:w="2088" w:type="dxa"/>
            <w:shd w:val="clear" w:color="auto" w:fill="auto"/>
          </w:tcPr>
          <w:p w14:paraId="3CAB5AA8" w14:textId="36BBE08B" w:rsidR="009870E5" w:rsidRPr="007264BD" w:rsidRDefault="00391397" w:rsidP="00C539B3">
            <w:pPr>
              <w:pStyle w:val="ad"/>
              <w:jc w:val="both"/>
              <w:rPr>
                <w:sz w:val="21"/>
                <w:szCs w:val="21"/>
                <w:lang w:eastAsia="zh-CN"/>
              </w:rPr>
            </w:pPr>
            <w:r>
              <w:rPr>
                <w:sz w:val="21"/>
                <w:szCs w:val="21"/>
                <w:lang w:eastAsia="zh-CN"/>
              </w:rPr>
              <w:t>Huawei, HiSilicon</w:t>
            </w:r>
          </w:p>
        </w:tc>
        <w:tc>
          <w:tcPr>
            <w:tcW w:w="7428" w:type="dxa"/>
            <w:shd w:val="clear" w:color="auto" w:fill="auto"/>
          </w:tcPr>
          <w:p w14:paraId="14C1C65C" w14:textId="79B1832D" w:rsidR="009870E5" w:rsidRPr="007264BD" w:rsidRDefault="00391397" w:rsidP="00C539B3">
            <w:pPr>
              <w:pStyle w:val="ad"/>
              <w:jc w:val="both"/>
              <w:rPr>
                <w:sz w:val="21"/>
                <w:szCs w:val="21"/>
                <w:lang w:eastAsia="zh-CN"/>
              </w:rPr>
            </w:pPr>
            <w:r>
              <w:rPr>
                <w:sz w:val="21"/>
                <w:szCs w:val="21"/>
                <w:lang w:eastAsia="zh-CN"/>
              </w:rPr>
              <w:t>Given more than one-year discussion, it is the only way to go. We are OK with it.</w:t>
            </w:r>
          </w:p>
        </w:tc>
      </w:tr>
      <w:tr w:rsidR="00AF5F9E" w:rsidRPr="007264BD" w14:paraId="482D06CB" w14:textId="77777777" w:rsidTr="00C539B3">
        <w:tc>
          <w:tcPr>
            <w:tcW w:w="2088" w:type="dxa"/>
            <w:shd w:val="clear" w:color="auto" w:fill="auto"/>
          </w:tcPr>
          <w:p w14:paraId="12861BEA" w14:textId="6064E7A3" w:rsidR="00AF5F9E" w:rsidRPr="00AF5F9E" w:rsidRDefault="00AF5F9E" w:rsidP="00C539B3">
            <w:pPr>
              <w:pStyle w:val="ad"/>
              <w:jc w:val="both"/>
              <w:rPr>
                <w:sz w:val="21"/>
                <w:szCs w:val="21"/>
                <w:lang w:val="en-US" w:eastAsia="zh-CN"/>
              </w:rPr>
            </w:pPr>
            <w:r>
              <w:rPr>
                <w:sz w:val="21"/>
                <w:szCs w:val="21"/>
                <w:lang w:val="en-US" w:eastAsia="zh-CN"/>
              </w:rPr>
              <w:t>FL</w:t>
            </w:r>
          </w:p>
        </w:tc>
        <w:tc>
          <w:tcPr>
            <w:tcW w:w="7428" w:type="dxa"/>
            <w:shd w:val="clear" w:color="auto" w:fill="auto"/>
          </w:tcPr>
          <w:p w14:paraId="4525DC3A" w14:textId="3070A2CC" w:rsidR="00AF5F9E" w:rsidRDefault="00AF5F9E" w:rsidP="00C539B3">
            <w:pPr>
              <w:pStyle w:val="ad"/>
              <w:jc w:val="both"/>
              <w:rPr>
                <w:sz w:val="21"/>
                <w:szCs w:val="21"/>
                <w:lang w:eastAsia="zh-CN"/>
              </w:rPr>
            </w:pPr>
            <w:r>
              <w:rPr>
                <w:rFonts w:hint="eastAsia"/>
                <w:sz w:val="21"/>
                <w:szCs w:val="21"/>
                <w:lang w:eastAsia="zh-CN"/>
              </w:rPr>
              <w:t>T</w:t>
            </w:r>
            <w:r>
              <w:rPr>
                <w:sz w:val="21"/>
                <w:szCs w:val="21"/>
                <w:lang w:eastAsia="zh-CN"/>
              </w:rPr>
              <w:t xml:space="preserve">hanks Qualcomm, ZTE for the flexibility. Then, </w:t>
            </w:r>
            <w:r w:rsidR="003B24D0">
              <w:rPr>
                <w:sz w:val="21"/>
                <w:szCs w:val="21"/>
                <w:lang w:eastAsia="zh-CN"/>
              </w:rPr>
              <w:t xml:space="preserve">it seems </w:t>
            </w:r>
            <w:r>
              <w:rPr>
                <w:sz w:val="21"/>
                <w:szCs w:val="21"/>
                <w:lang w:eastAsia="zh-CN"/>
              </w:rPr>
              <w:t xml:space="preserve">the following proposed conclusion </w:t>
            </w:r>
            <w:r w:rsidR="003B24D0">
              <w:rPr>
                <w:sz w:val="21"/>
                <w:szCs w:val="21"/>
                <w:lang w:eastAsia="zh-CN"/>
              </w:rPr>
              <w:t>can be acceptable for everyone</w:t>
            </w:r>
            <w:bookmarkStart w:id="4" w:name="_GoBack"/>
            <w:bookmarkEnd w:id="4"/>
            <w:r>
              <w:rPr>
                <w:sz w:val="21"/>
                <w:szCs w:val="21"/>
                <w:lang w:eastAsia="zh-CN"/>
              </w:rPr>
              <w:t>.</w:t>
            </w:r>
          </w:p>
          <w:p w14:paraId="49A13E68" w14:textId="77777777" w:rsidR="00AF5F9E" w:rsidRPr="009870E5" w:rsidRDefault="00AF5F9E" w:rsidP="00AF5F9E">
            <w:pPr>
              <w:pStyle w:val="ad"/>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6CB3AD2A" w14:textId="77777777" w:rsidR="00AF5F9E" w:rsidRPr="002F38DD" w:rsidRDefault="00AF5F9E" w:rsidP="00AF5F9E">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3DE9AA0A" w14:textId="2C514737" w:rsidR="00AF5F9E" w:rsidRDefault="00AF5F9E" w:rsidP="00C539B3">
            <w:pPr>
              <w:pStyle w:val="ad"/>
              <w:jc w:val="both"/>
              <w:rPr>
                <w:sz w:val="21"/>
                <w:szCs w:val="21"/>
                <w:lang w:eastAsia="zh-CN"/>
              </w:rPr>
            </w:pPr>
          </w:p>
        </w:tc>
      </w:tr>
    </w:tbl>
    <w:p w14:paraId="39F23973" w14:textId="77777777" w:rsidR="009870E5" w:rsidRDefault="009870E5" w:rsidP="00BB5C81">
      <w:pPr>
        <w:pStyle w:val="ad"/>
        <w:spacing w:beforeLines="50" w:before="120"/>
        <w:jc w:val="both"/>
        <w:rPr>
          <w:sz w:val="21"/>
          <w:szCs w:val="21"/>
          <w:lang w:eastAsia="zh-CN"/>
        </w:rPr>
      </w:pPr>
    </w:p>
    <w:p w14:paraId="47E6C774" w14:textId="77777777" w:rsidR="009A00E1" w:rsidRPr="00ED1D4E" w:rsidRDefault="009A00E1" w:rsidP="009A00E1">
      <w:pPr>
        <w:pStyle w:val="2"/>
        <w:spacing w:line="240" w:lineRule="auto"/>
      </w:pPr>
      <w:r w:rsidRPr="00ED1D4E">
        <w:rPr>
          <w:rFonts w:hint="eastAsia"/>
        </w:rPr>
        <w:lastRenderedPageBreak/>
        <w:t>R</w:t>
      </w:r>
      <w:r w:rsidRPr="00ED1D4E">
        <w:t>RC parameters</w:t>
      </w:r>
    </w:p>
    <w:p w14:paraId="32A9C2BA" w14:textId="1E38B22C" w:rsidR="00F045FF" w:rsidRPr="002258C9" w:rsidRDefault="001769C4" w:rsidP="00BB5C81">
      <w:pPr>
        <w:pStyle w:val="ad"/>
        <w:spacing w:beforeLines="50" w:before="120"/>
        <w:jc w:val="both"/>
        <w:rPr>
          <w:sz w:val="21"/>
          <w:szCs w:val="21"/>
          <w:lang w:eastAsia="zh-CN"/>
        </w:rPr>
      </w:pPr>
      <w:r w:rsidRPr="002258C9">
        <w:rPr>
          <w:b/>
          <w:sz w:val="21"/>
          <w:szCs w:val="21"/>
          <w:lang w:eastAsia="zh-CN"/>
        </w:rPr>
        <w:t>FL comments:</w:t>
      </w:r>
      <w:r w:rsidRPr="002258C9">
        <w:rPr>
          <w:sz w:val="21"/>
          <w:szCs w:val="21"/>
          <w:lang w:eastAsia="zh-CN"/>
        </w:rPr>
        <w:t xml:space="preserve"> Based on companies</w:t>
      </w:r>
      <w:r w:rsidR="00AA037B" w:rsidRPr="002258C9">
        <w:rPr>
          <w:sz w:val="21"/>
          <w:szCs w:val="21"/>
          <w:lang w:eastAsia="zh-CN"/>
        </w:rPr>
        <w:t xml:space="preserve">’ views, </w:t>
      </w:r>
      <w:r w:rsidR="00C539B3" w:rsidRPr="002258C9">
        <w:rPr>
          <w:sz w:val="21"/>
          <w:szCs w:val="21"/>
          <w:lang w:eastAsia="zh-CN"/>
        </w:rPr>
        <w:t xml:space="preserve">my suggestion is to take </w:t>
      </w:r>
      <w:r w:rsidR="002258C9" w:rsidRPr="002258C9">
        <w:rPr>
          <w:rFonts w:eastAsia="等线"/>
          <w:sz w:val="21"/>
          <w:szCs w:val="21"/>
          <w:lang w:eastAsia="zh-CN"/>
        </w:rPr>
        <w:t xml:space="preserve">{1T, </w:t>
      </w:r>
      <w:r w:rsidR="00C539B3" w:rsidRPr="002258C9">
        <w:rPr>
          <w:rFonts w:eastAsia="等线"/>
          <w:sz w:val="21"/>
          <w:szCs w:val="21"/>
          <w:lang w:eastAsia="zh-CN"/>
        </w:rPr>
        <w:t>2T} as the value range</w:t>
      </w:r>
      <w:r w:rsidR="002258C9" w:rsidRPr="002258C9">
        <w:rPr>
          <w:rFonts w:eastAsia="等线"/>
          <w:sz w:val="21"/>
          <w:szCs w:val="21"/>
          <w:lang w:eastAsia="zh-CN"/>
        </w:rPr>
        <w:t xml:space="preserve"> and 2T as the default value, </w:t>
      </w:r>
      <w:r w:rsidR="009F726B">
        <w:rPr>
          <w:rFonts w:eastAsia="等线"/>
          <w:sz w:val="21"/>
          <w:szCs w:val="21"/>
          <w:lang w:eastAsia="zh-CN"/>
        </w:rPr>
        <w:t>while</w:t>
      </w:r>
      <w:r w:rsidR="002258C9" w:rsidRPr="002258C9">
        <w:rPr>
          <w:rFonts w:eastAsia="等线"/>
          <w:sz w:val="21"/>
          <w:szCs w:val="21"/>
          <w:lang w:eastAsia="zh-CN"/>
        </w:rPr>
        <w:t xml:space="preserve"> 0T2T may cause confusion that only carrier 2 or band B supports 2Tx. To address the concern from Huawei, we can keep these values in square brackets.</w:t>
      </w:r>
      <w:r w:rsidR="002258C9">
        <w:rPr>
          <w:rFonts w:eastAsia="等线"/>
          <w:sz w:val="21"/>
          <w:szCs w:val="21"/>
          <w:lang w:eastAsia="zh-CN"/>
        </w:rPr>
        <w:t xml:space="preserve"> The table is updated in </w:t>
      </w:r>
      <w:r w:rsidR="002258C9" w:rsidRPr="002258C9">
        <w:rPr>
          <w:rFonts w:eastAsia="等线"/>
          <w:color w:val="FF0000"/>
          <w:sz w:val="21"/>
          <w:szCs w:val="21"/>
          <w:lang w:eastAsia="zh-CN"/>
        </w:rPr>
        <w:t>red</w:t>
      </w:r>
      <w:r w:rsidR="002258C9">
        <w:rPr>
          <w:rFonts w:eastAsia="等线"/>
          <w:sz w:val="21"/>
          <w:szCs w:val="21"/>
          <w:lang w:eastAsia="zh-CN"/>
        </w:rPr>
        <w:t>.</w:t>
      </w:r>
    </w:p>
    <w:p w14:paraId="18874F92" w14:textId="121EB411" w:rsidR="009A00E1" w:rsidRDefault="009A00E1" w:rsidP="00BB5C81">
      <w:pPr>
        <w:pStyle w:val="ad"/>
        <w:spacing w:beforeLines="50" w:before="120"/>
        <w:jc w:val="both"/>
        <w:rPr>
          <w:sz w:val="21"/>
          <w:szCs w:val="21"/>
          <w:lang w:eastAsia="zh-CN"/>
        </w:rPr>
      </w:pPr>
    </w:p>
    <w:tbl>
      <w:tblPr>
        <w:tblW w:w="9629" w:type="dxa"/>
        <w:tblLook w:val="04A0" w:firstRow="1" w:lastRow="0" w:firstColumn="1" w:lastColumn="0" w:noHBand="0" w:noVBand="1"/>
      </w:tblPr>
      <w:tblGrid>
        <w:gridCol w:w="1455"/>
        <w:gridCol w:w="1191"/>
        <w:gridCol w:w="1918"/>
        <w:gridCol w:w="869"/>
        <w:gridCol w:w="1034"/>
        <w:gridCol w:w="621"/>
        <w:gridCol w:w="720"/>
        <w:gridCol w:w="770"/>
        <w:gridCol w:w="1051"/>
      </w:tblGrid>
      <w:tr w:rsidR="008D25E2" w:rsidRPr="008215FC" w14:paraId="434823AF" w14:textId="57F37C3D" w:rsidTr="008D25E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3FAF4F"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3C352A96"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5EAFA1DE"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2E1B8A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87509C5"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D04D27D"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D0BCC10"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524F324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32F20DE6" w14:textId="117612E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8D25E2" w:rsidRPr="008215FC" w14:paraId="5E029187" w14:textId="0B0BECF3" w:rsidTr="008D25E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18DC744"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77225B9C"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C215CB0" w14:textId="77777777" w:rsidR="008D25E2" w:rsidRPr="008215FC" w:rsidRDefault="008D25E2" w:rsidP="00C539B3">
            <w:pPr>
              <w:overflowPunct/>
              <w:autoSpaceDE/>
              <w:autoSpaceDN/>
              <w:adjustRightInd/>
              <w:spacing w:after="0" w:line="240" w:lineRule="auto"/>
              <w:textAlignment w:val="auto"/>
              <w:rPr>
                <w:rFonts w:ascii="Arial" w:eastAsia="等线" w:hAnsi="Arial" w:cs="Arial"/>
                <w:i/>
                <w:iCs/>
                <w:sz w:val="16"/>
                <w:szCs w:val="16"/>
                <w:lang w:eastAsia="zh-CN"/>
              </w:rPr>
            </w:pPr>
            <w:r w:rsidRPr="008215FC">
              <w:rPr>
                <w:rFonts w:ascii="Arial" w:eastAsia="等线" w:hAnsi="Arial" w:cs="Arial"/>
                <w:i/>
                <w:iCs/>
                <w:sz w:val="16"/>
                <w:szCs w:val="16"/>
                <w:lang w:eastAsia="zh-CN"/>
              </w:rPr>
              <w:t>uplinkTxSwitchingTxState</w:t>
            </w:r>
          </w:p>
        </w:tc>
        <w:tc>
          <w:tcPr>
            <w:tcW w:w="919" w:type="dxa"/>
            <w:tcBorders>
              <w:top w:val="nil"/>
              <w:left w:val="nil"/>
              <w:bottom w:val="single" w:sz="4" w:space="0" w:color="auto"/>
              <w:right w:val="single" w:sz="4" w:space="0" w:color="auto"/>
            </w:tcBorders>
            <w:shd w:val="clear" w:color="auto" w:fill="auto"/>
            <w:noWrap/>
            <w:vAlign w:val="center"/>
            <w:hideMark/>
          </w:tcPr>
          <w:p w14:paraId="26EDD73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66BFB0"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D480D4" w14:textId="1F5BB34C" w:rsidR="008D25E2" w:rsidRPr="006C258B" w:rsidRDefault="00EA73DF" w:rsidP="00363C28">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sidR="00363C28">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285F2035" w14:textId="1EFC8119"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00F045FF" w:rsidRPr="00F045FF">
              <w:rPr>
                <w:rFonts w:ascii="Arial" w:eastAsia="等线" w:hAnsi="Arial" w:cs="Arial" w:hint="eastAsia"/>
                <w:color w:val="FF0000"/>
                <w:sz w:val="16"/>
                <w:szCs w:val="16"/>
                <w:lang w:eastAsia="zh-CN"/>
              </w:rPr>
              <w:t>[</w:t>
            </w:r>
            <w:r w:rsidR="00F045FF"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4FA3E7D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CB11C" w14:textId="77777777" w:rsidR="008D25E2" w:rsidRPr="006B4598" w:rsidRDefault="008D25E2" w:rsidP="008D25E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14936800"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76097FF8"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638DE930" w14:textId="657F413B" w:rsidR="008D25E2" w:rsidRPr="008215FC"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70CF8027" w14:textId="63352B8D" w:rsidR="00006DBC" w:rsidRDefault="00006DBC"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F0746E" w:rsidRPr="007264BD" w14:paraId="0E172D92" w14:textId="77777777" w:rsidTr="00E6032C">
        <w:tc>
          <w:tcPr>
            <w:tcW w:w="2088" w:type="dxa"/>
            <w:shd w:val="clear" w:color="auto" w:fill="auto"/>
          </w:tcPr>
          <w:p w14:paraId="4FD3607F" w14:textId="77777777" w:rsidR="00F0746E" w:rsidRPr="007264BD" w:rsidRDefault="00F0746E" w:rsidP="00E6032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9CFD6" w14:textId="77777777" w:rsidR="00F0746E" w:rsidRPr="007264BD" w:rsidRDefault="00F0746E" w:rsidP="00E6032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0746E" w:rsidRPr="00017488" w14:paraId="5F394EF4" w14:textId="77777777" w:rsidTr="00E6032C">
        <w:tc>
          <w:tcPr>
            <w:tcW w:w="2088" w:type="dxa"/>
            <w:shd w:val="clear" w:color="auto" w:fill="auto"/>
          </w:tcPr>
          <w:p w14:paraId="2A3BF203" w14:textId="52E7B372" w:rsidR="00F0746E" w:rsidRPr="007264BD" w:rsidRDefault="0069442D" w:rsidP="00E6032C">
            <w:pPr>
              <w:pStyle w:val="ad"/>
              <w:jc w:val="both"/>
              <w:rPr>
                <w:sz w:val="21"/>
                <w:szCs w:val="21"/>
                <w:lang w:eastAsia="zh-CN"/>
              </w:rPr>
            </w:pPr>
            <w:r>
              <w:rPr>
                <w:sz w:val="21"/>
                <w:szCs w:val="21"/>
                <w:lang w:eastAsia="zh-CN"/>
              </w:rPr>
              <w:t>Qualcomm</w:t>
            </w:r>
          </w:p>
        </w:tc>
        <w:tc>
          <w:tcPr>
            <w:tcW w:w="7428" w:type="dxa"/>
            <w:shd w:val="clear" w:color="auto" w:fill="auto"/>
          </w:tcPr>
          <w:p w14:paraId="58C02ADD" w14:textId="20C815B3" w:rsidR="00F0746E" w:rsidRPr="005B1EFE" w:rsidRDefault="0069442D" w:rsidP="00E6032C">
            <w:pPr>
              <w:pStyle w:val="ad"/>
              <w:jc w:val="both"/>
              <w:rPr>
                <w:lang w:eastAsia="zh-CN"/>
              </w:rPr>
            </w:pPr>
            <w:r>
              <w:rPr>
                <w:lang w:eastAsia="zh-CN"/>
              </w:rPr>
              <w:t>We support FL’s proposal.</w:t>
            </w:r>
          </w:p>
        </w:tc>
      </w:tr>
      <w:tr w:rsidR="00F0746E" w:rsidRPr="007264BD" w14:paraId="64F37698" w14:textId="77777777" w:rsidTr="00E6032C">
        <w:tc>
          <w:tcPr>
            <w:tcW w:w="2088" w:type="dxa"/>
            <w:shd w:val="clear" w:color="auto" w:fill="auto"/>
          </w:tcPr>
          <w:p w14:paraId="3496CB58" w14:textId="7993B890" w:rsidR="00F0746E" w:rsidRPr="007264BD" w:rsidRDefault="001E05A5" w:rsidP="00E6032C">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803CD9B" w14:textId="36DAC1D7" w:rsidR="00F0746E" w:rsidRPr="007264BD" w:rsidRDefault="001E05A5" w:rsidP="00E6032C">
            <w:pPr>
              <w:pStyle w:val="ad"/>
              <w:jc w:val="both"/>
              <w:rPr>
                <w:sz w:val="21"/>
                <w:szCs w:val="21"/>
                <w:lang w:eastAsia="zh-CN"/>
              </w:rPr>
            </w:pPr>
            <w:r>
              <w:rPr>
                <w:rFonts w:hint="eastAsia"/>
                <w:sz w:val="21"/>
                <w:szCs w:val="21"/>
                <w:lang w:eastAsia="zh-CN"/>
              </w:rPr>
              <w:t>W</w:t>
            </w:r>
            <w:r>
              <w:rPr>
                <w:sz w:val="21"/>
                <w:szCs w:val="21"/>
                <w:lang w:eastAsia="zh-CN"/>
              </w:rPr>
              <w:t>e are ok with the FL’s proposal.</w:t>
            </w:r>
          </w:p>
        </w:tc>
      </w:tr>
      <w:tr w:rsidR="00F0746E" w:rsidRPr="007264BD" w14:paraId="52CC604F" w14:textId="77777777" w:rsidTr="00E6032C">
        <w:tc>
          <w:tcPr>
            <w:tcW w:w="2088" w:type="dxa"/>
            <w:shd w:val="clear" w:color="auto" w:fill="auto"/>
          </w:tcPr>
          <w:p w14:paraId="6B198367" w14:textId="6DFB9C7D" w:rsidR="00F0746E" w:rsidRPr="007264BD" w:rsidRDefault="006A02A1" w:rsidP="00E6032C">
            <w:pPr>
              <w:pStyle w:val="ad"/>
              <w:jc w:val="both"/>
              <w:rPr>
                <w:sz w:val="21"/>
                <w:szCs w:val="21"/>
                <w:lang w:eastAsia="zh-CN"/>
              </w:rPr>
            </w:pPr>
            <w:r>
              <w:rPr>
                <w:sz w:val="21"/>
                <w:szCs w:val="21"/>
                <w:lang w:eastAsia="zh-CN"/>
              </w:rPr>
              <w:t>Huawei, HiSilicon</w:t>
            </w:r>
          </w:p>
        </w:tc>
        <w:tc>
          <w:tcPr>
            <w:tcW w:w="7428" w:type="dxa"/>
            <w:shd w:val="clear" w:color="auto" w:fill="auto"/>
          </w:tcPr>
          <w:p w14:paraId="0858E98E" w14:textId="77777777" w:rsidR="00F0746E" w:rsidRDefault="00CB51D9" w:rsidP="00E6032C">
            <w:pPr>
              <w:pStyle w:val="ad"/>
              <w:jc w:val="both"/>
              <w:rPr>
                <w:rFonts w:ascii="Arial" w:eastAsia="等线" w:hAnsi="Arial" w:cs="Arial"/>
                <w:iCs/>
                <w:sz w:val="16"/>
                <w:szCs w:val="16"/>
                <w:lang w:eastAsia="zh-CN"/>
              </w:rPr>
            </w:pPr>
            <w:r>
              <w:rPr>
                <w:sz w:val="21"/>
                <w:szCs w:val="21"/>
                <w:lang w:eastAsia="zh-CN"/>
              </w:rPr>
              <w:t xml:space="preserve">Small revision </w:t>
            </w:r>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r>
              <w:rPr>
                <w:rFonts w:ascii="Arial" w:eastAsia="等线" w:hAnsi="Arial" w:cs="Arial"/>
                <w:i/>
                <w:iCs/>
                <w:sz w:val="16"/>
                <w:szCs w:val="16"/>
                <w:lang w:eastAsia="zh-CN"/>
              </w:rPr>
              <w:t xml:space="preserve">, </w:t>
            </w:r>
            <w:r>
              <w:rPr>
                <w:rFonts w:ascii="Arial" w:eastAsia="等线" w:hAnsi="Arial" w:cs="Arial"/>
                <w:iCs/>
                <w:sz w:val="16"/>
                <w:szCs w:val="16"/>
                <w:lang w:eastAsia="zh-CN"/>
              </w:rPr>
              <w:t>since it is only applicable to Option 2 “dualUL”.</w:t>
            </w:r>
          </w:p>
          <w:p w14:paraId="4CD2EC9F" w14:textId="78C0C41D" w:rsidR="00CB51D9" w:rsidRPr="00CB51D9" w:rsidRDefault="00CB51D9" w:rsidP="00E6032C">
            <w:pPr>
              <w:pStyle w:val="ad"/>
              <w:jc w:val="both"/>
              <w:rPr>
                <w:sz w:val="21"/>
                <w:szCs w:val="21"/>
                <w:lang w:eastAsia="zh-CN"/>
              </w:rPr>
            </w:pPr>
            <w:r>
              <w:rPr>
                <w:sz w:val="21"/>
                <w:szCs w:val="21"/>
                <w:lang w:eastAsia="zh-CN"/>
              </w:rPr>
              <w:t xml:space="preserve">As commented before, we feel the agreement in column comment is clear enough. Prefer not to add anything to value range or default value. But we can live with it for the progress. </w:t>
            </w:r>
          </w:p>
        </w:tc>
      </w:tr>
      <w:tr w:rsidR="00F42F77" w:rsidRPr="007264BD" w14:paraId="41710966" w14:textId="77777777" w:rsidTr="00E6032C">
        <w:tc>
          <w:tcPr>
            <w:tcW w:w="2088" w:type="dxa"/>
            <w:shd w:val="clear" w:color="auto" w:fill="auto"/>
          </w:tcPr>
          <w:p w14:paraId="5979E65C" w14:textId="3B397006" w:rsidR="00F42F77" w:rsidRDefault="00D32F7C" w:rsidP="00E6032C">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3487310A" w14:textId="5432F380" w:rsidR="00F42F77" w:rsidRDefault="00D32F7C" w:rsidP="00E6032C">
            <w:pPr>
              <w:pStyle w:val="ad"/>
              <w:jc w:val="both"/>
              <w:rPr>
                <w:sz w:val="21"/>
                <w:szCs w:val="21"/>
                <w:lang w:eastAsia="zh-CN"/>
              </w:rPr>
            </w:pPr>
            <w:r>
              <w:rPr>
                <w:rFonts w:hint="eastAsia"/>
                <w:sz w:val="21"/>
                <w:szCs w:val="21"/>
                <w:lang w:eastAsia="zh-CN"/>
              </w:rPr>
              <w:t>I</w:t>
            </w:r>
            <w:r>
              <w:rPr>
                <w:sz w:val="21"/>
                <w:szCs w:val="21"/>
                <w:lang w:eastAsia="zh-CN"/>
              </w:rPr>
              <w:t>t seems the following table for the RRC parameter is stable.</w:t>
            </w:r>
          </w:p>
        </w:tc>
      </w:tr>
    </w:tbl>
    <w:p w14:paraId="665A77E8" w14:textId="63ED0C31" w:rsidR="00006DBC" w:rsidRDefault="00006DBC" w:rsidP="00BB5C81">
      <w:pPr>
        <w:pStyle w:val="ad"/>
        <w:spacing w:beforeLines="50" w:before="120"/>
        <w:jc w:val="both"/>
        <w:rPr>
          <w:sz w:val="21"/>
          <w:szCs w:val="21"/>
          <w:lang w:eastAsia="zh-CN"/>
        </w:rPr>
      </w:pP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F42F77" w:rsidRPr="008215FC" w14:paraId="010F3B5F" w14:textId="77777777" w:rsidTr="003572E9">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3572E9">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3572E9">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3ABD4BBD" w:rsidR="00F42F77" w:rsidRPr="008215FC" w:rsidRDefault="00F42F77" w:rsidP="003572E9">
            <w:pPr>
              <w:overflowPunct/>
              <w:autoSpaceDE/>
              <w:autoSpaceDN/>
              <w:adjustRightInd/>
              <w:spacing w:after="0" w:line="240" w:lineRule="auto"/>
              <w:textAlignment w:val="auto"/>
              <w:rPr>
                <w:rFonts w:ascii="Arial" w:eastAsia="等线" w:hAnsi="Arial" w:cs="Arial"/>
                <w:i/>
                <w:iCs/>
                <w:sz w:val="16"/>
                <w:szCs w:val="16"/>
                <w:lang w:eastAsia="zh-CN"/>
              </w:rPr>
            </w:pPr>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AB9136" w14:textId="77777777" w:rsidR="00F42F77" w:rsidRPr="006C258B"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05EE959E"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Pr="00F045FF">
              <w:rPr>
                <w:rFonts w:ascii="Arial" w:eastAsia="等线" w:hAnsi="Arial" w:cs="Arial" w:hint="eastAsia"/>
                <w:color w:val="FF0000"/>
                <w:sz w:val="16"/>
                <w:szCs w:val="16"/>
                <w:lang w:eastAsia="zh-CN"/>
              </w:rPr>
              <w:t>[</w:t>
            </w:r>
            <w:r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570188A3" w14:textId="77777777" w:rsidR="00F42F77" w:rsidRPr="006B4598" w:rsidRDefault="00F42F77" w:rsidP="003572E9">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70E3C3F5" w14:textId="77777777" w:rsidR="00F42F77" w:rsidRPr="008D25E2"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6CE179AC" w14:textId="77777777" w:rsidR="00F42F77" w:rsidRPr="008D25E2"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2105BC70" w14:textId="77777777" w:rsidR="00F42F77" w:rsidRPr="008215FC" w:rsidRDefault="00F42F77" w:rsidP="003572E9">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3FFFB27A" w14:textId="77777777" w:rsidR="00F42F77" w:rsidRPr="005D3CF9" w:rsidRDefault="00F42F77" w:rsidP="00BB5C81">
      <w:pPr>
        <w:pStyle w:val="ad"/>
        <w:spacing w:beforeLines="50" w:before="120"/>
        <w:jc w:val="both"/>
        <w:rPr>
          <w:rFonts w:hint="eastAsia"/>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lastRenderedPageBreak/>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lastRenderedPageBreak/>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C539B3">
      <w:pPr>
        <w:pStyle w:val="20"/>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8D7F" w14:textId="77777777" w:rsidR="00A40220" w:rsidRDefault="00A40220">
      <w:pPr>
        <w:spacing w:after="0" w:line="240" w:lineRule="auto"/>
      </w:pPr>
      <w:r>
        <w:separator/>
      </w:r>
    </w:p>
  </w:endnote>
  <w:endnote w:type="continuationSeparator" w:id="0">
    <w:p w14:paraId="0424B34F" w14:textId="77777777" w:rsidR="00A40220" w:rsidRDefault="00A4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249235E6" w:rsidR="00E6032C" w:rsidRDefault="00E6032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24D0">
      <w:rPr>
        <w:rFonts w:ascii="Arial" w:hAnsi="Arial" w:cs="Arial"/>
        <w:b/>
        <w:noProof/>
        <w:sz w:val="18"/>
        <w:szCs w:val="18"/>
      </w:rPr>
      <w:t>8</w:t>
    </w:r>
    <w:r>
      <w:rPr>
        <w:rFonts w:ascii="Arial" w:hAnsi="Arial" w:cs="Arial"/>
        <w:b/>
        <w:sz w:val="18"/>
        <w:szCs w:val="18"/>
      </w:rPr>
      <w:fldChar w:fldCharType="end"/>
    </w:r>
  </w:p>
  <w:p w14:paraId="0ABDEC68" w14:textId="77777777" w:rsidR="00E6032C" w:rsidRDefault="00E6032C">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AAF6" w14:textId="77777777" w:rsidR="00A40220" w:rsidRDefault="00A40220">
      <w:pPr>
        <w:spacing w:after="0" w:line="240" w:lineRule="auto"/>
      </w:pPr>
      <w:r>
        <w:separator/>
      </w:r>
    </w:p>
  </w:footnote>
  <w:footnote w:type="continuationSeparator" w:id="0">
    <w:p w14:paraId="762F03BF" w14:textId="77777777" w:rsidR="00A40220" w:rsidRDefault="00A40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7"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2"/>
  </w:num>
  <w:num w:numId="3">
    <w:abstractNumId w:val="1"/>
  </w:num>
  <w:num w:numId="4">
    <w:abstractNumId w:val="21"/>
  </w:num>
  <w:num w:numId="5">
    <w:abstractNumId w:val="19"/>
  </w:num>
  <w:num w:numId="6">
    <w:abstractNumId w:val="13"/>
  </w:num>
  <w:num w:numId="7">
    <w:abstractNumId w:val="12"/>
  </w:num>
  <w:num w:numId="8">
    <w:abstractNumId w:val="18"/>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5"/>
  </w:num>
  <w:num w:numId="11">
    <w:abstractNumId w:val="23"/>
  </w:num>
  <w:num w:numId="12">
    <w:abstractNumId w:val="31"/>
  </w:num>
  <w:num w:numId="13">
    <w:abstractNumId w:val="30"/>
  </w:num>
  <w:num w:numId="14">
    <w:abstractNumId w:val="7"/>
  </w:num>
  <w:num w:numId="15">
    <w:abstractNumId w:val="20"/>
  </w:num>
  <w:num w:numId="16">
    <w:abstractNumId w:val="27"/>
  </w:num>
  <w:num w:numId="17">
    <w:abstractNumId w:val="5"/>
  </w:num>
  <w:num w:numId="18">
    <w:abstractNumId w:val="26"/>
  </w:num>
  <w:num w:numId="19">
    <w:abstractNumId w:val="14"/>
  </w:num>
  <w:num w:numId="20">
    <w:abstractNumId w:val="9"/>
  </w:num>
  <w:num w:numId="21">
    <w:abstractNumId w:val="3"/>
  </w:num>
  <w:num w:numId="22">
    <w:abstractNumId w:val="10"/>
  </w:num>
  <w:num w:numId="23">
    <w:abstractNumId w:val="17"/>
  </w:num>
  <w:num w:numId="24">
    <w:abstractNumId w:val="11"/>
  </w:num>
  <w:num w:numId="25">
    <w:abstractNumId w:val="6"/>
  </w:num>
  <w:num w:numId="26">
    <w:abstractNumId w:val="4"/>
  </w:num>
  <w:num w:numId="27">
    <w:abstractNumId w:val="2"/>
  </w:num>
  <w:num w:numId="28">
    <w:abstractNumId w:val="28"/>
  </w:num>
  <w:num w:numId="29">
    <w:abstractNumId w:val="15"/>
  </w:num>
  <w:num w:numId="30">
    <w:abstractNumId w:val="29"/>
  </w:num>
  <w:num w:numId="31">
    <w:abstractNumId w:val="16"/>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6DB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9F65228-16C0-4D19-BD62-2F6B55D9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15</Pages>
  <Words>4857</Words>
  <Characters>27687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13</cp:revision>
  <cp:lastPrinted>2004-04-14T09:17:00Z</cp:lastPrinted>
  <dcterms:created xsi:type="dcterms:W3CDTF">2021-11-15T11:08:00Z</dcterms:created>
  <dcterms:modified xsi:type="dcterms:W3CDTF">2021-11-16T07:40:00Z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