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F313" w14:textId="2641E29A"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331D6">
        <w:rPr>
          <w:sz w:val="24"/>
          <w:lang w:eastAsia="zh-CN"/>
        </w:rPr>
        <w:t>7</w:t>
      </w:r>
      <w:r w:rsidRPr="00F001F6">
        <w:rPr>
          <w:rFonts w:hint="eastAsia"/>
          <w:sz w:val="24"/>
          <w:lang w:eastAsia="zh-CN"/>
        </w:rPr>
        <w:t>-e</w:t>
      </w:r>
      <w:r w:rsidRPr="00F001F6">
        <w:rPr>
          <w:bCs/>
          <w:sz w:val="24"/>
        </w:rPr>
        <w:tab/>
      </w:r>
      <w:r w:rsidRPr="008C432D">
        <w:rPr>
          <w:sz w:val="24"/>
          <w:highlight w:val="yellow"/>
          <w:lang w:eastAsia="zh-CN"/>
        </w:rPr>
        <w:t>R1-21</w:t>
      </w:r>
      <w:r w:rsidR="008C432D" w:rsidRPr="008C432D">
        <w:rPr>
          <w:sz w:val="24"/>
          <w:highlight w:val="yellow"/>
          <w:lang w:eastAsia="zh-CN"/>
        </w:rPr>
        <w:t>xxxxx</w:t>
      </w:r>
    </w:p>
    <w:p w14:paraId="6654FEE9" w14:textId="50A67AD6"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155425">
        <w:rPr>
          <w:rFonts w:ascii="Arial" w:eastAsia="MS Mincho" w:hAnsi="Arial" w:cs="Arial"/>
          <w:b/>
          <w:bCs/>
          <w:sz w:val="24"/>
          <w:lang w:eastAsia="ja-JP"/>
        </w:rPr>
        <w:t>November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611370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27AD" w:rsidRPr="002727AD">
        <w:rPr>
          <w:rFonts w:ascii="Arial" w:hAnsi="Arial" w:cs="Arial"/>
          <w:b/>
          <w:bCs/>
          <w:sz w:val="24"/>
        </w:rPr>
        <w:t>[107-e-NR-R17-TxSwitching-01]</w:t>
      </w:r>
      <w:r w:rsidRPr="002727AD">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422ADFD5" w14:textId="77777777" w:rsidR="00CB77F7" w:rsidRDefault="00CB77F7" w:rsidP="00CB77F7">
      <w:pPr>
        <w:rPr>
          <w:highlight w:val="cyan"/>
          <w:lang w:eastAsia="x-none"/>
        </w:rPr>
      </w:pPr>
      <w:r>
        <w:rPr>
          <w:highlight w:val="cyan"/>
          <w:lang w:eastAsia="x-none"/>
        </w:rPr>
        <w:t>[107</w:t>
      </w:r>
      <w:r w:rsidRPr="0012481F">
        <w:rPr>
          <w:highlight w:val="cyan"/>
          <w:lang w:eastAsia="x-none"/>
        </w:rPr>
        <w:t>-e-NR-R17-TxSwitching-01] Email discussion on RAN1 Aspects for RF requirements for NR frequency range 1 (FR1) – Jianchi (China Telecom)</w:t>
      </w:r>
    </w:p>
    <w:p w14:paraId="01D9C1A1" w14:textId="77777777" w:rsidR="00CB77F7" w:rsidRPr="0012481F"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Including any Rel-17 RRC signalling aspects</w:t>
      </w:r>
    </w:p>
    <w:p w14:paraId="19E5E966"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2437B278"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aff"/>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54CF510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30637A9E"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aff"/>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0C30E5B2" w:rsidR="006B6E69" w:rsidRPr="00154B2B" w:rsidRDefault="006B6E69" w:rsidP="006B6E69">
      <w:pPr>
        <w:pStyle w:val="aff"/>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4AE88E98" w14:textId="3870F0A1" w:rsidR="00154B2B" w:rsidRPr="00154B2B" w:rsidRDefault="00154B2B" w:rsidP="00154B2B">
      <w:pPr>
        <w:spacing w:after="0" w:line="240" w:lineRule="auto"/>
        <w:rPr>
          <w:sz w:val="21"/>
          <w:szCs w:val="21"/>
          <w:lang w:val="en-GB" w:eastAsia="zh-CN"/>
        </w:rPr>
      </w:pPr>
      <w:r w:rsidRPr="00154B2B">
        <w:rPr>
          <w:rFonts w:hint="eastAsia"/>
          <w:sz w:val="21"/>
          <w:szCs w:val="21"/>
          <w:highlight w:val="cyan"/>
          <w:lang w:val="en-GB" w:eastAsia="zh-CN"/>
        </w:rPr>
        <w:t>S</w:t>
      </w:r>
      <w:r w:rsidRPr="00154B2B">
        <w:rPr>
          <w:sz w:val="21"/>
          <w:szCs w:val="21"/>
          <w:highlight w:val="cyan"/>
          <w:lang w:val="en-GB" w:eastAsia="zh-CN"/>
        </w:rPr>
        <w:t>upport: Huawei, H</w:t>
      </w:r>
      <w:r w:rsidRPr="000766B1">
        <w:rPr>
          <w:sz w:val="21"/>
          <w:szCs w:val="21"/>
          <w:highlight w:val="cyan"/>
          <w:lang w:val="en-GB" w:eastAsia="zh-CN"/>
        </w:rPr>
        <w:t>iSilicon</w:t>
      </w:r>
      <w:r w:rsidR="000766B1" w:rsidRPr="000766B1">
        <w:rPr>
          <w:sz w:val="21"/>
          <w:szCs w:val="21"/>
          <w:highlight w:val="cyan"/>
          <w:lang w:val="en-GB" w:eastAsia="zh-CN"/>
        </w:rPr>
        <w:t>, vivo</w:t>
      </w:r>
    </w:p>
    <w:p w14:paraId="6566F933" w14:textId="77777777" w:rsidR="006B6E69" w:rsidRPr="00440609" w:rsidRDefault="006B6E69" w:rsidP="006B6E69">
      <w:pPr>
        <w:jc w:val="both"/>
        <w:rPr>
          <w:b/>
          <w:sz w:val="21"/>
          <w:szCs w:val="21"/>
          <w:lang w:eastAsia="zh-CN"/>
        </w:rPr>
      </w:pPr>
      <w:r>
        <w:rPr>
          <w:b/>
          <w:sz w:val="21"/>
          <w:szCs w:val="21"/>
          <w:lang w:val="en-GB" w:eastAsia="zh-CN"/>
        </w:rPr>
        <w:lastRenderedPageBreak/>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ad"/>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38B32527" w14:textId="261F24A1" w:rsidR="006B6E69" w:rsidRDefault="006B6E69" w:rsidP="00936460">
      <w:pPr>
        <w:rPr>
          <w:rFonts w:eastAsiaTheme="minorEastAsia"/>
          <w:b/>
          <w:sz w:val="21"/>
          <w:szCs w:val="21"/>
          <w:lang w:val="en-GB" w:eastAsia="zh-CN"/>
        </w:rPr>
      </w:pPr>
    </w:p>
    <w:p w14:paraId="13CD03C4" w14:textId="15AE1607" w:rsidR="00A23CCD" w:rsidRPr="00847EC3" w:rsidRDefault="00A23CCD" w:rsidP="00847EC3">
      <w:pPr>
        <w:jc w:val="both"/>
        <w:rPr>
          <w:sz w:val="21"/>
          <w:szCs w:val="21"/>
          <w:lang w:val="en-GB" w:eastAsia="zh-CN"/>
        </w:rPr>
      </w:pPr>
      <w:r w:rsidRPr="00847EC3">
        <w:rPr>
          <w:sz w:val="21"/>
          <w:szCs w:val="21"/>
          <w:lang w:val="en-GB" w:eastAsia="zh-CN"/>
        </w:rPr>
        <w:t xml:space="preserve">In RAN1 #106b-e, </w:t>
      </w:r>
      <w:r w:rsidR="009C3303" w:rsidRPr="00847EC3">
        <w:rPr>
          <w:sz w:val="21"/>
          <w:szCs w:val="21"/>
          <w:lang w:val="en-GB" w:eastAsia="zh-CN"/>
        </w:rPr>
        <w:t>option 2 is up</w:t>
      </w:r>
      <w:r w:rsidR="00847EC3" w:rsidRPr="00847EC3">
        <w:rPr>
          <w:sz w:val="21"/>
          <w:szCs w:val="21"/>
          <w:lang w:val="en-GB" w:eastAsia="zh-CN"/>
        </w:rPr>
        <w:t>d</w:t>
      </w:r>
      <w:r w:rsidR="009C3303" w:rsidRPr="00847EC3">
        <w:rPr>
          <w:sz w:val="21"/>
          <w:szCs w:val="21"/>
          <w:lang w:val="en-GB" w:eastAsia="zh-CN"/>
        </w:rPr>
        <w:t>ated as follows.</w:t>
      </w:r>
    </w:p>
    <w:p w14:paraId="347695EA" w14:textId="77777777" w:rsidR="00A23CCD" w:rsidRPr="00440609" w:rsidRDefault="00A23CCD" w:rsidP="00A23CCD">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4461FEA9" w14:textId="77777777" w:rsidR="00A23CCD" w:rsidRPr="00777290" w:rsidRDefault="00A23CCD" w:rsidP="00A23CCD">
      <w:pPr>
        <w:pStyle w:val="ad"/>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7E736C43" w14:textId="77777777" w:rsidR="00A23CCD" w:rsidRPr="00430912" w:rsidRDefault="00A23CCD" w:rsidP="00A23CCD">
      <w:pPr>
        <w:pStyle w:val="aff"/>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r w:rsidRPr="00430912">
        <w:rPr>
          <w:rFonts w:ascii="Times New Roman" w:hAnsi="Times New Roman" w:hint="eastAsia"/>
          <w:color w:val="FF0000"/>
          <w:sz w:val="21"/>
          <w:szCs w:val="21"/>
          <w:lang w:val="en-GB" w:eastAsia="zh-CN"/>
        </w:rPr>
        <w:t>gNB would not configure 1Tx-2Tx mode where the assumed 1Tx CC is also configured with non-codebook based MIMO.</w:t>
      </w:r>
    </w:p>
    <w:p w14:paraId="2D0D427F" w14:textId="77777777" w:rsidR="00A23CCD" w:rsidRPr="00430912" w:rsidRDefault="00A23CCD" w:rsidP="00A23CCD">
      <w:pPr>
        <w:pStyle w:val="aff"/>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70BCDB39" w14:textId="77777777" w:rsidR="00A23CCD" w:rsidRPr="00430912" w:rsidRDefault="00A23CCD" w:rsidP="00A23CCD">
      <w:pPr>
        <w:pStyle w:val="aff"/>
        <w:numPr>
          <w:ilvl w:val="0"/>
          <w:numId w:val="31"/>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48292BAA" w14:textId="3BD90BFB" w:rsidR="00154B2B" w:rsidRPr="000766B1" w:rsidRDefault="00154B2B" w:rsidP="00154B2B">
      <w:pPr>
        <w:spacing w:after="0" w:line="240" w:lineRule="auto"/>
        <w:rPr>
          <w:sz w:val="21"/>
          <w:szCs w:val="21"/>
          <w:highlight w:val="cyan"/>
          <w:lang w:val="en-GB" w:eastAsia="zh-CN"/>
        </w:rPr>
      </w:pPr>
      <w:r w:rsidRPr="00154B2B">
        <w:rPr>
          <w:rFonts w:hint="eastAsia"/>
          <w:sz w:val="21"/>
          <w:szCs w:val="21"/>
          <w:highlight w:val="cyan"/>
          <w:lang w:val="en-GB" w:eastAsia="zh-CN"/>
        </w:rPr>
        <w:t>S</w:t>
      </w:r>
      <w:r w:rsidRPr="00154B2B">
        <w:rPr>
          <w:sz w:val="21"/>
          <w:szCs w:val="21"/>
          <w:highlight w:val="cyan"/>
          <w:lang w:val="en-GB" w:eastAsia="zh-CN"/>
        </w:rPr>
        <w:t xml:space="preserve">upport: </w:t>
      </w:r>
      <w:r w:rsidR="008E47DA" w:rsidRPr="000766B1">
        <w:rPr>
          <w:sz w:val="21"/>
          <w:szCs w:val="21"/>
          <w:highlight w:val="cyan"/>
          <w:lang w:val="en-GB" w:eastAsia="zh-CN"/>
        </w:rPr>
        <w:t>ZTE</w:t>
      </w:r>
      <w:r w:rsidR="000766B1" w:rsidRPr="000766B1">
        <w:rPr>
          <w:sz w:val="21"/>
          <w:szCs w:val="21"/>
          <w:highlight w:val="cyan"/>
          <w:lang w:val="en-GB" w:eastAsia="zh-CN"/>
        </w:rPr>
        <w:t>, vivo</w:t>
      </w:r>
      <w:r w:rsidR="00D91B5A">
        <w:rPr>
          <w:sz w:val="21"/>
          <w:szCs w:val="21"/>
          <w:highlight w:val="cyan"/>
          <w:lang w:val="en-GB" w:eastAsia="zh-CN"/>
        </w:rPr>
        <w:t>, OPPO</w:t>
      </w:r>
      <w:r w:rsidR="00943288">
        <w:rPr>
          <w:sz w:val="21"/>
          <w:szCs w:val="21"/>
          <w:highlight w:val="cyan"/>
          <w:lang w:val="en-GB" w:eastAsia="zh-CN"/>
        </w:rPr>
        <w:t>, Qualcomm</w:t>
      </w:r>
    </w:p>
    <w:p w14:paraId="586DC88D" w14:textId="77777777" w:rsidR="00154B2B" w:rsidRPr="00154B2B" w:rsidRDefault="00154B2B" w:rsidP="00CE2DE3">
      <w:pPr>
        <w:jc w:val="both"/>
        <w:rPr>
          <w:lang w:val="en-GB"/>
        </w:rPr>
      </w:pPr>
    </w:p>
    <w:p w14:paraId="5ADA9218" w14:textId="33EBAAFC" w:rsidR="006E356C" w:rsidRPr="00485522" w:rsidRDefault="006E356C" w:rsidP="00CE2DE3">
      <w:pPr>
        <w:jc w:val="both"/>
        <w:rPr>
          <w:sz w:val="21"/>
          <w:szCs w:val="21"/>
          <w:lang w:val="en-GB" w:eastAsia="zh-CN"/>
        </w:rPr>
      </w:pPr>
      <w:r w:rsidRPr="00485522">
        <w:rPr>
          <w:sz w:val="21"/>
          <w:szCs w:val="21"/>
          <w:lang w:val="en-GB" w:eastAsia="zh-CN"/>
        </w:rPr>
        <w:t xml:space="preserve">Companies are encouraged </w:t>
      </w:r>
      <w:r w:rsidR="00EC321B" w:rsidRPr="00485522">
        <w:rPr>
          <w:sz w:val="21"/>
          <w:szCs w:val="21"/>
          <w:lang w:val="en-GB" w:eastAsia="zh-CN"/>
        </w:rPr>
        <w:t xml:space="preserve">to provide </w:t>
      </w:r>
      <w:r w:rsidR="00485522">
        <w:rPr>
          <w:sz w:val="21"/>
          <w:szCs w:val="21"/>
          <w:lang w:val="en-GB" w:eastAsia="zh-CN"/>
        </w:rPr>
        <w:t>further views on the above options.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57440AE8" w:rsidR="00CE2DE3" w:rsidRPr="007264BD" w:rsidRDefault="00804B2C" w:rsidP="00BD1AB2">
            <w:pPr>
              <w:pStyle w:val="ad"/>
              <w:jc w:val="both"/>
              <w:rPr>
                <w:sz w:val="21"/>
                <w:szCs w:val="21"/>
                <w:lang w:eastAsia="zh-CN"/>
              </w:rPr>
            </w:pPr>
            <w:r>
              <w:rPr>
                <w:sz w:val="21"/>
                <w:szCs w:val="21"/>
                <w:lang w:eastAsia="zh-CN"/>
              </w:rPr>
              <w:t>Qualcomm</w:t>
            </w:r>
          </w:p>
        </w:tc>
        <w:tc>
          <w:tcPr>
            <w:tcW w:w="7427" w:type="dxa"/>
            <w:shd w:val="clear" w:color="auto" w:fill="auto"/>
          </w:tcPr>
          <w:p w14:paraId="0815DAB8" w14:textId="6D7B8AA1" w:rsidR="00CE2DE3" w:rsidRDefault="00804B2C" w:rsidP="00BD1AB2">
            <w:pPr>
              <w:pStyle w:val="ad"/>
              <w:jc w:val="both"/>
              <w:rPr>
                <w:sz w:val="21"/>
                <w:szCs w:val="21"/>
                <w:lang w:eastAsia="zh-CN"/>
              </w:rPr>
            </w:pPr>
            <w:r>
              <w:rPr>
                <w:sz w:val="21"/>
                <w:szCs w:val="21"/>
                <w:lang w:eastAsia="zh-CN"/>
              </w:rPr>
              <w:t>We support Option 2</w:t>
            </w:r>
            <w:r w:rsidR="00184B3B">
              <w:rPr>
                <w:sz w:val="21"/>
                <w:szCs w:val="21"/>
                <w:lang w:eastAsia="zh-CN"/>
              </w:rPr>
              <w:t xml:space="preserve"> </w:t>
            </w:r>
            <w:r w:rsidR="00463FC2">
              <w:rPr>
                <w:sz w:val="21"/>
                <w:szCs w:val="21"/>
                <w:lang w:eastAsia="zh-CN"/>
              </w:rPr>
              <w:t xml:space="preserve">which </w:t>
            </w:r>
            <w:r w:rsidR="00BA146C">
              <w:rPr>
                <w:sz w:val="21"/>
                <w:szCs w:val="21"/>
                <w:lang w:eastAsia="zh-CN"/>
              </w:rPr>
              <w:t xml:space="preserve">provides a </w:t>
            </w:r>
            <w:r w:rsidR="00463FC2">
              <w:rPr>
                <w:sz w:val="21"/>
                <w:szCs w:val="21"/>
                <w:lang w:eastAsia="zh-CN"/>
              </w:rPr>
              <w:t xml:space="preserve">clear way to indicate the switching mode. Meanwhile, </w:t>
            </w:r>
            <w:r w:rsidR="00184B3B">
              <w:rPr>
                <w:sz w:val="21"/>
                <w:szCs w:val="21"/>
                <w:lang w:eastAsia="zh-CN"/>
              </w:rPr>
              <w:t>we think Option 1 is with following issues.</w:t>
            </w:r>
          </w:p>
          <w:p w14:paraId="4156E688" w14:textId="77777777" w:rsidR="004F4EFB" w:rsidRDefault="004F4EFB" w:rsidP="004F4EFB">
            <w:pPr>
              <w:pStyle w:val="aff"/>
              <w:numPr>
                <w:ilvl w:val="0"/>
                <w:numId w:val="36"/>
              </w:numPr>
              <w:spacing w:after="0" w:line="240" w:lineRule="auto"/>
              <w:contextualSpacing w:val="0"/>
              <w:rPr>
                <w:rFonts w:ascii="Times New Roman" w:hAnsi="Times New Roman"/>
                <w:sz w:val="21"/>
                <w:szCs w:val="21"/>
                <w:lang w:eastAsia="zh-CN"/>
              </w:rPr>
            </w:pPr>
            <w:r w:rsidRPr="004F4EFB">
              <w:rPr>
                <w:rFonts w:ascii="Times New Roman" w:hAnsi="Times New Roman"/>
                <w:sz w:val="21"/>
                <w:szCs w:val="21"/>
                <w:lang w:val="en-US" w:eastAsia="zh-CN"/>
              </w:rPr>
              <w:t xml:space="preserve">When the SRS resource is configured with </w:t>
            </w:r>
            <w:bookmarkStart w:id="3" w:name="OLE_LINK10"/>
            <w:r w:rsidRPr="004F4EFB">
              <w:rPr>
                <w:rFonts w:ascii="Times New Roman" w:hAnsi="Times New Roman"/>
                <w:sz w:val="21"/>
                <w:szCs w:val="21"/>
                <w:lang w:val="en-US" w:eastAsia="zh-CN"/>
              </w:rPr>
              <w:t>noncodebook</w:t>
            </w:r>
            <w:bookmarkEnd w:id="3"/>
            <w:r w:rsidRPr="004F4EFB">
              <w:rPr>
                <w:rFonts w:ascii="Times New Roman" w:hAnsi="Times New Roman"/>
                <w:sz w:val="21"/>
                <w:szCs w:val="21"/>
                <w:lang w:val="en-US" w:eastAsia="zh-CN"/>
              </w:rPr>
              <w:t xml:space="preserve">, both 1-port and 2-ports are allowed while the exact port number would be configured by network. From current option 1, our feeling is the proponents want to preclude the 1 port case. </w:t>
            </w:r>
            <w:r>
              <w:rPr>
                <w:rFonts w:ascii="Times New Roman" w:hAnsi="Times New Roman"/>
                <w:sz w:val="21"/>
                <w:szCs w:val="21"/>
                <w:lang w:eastAsia="zh-CN"/>
              </w:rPr>
              <w:t>It would be better if the proponents can clarify.</w:t>
            </w:r>
          </w:p>
          <w:p w14:paraId="3DD6CC8B" w14:textId="6810F867" w:rsidR="004F4EFB" w:rsidRPr="004F4EFB" w:rsidRDefault="004F4EFB" w:rsidP="004F4EFB">
            <w:pPr>
              <w:pStyle w:val="aff"/>
              <w:numPr>
                <w:ilvl w:val="0"/>
                <w:numId w:val="36"/>
              </w:numPr>
              <w:spacing w:after="0" w:line="240" w:lineRule="auto"/>
              <w:contextualSpacing w:val="0"/>
              <w:rPr>
                <w:rFonts w:ascii="Times New Roman" w:hAnsi="Times New Roman"/>
                <w:sz w:val="21"/>
                <w:szCs w:val="21"/>
                <w:lang w:val="en-US" w:eastAsia="zh-CN"/>
              </w:rPr>
            </w:pPr>
            <w:r w:rsidRPr="004F4EFB">
              <w:rPr>
                <w:rFonts w:ascii="Times New Roman" w:hAnsi="Times New Roman"/>
                <w:sz w:val="21"/>
                <w:szCs w:val="21"/>
                <w:lang w:val="en-US" w:eastAsia="zh-CN"/>
              </w:rPr>
              <w:t xml:space="preserve">The frequency for switching mode determination. Our understanding is this should be at least a RRC message </w:t>
            </w:r>
            <w:r w:rsidR="00AC229C" w:rsidRPr="004F4EFB">
              <w:rPr>
                <w:rFonts w:ascii="Times New Roman" w:hAnsi="Times New Roman"/>
                <w:sz w:val="21"/>
                <w:szCs w:val="21"/>
                <w:lang w:val="en-US" w:eastAsia="zh-CN"/>
              </w:rPr>
              <w:t>circle</w:t>
            </w:r>
            <w:r w:rsidRPr="004F4EFB">
              <w:rPr>
                <w:rFonts w:ascii="Times New Roman" w:hAnsi="Times New Roman"/>
                <w:sz w:val="21"/>
                <w:szCs w:val="21"/>
                <w:lang w:val="en-US" w:eastAsia="zh-CN"/>
              </w:rPr>
              <w:t>, and therefore a new RRC IE as in Option 2 could serve this purpose very well. However, the current option 1 may have smaller time period as number of antenna ports could be changed/configured with MAC-CE</w:t>
            </w:r>
            <w:r w:rsidR="009A6A26">
              <w:rPr>
                <w:rFonts w:ascii="Times New Roman" w:hAnsi="Times New Roman"/>
                <w:sz w:val="21"/>
                <w:szCs w:val="21"/>
                <w:lang w:val="en-US" w:eastAsia="zh-CN"/>
              </w:rPr>
              <w:t>.</w:t>
            </w:r>
          </w:p>
          <w:p w14:paraId="7471C1DE" w14:textId="77777777" w:rsidR="004F4EFB" w:rsidRDefault="004F4EFB" w:rsidP="004F4EFB">
            <w:pPr>
              <w:pStyle w:val="ad"/>
              <w:numPr>
                <w:ilvl w:val="0"/>
                <w:numId w:val="36"/>
              </w:numPr>
              <w:spacing w:line="240" w:lineRule="auto"/>
              <w:jc w:val="both"/>
              <w:rPr>
                <w:sz w:val="21"/>
                <w:szCs w:val="21"/>
                <w:lang w:eastAsia="zh-CN"/>
              </w:rPr>
            </w:pPr>
            <w:r>
              <w:rPr>
                <w:sz w:val="21"/>
                <w:szCs w:val="21"/>
                <w:lang w:eastAsia="zh-CN"/>
              </w:rPr>
              <w:t xml:space="preserve">Option 1 only checks the SRS antenna port number which might NOT fully reveal the Tx chain status. For example, 1T4R of SRS antenna switching on single carrier may be implemented with different RF architectures based on UE’s design. For some UE design, one RF chain only has 1T2R, 1T4R would require 2 separate RF chains and both RF chains need to camp on that carrier for 1T4R. However, current Option 1 would recognize this as 1 Tx and thus implement shorter switching time. </w:t>
            </w:r>
          </w:p>
          <w:p w14:paraId="343B9423" w14:textId="056B7FE3" w:rsidR="00804B2C" w:rsidRPr="007264BD" w:rsidRDefault="00804B2C" w:rsidP="00BD1AB2">
            <w:pPr>
              <w:pStyle w:val="ad"/>
              <w:jc w:val="both"/>
              <w:rPr>
                <w:sz w:val="21"/>
                <w:szCs w:val="21"/>
                <w:lang w:eastAsia="zh-CN"/>
              </w:rPr>
            </w:pPr>
          </w:p>
        </w:tc>
      </w:tr>
      <w:tr w:rsidR="00DD48D4" w:rsidRPr="007264BD" w14:paraId="69B2C6C7" w14:textId="77777777" w:rsidTr="00CC13EE">
        <w:tc>
          <w:tcPr>
            <w:tcW w:w="2089" w:type="dxa"/>
            <w:shd w:val="clear" w:color="auto" w:fill="auto"/>
          </w:tcPr>
          <w:p w14:paraId="138C286F" w14:textId="3385D779" w:rsidR="00DD48D4" w:rsidRPr="007264BD" w:rsidRDefault="00DD48D4" w:rsidP="00DD48D4">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0A80557" w14:textId="77777777" w:rsidR="00DD48D4" w:rsidRDefault="00DD48D4" w:rsidP="00DD48D4">
            <w:pPr>
              <w:pStyle w:val="ad"/>
              <w:jc w:val="both"/>
              <w:rPr>
                <w:sz w:val="21"/>
                <w:szCs w:val="21"/>
                <w:lang w:eastAsia="zh-CN"/>
              </w:rPr>
            </w:pPr>
            <w:r>
              <w:rPr>
                <w:rFonts w:hint="eastAsia"/>
                <w:sz w:val="21"/>
                <w:szCs w:val="21"/>
                <w:lang w:eastAsia="zh-CN"/>
              </w:rPr>
              <w:t>F</w:t>
            </w:r>
            <w:r>
              <w:rPr>
                <w:sz w:val="21"/>
                <w:szCs w:val="21"/>
                <w:lang w:eastAsia="zh-CN"/>
              </w:rPr>
              <w:t>rom our perspective, Option1 has multiple issues need to be clarified, e.g.,</w:t>
            </w:r>
          </w:p>
          <w:p w14:paraId="38E19FEA" w14:textId="77777777" w:rsidR="00DD48D4" w:rsidRDefault="00DD48D4" w:rsidP="00DD48D4">
            <w:pPr>
              <w:pStyle w:val="ad"/>
              <w:ind w:leftChars="100" w:left="200"/>
              <w:jc w:val="both"/>
              <w:rPr>
                <w:sz w:val="21"/>
                <w:szCs w:val="21"/>
                <w:lang w:eastAsia="zh-CN"/>
              </w:rPr>
            </w:pPr>
            <w:r>
              <w:rPr>
                <w:sz w:val="21"/>
                <w:szCs w:val="21"/>
                <w:lang w:eastAsia="zh-CN"/>
              </w:rPr>
              <w:t>1) Option1 needs to take both RRC configuration and MAC-CE contents into consideration when determining the mode, it complicates the network and UE implementation. Also, it may cause dynamic change of the switching mode between 1Tx-2Tx vs 2Tx-2Tx via MAC-CE activating/deactivating SP-SRS.</w:t>
            </w:r>
          </w:p>
          <w:p w14:paraId="42C0AE85" w14:textId="77777777" w:rsidR="00DD48D4" w:rsidRDefault="00DD48D4" w:rsidP="00DD48D4">
            <w:pPr>
              <w:pStyle w:val="ad"/>
              <w:ind w:leftChars="100" w:left="200"/>
              <w:jc w:val="both"/>
              <w:rPr>
                <w:sz w:val="21"/>
                <w:szCs w:val="21"/>
                <w:lang w:eastAsia="zh-CN"/>
              </w:rPr>
            </w:pPr>
            <w:r>
              <w:rPr>
                <w:sz w:val="21"/>
                <w:szCs w:val="21"/>
                <w:lang w:eastAsia="zh-CN"/>
              </w:rPr>
              <w:t>2) Detailed timeline of Option1, e.g., if DCI scheduling PUSCH is received before the MAC-CE activating SP-SRS and the scheduled PUSCH is after the MAC-CE.</w:t>
            </w:r>
          </w:p>
          <w:p w14:paraId="74F40E56" w14:textId="77777777" w:rsidR="00DD48D4" w:rsidRDefault="00DD48D4" w:rsidP="00DD48D4">
            <w:pPr>
              <w:pStyle w:val="ad"/>
              <w:jc w:val="both"/>
              <w:rPr>
                <w:sz w:val="21"/>
                <w:szCs w:val="21"/>
                <w:lang w:eastAsia="zh-CN"/>
              </w:rPr>
            </w:pPr>
            <w:r>
              <w:rPr>
                <w:sz w:val="21"/>
                <w:szCs w:val="21"/>
                <w:lang w:eastAsia="zh-CN"/>
              </w:rPr>
              <w:lastRenderedPageBreak/>
              <w:t>One claimed concern Option2 is that, network has to avoid conflict configuration. However, this is always the case. Network has to avoid for any case for any WI. This should not be a showstopper of Option2.</w:t>
            </w:r>
          </w:p>
          <w:p w14:paraId="51D6FA45" w14:textId="77777777" w:rsidR="00DD48D4" w:rsidRDefault="00DD48D4" w:rsidP="00DD48D4">
            <w:pPr>
              <w:pStyle w:val="ad"/>
              <w:jc w:val="both"/>
              <w:rPr>
                <w:sz w:val="21"/>
                <w:szCs w:val="21"/>
                <w:lang w:eastAsia="zh-CN"/>
              </w:rPr>
            </w:pPr>
            <w:r>
              <w:rPr>
                <w:sz w:val="21"/>
                <w:szCs w:val="21"/>
                <w:lang w:eastAsia="zh-CN"/>
              </w:rPr>
              <w:t xml:space="preserve">Furthermore, according to the following guidance from RAN2 LS </w:t>
            </w:r>
            <w:r w:rsidRPr="007D6CD5">
              <w:rPr>
                <w:sz w:val="21"/>
                <w:szCs w:val="21"/>
                <w:lang w:eastAsia="zh-CN"/>
              </w:rPr>
              <w:t>R1-2001513</w:t>
            </w:r>
            <w:r>
              <w:rPr>
                <w:sz w:val="21"/>
                <w:szCs w:val="21"/>
                <w:lang w:eastAsia="zh-CN"/>
              </w:rPr>
              <w:t>/</w:t>
            </w:r>
            <w:r w:rsidRPr="007D6CD5">
              <w:rPr>
                <w:sz w:val="21"/>
                <w:szCs w:val="21"/>
                <w:lang w:eastAsia="zh-CN"/>
              </w:rPr>
              <w:t>R2-2002378</w:t>
            </w:r>
            <w:r>
              <w:rPr>
                <w:sz w:val="21"/>
                <w:szCs w:val="21"/>
                <w:lang w:eastAsia="zh-CN"/>
              </w:rPr>
              <w:t>, RAN1 should a</w:t>
            </w:r>
            <w:r w:rsidRPr="007D6CD5">
              <w:rPr>
                <w:sz w:val="21"/>
                <w:szCs w:val="21"/>
                <w:lang w:eastAsia="zh-CN"/>
              </w:rPr>
              <w:t>void defining functionality that has no RRC configuration but is dependent on capability bits.</w:t>
            </w:r>
            <w:r>
              <w:rPr>
                <w:sz w:val="21"/>
                <w:szCs w:val="21"/>
                <w:lang w:eastAsia="zh-CN"/>
              </w:rPr>
              <w:t xml:space="preserve"> Defining a RRC parameter to differentiate 1Tx-2Tx and 2Tx-2Tx is well aligned with RAN2’s guidance.</w:t>
            </w:r>
          </w:p>
          <w:tbl>
            <w:tblPr>
              <w:tblStyle w:val="af7"/>
              <w:tblW w:w="0" w:type="auto"/>
              <w:tblLook w:val="04A0" w:firstRow="1" w:lastRow="0" w:firstColumn="1" w:lastColumn="0" w:noHBand="0" w:noVBand="1"/>
            </w:tblPr>
            <w:tblGrid>
              <w:gridCol w:w="7201"/>
            </w:tblGrid>
            <w:tr w:rsidR="00DD48D4" w14:paraId="55F4B43B" w14:textId="77777777" w:rsidTr="00C539B3">
              <w:tc>
                <w:tcPr>
                  <w:tcW w:w="7201" w:type="dxa"/>
                </w:tcPr>
                <w:p w14:paraId="3F4BFAD0" w14:textId="77777777" w:rsidR="00DD48D4" w:rsidRPr="007D6CD5" w:rsidRDefault="00DD48D4" w:rsidP="00DD48D4">
                  <w:pPr>
                    <w:pStyle w:val="ad"/>
                    <w:jc w:val="both"/>
                    <w:rPr>
                      <w:b/>
                      <w:sz w:val="21"/>
                      <w:szCs w:val="21"/>
                      <w:lang w:eastAsia="zh-CN"/>
                    </w:rPr>
                  </w:pPr>
                  <w:r w:rsidRPr="007D6CD5">
                    <w:rPr>
                      <w:b/>
                      <w:sz w:val="21"/>
                      <w:szCs w:val="21"/>
                      <w:lang w:eastAsia="zh-CN"/>
                    </w:rPr>
                    <w:t xml:space="preserve">5 </w:t>
                  </w:r>
                  <w:r w:rsidRPr="007D6CD5">
                    <w:rPr>
                      <w:b/>
                      <w:sz w:val="21"/>
                      <w:szCs w:val="21"/>
                      <w:lang w:eastAsia="zh-CN"/>
                    </w:rPr>
                    <w:tab/>
                    <w:t>Avoid defining functionality that has no RRC configuration but is dependent on capability bits.</w:t>
                  </w:r>
                </w:p>
                <w:p w14:paraId="60E1DDEB" w14:textId="77777777" w:rsidR="00DD48D4" w:rsidRPr="007D6CD5" w:rsidRDefault="00DD48D4" w:rsidP="00DD48D4">
                  <w:pPr>
                    <w:pStyle w:val="ad"/>
                    <w:jc w:val="both"/>
                    <w:rPr>
                      <w:sz w:val="21"/>
                      <w:szCs w:val="21"/>
                      <w:lang w:eastAsia="zh-CN"/>
                    </w:rPr>
                  </w:pPr>
                  <w:r w:rsidRPr="007D6CD5">
                    <w:rPr>
                      <w:sz w:val="21"/>
                      <w:szCs w:val="21"/>
                      <w:lang w:eastAsia="zh-CN"/>
                    </w:rPr>
                    <w:t xml:space="preserve">The specification should not be written so that the network determines what configuration it can use for a UE implicitly by the reported UE capabilities. Instead, the gNB should always configure the UE explicitly by DL RRC signalling, respecting  the reported capabilities. </w:t>
                  </w:r>
                </w:p>
                <w:p w14:paraId="540B70D6" w14:textId="77777777" w:rsidR="00DD48D4" w:rsidRDefault="00DD48D4" w:rsidP="00DD48D4">
                  <w:pPr>
                    <w:pStyle w:val="ad"/>
                    <w:jc w:val="both"/>
                    <w:rPr>
                      <w:sz w:val="21"/>
                      <w:szCs w:val="21"/>
                      <w:lang w:eastAsia="zh-CN"/>
                    </w:rPr>
                  </w:pPr>
                  <w:r w:rsidRPr="007D6CD5">
                    <w:rPr>
                      <w:sz w:val="21"/>
                      <w:szCs w:val="21"/>
                      <w:lang w:eastAsia="zh-CN"/>
                    </w:rPr>
                    <w:t>A problematic case in Rel-15 was the UL/DL MIMO layers, which resulted in a late-stage introduction of explicit MIMO signalling support by RAN2 (maxLayersMIMO-Indication).</w:t>
                  </w:r>
                </w:p>
              </w:tc>
            </w:tr>
          </w:tbl>
          <w:p w14:paraId="1F68CBE5" w14:textId="0675FDB4" w:rsidR="00DD48D4" w:rsidRDefault="00DD48D4" w:rsidP="00DD48D4">
            <w:pPr>
              <w:pStyle w:val="ad"/>
              <w:jc w:val="both"/>
              <w:rPr>
                <w:sz w:val="21"/>
                <w:szCs w:val="21"/>
                <w:lang w:eastAsia="zh-CN"/>
              </w:rPr>
            </w:pPr>
            <w:r w:rsidRPr="007D6CD5">
              <w:rPr>
                <w:sz w:val="21"/>
                <w:szCs w:val="21"/>
                <w:lang w:eastAsia="zh-CN"/>
              </w:rPr>
              <w:t xml:space="preserve"> </w:t>
            </w:r>
          </w:p>
          <w:p w14:paraId="39C58602" w14:textId="1262C039" w:rsidR="00DD48D4" w:rsidRPr="006B59F9" w:rsidRDefault="00DD48D4" w:rsidP="00DD48D4">
            <w:pPr>
              <w:pStyle w:val="ad"/>
              <w:jc w:val="both"/>
              <w:rPr>
                <w:rFonts w:eastAsiaTheme="minorEastAsia"/>
                <w:lang w:eastAsia="zh-CN"/>
              </w:rPr>
            </w:pPr>
            <w:r>
              <w:rPr>
                <w:sz w:val="21"/>
                <w:szCs w:val="21"/>
                <w:lang w:eastAsia="zh-CN"/>
              </w:rPr>
              <w:t>At this stage, it is more appropriate to pick a clean solution with majority support, i.e., Option2.</w:t>
            </w:r>
          </w:p>
        </w:tc>
      </w:tr>
      <w:tr w:rsidR="00FE491D" w:rsidRPr="007264BD" w14:paraId="430C881D" w14:textId="77777777" w:rsidTr="002C69E3">
        <w:tc>
          <w:tcPr>
            <w:tcW w:w="2089" w:type="dxa"/>
            <w:shd w:val="clear" w:color="auto" w:fill="auto"/>
          </w:tcPr>
          <w:p w14:paraId="0A44B14A" w14:textId="29926679" w:rsidR="00FE491D" w:rsidRPr="007264BD" w:rsidRDefault="00F3157B" w:rsidP="00FE491D">
            <w:pPr>
              <w:pStyle w:val="ad"/>
              <w:jc w:val="both"/>
              <w:rPr>
                <w:sz w:val="21"/>
                <w:szCs w:val="21"/>
                <w:lang w:eastAsia="zh-CN"/>
              </w:rPr>
            </w:pPr>
            <w:r>
              <w:rPr>
                <w:sz w:val="21"/>
                <w:szCs w:val="21"/>
                <w:lang w:eastAsia="zh-CN"/>
              </w:rPr>
              <w:lastRenderedPageBreak/>
              <w:t>OPPO</w:t>
            </w:r>
          </w:p>
        </w:tc>
        <w:tc>
          <w:tcPr>
            <w:tcW w:w="7427" w:type="dxa"/>
            <w:shd w:val="clear" w:color="auto" w:fill="auto"/>
          </w:tcPr>
          <w:p w14:paraId="69F6FB1D" w14:textId="58A6FB95" w:rsidR="00FE491D" w:rsidRPr="00F3157B" w:rsidRDefault="00F3157B" w:rsidP="00FE491D">
            <w:pPr>
              <w:pStyle w:val="ad"/>
              <w:jc w:val="both"/>
              <w:rPr>
                <w:sz w:val="21"/>
                <w:szCs w:val="21"/>
                <w:lang w:eastAsia="zh-CN"/>
              </w:rPr>
            </w:pPr>
            <w:r w:rsidRPr="00F3157B">
              <w:rPr>
                <w:sz w:val="21"/>
                <w:szCs w:val="21"/>
                <w:lang w:eastAsia="zh-CN"/>
              </w:rPr>
              <w:t xml:space="preserve">Support Option 2 since it is </w:t>
            </w:r>
            <w:r w:rsidR="00EC677B">
              <w:rPr>
                <w:sz w:val="21"/>
                <w:szCs w:val="21"/>
                <w:lang w:eastAsia="zh-CN"/>
              </w:rPr>
              <w:t xml:space="preserve">the </w:t>
            </w:r>
            <w:r w:rsidRPr="00F3157B">
              <w:rPr>
                <w:sz w:val="21"/>
                <w:szCs w:val="21"/>
                <w:lang w:eastAsia="zh-CN"/>
              </w:rPr>
              <w:t>simpler and cleaner solution</w:t>
            </w:r>
          </w:p>
        </w:tc>
      </w:tr>
      <w:tr w:rsidR="0031310F" w:rsidRPr="007264BD" w14:paraId="07E389E8" w14:textId="77777777" w:rsidTr="00C539B3">
        <w:tc>
          <w:tcPr>
            <w:tcW w:w="2089" w:type="dxa"/>
            <w:shd w:val="clear" w:color="auto" w:fill="auto"/>
          </w:tcPr>
          <w:p w14:paraId="72B2CB3E" w14:textId="77777777" w:rsidR="0031310F" w:rsidRPr="007264BD" w:rsidRDefault="0031310F" w:rsidP="00C539B3">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7" w:type="dxa"/>
            <w:shd w:val="clear" w:color="auto" w:fill="auto"/>
          </w:tcPr>
          <w:p w14:paraId="502C01A2" w14:textId="77777777" w:rsidR="0031310F" w:rsidRPr="00CD381E" w:rsidRDefault="0031310F" w:rsidP="00C539B3">
            <w:pPr>
              <w:pStyle w:val="ad"/>
              <w:jc w:val="both"/>
              <w:rPr>
                <w:sz w:val="21"/>
                <w:szCs w:val="21"/>
                <w:lang w:eastAsia="zh-CN"/>
              </w:rPr>
            </w:pPr>
            <w:r w:rsidRPr="00CD381E">
              <w:rPr>
                <w:sz w:val="21"/>
                <w:szCs w:val="21"/>
                <w:lang w:eastAsia="zh-CN"/>
              </w:rPr>
              <w:t>W</w:t>
            </w:r>
            <w:r w:rsidRPr="00CD381E">
              <w:rPr>
                <w:rFonts w:hint="eastAsia"/>
                <w:sz w:val="21"/>
                <w:szCs w:val="21"/>
                <w:lang w:eastAsia="zh-CN"/>
              </w:rPr>
              <w:t>e support Option 1.</w:t>
            </w:r>
          </w:p>
          <w:p w14:paraId="43478449" w14:textId="77777777" w:rsidR="0031310F" w:rsidRPr="00CD381E" w:rsidRDefault="0031310F" w:rsidP="00C539B3">
            <w:pPr>
              <w:rPr>
                <w:sz w:val="21"/>
                <w:szCs w:val="21"/>
                <w:lang w:eastAsia="zh-CN"/>
              </w:rPr>
            </w:pPr>
            <w:r w:rsidRPr="00CD381E">
              <w:rPr>
                <w:sz w:val="21"/>
                <w:szCs w:val="21"/>
              </w:rPr>
              <w:t xml:space="preserve">For Option 2, a new RRC parameter can conflict with existing RRC parameters, a clarification like Option 1 is inevitable. It is unclear in Note2 of Option 2 that what active RRC configuration is involved and how to determine a conflict. From this perspective, Option 2 requires a consensus on Option 1 first. For example, Option 2 would have these specification impacts “The UE is not expected to be configured with switch time of 1Tx-2Tx, when </w:t>
            </w:r>
            <w:r w:rsidRPr="00CD381E">
              <w:rPr>
                <w:rFonts w:hint="eastAsia"/>
                <w:sz w:val="21"/>
                <w:szCs w:val="21"/>
              </w:rPr>
              <w:t>the</w:t>
            </w:r>
            <w:r w:rsidRPr="00CD381E">
              <w:rPr>
                <w:sz w:val="21"/>
                <w:szCs w:val="21"/>
              </w:rPr>
              <w:t xml:space="preserve"> max number of antenna ports for SRS resources is 2.” This redundant RRC parameter only increases signaling overhead and possible conflicts. </w:t>
            </w:r>
            <w:r w:rsidRPr="00CD381E">
              <w:rPr>
                <w:sz w:val="21"/>
                <w:szCs w:val="21"/>
                <w:lang w:eastAsia="zh-CN"/>
              </w:rPr>
              <w:t>Therefore, Option 2 is far from good enough.</w:t>
            </w:r>
          </w:p>
          <w:p w14:paraId="29AAB598" w14:textId="77777777" w:rsidR="0031310F" w:rsidRDefault="0031310F" w:rsidP="00C539B3">
            <w:pPr>
              <w:pStyle w:val="ad"/>
              <w:jc w:val="both"/>
              <w:rPr>
                <w:sz w:val="21"/>
                <w:szCs w:val="21"/>
              </w:rPr>
            </w:pPr>
            <w:r w:rsidRPr="00CD381E">
              <w:rPr>
                <w:sz w:val="21"/>
                <w:szCs w:val="21"/>
                <w:lang w:eastAsia="zh-CN"/>
              </w:rPr>
              <w:t>In 2-port SP</w:t>
            </w:r>
            <w:r w:rsidRPr="00CD381E">
              <w:rPr>
                <w:rFonts w:hint="eastAsia"/>
                <w:sz w:val="21"/>
                <w:szCs w:val="21"/>
                <w:lang w:eastAsia="zh-CN"/>
              </w:rPr>
              <w:t>-</w:t>
            </w:r>
            <w:r w:rsidRPr="00CD381E">
              <w:rPr>
                <w:sz w:val="21"/>
                <w:szCs w:val="21"/>
                <w:lang w:eastAsia="zh-CN"/>
              </w:rPr>
              <w:t>SRS Scenario</w:t>
            </w:r>
            <w:r w:rsidRPr="00CD381E">
              <w:rPr>
                <w:rFonts w:hint="eastAsia"/>
                <w:sz w:val="21"/>
                <w:szCs w:val="21"/>
                <w:lang w:eastAsia="zh-CN"/>
              </w:rPr>
              <w:t>，</w:t>
            </w:r>
            <w:r w:rsidRPr="00CD381E">
              <w:rPr>
                <w:sz w:val="21"/>
                <w:szCs w:val="21"/>
              </w:rPr>
              <w:t>Option 2 would cause problem</w:t>
            </w:r>
            <w:r w:rsidRPr="00CD381E">
              <w:rPr>
                <w:rFonts w:hint="eastAsia"/>
                <w:sz w:val="21"/>
                <w:szCs w:val="21"/>
                <w:lang w:eastAsia="zh-CN"/>
              </w:rPr>
              <w:t>.</w:t>
            </w:r>
            <w:r w:rsidRPr="00CD381E">
              <w:rPr>
                <w:sz w:val="21"/>
                <w:szCs w:val="21"/>
                <w:lang w:eastAsia="zh-CN"/>
              </w:rPr>
              <w:t xml:space="preserve"> </w:t>
            </w:r>
            <w:r w:rsidRPr="00CD381E">
              <w:rPr>
                <w:sz w:val="21"/>
                <w:szCs w:val="21"/>
              </w:rPr>
              <w:t xml:space="preserve">If the </w:t>
            </w:r>
            <w:r w:rsidRPr="00CD381E">
              <w:rPr>
                <w:sz w:val="21"/>
                <w:szCs w:val="21"/>
                <w:lang w:eastAsia="zh-CN"/>
              </w:rPr>
              <w:t>new RRC parameter</w:t>
            </w:r>
            <w:r w:rsidRPr="00CD381E">
              <w:rPr>
                <w:sz w:val="21"/>
                <w:szCs w:val="21"/>
              </w:rPr>
              <w:t xml:space="preserve"> indicates the 1Tx-2Tx, the UE cannot work after </w:t>
            </w:r>
            <w:r w:rsidRPr="00CD381E">
              <w:rPr>
                <w:sz w:val="21"/>
                <w:szCs w:val="21"/>
                <w:lang w:eastAsia="zh-CN"/>
              </w:rPr>
              <w:t>the MAC-CE activates the 2-port SP-SRS</w:t>
            </w:r>
            <w:r w:rsidRPr="00CD381E">
              <w:rPr>
                <w:sz w:val="21"/>
                <w:szCs w:val="21"/>
              </w:rPr>
              <w:t xml:space="preserve"> due to the conflicting RRC indication. If the </w:t>
            </w:r>
            <w:r w:rsidRPr="00CD381E">
              <w:rPr>
                <w:sz w:val="21"/>
                <w:szCs w:val="21"/>
                <w:lang w:eastAsia="zh-CN"/>
              </w:rPr>
              <w:t>new RRC parameter</w:t>
            </w:r>
            <w:r w:rsidRPr="00CD381E">
              <w:rPr>
                <w:sz w:val="21"/>
                <w:szCs w:val="21"/>
              </w:rPr>
              <w:t xml:space="preserve"> indicates the 2Tx-2Tx, this method is no</w:t>
            </w:r>
            <w:r>
              <w:rPr>
                <w:rFonts w:hint="eastAsia"/>
                <w:sz w:val="21"/>
                <w:szCs w:val="21"/>
                <w:lang w:eastAsia="zh-CN"/>
              </w:rPr>
              <w:t>t</w:t>
            </w:r>
            <w:r w:rsidRPr="00CD381E">
              <w:rPr>
                <w:sz w:val="21"/>
                <w:szCs w:val="21"/>
              </w:rPr>
              <w:t xml:space="preserve"> different from directly predefining to use the longest switching time.</w:t>
            </w:r>
          </w:p>
          <w:p w14:paraId="1BB31461" w14:textId="77777777" w:rsidR="0031310F" w:rsidRDefault="0031310F" w:rsidP="00C539B3">
            <w:pPr>
              <w:pStyle w:val="ad"/>
              <w:jc w:val="both"/>
              <w:rPr>
                <w:sz w:val="21"/>
                <w:szCs w:val="21"/>
                <w:lang w:eastAsia="zh-CN"/>
              </w:rPr>
            </w:pPr>
            <w:r>
              <w:rPr>
                <w:sz w:val="21"/>
                <w:szCs w:val="21"/>
                <w:lang w:eastAsia="zh-CN"/>
              </w:rPr>
              <w:t>@ZTE, Not sure why RAN2 guidance is quoted. It is quite clear that Option 1 is reusing the existing RRC configurations instead of UE capability.</w:t>
            </w:r>
          </w:p>
          <w:p w14:paraId="1505503A" w14:textId="42A9A402" w:rsidR="0058438E" w:rsidRPr="007264BD" w:rsidRDefault="0058438E" w:rsidP="00C539B3">
            <w:pPr>
              <w:pStyle w:val="ad"/>
              <w:jc w:val="both"/>
              <w:rPr>
                <w:sz w:val="21"/>
                <w:szCs w:val="21"/>
                <w:lang w:eastAsia="zh-CN"/>
              </w:rPr>
            </w:pPr>
            <w:r>
              <w:rPr>
                <w:sz w:val="21"/>
                <w:szCs w:val="21"/>
                <w:lang w:eastAsia="zh-CN"/>
              </w:rPr>
              <w:t>@OPPO, in our understanding, Option 2 looks simple only because it hides all the clarifications done by Option 1 within Note 2, which can cost misunderstanding between gNB and UEs.</w:t>
            </w:r>
          </w:p>
        </w:tc>
      </w:tr>
      <w:tr w:rsidR="0099632B" w:rsidRPr="007264BD" w14:paraId="23EFEB50" w14:textId="77777777" w:rsidTr="00C539B3">
        <w:tc>
          <w:tcPr>
            <w:tcW w:w="2089" w:type="dxa"/>
            <w:shd w:val="clear" w:color="auto" w:fill="auto"/>
          </w:tcPr>
          <w:p w14:paraId="73DF6A7C" w14:textId="52D6DF11" w:rsidR="0099632B" w:rsidRDefault="0099632B" w:rsidP="00C539B3">
            <w:pPr>
              <w:pStyle w:val="ad"/>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5D050078" w14:textId="4BD0AC77" w:rsidR="0099632B" w:rsidRPr="00CD381E" w:rsidRDefault="0099632B" w:rsidP="00C539B3">
            <w:pPr>
              <w:pStyle w:val="ad"/>
              <w:jc w:val="both"/>
              <w:rPr>
                <w:sz w:val="21"/>
                <w:szCs w:val="21"/>
                <w:lang w:eastAsia="zh-CN"/>
              </w:rPr>
            </w:pPr>
            <w:r>
              <w:rPr>
                <w:rFonts w:hint="eastAsia"/>
                <w:sz w:val="21"/>
                <w:szCs w:val="21"/>
                <w:lang w:eastAsia="zh-CN"/>
              </w:rPr>
              <w:t>O</w:t>
            </w:r>
            <w:r>
              <w:rPr>
                <w:sz w:val="21"/>
                <w:szCs w:val="21"/>
                <w:lang w:eastAsia="zh-CN"/>
              </w:rPr>
              <w:t xml:space="preserve">ption 1 and the updated Option 2 is now equivalent in terms of functionality from our understanding, while companies had different flavour on how it is to be specified. We are flexible to take either one of them and prefer to take a decision without repeated discussion again.  </w:t>
            </w:r>
          </w:p>
        </w:tc>
      </w:tr>
    </w:tbl>
    <w:p w14:paraId="38F9175A" w14:textId="77777777" w:rsidR="00CE2DE3" w:rsidRDefault="00CE2DE3"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lastRenderedPageBreak/>
        <w:t>1-port transmission via DCI format 0_1 for UL CA option 2</w:t>
      </w:r>
    </w:p>
    <w:p w14:paraId="10D435D6" w14:textId="2B39E5E7" w:rsidR="00496B19"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p>
    <w:p w14:paraId="3DBFC44A" w14:textId="1646BA06" w:rsidR="00496B19" w:rsidRDefault="00496B19" w:rsidP="00496B19">
      <w:pPr>
        <w:rPr>
          <w:rFonts w:eastAsiaTheme="minorEastAsia"/>
          <w:b/>
          <w:sz w:val="21"/>
          <w:szCs w:val="21"/>
          <w:lang w:val="en-GB" w:eastAsia="zh-CN"/>
        </w:rPr>
      </w:pPr>
      <w:r>
        <w:rPr>
          <w:rFonts w:eastAsiaTheme="minorEastAsia"/>
          <w:b/>
          <w:sz w:val="21"/>
          <w:szCs w:val="21"/>
          <w:lang w:val="en-GB" w:eastAsia="zh-CN"/>
        </w:rPr>
        <w:t xml:space="preserve">Proposed </w:t>
      </w:r>
      <w:r w:rsidRPr="00B0520E">
        <w:rPr>
          <w:rFonts w:eastAsiaTheme="minorEastAsia"/>
          <w:b/>
          <w:sz w:val="21"/>
          <w:szCs w:val="21"/>
          <w:lang w:val="en-GB" w:eastAsia="zh-CN"/>
        </w:rPr>
        <w:t>Conclusion:</w:t>
      </w:r>
    </w:p>
    <w:p w14:paraId="325B3300" w14:textId="2B8A873C"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1: </w:t>
      </w:r>
    </w:p>
    <w:p w14:paraId="00DA2FF7" w14:textId="77777777" w:rsidR="00496B19" w:rsidRPr="002F38DD" w:rsidRDefault="00496B19" w:rsidP="00496B19">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r w:rsidRPr="00EA1795">
        <w:rPr>
          <w:color w:val="FF0000"/>
          <w:sz w:val="21"/>
          <w:szCs w:val="21"/>
        </w:rPr>
        <w:t xml:space="preserve"> when maximum </w:t>
      </w:r>
      <w:r w:rsidRPr="00EA1795">
        <w:rPr>
          <w:i/>
          <w:iCs/>
          <w:color w:val="FF0000"/>
        </w:rPr>
        <w:t>nrofSRS-Ports</w:t>
      </w:r>
      <w:r w:rsidRPr="00EA1795">
        <w:rPr>
          <w:color w:val="FF0000"/>
          <w:sz w:val="21"/>
          <w:szCs w:val="21"/>
        </w:rPr>
        <w:t> among the carriers on Band B is configured as 2 antenna ports and the state of Tx chains is 1 Tx on Band A and 1Tx on Band B</w:t>
      </w:r>
      <w:r w:rsidRPr="002F38DD">
        <w:rPr>
          <w:sz w:val="21"/>
          <w:szCs w:val="21"/>
        </w:rPr>
        <w:t>.</w:t>
      </w:r>
    </w:p>
    <w:p w14:paraId="4D837554" w14:textId="32F865EA"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2: </w:t>
      </w:r>
    </w:p>
    <w:p w14:paraId="4738F34D" w14:textId="50D261C3" w:rsidR="00496B19" w:rsidRPr="002F38DD" w:rsidRDefault="00496B19" w:rsidP="00496B19">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673586D0" w14:textId="45A9BA79" w:rsidR="00496B19" w:rsidRDefault="00496B19" w:rsidP="00F26197">
      <w:pPr>
        <w:jc w:val="both"/>
        <w:rPr>
          <w:sz w:val="21"/>
          <w:szCs w:val="21"/>
          <w:lang w:val="en-GB" w:eastAsia="zh-CN"/>
        </w:rPr>
      </w:pPr>
    </w:p>
    <w:p w14:paraId="1B63919F" w14:textId="385B1776" w:rsidR="00726642" w:rsidRPr="00496B19" w:rsidRDefault="00726642" w:rsidP="00F26197">
      <w:pPr>
        <w:jc w:val="both"/>
        <w:rPr>
          <w:sz w:val="21"/>
          <w:szCs w:val="21"/>
          <w:lang w:val="en-GB" w:eastAsia="zh-CN"/>
        </w:rPr>
      </w:pPr>
      <w:r>
        <w:rPr>
          <w:rFonts w:hint="eastAsia"/>
          <w:sz w:val="21"/>
          <w:szCs w:val="21"/>
          <w:lang w:val="en-GB" w:eastAsia="zh-CN"/>
        </w:rPr>
        <w:t>C</w:t>
      </w:r>
      <w:r>
        <w:rPr>
          <w:sz w:val="21"/>
          <w:szCs w:val="21"/>
          <w:lang w:val="en-GB" w:eastAsia="zh-CN"/>
        </w:rPr>
        <w:t xml:space="preserve">ompanies are encouraged to check whether can live up with one of the </w:t>
      </w:r>
      <w:r w:rsidR="00B96534">
        <w:rPr>
          <w:sz w:val="21"/>
          <w:szCs w:val="21"/>
          <w:lang w:val="en-GB" w:eastAsia="zh-CN"/>
        </w:rPr>
        <w:t>alternatives</w:t>
      </w:r>
      <w:r>
        <w:rPr>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27B80FD4" w:rsidR="00D51FCB" w:rsidRPr="007264BD" w:rsidRDefault="00343F66" w:rsidP="00CC13EE">
            <w:pPr>
              <w:pStyle w:val="ad"/>
              <w:jc w:val="both"/>
              <w:rPr>
                <w:sz w:val="21"/>
                <w:szCs w:val="21"/>
                <w:lang w:eastAsia="zh-CN"/>
              </w:rPr>
            </w:pPr>
            <w:r>
              <w:rPr>
                <w:sz w:val="21"/>
                <w:szCs w:val="21"/>
                <w:lang w:eastAsia="zh-CN"/>
              </w:rPr>
              <w:t>Qualcomm</w:t>
            </w:r>
          </w:p>
        </w:tc>
        <w:tc>
          <w:tcPr>
            <w:tcW w:w="7442" w:type="dxa"/>
            <w:shd w:val="clear" w:color="auto" w:fill="auto"/>
          </w:tcPr>
          <w:p w14:paraId="1F83014A" w14:textId="77777777" w:rsidR="00D51FCB" w:rsidRDefault="00343F66" w:rsidP="004925D5">
            <w:pPr>
              <w:pStyle w:val="ad"/>
              <w:jc w:val="both"/>
              <w:rPr>
                <w:sz w:val="21"/>
                <w:szCs w:val="21"/>
                <w:lang w:eastAsia="zh-CN"/>
              </w:rPr>
            </w:pPr>
            <w:r>
              <w:rPr>
                <w:sz w:val="21"/>
                <w:szCs w:val="21"/>
                <w:lang w:eastAsia="zh-CN"/>
              </w:rPr>
              <w:t>We support Alt 1.</w:t>
            </w:r>
          </w:p>
          <w:p w14:paraId="3EB0011E" w14:textId="77777777" w:rsidR="00CD46CF" w:rsidRDefault="00CD46CF" w:rsidP="00CD46CF">
            <w:pPr>
              <w:pStyle w:val="ad"/>
              <w:rPr>
                <w:sz w:val="21"/>
                <w:szCs w:val="21"/>
                <w:lang w:eastAsia="zh-CN"/>
              </w:rPr>
            </w:pPr>
            <w:r>
              <w:rPr>
                <w:sz w:val="21"/>
                <w:szCs w:val="21"/>
                <w:lang w:eastAsia="zh-CN"/>
              </w:rPr>
              <w:t>This UL Tx switching feature has two most important parts – when to switch and how to switch. This conclusion is on the 1</w:t>
            </w:r>
            <w:r w:rsidRPr="009756ED">
              <w:rPr>
                <w:sz w:val="21"/>
                <w:szCs w:val="21"/>
                <w:vertAlign w:val="superscript"/>
                <w:lang w:eastAsia="zh-CN"/>
              </w:rPr>
              <w:t>st</w:t>
            </w:r>
            <w:r>
              <w:rPr>
                <w:sz w:val="21"/>
                <w:szCs w:val="21"/>
                <w:lang w:eastAsia="zh-CN"/>
              </w:rPr>
              <w:t xml:space="preserve"> part – when to switch. I</w:t>
            </w:r>
            <w:r>
              <w:rPr>
                <w:rFonts w:hint="eastAsia"/>
                <w:sz w:val="21"/>
                <w:szCs w:val="21"/>
                <w:lang w:eastAsia="zh-CN"/>
              </w:rPr>
              <w:t xml:space="preserve">n </w:t>
            </w:r>
            <w:r>
              <w:rPr>
                <w:sz w:val="21"/>
                <w:szCs w:val="21"/>
                <w:lang w:eastAsia="zh-CN"/>
              </w:rPr>
              <w:t>the proposed conclusion, the port number determination “</w:t>
            </w:r>
            <w:r w:rsidRPr="00467C87">
              <w:rPr>
                <w:sz w:val="21"/>
                <w:szCs w:val="21"/>
                <w:lang w:eastAsia="zh-CN"/>
              </w:rPr>
              <w:t>when maximum nrofSRS-Ports among the carriers on Band B is configured as 2 antenna ports and the state of Tx chains is 1 Tx on Band A and 1Tx on Band B</w:t>
            </w:r>
            <w:r>
              <w:rPr>
                <w:sz w:val="21"/>
                <w:szCs w:val="21"/>
                <w:lang w:eastAsia="zh-CN"/>
              </w:rPr>
              <w:t>” is the most critical issue, as gNB &amp; UE may interpret codebook as different Tx status.</w:t>
            </w:r>
          </w:p>
          <w:p w14:paraId="0127A9E7" w14:textId="77777777" w:rsidR="00CD46CF" w:rsidRDefault="00CD46CF" w:rsidP="00CD46CF">
            <w:pPr>
              <w:rPr>
                <w:sz w:val="21"/>
                <w:szCs w:val="21"/>
                <w:lang w:eastAsia="zh-CN"/>
              </w:rPr>
            </w:pPr>
            <w:r>
              <w:rPr>
                <w:sz w:val="21"/>
                <w:szCs w:val="21"/>
                <w:lang w:eastAsia="zh-CN"/>
              </w:rPr>
              <w:t xml:space="preserve">Rel-17 allows 2 ports scheduling for both bands, which makes the status determination more complicated than Rel-16. This port number categorization is thus with higher importance and necessity. As the conclusion would help to reduce the potential scheduling ambiguity, we would propose companies to be more constructive to make the necessary progress. </w:t>
            </w:r>
          </w:p>
          <w:p w14:paraId="43701273" w14:textId="74E89376" w:rsidR="00343F66" w:rsidRPr="007264BD" w:rsidRDefault="00CD46CF" w:rsidP="00CD46CF">
            <w:pPr>
              <w:pStyle w:val="ad"/>
              <w:rPr>
                <w:sz w:val="21"/>
                <w:szCs w:val="21"/>
                <w:lang w:eastAsia="zh-CN"/>
              </w:rPr>
            </w:pPr>
            <w:r>
              <w:rPr>
                <w:sz w:val="21"/>
                <w:szCs w:val="21"/>
                <w:lang w:eastAsia="zh-CN"/>
              </w:rPr>
              <w:t xml:space="preserve">We had long time discussion and </w:t>
            </w:r>
            <w:r w:rsidR="0033346E">
              <w:rPr>
                <w:sz w:val="21"/>
                <w:szCs w:val="21"/>
                <w:lang w:eastAsia="zh-CN"/>
              </w:rPr>
              <w:t>unfortunately,</w:t>
            </w:r>
            <w:r>
              <w:rPr>
                <w:sz w:val="21"/>
                <w:szCs w:val="21"/>
                <w:lang w:eastAsia="zh-CN"/>
              </w:rPr>
              <w:t xml:space="preserve"> we can’t converge to one proposal. To make progress, we compromise to above FL proposed conclusion without specification impact, which leave the port number categorization to implementation. </w:t>
            </w:r>
          </w:p>
        </w:tc>
      </w:tr>
      <w:tr w:rsidR="00DD48D4" w:rsidRPr="007264BD" w14:paraId="1426F02C" w14:textId="77777777" w:rsidTr="00D51FCB">
        <w:tc>
          <w:tcPr>
            <w:tcW w:w="2074" w:type="dxa"/>
            <w:shd w:val="clear" w:color="auto" w:fill="auto"/>
          </w:tcPr>
          <w:p w14:paraId="5A5E071C" w14:textId="45C2B9DD" w:rsidR="00DD48D4" w:rsidRPr="007264BD" w:rsidRDefault="00DD48D4" w:rsidP="00DD48D4">
            <w:pPr>
              <w:pStyle w:val="ad"/>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5A612B8D" w14:textId="77777777" w:rsidR="00DD48D4" w:rsidRDefault="00DD48D4" w:rsidP="00DD48D4">
            <w:pPr>
              <w:pStyle w:val="ad"/>
              <w:jc w:val="both"/>
              <w:rPr>
                <w:sz w:val="21"/>
                <w:szCs w:val="21"/>
                <w:lang w:eastAsia="zh-CN"/>
              </w:rPr>
            </w:pPr>
            <w:r>
              <w:rPr>
                <w:rFonts w:hint="eastAsia"/>
                <w:sz w:val="21"/>
                <w:szCs w:val="21"/>
                <w:lang w:eastAsia="zh-CN"/>
              </w:rPr>
              <w:t>W</w:t>
            </w:r>
            <w:r>
              <w:rPr>
                <w:sz w:val="21"/>
                <w:szCs w:val="21"/>
                <w:lang w:eastAsia="zh-CN"/>
              </w:rPr>
              <w:t>e support Alt.1.</w:t>
            </w:r>
          </w:p>
          <w:p w14:paraId="6443B295" w14:textId="5CD09903" w:rsidR="00DD48D4" w:rsidRPr="007264BD" w:rsidRDefault="00DD48D4" w:rsidP="00DD48D4">
            <w:pPr>
              <w:pStyle w:val="ad"/>
              <w:jc w:val="both"/>
              <w:rPr>
                <w:sz w:val="21"/>
                <w:szCs w:val="21"/>
                <w:lang w:eastAsia="zh-CN"/>
              </w:rPr>
            </w:pPr>
            <w:r>
              <w:rPr>
                <w:sz w:val="21"/>
                <w:szCs w:val="21"/>
                <w:lang w:eastAsia="zh-CN"/>
              </w:rPr>
              <w:t>This issue has been discussed for several meeting and was almost agreed in previous meetings. It would be good if we can converge on Alt.1.</w:t>
            </w:r>
          </w:p>
        </w:tc>
      </w:tr>
      <w:tr w:rsidR="0031310F" w:rsidRPr="003442AF" w14:paraId="54CB6EBE" w14:textId="77777777" w:rsidTr="00C539B3">
        <w:tc>
          <w:tcPr>
            <w:tcW w:w="2074" w:type="dxa"/>
            <w:shd w:val="clear" w:color="auto" w:fill="auto"/>
          </w:tcPr>
          <w:p w14:paraId="118626F4" w14:textId="77777777" w:rsidR="0031310F" w:rsidRPr="007264BD" w:rsidRDefault="0031310F" w:rsidP="00C539B3">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42" w:type="dxa"/>
            <w:shd w:val="clear" w:color="auto" w:fill="auto"/>
          </w:tcPr>
          <w:p w14:paraId="62911603" w14:textId="77777777" w:rsidR="0031310F" w:rsidRDefault="0031310F" w:rsidP="00C539B3">
            <w:pPr>
              <w:pStyle w:val="ad"/>
              <w:jc w:val="both"/>
              <w:rPr>
                <w:sz w:val="21"/>
                <w:szCs w:val="21"/>
                <w:lang w:eastAsia="zh-CN"/>
              </w:rPr>
            </w:pPr>
            <w:r>
              <w:rPr>
                <w:sz w:val="21"/>
                <w:szCs w:val="21"/>
                <w:lang w:eastAsia="zh-CN"/>
              </w:rPr>
              <w:t>As a compromise, we can accept Alt 2.</w:t>
            </w:r>
          </w:p>
          <w:p w14:paraId="730653D8" w14:textId="77777777" w:rsidR="0031310F" w:rsidRPr="007264BD" w:rsidRDefault="0031310F" w:rsidP="00C539B3">
            <w:pPr>
              <w:pStyle w:val="ad"/>
              <w:jc w:val="both"/>
              <w:rPr>
                <w:sz w:val="21"/>
                <w:szCs w:val="21"/>
                <w:lang w:eastAsia="zh-CN"/>
              </w:rPr>
            </w:pPr>
            <w:r>
              <w:rPr>
                <w:sz w:val="21"/>
                <w:szCs w:val="21"/>
                <w:lang w:eastAsia="zh-CN"/>
              </w:rPr>
              <w:t xml:space="preserve">Since the discussion has last more than 16 months, we don’t prefer any further discussion. </w:t>
            </w:r>
            <w:r>
              <w:rPr>
                <w:rFonts w:hint="eastAsia"/>
                <w:sz w:val="21"/>
                <w:szCs w:val="21"/>
                <w:lang w:eastAsia="zh-CN"/>
              </w:rPr>
              <w:t>I</w:t>
            </w:r>
            <w:r>
              <w:rPr>
                <w:sz w:val="21"/>
                <w:szCs w:val="21"/>
                <w:lang w:eastAsia="zh-CN"/>
              </w:rPr>
              <w:t>f it is not acceptable, we request a conclusion to say no consensus on this issue or no consensus to further discuss it, which pretty reflects the real RAN1 situation.</w:t>
            </w:r>
          </w:p>
        </w:tc>
      </w:tr>
      <w:tr w:rsidR="00035952" w:rsidRPr="007264BD" w14:paraId="4CDF246D" w14:textId="77777777" w:rsidTr="00D51FCB">
        <w:tc>
          <w:tcPr>
            <w:tcW w:w="2074" w:type="dxa"/>
            <w:shd w:val="clear" w:color="auto" w:fill="auto"/>
          </w:tcPr>
          <w:p w14:paraId="34D88CFF" w14:textId="6ABFD6A3" w:rsidR="00035952" w:rsidRPr="007264BD" w:rsidRDefault="00035952" w:rsidP="00035952">
            <w:pPr>
              <w:pStyle w:val="ad"/>
              <w:jc w:val="both"/>
              <w:rPr>
                <w:sz w:val="21"/>
                <w:szCs w:val="21"/>
                <w:lang w:eastAsia="zh-CN"/>
              </w:rPr>
            </w:pPr>
          </w:p>
        </w:tc>
        <w:tc>
          <w:tcPr>
            <w:tcW w:w="7442" w:type="dxa"/>
            <w:shd w:val="clear" w:color="auto" w:fill="auto"/>
          </w:tcPr>
          <w:p w14:paraId="5E5A64F0" w14:textId="04271791" w:rsidR="00035952" w:rsidRPr="003442AF" w:rsidRDefault="00035952" w:rsidP="00035952">
            <w:pPr>
              <w:pStyle w:val="ad"/>
              <w:jc w:val="both"/>
              <w:rPr>
                <w:sz w:val="21"/>
                <w:szCs w:val="21"/>
                <w:lang w:eastAsia="zh-CN"/>
              </w:rPr>
            </w:pPr>
          </w:p>
        </w:tc>
      </w:tr>
    </w:tbl>
    <w:p w14:paraId="0FF85C50" w14:textId="77777777" w:rsidR="00926378" w:rsidRDefault="00926378" w:rsidP="003E2811">
      <w:pPr>
        <w:pStyle w:val="ad"/>
        <w:spacing w:beforeLines="50" w:before="120"/>
        <w:jc w:val="both"/>
        <w:rPr>
          <w:sz w:val="21"/>
          <w:szCs w:val="21"/>
          <w:lang w:eastAsia="zh-CN"/>
        </w:rPr>
      </w:pPr>
    </w:p>
    <w:p w14:paraId="66037DA4" w14:textId="52ABC54A" w:rsidR="00E33AC7" w:rsidRPr="00ED1D4E" w:rsidRDefault="00E33AC7" w:rsidP="00ED1D4E">
      <w:pPr>
        <w:pStyle w:val="2"/>
        <w:spacing w:line="240" w:lineRule="auto"/>
      </w:pPr>
      <w:r w:rsidRPr="00ED1D4E">
        <w:rPr>
          <w:rFonts w:hint="eastAsia"/>
        </w:rPr>
        <w:lastRenderedPageBreak/>
        <w:t>R</w:t>
      </w:r>
      <w:r w:rsidRPr="00ED1D4E">
        <w:t>RC parameters</w:t>
      </w:r>
    </w:p>
    <w:p w14:paraId="0D3839F5" w14:textId="7B80AB2A" w:rsidR="00E33AC7" w:rsidRPr="00235789" w:rsidRDefault="008215FC" w:rsidP="00235789">
      <w:pPr>
        <w:jc w:val="both"/>
        <w:rPr>
          <w:sz w:val="21"/>
          <w:szCs w:val="21"/>
          <w:lang w:val="en-GB"/>
        </w:rPr>
      </w:pPr>
      <w:r w:rsidRPr="00235789">
        <w:rPr>
          <w:rFonts w:hint="eastAsia"/>
          <w:sz w:val="21"/>
          <w:szCs w:val="21"/>
          <w:lang w:val="en-GB"/>
        </w:rPr>
        <w:t>I</w:t>
      </w:r>
      <w:r w:rsidRPr="00235789">
        <w:rPr>
          <w:sz w:val="21"/>
          <w:szCs w:val="21"/>
          <w:lang w:val="en-GB"/>
        </w:rPr>
        <w:t xml:space="preserve">n RAN1 #106b-e, </w:t>
      </w:r>
      <w:r w:rsidR="00235789" w:rsidRPr="00235789">
        <w:rPr>
          <w:sz w:val="21"/>
          <w:szCs w:val="21"/>
          <w:lang w:val="en-GB"/>
        </w:rPr>
        <w:t xml:space="preserve">it was agreed to introduce a new RRC parameter to configure </w:t>
      </w:r>
      <w:r w:rsidR="00235789">
        <w:rPr>
          <w:sz w:val="21"/>
          <w:szCs w:val="21"/>
          <w:lang w:val="en-GB"/>
        </w:rPr>
        <w:t xml:space="preserve">the state of chain if </w:t>
      </w:r>
      <w:r w:rsidR="00235789" w:rsidRPr="008215FC">
        <w:rPr>
          <w:sz w:val="21"/>
          <w:szCs w:val="21"/>
          <w:lang w:val="en-GB"/>
        </w:rPr>
        <w:t>the state of Tx chains after the UL Tx switching is not unique</w:t>
      </w:r>
      <w:r w:rsidR="00235789">
        <w:rPr>
          <w:sz w:val="21"/>
          <w:szCs w:val="21"/>
          <w:lang w:val="en-GB"/>
        </w:rPr>
        <w:t xml:space="preserve"> for</w:t>
      </w:r>
      <w:r w:rsidR="00235789" w:rsidRPr="008215FC">
        <w:rPr>
          <w:sz w:val="21"/>
          <w:szCs w:val="21"/>
          <w:lang w:val="en-GB"/>
        </w:rPr>
        <w:t xml:space="preserve"> 2Tx-2Tx switching</w:t>
      </w:r>
      <w:r w:rsidR="00235789" w:rsidRPr="00235789">
        <w:rPr>
          <w:sz w:val="21"/>
          <w:szCs w:val="21"/>
          <w:lang w:val="en-GB"/>
        </w:rPr>
        <w:t xml:space="preserve"> </w:t>
      </w:r>
      <w:r w:rsidR="00235789">
        <w:rPr>
          <w:sz w:val="21"/>
          <w:szCs w:val="21"/>
          <w:lang w:val="en-GB"/>
        </w:rPr>
        <w:t>for UL-CA option 2</w:t>
      </w:r>
      <w:r w:rsidR="00235789" w:rsidRPr="008215FC">
        <w:rPr>
          <w:sz w:val="21"/>
          <w:szCs w:val="21"/>
          <w:lang w:val="en-GB"/>
        </w:rPr>
        <w:t>.</w:t>
      </w:r>
      <w:r w:rsidR="002F2E1D">
        <w:rPr>
          <w:sz w:val="21"/>
          <w:szCs w:val="21"/>
          <w:lang w:val="en-GB"/>
        </w:rPr>
        <w:t xml:space="preserve"> </w:t>
      </w:r>
      <w:r w:rsidR="002F2E1D" w:rsidRPr="002F2E1D">
        <w:rPr>
          <w:sz w:val="21"/>
          <w:szCs w:val="21"/>
          <w:lang w:val="en-GB"/>
        </w:rPr>
        <w:t xml:space="preserve">Recommendations for RAN1 RRC Parameter are given in </w:t>
      </w:r>
      <w:r w:rsidR="002F2E1D">
        <w:rPr>
          <w:sz w:val="21"/>
          <w:szCs w:val="21"/>
          <w:lang w:val="en-GB"/>
        </w:rPr>
        <w:fldChar w:fldCharType="begin"/>
      </w:r>
      <w:r w:rsidR="002F2E1D">
        <w:rPr>
          <w:sz w:val="21"/>
          <w:szCs w:val="21"/>
          <w:lang w:val="en-GB"/>
        </w:rPr>
        <w:instrText xml:space="preserve"> REF _Ref87260173 \r \h </w:instrText>
      </w:r>
      <w:r w:rsidR="002F2E1D">
        <w:rPr>
          <w:sz w:val="21"/>
          <w:szCs w:val="21"/>
          <w:lang w:val="en-GB"/>
        </w:rPr>
      </w:r>
      <w:r w:rsidR="002F2E1D">
        <w:rPr>
          <w:sz w:val="21"/>
          <w:szCs w:val="21"/>
          <w:lang w:val="en-GB"/>
        </w:rPr>
        <w:fldChar w:fldCharType="separate"/>
      </w:r>
      <w:r w:rsidR="001D69C9">
        <w:rPr>
          <w:sz w:val="21"/>
          <w:szCs w:val="21"/>
          <w:lang w:val="en-GB"/>
        </w:rPr>
        <w:t>[9]</w:t>
      </w:r>
      <w:r w:rsidR="002F2E1D">
        <w:rPr>
          <w:sz w:val="21"/>
          <w:szCs w:val="21"/>
          <w:lang w:val="en-GB"/>
        </w:rPr>
        <w:fldChar w:fldCharType="end"/>
      </w:r>
      <w:r w:rsidR="002F2E1D">
        <w:rPr>
          <w:sz w:val="21"/>
          <w:szCs w:val="21"/>
          <w:lang w:val="en-GB"/>
        </w:rPr>
        <w:t>.</w:t>
      </w:r>
    </w:p>
    <w:tbl>
      <w:tblPr>
        <w:tblW w:w="9629" w:type="dxa"/>
        <w:tblLook w:val="04A0" w:firstRow="1" w:lastRow="0" w:firstColumn="1" w:lastColumn="0" w:noHBand="0" w:noVBand="1"/>
      </w:tblPr>
      <w:tblGrid>
        <w:gridCol w:w="1497"/>
        <w:gridCol w:w="1225"/>
        <w:gridCol w:w="1976"/>
        <w:gridCol w:w="891"/>
        <w:gridCol w:w="1063"/>
        <w:gridCol w:w="635"/>
        <w:gridCol w:w="738"/>
        <w:gridCol w:w="815"/>
        <w:gridCol w:w="789"/>
      </w:tblGrid>
      <w:tr w:rsidR="008215FC" w:rsidRPr="008215FC" w14:paraId="093731C8" w14:textId="77777777" w:rsidTr="004B695B">
        <w:trPr>
          <w:trHeight w:val="420"/>
        </w:trPr>
        <w:tc>
          <w:tcPr>
            <w:tcW w:w="149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860232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25" w:type="dxa"/>
            <w:tcBorders>
              <w:top w:val="single" w:sz="4" w:space="0" w:color="auto"/>
              <w:left w:val="nil"/>
              <w:bottom w:val="single" w:sz="4" w:space="0" w:color="auto"/>
              <w:right w:val="single" w:sz="4" w:space="0" w:color="auto"/>
            </w:tcBorders>
            <w:shd w:val="clear" w:color="000000" w:fill="00B0F0"/>
            <w:vAlign w:val="center"/>
            <w:hideMark/>
          </w:tcPr>
          <w:p w14:paraId="3B3154C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1976" w:type="dxa"/>
            <w:tcBorders>
              <w:top w:val="single" w:sz="4" w:space="0" w:color="auto"/>
              <w:left w:val="nil"/>
              <w:bottom w:val="single" w:sz="4" w:space="0" w:color="auto"/>
              <w:right w:val="single" w:sz="4" w:space="0" w:color="auto"/>
            </w:tcBorders>
            <w:shd w:val="clear" w:color="000000" w:fill="00B0F0"/>
            <w:vAlign w:val="center"/>
            <w:hideMark/>
          </w:tcPr>
          <w:p w14:paraId="66FF7D0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891" w:type="dxa"/>
            <w:tcBorders>
              <w:top w:val="single" w:sz="4" w:space="0" w:color="auto"/>
              <w:left w:val="nil"/>
              <w:bottom w:val="single" w:sz="4" w:space="0" w:color="auto"/>
              <w:right w:val="single" w:sz="4" w:space="0" w:color="auto"/>
            </w:tcBorders>
            <w:shd w:val="clear" w:color="000000" w:fill="00B0F0"/>
            <w:vAlign w:val="center"/>
            <w:hideMark/>
          </w:tcPr>
          <w:p w14:paraId="726B8FF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63" w:type="dxa"/>
            <w:tcBorders>
              <w:top w:val="single" w:sz="4" w:space="0" w:color="auto"/>
              <w:left w:val="nil"/>
              <w:bottom w:val="single" w:sz="4" w:space="0" w:color="auto"/>
              <w:right w:val="single" w:sz="4" w:space="0" w:color="auto"/>
            </w:tcBorders>
            <w:shd w:val="clear" w:color="000000" w:fill="00B0F0"/>
            <w:vAlign w:val="center"/>
            <w:hideMark/>
          </w:tcPr>
          <w:p w14:paraId="2ED5644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4B73C25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38" w:type="dxa"/>
            <w:tcBorders>
              <w:top w:val="single" w:sz="4" w:space="0" w:color="auto"/>
              <w:left w:val="nil"/>
              <w:bottom w:val="single" w:sz="4" w:space="0" w:color="auto"/>
              <w:right w:val="single" w:sz="4" w:space="0" w:color="auto"/>
            </w:tcBorders>
            <w:shd w:val="clear" w:color="000000" w:fill="00B0F0"/>
            <w:vAlign w:val="center"/>
            <w:hideMark/>
          </w:tcPr>
          <w:p w14:paraId="32F279D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5" w:type="dxa"/>
            <w:tcBorders>
              <w:top w:val="single" w:sz="4" w:space="0" w:color="auto"/>
              <w:left w:val="nil"/>
              <w:bottom w:val="single" w:sz="4" w:space="0" w:color="auto"/>
              <w:right w:val="single" w:sz="4" w:space="0" w:color="auto"/>
            </w:tcBorders>
            <w:shd w:val="clear" w:color="000000" w:fill="00B0F0"/>
            <w:vAlign w:val="center"/>
            <w:hideMark/>
          </w:tcPr>
          <w:p w14:paraId="1B37F8FB"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Per (UE, cell, TRP, …)</w:t>
            </w:r>
          </w:p>
        </w:tc>
        <w:tc>
          <w:tcPr>
            <w:tcW w:w="789" w:type="dxa"/>
            <w:tcBorders>
              <w:top w:val="single" w:sz="4" w:space="0" w:color="auto"/>
              <w:left w:val="nil"/>
              <w:bottom w:val="single" w:sz="4" w:space="0" w:color="auto"/>
              <w:right w:val="single" w:sz="4" w:space="0" w:color="auto"/>
            </w:tcBorders>
            <w:shd w:val="clear" w:color="000000" w:fill="00B0F0"/>
            <w:vAlign w:val="center"/>
            <w:hideMark/>
          </w:tcPr>
          <w:p w14:paraId="4D57758C"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r>
      <w:tr w:rsidR="008215FC" w:rsidRPr="008215FC" w14:paraId="3FB8B981" w14:textId="77777777" w:rsidTr="004B695B">
        <w:trPr>
          <w:trHeight w:val="120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57D7324"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25" w:type="dxa"/>
            <w:tcBorders>
              <w:top w:val="nil"/>
              <w:left w:val="nil"/>
              <w:bottom w:val="single" w:sz="4" w:space="0" w:color="auto"/>
              <w:right w:val="single" w:sz="4" w:space="0" w:color="auto"/>
            </w:tcBorders>
            <w:shd w:val="clear" w:color="auto" w:fill="auto"/>
            <w:vAlign w:val="center"/>
            <w:hideMark/>
          </w:tcPr>
          <w:p w14:paraId="58B6E95E"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1976" w:type="dxa"/>
            <w:tcBorders>
              <w:top w:val="nil"/>
              <w:left w:val="nil"/>
              <w:bottom w:val="single" w:sz="4" w:space="0" w:color="auto"/>
              <w:right w:val="single" w:sz="4" w:space="0" w:color="auto"/>
            </w:tcBorders>
            <w:shd w:val="clear" w:color="auto" w:fill="auto"/>
            <w:noWrap/>
            <w:vAlign w:val="center"/>
            <w:hideMark/>
          </w:tcPr>
          <w:p w14:paraId="57B05014" w14:textId="77777777" w:rsidR="008215FC" w:rsidRPr="008215FC" w:rsidRDefault="008215FC" w:rsidP="008215FC">
            <w:pPr>
              <w:overflowPunct/>
              <w:autoSpaceDE/>
              <w:autoSpaceDN/>
              <w:adjustRightInd/>
              <w:spacing w:after="0" w:line="240" w:lineRule="auto"/>
              <w:textAlignment w:val="auto"/>
              <w:rPr>
                <w:rFonts w:ascii="Arial" w:eastAsia="等线" w:hAnsi="Arial" w:cs="Arial"/>
                <w:i/>
                <w:iCs/>
                <w:sz w:val="16"/>
                <w:szCs w:val="16"/>
                <w:lang w:eastAsia="zh-CN"/>
              </w:rPr>
            </w:pPr>
            <w:r w:rsidRPr="008215FC">
              <w:rPr>
                <w:rFonts w:ascii="Arial" w:eastAsia="等线" w:hAnsi="Arial" w:cs="Arial"/>
                <w:i/>
                <w:iCs/>
                <w:sz w:val="16"/>
                <w:szCs w:val="16"/>
                <w:lang w:eastAsia="zh-CN"/>
              </w:rPr>
              <w:t>uplinkTxSwitchingTxState</w:t>
            </w:r>
          </w:p>
        </w:tc>
        <w:tc>
          <w:tcPr>
            <w:tcW w:w="891" w:type="dxa"/>
            <w:tcBorders>
              <w:top w:val="nil"/>
              <w:left w:val="nil"/>
              <w:bottom w:val="single" w:sz="4" w:space="0" w:color="auto"/>
              <w:right w:val="single" w:sz="4" w:space="0" w:color="auto"/>
            </w:tcBorders>
            <w:shd w:val="clear" w:color="auto" w:fill="auto"/>
            <w:noWrap/>
            <w:vAlign w:val="center"/>
            <w:hideMark/>
          </w:tcPr>
          <w:p w14:paraId="21FCFB3D"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63" w:type="dxa"/>
            <w:tcBorders>
              <w:top w:val="nil"/>
              <w:left w:val="nil"/>
              <w:bottom w:val="single" w:sz="4" w:space="0" w:color="auto"/>
              <w:right w:val="single" w:sz="4" w:space="0" w:color="auto"/>
            </w:tcBorders>
            <w:shd w:val="clear" w:color="auto" w:fill="auto"/>
            <w:vAlign w:val="center"/>
            <w:hideMark/>
          </w:tcPr>
          <w:p w14:paraId="6E359B9C" w14:textId="3076F730" w:rsidR="008215FC" w:rsidRPr="008215FC" w:rsidRDefault="008215FC" w:rsidP="0075075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sidR="00750750">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ndicate the state of chain if the state of Tx chains after the UL Tx switching is not unique.</w:t>
            </w:r>
          </w:p>
        </w:tc>
        <w:tc>
          <w:tcPr>
            <w:tcW w:w="635" w:type="dxa"/>
            <w:tcBorders>
              <w:top w:val="nil"/>
              <w:left w:val="nil"/>
              <w:bottom w:val="single" w:sz="4" w:space="0" w:color="auto"/>
              <w:right w:val="single" w:sz="4" w:space="0" w:color="auto"/>
            </w:tcBorders>
            <w:shd w:val="clear" w:color="auto" w:fill="auto"/>
            <w:vAlign w:val="center"/>
            <w:hideMark/>
          </w:tcPr>
          <w:p w14:paraId="199FB233" w14:textId="5C766268" w:rsidR="008215FC" w:rsidRPr="006C258B"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p>
        </w:tc>
        <w:tc>
          <w:tcPr>
            <w:tcW w:w="738" w:type="dxa"/>
            <w:tcBorders>
              <w:top w:val="nil"/>
              <w:left w:val="nil"/>
              <w:bottom w:val="single" w:sz="4" w:space="0" w:color="auto"/>
              <w:right w:val="single" w:sz="4" w:space="0" w:color="auto"/>
            </w:tcBorders>
            <w:shd w:val="clear" w:color="auto" w:fill="auto"/>
            <w:noWrap/>
            <w:vAlign w:val="center"/>
            <w:hideMark/>
          </w:tcPr>
          <w:p w14:paraId="1E841D94" w14:textId="3BD062F5" w:rsidR="008215FC" w:rsidRPr="008215FC"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4D6F8271"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14:paraId="49EC146C"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r>
    </w:tbl>
    <w:p w14:paraId="3A6325B9" w14:textId="6218E5CA" w:rsidR="008215FC" w:rsidRDefault="008215FC" w:rsidP="007A79B0">
      <w:pPr>
        <w:pStyle w:val="ad"/>
        <w:spacing w:beforeLines="50" w:before="120"/>
        <w:jc w:val="both"/>
        <w:rPr>
          <w:sz w:val="21"/>
          <w:szCs w:val="21"/>
          <w:lang w:val="en-US" w:eastAsia="zh-CN"/>
        </w:rPr>
      </w:pPr>
    </w:p>
    <w:p w14:paraId="12EEE2D0" w14:textId="2B803162" w:rsidR="00BB5C81" w:rsidRPr="003A221F" w:rsidRDefault="00BB5C81" w:rsidP="00BB5C8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provide views on the above RRC parameter</w:t>
      </w:r>
      <w:r w:rsidR="00DC241E">
        <w:rPr>
          <w:sz w:val="21"/>
          <w:szCs w:val="21"/>
          <w:lang w:val="en-GB"/>
        </w:rPr>
        <w:t>, especially for the value range and default value</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B5C81" w:rsidRPr="007264BD" w14:paraId="33A0EC40" w14:textId="77777777" w:rsidTr="00C539B3">
        <w:tc>
          <w:tcPr>
            <w:tcW w:w="2088" w:type="dxa"/>
            <w:shd w:val="clear" w:color="auto" w:fill="auto"/>
          </w:tcPr>
          <w:p w14:paraId="717FF60A" w14:textId="77777777" w:rsidR="00BB5C81" w:rsidRPr="007264BD" w:rsidRDefault="00BB5C81" w:rsidP="00C539B3">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50ECB7A" w14:textId="77777777" w:rsidR="00BB5C81" w:rsidRPr="007264BD" w:rsidRDefault="00BB5C81" w:rsidP="00C539B3">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5C81" w:rsidRPr="00017488" w14:paraId="71230768" w14:textId="77777777" w:rsidTr="00C539B3">
        <w:tc>
          <w:tcPr>
            <w:tcW w:w="2088" w:type="dxa"/>
            <w:shd w:val="clear" w:color="auto" w:fill="auto"/>
          </w:tcPr>
          <w:p w14:paraId="3F94206D" w14:textId="19718B0F" w:rsidR="00BB5C81" w:rsidRPr="007264BD" w:rsidRDefault="00B13E53" w:rsidP="00C539B3">
            <w:pPr>
              <w:pStyle w:val="ad"/>
              <w:jc w:val="both"/>
              <w:rPr>
                <w:sz w:val="21"/>
                <w:szCs w:val="21"/>
                <w:lang w:eastAsia="zh-CN"/>
              </w:rPr>
            </w:pPr>
            <w:r>
              <w:rPr>
                <w:sz w:val="21"/>
                <w:szCs w:val="21"/>
                <w:lang w:eastAsia="zh-CN"/>
              </w:rPr>
              <w:t>Qualcomm</w:t>
            </w:r>
          </w:p>
        </w:tc>
        <w:tc>
          <w:tcPr>
            <w:tcW w:w="7428" w:type="dxa"/>
            <w:shd w:val="clear" w:color="auto" w:fill="auto"/>
          </w:tcPr>
          <w:p w14:paraId="089A1D07" w14:textId="611BC4A0" w:rsidR="005F2EF6" w:rsidRDefault="005F3E52" w:rsidP="00C539B3">
            <w:pPr>
              <w:pStyle w:val="ad"/>
              <w:jc w:val="both"/>
              <w:rPr>
                <w:sz w:val="21"/>
                <w:szCs w:val="21"/>
                <w:lang w:eastAsia="zh-CN"/>
              </w:rPr>
            </w:pPr>
            <w:r>
              <w:rPr>
                <w:sz w:val="21"/>
                <w:szCs w:val="21"/>
                <w:lang w:eastAsia="zh-CN"/>
              </w:rPr>
              <w:t>We support FL’s recommendation.</w:t>
            </w:r>
          </w:p>
          <w:p w14:paraId="30ACD2E2" w14:textId="140FB969" w:rsidR="005F2EF6" w:rsidRPr="005B1EFE" w:rsidRDefault="007C1BAE" w:rsidP="00C539B3">
            <w:pPr>
              <w:pStyle w:val="ad"/>
              <w:jc w:val="both"/>
              <w:rPr>
                <w:lang w:eastAsia="zh-CN"/>
              </w:rPr>
            </w:pPr>
            <w:r>
              <w:rPr>
                <w:sz w:val="21"/>
                <w:szCs w:val="21"/>
                <w:lang w:eastAsia="zh-CN"/>
              </w:rPr>
              <w:t xml:space="preserve">Just one </w:t>
            </w:r>
            <w:r w:rsidR="005B1EFE">
              <w:rPr>
                <w:sz w:val="21"/>
                <w:szCs w:val="21"/>
                <w:lang w:eastAsia="zh-CN"/>
              </w:rPr>
              <w:t xml:space="preserve">clarification question on the value range, </w:t>
            </w:r>
            <w:r w:rsidR="005F2EF6">
              <w:t xml:space="preserve">is it the intent to leave </w:t>
            </w:r>
            <w:r w:rsidR="005B1EFE">
              <w:rPr>
                <w:rFonts w:hint="eastAsia"/>
                <w:lang w:eastAsia="zh-CN"/>
              </w:rPr>
              <w:t>it</w:t>
            </w:r>
            <w:r w:rsidR="005F2EF6">
              <w:t xml:space="preserve"> blank at this meeting? Otherwise, it could be filled with e.g. {1Tx, 2Tx}</w:t>
            </w:r>
            <w:r w:rsidR="005B1EFE">
              <w:t xml:space="preserve"> per our understanding.</w:t>
            </w:r>
          </w:p>
        </w:tc>
      </w:tr>
      <w:tr w:rsidR="00DD48D4" w:rsidRPr="007264BD" w14:paraId="3BC94BFB" w14:textId="77777777" w:rsidTr="00C539B3">
        <w:tc>
          <w:tcPr>
            <w:tcW w:w="2088" w:type="dxa"/>
            <w:shd w:val="clear" w:color="auto" w:fill="auto"/>
          </w:tcPr>
          <w:p w14:paraId="67E022C8" w14:textId="24C63386" w:rsidR="00DD48D4" w:rsidRPr="007264BD" w:rsidRDefault="00DD48D4" w:rsidP="00DD48D4">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62B3591E" w14:textId="77777777" w:rsidR="00DD48D4" w:rsidRDefault="00DD48D4" w:rsidP="00DD48D4">
            <w:pPr>
              <w:pStyle w:val="ad"/>
              <w:jc w:val="both"/>
              <w:rPr>
                <w:sz w:val="21"/>
                <w:szCs w:val="21"/>
                <w:lang w:eastAsia="zh-CN"/>
              </w:rPr>
            </w:pPr>
            <w:r>
              <w:rPr>
                <w:rFonts w:hint="eastAsia"/>
                <w:sz w:val="21"/>
                <w:szCs w:val="21"/>
                <w:lang w:eastAsia="zh-CN"/>
              </w:rPr>
              <w:t>W</w:t>
            </w:r>
            <w:r>
              <w:rPr>
                <w:sz w:val="21"/>
                <w:szCs w:val="21"/>
                <w:lang w:eastAsia="zh-CN"/>
              </w:rPr>
              <w:t>e propose the following contents for the value range.</w:t>
            </w:r>
          </w:p>
          <w:p w14:paraId="156ED201" w14:textId="77777777" w:rsidR="00DD48D4" w:rsidRPr="00CF6C42" w:rsidRDefault="00DD48D4" w:rsidP="00DD48D4">
            <w:pPr>
              <w:pStyle w:val="ad"/>
              <w:jc w:val="both"/>
              <w:rPr>
                <w:b/>
                <w:sz w:val="21"/>
                <w:szCs w:val="21"/>
                <w:lang w:eastAsia="zh-CN"/>
              </w:rPr>
            </w:pPr>
            <w:r w:rsidRPr="00CF6C42">
              <w:rPr>
                <w:b/>
                <w:sz w:val="21"/>
                <w:szCs w:val="21"/>
                <w:lang w:eastAsia="zh-CN"/>
              </w:rPr>
              <w:t xml:space="preserve">Value range: </w:t>
            </w:r>
            <w:r w:rsidRPr="00CF6C42">
              <w:rPr>
                <w:b/>
                <w:i/>
                <w:sz w:val="21"/>
                <w:szCs w:val="21"/>
                <w:lang w:eastAsia="zh-CN"/>
              </w:rPr>
              <w:t>1T1T</w:t>
            </w:r>
            <w:r w:rsidRPr="00CF6C42">
              <w:rPr>
                <w:b/>
                <w:sz w:val="21"/>
                <w:szCs w:val="21"/>
                <w:lang w:eastAsia="zh-CN"/>
              </w:rPr>
              <w:t xml:space="preserve">, </w:t>
            </w:r>
            <w:r w:rsidRPr="00CF6C42">
              <w:rPr>
                <w:b/>
                <w:i/>
                <w:sz w:val="21"/>
                <w:szCs w:val="21"/>
                <w:lang w:eastAsia="zh-CN"/>
              </w:rPr>
              <w:t>0T2T</w:t>
            </w:r>
          </w:p>
          <w:p w14:paraId="577B3EBD" w14:textId="77777777" w:rsidR="00DD48D4" w:rsidRDefault="00DD48D4" w:rsidP="00DD48D4">
            <w:pPr>
              <w:pStyle w:val="ad"/>
              <w:ind w:leftChars="100" w:left="200"/>
              <w:jc w:val="both"/>
              <w:rPr>
                <w:sz w:val="21"/>
                <w:szCs w:val="21"/>
                <w:lang w:eastAsia="zh-CN"/>
              </w:rPr>
            </w:pPr>
            <w:r w:rsidRPr="00CF6C42">
              <w:rPr>
                <w:sz w:val="21"/>
                <w:szCs w:val="21"/>
                <w:lang w:eastAsia="zh-CN"/>
              </w:rPr>
              <w:t xml:space="preserve">When the UE transmitted 1-port or 2-port transmission on one carrier on one band followed by no transmission on this carrier and 1-port transmission on the other carrier on another band, </w:t>
            </w:r>
          </w:p>
          <w:p w14:paraId="2E22B25A" w14:textId="77777777" w:rsidR="00DD48D4" w:rsidRDefault="00DD48D4" w:rsidP="00DD48D4">
            <w:pPr>
              <w:pStyle w:val="ad"/>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1T1T</w:t>
            </w:r>
            <w:r w:rsidRPr="00CF6C42">
              <w:rPr>
                <w:color w:val="FF0000"/>
                <w:sz w:val="21"/>
                <w:szCs w:val="21"/>
                <w:lang w:eastAsia="zh-CN"/>
              </w:rPr>
              <w:t xml:space="preserve"> </w:t>
            </w:r>
            <w:r w:rsidRPr="00CF6C42">
              <w:rPr>
                <w:sz w:val="21"/>
                <w:szCs w:val="21"/>
                <w:lang w:eastAsia="zh-CN"/>
              </w:rPr>
              <w:t xml:space="preserve">for subsequent switching consideration the UE shall consider this as if 1-port transmission was transmitted on </w:t>
            </w:r>
            <w:r>
              <w:rPr>
                <w:sz w:val="21"/>
                <w:szCs w:val="21"/>
                <w:lang w:eastAsia="zh-CN"/>
              </w:rPr>
              <w:t>both uplinks</w:t>
            </w:r>
          </w:p>
          <w:p w14:paraId="0420EA6F" w14:textId="77777777" w:rsidR="00DD48D4" w:rsidRDefault="00DD48D4" w:rsidP="00DD48D4">
            <w:pPr>
              <w:pStyle w:val="ad"/>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0T2T</w:t>
            </w:r>
            <w:r w:rsidRPr="00CF6C42">
              <w:rPr>
                <w:color w:val="FF0000"/>
                <w:sz w:val="21"/>
                <w:szCs w:val="21"/>
                <w:lang w:eastAsia="zh-CN"/>
              </w:rPr>
              <w:t xml:space="preserve"> </w:t>
            </w:r>
            <w:r w:rsidRPr="00CF6C42">
              <w:rPr>
                <w:sz w:val="21"/>
                <w:szCs w:val="21"/>
                <w:lang w:eastAsia="zh-CN"/>
              </w:rPr>
              <w:t>for subsequent switching consideration</w:t>
            </w:r>
            <w:r>
              <w:rPr>
                <w:sz w:val="21"/>
                <w:szCs w:val="21"/>
                <w:lang w:eastAsia="zh-CN"/>
              </w:rPr>
              <w:t xml:space="preserve">, </w:t>
            </w:r>
            <w:r w:rsidRPr="00CF6C42">
              <w:rPr>
                <w:sz w:val="21"/>
                <w:szCs w:val="21"/>
                <w:lang w:eastAsia="zh-CN"/>
              </w:rPr>
              <w:t>the UE shall consider this as if 2-port transmission took place on the transmitting carrier.</w:t>
            </w:r>
          </w:p>
          <w:p w14:paraId="1CA33231" w14:textId="7DCE5F97" w:rsidR="00DD48D4" w:rsidRPr="007264BD" w:rsidRDefault="00DD48D4" w:rsidP="00DD48D4">
            <w:pPr>
              <w:pStyle w:val="ad"/>
              <w:jc w:val="both"/>
              <w:rPr>
                <w:sz w:val="21"/>
                <w:szCs w:val="21"/>
                <w:lang w:eastAsia="zh-CN"/>
              </w:rPr>
            </w:pPr>
            <w:r w:rsidRPr="00CF6C42">
              <w:rPr>
                <w:rFonts w:hint="eastAsia"/>
                <w:b/>
                <w:sz w:val="21"/>
                <w:szCs w:val="21"/>
                <w:lang w:eastAsia="zh-CN"/>
              </w:rPr>
              <w:t>D</w:t>
            </w:r>
            <w:r w:rsidRPr="00CF6C42">
              <w:rPr>
                <w:b/>
                <w:sz w:val="21"/>
                <w:szCs w:val="21"/>
                <w:lang w:eastAsia="zh-CN"/>
              </w:rPr>
              <w:t xml:space="preserve">efault value could be </w:t>
            </w:r>
            <w:r w:rsidRPr="00CF6C42">
              <w:rPr>
                <w:b/>
                <w:i/>
                <w:sz w:val="21"/>
                <w:szCs w:val="21"/>
                <w:lang w:eastAsia="zh-CN"/>
              </w:rPr>
              <w:t>0T2T</w:t>
            </w:r>
            <w:r w:rsidRPr="00CF6C42">
              <w:rPr>
                <w:b/>
                <w:sz w:val="21"/>
                <w:szCs w:val="21"/>
                <w:lang w:eastAsia="zh-CN"/>
              </w:rPr>
              <w:t xml:space="preserve"> from our perspective.</w:t>
            </w:r>
          </w:p>
        </w:tc>
      </w:tr>
      <w:tr w:rsidR="00BB5C81" w:rsidRPr="007264BD" w14:paraId="5792AB6D" w14:textId="77777777" w:rsidTr="00C539B3">
        <w:tc>
          <w:tcPr>
            <w:tcW w:w="2088" w:type="dxa"/>
            <w:shd w:val="clear" w:color="auto" w:fill="auto"/>
          </w:tcPr>
          <w:p w14:paraId="3474AF48" w14:textId="5DA93A5D" w:rsidR="00BB5C81" w:rsidRPr="007264BD" w:rsidRDefault="00321CDD" w:rsidP="00C539B3">
            <w:pPr>
              <w:pStyle w:val="ad"/>
              <w:jc w:val="both"/>
              <w:rPr>
                <w:sz w:val="21"/>
                <w:szCs w:val="21"/>
                <w:lang w:eastAsia="zh-CN"/>
              </w:rPr>
            </w:pPr>
            <w:r>
              <w:rPr>
                <w:sz w:val="21"/>
                <w:szCs w:val="21"/>
                <w:lang w:eastAsia="zh-CN"/>
              </w:rPr>
              <w:t>OPPO</w:t>
            </w:r>
          </w:p>
        </w:tc>
        <w:tc>
          <w:tcPr>
            <w:tcW w:w="7428" w:type="dxa"/>
            <w:shd w:val="clear" w:color="auto" w:fill="auto"/>
          </w:tcPr>
          <w:p w14:paraId="7B75217D" w14:textId="7BCD606D" w:rsidR="00BB5C81" w:rsidRPr="007264BD" w:rsidRDefault="00321CDD" w:rsidP="00C539B3">
            <w:pPr>
              <w:pStyle w:val="ad"/>
              <w:jc w:val="both"/>
              <w:rPr>
                <w:sz w:val="21"/>
                <w:szCs w:val="21"/>
                <w:lang w:eastAsia="zh-CN"/>
              </w:rPr>
            </w:pPr>
            <w:r>
              <w:rPr>
                <w:sz w:val="21"/>
                <w:szCs w:val="21"/>
                <w:lang w:eastAsia="zh-CN"/>
              </w:rPr>
              <w:t>Support in principle</w:t>
            </w:r>
          </w:p>
        </w:tc>
      </w:tr>
      <w:tr w:rsidR="0031310F" w:rsidRPr="007264BD" w14:paraId="1F4601DF" w14:textId="77777777" w:rsidTr="00C539B3">
        <w:tc>
          <w:tcPr>
            <w:tcW w:w="2088" w:type="dxa"/>
            <w:shd w:val="clear" w:color="auto" w:fill="auto"/>
          </w:tcPr>
          <w:p w14:paraId="42E2194B" w14:textId="77777777" w:rsidR="0031310F" w:rsidRPr="007264BD" w:rsidRDefault="0031310F" w:rsidP="00C539B3">
            <w:pPr>
              <w:pStyle w:val="ad"/>
              <w:jc w:val="both"/>
              <w:rPr>
                <w:sz w:val="21"/>
                <w:szCs w:val="21"/>
                <w:lang w:eastAsia="zh-CN"/>
              </w:rPr>
            </w:pPr>
            <w:r>
              <w:rPr>
                <w:sz w:val="21"/>
                <w:szCs w:val="21"/>
                <w:lang w:eastAsia="zh-CN"/>
              </w:rPr>
              <w:t>Huawei, HiSilicon</w:t>
            </w:r>
          </w:p>
        </w:tc>
        <w:tc>
          <w:tcPr>
            <w:tcW w:w="7428" w:type="dxa"/>
            <w:shd w:val="clear" w:color="auto" w:fill="auto"/>
          </w:tcPr>
          <w:p w14:paraId="76F139DE" w14:textId="77777777" w:rsidR="0031310F" w:rsidRPr="007264BD" w:rsidRDefault="0031310F" w:rsidP="00C539B3">
            <w:pPr>
              <w:pStyle w:val="ad"/>
              <w:jc w:val="both"/>
              <w:rPr>
                <w:sz w:val="21"/>
                <w:szCs w:val="21"/>
                <w:lang w:eastAsia="zh-CN"/>
              </w:rPr>
            </w:pPr>
            <w:r>
              <w:rPr>
                <w:sz w:val="21"/>
                <w:szCs w:val="21"/>
                <w:lang w:eastAsia="zh-CN"/>
              </w:rPr>
              <w:t>In term of overhead, value range would better be {0 or 1} instead of string set {1T1T, 0T2T}. Then as usual the description can assign 0/1 to 1T1T/0T2T. Or up to RAN2 decision and we only provide the corresponding RAN1 agreement in the comment column which should be clear enough.</w:t>
            </w:r>
          </w:p>
        </w:tc>
      </w:tr>
    </w:tbl>
    <w:p w14:paraId="30C7478B" w14:textId="426747CE" w:rsidR="00BB5C81" w:rsidRDefault="00BB5C81" w:rsidP="00BB5C81">
      <w:pPr>
        <w:pStyle w:val="ad"/>
        <w:spacing w:beforeLines="50" w:before="120"/>
        <w:jc w:val="both"/>
        <w:rPr>
          <w:sz w:val="21"/>
          <w:szCs w:val="21"/>
          <w:lang w:eastAsia="zh-CN"/>
        </w:rPr>
      </w:pPr>
    </w:p>
    <w:p w14:paraId="27F1F04D" w14:textId="3CA9A2E4" w:rsidR="005D3CF9" w:rsidRPr="002C524A" w:rsidRDefault="001D69C9" w:rsidP="005D3CF9">
      <w:pPr>
        <w:pStyle w:val="1"/>
        <w:spacing w:line="240" w:lineRule="auto"/>
      </w:pPr>
      <w:r>
        <w:lastRenderedPageBreak/>
        <w:t>Email discussion (2</w:t>
      </w:r>
      <w:r w:rsidRPr="001D69C9">
        <w:rPr>
          <w:vertAlign w:val="superscript"/>
        </w:rPr>
        <w:t>nd</w:t>
      </w:r>
      <w:r>
        <w:t xml:space="preserve"> </w:t>
      </w:r>
      <w:r w:rsidR="005D3CF9">
        <w:t>round)</w:t>
      </w:r>
    </w:p>
    <w:p w14:paraId="7A710D94" w14:textId="77777777" w:rsidR="009A00E1" w:rsidRDefault="009A00E1" w:rsidP="009A00E1">
      <w:pPr>
        <w:pStyle w:val="2"/>
        <w:spacing w:line="240" w:lineRule="auto"/>
        <w:jc w:val="both"/>
      </w:pPr>
      <w:r>
        <w:t xml:space="preserve">Differentiation between </w:t>
      </w:r>
      <w:r w:rsidRPr="00CB4CA7">
        <w:t xml:space="preserve">1Tx-2Tx switching </w:t>
      </w:r>
      <w:r>
        <w:t>and 2Tx-2Tx switching</w:t>
      </w:r>
    </w:p>
    <w:p w14:paraId="0A99EAEE" w14:textId="384E4A0A" w:rsidR="001D69C9" w:rsidRDefault="003222E3" w:rsidP="00BB5C81">
      <w:pPr>
        <w:pStyle w:val="ad"/>
        <w:spacing w:beforeLines="50" w:before="120"/>
        <w:jc w:val="both"/>
        <w:rPr>
          <w:sz w:val="21"/>
          <w:szCs w:val="21"/>
          <w:lang w:eastAsia="zh-CN"/>
        </w:rPr>
      </w:pPr>
      <w:r w:rsidRPr="003222E3">
        <w:rPr>
          <w:b/>
          <w:sz w:val="21"/>
          <w:szCs w:val="21"/>
          <w:lang w:eastAsia="zh-CN"/>
        </w:rPr>
        <w:t>FL comments:</w:t>
      </w:r>
      <w:r>
        <w:rPr>
          <w:b/>
          <w:sz w:val="21"/>
          <w:szCs w:val="21"/>
          <w:lang w:eastAsia="zh-CN"/>
        </w:rPr>
        <w:t xml:space="preserve"> </w:t>
      </w:r>
      <w:r w:rsidR="00487E2C">
        <w:rPr>
          <w:sz w:val="21"/>
          <w:szCs w:val="21"/>
          <w:lang w:eastAsia="zh-CN"/>
        </w:rPr>
        <w:t>Per Chair’s guidance, let’s focus on the discussion on option 2.</w:t>
      </w:r>
    </w:p>
    <w:p w14:paraId="78283510" w14:textId="215387BF" w:rsidR="00487E2C" w:rsidRPr="00487E2C" w:rsidRDefault="00487E2C" w:rsidP="00BB5C81">
      <w:pPr>
        <w:pStyle w:val="ad"/>
        <w:spacing w:beforeLines="50" w:before="120"/>
        <w:jc w:val="both"/>
        <w:rPr>
          <w:b/>
          <w:sz w:val="21"/>
          <w:szCs w:val="21"/>
          <w:lang w:eastAsia="zh-CN"/>
        </w:rPr>
      </w:pPr>
      <w:r w:rsidRPr="00487E2C">
        <w:rPr>
          <w:b/>
          <w:sz w:val="21"/>
          <w:szCs w:val="21"/>
          <w:highlight w:val="yellow"/>
          <w:lang w:eastAsia="zh-CN"/>
        </w:rPr>
        <w:t>Proposal:</w:t>
      </w:r>
    </w:p>
    <w:p w14:paraId="644D1A2B" w14:textId="77777777" w:rsidR="00487E2C" w:rsidRPr="00777290" w:rsidRDefault="00487E2C" w:rsidP="00487E2C">
      <w:pPr>
        <w:pStyle w:val="ad"/>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7CF1CF71" w14:textId="77777777" w:rsidR="00487E2C" w:rsidRPr="00430912" w:rsidRDefault="00487E2C" w:rsidP="00487E2C">
      <w:pPr>
        <w:pStyle w:val="aff"/>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r w:rsidRPr="00430912">
        <w:rPr>
          <w:rFonts w:ascii="Times New Roman" w:hAnsi="Times New Roman" w:hint="eastAsia"/>
          <w:color w:val="FF0000"/>
          <w:sz w:val="21"/>
          <w:szCs w:val="21"/>
          <w:lang w:val="en-GB" w:eastAsia="zh-CN"/>
        </w:rPr>
        <w:t>gNB would not configure 1Tx-2Tx mode where the assumed 1Tx CC is also configured with non-codebook based MIMO.</w:t>
      </w:r>
    </w:p>
    <w:p w14:paraId="63B00A80" w14:textId="77777777" w:rsidR="00487E2C" w:rsidRPr="00430912" w:rsidRDefault="00487E2C" w:rsidP="00487E2C">
      <w:pPr>
        <w:pStyle w:val="aff"/>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738FB26E" w14:textId="77777777" w:rsidR="00487E2C" w:rsidRPr="00430912" w:rsidRDefault="00487E2C" w:rsidP="00487E2C">
      <w:pPr>
        <w:pStyle w:val="aff"/>
        <w:numPr>
          <w:ilvl w:val="0"/>
          <w:numId w:val="31"/>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1C8B7F5C" w14:textId="1C0E65DE" w:rsidR="00487E2C" w:rsidRDefault="00487E2C" w:rsidP="00BB5C81">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155A63" w:rsidRPr="007264BD" w14:paraId="4F098DAC" w14:textId="77777777" w:rsidTr="00C539B3">
        <w:tc>
          <w:tcPr>
            <w:tcW w:w="2088" w:type="dxa"/>
            <w:shd w:val="clear" w:color="auto" w:fill="auto"/>
          </w:tcPr>
          <w:p w14:paraId="4439FC89" w14:textId="77777777" w:rsidR="00155A63" w:rsidRPr="007264BD" w:rsidRDefault="00155A63" w:rsidP="00C539B3">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F99EC42" w14:textId="77777777" w:rsidR="00155A63" w:rsidRPr="007264BD" w:rsidRDefault="00155A63" w:rsidP="00C539B3">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155A63" w:rsidRPr="00017488" w14:paraId="0E32CA1E" w14:textId="77777777" w:rsidTr="00C539B3">
        <w:tc>
          <w:tcPr>
            <w:tcW w:w="2088" w:type="dxa"/>
            <w:shd w:val="clear" w:color="auto" w:fill="auto"/>
          </w:tcPr>
          <w:p w14:paraId="3C8CD654" w14:textId="0597AA4B" w:rsidR="00155A63" w:rsidRPr="007264BD" w:rsidRDefault="00155A63" w:rsidP="00C539B3">
            <w:pPr>
              <w:pStyle w:val="ad"/>
              <w:jc w:val="both"/>
              <w:rPr>
                <w:sz w:val="21"/>
                <w:szCs w:val="21"/>
                <w:lang w:eastAsia="zh-CN"/>
              </w:rPr>
            </w:pPr>
          </w:p>
        </w:tc>
        <w:tc>
          <w:tcPr>
            <w:tcW w:w="7428" w:type="dxa"/>
            <w:shd w:val="clear" w:color="auto" w:fill="auto"/>
          </w:tcPr>
          <w:p w14:paraId="65C9EA6A" w14:textId="1C691001" w:rsidR="00155A63" w:rsidRPr="005B1EFE" w:rsidRDefault="00155A63" w:rsidP="00C539B3">
            <w:pPr>
              <w:pStyle w:val="ad"/>
              <w:jc w:val="both"/>
              <w:rPr>
                <w:lang w:eastAsia="zh-CN"/>
              </w:rPr>
            </w:pPr>
          </w:p>
        </w:tc>
      </w:tr>
      <w:tr w:rsidR="00155A63" w:rsidRPr="007264BD" w14:paraId="71D2B3D4" w14:textId="77777777" w:rsidTr="00C539B3">
        <w:tc>
          <w:tcPr>
            <w:tcW w:w="2088" w:type="dxa"/>
            <w:shd w:val="clear" w:color="auto" w:fill="auto"/>
          </w:tcPr>
          <w:p w14:paraId="4D8090B4" w14:textId="325C1D07" w:rsidR="00155A63" w:rsidRPr="007264BD" w:rsidRDefault="00155A63" w:rsidP="00C539B3">
            <w:pPr>
              <w:pStyle w:val="ad"/>
              <w:jc w:val="both"/>
              <w:rPr>
                <w:sz w:val="21"/>
                <w:szCs w:val="21"/>
                <w:lang w:eastAsia="zh-CN"/>
              </w:rPr>
            </w:pPr>
          </w:p>
        </w:tc>
        <w:tc>
          <w:tcPr>
            <w:tcW w:w="7428" w:type="dxa"/>
            <w:shd w:val="clear" w:color="auto" w:fill="auto"/>
          </w:tcPr>
          <w:p w14:paraId="3CDC7DCB" w14:textId="266CAE01" w:rsidR="00155A63" w:rsidRPr="007264BD" w:rsidRDefault="00155A63" w:rsidP="00C539B3">
            <w:pPr>
              <w:pStyle w:val="ad"/>
              <w:jc w:val="both"/>
              <w:rPr>
                <w:sz w:val="21"/>
                <w:szCs w:val="21"/>
                <w:lang w:eastAsia="zh-CN"/>
              </w:rPr>
            </w:pPr>
          </w:p>
        </w:tc>
      </w:tr>
      <w:tr w:rsidR="00155A63" w:rsidRPr="007264BD" w14:paraId="7C2FC2B8" w14:textId="77777777" w:rsidTr="00C539B3">
        <w:tc>
          <w:tcPr>
            <w:tcW w:w="2088" w:type="dxa"/>
            <w:shd w:val="clear" w:color="auto" w:fill="auto"/>
          </w:tcPr>
          <w:p w14:paraId="3B49B91D" w14:textId="2CA08471" w:rsidR="00155A63" w:rsidRPr="007264BD" w:rsidRDefault="00155A63" w:rsidP="00C539B3">
            <w:pPr>
              <w:pStyle w:val="ad"/>
              <w:jc w:val="both"/>
              <w:rPr>
                <w:sz w:val="21"/>
                <w:szCs w:val="21"/>
                <w:lang w:eastAsia="zh-CN"/>
              </w:rPr>
            </w:pPr>
          </w:p>
        </w:tc>
        <w:tc>
          <w:tcPr>
            <w:tcW w:w="7428" w:type="dxa"/>
            <w:shd w:val="clear" w:color="auto" w:fill="auto"/>
          </w:tcPr>
          <w:p w14:paraId="164F52FF" w14:textId="12D26605" w:rsidR="00155A63" w:rsidRPr="007264BD" w:rsidRDefault="00155A63" w:rsidP="00C539B3">
            <w:pPr>
              <w:pStyle w:val="ad"/>
              <w:jc w:val="both"/>
              <w:rPr>
                <w:sz w:val="21"/>
                <w:szCs w:val="21"/>
                <w:lang w:eastAsia="zh-CN"/>
              </w:rPr>
            </w:pPr>
          </w:p>
        </w:tc>
      </w:tr>
    </w:tbl>
    <w:p w14:paraId="6C28B98B" w14:textId="20D9DD5F" w:rsidR="005D3CF9" w:rsidRDefault="005D3CF9" w:rsidP="00BB5C81">
      <w:pPr>
        <w:pStyle w:val="ad"/>
        <w:spacing w:beforeLines="50" w:before="120"/>
        <w:jc w:val="both"/>
        <w:rPr>
          <w:sz w:val="21"/>
          <w:szCs w:val="21"/>
          <w:lang w:eastAsia="zh-CN"/>
        </w:rPr>
      </w:pPr>
    </w:p>
    <w:p w14:paraId="058AC554" w14:textId="77777777" w:rsidR="009A00E1" w:rsidRPr="007759C6" w:rsidRDefault="009A00E1" w:rsidP="009A00E1">
      <w:pPr>
        <w:pStyle w:val="2"/>
        <w:spacing w:line="240" w:lineRule="auto"/>
      </w:pPr>
      <w:r w:rsidRPr="007759C6">
        <w:t>1-port transmission via DCI format 0_1 for UL CA option 2</w:t>
      </w:r>
    </w:p>
    <w:p w14:paraId="24ADAC20" w14:textId="7E2D7C88" w:rsidR="009870E5" w:rsidRDefault="003222E3" w:rsidP="009870E5">
      <w:pPr>
        <w:pStyle w:val="ad"/>
        <w:spacing w:beforeLines="50" w:before="120"/>
        <w:jc w:val="both"/>
        <w:rPr>
          <w:sz w:val="21"/>
          <w:szCs w:val="21"/>
          <w:lang w:eastAsia="zh-CN"/>
        </w:rPr>
      </w:pPr>
      <w:r w:rsidRPr="003222E3">
        <w:rPr>
          <w:b/>
          <w:sz w:val="21"/>
          <w:szCs w:val="21"/>
          <w:lang w:eastAsia="zh-CN"/>
        </w:rPr>
        <w:t>FL comments:</w:t>
      </w:r>
      <w:r>
        <w:rPr>
          <w:b/>
          <w:sz w:val="21"/>
          <w:szCs w:val="21"/>
          <w:lang w:eastAsia="zh-CN"/>
        </w:rPr>
        <w:t xml:space="preserve"> </w:t>
      </w:r>
      <w:r w:rsidR="009870E5">
        <w:rPr>
          <w:sz w:val="21"/>
          <w:szCs w:val="21"/>
          <w:lang w:eastAsia="zh-CN"/>
        </w:rPr>
        <w:t>Per Chair’s guidance, let’s focus on the discussion on the following proposed conclusion.</w:t>
      </w:r>
    </w:p>
    <w:p w14:paraId="3311FF78" w14:textId="44511E58" w:rsidR="00AF2E5B" w:rsidRPr="009870E5" w:rsidRDefault="009870E5" w:rsidP="00BB5C81">
      <w:pPr>
        <w:pStyle w:val="ad"/>
        <w:spacing w:beforeLines="50" w:before="120"/>
        <w:jc w:val="both"/>
        <w:rPr>
          <w:b/>
          <w:sz w:val="21"/>
          <w:szCs w:val="21"/>
          <w:lang w:eastAsia="zh-CN"/>
        </w:rPr>
      </w:pPr>
      <w:r w:rsidRPr="009870E5">
        <w:rPr>
          <w:rFonts w:hint="eastAsia"/>
          <w:b/>
          <w:sz w:val="21"/>
          <w:szCs w:val="21"/>
          <w:highlight w:val="yellow"/>
          <w:lang w:eastAsia="zh-CN"/>
        </w:rPr>
        <w:t>P</w:t>
      </w:r>
      <w:r w:rsidRPr="009870E5">
        <w:rPr>
          <w:b/>
          <w:sz w:val="21"/>
          <w:szCs w:val="21"/>
          <w:highlight w:val="yellow"/>
          <w:lang w:eastAsia="zh-CN"/>
        </w:rPr>
        <w:t>roposed conclusion:</w:t>
      </w:r>
    </w:p>
    <w:p w14:paraId="07C3AF20" w14:textId="7BCE9DEE" w:rsidR="009870E5" w:rsidRPr="009870E5" w:rsidRDefault="009870E5" w:rsidP="009870E5">
      <w:pPr>
        <w:pStyle w:val="ad"/>
        <w:numPr>
          <w:ilvl w:val="0"/>
          <w:numId w:val="29"/>
        </w:numPr>
        <w:spacing w:beforeLines="50" w:before="120"/>
        <w:jc w:val="both"/>
        <w:rPr>
          <w:sz w:val="21"/>
          <w:szCs w:val="21"/>
          <w:lang w:val="en-US" w:eastAsia="zh-CN"/>
        </w:rPr>
      </w:pPr>
      <w:r w:rsidRPr="009870E5">
        <w:rPr>
          <w:sz w:val="21"/>
          <w:szCs w:val="21"/>
          <w:lang w:val="en-US" w:eastAsia="zh-CN"/>
        </w:rPr>
        <w:t>For Rel-17 Tx switching between Band A and Band B, there is no consensus to introduce additional specification support for 1-port transmission via DCI format 0_1 for UL CA option 2</w:t>
      </w:r>
      <w:r>
        <w:rPr>
          <w:sz w:val="21"/>
          <w:szCs w:val="21"/>
          <w:lang w:val="en-US" w:eastAsia="zh-CN"/>
        </w:rPr>
        <w:t>.</w:t>
      </w:r>
    </w:p>
    <w:p w14:paraId="2F812F9B" w14:textId="727BFAE5" w:rsidR="009A00E1" w:rsidRDefault="009A00E1" w:rsidP="00BB5C81">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9870E5" w:rsidRPr="007264BD" w14:paraId="3F7A488C" w14:textId="77777777" w:rsidTr="00C539B3">
        <w:tc>
          <w:tcPr>
            <w:tcW w:w="2088" w:type="dxa"/>
            <w:shd w:val="clear" w:color="auto" w:fill="auto"/>
          </w:tcPr>
          <w:p w14:paraId="43FB4C7D" w14:textId="77777777" w:rsidR="009870E5" w:rsidRPr="007264BD" w:rsidRDefault="009870E5" w:rsidP="00C539B3">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1AB22676" w14:textId="77777777" w:rsidR="009870E5" w:rsidRPr="007264BD" w:rsidRDefault="009870E5" w:rsidP="00C539B3">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70E5" w:rsidRPr="00017488" w14:paraId="2B261ED0" w14:textId="77777777" w:rsidTr="00C539B3">
        <w:tc>
          <w:tcPr>
            <w:tcW w:w="2088" w:type="dxa"/>
            <w:shd w:val="clear" w:color="auto" w:fill="auto"/>
          </w:tcPr>
          <w:p w14:paraId="513DE7DE" w14:textId="77777777" w:rsidR="009870E5" w:rsidRPr="007264BD" w:rsidRDefault="009870E5" w:rsidP="00C539B3">
            <w:pPr>
              <w:pStyle w:val="ad"/>
              <w:jc w:val="both"/>
              <w:rPr>
                <w:sz w:val="21"/>
                <w:szCs w:val="21"/>
                <w:lang w:eastAsia="zh-CN"/>
              </w:rPr>
            </w:pPr>
          </w:p>
        </w:tc>
        <w:tc>
          <w:tcPr>
            <w:tcW w:w="7428" w:type="dxa"/>
            <w:shd w:val="clear" w:color="auto" w:fill="auto"/>
          </w:tcPr>
          <w:p w14:paraId="4EF514A7" w14:textId="77777777" w:rsidR="009870E5" w:rsidRPr="005B1EFE" w:rsidRDefault="009870E5" w:rsidP="00C539B3">
            <w:pPr>
              <w:pStyle w:val="ad"/>
              <w:jc w:val="both"/>
              <w:rPr>
                <w:lang w:eastAsia="zh-CN"/>
              </w:rPr>
            </w:pPr>
          </w:p>
        </w:tc>
      </w:tr>
      <w:tr w:rsidR="009870E5" w:rsidRPr="007264BD" w14:paraId="2EEFB2CE" w14:textId="77777777" w:rsidTr="00C539B3">
        <w:tc>
          <w:tcPr>
            <w:tcW w:w="2088" w:type="dxa"/>
            <w:shd w:val="clear" w:color="auto" w:fill="auto"/>
          </w:tcPr>
          <w:p w14:paraId="7078EAB9" w14:textId="77777777" w:rsidR="009870E5" w:rsidRPr="007264BD" w:rsidRDefault="009870E5" w:rsidP="00C539B3">
            <w:pPr>
              <w:pStyle w:val="ad"/>
              <w:jc w:val="both"/>
              <w:rPr>
                <w:sz w:val="21"/>
                <w:szCs w:val="21"/>
                <w:lang w:eastAsia="zh-CN"/>
              </w:rPr>
            </w:pPr>
          </w:p>
        </w:tc>
        <w:tc>
          <w:tcPr>
            <w:tcW w:w="7428" w:type="dxa"/>
            <w:shd w:val="clear" w:color="auto" w:fill="auto"/>
          </w:tcPr>
          <w:p w14:paraId="69D1C140" w14:textId="77777777" w:rsidR="009870E5" w:rsidRPr="007264BD" w:rsidRDefault="009870E5" w:rsidP="00C539B3">
            <w:pPr>
              <w:pStyle w:val="ad"/>
              <w:jc w:val="both"/>
              <w:rPr>
                <w:sz w:val="21"/>
                <w:szCs w:val="21"/>
                <w:lang w:eastAsia="zh-CN"/>
              </w:rPr>
            </w:pPr>
          </w:p>
        </w:tc>
      </w:tr>
      <w:tr w:rsidR="009870E5" w:rsidRPr="007264BD" w14:paraId="68E37D67" w14:textId="77777777" w:rsidTr="00C539B3">
        <w:tc>
          <w:tcPr>
            <w:tcW w:w="2088" w:type="dxa"/>
            <w:shd w:val="clear" w:color="auto" w:fill="auto"/>
          </w:tcPr>
          <w:p w14:paraId="3CAB5AA8" w14:textId="77777777" w:rsidR="009870E5" w:rsidRPr="007264BD" w:rsidRDefault="009870E5" w:rsidP="00C539B3">
            <w:pPr>
              <w:pStyle w:val="ad"/>
              <w:jc w:val="both"/>
              <w:rPr>
                <w:sz w:val="21"/>
                <w:szCs w:val="21"/>
                <w:lang w:eastAsia="zh-CN"/>
              </w:rPr>
            </w:pPr>
          </w:p>
        </w:tc>
        <w:tc>
          <w:tcPr>
            <w:tcW w:w="7428" w:type="dxa"/>
            <w:shd w:val="clear" w:color="auto" w:fill="auto"/>
          </w:tcPr>
          <w:p w14:paraId="14C1C65C" w14:textId="77777777" w:rsidR="009870E5" w:rsidRPr="007264BD" w:rsidRDefault="009870E5" w:rsidP="00C539B3">
            <w:pPr>
              <w:pStyle w:val="ad"/>
              <w:jc w:val="both"/>
              <w:rPr>
                <w:sz w:val="21"/>
                <w:szCs w:val="21"/>
                <w:lang w:eastAsia="zh-CN"/>
              </w:rPr>
            </w:pPr>
          </w:p>
        </w:tc>
      </w:tr>
    </w:tbl>
    <w:p w14:paraId="39F23973" w14:textId="77777777" w:rsidR="009870E5" w:rsidRDefault="009870E5" w:rsidP="00BB5C81">
      <w:pPr>
        <w:pStyle w:val="ad"/>
        <w:spacing w:beforeLines="50" w:before="120"/>
        <w:jc w:val="both"/>
        <w:rPr>
          <w:rFonts w:hint="eastAsia"/>
          <w:sz w:val="21"/>
          <w:szCs w:val="21"/>
          <w:lang w:eastAsia="zh-CN"/>
        </w:rPr>
      </w:pP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2A9C2BA" w14:textId="1E38B22C" w:rsidR="00F045FF" w:rsidRPr="002258C9" w:rsidRDefault="001769C4" w:rsidP="00BB5C81">
      <w:pPr>
        <w:pStyle w:val="ad"/>
        <w:spacing w:beforeLines="50" w:before="120"/>
        <w:jc w:val="both"/>
        <w:rPr>
          <w:sz w:val="21"/>
          <w:szCs w:val="21"/>
          <w:lang w:eastAsia="zh-CN"/>
        </w:rPr>
      </w:pPr>
      <w:r w:rsidRPr="002258C9">
        <w:rPr>
          <w:b/>
          <w:sz w:val="21"/>
          <w:szCs w:val="21"/>
          <w:lang w:eastAsia="zh-CN"/>
        </w:rPr>
        <w:t>FL comments:</w:t>
      </w:r>
      <w:r w:rsidRPr="002258C9">
        <w:rPr>
          <w:sz w:val="21"/>
          <w:szCs w:val="21"/>
          <w:lang w:eastAsia="zh-CN"/>
        </w:rPr>
        <w:t xml:space="preserve"> Based on companies</w:t>
      </w:r>
      <w:r w:rsidR="00AA037B" w:rsidRPr="002258C9">
        <w:rPr>
          <w:sz w:val="21"/>
          <w:szCs w:val="21"/>
          <w:lang w:eastAsia="zh-CN"/>
        </w:rPr>
        <w:t xml:space="preserve">’ views, </w:t>
      </w:r>
      <w:r w:rsidR="00C539B3" w:rsidRPr="002258C9">
        <w:rPr>
          <w:sz w:val="21"/>
          <w:szCs w:val="21"/>
          <w:lang w:eastAsia="zh-CN"/>
        </w:rPr>
        <w:t xml:space="preserve">my suggestion is to take </w:t>
      </w:r>
      <w:r w:rsidR="002258C9" w:rsidRPr="002258C9">
        <w:rPr>
          <w:rFonts w:eastAsia="等线"/>
          <w:sz w:val="21"/>
          <w:szCs w:val="21"/>
          <w:lang w:eastAsia="zh-CN"/>
        </w:rPr>
        <w:t xml:space="preserve">{1T, </w:t>
      </w:r>
      <w:r w:rsidR="00C539B3" w:rsidRPr="002258C9">
        <w:rPr>
          <w:rFonts w:eastAsia="等线"/>
          <w:sz w:val="21"/>
          <w:szCs w:val="21"/>
          <w:lang w:eastAsia="zh-CN"/>
        </w:rPr>
        <w:t>2T} as the value range</w:t>
      </w:r>
      <w:r w:rsidR="002258C9" w:rsidRPr="002258C9">
        <w:rPr>
          <w:rFonts w:eastAsia="等线"/>
          <w:sz w:val="21"/>
          <w:szCs w:val="21"/>
          <w:lang w:eastAsia="zh-CN"/>
        </w:rPr>
        <w:t xml:space="preserve"> and 2T as the default value, </w:t>
      </w:r>
      <w:r w:rsidR="009F726B">
        <w:rPr>
          <w:rFonts w:eastAsia="等线"/>
          <w:sz w:val="21"/>
          <w:szCs w:val="21"/>
          <w:lang w:eastAsia="zh-CN"/>
        </w:rPr>
        <w:t>while</w:t>
      </w:r>
      <w:bookmarkStart w:id="4" w:name="_GoBack"/>
      <w:bookmarkEnd w:id="4"/>
      <w:r w:rsidR="002258C9" w:rsidRPr="002258C9">
        <w:rPr>
          <w:rFonts w:eastAsia="等线"/>
          <w:sz w:val="21"/>
          <w:szCs w:val="21"/>
          <w:lang w:eastAsia="zh-CN"/>
        </w:rPr>
        <w:t xml:space="preserve"> 0T2T may cause confusion that only carrier 2 or band B supports 2Tx. To address the concern from Huawei, we can keep these values in square brackets.</w:t>
      </w:r>
      <w:r w:rsidR="002258C9">
        <w:rPr>
          <w:rFonts w:eastAsia="等线"/>
          <w:sz w:val="21"/>
          <w:szCs w:val="21"/>
          <w:lang w:eastAsia="zh-CN"/>
        </w:rPr>
        <w:t xml:space="preserve"> The table is updated in </w:t>
      </w:r>
      <w:r w:rsidR="002258C9" w:rsidRPr="002258C9">
        <w:rPr>
          <w:rFonts w:eastAsia="等线"/>
          <w:color w:val="FF0000"/>
          <w:sz w:val="21"/>
          <w:szCs w:val="21"/>
          <w:lang w:eastAsia="zh-CN"/>
        </w:rPr>
        <w:t>red</w:t>
      </w:r>
      <w:r w:rsidR="002258C9">
        <w:rPr>
          <w:rFonts w:eastAsia="等线"/>
          <w:sz w:val="21"/>
          <w:szCs w:val="21"/>
          <w:lang w:eastAsia="zh-CN"/>
        </w:rPr>
        <w:t>.</w:t>
      </w:r>
    </w:p>
    <w:p w14:paraId="18874F92" w14:textId="121EB411" w:rsidR="009A00E1" w:rsidRDefault="009A00E1" w:rsidP="00BB5C81">
      <w:pPr>
        <w:pStyle w:val="ad"/>
        <w:spacing w:beforeLines="50" w:before="120"/>
        <w:jc w:val="both"/>
        <w:rPr>
          <w:sz w:val="21"/>
          <w:szCs w:val="21"/>
          <w:lang w:eastAsia="zh-CN"/>
        </w:rPr>
      </w:pPr>
    </w:p>
    <w:tbl>
      <w:tblPr>
        <w:tblW w:w="9629" w:type="dxa"/>
        <w:tblLook w:val="04A0" w:firstRow="1" w:lastRow="0" w:firstColumn="1" w:lastColumn="0" w:noHBand="0" w:noVBand="1"/>
      </w:tblPr>
      <w:tblGrid>
        <w:gridCol w:w="1455"/>
        <w:gridCol w:w="1191"/>
        <w:gridCol w:w="1918"/>
        <w:gridCol w:w="869"/>
        <w:gridCol w:w="1034"/>
        <w:gridCol w:w="621"/>
        <w:gridCol w:w="720"/>
        <w:gridCol w:w="770"/>
        <w:gridCol w:w="1051"/>
      </w:tblGrid>
      <w:tr w:rsidR="008D25E2" w:rsidRPr="008215FC" w14:paraId="434823AF" w14:textId="57F37C3D" w:rsidTr="008D25E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E3FAF4F"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lastRenderedPageBreak/>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3C352A96"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5EAFA1DE"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12E1B8A3"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787509C5"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D04D27D"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D0BCC10"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524F3243"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32F20DE6" w14:textId="117612E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8D25E2" w:rsidRPr="008215FC" w14:paraId="5E029187" w14:textId="0B0BECF3" w:rsidTr="008D25E2">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18DC744"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77225B9C"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C215CB0" w14:textId="77777777" w:rsidR="008D25E2" w:rsidRPr="008215FC" w:rsidRDefault="008D25E2" w:rsidP="00C539B3">
            <w:pPr>
              <w:overflowPunct/>
              <w:autoSpaceDE/>
              <w:autoSpaceDN/>
              <w:adjustRightInd/>
              <w:spacing w:after="0" w:line="240" w:lineRule="auto"/>
              <w:textAlignment w:val="auto"/>
              <w:rPr>
                <w:rFonts w:ascii="Arial" w:eastAsia="等线" w:hAnsi="Arial" w:cs="Arial"/>
                <w:i/>
                <w:iCs/>
                <w:sz w:val="16"/>
                <w:szCs w:val="16"/>
                <w:lang w:eastAsia="zh-CN"/>
              </w:rPr>
            </w:pPr>
            <w:r w:rsidRPr="008215FC">
              <w:rPr>
                <w:rFonts w:ascii="Arial" w:eastAsia="等线" w:hAnsi="Arial" w:cs="Arial"/>
                <w:i/>
                <w:iCs/>
                <w:sz w:val="16"/>
                <w:szCs w:val="16"/>
                <w:lang w:eastAsia="zh-CN"/>
              </w:rPr>
              <w:t>uplinkTxSwitchingTxState</w:t>
            </w:r>
          </w:p>
        </w:tc>
        <w:tc>
          <w:tcPr>
            <w:tcW w:w="919" w:type="dxa"/>
            <w:tcBorders>
              <w:top w:val="nil"/>
              <w:left w:val="nil"/>
              <w:bottom w:val="single" w:sz="4" w:space="0" w:color="auto"/>
              <w:right w:val="single" w:sz="4" w:space="0" w:color="auto"/>
            </w:tcBorders>
            <w:shd w:val="clear" w:color="auto" w:fill="auto"/>
            <w:noWrap/>
            <w:vAlign w:val="center"/>
            <w:hideMark/>
          </w:tcPr>
          <w:p w14:paraId="26EDD73B"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66BFB0"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ndicate the state of chain if the state of Tx chains after the UL Tx 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39D480D4" w14:textId="1F5BB34C" w:rsidR="008D25E2" w:rsidRPr="006C258B" w:rsidRDefault="00EA73DF" w:rsidP="00363C28">
            <w:pPr>
              <w:overflowPunct/>
              <w:autoSpaceDE/>
              <w:autoSpaceDN/>
              <w:adjustRightInd/>
              <w:spacing w:after="0" w:line="240" w:lineRule="auto"/>
              <w:textAlignment w:val="auto"/>
              <w:rPr>
                <w:rFonts w:ascii="Arial" w:eastAsia="等线" w:hAnsi="Arial" w:cs="Arial"/>
                <w:sz w:val="16"/>
                <w:szCs w:val="16"/>
                <w:lang w:eastAsia="zh-CN"/>
              </w:rPr>
            </w:pPr>
            <w:r w:rsidRPr="00EA73DF">
              <w:rPr>
                <w:rFonts w:ascii="Arial" w:eastAsia="等线" w:hAnsi="Arial" w:cs="Arial" w:hint="eastAsia"/>
                <w:color w:val="FF0000"/>
                <w:sz w:val="16"/>
                <w:szCs w:val="16"/>
                <w:lang w:eastAsia="zh-CN"/>
              </w:rPr>
              <w:t>[</w:t>
            </w:r>
            <w:r w:rsidRPr="00EA73DF">
              <w:rPr>
                <w:rFonts w:ascii="Arial" w:eastAsia="等线" w:hAnsi="Arial" w:cs="Arial"/>
                <w:color w:val="FF0000"/>
                <w:sz w:val="16"/>
                <w:szCs w:val="16"/>
                <w:lang w:eastAsia="zh-CN"/>
              </w:rPr>
              <w:t>{1T</w:t>
            </w:r>
            <w:r w:rsidR="00363C28">
              <w:rPr>
                <w:rFonts w:ascii="Arial" w:eastAsia="等线" w:hAnsi="Arial" w:cs="Arial"/>
                <w:color w:val="FF0000"/>
                <w:sz w:val="16"/>
                <w:szCs w:val="16"/>
                <w:lang w:eastAsia="zh-CN"/>
              </w:rPr>
              <w:t xml:space="preserve">, </w:t>
            </w:r>
            <w:r w:rsidRPr="00EA73DF">
              <w:rPr>
                <w:rFonts w:ascii="Arial" w:eastAsia="等线" w:hAnsi="Arial" w:cs="Arial"/>
                <w:color w:val="FF0000"/>
                <w:sz w:val="16"/>
                <w:szCs w:val="16"/>
                <w:lang w:eastAsia="zh-CN"/>
              </w:rPr>
              <w:t>2T}]</w:t>
            </w:r>
          </w:p>
        </w:tc>
        <w:tc>
          <w:tcPr>
            <w:tcW w:w="759" w:type="dxa"/>
            <w:tcBorders>
              <w:top w:val="nil"/>
              <w:left w:val="nil"/>
              <w:bottom w:val="single" w:sz="4" w:space="0" w:color="auto"/>
              <w:right w:val="single" w:sz="4" w:space="0" w:color="auto"/>
            </w:tcBorders>
            <w:shd w:val="clear" w:color="auto" w:fill="auto"/>
            <w:noWrap/>
            <w:vAlign w:val="center"/>
            <w:hideMark/>
          </w:tcPr>
          <w:p w14:paraId="285F2035" w14:textId="1EFC8119"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r w:rsidR="00F045FF" w:rsidRPr="00F045FF">
              <w:rPr>
                <w:rFonts w:ascii="Arial" w:eastAsia="等线" w:hAnsi="Arial" w:cs="Arial" w:hint="eastAsia"/>
                <w:color w:val="FF0000"/>
                <w:sz w:val="16"/>
                <w:szCs w:val="16"/>
                <w:lang w:eastAsia="zh-CN"/>
              </w:rPr>
              <w:t>[</w:t>
            </w:r>
            <w:r w:rsidR="00F045FF" w:rsidRPr="00F045FF">
              <w:rPr>
                <w:rFonts w:ascii="Arial" w:eastAsia="等线" w:hAnsi="Arial" w:cs="Arial"/>
                <w:color w:val="FF0000"/>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4FA3E7DB"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CB11C" w14:textId="77777777" w:rsidR="008D25E2" w:rsidRPr="006B4598" w:rsidRDefault="008D25E2" w:rsidP="008D25E2">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14936800" w14:textId="77777777" w:rsidR="008D25E2" w:rsidRPr="008D25E2"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the state of Tx chains after the UL Tx switching is not unique, introduce a new RRC parameter to configure between 1) and 2) </w:t>
            </w:r>
          </w:p>
          <w:p w14:paraId="76097FF8" w14:textId="77777777" w:rsidR="008D25E2" w:rsidRPr="008D25E2" w:rsidRDefault="008D25E2" w:rsidP="008D25E2">
            <w:pPr>
              <w:overflowPunct/>
              <w:autoSpaceDE/>
              <w:autoSpaceDN/>
              <w:adjustRightInd/>
              <w:spacing w:after="0" w:line="240" w:lineRule="auto"/>
              <w:textAlignment w:val="auto"/>
              <w:rPr>
                <w:rFonts w:ascii="Arial" w:eastAsia="等线" w:hAnsi="Arial" w:cs="Arial" w:hint="eastAsia"/>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638DE930" w14:textId="657F413B" w:rsidR="008D25E2" w:rsidRPr="008215FC"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70CF8027" w14:textId="63352B8D" w:rsidR="00006DBC" w:rsidRDefault="00006DBC" w:rsidP="00BB5C81">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F0746E" w:rsidRPr="007264BD" w14:paraId="0E172D92" w14:textId="77777777" w:rsidTr="003C5B5E">
        <w:tc>
          <w:tcPr>
            <w:tcW w:w="2088" w:type="dxa"/>
            <w:shd w:val="clear" w:color="auto" w:fill="auto"/>
          </w:tcPr>
          <w:p w14:paraId="4FD3607F" w14:textId="77777777" w:rsidR="00F0746E" w:rsidRPr="007264BD" w:rsidRDefault="00F0746E" w:rsidP="003C5B5E">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9CFD6" w14:textId="77777777" w:rsidR="00F0746E" w:rsidRPr="007264BD" w:rsidRDefault="00F0746E" w:rsidP="003C5B5E">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0746E" w:rsidRPr="00017488" w14:paraId="5F394EF4" w14:textId="77777777" w:rsidTr="003C5B5E">
        <w:tc>
          <w:tcPr>
            <w:tcW w:w="2088" w:type="dxa"/>
            <w:shd w:val="clear" w:color="auto" w:fill="auto"/>
          </w:tcPr>
          <w:p w14:paraId="2A3BF203" w14:textId="77777777" w:rsidR="00F0746E" w:rsidRPr="007264BD" w:rsidRDefault="00F0746E" w:rsidP="003C5B5E">
            <w:pPr>
              <w:pStyle w:val="ad"/>
              <w:jc w:val="both"/>
              <w:rPr>
                <w:sz w:val="21"/>
                <w:szCs w:val="21"/>
                <w:lang w:eastAsia="zh-CN"/>
              </w:rPr>
            </w:pPr>
          </w:p>
        </w:tc>
        <w:tc>
          <w:tcPr>
            <w:tcW w:w="7428" w:type="dxa"/>
            <w:shd w:val="clear" w:color="auto" w:fill="auto"/>
          </w:tcPr>
          <w:p w14:paraId="58C02ADD" w14:textId="77777777" w:rsidR="00F0746E" w:rsidRPr="005B1EFE" w:rsidRDefault="00F0746E" w:rsidP="003C5B5E">
            <w:pPr>
              <w:pStyle w:val="ad"/>
              <w:jc w:val="both"/>
              <w:rPr>
                <w:lang w:eastAsia="zh-CN"/>
              </w:rPr>
            </w:pPr>
          </w:p>
        </w:tc>
      </w:tr>
      <w:tr w:rsidR="00F0746E" w:rsidRPr="007264BD" w14:paraId="64F37698" w14:textId="77777777" w:rsidTr="003C5B5E">
        <w:tc>
          <w:tcPr>
            <w:tcW w:w="2088" w:type="dxa"/>
            <w:shd w:val="clear" w:color="auto" w:fill="auto"/>
          </w:tcPr>
          <w:p w14:paraId="3496CB58" w14:textId="77777777" w:rsidR="00F0746E" w:rsidRPr="007264BD" w:rsidRDefault="00F0746E" w:rsidP="003C5B5E">
            <w:pPr>
              <w:pStyle w:val="ad"/>
              <w:jc w:val="both"/>
              <w:rPr>
                <w:sz w:val="21"/>
                <w:szCs w:val="21"/>
                <w:lang w:eastAsia="zh-CN"/>
              </w:rPr>
            </w:pPr>
          </w:p>
        </w:tc>
        <w:tc>
          <w:tcPr>
            <w:tcW w:w="7428" w:type="dxa"/>
            <w:shd w:val="clear" w:color="auto" w:fill="auto"/>
          </w:tcPr>
          <w:p w14:paraId="1803CD9B" w14:textId="77777777" w:rsidR="00F0746E" w:rsidRPr="007264BD" w:rsidRDefault="00F0746E" w:rsidP="003C5B5E">
            <w:pPr>
              <w:pStyle w:val="ad"/>
              <w:jc w:val="both"/>
              <w:rPr>
                <w:sz w:val="21"/>
                <w:szCs w:val="21"/>
                <w:lang w:eastAsia="zh-CN"/>
              </w:rPr>
            </w:pPr>
          </w:p>
        </w:tc>
      </w:tr>
      <w:tr w:rsidR="00F0746E" w:rsidRPr="007264BD" w14:paraId="52CC604F" w14:textId="77777777" w:rsidTr="003C5B5E">
        <w:tc>
          <w:tcPr>
            <w:tcW w:w="2088" w:type="dxa"/>
            <w:shd w:val="clear" w:color="auto" w:fill="auto"/>
          </w:tcPr>
          <w:p w14:paraId="6B198367" w14:textId="77777777" w:rsidR="00F0746E" w:rsidRPr="007264BD" w:rsidRDefault="00F0746E" w:rsidP="003C5B5E">
            <w:pPr>
              <w:pStyle w:val="ad"/>
              <w:jc w:val="both"/>
              <w:rPr>
                <w:sz w:val="21"/>
                <w:szCs w:val="21"/>
                <w:lang w:eastAsia="zh-CN"/>
              </w:rPr>
            </w:pPr>
          </w:p>
        </w:tc>
        <w:tc>
          <w:tcPr>
            <w:tcW w:w="7428" w:type="dxa"/>
            <w:shd w:val="clear" w:color="auto" w:fill="auto"/>
          </w:tcPr>
          <w:p w14:paraId="4CD2EC9F" w14:textId="77777777" w:rsidR="00F0746E" w:rsidRPr="007264BD" w:rsidRDefault="00F0746E" w:rsidP="003C5B5E">
            <w:pPr>
              <w:pStyle w:val="ad"/>
              <w:jc w:val="both"/>
              <w:rPr>
                <w:sz w:val="21"/>
                <w:szCs w:val="21"/>
                <w:lang w:eastAsia="zh-CN"/>
              </w:rPr>
            </w:pPr>
          </w:p>
        </w:tc>
      </w:tr>
    </w:tbl>
    <w:p w14:paraId="665A77E8" w14:textId="77777777" w:rsidR="00006DBC" w:rsidRPr="005D3CF9" w:rsidRDefault="00006DBC" w:rsidP="00BB5C81">
      <w:pPr>
        <w:pStyle w:val="ad"/>
        <w:spacing w:beforeLines="50" w:before="120"/>
        <w:jc w:val="both"/>
        <w:rPr>
          <w:rFonts w:hint="eastAsia"/>
          <w:sz w:val="21"/>
          <w:szCs w:val="21"/>
          <w:lang w:eastAsia="zh-CN"/>
        </w:rPr>
      </w:pPr>
    </w:p>
    <w:p w14:paraId="5D5D5085" w14:textId="36FA6C65" w:rsidR="00C06112" w:rsidRPr="0078053A" w:rsidRDefault="00C06112" w:rsidP="00C06112">
      <w:pPr>
        <w:pStyle w:val="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ad"/>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C06112">
      <w:pPr>
        <w:pStyle w:val="ad"/>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C06112">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21B3E8BC" w14:textId="77777777" w:rsidR="00C06112" w:rsidRPr="004E2EA9" w:rsidRDefault="00C06112" w:rsidP="00C06112">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4387D849" w14:textId="77777777" w:rsidR="00C06112" w:rsidRPr="00FE20A1" w:rsidRDefault="00C06112" w:rsidP="007A79B0">
      <w:pPr>
        <w:pStyle w:val="ad"/>
        <w:spacing w:beforeLines="50" w:before="120"/>
        <w:jc w:val="both"/>
        <w:rPr>
          <w:sz w:val="21"/>
          <w:szCs w:val="21"/>
          <w:lang w:eastAsia="zh-CN"/>
        </w:rPr>
      </w:pPr>
    </w:p>
    <w:p w14:paraId="64589D39" w14:textId="68564059" w:rsidR="00C52B8C" w:rsidRPr="0078053A" w:rsidRDefault="00C52B8C" w:rsidP="00C52B8C">
      <w:pPr>
        <w:pStyle w:val="1"/>
        <w:spacing w:line="240" w:lineRule="auto"/>
      </w:pPr>
      <w:r w:rsidRPr="0078053A">
        <w:rPr>
          <w:rFonts w:hint="eastAsia"/>
        </w:rPr>
        <w:lastRenderedPageBreak/>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ad"/>
        <w:numPr>
          <w:ilvl w:val="0"/>
          <w:numId w:val="28"/>
        </w:numPr>
        <w:spacing w:beforeLines="50" w:before="120"/>
        <w:jc w:val="both"/>
        <w:rPr>
          <w:b/>
          <w:sz w:val="21"/>
          <w:szCs w:val="21"/>
          <w:lang w:eastAsia="zh-CN"/>
        </w:rPr>
      </w:pPr>
      <w:r w:rsidRPr="000C2A33">
        <w:rPr>
          <w:b/>
          <w:sz w:val="21"/>
          <w:szCs w:val="21"/>
          <w:lang w:eastAsia="zh-CN"/>
        </w:rPr>
        <w:lastRenderedPageBreak/>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aff"/>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aff"/>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aff"/>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ad"/>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aff"/>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lastRenderedPageBreak/>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ad"/>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ad"/>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lastRenderedPageBreak/>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lastRenderedPageBreak/>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5"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5"/>
    </w:p>
    <w:p w14:paraId="5012F876" w14:textId="7C4FE99F"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6"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6"/>
    </w:p>
    <w:p w14:paraId="20C266C2" w14:textId="14BC5253" w:rsidR="002B186D" w:rsidRPr="00AA0C59" w:rsidRDefault="002B186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R1-2110795, </w:t>
      </w:r>
      <w:r w:rsidR="007F4BDD" w:rsidRPr="00AA0C59">
        <w:rPr>
          <w:lang w:eastAsia="zh-CN"/>
        </w:rPr>
        <w:t xml:space="preserve">Discussions on enhancements for UL Tx switching, </w:t>
      </w:r>
      <w:r w:rsidR="007F4BDD" w:rsidRPr="00AA0C59">
        <w:rPr>
          <w:rFonts w:hint="eastAsia"/>
          <w:lang w:eastAsia="zh-CN"/>
        </w:rPr>
        <w:t>Huawei, HiSilicon</w:t>
      </w:r>
      <w:r w:rsidR="007F4BDD" w:rsidRPr="00AA0C59">
        <w:rPr>
          <w:lang w:eastAsia="zh-CN"/>
        </w:rPr>
        <w:t>, RAN1 #107-e, November 11</w:t>
      </w:r>
      <w:r w:rsidR="007F4BDD" w:rsidRPr="00AA0C59">
        <w:rPr>
          <w:vertAlign w:val="superscript"/>
          <w:lang w:eastAsia="zh-CN"/>
        </w:rPr>
        <w:t>th</w:t>
      </w:r>
      <w:r w:rsidR="007F4BDD" w:rsidRPr="00AA0C59">
        <w:rPr>
          <w:lang w:eastAsia="zh-CN"/>
        </w:rPr>
        <w:t xml:space="preserve"> – 19</w:t>
      </w:r>
      <w:r w:rsidR="007F4BDD" w:rsidRPr="00AA0C59">
        <w:rPr>
          <w:vertAlign w:val="superscript"/>
          <w:lang w:eastAsia="zh-CN"/>
        </w:rPr>
        <w:t>th</w:t>
      </w:r>
      <w:r w:rsidR="007F4BDD" w:rsidRPr="00AA0C59">
        <w:rPr>
          <w:lang w:eastAsia="zh-CN"/>
        </w:rPr>
        <w:t>, 2021.</w:t>
      </w:r>
    </w:p>
    <w:p w14:paraId="17AEEADC" w14:textId="05B62D2D" w:rsidR="00EC1A2D" w:rsidRPr="00AA0C59" w:rsidRDefault="00EC1A2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1-2110904, Remaining issues for Rel-17 UL Tx switching, ZTE</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2335205F" w14:textId="60790373" w:rsidR="00EC1A2D" w:rsidRPr="00AA0C59" w:rsidRDefault="00EC1A2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R1-2110972, Remaining issues on Rel-17 Tx switching enhancements, vivo</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49DA223D" w14:textId="3BFA248E" w:rsidR="003F7FAE" w:rsidRPr="00AA0C59" w:rsidRDefault="003F7FAE"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R1-2111288, </w:t>
      </w:r>
      <w:r w:rsidRPr="00AA0C59">
        <w:rPr>
          <w:rFonts w:hint="eastAsia"/>
          <w:lang w:eastAsia="zh-CN"/>
        </w:rPr>
        <w:t>D</w:t>
      </w:r>
      <w:r w:rsidRPr="00AA0C59">
        <w:rPr>
          <w:lang w:eastAsia="zh-CN"/>
        </w:rPr>
        <w:t>iscussion on Rel-17 Tx Switching enhancement</w:t>
      </w:r>
      <w:r w:rsidR="0089455D" w:rsidRPr="00AA0C59">
        <w:rPr>
          <w:lang w:eastAsia="zh-CN"/>
        </w:rPr>
        <w:t xml:space="preserve">, OPPO, </w:t>
      </w:r>
      <w:r w:rsidR="007B3078" w:rsidRPr="00AA0C59">
        <w:rPr>
          <w:lang w:eastAsia="zh-CN"/>
        </w:rPr>
        <w:t>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36890E94" w14:textId="77777777" w:rsidR="00AC01E2" w:rsidRPr="00AA0C59" w:rsidRDefault="00AC01E2" w:rsidP="00AC01E2">
      <w:pPr>
        <w:pStyle w:val="20"/>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1-2111933, Discussion on the remaining problems of supporting Tx switching between two uplink carriers, Huawei, HiSilicon, RAN1 #107-e, November 11th – 19th, 2021</w:t>
      </w:r>
    </w:p>
    <w:p w14:paraId="6D82AECE" w14:textId="57BA1775" w:rsidR="00D913BB" w:rsidRPr="00AA0C59" w:rsidRDefault="007B3078" w:rsidP="00C539B3">
      <w:pPr>
        <w:pStyle w:val="20"/>
        <w:numPr>
          <w:ilvl w:val="0"/>
          <w:numId w:val="11"/>
        </w:numPr>
        <w:overflowPunct/>
        <w:autoSpaceDE/>
        <w:autoSpaceDN/>
        <w:adjustRightInd/>
        <w:spacing w:before="180" w:after="0" w:line="240" w:lineRule="auto"/>
        <w:jc w:val="both"/>
        <w:textAlignment w:val="auto"/>
      </w:pPr>
      <w:r w:rsidRPr="00AA0C59">
        <w:rPr>
          <w:lang w:eastAsia="zh-CN"/>
        </w:rPr>
        <w:t>R1-2112188, Discussion on Rel-17 UL Tx switching, Qualcomm Incorporated, RAN1 #107-e, November 11</w:t>
      </w:r>
      <w:r w:rsidRPr="00AA0C59">
        <w:rPr>
          <w:vertAlign w:val="superscript"/>
          <w:lang w:eastAsia="zh-CN"/>
        </w:rPr>
        <w:t>th</w:t>
      </w:r>
      <w:r w:rsidRPr="00AA0C59">
        <w:rPr>
          <w:lang w:eastAsia="zh-CN"/>
        </w:rPr>
        <w:t xml:space="preserve"> – 19</w:t>
      </w:r>
      <w:r w:rsidRPr="00AA0C59">
        <w:rPr>
          <w:vertAlign w:val="superscript"/>
          <w:lang w:eastAsia="zh-CN"/>
        </w:rPr>
        <w:t>th</w:t>
      </w:r>
      <w:r w:rsidRPr="00AA0C59">
        <w:rPr>
          <w:lang w:eastAsia="zh-CN"/>
        </w:rPr>
        <w:t>, 2021.</w:t>
      </w:r>
    </w:p>
    <w:p w14:paraId="1922D71F" w14:textId="312FB9DE" w:rsidR="00AA0C59" w:rsidRPr="00AA0C59" w:rsidRDefault="00AA0C59" w:rsidP="00AA0C59">
      <w:pPr>
        <w:pStyle w:val="20"/>
        <w:numPr>
          <w:ilvl w:val="0"/>
          <w:numId w:val="11"/>
        </w:numPr>
        <w:overflowPunct/>
        <w:autoSpaceDE/>
        <w:autoSpaceDN/>
        <w:adjustRightInd/>
        <w:spacing w:before="156" w:after="0" w:line="240" w:lineRule="auto"/>
        <w:jc w:val="both"/>
        <w:textAlignment w:val="auto"/>
      </w:pPr>
      <w:bookmarkStart w:id="7" w:name="_Ref87260173"/>
      <w:r w:rsidRPr="00AA0C59">
        <w:rPr>
          <w:rFonts w:hint="eastAsia"/>
        </w:rPr>
        <w:t>R</w:t>
      </w:r>
      <w:r w:rsidRPr="00AA0C59">
        <w:t xml:space="preserve">1-2111193, </w:t>
      </w:r>
      <w:r w:rsidRPr="00AA0C59">
        <w:rPr>
          <w:lang w:val="sv-SE"/>
        </w:rPr>
        <w:t xml:space="preserve">Recommendations for RAN1 RRC Parameter Preparation, Ericsson, </w:t>
      </w:r>
      <w:r w:rsidRPr="00AA0C59">
        <w:t>RAN1#107-e, November 11</w:t>
      </w:r>
      <w:r w:rsidRPr="00AA0C59">
        <w:rPr>
          <w:vertAlign w:val="superscript"/>
        </w:rPr>
        <w:t>th</w:t>
      </w:r>
      <w:r w:rsidRPr="00AA0C59">
        <w:t xml:space="preserve"> – 19</w:t>
      </w:r>
      <w:r w:rsidRPr="00AA0C59">
        <w:rPr>
          <w:vertAlign w:val="superscript"/>
        </w:rPr>
        <w:t>th</w:t>
      </w:r>
      <w:r w:rsidRPr="00AA0C59">
        <w:t>, 2021.</w:t>
      </w:r>
      <w:bookmarkEnd w:id="7"/>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2F6F1" w14:textId="77777777" w:rsidR="00C30FD0" w:rsidRDefault="00C30FD0">
      <w:pPr>
        <w:spacing w:after="0" w:line="240" w:lineRule="auto"/>
      </w:pPr>
      <w:r>
        <w:separator/>
      </w:r>
    </w:p>
  </w:endnote>
  <w:endnote w:type="continuationSeparator" w:id="0">
    <w:p w14:paraId="574653C9" w14:textId="77777777" w:rsidR="00C30FD0" w:rsidRDefault="00C3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EB68B" w14:textId="04C41780" w:rsidR="00C539B3" w:rsidRDefault="00C539B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F726B">
      <w:rPr>
        <w:rFonts w:ascii="Arial" w:hAnsi="Arial" w:cs="Arial"/>
        <w:b/>
        <w:noProof/>
        <w:sz w:val="18"/>
        <w:szCs w:val="18"/>
      </w:rPr>
      <w:t>7</w:t>
    </w:r>
    <w:r>
      <w:rPr>
        <w:rFonts w:ascii="Arial" w:hAnsi="Arial" w:cs="Arial"/>
        <w:b/>
        <w:sz w:val="18"/>
        <w:szCs w:val="18"/>
      </w:rPr>
      <w:fldChar w:fldCharType="end"/>
    </w:r>
  </w:p>
  <w:p w14:paraId="0ABDEC68" w14:textId="77777777" w:rsidR="00C539B3" w:rsidRDefault="00C539B3">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EC756" w14:textId="77777777" w:rsidR="00C30FD0" w:rsidRDefault="00C30FD0">
      <w:pPr>
        <w:spacing w:after="0" w:line="240" w:lineRule="auto"/>
      </w:pPr>
      <w:r>
        <w:separator/>
      </w:r>
    </w:p>
  </w:footnote>
  <w:footnote w:type="continuationSeparator" w:id="0">
    <w:p w14:paraId="18850289" w14:textId="77777777" w:rsidR="00C30FD0" w:rsidRDefault="00C30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 w:numId="45">
    <w:abstractNumId w:val="10"/>
  </w:num>
  <w:num w:numId="46">
    <w:abstractNumId w:val="10"/>
  </w:num>
  <w:num w:numId="47">
    <w:abstractNumId w:val="10"/>
  </w:num>
  <w:num w:numId="48">
    <w:abstractNumId w:val="25"/>
  </w:num>
  <w:num w:numId="49">
    <w:abstractNumId w:val="25"/>
  </w:num>
  <w:num w:numId="50">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6DB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492"/>
    <w:rsid w:val="00CD2831"/>
    <w:rsid w:val="00CD2A5A"/>
    <w:rsid w:val="00CD306C"/>
    <w:rsid w:val="00CD3395"/>
    <w:rsid w:val="00CD349B"/>
    <w:rsid w:val="00CD3667"/>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21B"/>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1"/>
    <w:next w:val="a"/>
    <w:semiHidden/>
    <w:pPr>
      <w:ind w:left="1701" w:hanging="1701"/>
    </w:pPr>
  </w:style>
  <w:style w:type="paragraph" w:styleId="41">
    <w:name w:val="toc 4"/>
    <w:basedOn w:val="32"/>
    <w:next w:val="a"/>
    <w:semiHidden/>
    <w:pPr>
      <w:ind w:left="1418" w:hanging="1418"/>
    </w:pPr>
  </w:style>
  <w:style w:type="paragraph" w:styleId="32">
    <w:name w:val="toc 3"/>
    <w:basedOn w:val="21"/>
    <w:next w:val="a"/>
    <w:semiHidden/>
    <w:pPr>
      <w:ind w:left="1134" w:hanging="1134"/>
    </w:pPr>
  </w:style>
  <w:style w:type="paragraph" w:styleId="21">
    <w:name w:val="toc 2"/>
    <w:basedOn w:val="11"/>
    <w:next w:val="a"/>
    <w:semiHidden/>
    <w:pPr>
      <w:keepNext w:val="0"/>
      <w:spacing w:before="0"/>
      <w:ind w:left="851" w:hanging="851"/>
    </w:pPr>
    <w:rPr>
      <w:sz w:val="20"/>
    </w:rPr>
  </w:style>
  <w:style w:type="paragraph" w:styleId="1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6"/>
    <w:pPr>
      <w:ind w:left="851"/>
    </w:pPr>
  </w:style>
  <w:style w:type="paragraph" w:styleId="a6">
    <w:name w:val="List Number"/>
    <w:basedOn w:val="a5"/>
  </w:style>
  <w:style w:type="paragraph" w:styleId="42">
    <w:name w:val="List Bullet 4"/>
    <w:basedOn w:val="33"/>
    <w:pPr>
      <w:ind w:left="1418"/>
    </w:pPr>
  </w:style>
  <w:style w:type="paragraph" w:styleId="33">
    <w:name w:val="List Bullet 3"/>
    <w:basedOn w:val="23"/>
    <w:pPr>
      <w:ind w:left="1135"/>
    </w:pPr>
  </w:style>
  <w:style w:type="paragraph" w:styleId="23">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2"/>
    <w:pPr>
      <w:ind w:left="1702"/>
    </w:pPr>
  </w:style>
  <w:style w:type="paragraph" w:styleId="80">
    <w:name w:val="toc 8"/>
    <w:basedOn w:val="1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3">
    <w:name w:val="List 5"/>
    <w:basedOn w:val="43"/>
    <w:pPr>
      <w:ind w:left="1702"/>
    </w:pPr>
  </w:style>
  <w:style w:type="paragraph" w:styleId="43">
    <w:name w:val="List 4"/>
    <w:basedOn w:val="31"/>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4">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3"/>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5">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出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3">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6">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4">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38F98257-B81B-44A2-AD7F-6DCCBEB1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45</TotalTime>
  <Pages>13</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China Telecom</cp:lastModifiedBy>
  <cp:revision>45</cp:revision>
  <cp:lastPrinted>2004-04-14T09:17:00Z</cp:lastPrinted>
  <dcterms:created xsi:type="dcterms:W3CDTF">2021-11-11T15:01:00Z</dcterms:created>
  <dcterms:modified xsi:type="dcterms:W3CDTF">2021-11-15T01:39:00Z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