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17F2388A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10823" w:rsidRPr="00410823">
        <w:rPr>
          <w:rFonts w:ascii="Arial" w:hAnsi="Arial" w:cs="Arial"/>
          <w:b/>
          <w:bCs/>
          <w:szCs w:val="20"/>
          <w:lang w:val="en-GB"/>
        </w:rPr>
        <w:t>R1-2112783</w:t>
      </w:r>
      <w:bookmarkStart w:id="0" w:name="_GoBack"/>
      <w:bookmarkEnd w:id="0"/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A5871E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Draft LS on latency improvement for PRS measurement with MG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6DC7C4C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3009D" w:rsidRPr="0053009D">
        <w:rPr>
          <w:rFonts w:ascii="Arial" w:hAnsi="Arial" w:cs="Arial"/>
          <w:bCs/>
          <w:color w:val="000000"/>
          <w:sz w:val="20"/>
          <w:szCs w:val="20"/>
          <w:lang w:val="en-GB"/>
        </w:rPr>
        <w:t>Moderator (Huawei)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 [</w:t>
      </w:r>
      <w:r w:rsidR="003069F0"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to be 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RAN1]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377ADB74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PRS measurement with preconfiguration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of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MG(s)</w:t>
      </w:r>
      <w:r w:rsidR="002A1C7B">
        <w:rPr>
          <w:rFonts w:ascii="Arial" w:hAnsi="Arial" w:cs="Arial"/>
          <w:color w:val="000000"/>
          <w:sz w:val="20"/>
          <w:szCs w:val="20"/>
          <w:lang w:val="en-GB"/>
        </w:rPr>
        <w:t xml:space="preserve"> and MG activation request by UE.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6EF3656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A85A52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Preconfiguration of 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MG(s) in RRC is supported from RAN1 perspective.</w:t>
            </w:r>
          </w:p>
          <w:p w14:paraId="441D1AA3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Each MG in the preconfiguration is associated with an ID</w:t>
            </w:r>
          </w:p>
          <w:p w14:paraId="2B93C0C6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 information in the UL MAC CE for MG activation request by the UE can be one ID associated with the preconfiguration of the MG</w:t>
            </w:r>
          </w:p>
          <w:p w14:paraId="08F539AD" w14:textId="7B7840A1" w:rsidR="00145488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Send an LS </w:t>
            </w: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 RAN2 and RAN3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13B425F6" w14:textId="3146C166" w:rsidR="00FC1F43" w:rsidRP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hAnsi="Arial" w:cs="Arial" w:hint="eastAsia"/>
          <w:sz w:val="20"/>
          <w:szCs w:val="20"/>
          <w:lang w:val="en-GB" w:eastAsia="zh-CN"/>
        </w:rPr>
        <w:t xml:space="preserve">In addition </w:t>
      </w:r>
      <w:r w:rsidRPr="00AB6BF1">
        <w:rPr>
          <w:rFonts w:ascii="Arial" w:hAnsi="Arial" w:cs="Arial"/>
          <w:sz w:val="20"/>
          <w:szCs w:val="20"/>
          <w:lang w:val="en-GB" w:eastAsia="ja-JP"/>
        </w:rPr>
        <w:t>RAN1 understands it is up to RAN2 and/or RAN3 to decide how gNB determines the preconfiguration of MG(s).</w:t>
      </w:r>
    </w:p>
    <w:p w14:paraId="3A54BB75" w14:textId="77777777" w:rsidR="00FC1F43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36F88BF7" w14:textId="77777777" w:rsidR="0009179A" w:rsidRPr="00AB6BF1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142C826" w14:textId="0E14F45D" w:rsid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RAN1 also agreed MG activation request to the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gNB by the LMF in RAN1#106bis</w:t>
      </w:r>
      <w:r w:rsidR="00AB6BF1">
        <w:rPr>
          <w:rFonts w:ascii="Arial" w:eastAsia="MS Mincho" w:hAnsi="Arial" w:cs="Arial"/>
          <w:sz w:val="20"/>
          <w:szCs w:val="20"/>
          <w:lang w:val="en-GB" w:eastAsia="ja-JP"/>
        </w:rPr>
        <w:t>-e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>.</w:t>
      </w:r>
    </w:p>
    <w:p w14:paraId="781E475D" w14:textId="77777777" w:rsidR="0009179A" w:rsidRP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6BF1" w:rsidRPr="00AB6BF1" w14:paraId="7CBD3E75" w14:textId="77777777" w:rsidTr="00F26887">
        <w:tc>
          <w:tcPr>
            <w:tcW w:w="9855" w:type="dxa"/>
          </w:tcPr>
          <w:p w14:paraId="3867E438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4AB07B3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Support the following options (in the agreement made in RAN1#106-e) for a new mechanism of MG activation request for the purpose of positioning.</w:t>
            </w:r>
          </w:p>
          <w:p w14:paraId="3053073D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2: by UE (via UCI or UL MAC CE)</w:t>
            </w:r>
          </w:p>
          <w:p w14:paraId="7C498540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Select only one of UCI and UL MAC CE in RAN1#106bis-e</w:t>
            </w:r>
          </w:p>
          <w:p w14:paraId="2B89DD24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1: by LMF (via an NRPPa message)</w:t>
            </w:r>
          </w:p>
          <w:p w14:paraId="62F56F57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This is transparent to the UE</w:t>
            </w:r>
          </w:p>
        </w:tc>
      </w:tr>
    </w:tbl>
    <w:p w14:paraId="3CA4A350" w14:textId="77777777" w:rsid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F546B68" w14:textId="4286C5A2" w:rsidR="00FC1F43" w:rsidRPr="00FC1F43" w:rsidRDefault="00AB6BF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As the follow-up, RAN1</w:t>
      </w:r>
      <w:r w:rsidR="00FC1F43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concluded in RAN1#107-e that </w:t>
      </w:r>
      <w:r w:rsidR="00FC1F43" w:rsidRPr="00AB6BF1">
        <w:rPr>
          <w:rFonts w:ascii="Arial" w:hAnsi="Arial" w:cs="Arial"/>
          <w:sz w:val="20"/>
          <w:szCs w:val="20"/>
          <w:lang w:eastAsia="ja-JP"/>
        </w:rPr>
        <w:t>it is up to RAN3 to design the necessary information to be transferred in the NRPPa message.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FF1ACC1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on preconfiguration of MGs and MG activation request by the UE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(in coordination with RAN3)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13D58C7D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preconfiguration of MGs and MG activation request by the gNB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account,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(in coordination with RAN2) </w:t>
      </w:r>
      <w:r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, and design the necessary information to be transferred in the NRPPa message for the purpose of MG activation request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by the LMF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66ECB" w14:textId="77777777" w:rsidR="00FD5E3D" w:rsidRDefault="00FD5E3D">
      <w:r>
        <w:separator/>
      </w:r>
    </w:p>
  </w:endnote>
  <w:endnote w:type="continuationSeparator" w:id="0">
    <w:p w14:paraId="11508340" w14:textId="77777777" w:rsidR="00FD5E3D" w:rsidRDefault="00FD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580E3" w14:textId="77777777" w:rsidR="00FD5E3D" w:rsidRDefault="00FD5E3D">
      <w:r>
        <w:separator/>
      </w:r>
    </w:p>
  </w:footnote>
  <w:footnote w:type="continuationSeparator" w:id="0">
    <w:p w14:paraId="6F7BF397" w14:textId="77777777" w:rsidR="00FD5E3D" w:rsidRDefault="00FD5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6"/>
  </w:num>
  <w:num w:numId="5">
    <w:abstractNumId w:val="13"/>
  </w:num>
  <w:num w:numId="6">
    <w:abstractNumId w:val="6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7"/>
  </w:num>
  <w:num w:numId="21">
    <w:abstractNumId w:val="2"/>
  </w:num>
  <w:num w:numId="22">
    <w:abstractNumId w:val="17"/>
  </w:num>
  <w:num w:numId="23">
    <w:abstractNumId w:val="15"/>
  </w:num>
  <w:num w:numId="24">
    <w:abstractNumId w:val="3"/>
  </w:num>
  <w:num w:numId="25">
    <w:abstractNumId w:val="20"/>
  </w:num>
  <w:num w:numId="26">
    <w:abstractNumId w:val="10"/>
  </w:num>
  <w:num w:numId="2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E3D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uiPriority w:val="99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C1F43"/>
  </w:style>
  <w:style w:type="paragraph" w:customStyle="1" w:styleId="3gppagreements0">
    <w:name w:val="3gppagreements"/>
    <w:basedOn w:val="a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CCE09-E78E-4088-8AD9-3D9E0C10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2021-11-19T12:08:00Z</dcterms:created>
  <dcterms:modified xsi:type="dcterms:W3CDTF">2021-11-19T12:08:00Z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(3)LbDk5WeOaMN8SwvXlbfqvrInyRYnYo97aMIqej2nh9YuvhxvY6Jm0QXXC+4uC3vp9xARbw/7
HSCS+NIiVNpIDJ3hhe8916sGP/eoVtbbtZdejwniNXmbDhOShEFA+TokBaLL4iJloYjStdMV
ae5RXgc3F1U92jmtLQimBTBisZRtkjBeaHmyC5y0PjiTfXFKXneY9NRtWy83i8CZiRDIZs9R
j0qg2TQKOJ7LyNKG+k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I86UtFqd5I3ojSC931AlSK8eCLgvT3CgS6eRO+hIWzHX5acDdtNFqW
+tTA+WTD/Zrv4HSl5nFkJuu4sqlVPu4/O4B5RHJskpltdYUelxuyniMicdgQD7RlnHRCdICS
sl1WR8kQcG7mfaS8imj/m7LkByjdBpKT5Nk63kvTj+Dy1fgNzK3WoOe6I24o6STP3GCAfUE/
uopiXzHxdawig5T+zOV2/Z+KvR1ytCVfP7nK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n0a1pABU0tnIZeWLtV3IhlGtm3A4iy31+49a
fM49SKMFeeVYA4dSBqFuOArnfh70HA==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1636709592</vt:lpwstr>
  </property>
</Properties>
</file>