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465B1647" w:rsidR="00695123" w:rsidRPr="00695123" w:rsidRDefault="0019128E" w:rsidP="00695123">
      <w:pPr>
        <w:tabs>
          <w:tab w:val="center" w:pos="4536"/>
          <w:tab w:val="right" w:pos="8280"/>
          <w:tab w:val="right" w:pos="9639"/>
        </w:tabs>
        <w:ind w:right="2"/>
        <w:rPr>
          <w:b/>
          <w:bCs/>
          <w:sz w:val="28"/>
        </w:rPr>
      </w:pPr>
      <w:r>
        <w:rPr>
          <w:b/>
          <w:bCs/>
          <w:sz w:val="28"/>
        </w:rPr>
        <w:t>3GPP TSG RAN WG1 #107</w:t>
      </w:r>
      <w:r w:rsidR="00695123" w:rsidRPr="00695123">
        <w:rPr>
          <w:b/>
          <w:bCs/>
          <w:sz w:val="28"/>
        </w:rPr>
        <w:t>-e</w:t>
      </w:r>
      <w:r w:rsidR="00695123" w:rsidRPr="00695123">
        <w:rPr>
          <w:b/>
          <w:bCs/>
          <w:sz w:val="28"/>
        </w:rPr>
        <w:tab/>
      </w:r>
      <w:r w:rsidR="00695123" w:rsidRPr="00695123">
        <w:rPr>
          <w:b/>
          <w:bCs/>
          <w:sz w:val="28"/>
        </w:rPr>
        <w:tab/>
      </w:r>
      <w:r w:rsidR="00E06A43">
        <w:rPr>
          <w:b/>
          <w:bCs/>
          <w:sz w:val="28"/>
        </w:rPr>
        <w:tab/>
      </w:r>
      <w:r w:rsidR="00B342DE">
        <w:rPr>
          <w:b/>
          <w:bCs/>
          <w:sz w:val="28"/>
        </w:rPr>
        <w:t>R1-2112291</w:t>
      </w:r>
      <w:bookmarkStart w:id="0" w:name="_GoBack"/>
      <w:bookmarkEnd w:id="0"/>
    </w:p>
    <w:p w14:paraId="468022D7" w14:textId="1AB75841" w:rsidR="005C41F1" w:rsidRPr="00695123" w:rsidRDefault="003D3855" w:rsidP="00695123">
      <w:pPr>
        <w:spacing w:afterLines="50" w:after="120"/>
        <w:ind w:left="1985" w:hanging="1985"/>
        <w:rPr>
          <w:b/>
          <w:sz w:val="28"/>
          <w:szCs w:val="28"/>
        </w:rPr>
      </w:pPr>
      <w:r>
        <w:rPr>
          <w:rFonts w:eastAsia="MS Mincho"/>
          <w:b/>
          <w:bCs/>
          <w:sz w:val="28"/>
          <w:lang w:eastAsia="ja-JP"/>
        </w:rPr>
        <w:t>e-Meeting, November</w:t>
      </w:r>
      <w:r w:rsidR="007A5BCB">
        <w:rPr>
          <w:rFonts w:eastAsia="MS Mincho"/>
          <w:b/>
          <w:bCs/>
          <w:sz w:val="28"/>
          <w:lang w:eastAsia="ja-JP"/>
        </w:rPr>
        <w:t xml:space="preserve"> 11</w:t>
      </w:r>
      <w:r w:rsidR="00695123" w:rsidRPr="00695123">
        <w:rPr>
          <w:rFonts w:eastAsia="MS Mincho"/>
          <w:b/>
          <w:bCs/>
          <w:sz w:val="28"/>
          <w:vertAlign w:val="superscript"/>
          <w:lang w:eastAsia="ja-JP"/>
        </w:rPr>
        <w:t>th</w:t>
      </w:r>
      <w:r>
        <w:rPr>
          <w:rFonts w:eastAsia="MS Mincho"/>
          <w:b/>
          <w:bCs/>
          <w:sz w:val="28"/>
          <w:lang w:eastAsia="ja-JP"/>
        </w:rPr>
        <w:t xml:space="preserve"> – November</w:t>
      </w:r>
      <w:r w:rsidR="007A5BCB">
        <w:rPr>
          <w:rFonts w:eastAsia="MS Mincho"/>
          <w:b/>
          <w:bCs/>
          <w:sz w:val="28"/>
          <w:lang w:eastAsia="ja-JP"/>
        </w:rPr>
        <w:t xml:space="preserve"> 19</w:t>
      </w:r>
      <w:r w:rsidR="00695123" w:rsidRPr="00695123">
        <w:rPr>
          <w:rFonts w:eastAsia="MS Mincho"/>
          <w:b/>
          <w:bCs/>
          <w:sz w:val="28"/>
          <w:vertAlign w:val="superscript"/>
          <w:lang w:eastAsia="ja-JP"/>
        </w:rPr>
        <w:t>th</w:t>
      </w:r>
      <w:r w:rsidR="0002003A">
        <w:rPr>
          <w:rFonts w:eastAsia="MS Mincho"/>
          <w:b/>
          <w:bCs/>
          <w:sz w:val="28"/>
          <w:lang w:eastAsia="ja-JP"/>
        </w:rPr>
        <w:t>, 2021</w:t>
      </w:r>
    </w:p>
    <w:p w14:paraId="301899BC" w14:textId="2A851BC0"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02003A">
        <w:rPr>
          <w:b/>
          <w:sz w:val="28"/>
          <w:szCs w:val="28"/>
        </w:rPr>
        <w:t>.6</w:t>
      </w:r>
    </w:p>
    <w:p w14:paraId="3ACE8376" w14:textId="63757FED"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02003A" w:rsidRPr="0002003A">
        <w:rPr>
          <w:b/>
          <w:sz w:val="28"/>
          <w:szCs w:val="28"/>
        </w:rPr>
        <w:t>On the channel access mechanisms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21017E" w:rsidP="004366E0">
      <w:pPr>
        <w:spacing w:afterLines="50" w:after="120"/>
        <w:rPr>
          <w:b/>
          <w:sz w:val="28"/>
        </w:rPr>
      </w:pPr>
      <w:r>
        <w:pict w14:anchorId="0D3FDAD9">
          <v:rect id="_x0000_i1025" style="width:415.3pt;height:1pt" o:hralign="center" o:hrstd="t" o:hrnoshade="t" o:hr="t" fillcolor="black [3213]" stroked="f"/>
        </w:pict>
      </w:r>
    </w:p>
    <w:p w14:paraId="5FEBF44E" w14:textId="77777777" w:rsidR="00E01072" w:rsidRPr="006E7A57" w:rsidRDefault="00E01072" w:rsidP="00E01072">
      <w:pPr>
        <w:pStyle w:val="af2"/>
        <w:numPr>
          <w:ilvl w:val="0"/>
          <w:numId w:val="5"/>
        </w:numPr>
        <w:spacing w:afterLines="50" w:after="120"/>
        <w:outlineLvl w:val="0"/>
        <w:rPr>
          <w:b/>
          <w:sz w:val="28"/>
        </w:rPr>
      </w:pPr>
      <w:bookmarkStart w:id="1" w:name="_Ref494794648"/>
      <w:r w:rsidRPr="007D4109">
        <w:rPr>
          <w:b/>
          <w:sz w:val="28"/>
        </w:rPr>
        <w:t>Introduction</w:t>
      </w:r>
    </w:p>
    <w:p w14:paraId="7A083A03" w14:textId="77777777" w:rsidR="00E01072" w:rsidRDefault="00E01072" w:rsidP="00E01072">
      <w:pPr>
        <w:ind w:firstLine="360"/>
      </w:pPr>
      <w:r>
        <w:t xml:space="preserve">The channel access mechanisms for 52.6-71 GHz NR operation were agree to be part of work items during </w:t>
      </w:r>
      <w:r w:rsidRPr="00C75289">
        <w:t>RAN #90e</w:t>
      </w:r>
      <w:r>
        <w:t xml:space="preserve"> and the WID was further revised in RAN #93-e meeting [1]. The agreements are listed as follows.</w:t>
      </w:r>
    </w:p>
    <w:p w14:paraId="28A67196" w14:textId="77777777" w:rsidR="00E01072" w:rsidRDefault="00E01072" w:rsidP="00E01072">
      <w:pPr>
        <w:rPr>
          <w:i/>
          <w:sz w:val="8"/>
          <w:szCs w:val="12"/>
        </w:rPr>
      </w:pPr>
    </w:p>
    <w:tbl>
      <w:tblPr>
        <w:tblW w:w="998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6"/>
      </w:tblGrid>
      <w:tr w:rsidR="00E01072" w14:paraId="020893F4" w14:textId="77777777" w:rsidTr="00BC54C2">
        <w:trPr>
          <w:trHeight w:val="3413"/>
        </w:trPr>
        <w:tc>
          <w:tcPr>
            <w:tcW w:w="9986" w:type="dxa"/>
          </w:tcPr>
          <w:p w14:paraId="146061EF" w14:textId="77777777" w:rsidR="00E01072" w:rsidRPr="00C75289" w:rsidRDefault="00E01072" w:rsidP="00BC54C2">
            <w:pPr>
              <w:numPr>
                <w:ilvl w:val="0"/>
                <w:numId w:val="6"/>
              </w:numPr>
              <w:overflowPunct w:val="0"/>
              <w:autoSpaceDE w:val="0"/>
              <w:autoSpaceDN w:val="0"/>
              <w:adjustRightInd w:val="0"/>
              <w:spacing w:before="180" w:after="180"/>
              <w:ind w:left="423"/>
              <w:textAlignment w:val="baseline"/>
              <w:rPr>
                <w:rFonts w:eastAsia="SimSun"/>
                <w:lang w:val="en-GB" w:eastAsia="en-GB"/>
              </w:rPr>
            </w:pPr>
            <w:r w:rsidRPr="00C75289">
              <w:rPr>
                <w:rFonts w:eastAsia="SimSun"/>
                <w:lang w:val="en-GB" w:eastAsia="ja-JP"/>
              </w:rPr>
              <w:t>Physical layer procedure(s) including [RAN1]</w:t>
            </w:r>
            <w:r w:rsidRPr="00C75289">
              <w:rPr>
                <w:rFonts w:eastAsia="SimSun" w:hint="eastAsia"/>
                <w:lang w:val="en-GB" w:eastAsia="ja-JP"/>
              </w:rPr>
              <w:t>:</w:t>
            </w:r>
          </w:p>
          <w:p w14:paraId="5099CA84" w14:textId="77777777" w:rsidR="00E01072" w:rsidRPr="00C75289" w:rsidRDefault="00E01072" w:rsidP="00BC54C2">
            <w:pPr>
              <w:numPr>
                <w:ilvl w:val="1"/>
                <w:numId w:val="6"/>
              </w:numPr>
              <w:overflowPunct w:val="0"/>
              <w:autoSpaceDE w:val="0"/>
              <w:autoSpaceDN w:val="0"/>
              <w:adjustRightInd w:val="0"/>
              <w:spacing w:before="180" w:after="180"/>
              <w:ind w:left="1143"/>
              <w:textAlignment w:val="baseline"/>
              <w:rPr>
                <w:rFonts w:eastAsia="SimSun"/>
                <w:lang w:val="en-GB" w:eastAsia="en-GB"/>
              </w:rPr>
            </w:pPr>
            <w:r w:rsidRPr="00C75289">
              <w:rPr>
                <w:rFonts w:eastAsia="SimSun"/>
                <w:lang w:val="en-GB" w:eastAsia="ja-JP"/>
              </w:rPr>
              <w:t>Channel access mechanism assuming beam based operation in order to comply with the regulatory requirements applicable to unlicensed spectrum for frequencies between 52.6GHz and 71GHz.</w:t>
            </w:r>
          </w:p>
          <w:p w14:paraId="36FB08BD" w14:textId="77777777" w:rsidR="00E01072" w:rsidRPr="00C75289" w:rsidRDefault="00E01072" w:rsidP="00BC54C2">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Specify both LBT and No-LBT related procedures, and for No-LBT case no additional sensing mechanism is specified.</w:t>
            </w:r>
          </w:p>
          <w:p w14:paraId="578B0BE2" w14:textId="77777777" w:rsidR="00E01072" w:rsidRPr="00C75289" w:rsidRDefault="00E01072" w:rsidP="00BC54C2">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 xml:space="preserve">Study, and if needed specify, omni-directional LBT, directional LBT and receiver </w:t>
            </w:r>
            <w:r w:rsidRPr="00C75289">
              <w:rPr>
                <w:rFonts w:eastAsia="SimSun" w:hint="eastAsia"/>
                <w:lang w:val="en-GB" w:eastAsia="en-GB"/>
              </w:rPr>
              <w:t>assistance in channel access</w:t>
            </w:r>
          </w:p>
          <w:p w14:paraId="0C53B30C" w14:textId="77777777" w:rsidR="00E01072" w:rsidRDefault="00E01072" w:rsidP="00BC54C2">
            <w:pPr>
              <w:numPr>
                <w:ilvl w:val="2"/>
                <w:numId w:val="6"/>
              </w:numPr>
              <w:overflowPunct w:val="0"/>
              <w:autoSpaceDE w:val="0"/>
              <w:autoSpaceDN w:val="0"/>
              <w:adjustRightInd w:val="0"/>
              <w:spacing w:before="180" w:after="180"/>
              <w:ind w:left="1863"/>
              <w:textAlignment w:val="baseline"/>
              <w:rPr>
                <w:rFonts w:eastAsia="SimSun"/>
                <w:lang w:val="en-GB" w:eastAsia="ja-JP"/>
              </w:rPr>
            </w:pPr>
            <w:r w:rsidRPr="00C75289">
              <w:rPr>
                <w:rFonts w:eastAsia="SimSun"/>
                <w:lang w:val="en-GB" w:eastAsia="en-GB"/>
              </w:rPr>
              <w:t xml:space="preserve">Study, and if needed specify, energy detection threshold enhancement </w:t>
            </w:r>
          </w:p>
        </w:tc>
      </w:tr>
    </w:tbl>
    <w:p w14:paraId="1E209AC9" w14:textId="77777777" w:rsidR="00E01072" w:rsidRPr="00C75289" w:rsidRDefault="00E01072" w:rsidP="00E01072">
      <w:pPr>
        <w:ind w:firstLine="720"/>
        <w:rPr>
          <w:lang w:val="en-GB"/>
        </w:rPr>
      </w:pPr>
      <w:r>
        <w:rPr>
          <w:lang w:val="en-GB"/>
        </w:rPr>
        <w:t xml:space="preserve">In this contribution, </w:t>
      </w:r>
      <w:r w:rsidRPr="00220BB7">
        <w:rPr>
          <w:rFonts w:eastAsiaTheme="minorEastAsia"/>
          <w:lang w:val="en-GB" w:eastAsia="zh-TW"/>
        </w:rPr>
        <w:t>we</w:t>
      </w:r>
      <w:r>
        <w:rPr>
          <w:lang w:val="en-GB"/>
        </w:rPr>
        <w:t xml:space="preserve"> discuss different aspects for channel access mechanisms in 60 GHz, including sensing structure aspects, multi-channel channel access and receiver-assisted LBT.</w:t>
      </w:r>
    </w:p>
    <w:p w14:paraId="63DECBC4" w14:textId="77777777" w:rsidR="00E01072" w:rsidRPr="008857D2" w:rsidRDefault="00E01072" w:rsidP="00E01072">
      <w:pPr>
        <w:rPr>
          <w:i/>
          <w:sz w:val="8"/>
          <w:szCs w:val="12"/>
        </w:rPr>
      </w:pPr>
    </w:p>
    <w:p w14:paraId="753BF844" w14:textId="77777777" w:rsidR="00E01072" w:rsidRPr="007D4109" w:rsidRDefault="0021017E" w:rsidP="00E01072">
      <w:pPr>
        <w:spacing w:afterLines="50" w:after="120"/>
        <w:jc w:val="both"/>
        <w:rPr>
          <w:color w:val="FF0000"/>
          <w:sz w:val="22"/>
        </w:rPr>
      </w:pPr>
      <w:r>
        <w:pict w14:anchorId="07B25823">
          <v:rect id="_x0000_i1026" style="width:415.3pt;height:1pt" o:hralign="center" o:hrstd="t" o:hrnoshade="t" o:hr="t" fillcolor="black [3213]" stroked="f"/>
        </w:pict>
      </w:r>
    </w:p>
    <w:p w14:paraId="7DCAFDC3" w14:textId="56997817" w:rsidR="00DB380A" w:rsidRPr="00082B16" w:rsidRDefault="004F7BA8" w:rsidP="00B04E93">
      <w:pPr>
        <w:pStyle w:val="af2"/>
        <w:numPr>
          <w:ilvl w:val="0"/>
          <w:numId w:val="5"/>
        </w:numPr>
        <w:spacing w:beforeLines="50" w:before="120" w:afterLines="50" w:after="120"/>
        <w:contextualSpacing w:val="0"/>
        <w:outlineLvl w:val="0"/>
        <w:rPr>
          <w:rFonts w:eastAsia="SimSun"/>
          <w:b/>
          <w:sz w:val="28"/>
        </w:rPr>
      </w:pPr>
      <w:r>
        <w:rPr>
          <w:b/>
          <w:sz w:val="28"/>
        </w:rPr>
        <w:t>LBT mechanisms enhancements</w:t>
      </w:r>
      <w:r w:rsidR="007F0875">
        <w:t xml:space="preserve">   </w:t>
      </w:r>
    </w:p>
    <w:p w14:paraId="225F9700" w14:textId="1EF86276" w:rsidR="002252A5" w:rsidRPr="007C3D4C" w:rsidRDefault="00CE4EE6" w:rsidP="002252A5">
      <w:pPr>
        <w:pStyle w:val="3"/>
        <w:rPr>
          <w:rStyle w:val="af6"/>
          <w:sz w:val="28"/>
          <w:szCs w:val="28"/>
        </w:rPr>
      </w:pPr>
      <w:r>
        <w:rPr>
          <w:rStyle w:val="af6"/>
          <w:sz w:val="28"/>
          <w:szCs w:val="28"/>
        </w:rPr>
        <w:t>2</w:t>
      </w:r>
      <w:r w:rsidR="00082B16">
        <w:rPr>
          <w:rStyle w:val="af6"/>
          <w:sz w:val="28"/>
          <w:szCs w:val="28"/>
        </w:rPr>
        <w:t>.1</w:t>
      </w:r>
      <w:r w:rsidR="00E416DA">
        <w:rPr>
          <w:rStyle w:val="af6"/>
          <w:sz w:val="28"/>
          <w:szCs w:val="28"/>
        </w:rPr>
        <w:t xml:space="preserve"> Sensing structure aspects</w:t>
      </w:r>
    </w:p>
    <w:p w14:paraId="14951778" w14:textId="7537DB6F" w:rsidR="00B87594" w:rsidRDefault="00B87594" w:rsidP="00DB380A">
      <w:pPr>
        <w:rPr>
          <w:rFonts w:eastAsia="SimSun"/>
        </w:rPr>
      </w:pPr>
      <w:r>
        <w:rPr>
          <w:rFonts w:eastAsia="SimSun"/>
        </w:rPr>
        <w:tab/>
      </w:r>
      <w:r>
        <w:rPr>
          <w:rFonts w:eastAsiaTheme="minorEastAsia" w:hint="eastAsia"/>
          <w:lang w:eastAsia="zh-TW"/>
        </w:rPr>
        <w:t xml:space="preserve">In RAN 1 </w:t>
      </w:r>
      <w:r w:rsidR="00CA774C">
        <w:rPr>
          <w:rFonts w:eastAsiaTheme="minorEastAsia"/>
          <w:lang w:eastAsia="zh-TW"/>
        </w:rPr>
        <w:t>#106</w:t>
      </w:r>
      <w:r>
        <w:rPr>
          <w:rFonts w:eastAsiaTheme="minorEastAsia"/>
          <w:lang w:eastAsia="zh-TW"/>
        </w:rPr>
        <w:t>-e</w:t>
      </w:r>
      <w:r w:rsidR="00DB380A">
        <w:rPr>
          <w:rFonts w:eastAsia="SimSun"/>
        </w:rPr>
        <w:t xml:space="preserve"> </w:t>
      </w:r>
      <w:r>
        <w:rPr>
          <w:rFonts w:eastAsia="SimSun"/>
        </w:rPr>
        <w:t>meeting, the sensing structure aspects for 60 G</w:t>
      </w:r>
      <w:r w:rsidR="00CA774C">
        <w:rPr>
          <w:rFonts w:eastAsia="SimSun"/>
        </w:rPr>
        <w:t>Hz was agreed t</w:t>
      </w:r>
      <w:r w:rsidR="009A3AD2">
        <w:rPr>
          <w:rFonts w:eastAsia="SimSun"/>
        </w:rPr>
        <w:t>o down select fo</w:t>
      </w:r>
      <w:r w:rsidR="00CA774C">
        <w:rPr>
          <w:rFonts w:eastAsia="SimSun"/>
        </w:rPr>
        <w:t>llowing</w:t>
      </w:r>
      <w:r w:rsidR="00D03B72">
        <w:rPr>
          <w:rFonts w:eastAsia="SimSun"/>
        </w:rPr>
        <w:t xml:space="preserve"> alternatives</w:t>
      </w:r>
      <w:r>
        <w:rPr>
          <w:rFonts w:eastAsia="SimSun"/>
        </w:rPr>
        <w:t>.</w:t>
      </w:r>
    </w:p>
    <w:p w14:paraId="5EE688D2" w14:textId="77777777" w:rsidR="006F466B" w:rsidRDefault="006F466B" w:rsidP="00DB380A">
      <w:pPr>
        <w:rPr>
          <w:rFonts w:eastAsia="SimSun"/>
        </w:rPr>
      </w:pPr>
    </w:p>
    <w:tbl>
      <w:tblPr>
        <w:tblW w:w="103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1"/>
      </w:tblGrid>
      <w:tr w:rsidR="006F466B" w14:paraId="3476232A" w14:textId="77777777" w:rsidTr="006F466B">
        <w:trPr>
          <w:trHeight w:val="2843"/>
        </w:trPr>
        <w:tc>
          <w:tcPr>
            <w:tcW w:w="10361" w:type="dxa"/>
          </w:tcPr>
          <w:p w14:paraId="3389A597" w14:textId="77777777" w:rsidR="006F466B" w:rsidRDefault="006F466B" w:rsidP="006F466B">
            <w:pPr>
              <w:rPr>
                <w:lang w:eastAsia="x-none"/>
              </w:rPr>
            </w:pPr>
            <w:r w:rsidRPr="00A51263">
              <w:rPr>
                <w:highlight w:val="green"/>
                <w:lang w:eastAsia="x-none"/>
              </w:rPr>
              <w:t>Agreement:</w:t>
            </w:r>
          </w:p>
          <w:p w14:paraId="42A26A1F" w14:textId="77777777" w:rsidR="006F466B" w:rsidRPr="00C92CE1" w:rsidRDefault="006F466B" w:rsidP="006F466B">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6BCE000D" w14:textId="77777777" w:rsidR="006F466B" w:rsidRPr="00C92CE1" w:rsidRDefault="006F466B" w:rsidP="006F466B">
            <w:pPr>
              <w:pStyle w:val="af2"/>
              <w:numPr>
                <w:ilvl w:val="0"/>
                <w:numId w:val="11"/>
              </w:numPr>
              <w:kinsoku w:val="0"/>
              <w:overflowPunct w:val="0"/>
              <w:adjustRightInd w:val="0"/>
              <w:spacing w:after="60" w:line="259" w:lineRule="auto"/>
              <w:ind w:left="720"/>
              <w:contextualSpacing w:val="0"/>
              <w:textAlignment w:val="baseline"/>
              <w:rPr>
                <w:rFonts w:cs="Times"/>
                <w:color w:val="000000"/>
                <w:szCs w:val="20"/>
              </w:rPr>
            </w:pPr>
            <w:r w:rsidRPr="00C92CE1">
              <w:rPr>
                <w:rFonts w:cs="Times"/>
                <w:color w:val="000000"/>
                <w:szCs w:val="20"/>
              </w:rPr>
              <w:t>Alt 1: At least 3+X us (FFS X, such as X=1).</w:t>
            </w:r>
          </w:p>
          <w:p w14:paraId="58E4D5ED" w14:textId="77777777" w:rsidR="006F466B" w:rsidRPr="00C92CE1" w:rsidRDefault="006F466B" w:rsidP="006F466B">
            <w:pPr>
              <w:pStyle w:val="af2"/>
              <w:numPr>
                <w:ilvl w:val="0"/>
                <w:numId w:val="11"/>
              </w:numPr>
              <w:kinsoku w:val="0"/>
              <w:overflowPunct w:val="0"/>
              <w:adjustRightInd w:val="0"/>
              <w:spacing w:after="60" w:line="259" w:lineRule="auto"/>
              <w:ind w:left="720"/>
              <w:contextualSpacing w:val="0"/>
              <w:textAlignment w:val="baseline"/>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7925A69F" w14:textId="3E7CD49B" w:rsidR="006F466B" w:rsidRPr="006F466B" w:rsidRDefault="006F466B" w:rsidP="006F466B">
            <w:pPr>
              <w:pStyle w:val="af2"/>
              <w:numPr>
                <w:ilvl w:val="0"/>
                <w:numId w:val="11"/>
              </w:numPr>
              <w:kinsoku w:val="0"/>
              <w:overflowPunct w:val="0"/>
              <w:adjustRightInd w:val="0"/>
              <w:spacing w:after="60" w:line="259" w:lineRule="auto"/>
              <w:ind w:left="720"/>
              <w:contextualSpacing w:val="0"/>
              <w:textAlignment w:val="baseline"/>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tc>
      </w:tr>
    </w:tbl>
    <w:p w14:paraId="4D1BB794" w14:textId="14F7A864" w:rsidR="006F466B" w:rsidRDefault="006F466B" w:rsidP="00DB380A">
      <w:pPr>
        <w:rPr>
          <w:rFonts w:eastAsia="SimSun"/>
        </w:rPr>
      </w:pPr>
      <w:r>
        <w:rPr>
          <w:rFonts w:cs="Times"/>
          <w:color w:val="000000"/>
          <w:szCs w:val="20"/>
        </w:rPr>
        <w:t xml:space="preserve"> </w:t>
      </w:r>
    </w:p>
    <w:p w14:paraId="26675E57" w14:textId="5D294EA7" w:rsidR="00B87594" w:rsidRDefault="00796A1F" w:rsidP="00DB380A">
      <w:pPr>
        <w:rPr>
          <w:rFonts w:eastAsia="SimSun"/>
        </w:rPr>
      </w:pPr>
      <w:r>
        <w:rPr>
          <w:rFonts w:eastAsia="SimSun"/>
        </w:rPr>
        <w:lastRenderedPageBreak/>
        <w:tab/>
        <w:t>As shown in the Fig. 1</w:t>
      </w:r>
      <w:r w:rsidR="00B87594">
        <w:rPr>
          <w:rFonts w:eastAsia="SimSun"/>
        </w:rPr>
        <w:t>, the sensing structure</w:t>
      </w:r>
      <w:r w:rsidR="00956599">
        <w:rPr>
          <w:rFonts w:eastAsia="SimSun"/>
        </w:rPr>
        <w:t xml:space="preserve"> of</w:t>
      </w:r>
      <w:r w:rsidR="00B87594">
        <w:rPr>
          <w:rFonts w:eastAsia="SimSun"/>
        </w:rPr>
        <w:t xml:space="preserve"> LBT</w:t>
      </w:r>
      <w:r w:rsidR="00956599">
        <w:rPr>
          <w:rFonts w:eastAsia="SimSun"/>
        </w:rPr>
        <w:t xml:space="preserve"> scheme in 60 GHz</w:t>
      </w:r>
      <w:r w:rsidR="00B87594">
        <w:rPr>
          <w:rFonts w:eastAsia="SimSun"/>
        </w:rPr>
        <w:t xml:space="preserve"> consists of a defer duration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d</m:t>
            </m:r>
          </m:sub>
        </m:sSub>
      </m:oMath>
      <w:r w:rsidR="00956599">
        <w:rPr>
          <w:rFonts w:eastAsia="SimSun"/>
        </w:rPr>
        <w:t>=8us</w:t>
      </w:r>
      <w:r w:rsidR="00B87594">
        <w:rPr>
          <w:rFonts w:eastAsia="SimSun"/>
        </w:rPr>
        <w:t>) and several sensing slots</w:t>
      </w:r>
      <w:r w:rsidR="00956599">
        <w:rPr>
          <w:rFonts w:eastAsia="SimSun"/>
        </w:rPr>
        <w:t xml:space="preserv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m:t>
            </m:r>
          </m:sub>
        </m:sSub>
      </m:oMath>
      <w:r w:rsidR="00956599">
        <w:rPr>
          <w:rFonts w:eastAsia="SimSun"/>
        </w:rPr>
        <w:t>=3us)</w:t>
      </w:r>
      <w:r w:rsidR="00B87594">
        <w:rPr>
          <w:rFonts w:eastAsia="SimSun"/>
        </w:rPr>
        <w:t xml:space="preserve"> in the random backoff before acquiring a COT.</w:t>
      </w:r>
      <w:r w:rsidR="00956599">
        <w:rPr>
          <w:rFonts w:eastAsia="SimSun"/>
        </w:rPr>
        <w:t xml:space="preserve"> Based on EN 302 567 [2], the number of sensing slot in the random backoff is randomly generated from the interval [0, CW], where CW cannot be less than 3. The sensing structure shown in the Fig. 2 is consistent wit</w:t>
      </w:r>
      <w:r w:rsidR="00964193">
        <w:rPr>
          <w:rFonts w:eastAsia="SimSun"/>
        </w:rPr>
        <w:t>h that</w:t>
      </w:r>
      <w:r w:rsidR="00956599">
        <w:rPr>
          <w:rFonts w:eastAsia="SimSun"/>
        </w:rPr>
        <w:t xml:space="preserve"> in sub-6 NR-U, i.e., a defer duration and several sensing slots in the random backoff. </w:t>
      </w:r>
    </w:p>
    <w:p w14:paraId="669AFE0E" w14:textId="77777777" w:rsidR="00B87594" w:rsidRDefault="00B87594" w:rsidP="00DB380A">
      <w:pPr>
        <w:rPr>
          <w:rFonts w:eastAsia="SimSun"/>
        </w:rPr>
      </w:pPr>
    </w:p>
    <w:p w14:paraId="21B33225" w14:textId="74E9C777" w:rsidR="00B87594" w:rsidRDefault="00B87594" w:rsidP="00956599">
      <w:pPr>
        <w:jc w:val="center"/>
        <w:rPr>
          <w:rFonts w:eastAsia="SimSun"/>
        </w:rPr>
      </w:pPr>
      <w:r>
        <w:rPr>
          <w:noProof/>
          <w:lang w:eastAsia="zh-TW"/>
        </w:rPr>
        <w:drawing>
          <wp:inline distT="0" distB="0" distL="0" distR="0" wp14:anchorId="4796224E" wp14:editId="11E7B209">
            <wp:extent cx="5250470" cy="1404519"/>
            <wp:effectExtent l="0" t="0" r="762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93311" cy="1442730"/>
                    </a:xfrm>
                    <a:prstGeom prst="rect">
                      <a:avLst/>
                    </a:prstGeom>
                  </pic:spPr>
                </pic:pic>
              </a:graphicData>
            </a:graphic>
          </wp:inline>
        </w:drawing>
      </w:r>
    </w:p>
    <w:p w14:paraId="56960A27" w14:textId="7D689C3F" w:rsidR="00956599" w:rsidRDefault="00796A1F" w:rsidP="00956599">
      <w:pPr>
        <w:jc w:val="center"/>
        <w:rPr>
          <w:rFonts w:eastAsia="SimSun"/>
        </w:rPr>
      </w:pPr>
      <w:r>
        <w:rPr>
          <w:rFonts w:eastAsia="SimSun"/>
        </w:rPr>
        <w:t>Fig. 1</w:t>
      </w:r>
      <w:r w:rsidR="00956599">
        <w:rPr>
          <w:rFonts w:eastAsia="SimSun"/>
        </w:rPr>
        <w:t xml:space="preserve"> Overall sensing structure</w:t>
      </w:r>
      <w:r w:rsidR="00E66C3A">
        <w:rPr>
          <w:rFonts w:eastAsia="SimSun"/>
        </w:rPr>
        <w:t xml:space="preserve"> of CAT</w:t>
      </w:r>
      <w:r w:rsidR="00956599">
        <w:rPr>
          <w:rFonts w:eastAsia="SimSun"/>
        </w:rPr>
        <w:t xml:space="preserve"> 4 LBT in 60 GHz</w:t>
      </w:r>
    </w:p>
    <w:p w14:paraId="04838938" w14:textId="73A7460C" w:rsidR="00B87594" w:rsidRDefault="00B87594" w:rsidP="00DB380A">
      <w:pPr>
        <w:rPr>
          <w:rFonts w:eastAsia="SimSun"/>
        </w:rPr>
      </w:pPr>
    </w:p>
    <w:p w14:paraId="733728F3" w14:textId="055EAE5B" w:rsidR="00956599" w:rsidRDefault="00956599" w:rsidP="00DB380A">
      <w:pPr>
        <w:rPr>
          <w:rFonts w:eastAsia="SimSun"/>
        </w:rPr>
      </w:pPr>
      <w:r>
        <w:rPr>
          <w:rFonts w:eastAsia="SimSun"/>
        </w:rPr>
        <w:tab/>
      </w:r>
      <w:r w:rsidR="00A8242A">
        <w:rPr>
          <w:rFonts w:eastAsia="SimSun"/>
        </w:rPr>
        <w:t>The 8 us deferral period</w:t>
      </w:r>
      <w:r w:rsidR="0086135F">
        <w:rPr>
          <w:rFonts w:eastAsia="SimSun"/>
        </w:rPr>
        <w:t xml:space="preserve"> in 60 GHz</w:t>
      </w:r>
      <w:r w:rsidR="00D861F2">
        <w:rPr>
          <w:rFonts w:eastAsia="SimSun"/>
        </w:rPr>
        <w:t xml:space="preserve"> discussed by 3GPP meetings</w:t>
      </w:r>
      <w:r w:rsidR="00A8242A">
        <w:rPr>
          <w:rFonts w:eastAsia="SimSun"/>
        </w:rPr>
        <w:t xml:space="preserve"> actually corresponds to a defer duration</w:t>
      </w:r>
      <w:r w:rsidR="00D861F2">
        <w:rPr>
          <w:rFonts w:eastAsia="SimSun"/>
        </w:rPr>
        <w:t xml:space="preserve"> in sub-6 NR-U</w:t>
      </w:r>
      <w:r w:rsidR="00A53695">
        <w:rPr>
          <w:rFonts w:eastAsia="SimSun"/>
        </w:rPr>
        <w:t>, which is illustrated</w:t>
      </w:r>
      <w:r w:rsidR="00BB3109">
        <w:rPr>
          <w:rFonts w:eastAsia="SimSun"/>
        </w:rPr>
        <w:t xml:space="preserve"> in Fig. 2</w:t>
      </w:r>
      <w:r w:rsidR="00D861F2">
        <w:rPr>
          <w:rFonts w:eastAsia="SimSun"/>
        </w:rPr>
        <w:t>.</w:t>
      </w:r>
      <w:r w:rsidR="0086135F">
        <w:rPr>
          <w:rFonts w:eastAsia="SimSun"/>
        </w:rPr>
        <w:t xml:space="preserve"> The defer duration contains a</w:t>
      </w:r>
      <w:r w:rsidR="00CF2FB7">
        <w:rPr>
          <w:rFonts w:eastAsia="SimSun"/>
        </w:rPr>
        <w:t>n</w:t>
      </w:r>
      <w:r w:rsidR="0086135F">
        <w:rPr>
          <w:rFonts w:eastAsia="SimSun"/>
        </w:rPr>
        <w:t xml:space="preserve"> idle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f</m:t>
            </m:r>
          </m:sub>
        </m:sSub>
      </m:oMath>
      <w:r w:rsidR="0086135F">
        <w:rPr>
          <w:rFonts w:eastAsia="SimSun"/>
        </w:rPr>
        <w:t xml:space="preserve">) and </w:t>
      </w:r>
    </w:p>
    <w:p w14:paraId="597A2438" w14:textId="5F7EDAF9" w:rsidR="00A8242A" w:rsidRDefault="0086135F" w:rsidP="00D861F2">
      <w:pPr>
        <w:jc w:val="center"/>
        <w:rPr>
          <w:rFonts w:eastAsia="SimSun"/>
        </w:rPr>
      </w:pPr>
      <w:r>
        <w:rPr>
          <w:rFonts w:eastAsia="SimSun"/>
          <w:noProof/>
          <w:lang w:eastAsia="zh-TW"/>
        </w:rPr>
        <w:drawing>
          <wp:inline distT="0" distB="0" distL="0" distR="0" wp14:anchorId="650BDD1B" wp14:editId="09DD899E">
            <wp:extent cx="2435544" cy="1440000"/>
            <wp:effectExtent l="0" t="0" r="3175" b="825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5544" cy="1440000"/>
                    </a:xfrm>
                    <a:prstGeom prst="rect">
                      <a:avLst/>
                    </a:prstGeom>
                    <a:noFill/>
                    <a:ln>
                      <a:noFill/>
                    </a:ln>
                  </pic:spPr>
                </pic:pic>
              </a:graphicData>
            </a:graphic>
          </wp:inline>
        </w:drawing>
      </w:r>
    </w:p>
    <w:p w14:paraId="21B60B8C" w14:textId="4BD5FA5B" w:rsidR="00D861F2" w:rsidRDefault="00D861F2" w:rsidP="00D861F2">
      <w:pPr>
        <w:rPr>
          <w:rFonts w:eastAsia="SimSun"/>
        </w:rPr>
      </w:pPr>
      <w:r>
        <w:rPr>
          <w:rFonts w:eastAsia="SimSun"/>
        </w:rPr>
        <w:t xml:space="preserve"> </w:t>
      </w:r>
      <w:r>
        <w:rPr>
          <w:rFonts w:eastAsia="SimSun"/>
        </w:rPr>
        <w:tab/>
      </w:r>
      <w:r>
        <w:rPr>
          <w:rFonts w:eastAsia="SimSun"/>
        </w:rPr>
        <w:tab/>
      </w:r>
      <w:r w:rsidR="0086135F">
        <w:rPr>
          <w:rFonts w:eastAsia="SimSun"/>
        </w:rPr>
        <w:t xml:space="preserve">                    </w:t>
      </w:r>
      <w:r w:rsidR="00BB3109">
        <w:rPr>
          <w:rFonts w:eastAsia="SimSun"/>
        </w:rPr>
        <w:t>Fig. 2</w:t>
      </w:r>
      <w:r>
        <w:rPr>
          <w:rFonts w:eastAsia="SimSun"/>
        </w:rPr>
        <w:t xml:space="preserve"> </w:t>
      </w:r>
      <w:r w:rsidR="005F1810">
        <w:rPr>
          <w:rFonts w:eastAsia="SimSun"/>
        </w:rPr>
        <w:t>Structure of a defer duration in sub-6 NR-U</w:t>
      </w:r>
    </w:p>
    <w:p w14:paraId="3AA79299" w14:textId="77777777" w:rsidR="0086135F" w:rsidRDefault="0086135F" w:rsidP="00DB380A">
      <w:pPr>
        <w:rPr>
          <w:rFonts w:eastAsia="SimSun"/>
        </w:rPr>
      </w:pPr>
    </w:p>
    <w:p w14:paraId="640654E6" w14:textId="00934F25" w:rsidR="00A8242A" w:rsidRDefault="0021017E" w:rsidP="00DB380A">
      <w:pPr>
        <w:rPr>
          <w:rFonts w:eastAsia="SimSun"/>
        </w:rPr>
      </w:pP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sensing slots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m:t>
            </m:r>
          </m:sub>
        </m:sSub>
      </m:oMath>
      <w:r w:rsidR="0086135F">
        <w:rPr>
          <w:rFonts w:eastAsia="SimSun"/>
        </w:rPr>
        <w:t xml:space="preserve">), where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depends on the channel access priority class (CAPC). Generally, the transmitted signals/channels possesses higher priority when the value of CAPC is smaller. In this case, </w:t>
      </w:r>
    </w:p>
    <w:p w14:paraId="6B26BD5F" w14:textId="49FE9956" w:rsidR="0086135F" w:rsidRDefault="0021017E" w:rsidP="00DB380A">
      <w:pPr>
        <w:rPr>
          <w:rFonts w:eastAsia="SimSun"/>
        </w:rPr>
      </w:pP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is smaller, which implies shorter LBT time. The purpose of idle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f</m:t>
            </m:r>
          </m:sub>
        </m:sSub>
      </m:oMath>
      <w:r w:rsidR="0086135F">
        <w:rPr>
          <w:rFonts w:eastAsia="SimSun"/>
        </w:rPr>
        <w:t xml:space="preserve">) in a defer duration is to ensure </w:t>
      </w:r>
      <w:r w:rsidR="003E7319">
        <w:rPr>
          <w:rFonts w:eastAsia="SimSun"/>
        </w:rPr>
        <w:t xml:space="preserve">the previous transmission is finished. Hence, the number of energy measurement in a defer duration in sub-6 NR-U is only one. </w:t>
      </w:r>
      <w:r w:rsidR="00976E2F">
        <w:rPr>
          <w:rFonts w:eastAsia="SimSun"/>
        </w:rPr>
        <w:t xml:space="preserve">Besides, the CCA procedure in EN 302 567 is summarized </w:t>
      </w:r>
      <w:r w:rsidR="002635F4">
        <w:rPr>
          <w:rFonts w:eastAsia="SimSun"/>
        </w:rPr>
        <w:t>as Fig. 3</w:t>
      </w:r>
      <w:r w:rsidR="00976E2F">
        <w:rPr>
          <w:rFonts w:eastAsia="SimSun"/>
        </w:rPr>
        <w:t xml:space="preserve">. </w:t>
      </w:r>
      <w:r w:rsidR="00976E2F" w:rsidRPr="00976E2F">
        <w:rPr>
          <w:rFonts w:eastAsia="SimSun"/>
        </w:rPr>
        <w:t xml:space="preserve">It can be seen in step (b) of the </w:t>
      </w:r>
      <w:r w:rsidR="004B3C7B">
        <w:rPr>
          <w:rFonts w:eastAsia="SimSun"/>
        </w:rPr>
        <w:t>Fig. 3</w:t>
      </w:r>
      <w:r w:rsidR="00976E2F" w:rsidRPr="00976E2F">
        <w:rPr>
          <w:rFonts w:eastAsia="SimSun"/>
        </w:rPr>
        <w:t xml:space="preserve"> that EN 302 567 does not regulate additional energy measurement for 8 us deferral period. Moreover, in 802.11 ad</w:t>
      </w:r>
      <w:r w:rsidR="00D33762">
        <w:rPr>
          <w:rFonts w:eastAsia="SimSun"/>
        </w:rPr>
        <w:t xml:space="preserve"> [3]</w:t>
      </w:r>
      <w:r w:rsidR="00976E2F" w:rsidRPr="00976E2F">
        <w:rPr>
          <w:rFonts w:eastAsia="SimSun"/>
        </w:rPr>
        <w:t>, 8 us deferral period includes aSlot</w:t>
      </w:r>
      <w:r w:rsidR="00A23862">
        <w:rPr>
          <w:rFonts w:eastAsia="SimSun"/>
        </w:rPr>
        <w:t>Time (5us) and aSIFSTime (3 us). In this 8 us, the energy measurement</w:t>
      </w:r>
      <w:r w:rsidR="00C742A2">
        <w:rPr>
          <w:rFonts w:eastAsia="SimSun"/>
        </w:rPr>
        <w:t xml:space="preserve"> only needs t</w:t>
      </w:r>
      <w:r w:rsidR="00552BFB">
        <w:rPr>
          <w:rFonts w:eastAsia="SimSun"/>
        </w:rPr>
        <w:t>o be implemented for one time</w:t>
      </w:r>
      <w:r w:rsidR="00B5785E">
        <w:rPr>
          <w:rFonts w:eastAsia="SimSun"/>
        </w:rPr>
        <w:t xml:space="preserve"> within </w:t>
      </w:r>
      <w:r w:rsidR="00B5785E" w:rsidRPr="00976E2F">
        <w:rPr>
          <w:rFonts w:eastAsia="SimSun"/>
        </w:rPr>
        <w:t>aSlot</w:t>
      </w:r>
      <w:r w:rsidR="00B5785E">
        <w:rPr>
          <w:rFonts w:eastAsia="SimSun"/>
        </w:rPr>
        <w:t>Time since aSIFSTime accommodates MAC processing delay and Rx-Tx turnaround time</w:t>
      </w:r>
      <w:r w:rsidR="00552BFB">
        <w:rPr>
          <w:rFonts w:eastAsia="SimSun"/>
        </w:rPr>
        <w:t>. The limitation for</w:t>
      </w:r>
      <w:r w:rsidR="00C742A2">
        <w:rPr>
          <w:rFonts w:eastAsia="SimSun"/>
        </w:rPr>
        <w:t xml:space="preserve"> the</w:t>
      </w:r>
      <w:r w:rsidR="00A23862">
        <w:rPr>
          <w:rFonts w:eastAsia="SimSun"/>
        </w:rPr>
        <w:t xml:space="preserve"> duration</w:t>
      </w:r>
      <w:r w:rsidR="00C742A2">
        <w:rPr>
          <w:rFonts w:eastAsia="SimSun"/>
        </w:rPr>
        <w:t xml:space="preserve"> of energy measurement</w:t>
      </w:r>
      <w:r w:rsidR="00E010D9">
        <w:rPr>
          <w:rFonts w:eastAsia="SimSun"/>
        </w:rPr>
        <w:t xml:space="preserve"> in 802.11 ad</w:t>
      </w:r>
      <w:r w:rsidR="00552BFB">
        <w:rPr>
          <w:rFonts w:eastAsia="SimSun"/>
        </w:rPr>
        <w:t xml:space="preserve"> is to be less than</w:t>
      </w:r>
      <w:r w:rsidR="001F3A8F">
        <w:rPr>
          <w:rFonts w:eastAsia="SimSun"/>
        </w:rPr>
        <w:t xml:space="preserve"> 3 us and the precise time duration</w:t>
      </w:r>
      <w:r w:rsidR="00A23862">
        <w:rPr>
          <w:rFonts w:eastAsia="SimSun"/>
        </w:rPr>
        <w:t xml:space="preserve"> of energy measurement is left for implementation. </w:t>
      </w:r>
    </w:p>
    <w:p w14:paraId="29847FDA" w14:textId="77777777" w:rsidR="00976E2F" w:rsidRDefault="00976E2F" w:rsidP="00DB380A">
      <w:pPr>
        <w:rPr>
          <w:rFonts w:eastAsia="SimSun"/>
        </w:rPr>
      </w:pPr>
    </w:p>
    <w:p w14:paraId="5B29A124" w14:textId="66A28CF0" w:rsidR="00976E2F" w:rsidRDefault="00976E2F" w:rsidP="00976E2F">
      <w:pPr>
        <w:jc w:val="center"/>
        <w:rPr>
          <w:rFonts w:eastAsia="SimSun"/>
        </w:rPr>
      </w:pPr>
      <w:r>
        <w:rPr>
          <w:noProof/>
          <w:lang w:eastAsia="zh-TW"/>
        </w:rPr>
        <w:drawing>
          <wp:inline distT="0" distB="0" distL="0" distR="0" wp14:anchorId="0505B353" wp14:editId="469B7ABD">
            <wp:extent cx="5932627" cy="128565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59944" cy="1291575"/>
                    </a:xfrm>
                    <a:prstGeom prst="rect">
                      <a:avLst/>
                    </a:prstGeom>
                  </pic:spPr>
                </pic:pic>
              </a:graphicData>
            </a:graphic>
          </wp:inline>
        </w:drawing>
      </w:r>
    </w:p>
    <w:p w14:paraId="55C06FAA" w14:textId="5C1D6B5D" w:rsidR="00976E2F" w:rsidRDefault="00F02776" w:rsidP="00976E2F">
      <w:pPr>
        <w:jc w:val="center"/>
        <w:rPr>
          <w:rFonts w:eastAsia="SimSun"/>
        </w:rPr>
      </w:pPr>
      <w:r>
        <w:rPr>
          <w:rFonts w:eastAsia="SimSun"/>
        </w:rPr>
        <w:t>Fig. 3</w:t>
      </w:r>
      <w:r w:rsidR="00976E2F">
        <w:rPr>
          <w:rFonts w:eastAsia="SimSun"/>
        </w:rPr>
        <w:t xml:space="preserve"> CCA procedure in EN 302 567</w:t>
      </w:r>
    </w:p>
    <w:p w14:paraId="13D730E2" w14:textId="62FDD90C" w:rsidR="00976E2F" w:rsidRDefault="00B5785E" w:rsidP="00976E2F">
      <w:pPr>
        <w:rPr>
          <w:rFonts w:eastAsia="SimSun"/>
        </w:rPr>
      </w:pPr>
      <w:r>
        <w:rPr>
          <w:rFonts w:eastAsia="SimSun"/>
        </w:rPr>
        <w:tab/>
      </w:r>
      <w:r w:rsidR="00976E2F">
        <w:rPr>
          <w:rFonts w:eastAsia="SimSun"/>
        </w:rPr>
        <w:tab/>
      </w:r>
    </w:p>
    <w:p w14:paraId="744054B0" w14:textId="5356EDFB" w:rsidR="00B5785E" w:rsidRDefault="00B5785E" w:rsidP="00976E2F">
      <w:pPr>
        <w:rPr>
          <w:rFonts w:eastAsia="SimSun"/>
        </w:rPr>
      </w:pPr>
      <w:r>
        <w:rPr>
          <w:rFonts w:eastAsia="SimSun"/>
        </w:rPr>
        <w:lastRenderedPageBreak/>
        <w:tab/>
        <w:t xml:space="preserve">In our view, Alt </w:t>
      </w:r>
      <w:r w:rsidR="006C0E05">
        <w:rPr>
          <w:rFonts w:eastAsia="SimSun"/>
        </w:rPr>
        <w:t>3 contradicts with the agreement</w:t>
      </w:r>
      <w:r>
        <w:rPr>
          <w:rFonts w:eastAsia="SimSun"/>
        </w:rPr>
        <w:t xml:space="preserve"> in RAN 1 #</w:t>
      </w:r>
      <w:r w:rsidRPr="00B5785E">
        <w:rPr>
          <w:rFonts w:eastAsia="SimSun"/>
        </w:rPr>
        <w:t>10</w:t>
      </w:r>
      <w:r w:rsidR="006C0E05">
        <w:rPr>
          <w:rFonts w:eastAsia="SimSun"/>
        </w:rPr>
        <w:t>6</w:t>
      </w:r>
      <w:r w:rsidRPr="00B5785E">
        <w:rPr>
          <w:rFonts w:eastAsia="SimSun"/>
        </w:rPr>
        <w:t>b-e</w:t>
      </w:r>
      <w:r>
        <w:rPr>
          <w:rFonts w:eastAsia="SimSun"/>
        </w:rPr>
        <w:t xml:space="preserve"> meeting, which is listed as follows</w:t>
      </w:r>
      <w:r w:rsidR="00E0776A">
        <w:rPr>
          <w:rFonts w:eastAsia="SimSun"/>
        </w:rPr>
        <w:t xml:space="preserve">. Therefore, Alt 3 should be excluded. As for comparison between Alt 1 and Alt 2, the </w:t>
      </w:r>
    </w:p>
    <w:p w14:paraId="0CBC076E" w14:textId="77777777" w:rsidR="00E0776A" w:rsidRDefault="00E0776A" w:rsidP="00976E2F">
      <w:pPr>
        <w:rPr>
          <w:rFonts w:eastAsia="SimSun"/>
        </w:rPr>
      </w:pP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8"/>
      </w:tblGrid>
      <w:tr w:rsidR="00E0776A" w14:paraId="3310D7D6" w14:textId="77777777" w:rsidTr="00E0776A">
        <w:trPr>
          <w:trHeight w:val="804"/>
        </w:trPr>
        <w:tc>
          <w:tcPr>
            <w:tcW w:w="10258" w:type="dxa"/>
          </w:tcPr>
          <w:p w14:paraId="09DA76F7" w14:textId="77777777" w:rsidR="005D4EF8" w:rsidRPr="005D4EF8" w:rsidRDefault="005D4EF8" w:rsidP="005D4EF8">
            <w:pPr>
              <w:pStyle w:val="discussionpoint"/>
              <w:spacing w:after="0"/>
              <w:rPr>
                <w:rFonts w:ascii="Times" w:hAnsi="Times" w:cs="Times"/>
                <w:sz w:val="24"/>
                <w:szCs w:val="24"/>
                <w:lang w:val="en-GB"/>
              </w:rPr>
            </w:pPr>
            <w:r w:rsidRPr="005D4EF8">
              <w:rPr>
                <w:rFonts w:ascii="Times" w:hAnsi="Times" w:cs="Times"/>
                <w:sz w:val="24"/>
                <w:szCs w:val="24"/>
                <w:highlight w:val="green"/>
                <w:lang w:val="en-GB"/>
              </w:rPr>
              <w:t>Agreement:</w:t>
            </w:r>
          </w:p>
          <w:p w14:paraId="1D12A7B7" w14:textId="77777777" w:rsidR="005D4EF8" w:rsidRPr="005D4EF8" w:rsidRDefault="005D4EF8" w:rsidP="005D4EF8">
            <w:pPr>
              <w:rPr>
                <w:rFonts w:cs="Times"/>
                <w:lang w:eastAsia="ko-KR"/>
              </w:rPr>
            </w:pPr>
            <w:r w:rsidRPr="005D4EF8">
              <w:rPr>
                <w:rFonts w:cs="Times"/>
                <w:lang w:eastAsia="ko-KR"/>
              </w:rPr>
              <w:t xml:space="preserve">Confirm the WA with the following updates: </w:t>
            </w:r>
          </w:p>
          <w:p w14:paraId="2157742E" w14:textId="72867135" w:rsidR="00E0776A" w:rsidRPr="005D4EF8" w:rsidRDefault="005D4EF8" w:rsidP="005D4EF8">
            <w:pPr>
              <w:rPr>
                <w:rFonts w:cs="Times"/>
                <w:lang w:eastAsia="ko-KR"/>
              </w:rPr>
            </w:pPr>
            <w:r w:rsidRPr="005D4EF8">
              <w:rPr>
                <w:rFonts w:cs="Times"/>
                <w:lang w:eastAsia="ko-KR"/>
              </w:rPr>
              <w:t>For energy measurement in 5us observation slot</w:t>
            </w:r>
            <w:r>
              <w:rPr>
                <w:rFonts w:cs="Times"/>
                <w:lang w:eastAsia="ko-KR"/>
              </w:rPr>
              <w:t>, the l</w:t>
            </w:r>
            <w:r w:rsidRPr="005D4EF8">
              <w:rPr>
                <w:rFonts w:cs="Times"/>
                <w:lang w:eastAsia="ko-KR"/>
              </w:rPr>
              <w:t>ocation of the measurement within the 5us is left for implementation, i.e., anywhere within the 5us.</w:t>
            </w:r>
          </w:p>
        </w:tc>
      </w:tr>
    </w:tbl>
    <w:p w14:paraId="16847410" w14:textId="77777777" w:rsidR="00E0776A" w:rsidRDefault="00E0776A" w:rsidP="00976E2F">
      <w:pPr>
        <w:rPr>
          <w:rFonts w:eastAsia="SimSun"/>
        </w:rPr>
      </w:pPr>
    </w:p>
    <w:p w14:paraId="6B8AE4DE" w14:textId="1CFB3C1C" w:rsidR="00E0776A" w:rsidRDefault="00E0776A" w:rsidP="00976E2F">
      <w:pPr>
        <w:rPr>
          <w:rFonts w:eastAsia="SimSun"/>
        </w:rPr>
      </w:pPr>
      <w:r>
        <w:rPr>
          <w:rFonts w:eastAsia="SimSun"/>
        </w:rPr>
        <w:t>main difference</w:t>
      </w:r>
      <w:r w:rsidR="005E5AD9">
        <w:rPr>
          <w:rFonts w:eastAsia="SimSun"/>
        </w:rPr>
        <w:t xml:space="preserve"> between these alternatives</w:t>
      </w:r>
      <w:r>
        <w:rPr>
          <w:rFonts w:eastAsia="SimSun"/>
        </w:rPr>
        <w:t xml:space="preserve"> is whether the energy measurement is completely within the last 5 us. Since the situation that a UE may need to</w:t>
      </w:r>
      <w:r w:rsidR="002746C4">
        <w:rPr>
          <w:rFonts w:eastAsia="SimSun"/>
        </w:rPr>
        <w:t xml:space="preserve"> have the</w:t>
      </w:r>
      <w:r>
        <w:rPr>
          <w:rFonts w:eastAsia="SimSun"/>
        </w:rPr>
        <w:t xml:space="preserve"> transition from a receiver to a transmitter at the beginning of </w:t>
      </w:r>
      <w:r w:rsidR="001452E6">
        <w:rPr>
          <w:rFonts w:eastAsia="SimSun"/>
        </w:rPr>
        <w:t xml:space="preserve">the energy measurement duration </w:t>
      </w:r>
      <w:r w:rsidR="002746C4">
        <w:rPr>
          <w:rFonts w:eastAsia="SimSun"/>
        </w:rPr>
        <w:t>should be considered, compared with Alt 1, Alt 2 can leave more room for UE. Besides, Alt 2 is consistent with the scheme in the 802.11 ad. Therefore, Alt 2 should be supported</w:t>
      </w:r>
    </w:p>
    <w:p w14:paraId="453692B6" w14:textId="58292599" w:rsidR="0053138E" w:rsidRPr="002746C4" w:rsidRDefault="00E0776A" w:rsidP="004B03DF">
      <w:pPr>
        <w:rPr>
          <w:rFonts w:eastAsia="SimSun"/>
        </w:rPr>
      </w:pPr>
      <w:r>
        <w:rPr>
          <w:rFonts w:eastAsia="SimSun"/>
        </w:rPr>
        <w:tab/>
      </w:r>
    </w:p>
    <w:p w14:paraId="0C466135" w14:textId="07AD5BBF" w:rsidR="004B03DF" w:rsidRDefault="004B03DF" w:rsidP="001B49D2">
      <w:pPr>
        <w:rPr>
          <w:b/>
        </w:rPr>
      </w:pPr>
      <w:r w:rsidRPr="00526C89">
        <w:rPr>
          <w:b/>
        </w:rPr>
        <w:t xml:space="preserve">Proposal </w:t>
      </w:r>
      <w:r w:rsidR="00D81CF2">
        <w:rPr>
          <w:b/>
        </w:rPr>
        <w:t>1</w:t>
      </w:r>
      <w:r w:rsidRPr="00526C89">
        <w:rPr>
          <w:b/>
        </w:rPr>
        <w:t>:</w:t>
      </w:r>
      <w:r w:rsidRPr="00526C89">
        <w:rPr>
          <w:b/>
          <w:i/>
        </w:rPr>
        <w:t xml:space="preserve"> </w:t>
      </w:r>
      <w:r w:rsidR="009D5EFA">
        <w:rPr>
          <w:b/>
        </w:rPr>
        <w:t xml:space="preserve">For sensing structure within a 8 </w:t>
      </w:r>
      <w:r w:rsidR="002746C4">
        <w:rPr>
          <w:b/>
        </w:rPr>
        <w:t>us deferral period, support</w:t>
      </w:r>
      <w:r w:rsidR="009D5EFA">
        <w:rPr>
          <w:b/>
        </w:rPr>
        <w:t xml:space="preserve"> Alt 2.</w:t>
      </w:r>
    </w:p>
    <w:p w14:paraId="137F43BB" w14:textId="77777777" w:rsidR="00976E2F" w:rsidRPr="00DB380A" w:rsidRDefault="00976E2F" w:rsidP="001B49D2">
      <w:pPr>
        <w:rPr>
          <w:rFonts w:eastAsia="SimSun"/>
        </w:rPr>
      </w:pPr>
    </w:p>
    <w:p w14:paraId="7CB6A107" w14:textId="2AFD733B" w:rsidR="004F7BA8" w:rsidRDefault="005D2F7C" w:rsidP="004F7BA8">
      <w:pPr>
        <w:pStyle w:val="3"/>
        <w:rPr>
          <w:rStyle w:val="af6"/>
          <w:sz w:val="28"/>
          <w:szCs w:val="28"/>
        </w:rPr>
      </w:pPr>
      <w:r>
        <w:rPr>
          <w:rStyle w:val="af6"/>
          <w:sz w:val="28"/>
          <w:szCs w:val="28"/>
        </w:rPr>
        <w:t>2.2</w:t>
      </w:r>
      <w:r w:rsidR="00DA099A">
        <w:rPr>
          <w:rStyle w:val="af6"/>
          <w:sz w:val="28"/>
          <w:szCs w:val="28"/>
        </w:rPr>
        <w:t xml:space="preserve"> Multi-channel channel access</w:t>
      </w:r>
    </w:p>
    <w:p w14:paraId="2944C871" w14:textId="50E0D3BF" w:rsidR="00EA07B0" w:rsidRDefault="00EA07B0" w:rsidP="00813279">
      <w:pPr>
        <w:rPr>
          <w:rFonts w:eastAsia="SimSun"/>
        </w:rPr>
      </w:pPr>
      <w:r>
        <w:tab/>
      </w:r>
      <w:r>
        <w:rPr>
          <w:rFonts w:eastAsiaTheme="minorEastAsia" w:hint="eastAsia"/>
          <w:lang w:eastAsia="zh-TW"/>
        </w:rPr>
        <w:t xml:space="preserve">In RAN 1 </w:t>
      </w:r>
      <w:r w:rsidR="00FF071A">
        <w:rPr>
          <w:rFonts w:eastAsiaTheme="minorEastAsia"/>
          <w:lang w:eastAsia="zh-TW"/>
        </w:rPr>
        <w:t>#104</w:t>
      </w:r>
      <w:r>
        <w:rPr>
          <w:rFonts w:eastAsiaTheme="minorEastAsia"/>
          <w:lang w:eastAsia="zh-TW"/>
        </w:rPr>
        <w:t>-e</w:t>
      </w:r>
      <w:r>
        <w:rPr>
          <w:rFonts w:eastAsia="SimSun"/>
        </w:rPr>
        <w:t xml:space="preserve">  meeting, the</w:t>
      </w:r>
      <w:r w:rsidR="00FF071A">
        <w:rPr>
          <w:rFonts w:eastAsia="SimSun"/>
        </w:rPr>
        <w:t xml:space="preserve"> agreement relevant to multi-channel channel access is achieved and listed as follows</w:t>
      </w:r>
      <w:r>
        <w:rPr>
          <w:rFonts w:eastAsia="SimSun"/>
        </w:rPr>
        <w:t>.</w:t>
      </w:r>
    </w:p>
    <w:p w14:paraId="45DFF303" w14:textId="77777777" w:rsidR="002746C4" w:rsidRDefault="002746C4" w:rsidP="00813279">
      <w:pPr>
        <w:rPr>
          <w:rFonts w:eastAsia="SimSun"/>
        </w:rPr>
      </w:pPr>
    </w:p>
    <w:tbl>
      <w:tblPr>
        <w:tblW w:w="10725"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25"/>
      </w:tblGrid>
      <w:tr w:rsidR="002746C4" w14:paraId="26B5BA42" w14:textId="77777777" w:rsidTr="002746C4">
        <w:trPr>
          <w:trHeight w:val="3058"/>
        </w:trPr>
        <w:tc>
          <w:tcPr>
            <w:tcW w:w="10725" w:type="dxa"/>
          </w:tcPr>
          <w:p w14:paraId="7B51DDF1" w14:textId="77777777" w:rsidR="002746C4" w:rsidRPr="00FF071A" w:rsidRDefault="002746C4" w:rsidP="002746C4">
            <w:pPr>
              <w:pStyle w:val="discussionpoint"/>
              <w:spacing w:after="0"/>
              <w:ind w:left="161"/>
              <w:rPr>
                <w:rFonts w:ascii="Times" w:hAnsi="Times" w:cs="Times"/>
                <w:sz w:val="24"/>
                <w:highlight w:val="green"/>
              </w:rPr>
            </w:pPr>
            <w:r w:rsidRPr="00FF071A">
              <w:rPr>
                <w:rFonts w:ascii="Times" w:hAnsi="Times" w:cs="Times"/>
                <w:sz w:val="24"/>
                <w:highlight w:val="green"/>
              </w:rPr>
              <w:t>Agreement:</w:t>
            </w:r>
          </w:p>
          <w:p w14:paraId="6B51BC35" w14:textId="77777777" w:rsidR="002746C4" w:rsidRPr="003161F7" w:rsidRDefault="002746C4" w:rsidP="002746C4">
            <w:pPr>
              <w:ind w:left="161"/>
              <w:rPr>
                <w:rFonts w:cs="Times"/>
                <w:szCs w:val="20"/>
              </w:rPr>
            </w:pPr>
            <w:r w:rsidRPr="003161F7">
              <w:rPr>
                <w:rFonts w:cs="Times"/>
                <w:szCs w:val="20"/>
              </w:rPr>
              <w:t>Define Type A and Type B multi-channel channel access as:</w:t>
            </w:r>
          </w:p>
          <w:p w14:paraId="6A593BC4"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Type A: Perform independent eCCA for each channel</w:t>
            </w:r>
          </w:p>
          <w:p w14:paraId="6095790C"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Type B: Identify a primary channel and perform eCCA on the primary channel, while perform Cat 2 LBT for other channels in the last observation slot</w:t>
            </w:r>
          </w:p>
          <w:p w14:paraId="1550E775" w14:textId="77777777" w:rsidR="002746C4" w:rsidRPr="003161F7" w:rsidRDefault="002746C4" w:rsidP="002746C4">
            <w:pPr>
              <w:ind w:left="161"/>
              <w:rPr>
                <w:rFonts w:cs="Times"/>
                <w:szCs w:val="20"/>
              </w:rPr>
            </w:pPr>
            <w:r w:rsidRPr="003161F7">
              <w:rPr>
                <w:rFonts w:cs="Times"/>
                <w:szCs w:val="20"/>
              </w:rPr>
              <w:t>Down-selection between</w:t>
            </w:r>
          </w:p>
          <w:p w14:paraId="439E2A3C"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Alt1: Support Type A multi-channel channel access only</w:t>
            </w:r>
          </w:p>
          <w:p w14:paraId="5F6C33B3"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Alt2: Support both Type A and Type B multi-channel channel access.</w:t>
            </w:r>
          </w:p>
          <w:p w14:paraId="49B7AEB2" w14:textId="5F972E81" w:rsidR="002746C4" w:rsidRPr="002746C4" w:rsidRDefault="002746C4" w:rsidP="002746C4">
            <w:pPr>
              <w:ind w:left="161"/>
              <w:rPr>
                <w:rFonts w:cs="Times"/>
                <w:szCs w:val="20"/>
                <w:lang w:eastAsia="ko-KR"/>
              </w:rPr>
            </w:pPr>
            <w:r w:rsidRPr="003161F7">
              <w:rPr>
                <w:rFonts w:cs="Times"/>
                <w:szCs w:val="20"/>
              </w:rPr>
              <w:t>Note: How eCCA is performed on each channel, and the BW of the channels over which eCCAs are performed are separately discussed</w:t>
            </w:r>
          </w:p>
        </w:tc>
      </w:tr>
    </w:tbl>
    <w:p w14:paraId="3B7AA65D" w14:textId="77777777" w:rsidR="002746C4" w:rsidRDefault="002746C4" w:rsidP="00813279">
      <w:pPr>
        <w:rPr>
          <w:rFonts w:eastAsia="SimSun"/>
        </w:rPr>
      </w:pPr>
    </w:p>
    <w:p w14:paraId="0E27BA98" w14:textId="0CCED3F4" w:rsidR="00A7133C" w:rsidRDefault="00A7133C" w:rsidP="00813279">
      <w:pPr>
        <w:rPr>
          <w:rFonts w:eastAsia="SimSun"/>
        </w:rPr>
      </w:pPr>
      <w:r>
        <w:rPr>
          <w:rFonts w:eastAsia="SimSun"/>
        </w:rPr>
        <w:tab/>
      </w:r>
      <w:r w:rsidR="00111096">
        <w:rPr>
          <w:rFonts w:eastAsia="SimSun"/>
        </w:rPr>
        <w:t>The main difference between type A and type B is whether all channels needs to perform cat 4 LBT. Compared with type A, type B needs to choose one channel to perform cat 4 LBT and the rest of channels perform cat 2 LBT. Currently, cat 2 LBT has been introduced for COT sharing scenario</w:t>
      </w:r>
      <w:r w:rsidR="00E01072">
        <w:rPr>
          <w:rFonts w:eastAsia="SimSun"/>
        </w:rPr>
        <w:t xml:space="preserve"> in 60 GHz</w:t>
      </w:r>
      <w:r w:rsidR="00111096">
        <w:rPr>
          <w:rFonts w:eastAsia="SimSun"/>
        </w:rPr>
        <w:t>, which is acceptable since in the COT sharing case, the introductio</w:t>
      </w:r>
      <w:r w:rsidR="00552DBE">
        <w:rPr>
          <w:rFonts w:eastAsia="SimSun"/>
        </w:rPr>
        <w:t>n of cat 2 LBT gives rise to</w:t>
      </w:r>
      <w:r w:rsidR="00111096">
        <w:rPr>
          <w:rFonts w:eastAsia="SimSun"/>
        </w:rPr>
        <w:t xml:space="preserve"> a more conservative COT sharing</w:t>
      </w:r>
      <w:r w:rsidR="00C83BF9">
        <w:rPr>
          <w:rFonts w:eastAsia="SimSun"/>
        </w:rPr>
        <w:t xml:space="preserve"> mechanism</w:t>
      </w:r>
      <w:r w:rsidR="00111096">
        <w:rPr>
          <w:rFonts w:eastAsia="SimSun"/>
        </w:rPr>
        <w:t>. However, for multi-channel channel access, type A is more conservative than type B. Besides, only performing cat 2 LBT could be regarded as a violation to ETSI regulation for 60 GHz. Therefore, we support only type A multi-channel channel access.</w:t>
      </w:r>
    </w:p>
    <w:p w14:paraId="266BE5DC" w14:textId="77777777" w:rsidR="00111096" w:rsidRDefault="00111096" w:rsidP="00813279">
      <w:pPr>
        <w:rPr>
          <w:rFonts w:eastAsia="SimSun"/>
        </w:rPr>
      </w:pPr>
    </w:p>
    <w:p w14:paraId="580C2A26" w14:textId="4B83B91F" w:rsidR="00DA099A" w:rsidRPr="00773943" w:rsidRDefault="002153B3" w:rsidP="005C1573">
      <w:pPr>
        <w:rPr>
          <w:rFonts w:eastAsia="SimSun"/>
          <w:b/>
        </w:rPr>
      </w:pPr>
      <w:r>
        <w:rPr>
          <w:rFonts w:eastAsiaTheme="minorEastAsia"/>
          <w:b/>
          <w:lang w:eastAsia="zh-TW"/>
        </w:rPr>
        <w:t>Proposal 2</w:t>
      </w:r>
      <w:r w:rsidR="00111096">
        <w:rPr>
          <w:rFonts w:eastAsiaTheme="minorEastAsia"/>
          <w:b/>
          <w:lang w:eastAsia="zh-TW"/>
        </w:rPr>
        <w:t>: Support only type A multi-channel channel access scheme.</w:t>
      </w:r>
    </w:p>
    <w:p w14:paraId="65B9D0DD" w14:textId="77777777" w:rsidR="00DA099A" w:rsidRDefault="00DA099A" w:rsidP="005C1573">
      <w:pPr>
        <w:rPr>
          <w:b/>
        </w:rPr>
      </w:pPr>
    </w:p>
    <w:p w14:paraId="4447A08B" w14:textId="0E8C285C" w:rsidR="00DA099A" w:rsidRDefault="00587737" w:rsidP="00DA099A">
      <w:pPr>
        <w:pStyle w:val="3"/>
        <w:rPr>
          <w:rStyle w:val="af6"/>
          <w:sz w:val="28"/>
          <w:szCs w:val="28"/>
        </w:rPr>
      </w:pPr>
      <w:r>
        <w:rPr>
          <w:rStyle w:val="af6"/>
          <w:sz w:val="28"/>
          <w:szCs w:val="28"/>
        </w:rPr>
        <w:t>2.3</w:t>
      </w:r>
      <w:r w:rsidR="00DA099A">
        <w:rPr>
          <w:rStyle w:val="af6"/>
          <w:sz w:val="28"/>
          <w:szCs w:val="28"/>
        </w:rPr>
        <w:t xml:space="preserve"> Receiver-assisted LBT</w:t>
      </w:r>
    </w:p>
    <w:p w14:paraId="248E9F0E" w14:textId="303BD951" w:rsidR="00DA099A" w:rsidRDefault="002F7DD2" w:rsidP="005C1573">
      <w:r>
        <w:rPr>
          <w:b/>
        </w:rPr>
        <w:tab/>
      </w:r>
      <w:r>
        <w:t>In RAN 1 #106</w:t>
      </w:r>
      <w:r w:rsidR="006E337F">
        <w:t>b</w:t>
      </w:r>
      <w:r>
        <w:t>-e meeting, several schemes for receiver-assisted LBT was discussed</w:t>
      </w:r>
      <w:r w:rsidR="006E337F">
        <w:t>. In particular, an agreement that extends legacy L3-RSSI measurement to support receiver-assisted LBT is achieved and listed as follows</w:t>
      </w:r>
    </w:p>
    <w:p w14:paraId="030CCB4D" w14:textId="77777777" w:rsidR="006E337F" w:rsidRDefault="006E337F" w:rsidP="005C1573"/>
    <w:p w14:paraId="1CDFF868" w14:textId="77777777" w:rsidR="006E337F" w:rsidRDefault="006E337F" w:rsidP="005C1573"/>
    <w:p w14:paraId="35056B13" w14:textId="77777777" w:rsidR="006E337F" w:rsidRDefault="006E337F" w:rsidP="005C1573"/>
    <w:tbl>
      <w:tblPr>
        <w:tblW w:w="10875"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75"/>
      </w:tblGrid>
      <w:tr w:rsidR="002746C4" w14:paraId="50094607" w14:textId="77777777" w:rsidTr="006E337F">
        <w:trPr>
          <w:trHeight w:val="3676"/>
        </w:trPr>
        <w:tc>
          <w:tcPr>
            <w:tcW w:w="10875" w:type="dxa"/>
          </w:tcPr>
          <w:p w14:paraId="681FB255" w14:textId="77777777" w:rsidR="002746C4" w:rsidRDefault="002746C4" w:rsidP="002746C4">
            <w:pPr>
              <w:ind w:left="133"/>
              <w:rPr>
                <w:lang w:eastAsia="x-none"/>
              </w:rPr>
            </w:pPr>
          </w:p>
          <w:p w14:paraId="0811CD76" w14:textId="77777777" w:rsidR="006E337F" w:rsidRDefault="006E337F" w:rsidP="006E337F">
            <w:pPr>
              <w:rPr>
                <w:rFonts w:cs="Times"/>
                <w:szCs w:val="20"/>
                <w:lang w:eastAsia="ko-KR"/>
              </w:rPr>
            </w:pPr>
            <w:r w:rsidRPr="00A52C5A">
              <w:rPr>
                <w:rFonts w:cs="Times"/>
                <w:szCs w:val="20"/>
                <w:highlight w:val="green"/>
                <w:lang w:eastAsia="ko-KR"/>
              </w:rPr>
              <w:t>Agreement:</w:t>
            </w:r>
          </w:p>
          <w:p w14:paraId="2E03E59C" w14:textId="77777777" w:rsidR="006E337F" w:rsidRPr="00A52C5A" w:rsidRDefault="006E337F" w:rsidP="006E337F">
            <w:pPr>
              <w:rPr>
                <w:rFonts w:cs="Times"/>
                <w:szCs w:val="20"/>
                <w:lang w:eastAsia="ko-KR"/>
              </w:rPr>
            </w:pPr>
            <w:r w:rsidRPr="00A52C5A">
              <w:rPr>
                <w:rFonts w:cs="Times"/>
                <w:szCs w:val="20"/>
                <w:lang w:eastAsia="ko-KR"/>
              </w:rPr>
              <w:t>Support extending Rel.16 L3-RSSI to unlicensed operation in FR2-2</w:t>
            </w:r>
          </w:p>
          <w:p w14:paraId="668C5EEC" w14:textId="77777777" w:rsidR="006E337F" w:rsidRPr="00A52C5A" w:rsidRDefault="006E337F" w:rsidP="006E337F">
            <w:pPr>
              <w:pStyle w:val="af2"/>
              <w:numPr>
                <w:ilvl w:val="0"/>
                <w:numId w:val="28"/>
              </w:numPr>
              <w:tabs>
                <w:tab w:val="left" w:pos="720"/>
              </w:tabs>
              <w:snapToGrid w:val="0"/>
              <w:contextualSpacing w:val="0"/>
              <w:rPr>
                <w:rFonts w:eastAsia="SimSun" w:cs="Times"/>
                <w:szCs w:val="20"/>
                <w:lang w:eastAsia="ko-KR"/>
              </w:rPr>
            </w:pPr>
            <w:r w:rsidRPr="00A52C5A">
              <w:rPr>
                <w:rFonts w:cs="Times"/>
                <w:lang w:eastAsia="ko-KR"/>
              </w:rPr>
              <w:t>Introduce RRC configuration for reference SCS, measurement duration, and measurement bandwidth</w:t>
            </w:r>
          </w:p>
          <w:p w14:paraId="322267FD" w14:textId="77777777" w:rsidR="006E337F" w:rsidRPr="00A52C5A" w:rsidRDefault="006E337F" w:rsidP="006E337F">
            <w:pPr>
              <w:pStyle w:val="af2"/>
              <w:numPr>
                <w:ilvl w:val="1"/>
                <w:numId w:val="28"/>
              </w:numPr>
              <w:tabs>
                <w:tab w:val="left" w:pos="1440"/>
              </w:tabs>
              <w:snapToGrid w:val="0"/>
              <w:contextualSpacing w:val="0"/>
              <w:rPr>
                <w:rFonts w:eastAsia="Calibri" w:cs="Times"/>
                <w:lang w:eastAsia="ko-KR"/>
              </w:rPr>
            </w:pPr>
            <w:r w:rsidRPr="00A52C5A">
              <w:rPr>
                <w:rFonts w:cs="Times"/>
                <w:lang w:eastAsia="ko-KR"/>
              </w:rPr>
              <w:t>Extend the reference SCS/CP field (</w:t>
            </w:r>
            <w:r w:rsidRPr="00A52C5A">
              <w:rPr>
                <w:rFonts w:cs="Times"/>
                <w:i/>
                <w:iCs/>
                <w:lang w:eastAsia="ko-KR"/>
              </w:rPr>
              <w:t>ref-SCS-CP-r16</w:t>
            </w:r>
            <w:r w:rsidRPr="00A52C5A">
              <w:rPr>
                <w:rFonts w:cs="Times"/>
                <w:lang w:eastAsia="ko-KR"/>
              </w:rPr>
              <w:t>) and measurement duration field (</w:t>
            </w:r>
            <w:r w:rsidRPr="00A52C5A">
              <w:rPr>
                <w:rFonts w:cs="Times"/>
                <w:i/>
                <w:iCs/>
                <w:lang w:eastAsia="ko-KR"/>
              </w:rPr>
              <w:t>measDurationSymbols-r16</w:t>
            </w:r>
            <w:r w:rsidRPr="00A52C5A">
              <w:rPr>
                <w:rFonts w:cs="Times"/>
                <w:lang w:eastAsia="ko-KR"/>
              </w:rPr>
              <w:t xml:space="preserve">) in </w:t>
            </w:r>
            <w:r w:rsidRPr="00A52C5A">
              <w:rPr>
                <w:rFonts w:cs="Times"/>
                <w:i/>
                <w:iCs/>
                <w:lang w:eastAsia="ko-KR"/>
              </w:rPr>
              <w:t>RMTC-Config</w:t>
            </w:r>
          </w:p>
          <w:p w14:paraId="6CFC3018" w14:textId="77777777" w:rsidR="006E337F" w:rsidRPr="00A52C5A" w:rsidRDefault="006E337F" w:rsidP="006E337F">
            <w:pPr>
              <w:pStyle w:val="af2"/>
              <w:numPr>
                <w:ilvl w:val="2"/>
                <w:numId w:val="28"/>
              </w:numPr>
              <w:tabs>
                <w:tab w:val="left" w:pos="2160"/>
              </w:tabs>
              <w:snapToGrid w:val="0"/>
              <w:contextualSpacing w:val="0"/>
              <w:rPr>
                <w:rFonts w:cs="Times"/>
                <w:lang w:eastAsia="ko-KR"/>
              </w:rPr>
            </w:pPr>
            <w:r w:rsidRPr="00A52C5A">
              <w:rPr>
                <w:rFonts w:cs="Times"/>
                <w:lang w:eastAsia="ko-KR"/>
              </w:rPr>
              <w:t xml:space="preserve">FFS value range and valid combinations for </w:t>
            </w:r>
            <w:r w:rsidRPr="00A52C5A">
              <w:rPr>
                <w:rFonts w:cs="Times"/>
                <w:i/>
                <w:iCs/>
                <w:lang w:eastAsia="ko-KR"/>
              </w:rPr>
              <w:t>ref-SCS-CP-r16</w:t>
            </w:r>
            <w:r w:rsidRPr="00A52C5A">
              <w:rPr>
                <w:rFonts w:cs="Times"/>
                <w:lang w:eastAsia="ko-KR"/>
              </w:rPr>
              <w:t xml:space="preserve"> and </w:t>
            </w:r>
            <w:r w:rsidRPr="00A52C5A">
              <w:rPr>
                <w:rFonts w:cs="Times"/>
                <w:i/>
                <w:iCs/>
                <w:lang w:eastAsia="ko-KR"/>
              </w:rPr>
              <w:t>measDurationSymbols-r16</w:t>
            </w:r>
          </w:p>
          <w:p w14:paraId="21CE0B19" w14:textId="77777777" w:rsidR="006E337F" w:rsidRPr="00A52C5A" w:rsidRDefault="006E337F" w:rsidP="006E337F">
            <w:pPr>
              <w:pStyle w:val="af2"/>
              <w:numPr>
                <w:ilvl w:val="1"/>
                <w:numId w:val="28"/>
              </w:numPr>
              <w:tabs>
                <w:tab w:val="left" w:pos="1440"/>
              </w:tabs>
              <w:snapToGrid w:val="0"/>
              <w:contextualSpacing w:val="0"/>
              <w:rPr>
                <w:rFonts w:cs="Times"/>
                <w:lang w:eastAsia="ko-KR"/>
              </w:rPr>
            </w:pPr>
            <w:r w:rsidRPr="00A52C5A">
              <w:rPr>
                <w:rFonts w:cs="Times"/>
                <w:lang w:eastAsia="ko-KR"/>
              </w:rPr>
              <w:t xml:space="preserve">Introduce parameter in </w:t>
            </w:r>
            <w:r w:rsidRPr="00A52C5A">
              <w:rPr>
                <w:rFonts w:cs="Times"/>
                <w:i/>
                <w:iCs/>
                <w:lang w:eastAsia="ko-KR"/>
              </w:rPr>
              <w:t>RMTC-Config</w:t>
            </w:r>
            <w:r w:rsidRPr="00A52C5A">
              <w:rPr>
                <w:rFonts w:cs="Times"/>
                <w:lang w:eastAsia="ko-KR"/>
              </w:rPr>
              <w:t xml:space="preserve"> to indicate the measurement bandwidth</w:t>
            </w:r>
          </w:p>
          <w:p w14:paraId="788C73A7" w14:textId="77777777" w:rsidR="006E337F" w:rsidRPr="00A52C5A" w:rsidRDefault="006E337F" w:rsidP="006E337F">
            <w:pPr>
              <w:pStyle w:val="af2"/>
              <w:numPr>
                <w:ilvl w:val="2"/>
                <w:numId w:val="28"/>
              </w:numPr>
              <w:tabs>
                <w:tab w:val="left" w:pos="2160"/>
              </w:tabs>
              <w:snapToGrid w:val="0"/>
              <w:contextualSpacing w:val="0"/>
              <w:rPr>
                <w:rFonts w:cs="Times"/>
                <w:lang w:eastAsia="ko-KR"/>
              </w:rPr>
            </w:pPr>
            <w:r w:rsidRPr="00A52C5A">
              <w:rPr>
                <w:rFonts w:cs="Times"/>
                <w:lang w:eastAsia="ko-KR"/>
              </w:rPr>
              <w:t>FFS: Value range for measurement bandwidth</w:t>
            </w:r>
          </w:p>
          <w:p w14:paraId="3F3DC900" w14:textId="77777777" w:rsidR="006E337F" w:rsidRPr="00A52C5A" w:rsidRDefault="006E337F" w:rsidP="006E337F">
            <w:pPr>
              <w:pStyle w:val="af2"/>
              <w:numPr>
                <w:ilvl w:val="0"/>
                <w:numId w:val="28"/>
              </w:numPr>
              <w:tabs>
                <w:tab w:val="left" w:pos="720"/>
              </w:tabs>
              <w:snapToGrid w:val="0"/>
              <w:contextualSpacing w:val="0"/>
              <w:rPr>
                <w:rFonts w:cs="Times"/>
                <w:lang w:eastAsia="ko-KR"/>
              </w:rPr>
            </w:pPr>
            <w:r w:rsidRPr="00A52C5A">
              <w:rPr>
                <w:rFonts w:cs="Times"/>
                <w:lang w:eastAsia="ko-KR"/>
              </w:rPr>
              <w:t>For the QCL Type-D of L3-RSSI measurement, down-select one or both of the following alternatives</w:t>
            </w:r>
          </w:p>
          <w:p w14:paraId="4054DE3D" w14:textId="77777777" w:rsidR="006E337F" w:rsidRPr="00A52C5A" w:rsidRDefault="006E337F" w:rsidP="006E337F">
            <w:pPr>
              <w:pStyle w:val="af2"/>
              <w:numPr>
                <w:ilvl w:val="1"/>
                <w:numId w:val="28"/>
              </w:numPr>
              <w:tabs>
                <w:tab w:val="left" w:pos="1440"/>
              </w:tabs>
              <w:snapToGrid w:val="0"/>
              <w:contextualSpacing w:val="0"/>
              <w:rPr>
                <w:rFonts w:cs="Times"/>
                <w:lang w:eastAsia="ko-KR"/>
              </w:rPr>
            </w:pPr>
            <w:r w:rsidRPr="00A52C5A">
              <w:rPr>
                <w:rFonts w:cs="Times"/>
                <w:lang w:eastAsia="ko-KR"/>
              </w:rPr>
              <w:t>Alt 1: gNB configures the beam when configures the L3-RSSI measurement</w:t>
            </w:r>
          </w:p>
          <w:p w14:paraId="5E788167" w14:textId="568128A3" w:rsidR="002746C4" w:rsidRPr="006E337F" w:rsidRDefault="006E337F" w:rsidP="006E337F">
            <w:pPr>
              <w:numPr>
                <w:ilvl w:val="1"/>
                <w:numId w:val="28"/>
              </w:numPr>
              <w:tabs>
                <w:tab w:val="left" w:pos="1440"/>
              </w:tabs>
              <w:autoSpaceDN w:val="0"/>
              <w:snapToGrid w:val="0"/>
              <w:rPr>
                <w:rFonts w:cs="Times"/>
                <w:szCs w:val="20"/>
                <w:lang w:eastAsia="ko-KR"/>
              </w:rPr>
            </w:pPr>
            <w:r w:rsidRPr="00A52C5A">
              <w:rPr>
                <w:rFonts w:cs="Times"/>
                <w:szCs w:val="20"/>
                <w:lang w:eastAsia="ko-KR"/>
              </w:rPr>
              <w:t>Alt 2: Use the QCL type-D of the latest received PDSCH and the latest monitored CORESET</w:t>
            </w:r>
          </w:p>
        </w:tc>
      </w:tr>
    </w:tbl>
    <w:p w14:paraId="3400D9FF" w14:textId="77777777" w:rsidR="006E337F" w:rsidRDefault="006E337F" w:rsidP="00182BC2">
      <w:pPr>
        <w:ind w:firstLine="360"/>
      </w:pPr>
    </w:p>
    <w:p w14:paraId="3DF067FD" w14:textId="4AD23006" w:rsidR="00E74225" w:rsidRDefault="00B13CCC" w:rsidP="00E74225">
      <w:pPr>
        <w:rPr>
          <w:rFonts w:eastAsiaTheme="minorEastAsia"/>
          <w:lang w:eastAsia="zh-TW"/>
        </w:rPr>
      </w:pPr>
      <w:r>
        <w:t xml:space="preserve">The first bullet of the above agreement comes from the fact that current </w:t>
      </w:r>
      <w:r w:rsidR="000F137D">
        <w:t>RMTC parameters does not include the supported</w:t>
      </w:r>
      <w:r>
        <w:t xml:space="preserve"> SCS in 60 GHz, i.e., 120 kHz, 480 kHz and 960 kHz. As shown in the Fig. 4</w:t>
      </w:r>
      <w:r w:rsidR="006774B4">
        <w:t>, legacy RSSI</w:t>
      </w:r>
      <w:r w:rsidR="00E74225">
        <w:t xml:space="preserve"> </w:t>
      </w:r>
      <w:r w:rsidR="00E74225">
        <w:rPr>
          <w:rFonts w:eastAsiaTheme="minorEastAsia"/>
          <w:lang w:eastAsia="zh-TW"/>
        </w:rPr>
        <w:t xml:space="preserve">measurement only supports up to 60 kHz SCS. Since the symbol duration of 480 and 960 kHz SCS are much shorter than that of 60 kHz SCS, the value for </w:t>
      </w:r>
      <w:r w:rsidR="00E74225" w:rsidRPr="00077440">
        <w:rPr>
          <w:rFonts w:eastAsiaTheme="minorEastAsia"/>
          <w:i/>
          <w:lang w:eastAsia="zh-TW"/>
        </w:rPr>
        <w:t>rmtc-Periodicity-r16</w:t>
      </w:r>
      <w:r w:rsidR="00E74225">
        <w:rPr>
          <w:rFonts w:eastAsiaTheme="minorEastAsia"/>
          <w:lang w:eastAsia="zh-TW"/>
        </w:rPr>
        <w:t xml:space="preserve"> should also be adjusted.</w:t>
      </w:r>
    </w:p>
    <w:p w14:paraId="411F78F3" w14:textId="77777777" w:rsidR="00E74225" w:rsidRDefault="00E74225" w:rsidP="00E74225">
      <w:pPr>
        <w:rPr>
          <w:rFonts w:eastAsiaTheme="minorEastAsia"/>
          <w:lang w:eastAsia="zh-TW"/>
        </w:rPr>
      </w:pPr>
    </w:p>
    <w:p w14:paraId="2BEEADFC" w14:textId="6F6FC676" w:rsidR="00182BC2" w:rsidRPr="00E74225" w:rsidRDefault="00E74225" w:rsidP="00E74225">
      <w:pPr>
        <w:rPr>
          <w:rFonts w:eastAsiaTheme="minorEastAsia"/>
          <w:b/>
          <w:i/>
          <w:lang w:eastAsia="zh-TW"/>
        </w:rPr>
      </w:pPr>
      <w:r>
        <w:rPr>
          <w:rFonts w:eastAsiaTheme="minorEastAsia"/>
          <w:b/>
          <w:lang w:eastAsia="zh-TW"/>
        </w:rPr>
        <w:t>Proposal 3: down-scal</w:t>
      </w:r>
      <w:r w:rsidRPr="00077440">
        <w:rPr>
          <w:rFonts w:eastAsiaTheme="minorEastAsia"/>
          <w:b/>
          <w:lang w:eastAsia="zh-TW"/>
        </w:rPr>
        <w:t xml:space="preserve">e </w:t>
      </w:r>
      <w:r w:rsidRPr="00077440">
        <w:rPr>
          <w:rFonts w:eastAsiaTheme="minorEastAsia"/>
          <w:b/>
          <w:i/>
          <w:lang w:eastAsia="zh-TW"/>
        </w:rPr>
        <w:t xml:space="preserve">rmtc-Periodicity-r16 </w:t>
      </w:r>
      <w:r w:rsidRPr="00077440">
        <w:rPr>
          <w:rFonts w:eastAsiaTheme="minorEastAsia"/>
          <w:b/>
          <w:lang w:eastAsia="zh-TW"/>
        </w:rPr>
        <w:t xml:space="preserve">according to the supported numerology in </w:t>
      </w:r>
      <w:r w:rsidRPr="00077440">
        <w:rPr>
          <w:rFonts w:eastAsiaTheme="minorEastAsia"/>
          <w:b/>
          <w:i/>
          <w:lang w:eastAsia="zh-TW"/>
        </w:rPr>
        <w:t>RMTC-Config-r16</w:t>
      </w:r>
      <w:r>
        <w:rPr>
          <w:rFonts w:eastAsiaTheme="minorEastAsia"/>
          <w:b/>
          <w:i/>
          <w:lang w:eastAsia="zh-TW"/>
        </w:rPr>
        <w:t>.</w:t>
      </w:r>
    </w:p>
    <w:p w14:paraId="4B76F99F" w14:textId="77777777" w:rsidR="00B13CCC" w:rsidRDefault="00B13CCC" w:rsidP="00182BC2">
      <w:pPr>
        <w:ind w:firstLine="360"/>
      </w:pPr>
    </w:p>
    <w:p w14:paraId="4948DE40" w14:textId="5BA46193" w:rsidR="00B13CCC" w:rsidRDefault="00B13CCC" w:rsidP="00182BC2">
      <w:pPr>
        <w:ind w:firstLine="360"/>
        <w:rPr>
          <w:rFonts w:eastAsiaTheme="minorEastAsia"/>
          <w:lang w:eastAsia="zh-TW"/>
        </w:rPr>
      </w:pPr>
      <w:r>
        <w:rPr>
          <w:noProof/>
          <w:lang w:eastAsia="zh-TW"/>
        </w:rPr>
        <w:drawing>
          <wp:inline distT="0" distB="0" distL="0" distR="0" wp14:anchorId="4C402F40" wp14:editId="4436EA14">
            <wp:extent cx="6475730" cy="848995"/>
            <wp:effectExtent l="0" t="0" r="127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75730" cy="848995"/>
                    </a:xfrm>
                    <a:prstGeom prst="rect">
                      <a:avLst/>
                    </a:prstGeom>
                  </pic:spPr>
                </pic:pic>
              </a:graphicData>
            </a:graphic>
          </wp:inline>
        </w:drawing>
      </w:r>
    </w:p>
    <w:p w14:paraId="09BED02B" w14:textId="2E1D81F2" w:rsidR="00B13CCC" w:rsidRPr="00E74225" w:rsidRDefault="00B13CCC" w:rsidP="00E74225">
      <w:pPr>
        <w:jc w:val="center"/>
        <w:rPr>
          <w:rFonts w:eastAsia="SimSun"/>
        </w:rPr>
      </w:pPr>
      <w:r>
        <w:rPr>
          <w:rFonts w:eastAsia="SimSun"/>
        </w:rPr>
        <w:t>Fig. 4 Detailed RRC Parameters for RMTC</w:t>
      </w:r>
    </w:p>
    <w:p w14:paraId="644D3578" w14:textId="77777777" w:rsidR="00077440" w:rsidRPr="00077440" w:rsidRDefault="00077440" w:rsidP="006774B4">
      <w:pPr>
        <w:rPr>
          <w:rFonts w:eastAsiaTheme="minorEastAsia"/>
          <w:lang w:eastAsia="zh-TW"/>
        </w:rPr>
      </w:pPr>
    </w:p>
    <w:p w14:paraId="095FFA07" w14:textId="743F297C" w:rsidR="00077440" w:rsidRDefault="00077440" w:rsidP="0047669C">
      <w:pPr>
        <w:ind w:firstLine="360"/>
        <w:rPr>
          <w:rFonts w:eastAsiaTheme="minorEastAsia"/>
          <w:lang w:eastAsia="zh-TW"/>
        </w:rPr>
      </w:pPr>
      <w:r>
        <w:rPr>
          <w:rFonts w:eastAsiaTheme="minorEastAsia"/>
          <w:lang w:eastAsia="zh-TW"/>
        </w:rPr>
        <w:t xml:space="preserve">As for the 2-nd bullet of the above agreement, we support Alt 2. Current unified TCI framework uses </w:t>
      </w:r>
      <w:r w:rsidR="00D57628">
        <w:rPr>
          <w:rFonts w:eastAsiaTheme="minorEastAsia"/>
          <w:lang w:eastAsia="zh-TW"/>
        </w:rPr>
        <w:t>a</w:t>
      </w:r>
      <w:r w:rsidR="00796192">
        <w:rPr>
          <w:rFonts w:eastAsiaTheme="minorEastAsia"/>
          <w:lang w:eastAsia="zh-TW"/>
        </w:rPr>
        <w:t xml:space="preserve"> </w:t>
      </w:r>
      <w:r>
        <w:rPr>
          <w:rFonts w:eastAsiaTheme="minorEastAsia"/>
          <w:lang w:eastAsia="zh-TW"/>
        </w:rPr>
        <w:t xml:space="preserve">multi-level based </w:t>
      </w:r>
      <w:r w:rsidR="00DA1DB5">
        <w:rPr>
          <w:rFonts w:eastAsiaTheme="minorEastAsia"/>
          <w:lang w:eastAsia="zh-TW"/>
        </w:rPr>
        <w:t>scheme</w:t>
      </w:r>
      <w:r>
        <w:rPr>
          <w:rFonts w:eastAsiaTheme="minorEastAsia"/>
          <w:lang w:eastAsia="zh-TW"/>
        </w:rPr>
        <w:t>. Specifically, a set of candidate TCI states are configured at RRC level. Each TCI state may correspond to a TRP beam. A subset of TCI states is activated in MAC level using MAC-CE activation, where UE needs to monitor source reference signal of the</w:t>
      </w:r>
      <w:r w:rsidR="0047669C">
        <w:rPr>
          <w:rFonts w:eastAsiaTheme="minorEastAsia"/>
          <w:lang w:eastAsia="zh-TW"/>
        </w:rPr>
        <w:t xml:space="preserve"> activated TCI states. One of the activated TCI states is indicated in DCI level. After receiving such DCI, an UE will update its serving TCI state at the moment of the application time. Based on the above procedure, it’s possible that the TCI state configured in</w:t>
      </w:r>
      <w:r w:rsidR="0047669C">
        <w:rPr>
          <w:rFonts w:eastAsiaTheme="minorEastAsia"/>
          <w:i/>
          <w:lang w:eastAsia="zh-TW"/>
        </w:rPr>
        <w:t xml:space="preserve"> RMT</w:t>
      </w:r>
      <w:r w:rsidR="001B1553">
        <w:rPr>
          <w:rFonts w:eastAsiaTheme="minorEastAsia"/>
          <w:i/>
          <w:lang w:eastAsia="zh-TW"/>
        </w:rPr>
        <w:t>C-Config-r16</w:t>
      </w:r>
      <w:r w:rsidR="0047669C">
        <w:rPr>
          <w:rFonts w:eastAsiaTheme="minorEastAsia"/>
          <w:lang w:eastAsia="zh-TW"/>
        </w:rPr>
        <w:t xml:space="preserve"> is different with that indicated in DCI, which will cause incorrect RSSI measurement results. With the support of Alt 2, it’s guaranteed that </w:t>
      </w:r>
      <w:r w:rsidR="00796192">
        <w:rPr>
          <w:rFonts w:eastAsiaTheme="minorEastAsia"/>
          <w:lang w:eastAsia="zh-TW"/>
        </w:rPr>
        <w:t xml:space="preserve">the TCI states </w:t>
      </w:r>
      <w:r w:rsidR="005E3D7F">
        <w:rPr>
          <w:rFonts w:eastAsiaTheme="minorEastAsia"/>
          <w:lang w:eastAsia="zh-TW"/>
        </w:rPr>
        <w:t xml:space="preserve">for </w:t>
      </w:r>
      <w:r w:rsidR="00796192">
        <w:rPr>
          <w:rFonts w:eastAsiaTheme="minorEastAsia"/>
          <w:lang w:eastAsia="zh-TW"/>
        </w:rPr>
        <w:t>PDSCH reception or from DCI indication</w:t>
      </w:r>
      <w:r w:rsidR="005E3D7F">
        <w:rPr>
          <w:rFonts w:eastAsiaTheme="minorEastAsia"/>
          <w:lang w:eastAsia="zh-TW"/>
        </w:rPr>
        <w:t xml:space="preserve"> and for RSSI measurement</w:t>
      </w:r>
      <w:r w:rsidR="00796192">
        <w:rPr>
          <w:rFonts w:eastAsiaTheme="minorEastAsia"/>
          <w:lang w:eastAsia="zh-TW"/>
        </w:rPr>
        <w:t xml:space="preserve"> are not different </w:t>
      </w:r>
      <w:r>
        <w:rPr>
          <w:rFonts w:eastAsiaTheme="minorEastAsia"/>
          <w:lang w:eastAsia="zh-TW"/>
        </w:rPr>
        <w:t xml:space="preserve"> </w:t>
      </w:r>
    </w:p>
    <w:p w14:paraId="35C1050C" w14:textId="48EB654A" w:rsidR="005A6501" w:rsidRDefault="00077440" w:rsidP="005A6501">
      <w:pPr>
        <w:ind w:firstLine="360"/>
        <w:rPr>
          <w:rFonts w:eastAsiaTheme="minorEastAsia"/>
          <w:lang w:eastAsia="zh-TW"/>
        </w:rPr>
      </w:pPr>
      <w:r>
        <w:rPr>
          <w:rFonts w:eastAsiaTheme="minorEastAsia"/>
          <w:lang w:eastAsia="zh-TW"/>
        </w:rPr>
        <w:t xml:space="preserve"> </w:t>
      </w:r>
    </w:p>
    <w:p w14:paraId="36388501" w14:textId="705556A7" w:rsidR="00182BC2" w:rsidRPr="00773943" w:rsidRDefault="00796192" w:rsidP="00D5365B">
      <w:pPr>
        <w:rPr>
          <w:rFonts w:eastAsiaTheme="minorEastAsia"/>
          <w:b/>
          <w:lang w:eastAsia="zh-TW"/>
        </w:rPr>
      </w:pPr>
      <w:r>
        <w:rPr>
          <w:rFonts w:eastAsiaTheme="minorEastAsia"/>
          <w:b/>
          <w:lang w:eastAsia="zh-TW"/>
        </w:rPr>
        <w:t>Proposal 4</w:t>
      </w:r>
      <w:r w:rsidR="00D5365B">
        <w:rPr>
          <w:rFonts w:eastAsiaTheme="minorEastAsia"/>
          <w:b/>
          <w:lang w:eastAsia="zh-TW"/>
        </w:rPr>
        <w:t xml:space="preserve">: </w:t>
      </w:r>
      <w:r w:rsidR="005A6501">
        <w:rPr>
          <w:rFonts w:eastAsiaTheme="minorEastAsia"/>
          <w:b/>
          <w:lang w:eastAsia="zh-TW"/>
        </w:rPr>
        <w:t>For QCL type-D of L3-RSSI measurement, support Alt 2.</w:t>
      </w:r>
    </w:p>
    <w:p w14:paraId="24DFC281" w14:textId="77777777" w:rsidR="002F7DD2" w:rsidRPr="00307542" w:rsidRDefault="002F7DD2"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00E572D7" w:rsidR="005C1573" w:rsidRDefault="005C1573" w:rsidP="005C1573">
      <w:r w:rsidRPr="00A11CA4">
        <w:t xml:space="preserve">In this contribution we have discussed </w:t>
      </w:r>
      <w:r w:rsidR="00A77438">
        <w:t>various aspects for channel</w:t>
      </w:r>
      <w:r>
        <w:t xml:space="preserve"> access above 52.6 GHz and provided following proposals</w:t>
      </w:r>
      <w:r w:rsidRPr="00A11CA4">
        <w:t>:</w:t>
      </w:r>
    </w:p>
    <w:p w14:paraId="12D90918" w14:textId="77777777" w:rsidR="00AF0EDB" w:rsidRDefault="00AF0EDB" w:rsidP="005C1573">
      <w:pPr>
        <w:rPr>
          <w:b/>
        </w:rPr>
      </w:pPr>
    </w:p>
    <w:p w14:paraId="74AD9DC3" w14:textId="25A73B0D" w:rsidR="008E09B9" w:rsidRDefault="008E09B9" w:rsidP="008E09B9">
      <w:pPr>
        <w:rPr>
          <w:b/>
        </w:rPr>
      </w:pPr>
      <w:r w:rsidRPr="00526C89">
        <w:rPr>
          <w:b/>
        </w:rPr>
        <w:t xml:space="preserve">Proposal </w:t>
      </w:r>
      <w:r w:rsidR="0095251A">
        <w:rPr>
          <w:b/>
        </w:rPr>
        <w:t>1</w:t>
      </w:r>
      <w:r w:rsidRPr="00526C89">
        <w:rPr>
          <w:b/>
        </w:rPr>
        <w:t>:</w:t>
      </w:r>
      <w:r w:rsidRPr="00526C89">
        <w:rPr>
          <w:b/>
          <w:i/>
        </w:rPr>
        <w:t xml:space="preserve"> </w:t>
      </w:r>
      <w:r>
        <w:rPr>
          <w:b/>
        </w:rPr>
        <w:t>For sensing structure within a 8 us deferral period, support Alt 2.</w:t>
      </w:r>
    </w:p>
    <w:p w14:paraId="7B52D8FB" w14:textId="77777777" w:rsidR="00AF0EDB" w:rsidRDefault="00AF0EDB" w:rsidP="003B0343">
      <w:pPr>
        <w:rPr>
          <w:b/>
        </w:rPr>
      </w:pPr>
    </w:p>
    <w:p w14:paraId="34E6633E" w14:textId="2C53A43F" w:rsidR="00F0248D" w:rsidRPr="00773943" w:rsidRDefault="0095251A" w:rsidP="00F0248D">
      <w:pPr>
        <w:rPr>
          <w:rFonts w:eastAsia="SimSun"/>
          <w:b/>
        </w:rPr>
      </w:pPr>
      <w:r>
        <w:rPr>
          <w:rFonts w:eastAsiaTheme="minorEastAsia"/>
          <w:b/>
          <w:lang w:eastAsia="zh-TW"/>
        </w:rPr>
        <w:lastRenderedPageBreak/>
        <w:t>Proposal 2</w:t>
      </w:r>
      <w:r w:rsidR="00F0248D">
        <w:rPr>
          <w:rFonts w:eastAsiaTheme="minorEastAsia"/>
          <w:b/>
          <w:lang w:eastAsia="zh-TW"/>
        </w:rPr>
        <w:t>: Support only type A multi-channel channel access scheme.</w:t>
      </w:r>
    </w:p>
    <w:p w14:paraId="057A1AEB" w14:textId="77777777" w:rsidR="00F0248D" w:rsidRDefault="00F0248D" w:rsidP="00F0248D">
      <w:pPr>
        <w:rPr>
          <w:b/>
        </w:rPr>
      </w:pPr>
    </w:p>
    <w:p w14:paraId="3CB999B8" w14:textId="2456B2A4" w:rsidR="0095251A" w:rsidRPr="005A6501" w:rsidRDefault="0095251A" w:rsidP="0095251A">
      <w:pPr>
        <w:rPr>
          <w:rFonts w:eastAsiaTheme="minorEastAsia"/>
          <w:b/>
          <w:i/>
          <w:lang w:eastAsia="zh-TW"/>
        </w:rPr>
      </w:pPr>
      <w:r>
        <w:rPr>
          <w:rFonts w:eastAsiaTheme="minorEastAsia"/>
          <w:b/>
          <w:lang w:eastAsia="zh-TW"/>
        </w:rPr>
        <w:t>Proposal 3: down-scal</w:t>
      </w:r>
      <w:r w:rsidRPr="00077440">
        <w:rPr>
          <w:rFonts w:eastAsiaTheme="minorEastAsia"/>
          <w:b/>
          <w:lang w:eastAsia="zh-TW"/>
        </w:rPr>
        <w:t xml:space="preserve">e </w:t>
      </w:r>
      <w:r w:rsidRPr="00077440">
        <w:rPr>
          <w:rFonts w:eastAsiaTheme="minorEastAsia"/>
          <w:b/>
          <w:i/>
          <w:lang w:eastAsia="zh-TW"/>
        </w:rPr>
        <w:t xml:space="preserve">rmtc-Periodicity-r16 </w:t>
      </w:r>
      <w:r w:rsidRPr="00077440">
        <w:rPr>
          <w:rFonts w:eastAsiaTheme="minorEastAsia"/>
          <w:b/>
          <w:lang w:eastAsia="zh-TW"/>
        </w:rPr>
        <w:t xml:space="preserve">according to the supported numerology in </w:t>
      </w:r>
      <w:r w:rsidRPr="00077440">
        <w:rPr>
          <w:rFonts w:eastAsiaTheme="minorEastAsia"/>
          <w:b/>
          <w:i/>
          <w:lang w:eastAsia="zh-TW"/>
        </w:rPr>
        <w:t>RMTC-Config-r16</w:t>
      </w:r>
      <w:r w:rsidR="005A6501">
        <w:rPr>
          <w:rFonts w:eastAsiaTheme="minorEastAsia"/>
          <w:b/>
          <w:i/>
          <w:lang w:eastAsia="zh-TW"/>
        </w:rPr>
        <w:t>.</w:t>
      </w:r>
    </w:p>
    <w:p w14:paraId="278A59A7" w14:textId="22A4277E" w:rsidR="003B0343" w:rsidRDefault="003B0343" w:rsidP="003B0343">
      <w:pPr>
        <w:rPr>
          <w:b/>
        </w:rPr>
      </w:pPr>
    </w:p>
    <w:p w14:paraId="47921ED8" w14:textId="77777777" w:rsidR="005A6501" w:rsidRPr="00773943" w:rsidRDefault="0095251A" w:rsidP="005A6501">
      <w:pPr>
        <w:rPr>
          <w:rFonts w:eastAsiaTheme="minorEastAsia"/>
          <w:b/>
          <w:lang w:eastAsia="zh-TW"/>
        </w:rPr>
      </w:pPr>
      <w:r>
        <w:rPr>
          <w:rFonts w:eastAsiaTheme="minorEastAsia"/>
          <w:b/>
          <w:lang w:eastAsia="zh-TW"/>
        </w:rPr>
        <w:t xml:space="preserve">Proposal 4: </w:t>
      </w:r>
      <w:r w:rsidR="005A6501">
        <w:rPr>
          <w:rFonts w:eastAsiaTheme="minorEastAsia"/>
          <w:b/>
          <w:lang w:eastAsia="zh-TW"/>
        </w:rPr>
        <w:t>For QCL type-D of L3-RSSI measurement, support Alt 2.</w:t>
      </w:r>
    </w:p>
    <w:p w14:paraId="53A64715" w14:textId="11716DE8" w:rsidR="0095251A" w:rsidRDefault="0095251A" w:rsidP="003B0343">
      <w:pPr>
        <w:rPr>
          <w:b/>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0430CC16" w14:textId="77777777" w:rsidR="00645A13" w:rsidRDefault="00645A13" w:rsidP="00645A13">
      <w:pPr>
        <w:pStyle w:val="af2"/>
        <w:numPr>
          <w:ilvl w:val="0"/>
          <w:numId w:val="7"/>
        </w:numPr>
        <w:spacing w:line="259" w:lineRule="auto"/>
      </w:pPr>
      <w:bookmarkStart w:id="2" w:name="_Ref31097917"/>
      <w:bookmarkStart w:id="3" w:name="_Ref31097847"/>
      <w:bookmarkStart w:id="4" w:name="_Ref53738358"/>
      <w:bookmarkStart w:id="5" w:name="_Ref31097951"/>
      <w:bookmarkStart w:id="6" w:name="_Ref528680018"/>
      <w:bookmarkStart w:id="7" w:name="_Ref481596356"/>
      <w:bookmarkStart w:id="8" w:name="_Ref481781528"/>
      <w:bookmarkStart w:id="9" w:name="_Ref481782557"/>
      <w:r w:rsidRPr="002A4CBF">
        <w:t>RP-</w:t>
      </w:r>
      <w:r w:rsidRPr="003D3EAE">
        <w:rPr>
          <w:b/>
          <w:noProof/>
        </w:rPr>
        <w:t xml:space="preserve"> </w:t>
      </w:r>
      <w:r w:rsidRPr="00E70DA2">
        <w:rPr>
          <w:noProof/>
        </w:rPr>
        <w:t>212637</w:t>
      </w:r>
      <w:r w:rsidRPr="002A4CBF">
        <w:t xml:space="preserve">, “Revised WID: Extending current NR operation to 71GHz”, </w:t>
      </w:r>
      <w:bookmarkEnd w:id="2"/>
      <w:r>
        <w:t>Qualcomm, Intel, RAN#93-e</w:t>
      </w:r>
    </w:p>
    <w:p w14:paraId="0CABD6D8" w14:textId="77777777" w:rsidR="00956599" w:rsidRDefault="00956599" w:rsidP="00956599">
      <w:pPr>
        <w:pStyle w:val="af2"/>
        <w:numPr>
          <w:ilvl w:val="0"/>
          <w:numId w:val="7"/>
        </w:numPr>
      </w:pPr>
      <w:r w:rsidRPr="00956599">
        <w:t xml:space="preserve">EN 302 567 v2.2.0, Multiple-Gigabit/s radio equipment operating in the 60 GHz band; Harmonised Standard for access to radio spectrum, Accessed on 2021-1-18 </w:t>
      </w:r>
    </w:p>
    <w:p w14:paraId="6CCAE068" w14:textId="1BA7AF44" w:rsidR="00A23862" w:rsidRDefault="00A23862" w:rsidP="00A23862">
      <w:pPr>
        <w:pStyle w:val="af2"/>
        <w:numPr>
          <w:ilvl w:val="0"/>
          <w:numId w:val="7"/>
        </w:numPr>
      </w:pPr>
      <w:r w:rsidRPr="00A23862">
        <w:t>IEEE Std 802.11ad™-2012: IEEE Standard for Information Technology—Telecommunications and Information Exchange between Systems; Local and Metropolitan Area Networks—Specific Requirements Part 11: Wireless LAN Medium Access Control (MAC) and Physical Layer (PHY) Specifications; Amendment 3: Enhancements for Very High Throughput in the 60 GHz Band</w:t>
      </w:r>
    </w:p>
    <w:bookmarkEnd w:id="3"/>
    <w:bookmarkEnd w:id="4"/>
    <w:bookmarkEnd w:id="5"/>
    <w:p w14:paraId="65389DA6" w14:textId="77777777" w:rsidR="007E04F4" w:rsidRDefault="007E04F4" w:rsidP="00B01423">
      <w:pPr>
        <w:spacing w:afterLines="50" w:after="120"/>
      </w:pPr>
    </w:p>
    <w:bookmarkEnd w:id="6"/>
    <w:bookmarkEnd w:id="7"/>
    <w:bookmarkEnd w:id="8"/>
    <w:bookmarkEnd w:id="9"/>
    <w:p w14:paraId="176A8903" w14:textId="77777777" w:rsidR="0054126A" w:rsidRPr="00215987" w:rsidRDefault="0054126A" w:rsidP="0054126A">
      <w:pPr>
        <w:spacing w:afterLines="50" w:after="120"/>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A476C" w14:textId="77777777" w:rsidR="001240DF" w:rsidRDefault="001240DF">
      <w:r>
        <w:separator/>
      </w:r>
    </w:p>
  </w:endnote>
  <w:endnote w:type="continuationSeparator" w:id="0">
    <w:p w14:paraId="39E97BC4" w14:textId="77777777" w:rsidR="001240DF" w:rsidRDefault="0012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8A09B" w14:textId="77777777" w:rsidR="001240DF" w:rsidRDefault="001240DF">
      <w:r>
        <w:separator/>
      </w:r>
    </w:p>
  </w:footnote>
  <w:footnote w:type="continuationSeparator" w:id="0">
    <w:p w14:paraId="3BD285A6" w14:textId="77777777" w:rsidR="001240DF" w:rsidRDefault="00124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20"/>
  </w:num>
  <w:num w:numId="3">
    <w:abstractNumId w:val="16"/>
  </w:num>
  <w:num w:numId="4">
    <w:abstractNumId w:val="7"/>
  </w:num>
  <w:num w:numId="5">
    <w:abstractNumId w:val="11"/>
  </w:num>
  <w:num w:numId="6">
    <w:abstractNumId w:val="21"/>
  </w:num>
  <w:num w:numId="7">
    <w:abstractNumId w:val="5"/>
  </w:num>
  <w:num w:numId="8">
    <w:abstractNumId w:val="30"/>
  </w:num>
  <w:num w:numId="9">
    <w:abstractNumId w:val="27"/>
  </w:num>
  <w:num w:numId="10">
    <w:abstractNumId w:val="19"/>
  </w:num>
  <w:num w:numId="11">
    <w:abstractNumId w:val="6"/>
  </w:num>
  <w:num w:numId="12">
    <w:abstractNumId w:val="17"/>
  </w:num>
  <w:num w:numId="13">
    <w:abstractNumId w:val="14"/>
  </w:num>
  <w:num w:numId="14">
    <w:abstractNumId w:val="26"/>
  </w:num>
  <w:num w:numId="15">
    <w:abstractNumId w:val="13"/>
  </w:num>
  <w:num w:numId="16">
    <w:abstractNumId w:val="0"/>
  </w:num>
  <w:num w:numId="17">
    <w:abstractNumId w:val="12"/>
  </w:num>
  <w:num w:numId="18">
    <w:abstractNumId w:val="29"/>
  </w:num>
  <w:num w:numId="19">
    <w:abstractNumId w:val="31"/>
  </w:num>
  <w:num w:numId="20">
    <w:abstractNumId w:val="3"/>
  </w:num>
  <w:num w:numId="21">
    <w:abstractNumId w:val="15"/>
  </w:num>
  <w:num w:numId="22">
    <w:abstractNumId w:val="25"/>
  </w:num>
  <w:num w:numId="23">
    <w:abstractNumId w:val="1"/>
  </w:num>
  <w:num w:numId="24">
    <w:abstractNumId w:val="18"/>
  </w:num>
  <w:num w:numId="25">
    <w:abstractNumId w:val="22"/>
  </w:num>
  <w:num w:numId="26">
    <w:abstractNumId w:val="28"/>
  </w:num>
  <w:num w:numId="27">
    <w:abstractNumId w:val="2"/>
  </w:num>
  <w:num w:numId="28">
    <w:abstractNumId w:val="24"/>
  </w:num>
  <w:num w:numId="29">
    <w:abstractNumId w:val="4"/>
  </w:num>
  <w:num w:numId="30">
    <w:abstractNumId w:val="9"/>
  </w:num>
  <w:num w:numId="31">
    <w:abstractNumId w:val="10"/>
  </w:num>
  <w:num w:numId="32">
    <w:abstractNumId w:val="27"/>
  </w:num>
  <w:num w:numId="33">
    <w:abstractNumId w:val="8"/>
  </w:num>
  <w:num w:numId="3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2003A"/>
    <w:rsid w:val="00020508"/>
    <w:rsid w:val="000205CC"/>
    <w:rsid w:val="00020FD3"/>
    <w:rsid w:val="00021CC2"/>
    <w:rsid w:val="00021EE8"/>
    <w:rsid w:val="00021FE9"/>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4DBE"/>
    <w:rsid w:val="00065D70"/>
    <w:rsid w:val="00066C1A"/>
    <w:rsid w:val="00067374"/>
    <w:rsid w:val="00067A78"/>
    <w:rsid w:val="000710D3"/>
    <w:rsid w:val="00073375"/>
    <w:rsid w:val="000734C8"/>
    <w:rsid w:val="00073BC3"/>
    <w:rsid w:val="0007517C"/>
    <w:rsid w:val="00075251"/>
    <w:rsid w:val="00075540"/>
    <w:rsid w:val="00075806"/>
    <w:rsid w:val="000761F5"/>
    <w:rsid w:val="00076B98"/>
    <w:rsid w:val="00076E75"/>
    <w:rsid w:val="000773DA"/>
    <w:rsid w:val="00077440"/>
    <w:rsid w:val="000804BA"/>
    <w:rsid w:val="0008058A"/>
    <w:rsid w:val="0008083C"/>
    <w:rsid w:val="00080D27"/>
    <w:rsid w:val="000816D0"/>
    <w:rsid w:val="00081B12"/>
    <w:rsid w:val="0008248F"/>
    <w:rsid w:val="00082B16"/>
    <w:rsid w:val="00082F17"/>
    <w:rsid w:val="00083027"/>
    <w:rsid w:val="0008343C"/>
    <w:rsid w:val="000834AF"/>
    <w:rsid w:val="00083D5E"/>
    <w:rsid w:val="00084041"/>
    <w:rsid w:val="000848FF"/>
    <w:rsid w:val="00084A7D"/>
    <w:rsid w:val="00086E32"/>
    <w:rsid w:val="000870F6"/>
    <w:rsid w:val="00087E96"/>
    <w:rsid w:val="00087FA3"/>
    <w:rsid w:val="0009117E"/>
    <w:rsid w:val="00091C8A"/>
    <w:rsid w:val="0009268D"/>
    <w:rsid w:val="00093F56"/>
    <w:rsid w:val="000955C4"/>
    <w:rsid w:val="00095AD3"/>
    <w:rsid w:val="00097214"/>
    <w:rsid w:val="000A0327"/>
    <w:rsid w:val="000A21D8"/>
    <w:rsid w:val="000A3C08"/>
    <w:rsid w:val="000A471A"/>
    <w:rsid w:val="000A5320"/>
    <w:rsid w:val="000A76E4"/>
    <w:rsid w:val="000A7B1E"/>
    <w:rsid w:val="000B3299"/>
    <w:rsid w:val="000B4436"/>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E6E33"/>
    <w:rsid w:val="000F137D"/>
    <w:rsid w:val="000F1E63"/>
    <w:rsid w:val="000F4B50"/>
    <w:rsid w:val="000F4C3D"/>
    <w:rsid w:val="000F5FE4"/>
    <w:rsid w:val="000F757F"/>
    <w:rsid w:val="00100ACC"/>
    <w:rsid w:val="001020DB"/>
    <w:rsid w:val="001031E2"/>
    <w:rsid w:val="001036C1"/>
    <w:rsid w:val="00104306"/>
    <w:rsid w:val="001054D7"/>
    <w:rsid w:val="00105D24"/>
    <w:rsid w:val="00105E44"/>
    <w:rsid w:val="00110248"/>
    <w:rsid w:val="0011044A"/>
    <w:rsid w:val="00110756"/>
    <w:rsid w:val="00111096"/>
    <w:rsid w:val="00111E05"/>
    <w:rsid w:val="00112895"/>
    <w:rsid w:val="001136F0"/>
    <w:rsid w:val="001143BC"/>
    <w:rsid w:val="00114BF2"/>
    <w:rsid w:val="00117C64"/>
    <w:rsid w:val="00120A67"/>
    <w:rsid w:val="00121200"/>
    <w:rsid w:val="001225B7"/>
    <w:rsid w:val="00122847"/>
    <w:rsid w:val="001236A4"/>
    <w:rsid w:val="0012372F"/>
    <w:rsid w:val="00123908"/>
    <w:rsid w:val="001240DF"/>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52E6"/>
    <w:rsid w:val="00146391"/>
    <w:rsid w:val="00146558"/>
    <w:rsid w:val="00146AA4"/>
    <w:rsid w:val="00147033"/>
    <w:rsid w:val="001473AD"/>
    <w:rsid w:val="00147760"/>
    <w:rsid w:val="001479BA"/>
    <w:rsid w:val="00147BB6"/>
    <w:rsid w:val="00150097"/>
    <w:rsid w:val="00152DB4"/>
    <w:rsid w:val="00153063"/>
    <w:rsid w:val="001544F9"/>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270"/>
    <w:rsid w:val="00177FC5"/>
    <w:rsid w:val="00180126"/>
    <w:rsid w:val="00180E36"/>
    <w:rsid w:val="001818C8"/>
    <w:rsid w:val="00182BC2"/>
    <w:rsid w:val="0018358E"/>
    <w:rsid w:val="00190D08"/>
    <w:rsid w:val="00190DFE"/>
    <w:rsid w:val="0019128E"/>
    <w:rsid w:val="00192F8D"/>
    <w:rsid w:val="0019328A"/>
    <w:rsid w:val="001934B6"/>
    <w:rsid w:val="00194486"/>
    <w:rsid w:val="00194682"/>
    <w:rsid w:val="001948C2"/>
    <w:rsid w:val="00195717"/>
    <w:rsid w:val="00197675"/>
    <w:rsid w:val="00197CF7"/>
    <w:rsid w:val="001A0B1E"/>
    <w:rsid w:val="001A28FE"/>
    <w:rsid w:val="001A2F1C"/>
    <w:rsid w:val="001A2FF5"/>
    <w:rsid w:val="001A78E7"/>
    <w:rsid w:val="001A7B82"/>
    <w:rsid w:val="001B062D"/>
    <w:rsid w:val="001B0EF4"/>
    <w:rsid w:val="001B11C8"/>
    <w:rsid w:val="001B1553"/>
    <w:rsid w:val="001B1CB4"/>
    <w:rsid w:val="001B4281"/>
    <w:rsid w:val="001B49D2"/>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2A2"/>
    <w:rsid w:val="001F3A8F"/>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3B3"/>
    <w:rsid w:val="00215987"/>
    <w:rsid w:val="002162FA"/>
    <w:rsid w:val="002164D8"/>
    <w:rsid w:val="0021718D"/>
    <w:rsid w:val="00217F2E"/>
    <w:rsid w:val="00220BB7"/>
    <w:rsid w:val="002214BF"/>
    <w:rsid w:val="00221A15"/>
    <w:rsid w:val="00221AE6"/>
    <w:rsid w:val="00223789"/>
    <w:rsid w:val="00223F2E"/>
    <w:rsid w:val="002252A5"/>
    <w:rsid w:val="002259D0"/>
    <w:rsid w:val="00226DFD"/>
    <w:rsid w:val="00227213"/>
    <w:rsid w:val="00227EF9"/>
    <w:rsid w:val="00227FFB"/>
    <w:rsid w:val="00230019"/>
    <w:rsid w:val="0023012B"/>
    <w:rsid w:val="002309F0"/>
    <w:rsid w:val="0023102D"/>
    <w:rsid w:val="002312A4"/>
    <w:rsid w:val="00231ABC"/>
    <w:rsid w:val="00232F53"/>
    <w:rsid w:val="00234B24"/>
    <w:rsid w:val="00235598"/>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607F3"/>
    <w:rsid w:val="00261EF6"/>
    <w:rsid w:val="00261F70"/>
    <w:rsid w:val="002621FF"/>
    <w:rsid w:val="002635F4"/>
    <w:rsid w:val="00263EEA"/>
    <w:rsid w:val="002648D9"/>
    <w:rsid w:val="00264B95"/>
    <w:rsid w:val="002666EF"/>
    <w:rsid w:val="00267909"/>
    <w:rsid w:val="00271467"/>
    <w:rsid w:val="0027235C"/>
    <w:rsid w:val="002729C4"/>
    <w:rsid w:val="0027414C"/>
    <w:rsid w:val="002746C4"/>
    <w:rsid w:val="00276C2C"/>
    <w:rsid w:val="00280103"/>
    <w:rsid w:val="00281EB7"/>
    <w:rsid w:val="00284421"/>
    <w:rsid w:val="002852B9"/>
    <w:rsid w:val="00286309"/>
    <w:rsid w:val="00290736"/>
    <w:rsid w:val="00290E8E"/>
    <w:rsid w:val="002917F1"/>
    <w:rsid w:val="00291CF7"/>
    <w:rsid w:val="00292686"/>
    <w:rsid w:val="00292AB5"/>
    <w:rsid w:val="0029315B"/>
    <w:rsid w:val="002946A4"/>
    <w:rsid w:val="002952E1"/>
    <w:rsid w:val="00296E15"/>
    <w:rsid w:val="00297B83"/>
    <w:rsid w:val="002A0AD7"/>
    <w:rsid w:val="002A2B51"/>
    <w:rsid w:val="002A3F1C"/>
    <w:rsid w:val="002A4806"/>
    <w:rsid w:val="002A6AD4"/>
    <w:rsid w:val="002A7B32"/>
    <w:rsid w:val="002B036F"/>
    <w:rsid w:val="002B04E1"/>
    <w:rsid w:val="002B0BA9"/>
    <w:rsid w:val="002B2653"/>
    <w:rsid w:val="002B276E"/>
    <w:rsid w:val="002B364B"/>
    <w:rsid w:val="002B4D54"/>
    <w:rsid w:val="002B51AC"/>
    <w:rsid w:val="002B6BF2"/>
    <w:rsid w:val="002B6FD0"/>
    <w:rsid w:val="002B71A5"/>
    <w:rsid w:val="002B7A18"/>
    <w:rsid w:val="002C041B"/>
    <w:rsid w:val="002C145E"/>
    <w:rsid w:val="002C1C5A"/>
    <w:rsid w:val="002C4988"/>
    <w:rsid w:val="002C4B0C"/>
    <w:rsid w:val="002C64F0"/>
    <w:rsid w:val="002C6E28"/>
    <w:rsid w:val="002C7BC1"/>
    <w:rsid w:val="002D0A17"/>
    <w:rsid w:val="002D0E6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7DD2"/>
    <w:rsid w:val="003027C8"/>
    <w:rsid w:val="00302A97"/>
    <w:rsid w:val="00303A46"/>
    <w:rsid w:val="00303C1F"/>
    <w:rsid w:val="00304298"/>
    <w:rsid w:val="00304DC0"/>
    <w:rsid w:val="00305D34"/>
    <w:rsid w:val="00307020"/>
    <w:rsid w:val="00307542"/>
    <w:rsid w:val="00307E56"/>
    <w:rsid w:val="003102E0"/>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5D8C"/>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26E"/>
    <w:rsid w:val="00363A69"/>
    <w:rsid w:val="00364844"/>
    <w:rsid w:val="003656B5"/>
    <w:rsid w:val="00366DB4"/>
    <w:rsid w:val="00366EF6"/>
    <w:rsid w:val="003672AD"/>
    <w:rsid w:val="00367D46"/>
    <w:rsid w:val="00370DD4"/>
    <w:rsid w:val="003714E2"/>
    <w:rsid w:val="003726ED"/>
    <w:rsid w:val="00372ACE"/>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A21"/>
    <w:rsid w:val="00396C21"/>
    <w:rsid w:val="00396DB1"/>
    <w:rsid w:val="0039712C"/>
    <w:rsid w:val="003A373F"/>
    <w:rsid w:val="003A3841"/>
    <w:rsid w:val="003A55B7"/>
    <w:rsid w:val="003A6393"/>
    <w:rsid w:val="003A642A"/>
    <w:rsid w:val="003A6466"/>
    <w:rsid w:val="003A6706"/>
    <w:rsid w:val="003A6CD7"/>
    <w:rsid w:val="003A76B1"/>
    <w:rsid w:val="003B0343"/>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3855"/>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E7319"/>
    <w:rsid w:val="003E7464"/>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4C8"/>
    <w:rsid w:val="00402D16"/>
    <w:rsid w:val="004036E8"/>
    <w:rsid w:val="00405104"/>
    <w:rsid w:val="004063B2"/>
    <w:rsid w:val="004064E9"/>
    <w:rsid w:val="004100CD"/>
    <w:rsid w:val="004107D2"/>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43"/>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69C"/>
    <w:rsid w:val="00476CB2"/>
    <w:rsid w:val="0047741B"/>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3DF"/>
    <w:rsid w:val="004B0426"/>
    <w:rsid w:val="004B05A5"/>
    <w:rsid w:val="004B1775"/>
    <w:rsid w:val="004B3C7B"/>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5BB0"/>
    <w:rsid w:val="004C605B"/>
    <w:rsid w:val="004C60CF"/>
    <w:rsid w:val="004C6DA0"/>
    <w:rsid w:val="004C7AC5"/>
    <w:rsid w:val="004D2EC3"/>
    <w:rsid w:val="004D3E46"/>
    <w:rsid w:val="004D44EA"/>
    <w:rsid w:val="004D56D8"/>
    <w:rsid w:val="004E01EA"/>
    <w:rsid w:val="004E2D81"/>
    <w:rsid w:val="004E2EA2"/>
    <w:rsid w:val="004E2FB9"/>
    <w:rsid w:val="004E5A17"/>
    <w:rsid w:val="004E6C3E"/>
    <w:rsid w:val="004F16E7"/>
    <w:rsid w:val="004F2271"/>
    <w:rsid w:val="004F354A"/>
    <w:rsid w:val="004F4BA5"/>
    <w:rsid w:val="004F6594"/>
    <w:rsid w:val="004F6810"/>
    <w:rsid w:val="004F6D51"/>
    <w:rsid w:val="004F72EE"/>
    <w:rsid w:val="004F778F"/>
    <w:rsid w:val="004F7BA8"/>
    <w:rsid w:val="0050043D"/>
    <w:rsid w:val="0050174D"/>
    <w:rsid w:val="00501B78"/>
    <w:rsid w:val="00502AD7"/>
    <w:rsid w:val="00503D6B"/>
    <w:rsid w:val="00505356"/>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6C89"/>
    <w:rsid w:val="005273BD"/>
    <w:rsid w:val="005306FF"/>
    <w:rsid w:val="0053138E"/>
    <w:rsid w:val="00531F24"/>
    <w:rsid w:val="00532B71"/>
    <w:rsid w:val="00535C64"/>
    <w:rsid w:val="005365C9"/>
    <w:rsid w:val="00537B1B"/>
    <w:rsid w:val="0054126A"/>
    <w:rsid w:val="00541BFD"/>
    <w:rsid w:val="0054263A"/>
    <w:rsid w:val="00543AAF"/>
    <w:rsid w:val="0054455E"/>
    <w:rsid w:val="00544883"/>
    <w:rsid w:val="0054509E"/>
    <w:rsid w:val="00545B11"/>
    <w:rsid w:val="00550D87"/>
    <w:rsid w:val="0055114D"/>
    <w:rsid w:val="00551422"/>
    <w:rsid w:val="00552BFB"/>
    <w:rsid w:val="00552CF7"/>
    <w:rsid w:val="00552DBE"/>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674C0"/>
    <w:rsid w:val="005701A9"/>
    <w:rsid w:val="00572500"/>
    <w:rsid w:val="00572AFD"/>
    <w:rsid w:val="00572D64"/>
    <w:rsid w:val="00573041"/>
    <w:rsid w:val="0057312F"/>
    <w:rsid w:val="00573F31"/>
    <w:rsid w:val="0058085F"/>
    <w:rsid w:val="0058357F"/>
    <w:rsid w:val="00583EF9"/>
    <w:rsid w:val="00583F03"/>
    <w:rsid w:val="00584C38"/>
    <w:rsid w:val="00585D2C"/>
    <w:rsid w:val="005860A0"/>
    <w:rsid w:val="0058733E"/>
    <w:rsid w:val="00587737"/>
    <w:rsid w:val="00587DFB"/>
    <w:rsid w:val="00590229"/>
    <w:rsid w:val="0059027A"/>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6501"/>
    <w:rsid w:val="005A701A"/>
    <w:rsid w:val="005B1155"/>
    <w:rsid w:val="005B1641"/>
    <w:rsid w:val="005B187A"/>
    <w:rsid w:val="005B1922"/>
    <w:rsid w:val="005B5D3D"/>
    <w:rsid w:val="005B5FFC"/>
    <w:rsid w:val="005B635F"/>
    <w:rsid w:val="005B67AD"/>
    <w:rsid w:val="005B67F5"/>
    <w:rsid w:val="005C01EF"/>
    <w:rsid w:val="005C1573"/>
    <w:rsid w:val="005C1686"/>
    <w:rsid w:val="005C223E"/>
    <w:rsid w:val="005C25EC"/>
    <w:rsid w:val="005C41F1"/>
    <w:rsid w:val="005C4F36"/>
    <w:rsid w:val="005C5B97"/>
    <w:rsid w:val="005C60EF"/>
    <w:rsid w:val="005C6179"/>
    <w:rsid w:val="005C6F1E"/>
    <w:rsid w:val="005C6FC6"/>
    <w:rsid w:val="005C7BC1"/>
    <w:rsid w:val="005D1527"/>
    <w:rsid w:val="005D1937"/>
    <w:rsid w:val="005D20F1"/>
    <w:rsid w:val="005D2F7C"/>
    <w:rsid w:val="005D3C81"/>
    <w:rsid w:val="005D4EF8"/>
    <w:rsid w:val="005D6123"/>
    <w:rsid w:val="005D687F"/>
    <w:rsid w:val="005D75E9"/>
    <w:rsid w:val="005E00E4"/>
    <w:rsid w:val="005E0265"/>
    <w:rsid w:val="005E0D0C"/>
    <w:rsid w:val="005E10EE"/>
    <w:rsid w:val="005E117C"/>
    <w:rsid w:val="005E12CA"/>
    <w:rsid w:val="005E1EF3"/>
    <w:rsid w:val="005E22C3"/>
    <w:rsid w:val="005E29A5"/>
    <w:rsid w:val="005E3D7F"/>
    <w:rsid w:val="005E44FD"/>
    <w:rsid w:val="005E5326"/>
    <w:rsid w:val="005E5AD9"/>
    <w:rsid w:val="005F0197"/>
    <w:rsid w:val="005F14D8"/>
    <w:rsid w:val="005F1810"/>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2C3"/>
    <w:rsid w:val="00606BAA"/>
    <w:rsid w:val="00607302"/>
    <w:rsid w:val="00610541"/>
    <w:rsid w:val="0061233F"/>
    <w:rsid w:val="006166F0"/>
    <w:rsid w:val="00616F33"/>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4DBE"/>
    <w:rsid w:val="00636D1E"/>
    <w:rsid w:val="00637358"/>
    <w:rsid w:val="006377D0"/>
    <w:rsid w:val="00640298"/>
    <w:rsid w:val="006403F5"/>
    <w:rsid w:val="006407B5"/>
    <w:rsid w:val="006414B7"/>
    <w:rsid w:val="006451C8"/>
    <w:rsid w:val="00645856"/>
    <w:rsid w:val="00645A13"/>
    <w:rsid w:val="00645F4C"/>
    <w:rsid w:val="00646844"/>
    <w:rsid w:val="0064702E"/>
    <w:rsid w:val="006471B0"/>
    <w:rsid w:val="006509A7"/>
    <w:rsid w:val="006525B0"/>
    <w:rsid w:val="00654E6E"/>
    <w:rsid w:val="00655310"/>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774B4"/>
    <w:rsid w:val="00680A5A"/>
    <w:rsid w:val="00681584"/>
    <w:rsid w:val="00681EA2"/>
    <w:rsid w:val="006832D4"/>
    <w:rsid w:val="006834F7"/>
    <w:rsid w:val="006843EF"/>
    <w:rsid w:val="00686396"/>
    <w:rsid w:val="00686AB8"/>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0E05"/>
    <w:rsid w:val="006C1381"/>
    <w:rsid w:val="006C1D67"/>
    <w:rsid w:val="006C2731"/>
    <w:rsid w:val="006C2FAE"/>
    <w:rsid w:val="006C346B"/>
    <w:rsid w:val="006C3C52"/>
    <w:rsid w:val="006C536D"/>
    <w:rsid w:val="006C6181"/>
    <w:rsid w:val="006C65D7"/>
    <w:rsid w:val="006C66AD"/>
    <w:rsid w:val="006C6861"/>
    <w:rsid w:val="006D0FDF"/>
    <w:rsid w:val="006D1CDD"/>
    <w:rsid w:val="006D4C32"/>
    <w:rsid w:val="006D51F8"/>
    <w:rsid w:val="006D6280"/>
    <w:rsid w:val="006E143C"/>
    <w:rsid w:val="006E1FBE"/>
    <w:rsid w:val="006E26DD"/>
    <w:rsid w:val="006E31ED"/>
    <w:rsid w:val="006E337F"/>
    <w:rsid w:val="006E4BA2"/>
    <w:rsid w:val="006E6392"/>
    <w:rsid w:val="006E7A57"/>
    <w:rsid w:val="006F36CB"/>
    <w:rsid w:val="006F3968"/>
    <w:rsid w:val="006F466B"/>
    <w:rsid w:val="006F54EA"/>
    <w:rsid w:val="006F614A"/>
    <w:rsid w:val="006F7B83"/>
    <w:rsid w:val="00701078"/>
    <w:rsid w:val="00702C58"/>
    <w:rsid w:val="0070350F"/>
    <w:rsid w:val="00703714"/>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2C84"/>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6E0"/>
    <w:rsid w:val="00753F2B"/>
    <w:rsid w:val="00754E2C"/>
    <w:rsid w:val="0075633B"/>
    <w:rsid w:val="0075740A"/>
    <w:rsid w:val="00757E72"/>
    <w:rsid w:val="00760782"/>
    <w:rsid w:val="007626E5"/>
    <w:rsid w:val="00762743"/>
    <w:rsid w:val="007652FB"/>
    <w:rsid w:val="007667C1"/>
    <w:rsid w:val="00766B89"/>
    <w:rsid w:val="0076746E"/>
    <w:rsid w:val="007675FE"/>
    <w:rsid w:val="007677BF"/>
    <w:rsid w:val="00771323"/>
    <w:rsid w:val="007729A6"/>
    <w:rsid w:val="00772E36"/>
    <w:rsid w:val="00772F24"/>
    <w:rsid w:val="00773943"/>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6192"/>
    <w:rsid w:val="00796A1F"/>
    <w:rsid w:val="007971E2"/>
    <w:rsid w:val="007A19F3"/>
    <w:rsid w:val="007A1BCF"/>
    <w:rsid w:val="007A1CC4"/>
    <w:rsid w:val="007A3AEB"/>
    <w:rsid w:val="007A41F6"/>
    <w:rsid w:val="007A4749"/>
    <w:rsid w:val="007A4D83"/>
    <w:rsid w:val="007A4E87"/>
    <w:rsid w:val="007A5761"/>
    <w:rsid w:val="007A5BCB"/>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0875"/>
    <w:rsid w:val="007F1623"/>
    <w:rsid w:val="007F16B7"/>
    <w:rsid w:val="007F1DB8"/>
    <w:rsid w:val="007F206A"/>
    <w:rsid w:val="007F20C0"/>
    <w:rsid w:val="007F2DC3"/>
    <w:rsid w:val="007F3315"/>
    <w:rsid w:val="007F33F5"/>
    <w:rsid w:val="007F4BB0"/>
    <w:rsid w:val="008003E3"/>
    <w:rsid w:val="008026F7"/>
    <w:rsid w:val="00802BAD"/>
    <w:rsid w:val="00803B9C"/>
    <w:rsid w:val="00804273"/>
    <w:rsid w:val="00806378"/>
    <w:rsid w:val="00810A3A"/>
    <w:rsid w:val="00812A1D"/>
    <w:rsid w:val="00813279"/>
    <w:rsid w:val="008132F0"/>
    <w:rsid w:val="0081386B"/>
    <w:rsid w:val="00815506"/>
    <w:rsid w:val="00815850"/>
    <w:rsid w:val="00816D90"/>
    <w:rsid w:val="00821311"/>
    <w:rsid w:val="00821938"/>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B84"/>
    <w:rsid w:val="00836E0A"/>
    <w:rsid w:val="00837A66"/>
    <w:rsid w:val="00841883"/>
    <w:rsid w:val="00844775"/>
    <w:rsid w:val="008454A6"/>
    <w:rsid w:val="00845F42"/>
    <w:rsid w:val="00845F6A"/>
    <w:rsid w:val="008504A1"/>
    <w:rsid w:val="00851E57"/>
    <w:rsid w:val="0085257C"/>
    <w:rsid w:val="00852894"/>
    <w:rsid w:val="00852C56"/>
    <w:rsid w:val="0085402E"/>
    <w:rsid w:val="0085438A"/>
    <w:rsid w:val="00854FB3"/>
    <w:rsid w:val="0085517F"/>
    <w:rsid w:val="00855942"/>
    <w:rsid w:val="00855953"/>
    <w:rsid w:val="00855A87"/>
    <w:rsid w:val="008575ED"/>
    <w:rsid w:val="00857B0E"/>
    <w:rsid w:val="00861002"/>
    <w:rsid w:val="0086135F"/>
    <w:rsid w:val="00862BD4"/>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57D2"/>
    <w:rsid w:val="00886131"/>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29E0"/>
    <w:rsid w:val="008A3C16"/>
    <w:rsid w:val="008A5849"/>
    <w:rsid w:val="008A5C74"/>
    <w:rsid w:val="008A5E82"/>
    <w:rsid w:val="008A66EA"/>
    <w:rsid w:val="008A74E8"/>
    <w:rsid w:val="008B08BB"/>
    <w:rsid w:val="008B3735"/>
    <w:rsid w:val="008B5A17"/>
    <w:rsid w:val="008B6786"/>
    <w:rsid w:val="008B6CB9"/>
    <w:rsid w:val="008C06B4"/>
    <w:rsid w:val="008C18F6"/>
    <w:rsid w:val="008C4247"/>
    <w:rsid w:val="008C5852"/>
    <w:rsid w:val="008D05C7"/>
    <w:rsid w:val="008D0C16"/>
    <w:rsid w:val="008D0E94"/>
    <w:rsid w:val="008D118F"/>
    <w:rsid w:val="008D16D1"/>
    <w:rsid w:val="008D318C"/>
    <w:rsid w:val="008D52F9"/>
    <w:rsid w:val="008D539A"/>
    <w:rsid w:val="008D5E53"/>
    <w:rsid w:val="008D61F1"/>
    <w:rsid w:val="008D7200"/>
    <w:rsid w:val="008D7FE3"/>
    <w:rsid w:val="008E08A3"/>
    <w:rsid w:val="008E09B9"/>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3BB"/>
    <w:rsid w:val="009025D4"/>
    <w:rsid w:val="00904ADE"/>
    <w:rsid w:val="00905793"/>
    <w:rsid w:val="00905796"/>
    <w:rsid w:val="00905BFC"/>
    <w:rsid w:val="00905E97"/>
    <w:rsid w:val="00906CF5"/>
    <w:rsid w:val="00906F53"/>
    <w:rsid w:val="009078BD"/>
    <w:rsid w:val="00910EA4"/>
    <w:rsid w:val="009115AB"/>
    <w:rsid w:val="009126BC"/>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18F"/>
    <w:rsid w:val="00942E74"/>
    <w:rsid w:val="009434B9"/>
    <w:rsid w:val="00943A1D"/>
    <w:rsid w:val="00945913"/>
    <w:rsid w:val="009461C2"/>
    <w:rsid w:val="0094708D"/>
    <w:rsid w:val="009474F5"/>
    <w:rsid w:val="009506E5"/>
    <w:rsid w:val="0095251A"/>
    <w:rsid w:val="00952C8A"/>
    <w:rsid w:val="00952DF2"/>
    <w:rsid w:val="009532AD"/>
    <w:rsid w:val="0095542F"/>
    <w:rsid w:val="0095565F"/>
    <w:rsid w:val="00956599"/>
    <w:rsid w:val="00960E2B"/>
    <w:rsid w:val="009613D3"/>
    <w:rsid w:val="00962EF6"/>
    <w:rsid w:val="00964193"/>
    <w:rsid w:val="009656D2"/>
    <w:rsid w:val="009657AF"/>
    <w:rsid w:val="00971C1A"/>
    <w:rsid w:val="00971C49"/>
    <w:rsid w:val="009720D8"/>
    <w:rsid w:val="00972138"/>
    <w:rsid w:val="009722BA"/>
    <w:rsid w:val="0097391E"/>
    <w:rsid w:val="00973D7F"/>
    <w:rsid w:val="00973FCA"/>
    <w:rsid w:val="0097447C"/>
    <w:rsid w:val="00976AB9"/>
    <w:rsid w:val="00976E2F"/>
    <w:rsid w:val="00976F0C"/>
    <w:rsid w:val="00981FB1"/>
    <w:rsid w:val="00982A90"/>
    <w:rsid w:val="00983768"/>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AD2"/>
    <w:rsid w:val="009A3F89"/>
    <w:rsid w:val="009A4445"/>
    <w:rsid w:val="009A47BD"/>
    <w:rsid w:val="009A4A76"/>
    <w:rsid w:val="009A56DC"/>
    <w:rsid w:val="009A61C1"/>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EFA"/>
    <w:rsid w:val="009D5F23"/>
    <w:rsid w:val="009D63FA"/>
    <w:rsid w:val="009D77FF"/>
    <w:rsid w:val="009E0B86"/>
    <w:rsid w:val="009E2369"/>
    <w:rsid w:val="009E250B"/>
    <w:rsid w:val="009E2919"/>
    <w:rsid w:val="009E37EC"/>
    <w:rsid w:val="009E3882"/>
    <w:rsid w:val="009E40B6"/>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613"/>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3FA"/>
    <w:rsid w:val="00A206DC"/>
    <w:rsid w:val="00A208DA"/>
    <w:rsid w:val="00A20927"/>
    <w:rsid w:val="00A20BFD"/>
    <w:rsid w:val="00A21221"/>
    <w:rsid w:val="00A2129F"/>
    <w:rsid w:val="00A2163F"/>
    <w:rsid w:val="00A21D4A"/>
    <w:rsid w:val="00A2217B"/>
    <w:rsid w:val="00A23862"/>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37AD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47C40"/>
    <w:rsid w:val="00A50FEA"/>
    <w:rsid w:val="00A52A70"/>
    <w:rsid w:val="00A53695"/>
    <w:rsid w:val="00A53C65"/>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33C"/>
    <w:rsid w:val="00A7184D"/>
    <w:rsid w:val="00A7463D"/>
    <w:rsid w:val="00A76F86"/>
    <w:rsid w:val="00A77438"/>
    <w:rsid w:val="00A778E5"/>
    <w:rsid w:val="00A80E3B"/>
    <w:rsid w:val="00A81FFD"/>
    <w:rsid w:val="00A8242A"/>
    <w:rsid w:val="00A842F8"/>
    <w:rsid w:val="00A86F97"/>
    <w:rsid w:val="00A906EE"/>
    <w:rsid w:val="00A90CAC"/>
    <w:rsid w:val="00A918CD"/>
    <w:rsid w:val="00A91A49"/>
    <w:rsid w:val="00A9554D"/>
    <w:rsid w:val="00A9739D"/>
    <w:rsid w:val="00A97800"/>
    <w:rsid w:val="00AA253F"/>
    <w:rsid w:val="00AA36E4"/>
    <w:rsid w:val="00AA39BD"/>
    <w:rsid w:val="00AA3E26"/>
    <w:rsid w:val="00AA46A3"/>
    <w:rsid w:val="00AA4F98"/>
    <w:rsid w:val="00AA572D"/>
    <w:rsid w:val="00AA5E5F"/>
    <w:rsid w:val="00AA6932"/>
    <w:rsid w:val="00AA735F"/>
    <w:rsid w:val="00AB065D"/>
    <w:rsid w:val="00AB0EAB"/>
    <w:rsid w:val="00AB1389"/>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4702"/>
    <w:rsid w:val="00AC4ED7"/>
    <w:rsid w:val="00AC5E1F"/>
    <w:rsid w:val="00AC63D1"/>
    <w:rsid w:val="00AC677C"/>
    <w:rsid w:val="00AC68C9"/>
    <w:rsid w:val="00AC7D14"/>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05D1"/>
    <w:rsid w:val="00AF07D2"/>
    <w:rsid w:val="00AF0EDB"/>
    <w:rsid w:val="00AF13E2"/>
    <w:rsid w:val="00AF53D1"/>
    <w:rsid w:val="00AF7D55"/>
    <w:rsid w:val="00B0107B"/>
    <w:rsid w:val="00B01423"/>
    <w:rsid w:val="00B018E0"/>
    <w:rsid w:val="00B02135"/>
    <w:rsid w:val="00B04E93"/>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3CCC"/>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2DE"/>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5785E"/>
    <w:rsid w:val="00B60171"/>
    <w:rsid w:val="00B60667"/>
    <w:rsid w:val="00B60F19"/>
    <w:rsid w:val="00B61385"/>
    <w:rsid w:val="00B6298D"/>
    <w:rsid w:val="00B63F66"/>
    <w:rsid w:val="00B652AB"/>
    <w:rsid w:val="00B67093"/>
    <w:rsid w:val="00B70D6A"/>
    <w:rsid w:val="00B70FF6"/>
    <w:rsid w:val="00B71DE1"/>
    <w:rsid w:val="00B72EEA"/>
    <w:rsid w:val="00B733D1"/>
    <w:rsid w:val="00B73DD8"/>
    <w:rsid w:val="00B74A2F"/>
    <w:rsid w:val="00B7627B"/>
    <w:rsid w:val="00B817F4"/>
    <w:rsid w:val="00B82644"/>
    <w:rsid w:val="00B82975"/>
    <w:rsid w:val="00B83373"/>
    <w:rsid w:val="00B8361E"/>
    <w:rsid w:val="00B83FC8"/>
    <w:rsid w:val="00B85374"/>
    <w:rsid w:val="00B8577D"/>
    <w:rsid w:val="00B85BBF"/>
    <w:rsid w:val="00B8722F"/>
    <w:rsid w:val="00B87533"/>
    <w:rsid w:val="00B87594"/>
    <w:rsid w:val="00B8772E"/>
    <w:rsid w:val="00B87E7F"/>
    <w:rsid w:val="00B90437"/>
    <w:rsid w:val="00B90AF0"/>
    <w:rsid w:val="00B92819"/>
    <w:rsid w:val="00B94B33"/>
    <w:rsid w:val="00B9514F"/>
    <w:rsid w:val="00B95B6D"/>
    <w:rsid w:val="00B95FEE"/>
    <w:rsid w:val="00B96C62"/>
    <w:rsid w:val="00B97256"/>
    <w:rsid w:val="00BA10A3"/>
    <w:rsid w:val="00BA1B76"/>
    <w:rsid w:val="00BA34B1"/>
    <w:rsid w:val="00BA4CE0"/>
    <w:rsid w:val="00BA4E15"/>
    <w:rsid w:val="00BA57C0"/>
    <w:rsid w:val="00BA6430"/>
    <w:rsid w:val="00BA6774"/>
    <w:rsid w:val="00BA6ECC"/>
    <w:rsid w:val="00BA7212"/>
    <w:rsid w:val="00BA7FCC"/>
    <w:rsid w:val="00BB00DE"/>
    <w:rsid w:val="00BB04AB"/>
    <w:rsid w:val="00BB2346"/>
    <w:rsid w:val="00BB274A"/>
    <w:rsid w:val="00BB3109"/>
    <w:rsid w:val="00BB31E5"/>
    <w:rsid w:val="00BB39AE"/>
    <w:rsid w:val="00BB4078"/>
    <w:rsid w:val="00BB4DEA"/>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5CBA"/>
    <w:rsid w:val="00BE6D62"/>
    <w:rsid w:val="00BE6F56"/>
    <w:rsid w:val="00BE7406"/>
    <w:rsid w:val="00BE796E"/>
    <w:rsid w:val="00BF01C0"/>
    <w:rsid w:val="00BF0828"/>
    <w:rsid w:val="00BF0EC1"/>
    <w:rsid w:val="00BF191E"/>
    <w:rsid w:val="00BF5766"/>
    <w:rsid w:val="00BF5A89"/>
    <w:rsid w:val="00BF78DE"/>
    <w:rsid w:val="00C003B8"/>
    <w:rsid w:val="00C007A7"/>
    <w:rsid w:val="00C0242D"/>
    <w:rsid w:val="00C02BD2"/>
    <w:rsid w:val="00C03A02"/>
    <w:rsid w:val="00C04555"/>
    <w:rsid w:val="00C064DF"/>
    <w:rsid w:val="00C0684E"/>
    <w:rsid w:val="00C06FB4"/>
    <w:rsid w:val="00C07867"/>
    <w:rsid w:val="00C079F6"/>
    <w:rsid w:val="00C10410"/>
    <w:rsid w:val="00C11634"/>
    <w:rsid w:val="00C131A2"/>
    <w:rsid w:val="00C13777"/>
    <w:rsid w:val="00C13AAA"/>
    <w:rsid w:val="00C13EE8"/>
    <w:rsid w:val="00C14424"/>
    <w:rsid w:val="00C14E11"/>
    <w:rsid w:val="00C15E97"/>
    <w:rsid w:val="00C1766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BE8"/>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800"/>
    <w:rsid w:val="00C56966"/>
    <w:rsid w:val="00C56B56"/>
    <w:rsid w:val="00C57F07"/>
    <w:rsid w:val="00C61275"/>
    <w:rsid w:val="00C61324"/>
    <w:rsid w:val="00C62A2F"/>
    <w:rsid w:val="00C63F89"/>
    <w:rsid w:val="00C6413D"/>
    <w:rsid w:val="00C64278"/>
    <w:rsid w:val="00C65BF5"/>
    <w:rsid w:val="00C66AC1"/>
    <w:rsid w:val="00C676FF"/>
    <w:rsid w:val="00C707F4"/>
    <w:rsid w:val="00C711CA"/>
    <w:rsid w:val="00C7183E"/>
    <w:rsid w:val="00C73109"/>
    <w:rsid w:val="00C742A2"/>
    <w:rsid w:val="00C751B0"/>
    <w:rsid w:val="00C75289"/>
    <w:rsid w:val="00C753E0"/>
    <w:rsid w:val="00C77178"/>
    <w:rsid w:val="00C77940"/>
    <w:rsid w:val="00C77B1F"/>
    <w:rsid w:val="00C811F5"/>
    <w:rsid w:val="00C81E6A"/>
    <w:rsid w:val="00C8271B"/>
    <w:rsid w:val="00C83BF9"/>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302"/>
    <w:rsid w:val="00CA58F7"/>
    <w:rsid w:val="00CA5C25"/>
    <w:rsid w:val="00CA774C"/>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0CAC"/>
    <w:rsid w:val="00CE2A7D"/>
    <w:rsid w:val="00CE4EE6"/>
    <w:rsid w:val="00CE510B"/>
    <w:rsid w:val="00CE67D7"/>
    <w:rsid w:val="00CE7774"/>
    <w:rsid w:val="00CE7DBA"/>
    <w:rsid w:val="00CF1DFC"/>
    <w:rsid w:val="00CF2FB7"/>
    <w:rsid w:val="00CF3DF8"/>
    <w:rsid w:val="00CF443F"/>
    <w:rsid w:val="00CF61FA"/>
    <w:rsid w:val="00CF65DA"/>
    <w:rsid w:val="00CF6EF5"/>
    <w:rsid w:val="00D0229D"/>
    <w:rsid w:val="00D03376"/>
    <w:rsid w:val="00D03619"/>
    <w:rsid w:val="00D03B72"/>
    <w:rsid w:val="00D0637B"/>
    <w:rsid w:val="00D0768D"/>
    <w:rsid w:val="00D106F1"/>
    <w:rsid w:val="00D15404"/>
    <w:rsid w:val="00D157EF"/>
    <w:rsid w:val="00D16619"/>
    <w:rsid w:val="00D20392"/>
    <w:rsid w:val="00D20570"/>
    <w:rsid w:val="00D205C3"/>
    <w:rsid w:val="00D2211E"/>
    <w:rsid w:val="00D2272A"/>
    <w:rsid w:val="00D2311C"/>
    <w:rsid w:val="00D25D52"/>
    <w:rsid w:val="00D261B0"/>
    <w:rsid w:val="00D261DB"/>
    <w:rsid w:val="00D265A5"/>
    <w:rsid w:val="00D268F5"/>
    <w:rsid w:val="00D26BA5"/>
    <w:rsid w:val="00D27804"/>
    <w:rsid w:val="00D31F18"/>
    <w:rsid w:val="00D33762"/>
    <w:rsid w:val="00D33A14"/>
    <w:rsid w:val="00D33E32"/>
    <w:rsid w:val="00D35868"/>
    <w:rsid w:val="00D373A6"/>
    <w:rsid w:val="00D4075D"/>
    <w:rsid w:val="00D4192D"/>
    <w:rsid w:val="00D43E7F"/>
    <w:rsid w:val="00D44351"/>
    <w:rsid w:val="00D446C6"/>
    <w:rsid w:val="00D44911"/>
    <w:rsid w:val="00D46A8B"/>
    <w:rsid w:val="00D4734E"/>
    <w:rsid w:val="00D50E5B"/>
    <w:rsid w:val="00D510F9"/>
    <w:rsid w:val="00D512E0"/>
    <w:rsid w:val="00D51C82"/>
    <w:rsid w:val="00D52B35"/>
    <w:rsid w:val="00D5365B"/>
    <w:rsid w:val="00D5403D"/>
    <w:rsid w:val="00D54B45"/>
    <w:rsid w:val="00D56C01"/>
    <w:rsid w:val="00D57628"/>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461"/>
    <w:rsid w:val="00D75D5B"/>
    <w:rsid w:val="00D7651E"/>
    <w:rsid w:val="00D76EF6"/>
    <w:rsid w:val="00D80372"/>
    <w:rsid w:val="00D803D1"/>
    <w:rsid w:val="00D8077A"/>
    <w:rsid w:val="00D81345"/>
    <w:rsid w:val="00D81CF2"/>
    <w:rsid w:val="00D83133"/>
    <w:rsid w:val="00D840FF"/>
    <w:rsid w:val="00D84389"/>
    <w:rsid w:val="00D84489"/>
    <w:rsid w:val="00D84C8C"/>
    <w:rsid w:val="00D851E0"/>
    <w:rsid w:val="00D85626"/>
    <w:rsid w:val="00D85EFD"/>
    <w:rsid w:val="00D861F2"/>
    <w:rsid w:val="00D864CD"/>
    <w:rsid w:val="00D87D18"/>
    <w:rsid w:val="00D9018C"/>
    <w:rsid w:val="00D901FB"/>
    <w:rsid w:val="00D9132E"/>
    <w:rsid w:val="00D91BFD"/>
    <w:rsid w:val="00D91C41"/>
    <w:rsid w:val="00D9757E"/>
    <w:rsid w:val="00D97A89"/>
    <w:rsid w:val="00DA0244"/>
    <w:rsid w:val="00DA0303"/>
    <w:rsid w:val="00DA099A"/>
    <w:rsid w:val="00DA0B74"/>
    <w:rsid w:val="00DA0C09"/>
    <w:rsid w:val="00DA1881"/>
    <w:rsid w:val="00DA1DB5"/>
    <w:rsid w:val="00DA34D6"/>
    <w:rsid w:val="00DA3647"/>
    <w:rsid w:val="00DA38F6"/>
    <w:rsid w:val="00DA3D0E"/>
    <w:rsid w:val="00DA41AA"/>
    <w:rsid w:val="00DA4395"/>
    <w:rsid w:val="00DA506C"/>
    <w:rsid w:val="00DA5D4A"/>
    <w:rsid w:val="00DA7294"/>
    <w:rsid w:val="00DB1285"/>
    <w:rsid w:val="00DB380A"/>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4F53"/>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1072"/>
    <w:rsid w:val="00E010D9"/>
    <w:rsid w:val="00E029E7"/>
    <w:rsid w:val="00E02D92"/>
    <w:rsid w:val="00E03053"/>
    <w:rsid w:val="00E03240"/>
    <w:rsid w:val="00E05762"/>
    <w:rsid w:val="00E059AC"/>
    <w:rsid w:val="00E05DF5"/>
    <w:rsid w:val="00E069E3"/>
    <w:rsid w:val="00E06A43"/>
    <w:rsid w:val="00E0776A"/>
    <w:rsid w:val="00E11798"/>
    <w:rsid w:val="00E11E19"/>
    <w:rsid w:val="00E12FA8"/>
    <w:rsid w:val="00E1379E"/>
    <w:rsid w:val="00E1584E"/>
    <w:rsid w:val="00E158E9"/>
    <w:rsid w:val="00E15AE7"/>
    <w:rsid w:val="00E16EE4"/>
    <w:rsid w:val="00E17314"/>
    <w:rsid w:val="00E17839"/>
    <w:rsid w:val="00E2001A"/>
    <w:rsid w:val="00E20051"/>
    <w:rsid w:val="00E209EB"/>
    <w:rsid w:val="00E226A6"/>
    <w:rsid w:val="00E22B0D"/>
    <w:rsid w:val="00E23776"/>
    <w:rsid w:val="00E239E3"/>
    <w:rsid w:val="00E24DA7"/>
    <w:rsid w:val="00E30A24"/>
    <w:rsid w:val="00E31617"/>
    <w:rsid w:val="00E31DF3"/>
    <w:rsid w:val="00E31EF6"/>
    <w:rsid w:val="00E34399"/>
    <w:rsid w:val="00E3770B"/>
    <w:rsid w:val="00E403FC"/>
    <w:rsid w:val="00E4133A"/>
    <w:rsid w:val="00E4161B"/>
    <w:rsid w:val="00E416DA"/>
    <w:rsid w:val="00E418FE"/>
    <w:rsid w:val="00E41A19"/>
    <w:rsid w:val="00E42445"/>
    <w:rsid w:val="00E437E7"/>
    <w:rsid w:val="00E43EC0"/>
    <w:rsid w:val="00E4434F"/>
    <w:rsid w:val="00E448CA"/>
    <w:rsid w:val="00E450DB"/>
    <w:rsid w:val="00E457EC"/>
    <w:rsid w:val="00E46307"/>
    <w:rsid w:val="00E46A4D"/>
    <w:rsid w:val="00E47B2A"/>
    <w:rsid w:val="00E50392"/>
    <w:rsid w:val="00E50CE8"/>
    <w:rsid w:val="00E5147F"/>
    <w:rsid w:val="00E51C64"/>
    <w:rsid w:val="00E525E0"/>
    <w:rsid w:val="00E531E6"/>
    <w:rsid w:val="00E5439C"/>
    <w:rsid w:val="00E54928"/>
    <w:rsid w:val="00E55256"/>
    <w:rsid w:val="00E552F2"/>
    <w:rsid w:val="00E5617F"/>
    <w:rsid w:val="00E62048"/>
    <w:rsid w:val="00E63EEB"/>
    <w:rsid w:val="00E65951"/>
    <w:rsid w:val="00E66C3A"/>
    <w:rsid w:val="00E6785A"/>
    <w:rsid w:val="00E67880"/>
    <w:rsid w:val="00E7111A"/>
    <w:rsid w:val="00E71D9A"/>
    <w:rsid w:val="00E73323"/>
    <w:rsid w:val="00E74225"/>
    <w:rsid w:val="00E74330"/>
    <w:rsid w:val="00E748E5"/>
    <w:rsid w:val="00E7491B"/>
    <w:rsid w:val="00E75AEB"/>
    <w:rsid w:val="00E775E1"/>
    <w:rsid w:val="00E77F50"/>
    <w:rsid w:val="00E77F91"/>
    <w:rsid w:val="00E803BC"/>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07B0"/>
    <w:rsid w:val="00EA18AF"/>
    <w:rsid w:val="00EA3ECD"/>
    <w:rsid w:val="00EA4496"/>
    <w:rsid w:val="00EA53B9"/>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082"/>
    <w:rsid w:val="00EB51D5"/>
    <w:rsid w:val="00EB5224"/>
    <w:rsid w:val="00EB5A1C"/>
    <w:rsid w:val="00EB7D5D"/>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E7B1B"/>
    <w:rsid w:val="00EF0CD7"/>
    <w:rsid w:val="00EF28FD"/>
    <w:rsid w:val="00EF29A0"/>
    <w:rsid w:val="00EF3286"/>
    <w:rsid w:val="00EF465F"/>
    <w:rsid w:val="00EF501A"/>
    <w:rsid w:val="00EF5314"/>
    <w:rsid w:val="00EF6EAD"/>
    <w:rsid w:val="00EF7C8D"/>
    <w:rsid w:val="00F006C2"/>
    <w:rsid w:val="00F0112D"/>
    <w:rsid w:val="00F01A9D"/>
    <w:rsid w:val="00F0211C"/>
    <w:rsid w:val="00F0230A"/>
    <w:rsid w:val="00F02375"/>
    <w:rsid w:val="00F0248D"/>
    <w:rsid w:val="00F02776"/>
    <w:rsid w:val="00F02C8B"/>
    <w:rsid w:val="00F02CBF"/>
    <w:rsid w:val="00F03B13"/>
    <w:rsid w:val="00F05BE6"/>
    <w:rsid w:val="00F06485"/>
    <w:rsid w:val="00F104FF"/>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043"/>
    <w:rsid w:val="00F41427"/>
    <w:rsid w:val="00F41FD5"/>
    <w:rsid w:val="00F42CF5"/>
    <w:rsid w:val="00F43723"/>
    <w:rsid w:val="00F43826"/>
    <w:rsid w:val="00F45A22"/>
    <w:rsid w:val="00F45C95"/>
    <w:rsid w:val="00F45FA3"/>
    <w:rsid w:val="00F4785D"/>
    <w:rsid w:val="00F47A4F"/>
    <w:rsid w:val="00F50030"/>
    <w:rsid w:val="00F5113D"/>
    <w:rsid w:val="00F512E5"/>
    <w:rsid w:val="00F51365"/>
    <w:rsid w:val="00F527E9"/>
    <w:rsid w:val="00F528D9"/>
    <w:rsid w:val="00F52928"/>
    <w:rsid w:val="00F53004"/>
    <w:rsid w:val="00F5417F"/>
    <w:rsid w:val="00F5550E"/>
    <w:rsid w:val="00F55589"/>
    <w:rsid w:val="00F55A6C"/>
    <w:rsid w:val="00F5648C"/>
    <w:rsid w:val="00F5676C"/>
    <w:rsid w:val="00F57747"/>
    <w:rsid w:val="00F60524"/>
    <w:rsid w:val="00F60928"/>
    <w:rsid w:val="00F60D04"/>
    <w:rsid w:val="00F628FE"/>
    <w:rsid w:val="00F63176"/>
    <w:rsid w:val="00F701B7"/>
    <w:rsid w:val="00F71084"/>
    <w:rsid w:val="00F72A1C"/>
    <w:rsid w:val="00F73D2B"/>
    <w:rsid w:val="00F76239"/>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1C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AF9"/>
    <w:rsid w:val="00FA7CE7"/>
    <w:rsid w:val="00FB061F"/>
    <w:rsid w:val="00FB1380"/>
    <w:rsid w:val="00FB1663"/>
    <w:rsid w:val="00FB1718"/>
    <w:rsid w:val="00FB2EDF"/>
    <w:rsid w:val="00FB514B"/>
    <w:rsid w:val="00FB6434"/>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4053"/>
    <w:rsid w:val="00FE5998"/>
    <w:rsid w:val="00FE71E5"/>
    <w:rsid w:val="00FE7D4F"/>
    <w:rsid w:val="00FF071A"/>
    <w:rsid w:val="00FF08FB"/>
    <w:rsid w:val="00FF303C"/>
    <w:rsid w:val="00FF38CE"/>
    <w:rsid w:val="00FF3C32"/>
    <w:rsid w:val="00FF400D"/>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ñ弌’i,목록 "/>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discussionpointChar">
    <w:name w:val="discussion point Char"/>
    <w:link w:val="discussionpoint"/>
    <w:locked/>
    <w:rsid w:val="00396C21"/>
    <w:rPr>
      <w:rFonts w:ascii="Batang" w:hAnsi="Batang"/>
    </w:rPr>
  </w:style>
  <w:style w:type="paragraph" w:customStyle="1" w:styleId="discussionpoint">
    <w:name w:val="discussion point"/>
    <w:basedOn w:val="a"/>
    <w:link w:val="discussionpointChar"/>
    <w:rsid w:val="00396C21"/>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03244367">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00998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3797718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98330942-EC38-44B7-963E-B8211087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2</cp:revision>
  <cp:lastPrinted>2018-01-12T00:47:00Z</cp:lastPrinted>
  <dcterms:created xsi:type="dcterms:W3CDTF">2021-11-05T08:17:00Z</dcterms:created>
  <dcterms:modified xsi:type="dcterms:W3CDTF">2021-11-05T08:17:00Z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