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D076" w14:textId="7BEA0446" w:rsidR="00FF006B" w:rsidRPr="00FF006B" w:rsidRDefault="00FF006B" w:rsidP="00FF006B">
      <w:pPr>
        <w:pStyle w:val="3GPPHeader"/>
        <w:spacing w:after="60"/>
        <w:rPr>
          <w:sz w:val="20"/>
          <w:szCs w:val="20"/>
          <w:highlight w:val="yellow"/>
        </w:rPr>
      </w:pPr>
      <w:r w:rsidRPr="00FF006B">
        <w:rPr>
          <w:sz w:val="20"/>
          <w:szCs w:val="20"/>
        </w:rPr>
        <w:t>3GPP TSG RAN WG1 #10</w:t>
      </w:r>
      <w:r w:rsidR="00100792">
        <w:rPr>
          <w:sz w:val="20"/>
          <w:szCs w:val="20"/>
        </w:rPr>
        <w:t>7</w:t>
      </w:r>
      <w:r w:rsidR="00A14E58">
        <w:rPr>
          <w:sz w:val="20"/>
          <w:szCs w:val="20"/>
        </w:rPr>
        <w:t>-</w:t>
      </w:r>
      <w:r w:rsidR="007E5C21">
        <w:rPr>
          <w:sz w:val="20"/>
          <w:szCs w:val="20"/>
        </w:rPr>
        <w:t>e</w:t>
      </w:r>
      <w:r w:rsidRPr="00FF006B">
        <w:rPr>
          <w:sz w:val="20"/>
          <w:szCs w:val="20"/>
        </w:rPr>
        <w:tab/>
      </w:r>
      <w:r w:rsidRPr="00106C45">
        <w:rPr>
          <w:sz w:val="20"/>
          <w:szCs w:val="20"/>
        </w:rPr>
        <w:t>R1-2</w:t>
      </w:r>
      <w:r w:rsidR="007549E8">
        <w:rPr>
          <w:sz w:val="20"/>
          <w:szCs w:val="20"/>
        </w:rPr>
        <w:t>1</w:t>
      </w:r>
      <w:r w:rsidR="008C5397">
        <w:rPr>
          <w:sz w:val="20"/>
          <w:szCs w:val="20"/>
        </w:rPr>
        <w:t>12154</w:t>
      </w:r>
    </w:p>
    <w:p w14:paraId="3FD9121D" w14:textId="17490D2B" w:rsidR="00FF006B" w:rsidRPr="00FF006B" w:rsidRDefault="00FF006B" w:rsidP="00FF006B">
      <w:pPr>
        <w:pStyle w:val="3GPPHeader"/>
        <w:rPr>
          <w:sz w:val="20"/>
          <w:szCs w:val="20"/>
        </w:rPr>
      </w:pPr>
      <w:r w:rsidRPr="00FF006B">
        <w:rPr>
          <w:sz w:val="20"/>
          <w:szCs w:val="20"/>
        </w:rPr>
        <w:t xml:space="preserve">e-Meeting, </w:t>
      </w:r>
      <w:r w:rsidR="00100792">
        <w:rPr>
          <w:sz w:val="20"/>
          <w:szCs w:val="20"/>
        </w:rPr>
        <w:t>November</w:t>
      </w:r>
      <w:r w:rsidR="00101B00">
        <w:rPr>
          <w:sz w:val="20"/>
          <w:szCs w:val="20"/>
        </w:rPr>
        <w:t xml:space="preserve"> </w:t>
      </w:r>
      <w:r w:rsidR="007E5C21">
        <w:rPr>
          <w:sz w:val="20"/>
          <w:szCs w:val="20"/>
        </w:rPr>
        <w:t>1</w:t>
      </w:r>
      <w:r w:rsidR="00A14E58">
        <w:rPr>
          <w:sz w:val="20"/>
          <w:szCs w:val="20"/>
        </w:rPr>
        <w:t>1</w:t>
      </w:r>
      <w:r w:rsidR="006A4168">
        <w:rPr>
          <w:sz w:val="20"/>
          <w:szCs w:val="20"/>
        </w:rPr>
        <w:t>th-</w:t>
      </w:r>
      <w:r w:rsidR="00A14E58">
        <w:rPr>
          <w:sz w:val="20"/>
          <w:szCs w:val="20"/>
        </w:rPr>
        <w:t>19</w:t>
      </w:r>
      <w:r w:rsidR="006A4168">
        <w:rPr>
          <w:sz w:val="20"/>
          <w:szCs w:val="20"/>
        </w:rPr>
        <w:t>th</w:t>
      </w:r>
      <w:r w:rsidRPr="00FF006B">
        <w:rPr>
          <w:sz w:val="20"/>
          <w:szCs w:val="20"/>
        </w:rPr>
        <w:t>, 2021</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64A0EB9A" w:rsidR="00693AE2" w:rsidRPr="00E220C0" w:rsidRDefault="00693AE2" w:rsidP="00693AE2">
      <w:pPr>
        <w:pStyle w:val="Header"/>
        <w:tabs>
          <w:tab w:val="clear" w:pos="4536"/>
          <w:tab w:val="left" w:pos="1800"/>
        </w:tabs>
      </w:pPr>
      <w:r w:rsidRPr="0003368D">
        <w:t>Title:</w:t>
      </w:r>
      <w:bookmarkStart w:id="0" w:name="Title"/>
      <w:bookmarkEnd w:id="0"/>
      <w:r w:rsidRPr="0003368D">
        <w:tab/>
      </w:r>
      <w:r w:rsidR="00C55939">
        <w:t>Enhanced cross-carrier scheduling for DSS</w:t>
      </w:r>
    </w:p>
    <w:p w14:paraId="4C50045B" w14:textId="6DC1A39F" w:rsidR="00693AE2" w:rsidRPr="00E220C0" w:rsidRDefault="00693AE2" w:rsidP="00693AE2">
      <w:pPr>
        <w:pStyle w:val="Header"/>
        <w:tabs>
          <w:tab w:val="left" w:pos="1800"/>
        </w:tabs>
      </w:pPr>
      <w:r w:rsidRPr="00E220C0">
        <w:t>Agenda Item:</w:t>
      </w:r>
      <w:bookmarkStart w:id="1" w:name="Source"/>
      <w:bookmarkEnd w:id="1"/>
      <w:r w:rsidRPr="00E220C0">
        <w:tab/>
      </w:r>
      <w:r w:rsidR="00C55939">
        <w:t>8.13.1</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3548BF9D" w14:textId="06F87180" w:rsidR="00DF685E" w:rsidRPr="00E96CF9" w:rsidRDefault="00DF685E" w:rsidP="00FC5FE3">
      <w:pPr>
        <w:rPr>
          <w:szCs w:val="20"/>
        </w:rPr>
      </w:pPr>
      <w:r w:rsidRPr="00E15A5E">
        <w:rPr>
          <w:lang w:eastAsia="zh-CN"/>
        </w:rPr>
        <w:t xml:space="preserve">In </w:t>
      </w:r>
      <w:r w:rsidR="00FC5FE3">
        <w:rPr>
          <w:lang w:eastAsia="zh-CN"/>
        </w:rPr>
        <w:t>this</w:t>
      </w:r>
      <w:r>
        <w:rPr>
          <w:szCs w:val="20"/>
        </w:rPr>
        <w:t xml:space="preserve"> document</w:t>
      </w:r>
      <w:r w:rsidR="00291ACE">
        <w:rPr>
          <w:szCs w:val="20"/>
        </w:rPr>
        <w:t>,</w:t>
      </w:r>
      <w:r>
        <w:rPr>
          <w:szCs w:val="20"/>
        </w:rPr>
        <w:t xml:space="preserve"> we </w:t>
      </w:r>
      <w:r w:rsidR="00AC0A0B">
        <w:rPr>
          <w:szCs w:val="20"/>
        </w:rPr>
        <w:t xml:space="preserve">discuss </w:t>
      </w:r>
      <w:r w:rsidR="00FC5FE3">
        <w:rPr>
          <w:szCs w:val="20"/>
        </w:rPr>
        <w:t xml:space="preserve">further </w:t>
      </w:r>
      <w:r w:rsidR="00FE26F2">
        <w:rPr>
          <w:szCs w:val="20"/>
        </w:rPr>
        <w:t>details of</w:t>
      </w:r>
      <w:r>
        <w:rPr>
          <w:szCs w:val="20"/>
        </w:rPr>
        <w:t xml:space="preserve"> </w:t>
      </w:r>
      <w:r w:rsidR="00DB5467">
        <w:rPr>
          <w:szCs w:val="20"/>
        </w:rPr>
        <w:t xml:space="preserve">cross-carrier scheduling from </w:t>
      </w:r>
      <w:proofErr w:type="spellStart"/>
      <w:r w:rsidR="00DB5467">
        <w:rPr>
          <w:szCs w:val="20"/>
        </w:rPr>
        <w:t>SCell</w:t>
      </w:r>
      <w:proofErr w:type="spellEnd"/>
      <w:r w:rsidR="00DB5467">
        <w:rPr>
          <w:szCs w:val="20"/>
        </w:rPr>
        <w:t xml:space="preserve"> to </w:t>
      </w:r>
      <w:proofErr w:type="spellStart"/>
      <w:r w:rsidR="00DB5467">
        <w:rPr>
          <w:szCs w:val="20"/>
        </w:rPr>
        <w:t>PCell</w:t>
      </w:r>
      <w:proofErr w:type="spellEnd"/>
      <w:r w:rsidR="00DB5467">
        <w:rPr>
          <w:szCs w:val="20"/>
        </w:rPr>
        <w:t>/</w:t>
      </w:r>
      <w:proofErr w:type="spellStart"/>
      <w:r w:rsidR="00DB5467">
        <w:rPr>
          <w:szCs w:val="20"/>
        </w:rPr>
        <w:t>PSCell</w:t>
      </w:r>
      <w:proofErr w:type="spellEnd"/>
      <w:r w:rsidR="002D70B3">
        <w:rPr>
          <w:szCs w:val="20"/>
        </w:rPr>
        <w:t>.</w:t>
      </w:r>
    </w:p>
    <w:p w14:paraId="1CC7D15D" w14:textId="2E065339" w:rsidR="00693AE2" w:rsidRDefault="00693AE2" w:rsidP="00693AE2">
      <w:pPr>
        <w:pStyle w:val="Heading1"/>
      </w:pPr>
      <w:r>
        <w:t>Discussion</w:t>
      </w:r>
    </w:p>
    <w:p w14:paraId="43B37B10" w14:textId="125D07A4" w:rsidR="004A4EF6" w:rsidRPr="004A4EF6" w:rsidRDefault="004A4EF6" w:rsidP="004A4EF6">
      <w:pPr>
        <w:pStyle w:val="BodyText"/>
      </w:pPr>
    </w:p>
    <w:p w14:paraId="62268A25" w14:textId="77777777" w:rsidR="00C56FAD" w:rsidRDefault="00C56FAD" w:rsidP="00C56FAD">
      <w:pPr>
        <w:pStyle w:val="Heading2"/>
        <w:rPr>
          <w:u w:val="single"/>
        </w:rPr>
      </w:pPr>
      <w:r>
        <w:rPr>
          <w:u w:val="single"/>
        </w:rPr>
        <w:t>BD/CCE limit handling</w:t>
      </w:r>
    </w:p>
    <w:p w14:paraId="7B8E9F1B" w14:textId="789E3970" w:rsidR="00C56FAD" w:rsidRDefault="00100792" w:rsidP="00C56FAD">
      <w:pPr>
        <w:pStyle w:val="BodyText"/>
      </w:pPr>
      <w:r>
        <w:t>Option A was agreed for BD/CCE limit handling</w:t>
      </w:r>
      <w:r w:rsidR="001F3458">
        <w:t xml:space="preserve"> in RAN1#106bis-e</w:t>
      </w:r>
      <w:r w:rsidR="00C56FAD">
        <w:t>.</w:t>
      </w:r>
    </w:p>
    <w:p w14:paraId="78E53E58" w14:textId="77777777" w:rsidR="005A23DD" w:rsidRPr="005A23DD" w:rsidRDefault="005A23DD" w:rsidP="005A23DD">
      <w:pPr>
        <w:ind w:left="720"/>
        <w:rPr>
          <w:rFonts w:ascii="Times" w:eastAsia="Batang" w:hAnsi="Times" w:cs="Times"/>
          <w:b/>
          <w:bCs/>
          <w:i/>
          <w:iCs/>
          <w:sz w:val="18"/>
          <w:szCs w:val="18"/>
          <w:highlight w:val="green"/>
        </w:rPr>
      </w:pPr>
      <w:r w:rsidRPr="005A23DD">
        <w:rPr>
          <w:rFonts w:ascii="Times" w:eastAsia="Batang" w:hAnsi="Times" w:cs="Times"/>
          <w:b/>
          <w:bCs/>
          <w:i/>
          <w:iCs/>
          <w:sz w:val="18"/>
          <w:szCs w:val="18"/>
          <w:highlight w:val="green"/>
        </w:rPr>
        <w:t>Agreement</w:t>
      </w:r>
    </w:p>
    <w:p w14:paraId="0D95BDE4" w14:textId="77777777" w:rsidR="005A23DD" w:rsidRPr="005A23DD" w:rsidRDefault="005A23DD" w:rsidP="005A23DD">
      <w:pPr>
        <w:ind w:left="720"/>
        <w:rPr>
          <w:rFonts w:eastAsia="DengXian"/>
          <w:i/>
          <w:iCs/>
          <w:sz w:val="18"/>
          <w:szCs w:val="18"/>
          <w:lang w:eastAsia="zh-CN"/>
        </w:rPr>
      </w:pPr>
      <w:r w:rsidRPr="005A23DD">
        <w:rPr>
          <w:rFonts w:eastAsia="DengXian"/>
          <w:i/>
          <w:iCs/>
          <w:sz w:val="18"/>
          <w:szCs w:val="18"/>
          <w:lang w:eastAsia="zh-CN"/>
        </w:rPr>
        <w:t>Option A is supported in Rel-17</w:t>
      </w:r>
    </w:p>
    <w:p w14:paraId="44A29A7C" w14:textId="12E69042" w:rsidR="005A23DD" w:rsidRPr="005A23DD" w:rsidRDefault="005A23DD" w:rsidP="00D45043">
      <w:pPr>
        <w:numPr>
          <w:ilvl w:val="0"/>
          <w:numId w:val="9"/>
        </w:numPr>
        <w:autoSpaceDN w:val="0"/>
        <w:spacing w:line="256" w:lineRule="auto"/>
        <w:ind w:left="1440"/>
        <w:contextualSpacing/>
        <w:rPr>
          <w:rFonts w:eastAsia="SimSun"/>
          <w:i/>
          <w:iCs/>
          <w:sz w:val="18"/>
          <w:szCs w:val="18"/>
          <w:lang w:val="en-GB"/>
        </w:rPr>
      </w:pPr>
      <w:r w:rsidRPr="005A23DD">
        <w:rPr>
          <w:i/>
          <w:iCs/>
          <w:sz w:val="18"/>
          <w:szCs w:val="18"/>
        </w:rPr>
        <w:t xml:space="preserve">At least for Type B UE, when the UE is configured for CCS from </w:t>
      </w:r>
      <w:proofErr w:type="spellStart"/>
      <w:r w:rsidRPr="005A23DD">
        <w:rPr>
          <w:i/>
          <w:iCs/>
          <w:sz w:val="18"/>
          <w:szCs w:val="18"/>
        </w:rPr>
        <w:t>sSCell</w:t>
      </w:r>
      <w:proofErr w:type="spellEnd"/>
      <w:r w:rsidRPr="005A23DD">
        <w:rPr>
          <w:i/>
          <w:iCs/>
          <w:sz w:val="18"/>
          <w:szCs w:val="18"/>
        </w:rPr>
        <w:t xml:space="preserve"> to P(S)Cell and </w:t>
      </w:r>
      <w:r w:rsidRPr="005A23DD">
        <w:rPr>
          <w:i/>
          <w:iCs/>
          <w:sz w:val="18"/>
          <w:szCs w:val="18"/>
          <w:lang w:eastAsia="zh-CN"/>
        </w:rPr>
        <w:t>when P(S)Cell SCS (</w:t>
      </w:r>
      <m:oMath>
        <m:r>
          <w:rPr>
            <w:rFonts w:ascii="Cambria Math" w:hAnsi="Cambria Math"/>
            <w:sz w:val="18"/>
            <w:szCs w:val="18"/>
          </w:rPr>
          <m:t>μ</m:t>
        </m:r>
      </m:oMath>
      <w:r w:rsidRPr="005A23DD">
        <w:rPr>
          <w:i/>
          <w:iCs/>
          <w:sz w:val="18"/>
          <w:szCs w:val="18"/>
          <w:lang w:eastAsia="zh-CN"/>
        </w:rPr>
        <w:t>) is less than or equal to sSCell SCS (</w:t>
      </w:r>
      <m:oMath>
        <m:r>
          <w:rPr>
            <w:rFonts w:ascii="Cambria Math" w:hAnsi="Cambria Math"/>
            <w:sz w:val="18"/>
            <w:szCs w:val="18"/>
          </w:rPr>
          <m:t>μ1</m:t>
        </m:r>
      </m:oMath>
      <w:r w:rsidRPr="005A23DD">
        <w:rPr>
          <w:i/>
          <w:iCs/>
          <w:sz w:val="18"/>
          <w:szCs w:val="18"/>
          <w:lang w:eastAsia="zh-CN"/>
        </w:rPr>
        <w:t>),[and at least when UE is not provided</w:t>
      </w:r>
      <w:r w:rsidRPr="005A23DD">
        <w:rPr>
          <w:i/>
          <w:iCs/>
          <w:sz w:val="18"/>
          <w:szCs w:val="18"/>
        </w:rPr>
        <w:t xml:space="preserve"> </w:t>
      </w:r>
      <w:proofErr w:type="spellStart"/>
      <w:r w:rsidRPr="005A23DD">
        <w:rPr>
          <w:i/>
          <w:iCs/>
          <w:sz w:val="18"/>
          <w:szCs w:val="18"/>
        </w:rPr>
        <w:t>monitoringCapabilityConfig</w:t>
      </w:r>
      <w:proofErr w:type="spellEnd"/>
      <w:r w:rsidRPr="005A23DD">
        <w:rPr>
          <w:i/>
          <w:iCs/>
          <w:sz w:val="18"/>
          <w:szCs w:val="18"/>
        </w:rPr>
        <w:t xml:space="preserve"> for any cell, ]</w:t>
      </w:r>
    </w:p>
    <w:p w14:paraId="2D0D6BE7" w14:textId="77777777" w:rsidR="005A23DD" w:rsidRPr="005A23DD" w:rsidRDefault="005A23DD" w:rsidP="00D45043">
      <w:pPr>
        <w:numPr>
          <w:ilvl w:val="1"/>
          <w:numId w:val="9"/>
        </w:numPr>
        <w:autoSpaceDN w:val="0"/>
        <w:spacing w:line="256" w:lineRule="auto"/>
        <w:ind w:left="2160"/>
        <w:contextualSpacing/>
        <w:rPr>
          <w:i/>
          <w:iCs/>
          <w:sz w:val="18"/>
          <w:szCs w:val="18"/>
        </w:rPr>
      </w:pPr>
      <w:r w:rsidRPr="005A23DD">
        <w:rPr>
          <w:i/>
          <w:iCs/>
          <w:sz w:val="18"/>
          <w:szCs w:val="18"/>
        </w:rPr>
        <w:t>Option A</w:t>
      </w:r>
    </w:p>
    <w:p w14:paraId="76F1431F" w14:textId="77777777" w:rsidR="005A23DD" w:rsidRPr="005A23DD" w:rsidRDefault="005A23DD" w:rsidP="00D45043">
      <w:pPr>
        <w:pStyle w:val="ListParagraph"/>
        <w:numPr>
          <w:ilvl w:val="2"/>
          <w:numId w:val="9"/>
        </w:numPr>
        <w:autoSpaceDN w:val="0"/>
        <w:spacing w:after="160" w:line="256" w:lineRule="auto"/>
        <w:ind w:left="2880"/>
        <w:jc w:val="both"/>
        <w:rPr>
          <w:i/>
          <w:iCs/>
          <w:sz w:val="18"/>
          <w:szCs w:val="18"/>
        </w:rPr>
      </w:pPr>
      <w:r w:rsidRPr="005A23DD">
        <w:rPr>
          <w:i/>
          <w:iCs/>
          <w:sz w:val="18"/>
          <w:szCs w:val="18"/>
        </w:rPr>
        <w:t>On P(S)Cell (for self-scheduling)</w:t>
      </w:r>
    </w:p>
    <w:p w14:paraId="20A90409" w14:textId="04D7086A" w:rsidR="005A23DD" w:rsidRPr="005A23DD" w:rsidRDefault="005A23DD" w:rsidP="00D45043">
      <w:pPr>
        <w:pStyle w:val="ListParagraph"/>
        <w:numPr>
          <w:ilvl w:val="3"/>
          <w:numId w:val="9"/>
        </w:numPr>
        <w:autoSpaceDN w:val="0"/>
        <w:spacing w:after="160" w:line="256" w:lineRule="auto"/>
        <w:ind w:left="3600"/>
        <w:jc w:val="both"/>
        <w:rPr>
          <w:i/>
          <w:iCs/>
          <w:sz w:val="18"/>
          <w:szCs w:val="18"/>
        </w:rPr>
      </w:pPr>
      <w:r w:rsidRPr="005A23DD">
        <w:rPr>
          <w:i/>
          <w:iCs/>
          <w:sz w:val="18"/>
          <w:szCs w:val="18"/>
        </w:rPr>
        <w:t xml:space="preserve">UE is not required to monitor more than </w:t>
      </w:r>
      <m:oMath>
        <m:r>
          <w:rPr>
            <w:rFonts w:ascii="Cambria Math" w:hAnsi="Cambria Math"/>
            <w:sz w:val="18"/>
            <w:szCs w:val="18"/>
          </w:rPr>
          <m:t>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r>
          <w:rPr>
            <w:rFonts w:ascii="Cambria Math" w:eastAsia="DengXian" w:hAnsi="Cambria Math"/>
            <w:sz w:val="18"/>
            <w:szCs w:val="18"/>
          </w:rPr>
          <m:t xml:space="preserve"> </m:t>
        </m:r>
      </m:oMath>
      <w:r w:rsidRPr="005A23DD">
        <w:rPr>
          <w:rFonts w:eastAsia="DengXian"/>
          <w:i/>
          <w:iCs/>
          <w:sz w:val="18"/>
          <w:szCs w:val="18"/>
        </w:rPr>
        <w:t xml:space="preserve"> PDCCH BD candidates per P(S)Cell slot</w:t>
      </w:r>
    </w:p>
    <w:p w14:paraId="0F0C85D8" w14:textId="77777777" w:rsidR="005A23DD" w:rsidRPr="005A23DD" w:rsidRDefault="005A23DD" w:rsidP="00D45043">
      <w:pPr>
        <w:pStyle w:val="ListParagraph"/>
        <w:numPr>
          <w:ilvl w:val="2"/>
          <w:numId w:val="9"/>
        </w:numPr>
        <w:autoSpaceDN w:val="0"/>
        <w:spacing w:after="160" w:line="256" w:lineRule="auto"/>
        <w:ind w:left="2880"/>
        <w:jc w:val="both"/>
        <w:rPr>
          <w:i/>
          <w:iCs/>
          <w:sz w:val="18"/>
          <w:szCs w:val="18"/>
        </w:rPr>
      </w:pPr>
      <w:r w:rsidRPr="005A23DD">
        <w:rPr>
          <w:rFonts w:eastAsia="DengXian"/>
          <w:i/>
          <w:iCs/>
          <w:sz w:val="18"/>
          <w:szCs w:val="18"/>
        </w:rPr>
        <w:t xml:space="preserve">On </w:t>
      </w:r>
      <w:proofErr w:type="spellStart"/>
      <w:r w:rsidRPr="005A23DD">
        <w:rPr>
          <w:rFonts w:eastAsia="DengXian"/>
          <w:i/>
          <w:iCs/>
          <w:sz w:val="18"/>
          <w:szCs w:val="18"/>
        </w:rPr>
        <w:t>sSCell</w:t>
      </w:r>
      <w:proofErr w:type="spellEnd"/>
      <w:r w:rsidRPr="005A23DD">
        <w:rPr>
          <w:rFonts w:eastAsia="DengXian"/>
          <w:i/>
          <w:iCs/>
          <w:sz w:val="18"/>
          <w:szCs w:val="18"/>
        </w:rPr>
        <w:t xml:space="preserve"> (for cross-carrier scheduling to P(S)Cell)</w:t>
      </w:r>
    </w:p>
    <w:p w14:paraId="6E776843" w14:textId="14E906C2" w:rsidR="005A23DD" w:rsidRPr="005A23DD" w:rsidRDefault="005A23DD" w:rsidP="00D45043">
      <w:pPr>
        <w:pStyle w:val="ListParagraph"/>
        <w:numPr>
          <w:ilvl w:val="3"/>
          <w:numId w:val="9"/>
        </w:numPr>
        <w:autoSpaceDN w:val="0"/>
        <w:spacing w:after="160" w:line="256" w:lineRule="auto"/>
        <w:ind w:left="3600"/>
        <w:jc w:val="both"/>
        <w:rPr>
          <w:i/>
          <w:iCs/>
          <w:sz w:val="18"/>
          <w:szCs w:val="18"/>
        </w:rPr>
      </w:pPr>
      <w:r w:rsidRPr="005A23DD">
        <w:rPr>
          <w:i/>
          <w:iCs/>
          <w:sz w:val="18"/>
          <w:szCs w:val="18"/>
        </w:rPr>
        <w:t>UE is not required to monitor more than [</w:t>
      </w:r>
      <m:oMath>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m:rPr>
                        <m:nor/>
                      </m:rPr>
                      <w:rPr>
                        <w:i/>
                        <w:iCs/>
                        <w:sz w:val="18"/>
                        <w:szCs w:val="18"/>
                      </w:rPr>
                      <m:t>PDCCH</m:t>
                    </m:r>
                  </m:sub>
                  <m:sup>
                    <m:r>
                      <m:rPr>
                        <m:nor/>
                      </m:rPr>
                      <w:rPr>
                        <w:i/>
                        <w:iCs/>
                        <w:sz w:val="18"/>
                        <w:szCs w:val="18"/>
                      </w:rPr>
                      <m:t>max,slot,</m:t>
                    </m:r>
                    <m:r>
                      <w:rPr>
                        <w:rFonts w:ascii="Cambria Math" w:hAnsi="Cambria Math"/>
                        <w:sz w:val="18"/>
                        <w:szCs w:val="18"/>
                      </w:rPr>
                      <m:t>μ1</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m:rPr>
                        <m:nor/>
                      </m:rPr>
                      <w:rPr>
                        <w:i/>
                        <w:iCs/>
                        <w:sz w:val="18"/>
                        <w:szCs w:val="18"/>
                      </w:rPr>
                      <m:t>PDCCH</m:t>
                    </m:r>
                  </m:sub>
                  <m:sup>
                    <m:r>
                      <m:rPr>
                        <m:nor/>
                      </m:rPr>
                      <w:rPr>
                        <w:i/>
                        <w:iCs/>
                        <w:sz w:val="18"/>
                        <w:szCs w:val="18"/>
                      </w:rPr>
                      <m:t>total,slot,</m:t>
                    </m:r>
                    <m:r>
                      <w:rPr>
                        <w:rFonts w:ascii="Cambria Math" w:hAnsi="Cambria Math"/>
                        <w:sz w:val="18"/>
                        <w:szCs w:val="18"/>
                      </w:rPr>
                      <m:t>μ1</m:t>
                    </m:r>
                  </m:sup>
                </m:sSubSup>
              </m:e>
            </m:d>
          </m:e>
        </m:func>
      </m:oMath>
      <w:r w:rsidRPr="005A23DD">
        <w:rPr>
          <w:rFonts w:eastAsia="DengXian"/>
          <w:i/>
          <w:iCs/>
          <w:sz w:val="18"/>
          <w:szCs w:val="18"/>
          <w:lang w:eastAsia="zh-CN"/>
        </w:rPr>
        <w:t xml:space="preserve"> or </w:t>
      </w:r>
      <m:oMath>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max,slot,μ1</m:t>
            </m:r>
          </m:sup>
        </m:sSubSup>
      </m:oMath>
      <w:r w:rsidRPr="005A23DD">
        <w:rPr>
          <w:rFonts w:eastAsia="DengXian"/>
          <w:i/>
          <w:iCs/>
          <w:sz w:val="18"/>
          <w:szCs w:val="18"/>
        </w:rPr>
        <w:t>] PDCCH BD candidates per sSCell slot</w:t>
      </w:r>
    </w:p>
    <w:p w14:paraId="75E7C667" w14:textId="116741FA" w:rsidR="005A23DD" w:rsidRPr="005A23DD" w:rsidRDefault="005A23DD" w:rsidP="00D45043">
      <w:pPr>
        <w:pStyle w:val="ListParagraph"/>
        <w:numPr>
          <w:ilvl w:val="3"/>
          <w:numId w:val="9"/>
        </w:numPr>
        <w:autoSpaceDN w:val="0"/>
        <w:spacing w:after="160" w:line="256" w:lineRule="auto"/>
        <w:ind w:left="3600"/>
        <w:jc w:val="both"/>
        <w:rPr>
          <w:i/>
          <w:iCs/>
          <w:sz w:val="18"/>
          <w:szCs w:val="18"/>
        </w:rPr>
      </w:pPr>
      <w:r w:rsidRPr="005A23DD">
        <w:rPr>
          <w:i/>
          <w:iCs/>
          <w:sz w:val="18"/>
          <w:szCs w:val="18"/>
        </w:rPr>
        <w:t xml:space="preserve">UE is additionally not required to monitor more than </w:t>
      </w:r>
      <m:oMath>
        <m:r>
          <w:rPr>
            <w:rFonts w:ascii="Cambria Math" w:hAnsi="Cambria Math"/>
            <w:sz w:val="18"/>
            <w:szCs w:val="18"/>
          </w:rPr>
          <m:t>(1-α)*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oMath>
      <w:r w:rsidRPr="005A23DD">
        <w:rPr>
          <w:rFonts w:eastAsia="DengXian"/>
          <w:i/>
          <w:iCs/>
          <w:sz w:val="18"/>
          <w:szCs w:val="18"/>
        </w:rPr>
        <w:t xml:space="preserve"> PDCCH BD candidates per P(S)Cell slot</w:t>
      </w:r>
    </w:p>
    <w:p w14:paraId="57B34531" w14:textId="5348F885" w:rsidR="005A23DD" w:rsidRPr="005A23DD" w:rsidRDefault="005A23DD" w:rsidP="00D45043">
      <w:pPr>
        <w:pStyle w:val="ListParagraph"/>
        <w:numPr>
          <w:ilvl w:val="2"/>
          <w:numId w:val="9"/>
        </w:numPr>
        <w:autoSpaceDN w:val="0"/>
        <w:spacing w:after="160" w:line="256" w:lineRule="auto"/>
        <w:ind w:left="2880"/>
        <w:jc w:val="both"/>
        <w:rPr>
          <w:i/>
          <w:iCs/>
          <w:sz w:val="18"/>
          <w:szCs w:val="18"/>
        </w:rPr>
      </w:pPr>
      <m:oMath>
        <m:r>
          <w:rPr>
            <w:rFonts w:ascii="Cambria Math" w:hAnsi="Cambria Math"/>
            <w:sz w:val="18"/>
            <w:szCs w:val="18"/>
          </w:rPr>
          <m:t>0≤α≤1</m:t>
        </m:r>
      </m:oMath>
      <w:r w:rsidRPr="005A23DD">
        <w:rPr>
          <w:i/>
          <w:iCs/>
          <w:sz w:val="18"/>
          <w:szCs w:val="18"/>
        </w:rPr>
        <w:t xml:space="preserve">  is based on RRC configuration </w:t>
      </w:r>
    </w:p>
    <w:p w14:paraId="137258AC" w14:textId="2EBBA616" w:rsidR="005A23DD" w:rsidRPr="005A23DD" w:rsidRDefault="005A23DD" w:rsidP="00D45043">
      <w:pPr>
        <w:pStyle w:val="ListParagraph"/>
        <w:numPr>
          <w:ilvl w:val="2"/>
          <w:numId w:val="9"/>
        </w:numPr>
        <w:autoSpaceDN w:val="0"/>
        <w:spacing w:after="160" w:line="256" w:lineRule="auto"/>
        <w:ind w:left="2880"/>
        <w:jc w:val="both"/>
        <w:rPr>
          <w:i/>
          <w:iCs/>
          <w:sz w:val="18"/>
          <w:szCs w:val="18"/>
        </w:rPr>
      </w:pPr>
      <m:oMath>
        <m:r>
          <w:rPr>
            <w:rFonts w:ascii="Cambria Math" w:hAnsi="Cambria Math"/>
            <w:sz w:val="18"/>
            <w:szCs w:val="18"/>
          </w:rPr>
          <m:t>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r>
          <w:rPr>
            <w:rFonts w:ascii="Cambria Math" w:eastAsia="DengXian" w:hAnsi="Cambria Math"/>
            <w:sz w:val="18"/>
            <w:szCs w:val="18"/>
          </w:rPr>
          <m:t xml:space="preserve"> </m:t>
        </m:r>
      </m:oMath>
      <w:r w:rsidRPr="005A23DD">
        <w:rPr>
          <w:rFonts w:eastAsia="DengXian"/>
          <w:i/>
          <w:iCs/>
          <w:sz w:val="18"/>
          <w:szCs w:val="18"/>
        </w:rPr>
        <w:t xml:space="preserve">  is used for P(S)Cell overbooking procedure</w:t>
      </w:r>
    </w:p>
    <w:p w14:paraId="24C0793B" w14:textId="0BE7F4C4" w:rsidR="005A23DD" w:rsidRPr="005A23DD" w:rsidRDefault="005A23DD" w:rsidP="00D45043">
      <w:pPr>
        <w:pStyle w:val="ListParagraph"/>
        <w:numPr>
          <w:ilvl w:val="2"/>
          <w:numId w:val="9"/>
        </w:numPr>
        <w:autoSpaceDN w:val="0"/>
        <w:spacing w:after="160" w:line="256" w:lineRule="auto"/>
        <w:ind w:left="2880"/>
        <w:jc w:val="both"/>
        <w:rPr>
          <w:i/>
          <w:iCs/>
          <w:sz w:val="18"/>
          <w:szCs w:val="18"/>
        </w:rPr>
      </w:pPr>
      <w:r w:rsidRPr="005A23DD">
        <w:rPr>
          <w:i/>
          <w:iCs/>
          <w:sz w:val="18"/>
          <w:szCs w:val="18"/>
        </w:rPr>
        <w:t xml:space="preserve">When determining </w:t>
      </w:r>
      <m:oMath>
        <m:sSubSup>
          <m:sSubSupPr>
            <m:ctrlPr>
              <w:rPr>
                <w:rFonts w:ascii="Cambria Math" w:eastAsia="SimSun" w:hAnsi="Cambria Math"/>
                <w:i/>
                <w:iCs/>
                <w:sz w:val="18"/>
                <w:szCs w:val="18"/>
                <w:lang w:val="en-GB"/>
              </w:rPr>
            </m:ctrlPr>
          </m:sSubSupPr>
          <m:e>
            <m:r>
              <w:rPr>
                <w:rFonts w:ascii="Cambria Math" w:hAnsi="Cambria Math"/>
                <w:sz w:val="18"/>
                <w:szCs w:val="18"/>
              </w:rPr>
              <m:t>M</m:t>
            </m:r>
          </m:e>
          <m:sub>
            <m:r>
              <m:rPr>
                <m:nor/>
              </m:rPr>
              <w:rPr>
                <w:i/>
                <w:iCs/>
                <w:sz w:val="18"/>
                <w:szCs w:val="18"/>
              </w:rPr>
              <m:t>PDCCH</m:t>
            </m:r>
          </m:sub>
          <m:sup>
            <m:r>
              <m:rPr>
                <m:nor/>
              </m:rPr>
              <w:rPr>
                <w:i/>
                <w:iCs/>
                <w:sz w:val="18"/>
                <w:szCs w:val="18"/>
              </w:rPr>
              <m:t>total,slot,</m:t>
            </m:r>
            <m:r>
              <w:rPr>
                <w:rFonts w:ascii="Cambria Math" w:hAnsi="Cambria Math"/>
                <w:sz w:val="18"/>
                <w:szCs w:val="18"/>
              </w:rPr>
              <m:t>μ</m:t>
            </m:r>
          </m:sup>
        </m:sSubSup>
      </m:oMath>
      <w:r w:rsidRPr="005A23DD">
        <w:rPr>
          <w:i/>
          <w:iCs/>
          <w:sz w:val="18"/>
          <w:szCs w:val="18"/>
        </w:rPr>
        <w:t xml:space="preserve"> and </w:t>
      </w:r>
      <m:oMath>
        <m:sSubSup>
          <m:sSubSupPr>
            <m:ctrlPr>
              <w:rPr>
                <w:rFonts w:ascii="Cambria Math" w:eastAsia="SimSun" w:hAnsi="Cambria Math"/>
                <w:i/>
                <w:iCs/>
                <w:sz w:val="18"/>
                <w:szCs w:val="18"/>
                <w:lang w:val="en-GB"/>
              </w:rPr>
            </m:ctrlPr>
          </m:sSubSupPr>
          <m:e>
            <m:r>
              <w:rPr>
                <w:rFonts w:ascii="Cambria Math" w:hAnsi="Cambria Math"/>
                <w:sz w:val="18"/>
                <w:szCs w:val="18"/>
              </w:rPr>
              <m:t>M</m:t>
            </m:r>
          </m:e>
          <m:sub>
            <m:r>
              <m:rPr>
                <m:nor/>
              </m:rPr>
              <w:rPr>
                <w:i/>
                <w:iCs/>
                <w:sz w:val="18"/>
                <w:szCs w:val="18"/>
              </w:rPr>
              <m:t>PDCCH</m:t>
            </m:r>
          </m:sub>
          <m:sup>
            <m:r>
              <m:rPr>
                <m:nor/>
              </m:rPr>
              <w:rPr>
                <w:i/>
                <w:iCs/>
                <w:sz w:val="18"/>
                <w:szCs w:val="18"/>
              </w:rPr>
              <m:t>total,slot,</m:t>
            </m:r>
            <m:r>
              <w:rPr>
                <w:rFonts w:ascii="Cambria Math" w:hAnsi="Cambria Math"/>
                <w:sz w:val="18"/>
                <w:szCs w:val="18"/>
              </w:rPr>
              <m:t>μ1</m:t>
            </m:r>
          </m:sup>
        </m:sSubSup>
      </m:oMath>
      <w:r w:rsidRPr="005A23DD">
        <w:rPr>
          <w:i/>
          <w:iCs/>
          <w:sz w:val="18"/>
          <w:szCs w:val="18"/>
        </w:rPr>
        <w:t xml:space="preserve"> </w:t>
      </w:r>
    </w:p>
    <w:p w14:paraId="06F78F80" w14:textId="77777777" w:rsidR="005A23DD" w:rsidRPr="005A23DD" w:rsidRDefault="005A23DD" w:rsidP="00D45043">
      <w:pPr>
        <w:pStyle w:val="ListParagraph"/>
        <w:numPr>
          <w:ilvl w:val="3"/>
          <w:numId w:val="9"/>
        </w:numPr>
        <w:autoSpaceDN w:val="0"/>
        <w:spacing w:after="160" w:line="256" w:lineRule="auto"/>
        <w:ind w:left="3600"/>
        <w:jc w:val="both"/>
        <w:rPr>
          <w:i/>
          <w:iCs/>
          <w:sz w:val="18"/>
          <w:szCs w:val="18"/>
        </w:rPr>
      </w:pPr>
      <w:r w:rsidRPr="005A23DD">
        <w:rPr>
          <w:i/>
          <w:iCs/>
          <w:sz w:val="18"/>
          <w:szCs w:val="18"/>
        </w:rPr>
        <w:t xml:space="preserve">P(S)Cell self-scheduling is counted by applying scaling factor s1 </w:t>
      </w:r>
    </w:p>
    <w:p w14:paraId="6248C46A" w14:textId="77777777" w:rsidR="005A23DD" w:rsidRPr="005A23DD" w:rsidRDefault="005A23DD" w:rsidP="00D45043">
      <w:pPr>
        <w:pStyle w:val="ListParagraph"/>
        <w:numPr>
          <w:ilvl w:val="3"/>
          <w:numId w:val="9"/>
        </w:numPr>
        <w:tabs>
          <w:tab w:val="left" w:pos="720"/>
          <w:tab w:val="left" w:pos="1440"/>
          <w:tab w:val="left" w:pos="2160"/>
        </w:tabs>
        <w:autoSpaceDN w:val="0"/>
        <w:ind w:left="3600"/>
        <w:jc w:val="both"/>
        <w:rPr>
          <w:i/>
          <w:iCs/>
          <w:sz w:val="18"/>
          <w:szCs w:val="18"/>
          <w:lang w:eastAsia="zh-CN"/>
        </w:rPr>
      </w:pPr>
      <w:proofErr w:type="spellStart"/>
      <w:r w:rsidRPr="005A23DD">
        <w:rPr>
          <w:i/>
          <w:iCs/>
          <w:sz w:val="18"/>
          <w:szCs w:val="18"/>
        </w:rPr>
        <w:t>sSCell</w:t>
      </w:r>
      <w:proofErr w:type="spellEnd"/>
      <w:r w:rsidRPr="005A23DD">
        <w:rPr>
          <w:i/>
          <w:iCs/>
          <w:sz w:val="18"/>
          <w:szCs w:val="18"/>
        </w:rPr>
        <w:t xml:space="preserve"> to P(S)Cell scheduling is counted additionally (assuming SCS of </w:t>
      </w:r>
      <w:proofErr w:type="spellStart"/>
      <w:r w:rsidRPr="005A23DD">
        <w:rPr>
          <w:i/>
          <w:iCs/>
          <w:sz w:val="18"/>
          <w:szCs w:val="18"/>
        </w:rPr>
        <w:t>sSCell</w:t>
      </w:r>
      <w:proofErr w:type="spellEnd"/>
      <w:r w:rsidRPr="005A23DD">
        <w:rPr>
          <w:i/>
          <w:iCs/>
          <w:sz w:val="18"/>
          <w:szCs w:val="18"/>
        </w:rPr>
        <w:t>) by applying scaling factor s2</w:t>
      </w:r>
    </w:p>
    <w:p w14:paraId="1CA40913" w14:textId="77777777" w:rsidR="005A23DD" w:rsidRPr="005A23DD" w:rsidRDefault="005A23DD" w:rsidP="00D45043">
      <w:pPr>
        <w:pStyle w:val="ListParagraph"/>
        <w:numPr>
          <w:ilvl w:val="3"/>
          <w:numId w:val="9"/>
        </w:numPr>
        <w:tabs>
          <w:tab w:val="left" w:pos="720"/>
          <w:tab w:val="left" w:pos="1440"/>
          <w:tab w:val="left" w:pos="2160"/>
        </w:tabs>
        <w:autoSpaceDN w:val="0"/>
        <w:ind w:left="3600"/>
        <w:jc w:val="both"/>
        <w:rPr>
          <w:i/>
          <w:iCs/>
          <w:color w:val="C45911"/>
          <w:sz w:val="18"/>
          <w:szCs w:val="18"/>
          <w:lang w:eastAsia="zh-CN"/>
        </w:rPr>
      </w:pPr>
      <w:r w:rsidRPr="005A23DD">
        <w:rPr>
          <w:i/>
          <w:iCs/>
          <w:color w:val="C45911"/>
          <w:sz w:val="18"/>
          <w:szCs w:val="18"/>
        </w:rPr>
        <w:t>s1=1 and s2=0</w:t>
      </w:r>
      <w:r w:rsidRPr="005A23DD">
        <w:rPr>
          <w:rFonts w:eastAsia="DengXian"/>
          <w:i/>
          <w:iCs/>
          <w:color w:val="C45911"/>
          <w:sz w:val="18"/>
          <w:szCs w:val="18"/>
          <w:lang w:eastAsia="zh-CN"/>
        </w:rPr>
        <w:t>, FFS other s1 and s2</w:t>
      </w:r>
    </w:p>
    <w:p w14:paraId="5BFCED53" w14:textId="5579B87D" w:rsidR="005A23DD" w:rsidRPr="005A23DD" w:rsidRDefault="005A23DD" w:rsidP="00D45043">
      <w:pPr>
        <w:pStyle w:val="ListParagraph"/>
        <w:numPr>
          <w:ilvl w:val="3"/>
          <w:numId w:val="9"/>
        </w:numPr>
        <w:tabs>
          <w:tab w:val="left" w:pos="720"/>
          <w:tab w:val="left" w:pos="1440"/>
          <w:tab w:val="left" w:pos="2160"/>
        </w:tabs>
        <w:autoSpaceDN w:val="0"/>
        <w:ind w:left="3600"/>
        <w:jc w:val="both"/>
        <w:rPr>
          <w:i/>
          <w:iCs/>
          <w:strike/>
          <w:sz w:val="18"/>
          <w:szCs w:val="18"/>
          <w:lang w:eastAsia="zh-CN"/>
        </w:rPr>
      </w:pPr>
      <m:oMath>
        <m:r>
          <w:rPr>
            <w:rFonts w:ascii="Cambria Math" w:hAnsi="Cambria Math"/>
            <w:strike/>
            <w:sz w:val="18"/>
            <w:szCs w:val="18"/>
          </w:rPr>
          <m:t>0≤s1≤1</m:t>
        </m:r>
      </m:oMath>
      <w:r w:rsidRPr="005A23DD">
        <w:rPr>
          <w:i/>
          <w:iCs/>
          <w:strike/>
          <w:sz w:val="18"/>
          <w:szCs w:val="18"/>
        </w:rPr>
        <w:t xml:space="preserve">  and </w:t>
      </w:r>
      <m:oMath>
        <m:r>
          <w:rPr>
            <w:rFonts w:ascii="Cambria Math" w:hAnsi="Cambria Math"/>
            <w:strike/>
            <w:sz w:val="18"/>
            <w:szCs w:val="18"/>
          </w:rPr>
          <m:t>0≤s2≤1</m:t>
        </m:r>
      </m:oMath>
      <w:r w:rsidRPr="005A23DD">
        <w:rPr>
          <w:i/>
          <w:iCs/>
          <w:strike/>
          <w:sz w:val="18"/>
          <w:szCs w:val="18"/>
        </w:rPr>
        <w:t xml:space="preserve"> are based on RRC configuration</w:t>
      </w:r>
    </w:p>
    <w:p w14:paraId="112977AD" w14:textId="673C603D" w:rsidR="005A23DD" w:rsidRPr="005A23DD" w:rsidRDefault="005A23DD" w:rsidP="00D45043">
      <w:pPr>
        <w:numPr>
          <w:ilvl w:val="4"/>
          <w:numId w:val="9"/>
        </w:numPr>
        <w:autoSpaceDN w:val="0"/>
        <w:spacing w:after="160" w:line="256" w:lineRule="auto"/>
        <w:ind w:left="4320"/>
        <w:contextualSpacing/>
        <w:jc w:val="both"/>
        <w:rPr>
          <w:i/>
          <w:iCs/>
          <w:strike/>
          <w:sz w:val="18"/>
          <w:szCs w:val="18"/>
          <w:lang w:val="en-GB"/>
        </w:rPr>
      </w:pPr>
      <w:r w:rsidRPr="005A23DD">
        <w:rPr>
          <w:i/>
          <w:iCs/>
          <w:strike/>
          <w:sz w:val="18"/>
          <w:szCs w:val="18"/>
        </w:rPr>
        <w:t xml:space="preserve">FFS: additional constraints on s1 and s2 e.g., </w:t>
      </w:r>
      <w:r w:rsidRPr="005A23DD">
        <w:rPr>
          <w:i/>
          <w:iCs/>
          <w:strike/>
          <w:sz w:val="18"/>
          <w:szCs w:val="18"/>
          <w:lang w:eastAsia="zh-CN"/>
        </w:rPr>
        <w:t>1 ≤ s1+s2 ≤ 2</w:t>
      </w:r>
      <w:r w:rsidRPr="005A23DD">
        <w:rPr>
          <w:i/>
          <w:iCs/>
          <w:strike/>
          <w:sz w:val="18"/>
          <w:szCs w:val="18"/>
        </w:rPr>
        <w:t xml:space="preserve"> or </w:t>
      </w:r>
      <w:r w:rsidRPr="005A23DD">
        <w:rPr>
          <w:bCs/>
          <w:i/>
          <w:iCs/>
          <w:strike/>
          <w:sz w:val="18"/>
          <w:szCs w:val="18"/>
          <w:lang w:eastAsia="zh-CN"/>
        </w:rPr>
        <w:t xml:space="preserve">s1 + s2 </w:t>
      </w:r>
      <m:oMath>
        <m:r>
          <w:rPr>
            <w:rFonts w:ascii="Cambria Math" w:hAnsi="Cambria Math"/>
            <w:strike/>
            <w:sz w:val="18"/>
            <w:szCs w:val="18"/>
            <w:lang w:eastAsia="zh-CN"/>
          </w:rPr>
          <m:t>≤</m:t>
        </m:r>
      </m:oMath>
      <w:r w:rsidRPr="005A23DD">
        <w:rPr>
          <w:bCs/>
          <w:i/>
          <w:iCs/>
          <w:strike/>
          <w:sz w:val="18"/>
          <w:szCs w:val="18"/>
          <w:lang w:eastAsia="zh-CN"/>
        </w:rPr>
        <w:t xml:space="preserve"> 1</w:t>
      </w:r>
    </w:p>
    <w:p w14:paraId="7EE0D83F" w14:textId="7A6C707C" w:rsidR="005A23DD" w:rsidRPr="005A23DD" w:rsidRDefault="005A23DD" w:rsidP="00D45043">
      <w:pPr>
        <w:numPr>
          <w:ilvl w:val="3"/>
          <w:numId w:val="9"/>
        </w:numPr>
        <w:autoSpaceDN w:val="0"/>
        <w:spacing w:line="256" w:lineRule="auto"/>
        <w:ind w:left="3600"/>
        <w:contextualSpacing/>
        <w:jc w:val="both"/>
        <w:rPr>
          <w:i/>
          <w:iCs/>
          <w:strike/>
          <w:sz w:val="18"/>
          <w:szCs w:val="18"/>
        </w:rPr>
      </w:pPr>
      <w:r w:rsidRPr="005A23DD">
        <w:rPr>
          <w:i/>
          <w:iCs/>
          <w:strike/>
          <w:sz w:val="18"/>
          <w:szCs w:val="18"/>
        </w:rPr>
        <w:t xml:space="preserve">Note: </w:t>
      </w:r>
      <m:oMath>
        <m:sSubSup>
          <m:sSubSupPr>
            <m:ctrlPr>
              <w:rPr>
                <w:rFonts w:ascii="Cambria Math" w:eastAsia="SimSun" w:hAnsi="Cambria Math"/>
                <w:i/>
                <w:iCs/>
                <w:strike/>
                <w:sz w:val="18"/>
                <w:szCs w:val="18"/>
                <w:lang w:val="en-GB"/>
              </w:rPr>
            </m:ctrlPr>
          </m:sSubSupPr>
          <m:e>
            <m:r>
              <w:rPr>
                <w:rFonts w:ascii="Cambria Math"/>
                <w:strike/>
                <w:sz w:val="18"/>
                <w:szCs w:val="18"/>
              </w:rPr>
              <m:t>N</m:t>
            </m:r>
          </m:e>
          <m:sub>
            <m:r>
              <m:rPr>
                <m:nor/>
              </m:rPr>
              <w:rPr>
                <w:rFonts w:ascii="Cambria Math"/>
                <w:i/>
                <w:iCs/>
                <w:strike/>
                <w:sz w:val="18"/>
                <w:szCs w:val="18"/>
              </w:rPr>
              <m:t>cells</m:t>
            </m:r>
          </m:sub>
          <m:sup>
            <m:r>
              <m:rPr>
                <m:nor/>
              </m:rPr>
              <w:rPr>
                <w:rFonts w:ascii="Cambria Math"/>
                <w:i/>
                <w:iCs/>
                <w:strike/>
                <w:sz w:val="18"/>
                <w:szCs w:val="18"/>
              </w:rPr>
              <m:t>cap</m:t>
            </m:r>
          </m:sup>
        </m:sSubSup>
      </m:oMath>
      <w:r w:rsidRPr="005A23DD">
        <w:rPr>
          <w:i/>
          <w:iCs/>
          <w:strike/>
          <w:sz w:val="18"/>
          <w:szCs w:val="18"/>
        </w:rPr>
        <w:t xml:space="preserve"> is as in Rel16 </w:t>
      </w:r>
    </w:p>
    <w:p w14:paraId="12D4F621" w14:textId="77777777" w:rsidR="005A23DD" w:rsidRPr="005A23DD" w:rsidRDefault="005A23DD" w:rsidP="00D45043">
      <w:pPr>
        <w:numPr>
          <w:ilvl w:val="2"/>
          <w:numId w:val="9"/>
        </w:numPr>
        <w:autoSpaceDN w:val="0"/>
        <w:spacing w:line="256" w:lineRule="auto"/>
        <w:ind w:left="2880"/>
        <w:contextualSpacing/>
        <w:jc w:val="both"/>
        <w:rPr>
          <w:i/>
          <w:iCs/>
          <w:sz w:val="18"/>
          <w:szCs w:val="18"/>
        </w:rPr>
      </w:pPr>
      <w:r w:rsidRPr="005A23DD">
        <w:rPr>
          <w:i/>
          <w:iCs/>
          <w:sz w:val="18"/>
          <w:szCs w:val="18"/>
        </w:rPr>
        <w:t>UE capability/incapability indication for below to be discussed as part of UE features discussion</w:t>
      </w:r>
    </w:p>
    <w:p w14:paraId="0EF3129A" w14:textId="77777777" w:rsidR="005A23DD" w:rsidRPr="005A23DD" w:rsidRDefault="005A23DD" w:rsidP="00D45043">
      <w:pPr>
        <w:numPr>
          <w:ilvl w:val="3"/>
          <w:numId w:val="9"/>
        </w:numPr>
        <w:autoSpaceDN w:val="0"/>
        <w:spacing w:line="256" w:lineRule="auto"/>
        <w:ind w:left="3600"/>
        <w:contextualSpacing/>
        <w:jc w:val="both"/>
        <w:rPr>
          <w:i/>
          <w:iCs/>
          <w:sz w:val="18"/>
          <w:szCs w:val="18"/>
        </w:rPr>
      </w:pPr>
      <w:r w:rsidRPr="005A23DD">
        <w:rPr>
          <w:i/>
          <w:iCs/>
          <w:sz w:val="18"/>
          <w:szCs w:val="18"/>
        </w:rPr>
        <w:t xml:space="preserve">All search space configurations monitored on </w:t>
      </w:r>
      <w:proofErr w:type="spellStart"/>
      <w:r w:rsidRPr="005A23DD">
        <w:rPr>
          <w:i/>
          <w:iCs/>
          <w:sz w:val="18"/>
          <w:szCs w:val="18"/>
        </w:rPr>
        <w:t>sSCell</w:t>
      </w:r>
      <w:proofErr w:type="spellEnd"/>
      <w:r w:rsidRPr="005A23DD">
        <w:rPr>
          <w:i/>
          <w:iCs/>
          <w:sz w:val="18"/>
          <w:szCs w:val="18"/>
        </w:rPr>
        <w:t xml:space="preserve"> for cross-carrier scheduling to P(S)Cell are within a single span of </w:t>
      </w:r>
      <w:r w:rsidRPr="005A23DD">
        <w:rPr>
          <w:i/>
          <w:iCs/>
          <w:color w:val="C45911"/>
          <w:sz w:val="18"/>
          <w:szCs w:val="18"/>
        </w:rPr>
        <w:t>[3]</w:t>
      </w:r>
      <w:r w:rsidRPr="005A23DD">
        <w:rPr>
          <w:i/>
          <w:iCs/>
          <w:sz w:val="18"/>
          <w:szCs w:val="18"/>
        </w:rPr>
        <w:t xml:space="preserve"> consecutive OFDM symbols within a duration spanning P(S)Cell slot</w:t>
      </w:r>
    </w:p>
    <w:p w14:paraId="1E1D63C8" w14:textId="77777777" w:rsidR="005A23DD" w:rsidRPr="005A23DD" w:rsidRDefault="005A23DD" w:rsidP="00D45043">
      <w:pPr>
        <w:numPr>
          <w:ilvl w:val="2"/>
          <w:numId w:val="9"/>
        </w:numPr>
        <w:autoSpaceDN w:val="0"/>
        <w:spacing w:line="256" w:lineRule="auto"/>
        <w:ind w:left="2880"/>
        <w:contextualSpacing/>
        <w:jc w:val="both"/>
        <w:rPr>
          <w:i/>
          <w:iCs/>
          <w:sz w:val="18"/>
          <w:szCs w:val="18"/>
        </w:rPr>
      </w:pPr>
      <w:r w:rsidRPr="005A23DD">
        <w:rPr>
          <w:i/>
          <w:iCs/>
          <w:sz w:val="18"/>
          <w:szCs w:val="18"/>
        </w:rPr>
        <w:t>Same approach as above is used for CCE limits</w:t>
      </w:r>
    </w:p>
    <w:p w14:paraId="6889AE38" w14:textId="60487F09" w:rsidR="005A23DD" w:rsidRPr="005A23DD" w:rsidRDefault="005A23DD" w:rsidP="00D45043">
      <w:pPr>
        <w:numPr>
          <w:ilvl w:val="3"/>
          <w:numId w:val="9"/>
        </w:numPr>
        <w:autoSpaceDN w:val="0"/>
        <w:spacing w:line="256" w:lineRule="auto"/>
        <w:ind w:left="3600"/>
        <w:contextualSpacing/>
        <w:jc w:val="both"/>
        <w:rPr>
          <w:i/>
          <w:iCs/>
          <w:sz w:val="18"/>
          <w:szCs w:val="18"/>
        </w:rPr>
      </w:pPr>
      <w:r w:rsidRPr="005A23DD">
        <w:rPr>
          <w:i/>
          <w:iCs/>
          <w:sz w:val="18"/>
          <w:szCs w:val="18"/>
        </w:rPr>
        <w:t xml:space="preserve">FFS: Separate vs. same RRC configured scaling factors (corresponding to </w:t>
      </w:r>
      <m:oMath>
        <m:r>
          <w:rPr>
            <w:rFonts w:ascii="Cambria Math" w:hAnsi="Cambria Math"/>
            <w:sz w:val="18"/>
            <w:szCs w:val="18"/>
          </w:rPr>
          <m:t>α</m:t>
        </m:r>
      </m:oMath>
      <w:r w:rsidRPr="005A23DD">
        <w:rPr>
          <w:i/>
          <w:iCs/>
          <w:sz w:val="18"/>
          <w:szCs w:val="18"/>
        </w:rPr>
        <w:t>) for BD and CCE limits.</w:t>
      </w:r>
    </w:p>
    <w:p w14:paraId="04ED8DE3" w14:textId="71A60F1A" w:rsidR="005A23DD" w:rsidRPr="005A23DD" w:rsidRDefault="005A23DD" w:rsidP="00D45043">
      <w:pPr>
        <w:numPr>
          <w:ilvl w:val="0"/>
          <w:numId w:val="10"/>
        </w:numPr>
        <w:autoSpaceDN w:val="0"/>
        <w:spacing w:line="256" w:lineRule="auto"/>
        <w:ind w:left="1560"/>
        <w:contextualSpacing/>
        <w:jc w:val="both"/>
        <w:rPr>
          <w:rFonts w:eastAsia="DengXian"/>
          <w:i/>
          <w:iCs/>
          <w:sz w:val="18"/>
          <w:szCs w:val="18"/>
          <w:lang w:eastAsia="zh-CN"/>
        </w:rPr>
      </w:pPr>
      <w:r w:rsidRPr="005A23DD">
        <w:rPr>
          <w:i/>
          <w:iCs/>
          <w:sz w:val="18"/>
          <w:szCs w:val="18"/>
          <w:lang w:eastAsia="zh-CN"/>
        </w:rPr>
        <w:t>When P(S)Cell SCS (</w:t>
      </w:r>
      <m:oMath>
        <m:r>
          <w:rPr>
            <w:rFonts w:ascii="Cambria Math" w:hAnsi="Cambria Math"/>
            <w:sz w:val="18"/>
            <w:szCs w:val="18"/>
          </w:rPr>
          <m:t>μ</m:t>
        </m:r>
      </m:oMath>
      <w:r w:rsidRPr="005A23DD">
        <w:rPr>
          <w:i/>
          <w:iCs/>
          <w:sz w:val="18"/>
          <w:szCs w:val="18"/>
          <w:lang w:eastAsia="zh-CN"/>
        </w:rPr>
        <w:t>) is larger than sSCell SCS (</w:t>
      </w:r>
      <m:oMath>
        <m:r>
          <w:rPr>
            <w:rFonts w:ascii="Cambria Math" w:hAnsi="Cambria Math"/>
            <w:sz w:val="18"/>
            <w:szCs w:val="18"/>
          </w:rPr>
          <m:t>μ1</m:t>
        </m:r>
      </m:oMath>
      <w:r w:rsidRPr="005A23DD">
        <w:rPr>
          <w:i/>
          <w:iCs/>
          <w:sz w:val="18"/>
          <w:szCs w:val="18"/>
          <w:lang w:eastAsia="zh-CN"/>
        </w:rPr>
        <w:t xml:space="preserve">), </w:t>
      </w:r>
      <w:r w:rsidRPr="005A23DD">
        <w:rPr>
          <w:i/>
          <w:iCs/>
          <w:sz w:val="18"/>
          <w:szCs w:val="18"/>
        </w:rPr>
        <w:t xml:space="preserve">for CCS from </w:t>
      </w:r>
      <w:proofErr w:type="spellStart"/>
      <w:r w:rsidRPr="005A23DD">
        <w:rPr>
          <w:i/>
          <w:iCs/>
          <w:sz w:val="18"/>
          <w:szCs w:val="18"/>
        </w:rPr>
        <w:t>sSCell</w:t>
      </w:r>
      <w:proofErr w:type="spellEnd"/>
      <w:r w:rsidRPr="005A23DD">
        <w:rPr>
          <w:i/>
          <w:iCs/>
          <w:sz w:val="18"/>
          <w:szCs w:val="18"/>
        </w:rPr>
        <w:t xml:space="preserve"> to P(S)Cell and, </w:t>
      </w:r>
      <w:r w:rsidRPr="005A23DD">
        <w:rPr>
          <w:i/>
          <w:iCs/>
          <w:sz w:val="18"/>
          <w:szCs w:val="18"/>
          <w:lang w:eastAsia="zh-CN"/>
        </w:rPr>
        <w:t>it is not supported Rel-17 DSS.</w:t>
      </w:r>
    </w:p>
    <w:p w14:paraId="66E6A63F" w14:textId="77777777" w:rsidR="00100792" w:rsidRDefault="00100792" w:rsidP="00C56FAD">
      <w:pPr>
        <w:pStyle w:val="BodyText"/>
      </w:pPr>
    </w:p>
    <w:p w14:paraId="561B461E" w14:textId="195ADF0F" w:rsidR="00923E4E" w:rsidRDefault="00722523" w:rsidP="00923E4E">
      <w:pPr>
        <w:pStyle w:val="BodyText"/>
        <w:rPr>
          <w:rFonts w:eastAsiaTheme="minorEastAsia"/>
          <w:szCs w:val="20"/>
        </w:rPr>
      </w:pPr>
      <w:r>
        <w:rPr>
          <w:szCs w:val="20"/>
        </w:rPr>
        <w:t xml:space="preserve">For scaling factor </w:t>
      </w:r>
      <m:oMath>
        <m:r>
          <w:rPr>
            <w:rFonts w:ascii="Cambria Math" w:hAnsi="Cambria Math"/>
            <w:szCs w:val="20"/>
          </w:rPr>
          <m:t>α</m:t>
        </m:r>
      </m:oMath>
      <w:r>
        <w:rPr>
          <w:szCs w:val="20"/>
        </w:rPr>
        <w:t xml:space="preserve">, </w:t>
      </w:r>
      <w:r>
        <w:rPr>
          <w:rFonts w:eastAsiaTheme="minorEastAsia"/>
          <w:szCs w:val="20"/>
        </w:rPr>
        <w:t>reasonable</w:t>
      </w:r>
      <w:r w:rsidRPr="007F5A0D">
        <w:rPr>
          <w:rFonts w:eastAsiaTheme="minorEastAsia"/>
          <w:szCs w:val="20"/>
        </w:rPr>
        <w:t xml:space="preserve"> granularity should be supported to allow flexible split of BDs between P</w:t>
      </w:r>
      <w:r w:rsidR="00B42423">
        <w:rPr>
          <w:rFonts w:eastAsiaTheme="minorEastAsia"/>
          <w:szCs w:val="20"/>
        </w:rPr>
        <w:t>(S)</w:t>
      </w:r>
      <w:r w:rsidRPr="007F5A0D">
        <w:rPr>
          <w:rFonts w:eastAsiaTheme="minorEastAsia"/>
          <w:szCs w:val="20"/>
        </w:rPr>
        <w:t xml:space="preserve">Cell and </w:t>
      </w:r>
      <w:proofErr w:type="spellStart"/>
      <w:r w:rsidRPr="007F5A0D">
        <w:rPr>
          <w:rFonts w:eastAsiaTheme="minorEastAsia"/>
          <w:szCs w:val="20"/>
        </w:rPr>
        <w:t>sSCell</w:t>
      </w:r>
      <w:proofErr w:type="spellEnd"/>
      <w:r>
        <w:rPr>
          <w:rFonts w:eastAsiaTheme="minorEastAsia"/>
          <w:szCs w:val="20"/>
        </w:rPr>
        <w:t xml:space="preserve"> and we propose to support </w:t>
      </w:r>
      <m:oMath>
        <m:r>
          <w:rPr>
            <w:rFonts w:ascii="Cambria Math" w:hAnsi="Cambria Math"/>
            <w:szCs w:val="20"/>
          </w:rPr>
          <m:t>α</m:t>
        </m:r>
      </m:oMath>
      <w:r>
        <w:rPr>
          <w:rFonts w:eastAsiaTheme="minorEastAsia"/>
          <w:szCs w:val="20"/>
        </w:rPr>
        <w:t xml:space="preserve"> = 0.1,0.2,</w:t>
      </w:r>
      <w:r w:rsidR="00E8098A">
        <w:rPr>
          <w:rFonts w:eastAsiaTheme="minorEastAsia"/>
          <w:szCs w:val="20"/>
        </w:rPr>
        <w:t xml:space="preserve"> …, </w:t>
      </w:r>
      <w:r>
        <w:rPr>
          <w:rFonts w:eastAsiaTheme="minorEastAsia"/>
          <w:szCs w:val="20"/>
        </w:rPr>
        <w:t>0.9</w:t>
      </w:r>
      <w:r w:rsidR="00923E4E">
        <w:rPr>
          <w:rFonts w:eastAsiaTheme="minorEastAsia"/>
          <w:szCs w:val="20"/>
        </w:rPr>
        <w:t xml:space="preserve">. Annex A shows example values for some typical cases. </w:t>
      </w:r>
    </w:p>
    <w:p w14:paraId="40BC1AC7" w14:textId="65E76409" w:rsidR="005A23DD" w:rsidRDefault="00923E4E" w:rsidP="005A23DD">
      <w:pPr>
        <w:autoSpaceDN w:val="0"/>
        <w:spacing w:after="160" w:line="256" w:lineRule="auto"/>
        <w:jc w:val="both"/>
        <w:rPr>
          <w:rFonts w:eastAsia="DengXian"/>
          <w:szCs w:val="20"/>
        </w:rPr>
      </w:pPr>
      <w:r w:rsidRPr="005A23DD">
        <w:rPr>
          <w:rFonts w:eastAsiaTheme="minorEastAsia"/>
          <w:szCs w:val="20"/>
        </w:rPr>
        <w:lastRenderedPageBreak/>
        <w:t xml:space="preserve">One issue with using </w:t>
      </w:r>
      <m:oMath>
        <m:r>
          <w:rPr>
            <w:rFonts w:ascii="Cambria Math" w:hAnsi="Cambria Math"/>
            <w:sz w:val="18"/>
            <w:szCs w:val="18"/>
          </w:rPr>
          <m:t>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r>
          <w:rPr>
            <w:rFonts w:ascii="Cambria Math" w:eastAsia="DengXian" w:hAnsi="Cambria Math"/>
            <w:sz w:val="18"/>
            <w:szCs w:val="18"/>
          </w:rPr>
          <m:t xml:space="preserve"> </m:t>
        </m:r>
      </m:oMath>
      <w:r w:rsidR="005A23DD" w:rsidRPr="005A23DD">
        <w:rPr>
          <w:rFonts w:eastAsia="DengXian"/>
          <w:szCs w:val="20"/>
        </w:rPr>
        <w:t xml:space="preserve"> PDCCH BD candidates </w:t>
      </w:r>
      <w:r w:rsidR="005A23DD">
        <w:rPr>
          <w:rFonts w:eastAsia="DengXian"/>
          <w:szCs w:val="20"/>
        </w:rPr>
        <w:t xml:space="preserve">for P(S)Cell self-scheduling (p-p) and </w:t>
      </w:r>
      <m:oMath>
        <m:r>
          <w:rPr>
            <w:rFonts w:ascii="Cambria Math" w:hAnsi="Cambria Math"/>
            <w:sz w:val="18"/>
            <w:szCs w:val="18"/>
          </w:rPr>
          <m:t>(1-α)*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oMath>
      <w:r w:rsidR="005A23DD">
        <w:rPr>
          <w:rFonts w:eastAsia="DengXian"/>
          <w:iCs/>
          <w:sz w:val="18"/>
          <w:szCs w:val="18"/>
          <w:lang w:val="en-GB"/>
        </w:rPr>
        <w:t xml:space="preserve"> </w:t>
      </w:r>
      <w:r w:rsidR="005A23DD" w:rsidRPr="005A23DD">
        <w:rPr>
          <w:rFonts w:eastAsia="DengXian"/>
          <w:szCs w:val="20"/>
        </w:rPr>
        <w:t xml:space="preserve">PDCCH BD candidates </w:t>
      </w:r>
      <w:r w:rsidR="005A23DD">
        <w:rPr>
          <w:rFonts w:eastAsia="DengXian"/>
          <w:szCs w:val="20"/>
        </w:rPr>
        <w:t xml:space="preserve">for </w:t>
      </w:r>
      <w:proofErr w:type="spellStart"/>
      <w:r w:rsidR="005A23DD">
        <w:rPr>
          <w:rFonts w:eastAsia="DengXian"/>
          <w:szCs w:val="20"/>
        </w:rPr>
        <w:t>sSCell</w:t>
      </w:r>
      <w:proofErr w:type="spellEnd"/>
      <w:r w:rsidR="005A23DD">
        <w:rPr>
          <w:rFonts w:eastAsia="DengXian"/>
          <w:szCs w:val="20"/>
        </w:rPr>
        <w:t xml:space="preserve"> to  P(S)Cell scheduling (s-p) is that some BDs from the BD budget are </w:t>
      </w:r>
      <w:r w:rsidR="004A4EF6">
        <w:rPr>
          <w:rFonts w:eastAsia="DengXian"/>
          <w:szCs w:val="20"/>
        </w:rPr>
        <w:t xml:space="preserve">unnecessarily </w:t>
      </w:r>
      <w:r w:rsidR="005A23DD">
        <w:rPr>
          <w:rFonts w:eastAsia="DengXian"/>
          <w:szCs w:val="20"/>
        </w:rPr>
        <w:t xml:space="preserve">lost when the BDs corresponding to </w:t>
      </w:r>
      <w:r w:rsidR="00AD54C8">
        <w:rPr>
          <w:rFonts w:eastAsia="DengXian"/>
          <w:szCs w:val="20"/>
        </w:rPr>
        <w:t xml:space="preserve">(p-p) and (s-p) </w:t>
      </w:r>
      <w:r w:rsidR="005A23DD">
        <w:rPr>
          <w:rFonts w:eastAsia="DengXian"/>
          <w:szCs w:val="20"/>
        </w:rPr>
        <w:t xml:space="preserve">are </w:t>
      </w:r>
      <w:r w:rsidR="00AD54C8">
        <w:rPr>
          <w:rFonts w:eastAsia="DengXian"/>
          <w:szCs w:val="20"/>
        </w:rPr>
        <w:t xml:space="preserve">both </w:t>
      </w:r>
      <w:r w:rsidR="005A23DD">
        <w:rPr>
          <w:rFonts w:eastAsia="DengXian"/>
          <w:szCs w:val="20"/>
        </w:rPr>
        <w:t xml:space="preserve">rounded off to nearest integer. So, </w:t>
      </w:r>
      <w:r w:rsidR="00AD54C8">
        <w:rPr>
          <w:rFonts w:eastAsia="DengXian"/>
          <w:szCs w:val="20"/>
        </w:rPr>
        <w:t xml:space="preserve">a small adjustment to the RAN1#106bis-e agreement i.e., as below is preferable and avoids the unnecessary loss of </w:t>
      </w:r>
      <w:proofErr w:type="spellStart"/>
      <w:r w:rsidR="00AD54C8">
        <w:rPr>
          <w:rFonts w:eastAsia="DengXian"/>
          <w:szCs w:val="20"/>
        </w:rPr>
        <w:t>BDs</w:t>
      </w:r>
      <w:r w:rsidR="004A4EF6">
        <w:rPr>
          <w:rFonts w:eastAsia="DengXian"/>
          <w:szCs w:val="20"/>
        </w:rPr>
        <w:t>.</w:t>
      </w:r>
      <w:proofErr w:type="spellEnd"/>
    </w:p>
    <w:p w14:paraId="60691AC2" w14:textId="77777777" w:rsidR="00AD54C8" w:rsidRPr="005A23DD" w:rsidRDefault="00AD54C8" w:rsidP="00D45043">
      <w:pPr>
        <w:pStyle w:val="ListParagraph"/>
        <w:numPr>
          <w:ilvl w:val="0"/>
          <w:numId w:val="9"/>
        </w:numPr>
        <w:autoSpaceDN w:val="0"/>
        <w:spacing w:after="160" w:line="256" w:lineRule="auto"/>
        <w:jc w:val="both"/>
        <w:rPr>
          <w:i/>
          <w:iCs/>
          <w:sz w:val="18"/>
          <w:szCs w:val="18"/>
        </w:rPr>
      </w:pPr>
      <w:r w:rsidRPr="005A23DD">
        <w:rPr>
          <w:i/>
          <w:iCs/>
          <w:sz w:val="18"/>
          <w:szCs w:val="18"/>
        </w:rPr>
        <w:t>On P(S)Cell (for self-scheduling)</w:t>
      </w:r>
    </w:p>
    <w:p w14:paraId="3B346DE7" w14:textId="320B7D28" w:rsidR="00AD54C8" w:rsidRPr="005A23DD" w:rsidRDefault="00AD54C8" w:rsidP="00D45043">
      <w:pPr>
        <w:pStyle w:val="ListParagraph"/>
        <w:numPr>
          <w:ilvl w:val="1"/>
          <w:numId w:val="9"/>
        </w:numPr>
        <w:autoSpaceDN w:val="0"/>
        <w:spacing w:after="160" w:line="256" w:lineRule="auto"/>
        <w:jc w:val="both"/>
        <w:rPr>
          <w:i/>
          <w:iCs/>
          <w:sz w:val="18"/>
          <w:szCs w:val="18"/>
        </w:rPr>
      </w:pPr>
      <w:r w:rsidRPr="005A23DD">
        <w:rPr>
          <w:i/>
          <w:iCs/>
          <w:sz w:val="18"/>
          <w:szCs w:val="18"/>
        </w:rPr>
        <w:t xml:space="preserve">UE is not required to monitor more than </w:t>
      </w:r>
      <m:oMath>
        <m:r>
          <w:rPr>
            <w:rFonts w:ascii="Cambria Math" w:hAnsi="Cambria Math"/>
            <w:strike/>
            <w:sz w:val="18"/>
            <w:szCs w:val="18"/>
          </w:rPr>
          <m:t>α*</m:t>
        </m:r>
        <m:func>
          <m:funcPr>
            <m:ctrlPr>
              <w:rPr>
                <w:rFonts w:ascii="Cambria Math" w:eastAsia="SimSun" w:hAnsi="Cambria Math"/>
                <w:i/>
                <w:iCs/>
                <w:strike/>
                <w:sz w:val="18"/>
                <w:szCs w:val="18"/>
                <w:lang w:val="en-GB"/>
              </w:rPr>
            </m:ctrlPr>
          </m:funcPr>
          <m:fName>
            <m:r>
              <w:rPr>
                <w:rFonts w:ascii="Cambria Math" w:hAnsi="Cambria Math"/>
                <w:strike/>
                <w:sz w:val="18"/>
                <w:szCs w:val="18"/>
              </w:rPr>
              <m:t>min</m:t>
            </m:r>
          </m:fName>
          <m:e>
            <m:d>
              <m:dPr>
                <m:ctrlPr>
                  <w:rPr>
                    <w:rFonts w:ascii="Cambria Math" w:eastAsia="SimSun" w:hAnsi="Cambria Math"/>
                    <w:i/>
                    <w:iCs/>
                    <w:strike/>
                    <w:sz w:val="18"/>
                    <w:szCs w:val="18"/>
                    <w:lang w:val="en-GB"/>
                  </w:rPr>
                </m:ctrlPr>
              </m:dPr>
              <m:e>
                <m:sSubSup>
                  <m:sSubSupPr>
                    <m:ctrlPr>
                      <w:rPr>
                        <w:rFonts w:ascii="Cambria Math" w:eastAsia="SimSun" w:hAnsi="Cambria Math"/>
                        <w:i/>
                        <w:iCs/>
                        <w:strike/>
                        <w:sz w:val="18"/>
                        <w:szCs w:val="18"/>
                        <w:lang w:val="en-GB"/>
                      </w:rPr>
                    </m:ctrlPr>
                  </m:sSubSupPr>
                  <m:e>
                    <m:r>
                      <w:rPr>
                        <w:rFonts w:ascii="Cambria Math" w:hAnsi="Cambria Math"/>
                        <w:strike/>
                        <w:sz w:val="18"/>
                        <w:szCs w:val="18"/>
                      </w:rPr>
                      <m:t>M</m:t>
                    </m:r>
                  </m:e>
                  <m:sub>
                    <m:r>
                      <w:rPr>
                        <w:rFonts w:ascii="Cambria Math" w:hAnsi="Cambria Math"/>
                        <w:strike/>
                        <w:sz w:val="18"/>
                        <w:szCs w:val="18"/>
                      </w:rPr>
                      <m:t>PDCCH</m:t>
                    </m:r>
                  </m:sub>
                  <m:sup>
                    <m:r>
                      <w:rPr>
                        <w:rFonts w:ascii="Cambria Math" w:hAnsi="Cambria Math"/>
                        <w:strike/>
                        <w:sz w:val="18"/>
                        <w:szCs w:val="18"/>
                      </w:rPr>
                      <m:t>max,slot,μ</m:t>
                    </m:r>
                  </m:sup>
                </m:sSubSup>
                <m:r>
                  <w:rPr>
                    <w:rFonts w:ascii="Cambria Math" w:hAnsi="Cambria Math"/>
                    <w:strike/>
                    <w:sz w:val="18"/>
                    <w:szCs w:val="18"/>
                  </w:rPr>
                  <m:t>,</m:t>
                </m:r>
                <m:sSubSup>
                  <m:sSubSupPr>
                    <m:ctrlPr>
                      <w:rPr>
                        <w:rFonts w:ascii="Cambria Math" w:eastAsia="SimSun" w:hAnsi="Cambria Math"/>
                        <w:i/>
                        <w:iCs/>
                        <w:strike/>
                        <w:sz w:val="18"/>
                        <w:szCs w:val="18"/>
                        <w:lang w:val="en-GB"/>
                      </w:rPr>
                    </m:ctrlPr>
                  </m:sSubSupPr>
                  <m:e>
                    <m:r>
                      <w:rPr>
                        <w:rFonts w:ascii="Cambria Math" w:hAnsi="Cambria Math"/>
                        <w:strike/>
                        <w:sz w:val="18"/>
                        <w:szCs w:val="18"/>
                      </w:rPr>
                      <m:t>M</m:t>
                    </m:r>
                  </m:e>
                  <m:sub>
                    <m:r>
                      <w:rPr>
                        <w:rFonts w:ascii="Cambria Math" w:hAnsi="Cambria Math"/>
                        <w:strike/>
                        <w:sz w:val="18"/>
                        <w:szCs w:val="18"/>
                      </w:rPr>
                      <m:t>PDCCH</m:t>
                    </m:r>
                  </m:sub>
                  <m:sup>
                    <m:r>
                      <w:rPr>
                        <w:rFonts w:ascii="Cambria Math" w:hAnsi="Cambria Math"/>
                        <w:strike/>
                        <w:sz w:val="18"/>
                        <w:szCs w:val="18"/>
                      </w:rPr>
                      <m:t>total,slot,μ</m:t>
                    </m:r>
                  </m:sup>
                </m:sSubSup>
              </m:e>
            </m:d>
          </m:e>
        </m:func>
        <m:r>
          <w:rPr>
            <w:rFonts w:ascii="Cambria Math" w:eastAsia="DengXian" w:hAnsi="Cambria Math"/>
            <w:sz w:val="18"/>
            <w:szCs w:val="18"/>
          </w:rPr>
          <m:t xml:space="preserve"> </m:t>
        </m:r>
      </m:oMath>
      <w:r w:rsidRPr="005A23DD">
        <w:rPr>
          <w:rFonts w:eastAsia="DengXian"/>
          <w:i/>
          <w:iCs/>
          <w:sz w:val="18"/>
          <w:szCs w:val="18"/>
        </w:rPr>
        <w:t xml:space="preserve"> </w:t>
      </w:r>
      <m:oMath>
        <m:d>
          <m:dPr>
            <m:begChr m:val="⌊"/>
            <m:endChr m:val="⌋"/>
            <m:ctrlPr>
              <w:rPr>
                <w:rFonts w:ascii="Cambria Math" w:hAnsi="Cambria Math"/>
                <w:i/>
                <w:iCs/>
                <w:color w:val="FF0000"/>
                <w:sz w:val="18"/>
                <w:szCs w:val="18"/>
              </w:rPr>
            </m:ctrlPr>
          </m:dPr>
          <m:e>
            <m:r>
              <w:rPr>
                <w:rFonts w:ascii="Cambria Math" w:hAnsi="Cambria Math"/>
                <w:color w:val="FF0000"/>
                <w:sz w:val="18"/>
                <w:szCs w:val="18"/>
              </w:rPr>
              <m:t>α*</m:t>
            </m:r>
            <m:func>
              <m:funcPr>
                <m:ctrlPr>
                  <w:rPr>
                    <w:rFonts w:ascii="Cambria Math" w:eastAsia="SimSun" w:hAnsi="Cambria Math"/>
                    <w:i/>
                    <w:iCs/>
                    <w:color w:val="FF0000"/>
                    <w:sz w:val="18"/>
                    <w:szCs w:val="18"/>
                    <w:lang w:val="en-GB"/>
                  </w:rPr>
                </m:ctrlPr>
              </m:funcPr>
              <m:fName>
                <m:r>
                  <w:rPr>
                    <w:rFonts w:ascii="Cambria Math" w:hAnsi="Cambria Math"/>
                    <w:color w:val="FF0000"/>
                    <w:sz w:val="18"/>
                    <w:szCs w:val="18"/>
                  </w:rPr>
                  <m:t>min</m:t>
                </m:r>
              </m:fName>
              <m:e>
                <m:d>
                  <m:dPr>
                    <m:ctrlPr>
                      <w:rPr>
                        <w:rFonts w:ascii="Cambria Math" w:eastAsia="SimSun" w:hAnsi="Cambria Math"/>
                        <w:i/>
                        <w:iCs/>
                        <w:color w:val="FF0000"/>
                        <w:sz w:val="18"/>
                        <w:szCs w:val="18"/>
                        <w:lang w:val="en-GB"/>
                      </w:rPr>
                    </m:ctrlPr>
                  </m:dPr>
                  <m:e>
                    <m:sSubSup>
                      <m:sSubSupPr>
                        <m:ctrlPr>
                          <w:rPr>
                            <w:rFonts w:ascii="Cambria Math" w:eastAsia="SimSun" w:hAnsi="Cambria Math"/>
                            <w:i/>
                            <w:iCs/>
                            <w:color w:val="FF0000"/>
                            <w:sz w:val="18"/>
                            <w:szCs w:val="18"/>
                            <w:lang w:val="en-GB"/>
                          </w:rPr>
                        </m:ctrlPr>
                      </m:sSubSupPr>
                      <m:e>
                        <m:r>
                          <w:rPr>
                            <w:rFonts w:ascii="Cambria Math" w:hAnsi="Cambria Math"/>
                            <w:color w:val="FF0000"/>
                            <w:sz w:val="18"/>
                            <w:szCs w:val="18"/>
                          </w:rPr>
                          <m:t>M</m:t>
                        </m:r>
                      </m:e>
                      <m:sub>
                        <m:r>
                          <w:rPr>
                            <w:rFonts w:ascii="Cambria Math" w:hAnsi="Cambria Math"/>
                            <w:color w:val="FF0000"/>
                            <w:sz w:val="18"/>
                            <w:szCs w:val="18"/>
                          </w:rPr>
                          <m:t>PDCCH</m:t>
                        </m:r>
                      </m:sub>
                      <m:sup>
                        <m:r>
                          <w:rPr>
                            <w:rFonts w:ascii="Cambria Math" w:hAnsi="Cambria Math"/>
                            <w:color w:val="FF0000"/>
                            <w:sz w:val="18"/>
                            <w:szCs w:val="18"/>
                          </w:rPr>
                          <m:t>max,slot,μ</m:t>
                        </m:r>
                      </m:sup>
                    </m:sSubSup>
                    <m:r>
                      <w:rPr>
                        <w:rFonts w:ascii="Cambria Math" w:hAnsi="Cambria Math"/>
                        <w:color w:val="FF0000"/>
                        <w:sz w:val="18"/>
                        <w:szCs w:val="18"/>
                      </w:rPr>
                      <m:t>,</m:t>
                    </m:r>
                    <m:sSubSup>
                      <m:sSubSupPr>
                        <m:ctrlPr>
                          <w:rPr>
                            <w:rFonts w:ascii="Cambria Math" w:eastAsia="SimSun" w:hAnsi="Cambria Math"/>
                            <w:i/>
                            <w:iCs/>
                            <w:color w:val="FF0000"/>
                            <w:sz w:val="18"/>
                            <w:szCs w:val="18"/>
                            <w:lang w:val="en-GB"/>
                          </w:rPr>
                        </m:ctrlPr>
                      </m:sSubSupPr>
                      <m:e>
                        <m:r>
                          <w:rPr>
                            <w:rFonts w:ascii="Cambria Math" w:hAnsi="Cambria Math"/>
                            <w:color w:val="FF0000"/>
                            <w:sz w:val="18"/>
                            <w:szCs w:val="18"/>
                          </w:rPr>
                          <m:t>M</m:t>
                        </m:r>
                      </m:e>
                      <m:sub>
                        <m:r>
                          <w:rPr>
                            <w:rFonts w:ascii="Cambria Math" w:hAnsi="Cambria Math"/>
                            <w:color w:val="FF0000"/>
                            <w:sz w:val="18"/>
                            <w:szCs w:val="18"/>
                          </w:rPr>
                          <m:t>PDCCH</m:t>
                        </m:r>
                      </m:sub>
                      <m:sup>
                        <m:r>
                          <w:rPr>
                            <w:rFonts w:ascii="Cambria Math" w:hAnsi="Cambria Math"/>
                            <w:color w:val="FF0000"/>
                            <w:sz w:val="18"/>
                            <w:szCs w:val="18"/>
                          </w:rPr>
                          <m:t>total,slot,μ</m:t>
                        </m:r>
                      </m:sup>
                    </m:sSubSup>
                  </m:e>
                </m:d>
              </m:e>
            </m:func>
          </m:e>
        </m:d>
        <m:r>
          <w:rPr>
            <w:rFonts w:ascii="Cambria Math" w:eastAsia="DengXian" w:hAnsi="Cambria Math"/>
            <w:color w:val="FF0000"/>
            <w:sz w:val="18"/>
            <w:szCs w:val="18"/>
          </w:rPr>
          <m:t xml:space="preserve"> </m:t>
        </m:r>
      </m:oMath>
      <w:r w:rsidRPr="00AD54C8">
        <w:rPr>
          <w:rFonts w:eastAsia="DengXian"/>
          <w:i/>
          <w:iCs/>
          <w:color w:val="FF0000"/>
          <w:sz w:val="18"/>
          <w:szCs w:val="18"/>
        </w:rPr>
        <w:t xml:space="preserve"> </w:t>
      </w:r>
      <w:r w:rsidRPr="005A23DD">
        <w:rPr>
          <w:rFonts w:eastAsia="DengXian"/>
          <w:i/>
          <w:iCs/>
          <w:sz w:val="18"/>
          <w:szCs w:val="18"/>
        </w:rPr>
        <w:t>PDCCH BD candidates per P(S)Cell slot</w:t>
      </w:r>
    </w:p>
    <w:p w14:paraId="65690032" w14:textId="77777777" w:rsidR="00AD54C8" w:rsidRPr="005A23DD" w:rsidRDefault="00AD54C8" w:rsidP="00D45043">
      <w:pPr>
        <w:pStyle w:val="ListParagraph"/>
        <w:numPr>
          <w:ilvl w:val="0"/>
          <w:numId w:val="9"/>
        </w:numPr>
        <w:autoSpaceDN w:val="0"/>
        <w:spacing w:after="160" w:line="256" w:lineRule="auto"/>
        <w:jc w:val="both"/>
        <w:rPr>
          <w:i/>
          <w:iCs/>
          <w:sz w:val="18"/>
          <w:szCs w:val="18"/>
        </w:rPr>
      </w:pPr>
      <w:r w:rsidRPr="005A23DD">
        <w:rPr>
          <w:rFonts w:eastAsia="DengXian"/>
          <w:i/>
          <w:iCs/>
          <w:sz w:val="18"/>
          <w:szCs w:val="18"/>
        </w:rPr>
        <w:t xml:space="preserve">On </w:t>
      </w:r>
      <w:proofErr w:type="spellStart"/>
      <w:r w:rsidRPr="005A23DD">
        <w:rPr>
          <w:rFonts w:eastAsia="DengXian"/>
          <w:i/>
          <w:iCs/>
          <w:sz w:val="18"/>
          <w:szCs w:val="18"/>
        </w:rPr>
        <w:t>sSCell</w:t>
      </w:r>
      <w:proofErr w:type="spellEnd"/>
      <w:r w:rsidRPr="005A23DD">
        <w:rPr>
          <w:rFonts w:eastAsia="DengXian"/>
          <w:i/>
          <w:iCs/>
          <w:sz w:val="18"/>
          <w:szCs w:val="18"/>
        </w:rPr>
        <w:t xml:space="preserve"> (for cross-carrier scheduling to P(S)Cell)</w:t>
      </w:r>
    </w:p>
    <w:p w14:paraId="083970BC" w14:textId="77777777" w:rsidR="00AD54C8" w:rsidRPr="005A23DD" w:rsidRDefault="00AD54C8" w:rsidP="00D45043">
      <w:pPr>
        <w:pStyle w:val="ListParagraph"/>
        <w:numPr>
          <w:ilvl w:val="1"/>
          <w:numId w:val="9"/>
        </w:numPr>
        <w:autoSpaceDN w:val="0"/>
        <w:spacing w:after="160" w:line="256" w:lineRule="auto"/>
        <w:jc w:val="both"/>
        <w:rPr>
          <w:i/>
          <w:iCs/>
          <w:sz w:val="18"/>
          <w:szCs w:val="18"/>
        </w:rPr>
      </w:pPr>
      <w:r w:rsidRPr="005A23DD">
        <w:rPr>
          <w:i/>
          <w:iCs/>
          <w:sz w:val="18"/>
          <w:szCs w:val="18"/>
        </w:rPr>
        <w:t>UE is not required to monitor more than [</w:t>
      </w:r>
      <m:oMath>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m:rPr>
                        <m:nor/>
                      </m:rPr>
                      <w:rPr>
                        <w:i/>
                        <w:iCs/>
                        <w:sz w:val="18"/>
                        <w:szCs w:val="18"/>
                      </w:rPr>
                      <m:t>PDCCH</m:t>
                    </m:r>
                  </m:sub>
                  <m:sup>
                    <m:r>
                      <m:rPr>
                        <m:nor/>
                      </m:rPr>
                      <w:rPr>
                        <w:i/>
                        <w:iCs/>
                        <w:sz w:val="18"/>
                        <w:szCs w:val="18"/>
                      </w:rPr>
                      <m:t>max,slot,</m:t>
                    </m:r>
                    <m:r>
                      <w:rPr>
                        <w:rFonts w:ascii="Cambria Math" w:hAnsi="Cambria Math"/>
                        <w:sz w:val="18"/>
                        <w:szCs w:val="18"/>
                      </w:rPr>
                      <m:t>μ1</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m:rPr>
                        <m:nor/>
                      </m:rPr>
                      <w:rPr>
                        <w:i/>
                        <w:iCs/>
                        <w:sz w:val="18"/>
                        <w:szCs w:val="18"/>
                      </w:rPr>
                      <m:t>PDCCH</m:t>
                    </m:r>
                  </m:sub>
                  <m:sup>
                    <m:r>
                      <m:rPr>
                        <m:nor/>
                      </m:rPr>
                      <w:rPr>
                        <w:i/>
                        <w:iCs/>
                        <w:sz w:val="18"/>
                        <w:szCs w:val="18"/>
                      </w:rPr>
                      <m:t>total,slot,</m:t>
                    </m:r>
                    <m:r>
                      <w:rPr>
                        <w:rFonts w:ascii="Cambria Math" w:hAnsi="Cambria Math"/>
                        <w:sz w:val="18"/>
                        <w:szCs w:val="18"/>
                      </w:rPr>
                      <m:t>μ1</m:t>
                    </m:r>
                  </m:sup>
                </m:sSubSup>
              </m:e>
            </m:d>
          </m:e>
        </m:func>
      </m:oMath>
      <w:r w:rsidRPr="005A23DD">
        <w:rPr>
          <w:rFonts w:eastAsia="DengXian"/>
          <w:i/>
          <w:iCs/>
          <w:sz w:val="18"/>
          <w:szCs w:val="18"/>
          <w:lang w:eastAsia="zh-CN"/>
        </w:rPr>
        <w:t xml:space="preserve"> or </w:t>
      </w:r>
      <m:oMath>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max,slot,μ1</m:t>
            </m:r>
          </m:sup>
        </m:sSubSup>
      </m:oMath>
      <w:r w:rsidRPr="005A23DD">
        <w:rPr>
          <w:rFonts w:eastAsia="DengXian"/>
          <w:i/>
          <w:iCs/>
          <w:sz w:val="18"/>
          <w:szCs w:val="18"/>
        </w:rPr>
        <w:t>] PDCCH BD candidates per sSCell slot</w:t>
      </w:r>
    </w:p>
    <w:p w14:paraId="6C84FE84" w14:textId="1743E262" w:rsidR="00722523" w:rsidRPr="00AD54C8" w:rsidRDefault="00AD54C8" w:rsidP="00D45043">
      <w:pPr>
        <w:pStyle w:val="ListParagraph"/>
        <w:numPr>
          <w:ilvl w:val="1"/>
          <w:numId w:val="9"/>
        </w:numPr>
        <w:autoSpaceDN w:val="0"/>
        <w:spacing w:after="160" w:line="256" w:lineRule="auto"/>
        <w:jc w:val="both"/>
        <w:rPr>
          <w:i/>
          <w:iCs/>
          <w:sz w:val="18"/>
          <w:szCs w:val="18"/>
        </w:rPr>
      </w:pPr>
      <w:r w:rsidRPr="005A23DD">
        <w:rPr>
          <w:i/>
          <w:iCs/>
          <w:sz w:val="18"/>
          <w:szCs w:val="18"/>
        </w:rPr>
        <w:t xml:space="preserve">UE is additionally not required to monitor more than </w:t>
      </w:r>
      <m:oMath>
        <m:r>
          <w:rPr>
            <w:rFonts w:ascii="Cambria Math" w:hAnsi="Cambria Math"/>
            <w:sz w:val="18"/>
            <w:szCs w:val="18"/>
          </w:rPr>
          <m:t>(</m:t>
        </m:r>
        <m:r>
          <w:rPr>
            <w:rFonts w:ascii="Cambria Math" w:hAnsi="Cambria Math"/>
            <w:strike/>
            <w:sz w:val="18"/>
            <w:szCs w:val="18"/>
          </w:rPr>
          <m:t>1-α)*</m:t>
        </m:r>
        <m:func>
          <m:funcPr>
            <m:ctrlPr>
              <w:rPr>
                <w:rFonts w:ascii="Cambria Math" w:eastAsia="SimSun" w:hAnsi="Cambria Math"/>
                <w:i/>
                <w:iCs/>
                <w:strike/>
                <w:sz w:val="18"/>
                <w:szCs w:val="18"/>
                <w:lang w:val="en-GB"/>
              </w:rPr>
            </m:ctrlPr>
          </m:funcPr>
          <m:fName>
            <m:r>
              <w:rPr>
                <w:rFonts w:ascii="Cambria Math" w:hAnsi="Cambria Math"/>
                <w:strike/>
                <w:sz w:val="18"/>
                <w:szCs w:val="18"/>
              </w:rPr>
              <m:t>min</m:t>
            </m:r>
          </m:fName>
          <m:e>
            <m:d>
              <m:dPr>
                <m:ctrlPr>
                  <w:rPr>
                    <w:rFonts w:ascii="Cambria Math" w:eastAsia="SimSun" w:hAnsi="Cambria Math"/>
                    <w:i/>
                    <w:iCs/>
                    <w:strike/>
                    <w:sz w:val="18"/>
                    <w:szCs w:val="18"/>
                    <w:lang w:val="en-GB"/>
                  </w:rPr>
                </m:ctrlPr>
              </m:dPr>
              <m:e>
                <m:sSubSup>
                  <m:sSubSupPr>
                    <m:ctrlPr>
                      <w:rPr>
                        <w:rFonts w:ascii="Cambria Math" w:eastAsia="SimSun" w:hAnsi="Cambria Math"/>
                        <w:i/>
                        <w:iCs/>
                        <w:strike/>
                        <w:sz w:val="18"/>
                        <w:szCs w:val="18"/>
                        <w:lang w:val="en-GB"/>
                      </w:rPr>
                    </m:ctrlPr>
                  </m:sSubSupPr>
                  <m:e>
                    <m:r>
                      <w:rPr>
                        <w:rFonts w:ascii="Cambria Math" w:hAnsi="Cambria Math"/>
                        <w:strike/>
                        <w:sz w:val="18"/>
                        <w:szCs w:val="18"/>
                      </w:rPr>
                      <m:t>M</m:t>
                    </m:r>
                  </m:e>
                  <m:sub>
                    <m:r>
                      <w:rPr>
                        <w:rFonts w:ascii="Cambria Math" w:hAnsi="Cambria Math"/>
                        <w:strike/>
                        <w:sz w:val="18"/>
                        <w:szCs w:val="18"/>
                      </w:rPr>
                      <m:t>PDCCH</m:t>
                    </m:r>
                  </m:sub>
                  <m:sup>
                    <m:r>
                      <w:rPr>
                        <w:rFonts w:ascii="Cambria Math" w:hAnsi="Cambria Math"/>
                        <w:strike/>
                        <w:sz w:val="18"/>
                        <w:szCs w:val="18"/>
                      </w:rPr>
                      <m:t>max,slot,μ</m:t>
                    </m:r>
                  </m:sup>
                </m:sSubSup>
                <m:r>
                  <w:rPr>
                    <w:rFonts w:ascii="Cambria Math" w:hAnsi="Cambria Math"/>
                    <w:strike/>
                    <w:sz w:val="18"/>
                    <w:szCs w:val="18"/>
                  </w:rPr>
                  <m:t>,</m:t>
                </m:r>
                <m:sSubSup>
                  <m:sSubSupPr>
                    <m:ctrlPr>
                      <w:rPr>
                        <w:rFonts w:ascii="Cambria Math" w:eastAsia="SimSun" w:hAnsi="Cambria Math"/>
                        <w:i/>
                        <w:iCs/>
                        <w:strike/>
                        <w:sz w:val="18"/>
                        <w:szCs w:val="18"/>
                        <w:lang w:val="en-GB"/>
                      </w:rPr>
                    </m:ctrlPr>
                  </m:sSubSupPr>
                  <m:e>
                    <m:r>
                      <w:rPr>
                        <w:rFonts w:ascii="Cambria Math" w:hAnsi="Cambria Math"/>
                        <w:strike/>
                        <w:sz w:val="18"/>
                        <w:szCs w:val="18"/>
                      </w:rPr>
                      <m:t>M</m:t>
                    </m:r>
                  </m:e>
                  <m:sub>
                    <m:r>
                      <w:rPr>
                        <w:rFonts w:ascii="Cambria Math" w:hAnsi="Cambria Math"/>
                        <w:strike/>
                        <w:sz w:val="18"/>
                        <w:szCs w:val="18"/>
                      </w:rPr>
                      <m:t>PDCCH</m:t>
                    </m:r>
                  </m:sub>
                  <m:sup>
                    <m:r>
                      <w:rPr>
                        <w:rFonts w:ascii="Cambria Math" w:hAnsi="Cambria Math"/>
                        <w:strike/>
                        <w:sz w:val="18"/>
                        <w:szCs w:val="18"/>
                      </w:rPr>
                      <m:t>total,slot,μ</m:t>
                    </m:r>
                  </m:sup>
                </m:sSubSup>
              </m:e>
            </m:d>
          </m:e>
        </m:func>
      </m:oMath>
      <w:r w:rsidRPr="005A23DD">
        <w:rPr>
          <w:rFonts w:eastAsia="DengXian"/>
          <w:i/>
          <w:iCs/>
          <w:sz w:val="18"/>
          <w:szCs w:val="18"/>
        </w:rPr>
        <w:t xml:space="preserve"> </w:t>
      </w:r>
      <w:r>
        <w:rPr>
          <w:rFonts w:eastAsia="DengXian"/>
          <w:i/>
          <w:iCs/>
          <w:sz w:val="18"/>
          <w:szCs w:val="18"/>
        </w:rPr>
        <w:t xml:space="preserve"> </w:t>
      </w:r>
      <m:oMath>
        <m:func>
          <m:funcPr>
            <m:ctrlPr>
              <w:rPr>
                <w:rFonts w:ascii="Cambria Math" w:eastAsia="SimSun" w:hAnsi="Cambria Math"/>
                <w:i/>
                <w:iCs/>
                <w:color w:val="FF0000"/>
                <w:sz w:val="18"/>
                <w:szCs w:val="18"/>
                <w:lang w:val="en-GB"/>
              </w:rPr>
            </m:ctrlPr>
          </m:funcPr>
          <m:fName>
            <m:r>
              <w:rPr>
                <w:rFonts w:ascii="Cambria Math" w:hAnsi="Cambria Math"/>
                <w:color w:val="FF0000"/>
                <w:sz w:val="18"/>
                <w:szCs w:val="18"/>
              </w:rPr>
              <m:t>min</m:t>
            </m:r>
          </m:fName>
          <m:e>
            <m:d>
              <m:dPr>
                <m:ctrlPr>
                  <w:rPr>
                    <w:rFonts w:ascii="Cambria Math" w:eastAsia="SimSun" w:hAnsi="Cambria Math"/>
                    <w:i/>
                    <w:iCs/>
                    <w:color w:val="FF0000"/>
                    <w:sz w:val="18"/>
                    <w:szCs w:val="18"/>
                    <w:lang w:val="en-GB"/>
                  </w:rPr>
                </m:ctrlPr>
              </m:dPr>
              <m:e>
                <m:sSubSup>
                  <m:sSubSupPr>
                    <m:ctrlPr>
                      <w:rPr>
                        <w:rFonts w:ascii="Cambria Math" w:eastAsia="SimSun" w:hAnsi="Cambria Math"/>
                        <w:i/>
                        <w:iCs/>
                        <w:color w:val="FF0000"/>
                        <w:sz w:val="18"/>
                        <w:szCs w:val="18"/>
                        <w:lang w:val="en-GB"/>
                      </w:rPr>
                    </m:ctrlPr>
                  </m:sSubSupPr>
                  <m:e>
                    <m:r>
                      <w:rPr>
                        <w:rFonts w:ascii="Cambria Math" w:hAnsi="Cambria Math"/>
                        <w:color w:val="FF0000"/>
                        <w:sz w:val="18"/>
                        <w:szCs w:val="18"/>
                      </w:rPr>
                      <m:t>M</m:t>
                    </m:r>
                  </m:e>
                  <m:sub>
                    <m:r>
                      <w:rPr>
                        <w:rFonts w:ascii="Cambria Math" w:hAnsi="Cambria Math"/>
                        <w:color w:val="FF0000"/>
                        <w:sz w:val="18"/>
                        <w:szCs w:val="18"/>
                      </w:rPr>
                      <m:t>PDCCH</m:t>
                    </m:r>
                  </m:sub>
                  <m:sup>
                    <m:r>
                      <w:rPr>
                        <w:rFonts w:ascii="Cambria Math" w:hAnsi="Cambria Math"/>
                        <w:color w:val="FF0000"/>
                        <w:sz w:val="18"/>
                        <w:szCs w:val="18"/>
                      </w:rPr>
                      <m:t>max,slot,μ</m:t>
                    </m:r>
                  </m:sup>
                </m:sSubSup>
                <m:r>
                  <w:rPr>
                    <w:rFonts w:ascii="Cambria Math" w:hAnsi="Cambria Math"/>
                    <w:color w:val="FF0000"/>
                    <w:sz w:val="18"/>
                    <w:szCs w:val="18"/>
                  </w:rPr>
                  <m:t>,</m:t>
                </m:r>
                <m:sSubSup>
                  <m:sSubSupPr>
                    <m:ctrlPr>
                      <w:rPr>
                        <w:rFonts w:ascii="Cambria Math" w:eastAsia="SimSun" w:hAnsi="Cambria Math"/>
                        <w:i/>
                        <w:iCs/>
                        <w:color w:val="FF0000"/>
                        <w:sz w:val="18"/>
                        <w:szCs w:val="18"/>
                        <w:lang w:val="en-GB"/>
                      </w:rPr>
                    </m:ctrlPr>
                  </m:sSubSupPr>
                  <m:e>
                    <m:r>
                      <w:rPr>
                        <w:rFonts w:ascii="Cambria Math" w:hAnsi="Cambria Math"/>
                        <w:color w:val="FF0000"/>
                        <w:sz w:val="18"/>
                        <w:szCs w:val="18"/>
                      </w:rPr>
                      <m:t>M</m:t>
                    </m:r>
                  </m:e>
                  <m:sub>
                    <m:r>
                      <w:rPr>
                        <w:rFonts w:ascii="Cambria Math" w:hAnsi="Cambria Math"/>
                        <w:color w:val="FF0000"/>
                        <w:sz w:val="18"/>
                        <w:szCs w:val="18"/>
                      </w:rPr>
                      <m:t>PDCCH</m:t>
                    </m:r>
                  </m:sub>
                  <m:sup>
                    <m:r>
                      <w:rPr>
                        <w:rFonts w:ascii="Cambria Math" w:hAnsi="Cambria Math"/>
                        <w:color w:val="FF0000"/>
                        <w:sz w:val="18"/>
                        <w:szCs w:val="18"/>
                      </w:rPr>
                      <m:t>total,slot,μ</m:t>
                    </m:r>
                  </m:sup>
                </m:sSubSup>
              </m:e>
            </m:d>
          </m:e>
        </m:func>
        <m:r>
          <w:rPr>
            <w:rFonts w:ascii="Cambria Math" w:eastAsia="SimSun" w:hAnsi="Cambria Math"/>
            <w:color w:val="FF0000"/>
            <w:sz w:val="18"/>
            <w:szCs w:val="18"/>
            <w:lang w:val="en-GB"/>
          </w:rPr>
          <m:t xml:space="preserve">- </m:t>
        </m:r>
        <m:d>
          <m:dPr>
            <m:begChr m:val="⌊"/>
            <m:endChr m:val="⌋"/>
            <m:ctrlPr>
              <w:rPr>
                <w:rFonts w:ascii="Cambria Math" w:hAnsi="Cambria Math"/>
                <w:i/>
                <w:iCs/>
                <w:color w:val="FF0000"/>
                <w:sz w:val="18"/>
                <w:szCs w:val="18"/>
              </w:rPr>
            </m:ctrlPr>
          </m:dPr>
          <m:e>
            <m:r>
              <w:rPr>
                <w:rFonts w:ascii="Cambria Math" w:hAnsi="Cambria Math"/>
                <w:color w:val="FF0000"/>
                <w:sz w:val="18"/>
                <w:szCs w:val="18"/>
              </w:rPr>
              <m:t>α*</m:t>
            </m:r>
            <m:func>
              <m:funcPr>
                <m:ctrlPr>
                  <w:rPr>
                    <w:rFonts w:ascii="Cambria Math" w:eastAsia="SimSun" w:hAnsi="Cambria Math"/>
                    <w:i/>
                    <w:iCs/>
                    <w:color w:val="FF0000"/>
                    <w:sz w:val="18"/>
                    <w:szCs w:val="18"/>
                    <w:lang w:val="en-GB"/>
                  </w:rPr>
                </m:ctrlPr>
              </m:funcPr>
              <m:fName>
                <m:r>
                  <w:rPr>
                    <w:rFonts w:ascii="Cambria Math" w:hAnsi="Cambria Math"/>
                    <w:color w:val="FF0000"/>
                    <w:sz w:val="18"/>
                    <w:szCs w:val="18"/>
                  </w:rPr>
                  <m:t>min</m:t>
                </m:r>
              </m:fName>
              <m:e>
                <m:d>
                  <m:dPr>
                    <m:ctrlPr>
                      <w:rPr>
                        <w:rFonts w:ascii="Cambria Math" w:eastAsia="SimSun" w:hAnsi="Cambria Math"/>
                        <w:i/>
                        <w:iCs/>
                        <w:color w:val="FF0000"/>
                        <w:sz w:val="18"/>
                        <w:szCs w:val="18"/>
                        <w:lang w:val="en-GB"/>
                      </w:rPr>
                    </m:ctrlPr>
                  </m:dPr>
                  <m:e>
                    <m:sSubSup>
                      <m:sSubSupPr>
                        <m:ctrlPr>
                          <w:rPr>
                            <w:rFonts w:ascii="Cambria Math" w:eastAsia="SimSun" w:hAnsi="Cambria Math"/>
                            <w:i/>
                            <w:iCs/>
                            <w:color w:val="FF0000"/>
                            <w:sz w:val="18"/>
                            <w:szCs w:val="18"/>
                            <w:lang w:val="en-GB"/>
                          </w:rPr>
                        </m:ctrlPr>
                      </m:sSubSupPr>
                      <m:e>
                        <m:r>
                          <w:rPr>
                            <w:rFonts w:ascii="Cambria Math" w:hAnsi="Cambria Math"/>
                            <w:color w:val="FF0000"/>
                            <w:sz w:val="18"/>
                            <w:szCs w:val="18"/>
                          </w:rPr>
                          <m:t>M</m:t>
                        </m:r>
                      </m:e>
                      <m:sub>
                        <m:r>
                          <w:rPr>
                            <w:rFonts w:ascii="Cambria Math" w:hAnsi="Cambria Math"/>
                            <w:color w:val="FF0000"/>
                            <w:sz w:val="18"/>
                            <w:szCs w:val="18"/>
                          </w:rPr>
                          <m:t>PDCCH</m:t>
                        </m:r>
                      </m:sub>
                      <m:sup>
                        <m:r>
                          <w:rPr>
                            <w:rFonts w:ascii="Cambria Math" w:hAnsi="Cambria Math"/>
                            <w:color w:val="FF0000"/>
                            <w:sz w:val="18"/>
                            <w:szCs w:val="18"/>
                          </w:rPr>
                          <m:t>max,slot,μ</m:t>
                        </m:r>
                      </m:sup>
                    </m:sSubSup>
                    <m:r>
                      <w:rPr>
                        <w:rFonts w:ascii="Cambria Math" w:hAnsi="Cambria Math"/>
                        <w:color w:val="FF0000"/>
                        <w:sz w:val="18"/>
                        <w:szCs w:val="18"/>
                      </w:rPr>
                      <m:t>,</m:t>
                    </m:r>
                    <m:sSubSup>
                      <m:sSubSupPr>
                        <m:ctrlPr>
                          <w:rPr>
                            <w:rFonts w:ascii="Cambria Math" w:eastAsia="SimSun" w:hAnsi="Cambria Math"/>
                            <w:i/>
                            <w:iCs/>
                            <w:color w:val="FF0000"/>
                            <w:sz w:val="18"/>
                            <w:szCs w:val="18"/>
                            <w:lang w:val="en-GB"/>
                          </w:rPr>
                        </m:ctrlPr>
                      </m:sSubSupPr>
                      <m:e>
                        <m:r>
                          <w:rPr>
                            <w:rFonts w:ascii="Cambria Math" w:hAnsi="Cambria Math"/>
                            <w:color w:val="FF0000"/>
                            <w:sz w:val="18"/>
                            <w:szCs w:val="18"/>
                          </w:rPr>
                          <m:t>M</m:t>
                        </m:r>
                      </m:e>
                      <m:sub>
                        <m:r>
                          <w:rPr>
                            <w:rFonts w:ascii="Cambria Math" w:hAnsi="Cambria Math"/>
                            <w:color w:val="FF0000"/>
                            <w:sz w:val="18"/>
                            <w:szCs w:val="18"/>
                          </w:rPr>
                          <m:t>PDCCH</m:t>
                        </m:r>
                      </m:sub>
                      <m:sup>
                        <m:r>
                          <w:rPr>
                            <w:rFonts w:ascii="Cambria Math" w:hAnsi="Cambria Math"/>
                            <w:color w:val="FF0000"/>
                            <w:sz w:val="18"/>
                            <w:szCs w:val="18"/>
                          </w:rPr>
                          <m:t>total,slot,μ</m:t>
                        </m:r>
                      </m:sup>
                    </m:sSubSup>
                  </m:e>
                </m:d>
              </m:e>
            </m:func>
          </m:e>
        </m:d>
        <m:r>
          <w:rPr>
            <w:rFonts w:ascii="Cambria Math" w:eastAsia="DengXian" w:hAnsi="Cambria Math"/>
            <w:sz w:val="18"/>
            <w:szCs w:val="18"/>
          </w:rPr>
          <m:t xml:space="preserve"> </m:t>
        </m:r>
      </m:oMath>
      <w:r w:rsidRPr="005A23DD">
        <w:rPr>
          <w:rFonts w:eastAsia="DengXian"/>
          <w:i/>
          <w:iCs/>
          <w:sz w:val="18"/>
          <w:szCs w:val="18"/>
        </w:rPr>
        <w:t>PDCCH BD candidates per P(S)Cell slot</w:t>
      </w:r>
    </w:p>
    <w:p w14:paraId="6752EA5B" w14:textId="72F59F44" w:rsidR="00AD54C8" w:rsidRDefault="00AD54C8" w:rsidP="00AD54C8">
      <w:pPr>
        <w:pStyle w:val="Heading4"/>
        <w:ind w:left="1664"/>
      </w:pPr>
      <w:r>
        <w:t>Proposal</w:t>
      </w:r>
      <w:r w:rsidRPr="004377CC">
        <w:t xml:space="preserve"> </w:t>
      </w:r>
      <w:r>
        <w:t>1</w:t>
      </w:r>
    </w:p>
    <w:p w14:paraId="53EBD75B" w14:textId="273404F8" w:rsidR="00AD54C8" w:rsidRPr="00AD54C8" w:rsidRDefault="00AD54C8" w:rsidP="00D45043">
      <w:pPr>
        <w:pStyle w:val="ListParagraph"/>
        <w:numPr>
          <w:ilvl w:val="0"/>
          <w:numId w:val="11"/>
        </w:numPr>
      </w:pPr>
      <w:r>
        <w:rPr>
          <w:rFonts w:eastAsiaTheme="minorEastAsia"/>
          <w:szCs w:val="20"/>
        </w:rPr>
        <w:t xml:space="preserve">Support </w:t>
      </w:r>
      <m:oMath>
        <m:r>
          <w:rPr>
            <w:rFonts w:ascii="Cambria Math" w:hAnsi="Cambria Math"/>
            <w:szCs w:val="20"/>
          </w:rPr>
          <m:t>α</m:t>
        </m:r>
      </m:oMath>
      <w:r>
        <w:rPr>
          <w:rFonts w:eastAsiaTheme="minorEastAsia"/>
          <w:szCs w:val="20"/>
        </w:rPr>
        <w:t xml:space="preserve"> = 0.1,0.2,0.3, …, 0.9 as the p</w:t>
      </w:r>
      <w:r>
        <w:rPr>
          <w:szCs w:val="20"/>
        </w:rPr>
        <w:t xml:space="preserve">ossible values for scaling factor </w:t>
      </w:r>
      <m:oMath>
        <m:r>
          <w:rPr>
            <w:rFonts w:ascii="Cambria Math" w:hAnsi="Cambria Math"/>
            <w:szCs w:val="20"/>
          </w:rPr>
          <m:t>α</m:t>
        </m:r>
      </m:oMath>
      <w:r>
        <w:rPr>
          <w:szCs w:val="20"/>
        </w:rPr>
        <w:t xml:space="preserve"> (for PDCCH BD limits)</w:t>
      </w:r>
    </w:p>
    <w:p w14:paraId="36C19ED9" w14:textId="38BE75ED" w:rsidR="00E30BCE" w:rsidRPr="00AD54C8" w:rsidRDefault="00E30BCE" w:rsidP="00D45043">
      <w:pPr>
        <w:pStyle w:val="ListParagraph"/>
        <w:numPr>
          <w:ilvl w:val="0"/>
          <w:numId w:val="11"/>
        </w:numPr>
      </w:pPr>
      <w:r>
        <w:rPr>
          <w:szCs w:val="20"/>
        </w:rPr>
        <w:t xml:space="preserve">Define limits for P(S)Cell self-scheduling and </w:t>
      </w:r>
      <w:proofErr w:type="spellStart"/>
      <w:r>
        <w:rPr>
          <w:szCs w:val="20"/>
        </w:rPr>
        <w:t>sSCell</w:t>
      </w:r>
      <w:proofErr w:type="spellEnd"/>
      <w:r>
        <w:rPr>
          <w:szCs w:val="20"/>
        </w:rPr>
        <w:t xml:space="preserve"> to P(S)Cell scheduling as below to ensure integer PDCCH BD numbers</w:t>
      </w:r>
    </w:p>
    <w:p w14:paraId="15240DCB" w14:textId="77777777" w:rsidR="00E30BCE" w:rsidRPr="00757F8D" w:rsidRDefault="00E30BCE" w:rsidP="00D45043">
      <w:pPr>
        <w:pStyle w:val="ListParagraph"/>
        <w:numPr>
          <w:ilvl w:val="2"/>
          <w:numId w:val="9"/>
        </w:numPr>
        <w:autoSpaceDN w:val="0"/>
        <w:spacing w:after="160" w:line="256" w:lineRule="auto"/>
        <w:jc w:val="both"/>
        <w:rPr>
          <w:sz w:val="18"/>
          <w:szCs w:val="18"/>
        </w:rPr>
      </w:pPr>
      <w:r w:rsidRPr="00757F8D">
        <w:rPr>
          <w:sz w:val="18"/>
          <w:szCs w:val="18"/>
        </w:rPr>
        <w:t>On P(S)Cell (for self-scheduling)</w:t>
      </w:r>
    </w:p>
    <w:p w14:paraId="2331E230" w14:textId="58505B41" w:rsidR="00E30BCE" w:rsidRPr="00757F8D" w:rsidRDefault="00E30BCE" w:rsidP="00D45043">
      <w:pPr>
        <w:pStyle w:val="ListParagraph"/>
        <w:numPr>
          <w:ilvl w:val="3"/>
          <w:numId w:val="9"/>
        </w:numPr>
        <w:autoSpaceDN w:val="0"/>
        <w:spacing w:after="160" w:line="256" w:lineRule="auto"/>
        <w:jc w:val="both"/>
        <w:rPr>
          <w:sz w:val="18"/>
          <w:szCs w:val="18"/>
        </w:rPr>
      </w:pPr>
      <w:r w:rsidRPr="00757F8D">
        <w:rPr>
          <w:sz w:val="18"/>
          <w:szCs w:val="18"/>
        </w:rPr>
        <w:t xml:space="preserve">UE is not required to monitor more than </w:t>
      </w:r>
      <m:oMath>
        <m:r>
          <m:rPr>
            <m:sty m:val="p"/>
          </m:rPr>
          <w:rPr>
            <w:rFonts w:ascii="Cambria Math" w:hAnsi="Cambria Math"/>
            <w:strike/>
            <w:sz w:val="18"/>
            <w:szCs w:val="18"/>
          </w:rPr>
          <m:t>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r>
          <m:rPr>
            <m:sty m:val="p"/>
          </m:rPr>
          <w:rPr>
            <w:rFonts w:ascii="Cambria Math" w:eastAsia="DengXian" w:hAnsi="Cambria Math"/>
            <w:sz w:val="18"/>
            <w:szCs w:val="18"/>
          </w:rPr>
          <m:t xml:space="preserve"> </m:t>
        </m:r>
      </m:oMath>
      <w:r w:rsidRPr="00757F8D">
        <w:rPr>
          <w:rFonts w:eastAsia="DengXian"/>
          <w:sz w:val="18"/>
          <w:szCs w:val="18"/>
        </w:rPr>
        <w:t xml:space="preserve"> </w:t>
      </w:r>
      <m:oMath>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color w:val="FF0000"/>
            <w:sz w:val="18"/>
            <w:szCs w:val="18"/>
          </w:rPr>
          <m:t xml:space="preserve"> </m:t>
        </m:r>
      </m:oMath>
      <w:r w:rsidRPr="00757F8D">
        <w:rPr>
          <w:rFonts w:eastAsia="DengXian"/>
          <w:color w:val="FF0000"/>
          <w:sz w:val="18"/>
          <w:szCs w:val="18"/>
        </w:rPr>
        <w:t xml:space="preserve"> </w:t>
      </w:r>
      <w:r w:rsidRPr="00757F8D">
        <w:rPr>
          <w:rFonts w:eastAsia="DengXian"/>
          <w:sz w:val="18"/>
          <w:szCs w:val="18"/>
        </w:rPr>
        <w:t>PDCCH BD candidates per P(S)Cell slot</w:t>
      </w:r>
    </w:p>
    <w:p w14:paraId="4BBF232E" w14:textId="77777777" w:rsidR="00E30BCE" w:rsidRPr="00757F8D" w:rsidRDefault="00E30BCE" w:rsidP="00D45043">
      <w:pPr>
        <w:pStyle w:val="ListParagraph"/>
        <w:numPr>
          <w:ilvl w:val="2"/>
          <w:numId w:val="9"/>
        </w:numPr>
        <w:autoSpaceDN w:val="0"/>
        <w:spacing w:after="160" w:line="256" w:lineRule="auto"/>
        <w:jc w:val="both"/>
        <w:rPr>
          <w:sz w:val="18"/>
          <w:szCs w:val="18"/>
        </w:rPr>
      </w:pPr>
      <w:r w:rsidRPr="00757F8D">
        <w:rPr>
          <w:rFonts w:eastAsia="DengXian"/>
          <w:sz w:val="18"/>
          <w:szCs w:val="18"/>
        </w:rPr>
        <w:t xml:space="preserve">On </w:t>
      </w:r>
      <w:proofErr w:type="spellStart"/>
      <w:r w:rsidRPr="00757F8D">
        <w:rPr>
          <w:rFonts w:eastAsia="DengXian"/>
          <w:sz w:val="18"/>
          <w:szCs w:val="18"/>
        </w:rPr>
        <w:t>sSCell</w:t>
      </w:r>
      <w:proofErr w:type="spellEnd"/>
      <w:r w:rsidRPr="00757F8D">
        <w:rPr>
          <w:rFonts w:eastAsia="DengXian"/>
          <w:sz w:val="18"/>
          <w:szCs w:val="18"/>
        </w:rPr>
        <w:t xml:space="preserve"> (for cross-carrier scheduling to P(S)Cell)</w:t>
      </w:r>
    </w:p>
    <w:p w14:paraId="7EB56A15" w14:textId="243363C9" w:rsidR="00E30BCE" w:rsidRPr="00757F8D" w:rsidRDefault="00E30BCE" w:rsidP="00D45043">
      <w:pPr>
        <w:pStyle w:val="ListParagraph"/>
        <w:numPr>
          <w:ilvl w:val="3"/>
          <w:numId w:val="9"/>
        </w:numPr>
        <w:autoSpaceDN w:val="0"/>
        <w:spacing w:after="160" w:line="256" w:lineRule="auto"/>
        <w:jc w:val="both"/>
        <w:rPr>
          <w:sz w:val="18"/>
          <w:szCs w:val="18"/>
        </w:rPr>
      </w:pPr>
      <w:r w:rsidRPr="00757F8D">
        <w:rPr>
          <w:sz w:val="18"/>
          <w:szCs w:val="18"/>
        </w:rPr>
        <w:t>UE is not required to monitor more than [</w:t>
      </w:r>
      <m:oMath>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μ1</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μ1</m:t>
                    </m:r>
                  </m:sup>
                </m:sSubSup>
              </m:e>
            </m:d>
          </m:e>
        </m:func>
      </m:oMath>
      <w:r w:rsidRPr="00757F8D">
        <w:rPr>
          <w:rFonts w:eastAsia="DengXian"/>
          <w:sz w:val="18"/>
          <w:szCs w:val="18"/>
          <w:lang w:eastAsia="zh-CN"/>
        </w:rPr>
        <w:t xml:space="preserve"> or </w:t>
      </w:r>
      <m:oMath>
        <m:sSubSup>
          <m:sSubSupPr>
            <m:ctrlPr>
              <w:rPr>
                <w:rFonts w:ascii="Cambria Math" w:eastAsia="SimSun" w:hAnsi="Cambria Math"/>
                <w:sz w:val="18"/>
                <w:szCs w:val="18"/>
                <w:lang w:val="en-GB"/>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max,slot,μ1</m:t>
            </m:r>
          </m:sup>
        </m:sSubSup>
      </m:oMath>
      <w:r w:rsidRPr="00757F8D">
        <w:rPr>
          <w:rFonts w:eastAsia="DengXian"/>
          <w:sz w:val="18"/>
          <w:szCs w:val="18"/>
        </w:rPr>
        <w:t>] PDCCH BD candidates per sSCell slot</w:t>
      </w:r>
    </w:p>
    <w:p w14:paraId="10B3A7AF" w14:textId="08834B64" w:rsidR="00E30BCE" w:rsidRPr="00757F8D" w:rsidRDefault="00E30BCE" w:rsidP="00D45043">
      <w:pPr>
        <w:pStyle w:val="ListParagraph"/>
        <w:numPr>
          <w:ilvl w:val="3"/>
          <w:numId w:val="9"/>
        </w:numPr>
        <w:autoSpaceDN w:val="0"/>
        <w:spacing w:after="160" w:line="256" w:lineRule="auto"/>
        <w:jc w:val="both"/>
        <w:rPr>
          <w:sz w:val="18"/>
          <w:szCs w:val="18"/>
        </w:rPr>
      </w:pPr>
      <w:r w:rsidRPr="00757F8D">
        <w:rPr>
          <w:sz w:val="18"/>
          <w:szCs w:val="18"/>
        </w:rPr>
        <w:t xml:space="preserve">UE is additionally not required to monitor more than </w:t>
      </w:r>
      <m:oMath>
        <m:r>
          <m:rPr>
            <m:sty m:val="p"/>
          </m:rPr>
          <w:rPr>
            <w:rFonts w:ascii="Cambria Math" w:hAnsi="Cambria Math"/>
            <w:sz w:val="18"/>
            <w:szCs w:val="18"/>
          </w:rPr>
          <m:t>(</m:t>
        </m:r>
        <m:r>
          <m:rPr>
            <m:sty m:val="p"/>
          </m:rPr>
          <w:rPr>
            <w:rFonts w:ascii="Cambria Math" w:hAnsi="Cambria Math"/>
            <w:strike/>
            <w:sz w:val="18"/>
            <w:szCs w:val="18"/>
          </w:rPr>
          <m:t>1-α)*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r>
          <m:rPr>
            <m:sty m:val="p"/>
          </m:rPr>
          <w:rPr>
            <w:rFonts w:ascii="Cambria Math" w:eastAsia="SimSun" w:hAnsi="Cambria Math"/>
            <w:color w:val="FF0000"/>
            <w:sz w:val="18"/>
            <w:szCs w:val="18"/>
            <w:lang w:val="en-GB"/>
          </w:rPr>
          <m:t xml:space="preserve">- </m:t>
        </m:r>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sz w:val="18"/>
            <w:szCs w:val="18"/>
          </w:rPr>
          <m:t xml:space="preserve"> </m:t>
        </m:r>
      </m:oMath>
      <w:r w:rsidRPr="00757F8D">
        <w:rPr>
          <w:rFonts w:eastAsia="DengXian"/>
          <w:sz w:val="18"/>
          <w:szCs w:val="18"/>
        </w:rPr>
        <w:t>PDCCH BD candidates per P(S)Cell slot</w:t>
      </w:r>
    </w:p>
    <w:p w14:paraId="13575C5A" w14:textId="1CF06EB8" w:rsidR="00757F8D" w:rsidRPr="00757F8D" w:rsidRDefault="00757F8D" w:rsidP="00D45043">
      <w:pPr>
        <w:pStyle w:val="ListParagraph"/>
        <w:numPr>
          <w:ilvl w:val="2"/>
          <w:numId w:val="9"/>
        </w:numPr>
        <w:autoSpaceDN w:val="0"/>
        <w:spacing w:after="160" w:line="256" w:lineRule="auto"/>
        <w:jc w:val="both"/>
        <w:rPr>
          <w:sz w:val="18"/>
          <w:szCs w:val="18"/>
        </w:rPr>
      </w:pPr>
      <w:r w:rsidRPr="00757F8D">
        <w:rPr>
          <w:sz w:val="18"/>
          <w:szCs w:val="18"/>
        </w:rPr>
        <w:t xml:space="preserve">Note: </w:t>
      </w:r>
      <w:r w:rsidRPr="00757F8D">
        <w:rPr>
          <w:sz w:val="18"/>
          <w:szCs w:val="18"/>
          <w:lang w:eastAsia="zh-CN"/>
        </w:rPr>
        <w:t xml:space="preserve">P(S)Cell SCS is </w:t>
      </w:r>
      <m:oMath>
        <m:r>
          <m:rPr>
            <m:sty m:val="p"/>
          </m:rPr>
          <w:rPr>
            <w:rFonts w:ascii="Cambria Math" w:hAnsi="Cambria Math"/>
            <w:sz w:val="18"/>
            <w:szCs w:val="18"/>
          </w:rPr>
          <m:t>μ</m:t>
        </m:r>
      </m:oMath>
      <w:r w:rsidRPr="00757F8D">
        <w:rPr>
          <w:sz w:val="18"/>
          <w:szCs w:val="18"/>
          <w:lang w:eastAsia="zh-CN"/>
        </w:rPr>
        <w:t xml:space="preserve"> and sSCell SCS is </w:t>
      </w:r>
      <m:oMath>
        <m:r>
          <m:rPr>
            <m:sty m:val="p"/>
          </m:rPr>
          <w:rPr>
            <w:rFonts w:ascii="Cambria Math" w:hAnsi="Cambria Math"/>
            <w:sz w:val="18"/>
            <w:szCs w:val="18"/>
          </w:rPr>
          <m:t>μ1</m:t>
        </m:r>
      </m:oMath>
    </w:p>
    <w:p w14:paraId="3F2642A3" w14:textId="50E4CC86" w:rsidR="00E8098A" w:rsidRDefault="00095118" w:rsidP="00923E4E">
      <w:pPr>
        <w:pStyle w:val="BodyText"/>
        <w:rPr>
          <w:szCs w:val="20"/>
        </w:rPr>
      </w:pPr>
      <w:r>
        <w:rPr>
          <w:szCs w:val="20"/>
        </w:rPr>
        <w:t xml:space="preserve">For CCE limits, as discussed in [1], </w:t>
      </w:r>
      <w:r w:rsidRPr="00095118">
        <w:rPr>
          <w:szCs w:val="20"/>
        </w:rPr>
        <w:t>the BW of P(S)Cell on DSS carrier may be typically small resulting in relatively small number of CCEs for P(S)Cell. For example, with 15kHz SCS, 10MHz BW for P(S)Cell and 1symbol CORESET results in 8CCEs and 20MHz BW results in 16 CCEs. The Rel15 max CCE limit is 56</w:t>
      </w:r>
      <w:r w:rsidR="004A4EF6">
        <w:rPr>
          <w:szCs w:val="20"/>
        </w:rPr>
        <w:t xml:space="preserve"> </w:t>
      </w:r>
      <w:r w:rsidRPr="00095118">
        <w:rPr>
          <w:szCs w:val="20"/>
        </w:rPr>
        <w:t>CCEs. Given this, scaling factor of 8/56 or 16/56</w:t>
      </w:r>
      <w:r w:rsidR="00923E4E">
        <w:rPr>
          <w:szCs w:val="20"/>
        </w:rPr>
        <w:t xml:space="preserve"> </w:t>
      </w:r>
      <w:r w:rsidRPr="00095118">
        <w:rPr>
          <w:szCs w:val="20"/>
        </w:rPr>
        <w:t xml:space="preserve">is </w:t>
      </w:r>
      <w:r w:rsidR="004A4EF6">
        <w:rPr>
          <w:szCs w:val="20"/>
        </w:rPr>
        <w:t xml:space="preserve">appropriate and </w:t>
      </w:r>
      <w:r w:rsidRPr="00095118">
        <w:rPr>
          <w:szCs w:val="20"/>
        </w:rPr>
        <w:t xml:space="preserve">sufficient for such deployments from CCE limit handling perspective for P(S)Cell and </w:t>
      </w:r>
      <w:r w:rsidR="004A4EF6">
        <w:rPr>
          <w:szCs w:val="20"/>
        </w:rPr>
        <w:t xml:space="preserve">the </w:t>
      </w:r>
      <w:r w:rsidR="00923E4E">
        <w:rPr>
          <w:szCs w:val="20"/>
        </w:rPr>
        <w:t xml:space="preserve">remaining </w:t>
      </w:r>
      <w:r w:rsidRPr="00095118">
        <w:rPr>
          <w:szCs w:val="20"/>
        </w:rPr>
        <w:t xml:space="preserve">48 or 40 CCEs can be used for the </w:t>
      </w:r>
      <w:proofErr w:type="spellStart"/>
      <w:r w:rsidRPr="00095118">
        <w:rPr>
          <w:szCs w:val="20"/>
        </w:rPr>
        <w:t>sSCell</w:t>
      </w:r>
      <w:proofErr w:type="spellEnd"/>
      <w:r w:rsidRPr="00095118">
        <w:rPr>
          <w:szCs w:val="20"/>
        </w:rPr>
        <w:t xml:space="preserve"> budget. However, </w:t>
      </w:r>
      <w:r w:rsidR="004A4EF6">
        <w:rPr>
          <w:szCs w:val="20"/>
        </w:rPr>
        <w:t>if</w:t>
      </w:r>
      <w:r w:rsidR="004A4EF6" w:rsidRPr="00095118">
        <w:rPr>
          <w:szCs w:val="20"/>
        </w:rPr>
        <w:t xml:space="preserve"> the same small scaling factors </w:t>
      </w:r>
      <w:r w:rsidR="004A4EF6">
        <w:rPr>
          <w:szCs w:val="20"/>
        </w:rPr>
        <w:t xml:space="preserve">are also used for </w:t>
      </w:r>
      <w:r w:rsidRPr="00095118">
        <w:rPr>
          <w:szCs w:val="20"/>
        </w:rPr>
        <w:t xml:space="preserve">BD limit </w:t>
      </w:r>
      <w:r w:rsidR="004A4EF6">
        <w:rPr>
          <w:szCs w:val="20"/>
        </w:rPr>
        <w:t>it results</w:t>
      </w:r>
      <w:r w:rsidRPr="00095118">
        <w:rPr>
          <w:szCs w:val="20"/>
        </w:rPr>
        <w:t xml:space="preserve"> in floor((</w:t>
      </w:r>
      <w:r w:rsidR="00923E4E">
        <w:rPr>
          <w:szCs w:val="20"/>
        </w:rPr>
        <w:t>8</w:t>
      </w:r>
      <w:r w:rsidRPr="00095118">
        <w:rPr>
          <w:szCs w:val="20"/>
        </w:rPr>
        <w:t>/</w:t>
      </w:r>
      <w:r w:rsidR="00923E4E">
        <w:rPr>
          <w:szCs w:val="20"/>
        </w:rPr>
        <w:t>56</w:t>
      </w:r>
      <w:r w:rsidRPr="00095118">
        <w:rPr>
          <w:szCs w:val="20"/>
        </w:rPr>
        <w:t>)*44)=6 or (</w:t>
      </w:r>
      <w:r w:rsidR="00923E4E">
        <w:rPr>
          <w:szCs w:val="20"/>
        </w:rPr>
        <w:t>16</w:t>
      </w:r>
      <w:r w:rsidRPr="00095118">
        <w:rPr>
          <w:szCs w:val="20"/>
        </w:rPr>
        <w:t>/</w:t>
      </w:r>
      <w:r w:rsidR="00923E4E">
        <w:rPr>
          <w:szCs w:val="20"/>
        </w:rPr>
        <w:t>56</w:t>
      </w:r>
      <w:r w:rsidRPr="00095118">
        <w:rPr>
          <w:szCs w:val="20"/>
        </w:rPr>
        <w:t>)*44=12 PDCCH</w:t>
      </w:r>
      <w:r w:rsidR="004A4EF6">
        <w:rPr>
          <w:szCs w:val="20"/>
        </w:rPr>
        <w:t xml:space="preserve"> BDs</w:t>
      </w:r>
      <w:r w:rsidRPr="00095118">
        <w:rPr>
          <w:szCs w:val="20"/>
        </w:rPr>
        <w:t xml:space="preserve"> candidates. This is restrictive considering both CSS and USS candidates and also different UL/DL DCI </w:t>
      </w:r>
      <w:r w:rsidR="004A4EF6">
        <w:rPr>
          <w:szCs w:val="20"/>
        </w:rPr>
        <w:t xml:space="preserve">format </w:t>
      </w:r>
      <w:r w:rsidRPr="00095118">
        <w:rPr>
          <w:szCs w:val="20"/>
        </w:rPr>
        <w:t>sizes. Given this, although same framework is used for BD and CCE limit handling, the scaling factors configured for CCE limit handling should be separate from those used for BD limit handling.</w:t>
      </w:r>
    </w:p>
    <w:p w14:paraId="5E7213DC" w14:textId="77777777" w:rsidR="00364E43" w:rsidRDefault="00923E4E" w:rsidP="00923E4E">
      <w:pPr>
        <w:pStyle w:val="BodyText"/>
        <w:rPr>
          <w:rFonts w:eastAsiaTheme="minorEastAsia"/>
          <w:szCs w:val="20"/>
        </w:rPr>
      </w:pPr>
      <w:r>
        <w:rPr>
          <w:szCs w:val="20"/>
        </w:rPr>
        <w:t xml:space="preserve">Considering the above, we propose to have separate scaling factor </w:t>
      </w:r>
      <m:oMath>
        <m:r>
          <w:rPr>
            <w:rFonts w:ascii="Cambria Math" w:hAnsi="Cambria Math"/>
            <w:szCs w:val="20"/>
          </w:rPr>
          <m:t>α_cce</m:t>
        </m:r>
      </m:oMath>
      <w:r>
        <w:rPr>
          <w:szCs w:val="20"/>
        </w:rPr>
        <w:t xml:space="preserve"> corresponding to CCE limits and propose the value range for </w:t>
      </w:r>
      <m:oMath>
        <m:r>
          <w:rPr>
            <w:rFonts w:ascii="Cambria Math" w:hAnsi="Cambria Math"/>
            <w:szCs w:val="20"/>
          </w:rPr>
          <m:t>α_cce</m:t>
        </m:r>
      </m:oMath>
      <w:r>
        <w:rPr>
          <w:szCs w:val="20"/>
        </w:rPr>
        <w:t xml:space="preserve"> = 1/14, 2/14</w:t>
      </w:r>
      <w:proofErr w:type="gramStart"/>
      <w:r>
        <w:rPr>
          <w:szCs w:val="20"/>
        </w:rPr>
        <w:t xml:space="preserve"> ,…</w:t>
      </w:r>
      <w:proofErr w:type="gramEnd"/>
      <w:r>
        <w:rPr>
          <w:szCs w:val="20"/>
        </w:rPr>
        <w:t xml:space="preserve">, 13/14. </w:t>
      </w:r>
      <w:r>
        <w:rPr>
          <w:rFonts w:eastAsiaTheme="minorEastAsia"/>
          <w:szCs w:val="20"/>
        </w:rPr>
        <w:t xml:space="preserve">Annex A shows example values for some typical cases. </w:t>
      </w:r>
    </w:p>
    <w:p w14:paraId="24099AF8" w14:textId="229FA76F" w:rsidR="00923E4E" w:rsidRDefault="00923E4E" w:rsidP="00923E4E">
      <w:pPr>
        <w:pStyle w:val="BodyText"/>
        <w:rPr>
          <w:szCs w:val="20"/>
        </w:rPr>
      </w:pPr>
      <w:r>
        <w:rPr>
          <w:szCs w:val="20"/>
        </w:rPr>
        <w:t xml:space="preserve">Another alternative is to directly configure the CCEs allocated for the P(S)Cell and allocate the remaining to </w:t>
      </w:r>
      <w:proofErr w:type="spellStart"/>
      <w:r>
        <w:rPr>
          <w:szCs w:val="20"/>
        </w:rPr>
        <w:t>sSCell</w:t>
      </w:r>
      <w:proofErr w:type="spellEnd"/>
      <w:r>
        <w:rPr>
          <w:szCs w:val="20"/>
        </w:rPr>
        <w:t>. e.g.</w:t>
      </w:r>
      <w:r w:rsidR="00AD54C8">
        <w:rPr>
          <w:szCs w:val="20"/>
        </w:rPr>
        <w:t>,</w:t>
      </w:r>
      <w:r>
        <w:rPr>
          <w:szCs w:val="20"/>
        </w:rPr>
        <w:t xml:space="preserve"> configure a value from 4,8,16,24,32,40,48 CCEs for P(S)Cell </w:t>
      </w:r>
      <w:r w:rsidR="00F03330">
        <w:rPr>
          <w:szCs w:val="20"/>
        </w:rPr>
        <w:t>sel</w:t>
      </w:r>
      <w:r w:rsidR="00A364CD">
        <w:rPr>
          <w:szCs w:val="20"/>
        </w:rPr>
        <w:t>f-</w:t>
      </w:r>
      <w:r w:rsidR="00F03330">
        <w:rPr>
          <w:szCs w:val="20"/>
        </w:rPr>
        <w:t xml:space="preserve">scheduling </w:t>
      </w:r>
      <w:r>
        <w:rPr>
          <w:szCs w:val="20"/>
        </w:rPr>
        <w:t xml:space="preserve">and remaining </w:t>
      </w:r>
      <w:r w:rsidR="00A364CD">
        <w:rPr>
          <w:szCs w:val="20"/>
        </w:rPr>
        <w:t xml:space="preserve">CCEs </w:t>
      </w:r>
      <w:r w:rsidR="00F03330">
        <w:rPr>
          <w:szCs w:val="20"/>
        </w:rPr>
        <w:t xml:space="preserve">allocated </w:t>
      </w:r>
      <w:r>
        <w:rPr>
          <w:szCs w:val="20"/>
        </w:rPr>
        <w:t xml:space="preserve"> for </w:t>
      </w:r>
      <w:proofErr w:type="spellStart"/>
      <w:r>
        <w:rPr>
          <w:szCs w:val="20"/>
        </w:rPr>
        <w:t>sSCell</w:t>
      </w:r>
      <w:proofErr w:type="spellEnd"/>
      <w:r>
        <w:rPr>
          <w:szCs w:val="20"/>
        </w:rPr>
        <w:t xml:space="preserve"> </w:t>
      </w:r>
      <w:r w:rsidR="00F03330">
        <w:rPr>
          <w:szCs w:val="20"/>
        </w:rPr>
        <w:t xml:space="preserve">to P(S)Cell </w:t>
      </w:r>
      <w:r w:rsidR="004A4EF6">
        <w:rPr>
          <w:szCs w:val="20"/>
        </w:rPr>
        <w:t>scheduling</w:t>
      </w:r>
      <w:r w:rsidR="00A364CD">
        <w:rPr>
          <w:szCs w:val="20"/>
        </w:rPr>
        <w:t>.</w:t>
      </w:r>
    </w:p>
    <w:p w14:paraId="0C0D2759" w14:textId="408864B4" w:rsidR="00E30BCE" w:rsidRDefault="00E30BCE" w:rsidP="00E30BCE">
      <w:pPr>
        <w:pStyle w:val="Heading4"/>
        <w:ind w:left="1664"/>
      </w:pPr>
      <w:r>
        <w:t>Proposal</w:t>
      </w:r>
      <w:r w:rsidRPr="004377CC">
        <w:t xml:space="preserve"> </w:t>
      </w:r>
      <w:r w:rsidR="00757F8D">
        <w:t>2</w:t>
      </w:r>
    </w:p>
    <w:p w14:paraId="6FAB3A80" w14:textId="7581A69F" w:rsidR="00E30BCE" w:rsidRPr="00AD54C8" w:rsidRDefault="00E30BCE" w:rsidP="00D45043">
      <w:pPr>
        <w:pStyle w:val="ListParagraph"/>
        <w:numPr>
          <w:ilvl w:val="0"/>
          <w:numId w:val="11"/>
        </w:numPr>
      </w:pPr>
      <w:r>
        <w:rPr>
          <w:rFonts w:eastAsiaTheme="minorEastAsia"/>
          <w:szCs w:val="20"/>
        </w:rPr>
        <w:t xml:space="preserve">Support </w:t>
      </w:r>
      <m:oMath>
        <m:r>
          <w:rPr>
            <w:rFonts w:ascii="Cambria Math" w:hAnsi="Cambria Math"/>
            <w:szCs w:val="20"/>
          </w:rPr>
          <m:t>α_cce</m:t>
        </m:r>
      </m:oMath>
      <w:r>
        <w:rPr>
          <w:rFonts w:eastAsiaTheme="minorEastAsia"/>
          <w:szCs w:val="20"/>
        </w:rPr>
        <w:t xml:space="preserve"> = 1/14, 2/14, 3/14, …, 13/14 as the p</w:t>
      </w:r>
      <w:r>
        <w:rPr>
          <w:szCs w:val="20"/>
        </w:rPr>
        <w:t xml:space="preserve">ossible values for scaling factor </w:t>
      </w:r>
      <m:oMath>
        <m:r>
          <w:rPr>
            <w:rFonts w:ascii="Cambria Math" w:hAnsi="Cambria Math"/>
            <w:szCs w:val="20"/>
          </w:rPr>
          <m:t>α_cce</m:t>
        </m:r>
      </m:oMath>
      <w:r>
        <w:rPr>
          <w:szCs w:val="20"/>
        </w:rPr>
        <w:t xml:space="preserve"> </w:t>
      </w:r>
      <w:r w:rsidR="00364E43">
        <w:rPr>
          <w:szCs w:val="20"/>
        </w:rPr>
        <w:t xml:space="preserve">for </w:t>
      </w:r>
      <w:r>
        <w:rPr>
          <w:szCs w:val="20"/>
        </w:rPr>
        <w:t>CCE limits (</w:t>
      </w:r>
      <w:proofErr w:type="gramStart"/>
      <w:r>
        <w:rPr>
          <w:szCs w:val="20"/>
        </w:rPr>
        <w:t>i.e.</w:t>
      </w:r>
      <w:proofErr w:type="gramEnd"/>
      <w:r>
        <w:rPr>
          <w:szCs w:val="20"/>
        </w:rPr>
        <w:t xml:space="preserve"> limits on maximum number of non-overlapping CCE</w:t>
      </w:r>
      <w:r w:rsidR="00364E43">
        <w:rPr>
          <w:szCs w:val="20"/>
        </w:rPr>
        <w:t>s</w:t>
      </w:r>
      <w:r>
        <w:rPr>
          <w:szCs w:val="20"/>
        </w:rPr>
        <w:t>)</w:t>
      </w:r>
    </w:p>
    <w:p w14:paraId="16F0310C" w14:textId="5B70BDC6" w:rsidR="00E30BCE" w:rsidRPr="00AD54C8" w:rsidRDefault="00E30BCE" w:rsidP="00D45043">
      <w:pPr>
        <w:pStyle w:val="ListParagraph"/>
        <w:numPr>
          <w:ilvl w:val="0"/>
          <w:numId w:val="11"/>
        </w:numPr>
      </w:pPr>
      <w:r>
        <w:rPr>
          <w:szCs w:val="20"/>
        </w:rPr>
        <w:t xml:space="preserve">Define limits for P(S)Cell self-scheduling and </w:t>
      </w:r>
      <w:proofErr w:type="spellStart"/>
      <w:r>
        <w:rPr>
          <w:szCs w:val="20"/>
        </w:rPr>
        <w:t>sSCell</w:t>
      </w:r>
      <w:proofErr w:type="spellEnd"/>
      <w:r>
        <w:rPr>
          <w:szCs w:val="20"/>
        </w:rPr>
        <w:t xml:space="preserve"> to P(S)Cell scheduling as below to ensure integer limits for non-overlapping CCEs</w:t>
      </w:r>
    </w:p>
    <w:p w14:paraId="1796463F" w14:textId="77777777" w:rsidR="00E30BCE" w:rsidRPr="00757F8D" w:rsidRDefault="00E30BCE" w:rsidP="00D45043">
      <w:pPr>
        <w:pStyle w:val="ListParagraph"/>
        <w:numPr>
          <w:ilvl w:val="2"/>
          <w:numId w:val="9"/>
        </w:numPr>
        <w:autoSpaceDN w:val="0"/>
        <w:spacing w:after="160" w:line="256" w:lineRule="auto"/>
        <w:jc w:val="both"/>
        <w:rPr>
          <w:sz w:val="18"/>
          <w:szCs w:val="18"/>
        </w:rPr>
      </w:pPr>
      <w:r w:rsidRPr="00757F8D">
        <w:rPr>
          <w:sz w:val="18"/>
          <w:szCs w:val="18"/>
        </w:rPr>
        <w:t>On P(S)Cell (for self-scheduling)</w:t>
      </w:r>
    </w:p>
    <w:p w14:paraId="7B118ACB" w14:textId="5F633E0E" w:rsidR="00E30BCE" w:rsidRPr="00757F8D" w:rsidRDefault="00E30BCE" w:rsidP="00D45043">
      <w:pPr>
        <w:pStyle w:val="ListParagraph"/>
        <w:numPr>
          <w:ilvl w:val="3"/>
          <w:numId w:val="9"/>
        </w:numPr>
        <w:autoSpaceDN w:val="0"/>
        <w:spacing w:after="160" w:line="256" w:lineRule="auto"/>
        <w:jc w:val="both"/>
        <w:rPr>
          <w:sz w:val="18"/>
          <w:szCs w:val="18"/>
        </w:rPr>
      </w:pPr>
      <w:r w:rsidRPr="00757F8D">
        <w:rPr>
          <w:sz w:val="18"/>
          <w:szCs w:val="18"/>
        </w:rPr>
        <w:t>UE is not required to monitor PDDCH candidate</w:t>
      </w:r>
      <w:r w:rsidR="00757F8D" w:rsidRPr="00757F8D">
        <w:rPr>
          <w:sz w:val="18"/>
          <w:szCs w:val="18"/>
        </w:rPr>
        <w:t>s</w:t>
      </w:r>
      <w:r w:rsidRPr="00757F8D">
        <w:rPr>
          <w:sz w:val="18"/>
          <w:szCs w:val="18"/>
        </w:rPr>
        <w:t xml:space="preserve"> on more than</w:t>
      </w:r>
      <w:r w:rsidRPr="00757F8D">
        <w:rPr>
          <w:rFonts w:eastAsia="DengXian"/>
          <w:sz w:val="18"/>
          <w:szCs w:val="18"/>
        </w:rPr>
        <w:t xml:space="preserve"> </w:t>
      </w:r>
      <m:oMath>
        <m:d>
          <m:dPr>
            <m:begChr m:val="⌊"/>
            <m:endChr m:val="⌋"/>
            <m:ctrlPr>
              <w:rPr>
                <w:rFonts w:ascii="Cambria Math" w:hAnsi="Cambria Math"/>
                <w:sz w:val="18"/>
                <w:szCs w:val="18"/>
              </w:rPr>
            </m:ctrlPr>
          </m:dPr>
          <m:e>
            <m:r>
              <m:rPr>
                <m:sty m:val="p"/>
              </m:rPr>
              <w:rPr>
                <w:rFonts w:ascii="Cambria Math" w:hAnsi="Cambria Math"/>
                <w:sz w:val="18"/>
                <w:szCs w:val="18"/>
              </w:rPr>
              <m:t>α_cce*</m:t>
            </m:r>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e>
        </m:d>
        <m:r>
          <m:rPr>
            <m:sty m:val="p"/>
          </m:rPr>
          <w:rPr>
            <w:rFonts w:ascii="Cambria Math" w:eastAsia="DengXian" w:hAnsi="Cambria Math"/>
            <w:sz w:val="18"/>
            <w:szCs w:val="18"/>
          </w:rPr>
          <m:t xml:space="preserve"> </m:t>
        </m:r>
      </m:oMath>
      <w:r w:rsidRPr="00757F8D">
        <w:rPr>
          <w:rFonts w:eastAsia="DengXian"/>
          <w:sz w:val="18"/>
          <w:szCs w:val="18"/>
        </w:rPr>
        <w:t xml:space="preserve"> non-overlapping CCEs per P(S)Cell slot</w:t>
      </w:r>
    </w:p>
    <w:p w14:paraId="58C249B8" w14:textId="77777777" w:rsidR="00E30BCE" w:rsidRPr="00757F8D" w:rsidRDefault="00E30BCE" w:rsidP="00D45043">
      <w:pPr>
        <w:pStyle w:val="ListParagraph"/>
        <w:numPr>
          <w:ilvl w:val="2"/>
          <w:numId w:val="9"/>
        </w:numPr>
        <w:autoSpaceDN w:val="0"/>
        <w:spacing w:after="160" w:line="256" w:lineRule="auto"/>
        <w:jc w:val="both"/>
        <w:rPr>
          <w:sz w:val="18"/>
          <w:szCs w:val="18"/>
        </w:rPr>
      </w:pPr>
      <w:r w:rsidRPr="00757F8D">
        <w:rPr>
          <w:rFonts w:eastAsia="DengXian"/>
          <w:sz w:val="18"/>
          <w:szCs w:val="18"/>
        </w:rPr>
        <w:t xml:space="preserve">On </w:t>
      </w:r>
      <w:proofErr w:type="spellStart"/>
      <w:r w:rsidRPr="00757F8D">
        <w:rPr>
          <w:rFonts w:eastAsia="DengXian"/>
          <w:sz w:val="18"/>
          <w:szCs w:val="18"/>
        </w:rPr>
        <w:t>sSCell</w:t>
      </w:r>
      <w:proofErr w:type="spellEnd"/>
      <w:r w:rsidRPr="00757F8D">
        <w:rPr>
          <w:rFonts w:eastAsia="DengXian"/>
          <w:sz w:val="18"/>
          <w:szCs w:val="18"/>
        </w:rPr>
        <w:t xml:space="preserve"> (for cross-carrier scheduling to P(S)Cell)</w:t>
      </w:r>
    </w:p>
    <w:p w14:paraId="1F72DDD3" w14:textId="01F20596" w:rsidR="00757F8D" w:rsidRPr="00757F8D" w:rsidRDefault="00757F8D" w:rsidP="00D45043">
      <w:pPr>
        <w:pStyle w:val="ListParagraph"/>
        <w:numPr>
          <w:ilvl w:val="3"/>
          <w:numId w:val="9"/>
        </w:numPr>
        <w:autoSpaceDN w:val="0"/>
        <w:spacing w:after="160" w:line="256" w:lineRule="auto"/>
        <w:jc w:val="both"/>
        <w:rPr>
          <w:sz w:val="18"/>
          <w:szCs w:val="18"/>
        </w:rPr>
      </w:pPr>
      <w:r w:rsidRPr="00757F8D">
        <w:rPr>
          <w:sz w:val="18"/>
          <w:szCs w:val="18"/>
        </w:rPr>
        <w:lastRenderedPageBreak/>
        <w:t>UE is not required to monitor PDDCH candidates on more than</w:t>
      </w:r>
      <w:r w:rsidRPr="00757F8D">
        <w:rPr>
          <w:rFonts w:eastAsia="DengXian"/>
          <w:sz w:val="18"/>
          <w:szCs w:val="18"/>
        </w:rPr>
        <w:t xml:space="preserve"> </w:t>
      </w:r>
      <w:r w:rsidRPr="00757F8D">
        <w:rPr>
          <w:sz w:val="18"/>
          <w:szCs w:val="18"/>
        </w:rPr>
        <w:t>[</w:t>
      </w:r>
      <m:oMath>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nor/>
                      </m:rPr>
                      <w:rPr>
                        <w:sz w:val="18"/>
                        <w:szCs w:val="18"/>
                      </w:rPr>
                      <m:t>PDCCH</m:t>
                    </m:r>
                  </m:sub>
                  <m:sup>
                    <m:r>
                      <m:rPr>
                        <m:nor/>
                      </m:rPr>
                      <w:rPr>
                        <w:sz w:val="18"/>
                        <w:szCs w:val="18"/>
                      </w:rPr>
                      <m:t>max,slot,</m:t>
                    </m:r>
                    <m:r>
                      <m:rPr>
                        <m:sty m:val="p"/>
                      </m:rPr>
                      <w:rPr>
                        <w:rFonts w:ascii="Cambria Math" w:hAnsi="Cambria Math"/>
                        <w:sz w:val="18"/>
                        <w:szCs w:val="18"/>
                      </w:rPr>
                      <m:t>μ1</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nor/>
                      </m:rPr>
                      <w:rPr>
                        <w:sz w:val="18"/>
                        <w:szCs w:val="18"/>
                      </w:rPr>
                      <m:t>PDCCH</m:t>
                    </m:r>
                  </m:sub>
                  <m:sup>
                    <m:r>
                      <m:rPr>
                        <m:nor/>
                      </m:rPr>
                      <w:rPr>
                        <w:sz w:val="18"/>
                        <w:szCs w:val="18"/>
                      </w:rPr>
                      <m:t>total,slot,</m:t>
                    </m:r>
                    <m:r>
                      <m:rPr>
                        <m:sty m:val="p"/>
                      </m:rPr>
                      <w:rPr>
                        <w:rFonts w:ascii="Cambria Math" w:hAnsi="Cambria Math"/>
                        <w:sz w:val="18"/>
                        <w:szCs w:val="18"/>
                      </w:rPr>
                      <m:t>μ1</m:t>
                    </m:r>
                  </m:sup>
                </m:sSubSup>
              </m:e>
            </m:d>
          </m:e>
        </m:func>
      </m:oMath>
      <w:r w:rsidRPr="00757F8D">
        <w:rPr>
          <w:rFonts w:eastAsia="DengXian"/>
          <w:sz w:val="18"/>
          <w:szCs w:val="18"/>
          <w:lang w:eastAsia="zh-CN"/>
        </w:rPr>
        <w:t xml:space="preserve"> or </w:t>
      </w:r>
      <m:oMath>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max,slot,μ1</m:t>
            </m:r>
          </m:sup>
        </m:sSubSup>
      </m:oMath>
      <w:r w:rsidRPr="00757F8D">
        <w:rPr>
          <w:rFonts w:eastAsia="DengXian"/>
          <w:sz w:val="18"/>
          <w:szCs w:val="18"/>
        </w:rPr>
        <w:t>] non-overlapping CCEs per sSCell slot</w:t>
      </w:r>
    </w:p>
    <w:p w14:paraId="1AE7C1E7" w14:textId="463C1C15" w:rsidR="00AD54C8" w:rsidRPr="00757F8D" w:rsidRDefault="00E30BCE" w:rsidP="00D45043">
      <w:pPr>
        <w:pStyle w:val="ListParagraph"/>
        <w:numPr>
          <w:ilvl w:val="3"/>
          <w:numId w:val="9"/>
        </w:numPr>
        <w:autoSpaceDN w:val="0"/>
        <w:spacing w:after="160" w:line="256" w:lineRule="auto"/>
        <w:jc w:val="both"/>
        <w:rPr>
          <w:sz w:val="18"/>
          <w:szCs w:val="18"/>
        </w:rPr>
      </w:pPr>
      <w:r w:rsidRPr="00757F8D">
        <w:rPr>
          <w:sz w:val="18"/>
          <w:szCs w:val="18"/>
        </w:rPr>
        <w:t xml:space="preserve">UE is additionally not required </w:t>
      </w:r>
      <w:r w:rsidR="00757F8D" w:rsidRPr="00757F8D">
        <w:rPr>
          <w:sz w:val="18"/>
          <w:szCs w:val="18"/>
        </w:rPr>
        <w:t>monitor PDDCH candidate on more than</w:t>
      </w:r>
      <w:r w:rsidR="00757F8D" w:rsidRPr="00757F8D">
        <w:rPr>
          <w:rFonts w:eastAsia="DengXian"/>
          <w:sz w:val="18"/>
          <w:szCs w:val="18"/>
        </w:rPr>
        <w:t xml:space="preserve"> </w:t>
      </w:r>
      <m:oMath>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r>
          <m:rPr>
            <m:sty m:val="p"/>
          </m:rPr>
          <w:rPr>
            <w:rFonts w:ascii="Cambria Math" w:eastAsia="SimSun" w:hAnsi="Cambria Math"/>
            <w:sz w:val="18"/>
            <w:szCs w:val="18"/>
            <w:lang w:val="en-GB"/>
          </w:rPr>
          <m:t xml:space="preserve">- </m:t>
        </m:r>
        <m:d>
          <m:dPr>
            <m:begChr m:val="⌊"/>
            <m:endChr m:val="⌋"/>
            <m:ctrlPr>
              <w:rPr>
                <w:rFonts w:ascii="Cambria Math" w:hAnsi="Cambria Math"/>
                <w:sz w:val="18"/>
                <w:szCs w:val="18"/>
              </w:rPr>
            </m:ctrlPr>
          </m:dPr>
          <m:e>
            <m:r>
              <m:rPr>
                <m:sty m:val="p"/>
              </m:rPr>
              <w:rPr>
                <w:rFonts w:ascii="Cambria Math" w:hAnsi="Cambria Math"/>
                <w:sz w:val="18"/>
                <w:szCs w:val="18"/>
              </w:rPr>
              <m:t>α_cce*</m:t>
            </m:r>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e>
        </m:d>
      </m:oMath>
      <w:r w:rsidR="00757F8D" w:rsidRPr="00757F8D">
        <w:rPr>
          <w:rFonts w:eastAsia="DengXian"/>
          <w:sz w:val="18"/>
          <w:szCs w:val="18"/>
        </w:rPr>
        <w:t xml:space="preserve"> non-overlapping CCEs per P(S)Cell slot</w:t>
      </w:r>
    </w:p>
    <w:p w14:paraId="6573EDCA" w14:textId="65B914AB" w:rsidR="00757F8D" w:rsidRPr="00757F8D" w:rsidRDefault="00757F8D" w:rsidP="00D45043">
      <w:pPr>
        <w:pStyle w:val="ListParagraph"/>
        <w:numPr>
          <w:ilvl w:val="2"/>
          <w:numId w:val="9"/>
        </w:numPr>
        <w:autoSpaceDN w:val="0"/>
        <w:spacing w:after="160" w:line="256" w:lineRule="auto"/>
        <w:jc w:val="both"/>
        <w:rPr>
          <w:sz w:val="18"/>
          <w:szCs w:val="18"/>
        </w:rPr>
      </w:pPr>
      <w:r w:rsidRPr="00757F8D">
        <w:rPr>
          <w:sz w:val="18"/>
          <w:szCs w:val="18"/>
        </w:rPr>
        <w:t xml:space="preserve">Note: </w:t>
      </w:r>
      <w:r w:rsidRPr="00757F8D">
        <w:rPr>
          <w:sz w:val="18"/>
          <w:szCs w:val="18"/>
          <w:lang w:eastAsia="zh-CN"/>
        </w:rPr>
        <w:t xml:space="preserve">P(S)Cell SCS is </w:t>
      </w:r>
      <m:oMath>
        <m:r>
          <m:rPr>
            <m:sty m:val="p"/>
          </m:rPr>
          <w:rPr>
            <w:rFonts w:ascii="Cambria Math" w:hAnsi="Cambria Math"/>
            <w:sz w:val="18"/>
            <w:szCs w:val="18"/>
          </w:rPr>
          <m:t>μ</m:t>
        </m:r>
      </m:oMath>
      <w:r w:rsidRPr="00757F8D">
        <w:rPr>
          <w:sz w:val="18"/>
          <w:szCs w:val="18"/>
          <w:lang w:eastAsia="zh-CN"/>
        </w:rPr>
        <w:t xml:space="preserve"> and sSCell SCS is </w:t>
      </w:r>
      <m:oMath>
        <m:r>
          <m:rPr>
            <m:sty m:val="p"/>
          </m:rPr>
          <w:rPr>
            <w:rFonts w:ascii="Cambria Math" w:hAnsi="Cambria Math"/>
            <w:sz w:val="18"/>
            <w:szCs w:val="18"/>
          </w:rPr>
          <m:t>μ1</m:t>
        </m:r>
      </m:oMath>
    </w:p>
    <w:p w14:paraId="7B259948" w14:textId="552CA838" w:rsidR="00A307E3" w:rsidRDefault="00757F8D" w:rsidP="00D83B2F">
      <w:pPr>
        <w:pStyle w:val="BodyText"/>
        <w:rPr>
          <w:szCs w:val="20"/>
        </w:rPr>
      </w:pPr>
      <w:r>
        <w:rPr>
          <w:szCs w:val="20"/>
        </w:rPr>
        <w:t>On “</w:t>
      </w:r>
      <w:r w:rsidRPr="001F3458">
        <w:rPr>
          <w:rFonts w:ascii="Times" w:eastAsia="Batang" w:hAnsi="Times"/>
          <w:i/>
          <w:iCs/>
          <w:sz w:val="18"/>
          <w:szCs w:val="22"/>
        </w:rPr>
        <w:t>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μ1</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e>
            </m:d>
          </m:e>
        </m:func>
      </m:oMath>
      <w:r w:rsidRPr="001F3458">
        <w:rPr>
          <w:rFonts w:ascii="Times" w:eastAsia="DengXian" w:hAnsi="Times"/>
          <w:i/>
          <w:iCs/>
          <w:sz w:val="18"/>
          <w:szCs w:val="22"/>
          <w:lang w:eastAsia="zh-CN"/>
        </w:rPr>
        <w:t xml:space="preserve"> or </w:t>
      </w:r>
      <m:oMath>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max,slot,μ1</m:t>
            </m:r>
          </m:sup>
        </m:sSubSup>
      </m:oMath>
      <w:r w:rsidRPr="001F3458">
        <w:rPr>
          <w:rFonts w:ascii="Times" w:eastAsia="DengXian" w:hAnsi="Times"/>
          <w:i/>
          <w:iCs/>
          <w:sz w:val="18"/>
          <w:szCs w:val="22"/>
        </w:rPr>
        <w:t>] PDCCH BD candidates per sSCell slot</w:t>
      </w:r>
      <w:r>
        <w:rPr>
          <w:szCs w:val="20"/>
        </w:rPr>
        <w:t xml:space="preserve">” , </w:t>
      </w:r>
      <w:r w:rsidR="00364E43">
        <w:rPr>
          <w:szCs w:val="20"/>
        </w:rPr>
        <w:t>-</w:t>
      </w:r>
      <w:r>
        <w:rPr>
          <w:szCs w:val="20"/>
        </w:rPr>
        <w:t xml:space="preserve"> </w:t>
      </w:r>
      <w:r w:rsidR="00364E43">
        <w:rPr>
          <w:szCs w:val="20"/>
        </w:rPr>
        <w:t>i</w:t>
      </w:r>
      <w:r w:rsidRPr="00747017">
        <w:rPr>
          <w:szCs w:val="20"/>
        </w:rPr>
        <w:t xml:space="preserve">n principle, either of the options listed within the square brackets can work; however latter option provides better flexibility in cases </w:t>
      </w:r>
      <w:r w:rsidR="00291867">
        <w:rPr>
          <w:szCs w:val="20"/>
        </w:rPr>
        <w:t xml:space="preserve"> </w:t>
      </w:r>
      <w:r w:rsidRPr="00747017">
        <w:rPr>
          <w:szCs w:val="20"/>
        </w:rPr>
        <w:t xml:space="preserve">when the number of cells with </w:t>
      </w:r>
      <w:proofErr w:type="spellStart"/>
      <w:r w:rsidRPr="00747017">
        <w:rPr>
          <w:szCs w:val="20"/>
        </w:rPr>
        <w:t>sSCell</w:t>
      </w:r>
      <w:proofErr w:type="spellEnd"/>
      <w:r w:rsidRPr="00747017">
        <w:rPr>
          <w:szCs w:val="20"/>
        </w:rPr>
        <w:t xml:space="preserve"> numerology is small</w:t>
      </w:r>
      <w:r w:rsidR="00291867">
        <w:rPr>
          <w:szCs w:val="20"/>
        </w:rPr>
        <w:t xml:space="preserve"> (e.g. </w:t>
      </w:r>
      <w:r w:rsidR="00291867" w:rsidRPr="00291867">
        <w:rPr>
          <w:szCs w:val="20"/>
        </w:rPr>
        <w:t xml:space="preserve">1 </w:t>
      </w:r>
      <w:proofErr w:type="spellStart"/>
      <w:r w:rsidR="00291867" w:rsidRPr="00291867">
        <w:rPr>
          <w:szCs w:val="20"/>
        </w:rPr>
        <w:t>PCell</w:t>
      </w:r>
      <w:proofErr w:type="spellEnd"/>
      <w:r w:rsidR="00291867" w:rsidRPr="00291867">
        <w:rPr>
          <w:szCs w:val="20"/>
        </w:rPr>
        <w:t xml:space="preserve"> (15kHz)+1 </w:t>
      </w:r>
      <w:proofErr w:type="spellStart"/>
      <w:r w:rsidR="00291867" w:rsidRPr="00291867">
        <w:rPr>
          <w:szCs w:val="20"/>
        </w:rPr>
        <w:t>sSCell</w:t>
      </w:r>
      <w:proofErr w:type="spellEnd"/>
      <w:r w:rsidR="00291867" w:rsidRPr="00291867">
        <w:rPr>
          <w:szCs w:val="20"/>
        </w:rPr>
        <w:t xml:space="preserve">(30kHz) + 4 or 8 FR2 </w:t>
      </w:r>
      <w:proofErr w:type="spellStart"/>
      <w:r w:rsidR="00291867" w:rsidRPr="00291867">
        <w:rPr>
          <w:szCs w:val="20"/>
        </w:rPr>
        <w:t>SCells</w:t>
      </w:r>
      <w:proofErr w:type="spellEnd"/>
      <w:r w:rsidR="00291867" w:rsidRPr="00291867">
        <w:rPr>
          <w:szCs w:val="20"/>
        </w:rPr>
        <w:t xml:space="preserve">, </w:t>
      </w:r>
      <w:r w:rsidR="00291867">
        <w:rPr>
          <w:szCs w:val="20"/>
        </w:rPr>
        <w:t>and</w:t>
      </w:r>
      <w:r w:rsidR="00291867" w:rsidRPr="00291867">
        <w:rPr>
          <w:szCs w:val="20"/>
        </w:rPr>
        <w:t xml:space="preserve"> </w:t>
      </w:r>
      <w:r w:rsidR="00291867">
        <w:rPr>
          <w:szCs w:val="20"/>
        </w:rPr>
        <w:t>when</w:t>
      </w:r>
      <w:r w:rsidR="00291867" w:rsidRPr="00291867">
        <w:rPr>
          <w:szCs w:val="20"/>
        </w:rPr>
        <w:t xml:space="preserve"> UE does not report the large enough value for </w:t>
      </w:r>
      <w:proofErr w:type="spellStart"/>
      <w:r w:rsidR="00291867" w:rsidRPr="00291867">
        <w:rPr>
          <w:i/>
          <w:iCs/>
          <w:szCs w:val="20"/>
        </w:rPr>
        <w:t>pdcch-BlindDetectionCA</w:t>
      </w:r>
      <w:proofErr w:type="spellEnd"/>
      <w:r w:rsidR="00291867">
        <w:rPr>
          <w:szCs w:val="20"/>
        </w:rPr>
        <w:t>)</w:t>
      </w:r>
      <w:r w:rsidRPr="00747017">
        <w:rPr>
          <w:szCs w:val="20"/>
        </w:rPr>
        <w:t xml:space="preserve">. </w:t>
      </w:r>
    </w:p>
    <w:p w14:paraId="7D6E741B" w14:textId="06BAAA6A" w:rsidR="00403F6E" w:rsidRDefault="008F559A" w:rsidP="00D83B2F">
      <w:pPr>
        <w:pStyle w:val="BodyText"/>
        <w:rPr>
          <w:szCs w:val="20"/>
        </w:rPr>
      </w:pPr>
      <w:bookmarkStart w:id="3" w:name="_Hlk86944722"/>
      <w:r>
        <w:rPr>
          <w:szCs w:val="20"/>
        </w:rPr>
        <w:t xml:space="preserve">Regarding </w:t>
      </w:r>
      <w:proofErr w:type="spellStart"/>
      <w:r w:rsidRPr="00B42423">
        <w:rPr>
          <w:i/>
          <w:iCs/>
          <w:szCs w:val="20"/>
        </w:rPr>
        <w:t>monitoringCapabilityConfig</w:t>
      </w:r>
      <w:proofErr w:type="spellEnd"/>
      <w:r>
        <w:rPr>
          <w:szCs w:val="20"/>
        </w:rPr>
        <w:t>, t</w:t>
      </w:r>
      <w:r w:rsidR="00B42423">
        <w:rPr>
          <w:szCs w:val="20"/>
        </w:rPr>
        <w:t xml:space="preserve">he </w:t>
      </w:r>
      <w:r w:rsidR="00403F6E">
        <w:rPr>
          <w:szCs w:val="20"/>
        </w:rPr>
        <w:t xml:space="preserve">scenario </w:t>
      </w:r>
      <w:r w:rsidR="00B42423">
        <w:rPr>
          <w:szCs w:val="20"/>
        </w:rPr>
        <w:t xml:space="preserve">when some serving cells are configured with </w:t>
      </w:r>
      <w:proofErr w:type="spellStart"/>
      <w:r w:rsidR="00B42423" w:rsidRPr="00B42423">
        <w:rPr>
          <w:i/>
          <w:iCs/>
          <w:szCs w:val="20"/>
        </w:rPr>
        <w:t>monitoringCapabilityConfig</w:t>
      </w:r>
      <w:proofErr w:type="spellEnd"/>
      <w:r w:rsidR="00B42423">
        <w:rPr>
          <w:i/>
          <w:iCs/>
          <w:szCs w:val="20"/>
        </w:rPr>
        <w:t xml:space="preserve"> = </w:t>
      </w:r>
      <w:r w:rsidR="00403F6E" w:rsidRPr="00403F6E">
        <w:rPr>
          <w:i/>
          <w:iCs/>
          <w:szCs w:val="20"/>
        </w:rPr>
        <w:t>r16monitoringcapability</w:t>
      </w:r>
      <w:r w:rsidR="00403F6E">
        <w:rPr>
          <w:i/>
          <w:iCs/>
          <w:szCs w:val="20"/>
        </w:rPr>
        <w:t xml:space="preserve"> </w:t>
      </w:r>
      <w:r w:rsidR="00403F6E">
        <w:rPr>
          <w:szCs w:val="20"/>
        </w:rPr>
        <w:t>was also discussed in RAN1#106bis-e. According to current specs (38.331 sub-clause 6.3.2)</w:t>
      </w:r>
    </w:p>
    <w:p w14:paraId="696F559E" w14:textId="77777777" w:rsidR="00403F6E" w:rsidRPr="00403F6E" w:rsidRDefault="00403F6E" w:rsidP="00403F6E">
      <w:pPr>
        <w:pStyle w:val="TAL"/>
        <w:ind w:left="720"/>
        <w:jc w:val="both"/>
        <w:rPr>
          <w:b/>
          <w:bCs/>
          <w:i/>
          <w:iCs/>
          <w:sz w:val="16"/>
          <w:szCs w:val="18"/>
          <w:lang w:eastAsia="x-none"/>
        </w:rPr>
      </w:pPr>
      <w:proofErr w:type="spellStart"/>
      <w:r w:rsidRPr="00403F6E">
        <w:rPr>
          <w:b/>
          <w:bCs/>
          <w:i/>
          <w:iCs/>
          <w:sz w:val="16"/>
          <w:szCs w:val="20"/>
          <w:lang w:eastAsia="x-none"/>
        </w:rPr>
        <w:t>monitoringCapabilityConfig</w:t>
      </w:r>
      <w:proofErr w:type="spellEnd"/>
    </w:p>
    <w:p w14:paraId="04068634" w14:textId="4C9D6F25" w:rsidR="00403F6E" w:rsidRPr="00403F6E" w:rsidRDefault="00403F6E" w:rsidP="00403F6E">
      <w:pPr>
        <w:pStyle w:val="BodyText"/>
        <w:ind w:left="720"/>
        <w:rPr>
          <w:i/>
          <w:iCs/>
          <w:sz w:val="18"/>
          <w:szCs w:val="18"/>
        </w:rPr>
      </w:pPr>
      <w:r w:rsidRPr="00403F6E">
        <w:rPr>
          <w:i/>
          <w:iCs/>
          <w:sz w:val="18"/>
          <w:szCs w:val="20"/>
          <w:lang w:eastAsia="sv-SE"/>
        </w:rPr>
        <w:t>Configures either Rel-15 PDCCH monitoring capability or Rel-16 PDCCH monitoring capability for PDCCH monitoring on a serving cell. Value r15monitoringcapablity enables the Rel-15 monitoring capability, and value r16monitoringcapablity enables the Rel-16 PDCCH monitoring capability (see TS 38.213 [13], clause 10.1).</w:t>
      </w:r>
    </w:p>
    <w:p w14:paraId="6A5CE63E" w14:textId="7221C17D" w:rsidR="00F03330" w:rsidRDefault="00403F6E" w:rsidP="00D83B2F">
      <w:pPr>
        <w:pStyle w:val="BodyText"/>
        <w:rPr>
          <w:szCs w:val="20"/>
        </w:rPr>
      </w:pPr>
      <w:r>
        <w:rPr>
          <w:szCs w:val="20"/>
        </w:rPr>
        <w:t>Following scenarios can then be considered</w:t>
      </w:r>
    </w:p>
    <w:p w14:paraId="7C48CB9C" w14:textId="74615F71" w:rsidR="00403F6E" w:rsidRPr="00403F6E" w:rsidRDefault="00403F6E" w:rsidP="00403F6E">
      <w:pPr>
        <w:pStyle w:val="BodyText"/>
        <w:numPr>
          <w:ilvl w:val="0"/>
          <w:numId w:val="13"/>
        </w:numPr>
        <w:rPr>
          <w:szCs w:val="20"/>
        </w:rPr>
      </w:pPr>
      <w:r w:rsidRPr="00403F6E">
        <w:rPr>
          <w:i/>
          <w:iCs/>
          <w:szCs w:val="20"/>
        </w:rPr>
        <w:t>r16monitoringcapability</w:t>
      </w:r>
      <w:r>
        <w:rPr>
          <w:i/>
          <w:iCs/>
          <w:szCs w:val="20"/>
        </w:rPr>
        <w:t xml:space="preserve"> </w:t>
      </w:r>
      <w:r>
        <w:rPr>
          <w:szCs w:val="20"/>
        </w:rPr>
        <w:t xml:space="preserve">not configured </w:t>
      </w:r>
      <w:r w:rsidR="000646FC" w:rsidRPr="000646FC">
        <w:rPr>
          <w:szCs w:val="20"/>
        </w:rPr>
        <w:t>for PDCCH monitoring on</w:t>
      </w:r>
      <w:r>
        <w:rPr>
          <w:szCs w:val="20"/>
        </w:rPr>
        <w:t xml:space="preserve"> P(S)Cell and </w:t>
      </w:r>
      <w:r w:rsidR="00BD53D1">
        <w:rPr>
          <w:szCs w:val="20"/>
        </w:rPr>
        <w:t xml:space="preserve">not configured </w:t>
      </w:r>
      <w:r w:rsidR="00BD53D1" w:rsidRPr="000646FC">
        <w:rPr>
          <w:szCs w:val="20"/>
        </w:rPr>
        <w:t>for PDCCH monitoring on</w:t>
      </w:r>
      <w:r w:rsidR="00BD53D1">
        <w:rPr>
          <w:szCs w:val="20"/>
        </w:rPr>
        <w:t xml:space="preserve"> </w:t>
      </w:r>
      <w:proofErr w:type="spellStart"/>
      <w:r>
        <w:rPr>
          <w:szCs w:val="20"/>
        </w:rPr>
        <w:t>sSCell</w:t>
      </w:r>
      <w:proofErr w:type="spellEnd"/>
      <w:r>
        <w:rPr>
          <w:szCs w:val="20"/>
        </w:rPr>
        <w:t xml:space="preserve">. Other </w:t>
      </w:r>
      <w:proofErr w:type="spellStart"/>
      <w:r>
        <w:rPr>
          <w:szCs w:val="20"/>
        </w:rPr>
        <w:t>SCells</w:t>
      </w:r>
      <w:proofErr w:type="spellEnd"/>
      <w:r>
        <w:rPr>
          <w:szCs w:val="20"/>
        </w:rPr>
        <w:t xml:space="preserve"> can be configured with </w:t>
      </w:r>
      <w:r w:rsidRPr="00403F6E">
        <w:rPr>
          <w:i/>
          <w:iCs/>
          <w:szCs w:val="20"/>
        </w:rPr>
        <w:t>r16monitoringcapability</w:t>
      </w:r>
    </w:p>
    <w:p w14:paraId="69F0BBE7" w14:textId="6F0666E3" w:rsidR="0060062A" w:rsidRPr="00403F6E" w:rsidRDefault="0060062A" w:rsidP="0060062A">
      <w:pPr>
        <w:pStyle w:val="BodyText"/>
        <w:numPr>
          <w:ilvl w:val="0"/>
          <w:numId w:val="13"/>
        </w:numPr>
        <w:rPr>
          <w:szCs w:val="20"/>
        </w:rPr>
      </w:pPr>
      <w:r w:rsidRPr="00403F6E">
        <w:rPr>
          <w:i/>
          <w:iCs/>
          <w:szCs w:val="20"/>
        </w:rPr>
        <w:t>r16monitoringcapability</w:t>
      </w:r>
      <w:r>
        <w:rPr>
          <w:i/>
          <w:iCs/>
          <w:szCs w:val="20"/>
        </w:rPr>
        <w:t xml:space="preserve"> </w:t>
      </w:r>
      <w:r>
        <w:rPr>
          <w:szCs w:val="20"/>
        </w:rPr>
        <w:t xml:space="preserve">configured </w:t>
      </w:r>
      <w:r w:rsidR="000646FC" w:rsidRPr="000646FC">
        <w:rPr>
          <w:szCs w:val="20"/>
        </w:rPr>
        <w:t>for PDCCH monitoring on</w:t>
      </w:r>
      <w:r>
        <w:rPr>
          <w:szCs w:val="20"/>
        </w:rPr>
        <w:t xml:space="preserve"> P(S)Cell. Other </w:t>
      </w:r>
      <w:proofErr w:type="spellStart"/>
      <w:r>
        <w:rPr>
          <w:szCs w:val="20"/>
        </w:rPr>
        <w:t>SCells</w:t>
      </w:r>
      <w:proofErr w:type="spellEnd"/>
      <w:r>
        <w:rPr>
          <w:szCs w:val="20"/>
        </w:rPr>
        <w:t xml:space="preserve"> can be configured with </w:t>
      </w:r>
      <w:r w:rsidRPr="00403F6E">
        <w:rPr>
          <w:i/>
          <w:iCs/>
          <w:szCs w:val="20"/>
        </w:rPr>
        <w:t>r16monitoringcapability</w:t>
      </w:r>
    </w:p>
    <w:p w14:paraId="63299A75" w14:textId="7F52732A" w:rsidR="0060062A" w:rsidRPr="00403F6E" w:rsidRDefault="0060062A" w:rsidP="0060062A">
      <w:pPr>
        <w:pStyle w:val="BodyText"/>
        <w:numPr>
          <w:ilvl w:val="0"/>
          <w:numId w:val="13"/>
        </w:numPr>
        <w:rPr>
          <w:szCs w:val="20"/>
        </w:rPr>
      </w:pPr>
      <w:r w:rsidRPr="00403F6E">
        <w:rPr>
          <w:i/>
          <w:iCs/>
          <w:szCs w:val="20"/>
        </w:rPr>
        <w:t>r16monitoringcapability</w:t>
      </w:r>
      <w:r>
        <w:rPr>
          <w:i/>
          <w:iCs/>
          <w:szCs w:val="20"/>
        </w:rPr>
        <w:t xml:space="preserve"> </w:t>
      </w:r>
      <w:r>
        <w:rPr>
          <w:szCs w:val="20"/>
        </w:rPr>
        <w:t xml:space="preserve">configured </w:t>
      </w:r>
      <w:r w:rsidR="000646FC" w:rsidRPr="000646FC">
        <w:rPr>
          <w:szCs w:val="20"/>
        </w:rPr>
        <w:t>for PDCCH monitoring on</w:t>
      </w:r>
      <w:r>
        <w:rPr>
          <w:szCs w:val="20"/>
        </w:rPr>
        <w:t xml:space="preserve"> </w:t>
      </w:r>
      <w:proofErr w:type="spellStart"/>
      <w:r>
        <w:rPr>
          <w:szCs w:val="20"/>
        </w:rPr>
        <w:t>sSCell</w:t>
      </w:r>
      <w:proofErr w:type="spellEnd"/>
      <w:r>
        <w:rPr>
          <w:szCs w:val="20"/>
        </w:rPr>
        <w:t xml:space="preserve"> but </w:t>
      </w:r>
      <w:r w:rsidR="000646FC">
        <w:rPr>
          <w:szCs w:val="20"/>
        </w:rPr>
        <w:t>not</w:t>
      </w:r>
      <w:r>
        <w:rPr>
          <w:szCs w:val="20"/>
        </w:rPr>
        <w:t xml:space="preserve"> configured </w:t>
      </w:r>
      <w:r w:rsidR="000646FC" w:rsidRPr="000646FC">
        <w:rPr>
          <w:szCs w:val="20"/>
        </w:rPr>
        <w:t>for PDCCH monitoring on</w:t>
      </w:r>
      <w:r>
        <w:rPr>
          <w:szCs w:val="20"/>
        </w:rPr>
        <w:t xml:space="preserve"> P(S)Cell. Other </w:t>
      </w:r>
      <w:proofErr w:type="spellStart"/>
      <w:r>
        <w:rPr>
          <w:szCs w:val="20"/>
        </w:rPr>
        <w:t>SCells</w:t>
      </w:r>
      <w:proofErr w:type="spellEnd"/>
      <w:r>
        <w:rPr>
          <w:szCs w:val="20"/>
        </w:rPr>
        <w:t xml:space="preserve"> can be configured with </w:t>
      </w:r>
      <w:r w:rsidRPr="00403F6E">
        <w:rPr>
          <w:i/>
          <w:iCs/>
          <w:szCs w:val="20"/>
        </w:rPr>
        <w:t>r16monitoringcapability</w:t>
      </w:r>
    </w:p>
    <w:p w14:paraId="2872D84D" w14:textId="4B3EFBE0" w:rsidR="00403F6E" w:rsidRPr="0060062A" w:rsidRDefault="0060062A" w:rsidP="00403F6E">
      <w:pPr>
        <w:pStyle w:val="BodyText"/>
        <w:numPr>
          <w:ilvl w:val="0"/>
          <w:numId w:val="13"/>
        </w:numPr>
        <w:rPr>
          <w:szCs w:val="20"/>
        </w:rPr>
      </w:pPr>
      <w:r>
        <w:rPr>
          <w:szCs w:val="20"/>
        </w:rPr>
        <w:t xml:space="preserve">no serving cells are configured with </w:t>
      </w:r>
      <w:r w:rsidRPr="00403F6E">
        <w:rPr>
          <w:i/>
          <w:iCs/>
          <w:szCs w:val="20"/>
        </w:rPr>
        <w:t>r16monitoringcapability</w:t>
      </w:r>
    </w:p>
    <w:p w14:paraId="6C7ED22B" w14:textId="50FBB248" w:rsidR="000A6471" w:rsidRDefault="00BD53D1" w:rsidP="0060062A">
      <w:pPr>
        <w:pStyle w:val="BodyText"/>
        <w:rPr>
          <w:szCs w:val="20"/>
        </w:rPr>
      </w:pPr>
      <w:r>
        <w:rPr>
          <w:szCs w:val="20"/>
        </w:rPr>
        <w:t xml:space="preserve">Among the above scenarios, current agreements can be directly applied at least for Case a and Case d. Cross-carrier scheduling from </w:t>
      </w:r>
      <w:proofErr w:type="spellStart"/>
      <w:r>
        <w:rPr>
          <w:szCs w:val="20"/>
        </w:rPr>
        <w:t>sSCell</w:t>
      </w:r>
      <w:proofErr w:type="spellEnd"/>
      <w:r>
        <w:rPr>
          <w:szCs w:val="20"/>
        </w:rPr>
        <w:t xml:space="preserve"> to P(S)Cell is not that relevant for Case b and this combination need not be supported. Then </w:t>
      </w:r>
      <w:r w:rsidR="000A6471">
        <w:rPr>
          <w:szCs w:val="20"/>
        </w:rPr>
        <w:t>for</w:t>
      </w:r>
      <w:r>
        <w:rPr>
          <w:szCs w:val="20"/>
        </w:rPr>
        <w:t xml:space="preserve"> Case c, </w:t>
      </w:r>
      <w:r w:rsidR="000A6471">
        <w:rPr>
          <w:szCs w:val="20"/>
        </w:rPr>
        <w:t>the following options can be considered</w:t>
      </w:r>
    </w:p>
    <w:p w14:paraId="4A51A321" w14:textId="42958F24" w:rsidR="0060062A" w:rsidRDefault="004F4D33" w:rsidP="000A6471">
      <w:pPr>
        <w:pStyle w:val="BodyText"/>
        <w:numPr>
          <w:ilvl w:val="0"/>
          <w:numId w:val="16"/>
        </w:numPr>
        <w:rPr>
          <w:szCs w:val="20"/>
        </w:rPr>
      </w:pPr>
      <w:r>
        <w:rPr>
          <w:szCs w:val="20"/>
        </w:rPr>
        <w:t xml:space="preserve">The increased </w:t>
      </w:r>
      <w:r w:rsidR="003E1BBC">
        <w:rPr>
          <w:szCs w:val="20"/>
        </w:rPr>
        <w:t xml:space="preserve">Rel16 </w:t>
      </w:r>
      <w:r w:rsidR="00BD53D1">
        <w:rPr>
          <w:szCs w:val="20"/>
        </w:rPr>
        <w:t xml:space="preserve">span based PDCCH monitoring limits </w:t>
      </w:r>
      <w:r w:rsidR="000A6471">
        <w:rPr>
          <w:szCs w:val="20"/>
        </w:rPr>
        <w:t xml:space="preserve">are applied for </w:t>
      </w:r>
      <w:proofErr w:type="spellStart"/>
      <w:r w:rsidR="000A6471">
        <w:rPr>
          <w:szCs w:val="20"/>
        </w:rPr>
        <w:t>sSCell</w:t>
      </w:r>
      <w:proofErr w:type="spellEnd"/>
      <w:r w:rsidR="000A6471">
        <w:rPr>
          <w:szCs w:val="20"/>
        </w:rPr>
        <w:t xml:space="preserve"> self-scheduling (s-s) and also applied for </w:t>
      </w:r>
      <w:proofErr w:type="spellStart"/>
      <w:r w:rsidR="000A6471">
        <w:rPr>
          <w:szCs w:val="20"/>
        </w:rPr>
        <w:t>sSCell</w:t>
      </w:r>
      <w:proofErr w:type="spellEnd"/>
      <w:r w:rsidR="000A6471">
        <w:rPr>
          <w:szCs w:val="20"/>
        </w:rPr>
        <w:t xml:space="preserve"> to P(S)Cell scheduling (s-p). </w:t>
      </w:r>
    </w:p>
    <w:p w14:paraId="6F3BD9E0" w14:textId="54070F3A" w:rsidR="000A6471" w:rsidRDefault="004F4D33" w:rsidP="000A6471">
      <w:pPr>
        <w:pStyle w:val="BodyText"/>
        <w:numPr>
          <w:ilvl w:val="0"/>
          <w:numId w:val="17"/>
        </w:numPr>
        <w:rPr>
          <w:szCs w:val="20"/>
        </w:rPr>
      </w:pPr>
      <w:r>
        <w:rPr>
          <w:szCs w:val="20"/>
        </w:rPr>
        <w:t xml:space="preserve">The increased </w:t>
      </w:r>
      <w:r w:rsidR="003E1BBC">
        <w:rPr>
          <w:szCs w:val="20"/>
        </w:rPr>
        <w:t xml:space="preserve">Rel16 </w:t>
      </w:r>
      <w:r w:rsidR="000A6471">
        <w:rPr>
          <w:szCs w:val="20"/>
        </w:rPr>
        <w:t xml:space="preserve">span based PDCCH monitoring limits are applied </w:t>
      </w:r>
      <w:r w:rsidR="00CC71AF">
        <w:rPr>
          <w:szCs w:val="20"/>
        </w:rPr>
        <w:t xml:space="preserve">for scheduling from </w:t>
      </w:r>
      <w:proofErr w:type="spellStart"/>
      <w:r w:rsidR="00CC71AF">
        <w:rPr>
          <w:szCs w:val="20"/>
        </w:rPr>
        <w:t>sSCell</w:t>
      </w:r>
      <w:proofErr w:type="spellEnd"/>
      <w:r w:rsidR="000A6471">
        <w:rPr>
          <w:szCs w:val="20"/>
        </w:rPr>
        <w:t xml:space="preserve"> but for (s-p)</w:t>
      </w:r>
      <w:r>
        <w:rPr>
          <w:szCs w:val="20"/>
        </w:rPr>
        <w:t xml:space="preserve"> </w:t>
      </w:r>
      <w:r w:rsidR="009F1CAB">
        <w:rPr>
          <w:szCs w:val="20"/>
        </w:rPr>
        <w:t>scheduling</w:t>
      </w:r>
      <w:r w:rsidR="00CC71AF">
        <w:rPr>
          <w:szCs w:val="20"/>
        </w:rPr>
        <w:t xml:space="preserve">, </w:t>
      </w:r>
      <w:r>
        <w:rPr>
          <w:szCs w:val="20"/>
        </w:rPr>
        <w:t xml:space="preserve">the additional per P(S)Cell slot limit (i.e., </w:t>
      </w:r>
      <m:oMath>
        <m:r>
          <w:rPr>
            <w:rFonts w:ascii="Cambria Math" w:hAnsi="Cambria Math"/>
            <w:sz w:val="18"/>
            <w:szCs w:val="18"/>
          </w:rPr>
          <m:t>(1-α)*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oMath>
      <w:r w:rsidR="00CC71AF">
        <w:rPr>
          <w:szCs w:val="20"/>
        </w:rPr>
        <w:t xml:space="preserve">) </w:t>
      </w:r>
      <w:r w:rsidR="00CC71AF" w:rsidRPr="003E1BBC">
        <w:rPr>
          <w:szCs w:val="20"/>
        </w:rPr>
        <w:t>is still applied</w:t>
      </w:r>
      <w:r w:rsidR="00CC71AF">
        <w:rPr>
          <w:szCs w:val="20"/>
        </w:rPr>
        <w:t>.</w:t>
      </w:r>
      <w:r w:rsidR="00CC71AF" w:rsidRPr="003E1BBC">
        <w:rPr>
          <w:szCs w:val="20"/>
        </w:rPr>
        <w:t xml:space="preserve"> </w:t>
      </w:r>
    </w:p>
    <w:p w14:paraId="270DC04F" w14:textId="5CDCB71B" w:rsidR="004F4D33" w:rsidRPr="004F4D33" w:rsidRDefault="000A6471" w:rsidP="004F4D33">
      <w:pPr>
        <w:pStyle w:val="BodyText"/>
        <w:rPr>
          <w:szCs w:val="20"/>
        </w:rPr>
      </w:pPr>
      <w:r>
        <w:rPr>
          <w:szCs w:val="20"/>
        </w:rPr>
        <w:t>c1 is more flexible</w:t>
      </w:r>
      <w:r w:rsidR="00770290">
        <w:rPr>
          <w:szCs w:val="20"/>
        </w:rPr>
        <w:t xml:space="preserve"> but</w:t>
      </w:r>
      <w:r>
        <w:rPr>
          <w:szCs w:val="20"/>
        </w:rPr>
        <w:t xml:space="preserve"> considering the late stage of discussions c2 </w:t>
      </w:r>
      <w:r w:rsidR="00770290">
        <w:rPr>
          <w:szCs w:val="20"/>
        </w:rPr>
        <w:t>is also a reasonable option for Rel17 and can be supported with current agreement for Option A.</w:t>
      </w:r>
      <w:r w:rsidR="004F4D33">
        <w:rPr>
          <w:szCs w:val="20"/>
        </w:rPr>
        <w:t xml:space="preserve"> </w:t>
      </w:r>
    </w:p>
    <w:p w14:paraId="1D242126" w14:textId="77777777" w:rsidR="004F4D33" w:rsidRDefault="004F4D33" w:rsidP="000A6471">
      <w:pPr>
        <w:pStyle w:val="BodyText"/>
        <w:rPr>
          <w:szCs w:val="20"/>
        </w:rPr>
      </w:pPr>
    </w:p>
    <w:p w14:paraId="6D084101" w14:textId="7664F1FA" w:rsidR="00770290" w:rsidRDefault="00770290" w:rsidP="00770290">
      <w:pPr>
        <w:pStyle w:val="Heading4"/>
        <w:ind w:left="1664"/>
      </w:pPr>
      <w:r>
        <w:t>Proposal</w:t>
      </w:r>
      <w:r w:rsidRPr="004377CC">
        <w:t xml:space="preserve"> </w:t>
      </w:r>
      <w:r>
        <w:t>3</w:t>
      </w:r>
    </w:p>
    <w:p w14:paraId="19A3FEB5" w14:textId="02024CAD" w:rsidR="00770290" w:rsidRDefault="00770290" w:rsidP="00770290">
      <w:pPr>
        <w:pStyle w:val="ListParagraph"/>
        <w:numPr>
          <w:ilvl w:val="0"/>
          <w:numId w:val="18"/>
        </w:numPr>
      </w:pPr>
      <w:r>
        <w:t xml:space="preserve">UE can be configured for </w:t>
      </w:r>
      <w:proofErr w:type="spellStart"/>
      <w:r>
        <w:t>sSCell</w:t>
      </w:r>
      <w:proofErr w:type="spellEnd"/>
      <w:r>
        <w:t xml:space="preserve"> to P(S)Cell scheduling for the following cases</w:t>
      </w:r>
    </w:p>
    <w:p w14:paraId="02DCF1A6" w14:textId="77777777" w:rsidR="00770290" w:rsidRPr="00403F6E" w:rsidRDefault="00770290" w:rsidP="00770290">
      <w:pPr>
        <w:pStyle w:val="BodyText"/>
        <w:numPr>
          <w:ilvl w:val="1"/>
          <w:numId w:val="18"/>
        </w:numPr>
        <w:rPr>
          <w:szCs w:val="20"/>
        </w:rPr>
      </w:pPr>
      <w:r w:rsidRPr="00403F6E">
        <w:rPr>
          <w:i/>
          <w:iCs/>
          <w:szCs w:val="20"/>
        </w:rPr>
        <w:t>r16monitoringcapability</w:t>
      </w:r>
      <w:r>
        <w:rPr>
          <w:i/>
          <w:iCs/>
          <w:szCs w:val="20"/>
        </w:rPr>
        <w:t xml:space="preserve"> </w:t>
      </w:r>
      <w:r>
        <w:rPr>
          <w:szCs w:val="20"/>
        </w:rPr>
        <w:t xml:space="preserve">not configured </w:t>
      </w:r>
      <w:r w:rsidRPr="000646FC">
        <w:rPr>
          <w:szCs w:val="20"/>
        </w:rPr>
        <w:t>for PDCCH monitoring on</w:t>
      </w:r>
      <w:r>
        <w:rPr>
          <w:szCs w:val="20"/>
        </w:rPr>
        <w:t xml:space="preserve"> P(S)Cell and not configured </w:t>
      </w:r>
      <w:r w:rsidRPr="000646FC">
        <w:rPr>
          <w:szCs w:val="20"/>
        </w:rPr>
        <w:t>for PDCCH monitoring on</w:t>
      </w:r>
      <w:r>
        <w:rPr>
          <w:szCs w:val="20"/>
        </w:rPr>
        <w:t xml:space="preserve"> </w:t>
      </w:r>
      <w:proofErr w:type="spellStart"/>
      <w:r>
        <w:rPr>
          <w:szCs w:val="20"/>
        </w:rPr>
        <w:t>sSCell</w:t>
      </w:r>
      <w:proofErr w:type="spellEnd"/>
      <w:r>
        <w:rPr>
          <w:szCs w:val="20"/>
        </w:rPr>
        <w:t xml:space="preserve">. Other </w:t>
      </w:r>
      <w:proofErr w:type="spellStart"/>
      <w:r>
        <w:rPr>
          <w:szCs w:val="20"/>
        </w:rPr>
        <w:t>SCells</w:t>
      </w:r>
      <w:proofErr w:type="spellEnd"/>
      <w:r>
        <w:rPr>
          <w:szCs w:val="20"/>
        </w:rPr>
        <w:t xml:space="preserve"> can be configured with </w:t>
      </w:r>
      <w:r w:rsidRPr="00403F6E">
        <w:rPr>
          <w:i/>
          <w:iCs/>
          <w:szCs w:val="20"/>
        </w:rPr>
        <w:t>r16monitoringcapability</w:t>
      </w:r>
    </w:p>
    <w:p w14:paraId="51DEFDC2" w14:textId="77777777" w:rsidR="00770290" w:rsidRDefault="00770290" w:rsidP="00770290">
      <w:pPr>
        <w:pStyle w:val="BodyText"/>
        <w:numPr>
          <w:ilvl w:val="1"/>
          <w:numId w:val="18"/>
        </w:numPr>
        <w:rPr>
          <w:szCs w:val="20"/>
        </w:rPr>
      </w:pPr>
      <w:r w:rsidRPr="00403F6E">
        <w:rPr>
          <w:i/>
          <w:iCs/>
          <w:szCs w:val="20"/>
        </w:rPr>
        <w:t>r16monitoringcapability</w:t>
      </w:r>
      <w:r>
        <w:rPr>
          <w:i/>
          <w:iCs/>
          <w:szCs w:val="20"/>
        </w:rPr>
        <w:t xml:space="preserve"> </w:t>
      </w:r>
      <w:r>
        <w:rPr>
          <w:szCs w:val="20"/>
        </w:rPr>
        <w:t xml:space="preserve">configured </w:t>
      </w:r>
      <w:r w:rsidRPr="000646FC">
        <w:rPr>
          <w:szCs w:val="20"/>
        </w:rPr>
        <w:t>for PDCCH monitoring on</w:t>
      </w:r>
      <w:r>
        <w:rPr>
          <w:szCs w:val="20"/>
        </w:rPr>
        <w:t xml:space="preserve"> </w:t>
      </w:r>
      <w:proofErr w:type="spellStart"/>
      <w:r>
        <w:rPr>
          <w:szCs w:val="20"/>
        </w:rPr>
        <w:t>sSCell</w:t>
      </w:r>
      <w:proofErr w:type="spellEnd"/>
      <w:r>
        <w:rPr>
          <w:szCs w:val="20"/>
        </w:rPr>
        <w:t xml:space="preserve"> but not configured </w:t>
      </w:r>
      <w:r w:rsidRPr="000646FC">
        <w:rPr>
          <w:szCs w:val="20"/>
        </w:rPr>
        <w:t>for PDCCH monitoring on</w:t>
      </w:r>
      <w:r>
        <w:rPr>
          <w:szCs w:val="20"/>
        </w:rPr>
        <w:t xml:space="preserve"> P(S)Cell. Other </w:t>
      </w:r>
      <w:proofErr w:type="spellStart"/>
      <w:r>
        <w:rPr>
          <w:szCs w:val="20"/>
        </w:rPr>
        <w:t>SCells</w:t>
      </w:r>
      <w:proofErr w:type="spellEnd"/>
      <w:r>
        <w:rPr>
          <w:szCs w:val="20"/>
        </w:rPr>
        <w:t xml:space="preserve"> can be configured with </w:t>
      </w:r>
      <w:r w:rsidRPr="00403F6E">
        <w:rPr>
          <w:i/>
          <w:iCs/>
          <w:szCs w:val="20"/>
        </w:rPr>
        <w:t>r16monitoringcapability</w:t>
      </w:r>
    </w:p>
    <w:p w14:paraId="3B53B416" w14:textId="2CD80F32" w:rsidR="00770290" w:rsidRDefault="00770290" w:rsidP="00770290">
      <w:pPr>
        <w:pStyle w:val="BodyText"/>
        <w:numPr>
          <w:ilvl w:val="2"/>
          <w:numId w:val="18"/>
        </w:numPr>
        <w:rPr>
          <w:szCs w:val="20"/>
        </w:rPr>
      </w:pPr>
      <w:r w:rsidRPr="00770290">
        <w:rPr>
          <w:szCs w:val="20"/>
        </w:rPr>
        <w:t xml:space="preserve">For this case, </w:t>
      </w:r>
      <w:r w:rsidR="003E1BBC">
        <w:rPr>
          <w:szCs w:val="20"/>
        </w:rPr>
        <w:t xml:space="preserve">Rel16 span based PDCCH monitoring limits are applied for scheduling from </w:t>
      </w:r>
      <w:proofErr w:type="spellStart"/>
      <w:r w:rsidR="003E1BBC">
        <w:rPr>
          <w:szCs w:val="20"/>
        </w:rPr>
        <w:t>sSCell</w:t>
      </w:r>
      <w:proofErr w:type="spellEnd"/>
      <w:r w:rsidR="003E1BBC">
        <w:rPr>
          <w:szCs w:val="20"/>
        </w:rPr>
        <w:t xml:space="preserve"> but for (s-p) scheduling, the additional per P(S)Cell slot limit (i.e., </w:t>
      </w:r>
      <m:oMath>
        <m:r>
          <w:rPr>
            <w:rFonts w:ascii="Cambria Math" w:hAnsi="Cambria Math"/>
            <w:sz w:val="18"/>
            <w:szCs w:val="18"/>
          </w:rPr>
          <m:t>(1-α)*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oMath>
      <w:r w:rsidR="003E1BBC">
        <w:rPr>
          <w:szCs w:val="20"/>
        </w:rPr>
        <w:t xml:space="preserve">) </w:t>
      </w:r>
      <w:r w:rsidR="003E1BBC" w:rsidRPr="003E1BBC">
        <w:rPr>
          <w:szCs w:val="20"/>
        </w:rPr>
        <w:t>is still applied</w:t>
      </w:r>
    </w:p>
    <w:p w14:paraId="654AD2E2" w14:textId="58D04DC3" w:rsidR="00770290" w:rsidRPr="00770290" w:rsidRDefault="007C2C4D" w:rsidP="00770290">
      <w:pPr>
        <w:pStyle w:val="BodyText"/>
        <w:numPr>
          <w:ilvl w:val="1"/>
          <w:numId w:val="18"/>
        </w:numPr>
        <w:rPr>
          <w:szCs w:val="20"/>
        </w:rPr>
      </w:pPr>
      <w:r>
        <w:rPr>
          <w:szCs w:val="20"/>
        </w:rPr>
        <w:t>N</w:t>
      </w:r>
      <w:r w:rsidR="00770290" w:rsidRPr="00770290">
        <w:rPr>
          <w:szCs w:val="20"/>
        </w:rPr>
        <w:t xml:space="preserve">o serving cells are configured with </w:t>
      </w:r>
      <w:r w:rsidR="00770290" w:rsidRPr="00770290">
        <w:rPr>
          <w:i/>
          <w:iCs/>
          <w:szCs w:val="20"/>
        </w:rPr>
        <w:t>r16monitoringcapability</w:t>
      </w:r>
    </w:p>
    <w:bookmarkEnd w:id="3"/>
    <w:p w14:paraId="0B9A5175" w14:textId="3F088C88" w:rsidR="004346BC" w:rsidRDefault="006D09B5" w:rsidP="004346BC">
      <w:pPr>
        <w:pStyle w:val="Heading2"/>
        <w:rPr>
          <w:u w:val="single"/>
        </w:rPr>
      </w:pPr>
      <w:r>
        <w:rPr>
          <w:u w:val="single"/>
        </w:rPr>
        <w:lastRenderedPageBreak/>
        <w:t>Type A UE</w:t>
      </w:r>
    </w:p>
    <w:p w14:paraId="63CC2E49" w14:textId="77777777" w:rsidR="00925762" w:rsidRDefault="00925762" w:rsidP="00925762">
      <w:pPr>
        <w:pStyle w:val="BodyText"/>
      </w:pPr>
      <w:r>
        <w:t>In RAN1#106bis-e following proposal related to Type A UE was discussed (change marks removed) [2]</w:t>
      </w:r>
    </w:p>
    <w:p w14:paraId="2B189304" w14:textId="77777777" w:rsidR="00925762" w:rsidRPr="006D09B5" w:rsidRDefault="00925762" w:rsidP="00925762">
      <w:pPr>
        <w:pStyle w:val="B1"/>
        <w:rPr>
          <w:rFonts w:ascii="Times New Roman" w:hAnsi="Times New Roman" w:cs="Times New Roman"/>
          <w:i/>
          <w:iCs/>
          <w:sz w:val="18"/>
          <w:szCs w:val="18"/>
          <w:lang w:eastAsia="zh-CN"/>
        </w:rPr>
      </w:pPr>
      <w:r w:rsidRPr="006D09B5">
        <w:rPr>
          <w:rFonts w:ascii="Times New Roman" w:hAnsi="Times New Roman" w:cs="Times New Roman"/>
          <w:i/>
          <w:iCs/>
          <w:sz w:val="18"/>
          <w:szCs w:val="18"/>
          <w:lang w:eastAsia="zh-CN"/>
        </w:rPr>
        <w:t>Proposal 2v2-1</w:t>
      </w:r>
    </w:p>
    <w:p w14:paraId="68CCDAE4" w14:textId="77777777" w:rsidR="00925762" w:rsidRPr="006D09B5" w:rsidRDefault="00925762" w:rsidP="00925762">
      <w:pPr>
        <w:numPr>
          <w:ilvl w:val="0"/>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Down-select from following approaches for PDCCH monitoring and BD limit handling for Type A UE</w:t>
      </w:r>
    </w:p>
    <w:p w14:paraId="15F63FE3" w14:textId="77777777" w:rsidR="00925762" w:rsidRPr="006D09B5" w:rsidRDefault="00925762" w:rsidP="00925762">
      <w:pPr>
        <w:numPr>
          <w:ilvl w:val="1"/>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Possible Approach 1</w:t>
      </w:r>
    </w:p>
    <w:p w14:paraId="22FD9FE3" w14:textId="77777777" w:rsidR="00925762" w:rsidRPr="006D09B5" w:rsidRDefault="00925762" w:rsidP="00925762">
      <w:pPr>
        <w:numPr>
          <w:ilvl w:val="2"/>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 xml:space="preserve">BD/CCE limits for Type B UEs are applicable for all UEs supporting cross-carrier scheduling from </w:t>
      </w:r>
      <w:proofErr w:type="spellStart"/>
      <w:r w:rsidRPr="006D09B5">
        <w:rPr>
          <w:rFonts w:eastAsia="SimSun"/>
          <w:i/>
          <w:iCs/>
          <w:sz w:val="18"/>
          <w:szCs w:val="18"/>
          <w:lang w:val="en-GB"/>
        </w:rPr>
        <w:t>sSCell</w:t>
      </w:r>
      <w:proofErr w:type="spellEnd"/>
      <w:r w:rsidRPr="006D09B5">
        <w:rPr>
          <w:rFonts w:eastAsia="SimSun"/>
          <w:i/>
          <w:iCs/>
          <w:sz w:val="18"/>
          <w:szCs w:val="18"/>
          <w:lang w:val="en-GB"/>
        </w:rPr>
        <w:t xml:space="preserve"> to P(S)Cell</w:t>
      </w:r>
    </w:p>
    <w:p w14:paraId="76EB98AF" w14:textId="77777777" w:rsidR="00925762" w:rsidRPr="006D09B5" w:rsidRDefault="00925762" w:rsidP="00925762">
      <w:pPr>
        <w:numPr>
          <w:ilvl w:val="2"/>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Additional simplifications to PDCCH monitoring can be discussed during UE capabilities discussions including the following</w:t>
      </w:r>
    </w:p>
    <w:p w14:paraId="474D6DE1" w14:textId="77777777" w:rsidR="00925762" w:rsidRPr="006D09B5" w:rsidRDefault="00925762" w:rsidP="00925762">
      <w:pPr>
        <w:numPr>
          <w:ilvl w:val="3"/>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Type A UE as per RAN1#105-e agreement and</w:t>
      </w:r>
    </w:p>
    <w:p w14:paraId="007D37C5" w14:textId="77777777" w:rsidR="00925762" w:rsidRPr="006D09B5" w:rsidRDefault="00925762" w:rsidP="00925762">
      <w:pPr>
        <w:numPr>
          <w:ilvl w:val="4"/>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 xml:space="preserve">simultaneous monitoring of ‘USS sets (for P(S)Cell scheduling) on </w:t>
      </w:r>
      <w:proofErr w:type="spellStart"/>
      <w:r w:rsidRPr="006D09B5">
        <w:rPr>
          <w:rFonts w:eastAsia="SimSun"/>
          <w:i/>
          <w:iCs/>
          <w:sz w:val="18"/>
          <w:szCs w:val="18"/>
          <w:lang w:val="en-GB"/>
        </w:rPr>
        <w:t>sSCell</w:t>
      </w:r>
      <w:proofErr w:type="spellEnd"/>
      <w:r w:rsidRPr="006D09B5">
        <w:rPr>
          <w:rFonts w:eastAsia="SimSun"/>
          <w:i/>
          <w:iCs/>
          <w:sz w:val="18"/>
          <w:szCs w:val="18"/>
          <w:lang w:val="en-GB"/>
        </w:rPr>
        <w:t xml:space="preserve">’ and ‘Type 0/0A/1/2/CSS sets on P(S)Cell’ </w:t>
      </w:r>
    </w:p>
    <w:p w14:paraId="5ED12AAD" w14:textId="77777777" w:rsidR="00925762" w:rsidRPr="006D09B5" w:rsidRDefault="00925762" w:rsidP="00925762">
      <w:pPr>
        <w:numPr>
          <w:ilvl w:val="3"/>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Type A UE as per RAN1#105-e agreement and</w:t>
      </w:r>
    </w:p>
    <w:p w14:paraId="195F0BD6" w14:textId="77777777" w:rsidR="00925762" w:rsidRPr="006D09B5" w:rsidRDefault="00925762" w:rsidP="00925762">
      <w:pPr>
        <w:numPr>
          <w:ilvl w:val="4"/>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 xml:space="preserve">no simultaneous monitoring between ‘USS sets (for P(S)Cell scheduling) on </w:t>
      </w:r>
      <w:proofErr w:type="spellStart"/>
      <w:r w:rsidRPr="006D09B5">
        <w:rPr>
          <w:rFonts w:eastAsia="SimSun"/>
          <w:i/>
          <w:iCs/>
          <w:sz w:val="18"/>
          <w:szCs w:val="18"/>
          <w:lang w:val="en-GB"/>
        </w:rPr>
        <w:t>sSCell</w:t>
      </w:r>
      <w:proofErr w:type="spellEnd"/>
      <w:r w:rsidRPr="006D09B5">
        <w:rPr>
          <w:rFonts w:eastAsia="SimSun"/>
          <w:i/>
          <w:iCs/>
          <w:sz w:val="18"/>
          <w:szCs w:val="18"/>
          <w:lang w:val="en-GB"/>
        </w:rPr>
        <w:t xml:space="preserve">’ and ‘Type 0/0A/1/2/CSS sets on P(S)Cell for DCI formats with CRC scrambled by C-RNTI/MCS-C-RNTI/CS-RNTI’ </w:t>
      </w:r>
    </w:p>
    <w:p w14:paraId="6E55DFA4" w14:textId="77777777" w:rsidR="00925762" w:rsidRPr="006D09B5" w:rsidRDefault="00925762" w:rsidP="00925762">
      <w:pPr>
        <w:numPr>
          <w:ilvl w:val="4"/>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 xml:space="preserve">simultaneous monitoring of ‘USS sets (for P(S)Cell scheduling) on </w:t>
      </w:r>
      <w:proofErr w:type="spellStart"/>
      <w:r w:rsidRPr="006D09B5">
        <w:rPr>
          <w:rFonts w:eastAsia="SimSun"/>
          <w:i/>
          <w:iCs/>
          <w:sz w:val="18"/>
          <w:szCs w:val="18"/>
          <w:lang w:val="en-GB"/>
        </w:rPr>
        <w:t>sSCell</w:t>
      </w:r>
      <w:proofErr w:type="spellEnd"/>
      <w:r w:rsidRPr="006D09B5">
        <w:rPr>
          <w:rFonts w:eastAsia="SimSun"/>
          <w:i/>
          <w:iCs/>
          <w:sz w:val="18"/>
          <w:szCs w:val="18"/>
          <w:lang w:val="en-GB"/>
        </w:rPr>
        <w:t>’ and ‘Type 0/0A/1/2/CSS sets on P(S)Cell for DCI formats with CRC not scrambled by C-RNTI/MCS-C-RNTI/CS-RNTI’</w:t>
      </w:r>
    </w:p>
    <w:p w14:paraId="6F717AAE" w14:textId="77777777" w:rsidR="00925762" w:rsidRPr="006D09B5" w:rsidRDefault="00925762" w:rsidP="00925762">
      <w:pPr>
        <w:numPr>
          <w:ilvl w:val="1"/>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 xml:space="preserve">Possible Approach 2 </w:t>
      </w:r>
    </w:p>
    <w:p w14:paraId="6F7C58D3" w14:textId="77777777" w:rsidR="00925762" w:rsidRPr="006D09B5" w:rsidRDefault="00925762" w:rsidP="00925762">
      <w:pPr>
        <w:numPr>
          <w:ilvl w:val="2"/>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 xml:space="preserve">All UEs (supporting cross-carrier scheduling from </w:t>
      </w:r>
      <w:proofErr w:type="spellStart"/>
      <w:r w:rsidRPr="006D09B5">
        <w:rPr>
          <w:rFonts w:eastAsia="SimSun"/>
          <w:i/>
          <w:iCs/>
          <w:sz w:val="18"/>
          <w:szCs w:val="18"/>
          <w:lang w:val="en-GB"/>
        </w:rPr>
        <w:t>SCell</w:t>
      </w:r>
      <w:proofErr w:type="spellEnd"/>
      <w:r w:rsidRPr="006D09B5">
        <w:rPr>
          <w:rFonts w:eastAsia="SimSun"/>
          <w:i/>
          <w:iCs/>
          <w:sz w:val="18"/>
          <w:szCs w:val="18"/>
          <w:lang w:val="en-GB"/>
        </w:rPr>
        <w:t xml:space="preserve"> to </w:t>
      </w:r>
      <w:proofErr w:type="spellStart"/>
      <w:r w:rsidRPr="006D09B5">
        <w:rPr>
          <w:rFonts w:eastAsia="SimSun"/>
          <w:i/>
          <w:iCs/>
          <w:sz w:val="18"/>
          <w:szCs w:val="18"/>
          <w:lang w:val="en-GB"/>
        </w:rPr>
        <w:t>Pcell</w:t>
      </w:r>
      <w:proofErr w:type="spellEnd"/>
      <w:r w:rsidRPr="006D09B5">
        <w:rPr>
          <w:rFonts w:eastAsia="SimSun"/>
          <w:i/>
          <w:iCs/>
          <w:sz w:val="18"/>
          <w:szCs w:val="18"/>
          <w:lang w:val="en-GB"/>
        </w:rPr>
        <w:t xml:space="preserve">) can be configured with Type 0/0A/1/2/CSS sets on P(S)Cell that overlap with </w:t>
      </w:r>
      <w:proofErr w:type="spellStart"/>
      <w:r w:rsidRPr="006D09B5">
        <w:rPr>
          <w:rFonts w:eastAsia="SimSun"/>
          <w:i/>
          <w:iCs/>
          <w:sz w:val="18"/>
          <w:szCs w:val="18"/>
          <w:lang w:val="en-GB"/>
        </w:rPr>
        <w:t>sSCell</w:t>
      </w:r>
      <w:proofErr w:type="spellEnd"/>
      <w:r w:rsidRPr="006D09B5">
        <w:rPr>
          <w:rFonts w:eastAsia="SimSun"/>
          <w:i/>
          <w:iCs/>
          <w:sz w:val="18"/>
          <w:szCs w:val="18"/>
          <w:lang w:val="en-GB"/>
        </w:rPr>
        <w:t xml:space="preserve"> USS sets (for P(S)Cell scheduling)</w:t>
      </w:r>
    </w:p>
    <w:p w14:paraId="10687AFC" w14:textId="77777777" w:rsidR="00925762" w:rsidRPr="006D09B5" w:rsidRDefault="00925762" w:rsidP="00925762">
      <w:pPr>
        <w:numPr>
          <w:ilvl w:val="2"/>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 xml:space="preserve">Type A UEs drop the USS set(s) on </w:t>
      </w:r>
      <w:proofErr w:type="spellStart"/>
      <w:r w:rsidRPr="006D09B5">
        <w:rPr>
          <w:rFonts w:eastAsia="SimSun"/>
          <w:i/>
          <w:iCs/>
          <w:sz w:val="18"/>
          <w:szCs w:val="18"/>
          <w:lang w:val="en-GB"/>
        </w:rPr>
        <w:t>sSCell</w:t>
      </w:r>
      <w:proofErr w:type="spellEnd"/>
      <w:r w:rsidRPr="006D09B5">
        <w:rPr>
          <w:rFonts w:eastAsia="SimSun"/>
          <w:i/>
          <w:iCs/>
          <w:sz w:val="18"/>
          <w:szCs w:val="18"/>
          <w:lang w:val="en-GB"/>
        </w:rPr>
        <w:t xml:space="preserve"> (for P(S)Cell scheduling) that overlap in same [symbol/slot] as Type 0/0A/1/2/CSS sets on P(S)Cell</w:t>
      </w:r>
    </w:p>
    <w:p w14:paraId="1342D16B" w14:textId="77777777" w:rsidR="00925762" w:rsidRPr="006D09B5" w:rsidRDefault="00925762" w:rsidP="00925762">
      <w:pPr>
        <w:numPr>
          <w:ilvl w:val="3"/>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Separate UE capability is introduced for the Type A UEs</w:t>
      </w:r>
    </w:p>
    <w:p w14:paraId="0568AE5F" w14:textId="77777777" w:rsidR="00925762" w:rsidRPr="006D09B5" w:rsidRDefault="00925762" w:rsidP="00925762">
      <w:pPr>
        <w:numPr>
          <w:ilvl w:val="2"/>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BD/CCE limit for Type A UE is based on one of the following approaches</w:t>
      </w:r>
    </w:p>
    <w:p w14:paraId="1BF62457" w14:textId="77777777" w:rsidR="00925762" w:rsidRPr="006D09B5" w:rsidRDefault="00925762" w:rsidP="00925762">
      <w:pPr>
        <w:numPr>
          <w:ilvl w:val="3"/>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Option B (discussed earlier for Type B UEs)</w:t>
      </w:r>
    </w:p>
    <w:p w14:paraId="4CDCEF6D" w14:textId="77777777" w:rsidR="00925762" w:rsidRPr="006D09B5" w:rsidRDefault="00925762" w:rsidP="00925762">
      <w:pPr>
        <w:numPr>
          <w:ilvl w:val="3"/>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rPr>
        <w:t>Option D</w:t>
      </w:r>
    </w:p>
    <w:p w14:paraId="52DA0FEC" w14:textId="77777777" w:rsidR="00925762" w:rsidRPr="006D09B5" w:rsidRDefault="00925762" w:rsidP="00925762">
      <w:pPr>
        <w:numPr>
          <w:ilvl w:val="4"/>
          <w:numId w:val="7"/>
        </w:numPr>
        <w:overflowPunct w:val="0"/>
        <w:autoSpaceDE w:val="0"/>
        <w:autoSpaceDN w:val="0"/>
        <w:adjustRightInd w:val="0"/>
        <w:spacing w:after="160" w:line="259" w:lineRule="auto"/>
        <w:contextualSpacing/>
        <w:rPr>
          <w:rFonts w:eastAsia="SimSun"/>
          <w:i/>
          <w:iCs/>
          <w:sz w:val="18"/>
          <w:szCs w:val="18"/>
          <w:lang w:val="en-GB"/>
        </w:rPr>
      </w:pPr>
      <w:r w:rsidRPr="006D09B5">
        <w:rPr>
          <w:i/>
          <w:iCs/>
          <w:sz w:val="18"/>
          <w:szCs w:val="18"/>
          <w:lang w:val="en-GB" w:eastAsia="ja-JP"/>
        </w:rPr>
        <w:t xml:space="preserve">In a slot, if the PDCCH candidates are only configured on P(S)Cell, the BD/CCE limit on this slot is determined </w:t>
      </w:r>
      <w:r w:rsidRPr="006D09B5">
        <w:rPr>
          <w:rFonts w:eastAsia="MS Mincho"/>
          <w:i/>
          <w:iCs/>
          <w:sz w:val="18"/>
          <w:szCs w:val="18"/>
          <w:lang w:val="en-GB" w:eastAsia="ja-JP"/>
        </w:rPr>
        <w:t>based on the P(S)Cell configurations</w:t>
      </w:r>
    </w:p>
    <w:p w14:paraId="12A1BD15" w14:textId="77777777" w:rsidR="00925762" w:rsidRPr="006D09B5" w:rsidRDefault="00925762" w:rsidP="00925762">
      <w:pPr>
        <w:numPr>
          <w:ilvl w:val="4"/>
          <w:numId w:val="7"/>
        </w:numPr>
        <w:overflowPunct w:val="0"/>
        <w:autoSpaceDE w:val="0"/>
        <w:autoSpaceDN w:val="0"/>
        <w:adjustRightInd w:val="0"/>
        <w:spacing w:after="160" w:line="259" w:lineRule="auto"/>
        <w:contextualSpacing/>
        <w:rPr>
          <w:rFonts w:eastAsia="SimSun"/>
          <w:i/>
          <w:iCs/>
          <w:sz w:val="18"/>
          <w:szCs w:val="18"/>
          <w:lang w:val="en-GB"/>
        </w:rPr>
      </w:pPr>
      <w:r w:rsidRPr="006D09B5">
        <w:rPr>
          <w:i/>
          <w:iCs/>
          <w:sz w:val="18"/>
          <w:szCs w:val="18"/>
          <w:lang w:val="en-GB" w:eastAsia="ja-JP"/>
        </w:rPr>
        <w:t xml:space="preserve">In a slot, if the PDCCH candidates are configured only on </w:t>
      </w:r>
      <w:proofErr w:type="spellStart"/>
      <w:r w:rsidRPr="006D09B5">
        <w:rPr>
          <w:i/>
          <w:iCs/>
          <w:sz w:val="18"/>
          <w:szCs w:val="18"/>
          <w:lang w:val="en-GB" w:eastAsia="ja-JP"/>
        </w:rPr>
        <w:t>sSCell</w:t>
      </w:r>
      <w:proofErr w:type="spellEnd"/>
      <w:r w:rsidRPr="006D09B5">
        <w:rPr>
          <w:i/>
          <w:iCs/>
          <w:sz w:val="18"/>
          <w:szCs w:val="18"/>
          <w:lang w:val="en-GB" w:eastAsia="ja-JP"/>
        </w:rPr>
        <w:t xml:space="preserve">, the BD/CCE limit on this slot is determined </w:t>
      </w:r>
      <w:r w:rsidRPr="006D09B5">
        <w:rPr>
          <w:rFonts w:eastAsia="MS Mincho"/>
          <w:i/>
          <w:iCs/>
          <w:sz w:val="18"/>
          <w:szCs w:val="18"/>
          <w:lang w:val="en-GB" w:eastAsia="ja-JP"/>
        </w:rPr>
        <w:t xml:space="preserve">based on the </w:t>
      </w:r>
      <w:proofErr w:type="spellStart"/>
      <w:r w:rsidRPr="006D09B5">
        <w:rPr>
          <w:rFonts w:eastAsia="MS Mincho"/>
          <w:i/>
          <w:iCs/>
          <w:sz w:val="18"/>
          <w:szCs w:val="18"/>
          <w:lang w:val="en-GB" w:eastAsia="ja-JP"/>
        </w:rPr>
        <w:t>sSCell</w:t>
      </w:r>
      <w:proofErr w:type="spellEnd"/>
      <w:r w:rsidRPr="006D09B5">
        <w:rPr>
          <w:rFonts w:eastAsia="MS Mincho"/>
          <w:i/>
          <w:iCs/>
          <w:sz w:val="18"/>
          <w:szCs w:val="18"/>
          <w:lang w:val="en-GB" w:eastAsia="ja-JP"/>
        </w:rPr>
        <w:t xml:space="preserve"> configurations</w:t>
      </w:r>
    </w:p>
    <w:p w14:paraId="61DF9B21" w14:textId="77777777" w:rsidR="00925762" w:rsidRPr="006D09B5" w:rsidRDefault="00925762" w:rsidP="00925762">
      <w:pPr>
        <w:numPr>
          <w:ilvl w:val="4"/>
          <w:numId w:val="7"/>
        </w:numPr>
        <w:overflowPunct w:val="0"/>
        <w:autoSpaceDE w:val="0"/>
        <w:autoSpaceDN w:val="0"/>
        <w:adjustRightInd w:val="0"/>
        <w:spacing w:after="160" w:line="259" w:lineRule="auto"/>
        <w:contextualSpacing/>
        <w:rPr>
          <w:rFonts w:eastAsia="SimSun"/>
          <w:i/>
          <w:iCs/>
          <w:sz w:val="18"/>
          <w:szCs w:val="18"/>
          <w:lang w:val="en-GB"/>
        </w:rPr>
      </w:pPr>
      <w:r w:rsidRPr="006D09B5">
        <w:rPr>
          <w:i/>
          <w:iCs/>
          <w:sz w:val="18"/>
          <w:szCs w:val="18"/>
          <w:lang w:val="en-GB" w:eastAsia="ja-JP"/>
        </w:rPr>
        <w:t>The limit of Rel-16 UE capability is applied without further restrictions</w:t>
      </w:r>
    </w:p>
    <w:p w14:paraId="5A4F2C49" w14:textId="77777777" w:rsidR="00925762" w:rsidRPr="006D09B5" w:rsidRDefault="00925762" w:rsidP="00925762">
      <w:pPr>
        <w:numPr>
          <w:ilvl w:val="3"/>
          <w:numId w:val="7"/>
        </w:numPr>
        <w:overflowPunct w:val="0"/>
        <w:autoSpaceDE w:val="0"/>
        <w:autoSpaceDN w:val="0"/>
        <w:adjustRightInd w:val="0"/>
        <w:spacing w:after="160" w:line="259" w:lineRule="auto"/>
        <w:contextualSpacing/>
        <w:rPr>
          <w:rFonts w:eastAsia="SimSun"/>
          <w:i/>
          <w:iCs/>
          <w:sz w:val="18"/>
          <w:szCs w:val="18"/>
          <w:lang w:val="en-GB"/>
        </w:rPr>
      </w:pPr>
      <w:r w:rsidRPr="006D09B5">
        <w:rPr>
          <w:i/>
          <w:iCs/>
          <w:sz w:val="18"/>
          <w:szCs w:val="18"/>
          <w:lang w:val="en-GB" w:eastAsia="ja-JP"/>
        </w:rPr>
        <w:t>Option E</w:t>
      </w:r>
    </w:p>
    <w:p w14:paraId="2A62CA8E" w14:textId="77777777" w:rsidR="00925762" w:rsidRPr="006D09B5" w:rsidRDefault="00925762" w:rsidP="00925762">
      <w:pPr>
        <w:numPr>
          <w:ilvl w:val="4"/>
          <w:numId w:val="7"/>
        </w:numPr>
        <w:overflowPunct w:val="0"/>
        <w:autoSpaceDE w:val="0"/>
        <w:autoSpaceDN w:val="0"/>
        <w:adjustRightInd w:val="0"/>
        <w:spacing w:after="160" w:line="259" w:lineRule="auto"/>
        <w:contextualSpacing/>
        <w:rPr>
          <w:rFonts w:eastAsia="SimSun"/>
          <w:i/>
          <w:iCs/>
          <w:sz w:val="18"/>
          <w:szCs w:val="18"/>
          <w:lang w:val="en-GB"/>
        </w:rPr>
      </w:pPr>
      <w:r w:rsidRPr="006D09B5">
        <w:rPr>
          <w:rFonts w:eastAsia="SimSun"/>
          <w:i/>
          <w:iCs/>
          <w:sz w:val="18"/>
          <w:szCs w:val="18"/>
          <w:lang w:val="en-GB" w:eastAsia="ko-KR"/>
        </w:rPr>
        <w:t xml:space="preserve">No per-slot change in </w:t>
      </w:r>
      <m:oMath>
        <m:sSubSup>
          <m:sSubSupPr>
            <m:ctrlPr>
              <w:rPr>
                <w:rFonts w:ascii="Cambria Math" w:eastAsia="MS PGothic" w:hAnsi="Cambria Math"/>
                <w:i/>
                <w:iCs/>
                <w:sz w:val="18"/>
                <w:szCs w:val="18"/>
                <w:lang w:val="en-GB" w:eastAsia="ja-JP"/>
              </w:rPr>
            </m:ctrlPr>
          </m:sSubSupPr>
          <m:e>
            <m:r>
              <w:rPr>
                <w:rFonts w:ascii="Cambria Math" w:eastAsia="SimSun" w:hAnsi="Cambria Math"/>
                <w:sz w:val="18"/>
                <w:szCs w:val="18"/>
                <w:lang w:val="en-GB" w:eastAsia="ja-JP"/>
              </w:rPr>
              <m:t>M</m:t>
            </m:r>
          </m:e>
          <m:sub>
            <m:r>
              <w:rPr>
                <w:rFonts w:ascii="Cambria Math" w:eastAsia="SimSun" w:hAnsi="Cambria Math"/>
                <w:sz w:val="18"/>
                <w:szCs w:val="18"/>
                <w:lang w:val="en-GB" w:eastAsia="ja-JP"/>
              </w:rPr>
              <m:t>PDCCH</m:t>
            </m:r>
          </m:sub>
          <m:sup>
            <m:r>
              <w:rPr>
                <w:rFonts w:ascii="Cambria Math" w:eastAsia="SimSun" w:hAnsi="Cambria Math"/>
                <w:sz w:val="18"/>
                <w:szCs w:val="18"/>
                <w:lang w:val="en-GB" w:eastAsia="ja-JP"/>
              </w:rPr>
              <m:t>total,slot,μ</m:t>
            </m:r>
          </m:sup>
        </m:sSubSup>
        <m:r>
          <w:rPr>
            <w:rFonts w:ascii="Cambria Math" w:eastAsia="SimSun" w:hAnsi="Cambria Math"/>
            <w:sz w:val="18"/>
            <w:szCs w:val="18"/>
            <w:lang w:val="en-GB" w:eastAsia="ja-JP"/>
          </w:rPr>
          <m:t>/</m:t>
        </m:r>
        <m:sSubSup>
          <m:sSubSupPr>
            <m:ctrlPr>
              <w:rPr>
                <w:rFonts w:ascii="Cambria Math" w:eastAsia="MS PGothic" w:hAnsi="Cambria Math"/>
                <w:i/>
                <w:iCs/>
                <w:sz w:val="18"/>
                <w:szCs w:val="18"/>
                <w:lang w:val="en-GB" w:eastAsia="ja-JP"/>
              </w:rPr>
            </m:ctrlPr>
          </m:sSubSupPr>
          <m:e>
            <m:r>
              <w:rPr>
                <w:rFonts w:ascii="Cambria Math" w:eastAsia="SimSun" w:hAnsi="Cambria Math"/>
                <w:sz w:val="18"/>
                <w:szCs w:val="18"/>
                <w:lang w:val="en-GB" w:eastAsia="ja-JP"/>
              </w:rPr>
              <m:t>C</m:t>
            </m:r>
          </m:e>
          <m:sub>
            <m:r>
              <w:rPr>
                <w:rFonts w:ascii="Cambria Math" w:eastAsia="SimSun" w:hAnsi="Cambria Math"/>
                <w:sz w:val="18"/>
                <w:szCs w:val="18"/>
                <w:lang w:val="en-GB" w:eastAsia="ja-JP"/>
              </w:rPr>
              <m:t>PDCCH</m:t>
            </m:r>
          </m:sub>
          <m:sup>
            <m:r>
              <w:rPr>
                <w:rFonts w:ascii="Cambria Math" w:eastAsia="SimSun" w:hAnsi="Cambria Math"/>
                <w:sz w:val="18"/>
                <w:szCs w:val="18"/>
                <w:lang w:val="en-GB" w:eastAsia="ja-JP"/>
              </w:rPr>
              <m:t>total,slot,μ</m:t>
            </m:r>
          </m:sup>
        </m:sSubSup>
      </m:oMath>
      <w:r w:rsidRPr="006D09B5">
        <w:rPr>
          <w:rFonts w:eastAsia="SimSun"/>
          <w:i/>
          <w:iCs/>
          <w:sz w:val="18"/>
          <w:szCs w:val="18"/>
          <w:lang w:val="en-GB" w:eastAsia="ja-JP"/>
        </w:rPr>
        <w:t xml:space="preserve"> and </w:t>
      </w:r>
      <m:oMath>
        <m:sSubSup>
          <m:sSubSupPr>
            <m:ctrlPr>
              <w:rPr>
                <w:rFonts w:ascii="Cambria Math" w:eastAsia="MS PGothic" w:hAnsi="Cambria Math"/>
                <w:i/>
                <w:iCs/>
                <w:sz w:val="18"/>
                <w:szCs w:val="18"/>
                <w:lang w:val="en-GB" w:eastAsia="ja-JP"/>
              </w:rPr>
            </m:ctrlPr>
          </m:sSubSupPr>
          <m:e>
            <m:r>
              <w:rPr>
                <w:rFonts w:ascii="Cambria Math" w:eastAsia="SimSun" w:hAnsi="Cambria Math"/>
                <w:sz w:val="18"/>
                <w:szCs w:val="18"/>
                <w:lang w:val="en-GB" w:eastAsia="ja-JP"/>
              </w:rPr>
              <m:t>M</m:t>
            </m:r>
          </m:e>
          <m:sub>
            <m:r>
              <w:rPr>
                <w:rFonts w:ascii="Cambria Math" w:eastAsia="SimSun" w:hAnsi="Cambria Math"/>
                <w:sz w:val="18"/>
                <w:szCs w:val="18"/>
                <w:lang w:val="en-GB" w:eastAsia="ja-JP"/>
              </w:rPr>
              <m:t>PDCCH</m:t>
            </m:r>
          </m:sub>
          <m:sup>
            <m:r>
              <w:rPr>
                <w:rFonts w:ascii="Cambria Math" w:eastAsia="SimSun" w:hAnsi="Cambria Math"/>
                <w:sz w:val="18"/>
                <w:szCs w:val="18"/>
                <w:lang w:val="en-GB" w:eastAsia="ja-JP"/>
              </w:rPr>
              <m:t>total,slot,μ1</m:t>
            </m:r>
          </m:sup>
        </m:sSubSup>
        <m:sSubSup>
          <m:sSubSupPr>
            <m:ctrlPr>
              <w:rPr>
                <w:rFonts w:ascii="Cambria Math" w:eastAsia="MS PGothic" w:hAnsi="Cambria Math"/>
                <w:i/>
                <w:iCs/>
                <w:sz w:val="18"/>
                <w:szCs w:val="18"/>
                <w:lang w:val="en-GB" w:eastAsia="ja-JP"/>
              </w:rPr>
            </m:ctrlPr>
          </m:sSubSupPr>
          <m:e>
            <m:r>
              <w:rPr>
                <w:rFonts w:ascii="Cambria Math" w:eastAsia="SimSun" w:hAnsi="Cambria Math"/>
                <w:sz w:val="18"/>
                <w:szCs w:val="18"/>
                <w:lang w:val="en-GB" w:eastAsia="ja-JP"/>
              </w:rPr>
              <m:t>/C</m:t>
            </m:r>
          </m:e>
          <m:sub>
            <m:r>
              <w:rPr>
                <w:rFonts w:ascii="Cambria Math" w:eastAsia="SimSun" w:hAnsi="Cambria Math"/>
                <w:sz w:val="18"/>
                <w:szCs w:val="18"/>
                <w:lang w:val="en-GB" w:eastAsia="ja-JP"/>
              </w:rPr>
              <m:t>PDCCH</m:t>
            </m:r>
          </m:sub>
          <m:sup>
            <m:r>
              <w:rPr>
                <w:rFonts w:ascii="Cambria Math" w:eastAsia="SimSun" w:hAnsi="Cambria Math"/>
                <w:sz w:val="18"/>
                <w:szCs w:val="18"/>
                <w:lang w:val="en-GB" w:eastAsia="ja-JP"/>
              </w:rPr>
              <m:t>total,slot,μ1</m:t>
            </m:r>
          </m:sup>
        </m:sSubSup>
      </m:oMath>
    </w:p>
    <w:p w14:paraId="1403749D" w14:textId="4E68E70A" w:rsidR="00925762" w:rsidRDefault="00770F5D" w:rsidP="000470AA">
      <w:pPr>
        <w:pStyle w:val="BodyText"/>
      </w:pPr>
      <w:r>
        <w:t xml:space="preserve">Our preference is Approach 1. </w:t>
      </w:r>
    </w:p>
    <w:p w14:paraId="7743DAB1" w14:textId="1C930852" w:rsidR="00977BBE" w:rsidRPr="00941678" w:rsidRDefault="00EC24AD" w:rsidP="00770F5D">
      <w:pPr>
        <w:pStyle w:val="BodyText"/>
        <w:numPr>
          <w:ilvl w:val="0"/>
          <w:numId w:val="19"/>
        </w:numPr>
      </w:pPr>
      <w:r>
        <w:t>W</w:t>
      </w:r>
      <w:r w:rsidR="00770F5D">
        <w:t>ith approach 2</w:t>
      </w:r>
      <w:r w:rsidR="00977BBE">
        <w:t xml:space="preserve">, </w:t>
      </w:r>
      <w:r>
        <w:t xml:space="preserve">as discussed in [1], </w:t>
      </w:r>
      <w:r w:rsidR="00977BBE">
        <w:rPr>
          <w:rFonts w:eastAsiaTheme="minorEastAsia"/>
          <w:lang w:eastAsia="zh-CN"/>
        </w:rPr>
        <w:t>RACH procedure is impacted since RA-RNTI monitoring has to follow a TDM pattern</w:t>
      </w:r>
      <w:r w:rsidR="0066023C">
        <w:rPr>
          <w:rFonts w:eastAsiaTheme="minorEastAsia"/>
          <w:lang w:eastAsia="zh-CN"/>
        </w:rPr>
        <w:t xml:space="preserve"> between </w:t>
      </w:r>
      <w:r>
        <w:rPr>
          <w:rFonts w:eastAsiaTheme="minorEastAsia"/>
          <w:lang w:eastAsia="zh-CN"/>
        </w:rPr>
        <w:t>C</w:t>
      </w:r>
      <w:r w:rsidR="0066023C">
        <w:rPr>
          <w:rFonts w:eastAsiaTheme="minorEastAsia"/>
          <w:lang w:eastAsia="zh-CN"/>
        </w:rPr>
        <w:t xml:space="preserve">SS used for RACH procedure on P(S)Cell and USS sets on </w:t>
      </w:r>
      <w:proofErr w:type="spellStart"/>
      <w:r w:rsidR="0066023C">
        <w:rPr>
          <w:rFonts w:eastAsiaTheme="minorEastAsia"/>
          <w:lang w:eastAsia="zh-CN"/>
        </w:rPr>
        <w:t>sSCell</w:t>
      </w:r>
      <w:proofErr w:type="spellEnd"/>
      <w:r w:rsidR="00977BBE">
        <w:rPr>
          <w:rFonts w:eastAsiaTheme="minorEastAsia"/>
          <w:lang w:eastAsia="zh-CN"/>
        </w:rPr>
        <w:t>. Also,</w:t>
      </w:r>
      <w:r w:rsidR="00770F5D">
        <w:t xml:space="preserve"> it not possible to </w:t>
      </w:r>
      <w:r w:rsidR="00770F5D" w:rsidRPr="00770F5D">
        <w:t xml:space="preserve">schedule broadcast and unicast transmissions to </w:t>
      </w:r>
      <w:r w:rsidR="00770F5D">
        <w:t>Type A</w:t>
      </w:r>
      <w:r w:rsidR="00770F5D" w:rsidRPr="00770F5D">
        <w:t xml:space="preserve"> UE</w:t>
      </w:r>
      <w:r w:rsidR="00770F5D">
        <w:t>s</w:t>
      </w:r>
      <w:r w:rsidR="00770F5D" w:rsidRPr="00770F5D">
        <w:t xml:space="preserve"> in the same </w:t>
      </w:r>
      <w:proofErr w:type="spellStart"/>
      <w:r w:rsidR="00770F5D" w:rsidRPr="00770F5D">
        <w:t>P</w:t>
      </w:r>
      <w:r w:rsidR="00770F5D">
        <w:t>C</w:t>
      </w:r>
      <w:r w:rsidR="00770F5D" w:rsidRPr="00770F5D">
        <w:t>ell</w:t>
      </w:r>
      <w:proofErr w:type="spellEnd"/>
      <w:r w:rsidR="00770F5D" w:rsidRPr="00770F5D">
        <w:t xml:space="preserve"> slot</w:t>
      </w:r>
      <w:r w:rsidR="00770F5D">
        <w:t xml:space="preserve">. </w:t>
      </w:r>
      <w:r w:rsidR="00770F5D">
        <w:rPr>
          <w:rFonts w:eastAsiaTheme="minorEastAsia"/>
          <w:lang w:eastAsia="zh-CN"/>
        </w:rPr>
        <w:t>As a consequence, scheduling of broadcast transmissions (</w:t>
      </w:r>
      <w:proofErr w:type="gramStart"/>
      <w:r w:rsidR="00770F5D">
        <w:rPr>
          <w:rFonts w:eastAsiaTheme="minorEastAsia"/>
          <w:lang w:eastAsia="zh-CN"/>
        </w:rPr>
        <w:t>e.g.</w:t>
      </w:r>
      <w:proofErr w:type="gramEnd"/>
      <w:r w:rsidR="00770F5D">
        <w:rPr>
          <w:rFonts w:eastAsiaTheme="minorEastAsia"/>
          <w:lang w:eastAsia="zh-CN"/>
        </w:rPr>
        <w:t xml:space="preserve"> SI, paging) across all UEs in a e.g. FDD </w:t>
      </w:r>
      <w:proofErr w:type="spellStart"/>
      <w:r w:rsidR="00770F5D">
        <w:rPr>
          <w:rFonts w:eastAsiaTheme="minorEastAsia"/>
          <w:lang w:eastAsia="zh-CN"/>
        </w:rPr>
        <w:t>P</w:t>
      </w:r>
      <w:r>
        <w:rPr>
          <w:rFonts w:eastAsiaTheme="minorEastAsia"/>
          <w:lang w:eastAsia="zh-CN"/>
        </w:rPr>
        <w:t>C</w:t>
      </w:r>
      <w:r w:rsidR="00770F5D">
        <w:rPr>
          <w:rFonts w:eastAsiaTheme="minorEastAsia"/>
          <w:lang w:eastAsia="zh-CN"/>
        </w:rPr>
        <w:t>ell</w:t>
      </w:r>
      <w:proofErr w:type="spellEnd"/>
      <w:r w:rsidR="00770F5D">
        <w:rPr>
          <w:rFonts w:eastAsiaTheme="minorEastAsia"/>
          <w:lang w:eastAsia="zh-CN"/>
        </w:rPr>
        <w:t xml:space="preserve"> have to reprovisioned, i.e. they are constrained to follow the TDM pattern </w:t>
      </w:r>
      <w:r>
        <w:rPr>
          <w:rFonts w:eastAsiaTheme="minorEastAsia"/>
          <w:lang w:eastAsia="zh-CN"/>
        </w:rPr>
        <w:t>suitable</w:t>
      </w:r>
      <w:r w:rsidR="00770F5D">
        <w:rPr>
          <w:rFonts w:eastAsiaTheme="minorEastAsia"/>
          <w:lang w:eastAsia="zh-CN"/>
        </w:rPr>
        <w:t xml:space="preserve"> to support </w:t>
      </w:r>
      <w:proofErr w:type="spellStart"/>
      <w:r w:rsidR="00770F5D">
        <w:rPr>
          <w:rFonts w:eastAsiaTheme="minorEastAsia"/>
          <w:lang w:eastAsia="zh-CN"/>
        </w:rPr>
        <w:t>sSCell</w:t>
      </w:r>
      <w:proofErr w:type="spellEnd"/>
      <w:r w:rsidR="00770F5D">
        <w:rPr>
          <w:rFonts w:eastAsiaTheme="minorEastAsia"/>
          <w:lang w:eastAsia="zh-CN"/>
        </w:rPr>
        <w:t xml:space="preserve"> USS </w:t>
      </w:r>
      <w:r>
        <w:rPr>
          <w:rFonts w:eastAsiaTheme="minorEastAsia"/>
          <w:lang w:eastAsia="zh-CN"/>
        </w:rPr>
        <w:t xml:space="preserve">monitoring </w:t>
      </w:r>
      <w:r w:rsidR="00770F5D">
        <w:rPr>
          <w:rFonts w:eastAsiaTheme="minorEastAsia"/>
          <w:lang w:eastAsia="zh-CN"/>
        </w:rPr>
        <w:t xml:space="preserve">for even a single </w:t>
      </w:r>
      <w:proofErr w:type="spellStart"/>
      <w:r w:rsidR="00770F5D">
        <w:rPr>
          <w:rFonts w:eastAsiaTheme="minorEastAsia"/>
          <w:lang w:eastAsia="zh-CN"/>
        </w:rPr>
        <w:t>TypeA</w:t>
      </w:r>
      <w:proofErr w:type="spellEnd"/>
      <w:r>
        <w:rPr>
          <w:rFonts w:eastAsiaTheme="minorEastAsia"/>
          <w:lang w:eastAsia="zh-CN"/>
        </w:rPr>
        <w:t xml:space="preserve"> UE based on Approach </w:t>
      </w:r>
      <w:r w:rsidR="00770F5D">
        <w:rPr>
          <w:rFonts w:eastAsiaTheme="minorEastAsia"/>
          <w:lang w:eastAsia="zh-CN"/>
        </w:rPr>
        <w:t>2</w:t>
      </w:r>
      <w:r>
        <w:rPr>
          <w:rFonts w:eastAsiaTheme="minorEastAsia"/>
          <w:lang w:eastAsia="zh-CN"/>
        </w:rPr>
        <w:t>.</w:t>
      </w:r>
      <w:r w:rsidR="00770F5D">
        <w:rPr>
          <w:rFonts w:eastAsiaTheme="minorEastAsia"/>
          <w:lang w:eastAsia="zh-CN"/>
        </w:rPr>
        <w:t xml:space="preserve"> </w:t>
      </w:r>
    </w:p>
    <w:p w14:paraId="4FB2E94F" w14:textId="4C0BAB58" w:rsidR="00941678" w:rsidRPr="00977BBE" w:rsidRDefault="00941678" w:rsidP="00941678">
      <w:pPr>
        <w:pStyle w:val="BodyText"/>
        <w:numPr>
          <w:ilvl w:val="1"/>
          <w:numId w:val="19"/>
        </w:numPr>
      </w:pPr>
      <w:r>
        <w:rPr>
          <w:rFonts w:eastAsiaTheme="minorEastAsia"/>
          <w:lang w:eastAsia="zh-CN"/>
        </w:rPr>
        <w:t xml:space="preserve">Another related aspect is that the TDM restriction </w:t>
      </w:r>
      <w:r w:rsidR="006A21DC">
        <w:rPr>
          <w:rFonts w:eastAsiaTheme="minorEastAsia"/>
          <w:lang w:eastAsia="zh-CN"/>
        </w:rPr>
        <w:t>has to be applied</w:t>
      </w:r>
      <w:r>
        <w:rPr>
          <w:rFonts w:eastAsiaTheme="minorEastAsia"/>
          <w:lang w:eastAsia="zh-CN"/>
        </w:rPr>
        <w:t xml:space="preserve"> even when the corresponding CSS set</w:t>
      </w:r>
      <w:r w:rsidR="006A21DC">
        <w:rPr>
          <w:rFonts w:eastAsiaTheme="minorEastAsia"/>
          <w:lang w:eastAsia="zh-CN"/>
        </w:rPr>
        <w:t>(s)</w:t>
      </w:r>
      <w:r>
        <w:rPr>
          <w:rFonts w:eastAsiaTheme="minorEastAsia"/>
          <w:lang w:eastAsia="zh-CN"/>
        </w:rPr>
        <w:t xml:space="preserve"> on P(S)Cell </w:t>
      </w:r>
      <w:r w:rsidR="006A21DC">
        <w:rPr>
          <w:rFonts w:eastAsiaTheme="minorEastAsia"/>
          <w:lang w:eastAsia="zh-CN"/>
        </w:rPr>
        <w:t>are</w:t>
      </w:r>
      <w:r>
        <w:rPr>
          <w:rFonts w:eastAsiaTheme="minorEastAsia"/>
          <w:lang w:eastAsia="zh-CN"/>
        </w:rPr>
        <w:t xml:space="preserve"> used only occasionally. For example, considering RACH procedure, the corresponding CSS monitoring on P(S)Cell is </w:t>
      </w:r>
      <w:r w:rsidR="006A21DC">
        <w:rPr>
          <w:rFonts w:eastAsiaTheme="minorEastAsia"/>
          <w:lang w:eastAsia="zh-CN"/>
        </w:rPr>
        <w:t xml:space="preserve">typically </w:t>
      </w:r>
      <w:r>
        <w:rPr>
          <w:rFonts w:eastAsiaTheme="minorEastAsia"/>
          <w:lang w:eastAsia="zh-CN"/>
        </w:rPr>
        <w:t xml:space="preserve">required by the UE when UE sends a PRACH. However, since PRACH transmission is event driven, exactly when the SS set is required is not known in advance </w:t>
      </w:r>
      <w:r w:rsidR="00940A05">
        <w:rPr>
          <w:rFonts w:eastAsiaTheme="minorEastAsia"/>
          <w:lang w:eastAsia="zh-CN"/>
        </w:rPr>
        <w:t xml:space="preserve">(and NW typically configures RACH search spaces common to all UEs) </w:t>
      </w:r>
      <w:r>
        <w:rPr>
          <w:rFonts w:eastAsiaTheme="minorEastAsia"/>
          <w:lang w:eastAsia="zh-CN"/>
        </w:rPr>
        <w:t xml:space="preserve">and </w:t>
      </w:r>
      <w:r w:rsidR="00940A05">
        <w:rPr>
          <w:rFonts w:eastAsiaTheme="minorEastAsia"/>
          <w:lang w:eastAsia="zh-CN"/>
        </w:rPr>
        <w:t xml:space="preserve">therefore, </w:t>
      </w:r>
      <w:r>
        <w:rPr>
          <w:rFonts w:eastAsiaTheme="minorEastAsia"/>
          <w:lang w:eastAsia="zh-CN"/>
        </w:rPr>
        <w:t xml:space="preserve">RRC configured restrictions to avoid </w:t>
      </w:r>
      <w:r w:rsidR="006A21DC">
        <w:rPr>
          <w:rFonts w:eastAsiaTheme="minorEastAsia"/>
          <w:lang w:eastAsia="zh-CN"/>
        </w:rPr>
        <w:t>overlap</w:t>
      </w:r>
      <w:r>
        <w:rPr>
          <w:rFonts w:eastAsiaTheme="minorEastAsia"/>
          <w:lang w:eastAsia="zh-CN"/>
        </w:rPr>
        <w:t xml:space="preserve"> eventually result in inefficient utilization of </w:t>
      </w:r>
      <w:r w:rsidR="006A21DC">
        <w:rPr>
          <w:rFonts w:eastAsiaTheme="minorEastAsia"/>
          <w:lang w:eastAsia="zh-CN"/>
        </w:rPr>
        <w:t xml:space="preserve">both P(S)Cell and </w:t>
      </w:r>
      <w:proofErr w:type="spellStart"/>
      <w:r w:rsidR="006A21DC">
        <w:rPr>
          <w:rFonts w:eastAsiaTheme="minorEastAsia"/>
          <w:lang w:eastAsia="zh-CN"/>
        </w:rPr>
        <w:t>sSCell</w:t>
      </w:r>
      <w:proofErr w:type="spellEnd"/>
      <w:r w:rsidR="006A21DC">
        <w:rPr>
          <w:rFonts w:eastAsiaTheme="minorEastAsia"/>
          <w:lang w:eastAsia="zh-CN"/>
        </w:rPr>
        <w:t xml:space="preserve"> SS sets</w:t>
      </w:r>
      <w:r w:rsidR="00940A05">
        <w:rPr>
          <w:rFonts w:eastAsiaTheme="minorEastAsia"/>
          <w:lang w:eastAsia="zh-CN"/>
        </w:rPr>
        <w:t>, as well as causing inefficient overall RACH procedure</w:t>
      </w:r>
      <w:r w:rsidR="006A21DC">
        <w:rPr>
          <w:rFonts w:eastAsiaTheme="minorEastAsia"/>
          <w:lang w:eastAsia="zh-CN"/>
        </w:rPr>
        <w:t>.</w:t>
      </w:r>
    </w:p>
    <w:p w14:paraId="29745C60" w14:textId="668CB521" w:rsidR="00770F5D" w:rsidRPr="00977BBE" w:rsidRDefault="0021223F" w:rsidP="00770F5D">
      <w:pPr>
        <w:pStyle w:val="BodyText"/>
        <w:numPr>
          <w:ilvl w:val="0"/>
          <w:numId w:val="19"/>
        </w:numPr>
      </w:pPr>
      <w:r>
        <w:rPr>
          <w:rFonts w:eastAsiaTheme="minorEastAsia"/>
          <w:lang w:eastAsia="zh-CN"/>
        </w:rPr>
        <w:t>The BD limit</w:t>
      </w:r>
      <w:r w:rsidR="00770F5D">
        <w:rPr>
          <w:rFonts w:eastAsiaTheme="minorEastAsia"/>
          <w:lang w:eastAsia="zh-CN"/>
        </w:rPr>
        <w:t xml:space="preserve"> </w:t>
      </w:r>
      <w:r>
        <w:rPr>
          <w:rFonts w:eastAsiaTheme="minorEastAsia"/>
          <w:lang w:eastAsia="zh-CN"/>
        </w:rPr>
        <w:t xml:space="preserve">options </w:t>
      </w:r>
      <w:r w:rsidR="00770F5D">
        <w:rPr>
          <w:rFonts w:eastAsiaTheme="minorEastAsia"/>
          <w:lang w:eastAsia="zh-CN"/>
        </w:rPr>
        <w:t xml:space="preserve">under discussion </w:t>
      </w:r>
      <w:r>
        <w:rPr>
          <w:rFonts w:eastAsiaTheme="minorEastAsia"/>
          <w:lang w:eastAsia="zh-CN"/>
        </w:rPr>
        <w:t>for Approach 2 (</w:t>
      </w:r>
      <w:proofErr w:type="gramStart"/>
      <w:r>
        <w:rPr>
          <w:rFonts w:eastAsiaTheme="minorEastAsia"/>
          <w:lang w:eastAsia="zh-CN"/>
        </w:rPr>
        <w:t>e.g.</w:t>
      </w:r>
      <w:proofErr w:type="gramEnd"/>
      <w:r>
        <w:rPr>
          <w:rFonts w:eastAsiaTheme="minorEastAsia"/>
          <w:lang w:eastAsia="zh-CN"/>
        </w:rPr>
        <w:t xml:space="preserve"> Options B, D, E) </w:t>
      </w:r>
      <w:r w:rsidR="00770F5D">
        <w:rPr>
          <w:rFonts w:eastAsiaTheme="minorEastAsia"/>
          <w:lang w:eastAsia="zh-CN"/>
        </w:rPr>
        <w:t xml:space="preserve">require </w:t>
      </w:r>
      <w:r w:rsidR="00977BBE">
        <w:rPr>
          <w:rFonts w:eastAsiaTheme="minorEastAsia"/>
          <w:lang w:eastAsia="zh-CN"/>
        </w:rPr>
        <w:t xml:space="preserve">the UEs </w:t>
      </w:r>
      <w:r>
        <w:rPr>
          <w:rFonts w:eastAsiaTheme="minorEastAsia"/>
          <w:lang w:eastAsia="zh-CN"/>
        </w:rPr>
        <w:t>to support</w:t>
      </w:r>
      <w:r w:rsidR="00977BBE">
        <w:rPr>
          <w:rFonts w:eastAsiaTheme="minorEastAsia"/>
          <w:lang w:eastAsia="zh-CN"/>
        </w:rPr>
        <w:t xml:space="preserve"> more BDs compared to </w:t>
      </w:r>
      <w:r>
        <w:rPr>
          <w:rFonts w:eastAsiaTheme="minorEastAsia"/>
          <w:lang w:eastAsia="zh-CN"/>
        </w:rPr>
        <w:t xml:space="preserve">already </w:t>
      </w:r>
      <w:r w:rsidR="00977BBE">
        <w:rPr>
          <w:rFonts w:eastAsiaTheme="minorEastAsia"/>
          <w:lang w:eastAsia="zh-CN"/>
        </w:rPr>
        <w:t xml:space="preserve">agreed Option A and do not provide simplification </w:t>
      </w:r>
      <w:r>
        <w:rPr>
          <w:rFonts w:eastAsiaTheme="minorEastAsia"/>
          <w:lang w:eastAsia="zh-CN"/>
        </w:rPr>
        <w:t xml:space="preserve">(negating </w:t>
      </w:r>
      <w:r w:rsidR="00977BBE">
        <w:rPr>
          <w:rFonts w:eastAsiaTheme="minorEastAsia"/>
          <w:lang w:eastAsia="zh-CN"/>
        </w:rPr>
        <w:t xml:space="preserve">one of the main motivation </w:t>
      </w:r>
      <w:r>
        <w:rPr>
          <w:rFonts w:eastAsiaTheme="minorEastAsia"/>
          <w:lang w:eastAsia="zh-CN"/>
        </w:rPr>
        <w:t xml:space="preserve">cited </w:t>
      </w:r>
      <w:r w:rsidR="00977BBE">
        <w:rPr>
          <w:rFonts w:eastAsiaTheme="minorEastAsia"/>
          <w:lang w:eastAsia="zh-CN"/>
        </w:rPr>
        <w:t>for Type A UEs</w:t>
      </w:r>
      <w:r>
        <w:rPr>
          <w:rFonts w:eastAsiaTheme="minorEastAsia"/>
          <w:lang w:eastAsia="zh-CN"/>
        </w:rPr>
        <w:t>)</w:t>
      </w:r>
      <w:r w:rsidR="00977BBE">
        <w:rPr>
          <w:rFonts w:eastAsiaTheme="minorEastAsia"/>
          <w:lang w:eastAsia="zh-CN"/>
        </w:rPr>
        <w:t xml:space="preserve">. </w:t>
      </w:r>
      <w:r w:rsidR="00EC24AD">
        <w:rPr>
          <w:rFonts w:eastAsiaTheme="minorEastAsia"/>
          <w:lang w:eastAsia="zh-CN"/>
        </w:rPr>
        <w:t>Also, c</w:t>
      </w:r>
      <w:r w:rsidR="0066023C">
        <w:rPr>
          <w:rFonts w:eastAsiaTheme="minorEastAsia"/>
          <w:lang w:eastAsia="zh-CN"/>
        </w:rPr>
        <w:t>ombining</w:t>
      </w:r>
      <w:r w:rsidR="00977BBE">
        <w:rPr>
          <w:rFonts w:eastAsiaTheme="minorEastAsia"/>
          <w:lang w:eastAsia="zh-CN"/>
        </w:rPr>
        <w:t xml:space="preserve"> Option</w:t>
      </w:r>
      <w:r>
        <w:rPr>
          <w:rFonts w:eastAsiaTheme="minorEastAsia"/>
          <w:lang w:eastAsia="zh-CN"/>
        </w:rPr>
        <w:t xml:space="preserve"> </w:t>
      </w:r>
      <w:r w:rsidR="00977BBE">
        <w:rPr>
          <w:rFonts w:eastAsiaTheme="minorEastAsia"/>
          <w:lang w:eastAsia="zh-CN"/>
        </w:rPr>
        <w:t xml:space="preserve">A with Approach 2 </w:t>
      </w:r>
      <w:r w:rsidR="0066023C">
        <w:rPr>
          <w:rFonts w:eastAsiaTheme="minorEastAsia"/>
          <w:lang w:eastAsia="zh-CN"/>
        </w:rPr>
        <w:t>severely limits</w:t>
      </w:r>
      <w:r w:rsidR="00977BBE">
        <w:rPr>
          <w:rFonts w:eastAsiaTheme="minorEastAsia"/>
          <w:lang w:eastAsia="zh-CN"/>
        </w:rPr>
        <w:t xml:space="preserve"> scheduling flexibility since </w:t>
      </w:r>
      <w:r>
        <w:rPr>
          <w:rFonts w:eastAsiaTheme="minorEastAsia"/>
          <w:lang w:eastAsia="zh-CN"/>
        </w:rPr>
        <w:t>t</w:t>
      </w:r>
      <w:r w:rsidR="00977BBE">
        <w:rPr>
          <w:rFonts w:eastAsiaTheme="minorEastAsia"/>
          <w:lang w:eastAsia="zh-CN"/>
        </w:rPr>
        <w:t xml:space="preserve">he </w:t>
      </w:r>
      <w:proofErr w:type="spellStart"/>
      <w:r w:rsidR="00977BBE">
        <w:rPr>
          <w:rFonts w:eastAsiaTheme="minorEastAsia"/>
          <w:lang w:eastAsia="zh-CN"/>
        </w:rPr>
        <w:t>P</w:t>
      </w:r>
      <w:r>
        <w:rPr>
          <w:rFonts w:eastAsiaTheme="minorEastAsia"/>
          <w:lang w:eastAsia="zh-CN"/>
        </w:rPr>
        <w:t>C</w:t>
      </w:r>
      <w:r w:rsidR="00977BBE">
        <w:rPr>
          <w:rFonts w:eastAsiaTheme="minorEastAsia"/>
          <w:lang w:eastAsia="zh-CN"/>
        </w:rPr>
        <w:t>ell</w:t>
      </w:r>
      <w:proofErr w:type="spellEnd"/>
      <w:r w:rsidR="00977BBE">
        <w:rPr>
          <w:rFonts w:eastAsiaTheme="minorEastAsia"/>
          <w:lang w:eastAsia="zh-CN"/>
        </w:rPr>
        <w:t xml:space="preserve"> can never be scheduled with 44BDs </w:t>
      </w:r>
      <w:r w:rsidR="0066023C">
        <w:rPr>
          <w:rFonts w:eastAsiaTheme="minorEastAsia"/>
          <w:lang w:eastAsia="zh-CN"/>
        </w:rPr>
        <w:t xml:space="preserve">in a slot (or more generally the full set of BDs allowed for </w:t>
      </w:r>
      <w:proofErr w:type="spellStart"/>
      <w:r w:rsidR="0066023C">
        <w:rPr>
          <w:rFonts w:eastAsiaTheme="minorEastAsia"/>
          <w:lang w:eastAsia="zh-CN"/>
        </w:rPr>
        <w:t>PCell</w:t>
      </w:r>
      <w:proofErr w:type="spellEnd"/>
      <w:r w:rsidR="0066023C">
        <w:rPr>
          <w:rFonts w:eastAsiaTheme="minorEastAsia"/>
          <w:lang w:eastAsia="zh-CN"/>
        </w:rPr>
        <w:t xml:space="preserve"> scheduling) </w:t>
      </w:r>
      <w:r w:rsidR="00977BBE">
        <w:rPr>
          <w:rFonts w:eastAsiaTheme="minorEastAsia"/>
          <w:lang w:eastAsia="zh-CN"/>
        </w:rPr>
        <w:t>as shown in our earlier comments in [2].</w:t>
      </w:r>
    </w:p>
    <w:p w14:paraId="1A1A117D" w14:textId="2F4BDED2" w:rsidR="00977BBE" w:rsidRPr="001F5A78" w:rsidRDefault="0021223F" w:rsidP="00770F5D">
      <w:pPr>
        <w:pStyle w:val="BodyText"/>
        <w:numPr>
          <w:ilvl w:val="0"/>
          <w:numId w:val="19"/>
        </w:numPr>
      </w:pPr>
      <w:r>
        <w:lastRenderedPageBreak/>
        <w:t>A</w:t>
      </w:r>
      <w:r w:rsidR="00977BBE">
        <w:t xml:space="preserve">s also noted in our comments in [2], </w:t>
      </w:r>
      <w:r w:rsidR="00977BBE">
        <w:rPr>
          <w:rFonts w:eastAsiaTheme="minorEastAsia"/>
          <w:lang w:eastAsia="zh-CN"/>
        </w:rPr>
        <w:t xml:space="preserve">even with Approach 2, the UEs have to support ‘simultaneous monitoring of PDCCH on P(S)Cell and </w:t>
      </w:r>
      <w:proofErr w:type="spellStart"/>
      <w:r w:rsidR="00977BBE">
        <w:rPr>
          <w:rFonts w:eastAsiaTheme="minorEastAsia"/>
          <w:lang w:eastAsia="zh-CN"/>
        </w:rPr>
        <w:t>sSCell</w:t>
      </w:r>
      <w:proofErr w:type="spellEnd"/>
      <w:r w:rsidR="00977BBE">
        <w:rPr>
          <w:rFonts w:eastAsiaTheme="minorEastAsia"/>
          <w:lang w:eastAsia="zh-CN"/>
        </w:rPr>
        <w:t xml:space="preserve">’ (i.e., </w:t>
      </w:r>
      <w:r w:rsidR="0066023C">
        <w:rPr>
          <w:rFonts w:eastAsiaTheme="minorEastAsia"/>
          <w:lang w:eastAsia="zh-CN"/>
        </w:rPr>
        <w:t>th</w:t>
      </w:r>
      <w:r w:rsidR="00B05FA9">
        <w:rPr>
          <w:rFonts w:eastAsiaTheme="minorEastAsia"/>
          <w:lang w:eastAsia="zh-CN"/>
        </w:rPr>
        <w:t>e</w:t>
      </w:r>
      <w:r w:rsidR="0066023C">
        <w:rPr>
          <w:rFonts w:eastAsiaTheme="minorEastAsia"/>
          <w:lang w:eastAsia="zh-CN"/>
        </w:rPr>
        <w:t xml:space="preserve">re is </w:t>
      </w:r>
      <w:r w:rsidR="00977BBE">
        <w:rPr>
          <w:rFonts w:eastAsiaTheme="minorEastAsia"/>
          <w:lang w:eastAsia="zh-CN"/>
        </w:rPr>
        <w:t>no constraint on (p-</w:t>
      </w:r>
      <w:proofErr w:type="gramStart"/>
      <w:r w:rsidR="00977BBE">
        <w:rPr>
          <w:rFonts w:eastAsiaTheme="minorEastAsia"/>
          <w:lang w:eastAsia="zh-CN"/>
        </w:rPr>
        <w:t>p)+</w:t>
      </w:r>
      <w:proofErr w:type="gramEnd"/>
      <w:r w:rsidR="00977BBE">
        <w:rPr>
          <w:rFonts w:eastAsiaTheme="minorEastAsia"/>
          <w:lang w:eastAsia="zh-CN"/>
        </w:rPr>
        <w:t xml:space="preserve">(s-s) scheduling). </w:t>
      </w:r>
      <w:r w:rsidR="0066023C">
        <w:rPr>
          <w:rFonts w:eastAsiaTheme="minorEastAsia"/>
          <w:lang w:eastAsia="zh-CN"/>
        </w:rPr>
        <w:t>I</w:t>
      </w:r>
      <w:r w:rsidR="00977BBE">
        <w:rPr>
          <w:rFonts w:eastAsiaTheme="minorEastAsia"/>
          <w:lang w:eastAsia="zh-CN"/>
        </w:rPr>
        <w:t xml:space="preserve">mposing a PDCCH monitoring TDM constraint </w:t>
      </w:r>
      <w:r>
        <w:rPr>
          <w:rFonts w:eastAsiaTheme="minorEastAsia"/>
          <w:lang w:eastAsia="zh-CN"/>
        </w:rPr>
        <w:t>just for</w:t>
      </w:r>
      <w:r w:rsidR="00977BBE">
        <w:rPr>
          <w:rFonts w:eastAsiaTheme="minorEastAsia"/>
          <w:lang w:eastAsia="zh-CN"/>
        </w:rPr>
        <w:t xml:space="preserve"> (p-p)+(s-p) </w:t>
      </w:r>
      <w:r>
        <w:rPr>
          <w:rFonts w:eastAsiaTheme="minorEastAsia"/>
          <w:lang w:eastAsia="zh-CN"/>
        </w:rPr>
        <w:t xml:space="preserve">while allowing (p-p)+(s-s) does not </w:t>
      </w:r>
      <w:r w:rsidR="0066023C">
        <w:rPr>
          <w:rFonts w:eastAsiaTheme="minorEastAsia"/>
          <w:lang w:eastAsia="zh-CN"/>
        </w:rPr>
        <w:t xml:space="preserve">result </w:t>
      </w:r>
      <w:r w:rsidR="00977BBE">
        <w:rPr>
          <w:rFonts w:eastAsiaTheme="minorEastAsia"/>
          <w:lang w:eastAsia="zh-CN"/>
        </w:rPr>
        <w:t>in significant UE complexity reduction</w:t>
      </w:r>
      <w:r>
        <w:rPr>
          <w:rFonts w:eastAsiaTheme="minorEastAsia"/>
          <w:lang w:eastAsia="zh-CN"/>
        </w:rPr>
        <w:t xml:space="preserve"> at least from PDCCH blind detection perspective</w:t>
      </w:r>
      <w:r w:rsidR="00977BBE">
        <w:rPr>
          <w:rFonts w:eastAsiaTheme="minorEastAsia"/>
          <w:lang w:eastAsia="zh-CN"/>
        </w:rPr>
        <w:t>. If there is implementation complexity in ‘simultaneous processing of the detected unicast DCI formats from different scheduling cells</w:t>
      </w:r>
      <w:r>
        <w:rPr>
          <w:rFonts w:eastAsiaTheme="minorEastAsia"/>
          <w:lang w:eastAsia="zh-CN"/>
        </w:rPr>
        <w:t xml:space="preserve"> (</w:t>
      </w:r>
      <w:r w:rsidR="0066023C">
        <w:rPr>
          <w:rFonts w:eastAsiaTheme="minorEastAsia"/>
          <w:lang w:eastAsia="zh-CN"/>
        </w:rPr>
        <w:t xml:space="preserve">i.e.,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w:t>
      </w:r>
      <w:r w:rsidR="00977BBE">
        <w:rPr>
          <w:rFonts w:eastAsiaTheme="minorEastAsia"/>
          <w:lang w:eastAsia="zh-CN"/>
        </w:rPr>
        <w:t xml:space="preserve"> for same scheduled cell</w:t>
      </w:r>
      <w:r>
        <w:rPr>
          <w:rFonts w:eastAsiaTheme="minorEastAsia"/>
          <w:lang w:eastAsia="zh-CN"/>
        </w:rPr>
        <w:t xml:space="preserve"> (i.e., </w:t>
      </w:r>
      <w:proofErr w:type="spellStart"/>
      <w:r>
        <w:rPr>
          <w:rFonts w:eastAsiaTheme="minorEastAsia"/>
          <w:lang w:eastAsia="zh-CN"/>
        </w:rPr>
        <w:t>PCell</w:t>
      </w:r>
      <w:proofErr w:type="spellEnd"/>
      <w:r>
        <w:rPr>
          <w:rFonts w:eastAsiaTheme="minorEastAsia"/>
          <w:lang w:eastAsia="zh-CN"/>
        </w:rPr>
        <w:t>)</w:t>
      </w:r>
      <w:r w:rsidR="00977BBE">
        <w:rPr>
          <w:rFonts w:eastAsiaTheme="minorEastAsia"/>
          <w:lang w:eastAsia="zh-CN"/>
        </w:rPr>
        <w:t xml:space="preserve">’, </w:t>
      </w:r>
      <w:r>
        <w:rPr>
          <w:rFonts w:eastAsiaTheme="minorEastAsia"/>
          <w:lang w:eastAsia="zh-CN"/>
        </w:rPr>
        <w:t>this complexity issue can</w:t>
      </w:r>
      <w:r w:rsidR="00977BBE">
        <w:rPr>
          <w:rFonts w:eastAsiaTheme="minorEastAsia"/>
          <w:lang w:eastAsia="zh-CN"/>
        </w:rPr>
        <w:t xml:space="preserve"> be addressed by UE capability indications discussed as part of Approach 1.</w:t>
      </w:r>
    </w:p>
    <w:p w14:paraId="0CAFF9A1" w14:textId="6FD14C9E" w:rsidR="001F5A78" w:rsidRDefault="001F5A78" w:rsidP="001F5A78">
      <w:pPr>
        <w:pStyle w:val="BodyText"/>
      </w:pPr>
      <w:r>
        <w:rPr>
          <w:rFonts w:eastAsiaTheme="minorEastAsia"/>
          <w:lang w:eastAsia="zh-CN"/>
        </w:rPr>
        <w:t>Considering the above aspects (as also discussed in [1],[2]), we do not prefer Approach 2.</w:t>
      </w:r>
    </w:p>
    <w:p w14:paraId="0CAC35E8" w14:textId="77777777" w:rsidR="005E64CA" w:rsidRDefault="005E64CA" w:rsidP="005E64CA">
      <w:pPr>
        <w:pStyle w:val="Heading4"/>
        <w:ind w:left="1664"/>
      </w:pPr>
      <w:r>
        <w:t>Proposal</w:t>
      </w:r>
      <w:r w:rsidRPr="004377CC">
        <w:t xml:space="preserve"> </w:t>
      </w:r>
      <w:r>
        <w:t>4</w:t>
      </w:r>
    </w:p>
    <w:p w14:paraId="5CEDC603" w14:textId="4EC0EFC3" w:rsidR="005E64CA" w:rsidRDefault="005E64CA" w:rsidP="005E64CA">
      <w:pPr>
        <w:pStyle w:val="ListParagraph"/>
        <w:numPr>
          <w:ilvl w:val="0"/>
          <w:numId w:val="4"/>
        </w:numPr>
        <w:ind w:left="1080"/>
      </w:pPr>
      <w:r>
        <w:t xml:space="preserve">For </w:t>
      </w:r>
      <w:r w:rsidR="0021223F">
        <w:t>all</w:t>
      </w:r>
      <w:r>
        <w:t xml:space="preserve"> UE</w:t>
      </w:r>
      <w:r w:rsidR="0021223F">
        <w:t>s</w:t>
      </w:r>
      <w:r>
        <w:t xml:space="preserve"> supporting </w:t>
      </w:r>
      <w:proofErr w:type="spellStart"/>
      <w:r>
        <w:t>SCell</w:t>
      </w:r>
      <w:proofErr w:type="spellEnd"/>
      <w:r>
        <w:t xml:space="preserve"> to P(S)Cell cross-carrier scheduling</w:t>
      </w:r>
    </w:p>
    <w:p w14:paraId="7093BA85" w14:textId="266F8DBF" w:rsidR="005E64CA" w:rsidRDefault="005E64CA" w:rsidP="005E64CA">
      <w:pPr>
        <w:pStyle w:val="ListParagraph"/>
        <w:numPr>
          <w:ilvl w:val="1"/>
          <w:numId w:val="4"/>
        </w:numPr>
      </w:pPr>
      <w:r>
        <w:t>T</w:t>
      </w:r>
      <w:r w:rsidRPr="00A55F17">
        <w:t>here is no restriction on Type-0/0A/1/2-CSS sets configurations</w:t>
      </w:r>
    </w:p>
    <w:p w14:paraId="53D44F95" w14:textId="4EDB74DB" w:rsidR="005E64CA" w:rsidRDefault="0066023C" w:rsidP="005E64CA">
      <w:pPr>
        <w:pStyle w:val="ListParagraph"/>
        <w:numPr>
          <w:ilvl w:val="1"/>
          <w:numId w:val="4"/>
        </w:numPr>
      </w:pPr>
      <w:r>
        <w:t>F</w:t>
      </w:r>
      <w:r w:rsidR="0021223F">
        <w:t>or BD/CCE limit handling</w:t>
      </w:r>
      <w:r>
        <w:t>, Option A agreed in RAN1#106bis-e is used</w:t>
      </w:r>
    </w:p>
    <w:p w14:paraId="61730085" w14:textId="35AC6B18" w:rsidR="0021223F" w:rsidRDefault="005E64CA" w:rsidP="0021223F">
      <w:pPr>
        <w:pStyle w:val="ListParagraph"/>
        <w:numPr>
          <w:ilvl w:val="2"/>
          <w:numId w:val="4"/>
        </w:numPr>
      </w:pPr>
      <w:r>
        <w:t>Additional BD</w:t>
      </w:r>
      <w:r w:rsidR="0021223F">
        <w:t>/CCE</w:t>
      </w:r>
      <w:r>
        <w:t xml:space="preserve"> limit handling approaches are not specified.</w:t>
      </w:r>
    </w:p>
    <w:p w14:paraId="126B7997" w14:textId="34278BE1" w:rsidR="005E64CA" w:rsidRPr="005E64CA" w:rsidRDefault="0021223F" w:rsidP="0021223F">
      <w:pPr>
        <w:pStyle w:val="ListParagraph"/>
        <w:numPr>
          <w:ilvl w:val="0"/>
          <w:numId w:val="4"/>
        </w:numPr>
        <w:ind w:left="1080"/>
      </w:pPr>
      <w:r>
        <w:t>Below simplifications to</w:t>
      </w:r>
      <w:r w:rsidR="005E64CA" w:rsidRPr="00A55F17">
        <w:t xml:space="preserve"> </w:t>
      </w:r>
      <w:r w:rsidR="005E64CA">
        <w:t>PDCCH monitoring</w:t>
      </w:r>
      <w:r>
        <w:t xml:space="preserve"> can be considered </w:t>
      </w:r>
      <w:r w:rsidR="005E64CA" w:rsidRPr="005E64CA">
        <w:t>during UE capabili</w:t>
      </w:r>
      <w:r w:rsidR="00C97614">
        <w:t>ty</w:t>
      </w:r>
      <w:r w:rsidR="005E64CA" w:rsidRPr="005E64CA">
        <w:t xml:space="preserve"> discussions </w:t>
      </w:r>
    </w:p>
    <w:p w14:paraId="63D71862" w14:textId="77777777" w:rsidR="0021223F" w:rsidRDefault="005E64CA" w:rsidP="0021223F">
      <w:pPr>
        <w:pStyle w:val="ListParagraph"/>
        <w:numPr>
          <w:ilvl w:val="1"/>
          <w:numId w:val="4"/>
        </w:numPr>
      </w:pPr>
      <w:r w:rsidRPr="006D09B5">
        <w:t>Type A UE as per RAN1#105-e agreement and</w:t>
      </w:r>
      <w:r w:rsidR="0021223F">
        <w:t xml:space="preserve"> </w:t>
      </w:r>
    </w:p>
    <w:p w14:paraId="4DC1AC29" w14:textId="085C9BF1" w:rsidR="005E64CA" w:rsidRPr="006D09B5" w:rsidRDefault="005E64CA" w:rsidP="0021223F">
      <w:pPr>
        <w:pStyle w:val="ListParagraph"/>
        <w:numPr>
          <w:ilvl w:val="2"/>
          <w:numId w:val="4"/>
        </w:numPr>
      </w:pPr>
      <w:r w:rsidRPr="006D09B5">
        <w:t xml:space="preserve">simultaneous monitoring of ‘USS sets (for P(S)Cell scheduling) on </w:t>
      </w:r>
      <w:proofErr w:type="spellStart"/>
      <w:r w:rsidRPr="006D09B5">
        <w:t>sSCell</w:t>
      </w:r>
      <w:proofErr w:type="spellEnd"/>
      <w:r w:rsidRPr="006D09B5">
        <w:t xml:space="preserve">’ and ‘Type 0/0A/1/2/CSS sets on P(S)Cell’ </w:t>
      </w:r>
    </w:p>
    <w:p w14:paraId="3C3BAABD" w14:textId="77777777" w:rsidR="0021223F" w:rsidRDefault="005E64CA" w:rsidP="0021223F">
      <w:pPr>
        <w:pStyle w:val="ListParagraph"/>
        <w:numPr>
          <w:ilvl w:val="1"/>
          <w:numId w:val="4"/>
        </w:numPr>
      </w:pPr>
      <w:r w:rsidRPr="006D09B5">
        <w:t>Type A UE as per RAN1#105-e agreement and</w:t>
      </w:r>
    </w:p>
    <w:p w14:paraId="01B185ED" w14:textId="248CAC86" w:rsidR="005E64CA" w:rsidRDefault="005E64CA" w:rsidP="0021223F">
      <w:pPr>
        <w:pStyle w:val="ListParagraph"/>
        <w:numPr>
          <w:ilvl w:val="2"/>
          <w:numId w:val="4"/>
        </w:numPr>
      </w:pPr>
      <w:r w:rsidRPr="006D09B5">
        <w:t xml:space="preserve">simultaneous monitoring of ‘USS sets (for P(S)Cell scheduling) on </w:t>
      </w:r>
      <w:proofErr w:type="spellStart"/>
      <w:r w:rsidRPr="006D09B5">
        <w:t>sSCell</w:t>
      </w:r>
      <w:proofErr w:type="spellEnd"/>
      <w:r w:rsidRPr="006D09B5">
        <w:t>’ and ‘Type 0/0A/1/2/CSS sets on P(S)Cell for DCI formats with CRC not scrambled by C-RNTI/MCS-C-RNTI/CS-RNTI</w:t>
      </w:r>
    </w:p>
    <w:p w14:paraId="392275C7" w14:textId="77777777" w:rsidR="0021223F" w:rsidRDefault="0021223F" w:rsidP="0021223F">
      <w:pPr>
        <w:pStyle w:val="ListParagraph"/>
        <w:numPr>
          <w:ilvl w:val="2"/>
          <w:numId w:val="4"/>
        </w:numPr>
      </w:pPr>
      <w:r w:rsidRPr="006D09B5">
        <w:t xml:space="preserve">no simultaneous monitoring between ‘USS sets (for P(S)Cell scheduling) on </w:t>
      </w:r>
      <w:proofErr w:type="spellStart"/>
      <w:r w:rsidRPr="006D09B5">
        <w:t>sSCell</w:t>
      </w:r>
      <w:proofErr w:type="spellEnd"/>
      <w:r w:rsidRPr="006D09B5">
        <w:t xml:space="preserve">’ and ‘Type 0/0A/1/2/CSS sets on P(S)Cell for DCI formats with CRC scrambled by C-RNTI/MCS-C-RNTI/CS-RNTI’ </w:t>
      </w:r>
    </w:p>
    <w:p w14:paraId="25DB294D" w14:textId="77777777" w:rsidR="00925762" w:rsidRDefault="00925762" w:rsidP="000470AA">
      <w:pPr>
        <w:pStyle w:val="BodyText"/>
      </w:pPr>
    </w:p>
    <w:p w14:paraId="313B394A" w14:textId="3FB36EF3" w:rsidR="00E02675" w:rsidRDefault="00E02675" w:rsidP="00E02675">
      <w:pPr>
        <w:pStyle w:val="Heading2"/>
        <w:rPr>
          <w:u w:val="single"/>
        </w:rPr>
      </w:pPr>
      <w:r>
        <w:rPr>
          <w:u w:val="single"/>
        </w:rPr>
        <w:t xml:space="preserve">Deactivation of </w:t>
      </w:r>
      <w:proofErr w:type="spellStart"/>
      <w:r>
        <w:rPr>
          <w:u w:val="single"/>
        </w:rPr>
        <w:t>sS</w:t>
      </w:r>
      <w:r w:rsidR="0066023C">
        <w:rPr>
          <w:u w:val="single"/>
        </w:rPr>
        <w:t>C</w:t>
      </w:r>
      <w:r>
        <w:rPr>
          <w:u w:val="single"/>
        </w:rPr>
        <w:t>ell</w:t>
      </w:r>
      <w:proofErr w:type="spellEnd"/>
    </w:p>
    <w:p w14:paraId="5A30E7E7" w14:textId="137C7816" w:rsidR="00E02675" w:rsidRDefault="00E02675" w:rsidP="000470AA">
      <w:pPr>
        <w:pStyle w:val="BodyText"/>
      </w:pPr>
      <w:r>
        <w:t xml:space="preserve">In previous meetings the issue of </w:t>
      </w:r>
      <w:proofErr w:type="spellStart"/>
      <w:r>
        <w:t>sSCell</w:t>
      </w:r>
      <w:proofErr w:type="spellEnd"/>
      <w:r>
        <w:t xml:space="preserve"> deactivation and whether or not to continue the P(S)Cell PDCCH monitoring or BD/CCE limit restrictions (specified to simplify UE operation during (s-p) scheduling from </w:t>
      </w:r>
      <w:proofErr w:type="spellStart"/>
      <w:r>
        <w:t>sSCell</w:t>
      </w:r>
      <w:proofErr w:type="spellEnd"/>
      <w:r>
        <w:t xml:space="preserve">) when </w:t>
      </w:r>
      <w:proofErr w:type="spellStart"/>
      <w:r>
        <w:t>sSCell</w:t>
      </w:r>
      <w:proofErr w:type="spellEnd"/>
      <w:r>
        <w:t xml:space="preserve"> is deactivated</w:t>
      </w:r>
      <w:r w:rsidR="00057C47">
        <w:t>,</w:t>
      </w:r>
      <w:r>
        <w:t xml:space="preserve"> was discussed. E.g.</w:t>
      </w:r>
      <w:r w:rsidR="00F04BA1">
        <w:t>,</w:t>
      </w:r>
      <w:r>
        <w:t xml:space="preserve"> Proposal 6 below </w:t>
      </w:r>
      <w:r w:rsidR="00F04BA1">
        <w:t>in</w:t>
      </w:r>
      <w:r>
        <w:t xml:space="preserve"> RAN1#106bis-e</w:t>
      </w:r>
      <w:r w:rsidR="00F04BA1">
        <w:t xml:space="preserve"> [2]</w:t>
      </w:r>
    </w:p>
    <w:p w14:paraId="385A6D5B" w14:textId="77777777" w:rsidR="00E02675" w:rsidRPr="00E02675" w:rsidRDefault="00E02675" w:rsidP="00E02675">
      <w:pPr>
        <w:pStyle w:val="B1"/>
        <w:ind w:left="948"/>
        <w:rPr>
          <w:rFonts w:ascii="Times New Roman" w:hAnsi="Times New Roman" w:cs="Times New Roman"/>
          <w:i/>
          <w:iCs/>
          <w:sz w:val="18"/>
          <w:szCs w:val="18"/>
          <w:lang w:eastAsia="zh-CN"/>
        </w:rPr>
      </w:pPr>
      <w:r w:rsidRPr="00E02675">
        <w:rPr>
          <w:rFonts w:ascii="Times New Roman" w:hAnsi="Times New Roman" w:cs="Times New Roman"/>
          <w:i/>
          <w:iCs/>
          <w:sz w:val="18"/>
          <w:szCs w:val="18"/>
          <w:lang w:eastAsia="zh-CN"/>
        </w:rPr>
        <w:t>Proposal 6</w:t>
      </w:r>
    </w:p>
    <w:p w14:paraId="00220FD5" w14:textId="77777777" w:rsidR="00E02675" w:rsidRPr="00E02675" w:rsidRDefault="00E02675" w:rsidP="00E02675">
      <w:pPr>
        <w:pStyle w:val="ListParagraph"/>
        <w:numPr>
          <w:ilvl w:val="0"/>
          <w:numId w:val="20"/>
        </w:numPr>
        <w:overflowPunct w:val="0"/>
        <w:autoSpaceDE w:val="0"/>
        <w:autoSpaceDN w:val="0"/>
        <w:adjustRightInd w:val="0"/>
        <w:spacing w:after="180" w:line="360" w:lineRule="auto"/>
        <w:ind w:left="1100"/>
        <w:textAlignment w:val="baseline"/>
        <w:rPr>
          <w:i/>
          <w:iCs/>
          <w:sz w:val="18"/>
          <w:szCs w:val="18"/>
          <w:lang w:eastAsia="zh-CN"/>
        </w:rPr>
      </w:pPr>
      <w:r w:rsidRPr="00E02675">
        <w:rPr>
          <w:i/>
          <w:iCs/>
          <w:sz w:val="18"/>
          <w:szCs w:val="18"/>
          <w:lang w:eastAsia="zh-CN"/>
        </w:rPr>
        <w:t xml:space="preserve">For a UE configured for cross-carrier scheduling from </w:t>
      </w:r>
      <w:proofErr w:type="spellStart"/>
      <w:r w:rsidRPr="00E02675">
        <w:rPr>
          <w:i/>
          <w:iCs/>
          <w:sz w:val="18"/>
          <w:szCs w:val="18"/>
          <w:lang w:eastAsia="zh-CN"/>
        </w:rPr>
        <w:t>sSCell</w:t>
      </w:r>
      <w:proofErr w:type="spellEnd"/>
      <w:r w:rsidRPr="00E02675">
        <w:rPr>
          <w:i/>
          <w:iCs/>
          <w:sz w:val="18"/>
          <w:szCs w:val="18"/>
          <w:lang w:eastAsia="zh-CN"/>
        </w:rPr>
        <w:t xml:space="preserve"> to P(S)Cell, when </w:t>
      </w:r>
      <w:proofErr w:type="spellStart"/>
      <w:r w:rsidRPr="00E02675">
        <w:rPr>
          <w:i/>
          <w:iCs/>
          <w:sz w:val="18"/>
          <w:szCs w:val="18"/>
          <w:lang w:eastAsia="zh-CN"/>
        </w:rPr>
        <w:t>sSCell</w:t>
      </w:r>
      <w:proofErr w:type="spellEnd"/>
      <w:r w:rsidRPr="00E02675">
        <w:rPr>
          <w:i/>
          <w:iCs/>
          <w:sz w:val="18"/>
          <w:szCs w:val="18"/>
          <w:lang w:eastAsia="zh-CN"/>
        </w:rPr>
        <w:t xml:space="preserve"> is deactivated, a mechanism to support monitoring of additional PDCCH monitoring candidates/DCI formats on P(S)Cell is supported</w:t>
      </w:r>
    </w:p>
    <w:p w14:paraId="35C614B4" w14:textId="77777777" w:rsidR="00E02675" w:rsidRPr="00E02675" w:rsidRDefault="00E02675" w:rsidP="00E02675">
      <w:pPr>
        <w:pStyle w:val="ListParagraph"/>
        <w:numPr>
          <w:ilvl w:val="1"/>
          <w:numId w:val="20"/>
        </w:numPr>
        <w:overflowPunct w:val="0"/>
        <w:autoSpaceDE w:val="0"/>
        <w:autoSpaceDN w:val="0"/>
        <w:adjustRightInd w:val="0"/>
        <w:spacing w:after="180" w:line="360" w:lineRule="auto"/>
        <w:ind w:left="1820"/>
        <w:textAlignment w:val="baseline"/>
        <w:rPr>
          <w:i/>
          <w:iCs/>
          <w:sz w:val="18"/>
          <w:szCs w:val="18"/>
          <w:lang w:eastAsia="zh-CN"/>
        </w:rPr>
      </w:pPr>
      <w:r w:rsidRPr="00E02675">
        <w:rPr>
          <w:i/>
          <w:iCs/>
          <w:sz w:val="18"/>
          <w:szCs w:val="18"/>
          <w:lang w:eastAsia="zh-CN"/>
        </w:rPr>
        <w:t xml:space="preserve">The additional PDCCH monitoring candidates/DCI formats are not monitored on P(S)Cell when </w:t>
      </w:r>
      <w:proofErr w:type="spellStart"/>
      <w:r w:rsidRPr="00E02675">
        <w:rPr>
          <w:i/>
          <w:iCs/>
          <w:sz w:val="18"/>
          <w:szCs w:val="18"/>
          <w:lang w:eastAsia="zh-CN"/>
        </w:rPr>
        <w:t>sSCell</w:t>
      </w:r>
      <w:proofErr w:type="spellEnd"/>
      <w:r w:rsidRPr="00E02675">
        <w:rPr>
          <w:i/>
          <w:iCs/>
          <w:sz w:val="18"/>
          <w:szCs w:val="18"/>
          <w:lang w:eastAsia="zh-CN"/>
        </w:rPr>
        <w:t xml:space="preserve"> is activated</w:t>
      </w:r>
    </w:p>
    <w:p w14:paraId="0B150B52" w14:textId="77777777" w:rsidR="00E02675" w:rsidRPr="00E02675" w:rsidRDefault="00E02675" w:rsidP="00E02675">
      <w:pPr>
        <w:pStyle w:val="ListParagraph"/>
        <w:numPr>
          <w:ilvl w:val="1"/>
          <w:numId w:val="20"/>
        </w:numPr>
        <w:overflowPunct w:val="0"/>
        <w:autoSpaceDE w:val="0"/>
        <w:autoSpaceDN w:val="0"/>
        <w:adjustRightInd w:val="0"/>
        <w:spacing w:after="180" w:line="360" w:lineRule="auto"/>
        <w:ind w:left="1820"/>
        <w:textAlignment w:val="baseline"/>
        <w:rPr>
          <w:i/>
          <w:iCs/>
          <w:sz w:val="18"/>
          <w:szCs w:val="18"/>
          <w:lang w:eastAsia="zh-CN"/>
        </w:rPr>
      </w:pPr>
      <w:r w:rsidRPr="00E02675">
        <w:rPr>
          <w:i/>
          <w:iCs/>
          <w:sz w:val="18"/>
          <w:szCs w:val="18"/>
          <w:lang w:eastAsia="zh-CN"/>
        </w:rPr>
        <w:t>FFS whether the additional PDCCH monitoring candidates/DCI formats are in</w:t>
      </w:r>
    </w:p>
    <w:p w14:paraId="4160070E" w14:textId="77777777" w:rsidR="00E02675" w:rsidRPr="00E02675" w:rsidRDefault="00E02675" w:rsidP="00E02675">
      <w:pPr>
        <w:pStyle w:val="ListParagraph"/>
        <w:numPr>
          <w:ilvl w:val="2"/>
          <w:numId w:val="20"/>
        </w:numPr>
        <w:overflowPunct w:val="0"/>
        <w:autoSpaceDE w:val="0"/>
        <w:autoSpaceDN w:val="0"/>
        <w:adjustRightInd w:val="0"/>
        <w:spacing w:after="180" w:line="360" w:lineRule="auto"/>
        <w:ind w:left="2540"/>
        <w:textAlignment w:val="baseline"/>
        <w:rPr>
          <w:i/>
          <w:iCs/>
          <w:sz w:val="18"/>
          <w:szCs w:val="18"/>
          <w:lang w:eastAsia="zh-CN"/>
        </w:rPr>
      </w:pPr>
      <w:r w:rsidRPr="00E02675">
        <w:rPr>
          <w:i/>
          <w:iCs/>
          <w:sz w:val="18"/>
          <w:szCs w:val="18"/>
          <w:lang w:eastAsia="zh-CN"/>
        </w:rPr>
        <w:t xml:space="preserve">additional SS set(s) that are not monitored on P(S)Cell when </w:t>
      </w:r>
      <w:proofErr w:type="spellStart"/>
      <w:r w:rsidRPr="00E02675">
        <w:rPr>
          <w:i/>
          <w:iCs/>
          <w:sz w:val="18"/>
          <w:szCs w:val="18"/>
          <w:lang w:eastAsia="zh-CN"/>
        </w:rPr>
        <w:t>sSCell</w:t>
      </w:r>
      <w:proofErr w:type="spellEnd"/>
      <w:r w:rsidRPr="00E02675">
        <w:rPr>
          <w:i/>
          <w:iCs/>
          <w:sz w:val="18"/>
          <w:szCs w:val="18"/>
          <w:lang w:eastAsia="zh-CN"/>
        </w:rPr>
        <w:t xml:space="preserve"> is activated</w:t>
      </w:r>
    </w:p>
    <w:p w14:paraId="1BFB7BC1" w14:textId="77777777" w:rsidR="00E02675" w:rsidRPr="00E02675" w:rsidRDefault="00E02675" w:rsidP="00E02675">
      <w:pPr>
        <w:pStyle w:val="ListParagraph"/>
        <w:numPr>
          <w:ilvl w:val="2"/>
          <w:numId w:val="20"/>
        </w:numPr>
        <w:overflowPunct w:val="0"/>
        <w:autoSpaceDE w:val="0"/>
        <w:autoSpaceDN w:val="0"/>
        <w:adjustRightInd w:val="0"/>
        <w:spacing w:after="180" w:line="360" w:lineRule="auto"/>
        <w:ind w:left="2540"/>
        <w:textAlignment w:val="baseline"/>
        <w:rPr>
          <w:i/>
          <w:iCs/>
          <w:sz w:val="18"/>
          <w:szCs w:val="18"/>
          <w:lang w:eastAsia="zh-CN"/>
        </w:rPr>
      </w:pPr>
      <w:r w:rsidRPr="00E02675">
        <w:rPr>
          <w:i/>
          <w:iCs/>
          <w:sz w:val="18"/>
          <w:szCs w:val="18"/>
          <w:lang w:eastAsia="zh-CN"/>
        </w:rPr>
        <w:t xml:space="preserve">SS set(s) that are monitored on P(S)Cell when </w:t>
      </w:r>
      <w:proofErr w:type="spellStart"/>
      <w:r w:rsidRPr="00E02675">
        <w:rPr>
          <w:i/>
          <w:iCs/>
          <w:sz w:val="18"/>
          <w:szCs w:val="18"/>
          <w:lang w:eastAsia="zh-CN"/>
        </w:rPr>
        <w:t>sSCell</w:t>
      </w:r>
      <w:proofErr w:type="spellEnd"/>
      <w:r w:rsidRPr="00E02675">
        <w:rPr>
          <w:i/>
          <w:iCs/>
          <w:sz w:val="18"/>
          <w:szCs w:val="18"/>
          <w:lang w:eastAsia="zh-CN"/>
        </w:rPr>
        <w:t xml:space="preserve"> is activated</w:t>
      </w:r>
    </w:p>
    <w:p w14:paraId="35D9544C" w14:textId="5CEF8586" w:rsidR="008C7DCE" w:rsidRDefault="001D1983" w:rsidP="00332ECC">
      <w:pPr>
        <w:pStyle w:val="BodyText"/>
      </w:pPr>
      <w:r w:rsidRPr="001D1983">
        <w:rPr>
          <w:noProof/>
        </w:rPr>
        <w:lastRenderedPageBreak/>
        <w:drawing>
          <wp:inline distT="0" distB="0" distL="0" distR="0" wp14:anchorId="1AC862E2" wp14:editId="53D2E6DD">
            <wp:extent cx="5746750" cy="222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6750" cy="2222500"/>
                    </a:xfrm>
                    <a:prstGeom prst="rect">
                      <a:avLst/>
                    </a:prstGeom>
                    <a:noFill/>
                    <a:ln>
                      <a:noFill/>
                    </a:ln>
                  </pic:spPr>
                </pic:pic>
              </a:graphicData>
            </a:graphic>
          </wp:inline>
        </w:drawing>
      </w:r>
    </w:p>
    <w:p w14:paraId="35B20FF3" w14:textId="2BDAC937" w:rsidR="00F71234" w:rsidRDefault="00F71234" w:rsidP="00F71234">
      <w:pPr>
        <w:pStyle w:val="BodyText"/>
        <w:jc w:val="center"/>
        <w:rPr>
          <w:rFonts w:ascii="Arial" w:hAnsi="Arial" w:cs="Arial"/>
          <w:b/>
          <w:bCs/>
          <w:u w:val="single"/>
        </w:rPr>
      </w:pPr>
      <w:r>
        <w:rPr>
          <w:rFonts w:ascii="Arial" w:hAnsi="Arial" w:cs="Arial"/>
          <w:b/>
          <w:bCs/>
          <w:u w:val="single"/>
        </w:rPr>
        <w:t xml:space="preserve">Figure 1 – Impact on </w:t>
      </w:r>
      <w:proofErr w:type="spellStart"/>
      <w:r>
        <w:rPr>
          <w:rFonts w:ascii="Arial" w:hAnsi="Arial" w:cs="Arial"/>
          <w:b/>
          <w:bCs/>
          <w:u w:val="single"/>
        </w:rPr>
        <w:t>sSCell</w:t>
      </w:r>
      <w:proofErr w:type="spellEnd"/>
      <w:r>
        <w:rPr>
          <w:rFonts w:ascii="Arial" w:hAnsi="Arial" w:cs="Arial"/>
          <w:b/>
          <w:bCs/>
          <w:u w:val="single"/>
        </w:rPr>
        <w:t xml:space="preserve"> deactivation</w:t>
      </w:r>
      <w:r w:rsidR="00E745B4">
        <w:rPr>
          <w:rFonts w:ascii="Arial" w:hAnsi="Arial" w:cs="Arial"/>
          <w:b/>
          <w:bCs/>
          <w:u w:val="single"/>
        </w:rPr>
        <w:t>/dormancy</w:t>
      </w:r>
      <w:r>
        <w:rPr>
          <w:rFonts w:ascii="Arial" w:hAnsi="Arial" w:cs="Arial"/>
          <w:b/>
          <w:bCs/>
          <w:u w:val="single"/>
        </w:rPr>
        <w:t xml:space="preserve"> for Type A UE</w:t>
      </w:r>
    </w:p>
    <w:p w14:paraId="4AB3C426" w14:textId="6D78BA65" w:rsidR="00F71234" w:rsidRDefault="00F71234" w:rsidP="00F71234">
      <w:pPr>
        <w:pStyle w:val="BodyText"/>
        <w:jc w:val="center"/>
        <w:rPr>
          <w:rFonts w:ascii="Arial" w:hAnsi="Arial" w:cs="Arial"/>
          <w:b/>
          <w:bCs/>
          <w:u w:val="single"/>
        </w:rPr>
      </w:pPr>
    </w:p>
    <w:p w14:paraId="13CE2A1C" w14:textId="706AD59A" w:rsidR="00655BD9" w:rsidRDefault="00057C47" w:rsidP="00655BD9">
      <w:pPr>
        <w:pStyle w:val="BodyText"/>
      </w:pPr>
      <w:r>
        <w:t xml:space="preserve">For Type A UE, PDCCH monitoring on P(S)Cell is restricted to support </w:t>
      </w:r>
      <w:proofErr w:type="spellStart"/>
      <w:r>
        <w:t>sSCell</w:t>
      </w:r>
      <w:proofErr w:type="spellEnd"/>
      <w:r>
        <w:t xml:space="preserve"> to P(S)Cell scheduling. Depending on the extent of restrictions that are eventually finalized even non-fallback DCI format monitoring may not be possible on P(S)Cell as shown in Figure 1</w:t>
      </w:r>
      <w:r w:rsidR="00202E3F">
        <w:t>.</w:t>
      </w:r>
    </w:p>
    <w:p w14:paraId="673240AC" w14:textId="064DC730" w:rsidR="00655BD9" w:rsidRDefault="00655BD9" w:rsidP="00655BD9">
      <w:pPr>
        <w:pStyle w:val="BodyText"/>
      </w:pPr>
      <w:r>
        <w:t xml:space="preserve">This limits the </w:t>
      </w:r>
      <w:r w:rsidR="00996142">
        <w:t>performance</w:t>
      </w:r>
      <w:r>
        <w:t xml:space="preserve"> of such UE</w:t>
      </w:r>
      <w:r w:rsidR="00057C47">
        <w:t>s</w:t>
      </w:r>
      <w:r>
        <w:t xml:space="preserve"> from UE power consumption perspective (</w:t>
      </w:r>
      <w:proofErr w:type="spellStart"/>
      <w:r>
        <w:t>sSCell</w:t>
      </w:r>
      <w:proofErr w:type="spellEnd"/>
      <w:r>
        <w:t xml:space="preserve"> likely to be kept always activated/non-dormant to avoid the interruptions for normal scheduling on </w:t>
      </w:r>
      <w:proofErr w:type="spellStart"/>
      <w:r>
        <w:t>PCell</w:t>
      </w:r>
      <w:proofErr w:type="spellEnd"/>
      <w:r>
        <w:t xml:space="preserve">) or from system operation perspective (in order to maintain normal scheduling for </w:t>
      </w:r>
      <w:proofErr w:type="spellStart"/>
      <w:r>
        <w:t>PCell</w:t>
      </w:r>
      <w:proofErr w:type="spellEnd"/>
      <w:r>
        <w:t xml:space="preserve">, frequent RRC reconfiguration messages are needed to aggressively add/remove </w:t>
      </w:r>
      <w:proofErr w:type="spellStart"/>
      <w:r>
        <w:t>sSCell</w:t>
      </w:r>
      <w:proofErr w:type="spellEnd"/>
      <w:r>
        <w:t xml:space="preserve"> resulting in overhead and also </w:t>
      </w:r>
      <w:r w:rsidR="00D774F3">
        <w:t xml:space="preserve">scheduling </w:t>
      </w:r>
      <w:r>
        <w:t>interruptions during each RRC reconfig</w:t>
      </w:r>
      <w:r w:rsidR="006054E3">
        <w:t>uration</w:t>
      </w:r>
      <w:r>
        <w:t>).</w:t>
      </w:r>
    </w:p>
    <w:p w14:paraId="0DE7F1C9" w14:textId="77777777" w:rsidR="00655BD9" w:rsidRDefault="00655BD9" w:rsidP="00655BD9">
      <w:pPr>
        <w:pStyle w:val="BodyText"/>
      </w:pPr>
      <w:r>
        <w:t>Related to this issue, “</w:t>
      </w:r>
      <w:r w:rsidRPr="00071376">
        <w:rPr>
          <w:i/>
          <w:iCs/>
        </w:rPr>
        <w:t xml:space="preserve">FFS: switching to ‘normal’ PDCCH monitoring on P(S)Cell when </w:t>
      </w:r>
      <w:proofErr w:type="spellStart"/>
      <w:r w:rsidRPr="00071376">
        <w:rPr>
          <w:i/>
          <w:iCs/>
        </w:rPr>
        <w:t>sSCell</w:t>
      </w:r>
      <w:proofErr w:type="spellEnd"/>
      <w:r w:rsidRPr="00071376">
        <w:rPr>
          <w:i/>
          <w:iCs/>
        </w:rPr>
        <w:t xml:space="preserve"> is deactivated</w:t>
      </w:r>
      <w:r>
        <w:t>” was included in the RAN1#105e agreement.</w:t>
      </w:r>
    </w:p>
    <w:p w14:paraId="22B5E9BF" w14:textId="77777777" w:rsidR="00386F92" w:rsidRDefault="00386F92" w:rsidP="00386F92">
      <w:pPr>
        <w:pStyle w:val="BodyText"/>
        <w:jc w:val="left"/>
      </w:pPr>
    </w:p>
    <w:p w14:paraId="6EF5AF82" w14:textId="587FC838" w:rsidR="00386F92" w:rsidRDefault="0022541A" w:rsidP="00386F92">
      <w:pPr>
        <w:pStyle w:val="BodyText"/>
      </w:pPr>
      <w:r w:rsidRPr="0022541A">
        <w:rPr>
          <w:noProof/>
        </w:rPr>
        <w:drawing>
          <wp:inline distT="0" distB="0" distL="0" distR="0" wp14:anchorId="6932B844" wp14:editId="0B20C797">
            <wp:extent cx="5760720" cy="197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974850"/>
                    </a:xfrm>
                    <a:prstGeom prst="rect">
                      <a:avLst/>
                    </a:prstGeom>
                    <a:noFill/>
                    <a:ln>
                      <a:noFill/>
                    </a:ln>
                  </pic:spPr>
                </pic:pic>
              </a:graphicData>
            </a:graphic>
          </wp:inline>
        </w:drawing>
      </w:r>
    </w:p>
    <w:p w14:paraId="625B1027" w14:textId="54F0A1F8" w:rsidR="00386F92" w:rsidRDefault="00386F92" w:rsidP="00386F92">
      <w:pPr>
        <w:pStyle w:val="BodyText"/>
        <w:jc w:val="center"/>
        <w:rPr>
          <w:rFonts w:ascii="Arial" w:hAnsi="Arial" w:cs="Arial"/>
          <w:b/>
          <w:bCs/>
          <w:u w:val="single"/>
        </w:rPr>
      </w:pPr>
      <w:r>
        <w:rPr>
          <w:rFonts w:ascii="Arial" w:hAnsi="Arial" w:cs="Arial"/>
          <w:b/>
          <w:bCs/>
          <w:u w:val="single"/>
        </w:rPr>
        <w:t xml:space="preserve">Figure 2 – Improved operation for Type A UE with </w:t>
      </w:r>
      <w:proofErr w:type="spellStart"/>
      <w:r>
        <w:rPr>
          <w:rFonts w:ascii="Arial" w:hAnsi="Arial" w:cs="Arial"/>
          <w:b/>
          <w:bCs/>
          <w:u w:val="single"/>
        </w:rPr>
        <w:t>sSCell</w:t>
      </w:r>
      <w:proofErr w:type="spellEnd"/>
      <w:r>
        <w:rPr>
          <w:rFonts w:ascii="Arial" w:hAnsi="Arial" w:cs="Arial"/>
          <w:b/>
          <w:bCs/>
          <w:u w:val="single"/>
        </w:rPr>
        <w:t xml:space="preserve"> deactivation</w:t>
      </w:r>
      <w:r w:rsidR="00E745B4">
        <w:rPr>
          <w:rFonts w:ascii="Arial" w:hAnsi="Arial" w:cs="Arial"/>
          <w:b/>
          <w:bCs/>
          <w:u w:val="single"/>
        </w:rPr>
        <w:t>/dormancy</w:t>
      </w:r>
    </w:p>
    <w:p w14:paraId="45554DA5" w14:textId="77777777" w:rsidR="00F35719" w:rsidRDefault="00F35719" w:rsidP="00F35719">
      <w:pPr>
        <w:pStyle w:val="BodyText"/>
      </w:pPr>
    </w:p>
    <w:p w14:paraId="7C12814B" w14:textId="69BFC638" w:rsidR="00F35719" w:rsidRDefault="00F35719" w:rsidP="00F35719">
      <w:pPr>
        <w:pStyle w:val="BodyText"/>
      </w:pPr>
      <w:r>
        <w:t>Th</w:t>
      </w:r>
      <w:r w:rsidR="00D774F3">
        <w:t>e issue</w:t>
      </w:r>
      <w:r>
        <w:t xml:space="preserve"> can be addressed as shown in Figure 2. A SS set</w:t>
      </w:r>
      <w:r w:rsidR="0022541A">
        <w:t xml:space="preserve"> (shown as USS A in the figure)</w:t>
      </w:r>
      <w:r>
        <w:t xml:space="preserve"> with necessary parameters for </w:t>
      </w:r>
      <w:r w:rsidR="00057C47">
        <w:t xml:space="preserve">unrestricted USS monitoring (including </w:t>
      </w:r>
      <w:r>
        <w:t>non-fallback DCI format monitoring</w:t>
      </w:r>
      <w:r w:rsidR="00057C47">
        <w:t>)</w:t>
      </w:r>
      <w:r>
        <w:t xml:space="preserve"> </w:t>
      </w:r>
      <w:r w:rsidR="00D774F3">
        <w:t>is</w:t>
      </w:r>
      <w:r>
        <w:t xml:space="preserve"> configured on the </w:t>
      </w:r>
      <w:proofErr w:type="spellStart"/>
      <w:r>
        <w:t>PCell</w:t>
      </w:r>
      <w:proofErr w:type="spellEnd"/>
      <w:r>
        <w:t xml:space="preserve">, and PDCCH monitoring </w:t>
      </w:r>
      <w:r w:rsidR="00D112B9">
        <w:t xml:space="preserve">using that SS set </w:t>
      </w:r>
      <w:r>
        <w:t xml:space="preserve">can be enabled/disabled when </w:t>
      </w:r>
      <w:proofErr w:type="spellStart"/>
      <w:r>
        <w:t>sSCell</w:t>
      </w:r>
      <w:proofErr w:type="spellEnd"/>
      <w:r>
        <w:t xml:space="preserve"> is respectively deactivated/activated(or dormant/non-dormant). </w:t>
      </w:r>
    </w:p>
    <w:p w14:paraId="285DCDB3" w14:textId="77777777" w:rsidR="00B2502F" w:rsidRDefault="00B2502F" w:rsidP="00B2502F">
      <w:pPr>
        <w:pStyle w:val="Heading4"/>
        <w:ind w:left="1664"/>
      </w:pPr>
      <w:r>
        <w:t>Proposal</w:t>
      </w:r>
      <w:r w:rsidRPr="004377CC">
        <w:t xml:space="preserve"> </w:t>
      </w:r>
      <w:r>
        <w:t>5</w:t>
      </w:r>
    </w:p>
    <w:p w14:paraId="31A9020D" w14:textId="15D612E9" w:rsidR="00B2502F" w:rsidRPr="00057C47" w:rsidRDefault="00B2502F" w:rsidP="00B2502F">
      <w:pPr>
        <w:pStyle w:val="ListParagraph"/>
        <w:numPr>
          <w:ilvl w:val="0"/>
          <w:numId w:val="4"/>
        </w:numPr>
        <w:ind w:left="1080"/>
        <w:jc w:val="both"/>
        <w:rPr>
          <w:b/>
          <w:bCs/>
          <w:u w:val="single"/>
        </w:rPr>
      </w:pPr>
      <w:r>
        <w:t xml:space="preserve">At least for Type A UE configured with an </w:t>
      </w:r>
      <w:proofErr w:type="spellStart"/>
      <w:r>
        <w:t>sSCell</w:t>
      </w:r>
      <w:proofErr w:type="spellEnd"/>
      <w:r>
        <w:t xml:space="preserve">, SS set(s) with necessary parameters for unrestricted USS monitoring can be configured on the P(S)Cell </w:t>
      </w:r>
    </w:p>
    <w:p w14:paraId="3BC08523" w14:textId="77777777" w:rsidR="00B2502F" w:rsidRPr="00057C47" w:rsidRDefault="00B2502F" w:rsidP="00B2502F">
      <w:pPr>
        <w:pStyle w:val="ListParagraph"/>
        <w:numPr>
          <w:ilvl w:val="1"/>
          <w:numId w:val="4"/>
        </w:numPr>
        <w:jc w:val="both"/>
        <w:rPr>
          <w:b/>
          <w:bCs/>
          <w:u w:val="single"/>
        </w:rPr>
      </w:pPr>
      <w:r>
        <w:t xml:space="preserve">UE monitors PDCCH on P(S)Cell using the SS set(s) only when </w:t>
      </w:r>
      <w:proofErr w:type="spellStart"/>
      <w:r>
        <w:t>sSCell</w:t>
      </w:r>
      <w:proofErr w:type="spellEnd"/>
      <w:r>
        <w:t xml:space="preserve"> is deactivated. When </w:t>
      </w:r>
      <w:proofErr w:type="spellStart"/>
      <w:r>
        <w:t>sSCell</w:t>
      </w:r>
      <w:proofErr w:type="spellEnd"/>
      <w:r>
        <w:t xml:space="preserve"> is activated, the SS sets are not monitored.</w:t>
      </w:r>
    </w:p>
    <w:p w14:paraId="63C07671" w14:textId="701AB18C" w:rsidR="00B2502F" w:rsidRPr="00483D9A" w:rsidRDefault="00B2502F" w:rsidP="00B2502F">
      <w:pPr>
        <w:pStyle w:val="ListParagraph"/>
        <w:numPr>
          <w:ilvl w:val="1"/>
          <w:numId w:val="4"/>
        </w:numPr>
        <w:jc w:val="both"/>
        <w:rPr>
          <w:b/>
          <w:bCs/>
          <w:u w:val="single"/>
        </w:rPr>
      </w:pPr>
      <w:r>
        <w:lastRenderedPageBreak/>
        <w:t>Note: ‘unrestricted USS monitoring’ implies -- P(S)Cell slots and/or associated DCI formats for PDCCH monitoring using the SS set(s) can be configured without the restrictions associated with Type A UE PDCCH monitoring (e.g.</w:t>
      </w:r>
      <w:r w:rsidR="00B537B2">
        <w:t>,</w:t>
      </w:r>
      <w:r>
        <w:t xml:space="preserve"> per RAN1#105-e agreement and any other restrictions) </w:t>
      </w:r>
    </w:p>
    <w:p w14:paraId="49CE723E" w14:textId="77777777" w:rsidR="00D112B9" w:rsidRDefault="00D112B9" w:rsidP="0091076C">
      <w:pPr>
        <w:pStyle w:val="BodyText"/>
      </w:pPr>
    </w:p>
    <w:p w14:paraId="28A5A012" w14:textId="623B0062" w:rsidR="0091076C" w:rsidRDefault="00071376" w:rsidP="0091076C">
      <w:pPr>
        <w:pStyle w:val="BodyText"/>
      </w:pPr>
      <w:r>
        <w:t xml:space="preserve">The issue shown in Figure 1 does not exist </w:t>
      </w:r>
      <w:r w:rsidR="002A5249">
        <w:t>f</w:t>
      </w:r>
      <w:r w:rsidR="0091076C">
        <w:t>or Type B</w:t>
      </w:r>
      <w:r>
        <w:t xml:space="preserve"> since</w:t>
      </w:r>
      <w:r w:rsidR="0091076C">
        <w:t xml:space="preserve"> USS monitoring on </w:t>
      </w:r>
      <w:proofErr w:type="spellStart"/>
      <w:r w:rsidR="0091076C">
        <w:t>PCell</w:t>
      </w:r>
      <w:proofErr w:type="spellEnd"/>
      <w:r w:rsidR="0091076C">
        <w:t xml:space="preserve"> using non-fallback DCI formats</w:t>
      </w:r>
      <w:r>
        <w:t xml:space="preserve"> </w:t>
      </w:r>
      <w:r w:rsidR="0091076C">
        <w:t xml:space="preserve">is </w:t>
      </w:r>
      <w:r>
        <w:t xml:space="preserve">retained </w:t>
      </w:r>
      <w:r w:rsidR="007F01AB">
        <w:t xml:space="preserve">(without increasing total BD budget) </w:t>
      </w:r>
      <w:r>
        <w:t xml:space="preserve">regardless of </w:t>
      </w:r>
      <w:proofErr w:type="spellStart"/>
      <w:r>
        <w:t>SCell</w:t>
      </w:r>
      <w:proofErr w:type="spellEnd"/>
      <w:r>
        <w:t xml:space="preserve"> to </w:t>
      </w:r>
      <w:proofErr w:type="spellStart"/>
      <w:r>
        <w:t>PCell</w:t>
      </w:r>
      <w:proofErr w:type="spellEnd"/>
      <w:r>
        <w:t xml:space="preserve"> scheduling configuration</w:t>
      </w:r>
      <w:r w:rsidR="0091076C">
        <w:t xml:space="preserve">. However, </w:t>
      </w:r>
      <w:r w:rsidR="00A30C65">
        <w:t>similar approach to Figure 2</w:t>
      </w:r>
      <w:r w:rsidR="0091076C">
        <w:t xml:space="preserve"> </w:t>
      </w:r>
      <w:r w:rsidR="005E4D82">
        <w:t xml:space="preserve">can </w:t>
      </w:r>
      <w:r w:rsidR="00A30C65">
        <w:t xml:space="preserve">also </w:t>
      </w:r>
      <w:r w:rsidR="005E4D82">
        <w:t xml:space="preserve">be </w:t>
      </w:r>
      <w:r w:rsidR="0091076C">
        <w:t xml:space="preserve">beneficial for Type B UEs </w:t>
      </w:r>
      <w:r w:rsidR="007F01AB">
        <w:t>for</w:t>
      </w:r>
      <w:r w:rsidR="0091076C">
        <w:t xml:space="preserve"> restor</w:t>
      </w:r>
      <w:r w:rsidR="007F01AB">
        <w:t>ing</w:t>
      </w:r>
      <w:r w:rsidR="0091076C">
        <w:t xml:space="preserve"> the #PDCCH BD/CCE candidates monitored on </w:t>
      </w:r>
      <w:proofErr w:type="spellStart"/>
      <w:r w:rsidR="0091076C">
        <w:t>PCell</w:t>
      </w:r>
      <w:proofErr w:type="spellEnd"/>
      <w:r w:rsidR="0091076C">
        <w:t xml:space="preserve"> to Rel16 maximum allowed levels when</w:t>
      </w:r>
      <w:r w:rsidR="007F01AB">
        <w:t>ever</w:t>
      </w:r>
      <w:r w:rsidR="0091076C">
        <w:t xml:space="preserve"> </w:t>
      </w:r>
      <w:proofErr w:type="spellStart"/>
      <w:r w:rsidR="0091076C">
        <w:t>sSCell</w:t>
      </w:r>
      <w:proofErr w:type="spellEnd"/>
      <w:r w:rsidR="0091076C">
        <w:t xml:space="preserve"> is deactivated/dormant.</w:t>
      </w:r>
    </w:p>
    <w:p w14:paraId="04F3F89B" w14:textId="77777777" w:rsidR="00A55F17" w:rsidRDefault="00A55F17" w:rsidP="00A55F17">
      <w:pPr>
        <w:pStyle w:val="BodyText"/>
      </w:pPr>
    </w:p>
    <w:p w14:paraId="6E04774C" w14:textId="77777777" w:rsidR="00567790" w:rsidRDefault="00567790" w:rsidP="00567790">
      <w:pPr>
        <w:pStyle w:val="Heading2"/>
        <w:rPr>
          <w:u w:val="single"/>
        </w:rPr>
      </w:pPr>
      <w:r>
        <w:rPr>
          <w:u w:val="single"/>
        </w:rPr>
        <w:t>PDCCH Search space set configuration</w:t>
      </w:r>
    </w:p>
    <w:p w14:paraId="791DB94F" w14:textId="3AFE4150" w:rsidR="00E802D2" w:rsidRDefault="00E802D2" w:rsidP="0023093B">
      <w:pPr>
        <w:jc w:val="both"/>
      </w:pPr>
      <w:r>
        <w:t xml:space="preserve">For the case of </w:t>
      </w:r>
      <w:proofErr w:type="spellStart"/>
      <w:r w:rsidR="00646BF1">
        <w:t>s</w:t>
      </w:r>
      <w:r>
        <w:t>SCell</w:t>
      </w:r>
      <w:proofErr w:type="spellEnd"/>
      <w:r>
        <w:t xml:space="preserve"> scheduling </w:t>
      </w:r>
      <w:r w:rsidR="00646BF1">
        <w:t>PDSCH/PUSCH on</w:t>
      </w:r>
      <w:r>
        <w:t xml:space="preserve"> primary cell, it is desirable to have the flexibility for the </w:t>
      </w:r>
      <w:proofErr w:type="spellStart"/>
      <w:r>
        <w:t>sSCell</w:t>
      </w:r>
      <w:proofErr w:type="spellEnd"/>
      <w:r>
        <w:t xml:space="preserve"> to schedule any one of the below possibilities</w:t>
      </w:r>
    </w:p>
    <w:p w14:paraId="045AF248" w14:textId="471C6644" w:rsidR="00E802D2" w:rsidRDefault="00646BF1" w:rsidP="00D45043">
      <w:pPr>
        <w:pStyle w:val="ListParagraph"/>
        <w:numPr>
          <w:ilvl w:val="0"/>
          <w:numId w:val="3"/>
        </w:numPr>
        <w:spacing w:after="160" w:line="259" w:lineRule="auto"/>
        <w:jc w:val="both"/>
      </w:pPr>
      <w:proofErr w:type="spellStart"/>
      <w:r>
        <w:t>s</w:t>
      </w:r>
      <w:r w:rsidR="00E802D2">
        <w:t>SCell</w:t>
      </w:r>
      <w:proofErr w:type="spellEnd"/>
      <w:r w:rsidR="00E802D2">
        <w:t xml:space="preserve"> used only for scheduling UL grants for primary cell</w:t>
      </w:r>
    </w:p>
    <w:p w14:paraId="300D5AE5" w14:textId="278C0E21" w:rsidR="00E802D2" w:rsidRDefault="00646BF1" w:rsidP="00D45043">
      <w:pPr>
        <w:pStyle w:val="ListParagraph"/>
        <w:numPr>
          <w:ilvl w:val="0"/>
          <w:numId w:val="3"/>
        </w:numPr>
        <w:spacing w:after="160" w:line="259" w:lineRule="auto"/>
        <w:jc w:val="both"/>
      </w:pPr>
      <w:proofErr w:type="spellStart"/>
      <w:r>
        <w:t>s</w:t>
      </w:r>
      <w:r w:rsidR="00E802D2">
        <w:t>SCell</w:t>
      </w:r>
      <w:proofErr w:type="spellEnd"/>
      <w:r w:rsidR="00E802D2">
        <w:t xml:space="preserve"> used for scheduling both UL grants and DL assignments for primary cell</w:t>
      </w:r>
    </w:p>
    <w:p w14:paraId="06E51F41" w14:textId="74F7968B" w:rsidR="00B91DB8" w:rsidRDefault="00646BF1" w:rsidP="00D45043">
      <w:pPr>
        <w:pStyle w:val="ListParagraph"/>
        <w:numPr>
          <w:ilvl w:val="0"/>
          <w:numId w:val="3"/>
        </w:numPr>
        <w:spacing w:after="160" w:line="259" w:lineRule="auto"/>
        <w:jc w:val="both"/>
      </w:pPr>
      <w:proofErr w:type="spellStart"/>
      <w:r>
        <w:t>s</w:t>
      </w:r>
      <w:r w:rsidR="00E802D2">
        <w:t>SCell</w:t>
      </w:r>
      <w:proofErr w:type="spellEnd"/>
      <w:r w:rsidR="00E802D2">
        <w:t xml:space="preserve"> used only for scheduling DL assignments for primary cell</w:t>
      </w:r>
    </w:p>
    <w:p w14:paraId="456D2CA7" w14:textId="4993CE97" w:rsidR="00B91DB8" w:rsidRDefault="00B91DB8" w:rsidP="0023093B">
      <w:pPr>
        <w:jc w:val="both"/>
      </w:pPr>
      <w:r>
        <w:t>With current PDCCH search space set configuration</w:t>
      </w:r>
      <w:r w:rsidR="00646BF1">
        <w:t>,</w:t>
      </w:r>
      <w:r>
        <w:t xml:space="preserve"> when a </w:t>
      </w:r>
      <w:r w:rsidR="0022542D">
        <w:t>USS</w:t>
      </w:r>
      <w:r>
        <w:t xml:space="preserve"> is configured, the UL and DL DCI formats for that search space are </w:t>
      </w:r>
      <w:r w:rsidR="00646BF1">
        <w:t>constrained</w:t>
      </w:r>
      <w:r>
        <w:t xml:space="preserve"> to be configured together. i.e., the IE </w:t>
      </w:r>
      <w:r w:rsidRPr="00322489">
        <w:rPr>
          <w:i/>
          <w:iCs/>
        </w:rPr>
        <w:t>dci-Formats</w:t>
      </w:r>
      <w:r>
        <w:rPr>
          <w:i/>
          <w:iCs/>
        </w:rPr>
        <w:t xml:space="preserve"> </w:t>
      </w:r>
      <w:r>
        <w:t xml:space="preserve">can only be </w:t>
      </w:r>
      <w:r w:rsidRPr="00322489">
        <w:rPr>
          <w:i/>
          <w:iCs/>
        </w:rPr>
        <w:t>formats0-1-And-1-1</w:t>
      </w:r>
      <w:r>
        <w:t xml:space="preserve"> or </w:t>
      </w:r>
      <w:r w:rsidRPr="00322489">
        <w:rPr>
          <w:i/>
          <w:iCs/>
        </w:rPr>
        <w:t>formats0-0-And-1-0</w:t>
      </w:r>
      <w:r>
        <w:t xml:space="preserve">. Due to this, when the DCI sizes of UL and DL grants are different (as is usually the case with DCI format 0-1 and DCI format 1-1), the UE has to do two BDs for each </w:t>
      </w:r>
      <w:r w:rsidR="00646BF1">
        <w:t xml:space="preserve">configured </w:t>
      </w:r>
      <w:r>
        <w:t>PDCCH monitoring candidate, one corresponding to each DCI format.</w:t>
      </w:r>
      <w:r w:rsidR="00A62F8E">
        <w:t xml:space="preserve"> </w:t>
      </w:r>
    </w:p>
    <w:p w14:paraId="3090FE01" w14:textId="77777777" w:rsidR="00B91DB8" w:rsidRDefault="00B91DB8" w:rsidP="0023093B">
      <w:pPr>
        <w:jc w:val="both"/>
      </w:pPr>
    </w:p>
    <w:p w14:paraId="113F8F4C" w14:textId="494F2A9F" w:rsidR="00E802D2" w:rsidRDefault="00E802D2" w:rsidP="0023093B">
      <w:pPr>
        <w:jc w:val="both"/>
      </w:pPr>
      <w:r>
        <w:t xml:space="preserve">To support the above possibilities without unnecessary increase of PDCCH BD overhead on </w:t>
      </w:r>
      <w:proofErr w:type="spellStart"/>
      <w:r>
        <w:t>sSCell</w:t>
      </w:r>
      <w:proofErr w:type="spellEnd"/>
      <w:r>
        <w:t xml:space="preserve">, the option of configuring </w:t>
      </w:r>
      <w:r w:rsidR="00B91DB8">
        <w:t xml:space="preserve">DCI formats individually for PUSCH scheduling or for PDSCH scheduling or for both </w:t>
      </w:r>
      <w:r w:rsidR="0086469F">
        <w:t xml:space="preserve">PUSCH and PDSCH scheduling </w:t>
      </w:r>
      <w:r>
        <w:t xml:space="preserve">should be supported as part of the search space set configuration </w:t>
      </w:r>
      <w:r w:rsidR="004C7325">
        <w:t xml:space="preserve">used for </w:t>
      </w:r>
      <w:proofErr w:type="spellStart"/>
      <w:r w:rsidR="00646BF1">
        <w:t>s</w:t>
      </w:r>
      <w:r w:rsidR="004C7325">
        <w:t>SCell</w:t>
      </w:r>
      <w:proofErr w:type="spellEnd"/>
      <w:r w:rsidR="004C7325">
        <w:t xml:space="preserve"> to primary cell scheduling</w:t>
      </w:r>
      <w:r>
        <w:t xml:space="preserve">. </w:t>
      </w:r>
    </w:p>
    <w:p w14:paraId="30C22414" w14:textId="39EC34E4" w:rsidR="004C7325" w:rsidRPr="004952CA" w:rsidRDefault="004C7325" w:rsidP="00B864C7">
      <w:pPr>
        <w:pStyle w:val="Heading4"/>
        <w:ind w:left="1664"/>
      </w:pPr>
      <w:r w:rsidRPr="004952CA">
        <w:t xml:space="preserve">Proposal </w:t>
      </w:r>
      <w:r w:rsidR="00E97178">
        <w:t>6</w:t>
      </w:r>
    </w:p>
    <w:p w14:paraId="2FB356B0" w14:textId="77B67F00" w:rsidR="00B7630C" w:rsidRDefault="00DB4D98" w:rsidP="00D45043">
      <w:pPr>
        <w:pStyle w:val="ListParagraph"/>
        <w:numPr>
          <w:ilvl w:val="0"/>
          <w:numId w:val="2"/>
        </w:numPr>
        <w:ind w:left="1080"/>
      </w:pPr>
      <w:r w:rsidRPr="004952CA">
        <w:t>F</w:t>
      </w:r>
      <w:r w:rsidR="00B91DB8" w:rsidRPr="004952CA">
        <w:t xml:space="preserve">or </w:t>
      </w:r>
      <w:r w:rsidR="00282684" w:rsidRPr="004952CA">
        <w:rPr>
          <w:rFonts w:eastAsia="MS Mincho"/>
          <w:bCs/>
        </w:rPr>
        <w:t xml:space="preserve">CCS from </w:t>
      </w:r>
      <w:proofErr w:type="spellStart"/>
      <w:r w:rsidR="00282684" w:rsidRPr="004952CA">
        <w:rPr>
          <w:rFonts w:eastAsia="MS Mincho"/>
          <w:bCs/>
        </w:rPr>
        <w:t>sSCell</w:t>
      </w:r>
      <w:proofErr w:type="spellEnd"/>
      <w:r w:rsidR="00282684" w:rsidRPr="004952CA">
        <w:rPr>
          <w:rFonts w:eastAsia="MS Mincho"/>
          <w:bCs/>
        </w:rPr>
        <w:t xml:space="preserve"> to </w:t>
      </w:r>
      <w:r w:rsidR="00F710E6">
        <w:rPr>
          <w:rFonts w:eastAsia="MS Mincho"/>
          <w:bCs/>
        </w:rPr>
        <w:t>P(S)Cell</w:t>
      </w:r>
      <w:r w:rsidRPr="004952CA">
        <w:rPr>
          <w:rFonts w:eastAsia="MS Mincho"/>
          <w:bCs/>
        </w:rPr>
        <w:t xml:space="preserve">, </w:t>
      </w:r>
      <w:r w:rsidRPr="004952CA">
        <w:t xml:space="preserve">configuration of individual </w:t>
      </w:r>
      <w:r w:rsidR="009305CC">
        <w:t xml:space="preserve">UL/DL </w:t>
      </w:r>
      <w:r w:rsidRPr="004952CA">
        <w:t>DCI format(s) (</w:t>
      </w:r>
      <w:proofErr w:type="gramStart"/>
      <w:r w:rsidRPr="004952CA">
        <w:t>e.g.</w:t>
      </w:r>
      <w:proofErr w:type="gramEnd"/>
      <w:r w:rsidRPr="004952CA">
        <w:t xml:space="preserve"> only DCI format 0-1, only DCI format 1-1) should be supported as part of </w:t>
      </w:r>
      <w:r w:rsidRPr="004952CA">
        <w:rPr>
          <w:rFonts w:eastAsia="MS Mincho"/>
          <w:bCs/>
        </w:rPr>
        <w:t xml:space="preserve">the corresponding </w:t>
      </w:r>
      <w:r w:rsidRPr="004952CA">
        <w:t>search space set configuration</w:t>
      </w:r>
      <w:r w:rsidR="00610DEE" w:rsidRPr="004952CA">
        <w:t>.</w:t>
      </w:r>
      <w:r w:rsidRPr="004952CA">
        <w:t xml:space="preserve"> </w:t>
      </w:r>
    </w:p>
    <w:p w14:paraId="3DBF00E0" w14:textId="0D342D31" w:rsidR="00FF39F6" w:rsidRDefault="00FF39F6" w:rsidP="00FF39F6"/>
    <w:p w14:paraId="12BDEB84" w14:textId="6FE4077E" w:rsidR="006E2FA9" w:rsidRDefault="006E2FA9" w:rsidP="006E2FA9">
      <w:pPr>
        <w:pStyle w:val="Heading2"/>
        <w:rPr>
          <w:u w:val="single"/>
        </w:rPr>
      </w:pPr>
      <w:r w:rsidRPr="006E2FA9">
        <w:rPr>
          <w:u w:val="single"/>
        </w:rPr>
        <w:t xml:space="preserve">DCI Size budget </w:t>
      </w:r>
    </w:p>
    <w:p w14:paraId="62FEEEA8" w14:textId="10869A98" w:rsidR="00485C57" w:rsidRDefault="00E97178" w:rsidP="00993748">
      <w:pPr>
        <w:pStyle w:val="BodyText"/>
      </w:pPr>
      <w:r>
        <w:t>I</w:t>
      </w:r>
      <w:r w:rsidR="00485C57">
        <w:t>n RAN1#104bis-e</w:t>
      </w:r>
      <w:r>
        <w:t>, the following agreement was made on configuration of CIF field in</w:t>
      </w:r>
      <w:r w:rsidR="00485C57">
        <w:t xml:space="preserve"> DCI format</w:t>
      </w:r>
      <w:r>
        <w:t>s</w:t>
      </w:r>
      <w:r w:rsidR="00485C57">
        <w:t xml:space="preserve"> scheduling P(S)Cell from </w:t>
      </w:r>
      <w:proofErr w:type="spellStart"/>
      <w:r w:rsidR="00485C57">
        <w:t>sSCell</w:t>
      </w:r>
      <w:proofErr w:type="spellEnd"/>
      <w:r w:rsidR="00485C57">
        <w:t xml:space="preserve">. </w:t>
      </w:r>
    </w:p>
    <w:p w14:paraId="7451A173" w14:textId="77777777" w:rsidR="00485C57" w:rsidRPr="00FB396F" w:rsidRDefault="00485C57" w:rsidP="00485C57">
      <w:pPr>
        <w:ind w:left="720"/>
        <w:rPr>
          <w:rFonts w:ascii="Times" w:eastAsia="Batang" w:hAnsi="Times"/>
          <w:b/>
          <w:i/>
          <w:sz w:val="18"/>
          <w:szCs w:val="22"/>
          <w:highlight w:val="green"/>
          <w:lang w:eastAsia="zh-CN"/>
        </w:rPr>
      </w:pPr>
      <w:r w:rsidRPr="00FB396F">
        <w:rPr>
          <w:rFonts w:ascii="Times" w:eastAsia="Batang" w:hAnsi="Times"/>
          <w:b/>
          <w:i/>
          <w:sz w:val="18"/>
          <w:szCs w:val="22"/>
          <w:highlight w:val="green"/>
          <w:lang w:eastAsia="zh-CN"/>
        </w:rPr>
        <w:t>Agreement</w:t>
      </w:r>
    </w:p>
    <w:p w14:paraId="7AABBD66" w14:textId="77777777" w:rsidR="00485C57" w:rsidRPr="00FB396F" w:rsidRDefault="00485C57" w:rsidP="00D45043">
      <w:pPr>
        <w:numPr>
          <w:ilvl w:val="0"/>
          <w:numId w:val="8"/>
        </w:numPr>
        <w:tabs>
          <w:tab w:val="clear" w:pos="720"/>
          <w:tab w:val="left" w:pos="1440"/>
        </w:tabs>
        <w:autoSpaceDN w:val="0"/>
        <w:ind w:left="1440"/>
        <w:contextualSpacing/>
        <w:rPr>
          <w:rFonts w:ascii="Times" w:eastAsia="Batang" w:hAnsi="Times"/>
          <w:i/>
          <w:sz w:val="18"/>
          <w:szCs w:val="22"/>
          <w:lang w:eastAsia="zh-CN"/>
        </w:rPr>
      </w:pPr>
      <w:r w:rsidRPr="00FB396F">
        <w:rPr>
          <w:rFonts w:ascii="Times" w:eastAsia="Batang" w:hAnsi="Times"/>
          <w:i/>
          <w:sz w:val="18"/>
          <w:szCs w:val="22"/>
          <w:lang w:eastAsia="zh-CN"/>
        </w:rPr>
        <w:t xml:space="preserve">When CCS from </w:t>
      </w:r>
      <w:proofErr w:type="spellStart"/>
      <w:r w:rsidRPr="00FB396F">
        <w:rPr>
          <w:rFonts w:ascii="Times" w:eastAsia="Batang" w:hAnsi="Times"/>
          <w:i/>
          <w:sz w:val="18"/>
          <w:szCs w:val="22"/>
          <w:lang w:eastAsia="zh-CN"/>
        </w:rPr>
        <w:t>sSCell</w:t>
      </w:r>
      <w:proofErr w:type="spellEnd"/>
      <w:r w:rsidRPr="00FB396F">
        <w:rPr>
          <w:rFonts w:ascii="Times" w:eastAsia="Batang" w:hAnsi="Times"/>
          <w:i/>
          <w:sz w:val="18"/>
          <w:szCs w:val="22"/>
          <w:lang w:eastAsia="zh-CN"/>
        </w:rPr>
        <w:t xml:space="preserve"> to </w:t>
      </w:r>
      <w:proofErr w:type="spellStart"/>
      <w:r w:rsidRPr="00FB396F">
        <w:rPr>
          <w:rFonts w:ascii="Times" w:eastAsia="Batang" w:hAnsi="Times"/>
          <w:i/>
          <w:sz w:val="18"/>
          <w:szCs w:val="22"/>
          <w:lang w:eastAsia="zh-CN"/>
        </w:rPr>
        <w:t>PCell</w:t>
      </w:r>
      <w:proofErr w:type="spellEnd"/>
      <w:r w:rsidRPr="00FB396F">
        <w:rPr>
          <w:rFonts w:ascii="Times" w:eastAsia="Batang" w:hAnsi="Times"/>
          <w:i/>
          <w:sz w:val="18"/>
          <w:szCs w:val="22"/>
          <w:lang w:eastAsia="zh-CN"/>
        </w:rPr>
        <w:t>/</w:t>
      </w:r>
      <w:proofErr w:type="spellStart"/>
      <w:r w:rsidRPr="00FB396F">
        <w:rPr>
          <w:rFonts w:ascii="Times" w:eastAsia="Batang" w:hAnsi="Times"/>
          <w:i/>
          <w:sz w:val="18"/>
          <w:szCs w:val="22"/>
          <w:lang w:eastAsia="zh-CN"/>
        </w:rPr>
        <w:t>PSCell</w:t>
      </w:r>
      <w:proofErr w:type="spellEnd"/>
      <w:r w:rsidRPr="00FB396F">
        <w:rPr>
          <w:rFonts w:ascii="Times" w:eastAsia="Batang" w:hAnsi="Times"/>
          <w:i/>
          <w:sz w:val="18"/>
          <w:szCs w:val="22"/>
          <w:lang w:eastAsia="zh-CN"/>
        </w:rPr>
        <w:t xml:space="preserve"> is configured</w:t>
      </w:r>
    </w:p>
    <w:p w14:paraId="298DDF60" w14:textId="77777777" w:rsidR="00485C57" w:rsidRPr="00FB396F" w:rsidRDefault="00485C57" w:rsidP="00D45043">
      <w:pPr>
        <w:numPr>
          <w:ilvl w:val="1"/>
          <w:numId w:val="8"/>
        </w:numPr>
        <w:tabs>
          <w:tab w:val="clear" w:pos="1440"/>
          <w:tab w:val="left" w:pos="2160"/>
        </w:tabs>
        <w:autoSpaceDN w:val="0"/>
        <w:ind w:left="2160"/>
        <w:contextualSpacing/>
        <w:rPr>
          <w:rFonts w:ascii="Times" w:eastAsia="Batang" w:hAnsi="Times"/>
          <w:i/>
          <w:sz w:val="18"/>
          <w:szCs w:val="22"/>
          <w:lang w:eastAsia="zh-CN"/>
        </w:rPr>
      </w:pPr>
      <w:r w:rsidRPr="00FB396F">
        <w:rPr>
          <w:rFonts w:ascii="Times" w:eastAsia="Batang" w:hAnsi="Times"/>
          <w:i/>
          <w:sz w:val="18"/>
          <w:szCs w:val="22"/>
          <w:lang w:eastAsia="zh-CN"/>
        </w:rPr>
        <w:t xml:space="preserve">CIF=0 used for </w:t>
      </w:r>
      <w:proofErr w:type="spellStart"/>
      <w:r w:rsidRPr="00FB396F">
        <w:rPr>
          <w:rFonts w:ascii="Times" w:eastAsia="Batang" w:hAnsi="Times"/>
          <w:i/>
          <w:sz w:val="18"/>
          <w:szCs w:val="22"/>
          <w:lang w:eastAsia="zh-CN"/>
        </w:rPr>
        <w:t>sSCell</w:t>
      </w:r>
      <w:proofErr w:type="spellEnd"/>
      <w:r w:rsidRPr="00FB396F">
        <w:rPr>
          <w:rFonts w:ascii="Times" w:eastAsia="Batang" w:hAnsi="Times"/>
          <w:i/>
          <w:sz w:val="18"/>
          <w:szCs w:val="22"/>
          <w:lang w:eastAsia="zh-CN"/>
        </w:rPr>
        <w:t xml:space="preserve"> self-scheduling, and CIF for </w:t>
      </w:r>
      <w:proofErr w:type="spellStart"/>
      <w:r w:rsidRPr="00FB396F">
        <w:rPr>
          <w:rFonts w:ascii="Times" w:eastAsia="Batang" w:hAnsi="Times"/>
          <w:i/>
          <w:sz w:val="18"/>
          <w:szCs w:val="22"/>
          <w:lang w:eastAsia="zh-CN"/>
        </w:rPr>
        <w:t>sSCell</w:t>
      </w:r>
      <w:proofErr w:type="spellEnd"/>
      <w:r w:rsidRPr="00FB396F">
        <w:rPr>
          <w:rFonts w:ascii="Times" w:eastAsia="Batang" w:hAnsi="Times"/>
          <w:i/>
          <w:sz w:val="18"/>
          <w:szCs w:val="22"/>
          <w:lang w:eastAsia="zh-CN"/>
        </w:rPr>
        <w:t xml:space="preserve"> to </w:t>
      </w:r>
      <w:proofErr w:type="spellStart"/>
      <w:r w:rsidRPr="00FB396F">
        <w:rPr>
          <w:rFonts w:ascii="Times" w:eastAsia="Batang" w:hAnsi="Times"/>
          <w:i/>
          <w:sz w:val="18"/>
          <w:szCs w:val="22"/>
          <w:lang w:eastAsia="zh-CN"/>
        </w:rPr>
        <w:t>PCell</w:t>
      </w:r>
      <w:proofErr w:type="spellEnd"/>
      <w:r w:rsidRPr="00FB396F">
        <w:rPr>
          <w:rFonts w:ascii="Times" w:eastAsia="Batang" w:hAnsi="Times"/>
          <w:i/>
          <w:sz w:val="18"/>
          <w:szCs w:val="22"/>
          <w:lang w:eastAsia="zh-CN"/>
        </w:rPr>
        <w:t xml:space="preserve"> cross-carrier scheduling is explicitly configured using RRC </w:t>
      </w:r>
      <w:proofErr w:type="spellStart"/>
      <w:r w:rsidRPr="00FB396F">
        <w:rPr>
          <w:rFonts w:ascii="Times" w:eastAsia="Batang" w:hAnsi="Times"/>
          <w:i/>
          <w:sz w:val="18"/>
          <w:szCs w:val="22"/>
          <w:lang w:eastAsia="zh-CN"/>
        </w:rPr>
        <w:t>signalling</w:t>
      </w:r>
      <w:proofErr w:type="spellEnd"/>
    </w:p>
    <w:p w14:paraId="7E72409C" w14:textId="77777777" w:rsidR="00A85E01" w:rsidRDefault="00A85E01" w:rsidP="00993748">
      <w:pPr>
        <w:pStyle w:val="BodyText"/>
      </w:pPr>
    </w:p>
    <w:p w14:paraId="4238F052" w14:textId="098C6E95" w:rsidR="00485C57" w:rsidRDefault="00FB396F" w:rsidP="00993748">
      <w:pPr>
        <w:pStyle w:val="BodyText"/>
      </w:pPr>
      <w:r>
        <w:t>In RA1#106bis-e, the following WA was made to</w:t>
      </w:r>
      <w:r w:rsidR="00485C57">
        <w:t xml:space="preserve"> </w:t>
      </w:r>
      <w:r w:rsidR="00E97178">
        <w:t>include</w:t>
      </w:r>
      <w:r w:rsidR="00485C57">
        <w:t xml:space="preserve"> CIF </w:t>
      </w:r>
      <w:r w:rsidR="00E97178">
        <w:t>bits</w:t>
      </w:r>
      <w:r w:rsidR="00485C57">
        <w:t xml:space="preserve"> also in the non-fallback DCI format</w:t>
      </w:r>
      <w:r w:rsidR="00301F88">
        <w:t>s</w:t>
      </w:r>
      <w:r w:rsidR="00485C57">
        <w:t xml:space="preserve"> scheduling are monitored on the P(S)Cell. </w:t>
      </w:r>
      <w:r>
        <w:t>Th</w:t>
      </w:r>
      <w:r w:rsidR="00E97178">
        <w:t>ese</w:t>
      </w:r>
      <w:r>
        <w:t xml:space="preserve"> CIF </w:t>
      </w:r>
      <w:r w:rsidR="00E97178">
        <w:t>bits are</w:t>
      </w:r>
      <w:r>
        <w:t xml:space="preserve"> not </w:t>
      </w:r>
      <w:r w:rsidR="00E97178">
        <w:t xml:space="preserve">used </w:t>
      </w:r>
      <w:r>
        <w:t xml:space="preserve">for cross-carrier scheduling </w:t>
      </w:r>
      <w:r w:rsidR="00E97178">
        <w:t xml:space="preserve">but instead used only for DCI size matching </w:t>
      </w:r>
      <w:r>
        <w:t>(it was already agreed in RAN1#10</w:t>
      </w:r>
      <w:r w:rsidR="00E97178">
        <w:t>2</w:t>
      </w:r>
      <w:r>
        <w:t xml:space="preserve">-e that CCS from P(S)Cell to other cells is not supported when CCS from </w:t>
      </w:r>
      <w:proofErr w:type="spellStart"/>
      <w:r>
        <w:t>sSCell</w:t>
      </w:r>
      <w:proofErr w:type="spellEnd"/>
      <w:r>
        <w:t xml:space="preserve"> to P(S)Cell is configured for the UE). </w:t>
      </w:r>
    </w:p>
    <w:p w14:paraId="47BDD84F" w14:textId="77777777" w:rsidR="00FB396F" w:rsidRPr="00FB396F" w:rsidRDefault="00FB396F" w:rsidP="00FB396F">
      <w:pPr>
        <w:spacing w:line="360" w:lineRule="atLeast"/>
        <w:ind w:left="720"/>
        <w:rPr>
          <w:rFonts w:eastAsia="Microsoft YaHei UI"/>
          <w:i/>
          <w:iCs/>
          <w:color w:val="000000"/>
          <w:szCs w:val="20"/>
        </w:rPr>
      </w:pPr>
      <w:bookmarkStart w:id="4" w:name="_Hlk86984149"/>
      <w:r w:rsidRPr="00FB396F">
        <w:rPr>
          <w:rFonts w:eastAsia="Microsoft YaHei UI"/>
          <w:b/>
          <w:bCs/>
          <w:i/>
          <w:iCs/>
          <w:color w:val="000000"/>
          <w:sz w:val="18"/>
          <w:szCs w:val="22"/>
          <w:u w:val="single"/>
          <w:shd w:val="clear" w:color="auto" w:fill="808000"/>
        </w:rPr>
        <w:t>Working Assumption</w:t>
      </w:r>
    </w:p>
    <w:p w14:paraId="59203966" w14:textId="77777777" w:rsidR="00FB396F" w:rsidRPr="00FB396F" w:rsidRDefault="00FB396F" w:rsidP="00FB396F">
      <w:pPr>
        <w:numPr>
          <w:ilvl w:val="0"/>
          <w:numId w:val="21"/>
        </w:numPr>
        <w:tabs>
          <w:tab w:val="clear" w:pos="720"/>
          <w:tab w:val="num" w:pos="1440"/>
        </w:tabs>
        <w:spacing w:line="360" w:lineRule="atLeast"/>
        <w:ind w:left="1440"/>
        <w:rPr>
          <w:rFonts w:ascii="Calibri" w:eastAsia="Microsoft YaHei UI" w:hAnsi="Calibri" w:cs="Calibri"/>
          <w:i/>
          <w:iCs/>
          <w:color w:val="000000"/>
          <w:szCs w:val="20"/>
        </w:rPr>
      </w:pPr>
      <w:r w:rsidRPr="00FB396F">
        <w:rPr>
          <w:rFonts w:eastAsia="Microsoft YaHei UI"/>
          <w:i/>
          <w:iCs/>
          <w:color w:val="000000"/>
          <w:sz w:val="18"/>
          <w:szCs w:val="22"/>
        </w:rPr>
        <w:t xml:space="preserve">When CIF for </w:t>
      </w:r>
      <w:proofErr w:type="spellStart"/>
      <w:r w:rsidRPr="00FB396F">
        <w:rPr>
          <w:rFonts w:eastAsia="Microsoft YaHei UI"/>
          <w:i/>
          <w:iCs/>
          <w:color w:val="000000"/>
          <w:sz w:val="18"/>
          <w:szCs w:val="22"/>
        </w:rPr>
        <w:t>sSCell</w:t>
      </w:r>
      <w:proofErr w:type="spellEnd"/>
      <w:r w:rsidRPr="00FB396F">
        <w:rPr>
          <w:rFonts w:eastAsia="Microsoft YaHei UI"/>
          <w:i/>
          <w:iCs/>
          <w:color w:val="000000"/>
          <w:sz w:val="18"/>
          <w:szCs w:val="22"/>
        </w:rPr>
        <w:t xml:space="preserve"> to </w:t>
      </w:r>
      <w:proofErr w:type="spellStart"/>
      <w:r w:rsidRPr="00FB396F">
        <w:rPr>
          <w:rFonts w:eastAsia="Microsoft YaHei UI"/>
          <w:i/>
          <w:iCs/>
          <w:color w:val="000000"/>
          <w:sz w:val="18"/>
          <w:szCs w:val="22"/>
        </w:rPr>
        <w:t>PCell</w:t>
      </w:r>
      <w:proofErr w:type="spellEnd"/>
      <w:r w:rsidRPr="00FB396F">
        <w:rPr>
          <w:rFonts w:eastAsia="Microsoft YaHei UI"/>
          <w:i/>
          <w:iCs/>
          <w:color w:val="000000"/>
          <w:sz w:val="18"/>
          <w:szCs w:val="22"/>
        </w:rPr>
        <w:t xml:space="preserve"> cross-carrier scheduling is configured, non-fallback DCI formats on P(S)Cell include same number of CIF bits as the corresponding non-fallback DCI formats on </w:t>
      </w:r>
      <w:proofErr w:type="spellStart"/>
      <w:r w:rsidRPr="00FB396F">
        <w:rPr>
          <w:rFonts w:eastAsia="Microsoft YaHei UI"/>
          <w:i/>
          <w:iCs/>
          <w:color w:val="000000"/>
          <w:sz w:val="18"/>
          <w:szCs w:val="22"/>
        </w:rPr>
        <w:t>sSCell</w:t>
      </w:r>
      <w:proofErr w:type="spellEnd"/>
      <w:r w:rsidRPr="00FB396F">
        <w:rPr>
          <w:rFonts w:eastAsia="Microsoft YaHei UI"/>
          <w:i/>
          <w:iCs/>
          <w:color w:val="000000"/>
          <w:sz w:val="18"/>
          <w:szCs w:val="22"/>
        </w:rPr>
        <w:t xml:space="preserve"> that are used for </w:t>
      </w:r>
      <w:proofErr w:type="spellStart"/>
      <w:r w:rsidRPr="00FB396F">
        <w:rPr>
          <w:rFonts w:eastAsia="Microsoft YaHei UI"/>
          <w:i/>
          <w:iCs/>
          <w:color w:val="000000"/>
          <w:sz w:val="18"/>
          <w:szCs w:val="22"/>
        </w:rPr>
        <w:t>sSCell</w:t>
      </w:r>
      <w:proofErr w:type="spellEnd"/>
      <w:r w:rsidRPr="00FB396F">
        <w:rPr>
          <w:rFonts w:eastAsia="Microsoft YaHei UI"/>
          <w:i/>
          <w:iCs/>
          <w:color w:val="000000"/>
          <w:sz w:val="18"/>
          <w:szCs w:val="22"/>
        </w:rPr>
        <w:t xml:space="preserve"> to P(S)Cell scheduling</w:t>
      </w:r>
    </w:p>
    <w:bookmarkEnd w:id="4"/>
    <w:p w14:paraId="688D3F1A" w14:textId="77777777" w:rsidR="00E97178" w:rsidRDefault="00E97178" w:rsidP="00993748">
      <w:pPr>
        <w:pStyle w:val="BodyText"/>
      </w:pPr>
    </w:p>
    <w:p w14:paraId="1A10A9E9" w14:textId="4ACAE2F9" w:rsidR="00485C57" w:rsidRDefault="003A621F" w:rsidP="00993748">
      <w:pPr>
        <w:pStyle w:val="BodyText"/>
      </w:pPr>
      <w:r>
        <w:t xml:space="preserve">How to handle </w:t>
      </w:r>
      <w:proofErr w:type="spellStart"/>
      <w:r>
        <w:t>SCell</w:t>
      </w:r>
      <w:proofErr w:type="spellEnd"/>
      <w:r>
        <w:t xml:space="preserve"> dormancy indication field was also discussed previously. In Rel16 it is specified that this field is only present when the DCI format is carried by PDCCH on the primary cell (only DCI formats on </w:t>
      </w:r>
      <w:proofErr w:type="spellStart"/>
      <w:r>
        <w:t>PCell</w:t>
      </w:r>
      <w:proofErr w:type="spellEnd"/>
      <w:r>
        <w:t xml:space="preserve"> </w:t>
      </w:r>
      <w:r>
        <w:lastRenderedPageBreak/>
        <w:t xml:space="preserve">can be used for </w:t>
      </w:r>
      <w:proofErr w:type="spellStart"/>
      <w:r>
        <w:t>PCell</w:t>
      </w:r>
      <w:proofErr w:type="spellEnd"/>
      <w:r>
        <w:t xml:space="preserve"> scheduling in Rel16).  For Rel17, when CCS from </w:t>
      </w:r>
      <w:proofErr w:type="spellStart"/>
      <w:r>
        <w:t>SCell</w:t>
      </w:r>
      <w:proofErr w:type="spellEnd"/>
      <w:r>
        <w:t xml:space="preserve"> to P(S)Cell scheduling is configured for the UE, it should be clarified that the </w:t>
      </w:r>
      <w:proofErr w:type="spellStart"/>
      <w:r>
        <w:t>SCell</w:t>
      </w:r>
      <w:proofErr w:type="spellEnd"/>
      <w:r>
        <w:t xml:space="preserve"> dormancy indication field is only present when the DCI format is carried by PDCCH </w:t>
      </w:r>
      <w:r w:rsidRPr="003A621F">
        <w:rPr>
          <w:strike/>
        </w:rPr>
        <w:t>on</w:t>
      </w:r>
      <w:r>
        <w:t xml:space="preserve"> </w:t>
      </w:r>
      <w:r w:rsidRPr="003A621F">
        <w:rPr>
          <w:u w:val="single"/>
        </w:rPr>
        <w:t>for</w:t>
      </w:r>
      <w:r>
        <w:t xml:space="preserve"> the primary cell. This avoids the DCI size mismatch between DCI formats used for P(S)Cell self-scheduling and </w:t>
      </w:r>
      <w:r w:rsidR="00514904">
        <w:t xml:space="preserve">DCI formats used for </w:t>
      </w:r>
      <w:proofErr w:type="spellStart"/>
      <w:r>
        <w:t>sSCell</w:t>
      </w:r>
      <w:proofErr w:type="spellEnd"/>
      <w:r>
        <w:t xml:space="preserve"> to P(S)Cell </w:t>
      </w:r>
      <w:r w:rsidR="00514904">
        <w:t>scheduling.</w:t>
      </w:r>
    </w:p>
    <w:p w14:paraId="2BB2A153" w14:textId="33907DC5" w:rsidR="00514904" w:rsidRPr="004952CA" w:rsidRDefault="00514904" w:rsidP="00514904">
      <w:pPr>
        <w:pStyle w:val="Heading4"/>
        <w:ind w:left="1664"/>
      </w:pPr>
      <w:r w:rsidRPr="004952CA">
        <w:t xml:space="preserve">Proposal </w:t>
      </w:r>
      <w:r>
        <w:t>7</w:t>
      </w:r>
    </w:p>
    <w:p w14:paraId="7EE3C4AA" w14:textId="6E7CC5FA" w:rsidR="00514904" w:rsidRDefault="00514904" w:rsidP="00514904">
      <w:pPr>
        <w:pStyle w:val="ListParagraph"/>
        <w:numPr>
          <w:ilvl w:val="0"/>
          <w:numId w:val="2"/>
        </w:numPr>
        <w:ind w:left="1080"/>
      </w:pPr>
      <w:r>
        <w:t>When UE is configured for</w:t>
      </w:r>
      <w:r w:rsidRPr="004952CA">
        <w:t xml:space="preserve"> </w:t>
      </w:r>
      <w:r w:rsidRPr="004952CA">
        <w:rPr>
          <w:rFonts w:eastAsia="MS Mincho"/>
          <w:bCs/>
        </w:rPr>
        <w:t xml:space="preserve">CCS from </w:t>
      </w:r>
      <w:proofErr w:type="spellStart"/>
      <w:r w:rsidRPr="004952CA">
        <w:rPr>
          <w:rFonts w:eastAsia="MS Mincho"/>
          <w:bCs/>
        </w:rPr>
        <w:t>sSCell</w:t>
      </w:r>
      <w:proofErr w:type="spellEnd"/>
      <w:r w:rsidRPr="004952CA">
        <w:rPr>
          <w:rFonts w:eastAsia="MS Mincho"/>
          <w:bCs/>
        </w:rPr>
        <w:t xml:space="preserve"> to </w:t>
      </w:r>
      <w:r>
        <w:rPr>
          <w:rFonts w:eastAsia="MS Mincho"/>
          <w:bCs/>
        </w:rPr>
        <w:t>P(S)Cell</w:t>
      </w:r>
      <w:r w:rsidRPr="004952CA">
        <w:rPr>
          <w:rFonts w:eastAsia="MS Mincho"/>
          <w:bCs/>
        </w:rPr>
        <w:t xml:space="preserve">, </w:t>
      </w:r>
      <w:r>
        <w:rPr>
          <w:rFonts w:eastAsia="MS Mincho"/>
          <w:bCs/>
        </w:rPr>
        <w:t xml:space="preserve">the </w:t>
      </w:r>
      <w:proofErr w:type="spellStart"/>
      <w:r>
        <w:t>SCell</w:t>
      </w:r>
      <w:proofErr w:type="spellEnd"/>
      <w:r>
        <w:t xml:space="preserve"> dormancy indication field is only present when the </w:t>
      </w:r>
      <w:r w:rsidR="000935BA">
        <w:t xml:space="preserve">corresponding </w:t>
      </w:r>
      <w:r>
        <w:t xml:space="preserve">DCI format is carried by PDCCH </w:t>
      </w:r>
      <w:r w:rsidRPr="003A621F">
        <w:rPr>
          <w:strike/>
        </w:rPr>
        <w:t>on</w:t>
      </w:r>
      <w:r>
        <w:t xml:space="preserve"> </w:t>
      </w:r>
      <w:r w:rsidRPr="00514904">
        <w:rPr>
          <w:color w:val="C00000"/>
          <w:u w:val="single"/>
        </w:rPr>
        <w:t>for</w:t>
      </w:r>
      <w:r>
        <w:t xml:space="preserve"> the primary cell</w:t>
      </w:r>
      <w:r w:rsidRPr="004952CA">
        <w:t xml:space="preserve">. </w:t>
      </w:r>
    </w:p>
    <w:p w14:paraId="64724F29" w14:textId="77777777" w:rsidR="00514904" w:rsidRDefault="00514904" w:rsidP="00993748">
      <w:pPr>
        <w:pStyle w:val="BodyText"/>
      </w:pPr>
    </w:p>
    <w:p w14:paraId="115659F0" w14:textId="3793B2E0" w:rsidR="00514904" w:rsidRPr="004952CA" w:rsidRDefault="00514904" w:rsidP="00514904">
      <w:pPr>
        <w:pStyle w:val="Heading4"/>
        <w:ind w:left="1664"/>
      </w:pPr>
      <w:r w:rsidRPr="004952CA">
        <w:t xml:space="preserve">Proposal </w:t>
      </w:r>
      <w:r>
        <w:t>8</w:t>
      </w:r>
    </w:p>
    <w:p w14:paraId="18B3DED0" w14:textId="77777777" w:rsidR="00514904" w:rsidRDefault="00514904" w:rsidP="00514904">
      <w:pPr>
        <w:pStyle w:val="ListParagraph"/>
        <w:numPr>
          <w:ilvl w:val="0"/>
          <w:numId w:val="2"/>
        </w:numPr>
        <w:ind w:left="1080"/>
      </w:pPr>
      <w:r>
        <w:t xml:space="preserve">Confirm the following WA from RAN1#106bis-e: </w:t>
      </w:r>
    </w:p>
    <w:p w14:paraId="03E22BA5" w14:textId="5BB3B858" w:rsidR="00514904" w:rsidRPr="00514904" w:rsidRDefault="00514904" w:rsidP="00514904">
      <w:pPr>
        <w:pStyle w:val="ListParagraph"/>
        <w:numPr>
          <w:ilvl w:val="1"/>
          <w:numId w:val="2"/>
        </w:numPr>
      </w:pPr>
      <w:r w:rsidRPr="00514904">
        <w:rPr>
          <w:b/>
          <w:bCs/>
          <w:i/>
          <w:iCs/>
          <w:u w:val="single"/>
        </w:rPr>
        <w:t xml:space="preserve">Working Assumption: </w:t>
      </w:r>
      <w:r w:rsidRPr="00514904">
        <w:rPr>
          <w:i/>
          <w:iCs/>
        </w:rPr>
        <w:t xml:space="preserve">When CIF for </w:t>
      </w:r>
      <w:proofErr w:type="spellStart"/>
      <w:r w:rsidRPr="00514904">
        <w:rPr>
          <w:i/>
          <w:iCs/>
        </w:rPr>
        <w:t>sSCell</w:t>
      </w:r>
      <w:proofErr w:type="spellEnd"/>
      <w:r w:rsidRPr="00514904">
        <w:rPr>
          <w:i/>
          <w:iCs/>
        </w:rPr>
        <w:t xml:space="preserve"> to </w:t>
      </w:r>
      <w:proofErr w:type="spellStart"/>
      <w:r w:rsidRPr="00514904">
        <w:rPr>
          <w:i/>
          <w:iCs/>
        </w:rPr>
        <w:t>PCell</w:t>
      </w:r>
      <w:proofErr w:type="spellEnd"/>
      <w:r w:rsidRPr="00514904">
        <w:rPr>
          <w:i/>
          <w:iCs/>
        </w:rPr>
        <w:t xml:space="preserve"> cross-carrier scheduling is configured, </w:t>
      </w:r>
      <w:bookmarkStart w:id="5" w:name="_Hlk86984301"/>
      <w:r w:rsidRPr="00514904">
        <w:rPr>
          <w:i/>
          <w:iCs/>
        </w:rPr>
        <w:t xml:space="preserve">non-fallback DCI formats on P(S)Cell </w:t>
      </w:r>
      <w:bookmarkEnd w:id="5"/>
      <w:r w:rsidRPr="00514904">
        <w:rPr>
          <w:i/>
          <w:iCs/>
        </w:rPr>
        <w:t xml:space="preserve">include same number of CIF bits as the corresponding non-fallback DCI formats on </w:t>
      </w:r>
      <w:proofErr w:type="spellStart"/>
      <w:r w:rsidRPr="00514904">
        <w:rPr>
          <w:i/>
          <w:iCs/>
        </w:rPr>
        <w:t>sSCell</w:t>
      </w:r>
      <w:proofErr w:type="spellEnd"/>
      <w:r w:rsidRPr="00514904">
        <w:rPr>
          <w:i/>
          <w:iCs/>
        </w:rPr>
        <w:t xml:space="preserve"> that are used for </w:t>
      </w:r>
      <w:proofErr w:type="spellStart"/>
      <w:r w:rsidRPr="00514904">
        <w:rPr>
          <w:i/>
          <w:iCs/>
        </w:rPr>
        <w:t>sSCell</w:t>
      </w:r>
      <w:proofErr w:type="spellEnd"/>
      <w:r w:rsidRPr="00514904">
        <w:rPr>
          <w:i/>
          <w:iCs/>
        </w:rPr>
        <w:t xml:space="preserve"> to P(S)Cell scheduling</w:t>
      </w:r>
    </w:p>
    <w:p w14:paraId="17E1AF72" w14:textId="1413F7A8" w:rsidR="00514904" w:rsidRDefault="00514904" w:rsidP="00514904">
      <w:pPr>
        <w:pStyle w:val="ListParagraph"/>
        <w:numPr>
          <w:ilvl w:val="0"/>
          <w:numId w:val="2"/>
        </w:numPr>
        <w:ind w:left="1080"/>
      </w:pPr>
      <w:r>
        <w:t>The below Note can be optionally added as a further clarification</w:t>
      </w:r>
    </w:p>
    <w:p w14:paraId="5D10B6D1" w14:textId="06BC1F1B" w:rsidR="00514904" w:rsidRPr="00514904" w:rsidRDefault="00514904" w:rsidP="00514904">
      <w:pPr>
        <w:pStyle w:val="ListParagraph"/>
        <w:numPr>
          <w:ilvl w:val="1"/>
          <w:numId w:val="2"/>
        </w:numPr>
        <w:rPr>
          <w:i/>
          <w:iCs/>
        </w:rPr>
      </w:pPr>
      <w:r w:rsidRPr="00514904">
        <w:rPr>
          <w:i/>
          <w:iCs/>
        </w:rPr>
        <w:t>Note: the CIF bits included in non-fallback DCI formats on P(S)Cell are considered reserved and not used for cross carrier scheduling</w:t>
      </w:r>
    </w:p>
    <w:p w14:paraId="38C50C54" w14:textId="16B10095" w:rsidR="00514904" w:rsidRDefault="00514904" w:rsidP="001E4A57">
      <w:pPr>
        <w:pStyle w:val="ListParagraph"/>
        <w:ind w:left="0"/>
      </w:pPr>
    </w:p>
    <w:p w14:paraId="62541C67" w14:textId="074453BD" w:rsidR="006E2FA9" w:rsidRDefault="006E2FA9" w:rsidP="006E2FA9">
      <w:pPr>
        <w:pStyle w:val="Heading2"/>
        <w:rPr>
          <w:u w:val="single"/>
          <w:lang w:eastAsia="zh-CN"/>
        </w:rPr>
      </w:pPr>
      <w:r w:rsidRPr="006E2FA9">
        <w:rPr>
          <w:u w:val="single"/>
          <w:lang w:eastAsia="zh-CN"/>
        </w:rPr>
        <w:t xml:space="preserve">#DL and UL unicast DCI </w:t>
      </w:r>
      <w:r w:rsidR="00747017">
        <w:rPr>
          <w:u w:val="single"/>
          <w:lang w:eastAsia="zh-CN"/>
        </w:rPr>
        <w:t>processed</w:t>
      </w:r>
    </w:p>
    <w:p w14:paraId="5D5C1A29" w14:textId="2C41D6C4" w:rsidR="00993748" w:rsidRDefault="00E83047" w:rsidP="00993748">
      <w:pPr>
        <w:pStyle w:val="BodyText"/>
        <w:rPr>
          <w:lang w:eastAsia="zh-CN"/>
        </w:rPr>
      </w:pPr>
      <w:r>
        <w:rPr>
          <w:lang w:eastAsia="zh-CN"/>
        </w:rPr>
        <w:t xml:space="preserve">The </w:t>
      </w:r>
      <w:r w:rsidR="00747017">
        <w:rPr>
          <w:lang w:eastAsia="zh-CN"/>
        </w:rPr>
        <w:t xml:space="preserve">maximum </w:t>
      </w:r>
      <w:r>
        <w:rPr>
          <w:lang w:eastAsia="zh-CN"/>
        </w:rPr>
        <w:t xml:space="preserve">number of DL and UL unicast DCIs </w:t>
      </w:r>
      <w:r w:rsidR="00747017">
        <w:rPr>
          <w:lang w:eastAsia="zh-CN"/>
        </w:rPr>
        <w:t xml:space="preserve">processed </w:t>
      </w:r>
      <w:r w:rsidR="000D0ACC">
        <w:rPr>
          <w:lang w:eastAsia="zh-CN"/>
        </w:rPr>
        <w:t>are</w:t>
      </w:r>
      <w:r>
        <w:rPr>
          <w:lang w:eastAsia="zh-CN"/>
        </w:rPr>
        <w:t xml:space="preserve"> discussed as part of </w:t>
      </w:r>
      <w:r w:rsidR="009C6FAE">
        <w:rPr>
          <w:lang w:eastAsia="zh-CN"/>
        </w:rPr>
        <w:t>our</w:t>
      </w:r>
      <w:r>
        <w:rPr>
          <w:lang w:eastAsia="zh-CN"/>
        </w:rPr>
        <w:t xml:space="preserve"> </w:t>
      </w:r>
      <w:r w:rsidR="00CF40C7">
        <w:rPr>
          <w:lang w:eastAsia="zh-CN"/>
        </w:rPr>
        <w:t xml:space="preserve">contribution on </w:t>
      </w:r>
      <w:r>
        <w:rPr>
          <w:lang w:eastAsia="zh-CN"/>
        </w:rPr>
        <w:t>UE capabilities</w:t>
      </w:r>
      <w:r w:rsidDel="000D0ACC">
        <w:rPr>
          <w:lang w:eastAsia="zh-CN"/>
        </w:rPr>
        <w:t xml:space="preserve"> </w:t>
      </w:r>
      <w:r w:rsidR="00024238" w:rsidRPr="001A3944">
        <w:rPr>
          <w:lang w:eastAsia="zh-CN"/>
        </w:rPr>
        <w:t>R1-2112158</w:t>
      </w:r>
      <w:r w:rsidR="000D0ACC">
        <w:rPr>
          <w:lang w:eastAsia="zh-CN"/>
        </w:rPr>
        <w:t xml:space="preserve"> [</w:t>
      </w:r>
      <w:r w:rsidR="00587280">
        <w:rPr>
          <w:lang w:eastAsia="zh-CN"/>
        </w:rPr>
        <w:t>3</w:t>
      </w:r>
      <w:r w:rsidR="000D0ACC">
        <w:rPr>
          <w:lang w:eastAsia="zh-CN"/>
        </w:rPr>
        <w:t>]</w:t>
      </w:r>
      <w:r w:rsidR="009C6FAE">
        <w:rPr>
          <w:lang w:eastAsia="zh-CN"/>
        </w:rPr>
        <w:t>.</w:t>
      </w:r>
      <w:r>
        <w:rPr>
          <w:lang w:eastAsia="zh-CN"/>
        </w:rPr>
        <w:t xml:space="preserve"> </w:t>
      </w:r>
    </w:p>
    <w:p w14:paraId="66F599FA" w14:textId="77777777" w:rsidR="009C6FAE" w:rsidRDefault="009C6FAE" w:rsidP="00993748">
      <w:pPr>
        <w:pStyle w:val="BodyText"/>
        <w:rPr>
          <w:lang w:eastAsia="zh-CN"/>
        </w:rPr>
      </w:pPr>
    </w:p>
    <w:p w14:paraId="7720EB0D" w14:textId="01398E43" w:rsidR="009C6FAE" w:rsidRDefault="009C6FAE" w:rsidP="009C6FAE">
      <w:pPr>
        <w:pStyle w:val="Heading2"/>
        <w:rPr>
          <w:u w:val="single"/>
          <w:lang w:eastAsia="zh-CN"/>
        </w:rPr>
      </w:pPr>
      <w:r>
        <w:rPr>
          <w:u w:val="single"/>
          <w:lang w:eastAsia="zh-CN"/>
        </w:rPr>
        <w:t>Impact of CA with unaligned frame boundary</w:t>
      </w:r>
    </w:p>
    <w:p w14:paraId="3147F2A5" w14:textId="4BA11106" w:rsidR="00045E29" w:rsidRDefault="009C6FAE" w:rsidP="00993748">
      <w:pPr>
        <w:pStyle w:val="BodyText"/>
        <w:rPr>
          <w:lang w:eastAsia="zh-CN"/>
        </w:rPr>
      </w:pPr>
      <w:r>
        <w:rPr>
          <w:lang w:eastAsia="zh-CN"/>
        </w:rPr>
        <w:t>In RAN1#10</w:t>
      </w:r>
      <w:r w:rsidR="00E62FE1">
        <w:rPr>
          <w:lang w:eastAsia="zh-CN"/>
        </w:rPr>
        <w:t>6bis</w:t>
      </w:r>
      <w:r>
        <w:rPr>
          <w:lang w:eastAsia="zh-CN"/>
        </w:rPr>
        <w:t xml:space="preserve">-e, the </w:t>
      </w:r>
      <w:r w:rsidR="008A1E66">
        <w:rPr>
          <w:lang w:eastAsia="zh-CN"/>
        </w:rPr>
        <w:t>following conclusion was made</w:t>
      </w:r>
      <w:r w:rsidR="00024238">
        <w:rPr>
          <w:lang w:eastAsia="zh-CN"/>
        </w:rPr>
        <w:t>.</w:t>
      </w:r>
    </w:p>
    <w:p w14:paraId="5C46C80D" w14:textId="77777777" w:rsidR="008A1E66" w:rsidRPr="008A1E66" w:rsidRDefault="008A1E66" w:rsidP="008A1E66">
      <w:pPr>
        <w:spacing w:line="360" w:lineRule="atLeast"/>
        <w:ind w:left="720"/>
        <w:rPr>
          <w:rFonts w:eastAsia="Microsoft YaHei UI"/>
          <w:i/>
          <w:iCs/>
          <w:color w:val="000000"/>
          <w:szCs w:val="20"/>
        </w:rPr>
      </w:pPr>
      <w:r w:rsidRPr="008A1E66">
        <w:rPr>
          <w:rFonts w:eastAsia="Microsoft YaHei UI"/>
          <w:b/>
          <w:bCs/>
          <w:i/>
          <w:iCs/>
          <w:color w:val="000000"/>
          <w:sz w:val="18"/>
          <w:szCs w:val="22"/>
          <w:u w:val="single"/>
        </w:rPr>
        <w:t>Conclusion</w:t>
      </w:r>
    </w:p>
    <w:p w14:paraId="227573E4" w14:textId="77777777" w:rsidR="008A1E66" w:rsidRPr="008A1E66" w:rsidRDefault="008A1E66" w:rsidP="008A1E66">
      <w:pPr>
        <w:numPr>
          <w:ilvl w:val="0"/>
          <w:numId w:val="22"/>
        </w:numPr>
        <w:tabs>
          <w:tab w:val="clear" w:pos="720"/>
          <w:tab w:val="num" w:pos="1440"/>
        </w:tabs>
        <w:spacing w:line="360" w:lineRule="atLeast"/>
        <w:ind w:left="1440"/>
        <w:rPr>
          <w:rFonts w:ascii="Calibri" w:eastAsia="Microsoft YaHei UI" w:hAnsi="Calibri" w:cs="Calibri"/>
          <w:i/>
          <w:iCs/>
          <w:color w:val="4472C4"/>
          <w:szCs w:val="20"/>
        </w:rPr>
      </w:pPr>
      <w:r w:rsidRPr="008A1E66">
        <w:rPr>
          <w:rFonts w:eastAsia="Microsoft YaHei UI"/>
          <w:i/>
          <w:iCs/>
          <w:sz w:val="18"/>
          <w:szCs w:val="22"/>
        </w:rPr>
        <w:t xml:space="preserve">A UE </w:t>
      </w:r>
      <w:bookmarkStart w:id="6" w:name="_Hlk86984877"/>
      <w:r w:rsidRPr="008A1E66">
        <w:rPr>
          <w:rFonts w:eastAsia="Microsoft YaHei UI"/>
          <w:i/>
          <w:iCs/>
          <w:sz w:val="18"/>
          <w:szCs w:val="22"/>
        </w:rPr>
        <w:t xml:space="preserve">configured for cross-carrier scheduling from </w:t>
      </w:r>
      <w:proofErr w:type="spellStart"/>
      <w:r w:rsidRPr="008A1E66">
        <w:rPr>
          <w:rFonts w:eastAsia="Microsoft YaHei UI"/>
          <w:i/>
          <w:iCs/>
          <w:sz w:val="18"/>
          <w:szCs w:val="22"/>
        </w:rPr>
        <w:t>SCell</w:t>
      </w:r>
      <w:proofErr w:type="spellEnd"/>
      <w:r w:rsidRPr="008A1E66">
        <w:rPr>
          <w:rFonts w:eastAsia="Microsoft YaHei UI"/>
          <w:i/>
          <w:iCs/>
          <w:sz w:val="18"/>
          <w:szCs w:val="22"/>
        </w:rPr>
        <w:t xml:space="preserve"> to P(S)Cell </w:t>
      </w:r>
      <w:bookmarkEnd w:id="6"/>
      <w:r w:rsidRPr="008A1E66">
        <w:rPr>
          <w:rFonts w:eastAsia="Microsoft YaHei UI"/>
          <w:i/>
          <w:iCs/>
          <w:sz w:val="18"/>
          <w:szCs w:val="22"/>
        </w:rPr>
        <w:t>can also be configured with unaligned CA (i.e., using  ca-</w:t>
      </w:r>
      <w:proofErr w:type="spellStart"/>
      <w:r w:rsidRPr="008A1E66">
        <w:rPr>
          <w:rFonts w:eastAsia="Microsoft YaHei UI"/>
          <w:i/>
          <w:iCs/>
          <w:sz w:val="18"/>
          <w:szCs w:val="22"/>
        </w:rPr>
        <w:t>SlotOffset</w:t>
      </w:r>
      <w:proofErr w:type="spellEnd"/>
      <w:r w:rsidRPr="008A1E66">
        <w:rPr>
          <w:rFonts w:eastAsia="Microsoft YaHei UI"/>
          <w:i/>
          <w:iCs/>
          <w:sz w:val="18"/>
          <w:szCs w:val="22"/>
        </w:rPr>
        <w:t> ), </w:t>
      </w:r>
      <w:r w:rsidRPr="008A1E66">
        <w:rPr>
          <w:rFonts w:eastAsia="Microsoft YaHei UI"/>
          <w:i/>
          <w:iCs/>
          <w:color w:val="4472C4"/>
          <w:sz w:val="18"/>
          <w:szCs w:val="22"/>
        </w:rPr>
        <w:t>and a non-zero value for ca-</w:t>
      </w:r>
      <w:proofErr w:type="spellStart"/>
      <w:r w:rsidRPr="008A1E66">
        <w:rPr>
          <w:rFonts w:eastAsia="Microsoft YaHei UI"/>
          <w:i/>
          <w:iCs/>
          <w:color w:val="4472C4"/>
          <w:sz w:val="18"/>
          <w:szCs w:val="22"/>
        </w:rPr>
        <w:t>SlotOffset</w:t>
      </w:r>
      <w:proofErr w:type="spellEnd"/>
      <w:r w:rsidRPr="008A1E66">
        <w:rPr>
          <w:rFonts w:eastAsia="Microsoft YaHei UI"/>
          <w:i/>
          <w:iCs/>
          <w:color w:val="4472C4"/>
          <w:sz w:val="18"/>
          <w:szCs w:val="22"/>
        </w:rPr>
        <w:t xml:space="preserve"> can be configured at least for </w:t>
      </w:r>
      <w:proofErr w:type="spellStart"/>
      <w:r w:rsidRPr="008A1E66">
        <w:rPr>
          <w:rFonts w:eastAsia="Microsoft YaHei UI"/>
          <w:i/>
          <w:iCs/>
          <w:color w:val="4472C4"/>
          <w:sz w:val="18"/>
          <w:szCs w:val="22"/>
        </w:rPr>
        <w:t>SCells</w:t>
      </w:r>
      <w:proofErr w:type="spellEnd"/>
      <w:r w:rsidRPr="008A1E66">
        <w:rPr>
          <w:rFonts w:eastAsia="Microsoft YaHei UI"/>
          <w:i/>
          <w:iCs/>
          <w:color w:val="4472C4"/>
          <w:sz w:val="18"/>
          <w:szCs w:val="22"/>
        </w:rPr>
        <w:t xml:space="preserve"> other than the </w:t>
      </w:r>
      <w:proofErr w:type="spellStart"/>
      <w:r w:rsidRPr="008A1E66">
        <w:rPr>
          <w:rFonts w:eastAsia="Microsoft YaHei UI"/>
          <w:i/>
          <w:iCs/>
          <w:color w:val="4472C4"/>
          <w:sz w:val="18"/>
          <w:szCs w:val="22"/>
        </w:rPr>
        <w:t>sSCell</w:t>
      </w:r>
      <w:proofErr w:type="spellEnd"/>
    </w:p>
    <w:p w14:paraId="0EEBAB27" w14:textId="77777777" w:rsidR="008A1E66" w:rsidRPr="008A1E66" w:rsidRDefault="008A1E66" w:rsidP="008A1E66">
      <w:pPr>
        <w:numPr>
          <w:ilvl w:val="1"/>
          <w:numId w:val="22"/>
        </w:numPr>
        <w:tabs>
          <w:tab w:val="clear" w:pos="1440"/>
          <w:tab w:val="num" w:pos="2160"/>
        </w:tabs>
        <w:spacing w:line="360" w:lineRule="atLeast"/>
        <w:ind w:left="2160"/>
        <w:rPr>
          <w:rFonts w:ascii="Calibri" w:eastAsia="Microsoft YaHei UI" w:hAnsi="Calibri" w:cs="Calibri"/>
          <w:i/>
          <w:iCs/>
          <w:color w:val="4472C4"/>
          <w:szCs w:val="20"/>
        </w:rPr>
      </w:pPr>
      <w:r w:rsidRPr="008A1E66">
        <w:rPr>
          <w:rFonts w:eastAsia="Microsoft YaHei UI"/>
          <w:i/>
          <w:iCs/>
          <w:color w:val="4472C4"/>
          <w:sz w:val="18"/>
          <w:szCs w:val="22"/>
        </w:rPr>
        <w:t xml:space="preserve">FFS: Whether case when </w:t>
      </w:r>
      <w:bookmarkStart w:id="7" w:name="_Hlk86984917"/>
      <w:proofErr w:type="spellStart"/>
      <w:r w:rsidRPr="008A1E66">
        <w:rPr>
          <w:rFonts w:eastAsia="Microsoft YaHei UI"/>
          <w:i/>
          <w:iCs/>
          <w:color w:val="4472C4"/>
          <w:sz w:val="18"/>
          <w:szCs w:val="22"/>
        </w:rPr>
        <w:t>sSCell</w:t>
      </w:r>
      <w:proofErr w:type="spellEnd"/>
      <w:r w:rsidRPr="008A1E66">
        <w:rPr>
          <w:rFonts w:eastAsia="Microsoft YaHei UI"/>
          <w:i/>
          <w:iCs/>
          <w:color w:val="4472C4"/>
          <w:sz w:val="18"/>
          <w:szCs w:val="22"/>
        </w:rPr>
        <w:t xml:space="preserve"> is configured with non-zero ca-</w:t>
      </w:r>
      <w:proofErr w:type="spellStart"/>
      <w:r w:rsidRPr="008A1E66">
        <w:rPr>
          <w:rFonts w:eastAsia="Microsoft YaHei UI"/>
          <w:i/>
          <w:iCs/>
          <w:color w:val="4472C4"/>
          <w:sz w:val="18"/>
          <w:szCs w:val="22"/>
        </w:rPr>
        <w:t>SlotOffset</w:t>
      </w:r>
      <w:proofErr w:type="spellEnd"/>
      <w:r w:rsidRPr="008A1E66">
        <w:rPr>
          <w:rFonts w:eastAsia="Microsoft YaHei UI"/>
          <w:i/>
          <w:iCs/>
          <w:color w:val="4472C4"/>
          <w:sz w:val="18"/>
          <w:szCs w:val="22"/>
        </w:rPr>
        <w:t xml:space="preserve"> is supported </w:t>
      </w:r>
      <w:bookmarkEnd w:id="7"/>
      <w:r w:rsidRPr="008A1E66">
        <w:rPr>
          <w:rFonts w:eastAsia="Microsoft YaHei UI"/>
          <w:i/>
          <w:iCs/>
          <w:color w:val="4472C4"/>
          <w:sz w:val="18"/>
          <w:szCs w:val="22"/>
        </w:rPr>
        <w:t xml:space="preserve">and any associated capability </w:t>
      </w:r>
      <w:proofErr w:type="spellStart"/>
      <w:r w:rsidRPr="008A1E66">
        <w:rPr>
          <w:rFonts w:eastAsia="Microsoft YaHei UI"/>
          <w:i/>
          <w:iCs/>
          <w:color w:val="4472C4"/>
          <w:sz w:val="18"/>
          <w:szCs w:val="22"/>
        </w:rPr>
        <w:t>signalling</w:t>
      </w:r>
      <w:proofErr w:type="spellEnd"/>
    </w:p>
    <w:p w14:paraId="0211A8ED" w14:textId="77777777" w:rsidR="008A1E66" w:rsidRPr="008A1E66" w:rsidRDefault="008A1E66" w:rsidP="008A1E66">
      <w:pPr>
        <w:numPr>
          <w:ilvl w:val="0"/>
          <w:numId w:val="22"/>
        </w:numPr>
        <w:tabs>
          <w:tab w:val="clear" w:pos="720"/>
          <w:tab w:val="num" w:pos="1440"/>
        </w:tabs>
        <w:spacing w:line="360" w:lineRule="atLeast"/>
        <w:ind w:left="1440"/>
        <w:rPr>
          <w:rFonts w:ascii="Calibri" w:eastAsia="Microsoft YaHei UI" w:hAnsi="Calibri" w:cs="Calibri"/>
          <w:i/>
          <w:iCs/>
          <w:color w:val="C45911"/>
          <w:szCs w:val="20"/>
        </w:rPr>
      </w:pPr>
      <w:r w:rsidRPr="008A1E66">
        <w:rPr>
          <w:rFonts w:eastAsia="Microsoft YaHei UI"/>
          <w:i/>
          <w:iCs/>
          <w:color w:val="C45911"/>
          <w:sz w:val="18"/>
          <w:szCs w:val="22"/>
        </w:rPr>
        <w:t xml:space="preserve">Note: </w:t>
      </w:r>
      <w:bookmarkStart w:id="8" w:name="_Hlk86985059"/>
      <w:r w:rsidRPr="008A1E66">
        <w:rPr>
          <w:rFonts w:eastAsia="Microsoft YaHei UI"/>
          <w:i/>
          <w:iCs/>
          <w:color w:val="C45911"/>
          <w:sz w:val="18"/>
          <w:szCs w:val="22"/>
        </w:rPr>
        <w:t>No additional L1 spec impact related to ca-</w:t>
      </w:r>
      <w:proofErr w:type="spellStart"/>
      <w:r w:rsidRPr="008A1E66">
        <w:rPr>
          <w:rFonts w:eastAsia="Microsoft YaHei UI"/>
          <w:i/>
          <w:iCs/>
          <w:color w:val="C45911"/>
          <w:sz w:val="18"/>
          <w:szCs w:val="22"/>
        </w:rPr>
        <w:t>SlotOffset</w:t>
      </w:r>
      <w:proofErr w:type="spellEnd"/>
      <w:r w:rsidRPr="008A1E66">
        <w:rPr>
          <w:rFonts w:eastAsia="Microsoft YaHei UI"/>
          <w:i/>
          <w:iCs/>
          <w:color w:val="C45911"/>
          <w:sz w:val="18"/>
          <w:szCs w:val="22"/>
        </w:rPr>
        <w:t> had been identified</w:t>
      </w:r>
      <w:bookmarkEnd w:id="8"/>
    </w:p>
    <w:p w14:paraId="0858D430" w14:textId="77777777" w:rsidR="008A1E66" w:rsidRDefault="008A1E66" w:rsidP="00993748">
      <w:pPr>
        <w:pStyle w:val="BodyText"/>
        <w:rPr>
          <w:lang w:eastAsia="zh-CN"/>
        </w:rPr>
      </w:pPr>
    </w:p>
    <w:p w14:paraId="0CA615F9" w14:textId="0F29E6A3" w:rsidR="00045E29" w:rsidRDefault="008A1E66" w:rsidP="00993748">
      <w:pPr>
        <w:pStyle w:val="BodyText"/>
        <w:rPr>
          <w:lang w:eastAsia="zh-CN"/>
        </w:rPr>
      </w:pPr>
      <w:r>
        <w:rPr>
          <w:lang w:eastAsia="zh-CN"/>
        </w:rPr>
        <w:t>J</w:t>
      </w:r>
      <w:r w:rsidR="00E42074">
        <w:rPr>
          <w:lang w:eastAsia="zh-CN"/>
        </w:rPr>
        <w:t xml:space="preserve">oint operation of </w:t>
      </w:r>
      <w:proofErr w:type="spellStart"/>
      <w:r w:rsidR="00E42074">
        <w:rPr>
          <w:lang w:eastAsia="zh-CN"/>
        </w:rPr>
        <w:t>SCell</w:t>
      </w:r>
      <w:proofErr w:type="spellEnd"/>
      <w:r w:rsidR="00E42074">
        <w:rPr>
          <w:lang w:eastAsia="zh-CN"/>
        </w:rPr>
        <w:t xml:space="preserve"> to </w:t>
      </w:r>
      <w:proofErr w:type="spellStart"/>
      <w:r w:rsidR="00E42074">
        <w:rPr>
          <w:lang w:eastAsia="zh-CN"/>
        </w:rPr>
        <w:t>PCell</w:t>
      </w:r>
      <w:proofErr w:type="spellEnd"/>
      <w:r w:rsidR="00E42074">
        <w:rPr>
          <w:lang w:eastAsia="zh-CN"/>
        </w:rPr>
        <w:t xml:space="preserve"> scheduling and CA with unaligned frame boundary should be supported and w</w:t>
      </w:r>
      <w:r w:rsidR="00045E29">
        <w:rPr>
          <w:lang w:eastAsia="zh-CN"/>
        </w:rPr>
        <w:t>e do not see any</w:t>
      </w:r>
      <w:r w:rsidR="00B86B68">
        <w:rPr>
          <w:lang w:eastAsia="zh-CN"/>
        </w:rPr>
        <w:t xml:space="preserve"> motivation </w:t>
      </w:r>
      <w:r w:rsidR="00045E29">
        <w:rPr>
          <w:lang w:eastAsia="zh-CN"/>
        </w:rPr>
        <w:t xml:space="preserve">for </w:t>
      </w:r>
      <w:r w:rsidR="00B86B68">
        <w:rPr>
          <w:lang w:eastAsia="zh-CN"/>
        </w:rPr>
        <w:t>add</w:t>
      </w:r>
      <w:r w:rsidR="00045E29">
        <w:rPr>
          <w:lang w:eastAsia="zh-CN"/>
        </w:rPr>
        <w:t>ing</w:t>
      </w:r>
      <w:r w:rsidR="00B86B68">
        <w:rPr>
          <w:lang w:eastAsia="zh-CN"/>
        </w:rPr>
        <w:t xml:space="preserve"> restriction</w:t>
      </w:r>
      <w:r>
        <w:rPr>
          <w:lang w:eastAsia="zh-CN"/>
        </w:rPr>
        <w:t>s</w:t>
      </w:r>
      <w:r w:rsidR="00B86B68">
        <w:rPr>
          <w:lang w:eastAsia="zh-CN"/>
        </w:rPr>
        <w:t xml:space="preserve"> </w:t>
      </w:r>
      <w:r w:rsidR="00E42074">
        <w:rPr>
          <w:lang w:eastAsia="zh-CN"/>
        </w:rPr>
        <w:t xml:space="preserve">on limiting such </w:t>
      </w:r>
      <w:r w:rsidR="00B86B68">
        <w:rPr>
          <w:lang w:eastAsia="zh-CN"/>
        </w:rPr>
        <w:t xml:space="preserve">joint operation. </w:t>
      </w:r>
    </w:p>
    <w:p w14:paraId="75319A56" w14:textId="1F2610B7" w:rsidR="00993748" w:rsidRDefault="008A1E66" w:rsidP="00993748">
      <w:pPr>
        <w:pStyle w:val="BodyText"/>
        <w:rPr>
          <w:lang w:eastAsia="zh-CN"/>
        </w:rPr>
      </w:pPr>
      <w:bookmarkStart w:id="9" w:name="_Hlk87030086"/>
      <w:r>
        <w:rPr>
          <w:lang w:eastAsia="zh-CN"/>
        </w:rPr>
        <w:t>As di</w:t>
      </w:r>
      <w:bookmarkEnd w:id="9"/>
      <w:r>
        <w:rPr>
          <w:lang w:eastAsia="zh-CN"/>
        </w:rPr>
        <w:t xml:space="preserve">scussed in [1], </w:t>
      </w:r>
      <w:r w:rsidR="00B86B68">
        <w:rPr>
          <w:lang w:eastAsia="zh-CN"/>
        </w:rPr>
        <w:t xml:space="preserve">the parameter </w:t>
      </w:r>
      <w:r w:rsidR="00B86B68" w:rsidRPr="00B864C7">
        <w:rPr>
          <w:i/>
          <w:lang w:eastAsia="zh-CN"/>
        </w:rPr>
        <w:t>ca-</w:t>
      </w:r>
      <w:proofErr w:type="spellStart"/>
      <w:r w:rsidR="00B86B68" w:rsidRPr="00B864C7">
        <w:rPr>
          <w:i/>
          <w:lang w:eastAsia="zh-CN"/>
        </w:rPr>
        <w:t>SlotOffset</w:t>
      </w:r>
      <w:proofErr w:type="spellEnd"/>
      <w:r w:rsidR="00B86B68">
        <w:rPr>
          <w:i/>
          <w:iCs/>
          <w:lang w:eastAsia="zh-CN"/>
        </w:rPr>
        <w:t xml:space="preserve"> </w:t>
      </w:r>
      <w:r w:rsidR="00B86B68">
        <w:rPr>
          <w:lang w:eastAsia="zh-CN"/>
        </w:rPr>
        <w:t xml:space="preserve">can be configured </w:t>
      </w:r>
      <w:r>
        <w:rPr>
          <w:lang w:eastAsia="zh-CN"/>
        </w:rPr>
        <w:t>also for</w:t>
      </w:r>
      <w:r w:rsidR="00B86B68">
        <w:rPr>
          <w:lang w:eastAsia="zh-CN"/>
        </w:rPr>
        <w:t xml:space="preserve"> </w:t>
      </w:r>
      <w:proofErr w:type="spellStart"/>
      <w:r w:rsidR="00B86B68">
        <w:rPr>
          <w:lang w:eastAsia="zh-CN"/>
        </w:rPr>
        <w:t>sSCell</w:t>
      </w:r>
      <w:proofErr w:type="spellEnd"/>
      <w:r w:rsidR="00B86B68">
        <w:rPr>
          <w:lang w:eastAsia="zh-CN"/>
        </w:rPr>
        <w:t xml:space="preserve"> and the timing relations taking into account scheduled and scheduling cell SCS are already captured in 38.214. Given this, there is no additional spec impact.</w:t>
      </w:r>
    </w:p>
    <w:p w14:paraId="5C5CB196" w14:textId="1DAE3B90" w:rsidR="00B86B68" w:rsidRDefault="00E42074" w:rsidP="00B864C7">
      <w:pPr>
        <w:pStyle w:val="Heading4"/>
        <w:ind w:left="1664"/>
      </w:pPr>
      <w:r>
        <w:t>Proposal</w:t>
      </w:r>
      <w:r w:rsidR="008A1E66">
        <w:t xml:space="preserve"> 9</w:t>
      </w:r>
    </w:p>
    <w:p w14:paraId="58B125EE" w14:textId="2219FCB4" w:rsidR="00045E29" w:rsidRDefault="008A1E66" w:rsidP="0071042D">
      <w:pPr>
        <w:pStyle w:val="BodyText"/>
        <w:numPr>
          <w:ilvl w:val="1"/>
          <w:numId w:val="2"/>
        </w:numPr>
        <w:rPr>
          <w:lang w:eastAsia="zh-CN"/>
        </w:rPr>
      </w:pPr>
      <w:r w:rsidRPr="008A1E66">
        <w:rPr>
          <w:rFonts w:eastAsia="Times New Roman"/>
        </w:rPr>
        <w:t xml:space="preserve">For a UE configured for cross-carrier scheduling from </w:t>
      </w:r>
      <w:proofErr w:type="spellStart"/>
      <w:r w:rsidRPr="008A1E66">
        <w:rPr>
          <w:rFonts w:eastAsia="Times New Roman"/>
        </w:rPr>
        <w:t>SCell</w:t>
      </w:r>
      <w:proofErr w:type="spellEnd"/>
      <w:r w:rsidRPr="008A1E66">
        <w:rPr>
          <w:rFonts w:eastAsia="Times New Roman"/>
        </w:rPr>
        <w:t xml:space="preserve"> to P(S)Cell, the case of </w:t>
      </w:r>
      <w:proofErr w:type="spellStart"/>
      <w:r w:rsidRPr="008A1E66">
        <w:rPr>
          <w:rFonts w:eastAsia="Times New Roman"/>
        </w:rPr>
        <w:t>sSCell</w:t>
      </w:r>
      <w:proofErr w:type="spellEnd"/>
      <w:r w:rsidRPr="008A1E66">
        <w:rPr>
          <w:rFonts w:eastAsia="Times New Roman"/>
        </w:rPr>
        <w:t xml:space="preserve"> configured with non-zero </w:t>
      </w:r>
      <w:r w:rsidRPr="00982512">
        <w:rPr>
          <w:rFonts w:eastAsia="Times New Roman"/>
          <w:i/>
          <w:iCs/>
        </w:rPr>
        <w:t>ca-</w:t>
      </w:r>
      <w:proofErr w:type="spellStart"/>
      <w:r w:rsidRPr="00982512">
        <w:rPr>
          <w:rFonts w:eastAsia="Times New Roman"/>
          <w:i/>
          <w:iCs/>
        </w:rPr>
        <w:t>SlotOffset</w:t>
      </w:r>
      <w:proofErr w:type="spellEnd"/>
      <w:r w:rsidRPr="008A1E66">
        <w:rPr>
          <w:rFonts w:eastAsia="Times New Roman"/>
        </w:rPr>
        <w:t xml:space="preserve"> is supported</w:t>
      </w:r>
      <w:r w:rsidR="00045E29">
        <w:rPr>
          <w:lang w:eastAsia="zh-CN"/>
        </w:rPr>
        <w:t>.</w:t>
      </w:r>
    </w:p>
    <w:p w14:paraId="5A004A79" w14:textId="74D8D5B2" w:rsidR="008A1E66" w:rsidRPr="008A1E66" w:rsidRDefault="008A1E66" w:rsidP="008A1E66">
      <w:pPr>
        <w:pStyle w:val="BodyText"/>
        <w:numPr>
          <w:ilvl w:val="2"/>
          <w:numId w:val="2"/>
        </w:numPr>
        <w:rPr>
          <w:lang w:eastAsia="zh-CN"/>
        </w:rPr>
      </w:pPr>
      <w:r>
        <w:rPr>
          <w:lang w:eastAsia="zh-CN"/>
        </w:rPr>
        <w:t xml:space="preserve">Separate UE capability for </w:t>
      </w:r>
      <w:r w:rsidRPr="008A1E66">
        <w:rPr>
          <w:rFonts w:eastAsia="Times New Roman"/>
        </w:rPr>
        <w:t xml:space="preserve">non-zero </w:t>
      </w:r>
      <w:r w:rsidRPr="00982512">
        <w:rPr>
          <w:rFonts w:eastAsia="Times New Roman"/>
          <w:i/>
          <w:iCs/>
        </w:rPr>
        <w:t>ca-</w:t>
      </w:r>
      <w:proofErr w:type="spellStart"/>
      <w:r w:rsidRPr="00982512">
        <w:rPr>
          <w:rFonts w:eastAsia="Times New Roman"/>
          <w:i/>
          <w:iCs/>
        </w:rPr>
        <w:t>SlotOffset</w:t>
      </w:r>
      <w:proofErr w:type="spellEnd"/>
      <w:r>
        <w:rPr>
          <w:rFonts w:eastAsia="Times New Roman"/>
        </w:rPr>
        <w:t xml:space="preserve"> on </w:t>
      </w:r>
      <w:proofErr w:type="spellStart"/>
      <w:r>
        <w:rPr>
          <w:rFonts w:eastAsia="Times New Roman"/>
        </w:rPr>
        <w:t>sSCell</w:t>
      </w:r>
      <w:proofErr w:type="spellEnd"/>
      <w:r>
        <w:rPr>
          <w:rFonts w:eastAsia="Times New Roman"/>
        </w:rPr>
        <w:t xml:space="preserve"> can be considered as part of UE capabilities discussion. </w:t>
      </w:r>
    </w:p>
    <w:p w14:paraId="7B45240B" w14:textId="090088DA" w:rsidR="008A1E66" w:rsidRPr="00A20DEC" w:rsidRDefault="008A1E66" w:rsidP="008A1E66">
      <w:pPr>
        <w:pStyle w:val="BodyText"/>
        <w:numPr>
          <w:ilvl w:val="2"/>
          <w:numId w:val="2"/>
        </w:numPr>
        <w:rPr>
          <w:lang w:eastAsia="zh-CN"/>
        </w:rPr>
      </w:pPr>
      <w:r>
        <w:rPr>
          <w:lang w:eastAsia="zh-CN"/>
        </w:rPr>
        <w:t xml:space="preserve">Note: </w:t>
      </w:r>
      <w:r w:rsidRPr="008A1E66">
        <w:rPr>
          <w:lang w:eastAsia="zh-CN"/>
        </w:rPr>
        <w:t xml:space="preserve">No additional L1 spec impact related to </w:t>
      </w:r>
      <w:r w:rsidRPr="00982512">
        <w:rPr>
          <w:i/>
          <w:iCs/>
          <w:lang w:eastAsia="zh-CN"/>
        </w:rPr>
        <w:t>ca-</w:t>
      </w:r>
      <w:proofErr w:type="spellStart"/>
      <w:r w:rsidRPr="00982512">
        <w:rPr>
          <w:i/>
          <w:iCs/>
          <w:lang w:eastAsia="zh-CN"/>
        </w:rPr>
        <w:t>SlotOffset</w:t>
      </w:r>
      <w:proofErr w:type="spellEnd"/>
      <w:r w:rsidRPr="008A1E66">
        <w:rPr>
          <w:lang w:eastAsia="zh-CN"/>
        </w:rPr>
        <w:t xml:space="preserve"> </w:t>
      </w:r>
      <w:r>
        <w:rPr>
          <w:lang w:eastAsia="zh-CN"/>
        </w:rPr>
        <w:t xml:space="preserve">for </w:t>
      </w:r>
      <w:proofErr w:type="spellStart"/>
      <w:r>
        <w:rPr>
          <w:lang w:eastAsia="zh-CN"/>
        </w:rPr>
        <w:t>sSCell</w:t>
      </w:r>
      <w:proofErr w:type="spellEnd"/>
    </w:p>
    <w:p w14:paraId="7660356C" w14:textId="77777777" w:rsidR="00F1625E" w:rsidRDefault="00A20DEC" w:rsidP="00A20DEC">
      <w:pPr>
        <w:pStyle w:val="Heading2"/>
        <w:rPr>
          <w:u w:val="single"/>
          <w:lang w:eastAsia="zh-CN"/>
        </w:rPr>
      </w:pPr>
      <w:r>
        <w:rPr>
          <w:u w:val="single"/>
          <w:lang w:eastAsia="zh-CN"/>
        </w:rPr>
        <w:t>RRC parameter</w:t>
      </w:r>
      <w:r w:rsidR="00F1625E">
        <w:rPr>
          <w:u w:val="single"/>
          <w:lang w:eastAsia="zh-CN"/>
        </w:rPr>
        <w:t xml:space="preserve"> impact</w:t>
      </w:r>
    </w:p>
    <w:p w14:paraId="24FEDBA0" w14:textId="2E3CA2D2" w:rsidR="00A20DEC" w:rsidRPr="00F1625E" w:rsidRDefault="00F1625E" w:rsidP="00F1625E">
      <w:pPr>
        <w:pStyle w:val="B1"/>
        <w:ind w:left="0" w:firstLine="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Below we provide a brief overview of RRC parameter impact of various proposals</w:t>
      </w:r>
    </w:p>
    <w:p w14:paraId="25B66BD9" w14:textId="5FEDFC87" w:rsidR="006E2FA9" w:rsidRDefault="006E2FA9" w:rsidP="00FF39F6"/>
    <w:p w14:paraId="47FDB9C2" w14:textId="524938ED" w:rsidR="00A20DEC" w:rsidRDefault="00F808BF" w:rsidP="00D45043">
      <w:pPr>
        <w:pStyle w:val="ListParagraph"/>
        <w:numPr>
          <w:ilvl w:val="0"/>
          <w:numId w:val="2"/>
        </w:numPr>
      </w:pPr>
      <w:r>
        <w:lastRenderedPageBreak/>
        <w:t>T</w:t>
      </w:r>
      <w:r w:rsidR="00A20DEC">
        <w:t xml:space="preserve">he </w:t>
      </w:r>
      <w:r w:rsidR="00A20DEC" w:rsidRPr="00A20DEC">
        <w:t xml:space="preserve">specification of </w:t>
      </w:r>
      <w:proofErr w:type="spellStart"/>
      <w:r w:rsidR="00A20DEC" w:rsidRPr="00B864C7">
        <w:rPr>
          <w:i/>
        </w:rPr>
        <w:t>CrossCarrierSchedulingConfig</w:t>
      </w:r>
      <w:proofErr w:type="spellEnd"/>
      <w:r w:rsidR="00A20DEC" w:rsidRPr="00A20DEC">
        <w:t xml:space="preserve"> </w:t>
      </w:r>
      <w:r w:rsidR="00A20DEC">
        <w:t xml:space="preserve">should be updated </w:t>
      </w:r>
      <w:r w:rsidR="00747017">
        <w:t xml:space="preserve">to </w:t>
      </w:r>
      <w:r w:rsidR="00A20DEC" w:rsidRPr="00A20DEC">
        <w:t xml:space="preserve">enable </w:t>
      </w:r>
      <w:r w:rsidR="00A20DEC">
        <w:t xml:space="preserve">the </w:t>
      </w:r>
      <w:r w:rsidR="00A20DEC" w:rsidRPr="00A20DEC">
        <w:t xml:space="preserve">support for </w:t>
      </w:r>
      <w:proofErr w:type="spellStart"/>
      <w:r w:rsidR="00A20DEC" w:rsidRPr="00A20DEC">
        <w:t>SCell</w:t>
      </w:r>
      <w:proofErr w:type="spellEnd"/>
      <w:r w:rsidR="00A20DEC" w:rsidRPr="00A20DEC">
        <w:t xml:space="preserve"> to P(S)Cell cross-carrier scheduling</w:t>
      </w:r>
      <w:r w:rsidR="00A20DEC">
        <w:t xml:space="preserve">. </w:t>
      </w:r>
      <w:r>
        <w:t xml:space="preserve">This is already communicated to </w:t>
      </w:r>
      <w:r w:rsidR="00A51922">
        <w:t>RAN2 [4]</w:t>
      </w:r>
    </w:p>
    <w:p w14:paraId="5F671CBD" w14:textId="75E31BB6" w:rsidR="009F766E" w:rsidRDefault="009F766E" w:rsidP="00FF39F6"/>
    <w:p w14:paraId="24AB1CE4" w14:textId="43DE8E79" w:rsidR="009F766E" w:rsidRDefault="00A74C34" w:rsidP="00D45043">
      <w:pPr>
        <w:pStyle w:val="ListParagraph"/>
        <w:numPr>
          <w:ilvl w:val="0"/>
          <w:numId w:val="2"/>
        </w:numPr>
      </w:pPr>
      <w:r>
        <w:t>A</w:t>
      </w:r>
      <w:r w:rsidR="009F766E">
        <w:t>s discussed in Proposal 1 and Proposal 2</w:t>
      </w:r>
      <w:r>
        <w:t xml:space="preserve">, scaling factors for BD/CCE limit handling </w:t>
      </w:r>
      <w:r w:rsidR="009F766E">
        <w:t xml:space="preserve">require introduction of </w:t>
      </w:r>
      <w:r w:rsidR="00F808BF">
        <w:t xml:space="preserve">following </w:t>
      </w:r>
      <w:r w:rsidR="009F766E">
        <w:t>new RRC parameters</w:t>
      </w:r>
      <w:r w:rsidR="00F3512C">
        <w:t>.</w:t>
      </w:r>
    </w:p>
    <w:p w14:paraId="1A0587FD" w14:textId="77777777" w:rsidR="00F808BF" w:rsidRDefault="00F808BF" w:rsidP="00F808BF">
      <w:pPr>
        <w:pStyle w:val="ListParagraph"/>
      </w:pPr>
    </w:p>
    <w:p w14:paraId="4C0C96E4" w14:textId="7408F4AB" w:rsidR="00F808BF" w:rsidRPr="00392E1B" w:rsidRDefault="00392E1B" w:rsidP="00F808BF">
      <w:pPr>
        <w:pStyle w:val="ListParagraph"/>
        <w:numPr>
          <w:ilvl w:val="1"/>
          <w:numId w:val="2"/>
        </w:numPr>
      </w:pPr>
      <m:oMath>
        <m:r>
          <w:rPr>
            <w:rFonts w:ascii="Cambria Math" w:hAnsi="Cambria Math"/>
            <w:szCs w:val="20"/>
          </w:rPr>
          <m:t>α</m:t>
        </m:r>
      </m:oMath>
      <w:r>
        <w:rPr>
          <w:rFonts w:eastAsiaTheme="minorEastAsia"/>
          <w:szCs w:val="20"/>
        </w:rPr>
        <w:t xml:space="preserve"> for scaling the P(S)Cell PDCCH BD limits with value range 0.1,0.2,0.3, …, 0.9</w:t>
      </w:r>
    </w:p>
    <w:p w14:paraId="169F3EB5" w14:textId="2655A602" w:rsidR="00392E1B" w:rsidRPr="00392E1B" w:rsidRDefault="00392E1B" w:rsidP="00F808BF">
      <w:pPr>
        <w:pStyle w:val="ListParagraph"/>
        <w:numPr>
          <w:ilvl w:val="1"/>
          <w:numId w:val="2"/>
        </w:numPr>
      </w:pPr>
      <m:oMath>
        <m:r>
          <w:rPr>
            <w:rFonts w:ascii="Cambria Math" w:hAnsi="Cambria Math"/>
            <w:szCs w:val="20"/>
          </w:rPr>
          <m:t>α_cce</m:t>
        </m:r>
      </m:oMath>
      <w:r>
        <w:rPr>
          <w:rFonts w:eastAsiaTheme="minorEastAsia"/>
          <w:szCs w:val="20"/>
        </w:rPr>
        <w:t xml:space="preserve"> for scaling the</w:t>
      </w:r>
      <w:r>
        <w:rPr>
          <w:szCs w:val="20"/>
        </w:rPr>
        <w:t xml:space="preserve"> CCE limits (i.e., limits on maximum number of non-overlapping CCEs) with value range</w:t>
      </w:r>
      <w:r>
        <w:rPr>
          <w:rFonts w:eastAsiaTheme="minorEastAsia"/>
          <w:szCs w:val="20"/>
        </w:rPr>
        <w:t xml:space="preserve"> 1/14, 2/14, 3/14, …, 13/14</w:t>
      </w:r>
    </w:p>
    <w:p w14:paraId="23C34A18" w14:textId="77777777" w:rsidR="00A74C34" w:rsidRDefault="00A74C34" w:rsidP="00B864C7">
      <w:pPr>
        <w:pStyle w:val="ListParagraph"/>
      </w:pPr>
    </w:p>
    <w:p w14:paraId="42013571" w14:textId="03FBBF54" w:rsidR="00D502C9" w:rsidRDefault="00D502C9" w:rsidP="00D45043">
      <w:pPr>
        <w:pStyle w:val="ListParagraph"/>
        <w:numPr>
          <w:ilvl w:val="0"/>
          <w:numId w:val="2"/>
        </w:numPr>
      </w:pPr>
      <w:r>
        <w:t xml:space="preserve">As discussed in Proposal 5, </w:t>
      </w:r>
      <w:r w:rsidR="00F1625E">
        <w:t xml:space="preserve">updates to </w:t>
      </w:r>
      <w:r w:rsidR="00F1625E" w:rsidRPr="009F766E">
        <w:rPr>
          <w:szCs w:val="20"/>
        </w:rPr>
        <w:t>search space set configuration</w:t>
      </w:r>
      <w:r w:rsidR="00F1625E">
        <w:rPr>
          <w:szCs w:val="20"/>
        </w:rPr>
        <w:t xml:space="preserve"> are required identify the SS sets that are used for ‘</w:t>
      </w:r>
      <w:r w:rsidR="00F1625E">
        <w:t xml:space="preserve">unrestricted USS monitoring’ on P(S)Cell when </w:t>
      </w:r>
      <w:proofErr w:type="spellStart"/>
      <w:r w:rsidR="00F1625E">
        <w:t>sSCell</w:t>
      </w:r>
      <w:proofErr w:type="spellEnd"/>
      <w:r w:rsidR="00F1625E">
        <w:t xml:space="preserve"> is deactivated.</w:t>
      </w:r>
    </w:p>
    <w:p w14:paraId="6BE7A69F" w14:textId="77777777" w:rsidR="00D952F9" w:rsidRDefault="00D952F9" w:rsidP="00D952F9">
      <w:pPr>
        <w:pStyle w:val="ListParagraph"/>
      </w:pPr>
    </w:p>
    <w:p w14:paraId="3BF0E663" w14:textId="5AA84213" w:rsidR="00A74C34" w:rsidRDefault="00A74C34" w:rsidP="00D45043">
      <w:pPr>
        <w:pStyle w:val="ListParagraph"/>
        <w:numPr>
          <w:ilvl w:val="0"/>
          <w:numId w:val="2"/>
        </w:numPr>
      </w:pPr>
      <w:r>
        <w:t xml:space="preserve">As discussed in Proposal </w:t>
      </w:r>
      <w:r w:rsidR="00392E1B">
        <w:t>6</w:t>
      </w:r>
      <w:r>
        <w:t xml:space="preserve">, </w:t>
      </w:r>
      <w:r w:rsidR="00D952F9">
        <w:t xml:space="preserve">updates to </w:t>
      </w:r>
      <w:r w:rsidR="00D952F9" w:rsidRPr="009F766E">
        <w:rPr>
          <w:szCs w:val="20"/>
        </w:rPr>
        <w:t>search space set configuration</w:t>
      </w:r>
      <w:r w:rsidR="00D952F9">
        <w:rPr>
          <w:szCs w:val="20"/>
        </w:rPr>
        <w:t xml:space="preserve"> are required </w:t>
      </w:r>
      <w:r w:rsidR="006A2B55">
        <w:rPr>
          <w:szCs w:val="20"/>
        </w:rPr>
        <w:t xml:space="preserve">to support the </w:t>
      </w:r>
      <w:r w:rsidR="006A2B55" w:rsidRPr="009F766E">
        <w:rPr>
          <w:szCs w:val="20"/>
        </w:rPr>
        <w:t xml:space="preserve">configuration of individual </w:t>
      </w:r>
      <w:r w:rsidR="006A2B55">
        <w:rPr>
          <w:szCs w:val="20"/>
        </w:rPr>
        <w:t xml:space="preserve">UL/DL </w:t>
      </w:r>
      <w:r w:rsidR="006A2B55" w:rsidRPr="009F766E">
        <w:rPr>
          <w:szCs w:val="20"/>
        </w:rPr>
        <w:t>DCI format(s) (e.g.</w:t>
      </w:r>
      <w:r w:rsidR="00392E1B">
        <w:rPr>
          <w:szCs w:val="20"/>
        </w:rPr>
        <w:t>,</w:t>
      </w:r>
      <w:r w:rsidR="006A2B55" w:rsidRPr="009F766E">
        <w:rPr>
          <w:szCs w:val="20"/>
        </w:rPr>
        <w:t xml:space="preserve"> only DCI format 0-1, only DCI format 1-1) </w:t>
      </w:r>
      <w:r w:rsidR="006A2B55">
        <w:rPr>
          <w:szCs w:val="20"/>
        </w:rPr>
        <w:t xml:space="preserve">in the search spaces used for cross-carrier scheduling from </w:t>
      </w:r>
      <w:proofErr w:type="spellStart"/>
      <w:r w:rsidR="006A2B55">
        <w:rPr>
          <w:szCs w:val="20"/>
        </w:rPr>
        <w:t>sSCell</w:t>
      </w:r>
      <w:proofErr w:type="spellEnd"/>
      <w:r w:rsidR="006A2B55">
        <w:rPr>
          <w:szCs w:val="20"/>
        </w:rPr>
        <w:t xml:space="preserve"> to P(S)Cell</w:t>
      </w:r>
      <w:r w:rsidR="009305CC">
        <w:rPr>
          <w:szCs w:val="20"/>
        </w:rPr>
        <w:t>.</w:t>
      </w:r>
    </w:p>
    <w:p w14:paraId="5DBD7ED2" w14:textId="39354F74" w:rsidR="00693AE2" w:rsidRDefault="00693AE2" w:rsidP="00693AE2">
      <w:pPr>
        <w:pStyle w:val="Heading1"/>
      </w:pPr>
      <w:r>
        <w:t>Conclusions</w:t>
      </w:r>
    </w:p>
    <w:p w14:paraId="6A6AF2F9" w14:textId="30428475" w:rsidR="00E965A6" w:rsidRDefault="00B60051" w:rsidP="00F266FC">
      <w:pPr>
        <w:pStyle w:val="BodyText"/>
        <w:rPr>
          <w:lang w:val="en-AU"/>
        </w:rPr>
      </w:pPr>
      <w:r>
        <w:rPr>
          <w:lang w:val="en-AU"/>
        </w:rPr>
        <w:t xml:space="preserve">In this document we discuss </w:t>
      </w:r>
      <w:r w:rsidR="008C2CEE">
        <w:rPr>
          <w:lang w:val="en-AU"/>
        </w:rPr>
        <w:t xml:space="preserve">further details </w:t>
      </w:r>
      <w:r w:rsidR="00AD4F62">
        <w:rPr>
          <w:lang w:val="en-AU"/>
        </w:rPr>
        <w:t xml:space="preserve">for cross-carrier scheduling from an </w:t>
      </w:r>
      <w:proofErr w:type="spellStart"/>
      <w:r w:rsidR="00AD4F62">
        <w:rPr>
          <w:lang w:val="en-AU"/>
        </w:rPr>
        <w:t>SCell</w:t>
      </w:r>
      <w:proofErr w:type="spellEnd"/>
      <w:r w:rsidR="00AD4F62">
        <w:rPr>
          <w:lang w:val="en-AU"/>
        </w:rPr>
        <w:t xml:space="preserve"> (referred to as </w:t>
      </w:r>
      <w:proofErr w:type="spellStart"/>
      <w:r w:rsidR="00AD4F62">
        <w:rPr>
          <w:lang w:val="en-AU"/>
        </w:rPr>
        <w:t>sSCell</w:t>
      </w:r>
      <w:proofErr w:type="spellEnd"/>
      <w:r w:rsidR="00AD4F62">
        <w:rPr>
          <w:lang w:val="en-AU"/>
        </w:rPr>
        <w:t xml:space="preserve">) to </w:t>
      </w:r>
      <w:proofErr w:type="spellStart"/>
      <w:r w:rsidR="00AD4F62">
        <w:rPr>
          <w:lang w:val="en-AU"/>
        </w:rPr>
        <w:t>PCell</w:t>
      </w:r>
      <w:proofErr w:type="spellEnd"/>
      <w:r w:rsidR="00AD4F62">
        <w:rPr>
          <w:lang w:val="en-AU"/>
        </w:rPr>
        <w:t>/</w:t>
      </w:r>
      <w:proofErr w:type="spellStart"/>
      <w:r w:rsidR="00AD4F62">
        <w:rPr>
          <w:lang w:val="en-AU"/>
        </w:rPr>
        <w:t>PSCell</w:t>
      </w:r>
      <w:proofErr w:type="spellEnd"/>
      <w:r w:rsidR="00AD4F62">
        <w:rPr>
          <w:lang w:val="en-AU"/>
        </w:rPr>
        <w:t xml:space="preserve"> (primary cell) and propos</w:t>
      </w:r>
      <w:r w:rsidR="00FF74C6">
        <w:rPr>
          <w:lang w:val="en-AU"/>
        </w:rPr>
        <w:t>e the following</w:t>
      </w:r>
    </w:p>
    <w:p w14:paraId="31344B24" w14:textId="77777777" w:rsidR="0071042D" w:rsidRDefault="0071042D" w:rsidP="0071042D">
      <w:pPr>
        <w:pStyle w:val="Heading4"/>
        <w:ind w:left="1664"/>
      </w:pPr>
      <w:r>
        <w:t>Proposal</w:t>
      </w:r>
      <w:r w:rsidRPr="004377CC">
        <w:t xml:space="preserve"> </w:t>
      </w:r>
      <w:r>
        <w:t>1</w:t>
      </w:r>
    </w:p>
    <w:p w14:paraId="3E336BDC" w14:textId="77777777" w:rsidR="0071042D" w:rsidRPr="00AD54C8" w:rsidRDefault="0071042D" w:rsidP="0071042D">
      <w:pPr>
        <w:pStyle w:val="ListParagraph"/>
        <w:numPr>
          <w:ilvl w:val="0"/>
          <w:numId w:val="11"/>
        </w:numPr>
      </w:pPr>
      <w:r>
        <w:rPr>
          <w:rFonts w:eastAsiaTheme="minorEastAsia"/>
          <w:szCs w:val="20"/>
        </w:rPr>
        <w:t xml:space="preserve">Support </w:t>
      </w:r>
      <m:oMath>
        <m:r>
          <w:rPr>
            <w:rFonts w:ascii="Cambria Math" w:hAnsi="Cambria Math"/>
            <w:szCs w:val="20"/>
          </w:rPr>
          <m:t>α</m:t>
        </m:r>
      </m:oMath>
      <w:r>
        <w:rPr>
          <w:rFonts w:eastAsiaTheme="minorEastAsia"/>
          <w:szCs w:val="20"/>
        </w:rPr>
        <w:t xml:space="preserve"> = 0.1,0.2,0.3, …, 0.9 as the p</w:t>
      </w:r>
      <w:r>
        <w:rPr>
          <w:szCs w:val="20"/>
        </w:rPr>
        <w:t xml:space="preserve">ossible values for scaling factor </w:t>
      </w:r>
      <m:oMath>
        <m:r>
          <w:rPr>
            <w:rFonts w:ascii="Cambria Math" w:hAnsi="Cambria Math"/>
            <w:szCs w:val="20"/>
          </w:rPr>
          <m:t>α</m:t>
        </m:r>
      </m:oMath>
      <w:r>
        <w:rPr>
          <w:szCs w:val="20"/>
        </w:rPr>
        <w:t xml:space="preserve"> (for PDCCH BD limits)</w:t>
      </w:r>
    </w:p>
    <w:p w14:paraId="55BDB136" w14:textId="77777777" w:rsidR="0071042D" w:rsidRPr="00AD54C8" w:rsidRDefault="0071042D" w:rsidP="0071042D">
      <w:pPr>
        <w:pStyle w:val="ListParagraph"/>
        <w:numPr>
          <w:ilvl w:val="0"/>
          <w:numId w:val="11"/>
        </w:numPr>
      </w:pPr>
      <w:r>
        <w:rPr>
          <w:szCs w:val="20"/>
        </w:rPr>
        <w:t xml:space="preserve">Define limits for P(S)Cell self-scheduling and </w:t>
      </w:r>
      <w:proofErr w:type="spellStart"/>
      <w:r>
        <w:rPr>
          <w:szCs w:val="20"/>
        </w:rPr>
        <w:t>sSCell</w:t>
      </w:r>
      <w:proofErr w:type="spellEnd"/>
      <w:r>
        <w:rPr>
          <w:szCs w:val="20"/>
        </w:rPr>
        <w:t xml:space="preserve"> to P(S)Cell scheduling as below to ensure integer PDCCH BD numbers</w:t>
      </w:r>
    </w:p>
    <w:p w14:paraId="694439BC" w14:textId="77777777" w:rsidR="0071042D" w:rsidRPr="00757F8D" w:rsidRDefault="0071042D" w:rsidP="0071042D">
      <w:pPr>
        <w:pStyle w:val="ListParagraph"/>
        <w:numPr>
          <w:ilvl w:val="2"/>
          <w:numId w:val="9"/>
        </w:numPr>
        <w:autoSpaceDN w:val="0"/>
        <w:spacing w:after="160" w:line="256" w:lineRule="auto"/>
        <w:jc w:val="both"/>
        <w:rPr>
          <w:sz w:val="18"/>
          <w:szCs w:val="18"/>
        </w:rPr>
      </w:pPr>
      <w:r w:rsidRPr="00757F8D">
        <w:rPr>
          <w:sz w:val="18"/>
          <w:szCs w:val="18"/>
        </w:rPr>
        <w:t>On P(S)Cell (for self-scheduling)</w:t>
      </w:r>
    </w:p>
    <w:p w14:paraId="7967C852" w14:textId="77777777" w:rsidR="0071042D" w:rsidRPr="00757F8D" w:rsidRDefault="0071042D" w:rsidP="0071042D">
      <w:pPr>
        <w:pStyle w:val="ListParagraph"/>
        <w:numPr>
          <w:ilvl w:val="3"/>
          <w:numId w:val="9"/>
        </w:numPr>
        <w:autoSpaceDN w:val="0"/>
        <w:spacing w:after="160" w:line="256" w:lineRule="auto"/>
        <w:jc w:val="both"/>
        <w:rPr>
          <w:sz w:val="18"/>
          <w:szCs w:val="18"/>
        </w:rPr>
      </w:pPr>
      <w:r w:rsidRPr="00757F8D">
        <w:rPr>
          <w:sz w:val="18"/>
          <w:szCs w:val="18"/>
        </w:rPr>
        <w:t xml:space="preserve">UE is not required to monitor more than </w:t>
      </w:r>
      <m:oMath>
        <m:r>
          <m:rPr>
            <m:sty m:val="p"/>
          </m:rPr>
          <w:rPr>
            <w:rFonts w:ascii="Cambria Math" w:hAnsi="Cambria Math"/>
            <w:strike/>
            <w:sz w:val="18"/>
            <w:szCs w:val="18"/>
          </w:rPr>
          <m:t>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r>
          <m:rPr>
            <m:sty m:val="p"/>
          </m:rPr>
          <w:rPr>
            <w:rFonts w:ascii="Cambria Math" w:eastAsia="DengXian" w:hAnsi="Cambria Math"/>
            <w:sz w:val="18"/>
            <w:szCs w:val="18"/>
          </w:rPr>
          <m:t xml:space="preserve"> </m:t>
        </m:r>
      </m:oMath>
      <w:r w:rsidRPr="00757F8D">
        <w:rPr>
          <w:rFonts w:eastAsia="DengXian"/>
          <w:sz w:val="18"/>
          <w:szCs w:val="18"/>
        </w:rPr>
        <w:t xml:space="preserve"> </w:t>
      </w:r>
      <m:oMath>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color w:val="FF0000"/>
            <w:sz w:val="18"/>
            <w:szCs w:val="18"/>
          </w:rPr>
          <m:t xml:space="preserve"> </m:t>
        </m:r>
      </m:oMath>
      <w:r w:rsidRPr="00757F8D">
        <w:rPr>
          <w:rFonts w:eastAsia="DengXian"/>
          <w:color w:val="FF0000"/>
          <w:sz w:val="18"/>
          <w:szCs w:val="18"/>
        </w:rPr>
        <w:t xml:space="preserve"> </w:t>
      </w:r>
      <w:r w:rsidRPr="00757F8D">
        <w:rPr>
          <w:rFonts w:eastAsia="DengXian"/>
          <w:sz w:val="18"/>
          <w:szCs w:val="18"/>
        </w:rPr>
        <w:t>PDCCH BD candidates per P(S)Cell slot</w:t>
      </w:r>
    </w:p>
    <w:p w14:paraId="1D7CE8A1" w14:textId="77777777" w:rsidR="0071042D" w:rsidRPr="00757F8D" w:rsidRDefault="0071042D" w:rsidP="0071042D">
      <w:pPr>
        <w:pStyle w:val="ListParagraph"/>
        <w:numPr>
          <w:ilvl w:val="2"/>
          <w:numId w:val="9"/>
        </w:numPr>
        <w:autoSpaceDN w:val="0"/>
        <w:spacing w:after="160" w:line="256" w:lineRule="auto"/>
        <w:jc w:val="both"/>
        <w:rPr>
          <w:sz w:val="18"/>
          <w:szCs w:val="18"/>
        </w:rPr>
      </w:pPr>
      <w:r w:rsidRPr="00757F8D">
        <w:rPr>
          <w:rFonts w:eastAsia="DengXian"/>
          <w:sz w:val="18"/>
          <w:szCs w:val="18"/>
        </w:rPr>
        <w:t xml:space="preserve">On </w:t>
      </w:r>
      <w:proofErr w:type="spellStart"/>
      <w:r w:rsidRPr="00757F8D">
        <w:rPr>
          <w:rFonts w:eastAsia="DengXian"/>
          <w:sz w:val="18"/>
          <w:szCs w:val="18"/>
        </w:rPr>
        <w:t>sSCell</w:t>
      </w:r>
      <w:proofErr w:type="spellEnd"/>
      <w:r w:rsidRPr="00757F8D">
        <w:rPr>
          <w:rFonts w:eastAsia="DengXian"/>
          <w:sz w:val="18"/>
          <w:szCs w:val="18"/>
        </w:rPr>
        <w:t xml:space="preserve"> (for cross-carrier scheduling to P(S)Cell)</w:t>
      </w:r>
    </w:p>
    <w:p w14:paraId="5BF51F42" w14:textId="77777777" w:rsidR="0071042D" w:rsidRPr="00757F8D" w:rsidRDefault="0071042D" w:rsidP="0071042D">
      <w:pPr>
        <w:pStyle w:val="ListParagraph"/>
        <w:numPr>
          <w:ilvl w:val="3"/>
          <w:numId w:val="9"/>
        </w:numPr>
        <w:autoSpaceDN w:val="0"/>
        <w:spacing w:after="160" w:line="256" w:lineRule="auto"/>
        <w:jc w:val="both"/>
        <w:rPr>
          <w:sz w:val="18"/>
          <w:szCs w:val="18"/>
        </w:rPr>
      </w:pPr>
      <w:r w:rsidRPr="00757F8D">
        <w:rPr>
          <w:sz w:val="18"/>
          <w:szCs w:val="18"/>
        </w:rPr>
        <w:t>UE is not required to monitor more than [</w:t>
      </w:r>
      <m:oMath>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μ1</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μ1</m:t>
                    </m:r>
                  </m:sup>
                </m:sSubSup>
              </m:e>
            </m:d>
          </m:e>
        </m:func>
      </m:oMath>
      <w:r w:rsidRPr="00757F8D">
        <w:rPr>
          <w:rFonts w:eastAsia="DengXian"/>
          <w:sz w:val="18"/>
          <w:szCs w:val="18"/>
          <w:lang w:eastAsia="zh-CN"/>
        </w:rPr>
        <w:t xml:space="preserve"> or </w:t>
      </w:r>
      <m:oMath>
        <m:sSubSup>
          <m:sSubSupPr>
            <m:ctrlPr>
              <w:rPr>
                <w:rFonts w:ascii="Cambria Math" w:eastAsia="SimSun" w:hAnsi="Cambria Math"/>
                <w:sz w:val="18"/>
                <w:szCs w:val="18"/>
                <w:lang w:val="en-GB"/>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max,slot,μ1</m:t>
            </m:r>
          </m:sup>
        </m:sSubSup>
      </m:oMath>
      <w:r w:rsidRPr="00757F8D">
        <w:rPr>
          <w:rFonts w:eastAsia="DengXian"/>
          <w:sz w:val="18"/>
          <w:szCs w:val="18"/>
        </w:rPr>
        <w:t>] PDCCH BD candidates per sSCell slot</w:t>
      </w:r>
    </w:p>
    <w:p w14:paraId="65BD1EB6" w14:textId="77777777" w:rsidR="0071042D" w:rsidRPr="00757F8D" w:rsidRDefault="0071042D" w:rsidP="0071042D">
      <w:pPr>
        <w:pStyle w:val="ListParagraph"/>
        <w:numPr>
          <w:ilvl w:val="3"/>
          <w:numId w:val="9"/>
        </w:numPr>
        <w:autoSpaceDN w:val="0"/>
        <w:spacing w:after="160" w:line="256" w:lineRule="auto"/>
        <w:jc w:val="both"/>
        <w:rPr>
          <w:sz w:val="18"/>
          <w:szCs w:val="18"/>
        </w:rPr>
      </w:pPr>
      <w:r w:rsidRPr="00757F8D">
        <w:rPr>
          <w:sz w:val="18"/>
          <w:szCs w:val="18"/>
        </w:rPr>
        <w:t xml:space="preserve">UE is additionally not required to monitor more than </w:t>
      </w:r>
      <m:oMath>
        <m:r>
          <m:rPr>
            <m:sty m:val="p"/>
          </m:rPr>
          <w:rPr>
            <w:rFonts w:ascii="Cambria Math" w:hAnsi="Cambria Math"/>
            <w:sz w:val="18"/>
            <w:szCs w:val="18"/>
          </w:rPr>
          <m:t>(</m:t>
        </m:r>
        <m:r>
          <m:rPr>
            <m:sty m:val="p"/>
          </m:rPr>
          <w:rPr>
            <w:rFonts w:ascii="Cambria Math" w:hAnsi="Cambria Math"/>
            <w:strike/>
            <w:sz w:val="18"/>
            <w:szCs w:val="18"/>
          </w:rPr>
          <m:t>1-α)*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r>
          <m:rPr>
            <m:sty m:val="p"/>
          </m:rPr>
          <w:rPr>
            <w:rFonts w:ascii="Cambria Math" w:eastAsia="SimSun" w:hAnsi="Cambria Math"/>
            <w:color w:val="FF0000"/>
            <w:sz w:val="18"/>
            <w:szCs w:val="18"/>
            <w:lang w:val="en-GB"/>
          </w:rPr>
          <m:t xml:space="preserve">- </m:t>
        </m:r>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sz w:val="18"/>
            <w:szCs w:val="18"/>
          </w:rPr>
          <m:t xml:space="preserve"> </m:t>
        </m:r>
      </m:oMath>
      <w:r w:rsidRPr="00757F8D">
        <w:rPr>
          <w:rFonts w:eastAsia="DengXian"/>
          <w:sz w:val="18"/>
          <w:szCs w:val="18"/>
        </w:rPr>
        <w:t>PDCCH BD candidates per P(S)Cell slot</w:t>
      </w:r>
    </w:p>
    <w:p w14:paraId="23501000" w14:textId="77777777" w:rsidR="0071042D" w:rsidRPr="00757F8D" w:rsidRDefault="0071042D" w:rsidP="0071042D">
      <w:pPr>
        <w:pStyle w:val="ListParagraph"/>
        <w:numPr>
          <w:ilvl w:val="2"/>
          <w:numId w:val="9"/>
        </w:numPr>
        <w:autoSpaceDN w:val="0"/>
        <w:spacing w:after="160" w:line="256" w:lineRule="auto"/>
        <w:jc w:val="both"/>
        <w:rPr>
          <w:sz w:val="18"/>
          <w:szCs w:val="18"/>
        </w:rPr>
      </w:pPr>
      <w:r w:rsidRPr="00757F8D">
        <w:rPr>
          <w:sz w:val="18"/>
          <w:szCs w:val="18"/>
        </w:rPr>
        <w:t xml:space="preserve">Note: </w:t>
      </w:r>
      <w:r w:rsidRPr="00757F8D">
        <w:rPr>
          <w:sz w:val="18"/>
          <w:szCs w:val="18"/>
          <w:lang w:eastAsia="zh-CN"/>
        </w:rPr>
        <w:t xml:space="preserve">P(S)Cell SCS is </w:t>
      </w:r>
      <m:oMath>
        <m:r>
          <m:rPr>
            <m:sty m:val="p"/>
          </m:rPr>
          <w:rPr>
            <w:rFonts w:ascii="Cambria Math" w:hAnsi="Cambria Math"/>
            <w:sz w:val="18"/>
            <w:szCs w:val="18"/>
          </w:rPr>
          <m:t>μ</m:t>
        </m:r>
      </m:oMath>
      <w:r w:rsidRPr="00757F8D">
        <w:rPr>
          <w:sz w:val="18"/>
          <w:szCs w:val="18"/>
          <w:lang w:eastAsia="zh-CN"/>
        </w:rPr>
        <w:t xml:space="preserve"> and sSCell SCS is </w:t>
      </w:r>
      <m:oMath>
        <m:r>
          <m:rPr>
            <m:sty m:val="p"/>
          </m:rPr>
          <w:rPr>
            <w:rFonts w:ascii="Cambria Math" w:hAnsi="Cambria Math"/>
            <w:sz w:val="18"/>
            <w:szCs w:val="18"/>
          </w:rPr>
          <m:t>μ1</m:t>
        </m:r>
      </m:oMath>
    </w:p>
    <w:p w14:paraId="22C680C1" w14:textId="77777777" w:rsidR="0071042D" w:rsidRDefault="0071042D" w:rsidP="0071042D">
      <w:pPr>
        <w:pStyle w:val="Heading4"/>
        <w:ind w:left="1664"/>
      </w:pPr>
      <w:r>
        <w:t>Proposal</w:t>
      </w:r>
      <w:r w:rsidRPr="004377CC">
        <w:t xml:space="preserve"> </w:t>
      </w:r>
      <w:r>
        <w:t>2</w:t>
      </w:r>
    </w:p>
    <w:p w14:paraId="34462609" w14:textId="6738B092" w:rsidR="0071042D" w:rsidRPr="00AD54C8" w:rsidRDefault="0071042D" w:rsidP="0071042D">
      <w:pPr>
        <w:pStyle w:val="ListParagraph"/>
        <w:numPr>
          <w:ilvl w:val="0"/>
          <w:numId w:val="11"/>
        </w:numPr>
      </w:pPr>
      <w:r>
        <w:rPr>
          <w:rFonts w:eastAsiaTheme="minorEastAsia"/>
          <w:szCs w:val="20"/>
        </w:rPr>
        <w:t xml:space="preserve">Support </w:t>
      </w:r>
      <m:oMath>
        <m:r>
          <w:rPr>
            <w:rFonts w:ascii="Cambria Math" w:hAnsi="Cambria Math"/>
            <w:szCs w:val="20"/>
          </w:rPr>
          <m:t>α_cce</m:t>
        </m:r>
      </m:oMath>
      <w:r>
        <w:rPr>
          <w:rFonts w:eastAsiaTheme="minorEastAsia"/>
          <w:szCs w:val="20"/>
        </w:rPr>
        <w:t xml:space="preserve"> = 1/14, 2/14, 3/14, …, 13/14 as the p</w:t>
      </w:r>
      <w:r>
        <w:rPr>
          <w:szCs w:val="20"/>
        </w:rPr>
        <w:t xml:space="preserve">ossible values for scaling factor </w:t>
      </w:r>
      <m:oMath>
        <m:r>
          <w:rPr>
            <w:rFonts w:ascii="Cambria Math" w:hAnsi="Cambria Math"/>
            <w:szCs w:val="20"/>
          </w:rPr>
          <m:t>α_cce</m:t>
        </m:r>
      </m:oMath>
      <w:r>
        <w:rPr>
          <w:szCs w:val="20"/>
        </w:rPr>
        <w:t xml:space="preserve"> for CCE limits (i.e.</w:t>
      </w:r>
      <w:r w:rsidR="00B2502F">
        <w:rPr>
          <w:szCs w:val="20"/>
        </w:rPr>
        <w:t>,</w:t>
      </w:r>
      <w:r>
        <w:rPr>
          <w:szCs w:val="20"/>
        </w:rPr>
        <w:t xml:space="preserve"> limits on maximum number of non-overlapping CCEs)</w:t>
      </w:r>
    </w:p>
    <w:p w14:paraId="022DEA69" w14:textId="77777777" w:rsidR="0071042D" w:rsidRPr="00AD54C8" w:rsidRDefault="0071042D" w:rsidP="0071042D">
      <w:pPr>
        <w:pStyle w:val="ListParagraph"/>
        <w:numPr>
          <w:ilvl w:val="0"/>
          <w:numId w:val="11"/>
        </w:numPr>
      </w:pPr>
      <w:r>
        <w:rPr>
          <w:szCs w:val="20"/>
        </w:rPr>
        <w:t xml:space="preserve">Define limits for P(S)Cell self-scheduling and </w:t>
      </w:r>
      <w:proofErr w:type="spellStart"/>
      <w:r>
        <w:rPr>
          <w:szCs w:val="20"/>
        </w:rPr>
        <w:t>sSCell</w:t>
      </w:r>
      <w:proofErr w:type="spellEnd"/>
      <w:r>
        <w:rPr>
          <w:szCs w:val="20"/>
        </w:rPr>
        <w:t xml:space="preserve"> to P(S)Cell scheduling as below to ensure integer limits for non-overlapping CCEs</w:t>
      </w:r>
    </w:p>
    <w:p w14:paraId="36866808" w14:textId="77777777" w:rsidR="0071042D" w:rsidRPr="00757F8D" w:rsidRDefault="0071042D" w:rsidP="0071042D">
      <w:pPr>
        <w:pStyle w:val="ListParagraph"/>
        <w:numPr>
          <w:ilvl w:val="2"/>
          <w:numId w:val="9"/>
        </w:numPr>
        <w:autoSpaceDN w:val="0"/>
        <w:spacing w:after="160" w:line="256" w:lineRule="auto"/>
        <w:jc w:val="both"/>
        <w:rPr>
          <w:sz w:val="18"/>
          <w:szCs w:val="18"/>
        </w:rPr>
      </w:pPr>
      <w:r w:rsidRPr="00757F8D">
        <w:rPr>
          <w:sz w:val="18"/>
          <w:szCs w:val="18"/>
        </w:rPr>
        <w:t>On P(S)Cell (for self-scheduling)</w:t>
      </w:r>
    </w:p>
    <w:p w14:paraId="5D51C2FD" w14:textId="77777777" w:rsidR="0071042D" w:rsidRPr="00757F8D" w:rsidRDefault="0071042D" w:rsidP="0071042D">
      <w:pPr>
        <w:pStyle w:val="ListParagraph"/>
        <w:numPr>
          <w:ilvl w:val="3"/>
          <w:numId w:val="9"/>
        </w:numPr>
        <w:autoSpaceDN w:val="0"/>
        <w:spacing w:after="160" w:line="256" w:lineRule="auto"/>
        <w:jc w:val="both"/>
        <w:rPr>
          <w:sz w:val="18"/>
          <w:szCs w:val="18"/>
        </w:rPr>
      </w:pPr>
      <w:r w:rsidRPr="00757F8D">
        <w:rPr>
          <w:sz w:val="18"/>
          <w:szCs w:val="18"/>
        </w:rPr>
        <w:t>UE is not required to monitor PDDCH candidates on more than</w:t>
      </w:r>
      <w:r w:rsidRPr="00757F8D">
        <w:rPr>
          <w:rFonts w:eastAsia="DengXian"/>
          <w:sz w:val="18"/>
          <w:szCs w:val="18"/>
        </w:rPr>
        <w:t xml:space="preserve"> </w:t>
      </w:r>
      <m:oMath>
        <m:d>
          <m:dPr>
            <m:begChr m:val="⌊"/>
            <m:endChr m:val="⌋"/>
            <m:ctrlPr>
              <w:rPr>
                <w:rFonts w:ascii="Cambria Math" w:hAnsi="Cambria Math"/>
                <w:sz w:val="18"/>
                <w:szCs w:val="18"/>
              </w:rPr>
            </m:ctrlPr>
          </m:dPr>
          <m:e>
            <m:r>
              <m:rPr>
                <m:sty m:val="p"/>
              </m:rPr>
              <w:rPr>
                <w:rFonts w:ascii="Cambria Math" w:hAnsi="Cambria Math"/>
                <w:sz w:val="18"/>
                <w:szCs w:val="18"/>
              </w:rPr>
              <m:t>α_cce*</m:t>
            </m:r>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e>
        </m:d>
        <m:r>
          <m:rPr>
            <m:sty m:val="p"/>
          </m:rPr>
          <w:rPr>
            <w:rFonts w:ascii="Cambria Math" w:eastAsia="DengXian" w:hAnsi="Cambria Math"/>
            <w:sz w:val="18"/>
            <w:szCs w:val="18"/>
          </w:rPr>
          <m:t xml:space="preserve"> </m:t>
        </m:r>
      </m:oMath>
      <w:r w:rsidRPr="00757F8D">
        <w:rPr>
          <w:rFonts w:eastAsia="DengXian"/>
          <w:sz w:val="18"/>
          <w:szCs w:val="18"/>
        </w:rPr>
        <w:t xml:space="preserve"> non-overlapping CCEs per P(S)Cell slot</w:t>
      </w:r>
    </w:p>
    <w:p w14:paraId="24B24AB7" w14:textId="77777777" w:rsidR="0071042D" w:rsidRPr="00757F8D" w:rsidRDefault="0071042D" w:rsidP="0071042D">
      <w:pPr>
        <w:pStyle w:val="ListParagraph"/>
        <w:numPr>
          <w:ilvl w:val="2"/>
          <w:numId w:val="9"/>
        </w:numPr>
        <w:autoSpaceDN w:val="0"/>
        <w:spacing w:after="160" w:line="256" w:lineRule="auto"/>
        <w:jc w:val="both"/>
        <w:rPr>
          <w:sz w:val="18"/>
          <w:szCs w:val="18"/>
        </w:rPr>
      </w:pPr>
      <w:r w:rsidRPr="00757F8D">
        <w:rPr>
          <w:rFonts w:eastAsia="DengXian"/>
          <w:sz w:val="18"/>
          <w:szCs w:val="18"/>
        </w:rPr>
        <w:t xml:space="preserve">On </w:t>
      </w:r>
      <w:proofErr w:type="spellStart"/>
      <w:r w:rsidRPr="00757F8D">
        <w:rPr>
          <w:rFonts w:eastAsia="DengXian"/>
          <w:sz w:val="18"/>
          <w:szCs w:val="18"/>
        </w:rPr>
        <w:t>sSCell</w:t>
      </w:r>
      <w:proofErr w:type="spellEnd"/>
      <w:r w:rsidRPr="00757F8D">
        <w:rPr>
          <w:rFonts w:eastAsia="DengXian"/>
          <w:sz w:val="18"/>
          <w:szCs w:val="18"/>
        </w:rPr>
        <w:t xml:space="preserve"> (for cross-carrier scheduling to P(S)Cell)</w:t>
      </w:r>
    </w:p>
    <w:p w14:paraId="66E90A0C" w14:textId="77777777" w:rsidR="0071042D" w:rsidRPr="00757F8D" w:rsidRDefault="0071042D" w:rsidP="0071042D">
      <w:pPr>
        <w:pStyle w:val="ListParagraph"/>
        <w:numPr>
          <w:ilvl w:val="3"/>
          <w:numId w:val="9"/>
        </w:numPr>
        <w:autoSpaceDN w:val="0"/>
        <w:spacing w:after="160" w:line="256" w:lineRule="auto"/>
        <w:jc w:val="both"/>
        <w:rPr>
          <w:sz w:val="18"/>
          <w:szCs w:val="18"/>
        </w:rPr>
      </w:pPr>
      <w:r w:rsidRPr="00757F8D">
        <w:rPr>
          <w:sz w:val="18"/>
          <w:szCs w:val="18"/>
        </w:rPr>
        <w:t>UE is not required to monitor PDDCH candidates on more than</w:t>
      </w:r>
      <w:r w:rsidRPr="00757F8D">
        <w:rPr>
          <w:rFonts w:eastAsia="DengXian"/>
          <w:sz w:val="18"/>
          <w:szCs w:val="18"/>
        </w:rPr>
        <w:t xml:space="preserve"> </w:t>
      </w:r>
      <w:r w:rsidRPr="00757F8D">
        <w:rPr>
          <w:sz w:val="18"/>
          <w:szCs w:val="18"/>
        </w:rPr>
        <w:t>[</w:t>
      </w:r>
      <m:oMath>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nor/>
                      </m:rPr>
                      <w:rPr>
                        <w:sz w:val="18"/>
                        <w:szCs w:val="18"/>
                      </w:rPr>
                      <m:t>PDCCH</m:t>
                    </m:r>
                  </m:sub>
                  <m:sup>
                    <m:r>
                      <m:rPr>
                        <m:nor/>
                      </m:rPr>
                      <w:rPr>
                        <w:sz w:val="18"/>
                        <w:szCs w:val="18"/>
                      </w:rPr>
                      <m:t>max,slot,</m:t>
                    </m:r>
                    <m:r>
                      <m:rPr>
                        <m:sty m:val="p"/>
                      </m:rPr>
                      <w:rPr>
                        <w:rFonts w:ascii="Cambria Math" w:hAnsi="Cambria Math"/>
                        <w:sz w:val="18"/>
                        <w:szCs w:val="18"/>
                      </w:rPr>
                      <m:t>μ1</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nor/>
                      </m:rPr>
                      <w:rPr>
                        <w:sz w:val="18"/>
                        <w:szCs w:val="18"/>
                      </w:rPr>
                      <m:t>PDCCH</m:t>
                    </m:r>
                  </m:sub>
                  <m:sup>
                    <m:r>
                      <m:rPr>
                        <m:nor/>
                      </m:rPr>
                      <w:rPr>
                        <w:sz w:val="18"/>
                        <w:szCs w:val="18"/>
                      </w:rPr>
                      <m:t>total,slot,</m:t>
                    </m:r>
                    <m:r>
                      <m:rPr>
                        <m:sty m:val="p"/>
                      </m:rPr>
                      <w:rPr>
                        <w:rFonts w:ascii="Cambria Math" w:hAnsi="Cambria Math"/>
                        <w:sz w:val="18"/>
                        <w:szCs w:val="18"/>
                      </w:rPr>
                      <m:t>μ1</m:t>
                    </m:r>
                  </m:sup>
                </m:sSubSup>
              </m:e>
            </m:d>
          </m:e>
        </m:func>
      </m:oMath>
      <w:r w:rsidRPr="00757F8D">
        <w:rPr>
          <w:rFonts w:eastAsia="DengXian"/>
          <w:sz w:val="18"/>
          <w:szCs w:val="18"/>
          <w:lang w:eastAsia="zh-CN"/>
        </w:rPr>
        <w:t xml:space="preserve"> or </w:t>
      </w:r>
      <m:oMath>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max,slot,μ1</m:t>
            </m:r>
          </m:sup>
        </m:sSubSup>
      </m:oMath>
      <w:r w:rsidRPr="00757F8D">
        <w:rPr>
          <w:rFonts w:eastAsia="DengXian"/>
          <w:sz w:val="18"/>
          <w:szCs w:val="18"/>
        </w:rPr>
        <w:t xml:space="preserve">] non-overlapping CCEs per </w:t>
      </w:r>
      <w:proofErr w:type="spellStart"/>
      <w:r w:rsidRPr="00757F8D">
        <w:rPr>
          <w:rFonts w:eastAsia="DengXian"/>
          <w:sz w:val="18"/>
          <w:szCs w:val="18"/>
        </w:rPr>
        <w:t>sSCell</w:t>
      </w:r>
      <w:proofErr w:type="spellEnd"/>
      <w:r w:rsidRPr="00757F8D">
        <w:rPr>
          <w:rFonts w:eastAsia="DengXian"/>
          <w:sz w:val="18"/>
          <w:szCs w:val="18"/>
        </w:rPr>
        <w:t xml:space="preserve"> slot</w:t>
      </w:r>
    </w:p>
    <w:p w14:paraId="153357B6" w14:textId="77777777" w:rsidR="0071042D" w:rsidRPr="00757F8D" w:rsidRDefault="0071042D" w:rsidP="0071042D">
      <w:pPr>
        <w:pStyle w:val="ListParagraph"/>
        <w:numPr>
          <w:ilvl w:val="3"/>
          <w:numId w:val="9"/>
        </w:numPr>
        <w:autoSpaceDN w:val="0"/>
        <w:spacing w:after="160" w:line="256" w:lineRule="auto"/>
        <w:jc w:val="both"/>
        <w:rPr>
          <w:sz w:val="18"/>
          <w:szCs w:val="18"/>
        </w:rPr>
      </w:pPr>
      <w:r w:rsidRPr="00757F8D">
        <w:rPr>
          <w:sz w:val="18"/>
          <w:szCs w:val="18"/>
        </w:rPr>
        <w:t>UE is additionally not required monitor PDDCH candidate on more than</w:t>
      </w:r>
      <w:r w:rsidRPr="00757F8D">
        <w:rPr>
          <w:rFonts w:eastAsia="DengXian"/>
          <w:sz w:val="18"/>
          <w:szCs w:val="18"/>
        </w:rPr>
        <w:t xml:space="preserve"> </w:t>
      </w:r>
      <m:oMath>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r>
          <m:rPr>
            <m:sty m:val="p"/>
          </m:rPr>
          <w:rPr>
            <w:rFonts w:ascii="Cambria Math" w:eastAsia="SimSun" w:hAnsi="Cambria Math"/>
            <w:sz w:val="18"/>
            <w:szCs w:val="18"/>
            <w:lang w:val="en-GB"/>
          </w:rPr>
          <m:t xml:space="preserve">- </m:t>
        </m:r>
        <m:d>
          <m:dPr>
            <m:begChr m:val="⌊"/>
            <m:endChr m:val="⌋"/>
            <m:ctrlPr>
              <w:rPr>
                <w:rFonts w:ascii="Cambria Math" w:hAnsi="Cambria Math"/>
                <w:sz w:val="18"/>
                <w:szCs w:val="18"/>
              </w:rPr>
            </m:ctrlPr>
          </m:dPr>
          <m:e>
            <m:r>
              <m:rPr>
                <m:sty m:val="p"/>
              </m:rPr>
              <w:rPr>
                <w:rFonts w:ascii="Cambria Math" w:hAnsi="Cambria Math"/>
                <w:sz w:val="18"/>
                <w:szCs w:val="18"/>
              </w:rPr>
              <m:t>α_cce*</m:t>
            </m:r>
            <m:func>
              <m:funcPr>
                <m:ctrlPr>
                  <w:rPr>
                    <w:rFonts w:ascii="Cambria Math" w:eastAsia="SimSun" w:hAnsi="Cambria Math"/>
                    <w:sz w:val="18"/>
                    <w:szCs w:val="18"/>
                    <w:lang w:val="en-GB"/>
                  </w:rPr>
                </m:ctrlPr>
              </m:funcPr>
              <m:fName>
                <m:r>
                  <m:rPr>
                    <m:sty m:val="p"/>
                  </m:rPr>
                  <w:rPr>
                    <w:rFonts w:ascii="Cambria Math" w:hAnsi="Cambria Math"/>
                    <w:sz w:val="18"/>
                    <w:szCs w:val="18"/>
                  </w:rPr>
                  <m:t>min</m:t>
                </m:r>
              </m:fName>
              <m:e>
                <m:d>
                  <m:dPr>
                    <m:ctrlPr>
                      <w:rPr>
                        <w:rFonts w:ascii="Cambria Math" w:eastAsia="SimSun" w:hAnsi="Cambria Math"/>
                        <w:sz w:val="18"/>
                        <w:szCs w:val="18"/>
                        <w:lang w:val="en-GB"/>
                      </w:rPr>
                    </m:ctrlPr>
                  </m:dPr>
                  <m:e>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eastAsia="SimSun" w:hAnsi="Cambria Math"/>
                            <w:sz w:val="18"/>
                            <w:szCs w:val="18"/>
                            <w:lang w:val="en-GB"/>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e>
        </m:d>
      </m:oMath>
      <w:r w:rsidRPr="00757F8D">
        <w:rPr>
          <w:rFonts w:eastAsia="DengXian"/>
          <w:sz w:val="18"/>
          <w:szCs w:val="18"/>
        </w:rPr>
        <w:t xml:space="preserve"> non-overlapping CCEs per P(S)Cell slot</w:t>
      </w:r>
    </w:p>
    <w:p w14:paraId="6DB8A36D" w14:textId="77777777" w:rsidR="0071042D" w:rsidRPr="00757F8D" w:rsidRDefault="0071042D" w:rsidP="0071042D">
      <w:pPr>
        <w:pStyle w:val="ListParagraph"/>
        <w:numPr>
          <w:ilvl w:val="2"/>
          <w:numId w:val="9"/>
        </w:numPr>
        <w:autoSpaceDN w:val="0"/>
        <w:spacing w:after="160" w:line="256" w:lineRule="auto"/>
        <w:jc w:val="both"/>
        <w:rPr>
          <w:sz w:val="18"/>
          <w:szCs w:val="18"/>
        </w:rPr>
      </w:pPr>
      <w:r w:rsidRPr="00757F8D">
        <w:rPr>
          <w:sz w:val="18"/>
          <w:szCs w:val="18"/>
        </w:rPr>
        <w:t xml:space="preserve">Note: </w:t>
      </w:r>
      <w:r w:rsidRPr="00757F8D">
        <w:rPr>
          <w:sz w:val="18"/>
          <w:szCs w:val="18"/>
          <w:lang w:eastAsia="zh-CN"/>
        </w:rPr>
        <w:t xml:space="preserve">P(S)Cell SCS is </w:t>
      </w:r>
      <m:oMath>
        <m:r>
          <m:rPr>
            <m:sty m:val="p"/>
          </m:rPr>
          <w:rPr>
            <w:rFonts w:ascii="Cambria Math" w:hAnsi="Cambria Math"/>
            <w:sz w:val="18"/>
            <w:szCs w:val="18"/>
          </w:rPr>
          <m:t>μ</m:t>
        </m:r>
      </m:oMath>
      <w:r w:rsidRPr="00757F8D">
        <w:rPr>
          <w:sz w:val="18"/>
          <w:szCs w:val="18"/>
          <w:lang w:eastAsia="zh-CN"/>
        </w:rPr>
        <w:t xml:space="preserve"> and </w:t>
      </w:r>
      <w:proofErr w:type="spellStart"/>
      <w:r w:rsidRPr="00757F8D">
        <w:rPr>
          <w:sz w:val="18"/>
          <w:szCs w:val="18"/>
          <w:lang w:eastAsia="zh-CN"/>
        </w:rPr>
        <w:t>sSCell</w:t>
      </w:r>
      <w:proofErr w:type="spellEnd"/>
      <w:r w:rsidRPr="00757F8D">
        <w:rPr>
          <w:sz w:val="18"/>
          <w:szCs w:val="18"/>
          <w:lang w:eastAsia="zh-CN"/>
        </w:rPr>
        <w:t xml:space="preserve"> SCS is </w:t>
      </w:r>
      <m:oMath>
        <m:r>
          <m:rPr>
            <m:sty m:val="p"/>
          </m:rPr>
          <w:rPr>
            <w:rFonts w:ascii="Cambria Math" w:hAnsi="Cambria Math"/>
            <w:sz w:val="18"/>
            <w:szCs w:val="18"/>
          </w:rPr>
          <m:t>μ1</m:t>
        </m:r>
      </m:oMath>
    </w:p>
    <w:p w14:paraId="5B3AAD05" w14:textId="77777777" w:rsidR="00AE10FD" w:rsidRDefault="00AE10FD" w:rsidP="00AE10FD">
      <w:pPr>
        <w:pStyle w:val="Heading4"/>
        <w:ind w:left="1664"/>
      </w:pPr>
      <w:r>
        <w:t>Proposal</w:t>
      </w:r>
      <w:r w:rsidRPr="004377CC">
        <w:t xml:space="preserve"> </w:t>
      </w:r>
      <w:r>
        <w:t>3</w:t>
      </w:r>
    </w:p>
    <w:p w14:paraId="750C6CE2" w14:textId="77777777" w:rsidR="00AE10FD" w:rsidRDefault="00AE10FD" w:rsidP="00AE10FD">
      <w:pPr>
        <w:pStyle w:val="ListParagraph"/>
        <w:numPr>
          <w:ilvl w:val="0"/>
          <w:numId w:val="18"/>
        </w:numPr>
      </w:pPr>
      <w:r>
        <w:t xml:space="preserve">UE can be configured for </w:t>
      </w:r>
      <w:proofErr w:type="spellStart"/>
      <w:r>
        <w:t>sSCell</w:t>
      </w:r>
      <w:proofErr w:type="spellEnd"/>
      <w:r>
        <w:t xml:space="preserve"> to P(S)Cell scheduling for the following cases</w:t>
      </w:r>
    </w:p>
    <w:p w14:paraId="78BA12A8" w14:textId="77777777" w:rsidR="00AE10FD" w:rsidRPr="00403F6E" w:rsidRDefault="00AE10FD" w:rsidP="00AE10FD">
      <w:pPr>
        <w:pStyle w:val="BodyText"/>
        <w:numPr>
          <w:ilvl w:val="1"/>
          <w:numId w:val="18"/>
        </w:numPr>
        <w:rPr>
          <w:szCs w:val="20"/>
        </w:rPr>
      </w:pPr>
      <w:r w:rsidRPr="00403F6E">
        <w:rPr>
          <w:i/>
          <w:iCs/>
          <w:szCs w:val="20"/>
        </w:rPr>
        <w:lastRenderedPageBreak/>
        <w:t>r16monitoringcapability</w:t>
      </w:r>
      <w:r>
        <w:rPr>
          <w:i/>
          <w:iCs/>
          <w:szCs w:val="20"/>
        </w:rPr>
        <w:t xml:space="preserve"> </w:t>
      </w:r>
      <w:r>
        <w:rPr>
          <w:szCs w:val="20"/>
        </w:rPr>
        <w:t xml:space="preserve">not configured </w:t>
      </w:r>
      <w:r w:rsidRPr="000646FC">
        <w:rPr>
          <w:szCs w:val="20"/>
        </w:rPr>
        <w:t>for PDCCH monitoring on</w:t>
      </w:r>
      <w:r>
        <w:rPr>
          <w:szCs w:val="20"/>
        </w:rPr>
        <w:t xml:space="preserve"> P(S)Cell and not configured </w:t>
      </w:r>
      <w:r w:rsidRPr="000646FC">
        <w:rPr>
          <w:szCs w:val="20"/>
        </w:rPr>
        <w:t>for PDCCH monitoring on</w:t>
      </w:r>
      <w:r>
        <w:rPr>
          <w:szCs w:val="20"/>
        </w:rPr>
        <w:t xml:space="preserve"> </w:t>
      </w:r>
      <w:proofErr w:type="spellStart"/>
      <w:r>
        <w:rPr>
          <w:szCs w:val="20"/>
        </w:rPr>
        <w:t>sSCell</w:t>
      </w:r>
      <w:proofErr w:type="spellEnd"/>
      <w:r>
        <w:rPr>
          <w:szCs w:val="20"/>
        </w:rPr>
        <w:t xml:space="preserve">. Other </w:t>
      </w:r>
      <w:proofErr w:type="spellStart"/>
      <w:r>
        <w:rPr>
          <w:szCs w:val="20"/>
        </w:rPr>
        <w:t>SCells</w:t>
      </w:r>
      <w:proofErr w:type="spellEnd"/>
      <w:r>
        <w:rPr>
          <w:szCs w:val="20"/>
        </w:rPr>
        <w:t xml:space="preserve"> can be configured with </w:t>
      </w:r>
      <w:r w:rsidRPr="00403F6E">
        <w:rPr>
          <w:i/>
          <w:iCs/>
          <w:szCs w:val="20"/>
        </w:rPr>
        <w:t>r16monitoringcapability</w:t>
      </w:r>
    </w:p>
    <w:p w14:paraId="156AC147" w14:textId="77777777" w:rsidR="00AE10FD" w:rsidRDefault="00AE10FD" w:rsidP="00AE10FD">
      <w:pPr>
        <w:pStyle w:val="BodyText"/>
        <w:numPr>
          <w:ilvl w:val="1"/>
          <w:numId w:val="18"/>
        </w:numPr>
        <w:rPr>
          <w:szCs w:val="20"/>
        </w:rPr>
      </w:pPr>
      <w:r w:rsidRPr="00403F6E">
        <w:rPr>
          <w:i/>
          <w:iCs/>
          <w:szCs w:val="20"/>
        </w:rPr>
        <w:t>r16monitoringcapability</w:t>
      </w:r>
      <w:r>
        <w:rPr>
          <w:i/>
          <w:iCs/>
          <w:szCs w:val="20"/>
        </w:rPr>
        <w:t xml:space="preserve"> </w:t>
      </w:r>
      <w:r>
        <w:rPr>
          <w:szCs w:val="20"/>
        </w:rPr>
        <w:t xml:space="preserve">configured </w:t>
      </w:r>
      <w:r w:rsidRPr="000646FC">
        <w:rPr>
          <w:szCs w:val="20"/>
        </w:rPr>
        <w:t>for PDCCH monitoring on</w:t>
      </w:r>
      <w:r>
        <w:rPr>
          <w:szCs w:val="20"/>
        </w:rPr>
        <w:t xml:space="preserve"> </w:t>
      </w:r>
      <w:proofErr w:type="spellStart"/>
      <w:r>
        <w:rPr>
          <w:szCs w:val="20"/>
        </w:rPr>
        <w:t>sSCell</w:t>
      </w:r>
      <w:proofErr w:type="spellEnd"/>
      <w:r>
        <w:rPr>
          <w:szCs w:val="20"/>
        </w:rPr>
        <w:t xml:space="preserve"> but not configured </w:t>
      </w:r>
      <w:r w:rsidRPr="000646FC">
        <w:rPr>
          <w:szCs w:val="20"/>
        </w:rPr>
        <w:t>for PDCCH monitoring on</w:t>
      </w:r>
      <w:r>
        <w:rPr>
          <w:szCs w:val="20"/>
        </w:rPr>
        <w:t xml:space="preserve"> P(S)Cell. Other </w:t>
      </w:r>
      <w:proofErr w:type="spellStart"/>
      <w:r>
        <w:rPr>
          <w:szCs w:val="20"/>
        </w:rPr>
        <w:t>SCells</w:t>
      </w:r>
      <w:proofErr w:type="spellEnd"/>
      <w:r>
        <w:rPr>
          <w:szCs w:val="20"/>
        </w:rPr>
        <w:t xml:space="preserve"> can be configured with </w:t>
      </w:r>
      <w:r w:rsidRPr="00403F6E">
        <w:rPr>
          <w:i/>
          <w:iCs/>
          <w:szCs w:val="20"/>
        </w:rPr>
        <w:t>r16monitoringcapability</w:t>
      </w:r>
    </w:p>
    <w:p w14:paraId="3B857937" w14:textId="77777777" w:rsidR="00AE10FD" w:rsidRDefault="00AE10FD" w:rsidP="00AE10FD">
      <w:pPr>
        <w:pStyle w:val="BodyText"/>
        <w:numPr>
          <w:ilvl w:val="2"/>
          <w:numId w:val="18"/>
        </w:numPr>
        <w:rPr>
          <w:szCs w:val="20"/>
        </w:rPr>
      </w:pPr>
      <w:r w:rsidRPr="00770290">
        <w:rPr>
          <w:szCs w:val="20"/>
        </w:rPr>
        <w:t xml:space="preserve">For this case, </w:t>
      </w:r>
      <w:r>
        <w:rPr>
          <w:szCs w:val="20"/>
        </w:rPr>
        <w:t xml:space="preserve">Rel16 span based PDCCH monitoring limits are applied for scheduling from </w:t>
      </w:r>
      <w:proofErr w:type="spellStart"/>
      <w:r>
        <w:rPr>
          <w:szCs w:val="20"/>
        </w:rPr>
        <w:t>sSCell</w:t>
      </w:r>
      <w:proofErr w:type="spellEnd"/>
      <w:r>
        <w:rPr>
          <w:szCs w:val="20"/>
        </w:rPr>
        <w:t xml:space="preserve"> but for (s-p) scheduling, the additional per P(S)Cell slot limit (i.e., </w:t>
      </w:r>
      <m:oMath>
        <m:r>
          <w:rPr>
            <w:rFonts w:ascii="Cambria Math" w:hAnsi="Cambria Math"/>
            <w:sz w:val="18"/>
            <w:szCs w:val="18"/>
          </w:rPr>
          <m:t>(1-α)*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oMath>
      <w:r>
        <w:rPr>
          <w:szCs w:val="20"/>
        </w:rPr>
        <w:t xml:space="preserve">) </w:t>
      </w:r>
      <w:r w:rsidRPr="003E1BBC">
        <w:rPr>
          <w:szCs w:val="20"/>
        </w:rPr>
        <w:t>is still applied</w:t>
      </w:r>
    </w:p>
    <w:p w14:paraId="0A880435" w14:textId="77777777" w:rsidR="00AE10FD" w:rsidRPr="00770290" w:rsidRDefault="00AE10FD" w:rsidP="00AE10FD">
      <w:pPr>
        <w:pStyle w:val="BodyText"/>
        <w:numPr>
          <w:ilvl w:val="1"/>
          <w:numId w:val="18"/>
        </w:numPr>
        <w:rPr>
          <w:szCs w:val="20"/>
        </w:rPr>
      </w:pPr>
      <w:r>
        <w:rPr>
          <w:szCs w:val="20"/>
        </w:rPr>
        <w:t>N</w:t>
      </w:r>
      <w:r w:rsidRPr="00770290">
        <w:rPr>
          <w:szCs w:val="20"/>
        </w:rPr>
        <w:t xml:space="preserve">o serving cells are configured with </w:t>
      </w:r>
      <w:r w:rsidRPr="00770290">
        <w:rPr>
          <w:i/>
          <w:iCs/>
          <w:szCs w:val="20"/>
        </w:rPr>
        <w:t>r16monitoringcapability</w:t>
      </w:r>
    </w:p>
    <w:p w14:paraId="2ADF1FE8" w14:textId="77777777" w:rsidR="0071042D" w:rsidRDefault="0071042D" w:rsidP="0071042D">
      <w:pPr>
        <w:pStyle w:val="Heading4"/>
        <w:ind w:left="1664"/>
      </w:pPr>
      <w:r>
        <w:t>Proposal</w:t>
      </w:r>
      <w:r w:rsidRPr="004377CC">
        <w:t xml:space="preserve"> </w:t>
      </w:r>
      <w:r>
        <w:t>4</w:t>
      </w:r>
    </w:p>
    <w:p w14:paraId="4CD7C745" w14:textId="77777777" w:rsidR="0071042D" w:rsidRDefault="0071042D" w:rsidP="0071042D">
      <w:pPr>
        <w:pStyle w:val="ListParagraph"/>
        <w:numPr>
          <w:ilvl w:val="0"/>
          <w:numId w:val="4"/>
        </w:numPr>
        <w:ind w:left="1080"/>
      </w:pPr>
      <w:r>
        <w:t xml:space="preserve">For all UEs supporting </w:t>
      </w:r>
      <w:proofErr w:type="spellStart"/>
      <w:r>
        <w:t>SCell</w:t>
      </w:r>
      <w:proofErr w:type="spellEnd"/>
      <w:r>
        <w:t xml:space="preserve"> to P(S)Cell cross-carrier scheduling</w:t>
      </w:r>
    </w:p>
    <w:p w14:paraId="0D04808E" w14:textId="77777777" w:rsidR="0071042D" w:rsidRDefault="0071042D" w:rsidP="0071042D">
      <w:pPr>
        <w:pStyle w:val="ListParagraph"/>
        <w:numPr>
          <w:ilvl w:val="1"/>
          <w:numId w:val="4"/>
        </w:numPr>
      </w:pPr>
      <w:r>
        <w:t>T</w:t>
      </w:r>
      <w:r w:rsidRPr="00A55F17">
        <w:t>here is no restriction on Type-0/0A/1/2-CSS sets configurations</w:t>
      </w:r>
    </w:p>
    <w:p w14:paraId="00C47CF0" w14:textId="77777777" w:rsidR="0071042D" w:rsidRDefault="0071042D" w:rsidP="0071042D">
      <w:pPr>
        <w:pStyle w:val="ListParagraph"/>
        <w:numPr>
          <w:ilvl w:val="1"/>
          <w:numId w:val="4"/>
        </w:numPr>
      </w:pPr>
      <w:r>
        <w:t>For BD/CCE limit handling, Option A agreed in RAN1#106bis-e is used</w:t>
      </w:r>
    </w:p>
    <w:p w14:paraId="0CF9C341" w14:textId="77777777" w:rsidR="0071042D" w:rsidRDefault="0071042D" w:rsidP="0071042D">
      <w:pPr>
        <w:pStyle w:val="ListParagraph"/>
        <w:numPr>
          <w:ilvl w:val="2"/>
          <w:numId w:val="4"/>
        </w:numPr>
      </w:pPr>
      <w:r>
        <w:t>Additional BD/CCE limit handling approaches are not specified.</w:t>
      </w:r>
    </w:p>
    <w:p w14:paraId="64C453B4" w14:textId="77777777" w:rsidR="0071042D" w:rsidRPr="005E64CA" w:rsidRDefault="0071042D" w:rsidP="0071042D">
      <w:pPr>
        <w:pStyle w:val="ListParagraph"/>
        <w:numPr>
          <w:ilvl w:val="0"/>
          <w:numId w:val="4"/>
        </w:numPr>
        <w:ind w:left="1080"/>
      </w:pPr>
      <w:r>
        <w:t>Below simplifications to</w:t>
      </w:r>
      <w:r w:rsidRPr="00A55F17">
        <w:t xml:space="preserve"> </w:t>
      </w:r>
      <w:r>
        <w:t xml:space="preserve">PDCCH monitoring can be considered </w:t>
      </w:r>
      <w:r w:rsidRPr="005E64CA">
        <w:t>during UE capabili</w:t>
      </w:r>
      <w:r>
        <w:t>ty</w:t>
      </w:r>
      <w:r w:rsidRPr="005E64CA">
        <w:t xml:space="preserve"> discussions </w:t>
      </w:r>
    </w:p>
    <w:p w14:paraId="5ACC037B" w14:textId="77777777" w:rsidR="0071042D" w:rsidRDefault="0071042D" w:rsidP="0071042D">
      <w:pPr>
        <w:pStyle w:val="ListParagraph"/>
        <w:numPr>
          <w:ilvl w:val="1"/>
          <w:numId w:val="4"/>
        </w:numPr>
      </w:pPr>
      <w:r w:rsidRPr="006D09B5">
        <w:t>Type A UE as per RAN1#105-e agreement and</w:t>
      </w:r>
      <w:r>
        <w:t xml:space="preserve"> </w:t>
      </w:r>
    </w:p>
    <w:p w14:paraId="5FAE7B2B" w14:textId="77777777" w:rsidR="0071042D" w:rsidRPr="006D09B5" w:rsidRDefault="0071042D" w:rsidP="0071042D">
      <w:pPr>
        <w:pStyle w:val="ListParagraph"/>
        <w:numPr>
          <w:ilvl w:val="2"/>
          <w:numId w:val="4"/>
        </w:numPr>
      </w:pPr>
      <w:r w:rsidRPr="006D09B5">
        <w:t xml:space="preserve">simultaneous monitoring of ‘USS sets (for P(S)Cell scheduling) on </w:t>
      </w:r>
      <w:proofErr w:type="spellStart"/>
      <w:r w:rsidRPr="006D09B5">
        <w:t>sSCell</w:t>
      </w:r>
      <w:proofErr w:type="spellEnd"/>
      <w:r w:rsidRPr="006D09B5">
        <w:t xml:space="preserve">’ and ‘Type 0/0A/1/2/CSS sets on P(S)Cell’ </w:t>
      </w:r>
    </w:p>
    <w:p w14:paraId="43B819A1" w14:textId="77777777" w:rsidR="0071042D" w:rsidRDefault="0071042D" w:rsidP="0071042D">
      <w:pPr>
        <w:pStyle w:val="ListParagraph"/>
        <w:numPr>
          <w:ilvl w:val="1"/>
          <w:numId w:val="4"/>
        </w:numPr>
      </w:pPr>
      <w:r w:rsidRPr="006D09B5">
        <w:t>Type A UE as per RAN1#105-e agreement and</w:t>
      </w:r>
    </w:p>
    <w:p w14:paraId="08BC1CBE" w14:textId="77777777" w:rsidR="0071042D" w:rsidRDefault="0071042D" w:rsidP="0071042D">
      <w:pPr>
        <w:pStyle w:val="ListParagraph"/>
        <w:numPr>
          <w:ilvl w:val="2"/>
          <w:numId w:val="4"/>
        </w:numPr>
      </w:pPr>
      <w:r w:rsidRPr="006D09B5">
        <w:t xml:space="preserve">simultaneous monitoring of ‘USS sets (for P(S)Cell scheduling) on </w:t>
      </w:r>
      <w:proofErr w:type="spellStart"/>
      <w:r w:rsidRPr="006D09B5">
        <w:t>sSCell</w:t>
      </w:r>
      <w:proofErr w:type="spellEnd"/>
      <w:r w:rsidRPr="006D09B5">
        <w:t>’ and ‘Type 0/0A/1/2/CSS sets on P(S)Cell for DCI formats with CRC not scrambled by C-RNTI/MCS-C-RNTI/CS-RNTI</w:t>
      </w:r>
    </w:p>
    <w:p w14:paraId="33A7640A" w14:textId="77777777" w:rsidR="0071042D" w:rsidRDefault="0071042D" w:rsidP="0071042D">
      <w:pPr>
        <w:pStyle w:val="ListParagraph"/>
        <w:numPr>
          <w:ilvl w:val="2"/>
          <w:numId w:val="4"/>
        </w:numPr>
      </w:pPr>
      <w:r w:rsidRPr="006D09B5">
        <w:t xml:space="preserve">no simultaneous monitoring between ‘USS sets (for P(S)Cell scheduling) on </w:t>
      </w:r>
      <w:proofErr w:type="spellStart"/>
      <w:r w:rsidRPr="006D09B5">
        <w:t>sSCell</w:t>
      </w:r>
      <w:proofErr w:type="spellEnd"/>
      <w:r w:rsidRPr="006D09B5">
        <w:t xml:space="preserve">’ and ‘Type 0/0A/1/2/CSS sets on P(S)Cell for DCI formats with CRC scrambled by C-RNTI/MCS-C-RNTI/CS-RNTI’ </w:t>
      </w:r>
    </w:p>
    <w:p w14:paraId="1BDCB9D0" w14:textId="77777777" w:rsidR="00483D9A" w:rsidRDefault="00483D9A" w:rsidP="00483D9A">
      <w:pPr>
        <w:pStyle w:val="Heading4"/>
        <w:ind w:left="1664"/>
      </w:pPr>
      <w:r>
        <w:t>Proposal</w:t>
      </w:r>
      <w:r w:rsidRPr="004377CC">
        <w:t xml:space="preserve"> </w:t>
      </w:r>
      <w:r>
        <w:t>5</w:t>
      </w:r>
    </w:p>
    <w:p w14:paraId="7DD112D6" w14:textId="77777777" w:rsidR="00483D9A" w:rsidRPr="00057C47" w:rsidRDefault="00483D9A" w:rsidP="00483D9A">
      <w:pPr>
        <w:pStyle w:val="ListParagraph"/>
        <w:numPr>
          <w:ilvl w:val="0"/>
          <w:numId w:val="4"/>
        </w:numPr>
        <w:ind w:left="1080"/>
        <w:jc w:val="both"/>
        <w:rPr>
          <w:b/>
          <w:bCs/>
          <w:u w:val="single"/>
        </w:rPr>
      </w:pPr>
      <w:r>
        <w:t xml:space="preserve">At least for Type A UE with configured with an </w:t>
      </w:r>
      <w:proofErr w:type="spellStart"/>
      <w:r>
        <w:t>sSCell</w:t>
      </w:r>
      <w:proofErr w:type="spellEnd"/>
      <w:r>
        <w:t xml:space="preserve">, SS set(s) with necessary parameters for unrestricted USS monitoring can be configured on the P(S)Cell </w:t>
      </w:r>
    </w:p>
    <w:p w14:paraId="58CC975F" w14:textId="77777777" w:rsidR="00483D9A" w:rsidRPr="00057C47" w:rsidRDefault="00483D9A" w:rsidP="00483D9A">
      <w:pPr>
        <w:pStyle w:val="ListParagraph"/>
        <w:numPr>
          <w:ilvl w:val="1"/>
          <w:numId w:val="4"/>
        </w:numPr>
        <w:jc w:val="both"/>
        <w:rPr>
          <w:b/>
          <w:bCs/>
          <w:u w:val="single"/>
        </w:rPr>
      </w:pPr>
      <w:r>
        <w:t xml:space="preserve">UE monitors PDCCH on P(S)Cell using the SS set(s) only when </w:t>
      </w:r>
      <w:proofErr w:type="spellStart"/>
      <w:r>
        <w:t>sSCell</w:t>
      </w:r>
      <w:proofErr w:type="spellEnd"/>
      <w:r>
        <w:t xml:space="preserve"> is deactivated. When </w:t>
      </w:r>
      <w:proofErr w:type="spellStart"/>
      <w:r>
        <w:t>sSCell</w:t>
      </w:r>
      <w:proofErr w:type="spellEnd"/>
      <w:r>
        <w:t xml:space="preserve"> is activated, the SS sets are not monitored.</w:t>
      </w:r>
    </w:p>
    <w:p w14:paraId="65677D1E" w14:textId="753AE972" w:rsidR="00483D9A" w:rsidRPr="00483D9A" w:rsidRDefault="00483D9A" w:rsidP="00483D9A">
      <w:pPr>
        <w:pStyle w:val="ListParagraph"/>
        <w:numPr>
          <w:ilvl w:val="1"/>
          <w:numId w:val="4"/>
        </w:numPr>
        <w:jc w:val="both"/>
        <w:rPr>
          <w:b/>
          <w:bCs/>
          <w:u w:val="single"/>
        </w:rPr>
      </w:pPr>
      <w:r>
        <w:t xml:space="preserve">Note: ‘unrestricted USS monitoring’ implies -- P(S)Cell slots and/or </w:t>
      </w:r>
      <w:r w:rsidR="00B2502F">
        <w:t xml:space="preserve">associated </w:t>
      </w:r>
      <w:r>
        <w:t xml:space="preserve">DCI formats for PDCCH monitoring </w:t>
      </w:r>
      <w:r w:rsidR="00B2502F">
        <w:t>using</w:t>
      </w:r>
      <w:r>
        <w:t xml:space="preserve"> the SS set(s) can be configured without the restrictions associated with Type A UE PDCCH monitoring (e.g.</w:t>
      </w:r>
      <w:r w:rsidR="00B537B2">
        <w:t>,</w:t>
      </w:r>
      <w:r>
        <w:t xml:space="preserve"> per RAN1#105-e agreement and any other restrictions) </w:t>
      </w:r>
    </w:p>
    <w:p w14:paraId="02FE3555" w14:textId="77777777" w:rsidR="0071042D" w:rsidRPr="004952CA" w:rsidRDefault="0071042D" w:rsidP="0071042D">
      <w:pPr>
        <w:pStyle w:val="Heading4"/>
        <w:ind w:left="1664"/>
      </w:pPr>
      <w:r w:rsidRPr="004952CA">
        <w:t xml:space="preserve">Proposal </w:t>
      </w:r>
      <w:r>
        <w:t>6</w:t>
      </w:r>
    </w:p>
    <w:p w14:paraId="6D509E05" w14:textId="14C3209E" w:rsidR="0071042D" w:rsidRDefault="0071042D" w:rsidP="0071042D">
      <w:pPr>
        <w:pStyle w:val="ListParagraph"/>
        <w:numPr>
          <w:ilvl w:val="0"/>
          <w:numId w:val="2"/>
        </w:numPr>
        <w:ind w:left="1080"/>
      </w:pPr>
      <w:r w:rsidRPr="004952CA">
        <w:t xml:space="preserve">For </w:t>
      </w:r>
      <w:r w:rsidRPr="004952CA">
        <w:rPr>
          <w:rFonts w:eastAsia="MS Mincho"/>
          <w:bCs/>
        </w:rPr>
        <w:t xml:space="preserve">CCS from </w:t>
      </w:r>
      <w:proofErr w:type="spellStart"/>
      <w:r w:rsidRPr="004952CA">
        <w:rPr>
          <w:rFonts w:eastAsia="MS Mincho"/>
          <w:bCs/>
        </w:rPr>
        <w:t>sSCell</w:t>
      </w:r>
      <w:proofErr w:type="spellEnd"/>
      <w:r w:rsidRPr="004952CA">
        <w:rPr>
          <w:rFonts w:eastAsia="MS Mincho"/>
          <w:bCs/>
        </w:rPr>
        <w:t xml:space="preserve"> to </w:t>
      </w:r>
      <w:r>
        <w:rPr>
          <w:rFonts w:eastAsia="MS Mincho"/>
          <w:bCs/>
        </w:rPr>
        <w:t>P(S)Cell</w:t>
      </w:r>
      <w:r w:rsidRPr="004952CA">
        <w:rPr>
          <w:rFonts w:eastAsia="MS Mincho"/>
          <w:bCs/>
        </w:rPr>
        <w:t xml:space="preserve">, </w:t>
      </w:r>
      <w:r w:rsidRPr="004952CA">
        <w:t xml:space="preserve">configuration of individual </w:t>
      </w:r>
      <w:r>
        <w:t xml:space="preserve">UL/DL </w:t>
      </w:r>
      <w:r w:rsidRPr="004952CA">
        <w:t>DCI format(s) (e.g.</w:t>
      </w:r>
      <w:r w:rsidR="00352CD5">
        <w:t>,</w:t>
      </w:r>
      <w:r w:rsidRPr="004952CA">
        <w:t xml:space="preserve"> only DCI format 0-1, only DCI format 1-1) should be supported as part of </w:t>
      </w:r>
      <w:r w:rsidRPr="004952CA">
        <w:rPr>
          <w:rFonts w:eastAsia="MS Mincho"/>
          <w:bCs/>
        </w:rPr>
        <w:t xml:space="preserve">the corresponding </w:t>
      </w:r>
      <w:r w:rsidRPr="004952CA">
        <w:t xml:space="preserve">search space set configuration. </w:t>
      </w:r>
    </w:p>
    <w:p w14:paraId="779D399A" w14:textId="77777777" w:rsidR="0071042D" w:rsidRPr="004952CA" w:rsidRDefault="0071042D" w:rsidP="0071042D">
      <w:pPr>
        <w:pStyle w:val="Heading4"/>
        <w:ind w:left="1664"/>
      </w:pPr>
      <w:r w:rsidRPr="004952CA">
        <w:t xml:space="preserve">Proposal </w:t>
      </w:r>
      <w:r>
        <w:t>7</w:t>
      </w:r>
    </w:p>
    <w:p w14:paraId="65B7CA58" w14:textId="208946A9" w:rsidR="0071042D" w:rsidRDefault="0071042D" w:rsidP="0071042D">
      <w:pPr>
        <w:pStyle w:val="ListParagraph"/>
        <w:numPr>
          <w:ilvl w:val="0"/>
          <w:numId w:val="2"/>
        </w:numPr>
        <w:ind w:left="1080"/>
      </w:pPr>
      <w:r>
        <w:t>When UE is configured for</w:t>
      </w:r>
      <w:r w:rsidRPr="004952CA">
        <w:t xml:space="preserve"> </w:t>
      </w:r>
      <w:r w:rsidRPr="004952CA">
        <w:rPr>
          <w:rFonts w:eastAsia="MS Mincho"/>
          <w:bCs/>
        </w:rPr>
        <w:t xml:space="preserve">CCS from </w:t>
      </w:r>
      <w:proofErr w:type="spellStart"/>
      <w:r w:rsidRPr="004952CA">
        <w:rPr>
          <w:rFonts w:eastAsia="MS Mincho"/>
          <w:bCs/>
        </w:rPr>
        <w:t>sSCell</w:t>
      </w:r>
      <w:proofErr w:type="spellEnd"/>
      <w:r w:rsidRPr="004952CA">
        <w:rPr>
          <w:rFonts w:eastAsia="MS Mincho"/>
          <w:bCs/>
        </w:rPr>
        <w:t xml:space="preserve"> to </w:t>
      </w:r>
      <w:r>
        <w:rPr>
          <w:rFonts w:eastAsia="MS Mincho"/>
          <w:bCs/>
        </w:rPr>
        <w:t>P(S)Cell</w:t>
      </w:r>
      <w:r w:rsidRPr="004952CA">
        <w:rPr>
          <w:rFonts w:eastAsia="MS Mincho"/>
          <w:bCs/>
        </w:rPr>
        <w:t xml:space="preserve">, </w:t>
      </w:r>
      <w:r>
        <w:rPr>
          <w:rFonts w:eastAsia="MS Mincho"/>
          <w:bCs/>
        </w:rPr>
        <w:t xml:space="preserve">the </w:t>
      </w:r>
      <w:proofErr w:type="spellStart"/>
      <w:r>
        <w:t>SCell</w:t>
      </w:r>
      <w:proofErr w:type="spellEnd"/>
      <w:r>
        <w:t xml:space="preserve"> dormancy indication field is only present when the </w:t>
      </w:r>
      <w:r w:rsidR="000935BA">
        <w:t xml:space="preserve">corresponding </w:t>
      </w:r>
      <w:r>
        <w:t xml:space="preserve">DCI format is carried by PDCCH </w:t>
      </w:r>
      <w:r w:rsidRPr="003A621F">
        <w:rPr>
          <w:strike/>
        </w:rPr>
        <w:t>on</w:t>
      </w:r>
      <w:r>
        <w:t xml:space="preserve"> </w:t>
      </w:r>
      <w:r w:rsidRPr="00514904">
        <w:rPr>
          <w:color w:val="C00000"/>
          <w:u w:val="single"/>
        </w:rPr>
        <w:t>for</w:t>
      </w:r>
      <w:r>
        <w:t xml:space="preserve"> the primary cell</w:t>
      </w:r>
      <w:r w:rsidRPr="004952CA">
        <w:t xml:space="preserve">. </w:t>
      </w:r>
    </w:p>
    <w:p w14:paraId="56DA867B" w14:textId="77777777" w:rsidR="0071042D" w:rsidRDefault="0071042D" w:rsidP="0071042D">
      <w:pPr>
        <w:pStyle w:val="BodyText"/>
      </w:pPr>
    </w:p>
    <w:p w14:paraId="186607D5" w14:textId="77777777" w:rsidR="0071042D" w:rsidRPr="004952CA" w:rsidRDefault="0071042D" w:rsidP="0071042D">
      <w:pPr>
        <w:pStyle w:val="Heading4"/>
        <w:ind w:left="1664"/>
      </w:pPr>
      <w:r w:rsidRPr="004952CA">
        <w:t xml:space="preserve">Proposal </w:t>
      </w:r>
      <w:r>
        <w:t>8</w:t>
      </w:r>
    </w:p>
    <w:p w14:paraId="1D47467B" w14:textId="77777777" w:rsidR="0071042D" w:rsidRDefault="0071042D" w:rsidP="0071042D">
      <w:pPr>
        <w:pStyle w:val="ListParagraph"/>
        <w:numPr>
          <w:ilvl w:val="0"/>
          <w:numId w:val="2"/>
        </w:numPr>
        <w:ind w:left="1080"/>
      </w:pPr>
      <w:r>
        <w:t xml:space="preserve">Confirm the following WA from RAN1#106bis-e: </w:t>
      </w:r>
    </w:p>
    <w:p w14:paraId="526796D4" w14:textId="77777777" w:rsidR="0071042D" w:rsidRPr="00514904" w:rsidRDefault="0071042D" w:rsidP="0071042D">
      <w:pPr>
        <w:pStyle w:val="ListParagraph"/>
        <w:numPr>
          <w:ilvl w:val="1"/>
          <w:numId w:val="2"/>
        </w:numPr>
      </w:pPr>
      <w:r w:rsidRPr="00514904">
        <w:rPr>
          <w:b/>
          <w:bCs/>
          <w:i/>
          <w:iCs/>
          <w:u w:val="single"/>
        </w:rPr>
        <w:t xml:space="preserve">Working Assumption: </w:t>
      </w:r>
      <w:r w:rsidRPr="00514904">
        <w:rPr>
          <w:i/>
          <w:iCs/>
        </w:rPr>
        <w:t xml:space="preserve">When CIF for </w:t>
      </w:r>
      <w:proofErr w:type="spellStart"/>
      <w:r w:rsidRPr="00514904">
        <w:rPr>
          <w:i/>
          <w:iCs/>
        </w:rPr>
        <w:t>sSCell</w:t>
      </w:r>
      <w:proofErr w:type="spellEnd"/>
      <w:r w:rsidRPr="00514904">
        <w:rPr>
          <w:i/>
          <w:iCs/>
        </w:rPr>
        <w:t xml:space="preserve"> to </w:t>
      </w:r>
      <w:proofErr w:type="spellStart"/>
      <w:r w:rsidRPr="00514904">
        <w:rPr>
          <w:i/>
          <w:iCs/>
        </w:rPr>
        <w:t>PCell</w:t>
      </w:r>
      <w:proofErr w:type="spellEnd"/>
      <w:r w:rsidRPr="00514904">
        <w:rPr>
          <w:i/>
          <w:iCs/>
        </w:rPr>
        <w:t xml:space="preserve"> cross-carrier scheduling is configured, non-fallback DCI formats on P(S)Cell include same number of CIF bits as the corresponding non-fallback DCI formats on </w:t>
      </w:r>
      <w:proofErr w:type="spellStart"/>
      <w:r w:rsidRPr="00514904">
        <w:rPr>
          <w:i/>
          <w:iCs/>
        </w:rPr>
        <w:t>sSCell</w:t>
      </w:r>
      <w:proofErr w:type="spellEnd"/>
      <w:r w:rsidRPr="00514904">
        <w:rPr>
          <w:i/>
          <w:iCs/>
        </w:rPr>
        <w:t xml:space="preserve"> that are used for </w:t>
      </w:r>
      <w:proofErr w:type="spellStart"/>
      <w:r w:rsidRPr="00514904">
        <w:rPr>
          <w:i/>
          <w:iCs/>
        </w:rPr>
        <w:t>sSCell</w:t>
      </w:r>
      <w:proofErr w:type="spellEnd"/>
      <w:r w:rsidRPr="00514904">
        <w:rPr>
          <w:i/>
          <w:iCs/>
        </w:rPr>
        <w:t xml:space="preserve"> to P(S)Cell scheduling</w:t>
      </w:r>
    </w:p>
    <w:p w14:paraId="6B121B0E" w14:textId="77777777" w:rsidR="0071042D" w:rsidRDefault="0071042D" w:rsidP="0071042D">
      <w:pPr>
        <w:pStyle w:val="ListParagraph"/>
        <w:numPr>
          <w:ilvl w:val="0"/>
          <w:numId w:val="2"/>
        </w:numPr>
        <w:ind w:left="1080"/>
      </w:pPr>
      <w:r>
        <w:t>The below Note can be optionally added as a further clarification</w:t>
      </w:r>
    </w:p>
    <w:p w14:paraId="30A4D256" w14:textId="77777777" w:rsidR="0071042D" w:rsidRPr="00514904" w:rsidRDefault="0071042D" w:rsidP="0071042D">
      <w:pPr>
        <w:pStyle w:val="ListParagraph"/>
        <w:numPr>
          <w:ilvl w:val="1"/>
          <w:numId w:val="2"/>
        </w:numPr>
        <w:rPr>
          <w:i/>
          <w:iCs/>
        </w:rPr>
      </w:pPr>
      <w:r w:rsidRPr="00514904">
        <w:rPr>
          <w:i/>
          <w:iCs/>
        </w:rPr>
        <w:t>Note: the CIF bits included in non-fallback DCI formats on P(S)Cell are considered reserved and not used for cross carrier scheduling</w:t>
      </w:r>
    </w:p>
    <w:p w14:paraId="4AE6FAC7" w14:textId="77777777" w:rsidR="001A3944" w:rsidRDefault="001A3944" w:rsidP="001A3944">
      <w:pPr>
        <w:pStyle w:val="Heading4"/>
        <w:ind w:left="1664"/>
      </w:pPr>
      <w:r>
        <w:lastRenderedPageBreak/>
        <w:t>Proposal 9</w:t>
      </w:r>
    </w:p>
    <w:p w14:paraId="1A2F9237" w14:textId="77777777" w:rsidR="001A3944" w:rsidRDefault="001A3944" w:rsidP="001A3944">
      <w:pPr>
        <w:pStyle w:val="BodyText"/>
        <w:numPr>
          <w:ilvl w:val="1"/>
          <w:numId w:val="2"/>
        </w:numPr>
        <w:rPr>
          <w:lang w:eastAsia="zh-CN"/>
        </w:rPr>
      </w:pPr>
      <w:r w:rsidRPr="008A1E66">
        <w:rPr>
          <w:rFonts w:eastAsia="Times New Roman"/>
        </w:rPr>
        <w:t xml:space="preserve">For a UE configured for cross-carrier scheduling from </w:t>
      </w:r>
      <w:proofErr w:type="spellStart"/>
      <w:r w:rsidRPr="008A1E66">
        <w:rPr>
          <w:rFonts w:eastAsia="Times New Roman"/>
        </w:rPr>
        <w:t>SCell</w:t>
      </w:r>
      <w:proofErr w:type="spellEnd"/>
      <w:r w:rsidRPr="008A1E66">
        <w:rPr>
          <w:rFonts w:eastAsia="Times New Roman"/>
        </w:rPr>
        <w:t xml:space="preserve"> to P(S)Cell, the case of </w:t>
      </w:r>
      <w:proofErr w:type="spellStart"/>
      <w:r w:rsidRPr="008A1E66">
        <w:rPr>
          <w:rFonts w:eastAsia="Times New Roman"/>
        </w:rPr>
        <w:t>sSCell</w:t>
      </w:r>
      <w:proofErr w:type="spellEnd"/>
      <w:r w:rsidRPr="008A1E66">
        <w:rPr>
          <w:rFonts w:eastAsia="Times New Roman"/>
        </w:rPr>
        <w:t xml:space="preserve"> configured with non-zero </w:t>
      </w:r>
      <w:r w:rsidRPr="00982512">
        <w:rPr>
          <w:rFonts w:eastAsia="Times New Roman"/>
          <w:i/>
          <w:iCs/>
        </w:rPr>
        <w:t>ca-</w:t>
      </w:r>
      <w:proofErr w:type="spellStart"/>
      <w:r w:rsidRPr="00982512">
        <w:rPr>
          <w:rFonts w:eastAsia="Times New Roman"/>
          <w:i/>
          <w:iCs/>
        </w:rPr>
        <w:t>SlotOffset</w:t>
      </w:r>
      <w:proofErr w:type="spellEnd"/>
      <w:r w:rsidRPr="008A1E66">
        <w:rPr>
          <w:rFonts w:eastAsia="Times New Roman"/>
        </w:rPr>
        <w:t xml:space="preserve"> is supported</w:t>
      </w:r>
      <w:r>
        <w:rPr>
          <w:lang w:eastAsia="zh-CN"/>
        </w:rPr>
        <w:t>.</w:t>
      </w:r>
    </w:p>
    <w:p w14:paraId="2E090D5E" w14:textId="77777777" w:rsidR="001A3944" w:rsidRPr="008A1E66" w:rsidRDefault="001A3944" w:rsidP="001A3944">
      <w:pPr>
        <w:pStyle w:val="BodyText"/>
        <w:numPr>
          <w:ilvl w:val="2"/>
          <w:numId w:val="2"/>
        </w:numPr>
        <w:rPr>
          <w:lang w:eastAsia="zh-CN"/>
        </w:rPr>
      </w:pPr>
      <w:r>
        <w:rPr>
          <w:lang w:eastAsia="zh-CN"/>
        </w:rPr>
        <w:t xml:space="preserve">Separate UE capability for </w:t>
      </w:r>
      <w:r w:rsidRPr="008A1E66">
        <w:rPr>
          <w:rFonts w:eastAsia="Times New Roman"/>
        </w:rPr>
        <w:t xml:space="preserve">non-zero </w:t>
      </w:r>
      <w:r w:rsidRPr="00982512">
        <w:rPr>
          <w:rFonts w:eastAsia="Times New Roman"/>
          <w:i/>
          <w:iCs/>
        </w:rPr>
        <w:t>ca-</w:t>
      </w:r>
      <w:proofErr w:type="spellStart"/>
      <w:r w:rsidRPr="00982512">
        <w:rPr>
          <w:rFonts w:eastAsia="Times New Roman"/>
          <w:i/>
          <w:iCs/>
        </w:rPr>
        <w:t>SlotOffset</w:t>
      </w:r>
      <w:proofErr w:type="spellEnd"/>
      <w:r>
        <w:rPr>
          <w:rFonts w:eastAsia="Times New Roman"/>
        </w:rPr>
        <w:t xml:space="preserve"> on </w:t>
      </w:r>
      <w:proofErr w:type="spellStart"/>
      <w:r>
        <w:rPr>
          <w:rFonts w:eastAsia="Times New Roman"/>
        </w:rPr>
        <w:t>sSCell</w:t>
      </w:r>
      <w:proofErr w:type="spellEnd"/>
      <w:r>
        <w:rPr>
          <w:rFonts w:eastAsia="Times New Roman"/>
        </w:rPr>
        <w:t xml:space="preserve"> can be considered as part of UE capabilities discussion. </w:t>
      </w:r>
    </w:p>
    <w:p w14:paraId="2C528A45" w14:textId="77777777" w:rsidR="001A3944" w:rsidRPr="00A20DEC" w:rsidRDefault="001A3944" w:rsidP="001A3944">
      <w:pPr>
        <w:pStyle w:val="BodyText"/>
        <w:numPr>
          <w:ilvl w:val="2"/>
          <w:numId w:val="2"/>
        </w:numPr>
        <w:rPr>
          <w:lang w:eastAsia="zh-CN"/>
        </w:rPr>
      </w:pPr>
      <w:r>
        <w:rPr>
          <w:lang w:eastAsia="zh-CN"/>
        </w:rPr>
        <w:t xml:space="preserve">Note: </w:t>
      </w:r>
      <w:r w:rsidRPr="008A1E66">
        <w:rPr>
          <w:lang w:eastAsia="zh-CN"/>
        </w:rPr>
        <w:t xml:space="preserve">No additional L1 spec impact related to </w:t>
      </w:r>
      <w:r w:rsidRPr="00982512">
        <w:rPr>
          <w:i/>
          <w:iCs/>
          <w:lang w:eastAsia="zh-CN"/>
        </w:rPr>
        <w:t>ca-</w:t>
      </w:r>
      <w:proofErr w:type="spellStart"/>
      <w:r w:rsidRPr="00982512">
        <w:rPr>
          <w:i/>
          <w:iCs/>
          <w:lang w:eastAsia="zh-CN"/>
        </w:rPr>
        <w:t>SlotOffset</w:t>
      </w:r>
      <w:proofErr w:type="spellEnd"/>
      <w:r w:rsidRPr="008A1E66">
        <w:rPr>
          <w:lang w:eastAsia="zh-CN"/>
        </w:rPr>
        <w:t xml:space="preserve"> </w:t>
      </w:r>
      <w:r>
        <w:rPr>
          <w:lang w:eastAsia="zh-CN"/>
        </w:rPr>
        <w:t xml:space="preserve">for </w:t>
      </w:r>
      <w:proofErr w:type="spellStart"/>
      <w:r>
        <w:rPr>
          <w:lang w:eastAsia="zh-CN"/>
        </w:rPr>
        <w:t>sSCell</w:t>
      </w:r>
      <w:proofErr w:type="spellEnd"/>
    </w:p>
    <w:p w14:paraId="2D889484" w14:textId="77777777" w:rsidR="001B67DC" w:rsidRPr="00F266FC" w:rsidRDefault="001B67DC" w:rsidP="00F266FC">
      <w:pPr>
        <w:pStyle w:val="BodyText"/>
        <w:rPr>
          <w:szCs w:val="20"/>
        </w:rPr>
      </w:pPr>
    </w:p>
    <w:p w14:paraId="0F83334F" w14:textId="77777777" w:rsidR="00693AE2" w:rsidRDefault="00693AE2" w:rsidP="00693AE2">
      <w:pPr>
        <w:pStyle w:val="Heading1"/>
      </w:pPr>
      <w:r>
        <w:t>References</w:t>
      </w:r>
    </w:p>
    <w:p w14:paraId="39B19EA5" w14:textId="4E4245D1" w:rsidR="00072676" w:rsidRPr="001D1983" w:rsidRDefault="00072676" w:rsidP="00693AE2">
      <w:pPr>
        <w:pStyle w:val="BodyText"/>
      </w:pPr>
      <w:r>
        <w:t xml:space="preserve">[1] </w:t>
      </w:r>
      <w:r w:rsidRPr="001D1983">
        <w:t>R</w:t>
      </w:r>
      <w:r w:rsidR="00D0755E" w:rsidRPr="001D1983">
        <w:t>1</w:t>
      </w:r>
      <w:r w:rsidRPr="001D1983">
        <w:t>-</w:t>
      </w:r>
      <w:r w:rsidR="00D0755E" w:rsidRPr="001D1983">
        <w:t>21</w:t>
      </w:r>
      <w:r w:rsidR="005C7E3B">
        <w:t>10141</w:t>
      </w:r>
      <w:r w:rsidRPr="001D1983">
        <w:t xml:space="preserve"> - “</w:t>
      </w:r>
      <w:r w:rsidR="00D0755E" w:rsidRPr="001D1983">
        <w:t>Enhanced cross-carrier scheduling for DSS</w:t>
      </w:r>
      <w:r w:rsidRPr="001D1983">
        <w:t xml:space="preserve">”, </w:t>
      </w:r>
      <w:r w:rsidR="00276DD8" w:rsidRPr="001D1983">
        <w:t xml:space="preserve">Ericsson, </w:t>
      </w:r>
      <w:r w:rsidRPr="001D1983">
        <w:t>RAN</w:t>
      </w:r>
      <w:r w:rsidR="00D0755E" w:rsidRPr="001D1983">
        <w:t>1#10</w:t>
      </w:r>
      <w:r w:rsidR="006D09B5">
        <w:t>6bis</w:t>
      </w:r>
      <w:r w:rsidR="00D0755E" w:rsidRPr="001D1983">
        <w:t>-e</w:t>
      </w:r>
      <w:r w:rsidRPr="001D1983">
        <w:t xml:space="preserve">, </w:t>
      </w:r>
      <w:r w:rsidR="006D09B5">
        <w:t>October</w:t>
      </w:r>
      <w:r w:rsidR="00D0755E" w:rsidRPr="001D1983">
        <w:t xml:space="preserve"> 2021</w:t>
      </w:r>
      <w:r w:rsidRPr="001D1983">
        <w:t xml:space="preserve">, </w:t>
      </w:r>
      <w:r w:rsidR="00D0755E" w:rsidRPr="001D1983">
        <w:t>e-Meeting.</w:t>
      </w:r>
    </w:p>
    <w:p w14:paraId="484818C8" w14:textId="32782C55" w:rsidR="00A343A3" w:rsidRDefault="00A343A3" w:rsidP="00A343A3">
      <w:pPr>
        <w:pStyle w:val="BodyText"/>
      </w:pPr>
      <w:r w:rsidRPr="001D1983">
        <w:t>[2] R1-21</w:t>
      </w:r>
      <w:r w:rsidR="005C7E3B">
        <w:t>1664</w:t>
      </w:r>
      <w:r w:rsidRPr="001D1983">
        <w:t xml:space="preserve"> - “</w:t>
      </w:r>
      <w:r w:rsidR="00A228F5" w:rsidRPr="00A228F5">
        <w:t>Summary#</w:t>
      </w:r>
      <w:r w:rsidR="005C7E3B">
        <w:t>4</w:t>
      </w:r>
      <w:r w:rsidR="00A228F5" w:rsidRPr="00A228F5">
        <w:t xml:space="preserve"> of Email discussion [106</w:t>
      </w:r>
      <w:r w:rsidR="006D09B5">
        <w:t>bis</w:t>
      </w:r>
      <w:r w:rsidR="00A228F5" w:rsidRPr="00A228F5">
        <w:t>-e-NR-DSS-01]</w:t>
      </w:r>
      <w:r w:rsidRPr="001D1983">
        <w:t>”, Moderator (Ericsson), RAN1#10</w:t>
      </w:r>
      <w:r w:rsidR="00A228F5">
        <w:t>6</w:t>
      </w:r>
      <w:r w:rsidR="006D09B5">
        <w:t>nis</w:t>
      </w:r>
      <w:r w:rsidRPr="001D1983">
        <w:t xml:space="preserve">-e, </w:t>
      </w:r>
      <w:r w:rsidR="00A228F5">
        <w:t>August</w:t>
      </w:r>
      <w:r w:rsidRPr="001D1983">
        <w:t xml:space="preserve"> 2021, e-Meeting.</w:t>
      </w:r>
    </w:p>
    <w:p w14:paraId="6365433C" w14:textId="1992627E" w:rsidR="00C25EFB" w:rsidRDefault="00C25EFB" w:rsidP="00A343A3">
      <w:pPr>
        <w:pStyle w:val="BodyText"/>
        <w:rPr>
          <w:lang w:eastAsia="zh-CN"/>
        </w:rPr>
      </w:pPr>
      <w:r>
        <w:t>[</w:t>
      </w:r>
      <w:r w:rsidR="00514904">
        <w:t>3</w:t>
      </w:r>
      <w:r>
        <w:t xml:space="preserve">] </w:t>
      </w:r>
      <w:r w:rsidR="00024238" w:rsidRPr="005C7E3B">
        <w:t>R1-2112158</w:t>
      </w:r>
      <w:r>
        <w:t xml:space="preserve"> – “</w:t>
      </w:r>
      <w:r w:rsidRPr="00C25EFB">
        <w:rPr>
          <w:lang w:eastAsia="zh-CN"/>
        </w:rPr>
        <w:t xml:space="preserve">UE features for DSS and Reduced latency </w:t>
      </w:r>
      <w:proofErr w:type="spellStart"/>
      <w:r w:rsidRPr="00C25EFB">
        <w:rPr>
          <w:lang w:eastAsia="zh-CN"/>
        </w:rPr>
        <w:t>SCell</w:t>
      </w:r>
      <w:proofErr w:type="spellEnd"/>
      <w:r w:rsidRPr="00C25EFB">
        <w:rPr>
          <w:lang w:eastAsia="zh-CN"/>
        </w:rPr>
        <w:t xml:space="preserve"> activation</w:t>
      </w:r>
      <w:r>
        <w:rPr>
          <w:lang w:eastAsia="zh-CN"/>
        </w:rPr>
        <w:t xml:space="preserve">”, </w:t>
      </w:r>
      <w:r w:rsidRPr="00C25EFB">
        <w:rPr>
          <w:lang w:eastAsia="zh-CN"/>
        </w:rPr>
        <w:t>Ericsson</w:t>
      </w:r>
      <w:r>
        <w:rPr>
          <w:lang w:eastAsia="zh-CN"/>
        </w:rPr>
        <w:t>, RAN1#10</w:t>
      </w:r>
      <w:r w:rsidR="00514904">
        <w:rPr>
          <w:lang w:eastAsia="zh-CN"/>
        </w:rPr>
        <w:t>7</w:t>
      </w:r>
      <w:r>
        <w:rPr>
          <w:lang w:eastAsia="zh-CN"/>
        </w:rPr>
        <w:t xml:space="preserve">-e, </w:t>
      </w:r>
      <w:r w:rsidR="00514904">
        <w:rPr>
          <w:lang w:eastAsia="zh-CN"/>
        </w:rPr>
        <w:t>November</w:t>
      </w:r>
      <w:r>
        <w:rPr>
          <w:lang w:eastAsia="zh-CN"/>
        </w:rPr>
        <w:t xml:space="preserve"> 2021, e-Meeting.</w:t>
      </w:r>
    </w:p>
    <w:p w14:paraId="1A3A9750" w14:textId="2BAC4587" w:rsidR="00A51922" w:rsidRPr="001D1983" w:rsidRDefault="00A51922" w:rsidP="00A343A3">
      <w:pPr>
        <w:pStyle w:val="BodyText"/>
      </w:pPr>
      <w:r>
        <w:rPr>
          <w:lang w:eastAsia="zh-CN"/>
        </w:rPr>
        <w:t>[4] R1-21</w:t>
      </w:r>
      <w:r w:rsidR="005C7E3B">
        <w:rPr>
          <w:lang w:eastAsia="zh-CN"/>
        </w:rPr>
        <w:t>10575</w:t>
      </w:r>
      <w:r>
        <w:rPr>
          <w:lang w:eastAsia="zh-CN"/>
        </w:rPr>
        <w:t xml:space="preserve"> – </w:t>
      </w:r>
      <w:r w:rsidR="005C7E3B">
        <w:rPr>
          <w:lang w:eastAsia="zh-CN"/>
        </w:rPr>
        <w:t>“</w:t>
      </w:r>
      <w:r w:rsidR="005C7E3B" w:rsidRPr="005C7E3B">
        <w:rPr>
          <w:lang w:eastAsia="zh-CN"/>
        </w:rPr>
        <w:t>LS on Re-17 LTE and NR higher-layers parameter list</w:t>
      </w:r>
      <w:r w:rsidR="005C7E3B">
        <w:rPr>
          <w:lang w:eastAsia="zh-CN"/>
        </w:rPr>
        <w:t xml:space="preserve">”, RAN WG1 LS to WG2, </w:t>
      </w:r>
      <w:r w:rsidR="005C7E3B" w:rsidRPr="001D1983">
        <w:t>RAN1#10</w:t>
      </w:r>
      <w:r w:rsidR="005C7E3B">
        <w:t>6bis</w:t>
      </w:r>
      <w:r w:rsidR="005C7E3B" w:rsidRPr="001D1983">
        <w:t xml:space="preserve">-e, </w:t>
      </w:r>
      <w:r w:rsidR="005C7E3B">
        <w:t>October</w:t>
      </w:r>
      <w:r w:rsidR="005C7E3B" w:rsidRPr="001D1983">
        <w:t xml:space="preserve"> 2021, e-Meeting.</w:t>
      </w:r>
    </w:p>
    <w:p w14:paraId="1FE9B6DE" w14:textId="3313845C" w:rsidR="00875410" w:rsidRPr="001D1983" w:rsidRDefault="00875410" w:rsidP="00875410">
      <w:pPr>
        <w:pStyle w:val="BodyText"/>
      </w:pPr>
    </w:p>
    <w:p w14:paraId="1948F5F2" w14:textId="2E6BB64E" w:rsidR="00757F8D" w:rsidRDefault="00757F8D" w:rsidP="00757F8D">
      <w:pPr>
        <w:pStyle w:val="Heading1"/>
      </w:pPr>
      <w:r>
        <w:t>Annex A – Example values for BD and CCE limits</w:t>
      </w:r>
    </w:p>
    <w:p w14:paraId="753D9105" w14:textId="55F15FFB" w:rsidR="00EC4EED" w:rsidRDefault="00EC4EED" w:rsidP="00EC4EED">
      <w:pPr>
        <w:pStyle w:val="BodyText"/>
      </w:pPr>
    </w:p>
    <w:p w14:paraId="27FC0111" w14:textId="3F26DE5D" w:rsidR="00EC4EED" w:rsidRPr="00EC4EED" w:rsidRDefault="00EC4EED" w:rsidP="00EC4EED">
      <w:pPr>
        <w:pStyle w:val="BodyText"/>
        <w:jc w:val="center"/>
        <w:rPr>
          <w:rFonts w:ascii="Arial" w:hAnsi="Arial" w:cs="Arial"/>
          <w:b/>
          <w:bCs/>
          <w:u w:val="single"/>
        </w:rPr>
      </w:pPr>
      <w:r>
        <w:rPr>
          <w:rFonts w:ascii="Arial" w:hAnsi="Arial" w:cs="Arial"/>
          <w:b/>
          <w:bCs/>
          <w:u w:val="single"/>
        </w:rPr>
        <w:t xml:space="preserve">Table 1 – Example PDCCH BD limits </w:t>
      </w:r>
      <w:r w:rsidR="003E678B">
        <w:rPr>
          <w:rFonts w:ascii="Arial" w:hAnsi="Arial" w:cs="Arial"/>
          <w:b/>
          <w:bCs/>
          <w:u w:val="single"/>
        </w:rPr>
        <w:br/>
      </w:r>
      <w:r>
        <w:rPr>
          <w:rFonts w:ascii="Arial" w:hAnsi="Arial" w:cs="Arial"/>
          <w:b/>
          <w:bCs/>
          <w:u w:val="single"/>
        </w:rPr>
        <w:t xml:space="preserve">(15kHZ SCS for </w:t>
      </w:r>
      <w:proofErr w:type="spellStart"/>
      <w:r>
        <w:rPr>
          <w:rFonts w:ascii="Arial" w:hAnsi="Arial" w:cs="Arial"/>
          <w:b/>
          <w:bCs/>
          <w:u w:val="single"/>
        </w:rPr>
        <w:t>PCell</w:t>
      </w:r>
      <w:proofErr w:type="spellEnd"/>
      <w:r>
        <w:rPr>
          <w:rFonts w:ascii="Arial" w:hAnsi="Arial" w:cs="Arial"/>
          <w:b/>
          <w:bCs/>
          <w:u w:val="single"/>
        </w:rPr>
        <w:t xml:space="preserve">, </w:t>
      </w:r>
      <w:proofErr w:type="spellStart"/>
      <w:r>
        <w:rPr>
          <w:rFonts w:ascii="Arial" w:hAnsi="Arial" w:cs="Arial"/>
          <w:b/>
          <w:bCs/>
          <w:u w:val="single"/>
        </w:rPr>
        <w:t>SCells</w:t>
      </w:r>
      <w:proofErr w:type="spellEnd"/>
      <w:r>
        <w:rPr>
          <w:rFonts w:ascii="Arial" w:hAnsi="Arial" w:cs="Arial"/>
          <w:b/>
          <w:bCs/>
          <w:u w:val="single"/>
        </w:rPr>
        <w:t xml:space="preserve"> have SCS &gt; 15kHz</w:t>
      </w:r>
      <w:r w:rsidR="003E678B">
        <w:rPr>
          <w:rFonts w:ascii="Arial" w:hAnsi="Arial" w:cs="Arial"/>
          <w:b/>
          <w:bCs/>
          <w:u w:val="single"/>
        </w:rPr>
        <w:t xml:space="preserve">, </w:t>
      </w:r>
      <w:proofErr w:type="spellStart"/>
      <w:r w:rsidR="003E678B" w:rsidRPr="003E678B">
        <w:rPr>
          <w:rFonts w:ascii="Arial" w:hAnsi="Arial" w:cs="Arial"/>
          <w:b/>
          <w:bCs/>
          <w:i/>
          <w:iCs/>
          <w:u w:val="single"/>
        </w:rPr>
        <w:t>pdcch-BlindDetectionCA</w:t>
      </w:r>
      <w:proofErr w:type="spellEnd"/>
      <w:r w:rsidR="003E678B">
        <w:rPr>
          <w:rFonts w:ascii="Arial" w:hAnsi="Arial" w:cs="Arial"/>
          <w:b/>
          <w:bCs/>
          <w:i/>
          <w:iCs/>
          <w:u w:val="single"/>
        </w:rPr>
        <w:t>=4</w:t>
      </w:r>
      <w:r>
        <w:rPr>
          <w:rFonts w:ascii="Arial" w:hAnsi="Arial" w:cs="Arial"/>
          <w:b/>
          <w:bCs/>
          <w:u w:val="single"/>
        </w:rPr>
        <w:t>)</w:t>
      </w:r>
    </w:p>
    <w:p w14:paraId="511F33C9" w14:textId="35127DC3" w:rsidR="00757F8D" w:rsidRDefault="00757F8D" w:rsidP="00757F8D">
      <w:pPr>
        <w:pStyle w:val="BodyText"/>
      </w:pPr>
    </w:p>
    <w:tbl>
      <w:tblPr>
        <w:tblW w:w="6720" w:type="dxa"/>
        <w:jc w:val="center"/>
        <w:tblLook w:val="04A0" w:firstRow="1" w:lastRow="0" w:firstColumn="1" w:lastColumn="0" w:noHBand="0" w:noVBand="1"/>
      </w:tblPr>
      <w:tblGrid>
        <w:gridCol w:w="960"/>
        <w:gridCol w:w="991"/>
        <w:gridCol w:w="929"/>
        <w:gridCol w:w="991"/>
        <w:gridCol w:w="929"/>
        <w:gridCol w:w="991"/>
        <w:gridCol w:w="929"/>
      </w:tblGrid>
      <w:tr w:rsidR="00757F8D" w:rsidRPr="00757F8D" w14:paraId="728785B2" w14:textId="77777777" w:rsidTr="00757F8D">
        <w:trPr>
          <w:trHeight w:val="290"/>
          <w:jc w:val="center"/>
        </w:trPr>
        <w:tc>
          <w:tcPr>
            <w:tcW w:w="960" w:type="dxa"/>
            <w:tcBorders>
              <w:top w:val="nil"/>
              <w:left w:val="nil"/>
              <w:bottom w:val="nil"/>
              <w:right w:val="nil"/>
            </w:tcBorders>
            <w:shd w:val="clear" w:color="auto" w:fill="auto"/>
            <w:noWrap/>
            <w:vAlign w:val="bottom"/>
            <w:hideMark/>
          </w:tcPr>
          <w:p w14:paraId="71D85923" w14:textId="77777777" w:rsidR="00757F8D" w:rsidRPr="00757F8D" w:rsidRDefault="00757F8D" w:rsidP="00757F8D">
            <w:pPr>
              <w:rPr>
                <w:sz w:val="24"/>
                <w:szCs w:val="20"/>
              </w:rPr>
            </w:pPr>
          </w:p>
        </w:tc>
        <w:tc>
          <w:tcPr>
            <w:tcW w:w="1920"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3E07BB8"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&lt;=4 serving cells</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F6F9D1"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5 serving cells</w:t>
            </w:r>
          </w:p>
        </w:tc>
        <w:tc>
          <w:tcPr>
            <w:tcW w:w="1920" w:type="dxa"/>
            <w:gridSpan w:val="2"/>
            <w:tcBorders>
              <w:top w:val="single" w:sz="4" w:space="0" w:color="auto"/>
              <w:left w:val="nil"/>
              <w:bottom w:val="single" w:sz="4" w:space="0" w:color="auto"/>
              <w:right w:val="single" w:sz="4" w:space="0" w:color="auto"/>
            </w:tcBorders>
            <w:shd w:val="clear" w:color="000000" w:fill="F2F2F2"/>
            <w:noWrap/>
            <w:vAlign w:val="bottom"/>
            <w:hideMark/>
          </w:tcPr>
          <w:p w14:paraId="0EDA94B4"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6 serving cells</w:t>
            </w:r>
          </w:p>
        </w:tc>
      </w:tr>
      <w:tr w:rsidR="00757F8D" w:rsidRPr="00757F8D" w14:paraId="0F932286" w14:textId="77777777" w:rsidTr="00757F8D">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0E25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alpha</w:t>
            </w:r>
          </w:p>
        </w:tc>
        <w:tc>
          <w:tcPr>
            <w:tcW w:w="1920" w:type="dxa"/>
            <w:gridSpan w:val="2"/>
            <w:tcBorders>
              <w:top w:val="single" w:sz="4" w:space="0" w:color="auto"/>
              <w:left w:val="nil"/>
              <w:bottom w:val="single" w:sz="4" w:space="0" w:color="auto"/>
              <w:right w:val="single" w:sz="4" w:space="0" w:color="auto"/>
            </w:tcBorders>
            <w:shd w:val="clear" w:color="000000" w:fill="F2F2F2"/>
            <w:noWrap/>
            <w:vAlign w:val="bottom"/>
            <w:hideMark/>
          </w:tcPr>
          <w:p w14:paraId="0C990EC9"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44</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D8F84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35</w:t>
            </w:r>
          </w:p>
        </w:tc>
        <w:tc>
          <w:tcPr>
            <w:tcW w:w="1920" w:type="dxa"/>
            <w:gridSpan w:val="2"/>
            <w:tcBorders>
              <w:top w:val="single" w:sz="4" w:space="0" w:color="auto"/>
              <w:left w:val="nil"/>
              <w:bottom w:val="single" w:sz="4" w:space="0" w:color="auto"/>
              <w:right w:val="single" w:sz="4" w:space="0" w:color="auto"/>
            </w:tcBorders>
            <w:shd w:val="clear" w:color="000000" w:fill="F2F2F2"/>
            <w:noWrap/>
            <w:vAlign w:val="bottom"/>
            <w:hideMark/>
          </w:tcPr>
          <w:p w14:paraId="2CBAA686"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29</w:t>
            </w:r>
          </w:p>
        </w:tc>
      </w:tr>
      <w:tr w:rsidR="00757F8D" w:rsidRPr="00757F8D" w14:paraId="1405903A"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A018D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 </w:t>
            </w:r>
          </w:p>
        </w:tc>
        <w:tc>
          <w:tcPr>
            <w:tcW w:w="991" w:type="dxa"/>
            <w:tcBorders>
              <w:top w:val="nil"/>
              <w:left w:val="nil"/>
              <w:bottom w:val="single" w:sz="4" w:space="0" w:color="auto"/>
              <w:right w:val="single" w:sz="4" w:space="0" w:color="auto"/>
            </w:tcBorders>
            <w:shd w:val="clear" w:color="000000" w:fill="F2F2F2"/>
            <w:noWrap/>
            <w:vAlign w:val="bottom"/>
            <w:hideMark/>
          </w:tcPr>
          <w:p w14:paraId="0AE6BA3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000000" w:fill="F2F2F2"/>
            <w:noWrap/>
            <w:vAlign w:val="bottom"/>
            <w:hideMark/>
          </w:tcPr>
          <w:p w14:paraId="50839BD6"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(s-p)</w:t>
            </w:r>
          </w:p>
        </w:tc>
        <w:tc>
          <w:tcPr>
            <w:tcW w:w="991" w:type="dxa"/>
            <w:tcBorders>
              <w:top w:val="nil"/>
              <w:left w:val="nil"/>
              <w:bottom w:val="single" w:sz="4" w:space="0" w:color="auto"/>
              <w:right w:val="single" w:sz="4" w:space="0" w:color="auto"/>
            </w:tcBorders>
            <w:shd w:val="clear" w:color="000000" w:fill="FFFFFF"/>
            <w:noWrap/>
            <w:vAlign w:val="bottom"/>
            <w:hideMark/>
          </w:tcPr>
          <w:p w14:paraId="63FE4D3D"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000000" w:fill="FFFFFF"/>
            <w:noWrap/>
            <w:vAlign w:val="bottom"/>
            <w:hideMark/>
          </w:tcPr>
          <w:p w14:paraId="2DE5F79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(s-p)</w:t>
            </w:r>
          </w:p>
        </w:tc>
        <w:tc>
          <w:tcPr>
            <w:tcW w:w="991" w:type="dxa"/>
            <w:tcBorders>
              <w:top w:val="nil"/>
              <w:left w:val="nil"/>
              <w:bottom w:val="single" w:sz="4" w:space="0" w:color="auto"/>
              <w:right w:val="single" w:sz="4" w:space="0" w:color="auto"/>
            </w:tcBorders>
            <w:shd w:val="clear" w:color="000000" w:fill="F2F2F2"/>
            <w:noWrap/>
            <w:vAlign w:val="bottom"/>
            <w:hideMark/>
          </w:tcPr>
          <w:p w14:paraId="6A588BA3"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000000" w:fill="F2F2F2"/>
            <w:noWrap/>
            <w:vAlign w:val="bottom"/>
            <w:hideMark/>
          </w:tcPr>
          <w:p w14:paraId="61F1CAFF"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(s-p)</w:t>
            </w:r>
          </w:p>
        </w:tc>
      </w:tr>
      <w:tr w:rsidR="00757F8D" w:rsidRPr="00757F8D" w14:paraId="66D25AA6"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AB0A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0.1</w:t>
            </w:r>
          </w:p>
        </w:tc>
        <w:tc>
          <w:tcPr>
            <w:tcW w:w="991" w:type="dxa"/>
            <w:tcBorders>
              <w:top w:val="nil"/>
              <w:left w:val="nil"/>
              <w:bottom w:val="single" w:sz="4" w:space="0" w:color="auto"/>
              <w:right w:val="single" w:sz="4" w:space="0" w:color="auto"/>
            </w:tcBorders>
            <w:shd w:val="clear" w:color="000000" w:fill="F2F2F2"/>
            <w:noWrap/>
            <w:vAlign w:val="bottom"/>
            <w:hideMark/>
          </w:tcPr>
          <w:p w14:paraId="61D7B741"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4</w:t>
            </w:r>
          </w:p>
        </w:tc>
        <w:tc>
          <w:tcPr>
            <w:tcW w:w="929" w:type="dxa"/>
            <w:tcBorders>
              <w:top w:val="nil"/>
              <w:left w:val="nil"/>
              <w:bottom w:val="single" w:sz="4" w:space="0" w:color="auto"/>
              <w:right w:val="single" w:sz="4" w:space="0" w:color="auto"/>
            </w:tcBorders>
            <w:shd w:val="clear" w:color="000000" w:fill="F2F2F2"/>
            <w:noWrap/>
            <w:vAlign w:val="bottom"/>
            <w:hideMark/>
          </w:tcPr>
          <w:p w14:paraId="2B9E287C"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40</w:t>
            </w:r>
          </w:p>
        </w:tc>
        <w:tc>
          <w:tcPr>
            <w:tcW w:w="991" w:type="dxa"/>
            <w:tcBorders>
              <w:top w:val="nil"/>
              <w:left w:val="nil"/>
              <w:bottom w:val="single" w:sz="4" w:space="0" w:color="auto"/>
              <w:right w:val="single" w:sz="4" w:space="0" w:color="auto"/>
            </w:tcBorders>
            <w:shd w:val="clear" w:color="000000" w:fill="FFFFFF"/>
            <w:noWrap/>
            <w:vAlign w:val="bottom"/>
            <w:hideMark/>
          </w:tcPr>
          <w:p w14:paraId="6D83D7C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w:t>
            </w:r>
          </w:p>
        </w:tc>
        <w:tc>
          <w:tcPr>
            <w:tcW w:w="929" w:type="dxa"/>
            <w:tcBorders>
              <w:top w:val="nil"/>
              <w:left w:val="nil"/>
              <w:bottom w:val="single" w:sz="4" w:space="0" w:color="auto"/>
              <w:right w:val="single" w:sz="4" w:space="0" w:color="auto"/>
            </w:tcBorders>
            <w:shd w:val="clear" w:color="000000" w:fill="FFFFFF"/>
            <w:noWrap/>
            <w:vAlign w:val="bottom"/>
            <w:hideMark/>
          </w:tcPr>
          <w:p w14:paraId="75FA49C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32</w:t>
            </w:r>
          </w:p>
        </w:tc>
        <w:tc>
          <w:tcPr>
            <w:tcW w:w="991" w:type="dxa"/>
            <w:tcBorders>
              <w:top w:val="nil"/>
              <w:left w:val="nil"/>
              <w:bottom w:val="single" w:sz="4" w:space="0" w:color="auto"/>
              <w:right w:val="single" w:sz="4" w:space="0" w:color="auto"/>
            </w:tcBorders>
            <w:shd w:val="clear" w:color="000000" w:fill="F2F2F2"/>
            <w:noWrap/>
            <w:vAlign w:val="bottom"/>
            <w:hideMark/>
          </w:tcPr>
          <w:p w14:paraId="1DEE538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w:t>
            </w:r>
          </w:p>
        </w:tc>
        <w:tc>
          <w:tcPr>
            <w:tcW w:w="929" w:type="dxa"/>
            <w:tcBorders>
              <w:top w:val="nil"/>
              <w:left w:val="nil"/>
              <w:bottom w:val="single" w:sz="4" w:space="0" w:color="auto"/>
              <w:right w:val="single" w:sz="4" w:space="0" w:color="auto"/>
            </w:tcBorders>
            <w:shd w:val="clear" w:color="000000" w:fill="F2F2F2"/>
            <w:noWrap/>
            <w:vAlign w:val="bottom"/>
            <w:hideMark/>
          </w:tcPr>
          <w:p w14:paraId="5B0841D4"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27</w:t>
            </w:r>
          </w:p>
        </w:tc>
      </w:tr>
      <w:tr w:rsidR="00757F8D" w:rsidRPr="00757F8D" w14:paraId="72A98035"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EC7D14"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0.2</w:t>
            </w:r>
          </w:p>
        </w:tc>
        <w:tc>
          <w:tcPr>
            <w:tcW w:w="991" w:type="dxa"/>
            <w:tcBorders>
              <w:top w:val="nil"/>
              <w:left w:val="nil"/>
              <w:bottom w:val="single" w:sz="4" w:space="0" w:color="auto"/>
              <w:right w:val="single" w:sz="4" w:space="0" w:color="auto"/>
            </w:tcBorders>
            <w:shd w:val="clear" w:color="000000" w:fill="F2F2F2"/>
            <w:noWrap/>
            <w:vAlign w:val="bottom"/>
            <w:hideMark/>
          </w:tcPr>
          <w:p w14:paraId="41873BE3"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8</w:t>
            </w:r>
          </w:p>
        </w:tc>
        <w:tc>
          <w:tcPr>
            <w:tcW w:w="929" w:type="dxa"/>
            <w:tcBorders>
              <w:top w:val="nil"/>
              <w:left w:val="nil"/>
              <w:bottom w:val="single" w:sz="4" w:space="0" w:color="auto"/>
              <w:right w:val="single" w:sz="4" w:space="0" w:color="auto"/>
            </w:tcBorders>
            <w:shd w:val="clear" w:color="000000" w:fill="F2F2F2"/>
            <w:noWrap/>
            <w:vAlign w:val="bottom"/>
            <w:hideMark/>
          </w:tcPr>
          <w:p w14:paraId="7C114236"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36</w:t>
            </w:r>
          </w:p>
        </w:tc>
        <w:tc>
          <w:tcPr>
            <w:tcW w:w="991" w:type="dxa"/>
            <w:tcBorders>
              <w:top w:val="nil"/>
              <w:left w:val="nil"/>
              <w:bottom w:val="single" w:sz="4" w:space="0" w:color="auto"/>
              <w:right w:val="single" w:sz="4" w:space="0" w:color="auto"/>
            </w:tcBorders>
            <w:shd w:val="clear" w:color="000000" w:fill="FFFFFF"/>
            <w:noWrap/>
            <w:vAlign w:val="bottom"/>
            <w:hideMark/>
          </w:tcPr>
          <w:p w14:paraId="3D260E26"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7</w:t>
            </w:r>
          </w:p>
        </w:tc>
        <w:tc>
          <w:tcPr>
            <w:tcW w:w="929" w:type="dxa"/>
            <w:tcBorders>
              <w:top w:val="nil"/>
              <w:left w:val="nil"/>
              <w:bottom w:val="single" w:sz="4" w:space="0" w:color="auto"/>
              <w:right w:val="single" w:sz="4" w:space="0" w:color="auto"/>
            </w:tcBorders>
            <w:shd w:val="clear" w:color="000000" w:fill="FFFFFF"/>
            <w:noWrap/>
            <w:vAlign w:val="bottom"/>
            <w:hideMark/>
          </w:tcPr>
          <w:p w14:paraId="77F99D72"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28</w:t>
            </w:r>
          </w:p>
        </w:tc>
        <w:tc>
          <w:tcPr>
            <w:tcW w:w="991" w:type="dxa"/>
            <w:tcBorders>
              <w:top w:val="nil"/>
              <w:left w:val="nil"/>
              <w:bottom w:val="single" w:sz="4" w:space="0" w:color="auto"/>
              <w:right w:val="single" w:sz="4" w:space="0" w:color="auto"/>
            </w:tcBorders>
            <w:shd w:val="clear" w:color="000000" w:fill="F2F2F2"/>
            <w:noWrap/>
            <w:vAlign w:val="bottom"/>
            <w:hideMark/>
          </w:tcPr>
          <w:p w14:paraId="3E1A0FDB"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5</w:t>
            </w:r>
          </w:p>
        </w:tc>
        <w:tc>
          <w:tcPr>
            <w:tcW w:w="929" w:type="dxa"/>
            <w:tcBorders>
              <w:top w:val="nil"/>
              <w:left w:val="nil"/>
              <w:bottom w:val="single" w:sz="4" w:space="0" w:color="auto"/>
              <w:right w:val="single" w:sz="4" w:space="0" w:color="auto"/>
            </w:tcBorders>
            <w:shd w:val="clear" w:color="000000" w:fill="F2F2F2"/>
            <w:noWrap/>
            <w:vAlign w:val="bottom"/>
            <w:hideMark/>
          </w:tcPr>
          <w:p w14:paraId="08DF1EB3"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24</w:t>
            </w:r>
          </w:p>
        </w:tc>
      </w:tr>
      <w:tr w:rsidR="00757F8D" w:rsidRPr="00757F8D" w14:paraId="20E8F172"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A86085"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0.3</w:t>
            </w:r>
          </w:p>
        </w:tc>
        <w:tc>
          <w:tcPr>
            <w:tcW w:w="991" w:type="dxa"/>
            <w:tcBorders>
              <w:top w:val="nil"/>
              <w:left w:val="nil"/>
              <w:bottom w:val="single" w:sz="4" w:space="0" w:color="auto"/>
              <w:right w:val="single" w:sz="4" w:space="0" w:color="auto"/>
            </w:tcBorders>
            <w:shd w:val="clear" w:color="000000" w:fill="F2F2F2"/>
            <w:noWrap/>
            <w:vAlign w:val="bottom"/>
            <w:hideMark/>
          </w:tcPr>
          <w:p w14:paraId="358BC47B"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13</w:t>
            </w:r>
          </w:p>
        </w:tc>
        <w:tc>
          <w:tcPr>
            <w:tcW w:w="929" w:type="dxa"/>
            <w:tcBorders>
              <w:top w:val="nil"/>
              <w:left w:val="nil"/>
              <w:bottom w:val="single" w:sz="4" w:space="0" w:color="auto"/>
              <w:right w:val="single" w:sz="4" w:space="0" w:color="auto"/>
            </w:tcBorders>
            <w:shd w:val="clear" w:color="000000" w:fill="F2F2F2"/>
            <w:noWrap/>
            <w:vAlign w:val="bottom"/>
            <w:hideMark/>
          </w:tcPr>
          <w:p w14:paraId="4DFD6764"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31</w:t>
            </w:r>
          </w:p>
        </w:tc>
        <w:tc>
          <w:tcPr>
            <w:tcW w:w="991" w:type="dxa"/>
            <w:tcBorders>
              <w:top w:val="nil"/>
              <w:left w:val="nil"/>
              <w:bottom w:val="single" w:sz="4" w:space="0" w:color="auto"/>
              <w:right w:val="single" w:sz="4" w:space="0" w:color="auto"/>
            </w:tcBorders>
            <w:shd w:val="clear" w:color="000000" w:fill="FFFFFF"/>
            <w:noWrap/>
            <w:vAlign w:val="bottom"/>
            <w:hideMark/>
          </w:tcPr>
          <w:p w14:paraId="0D7456D3"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10</w:t>
            </w:r>
          </w:p>
        </w:tc>
        <w:tc>
          <w:tcPr>
            <w:tcW w:w="929" w:type="dxa"/>
            <w:tcBorders>
              <w:top w:val="nil"/>
              <w:left w:val="nil"/>
              <w:bottom w:val="single" w:sz="4" w:space="0" w:color="auto"/>
              <w:right w:val="single" w:sz="4" w:space="0" w:color="auto"/>
            </w:tcBorders>
            <w:shd w:val="clear" w:color="000000" w:fill="FFFFFF"/>
            <w:noWrap/>
            <w:vAlign w:val="bottom"/>
            <w:hideMark/>
          </w:tcPr>
          <w:p w14:paraId="43339AEB"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25</w:t>
            </w:r>
          </w:p>
        </w:tc>
        <w:tc>
          <w:tcPr>
            <w:tcW w:w="991" w:type="dxa"/>
            <w:tcBorders>
              <w:top w:val="nil"/>
              <w:left w:val="nil"/>
              <w:bottom w:val="single" w:sz="4" w:space="0" w:color="auto"/>
              <w:right w:val="single" w:sz="4" w:space="0" w:color="auto"/>
            </w:tcBorders>
            <w:shd w:val="clear" w:color="000000" w:fill="F2F2F2"/>
            <w:noWrap/>
            <w:vAlign w:val="bottom"/>
            <w:hideMark/>
          </w:tcPr>
          <w:p w14:paraId="2DCB010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8</w:t>
            </w:r>
          </w:p>
        </w:tc>
        <w:tc>
          <w:tcPr>
            <w:tcW w:w="929" w:type="dxa"/>
            <w:tcBorders>
              <w:top w:val="nil"/>
              <w:left w:val="nil"/>
              <w:bottom w:val="single" w:sz="4" w:space="0" w:color="auto"/>
              <w:right w:val="single" w:sz="4" w:space="0" w:color="auto"/>
            </w:tcBorders>
            <w:shd w:val="clear" w:color="000000" w:fill="F2F2F2"/>
            <w:noWrap/>
            <w:vAlign w:val="bottom"/>
            <w:hideMark/>
          </w:tcPr>
          <w:p w14:paraId="5FF3A40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21</w:t>
            </w:r>
          </w:p>
        </w:tc>
      </w:tr>
      <w:tr w:rsidR="00757F8D" w:rsidRPr="00757F8D" w14:paraId="64F31C66"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8365C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0.4</w:t>
            </w:r>
          </w:p>
        </w:tc>
        <w:tc>
          <w:tcPr>
            <w:tcW w:w="991" w:type="dxa"/>
            <w:tcBorders>
              <w:top w:val="nil"/>
              <w:left w:val="nil"/>
              <w:bottom w:val="single" w:sz="4" w:space="0" w:color="auto"/>
              <w:right w:val="single" w:sz="4" w:space="0" w:color="auto"/>
            </w:tcBorders>
            <w:shd w:val="clear" w:color="000000" w:fill="F2F2F2"/>
            <w:noWrap/>
            <w:vAlign w:val="bottom"/>
            <w:hideMark/>
          </w:tcPr>
          <w:p w14:paraId="02E44216"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17</w:t>
            </w:r>
          </w:p>
        </w:tc>
        <w:tc>
          <w:tcPr>
            <w:tcW w:w="929" w:type="dxa"/>
            <w:tcBorders>
              <w:top w:val="nil"/>
              <w:left w:val="nil"/>
              <w:bottom w:val="single" w:sz="4" w:space="0" w:color="auto"/>
              <w:right w:val="single" w:sz="4" w:space="0" w:color="auto"/>
            </w:tcBorders>
            <w:shd w:val="clear" w:color="000000" w:fill="F2F2F2"/>
            <w:noWrap/>
            <w:vAlign w:val="bottom"/>
            <w:hideMark/>
          </w:tcPr>
          <w:p w14:paraId="09C801B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27</w:t>
            </w:r>
          </w:p>
        </w:tc>
        <w:tc>
          <w:tcPr>
            <w:tcW w:w="991" w:type="dxa"/>
            <w:tcBorders>
              <w:top w:val="nil"/>
              <w:left w:val="nil"/>
              <w:bottom w:val="single" w:sz="4" w:space="0" w:color="auto"/>
              <w:right w:val="single" w:sz="4" w:space="0" w:color="auto"/>
            </w:tcBorders>
            <w:shd w:val="clear" w:color="000000" w:fill="FFFFFF"/>
            <w:noWrap/>
            <w:vAlign w:val="bottom"/>
            <w:hideMark/>
          </w:tcPr>
          <w:p w14:paraId="58F6740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14</w:t>
            </w:r>
          </w:p>
        </w:tc>
        <w:tc>
          <w:tcPr>
            <w:tcW w:w="929" w:type="dxa"/>
            <w:tcBorders>
              <w:top w:val="nil"/>
              <w:left w:val="nil"/>
              <w:bottom w:val="single" w:sz="4" w:space="0" w:color="auto"/>
              <w:right w:val="single" w:sz="4" w:space="0" w:color="auto"/>
            </w:tcBorders>
            <w:shd w:val="clear" w:color="000000" w:fill="FFFFFF"/>
            <w:noWrap/>
            <w:vAlign w:val="bottom"/>
            <w:hideMark/>
          </w:tcPr>
          <w:p w14:paraId="01CE9B10"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21</w:t>
            </w:r>
          </w:p>
        </w:tc>
        <w:tc>
          <w:tcPr>
            <w:tcW w:w="991" w:type="dxa"/>
            <w:tcBorders>
              <w:top w:val="nil"/>
              <w:left w:val="nil"/>
              <w:bottom w:val="single" w:sz="4" w:space="0" w:color="auto"/>
              <w:right w:val="single" w:sz="4" w:space="0" w:color="auto"/>
            </w:tcBorders>
            <w:shd w:val="clear" w:color="000000" w:fill="F2F2F2"/>
            <w:noWrap/>
            <w:vAlign w:val="bottom"/>
            <w:hideMark/>
          </w:tcPr>
          <w:p w14:paraId="6E1F6D88"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11</w:t>
            </w:r>
          </w:p>
        </w:tc>
        <w:tc>
          <w:tcPr>
            <w:tcW w:w="929" w:type="dxa"/>
            <w:tcBorders>
              <w:top w:val="nil"/>
              <w:left w:val="nil"/>
              <w:bottom w:val="single" w:sz="4" w:space="0" w:color="auto"/>
              <w:right w:val="single" w:sz="4" w:space="0" w:color="auto"/>
            </w:tcBorders>
            <w:shd w:val="clear" w:color="000000" w:fill="F2F2F2"/>
            <w:noWrap/>
            <w:vAlign w:val="bottom"/>
            <w:hideMark/>
          </w:tcPr>
          <w:p w14:paraId="46B9E781"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18</w:t>
            </w:r>
          </w:p>
        </w:tc>
      </w:tr>
      <w:tr w:rsidR="00757F8D" w:rsidRPr="00757F8D" w14:paraId="31421F5A"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955B68"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0.5</w:t>
            </w:r>
          </w:p>
        </w:tc>
        <w:tc>
          <w:tcPr>
            <w:tcW w:w="991" w:type="dxa"/>
            <w:tcBorders>
              <w:top w:val="nil"/>
              <w:left w:val="nil"/>
              <w:bottom w:val="single" w:sz="4" w:space="0" w:color="auto"/>
              <w:right w:val="single" w:sz="4" w:space="0" w:color="auto"/>
            </w:tcBorders>
            <w:shd w:val="clear" w:color="000000" w:fill="F2F2F2"/>
            <w:noWrap/>
            <w:vAlign w:val="bottom"/>
            <w:hideMark/>
          </w:tcPr>
          <w:p w14:paraId="45E08344"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22</w:t>
            </w:r>
          </w:p>
        </w:tc>
        <w:tc>
          <w:tcPr>
            <w:tcW w:w="929" w:type="dxa"/>
            <w:tcBorders>
              <w:top w:val="nil"/>
              <w:left w:val="nil"/>
              <w:bottom w:val="single" w:sz="4" w:space="0" w:color="auto"/>
              <w:right w:val="single" w:sz="4" w:space="0" w:color="auto"/>
            </w:tcBorders>
            <w:shd w:val="clear" w:color="000000" w:fill="F2F2F2"/>
            <w:noWrap/>
            <w:vAlign w:val="bottom"/>
            <w:hideMark/>
          </w:tcPr>
          <w:p w14:paraId="5118A36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22</w:t>
            </w:r>
          </w:p>
        </w:tc>
        <w:tc>
          <w:tcPr>
            <w:tcW w:w="991" w:type="dxa"/>
            <w:tcBorders>
              <w:top w:val="nil"/>
              <w:left w:val="nil"/>
              <w:bottom w:val="single" w:sz="4" w:space="0" w:color="auto"/>
              <w:right w:val="single" w:sz="4" w:space="0" w:color="auto"/>
            </w:tcBorders>
            <w:shd w:val="clear" w:color="000000" w:fill="FFFFFF"/>
            <w:noWrap/>
            <w:vAlign w:val="bottom"/>
            <w:hideMark/>
          </w:tcPr>
          <w:p w14:paraId="3941FFEF"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17</w:t>
            </w:r>
          </w:p>
        </w:tc>
        <w:tc>
          <w:tcPr>
            <w:tcW w:w="929" w:type="dxa"/>
            <w:tcBorders>
              <w:top w:val="nil"/>
              <w:left w:val="nil"/>
              <w:bottom w:val="single" w:sz="4" w:space="0" w:color="auto"/>
              <w:right w:val="single" w:sz="4" w:space="0" w:color="auto"/>
            </w:tcBorders>
            <w:shd w:val="clear" w:color="000000" w:fill="FFFFFF"/>
            <w:noWrap/>
            <w:vAlign w:val="bottom"/>
            <w:hideMark/>
          </w:tcPr>
          <w:p w14:paraId="3404594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18</w:t>
            </w:r>
          </w:p>
        </w:tc>
        <w:tc>
          <w:tcPr>
            <w:tcW w:w="991" w:type="dxa"/>
            <w:tcBorders>
              <w:top w:val="nil"/>
              <w:left w:val="nil"/>
              <w:bottom w:val="single" w:sz="4" w:space="0" w:color="auto"/>
              <w:right w:val="single" w:sz="4" w:space="0" w:color="auto"/>
            </w:tcBorders>
            <w:shd w:val="clear" w:color="000000" w:fill="F2F2F2"/>
            <w:noWrap/>
            <w:vAlign w:val="bottom"/>
            <w:hideMark/>
          </w:tcPr>
          <w:p w14:paraId="25E1D063"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14</w:t>
            </w:r>
          </w:p>
        </w:tc>
        <w:tc>
          <w:tcPr>
            <w:tcW w:w="929" w:type="dxa"/>
            <w:tcBorders>
              <w:top w:val="nil"/>
              <w:left w:val="nil"/>
              <w:bottom w:val="single" w:sz="4" w:space="0" w:color="auto"/>
              <w:right w:val="single" w:sz="4" w:space="0" w:color="auto"/>
            </w:tcBorders>
            <w:shd w:val="clear" w:color="000000" w:fill="F2F2F2"/>
            <w:noWrap/>
            <w:vAlign w:val="bottom"/>
            <w:hideMark/>
          </w:tcPr>
          <w:p w14:paraId="6304266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15</w:t>
            </w:r>
          </w:p>
        </w:tc>
      </w:tr>
      <w:tr w:rsidR="00757F8D" w:rsidRPr="00757F8D" w14:paraId="63EADAE1"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B982A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0.6</w:t>
            </w:r>
          </w:p>
        </w:tc>
        <w:tc>
          <w:tcPr>
            <w:tcW w:w="991" w:type="dxa"/>
            <w:tcBorders>
              <w:top w:val="nil"/>
              <w:left w:val="nil"/>
              <w:bottom w:val="single" w:sz="4" w:space="0" w:color="auto"/>
              <w:right w:val="single" w:sz="4" w:space="0" w:color="auto"/>
            </w:tcBorders>
            <w:shd w:val="clear" w:color="000000" w:fill="F2F2F2"/>
            <w:noWrap/>
            <w:vAlign w:val="bottom"/>
            <w:hideMark/>
          </w:tcPr>
          <w:p w14:paraId="77D735E2"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26</w:t>
            </w:r>
          </w:p>
        </w:tc>
        <w:tc>
          <w:tcPr>
            <w:tcW w:w="929" w:type="dxa"/>
            <w:tcBorders>
              <w:top w:val="nil"/>
              <w:left w:val="nil"/>
              <w:bottom w:val="single" w:sz="4" w:space="0" w:color="auto"/>
              <w:right w:val="single" w:sz="4" w:space="0" w:color="auto"/>
            </w:tcBorders>
            <w:shd w:val="clear" w:color="000000" w:fill="F2F2F2"/>
            <w:noWrap/>
            <w:vAlign w:val="bottom"/>
            <w:hideMark/>
          </w:tcPr>
          <w:p w14:paraId="163B15C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18</w:t>
            </w:r>
          </w:p>
        </w:tc>
        <w:tc>
          <w:tcPr>
            <w:tcW w:w="991" w:type="dxa"/>
            <w:tcBorders>
              <w:top w:val="nil"/>
              <w:left w:val="nil"/>
              <w:bottom w:val="single" w:sz="4" w:space="0" w:color="auto"/>
              <w:right w:val="single" w:sz="4" w:space="0" w:color="auto"/>
            </w:tcBorders>
            <w:shd w:val="clear" w:color="000000" w:fill="FFFFFF"/>
            <w:noWrap/>
            <w:vAlign w:val="bottom"/>
            <w:hideMark/>
          </w:tcPr>
          <w:p w14:paraId="73BFB56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21</w:t>
            </w:r>
          </w:p>
        </w:tc>
        <w:tc>
          <w:tcPr>
            <w:tcW w:w="929" w:type="dxa"/>
            <w:tcBorders>
              <w:top w:val="nil"/>
              <w:left w:val="nil"/>
              <w:bottom w:val="single" w:sz="4" w:space="0" w:color="auto"/>
              <w:right w:val="single" w:sz="4" w:space="0" w:color="auto"/>
            </w:tcBorders>
            <w:shd w:val="clear" w:color="000000" w:fill="FFFFFF"/>
            <w:noWrap/>
            <w:vAlign w:val="bottom"/>
            <w:hideMark/>
          </w:tcPr>
          <w:p w14:paraId="1CA02F01"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14</w:t>
            </w:r>
          </w:p>
        </w:tc>
        <w:tc>
          <w:tcPr>
            <w:tcW w:w="991" w:type="dxa"/>
            <w:tcBorders>
              <w:top w:val="nil"/>
              <w:left w:val="nil"/>
              <w:bottom w:val="single" w:sz="4" w:space="0" w:color="auto"/>
              <w:right w:val="single" w:sz="4" w:space="0" w:color="auto"/>
            </w:tcBorders>
            <w:shd w:val="clear" w:color="000000" w:fill="F2F2F2"/>
            <w:noWrap/>
            <w:vAlign w:val="bottom"/>
            <w:hideMark/>
          </w:tcPr>
          <w:p w14:paraId="4837FE86"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17</w:t>
            </w:r>
          </w:p>
        </w:tc>
        <w:tc>
          <w:tcPr>
            <w:tcW w:w="929" w:type="dxa"/>
            <w:tcBorders>
              <w:top w:val="nil"/>
              <w:left w:val="nil"/>
              <w:bottom w:val="single" w:sz="4" w:space="0" w:color="auto"/>
              <w:right w:val="single" w:sz="4" w:space="0" w:color="auto"/>
            </w:tcBorders>
            <w:shd w:val="clear" w:color="000000" w:fill="F2F2F2"/>
            <w:noWrap/>
            <w:vAlign w:val="bottom"/>
            <w:hideMark/>
          </w:tcPr>
          <w:p w14:paraId="272C2742"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12</w:t>
            </w:r>
          </w:p>
        </w:tc>
      </w:tr>
      <w:tr w:rsidR="00757F8D" w:rsidRPr="00757F8D" w14:paraId="071ACD96"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DBC3A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0.7</w:t>
            </w:r>
          </w:p>
        </w:tc>
        <w:tc>
          <w:tcPr>
            <w:tcW w:w="991" w:type="dxa"/>
            <w:tcBorders>
              <w:top w:val="nil"/>
              <w:left w:val="nil"/>
              <w:bottom w:val="single" w:sz="4" w:space="0" w:color="auto"/>
              <w:right w:val="single" w:sz="4" w:space="0" w:color="auto"/>
            </w:tcBorders>
            <w:shd w:val="clear" w:color="000000" w:fill="F2F2F2"/>
            <w:noWrap/>
            <w:vAlign w:val="bottom"/>
            <w:hideMark/>
          </w:tcPr>
          <w:p w14:paraId="60EDB64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30</w:t>
            </w:r>
          </w:p>
        </w:tc>
        <w:tc>
          <w:tcPr>
            <w:tcW w:w="929" w:type="dxa"/>
            <w:tcBorders>
              <w:top w:val="nil"/>
              <w:left w:val="nil"/>
              <w:bottom w:val="single" w:sz="4" w:space="0" w:color="auto"/>
              <w:right w:val="single" w:sz="4" w:space="0" w:color="auto"/>
            </w:tcBorders>
            <w:shd w:val="clear" w:color="000000" w:fill="F2F2F2"/>
            <w:noWrap/>
            <w:vAlign w:val="bottom"/>
            <w:hideMark/>
          </w:tcPr>
          <w:p w14:paraId="1A77C9F8"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14</w:t>
            </w:r>
          </w:p>
        </w:tc>
        <w:tc>
          <w:tcPr>
            <w:tcW w:w="991" w:type="dxa"/>
            <w:tcBorders>
              <w:top w:val="nil"/>
              <w:left w:val="nil"/>
              <w:bottom w:val="single" w:sz="4" w:space="0" w:color="auto"/>
              <w:right w:val="single" w:sz="4" w:space="0" w:color="auto"/>
            </w:tcBorders>
            <w:shd w:val="clear" w:color="000000" w:fill="FFFFFF"/>
            <w:noWrap/>
            <w:vAlign w:val="bottom"/>
            <w:hideMark/>
          </w:tcPr>
          <w:p w14:paraId="008BFDB3"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24</w:t>
            </w:r>
          </w:p>
        </w:tc>
        <w:tc>
          <w:tcPr>
            <w:tcW w:w="929" w:type="dxa"/>
            <w:tcBorders>
              <w:top w:val="nil"/>
              <w:left w:val="nil"/>
              <w:bottom w:val="single" w:sz="4" w:space="0" w:color="auto"/>
              <w:right w:val="single" w:sz="4" w:space="0" w:color="auto"/>
            </w:tcBorders>
            <w:shd w:val="clear" w:color="000000" w:fill="FFFFFF"/>
            <w:noWrap/>
            <w:vAlign w:val="bottom"/>
            <w:hideMark/>
          </w:tcPr>
          <w:p w14:paraId="15905DE6"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11</w:t>
            </w:r>
          </w:p>
        </w:tc>
        <w:tc>
          <w:tcPr>
            <w:tcW w:w="991" w:type="dxa"/>
            <w:tcBorders>
              <w:top w:val="nil"/>
              <w:left w:val="nil"/>
              <w:bottom w:val="single" w:sz="4" w:space="0" w:color="auto"/>
              <w:right w:val="single" w:sz="4" w:space="0" w:color="auto"/>
            </w:tcBorders>
            <w:shd w:val="clear" w:color="000000" w:fill="F2F2F2"/>
            <w:noWrap/>
            <w:vAlign w:val="bottom"/>
            <w:hideMark/>
          </w:tcPr>
          <w:p w14:paraId="5E6EF7ED"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20</w:t>
            </w:r>
          </w:p>
        </w:tc>
        <w:tc>
          <w:tcPr>
            <w:tcW w:w="929" w:type="dxa"/>
            <w:tcBorders>
              <w:top w:val="nil"/>
              <w:left w:val="nil"/>
              <w:bottom w:val="single" w:sz="4" w:space="0" w:color="auto"/>
              <w:right w:val="single" w:sz="4" w:space="0" w:color="auto"/>
            </w:tcBorders>
            <w:shd w:val="clear" w:color="000000" w:fill="F2F2F2"/>
            <w:noWrap/>
            <w:vAlign w:val="bottom"/>
            <w:hideMark/>
          </w:tcPr>
          <w:p w14:paraId="622A2D5A"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9</w:t>
            </w:r>
          </w:p>
        </w:tc>
      </w:tr>
      <w:tr w:rsidR="00757F8D" w:rsidRPr="00757F8D" w14:paraId="37B48DE2"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4D9895"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0.8</w:t>
            </w:r>
          </w:p>
        </w:tc>
        <w:tc>
          <w:tcPr>
            <w:tcW w:w="991" w:type="dxa"/>
            <w:tcBorders>
              <w:top w:val="nil"/>
              <w:left w:val="nil"/>
              <w:bottom w:val="single" w:sz="4" w:space="0" w:color="auto"/>
              <w:right w:val="single" w:sz="4" w:space="0" w:color="auto"/>
            </w:tcBorders>
            <w:shd w:val="clear" w:color="000000" w:fill="F2F2F2"/>
            <w:noWrap/>
            <w:vAlign w:val="bottom"/>
            <w:hideMark/>
          </w:tcPr>
          <w:p w14:paraId="7DE36298"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35</w:t>
            </w:r>
          </w:p>
        </w:tc>
        <w:tc>
          <w:tcPr>
            <w:tcW w:w="929" w:type="dxa"/>
            <w:tcBorders>
              <w:top w:val="nil"/>
              <w:left w:val="nil"/>
              <w:bottom w:val="single" w:sz="4" w:space="0" w:color="auto"/>
              <w:right w:val="single" w:sz="4" w:space="0" w:color="auto"/>
            </w:tcBorders>
            <w:shd w:val="clear" w:color="000000" w:fill="F2F2F2"/>
            <w:noWrap/>
            <w:vAlign w:val="bottom"/>
            <w:hideMark/>
          </w:tcPr>
          <w:p w14:paraId="174A529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9</w:t>
            </w:r>
          </w:p>
        </w:tc>
        <w:tc>
          <w:tcPr>
            <w:tcW w:w="991" w:type="dxa"/>
            <w:tcBorders>
              <w:top w:val="nil"/>
              <w:left w:val="nil"/>
              <w:bottom w:val="single" w:sz="4" w:space="0" w:color="auto"/>
              <w:right w:val="single" w:sz="4" w:space="0" w:color="auto"/>
            </w:tcBorders>
            <w:shd w:val="clear" w:color="000000" w:fill="FFFFFF"/>
            <w:noWrap/>
            <w:vAlign w:val="bottom"/>
            <w:hideMark/>
          </w:tcPr>
          <w:p w14:paraId="194F179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28</w:t>
            </w:r>
          </w:p>
        </w:tc>
        <w:tc>
          <w:tcPr>
            <w:tcW w:w="929" w:type="dxa"/>
            <w:tcBorders>
              <w:top w:val="nil"/>
              <w:left w:val="nil"/>
              <w:bottom w:val="single" w:sz="4" w:space="0" w:color="auto"/>
              <w:right w:val="single" w:sz="4" w:space="0" w:color="auto"/>
            </w:tcBorders>
            <w:shd w:val="clear" w:color="000000" w:fill="FFFFFF"/>
            <w:noWrap/>
            <w:vAlign w:val="bottom"/>
            <w:hideMark/>
          </w:tcPr>
          <w:p w14:paraId="0A48C032"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7</w:t>
            </w:r>
          </w:p>
        </w:tc>
        <w:tc>
          <w:tcPr>
            <w:tcW w:w="991" w:type="dxa"/>
            <w:tcBorders>
              <w:top w:val="nil"/>
              <w:left w:val="nil"/>
              <w:bottom w:val="single" w:sz="4" w:space="0" w:color="auto"/>
              <w:right w:val="single" w:sz="4" w:space="0" w:color="auto"/>
            </w:tcBorders>
            <w:shd w:val="clear" w:color="000000" w:fill="F2F2F2"/>
            <w:noWrap/>
            <w:vAlign w:val="bottom"/>
            <w:hideMark/>
          </w:tcPr>
          <w:p w14:paraId="2401E474"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23</w:t>
            </w:r>
          </w:p>
        </w:tc>
        <w:tc>
          <w:tcPr>
            <w:tcW w:w="929" w:type="dxa"/>
            <w:tcBorders>
              <w:top w:val="nil"/>
              <w:left w:val="nil"/>
              <w:bottom w:val="single" w:sz="4" w:space="0" w:color="auto"/>
              <w:right w:val="single" w:sz="4" w:space="0" w:color="auto"/>
            </w:tcBorders>
            <w:shd w:val="clear" w:color="000000" w:fill="F2F2F2"/>
            <w:noWrap/>
            <w:vAlign w:val="bottom"/>
            <w:hideMark/>
          </w:tcPr>
          <w:p w14:paraId="77A60902"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6</w:t>
            </w:r>
          </w:p>
        </w:tc>
      </w:tr>
      <w:tr w:rsidR="00757F8D" w:rsidRPr="00757F8D" w14:paraId="06F08EF3" w14:textId="77777777" w:rsidTr="00757F8D">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B3F031"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0.9</w:t>
            </w:r>
          </w:p>
        </w:tc>
        <w:tc>
          <w:tcPr>
            <w:tcW w:w="991" w:type="dxa"/>
            <w:tcBorders>
              <w:top w:val="nil"/>
              <w:left w:val="nil"/>
              <w:bottom w:val="single" w:sz="4" w:space="0" w:color="auto"/>
              <w:right w:val="single" w:sz="4" w:space="0" w:color="auto"/>
            </w:tcBorders>
            <w:shd w:val="clear" w:color="000000" w:fill="F2F2F2"/>
            <w:noWrap/>
            <w:vAlign w:val="bottom"/>
            <w:hideMark/>
          </w:tcPr>
          <w:p w14:paraId="26126085"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39</w:t>
            </w:r>
          </w:p>
        </w:tc>
        <w:tc>
          <w:tcPr>
            <w:tcW w:w="929" w:type="dxa"/>
            <w:tcBorders>
              <w:top w:val="nil"/>
              <w:left w:val="nil"/>
              <w:bottom w:val="single" w:sz="4" w:space="0" w:color="auto"/>
              <w:right w:val="single" w:sz="4" w:space="0" w:color="auto"/>
            </w:tcBorders>
            <w:shd w:val="clear" w:color="000000" w:fill="F2F2F2"/>
            <w:noWrap/>
            <w:vAlign w:val="bottom"/>
            <w:hideMark/>
          </w:tcPr>
          <w:p w14:paraId="2A0D8431"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5</w:t>
            </w:r>
          </w:p>
        </w:tc>
        <w:tc>
          <w:tcPr>
            <w:tcW w:w="991" w:type="dxa"/>
            <w:tcBorders>
              <w:top w:val="nil"/>
              <w:left w:val="nil"/>
              <w:bottom w:val="single" w:sz="4" w:space="0" w:color="auto"/>
              <w:right w:val="single" w:sz="4" w:space="0" w:color="auto"/>
            </w:tcBorders>
            <w:shd w:val="clear" w:color="000000" w:fill="FFFFFF"/>
            <w:noWrap/>
            <w:vAlign w:val="bottom"/>
            <w:hideMark/>
          </w:tcPr>
          <w:p w14:paraId="63951647"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31</w:t>
            </w:r>
          </w:p>
        </w:tc>
        <w:tc>
          <w:tcPr>
            <w:tcW w:w="929" w:type="dxa"/>
            <w:tcBorders>
              <w:top w:val="nil"/>
              <w:left w:val="nil"/>
              <w:bottom w:val="single" w:sz="4" w:space="0" w:color="auto"/>
              <w:right w:val="single" w:sz="4" w:space="0" w:color="auto"/>
            </w:tcBorders>
            <w:shd w:val="clear" w:color="000000" w:fill="FFFFFF"/>
            <w:noWrap/>
            <w:vAlign w:val="bottom"/>
            <w:hideMark/>
          </w:tcPr>
          <w:p w14:paraId="698490C2"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4</w:t>
            </w:r>
          </w:p>
        </w:tc>
        <w:tc>
          <w:tcPr>
            <w:tcW w:w="991" w:type="dxa"/>
            <w:tcBorders>
              <w:top w:val="nil"/>
              <w:left w:val="nil"/>
              <w:bottom w:val="single" w:sz="4" w:space="0" w:color="auto"/>
              <w:right w:val="single" w:sz="4" w:space="0" w:color="auto"/>
            </w:tcBorders>
            <w:shd w:val="clear" w:color="000000" w:fill="F2F2F2"/>
            <w:noWrap/>
            <w:vAlign w:val="bottom"/>
            <w:hideMark/>
          </w:tcPr>
          <w:p w14:paraId="1DB2630E"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26</w:t>
            </w:r>
          </w:p>
        </w:tc>
        <w:tc>
          <w:tcPr>
            <w:tcW w:w="929" w:type="dxa"/>
            <w:tcBorders>
              <w:top w:val="nil"/>
              <w:left w:val="nil"/>
              <w:bottom w:val="single" w:sz="4" w:space="0" w:color="auto"/>
              <w:right w:val="single" w:sz="4" w:space="0" w:color="auto"/>
            </w:tcBorders>
            <w:shd w:val="clear" w:color="000000" w:fill="F2F2F2"/>
            <w:noWrap/>
            <w:vAlign w:val="bottom"/>
            <w:hideMark/>
          </w:tcPr>
          <w:p w14:paraId="5F8EDE3C" w14:textId="77777777" w:rsidR="00757F8D" w:rsidRPr="00757F8D" w:rsidRDefault="00757F8D" w:rsidP="00757F8D">
            <w:pPr>
              <w:jc w:val="center"/>
              <w:rPr>
                <w:rFonts w:ascii="Calibri" w:hAnsi="Calibri" w:cs="Calibri"/>
                <w:color w:val="000000"/>
                <w:sz w:val="22"/>
                <w:szCs w:val="22"/>
              </w:rPr>
            </w:pPr>
            <w:r w:rsidRPr="00757F8D">
              <w:rPr>
                <w:rFonts w:ascii="Calibri" w:hAnsi="Calibri" w:cs="Calibri"/>
                <w:color w:val="000000"/>
                <w:sz w:val="22"/>
                <w:szCs w:val="22"/>
              </w:rPr>
              <w:t>3</w:t>
            </w:r>
          </w:p>
        </w:tc>
      </w:tr>
    </w:tbl>
    <w:p w14:paraId="216F7038" w14:textId="77777777" w:rsidR="00757F8D" w:rsidRPr="00757F8D" w:rsidRDefault="00757F8D" w:rsidP="00757F8D">
      <w:pPr>
        <w:pStyle w:val="BodyText"/>
      </w:pPr>
    </w:p>
    <w:p w14:paraId="2401E47D" w14:textId="2513C5F8" w:rsidR="00EC4EED" w:rsidRPr="00EC4EED" w:rsidRDefault="00EC4EED" w:rsidP="00EC4EED">
      <w:pPr>
        <w:pStyle w:val="BodyText"/>
        <w:jc w:val="center"/>
        <w:rPr>
          <w:rFonts w:ascii="Arial" w:hAnsi="Arial" w:cs="Arial"/>
          <w:b/>
          <w:bCs/>
          <w:u w:val="single"/>
        </w:rPr>
      </w:pPr>
      <w:r>
        <w:rPr>
          <w:rFonts w:ascii="Arial" w:hAnsi="Arial" w:cs="Arial"/>
          <w:b/>
          <w:bCs/>
          <w:u w:val="single"/>
        </w:rPr>
        <w:t xml:space="preserve">Table 2 – Example CCE limits </w:t>
      </w:r>
      <w:r w:rsidR="003E678B">
        <w:rPr>
          <w:rFonts w:ascii="Arial" w:hAnsi="Arial" w:cs="Arial"/>
          <w:b/>
          <w:bCs/>
          <w:u w:val="single"/>
        </w:rPr>
        <w:br/>
      </w:r>
      <w:r>
        <w:rPr>
          <w:rFonts w:ascii="Arial" w:hAnsi="Arial" w:cs="Arial"/>
          <w:b/>
          <w:bCs/>
          <w:u w:val="single"/>
        </w:rPr>
        <w:t xml:space="preserve">(15kHZ SCS for </w:t>
      </w:r>
      <w:proofErr w:type="spellStart"/>
      <w:r>
        <w:rPr>
          <w:rFonts w:ascii="Arial" w:hAnsi="Arial" w:cs="Arial"/>
          <w:b/>
          <w:bCs/>
          <w:u w:val="single"/>
        </w:rPr>
        <w:t>PCell</w:t>
      </w:r>
      <w:proofErr w:type="spellEnd"/>
      <w:r>
        <w:rPr>
          <w:rFonts w:ascii="Arial" w:hAnsi="Arial" w:cs="Arial"/>
          <w:b/>
          <w:bCs/>
          <w:u w:val="single"/>
        </w:rPr>
        <w:t xml:space="preserve">, </w:t>
      </w:r>
      <w:proofErr w:type="spellStart"/>
      <w:r>
        <w:rPr>
          <w:rFonts w:ascii="Arial" w:hAnsi="Arial" w:cs="Arial"/>
          <w:b/>
          <w:bCs/>
          <w:u w:val="single"/>
        </w:rPr>
        <w:t>SCells</w:t>
      </w:r>
      <w:proofErr w:type="spellEnd"/>
      <w:r>
        <w:rPr>
          <w:rFonts w:ascii="Arial" w:hAnsi="Arial" w:cs="Arial"/>
          <w:b/>
          <w:bCs/>
          <w:u w:val="single"/>
        </w:rPr>
        <w:t xml:space="preserve"> have SCS &gt; 15kHz</w:t>
      </w:r>
      <w:r w:rsidR="003E678B">
        <w:rPr>
          <w:rFonts w:ascii="Arial" w:hAnsi="Arial" w:cs="Arial"/>
          <w:b/>
          <w:bCs/>
          <w:u w:val="single"/>
        </w:rPr>
        <w:t xml:space="preserve">, </w:t>
      </w:r>
      <w:proofErr w:type="spellStart"/>
      <w:r w:rsidR="003E678B" w:rsidRPr="003E678B">
        <w:rPr>
          <w:rFonts w:ascii="Arial" w:hAnsi="Arial" w:cs="Arial"/>
          <w:b/>
          <w:bCs/>
          <w:i/>
          <w:iCs/>
          <w:u w:val="single"/>
        </w:rPr>
        <w:t>pdcch-BlindDetectionCA</w:t>
      </w:r>
      <w:proofErr w:type="spellEnd"/>
      <w:r w:rsidR="003E678B">
        <w:rPr>
          <w:rFonts w:ascii="Arial" w:hAnsi="Arial" w:cs="Arial"/>
          <w:b/>
          <w:bCs/>
          <w:i/>
          <w:iCs/>
          <w:u w:val="single"/>
        </w:rPr>
        <w:t>=4</w:t>
      </w:r>
      <w:r>
        <w:rPr>
          <w:rFonts w:ascii="Arial" w:hAnsi="Arial" w:cs="Arial"/>
          <w:b/>
          <w:bCs/>
          <w:u w:val="single"/>
        </w:rPr>
        <w:t>)</w:t>
      </w:r>
    </w:p>
    <w:tbl>
      <w:tblPr>
        <w:tblW w:w="6720" w:type="dxa"/>
        <w:jc w:val="center"/>
        <w:tblLook w:val="04A0" w:firstRow="1" w:lastRow="0" w:firstColumn="1" w:lastColumn="0" w:noHBand="0" w:noVBand="1"/>
      </w:tblPr>
      <w:tblGrid>
        <w:gridCol w:w="1114"/>
        <w:gridCol w:w="991"/>
        <w:gridCol w:w="929"/>
        <w:gridCol w:w="991"/>
        <w:gridCol w:w="929"/>
        <w:gridCol w:w="991"/>
        <w:gridCol w:w="929"/>
      </w:tblGrid>
      <w:tr w:rsidR="00EC4EED" w:rsidRPr="00EC4EED" w14:paraId="30E077A8" w14:textId="77777777" w:rsidTr="00B870B4">
        <w:trPr>
          <w:trHeight w:val="290"/>
          <w:jc w:val="center"/>
        </w:trPr>
        <w:tc>
          <w:tcPr>
            <w:tcW w:w="960" w:type="dxa"/>
            <w:tcBorders>
              <w:top w:val="nil"/>
              <w:left w:val="nil"/>
              <w:bottom w:val="nil"/>
              <w:right w:val="nil"/>
            </w:tcBorders>
            <w:shd w:val="clear" w:color="auto" w:fill="auto"/>
            <w:noWrap/>
            <w:vAlign w:val="bottom"/>
            <w:hideMark/>
          </w:tcPr>
          <w:p w14:paraId="6B24DB90" w14:textId="77777777" w:rsidR="00EC4EED" w:rsidRPr="00EC4EED" w:rsidRDefault="00EC4EED" w:rsidP="00EC4EED">
            <w:pPr>
              <w:rPr>
                <w:sz w:val="24"/>
                <w:szCs w:val="20"/>
              </w:rPr>
            </w:pPr>
          </w:p>
        </w:tc>
        <w:tc>
          <w:tcPr>
            <w:tcW w:w="1920"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008070C"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&lt;=4 serving cells</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0301D8"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5 serving cells</w:t>
            </w:r>
          </w:p>
        </w:tc>
        <w:tc>
          <w:tcPr>
            <w:tcW w:w="1920" w:type="dxa"/>
            <w:gridSpan w:val="2"/>
            <w:tcBorders>
              <w:top w:val="single" w:sz="4" w:space="0" w:color="auto"/>
              <w:left w:val="nil"/>
              <w:bottom w:val="single" w:sz="4" w:space="0" w:color="auto"/>
              <w:right w:val="single" w:sz="4" w:space="0" w:color="auto"/>
            </w:tcBorders>
            <w:shd w:val="clear" w:color="000000" w:fill="F2F2F2"/>
            <w:noWrap/>
            <w:vAlign w:val="bottom"/>
            <w:hideMark/>
          </w:tcPr>
          <w:p w14:paraId="416A94EF"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6 serving cells</w:t>
            </w:r>
          </w:p>
        </w:tc>
      </w:tr>
      <w:tr w:rsidR="00EC4EED" w:rsidRPr="00EC4EED" w14:paraId="3FE29D29" w14:textId="77777777" w:rsidTr="00B870B4">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B31E9" w14:textId="77777777" w:rsidR="00EC4EED" w:rsidRPr="00EC4EED" w:rsidRDefault="00EC4EED" w:rsidP="00EC4EED">
            <w:pPr>
              <w:jc w:val="center"/>
              <w:rPr>
                <w:rFonts w:ascii="Calibri" w:hAnsi="Calibri" w:cs="Calibri"/>
                <w:color w:val="000000"/>
                <w:sz w:val="22"/>
                <w:szCs w:val="22"/>
              </w:rPr>
            </w:pPr>
            <w:proofErr w:type="spellStart"/>
            <w:r w:rsidRPr="00EC4EED">
              <w:rPr>
                <w:rFonts w:ascii="Calibri" w:hAnsi="Calibri" w:cs="Calibri"/>
                <w:color w:val="000000"/>
                <w:sz w:val="22"/>
                <w:szCs w:val="22"/>
              </w:rPr>
              <w:t>alpha_cce</w:t>
            </w:r>
            <w:proofErr w:type="spellEnd"/>
          </w:p>
        </w:tc>
        <w:tc>
          <w:tcPr>
            <w:tcW w:w="1920" w:type="dxa"/>
            <w:gridSpan w:val="2"/>
            <w:tcBorders>
              <w:top w:val="single" w:sz="4" w:space="0" w:color="auto"/>
              <w:left w:val="nil"/>
              <w:bottom w:val="single" w:sz="4" w:space="0" w:color="auto"/>
              <w:right w:val="single" w:sz="4" w:space="0" w:color="auto"/>
            </w:tcBorders>
            <w:shd w:val="clear" w:color="000000" w:fill="F2F2F2"/>
            <w:noWrap/>
            <w:vAlign w:val="bottom"/>
            <w:hideMark/>
          </w:tcPr>
          <w:p w14:paraId="7B96953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56</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E7CD40"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44</w:t>
            </w:r>
          </w:p>
        </w:tc>
        <w:tc>
          <w:tcPr>
            <w:tcW w:w="1920" w:type="dxa"/>
            <w:gridSpan w:val="2"/>
            <w:tcBorders>
              <w:top w:val="single" w:sz="4" w:space="0" w:color="auto"/>
              <w:left w:val="nil"/>
              <w:bottom w:val="single" w:sz="4" w:space="0" w:color="auto"/>
              <w:right w:val="single" w:sz="4" w:space="0" w:color="auto"/>
            </w:tcBorders>
            <w:shd w:val="clear" w:color="000000" w:fill="F2F2F2"/>
            <w:noWrap/>
            <w:vAlign w:val="bottom"/>
            <w:hideMark/>
          </w:tcPr>
          <w:p w14:paraId="09BA01C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37</w:t>
            </w:r>
          </w:p>
        </w:tc>
      </w:tr>
      <w:tr w:rsidR="00EC4EED" w:rsidRPr="00EC4EED" w14:paraId="11E1AC93"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B40961"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 </w:t>
            </w:r>
          </w:p>
        </w:tc>
        <w:tc>
          <w:tcPr>
            <w:tcW w:w="991" w:type="dxa"/>
            <w:tcBorders>
              <w:top w:val="nil"/>
              <w:left w:val="nil"/>
              <w:bottom w:val="single" w:sz="4" w:space="0" w:color="auto"/>
              <w:right w:val="single" w:sz="4" w:space="0" w:color="auto"/>
            </w:tcBorders>
            <w:shd w:val="clear" w:color="000000" w:fill="F2F2F2"/>
            <w:noWrap/>
            <w:vAlign w:val="bottom"/>
            <w:hideMark/>
          </w:tcPr>
          <w:p w14:paraId="5CD8C61F"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000000" w:fill="F2F2F2"/>
            <w:noWrap/>
            <w:vAlign w:val="bottom"/>
            <w:hideMark/>
          </w:tcPr>
          <w:p w14:paraId="0335851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(s-p)</w:t>
            </w:r>
          </w:p>
        </w:tc>
        <w:tc>
          <w:tcPr>
            <w:tcW w:w="991" w:type="dxa"/>
            <w:tcBorders>
              <w:top w:val="nil"/>
              <w:left w:val="nil"/>
              <w:bottom w:val="single" w:sz="4" w:space="0" w:color="auto"/>
              <w:right w:val="single" w:sz="4" w:space="0" w:color="auto"/>
            </w:tcBorders>
            <w:shd w:val="clear" w:color="000000" w:fill="FFFFFF"/>
            <w:noWrap/>
            <w:vAlign w:val="bottom"/>
            <w:hideMark/>
          </w:tcPr>
          <w:p w14:paraId="373F26BC"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000000" w:fill="FFFFFF"/>
            <w:noWrap/>
            <w:vAlign w:val="bottom"/>
            <w:hideMark/>
          </w:tcPr>
          <w:p w14:paraId="0CBDC54E"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(s-p)</w:t>
            </w:r>
          </w:p>
        </w:tc>
        <w:tc>
          <w:tcPr>
            <w:tcW w:w="991" w:type="dxa"/>
            <w:tcBorders>
              <w:top w:val="nil"/>
              <w:left w:val="nil"/>
              <w:bottom w:val="single" w:sz="4" w:space="0" w:color="auto"/>
              <w:right w:val="single" w:sz="4" w:space="0" w:color="auto"/>
            </w:tcBorders>
            <w:shd w:val="clear" w:color="000000" w:fill="F2F2F2"/>
            <w:noWrap/>
            <w:vAlign w:val="bottom"/>
            <w:hideMark/>
          </w:tcPr>
          <w:p w14:paraId="674704FE"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000000" w:fill="F2F2F2"/>
            <w:noWrap/>
            <w:vAlign w:val="bottom"/>
            <w:hideMark/>
          </w:tcPr>
          <w:p w14:paraId="2A97854D"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(s-p)</w:t>
            </w:r>
          </w:p>
        </w:tc>
      </w:tr>
      <w:tr w:rsidR="00EC4EED" w:rsidRPr="00EC4EED" w14:paraId="31F23D7A"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9A62F76" w14:textId="121620F8" w:rsidR="00B870B4" w:rsidRPr="00EC4EED" w:rsidRDefault="00B870B4" w:rsidP="00B870B4">
            <w:pPr>
              <w:jc w:val="center"/>
              <w:rPr>
                <w:rFonts w:ascii="Calibri" w:hAnsi="Calibri" w:cs="Calibri"/>
                <w:color w:val="000000"/>
                <w:sz w:val="22"/>
                <w:szCs w:val="22"/>
              </w:rPr>
            </w:pPr>
            <w:r>
              <w:rPr>
                <w:rFonts w:ascii="Calibri" w:hAnsi="Calibri" w:cs="Calibri"/>
                <w:color w:val="000000"/>
                <w:sz w:val="22"/>
                <w:szCs w:val="22"/>
              </w:rPr>
              <w:t>1/14</w:t>
            </w:r>
          </w:p>
        </w:tc>
        <w:tc>
          <w:tcPr>
            <w:tcW w:w="991" w:type="dxa"/>
            <w:tcBorders>
              <w:top w:val="nil"/>
              <w:left w:val="nil"/>
              <w:bottom w:val="single" w:sz="4" w:space="0" w:color="auto"/>
              <w:right w:val="single" w:sz="4" w:space="0" w:color="auto"/>
            </w:tcBorders>
            <w:shd w:val="clear" w:color="000000" w:fill="F2F2F2"/>
            <w:noWrap/>
            <w:vAlign w:val="bottom"/>
            <w:hideMark/>
          </w:tcPr>
          <w:p w14:paraId="1777943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w:t>
            </w:r>
          </w:p>
        </w:tc>
        <w:tc>
          <w:tcPr>
            <w:tcW w:w="929" w:type="dxa"/>
            <w:tcBorders>
              <w:top w:val="nil"/>
              <w:left w:val="nil"/>
              <w:bottom w:val="single" w:sz="4" w:space="0" w:color="auto"/>
              <w:right w:val="single" w:sz="4" w:space="0" w:color="auto"/>
            </w:tcBorders>
            <w:shd w:val="clear" w:color="000000" w:fill="F2F2F2"/>
            <w:noWrap/>
            <w:vAlign w:val="bottom"/>
            <w:hideMark/>
          </w:tcPr>
          <w:p w14:paraId="617DCD5B"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52</w:t>
            </w:r>
          </w:p>
        </w:tc>
        <w:tc>
          <w:tcPr>
            <w:tcW w:w="991" w:type="dxa"/>
            <w:tcBorders>
              <w:top w:val="nil"/>
              <w:left w:val="nil"/>
              <w:bottom w:val="single" w:sz="4" w:space="0" w:color="auto"/>
              <w:right w:val="single" w:sz="4" w:space="0" w:color="auto"/>
            </w:tcBorders>
            <w:shd w:val="clear" w:color="000000" w:fill="FFFFFF"/>
            <w:noWrap/>
            <w:vAlign w:val="bottom"/>
            <w:hideMark/>
          </w:tcPr>
          <w:p w14:paraId="323C11EC"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w:t>
            </w:r>
          </w:p>
        </w:tc>
        <w:tc>
          <w:tcPr>
            <w:tcW w:w="929" w:type="dxa"/>
            <w:tcBorders>
              <w:top w:val="nil"/>
              <w:left w:val="nil"/>
              <w:bottom w:val="single" w:sz="4" w:space="0" w:color="auto"/>
              <w:right w:val="single" w:sz="4" w:space="0" w:color="auto"/>
            </w:tcBorders>
            <w:shd w:val="clear" w:color="000000" w:fill="FFFFFF"/>
            <w:noWrap/>
            <w:vAlign w:val="bottom"/>
            <w:hideMark/>
          </w:tcPr>
          <w:p w14:paraId="458859DC"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41</w:t>
            </w:r>
          </w:p>
        </w:tc>
        <w:tc>
          <w:tcPr>
            <w:tcW w:w="991" w:type="dxa"/>
            <w:tcBorders>
              <w:top w:val="nil"/>
              <w:left w:val="nil"/>
              <w:bottom w:val="single" w:sz="4" w:space="0" w:color="auto"/>
              <w:right w:val="single" w:sz="4" w:space="0" w:color="auto"/>
            </w:tcBorders>
            <w:shd w:val="clear" w:color="000000" w:fill="F2F2F2"/>
            <w:noWrap/>
            <w:vAlign w:val="bottom"/>
            <w:hideMark/>
          </w:tcPr>
          <w:p w14:paraId="1AEC1F92"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w:t>
            </w:r>
          </w:p>
        </w:tc>
        <w:tc>
          <w:tcPr>
            <w:tcW w:w="929" w:type="dxa"/>
            <w:tcBorders>
              <w:top w:val="nil"/>
              <w:left w:val="nil"/>
              <w:bottom w:val="single" w:sz="4" w:space="0" w:color="auto"/>
              <w:right w:val="single" w:sz="4" w:space="0" w:color="auto"/>
            </w:tcBorders>
            <w:shd w:val="clear" w:color="000000" w:fill="F2F2F2"/>
            <w:noWrap/>
            <w:vAlign w:val="bottom"/>
            <w:hideMark/>
          </w:tcPr>
          <w:p w14:paraId="6F83E4ED"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35</w:t>
            </w:r>
          </w:p>
        </w:tc>
      </w:tr>
      <w:tr w:rsidR="00EC4EED" w:rsidRPr="00EC4EED" w14:paraId="10E09627"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52D4205" w14:textId="2C2F4A4B"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2/14</w:t>
            </w:r>
          </w:p>
        </w:tc>
        <w:tc>
          <w:tcPr>
            <w:tcW w:w="991" w:type="dxa"/>
            <w:tcBorders>
              <w:top w:val="nil"/>
              <w:left w:val="nil"/>
              <w:bottom w:val="single" w:sz="4" w:space="0" w:color="auto"/>
              <w:right w:val="single" w:sz="4" w:space="0" w:color="auto"/>
            </w:tcBorders>
            <w:shd w:val="clear" w:color="000000" w:fill="F2F2F2"/>
            <w:noWrap/>
            <w:vAlign w:val="bottom"/>
            <w:hideMark/>
          </w:tcPr>
          <w:p w14:paraId="244A8559"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8</w:t>
            </w:r>
          </w:p>
        </w:tc>
        <w:tc>
          <w:tcPr>
            <w:tcW w:w="929" w:type="dxa"/>
            <w:tcBorders>
              <w:top w:val="nil"/>
              <w:left w:val="nil"/>
              <w:bottom w:val="single" w:sz="4" w:space="0" w:color="auto"/>
              <w:right w:val="single" w:sz="4" w:space="0" w:color="auto"/>
            </w:tcBorders>
            <w:shd w:val="clear" w:color="000000" w:fill="F2F2F2"/>
            <w:noWrap/>
            <w:vAlign w:val="bottom"/>
            <w:hideMark/>
          </w:tcPr>
          <w:p w14:paraId="59EA5E6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48</w:t>
            </w:r>
          </w:p>
        </w:tc>
        <w:tc>
          <w:tcPr>
            <w:tcW w:w="991" w:type="dxa"/>
            <w:tcBorders>
              <w:top w:val="nil"/>
              <w:left w:val="nil"/>
              <w:bottom w:val="single" w:sz="4" w:space="0" w:color="auto"/>
              <w:right w:val="single" w:sz="4" w:space="0" w:color="auto"/>
            </w:tcBorders>
            <w:shd w:val="clear" w:color="000000" w:fill="FFFFFF"/>
            <w:noWrap/>
            <w:vAlign w:val="bottom"/>
            <w:hideMark/>
          </w:tcPr>
          <w:p w14:paraId="0F3482AB"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6</w:t>
            </w:r>
          </w:p>
        </w:tc>
        <w:tc>
          <w:tcPr>
            <w:tcW w:w="929" w:type="dxa"/>
            <w:tcBorders>
              <w:top w:val="nil"/>
              <w:left w:val="nil"/>
              <w:bottom w:val="single" w:sz="4" w:space="0" w:color="auto"/>
              <w:right w:val="single" w:sz="4" w:space="0" w:color="auto"/>
            </w:tcBorders>
            <w:shd w:val="clear" w:color="000000" w:fill="FFFFFF"/>
            <w:noWrap/>
            <w:vAlign w:val="bottom"/>
            <w:hideMark/>
          </w:tcPr>
          <w:p w14:paraId="6C85872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38</w:t>
            </w:r>
          </w:p>
        </w:tc>
        <w:tc>
          <w:tcPr>
            <w:tcW w:w="991" w:type="dxa"/>
            <w:tcBorders>
              <w:top w:val="nil"/>
              <w:left w:val="nil"/>
              <w:bottom w:val="single" w:sz="4" w:space="0" w:color="auto"/>
              <w:right w:val="single" w:sz="4" w:space="0" w:color="auto"/>
            </w:tcBorders>
            <w:shd w:val="clear" w:color="000000" w:fill="F2F2F2"/>
            <w:noWrap/>
            <w:vAlign w:val="bottom"/>
            <w:hideMark/>
          </w:tcPr>
          <w:p w14:paraId="599EC360"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5</w:t>
            </w:r>
          </w:p>
        </w:tc>
        <w:tc>
          <w:tcPr>
            <w:tcW w:w="929" w:type="dxa"/>
            <w:tcBorders>
              <w:top w:val="nil"/>
              <w:left w:val="nil"/>
              <w:bottom w:val="single" w:sz="4" w:space="0" w:color="auto"/>
              <w:right w:val="single" w:sz="4" w:space="0" w:color="auto"/>
            </w:tcBorders>
            <w:shd w:val="clear" w:color="000000" w:fill="F2F2F2"/>
            <w:noWrap/>
            <w:vAlign w:val="bottom"/>
            <w:hideMark/>
          </w:tcPr>
          <w:p w14:paraId="3ABA1C68"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32</w:t>
            </w:r>
          </w:p>
        </w:tc>
      </w:tr>
      <w:tr w:rsidR="00EC4EED" w:rsidRPr="00EC4EED" w14:paraId="7E02A453"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2ED1DE1" w14:textId="51DF05A4" w:rsidR="00B870B4" w:rsidRPr="00EC4EED" w:rsidRDefault="00B870B4" w:rsidP="00B870B4">
            <w:pPr>
              <w:jc w:val="center"/>
              <w:rPr>
                <w:rFonts w:ascii="Calibri" w:hAnsi="Calibri" w:cs="Calibri"/>
                <w:color w:val="000000"/>
                <w:sz w:val="22"/>
                <w:szCs w:val="22"/>
              </w:rPr>
            </w:pPr>
            <w:r>
              <w:rPr>
                <w:rFonts w:ascii="Calibri" w:hAnsi="Calibri" w:cs="Calibri"/>
                <w:color w:val="000000"/>
                <w:sz w:val="22"/>
                <w:szCs w:val="22"/>
              </w:rPr>
              <w:t>3/14</w:t>
            </w:r>
          </w:p>
        </w:tc>
        <w:tc>
          <w:tcPr>
            <w:tcW w:w="991" w:type="dxa"/>
            <w:tcBorders>
              <w:top w:val="nil"/>
              <w:left w:val="nil"/>
              <w:bottom w:val="single" w:sz="4" w:space="0" w:color="auto"/>
              <w:right w:val="single" w:sz="4" w:space="0" w:color="auto"/>
            </w:tcBorders>
            <w:shd w:val="clear" w:color="000000" w:fill="F2F2F2"/>
            <w:noWrap/>
            <w:vAlign w:val="bottom"/>
            <w:hideMark/>
          </w:tcPr>
          <w:p w14:paraId="2D9FEDB2"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12</w:t>
            </w:r>
          </w:p>
        </w:tc>
        <w:tc>
          <w:tcPr>
            <w:tcW w:w="929" w:type="dxa"/>
            <w:tcBorders>
              <w:top w:val="nil"/>
              <w:left w:val="nil"/>
              <w:bottom w:val="single" w:sz="4" w:space="0" w:color="auto"/>
              <w:right w:val="single" w:sz="4" w:space="0" w:color="auto"/>
            </w:tcBorders>
            <w:shd w:val="clear" w:color="000000" w:fill="F2F2F2"/>
            <w:noWrap/>
            <w:vAlign w:val="bottom"/>
            <w:hideMark/>
          </w:tcPr>
          <w:p w14:paraId="6B6E9EE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44</w:t>
            </w:r>
          </w:p>
        </w:tc>
        <w:tc>
          <w:tcPr>
            <w:tcW w:w="991" w:type="dxa"/>
            <w:tcBorders>
              <w:top w:val="nil"/>
              <w:left w:val="nil"/>
              <w:bottom w:val="single" w:sz="4" w:space="0" w:color="auto"/>
              <w:right w:val="single" w:sz="4" w:space="0" w:color="auto"/>
            </w:tcBorders>
            <w:shd w:val="clear" w:color="000000" w:fill="FFFFFF"/>
            <w:noWrap/>
            <w:vAlign w:val="bottom"/>
            <w:hideMark/>
          </w:tcPr>
          <w:p w14:paraId="0DD2EA93"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9</w:t>
            </w:r>
          </w:p>
        </w:tc>
        <w:tc>
          <w:tcPr>
            <w:tcW w:w="929" w:type="dxa"/>
            <w:tcBorders>
              <w:top w:val="nil"/>
              <w:left w:val="nil"/>
              <w:bottom w:val="single" w:sz="4" w:space="0" w:color="auto"/>
              <w:right w:val="single" w:sz="4" w:space="0" w:color="auto"/>
            </w:tcBorders>
            <w:shd w:val="clear" w:color="000000" w:fill="FFFFFF"/>
            <w:noWrap/>
            <w:vAlign w:val="bottom"/>
            <w:hideMark/>
          </w:tcPr>
          <w:p w14:paraId="6F7DB72E"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35</w:t>
            </w:r>
          </w:p>
        </w:tc>
        <w:tc>
          <w:tcPr>
            <w:tcW w:w="991" w:type="dxa"/>
            <w:tcBorders>
              <w:top w:val="nil"/>
              <w:left w:val="nil"/>
              <w:bottom w:val="single" w:sz="4" w:space="0" w:color="auto"/>
              <w:right w:val="single" w:sz="4" w:space="0" w:color="auto"/>
            </w:tcBorders>
            <w:shd w:val="clear" w:color="000000" w:fill="F2F2F2"/>
            <w:noWrap/>
            <w:vAlign w:val="bottom"/>
            <w:hideMark/>
          </w:tcPr>
          <w:p w14:paraId="44E95F3D"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7</w:t>
            </w:r>
          </w:p>
        </w:tc>
        <w:tc>
          <w:tcPr>
            <w:tcW w:w="929" w:type="dxa"/>
            <w:tcBorders>
              <w:top w:val="nil"/>
              <w:left w:val="nil"/>
              <w:bottom w:val="single" w:sz="4" w:space="0" w:color="auto"/>
              <w:right w:val="single" w:sz="4" w:space="0" w:color="auto"/>
            </w:tcBorders>
            <w:shd w:val="clear" w:color="000000" w:fill="F2F2F2"/>
            <w:noWrap/>
            <w:vAlign w:val="bottom"/>
            <w:hideMark/>
          </w:tcPr>
          <w:p w14:paraId="47F786FE"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30</w:t>
            </w:r>
          </w:p>
        </w:tc>
      </w:tr>
      <w:tr w:rsidR="00EC4EED" w:rsidRPr="00EC4EED" w14:paraId="1DE1CBA6"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666ED20" w14:textId="61683897"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4/14</w:t>
            </w:r>
          </w:p>
        </w:tc>
        <w:tc>
          <w:tcPr>
            <w:tcW w:w="991" w:type="dxa"/>
            <w:tcBorders>
              <w:top w:val="nil"/>
              <w:left w:val="nil"/>
              <w:bottom w:val="single" w:sz="4" w:space="0" w:color="auto"/>
              <w:right w:val="single" w:sz="4" w:space="0" w:color="auto"/>
            </w:tcBorders>
            <w:shd w:val="clear" w:color="000000" w:fill="F2F2F2"/>
            <w:noWrap/>
            <w:vAlign w:val="bottom"/>
            <w:hideMark/>
          </w:tcPr>
          <w:p w14:paraId="75A3D0E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16</w:t>
            </w:r>
          </w:p>
        </w:tc>
        <w:tc>
          <w:tcPr>
            <w:tcW w:w="929" w:type="dxa"/>
            <w:tcBorders>
              <w:top w:val="nil"/>
              <w:left w:val="nil"/>
              <w:bottom w:val="single" w:sz="4" w:space="0" w:color="auto"/>
              <w:right w:val="single" w:sz="4" w:space="0" w:color="auto"/>
            </w:tcBorders>
            <w:shd w:val="clear" w:color="000000" w:fill="F2F2F2"/>
            <w:noWrap/>
            <w:vAlign w:val="bottom"/>
            <w:hideMark/>
          </w:tcPr>
          <w:p w14:paraId="2891CD1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40</w:t>
            </w:r>
          </w:p>
        </w:tc>
        <w:tc>
          <w:tcPr>
            <w:tcW w:w="991" w:type="dxa"/>
            <w:tcBorders>
              <w:top w:val="nil"/>
              <w:left w:val="nil"/>
              <w:bottom w:val="single" w:sz="4" w:space="0" w:color="auto"/>
              <w:right w:val="single" w:sz="4" w:space="0" w:color="auto"/>
            </w:tcBorders>
            <w:shd w:val="clear" w:color="000000" w:fill="FFFFFF"/>
            <w:noWrap/>
            <w:vAlign w:val="bottom"/>
            <w:hideMark/>
          </w:tcPr>
          <w:p w14:paraId="7C75B468"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12</w:t>
            </w:r>
          </w:p>
        </w:tc>
        <w:tc>
          <w:tcPr>
            <w:tcW w:w="929" w:type="dxa"/>
            <w:tcBorders>
              <w:top w:val="nil"/>
              <w:left w:val="nil"/>
              <w:bottom w:val="single" w:sz="4" w:space="0" w:color="auto"/>
              <w:right w:val="single" w:sz="4" w:space="0" w:color="auto"/>
            </w:tcBorders>
            <w:shd w:val="clear" w:color="000000" w:fill="FFFFFF"/>
            <w:noWrap/>
            <w:vAlign w:val="bottom"/>
            <w:hideMark/>
          </w:tcPr>
          <w:p w14:paraId="4A96FDCE"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32</w:t>
            </w:r>
          </w:p>
        </w:tc>
        <w:tc>
          <w:tcPr>
            <w:tcW w:w="991" w:type="dxa"/>
            <w:tcBorders>
              <w:top w:val="nil"/>
              <w:left w:val="nil"/>
              <w:bottom w:val="single" w:sz="4" w:space="0" w:color="auto"/>
              <w:right w:val="single" w:sz="4" w:space="0" w:color="auto"/>
            </w:tcBorders>
            <w:shd w:val="clear" w:color="000000" w:fill="F2F2F2"/>
            <w:noWrap/>
            <w:vAlign w:val="bottom"/>
            <w:hideMark/>
          </w:tcPr>
          <w:p w14:paraId="1D93A3C6"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10</w:t>
            </w:r>
          </w:p>
        </w:tc>
        <w:tc>
          <w:tcPr>
            <w:tcW w:w="929" w:type="dxa"/>
            <w:tcBorders>
              <w:top w:val="nil"/>
              <w:left w:val="nil"/>
              <w:bottom w:val="single" w:sz="4" w:space="0" w:color="auto"/>
              <w:right w:val="single" w:sz="4" w:space="0" w:color="auto"/>
            </w:tcBorders>
            <w:shd w:val="clear" w:color="000000" w:fill="F2F2F2"/>
            <w:noWrap/>
            <w:vAlign w:val="bottom"/>
            <w:hideMark/>
          </w:tcPr>
          <w:p w14:paraId="43FEB7E6"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27</w:t>
            </w:r>
          </w:p>
        </w:tc>
      </w:tr>
      <w:tr w:rsidR="00EC4EED" w:rsidRPr="00EC4EED" w14:paraId="5C63D0F2"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A4E51A7" w14:textId="6994E604"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lastRenderedPageBreak/>
              <w:t>5/14</w:t>
            </w:r>
          </w:p>
        </w:tc>
        <w:tc>
          <w:tcPr>
            <w:tcW w:w="991" w:type="dxa"/>
            <w:tcBorders>
              <w:top w:val="nil"/>
              <w:left w:val="nil"/>
              <w:bottom w:val="single" w:sz="4" w:space="0" w:color="auto"/>
              <w:right w:val="single" w:sz="4" w:space="0" w:color="auto"/>
            </w:tcBorders>
            <w:shd w:val="clear" w:color="000000" w:fill="F2F2F2"/>
            <w:noWrap/>
            <w:vAlign w:val="bottom"/>
            <w:hideMark/>
          </w:tcPr>
          <w:p w14:paraId="299F764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20</w:t>
            </w:r>
          </w:p>
        </w:tc>
        <w:tc>
          <w:tcPr>
            <w:tcW w:w="929" w:type="dxa"/>
            <w:tcBorders>
              <w:top w:val="nil"/>
              <w:left w:val="nil"/>
              <w:bottom w:val="single" w:sz="4" w:space="0" w:color="auto"/>
              <w:right w:val="single" w:sz="4" w:space="0" w:color="auto"/>
            </w:tcBorders>
            <w:shd w:val="clear" w:color="000000" w:fill="F2F2F2"/>
            <w:noWrap/>
            <w:vAlign w:val="bottom"/>
            <w:hideMark/>
          </w:tcPr>
          <w:p w14:paraId="6588FF9E"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36</w:t>
            </w:r>
          </w:p>
        </w:tc>
        <w:tc>
          <w:tcPr>
            <w:tcW w:w="991" w:type="dxa"/>
            <w:tcBorders>
              <w:top w:val="nil"/>
              <w:left w:val="nil"/>
              <w:bottom w:val="single" w:sz="4" w:space="0" w:color="auto"/>
              <w:right w:val="single" w:sz="4" w:space="0" w:color="auto"/>
            </w:tcBorders>
            <w:shd w:val="clear" w:color="000000" w:fill="FFFFFF"/>
            <w:noWrap/>
            <w:vAlign w:val="bottom"/>
            <w:hideMark/>
          </w:tcPr>
          <w:p w14:paraId="53C34656"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15</w:t>
            </w:r>
          </w:p>
        </w:tc>
        <w:tc>
          <w:tcPr>
            <w:tcW w:w="929" w:type="dxa"/>
            <w:tcBorders>
              <w:top w:val="nil"/>
              <w:left w:val="nil"/>
              <w:bottom w:val="single" w:sz="4" w:space="0" w:color="auto"/>
              <w:right w:val="single" w:sz="4" w:space="0" w:color="auto"/>
            </w:tcBorders>
            <w:shd w:val="clear" w:color="000000" w:fill="FFFFFF"/>
            <w:noWrap/>
            <w:vAlign w:val="bottom"/>
            <w:hideMark/>
          </w:tcPr>
          <w:p w14:paraId="056E275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29</w:t>
            </w:r>
          </w:p>
        </w:tc>
        <w:tc>
          <w:tcPr>
            <w:tcW w:w="991" w:type="dxa"/>
            <w:tcBorders>
              <w:top w:val="nil"/>
              <w:left w:val="nil"/>
              <w:bottom w:val="single" w:sz="4" w:space="0" w:color="auto"/>
              <w:right w:val="single" w:sz="4" w:space="0" w:color="auto"/>
            </w:tcBorders>
            <w:shd w:val="clear" w:color="000000" w:fill="F2F2F2"/>
            <w:noWrap/>
            <w:vAlign w:val="bottom"/>
            <w:hideMark/>
          </w:tcPr>
          <w:p w14:paraId="6DE7DCC4"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13</w:t>
            </w:r>
          </w:p>
        </w:tc>
        <w:tc>
          <w:tcPr>
            <w:tcW w:w="929" w:type="dxa"/>
            <w:tcBorders>
              <w:top w:val="nil"/>
              <w:left w:val="nil"/>
              <w:bottom w:val="single" w:sz="4" w:space="0" w:color="auto"/>
              <w:right w:val="single" w:sz="4" w:space="0" w:color="auto"/>
            </w:tcBorders>
            <w:shd w:val="clear" w:color="000000" w:fill="F2F2F2"/>
            <w:noWrap/>
            <w:vAlign w:val="bottom"/>
            <w:hideMark/>
          </w:tcPr>
          <w:p w14:paraId="730D32D3"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24</w:t>
            </w:r>
          </w:p>
        </w:tc>
      </w:tr>
      <w:tr w:rsidR="00EC4EED" w:rsidRPr="00EC4EED" w14:paraId="3675030F"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C53BD56" w14:textId="5C2D9A28"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6/14</w:t>
            </w:r>
          </w:p>
        </w:tc>
        <w:tc>
          <w:tcPr>
            <w:tcW w:w="991" w:type="dxa"/>
            <w:tcBorders>
              <w:top w:val="nil"/>
              <w:left w:val="nil"/>
              <w:bottom w:val="single" w:sz="4" w:space="0" w:color="auto"/>
              <w:right w:val="single" w:sz="4" w:space="0" w:color="auto"/>
            </w:tcBorders>
            <w:shd w:val="clear" w:color="000000" w:fill="F2F2F2"/>
            <w:noWrap/>
            <w:vAlign w:val="bottom"/>
            <w:hideMark/>
          </w:tcPr>
          <w:p w14:paraId="33937BE3"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24</w:t>
            </w:r>
          </w:p>
        </w:tc>
        <w:tc>
          <w:tcPr>
            <w:tcW w:w="929" w:type="dxa"/>
            <w:tcBorders>
              <w:top w:val="nil"/>
              <w:left w:val="nil"/>
              <w:bottom w:val="single" w:sz="4" w:space="0" w:color="auto"/>
              <w:right w:val="single" w:sz="4" w:space="0" w:color="auto"/>
            </w:tcBorders>
            <w:shd w:val="clear" w:color="000000" w:fill="F2F2F2"/>
            <w:noWrap/>
            <w:vAlign w:val="bottom"/>
            <w:hideMark/>
          </w:tcPr>
          <w:p w14:paraId="3C047FD1"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32</w:t>
            </w:r>
          </w:p>
        </w:tc>
        <w:tc>
          <w:tcPr>
            <w:tcW w:w="991" w:type="dxa"/>
            <w:tcBorders>
              <w:top w:val="nil"/>
              <w:left w:val="nil"/>
              <w:bottom w:val="single" w:sz="4" w:space="0" w:color="auto"/>
              <w:right w:val="single" w:sz="4" w:space="0" w:color="auto"/>
            </w:tcBorders>
            <w:shd w:val="clear" w:color="000000" w:fill="FFFFFF"/>
            <w:noWrap/>
            <w:vAlign w:val="bottom"/>
            <w:hideMark/>
          </w:tcPr>
          <w:p w14:paraId="13A8524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18</w:t>
            </w:r>
          </w:p>
        </w:tc>
        <w:tc>
          <w:tcPr>
            <w:tcW w:w="929" w:type="dxa"/>
            <w:tcBorders>
              <w:top w:val="nil"/>
              <w:left w:val="nil"/>
              <w:bottom w:val="single" w:sz="4" w:space="0" w:color="auto"/>
              <w:right w:val="single" w:sz="4" w:space="0" w:color="auto"/>
            </w:tcBorders>
            <w:shd w:val="clear" w:color="000000" w:fill="FFFFFF"/>
            <w:noWrap/>
            <w:vAlign w:val="bottom"/>
            <w:hideMark/>
          </w:tcPr>
          <w:p w14:paraId="3B69A0CC"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26</w:t>
            </w:r>
          </w:p>
        </w:tc>
        <w:tc>
          <w:tcPr>
            <w:tcW w:w="991" w:type="dxa"/>
            <w:tcBorders>
              <w:top w:val="nil"/>
              <w:left w:val="nil"/>
              <w:bottom w:val="single" w:sz="4" w:space="0" w:color="auto"/>
              <w:right w:val="single" w:sz="4" w:space="0" w:color="auto"/>
            </w:tcBorders>
            <w:shd w:val="clear" w:color="000000" w:fill="F2F2F2"/>
            <w:noWrap/>
            <w:vAlign w:val="bottom"/>
            <w:hideMark/>
          </w:tcPr>
          <w:p w14:paraId="5E4A89A0"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15</w:t>
            </w:r>
          </w:p>
        </w:tc>
        <w:tc>
          <w:tcPr>
            <w:tcW w:w="929" w:type="dxa"/>
            <w:tcBorders>
              <w:top w:val="nil"/>
              <w:left w:val="nil"/>
              <w:bottom w:val="single" w:sz="4" w:space="0" w:color="auto"/>
              <w:right w:val="single" w:sz="4" w:space="0" w:color="auto"/>
            </w:tcBorders>
            <w:shd w:val="clear" w:color="000000" w:fill="F2F2F2"/>
            <w:noWrap/>
            <w:vAlign w:val="bottom"/>
            <w:hideMark/>
          </w:tcPr>
          <w:p w14:paraId="6C8E9EF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22</w:t>
            </w:r>
          </w:p>
        </w:tc>
      </w:tr>
      <w:tr w:rsidR="00EC4EED" w:rsidRPr="00EC4EED" w14:paraId="5E8736EC"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2031936" w14:textId="31033E2F"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7/14</w:t>
            </w:r>
          </w:p>
        </w:tc>
        <w:tc>
          <w:tcPr>
            <w:tcW w:w="991" w:type="dxa"/>
            <w:tcBorders>
              <w:top w:val="nil"/>
              <w:left w:val="nil"/>
              <w:bottom w:val="single" w:sz="4" w:space="0" w:color="auto"/>
              <w:right w:val="single" w:sz="4" w:space="0" w:color="auto"/>
            </w:tcBorders>
            <w:shd w:val="clear" w:color="000000" w:fill="F2F2F2"/>
            <w:noWrap/>
            <w:vAlign w:val="bottom"/>
            <w:hideMark/>
          </w:tcPr>
          <w:p w14:paraId="0BEB0064"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28</w:t>
            </w:r>
          </w:p>
        </w:tc>
        <w:tc>
          <w:tcPr>
            <w:tcW w:w="929" w:type="dxa"/>
            <w:tcBorders>
              <w:top w:val="nil"/>
              <w:left w:val="nil"/>
              <w:bottom w:val="single" w:sz="4" w:space="0" w:color="auto"/>
              <w:right w:val="single" w:sz="4" w:space="0" w:color="auto"/>
            </w:tcBorders>
            <w:shd w:val="clear" w:color="000000" w:fill="F2F2F2"/>
            <w:noWrap/>
            <w:vAlign w:val="bottom"/>
            <w:hideMark/>
          </w:tcPr>
          <w:p w14:paraId="517AB2A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28</w:t>
            </w:r>
          </w:p>
        </w:tc>
        <w:tc>
          <w:tcPr>
            <w:tcW w:w="991" w:type="dxa"/>
            <w:tcBorders>
              <w:top w:val="nil"/>
              <w:left w:val="nil"/>
              <w:bottom w:val="single" w:sz="4" w:space="0" w:color="auto"/>
              <w:right w:val="single" w:sz="4" w:space="0" w:color="auto"/>
            </w:tcBorders>
            <w:shd w:val="clear" w:color="000000" w:fill="FFFFFF"/>
            <w:noWrap/>
            <w:vAlign w:val="bottom"/>
            <w:hideMark/>
          </w:tcPr>
          <w:p w14:paraId="6B247E9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22</w:t>
            </w:r>
          </w:p>
        </w:tc>
        <w:tc>
          <w:tcPr>
            <w:tcW w:w="929" w:type="dxa"/>
            <w:tcBorders>
              <w:top w:val="nil"/>
              <w:left w:val="nil"/>
              <w:bottom w:val="single" w:sz="4" w:space="0" w:color="auto"/>
              <w:right w:val="single" w:sz="4" w:space="0" w:color="auto"/>
            </w:tcBorders>
            <w:shd w:val="clear" w:color="000000" w:fill="FFFFFF"/>
            <w:noWrap/>
            <w:vAlign w:val="bottom"/>
            <w:hideMark/>
          </w:tcPr>
          <w:p w14:paraId="7219637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22</w:t>
            </w:r>
          </w:p>
        </w:tc>
        <w:tc>
          <w:tcPr>
            <w:tcW w:w="991" w:type="dxa"/>
            <w:tcBorders>
              <w:top w:val="nil"/>
              <w:left w:val="nil"/>
              <w:bottom w:val="single" w:sz="4" w:space="0" w:color="auto"/>
              <w:right w:val="single" w:sz="4" w:space="0" w:color="auto"/>
            </w:tcBorders>
            <w:shd w:val="clear" w:color="000000" w:fill="F2F2F2"/>
            <w:noWrap/>
            <w:vAlign w:val="bottom"/>
            <w:hideMark/>
          </w:tcPr>
          <w:p w14:paraId="5309826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18</w:t>
            </w:r>
          </w:p>
        </w:tc>
        <w:tc>
          <w:tcPr>
            <w:tcW w:w="929" w:type="dxa"/>
            <w:tcBorders>
              <w:top w:val="nil"/>
              <w:left w:val="nil"/>
              <w:bottom w:val="single" w:sz="4" w:space="0" w:color="auto"/>
              <w:right w:val="single" w:sz="4" w:space="0" w:color="auto"/>
            </w:tcBorders>
            <w:shd w:val="clear" w:color="000000" w:fill="F2F2F2"/>
            <w:noWrap/>
            <w:vAlign w:val="bottom"/>
            <w:hideMark/>
          </w:tcPr>
          <w:p w14:paraId="2EDC8FD9"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19</w:t>
            </w:r>
          </w:p>
        </w:tc>
      </w:tr>
      <w:tr w:rsidR="00EC4EED" w:rsidRPr="00EC4EED" w14:paraId="53F18303"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452D354" w14:textId="4A5D6CB7"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8/14</w:t>
            </w:r>
          </w:p>
        </w:tc>
        <w:tc>
          <w:tcPr>
            <w:tcW w:w="991" w:type="dxa"/>
            <w:tcBorders>
              <w:top w:val="nil"/>
              <w:left w:val="nil"/>
              <w:bottom w:val="single" w:sz="4" w:space="0" w:color="auto"/>
              <w:right w:val="single" w:sz="4" w:space="0" w:color="auto"/>
            </w:tcBorders>
            <w:shd w:val="clear" w:color="000000" w:fill="F2F2F2"/>
            <w:noWrap/>
            <w:vAlign w:val="bottom"/>
            <w:hideMark/>
          </w:tcPr>
          <w:p w14:paraId="7881FDF3"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32</w:t>
            </w:r>
          </w:p>
        </w:tc>
        <w:tc>
          <w:tcPr>
            <w:tcW w:w="929" w:type="dxa"/>
            <w:tcBorders>
              <w:top w:val="nil"/>
              <w:left w:val="nil"/>
              <w:bottom w:val="single" w:sz="4" w:space="0" w:color="auto"/>
              <w:right w:val="single" w:sz="4" w:space="0" w:color="auto"/>
            </w:tcBorders>
            <w:shd w:val="clear" w:color="000000" w:fill="F2F2F2"/>
            <w:noWrap/>
            <w:vAlign w:val="bottom"/>
            <w:hideMark/>
          </w:tcPr>
          <w:p w14:paraId="2DF85B93"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24</w:t>
            </w:r>
          </w:p>
        </w:tc>
        <w:tc>
          <w:tcPr>
            <w:tcW w:w="991" w:type="dxa"/>
            <w:tcBorders>
              <w:top w:val="nil"/>
              <w:left w:val="nil"/>
              <w:bottom w:val="single" w:sz="4" w:space="0" w:color="auto"/>
              <w:right w:val="single" w:sz="4" w:space="0" w:color="auto"/>
            </w:tcBorders>
            <w:shd w:val="clear" w:color="000000" w:fill="FFFFFF"/>
            <w:noWrap/>
            <w:vAlign w:val="bottom"/>
            <w:hideMark/>
          </w:tcPr>
          <w:p w14:paraId="2BDDD97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25</w:t>
            </w:r>
          </w:p>
        </w:tc>
        <w:tc>
          <w:tcPr>
            <w:tcW w:w="929" w:type="dxa"/>
            <w:tcBorders>
              <w:top w:val="nil"/>
              <w:left w:val="nil"/>
              <w:bottom w:val="single" w:sz="4" w:space="0" w:color="auto"/>
              <w:right w:val="single" w:sz="4" w:space="0" w:color="auto"/>
            </w:tcBorders>
            <w:shd w:val="clear" w:color="000000" w:fill="FFFFFF"/>
            <w:noWrap/>
            <w:vAlign w:val="bottom"/>
            <w:hideMark/>
          </w:tcPr>
          <w:p w14:paraId="78EC7382"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19</w:t>
            </w:r>
          </w:p>
        </w:tc>
        <w:tc>
          <w:tcPr>
            <w:tcW w:w="991" w:type="dxa"/>
            <w:tcBorders>
              <w:top w:val="nil"/>
              <w:left w:val="nil"/>
              <w:bottom w:val="single" w:sz="4" w:space="0" w:color="auto"/>
              <w:right w:val="single" w:sz="4" w:space="0" w:color="auto"/>
            </w:tcBorders>
            <w:shd w:val="clear" w:color="000000" w:fill="F2F2F2"/>
            <w:noWrap/>
            <w:vAlign w:val="bottom"/>
            <w:hideMark/>
          </w:tcPr>
          <w:p w14:paraId="221834CB"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21</w:t>
            </w:r>
          </w:p>
        </w:tc>
        <w:tc>
          <w:tcPr>
            <w:tcW w:w="929" w:type="dxa"/>
            <w:tcBorders>
              <w:top w:val="nil"/>
              <w:left w:val="nil"/>
              <w:bottom w:val="single" w:sz="4" w:space="0" w:color="auto"/>
              <w:right w:val="single" w:sz="4" w:space="0" w:color="auto"/>
            </w:tcBorders>
            <w:shd w:val="clear" w:color="000000" w:fill="F2F2F2"/>
            <w:noWrap/>
            <w:vAlign w:val="bottom"/>
            <w:hideMark/>
          </w:tcPr>
          <w:p w14:paraId="15AE1F3F"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16</w:t>
            </w:r>
          </w:p>
        </w:tc>
      </w:tr>
      <w:tr w:rsidR="00EC4EED" w:rsidRPr="00EC4EED" w14:paraId="491BFF20"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33BDCBC" w14:textId="01C50859"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9/14</w:t>
            </w:r>
          </w:p>
        </w:tc>
        <w:tc>
          <w:tcPr>
            <w:tcW w:w="991" w:type="dxa"/>
            <w:tcBorders>
              <w:top w:val="nil"/>
              <w:left w:val="nil"/>
              <w:bottom w:val="single" w:sz="4" w:space="0" w:color="auto"/>
              <w:right w:val="single" w:sz="4" w:space="0" w:color="auto"/>
            </w:tcBorders>
            <w:shd w:val="clear" w:color="000000" w:fill="F2F2F2"/>
            <w:noWrap/>
            <w:vAlign w:val="bottom"/>
            <w:hideMark/>
          </w:tcPr>
          <w:p w14:paraId="5A8FFF8C"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36</w:t>
            </w:r>
          </w:p>
        </w:tc>
        <w:tc>
          <w:tcPr>
            <w:tcW w:w="929" w:type="dxa"/>
            <w:tcBorders>
              <w:top w:val="nil"/>
              <w:left w:val="nil"/>
              <w:bottom w:val="single" w:sz="4" w:space="0" w:color="auto"/>
              <w:right w:val="single" w:sz="4" w:space="0" w:color="auto"/>
            </w:tcBorders>
            <w:shd w:val="clear" w:color="000000" w:fill="F2F2F2"/>
            <w:noWrap/>
            <w:vAlign w:val="bottom"/>
            <w:hideMark/>
          </w:tcPr>
          <w:p w14:paraId="614B8363"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20</w:t>
            </w:r>
          </w:p>
        </w:tc>
        <w:tc>
          <w:tcPr>
            <w:tcW w:w="991" w:type="dxa"/>
            <w:tcBorders>
              <w:top w:val="nil"/>
              <w:left w:val="nil"/>
              <w:bottom w:val="single" w:sz="4" w:space="0" w:color="auto"/>
              <w:right w:val="single" w:sz="4" w:space="0" w:color="auto"/>
            </w:tcBorders>
            <w:shd w:val="clear" w:color="000000" w:fill="FFFFFF"/>
            <w:noWrap/>
            <w:vAlign w:val="bottom"/>
            <w:hideMark/>
          </w:tcPr>
          <w:p w14:paraId="28FC4B8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28</w:t>
            </w:r>
          </w:p>
        </w:tc>
        <w:tc>
          <w:tcPr>
            <w:tcW w:w="929" w:type="dxa"/>
            <w:tcBorders>
              <w:top w:val="nil"/>
              <w:left w:val="nil"/>
              <w:bottom w:val="single" w:sz="4" w:space="0" w:color="auto"/>
              <w:right w:val="single" w:sz="4" w:space="0" w:color="auto"/>
            </w:tcBorders>
            <w:shd w:val="clear" w:color="000000" w:fill="FFFFFF"/>
            <w:noWrap/>
            <w:vAlign w:val="bottom"/>
            <w:hideMark/>
          </w:tcPr>
          <w:p w14:paraId="71EA365C"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16</w:t>
            </w:r>
          </w:p>
        </w:tc>
        <w:tc>
          <w:tcPr>
            <w:tcW w:w="991" w:type="dxa"/>
            <w:tcBorders>
              <w:top w:val="nil"/>
              <w:left w:val="nil"/>
              <w:bottom w:val="single" w:sz="4" w:space="0" w:color="auto"/>
              <w:right w:val="single" w:sz="4" w:space="0" w:color="auto"/>
            </w:tcBorders>
            <w:shd w:val="clear" w:color="000000" w:fill="F2F2F2"/>
            <w:noWrap/>
            <w:vAlign w:val="bottom"/>
            <w:hideMark/>
          </w:tcPr>
          <w:p w14:paraId="413449B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23</w:t>
            </w:r>
          </w:p>
        </w:tc>
        <w:tc>
          <w:tcPr>
            <w:tcW w:w="929" w:type="dxa"/>
            <w:tcBorders>
              <w:top w:val="nil"/>
              <w:left w:val="nil"/>
              <w:bottom w:val="single" w:sz="4" w:space="0" w:color="auto"/>
              <w:right w:val="single" w:sz="4" w:space="0" w:color="auto"/>
            </w:tcBorders>
            <w:shd w:val="clear" w:color="000000" w:fill="F2F2F2"/>
            <w:noWrap/>
            <w:vAlign w:val="bottom"/>
            <w:hideMark/>
          </w:tcPr>
          <w:p w14:paraId="0DFD4A67"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14</w:t>
            </w:r>
          </w:p>
        </w:tc>
      </w:tr>
      <w:tr w:rsidR="00EC4EED" w:rsidRPr="00EC4EED" w14:paraId="2E0F926B"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21740D2" w14:textId="12B42F30"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10/14</w:t>
            </w:r>
          </w:p>
        </w:tc>
        <w:tc>
          <w:tcPr>
            <w:tcW w:w="991" w:type="dxa"/>
            <w:tcBorders>
              <w:top w:val="nil"/>
              <w:left w:val="nil"/>
              <w:bottom w:val="single" w:sz="4" w:space="0" w:color="auto"/>
              <w:right w:val="single" w:sz="4" w:space="0" w:color="auto"/>
            </w:tcBorders>
            <w:shd w:val="clear" w:color="000000" w:fill="F2F2F2"/>
            <w:noWrap/>
            <w:vAlign w:val="bottom"/>
            <w:hideMark/>
          </w:tcPr>
          <w:p w14:paraId="611E9C18"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40</w:t>
            </w:r>
          </w:p>
        </w:tc>
        <w:tc>
          <w:tcPr>
            <w:tcW w:w="929" w:type="dxa"/>
            <w:tcBorders>
              <w:top w:val="nil"/>
              <w:left w:val="nil"/>
              <w:bottom w:val="single" w:sz="4" w:space="0" w:color="auto"/>
              <w:right w:val="single" w:sz="4" w:space="0" w:color="auto"/>
            </w:tcBorders>
            <w:shd w:val="clear" w:color="000000" w:fill="F2F2F2"/>
            <w:noWrap/>
            <w:vAlign w:val="bottom"/>
            <w:hideMark/>
          </w:tcPr>
          <w:p w14:paraId="6E571C7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16</w:t>
            </w:r>
          </w:p>
        </w:tc>
        <w:tc>
          <w:tcPr>
            <w:tcW w:w="991" w:type="dxa"/>
            <w:tcBorders>
              <w:top w:val="nil"/>
              <w:left w:val="nil"/>
              <w:bottom w:val="single" w:sz="4" w:space="0" w:color="auto"/>
              <w:right w:val="single" w:sz="4" w:space="0" w:color="auto"/>
            </w:tcBorders>
            <w:shd w:val="clear" w:color="000000" w:fill="FFFFFF"/>
            <w:noWrap/>
            <w:vAlign w:val="bottom"/>
            <w:hideMark/>
          </w:tcPr>
          <w:p w14:paraId="1EEBA93F"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31</w:t>
            </w:r>
          </w:p>
        </w:tc>
        <w:tc>
          <w:tcPr>
            <w:tcW w:w="929" w:type="dxa"/>
            <w:tcBorders>
              <w:top w:val="nil"/>
              <w:left w:val="nil"/>
              <w:bottom w:val="single" w:sz="4" w:space="0" w:color="auto"/>
              <w:right w:val="single" w:sz="4" w:space="0" w:color="auto"/>
            </w:tcBorders>
            <w:shd w:val="clear" w:color="000000" w:fill="FFFFFF"/>
            <w:noWrap/>
            <w:vAlign w:val="bottom"/>
            <w:hideMark/>
          </w:tcPr>
          <w:p w14:paraId="51C8895D"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13</w:t>
            </w:r>
          </w:p>
        </w:tc>
        <w:tc>
          <w:tcPr>
            <w:tcW w:w="991" w:type="dxa"/>
            <w:tcBorders>
              <w:top w:val="nil"/>
              <w:left w:val="nil"/>
              <w:bottom w:val="single" w:sz="4" w:space="0" w:color="auto"/>
              <w:right w:val="single" w:sz="4" w:space="0" w:color="auto"/>
            </w:tcBorders>
            <w:shd w:val="clear" w:color="000000" w:fill="F2F2F2"/>
            <w:noWrap/>
            <w:vAlign w:val="bottom"/>
            <w:hideMark/>
          </w:tcPr>
          <w:p w14:paraId="154A8676"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26</w:t>
            </w:r>
          </w:p>
        </w:tc>
        <w:tc>
          <w:tcPr>
            <w:tcW w:w="929" w:type="dxa"/>
            <w:tcBorders>
              <w:top w:val="nil"/>
              <w:left w:val="nil"/>
              <w:bottom w:val="single" w:sz="4" w:space="0" w:color="auto"/>
              <w:right w:val="single" w:sz="4" w:space="0" w:color="auto"/>
            </w:tcBorders>
            <w:shd w:val="clear" w:color="000000" w:fill="F2F2F2"/>
            <w:noWrap/>
            <w:vAlign w:val="bottom"/>
            <w:hideMark/>
          </w:tcPr>
          <w:p w14:paraId="67150FE4"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11</w:t>
            </w:r>
          </w:p>
        </w:tc>
      </w:tr>
      <w:tr w:rsidR="00EC4EED" w:rsidRPr="00EC4EED" w14:paraId="3BBCC4CB"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670DEA0" w14:textId="031689BA"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11/14</w:t>
            </w:r>
          </w:p>
        </w:tc>
        <w:tc>
          <w:tcPr>
            <w:tcW w:w="991" w:type="dxa"/>
            <w:tcBorders>
              <w:top w:val="nil"/>
              <w:left w:val="nil"/>
              <w:bottom w:val="single" w:sz="4" w:space="0" w:color="auto"/>
              <w:right w:val="single" w:sz="4" w:space="0" w:color="auto"/>
            </w:tcBorders>
            <w:shd w:val="clear" w:color="000000" w:fill="F2F2F2"/>
            <w:noWrap/>
            <w:vAlign w:val="bottom"/>
            <w:hideMark/>
          </w:tcPr>
          <w:p w14:paraId="53196C1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44</w:t>
            </w:r>
          </w:p>
        </w:tc>
        <w:tc>
          <w:tcPr>
            <w:tcW w:w="929" w:type="dxa"/>
            <w:tcBorders>
              <w:top w:val="nil"/>
              <w:left w:val="nil"/>
              <w:bottom w:val="single" w:sz="4" w:space="0" w:color="auto"/>
              <w:right w:val="single" w:sz="4" w:space="0" w:color="auto"/>
            </w:tcBorders>
            <w:shd w:val="clear" w:color="000000" w:fill="F2F2F2"/>
            <w:noWrap/>
            <w:vAlign w:val="bottom"/>
            <w:hideMark/>
          </w:tcPr>
          <w:p w14:paraId="1155025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12</w:t>
            </w:r>
          </w:p>
        </w:tc>
        <w:tc>
          <w:tcPr>
            <w:tcW w:w="991" w:type="dxa"/>
            <w:tcBorders>
              <w:top w:val="nil"/>
              <w:left w:val="nil"/>
              <w:bottom w:val="single" w:sz="4" w:space="0" w:color="auto"/>
              <w:right w:val="single" w:sz="4" w:space="0" w:color="auto"/>
            </w:tcBorders>
            <w:shd w:val="clear" w:color="000000" w:fill="FFFFFF"/>
            <w:noWrap/>
            <w:vAlign w:val="bottom"/>
            <w:hideMark/>
          </w:tcPr>
          <w:p w14:paraId="0547250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34</w:t>
            </w:r>
          </w:p>
        </w:tc>
        <w:tc>
          <w:tcPr>
            <w:tcW w:w="929" w:type="dxa"/>
            <w:tcBorders>
              <w:top w:val="nil"/>
              <w:left w:val="nil"/>
              <w:bottom w:val="single" w:sz="4" w:space="0" w:color="auto"/>
              <w:right w:val="single" w:sz="4" w:space="0" w:color="auto"/>
            </w:tcBorders>
            <w:shd w:val="clear" w:color="000000" w:fill="FFFFFF"/>
            <w:noWrap/>
            <w:vAlign w:val="bottom"/>
            <w:hideMark/>
          </w:tcPr>
          <w:p w14:paraId="15649FE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10</w:t>
            </w:r>
          </w:p>
        </w:tc>
        <w:tc>
          <w:tcPr>
            <w:tcW w:w="991" w:type="dxa"/>
            <w:tcBorders>
              <w:top w:val="nil"/>
              <w:left w:val="nil"/>
              <w:bottom w:val="single" w:sz="4" w:space="0" w:color="auto"/>
              <w:right w:val="single" w:sz="4" w:space="0" w:color="auto"/>
            </w:tcBorders>
            <w:shd w:val="clear" w:color="000000" w:fill="F2F2F2"/>
            <w:noWrap/>
            <w:vAlign w:val="bottom"/>
            <w:hideMark/>
          </w:tcPr>
          <w:p w14:paraId="50579F16"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29</w:t>
            </w:r>
          </w:p>
        </w:tc>
        <w:tc>
          <w:tcPr>
            <w:tcW w:w="929" w:type="dxa"/>
            <w:tcBorders>
              <w:top w:val="nil"/>
              <w:left w:val="nil"/>
              <w:bottom w:val="single" w:sz="4" w:space="0" w:color="auto"/>
              <w:right w:val="single" w:sz="4" w:space="0" w:color="auto"/>
            </w:tcBorders>
            <w:shd w:val="clear" w:color="000000" w:fill="F2F2F2"/>
            <w:noWrap/>
            <w:vAlign w:val="bottom"/>
            <w:hideMark/>
          </w:tcPr>
          <w:p w14:paraId="4C7EE8FB"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8</w:t>
            </w:r>
          </w:p>
        </w:tc>
      </w:tr>
      <w:tr w:rsidR="00EC4EED" w:rsidRPr="00EC4EED" w14:paraId="37F315A2"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3D670E4" w14:textId="4C123945"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12/14</w:t>
            </w:r>
          </w:p>
        </w:tc>
        <w:tc>
          <w:tcPr>
            <w:tcW w:w="991" w:type="dxa"/>
            <w:tcBorders>
              <w:top w:val="nil"/>
              <w:left w:val="nil"/>
              <w:bottom w:val="single" w:sz="4" w:space="0" w:color="auto"/>
              <w:right w:val="single" w:sz="4" w:space="0" w:color="auto"/>
            </w:tcBorders>
            <w:shd w:val="clear" w:color="000000" w:fill="F2F2F2"/>
            <w:noWrap/>
            <w:vAlign w:val="bottom"/>
            <w:hideMark/>
          </w:tcPr>
          <w:p w14:paraId="64B5D02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48</w:t>
            </w:r>
          </w:p>
        </w:tc>
        <w:tc>
          <w:tcPr>
            <w:tcW w:w="929" w:type="dxa"/>
            <w:tcBorders>
              <w:top w:val="nil"/>
              <w:left w:val="nil"/>
              <w:bottom w:val="single" w:sz="4" w:space="0" w:color="auto"/>
              <w:right w:val="single" w:sz="4" w:space="0" w:color="auto"/>
            </w:tcBorders>
            <w:shd w:val="clear" w:color="000000" w:fill="F2F2F2"/>
            <w:noWrap/>
            <w:vAlign w:val="bottom"/>
            <w:hideMark/>
          </w:tcPr>
          <w:p w14:paraId="2DFFC65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8</w:t>
            </w:r>
          </w:p>
        </w:tc>
        <w:tc>
          <w:tcPr>
            <w:tcW w:w="991" w:type="dxa"/>
            <w:tcBorders>
              <w:top w:val="nil"/>
              <w:left w:val="nil"/>
              <w:bottom w:val="single" w:sz="4" w:space="0" w:color="auto"/>
              <w:right w:val="single" w:sz="4" w:space="0" w:color="auto"/>
            </w:tcBorders>
            <w:shd w:val="clear" w:color="000000" w:fill="FFFFFF"/>
            <w:noWrap/>
            <w:vAlign w:val="bottom"/>
            <w:hideMark/>
          </w:tcPr>
          <w:p w14:paraId="48687402"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37</w:t>
            </w:r>
          </w:p>
        </w:tc>
        <w:tc>
          <w:tcPr>
            <w:tcW w:w="929" w:type="dxa"/>
            <w:tcBorders>
              <w:top w:val="nil"/>
              <w:left w:val="nil"/>
              <w:bottom w:val="single" w:sz="4" w:space="0" w:color="auto"/>
              <w:right w:val="single" w:sz="4" w:space="0" w:color="auto"/>
            </w:tcBorders>
            <w:shd w:val="clear" w:color="000000" w:fill="FFFFFF"/>
            <w:noWrap/>
            <w:vAlign w:val="bottom"/>
            <w:hideMark/>
          </w:tcPr>
          <w:p w14:paraId="6A37555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7</w:t>
            </w:r>
          </w:p>
        </w:tc>
        <w:tc>
          <w:tcPr>
            <w:tcW w:w="991" w:type="dxa"/>
            <w:tcBorders>
              <w:top w:val="nil"/>
              <w:left w:val="nil"/>
              <w:bottom w:val="single" w:sz="4" w:space="0" w:color="auto"/>
              <w:right w:val="single" w:sz="4" w:space="0" w:color="auto"/>
            </w:tcBorders>
            <w:shd w:val="clear" w:color="000000" w:fill="F2F2F2"/>
            <w:noWrap/>
            <w:vAlign w:val="bottom"/>
            <w:hideMark/>
          </w:tcPr>
          <w:p w14:paraId="67D25BB9"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31</w:t>
            </w:r>
          </w:p>
        </w:tc>
        <w:tc>
          <w:tcPr>
            <w:tcW w:w="929" w:type="dxa"/>
            <w:tcBorders>
              <w:top w:val="nil"/>
              <w:left w:val="nil"/>
              <w:bottom w:val="single" w:sz="4" w:space="0" w:color="auto"/>
              <w:right w:val="single" w:sz="4" w:space="0" w:color="auto"/>
            </w:tcBorders>
            <w:shd w:val="clear" w:color="000000" w:fill="F2F2F2"/>
            <w:noWrap/>
            <w:vAlign w:val="bottom"/>
            <w:hideMark/>
          </w:tcPr>
          <w:p w14:paraId="0C15B5FB"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6</w:t>
            </w:r>
          </w:p>
        </w:tc>
      </w:tr>
      <w:tr w:rsidR="00EC4EED" w:rsidRPr="00EC4EED" w14:paraId="5ACC0B11" w14:textId="77777777" w:rsidTr="00B870B4">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391AB37" w14:textId="36A2FF5F" w:rsidR="00EC4EED" w:rsidRPr="00EC4EED" w:rsidRDefault="00B870B4" w:rsidP="00EC4EED">
            <w:pPr>
              <w:jc w:val="center"/>
              <w:rPr>
                <w:rFonts w:ascii="Calibri" w:hAnsi="Calibri" w:cs="Calibri"/>
                <w:color w:val="000000"/>
                <w:sz w:val="22"/>
                <w:szCs w:val="22"/>
              </w:rPr>
            </w:pPr>
            <w:r>
              <w:rPr>
                <w:rFonts w:ascii="Calibri" w:hAnsi="Calibri" w:cs="Calibri"/>
                <w:color w:val="000000"/>
                <w:sz w:val="22"/>
                <w:szCs w:val="22"/>
              </w:rPr>
              <w:t>13/14</w:t>
            </w:r>
          </w:p>
        </w:tc>
        <w:tc>
          <w:tcPr>
            <w:tcW w:w="991" w:type="dxa"/>
            <w:tcBorders>
              <w:top w:val="nil"/>
              <w:left w:val="nil"/>
              <w:bottom w:val="single" w:sz="4" w:space="0" w:color="auto"/>
              <w:right w:val="single" w:sz="4" w:space="0" w:color="auto"/>
            </w:tcBorders>
            <w:shd w:val="clear" w:color="000000" w:fill="F2F2F2"/>
            <w:noWrap/>
            <w:vAlign w:val="bottom"/>
            <w:hideMark/>
          </w:tcPr>
          <w:p w14:paraId="06621BC6"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52</w:t>
            </w:r>
          </w:p>
        </w:tc>
        <w:tc>
          <w:tcPr>
            <w:tcW w:w="929" w:type="dxa"/>
            <w:tcBorders>
              <w:top w:val="nil"/>
              <w:left w:val="nil"/>
              <w:bottom w:val="single" w:sz="4" w:space="0" w:color="auto"/>
              <w:right w:val="single" w:sz="4" w:space="0" w:color="auto"/>
            </w:tcBorders>
            <w:shd w:val="clear" w:color="000000" w:fill="F2F2F2"/>
            <w:noWrap/>
            <w:vAlign w:val="bottom"/>
            <w:hideMark/>
          </w:tcPr>
          <w:p w14:paraId="7CD036A5"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w:t>
            </w:r>
          </w:p>
        </w:tc>
        <w:tc>
          <w:tcPr>
            <w:tcW w:w="991" w:type="dxa"/>
            <w:tcBorders>
              <w:top w:val="nil"/>
              <w:left w:val="nil"/>
              <w:bottom w:val="single" w:sz="4" w:space="0" w:color="auto"/>
              <w:right w:val="single" w:sz="4" w:space="0" w:color="auto"/>
            </w:tcBorders>
            <w:shd w:val="clear" w:color="000000" w:fill="FFFFFF"/>
            <w:noWrap/>
            <w:vAlign w:val="bottom"/>
            <w:hideMark/>
          </w:tcPr>
          <w:p w14:paraId="5ACD4F3A"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40</w:t>
            </w:r>
          </w:p>
        </w:tc>
        <w:tc>
          <w:tcPr>
            <w:tcW w:w="929" w:type="dxa"/>
            <w:tcBorders>
              <w:top w:val="nil"/>
              <w:left w:val="nil"/>
              <w:bottom w:val="single" w:sz="4" w:space="0" w:color="auto"/>
              <w:right w:val="single" w:sz="4" w:space="0" w:color="auto"/>
            </w:tcBorders>
            <w:shd w:val="clear" w:color="000000" w:fill="FFFFFF"/>
            <w:noWrap/>
            <w:vAlign w:val="bottom"/>
            <w:hideMark/>
          </w:tcPr>
          <w:p w14:paraId="11654482"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4</w:t>
            </w:r>
          </w:p>
        </w:tc>
        <w:tc>
          <w:tcPr>
            <w:tcW w:w="991" w:type="dxa"/>
            <w:tcBorders>
              <w:top w:val="nil"/>
              <w:left w:val="nil"/>
              <w:bottom w:val="single" w:sz="4" w:space="0" w:color="auto"/>
              <w:right w:val="single" w:sz="4" w:space="0" w:color="auto"/>
            </w:tcBorders>
            <w:shd w:val="clear" w:color="000000" w:fill="F2F2F2"/>
            <w:noWrap/>
            <w:vAlign w:val="bottom"/>
            <w:hideMark/>
          </w:tcPr>
          <w:p w14:paraId="7501D9EF"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34</w:t>
            </w:r>
          </w:p>
        </w:tc>
        <w:tc>
          <w:tcPr>
            <w:tcW w:w="929" w:type="dxa"/>
            <w:tcBorders>
              <w:top w:val="nil"/>
              <w:left w:val="nil"/>
              <w:bottom w:val="single" w:sz="4" w:space="0" w:color="auto"/>
              <w:right w:val="single" w:sz="4" w:space="0" w:color="auto"/>
            </w:tcBorders>
            <w:shd w:val="clear" w:color="000000" w:fill="F2F2F2"/>
            <w:noWrap/>
            <w:vAlign w:val="bottom"/>
            <w:hideMark/>
          </w:tcPr>
          <w:p w14:paraId="63129431" w14:textId="77777777" w:rsidR="00EC4EED" w:rsidRPr="00EC4EED" w:rsidRDefault="00EC4EED" w:rsidP="00EC4EED">
            <w:pPr>
              <w:jc w:val="center"/>
              <w:rPr>
                <w:rFonts w:ascii="Calibri" w:hAnsi="Calibri" w:cs="Calibri"/>
                <w:color w:val="000000"/>
                <w:sz w:val="22"/>
                <w:szCs w:val="22"/>
              </w:rPr>
            </w:pPr>
            <w:r w:rsidRPr="00EC4EED">
              <w:rPr>
                <w:rFonts w:ascii="Calibri" w:hAnsi="Calibri" w:cs="Calibri"/>
                <w:color w:val="000000"/>
                <w:sz w:val="22"/>
                <w:szCs w:val="22"/>
              </w:rPr>
              <w:t>3</w:t>
            </w:r>
          </w:p>
        </w:tc>
      </w:tr>
    </w:tbl>
    <w:p w14:paraId="009A95BE" w14:textId="77777777" w:rsidR="00E82B51" w:rsidRPr="001A52FD" w:rsidRDefault="00E82B51" w:rsidP="00875410">
      <w:pPr>
        <w:pStyle w:val="BodyText"/>
        <w:rPr>
          <w:lang w:val="de-DE"/>
        </w:rPr>
      </w:pPr>
    </w:p>
    <w:sectPr w:rsidR="00E82B51" w:rsidRPr="001A52F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EAFC6" w14:textId="77777777" w:rsidR="00384770" w:rsidRDefault="00384770">
      <w:r>
        <w:separator/>
      </w:r>
    </w:p>
  </w:endnote>
  <w:endnote w:type="continuationSeparator" w:id="0">
    <w:p w14:paraId="490104F3" w14:textId="77777777" w:rsidR="00384770" w:rsidRDefault="00384770">
      <w:r>
        <w:continuationSeparator/>
      </w:r>
    </w:p>
  </w:endnote>
  <w:endnote w:type="continuationNotice" w:id="1">
    <w:p w14:paraId="5905F19F" w14:textId="77777777" w:rsidR="00384770" w:rsidRDefault="00384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36833090" w14:textId="09C9964F" w:rsidR="00483D9A" w:rsidRDefault="00483D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483D9A" w:rsidRDefault="00483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42569" w14:textId="77777777" w:rsidR="00384770" w:rsidRDefault="00384770">
      <w:r>
        <w:separator/>
      </w:r>
    </w:p>
  </w:footnote>
  <w:footnote w:type="continuationSeparator" w:id="0">
    <w:p w14:paraId="3E8E3A7B" w14:textId="77777777" w:rsidR="00384770" w:rsidRDefault="00384770">
      <w:r>
        <w:continuationSeparator/>
      </w:r>
    </w:p>
  </w:footnote>
  <w:footnote w:type="continuationNotice" w:id="1">
    <w:p w14:paraId="7F88EE64" w14:textId="77777777" w:rsidR="00384770" w:rsidRDefault="00384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5559" w14:textId="77777777" w:rsidR="00483D9A" w:rsidRDefault="00483D9A"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11F27"/>
    <w:multiLevelType w:val="hybridMultilevel"/>
    <w:tmpl w:val="34CAB5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82712"/>
    <w:multiLevelType w:val="hybridMultilevel"/>
    <w:tmpl w:val="3ADEB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05EA1"/>
    <w:multiLevelType w:val="hybridMultilevel"/>
    <w:tmpl w:val="24CC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E771F"/>
    <w:multiLevelType w:val="hybridMultilevel"/>
    <w:tmpl w:val="658C4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67232"/>
    <w:multiLevelType w:val="multilevel"/>
    <w:tmpl w:val="8B42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6E1786"/>
    <w:multiLevelType w:val="hybridMultilevel"/>
    <w:tmpl w:val="509A93F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922722F"/>
    <w:multiLevelType w:val="hybridMultilevel"/>
    <w:tmpl w:val="811C7614"/>
    <w:lvl w:ilvl="0" w:tplc="3008160E">
      <w:start w:val="3"/>
      <w:numFmt w:val="low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214EC8"/>
    <w:multiLevelType w:val="hybridMultilevel"/>
    <w:tmpl w:val="4730765C"/>
    <w:lvl w:ilvl="0" w:tplc="A2BCA622">
      <w:start w:val="3"/>
      <w:numFmt w:val="lowerLetter"/>
      <w:lvlText w:val="%12)"/>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E322AC"/>
    <w:multiLevelType w:val="hybridMultilevel"/>
    <w:tmpl w:val="D61EF9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452E37"/>
    <w:multiLevelType w:val="hybridMultilevel"/>
    <w:tmpl w:val="9F285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282D5D"/>
    <w:multiLevelType w:val="hybridMultilevel"/>
    <w:tmpl w:val="018E17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602D8F"/>
    <w:multiLevelType w:val="hybridMultilevel"/>
    <w:tmpl w:val="28B870FC"/>
    <w:lvl w:ilvl="0" w:tplc="6C8225A2">
      <w:start w:val="1"/>
      <w:numFmt w:val="low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9"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D5DAC3C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9"/>
  </w:num>
  <w:num w:numId="4">
    <w:abstractNumId w:val="15"/>
  </w:num>
  <w:num w:numId="5">
    <w:abstractNumId w:val="1"/>
  </w:num>
  <w:num w:numId="6">
    <w:abstractNumId w:val="18"/>
  </w:num>
  <w:num w:numId="7">
    <w:abstractNumId w:val="12"/>
  </w:num>
  <w:num w:numId="8">
    <w:abstractNumId w:val="0"/>
  </w:num>
  <w:num w:numId="9">
    <w:abstractNumId w:val="7"/>
  </w:num>
  <w:num w:numId="10">
    <w:abstractNumId w:val="6"/>
  </w:num>
  <w:num w:numId="11">
    <w:abstractNumId w:val="16"/>
  </w:num>
  <w:num w:numId="12">
    <w:abstractNumId w:val="3"/>
  </w:num>
  <w:num w:numId="13">
    <w:abstractNumId w:val="2"/>
  </w:num>
  <w:num w:numId="14">
    <w:abstractNumId w:val="14"/>
  </w:num>
  <w:num w:numId="15">
    <w:abstractNumId w:val="17"/>
  </w:num>
  <w:num w:numId="16">
    <w:abstractNumId w:val="10"/>
  </w:num>
  <w:num w:numId="17">
    <w:abstractNumId w:val="13"/>
  </w:num>
  <w:num w:numId="18">
    <w:abstractNumId w:val="9"/>
  </w:num>
  <w:num w:numId="19">
    <w:abstractNumId w:val="4"/>
  </w:num>
  <w:num w:numId="20">
    <w:abstractNumId w:val="21"/>
  </w:num>
  <w:num w:numId="21">
    <w:abstractNumId w:val="11"/>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01ADD"/>
    <w:rsid w:val="00010C57"/>
    <w:rsid w:val="0001241E"/>
    <w:rsid w:val="00014D75"/>
    <w:rsid w:val="00015E57"/>
    <w:rsid w:val="00016150"/>
    <w:rsid w:val="00017303"/>
    <w:rsid w:val="00017516"/>
    <w:rsid w:val="00020D25"/>
    <w:rsid w:val="0002159E"/>
    <w:rsid w:val="0002276E"/>
    <w:rsid w:val="00023494"/>
    <w:rsid w:val="00024238"/>
    <w:rsid w:val="000246E2"/>
    <w:rsid w:val="00024700"/>
    <w:rsid w:val="00024B1B"/>
    <w:rsid w:val="000255CD"/>
    <w:rsid w:val="00027510"/>
    <w:rsid w:val="000320D4"/>
    <w:rsid w:val="000327E0"/>
    <w:rsid w:val="00036A26"/>
    <w:rsid w:val="00045B8D"/>
    <w:rsid w:val="00045E29"/>
    <w:rsid w:val="0004684A"/>
    <w:rsid w:val="00046F99"/>
    <w:rsid w:val="000470AA"/>
    <w:rsid w:val="00050C86"/>
    <w:rsid w:val="00051196"/>
    <w:rsid w:val="00051842"/>
    <w:rsid w:val="00052317"/>
    <w:rsid w:val="000559EB"/>
    <w:rsid w:val="0005603D"/>
    <w:rsid w:val="00057C47"/>
    <w:rsid w:val="00061200"/>
    <w:rsid w:val="00063A10"/>
    <w:rsid w:val="000646FC"/>
    <w:rsid w:val="00064EC6"/>
    <w:rsid w:val="00065AAB"/>
    <w:rsid w:val="00071376"/>
    <w:rsid w:val="00071A7D"/>
    <w:rsid w:val="00072676"/>
    <w:rsid w:val="000731CB"/>
    <w:rsid w:val="000737DE"/>
    <w:rsid w:val="00073B5E"/>
    <w:rsid w:val="00074605"/>
    <w:rsid w:val="00077A55"/>
    <w:rsid w:val="0008101D"/>
    <w:rsid w:val="0008138D"/>
    <w:rsid w:val="00081CD0"/>
    <w:rsid w:val="0008221D"/>
    <w:rsid w:val="0008252D"/>
    <w:rsid w:val="00082EE7"/>
    <w:rsid w:val="000837A5"/>
    <w:rsid w:val="00083D17"/>
    <w:rsid w:val="00090AD0"/>
    <w:rsid w:val="000935BA"/>
    <w:rsid w:val="00093A2C"/>
    <w:rsid w:val="00094B85"/>
    <w:rsid w:val="00095118"/>
    <w:rsid w:val="000A099E"/>
    <w:rsid w:val="000A0C10"/>
    <w:rsid w:val="000A1414"/>
    <w:rsid w:val="000A15E7"/>
    <w:rsid w:val="000A1816"/>
    <w:rsid w:val="000A3160"/>
    <w:rsid w:val="000A38FD"/>
    <w:rsid w:val="000A6471"/>
    <w:rsid w:val="000B03F8"/>
    <w:rsid w:val="000B11F1"/>
    <w:rsid w:val="000B522F"/>
    <w:rsid w:val="000B5A9E"/>
    <w:rsid w:val="000B666C"/>
    <w:rsid w:val="000C4D53"/>
    <w:rsid w:val="000C4F19"/>
    <w:rsid w:val="000C57A3"/>
    <w:rsid w:val="000C68FD"/>
    <w:rsid w:val="000C786F"/>
    <w:rsid w:val="000C7DE2"/>
    <w:rsid w:val="000D018B"/>
    <w:rsid w:val="000D0ACC"/>
    <w:rsid w:val="000D5B50"/>
    <w:rsid w:val="000D7E6E"/>
    <w:rsid w:val="000E09E0"/>
    <w:rsid w:val="000E2535"/>
    <w:rsid w:val="000E324D"/>
    <w:rsid w:val="000E3CCE"/>
    <w:rsid w:val="000E4FE4"/>
    <w:rsid w:val="000E6F52"/>
    <w:rsid w:val="000E7A4A"/>
    <w:rsid w:val="000E7E6F"/>
    <w:rsid w:val="000E7FBF"/>
    <w:rsid w:val="000F10A0"/>
    <w:rsid w:val="000F14DF"/>
    <w:rsid w:val="000F1951"/>
    <w:rsid w:val="000F2D0F"/>
    <w:rsid w:val="000F2D92"/>
    <w:rsid w:val="000F3F71"/>
    <w:rsid w:val="000F4425"/>
    <w:rsid w:val="000F4A5B"/>
    <w:rsid w:val="000F6005"/>
    <w:rsid w:val="000F71D8"/>
    <w:rsid w:val="00100792"/>
    <w:rsid w:val="0010183B"/>
    <w:rsid w:val="00101B00"/>
    <w:rsid w:val="00102B2B"/>
    <w:rsid w:val="001043D9"/>
    <w:rsid w:val="00106C45"/>
    <w:rsid w:val="001108E3"/>
    <w:rsid w:val="00111416"/>
    <w:rsid w:val="001114EE"/>
    <w:rsid w:val="0011199A"/>
    <w:rsid w:val="00115F53"/>
    <w:rsid w:val="001161C3"/>
    <w:rsid w:val="00120DD5"/>
    <w:rsid w:val="00120E82"/>
    <w:rsid w:val="001259EF"/>
    <w:rsid w:val="00127CCA"/>
    <w:rsid w:val="001303E8"/>
    <w:rsid w:val="00131BC2"/>
    <w:rsid w:val="001325EC"/>
    <w:rsid w:val="001337AD"/>
    <w:rsid w:val="00136086"/>
    <w:rsid w:val="0013767B"/>
    <w:rsid w:val="00140744"/>
    <w:rsid w:val="00141433"/>
    <w:rsid w:val="00141574"/>
    <w:rsid w:val="00145657"/>
    <w:rsid w:val="001475FF"/>
    <w:rsid w:val="001544FE"/>
    <w:rsid w:val="00154C7A"/>
    <w:rsid w:val="00155CB8"/>
    <w:rsid w:val="0015656C"/>
    <w:rsid w:val="00156C7A"/>
    <w:rsid w:val="00161D18"/>
    <w:rsid w:val="00162ED8"/>
    <w:rsid w:val="00167BBA"/>
    <w:rsid w:val="00167C21"/>
    <w:rsid w:val="00175AB4"/>
    <w:rsid w:val="001769EE"/>
    <w:rsid w:val="00180F31"/>
    <w:rsid w:val="0018342A"/>
    <w:rsid w:val="00184496"/>
    <w:rsid w:val="00185CAA"/>
    <w:rsid w:val="00187230"/>
    <w:rsid w:val="0019059E"/>
    <w:rsid w:val="001908C8"/>
    <w:rsid w:val="00190C1E"/>
    <w:rsid w:val="0019535C"/>
    <w:rsid w:val="0019555F"/>
    <w:rsid w:val="001967F3"/>
    <w:rsid w:val="001A10D5"/>
    <w:rsid w:val="001A2D6D"/>
    <w:rsid w:val="001A3623"/>
    <w:rsid w:val="001A3944"/>
    <w:rsid w:val="001A52FD"/>
    <w:rsid w:val="001A6078"/>
    <w:rsid w:val="001A6276"/>
    <w:rsid w:val="001B0E82"/>
    <w:rsid w:val="001B3C57"/>
    <w:rsid w:val="001B4063"/>
    <w:rsid w:val="001B67DC"/>
    <w:rsid w:val="001C0B46"/>
    <w:rsid w:val="001C1C66"/>
    <w:rsid w:val="001C2537"/>
    <w:rsid w:val="001D00C3"/>
    <w:rsid w:val="001D1983"/>
    <w:rsid w:val="001D3B44"/>
    <w:rsid w:val="001D6A97"/>
    <w:rsid w:val="001D7273"/>
    <w:rsid w:val="001E05AC"/>
    <w:rsid w:val="001E075A"/>
    <w:rsid w:val="001E4A57"/>
    <w:rsid w:val="001E58D1"/>
    <w:rsid w:val="001F18D6"/>
    <w:rsid w:val="001F3458"/>
    <w:rsid w:val="001F41A7"/>
    <w:rsid w:val="001F4FF4"/>
    <w:rsid w:val="001F509B"/>
    <w:rsid w:val="001F51B1"/>
    <w:rsid w:val="001F5A78"/>
    <w:rsid w:val="001F5C70"/>
    <w:rsid w:val="001F6A50"/>
    <w:rsid w:val="001F7948"/>
    <w:rsid w:val="00201096"/>
    <w:rsid w:val="0020180D"/>
    <w:rsid w:val="00202E3F"/>
    <w:rsid w:val="00203AFB"/>
    <w:rsid w:val="0020626A"/>
    <w:rsid w:val="00207ABF"/>
    <w:rsid w:val="00207F92"/>
    <w:rsid w:val="00211938"/>
    <w:rsid w:val="0021223F"/>
    <w:rsid w:val="00212D8E"/>
    <w:rsid w:val="00215BB3"/>
    <w:rsid w:val="00217332"/>
    <w:rsid w:val="002220EC"/>
    <w:rsid w:val="0022541A"/>
    <w:rsid w:val="0022542D"/>
    <w:rsid w:val="0022600C"/>
    <w:rsid w:val="00226A9C"/>
    <w:rsid w:val="0023089B"/>
    <w:rsid w:val="0023093B"/>
    <w:rsid w:val="00235CB6"/>
    <w:rsid w:val="00235FA3"/>
    <w:rsid w:val="00235FEA"/>
    <w:rsid w:val="00237486"/>
    <w:rsid w:val="00241034"/>
    <w:rsid w:val="002421E0"/>
    <w:rsid w:val="00242F4C"/>
    <w:rsid w:val="00243967"/>
    <w:rsid w:val="0024568D"/>
    <w:rsid w:val="002517F8"/>
    <w:rsid w:val="00251F01"/>
    <w:rsid w:val="002544C6"/>
    <w:rsid w:val="0025694B"/>
    <w:rsid w:val="00260F17"/>
    <w:rsid w:val="00263055"/>
    <w:rsid w:val="00263EBB"/>
    <w:rsid w:val="00266ABE"/>
    <w:rsid w:val="002738CC"/>
    <w:rsid w:val="00275ED8"/>
    <w:rsid w:val="0027631C"/>
    <w:rsid w:val="00276DD8"/>
    <w:rsid w:val="00281F44"/>
    <w:rsid w:val="00282684"/>
    <w:rsid w:val="002854B8"/>
    <w:rsid w:val="00285C74"/>
    <w:rsid w:val="00286494"/>
    <w:rsid w:val="00291867"/>
    <w:rsid w:val="00291ACE"/>
    <w:rsid w:val="00293312"/>
    <w:rsid w:val="00293D6D"/>
    <w:rsid w:val="00295192"/>
    <w:rsid w:val="00295C63"/>
    <w:rsid w:val="002A0708"/>
    <w:rsid w:val="002A2514"/>
    <w:rsid w:val="002A2B86"/>
    <w:rsid w:val="002A5249"/>
    <w:rsid w:val="002B0817"/>
    <w:rsid w:val="002B2067"/>
    <w:rsid w:val="002B2A60"/>
    <w:rsid w:val="002B3491"/>
    <w:rsid w:val="002B38B8"/>
    <w:rsid w:val="002B3B75"/>
    <w:rsid w:val="002C46BE"/>
    <w:rsid w:val="002C4E58"/>
    <w:rsid w:val="002D70B3"/>
    <w:rsid w:val="002E0CDC"/>
    <w:rsid w:val="002E138F"/>
    <w:rsid w:val="002E1602"/>
    <w:rsid w:val="002E2ED5"/>
    <w:rsid w:val="002E2EFF"/>
    <w:rsid w:val="002E3CE3"/>
    <w:rsid w:val="002E4FB7"/>
    <w:rsid w:val="002F1930"/>
    <w:rsid w:val="002F2565"/>
    <w:rsid w:val="002F2CB2"/>
    <w:rsid w:val="002F3F00"/>
    <w:rsid w:val="002F57B3"/>
    <w:rsid w:val="002F58E5"/>
    <w:rsid w:val="002F7AF7"/>
    <w:rsid w:val="003012E0"/>
    <w:rsid w:val="00301F88"/>
    <w:rsid w:val="00302E3F"/>
    <w:rsid w:val="00305716"/>
    <w:rsid w:val="0030652D"/>
    <w:rsid w:val="00307EF7"/>
    <w:rsid w:val="0031005B"/>
    <w:rsid w:val="003145E9"/>
    <w:rsid w:val="003155DA"/>
    <w:rsid w:val="00321C58"/>
    <w:rsid w:val="00324876"/>
    <w:rsid w:val="00324BAE"/>
    <w:rsid w:val="00325DE9"/>
    <w:rsid w:val="003300C3"/>
    <w:rsid w:val="00332ECC"/>
    <w:rsid w:val="0033345F"/>
    <w:rsid w:val="00334517"/>
    <w:rsid w:val="0033492C"/>
    <w:rsid w:val="00334C90"/>
    <w:rsid w:val="00335959"/>
    <w:rsid w:val="00340144"/>
    <w:rsid w:val="00342945"/>
    <w:rsid w:val="00342C7C"/>
    <w:rsid w:val="0035076E"/>
    <w:rsid w:val="00351483"/>
    <w:rsid w:val="003519B0"/>
    <w:rsid w:val="00351B01"/>
    <w:rsid w:val="00352CD5"/>
    <w:rsid w:val="003564F1"/>
    <w:rsid w:val="00357C23"/>
    <w:rsid w:val="003600D4"/>
    <w:rsid w:val="003600F4"/>
    <w:rsid w:val="003611A8"/>
    <w:rsid w:val="0036242B"/>
    <w:rsid w:val="0036247C"/>
    <w:rsid w:val="00362E82"/>
    <w:rsid w:val="00364E43"/>
    <w:rsid w:val="00364EA1"/>
    <w:rsid w:val="00371645"/>
    <w:rsid w:val="003736DD"/>
    <w:rsid w:val="00373D71"/>
    <w:rsid w:val="003755CC"/>
    <w:rsid w:val="003772C4"/>
    <w:rsid w:val="0037786F"/>
    <w:rsid w:val="00377C49"/>
    <w:rsid w:val="00381D36"/>
    <w:rsid w:val="003834FC"/>
    <w:rsid w:val="00384770"/>
    <w:rsid w:val="0038522D"/>
    <w:rsid w:val="00385D4C"/>
    <w:rsid w:val="00386F92"/>
    <w:rsid w:val="00392E1B"/>
    <w:rsid w:val="0039533E"/>
    <w:rsid w:val="00395869"/>
    <w:rsid w:val="003970C1"/>
    <w:rsid w:val="003A0234"/>
    <w:rsid w:val="003A05B2"/>
    <w:rsid w:val="003A0B2C"/>
    <w:rsid w:val="003A21F3"/>
    <w:rsid w:val="003A3145"/>
    <w:rsid w:val="003A38AF"/>
    <w:rsid w:val="003A438C"/>
    <w:rsid w:val="003A5DC6"/>
    <w:rsid w:val="003A621F"/>
    <w:rsid w:val="003B2528"/>
    <w:rsid w:val="003B2B72"/>
    <w:rsid w:val="003B56BE"/>
    <w:rsid w:val="003C0D2F"/>
    <w:rsid w:val="003C13A9"/>
    <w:rsid w:val="003C15DD"/>
    <w:rsid w:val="003C354C"/>
    <w:rsid w:val="003C3F48"/>
    <w:rsid w:val="003C77FE"/>
    <w:rsid w:val="003D1570"/>
    <w:rsid w:val="003D2061"/>
    <w:rsid w:val="003D2D83"/>
    <w:rsid w:val="003D3C17"/>
    <w:rsid w:val="003D7CA5"/>
    <w:rsid w:val="003D7E0E"/>
    <w:rsid w:val="003E066E"/>
    <w:rsid w:val="003E1BBC"/>
    <w:rsid w:val="003E32E0"/>
    <w:rsid w:val="003E3514"/>
    <w:rsid w:val="003E59B9"/>
    <w:rsid w:val="003E62B2"/>
    <w:rsid w:val="003E678B"/>
    <w:rsid w:val="003F1DD5"/>
    <w:rsid w:val="003F35F9"/>
    <w:rsid w:val="003F44F1"/>
    <w:rsid w:val="003F4B6A"/>
    <w:rsid w:val="003F5852"/>
    <w:rsid w:val="003F6CF1"/>
    <w:rsid w:val="003F7487"/>
    <w:rsid w:val="003F74FA"/>
    <w:rsid w:val="003F7656"/>
    <w:rsid w:val="0040322A"/>
    <w:rsid w:val="004033A0"/>
    <w:rsid w:val="00403F6E"/>
    <w:rsid w:val="00405164"/>
    <w:rsid w:val="00405AA9"/>
    <w:rsid w:val="00407067"/>
    <w:rsid w:val="00410CD9"/>
    <w:rsid w:val="004110CB"/>
    <w:rsid w:val="0041138D"/>
    <w:rsid w:val="00411937"/>
    <w:rsid w:val="00413231"/>
    <w:rsid w:val="004133FB"/>
    <w:rsid w:val="00414168"/>
    <w:rsid w:val="0041590D"/>
    <w:rsid w:val="004168B2"/>
    <w:rsid w:val="00416929"/>
    <w:rsid w:val="00416FE8"/>
    <w:rsid w:val="0042002D"/>
    <w:rsid w:val="00420C5A"/>
    <w:rsid w:val="0042249B"/>
    <w:rsid w:val="004226B9"/>
    <w:rsid w:val="00422A8A"/>
    <w:rsid w:val="004241C9"/>
    <w:rsid w:val="00425ADE"/>
    <w:rsid w:val="0043094A"/>
    <w:rsid w:val="004324D4"/>
    <w:rsid w:val="004331D2"/>
    <w:rsid w:val="004336AD"/>
    <w:rsid w:val="004346BC"/>
    <w:rsid w:val="00434CA7"/>
    <w:rsid w:val="004353B4"/>
    <w:rsid w:val="00436517"/>
    <w:rsid w:val="00437317"/>
    <w:rsid w:val="00437638"/>
    <w:rsid w:val="004377CC"/>
    <w:rsid w:val="0044059F"/>
    <w:rsid w:val="00441653"/>
    <w:rsid w:val="004429A5"/>
    <w:rsid w:val="00442E27"/>
    <w:rsid w:val="0044584A"/>
    <w:rsid w:val="0044643E"/>
    <w:rsid w:val="00446598"/>
    <w:rsid w:val="004466C5"/>
    <w:rsid w:val="0044785B"/>
    <w:rsid w:val="00451A7F"/>
    <w:rsid w:val="00451AF0"/>
    <w:rsid w:val="00453124"/>
    <w:rsid w:val="00453E42"/>
    <w:rsid w:val="004568EB"/>
    <w:rsid w:val="00456C88"/>
    <w:rsid w:val="00456D3D"/>
    <w:rsid w:val="00461F7B"/>
    <w:rsid w:val="004629D5"/>
    <w:rsid w:val="004663E5"/>
    <w:rsid w:val="0046664C"/>
    <w:rsid w:val="00467D63"/>
    <w:rsid w:val="004712BC"/>
    <w:rsid w:val="00471312"/>
    <w:rsid w:val="00474BB9"/>
    <w:rsid w:val="004803B3"/>
    <w:rsid w:val="00483D9A"/>
    <w:rsid w:val="00485C57"/>
    <w:rsid w:val="00486383"/>
    <w:rsid w:val="004912B1"/>
    <w:rsid w:val="00492614"/>
    <w:rsid w:val="00494027"/>
    <w:rsid w:val="004952CA"/>
    <w:rsid w:val="00495E7F"/>
    <w:rsid w:val="004962F7"/>
    <w:rsid w:val="0049755B"/>
    <w:rsid w:val="004A1C4F"/>
    <w:rsid w:val="004A4EF6"/>
    <w:rsid w:val="004A54AF"/>
    <w:rsid w:val="004A5CAD"/>
    <w:rsid w:val="004A6C42"/>
    <w:rsid w:val="004B10B2"/>
    <w:rsid w:val="004B4587"/>
    <w:rsid w:val="004C259B"/>
    <w:rsid w:val="004C26E8"/>
    <w:rsid w:val="004C46C5"/>
    <w:rsid w:val="004C7325"/>
    <w:rsid w:val="004C7A0B"/>
    <w:rsid w:val="004C7F11"/>
    <w:rsid w:val="004D00EC"/>
    <w:rsid w:val="004D196B"/>
    <w:rsid w:val="004D4248"/>
    <w:rsid w:val="004D4D07"/>
    <w:rsid w:val="004D4E2A"/>
    <w:rsid w:val="004D52F8"/>
    <w:rsid w:val="004D750C"/>
    <w:rsid w:val="004E4F9F"/>
    <w:rsid w:val="004E699B"/>
    <w:rsid w:val="004F03A6"/>
    <w:rsid w:val="004F0DEA"/>
    <w:rsid w:val="004F4D33"/>
    <w:rsid w:val="004F589C"/>
    <w:rsid w:val="005005F4"/>
    <w:rsid w:val="00500C07"/>
    <w:rsid w:val="00501552"/>
    <w:rsid w:val="00501C71"/>
    <w:rsid w:val="0050361D"/>
    <w:rsid w:val="00503792"/>
    <w:rsid w:val="00504A2E"/>
    <w:rsid w:val="00504CC9"/>
    <w:rsid w:val="00504F4A"/>
    <w:rsid w:val="0051324C"/>
    <w:rsid w:val="005145AC"/>
    <w:rsid w:val="00514904"/>
    <w:rsid w:val="00515140"/>
    <w:rsid w:val="0051562B"/>
    <w:rsid w:val="0051602F"/>
    <w:rsid w:val="0051638B"/>
    <w:rsid w:val="00516926"/>
    <w:rsid w:val="0052342C"/>
    <w:rsid w:val="00524CB0"/>
    <w:rsid w:val="00531877"/>
    <w:rsid w:val="00534EB7"/>
    <w:rsid w:val="0053674D"/>
    <w:rsid w:val="005414B0"/>
    <w:rsid w:val="005450DC"/>
    <w:rsid w:val="00545304"/>
    <w:rsid w:val="00546493"/>
    <w:rsid w:val="00550C2A"/>
    <w:rsid w:val="005564B9"/>
    <w:rsid w:val="00557460"/>
    <w:rsid w:val="00560C8E"/>
    <w:rsid w:val="00561EC1"/>
    <w:rsid w:val="00562661"/>
    <w:rsid w:val="00562EA0"/>
    <w:rsid w:val="00563504"/>
    <w:rsid w:val="00565406"/>
    <w:rsid w:val="00565417"/>
    <w:rsid w:val="00565F92"/>
    <w:rsid w:val="00567790"/>
    <w:rsid w:val="005702FC"/>
    <w:rsid w:val="00572C08"/>
    <w:rsid w:val="00573E1D"/>
    <w:rsid w:val="00574209"/>
    <w:rsid w:val="0057434A"/>
    <w:rsid w:val="00574DE4"/>
    <w:rsid w:val="00582D43"/>
    <w:rsid w:val="00586871"/>
    <w:rsid w:val="00587280"/>
    <w:rsid w:val="0059482D"/>
    <w:rsid w:val="00595988"/>
    <w:rsid w:val="00596464"/>
    <w:rsid w:val="005A0677"/>
    <w:rsid w:val="005A19AA"/>
    <w:rsid w:val="005A23DD"/>
    <w:rsid w:val="005A521F"/>
    <w:rsid w:val="005A5F22"/>
    <w:rsid w:val="005B159D"/>
    <w:rsid w:val="005B29A0"/>
    <w:rsid w:val="005B3D19"/>
    <w:rsid w:val="005B50C9"/>
    <w:rsid w:val="005B5478"/>
    <w:rsid w:val="005B691A"/>
    <w:rsid w:val="005B7316"/>
    <w:rsid w:val="005C0905"/>
    <w:rsid w:val="005C32F2"/>
    <w:rsid w:val="005C3DE7"/>
    <w:rsid w:val="005C439C"/>
    <w:rsid w:val="005C5A9C"/>
    <w:rsid w:val="005C5D37"/>
    <w:rsid w:val="005C76A7"/>
    <w:rsid w:val="005C7E3B"/>
    <w:rsid w:val="005D0487"/>
    <w:rsid w:val="005D07ED"/>
    <w:rsid w:val="005D0E9A"/>
    <w:rsid w:val="005D17E1"/>
    <w:rsid w:val="005D41BF"/>
    <w:rsid w:val="005D5E0E"/>
    <w:rsid w:val="005D5F2E"/>
    <w:rsid w:val="005D60DD"/>
    <w:rsid w:val="005E4200"/>
    <w:rsid w:val="005E4D82"/>
    <w:rsid w:val="005E5872"/>
    <w:rsid w:val="005E64CA"/>
    <w:rsid w:val="005F10C4"/>
    <w:rsid w:val="005F2B18"/>
    <w:rsid w:val="005F4013"/>
    <w:rsid w:val="005F545F"/>
    <w:rsid w:val="005F67CD"/>
    <w:rsid w:val="005F7462"/>
    <w:rsid w:val="0060062A"/>
    <w:rsid w:val="0060128C"/>
    <w:rsid w:val="006054E3"/>
    <w:rsid w:val="0060597C"/>
    <w:rsid w:val="00605E9C"/>
    <w:rsid w:val="00607A06"/>
    <w:rsid w:val="0061080D"/>
    <w:rsid w:val="00610DEE"/>
    <w:rsid w:val="00612944"/>
    <w:rsid w:val="006132DF"/>
    <w:rsid w:val="00615CD9"/>
    <w:rsid w:val="00615F68"/>
    <w:rsid w:val="00616F0D"/>
    <w:rsid w:val="00621EA9"/>
    <w:rsid w:val="006230FD"/>
    <w:rsid w:val="00625BC0"/>
    <w:rsid w:val="006263F7"/>
    <w:rsid w:val="00631534"/>
    <w:rsid w:val="00632475"/>
    <w:rsid w:val="006328B9"/>
    <w:rsid w:val="00634DF2"/>
    <w:rsid w:val="006374C9"/>
    <w:rsid w:val="00640AA3"/>
    <w:rsid w:val="00640F17"/>
    <w:rsid w:val="00640FE3"/>
    <w:rsid w:val="00641E91"/>
    <w:rsid w:val="006425AF"/>
    <w:rsid w:val="006435D9"/>
    <w:rsid w:val="00644F75"/>
    <w:rsid w:val="00645BA6"/>
    <w:rsid w:val="00645BA8"/>
    <w:rsid w:val="00646BF1"/>
    <w:rsid w:val="0064728D"/>
    <w:rsid w:val="006516B6"/>
    <w:rsid w:val="00651D01"/>
    <w:rsid w:val="00654C66"/>
    <w:rsid w:val="00655BD9"/>
    <w:rsid w:val="00656BAD"/>
    <w:rsid w:val="00656F3F"/>
    <w:rsid w:val="0066023C"/>
    <w:rsid w:val="0066315F"/>
    <w:rsid w:val="006647CC"/>
    <w:rsid w:val="00664D31"/>
    <w:rsid w:val="00665106"/>
    <w:rsid w:val="00665B16"/>
    <w:rsid w:val="0066779C"/>
    <w:rsid w:val="00670806"/>
    <w:rsid w:val="0067552F"/>
    <w:rsid w:val="00675726"/>
    <w:rsid w:val="00675A7D"/>
    <w:rsid w:val="00676086"/>
    <w:rsid w:val="0068016C"/>
    <w:rsid w:val="006839B8"/>
    <w:rsid w:val="00686546"/>
    <w:rsid w:val="00691230"/>
    <w:rsid w:val="006921CF"/>
    <w:rsid w:val="00693559"/>
    <w:rsid w:val="00693AE2"/>
    <w:rsid w:val="00693AFD"/>
    <w:rsid w:val="00694497"/>
    <w:rsid w:val="006A09B9"/>
    <w:rsid w:val="006A1788"/>
    <w:rsid w:val="006A1FCE"/>
    <w:rsid w:val="006A21DC"/>
    <w:rsid w:val="006A2B55"/>
    <w:rsid w:val="006A374A"/>
    <w:rsid w:val="006A4168"/>
    <w:rsid w:val="006A4262"/>
    <w:rsid w:val="006A77A1"/>
    <w:rsid w:val="006B0450"/>
    <w:rsid w:val="006B197A"/>
    <w:rsid w:val="006B29D6"/>
    <w:rsid w:val="006B32BC"/>
    <w:rsid w:val="006B3488"/>
    <w:rsid w:val="006B34CF"/>
    <w:rsid w:val="006B3B84"/>
    <w:rsid w:val="006B43EF"/>
    <w:rsid w:val="006B4C06"/>
    <w:rsid w:val="006B763D"/>
    <w:rsid w:val="006C1CDB"/>
    <w:rsid w:val="006C4556"/>
    <w:rsid w:val="006C71C5"/>
    <w:rsid w:val="006D09B5"/>
    <w:rsid w:val="006D4577"/>
    <w:rsid w:val="006D48F9"/>
    <w:rsid w:val="006D4E02"/>
    <w:rsid w:val="006D5A93"/>
    <w:rsid w:val="006D66A7"/>
    <w:rsid w:val="006D68D5"/>
    <w:rsid w:val="006D7C88"/>
    <w:rsid w:val="006E0E50"/>
    <w:rsid w:val="006E0EBE"/>
    <w:rsid w:val="006E29E1"/>
    <w:rsid w:val="006E2FA9"/>
    <w:rsid w:val="006E6C2C"/>
    <w:rsid w:val="006E7403"/>
    <w:rsid w:val="006F5EA0"/>
    <w:rsid w:val="00700FC4"/>
    <w:rsid w:val="00701F5C"/>
    <w:rsid w:val="0070306D"/>
    <w:rsid w:val="00703448"/>
    <w:rsid w:val="00703666"/>
    <w:rsid w:val="007046AD"/>
    <w:rsid w:val="007048CB"/>
    <w:rsid w:val="007064E9"/>
    <w:rsid w:val="00706E01"/>
    <w:rsid w:val="007100AD"/>
    <w:rsid w:val="0071042D"/>
    <w:rsid w:val="00710873"/>
    <w:rsid w:val="00711FF2"/>
    <w:rsid w:val="00712274"/>
    <w:rsid w:val="00712565"/>
    <w:rsid w:val="00712F97"/>
    <w:rsid w:val="007139E4"/>
    <w:rsid w:val="00715866"/>
    <w:rsid w:val="00716FCD"/>
    <w:rsid w:val="00722017"/>
    <w:rsid w:val="00722523"/>
    <w:rsid w:val="00723460"/>
    <w:rsid w:val="00723DD9"/>
    <w:rsid w:val="00724A53"/>
    <w:rsid w:val="007258AB"/>
    <w:rsid w:val="00734D2A"/>
    <w:rsid w:val="007358C7"/>
    <w:rsid w:val="007437A3"/>
    <w:rsid w:val="00746099"/>
    <w:rsid w:val="00746EF3"/>
    <w:rsid w:val="00747017"/>
    <w:rsid w:val="00747451"/>
    <w:rsid w:val="007476A7"/>
    <w:rsid w:val="00750BAB"/>
    <w:rsid w:val="007524E9"/>
    <w:rsid w:val="00753DCF"/>
    <w:rsid w:val="007549E8"/>
    <w:rsid w:val="00756F1E"/>
    <w:rsid w:val="00757C5B"/>
    <w:rsid w:val="00757F8D"/>
    <w:rsid w:val="00761057"/>
    <w:rsid w:val="00761343"/>
    <w:rsid w:val="00761AF0"/>
    <w:rsid w:val="00762908"/>
    <w:rsid w:val="00770290"/>
    <w:rsid w:val="00770F5D"/>
    <w:rsid w:val="00773BA5"/>
    <w:rsid w:val="007752BD"/>
    <w:rsid w:val="007753E7"/>
    <w:rsid w:val="0077559C"/>
    <w:rsid w:val="007762BC"/>
    <w:rsid w:val="007763C1"/>
    <w:rsid w:val="00776A46"/>
    <w:rsid w:val="007775F6"/>
    <w:rsid w:val="00784DA7"/>
    <w:rsid w:val="00785004"/>
    <w:rsid w:val="007872F8"/>
    <w:rsid w:val="00787343"/>
    <w:rsid w:val="00790A6C"/>
    <w:rsid w:val="00792051"/>
    <w:rsid w:val="0079332C"/>
    <w:rsid w:val="00793EA2"/>
    <w:rsid w:val="0079434C"/>
    <w:rsid w:val="00794E01"/>
    <w:rsid w:val="00795347"/>
    <w:rsid w:val="007966CD"/>
    <w:rsid w:val="00796716"/>
    <w:rsid w:val="007A44CA"/>
    <w:rsid w:val="007A714B"/>
    <w:rsid w:val="007B0538"/>
    <w:rsid w:val="007B079E"/>
    <w:rsid w:val="007B0F49"/>
    <w:rsid w:val="007B188C"/>
    <w:rsid w:val="007B1F32"/>
    <w:rsid w:val="007B56B3"/>
    <w:rsid w:val="007B79CF"/>
    <w:rsid w:val="007C09B3"/>
    <w:rsid w:val="007C2C4D"/>
    <w:rsid w:val="007C39B2"/>
    <w:rsid w:val="007D04AE"/>
    <w:rsid w:val="007D059F"/>
    <w:rsid w:val="007D1267"/>
    <w:rsid w:val="007D149D"/>
    <w:rsid w:val="007D18A5"/>
    <w:rsid w:val="007D2A8E"/>
    <w:rsid w:val="007D33DC"/>
    <w:rsid w:val="007D663F"/>
    <w:rsid w:val="007D7B07"/>
    <w:rsid w:val="007E0EE1"/>
    <w:rsid w:val="007E193F"/>
    <w:rsid w:val="007E293D"/>
    <w:rsid w:val="007E2D7C"/>
    <w:rsid w:val="007E30AD"/>
    <w:rsid w:val="007E5C21"/>
    <w:rsid w:val="007E7307"/>
    <w:rsid w:val="007F01AB"/>
    <w:rsid w:val="007F0AD4"/>
    <w:rsid w:val="007F1143"/>
    <w:rsid w:val="007F3E10"/>
    <w:rsid w:val="007F42AE"/>
    <w:rsid w:val="007F5A0D"/>
    <w:rsid w:val="007F6D5A"/>
    <w:rsid w:val="00801CEA"/>
    <w:rsid w:val="008042CE"/>
    <w:rsid w:val="008050AE"/>
    <w:rsid w:val="00805DE1"/>
    <w:rsid w:val="0080779E"/>
    <w:rsid w:val="00807979"/>
    <w:rsid w:val="008079B6"/>
    <w:rsid w:val="00812241"/>
    <w:rsid w:val="00812FA1"/>
    <w:rsid w:val="008153BA"/>
    <w:rsid w:val="00817201"/>
    <w:rsid w:val="0082258A"/>
    <w:rsid w:val="00822F64"/>
    <w:rsid w:val="00826CA1"/>
    <w:rsid w:val="00830F0E"/>
    <w:rsid w:val="00832225"/>
    <w:rsid w:val="0083521B"/>
    <w:rsid w:val="008367D3"/>
    <w:rsid w:val="008459B6"/>
    <w:rsid w:val="00845F3D"/>
    <w:rsid w:val="008461B2"/>
    <w:rsid w:val="00846667"/>
    <w:rsid w:val="00851834"/>
    <w:rsid w:val="00856492"/>
    <w:rsid w:val="008566E0"/>
    <w:rsid w:val="008569AF"/>
    <w:rsid w:val="008569EF"/>
    <w:rsid w:val="008604EB"/>
    <w:rsid w:val="0086469F"/>
    <w:rsid w:val="008654CB"/>
    <w:rsid w:val="00865A1E"/>
    <w:rsid w:val="00866D6C"/>
    <w:rsid w:val="00866FB9"/>
    <w:rsid w:val="008671B7"/>
    <w:rsid w:val="008679C7"/>
    <w:rsid w:val="0087396C"/>
    <w:rsid w:val="00874759"/>
    <w:rsid w:val="00875410"/>
    <w:rsid w:val="00884D68"/>
    <w:rsid w:val="00886D68"/>
    <w:rsid w:val="00892179"/>
    <w:rsid w:val="008950EF"/>
    <w:rsid w:val="00895871"/>
    <w:rsid w:val="00896345"/>
    <w:rsid w:val="00897321"/>
    <w:rsid w:val="008A1E66"/>
    <w:rsid w:val="008A2241"/>
    <w:rsid w:val="008A31AF"/>
    <w:rsid w:val="008A3BB9"/>
    <w:rsid w:val="008A3EDE"/>
    <w:rsid w:val="008A5E4A"/>
    <w:rsid w:val="008B3609"/>
    <w:rsid w:val="008B4538"/>
    <w:rsid w:val="008B4804"/>
    <w:rsid w:val="008B4980"/>
    <w:rsid w:val="008B6C5D"/>
    <w:rsid w:val="008C0CAD"/>
    <w:rsid w:val="008C173A"/>
    <w:rsid w:val="008C1970"/>
    <w:rsid w:val="008C2CEE"/>
    <w:rsid w:val="008C30E8"/>
    <w:rsid w:val="008C5397"/>
    <w:rsid w:val="008C7AFA"/>
    <w:rsid w:val="008C7DCE"/>
    <w:rsid w:val="008D01E5"/>
    <w:rsid w:val="008D2982"/>
    <w:rsid w:val="008D2B59"/>
    <w:rsid w:val="008D328C"/>
    <w:rsid w:val="008D3DCC"/>
    <w:rsid w:val="008E32DE"/>
    <w:rsid w:val="008E49C6"/>
    <w:rsid w:val="008E5DFE"/>
    <w:rsid w:val="008F054C"/>
    <w:rsid w:val="008F0F12"/>
    <w:rsid w:val="008F3BE6"/>
    <w:rsid w:val="008F432B"/>
    <w:rsid w:val="008F559A"/>
    <w:rsid w:val="00903CF7"/>
    <w:rsid w:val="00905316"/>
    <w:rsid w:val="00905C2B"/>
    <w:rsid w:val="009063C8"/>
    <w:rsid w:val="0091076C"/>
    <w:rsid w:val="0091268B"/>
    <w:rsid w:val="00916D7D"/>
    <w:rsid w:val="009203EC"/>
    <w:rsid w:val="009217C7"/>
    <w:rsid w:val="00921DBE"/>
    <w:rsid w:val="00923456"/>
    <w:rsid w:val="00923E4E"/>
    <w:rsid w:val="00925762"/>
    <w:rsid w:val="00926862"/>
    <w:rsid w:val="009305CC"/>
    <w:rsid w:val="0093150A"/>
    <w:rsid w:val="00933022"/>
    <w:rsid w:val="00933927"/>
    <w:rsid w:val="00934BD0"/>
    <w:rsid w:val="00934D2F"/>
    <w:rsid w:val="009350E2"/>
    <w:rsid w:val="00937A18"/>
    <w:rsid w:val="00940A05"/>
    <w:rsid w:val="00941489"/>
    <w:rsid w:val="00941678"/>
    <w:rsid w:val="00942632"/>
    <w:rsid w:val="00950250"/>
    <w:rsid w:val="00950E11"/>
    <w:rsid w:val="0095355A"/>
    <w:rsid w:val="00953B84"/>
    <w:rsid w:val="009561CA"/>
    <w:rsid w:val="009565A2"/>
    <w:rsid w:val="00957CCD"/>
    <w:rsid w:val="00960510"/>
    <w:rsid w:val="009627F8"/>
    <w:rsid w:val="00962869"/>
    <w:rsid w:val="00962CF0"/>
    <w:rsid w:val="009637DA"/>
    <w:rsid w:val="00963AA7"/>
    <w:rsid w:val="00963F86"/>
    <w:rsid w:val="00965EFC"/>
    <w:rsid w:val="0096679B"/>
    <w:rsid w:val="00970487"/>
    <w:rsid w:val="00972C70"/>
    <w:rsid w:val="009736FB"/>
    <w:rsid w:val="00975562"/>
    <w:rsid w:val="009771D0"/>
    <w:rsid w:val="00977BBE"/>
    <w:rsid w:val="0098186A"/>
    <w:rsid w:val="00982512"/>
    <w:rsid w:val="009846A5"/>
    <w:rsid w:val="00987C6C"/>
    <w:rsid w:val="00991748"/>
    <w:rsid w:val="0099213A"/>
    <w:rsid w:val="00993748"/>
    <w:rsid w:val="009938B0"/>
    <w:rsid w:val="0099522D"/>
    <w:rsid w:val="00996142"/>
    <w:rsid w:val="00996268"/>
    <w:rsid w:val="009967B3"/>
    <w:rsid w:val="009A0C3C"/>
    <w:rsid w:val="009A24CA"/>
    <w:rsid w:val="009A732E"/>
    <w:rsid w:val="009A7BB8"/>
    <w:rsid w:val="009B1DAE"/>
    <w:rsid w:val="009B2E3E"/>
    <w:rsid w:val="009B548F"/>
    <w:rsid w:val="009C12FB"/>
    <w:rsid w:val="009C341F"/>
    <w:rsid w:val="009C403A"/>
    <w:rsid w:val="009C4441"/>
    <w:rsid w:val="009C4BAC"/>
    <w:rsid w:val="009C4F7E"/>
    <w:rsid w:val="009C66E1"/>
    <w:rsid w:val="009C6877"/>
    <w:rsid w:val="009C6FAE"/>
    <w:rsid w:val="009E11C7"/>
    <w:rsid w:val="009E3F35"/>
    <w:rsid w:val="009E5C2B"/>
    <w:rsid w:val="009F1149"/>
    <w:rsid w:val="009F1CAB"/>
    <w:rsid w:val="009F2575"/>
    <w:rsid w:val="009F3577"/>
    <w:rsid w:val="009F378F"/>
    <w:rsid w:val="009F3D5C"/>
    <w:rsid w:val="009F3DB7"/>
    <w:rsid w:val="009F6A87"/>
    <w:rsid w:val="009F766E"/>
    <w:rsid w:val="00A04297"/>
    <w:rsid w:val="00A059F9"/>
    <w:rsid w:val="00A06368"/>
    <w:rsid w:val="00A06C15"/>
    <w:rsid w:val="00A07CB3"/>
    <w:rsid w:val="00A10482"/>
    <w:rsid w:val="00A12AE3"/>
    <w:rsid w:val="00A14894"/>
    <w:rsid w:val="00A14E58"/>
    <w:rsid w:val="00A154E7"/>
    <w:rsid w:val="00A17372"/>
    <w:rsid w:val="00A20DEC"/>
    <w:rsid w:val="00A2267B"/>
    <w:rsid w:val="00A228F5"/>
    <w:rsid w:val="00A260F7"/>
    <w:rsid w:val="00A269A7"/>
    <w:rsid w:val="00A26BE8"/>
    <w:rsid w:val="00A275FB"/>
    <w:rsid w:val="00A27B8B"/>
    <w:rsid w:val="00A307E3"/>
    <w:rsid w:val="00A30A40"/>
    <w:rsid w:val="00A30C65"/>
    <w:rsid w:val="00A31EEC"/>
    <w:rsid w:val="00A343A3"/>
    <w:rsid w:val="00A364CD"/>
    <w:rsid w:val="00A37588"/>
    <w:rsid w:val="00A41633"/>
    <w:rsid w:val="00A41977"/>
    <w:rsid w:val="00A42C1E"/>
    <w:rsid w:val="00A43E66"/>
    <w:rsid w:val="00A44425"/>
    <w:rsid w:val="00A46C86"/>
    <w:rsid w:val="00A46CE1"/>
    <w:rsid w:val="00A46D82"/>
    <w:rsid w:val="00A474DF"/>
    <w:rsid w:val="00A50987"/>
    <w:rsid w:val="00A51922"/>
    <w:rsid w:val="00A51A9A"/>
    <w:rsid w:val="00A55F17"/>
    <w:rsid w:val="00A5717B"/>
    <w:rsid w:val="00A61042"/>
    <w:rsid w:val="00A615E7"/>
    <w:rsid w:val="00A62483"/>
    <w:rsid w:val="00A62F1E"/>
    <w:rsid w:val="00A62F8E"/>
    <w:rsid w:val="00A64822"/>
    <w:rsid w:val="00A66D65"/>
    <w:rsid w:val="00A67CAA"/>
    <w:rsid w:val="00A71E20"/>
    <w:rsid w:val="00A72D87"/>
    <w:rsid w:val="00A74C34"/>
    <w:rsid w:val="00A74EEF"/>
    <w:rsid w:val="00A751E8"/>
    <w:rsid w:val="00A7590F"/>
    <w:rsid w:val="00A76376"/>
    <w:rsid w:val="00A76F1A"/>
    <w:rsid w:val="00A77E3D"/>
    <w:rsid w:val="00A84421"/>
    <w:rsid w:val="00A853C2"/>
    <w:rsid w:val="00A85E01"/>
    <w:rsid w:val="00A87382"/>
    <w:rsid w:val="00A91A83"/>
    <w:rsid w:val="00A971C5"/>
    <w:rsid w:val="00A978CA"/>
    <w:rsid w:val="00AA29C2"/>
    <w:rsid w:val="00AA29DE"/>
    <w:rsid w:val="00AA38C1"/>
    <w:rsid w:val="00AA5C31"/>
    <w:rsid w:val="00AA6892"/>
    <w:rsid w:val="00AA73AF"/>
    <w:rsid w:val="00AA76A2"/>
    <w:rsid w:val="00AB20B6"/>
    <w:rsid w:val="00AB5101"/>
    <w:rsid w:val="00AC006A"/>
    <w:rsid w:val="00AC0764"/>
    <w:rsid w:val="00AC0A0B"/>
    <w:rsid w:val="00AC2AA2"/>
    <w:rsid w:val="00AC40AF"/>
    <w:rsid w:val="00AC487B"/>
    <w:rsid w:val="00AC4B6B"/>
    <w:rsid w:val="00AC56F3"/>
    <w:rsid w:val="00AC5A4C"/>
    <w:rsid w:val="00AC7A63"/>
    <w:rsid w:val="00AD232A"/>
    <w:rsid w:val="00AD2C53"/>
    <w:rsid w:val="00AD4587"/>
    <w:rsid w:val="00AD4F62"/>
    <w:rsid w:val="00AD54C8"/>
    <w:rsid w:val="00AD5F37"/>
    <w:rsid w:val="00AD68C5"/>
    <w:rsid w:val="00AD7C39"/>
    <w:rsid w:val="00AE1071"/>
    <w:rsid w:val="00AE10FD"/>
    <w:rsid w:val="00AE2D80"/>
    <w:rsid w:val="00AE3798"/>
    <w:rsid w:val="00AE428C"/>
    <w:rsid w:val="00AE54B3"/>
    <w:rsid w:val="00AE6C58"/>
    <w:rsid w:val="00AE7952"/>
    <w:rsid w:val="00AF48DD"/>
    <w:rsid w:val="00AF53F4"/>
    <w:rsid w:val="00AF5B87"/>
    <w:rsid w:val="00AF6AAB"/>
    <w:rsid w:val="00AF6CDE"/>
    <w:rsid w:val="00B03535"/>
    <w:rsid w:val="00B05FA9"/>
    <w:rsid w:val="00B10F51"/>
    <w:rsid w:val="00B1181E"/>
    <w:rsid w:val="00B12166"/>
    <w:rsid w:val="00B14DF4"/>
    <w:rsid w:val="00B166FE"/>
    <w:rsid w:val="00B16862"/>
    <w:rsid w:val="00B171C9"/>
    <w:rsid w:val="00B17913"/>
    <w:rsid w:val="00B21C7A"/>
    <w:rsid w:val="00B23886"/>
    <w:rsid w:val="00B24D9A"/>
    <w:rsid w:val="00B24DC0"/>
    <w:rsid w:val="00B2502F"/>
    <w:rsid w:val="00B263A1"/>
    <w:rsid w:val="00B266B2"/>
    <w:rsid w:val="00B27964"/>
    <w:rsid w:val="00B27C6F"/>
    <w:rsid w:val="00B311A6"/>
    <w:rsid w:val="00B3136E"/>
    <w:rsid w:val="00B368E4"/>
    <w:rsid w:val="00B40446"/>
    <w:rsid w:val="00B42423"/>
    <w:rsid w:val="00B42EE4"/>
    <w:rsid w:val="00B43DD6"/>
    <w:rsid w:val="00B44469"/>
    <w:rsid w:val="00B51ED7"/>
    <w:rsid w:val="00B53210"/>
    <w:rsid w:val="00B537B2"/>
    <w:rsid w:val="00B5572D"/>
    <w:rsid w:val="00B60051"/>
    <w:rsid w:val="00B61227"/>
    <w:rsid w:val="00B6199B"/>
    <w:rsid w:val="00B61A0E"/>
    <w:rsid w:val="00B623E4"/>
    <w:rsid w:val="00B62625"/>
    <w:rsid w:val="00B62AFE"/>
    <w:rsid w:val="00B63375"/>
    <w:rsid w:val="00B64AFA"/>
    <w:rsid w:val="00B65287"/>
    <w:rsid w:val="00B67848"/>
    <w:rsid w:val="00B7027D"/>
    <w:rsid w:val="00B7134F"/>
    <w:rsid w:val="00B72574"/>
    <w:rsid w:val="00B72781"/>
    <w:rsid w:val="00B7290A"/>
    <w:rsid w:val="00B7630C"/>
    <w:rsid w:val="00B80467"/>
    <w:rsid w:val="00B80642"/>
    <w:rsid w:val="00B8069D"/>
    <w:rsid w:val="00B83AF6"/>
    <w:rsid w:val="00B84D08"/>
    <w:rsid w:val="00B85333"/>
    <w:rsid w:val="00B85EAC"/>
    <w:rsid w:val="00B85EBD"/>
    <w:rsid w:val="00B864C7"/>
    <w:rsid w:val="00B86B68"/>
    <w:rsid w:val="00B870B4"/>
    <w:rsid w:val="00B871C9"/>
    <w:rsid w:val="00B90C01"/>
    <w:rsid w:val="00B91DB8"/>
    <w:rsid w:val="00B94706"/>
    <w:rsid w:val="00B95539"/>
    <w:rsid w:val="00BA0999"/>
    <w:rsid w:val="00BA385C"/>
    <w:rsid w:val="00BA5D5D"/>
    <w:rsid w:val="00BB1EE2"/>
    <w:rsid w:val="00BB3536"/>
    <w:rsid w:val="00BB4DAF"/>
    <w:rsid w:val="00BB5966"/>
    <w:rsid w:val="00BB793A"/>
    <w:rsid w:val="00BC0801"/>
    <w:rsid w:val="00BC1BCD"/>
    <w:rsid w:val="00BC4A63"/>
    <w:rsid w:val="00BC4B99"/>
    <w:rsid w:val="00BC7D5C"/>
    <w:rsid w:val="00BD1822"/>
    <w:rsid w:val="00BD1B90"/>
    <w:rsid w:val="00BD53D1"/>
    <w:rsid w:val="00BE00EB"/>
    <w:rsid w:val="00BE0D47"/>
    <w:rsid w:val="00BE0F27"/>
    <w:rsid w:val="00BE3675"/>
    <w:rsid w:val="00BE6645"/>
    <w:rsid w:val="00BE66CA"/>
    <w:rsid w:val="00BE717A"/>
    <w:rsid w:val="00BF0E22"/>
    <w:rsid w:val="00BF271D"/>
    <w:rsid w:val="00BF2835"/>
    <w:rsid w:val="00BF3A27"/>
    <w:rsid w:val="00BF3BA3"/>
    <w:rsid w:val="00C010A6"/>
    <w:rsid w:val="00C01A92"/>
    <w:rsid w:val="00C0283C"/>
    <w:rsid w:val="00C02855"/>
    <w:rsid w:val="00C02B15"/>
    <w:rsid w:val="00C02E7C"/>
    <w:rsid w:val="00C02EFE"/>
    <w:rsid w:val="00C03E7B"/>
    <w:rsid w:val="00C04259"/>
    <w:rsid w:val="00C061CD"/>
    <w:rsid w:val="00C073A9"/>
    <w:rsid w:val="00C12644"/>
    <w:rsid w:val="00C1366B"/>
    <w:rsid w:val="00C13CF7"/>
    <w:rsid w:val="00C147D0"/>
    <w:rsid w:val="00C15677"/>
    <w:rsid w:val="00C23E39"/>
    <w:rsid w:val="00C24650"/>
    <w:rsid w:val="00C24925"/>
    <w:rsid w:val="00C256E8"/>
    <w:rsid w:val="00C25D75"/>
    <w:rsid w:val="00C25EFB"/>
    <w:rsid w:val="00C2796E"/>
    <w:rsid w:val="00C3552D"/>
    <w:rsid w:val="00C45372"/>
    <w:rsid w:val="00C45445"/>
    <w:rsid w:val="00C50813"/>
    <w:rsid w:val="00C50987"/>
    <w:rsid w:val="00C52589"/>
    <w:rsid w:val="00C55939"/>
    <w:rsid w:val="00C55E7D"/>
    <w:rsid w:val="00C56F6F"/>
    <w:rsid w:val="00C56FAD"/>
    <w:rsid w:val="00C577A1"/>
    <w:rsid w:val="00C57B19"/>
    <w:rsid w:val="00C60195"/>
    <w:rsid w:val="00C61372"/>
    <w:rsid w:val="00C63D90"/>
    <w:rsid w:val="00C65695"/>
    <w:rsid w:val="00C66D39"/>
    <w:rsid w:val="00C66DD5"/>
    <w:rsid w:val="00C67058"/>
    <w:rsid w:val="00C70369"/>
    <w:rsid w:val="00C713C6"/>
    <w:rsid w:val="00C73677"/>
    <w:rsid w:val="00C746D4"/>
    <w:rsid w:val="00C75109"/>
    <w:rsid w:val="00C7647D"/>
    <w:rsid w:val="00C80B29"/>
    <w:rsid w:val="00C8111D"/>
    <w:rsid w:val="00C815D0"/>
    <w:rsid w:val="00C81BF1"/>
    <w:rsid w:val="00C82374"/>
    <w:rsid w:val="00C823BD"/>
    <w:rsid w:val="00C85847"/>
    <w:rsid w:val="00C85FBC"/>
    <w:rsid w:val="00C9635F"/>
    <w:rsid w:val="00C97614"/>
    <w:rsid w:val="00CA011B"/>
    <w:rsid w:val="00CA0D9F"/>
    <w:rsid w:val="00CA2489"/>
    <w:rsid w:val="00CA43DE"/>
    <w:rsid w:val="00CA6342"/>
    <w:rsid w:val="00CA71D4"/>
    <w:rsid w:val="00CB03DF"/>
    <w:rsid w:val="00CB3163"/>
    <w:rsid w:val="00CB3E93"/>
    <w:rsid w:val="00CB57FF"/>
    <w:rsid w:val="00CB6F59"/>
    <w:rsid w:val="00CB7197"/>
    <w:rsid w:val="00CC00D2"/>
    <w:rsid w:val="00CC1102"/>
    <w:rsid w:val="00CC15B3"/>
    <w:rsid w:val="00CC1C63"/>
    <w:rsid w:val="00CC7013"/>
    <w:rsid w:val="00CC71AF"/>
    <w:rsid w:val="00CC733E"/>
    <w:rsid w:val="00CC73C2"/>
    <w:rsid w:val="00CD03B0"/>
    <w:rsid w:val="00CD0A73"/>
    <w:rsid w:val="00CD2D08"/>
    <w:rsid w:val="00CD5612"/>
    <w:rsid w:val="00CD5A43"/>
    <w:rsid w:val="00CD5DC7"/>
    <w:rsid w:val="00CD6F7D"/>
    <w:rsid w:val="00CD73E8"/>
    <w:rsid w:val="00CE0B15"/>
    <w:rsid w:val="00CE0DE5"/>
    <w:rsid w:val="00CE1121"/>
    <w:rsid w:val="00CE39A0"/>
    <w:rsid w:val="00CE3BCB"/>
    <w:rsid w:val="00CE44DD"/>
    <w:rsid w:val="00CE5E26"/>
    <w:rsid w:val="00CE7A53"/>
    <w:rsid w:val="00CF045A"/>
    <w:rsid w:val="00CF0732"/>
    <w:rsid w:val="00CF07C4"/>
    <w:rsid w:val="00CF1BCB"/>
    <w:rsid w:val="00CF40C7"/>
    <w:rsid w:val="00CF5A02"/>
    <w:rsid w:val="00CF5D05"/>
    <w:rsid w:val="00CF6849"/>
    <w:rsid w:val="00D0416A"/>
    <w:rsid w:val="00D048CB"/>
    <w:rsid w:val="00D049A1"/>
    <w:rsid w:val="00D0689D"/>
    <w:rsid w:val="00D0755E"/>
    <w:rsid w:val="00D07C07"/>
    <w:rsid w:val="00D112B9"/>
    <w:rsid w:val="00D11885"/>
    <w:rsid w:val="00D134DD"/>
    <w:rsid w:val="00D1351A"/>
    <w:rsid w:val="00D13C72"/>
    <w:rsid w:val="00D1523C"/>
    <w:rsid w:val="00D16287"/>
    <w:rsid w:val="00D22210"/>
    <w:rsid w:val="00D22B67"/>
    <w:rsid w:val="00D25F3A"/>
    <w:rsid w:val="00D26A26"/>
    <w:rsid w:val="00D27374"/>
    <w:rsid w:val="00D30957"/>
    <w:rsid w:val="00D3175D"/>
    <w:rsid w:val="00D31839"/>
    <w:rsid w:val="00D33FA0"/>
    <w:rsid w:val="00D34CA8"/>
    <w:rsid w:val="00D35295"/>
    <w:rsid w:val="00D35EF7"/>
    <w:rsid w:val="00D3634D"/>
    <w:rsid w:val="00D36474"/>
    <w:rsid w:val="00D3716C"/>
    <w:rsid w:val="00D41780"/>
    <w:rsid w:val="00D44D16"/>
    <w:rsid w:val="00D45043"/>
    <w:rsid w:val="00D47D5F"/>
    <w:rsid w:val="00D502C9"/>
    <w:rsid w:val="00D53325"/>
    <w:rsid w:val="00D5484A"/>
    <w:rsid w:val="00D63345"/>
    <w:rsid w:val="00D635BF"/>
    <w:rsid w:val="00D64909"/>
    <w:rsid w:val="00D670A2"/>
    <w:rsid w:val="00D71C3E"/>
    <w:rsid w:val="00D720DF"/>
    <w:rsid w:val="00D73038"/>
    <w:rsid w:val="00D73295"/>
    <w:rsid w:val="00D74000"/>
    <w:rsid w:val="00D758E8"/>
    <w:rsid w:val="00D75ADD"/>
    <w:rsid w:val="00D77124"/>
    <w:rsid w:val="00D774F3"/>
    <w:rsid w:val="00D81E3B"/>
    <w:rsid w:val="00D82367"/>
    <w:rsid w:val="00D83596"/>
    <w:rsid w:val="00D83B2F"/>
    <w:rsid w:val="00D84C2C"/>
    <w:rsid w:val="00D84E76"/>
    <w:rsid w:val="00D8747A"/>
    <w:rsid w:val="00D875BE"/>
    <w:rsid w:val="00D926AA"/>
    <w:rsid w:val="00D93CD9"/>
    <w:rsid w:val="00D952F9"/>
    <w:rsid w:val="00D95C02"/>
    <w:rsid w:val="00D95C4D"/>
    <w:rsid w:val="00D972EA"/>
    <w:rsid w:val="00D97693"/>
    <w:rsid w:val="00DA22D3"/>
    <w:rsid w:val="00DA4033"/>
    <w:rsid w:val="00DA4216"/>
    <w:rsid w:val="00DA50F8"/>
    <w:rsid w:val="00DA6C25"/>
    <w:rsid w:val="00DB0421"/>
    <w:rsid w:val="00DB2E61"/>
    <w:rsid w:val="00DB4D98"/>
    <w:rsid w:val="00DB5467"/>
    <w:rsid w:val="00DB6820"/>
    <w:rsid w:val="00DB6C37"/>
    <w:rsid w:val="00DC162C"/>
    <w:rsid w:val="00DC43C7"/>
    <w:rsid w:val="00DC4D54"/>
    <w:rsid w:val="00DC5631"/>
    <w:rsid w:val="00DC5CDC"/>
    <w:rsid w:val="00DD111B"/>
    <w:rsid w:val="00DD213D"/>
    <w:rsid w:val="00DD2748"/>
    <w:rsid w:val="00DD2BE6"/>
    <w:rsid w:val="00DD6DFE"/>
    <w:rsid w:val="00DE0B63"/>
    <w:rsid w:val="00DE2110"/>
    <w:rsid w:val="00DE2AE7"/>
    <w:rsid w:val="00DE4742"/>
    <w:rsid w:val="00DE5228"/>
    <w:rsid w:val="00DE67F7"/>
    <w:rsid w:val="00DE6CBD"/>
    <w:rsid w:val="00DF0018"/>
    <w:rsid w:val="00DF0B4C"/>
    <w:rsid w:val="00DF235C"/>
    <w:rsid w:val="00DF2E04"/>
    <w:rsid w:val="00DF3D70"/>
    <w:rsid w:val="00DF40E2"/>
    <w:rsid w:val="00DF630C"/>
    <w:rsid w:val="00DF685E"/>
    <w:rsid w:val="00DF7141"/>
    <w:rsid w:val="00E00428"/>
    <w:rsid w:val="00E02675"/>
    <w:rsid w:val="00E03202"/>
    <w:rsid w:val="00E06889"/>
    <w:rsid w:val="00E07053"/>
    <w:rsid w:val="00E07735"/>
    <w:rsid w:val="00E07BEF"/>
    <w:rsid w:val="00E1037D"/>
    <w:rsid w:val="00E1281B"/>
    <w:rsid w:val="00E131DB"/>
    <w:rsid w:val="00E22E2D"/>
    <w:rsid w:val="00E25416"/>
    <w:rsid w:val="00E264B0"/>
    <w:rsid w:val="00E27ECC"/>
    <w:rsid w:val="00E30BBA"/>
    <w:rsid w:val="00E30BCE"/>
    <w:rsid w:val="00E31C8F"/>
    <w:rsid w:val="00E34F17"/>
    <w:rsid w:val="00E37F05"/>
    <w:rsid w:val="00E40C4F"/>
    <w:rsid w:val="00E42074"/>
    <w:rsid w:val="00E43B12"/>
    <w:rsid w:val="00E44824"/>
    <w:rsid w:val="00E46100"/>
    <w:rsid w:val="00E4684B"/>
    <w:rsid w:val="00E46A4C"/>
    <w:rsid w:val="00E50560"/>
    <w:rsid w:val="00E53241"/>
    <w:rsid w:val="00E53650"/>
    <w:rsid w:val="00E55CAB"/>
    <w:rsid w:val="00E57032"/>
    <w:rsid w:val="00E574AD"/>
    <w:rsid w:val="00E60F0F"/>
    <w:rsid w:val="00E616CE"/>
    <w:rsid w:val="00E62F71"/>
    <w:rsid w:val="00E62FE1"/>
    <w:rsid w:val="00E634AE"/>
    <w:rsid w:val="00E63624"/>
    <w:rsid w:val="00E66B6D"/>
    <w:rsid w:val="00E70EA6"/>
    <w:rsid w:val="00E72895"/>
    <w:rsid w:val="00E72BD3"/>
    <w:rsid w:val="00E731F9"/>
    <w:rsid w:val="00E7356E"/>
    <w:rsid w:val="00E745B4"/>
    <w:rsid w:val="00E74A06"/>
    <w:rsid w:val="00E750B0"/>
    <w:rsid w:val="00E75F16"/>
    <w:rsid w:val="00E77FD2"/>
    <w:rsid w:val="00E802D2"/>
    <w:rsid w:val="00E8098A"/>
    <w:rsid w:val="00E82B51"/>
    <w:rsid w:val="00E83047"/>
    <w:rsid w:val="00E83087"/>
    <w:rsid w:val="00E83744"/>
    <w:rsid w:val="00E84053"/>
    <w:rsid w:val="00E847E1"/>
    <w:rsid w:val="00E84CC6"/>
    <w:rsid w:val="00E857E0"/>
    <w:rsid w:val="00E87B22"/>
    <w:rsid w:val="00E90756"/>
    <w:rsid w:val="00E965A6"/>
    <w:rsid w:val="00E96CF9"/>
    <w:rsid w:val="00E97178"/>
    <w:rsid w:val="00EA02B9"/>
    <w:rsid w:val="00EA07AD"/>
    <w:rsid w:val="00EA13CA"/>
    <w:rsid w:val="00EA17C2"/>
    <w:rsid w:val="00EA28A3"/>
    <w:rsid w:val="00EA3796"/>
    <w:rsid w:val="00EB0A3E"/>
    <w:rsid w:val="00EB0C61"/>
    <w:rsid w:val="00EB26E0"/>
    <w:rsid w:val="00EB394C"/>
    <w:rsid w:val="00EB72FE"/>
    <w:rsid w:val="00EC055B"/>
    <w:rsid w:val="00EC24AD"/>
    <w:rsid w:val="00EC28B9"/>
    <w:rsid w:val="00EC4922"/>
    <w:rsid w:val="00EC4C7B"/>
    <w:rsid w:val="00EC4EED"/>
    <w:rsid w:val="00EC5FC9"/>
    <w:rsid w:val="00EC64A2"/>
    <w:rsid w:val="00EC669C"/>
    <w:rsid w:val="00ED5383"/>
    <w:rsid w:val="00ED5551"/>
    <w:rsid w:val="00ED5A14"/>
    <w:rsid w:val="00EE2167"/>
    <w:rsid w:val="00EE4817"/>
    <w:rsid w:val="00EE7B95"/>
    <w:rsid w:val="00EF03B4"/>
    <w:rsid w:val="00EF1696"/>
    <w:rsid w:val="00EF7410"/>
    <w:rsid w:val="00F0078A"/>
    <w:rsid w:val="00F00CCA"/>
    <w:rsid w:val="00F02DF5"/>
    <w:rsid w:val="00F03330"/>
    <w:rsid w:val="00F04574"/>
    <w:rsid w:val="00F047C5"/>
    <w:rsid w:val="00F04BA1"/>
    <w:rsid w:val="00F04EEF"/>
    <w:rsid w:val="00F0540D"/>
    <w:rsid w:val="00F05FA6"/>
    <w:rsid w:val="00F06541"/>
    <w:rsid w:val="00F074FC"/>
    <w:rsid w:val="00F10390"/>
    <w:rsid w:val="00F10868"/>
    <w:rsid w:val="00F11BBD"/>
    <w:rsid w:val="00F12CDC"/>
    <w:rsid w:val="00F1329F"/>
    <w:rsid w:val="00F133E6"/>
    <w:rsid w:val="00F1625E"/>
    <w:rsid w:val="00F1786F"/>
    <w:rsid w:val="00F20AA0"/>
    <w:rsid w:val="00F25E3A"/>
    <w:rsid w:val="00F25E82"/>
    <w:rsid w:val="00F266FC"/>
    <w:rsid w:val="00F27DF0"/>
    <w:rsid w:val="00F27FAA"/>
    <w:rsid w:val="00F303DF"/>
    <w:rsid w:val="00F3081B"/>
    <w:rsid w:val="00F32325"/>
    <w:rsid w:val="00F33B46"/>
    <w:rsid w:val="00F3512C"/>
    <w:rsid w:val="00F35719"/>
    <w:rsid w:val="00F36885"/>
    <w:rsid w:val="00F401B8"/>
    <w:rsid w:val="00F42742"/>
    <w:rsid w:val="00F44CDB"/>
    <w:rsid w:val="00F46864"/>
    <w:rsid w:val="00F52E2F"/>
    <w:rsid w:val="00F53C94"/>
    <w:rsid w:val="00F543C2"/>
    <w:rsid w:val="00F54C3F"/>
    <w:rsid w:val="00F55AF4"/>
    <w:rsid w:val="00F60113"/>
    <w:rsid w:val="00F61521"/>
    <w:rsid w:val="00F62EB0"/>
    <w:rsid w:val="00F63F46"/>
    <w:rsid w:val="00F67F33"/>
    <w:rsid w:val="00F710E6"/>
    <w:rsid w:val="00F71234"/>
    <w:rsid w:val="00F74F30"/>
    <w:rsid w:val="00F75ADB"/>
    <w:rsid w:val="00F75BB3"/>
    <w:rsid w:val="00F76A04"/>
    <w:rsid w:val="00F777B4"/>
    <w:rsid w:val="00F808BF"/>
    <w:rsid w:val="00F8381B"/>
    <w:rsid w:val="00F849B7"/>
    <w:rsid w:val="00F85071"/>
    <w:rsid w:val="00F860BC"/>
    <w:rsid w:val="00F86B3C"/>
    <w:rsid w:val="00F86D6F"/>
    <w:rsid w:val="00F87838"/>
    <w:rsid w:val="00F90612"/>
    <w:rsid w:val="00F90B4E"/>
    <w:rsid w:val="00F9329D"/>
    <w:rsid w:val="00F93E1A"/>
    <w:rsid w:val="00F93EA0"/>
    <w:rsid w:val="00F9584C"/>
    <w:rsid w:val="00FA1A92"/>
    <w:rsid w:val="00FA378E"/>
    <w:rsid w:val="00FA3DAA"/>
    <w:rsid w:val="00FA7299"/>
    <w:rsid w:val="00FB0465"/>
    <w:rsid w:val="00FB093F"/>
    <w:rsid w:val="00FB1564"/>
    <w:rsid w:val="00FB2C2C"/>
    <w:rsid w:val="00FB396F"/>
    <w:rsid w:val="00FB4978"/>
    <w:rsid w:val="00FB540A"/>
    <w:rsid w:val="00FB567E"/>
    <w:rsid w:val="00FB617F"/>
    <w:rsid w:val="00FB63AC"/>
    <w:rsid w:val="00FB64AE"/>
    <w:rsid w:val="00FB7117"/>
    <w:rsid w:val="00FB7E35"/>
    <w:rsid w:val="00FC08D0"/>
    <w:rsid w:val="00FC0948"/>
    <w:rsid w:val="00FC335C"/>
    <w:rsid w:val="00FC3933"/>
    <w:rsid w:val="00FC5FE3"/>
    <w:rsid w:val="00FC68A6"/>
    <w:rsid w:val="00FD16F2"/>
    <w:rsid w:val="00FD194A"/>
    <w:rsid w:val="00FD1A7F"/>
    <w:rsid w:val="00FD2F83"/>
    <w:rsid w:val="00FD3FB6"/>
    <w:rsid w:val="00FD4953"/>
    <w:rsid w:val="00FD6BDA"/>
    <w:rsid w:val="00FD7ECC"/>
    <w:rsid w:val="00FE1067"/>
    <w:rsid w:val="00FE21A0"/>
    <w:rsid w:val="00FE26F2"/>
    <w:rsid w:val="00FE55D6"/>
    <w:rsid w:val="00FE668C"/>
    <w:rsid w:val="00FE6E52"/>
    <w:rsid w:val="00FE72F3"/>
    <w:rsid w:val="00FE755D"/>
    <w:rsid w:val="00FE7B7B"/>
    <w:rsid w:val="00FF006B"/>
    <w:rsid w:val="00FF18D4"/>
    <w:rsid w:val="00FF21DD"/>
    <w:rsid w:val="00FF3413"/>
    <w:rsid w:val="00FF39F6"/>
    <w:rsid w:val="00FF5592"/>
    <w:rsid w:val="00FF74C6"/>
    <w:rsid w:val="00FF77C2"/>
    <w:rsid w:val="159382A1"/>
    <w:rsid w:val="3CAE6A8B"/>
    <w:rsid w:val="4329B2DE"/>
    <w:rsid w:val="7F5C6E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569AF"/>
    <w:pPr>
      <w:keepNext/>
      <w:numPr>
        <w:ilvl w:val="2"/>
        <w:numId w:val="1"/>
      </w:numPr>
      <w:spacing w:before="240" w:after="60"/>
      <w:outlineLvl w:val="2"/>
    </w:pPr>
    <w:rPr>
      <w:rFonts w:ascii="Arial" w:eastAsia="MS Mincho" w:hAnsi="Arial" w:cs="Arial"/>
      <w:bCs/>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93EA2"/>
    <w:pPr>
      <w:keepNext/>
      <w:spacing w:before="240" w:after="60"/>
      <w:ind w:left="1304" w:hanging="1304"/>
      <w:outlineLvl w:val="3"/>
    </w:pPr>
    <w:rPr>
      <w:rFonts w:eastAsia="MS Mincho"/>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569AF"/>
    <w:rPr>
      <w:rFonts w:ascii="Arial" w:eastAsia="MS Mincho" w:hAnsi="Arial" w:cs="Arial"/>
      <w:bCs/>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3EA2"/>
    <w:rPr>
      <w:rFonts w:ascii="Times New Roman" w:eastAsia="MS Mincho" w:hAnsi="Times New Roman" w:cs="Times New Roman"/>
      <w:b/>
      <w:bCs/>
      <w:sz w:val="20"/>
      <w:szCs w:val="20"/>
      <w:u w:val="single"/>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 w:type="paragraph" w:customStyle="1" w:styleId="3GPPHeader">
    <w:name w:val="3GPP_Header"/>
    <w:basedOn w:val="BodyText"/>
    <w:rsid w:val="00FF006B"/>
    <w:pPr>
      <w:tabs>
        <w:tab w:val="left" w:pos="1701"/>
        <w:tab w:val="right" w:pos="9639"/>
      </w:tabs>
      <w:spacing w:after="240" w:line="259" w:lineRule="auto"/>
    </w:pPr>
    <w:rPr>
      <w:rFonts w:ascii="Arial" w:eastAsiaTheme="minorHAnsi" w:hAnsi="Arial" w:cstheme="minorBidi"/>
      <w:b/>
      <w:sz w:val="24"/>
      <w:szCs w:val="22"/>
    </w:rPr>
  </w:style>
  <w:style w:type="character" w:customStyle="1" w:styleId="B1Zchn">
    <w:name w:val="B1 Zchn"/>
    <w:link w:val="B1"/>
    <w:qFormat/>
    <w:locked/>
    <w:rsid w:val="00D84E76"/>
    <w:rPr>
      <w:lang w:val="x-none"/>
    </w:rPr>
  </w:style>
  <w:style w:type="paragraph" w:customStyle="1" w:styleId="B1">
    <w:name w:val="B1"/>
    <w:basedOn w:val="Normal"/>
    <w:link w:val="B1Zchn"/>
    <w:qFormat/>
    <w:rsid w:val="00D84E76"/>
    <w:pPr>
      <w:spacing w:after="180"/>
      <w:ind w:left="568" w:hanging="284"/>
    </w:pPr>
    <w:rPr>
      <w:rFonts w:asciiTheme="minorHAnsi" w:eastAsiaTheme="minorHAnsi" w:hAnsiTheme="minorHAnsi" w:cstheme="minorBidi"/>
      <w:sz w:val="22"/>
      <w:szCs w:val="22"/>
      <w:lang w:val="x-none"/>
    </w:rPr>
  </w:style>
  <w:style w:type="paragraph" w:customStyle="1" w:styleId="Agreement">
    <w:name w:val="Agreement"/>
    <w:basedOn w:val="Normal"/>
    <w:qFormat/>
    <w:rsid w:val="003012E0"/>
    <w:pPr>
      <w:numPr>
        <w:numId w:val="6"/>
      </w:numPr>
      <w:spacing w:before="60" w:line="360" w:lineRule="auto"/>
      <w:ind w:left="1980"/>
    </w:pPr>
    <w:rPr>
      <w:rFonts w:ascii="Arial" w:eastAsiaTheme="minorHAnsi" w:hAnsi="Arial" w:cs="Arial"/>
      <w:b/>
      <w:bCs/>
      <w:szCs w:val="20"/>
      <w:lang w:eastAsia="en-GB"/>
    </w:rPr>
  </w:style>
  <w:style w:type="character" w:styleId="PlaceholderText">
    <w:name w:val="Placeholder Text"/>
    <w:basedOn w:val="DefaultParagraphFont"/>
    <w:uiPriority w:val="99"/>
    <w:semiHidden/>
    <w:rsid w:val="00923E4E"/>
    <w:rPr>
      <w:color w:val="808080"/>
    </w:rPr>
  </w:style>
  <w:style w:type="character" w:customStyle="1" w:styleId="TALCar">
    <w:name w:val="TAL Car"/>
    <w:link w:val="TAL"/>
    <w:qFormat/>
    <w:locked/>
    <w:rsid w:val="00403F6E"/>
    <w:rPr>
      <w:rFonts w:ascii="Arial" w:eastAsia="Times New Roman" w:hAnsi="Arial" w:cs="Arial"/>
      <w:sz w:val="18"/>
      <w:lang w:val="en-GB" w:eastAsia="ja-JP"/>
    </w:rPr>
  </w:style>
  <w:style w:type="paragraph" w:customStyle="1" w:styleId="TAL">
    <w:name w:val="TAL"/>
    <w:basedOn w:val="Normal"/>
    <w:link w:val="TALCar"/>
    <w:qFormat/>
    <w:rsid w:val="00403F6E"/>
    <w:pPr>
      <w:keepNext/>
      <w:keepLines/>
      <w:overflowPunct w:val="0"/>
      <w:autoSpaceDE w:val="0"/>
      <w:autoSpaceDN w:val="0"/>
      <w:adjustRightInd w:val="0"/>
    </w:pPr>
    <w:rPr>
      <w:rFonts w:ascii="Arial" w:hAnsi="Arial" w:cs="Arial"/>
      <w:sz w:val="18"/>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5980">
      <w:bodyDiv w:val="1"/>
      <w:marLeft w:val="0"/>
      <w:marRight w:val="0"/>
      <w:marTop w:val="0"/>
      <w:marBottom w:val="0"/>
      <w:divBdr>
        <w:top w:val="none" w:sz="0" w:space="0" w:color="auto"/>
        <w:left w:val="none" w:sz="0" w:space="0" w:color="auto"/>
        <w:bottom w:val="none" w:sz="0" w:space="0" w:color="auto"/>
        <w:right w:val="none" w:sz="0" w:space="0" w:color="auto"/>
      </w:divBdr>
    </w:div>
    <w:div w:id="124204565">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306400369">
      <w:bodyDiv w:val="1"/>
      <w:marLeft w:val="0"/>
      <w:marRight w:val="0"/>
      <w:marTop w:val="0"/>
      <w:marBottom w:val="0"/>
      <w:divBdr>
        <w:top w:val="none" w:sz="0" w:space="0" w:color="auto"/>
        <w:left w:val="none" w:sz="0" w:space="0" w:color="auto"/>
        <w:bottom w:val="none" w:sz="0" w:space="0" w:color="auto"/>
        <w:right w:val="none" w:sz="0" w:space="0" w:color="auto"/>
      </w:divBdr>
    </w:div>
    <w:div w:id="336421518">
      <w:bodyDiv w:val="1"/>
      <w:marLeft w:val="0"/>
      <w:marRight w:val="0"/>
      <w:marTop w:val="0"/>
      <w:marBottom w:val="0"/>
      <w:divBdr>
        <w:top w:val="none" w:sz="0" w:space="0" w:color="auto"/>
        <w:left w:val="none" w:sz="0" w:space="0" w:color="auto"/>
        <w:bottom w:val="none" w:sz="0" w:space="0" w:color="auto"/>
        <w:right w:val="none" w:sz="0" w:space="0" w:color="auto"/>
      </w:divBdr>
    </w:div>
    <w:div w:id="349260768">
      <w:bodyDiv w:val="1"/>
      <w:marLeft w:val="0"/>
      <w:marRight w:val="0"/>
      <w:marTop w:val="0"/>
      <w:marBottom w:val="0"/>
      <w:divBdr>
        <w:top w:val="none" w:sz="0" w:space="0" w:color="auto"/>
        <w:left w:val="none" w:sz="0" w:space="0" w:color="auto"/>
        <w:bottom w:val="none" w:sz="0" w:space="0" w:color="auto"/>
        <w:right w:val="none" w:sz="0" w:space="0" w:color="auto"/>
      </w:divBdr>
    </w:div>
    <w:div w:id="358047992">
      <w:bodyDiv w:val="1"/>
      <w:marLeft w:val="0"/>
      <w:marRight w:val="0"/>
      <w:marTop w:val="0"/>
      <w:marBottom w:val="0"/>
      <w:divBdr>
        <w:top w:val="none" w:sz="0" w:space="0" w:color="auto"/>
        <w:left w:val="none" w:sz="0" w:space="0" w:color="auto"/>
        <w:bottom w:val="none" w:sz="0" w:space="0" w:color="auto"/>
        <w:right w:val="none" w:sz="0" w:space="0" w:color="auto"/>
      </w:divBdr>
    </w:div>
    <w:div w:id="455828557">
      <w:bodyDiv w:val="1"/>
      <w:marLeft w:val="0"/>
      <w:marRight w:val="0"/>
      <w:marTop w:val="0"/>
      <w:marBottom w:val="0"/>
      <w:divBdr>
        <w:top w:val="none" w:sz="0" w:space="0" w:color="auto"/>
        <w:left w:val="none" w:sz="0" w:space="0" w:color="auto"/>
        <w:bottom w:val="none" w:sz="0" w:space="0" w:color="auto"/>
        <w:right w:val="none" w:sz="0" w:space="0" w:color="auto"/>
      </w:divBdr>
    </w:div>
    <w:div w:id="473332884">
      <w:bodyDiv w:val="1"/>
      <w:marLeft w:val="0"/>
      <w:marRight w:val="0"/>
      <w:marTop w:val="0"/>
      <w:marBottom w:val="0"/>
      <w:divBdr>
        <w:top w:val="none" w:sz="0" w:space="0" w:color="auto"/>
        <w:left w:val="none" w:sz="0" w:space="0" w:color="auto"/>
        <w:bottom w:val="none" w:sz="0" w:space="0" w:color="auto"/>
        <w:right w:val="none" w:sz="0" w:space="0" w:color="auto"/>
      </w:divBdr>
    </w:div>
    <w:div w:id="533617451">
      <w:bodyDiv w:val="1"/>
      <w:marLeft w:val="0"/>
      <w:marRight w:val="0"/>
      <w:marTop w:val="0"/>
      <w:marBottom w:val="0"/>
      <w:divBdr>
        <w:top w:val="none" w:sz="0" w:space="0" w:color="auto"/>
        <w:left w:val="none" w:sz="0" w:space="0" w:color="auto"/>
        <w:bottom w:val="none" w:sz="0" w:space="0" w:color="auto"/>
        <w:right w:val="none" w:sz="0" w:space="0" w:color="auto"/>
      </w:divBdr>
    </w:div>
    <w:div w:id="543172811">
      <w:bodyDiv w:val="1"/>
      <w:marLeft w:val="0"/>
      <w:marRight w:val="0"/>
      <w:marTop w:val="0"/>
      <w:marBottom w:val="0"/>
      <w:divBdr>
        <w:top w:val="none" w:sz="0" w:space="0" w:color="auto"/>
        <w:left w:val="none" w:sz="0" w:space="0" w:color="auto"/>
        <w:bottom w:val="none" w:sz="0" w:space="0" w:color="auto"/>
        <w:right w:val="none" w:sz="0" w:space="0" w:color="auto"/>
      </w:divBdr>
    </w:div>
    <w:div w:id="777530397">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917709288">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81965613">
      <w:bodyDiv w:val="1"/>
      <w:marLeft w:val="0"/>
      <w:marRight w:val="0"/>
      <w:marTop w:val="0"/>
      <w:marBottom w:val="0"/>
      <w:divBdr>
        <w:top w:val="none" w:sz="0" w:space="0" w:color="auto"/>
        <w:left w:val="none" w:sz="0" w:space="0" w:color="auto"/>
        <w:bottom w:val="none" w:sz="0" w:space="0" w:color="auto"/>
        <w:right w:val="none" w:sz="0" w:space="0" w:color="auto"/>
      </w:divBdr>
    </w:div>
    <w:div w:id="1204489498">
      <w:bodyDiv w:val="1"/>
      <w:marLeft w:val="0"/>
      <w:marRight w:val="0"/>
      <w:marTop w:val="0"/>
      <w:marBottom w:val="0"/>
      <w:divBdr>
        <w:top w:val="none" w:sz="0" w:space="0" w:color="auto"/>
        <w:left w:val="none" w:sz="0" w:space="0" w:color="auto"/>
        <w:bottom w:val="none" w:sz="0" w:space="0" w:color="auto"/>
        <w:right w:val="none" w:sz="0" w:space="0" w:color="auto"/>
      </w:divBdr>
    </w:div>
    <w:div w:id="1213691391">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300460325">
      <w:bodyDiv w:val="1"/>
      <w:marLeft w:val="0"/>
      <w:marRight w:val="0"/>
      <w:marTop w:val="0"/>
      <w:marBottom w:val="0"/>
      <w:divBdr>
        <w:top w:val="none" w:sz="0" w:space="0" w:color="auto"/>
        <w:left w:val="none" w:sz="0" w:space="0" w:color="auto"/>
        <w:bottom w:val="none" w:sz="0" w:space="0" w:color="auto"/>
        <w:right w:val="none" w:sz="0" w:space="0" w:color="auto"/>
      </w:divBdr>
    </w:div>
    <w:div w:id="1349209447">
      <w:bodyDiv w:val="1"/>
      <w:marLeft w:val="0"/>
      <w:marRight w:val="0"/>
      <w:marTop w:val="0"/>
      <w:marBottom w:val="0"/>
      <w:divBdr>
        <w:top w:val="none" w:sz="0" w:space="0" w:color="auto"/>
        <w:left w:val="none" w:sz="0" w:space="0" w:color="auto"/>
        <w:bottom w:val="none" w:sz="0" w:space="0" w:color="auto"/>
        <w:right w:val="none" w:sz="0" w:space="0" w:color="auto"/>
      </w:divBdr>
    </w:div>
    <w:div w:id="1378168110">
      <w:bodyDiv w:val="1"/>
      <w:marLeft w:val="0"/>
      <w:marRight w:val="0"/>
      <w:marTop w:val="0"/>
      <w:marBottom w:val="0"/>
      <w:divBdr>
        <w:top w:val="none" w:sz="0" w:space="0" w:color="auto"/>
        <w:left w:val="none" w:sz="0" w:space="0" w:color="auto"/>
        <w:bottom w:val="none" w:sz="0" w:space="0" w:color="auto"/>
        <w:right w:val="none" w:sz="0" w:space="0" w:color="auto"/>
      </w:divBdr>
    </w:div>
    <w:div w:id="1407679392">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695495190">
      <w:bodyDiv w:val="1"/>
      <w:marLeft w:val="0"/>
      <w:marRight w:val="0"/>
      <w:marTop w:val="0"/>
      <w:marBottom w:val="0"/>
      <w:divBdr>
        <w:top w:val="none" w:sz="0" w:space="0" w:color="auto"/>
        <w:left w:val="none" w:sz="0" w:space="0" w:color="auto"/>
        <w:bottom w:val="none" w:sz="0" w:space="0" w:color="auto"/>
        <w:right w:val="none" w:sz="0" w:space="0" w:color="auto"/>
      </w:divBdr>
    </w:div>
    <w:div w:id="1812558530">
      <w:bodyDiv w:val="1"/>
      <w:marLeft w:val="0"/>
      <w:marRight w:val="0"/>
      <w:marTop w:val="0"/>
      <w:marBottom w:val="0"/>
      <w:divBdr>
        <w:top w:val="none" w:sz="0" w:space="0" w:color="auto"/>
        <w:left w:val="none" w:sz="0" w:space="0" w:color="auto"/>
        <w:bottom w:val="none" w:sz="0" w:space="0" w:color="auto"/>
        <w:right w:val="none" w:sz="0" w:space="0" w:color="auto"/>
      </w:divBdr>
    </w:div>
    <w:div w:id="1910188520">
      <w:bodyDiv w:val="1"/>
      <w:marLeft w:val="0"/>
      <w:marRight w:val="0"/>
      <w:marTop w:val="0"/>
      <w:marBottom w:val="0"/>
      <w:divBdr>
        <w:top w:val="none" w:sz="0" w:space="0" w:color="auto"/>
        <w:left w:val="none" w:sz="0" w:space="0" w:color="auto"/>
        <w:bottom w:val="none" w:sz="0" w:space="0" w:color="auto"/>
        <w:right w:val="none" w:sz="0" w:space="0" w:color="auto"/>
      </w:divBdr>
    </w:div>
    <w:div w:id="1933975827">
      <w:bodyDiv w:val="1"/>
      <w:marLeft w:val="0"/>
      <w:marRight w:val="0"/>
      <w:marTop w:val="0"/>
      <w:marBottom w:val="0"/>
      <w:divBdr>
        <w:top w:val="none" w:sz="0" w:space="0" w:color="auto"/>
        <w:left w:val="none" w:sz="0" w:space="0" w:color="auto"/>
        <w:bottom w:val="none" w:sz="0" w:space="0" w:color="auto"/>
        <w:right w:val="none" w:sz="0" w:space="0" w:color="auto"/>
      </w:divBdr>
    </w:div>
    <w:div w:id="2048989066">
      <w:bodyDiv w:val="1"/>
      <w:marLeft w:val="0"/>
      <w:marRight w:val="0"/>
      <w:marTop w:val="0"/>
      <w:marBottom w:val="0"/>
      <w:divBdr>
        <w:top w:val="none" w:sz="0" w:space="0" w:color="auto"/>
        <w:left w:val="none" w:sz="0" w:space="0" w:color="auto"/>
        <w:bottom w:val="none" w:sz="0" w:space="0" w:color="auto"/>
        <w:right w:val="none" w:sz="0" w:space="0" w:color="auto"/>
      </w:divBdr>
    </w:div>
    <w:div w:id="20667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33A47-3726-42C9-8DF8-8A1CDBF1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5008</Words>
  <Characters>28547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2021-11-06T05:02:00Z</dcterms:created>
  <dcterms:modified xsi:type="dcterms:W3CDTF">2021-11-06T05:02:00Z</dcterms:modified>
</cp:coreProperties>
</file>