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175ABF08" w:rsidR="00942BD3" w:rsidRPr="00DB7A42"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94559B">
        <w:rPr>
          <w:rFonts w:ascii="Arial" w:eastAsia="宋体" w:hAnsi="Arial"/>
          <w:b/>
          <w:szCs w:val="22"/>
          <w:lang w:eastAsia="zh-CN"/>
        </w:rPr>
        <w:t>10</w:t>
      </w:r>
      <w:r w:rsidR="007976B2">
        <w:rPr>
          <w:rFonts w:ascii="Arial" w:eastAsia="宋体" w:hAnsi="Arial"/>
          <w:b/>
          <w:szCs w:val="22"/>
          <w:lang w:eastAsia="zh-CN"/>
        </w:rPr>
        <w:t>7</w:t>
      </w:r>
      <w:r w:rsidR="000B3D3C">
        <w:rPr>
          <w:rFonts w:ascii="Arial" w:eastAsia="宋体" w:hAnsi="Arial"/>
          <w:b/>
          <w:szCs w:val="22"/>
          <w:lang w:eastAsia="zh-CN"/>
        </w:rPr>
        <w:t>-e</w:t>
      </w:r>
      <w:r w:rsidR="00BD7E76" w:rsidRPr="005634ED">
        <w:rPr>
          <w:rFonts w:ascii="Arial" w:eastAsia="MS Mincho" w:hAnsi="Arial"/>
          <w:b/>
          <w:szCs w:val="22"/>
          <w:lang w:eastAsia="ja-JP"/>
        </w:rPr>
        <w:tab/>
      </w:r>
      <w:r w:rsidR="00A80000" w:rsidRPr="00A80000">
        <w:rPr>
          <w:rFonts w:ascii="Arial" w:eastAsia="宋体" w:hAnsi="Arial"/>
          <w:b/>
          <w:szCs w:val="22"/>
        </w:rPr>
        <w:t>R1-</w:t>
      </w:r>
      <w:r w:rsidR="000A3640" w:rsidRPr="000A3640">
        <w:t xml:space="preserve"> </w:t>
      </w:r>
      <w:r w:rsidR="000A3640" w:rsidRPr="000A3640">
        <w:rPr>
          <w:rFonts w:ascii="Arial" w:eastAsia="宋体" w:hAnsi="Arial"/>
          <w:b/>
          <w:szCs w:val="22"/>
        </w:rPr>
        <w:t>2112092</w:t>
      </w:r>
    </w:p>
    <w:p w14:paraId="5F04922C" w14:textId="26B6B458"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007976B2">
        <w:rPr>
          <w:rFonts w:ascii="Arial" w:eastAsia="宋体" w:hAnsi="Arial"/>
          <w:b/>
          <w:bCs/>
          <w:szCs w:val="22"/>
          <w:lang w:eastAsia="zh-CN"/>
        </w:rPr>
        <w:t>November</w:t>
      </w:r>
      <w:r w:rsidR="007976B2" w:rsidRPr="00CB57A4">
        <w:rPr>
          <w:rFonts w:ascii="Arial" w:eastAsia="宋体" w:hAnsi="Arial"/>
          <w:b/>
          <w:bCs/>
          <w:szCs w:val="22"/>
          <w:lang w:eastAsia="zh-CN"/>
        </w:rPr>
        <w:t xml:space="preserve"> </w:t>
      </w:r>
      <w:r w:rsidR="00DB6D87" w:rsidRPr="00392A65">
        <w:rPr>
          <w:rFonts w:ascii="Arial" w:eastAsia="宋体" w:hAnsi="Arial"/>
          <w:b/>
          <w:bCs/>
          <w:szCs w:val="22"/>
          <w:lang w:val="en-GB" w:eastAsia="zh-CN"/>
        </w:rPr>
        <w:t>1</w:t>
      </w:r>
      <w:r w:rsidR="00C2385E">
        <w:rPr>
          <w:rFonts w:ascii="Arial" w:eastAsia="宋体" w:hAnsi="Arial"/>
          <w:b/>
          <w:bCs/>
          <w:szCs w:val="22"/>
          <w:lang w:val="en-GB" w:eastAsia="zh-CN"/>
        </w:rPr>
        <w:t>1</w:t>
      </w:r>
      <w:r w:rsidR="00DB6D87" w:rsidRPr="00392A65">
        <w:rPr>
          <w:rFonts w:ascii="Arial" w:eastAsia="宋体" w:hAnsi="Arial"/>
          <w:b/>
          <w:bCs/>
          <w:szCs w:val="22"/>
          <w:vertAlign w:val="superscript"/>
          <w:lang w:val="en-GB" w:eastAsia="zh-CN"/>
        </w:rPr>
        <w:t>th</w:t>
      </w:r>
      <w:r w:rsidR="00DB6D87" w:rsidRPr="00392A65">
        <w:rPr>
          <w:rFonts w:ascii="Arial" w:eastAsia="宋体" w:hAnsi="Arial"/>
          <w:b/>
          <w:bCs/>
          <w:szCs w:val="22"/>
          <w:lang w:val="en-GB" w:eastAsia="zh-CN"/>
        </w:rPr>
        <w:t xml:space="preserve"> – </w:t>
      </w:r>
      <w:r w:rsidR="00C2385E">
        <w:rPr>
          <w:rFonts w:ascii="Arial" w:eastAsia="宋体" w:hAnsi="Arial"/>
          <w:b/>
          <w:bCs/>
          <w:szCs w:val="22"/>
          <w:lang w:val="en-GB" w:eastAsia="zh-CN"/>
        </w:rPr>
        <w:t>19</w:t>
      </w:r>
      <w:r w:rsidR="00DB6D87" w:rsidRPr="00392A65">
        <w:rPr>
          <w:rFonts w:ascii="Arial" w:eastAsia="宋体" w:hAnsi="Arial"/>
          <w:b/>
          <w:bCs/>
          <w:szCs w:val="22"/>
          <w:vertAlign w:val="superscript"/>
          <w:lang w:val="en-GB" w:eastAsia="zh-CN"/>
        </w:rPr>
        <w:t>th</w:t>
      </w:r>
      <w:r w:rsidRPr="00C5186E">
        <w:rPr>
          <w:rFonts w:ascii="Arial" w:eastAsia="宋体" w:hAnsi="Arial"/>
          <w:b/>
          <w:szCs w:val="22"/>
          <w:lang w:eastAsia="zh-CN"/>
        </w:rPr>
        <w:t>, 202</w:t>
      </w:r>
      <w:r w:rsidR="00C918A9">
        <w:rPr>
          <w:rFonts w:ascii="Arial" w:eastAsia="宋体" w:hAnsi="Arial"/>
          <w:b/>
          <w:szCs w:val="22"/>
          <w:lang w:eastAsia="zh-CN"/>
        </w:rPr>
        <w:t>1</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182294B6"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Discussion on beam management for MTRP</w:t>
      </w:r>
    </w:p>
    <w:p w14:paraId="4EA871AB" w14:textId="057BFCD3"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8A15CE">
        <w:rPr>
          <w:rFonts w:eastAsia="MS Gothic"/>
          <w:noProof w:val="0"/>
          <w:sz w:val="24"/>
          <w:szCs w:val="22"/>
        </w:rPr>
        <w:t>2.3</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5E4D15D9" w14:textId="1765DC0E" w:rsidR="001E4DBC"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w:t>
      </w:r>
      <w:r w:rsidR="001E4DBC">
        <w:rPr>
          <w:rFonts w:eastAsiaTheme="minorEastAsia" w:hint="eastAsia"/>
          <w:color w:val="000000"/>
          <w:sz w:val="22"/>
          <w:szCs w:val="22"/>
          <w:lang w:eastAsia="zh-CN"/>
        </w:rPr>
        <w:t>In this contribution</w:t>
      </w:r>
      <w:r w:rsidR="001E4DBC">
        <w:rPr>
          <w:rFonts w:eastAsiaTheme="minorEastAsia"/>
          <w:color w:val="000000"/>
          <w:sz w:val="22"/>
          <w:szCs w:val="22"/>
          <w:lang w:eastAsia="zh-CN"/>
        </w:rPr>
        <w:t xml:space="preserve">, </w:t>
      </w:r>
      <w:r w:rsidR="001E4DBC" w:rsidRPr="006A1D17">
        <w:rPr>
          <w:rFonts w:eastAsiaTheme="minorEastAsia"/>
          <w:color w:val="000000"/>
          <w:sz w:val="22"/>
          <w:szCs w:val="22"/>
          <w:lang w:eastAsia="zh-CN"/>
        </w:rPr>
        <w:t xml:space="preserve">we discuss the </w:t>
      </w:r>
      <w:r w:rsidR="002D7E67">
        <w:rPr>
          <w:rFonts w:eastAsiaTheme="minorEastAsia"/>
          <w:color w:val="000000"/>
          <w:sz w:val="22"/>
          <w:szCs w:val="22"/>
          <w:lang w:eastAsia="zh-CN"/>
        </w:rPr>
        <w:t xml:space="preserve">item 2-c for </w:t>
      </w:r>
      <w:r w:rsidR="002D7E67" w:rsidRPr="002D7E67">
        <w:rPr>
          <w:rFonts w:eastAsiaTheme="minorEastAsia"/>
          <w:color w:val="000000"/>
          <w:sz w:val="22"/>
          <w:szCs w:val="22"/>
          <w:lang w:eastAsia="zh-CN"/>
        </w:rPr>
        <w:t>beam-management-related enhancements for simultaneous multi-TRP transmission with multi-panel reception</w:t>
      </w:r>
      <w:r w:rsidR="00DF1092">
        <w:rPr>
          <w:rFonts w:eastAsiaTheme="minorEastAsia"/>
          <w:color w:val="000000"/>
          <w:sz w:val="22"/>
          <w:szCs w:val="22"/>
          <w:lang w:eastAsia="zh-CN"/>
        </w:rPr>
        <w:t xml:space="preserve">, including </w:t>
      </w:r>
      <w:r w:rsidR="00BF4E9F">
        <w:rPr>
          <w:rFonts w:eastAsiaTheme="minorEastAsia"/>
          <w:color w:val="000000"/>
          <w:sz w:val="22"/>
          <w:szCs w:val="22"/>
          <w:lang w:eastAsia="zh-CN"/>
        </w:rPr>
        <w:t xml:space="preserve">the </w:t>
      </w:r>
      <w:r w:rsidR="00DF1092">
        <w:rPr>
          <w:rFonts w:eastAsiaTheme="minorEastAsia"/>
          <w:color w:val="000000"/>
          <w:sz w:val="22"/>
          <w:szCs w:val="22"/>
          <w:lang w:eastAsia="zh-CN"/>
        </w:rPr>
        <w:t>enhancements on beam management</w:t>
      </w:r>
      <w:r w:rsidR="007B3892">
        <w:rPr>
          <w:rFonts w:eastAsiaTheme="minorEastAsia"/>
          <w:color w:val="000000"/>
          <w:sz w:val="22"/>
          <w:szCs w:val="22"/>
          <w:lang w:eastAsia="zh-CN"/>
        </w:rPr>
        <w:t xml:space="preserve"> for MTRP,</w:t>
      </w:r>
      <w:r w:rsidR="00DF1092">
        <w:rPr>
          <w:rFonts w:eastAsiaTheme="minorEastAsia"/>
          <w:color w:val="000000"/>
          <w:sz w:val="22"/>
          <w:szCs w:val="22"/>
          <w:lang w:eastAsia="zh-CN"/>
        </w:rPr>
        <w:t xml:space="preserve"> beam failure recovery</w:t>
      </w:r>
      <w:r w:rsidR="00DB0938">
        <w:rPr>
          <w:rFonts w:eastAsiaTheme="minorEastAsia"/>
          <w:color w:val="000000"/>
          <w:sz w:val="22"/>
          <w:szCs w:val="22"/>
          <w:lang w:eastAsia="zh-CN"/>
        </w:rPr>
        <w:t xml:space="preserve"> for MTRP</w:t>
      </w:r>
      <w:r w:rsidR="007B3892">
        <w:rPr>
          <w:rFonts w:eastAsiaTheme="minorEastAsia"/>
          <w:color w:val="000000"/>
          <w:sz w:val="22"/>
          <w:szCs w:val="22"/>
          <w:lang w:eastAsia="zh-CN"/>
        </w:rPr>
        <w:t xml:space="preserve">, and </w:t>
      </w:r>
      <w:r w:rsidR="00D1384C">
        <w:rPr>
          <w:rFonts w:eastAsiaTheme="minorEastAsia"/>
          <w:color w:val="000000"/>
          <w:sz w:val="22"/>
          <w:szCs w:val="22"/>
          <w:lang w:eastAsia="zh-CN"/>
        </w:rPr>
        <w:t>s</w:t>
      </w:r>
      <w:r w:rsidR="00D1384C" w:rsidRPr="00D1384C">
        <w:rPr>
          <w:rFonts w:eastAsiaTheme="minorEastAsia"/>
          <w:color w:val="000000"/>
          <w:sz w:val="22"/>
          <w:szCs w:val="22"/>
          <w:lang w:eastAsia="zh-CN"/>
        </w:rPr>
        <w:t>imultaneous reception of multiple channels/RSs with different QCL-TypeD</w:t>
      </w:r>
      <w:r w:rsidR="00DF1092">
        <w:rPr>
          <w:rFonts w:eastAsiaTheme="minorEastAsia"/>
          <w:color w:val="000000"/>
          <w:sz w:val="22"/>
          <w:szCs w:val="22"/>
          <w:lang w:eastAsia="zh-CN"/>
        </w:rPr>
        <w:t>.</w:t>
      </w:r>
    </w:p>
    <w:p w14:paraId="1B365D3B" w14:textId="77777777" w:rsidR="00A64ED0" w:rsidRDefault="00A64ED0" w:rsidP="00C30910">
      <w:pPr>
        <w:spacing w:beforeLines="50" w:before="120" w:afterLines="50" w:after="120"/>
        <w:jc w:val="both"/>
        <w:rPr>
          <w:rFonts w:eastAsiaTheme="minorEastAsia"/>
          <w:color w:val="000000"/>
          <w:sz w:val="22"/>
          <w:szCs w:val="22"/>
          <w:lang w:eastAsia="zh-CN"/>
        </w:rPr>
      </w:pPr>
    </w:p>
    <w:p w14:paraId="690113A0" w14:textId="355DBCE3" w:rsidR="00F2224D" w:rsidRDefault="000C4BDD" w:rsidP="00F2224D">
      <w:pPr>
        <w:pStyle w:val="1"/>
      </w:pPr>
      <w:r>
        <w:t xml:space="preserve">Beam management </w:t>
      </w:r>
      <w:r w:rsidR="00F2224D" w:rsidRPr="006A1D17">
        <w:t xml:space="preserve">enhancement for </w:t>
      </w:r>
      <w:r>
        <w:t>MTRP</w:t>
      </w:r>
      <w:r w:rsidR="00F2224D" w:rsidRPr="006A1D17">
        <w:t xml:space="preserve"> </w:t>
      </w:r>
    </w:p>
    <w:p w14:paraId="5FE68B60" w14:textId="4D7C152A" w:rsidR="00180ACC" w:rsidRDefault="003A64CB"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n </w:t>
      </w:r>
      <w:r w:rsidR="001B6173">
        <w:rPr>
          <w:rFonts w:eastAsiaTheme="minorEastAsia"/>
          <w:color w:val="000000"/>
          <w:sz w:val="22"/>
          <w:szCs w:val="22"/>
          <w:lang w:val="x-none" w:eastAsia="zh-CN"/>
        </w:rPr>
        <w:t>RAN1#</w:t>
      </w:r>
      <w:r w:rsidR="006F27D5">
        <w:rPr>
          <w:rFonts w:eastAsiaTheme="minorEastAsia"/>
          <w:color w:val="000000"/>
          <w:sz w:val="22"/>
          <w:szCs w:val="22"/>
          <w:lang w:val="x-none" w:eastAsia="zh-CN"/>
        </w:rPr>
        <w:t>106</w:t>
      </w:r>
      <w:r w:rsidR="001B6173">
        <w:rPr>
          <w:rFonts w:eastAsiaTheme="minorEastAsia"/>
          <w:color w:val="000000"/>
          <w:sz w:val="22"/>
          <w:szCs w:val="22"/>
          <w:lang w:val="x-none" w:eastAsia="zh-CN"/>
        </w:rPr>
        <w:t>-e meeting</w:t>
      </w:r>
      <w:r w:rsidR="00B36728">
        <w:rPr>
          <w:rFonts w:eastAsiaTheme="minorEastAsia"/>
          <w:color w:val="000000"/>
          <w:sz w:val="22"/>
          <w:szCs w:val="22"/>
          <w:lang w:val="x-none" w:eastAsia="zh-CN"/>
        </w:rPr>
        <w:t xml:space="preserve">, </w:t>
      </w:r>
      <w:r w:rsidR="0042777F">
        <w:rPr>
          <w:rFonts w:eastAsiaTheme="minorEastAsia"/>
          <w:color w:val="000000"/>
          <w:sz w:val="22"/>
          <w:szCs w:val="22"/>
          <w:lang w:val="x-none" w:eastAsia="zh-CN"/>
        </w:rPr>
        <w:t>following agreements were made for the</w:t>
      </w:r>
      <w:r w:rsidR="00427E7F">
        <w:rPr>
          <w:rFonts w:eastAsiaTheme="minorEastAsia"/>
          <w:color w:val="000000"/>
          <w:sz w:val="22"/>
          <w:szCs w:val="22"/>
          <w:lang w:val="x-none" w:eastAsia="zh-CN"/>
        </w:rPr>
        <w:t xml:space="preserve"> beam measurement/reporting </w:t>
      </w:r>
      <w:r w:rsidR="0046463A">
        <w:rPr>
          <w:rFonts w:eastAsiaTheme="minorEastAsia"/>
          <w:color w:val="000000"/>
          <w:sz w:val="22"/>
          <w:szCs w:val="22"/>
          <w:lang w:val="x-none" w:eastAsia="zh-CN"/>
        </w:rPr>
        <w:t>O</w:t>
      </w:r>
      <w:r w:rsidR="00605EE8">
        <w:rPr>
          <w:rFonts w:eastAsiaTheme="minorEastAsia"/>
          <w:color w:val="000000"/>
          <w:sz w:val="22"/>
          <w:szCs w:val="22"/>
          <w:lang w:val="x-none" w:eastAsia="zh-CN"/>
        </w:rPr>
        <w:t>ption 2</w:t>
      </w:r>
      <w:r w:rsidR="00180ACC">
        <w:rPr>
          <w:rFonts w:eastAsiaTheme="minorEastAsia"/>
          <w:color w:val="000000"/>
          <w:sz w:val="22"/>
          <w:szCs w:val="22"/>
          <w:lang w:val="x-none" w:eastAsia="zh-CN"/>
        </w:rPr>
        <w:t>.</w:t>
      </w:r>
    </w:p>
    <w:tbl>
      <w:tblPr>
        <w:tblStyle w:val="af"/>
        <w:tblW w:w="0" w:type="auto"/>
        <w:tblLook w:val="04A0" w:firstRow="1" w:lastRow="0" w:firstColumn="1" w:lastColumn="0" w:noHBand="0" w:noVBand="1"/>
      </w:tblPr>
      <w:tblGrid>
        <w:gridCol w:w="9962"/>
      </w:tblGrid>
      <w:tr w:rsidR="00180ACC" w:rsidRPr="00527615" w14:paraId="7F1A817B" w14:textId="77777777" w:rsidTr="006861D7">
        <w:tc>
          <w:tcPr>
            <w:tcW w:w="9962" w:type="dxa"/>
          </w:tcPr>
          <w:p w14:paraId="3103E72D" w14:textId="77777777" w:rsidR="00280EC4" w:rsidRPr="00BA4B74" w:rsidRDefault="00280EC4" w:rsidP="008111B2">
            <w:pPr>
              <w:spacing w:before="0" w:after="0"/>
              <w:rPr>
                <w:rFonts w:ascii="Times" w:eastAsia="Batang" w:hAnsi="Times"/>
                <w:b/>
                <w:bCs/>
                <w:sz w:val="20"/>
                <w:highlight w:val="green"/>
                <w:lang w:val="en-GB" w:eastAsia="x-none"/>
              </w:rPr>
            </w:pPr>
            <w:bookmarkStart w:id="3" w:name="_Hlk83652852"/>
            <w:r w:rsidRPr="00BA4B74">
              <w:rPr>
                <w:rFonts w:ascii="Times" w:eastAsia="Batang" w:hAnsi="Times"/>
                <w:b/>
                <w:bCs/>
                <w:sz w:val="20"/>
                <w:highlight w:val="green"/>
                <w:lang w:val="en-GB" w:eastAsia="x-none"/>
              </w:rPr>
              <w:t>Agreement</w:t>
            </w:r>
          </w:p>
          <w:p w14:paraId="7DC8777F" w14:textId="77777777" w:rsidR="00280EC4" w:rsidRPr="00BA4B74" w:rsidRDefault="00280EC4" w:rsidP="008111B2">
            <w:pPr>
              <w:spacing w:before="0" w:after="0"/>
              <w:rPr>
                <w:rFonts w:eastAsia="Malgun Gothic"/>
                <w:sz w:val="20"/>
                <w:lang w:val="en-GB"/>
              </w:rPr>
            </w:pPr>
            <w:r w:rsidRPr="00BA4B74">
              <w:rPr>
                <w:rFonts w:eastAsia="Malgun Gothic"/>
                <w:sz w:val="20"/>
                <w:lang w:val="en-GB"/>
              </w:rPr>
              <w:t xml:space="preserve">For aperiodic report of beam reporting option 2, </w:t>
            </w:r>
          </w:p>
          <w:p w14:paraId="0E9D2E4A" w14:textId="77777777" w:rsidR="00280EC4" w:rsidRPr="00BA4B74" w:rsidRDefault="00280EC4" w:rsidP="00280EC4">
            <w:pPr>
              <w:numPr>
                <w:ilvl w:val="0"/>
                <w:numId w:val="65"/>
              </w:numPr>
              <w:spacing w:before="0" w:after="0"/>
              <w:rPr>
                <w:rFonts w:eastAsia="Malgun Gothic"/>
                <w:sz w:val="20"/>
                <w:lang w:val="en-GB"/>
              </w:rPr>
            </w:pPr>
            <w:r w:rsidRPr="00BA4B74">
              <w:rPr>
                <w:rFonts w:eastAsia="Malgun Gothic"/>
                <w:sz w:val="20"/>
                <w:lang w:val="en-GB"/>
              </w:rPr>
              <w:t xml:space="preserve">When associated with aperiodic resource setting, extend the existing RRC parameter </w:t>
            </w:r>
            <w:r w:rsidRPr="00BA4B74">
              <w:rPr>
                <w:rFonts w:eastAsia="Malgun Gothic"/>
                <w:i/>
                <w:sz w:val="20"/>
                <w:lang w:val="en-GB"/>
              </w:rPr>
              <w:t>CSI-AssociatedReportConfigInfo</w:t>
            </w:r>
            <w:r w:rsidRPr="00BA4B74">
              <w:rPr>
                <w:rFonts w:eastAsia="Malgun Gothic"/>
                <w:sz w:val="20"/>
                <w:lang w:val="en-GB"/>
              </w:rPr>
              <w:t xml:space="preserve"> to be configured with two CMR resource sets where each may be configured with their corresponding QCL information.</w:t>
            </w:r>
          </w:p>
          <w:p w14:paraId="3F0576C5" w14:textId="77777777" w:rsidR="00280EC4" w:rsidRPr="00BA4B74" w:rsidRDefault="00280EC4" w:rsidP="00280EC4">
            <w:pPr>
              <w:numPr>
                <w:ilvl w:val="1"/>
                <w:numId w:val="66"/>
              </w:numPr>
              <w:snapToGrid w:val="0"/>
              <w:spacing w:before="0" w:after="0"/>
              <w:contextualSpacing/>
              <w:rPr>
                <w:rFonts w:eastAsia="Batang"/>
                <w:sz w:val="20"/>
                <w:szCs w:val="16"/>
                <w:lang w:eastAsia="x-none"/>
              </w:rPr>
            </w:pPr>
            <w:r w:rsidRPr="00BA4B74">
              <w:rPr>
                <w:rFonts w:eastAsia="Batang"/>
                <w:sz w:val="20"/>
                <w:szCs w:val="16"/>
                <w:lang w:eastAsia="x-none"/>
              </w:rPr>
              <w:t xml:space="preserve">FFS: Detailed association scheme </w:t>
            </w:r>
          </w:p>
          <w:p w14:paraId="4FAA2BA6" w14:textId="77777777" w:rsidR="00280EC4" w:rsidRPr="00BA4B74" w:rsidRDefault="00280EC4" w:rsidP="00280EC4">
            <w:pPr>
              <w:numPr>
                <w:ilvl w:val="0"/>
                <w:numId w:val="65"/>
              </w:numPr>
              <w:spacing w:before="0" w:after="0"/>
              <w:rPr>
                <w:rFonts w:eastAsia="Malgun Gothic"/>
                <w:sz w:val="20"/>
                <w:lang w:val="en-GB"/>
              </w:rPr>
            </w:pPr>
            <w:r w:rsidRPr="00BA4B74">
              <w:rPr>
                <w:rFonts w:eastAsia="Malgun Gothic"/>
                <w:sz w:val="20"/>
                <w:lang w:val="en-GB"/>
              </w:rPr>
              <w:t xml:space="preserve">When associated with periodic/semi-persist resource setting, the resource setting comprises two CMR resource sets. </w:t>
            </w:r>
          </w:p>
          <w:p w14:paraId="533C8371" w14:textId="77777777" w:rsidR="00280EC4" w:rsidRPr="00BA4B74" w:rsidRDefault="00280EC4" w:rsidP="008111B2">
            <w:pPr>
              <w:spacing w:before="0" w:after="0"/>
              <w:rPr>
                <w:rFonts w:ascii="Times" w:eastAsia="Batang" w:hAnsi="Times" w:cs="Times"/>
                <w:b/>
                <w:bCs/>
                <w:sz w:val="20"/>
                <w:szCs w:val="20"/>
                <w:highlight w:val="green"/>
                <w:lang w:val="en-GB" w:eastAsia="x-none"/>
              </w:rPr>
            </w:pPr>
            <w:r w:rsidRPr="00BA4B74">
              <w:rPr>
                <w:rFonts w:ascii="Times" w:eastAsia="Batang" w:hAnsi="Times" w:cs="Times"/>
                <w:b/>
                <w:bCs/>
                <w:sz w:val="20"/>
                <w:szCs w:val="20"/>
                <w:highlight w:val="green"/>
                <w:lang w:val="en-GB" w:eastAsia="x-none"/>
              </w:rPr>
              <w:t>Agreement</w:t>
            </w:r>
          </w:p>
          <w:p w14:paraId="538B6E93" w14:textId="77777777" w:rsidR="00280EC4" w:rsidRPr="00BA4B74" w:rsidRDefault="00280EC4" w:rsidP="008111B2">
            <w:pPr>
              <w:spacing w:before="0" w:after="0"/>
              <w:rPr>
                <w:rFonts w:eastAsia="Malgun Gothic"/>
                <w:sz w:val="20"/>
                <w:szCs w:val="20"/>
                <w:lang w:val="en-GB"/>
              </w:rPr>
            </w:pPr>
            <w:r w:rsidRPr="00BA4B74">
              <w:rPr>
                <w:rFonts w:eastAsia="Malgun Gothic"/>
                <w:sz w:val="20"/>
                <w:szCs w:val="20"/>
                <w:lang w:val="en-GB"/>
              </w:rPr>
              <w:t xml:space="preserve">For extension of the existing RRC parameter </w:t>
            </w:r>
            <w:r w:rsidRPr="00BA4B74">
              <w:rPr>
                <w:rFonts w:eastAsia="Malgun Gothic"/>
                <w:i/>
                <w:sz w:val="20"/>
                <w:szCs w:val="20"/>
                <w:lang w:val="en-GB"/>
              </w:rPr>
              <w:t xml:space="preserve">CSI-AssociatedReportConfigInfo </w:t>
            </w:r>
            <w:r w:rsidRPr="00BA4B74">
              <w:rPr>
                <w:rFonts w:eastAsia="Malgun Gothic"/>
                <w:sz w:val="20"/>
                <w:szCs w:val="20"/>
                <w:lang w:val="en-GB"/>
              </w:rPr>
              <w:t xml:space="preserve">for the purpose of M-TRP beam reporting option 2, </w:t>
            </w:r>
          </w:p>
          <w:p w14:paraId="271DE627" w14:textId="77777777" w:rsidR="00280EC4" w:rsidRPr="00BA4B74" w:rsidRDefault="00280EC4" w:rsidP="00280EC4">
            <w:pPr>
              <w:numPr>
                <w:ilvl w:val="0"/>
                <w:numId w:val="67"/>
              </w:numPr>
              <w:spacing w:before="0" w:after="0"/>
              <w:rPr>
                <w:rFonts w:eastAsia="Malgun Gothic"/>
                <w:sz w:val="20"/>
                <w:szCs w:val="20"/>
                <w:lang w:val="en-GB"/>
              </w:rPr>
            </w:pPr>
            <w:r w:rsidRPr="00BA4B74">
              <w:rPr>
                <w:rFonts w:eastAsia="Malgun Gothic"/>
                <w:sz w:val="20"/>
                <w:szCs w:val="20"/>
                <w:lang w:val="en-GB"/>
              </w:rPr>
              <w:t>Introduce a second ‘</w:t>
            </w:r>
            <w:r w:rsidRPr="00BA4B74">
              <w:rPr>
                <w:rFonts w:eastAsia="Malgun Gothic"/>
                <w:i/>
                <w:sz w:val="20"/>
                <w:szCs w:val="20"/>
                <w:lang w:val="en-GB"/>
              </w:rPr>
              <w:t>resourcesForChannel’</w:t>
            </w:r>
            <w:r w:rsidRPr="00BA4B74">
              <w:rPr>
                <w:rFonts w:eastAsia="Malgun Gothic"/>
                <w:sz w:val="20"/>
                <w:szCs w:val="20"/>
                <w:lang w:val="en-GB"/>
              </w:rPr>
              <w:t xml:space="preserve"> in </w:t>
            </w:r>
            <w:r w:rsidRPr="00BA4B74">
              <w:rPr>
                <w:rFonts w:eastAsia="Malgun Gothic"/>
                <w:i/>
                <w:sz w:val="20"/>
                <w:szCs w:val="20"/>
                <w:lang w:val="en-GB"/>
              </w:rPr>
              <w:t>CSI-AssociatedReportConfigInfo</w:t>
            </w:r>
          </w:p>
          <w:p w14:paraId="40184BA3" w14:textId="121E027B" w:rsidR="00B74035" w:rsidRPr="00534CD9" w:rsidRDefault="00B74035" w:rsidP="00534CD9">
            <w:pPr>
              <w:spacing w:before="0" w:after="0"/>
              <w:rPr>
                <w:rFonts w:eastAsiaTheme="minorEastAsia"/>
                <w:color w:val="212121"/>
                <w:sz w:val="20"/>
                <w:szCs w:val="20"/>
                <w:lang w:val="en-GB"/>
              </w:rPr>
            </w:pPr>
          </w:p>
        </w:tc>
      </w:tr>
      <w:bookmarkEnd w:id="3"/>
    </w:tbl>
    <w:p w14:paraId="36E640A6" w14:textId="77777777" w:rsidR="00180ACC" w:rsidRDefault="00180ACC" w:rsidP="00180ACC">
      <w:pPr>
        <w:spacing w:beforeLines="50" w:before="120" w:afterLines="50" w:after="120"/>
        <w:jc w:val="both"/>
        <w:rPr>
          <w:rFonts w:eastAsiaTheme="minorEastAsia"/>
          <w:color w:val="000000"/>
          <w:sz w:val="22"/>
          <w:szCs w:val="22"/>
          <w:lang w:eastAsia="zh-CN"/>
        </w:rPr>
      </w:pPr>
    </w:p>
    <w:p w14:paraId="28CA9714" w14:textId="004B2F24" w:rsidR="00CE253A" w:rsidRDefault="00CE14BD" w:rsidP="002B2EDB">
      <w:pPr>
        <w:spacing w:beforeLines="50" w:before="120" w:afterLines="50" w:after="120"/>
        <w:jc w:val="both"/>
        <w:rPr>
          <w:rFonts w:eastAsiaTheme="minorEastAsia"/>
          <w:color w:val="000000"/>
          <w:sz w:val="22"/>
          <w:szCs w:val="22"/>
          <w:lang w:val="x-none" w:eastAsia="zh-CN"/>
        </w:rPr>
      </w:pPr>
      <w:r w:rsidRPr="00CE14BD">
        <w:rPr>
          <w:rFonts w:eastAsiaTheme="minorEastAsia"/>
          <w:color w:val="000000"/>
          <w:sz w:val="22"/>
          <w:szCs w:val="22"/>
          <w:lang w:val="x-none" w:eastAsia="zh-CN"/>
        </w:rPr>
        <w:t xml:space="preserve">For aperiodic report of group-based beam reporting option 2, </w:t>
      </w:r>
      <w:r>
        <w:rPr>
          <w:rFonts w:eastAsiaTheme="minorEastAsia"/>
          <w:color w:val="000000"/>
          <w:sz w:val="22"/>
          <w:szCs w:val="22"/>
          <w:lang w:val="x-none" w:eastAsia="zh-CN"/>
        </w:rPr>
        <w:t>if</w:t>
      </w:r>
      <w:r w:rsidR="00231F8D">
        <w:rPr>
          <w:rFonts w:eastAsiaTheme="minorEastAsia"/>
          <w:color w:val="000000"/>
          <w:sz w:val="22"/>
          <w:szCs w:val="22"/>
          <w:lang w:val="x-none" w:eastAsia="zh-CN"/>
        </w:rPr>
        <w:t xml:space="preserve"> two</w:t>
      </w:r>
      <w:r w:rsidR="00995EB0">
        <w:rPr>
          <w:rFonts w:eastAsiaTheme="minorEastAsia"/>
          <w:color w:val="000000"/>
          <w:sz w:val="22"/>
          <w:szCs w:val="22"/>
          <w:lang w:val="x-none" w:eastAsia="zh-CN"/>
        </w:rPr>
        <w:t xml:space="preserve"> </w:t>
      </w:r>
      <w:r w:rsidR="00995EB0" w:rsidRPr="00995EB0">
        <w:rPr>
          <w:rFonts w:eastAsiaTheme="minorEastAsia"/>
          <w:color w:val="000000"/>
          <w:sz w:val="22"/>
          <w:szCs w:val="22"/>
          <w:lang w:val="x-none" w:eastAsia="zh-CN"/>
        </w:rPr>
        <w:t xml:space="preserve">aperiodic </w:t>
      </w:r>
      <w:bookmarkStart w:id="4" w:name="_Hlk83652348"/>
      <w:r w:rsidR="00995EB0" w:rsidRPr="00995EB0">
        <w:rPr>
          <w:rFonts w:eastAsiaTheme="minorEastAsia"/>
          <w:color w:val="000000"/>
          <w:sz w:val="22"/>
          <w:szCs w:val="22"/>
          <w:lang w:val="x-none" w:eastAsia="zh-CN"/>
        </w:rPr>
        <w:t>CSI-RS resource sets</w:t>
      </w:r>
      <w:bookmarkEnd w:id="4"/>
      <w:r w:rsidR="00995EB0">
        <w:rPr>
          <w:rFonts w:eastAsiaTheme="minorEastAsia"/>
          <w:color w:val="000000"/>
          <w:sz w:val="22"/>
          <w:szCs w:val="22"/>
          <w:lang w:val="x-none" w:eastAsia="zh-CN"/>
        </w:rPr>
        <w:t xml:space="preserve"> are triggered by </w:t>
      </w:r>
      <w:r w:rsidR="00404793">
        <w:rPr>
          <w:rFonts w:eastAsiaTheme="minorEastAsia"/>
          <w:color w:val="000000"/>
          <w:sz w:val="22"/>
          <w:szCs w:val="22"/>
          <w:lang w:val="x-none" w:eastAsia="zh-CN"/>
        </w:rPr>
        <w:t xml:space="preserve">one </w:t>
      </w:r>
      <w:r w:rsidR="00995EB0">
        <w:rPr>
          <w:rFonts w:eastAsiaTheme="minorEastAsia"/>
          <w:color w:val="000000"/>
          <w:sz w:val="22"/>
          <w:szCs w:val="22"/>
          <w:lang w:val="x-none" w:eastAsia="zh-CN"/>
        </w:rPr>
        <w:t xml:space="preserve">DCI, </w:t>
      </w:r>
      <w:r w:rsidR="002E1C30">
        <w:rPr>
          <w:rFonts w:eastAsiaTheme="minorEastAsia"/>
          <w:color w:val="000000"/>
          <w:sz w:val="22"/>
          <w:szCs w:val="22"/>
          <w:lang w:val="x-none" w:eastAsia="zh-CN"/>
        </w:rPr>
        <w:t xml:space="preserve">default QCL assumption should be defined for </w:t>
      </w:r>
      <w:r w:rsidR="00BF43B6">
        <w:rPr>
          <w:rFonts w:eastAsiaTheme="minorEastAsia"/>
          <w:color w:val="000000"/>
          <w:sz w:val="22"/>
          <w:szCs w:val="22"/>
          <w:lang w:val="x-none" w:eastAsia="zh-CN"/>
        </w:rPr>
        <w:t xml:space="preserve">the </w:t>
      </w:r>
      <w:r w:rsidR="00BF43B6" w:rsidRPr="00BF43B6">
        <w:rPr>
          <w:rFonts w:eastAsiaTheme="minorEastAsia"/>
          <w:color w:val="000000"/>
          <w:sz w:val="22"/>
          <w:szCs w:val="22"/>
          <w:lang w:val="x-none" w:eastAsia="zh-CN"/>
        </w:rPr>
        <w:t xml:space="preserve">aperiodic CSI-RS resources </w:t>
      </w:r>
      <w:r w:rsidR="00934A7E">
        <w:rPr>
          <w:rFonts w:eastAsiaTheme="minorEastAsia"/>
          <w:color w:val="000000"/>
          <w:sz w:val="22"/>
          <w:szCs w:val="22"/>
          <w:lang w:val="x-none" w:eastAsia="zh-CN"/>
        </w:rPr>
        <w:t xml:space="preserve">from the two CSI-RS resource sets </w:t>
      </w:r>
      <w:r w:rsidR="00BF43B6">
        <w:rPr>
          <w:rFonts w:eastAsiaTheme="minorEastAsia"/>
          <w:color w:val="000000"/>
          <w:sz w:val="22"/>
          <w:szCs w:val="22"/>
          <w:lang w:val="x-none" w:eastAsia="zh-CN"/>
        </w:rPr>
        <w:t xml:space="preserve">if </w:t>
      </w:r>
      <w:bookmarkStart w:id="5" w:name="_Hlk83721114"/>
      <w:r w:rsidR="00BF43B6">
        <w:rPr>
          <w:rFonts w:eastAsiaTheme="minorEastAsia"/>
          <w:color w:val="000000"/>
          <w:sz w:val="22"/>
          <w:szCs w:val="22"/>
          <w:lang w:val="x-none" w:eastAsia="zh-CN"/>
        </w:rPr>
        <w:t xml:space="preserve">the scheduling offset between the </w:t>
      </w:r>
      <w:r w:rsidR="00BF43B6" w:rsidRPr="00197181">
        <w:rPr>
          <w:rFonts w:eastAsiaTheme="minorEastAsia"/>
          <w:color w:val="000000"/>
          <w:sz w:val="22"/>
          <w:szCs w:val="22"/>
          <w:lang w:val="x-none" w:eastAsia="zh-CN"/>
        </w:rPr>
        <w:t xml:space="preserve">DCI and </w:t>
      </w:r>
      <w:r w:rsidR="002125C6" w:rsidRPr="00197181">
        <w:rPr>
          <w:rFonts w:eastAsiaTheme="minorEastAsia"/>
          <w:color w:val="000000"/>
          <w:sz w:val="22"/>
          <w:szCs w:val="22"/>
          <w:lang w:val="x-none" w:eastAsia="zh-CN"/>
        </w:rPr>
        <w:t xml:space="preserve">one </w:t>
      </w:r>
      <w:r w:rsidR="00BF43B6" w:rsidRPr="00197181">
        <w:rPr>
          <w:rFonts w:eastAsiaTheme="minorEastAsia"/>
          <w:color w:val="000000"/>
          <w:sz w:val="22"/>
          <w:szCs w:val="22"/>
          <w:lang w:val="x-none" w:eastAsia="zh-CN"/>
        </w:rPr>
        <w:t>aperiodic CSI-RS re</w:t>
      </w:r>
      <w:r w:rsidR="00BF43B6" w:rsidRPr="00BF43B6">
        <w:rPr>
          <w:rFonts w:eastAsiaTheme="minorEastAsia"/>
          <w:color w:val="000000"/>
          <w:sz w:val="22"/>
          <w:szCs w:val="22"/>
          <w:lang w:val="x-none" w:eastAsia="zh-CN"/>
        </w:rPr>
        <w:t xml:space="preserve">source </w:t>
      </w:r>
      <w:r w:rsidR="00923DBC">
        <w:rPr>
          <w:rFonts w:eastAsiaTheme="minorEastAsia"/>
          <w:color w:val="000000"/>
          <w:sz w:val="22"/>
          <w:szCs w:val="22"/>
          <w:lang w:val="x-none" w:eastAsia="zh-CN"/>
        </w:rPr>
        <w:t>is smaller than UE reported threshold</w:t>
      </w:r>
      <w:bookmarkEnd w:id="5"/>
      <w:r w:rsidR="00923DBC">
        <w:rPr>
          <w:rFonts w:eastAsiaTheme="minorEastAsia"/>
          <w:color w:val="000000"/>
          <w:sz w:val="22"/>
          <w:szCs w:val="22"/>
          <w:lang w:val="x-none" w:eastAsia="zh-CN"/>
        </w:rPr>
        <w:t>.</w:t>
      </w:r>
      <w:r>
        <w:rPr>
          <w:rFonts w:eastAsiaTheme="minorEastAsia"/>
          <w:color w:val="000000"/>
          <w:sz w:val="22"/>
          <w:szCs w:val="22"/>
          <w:lang w:val="x-none" w:eastAsia="zh-CN"/>
        </w:rPr>
        <w:t xml:space="preserve"> </w:t>
      </w:r>
      <w:r w:rsidR="00A25F85">
        <w:rPr>
          <w:rFonts w:eastAsiaTheme="minorEastAsia"/>
          <w:color w:val="000000"/>
          <w:sz w:val="22"/>
          <w:szCs w:val="22"/>
          <w:lang w:val="x-none" w:eastAsia="zh-CN"/>
        </w:rPr>
        <w:t xml:space="preserve">And we should first discuss whether to allow the </w:t>
      </w:r>
      <w:r w:rsidR="00A25F85" w:rsidRPr="00995EB0">
        <w:rPr>
          <w:rFonts w:eastAsiaTheme="minorEastAsia"/>
          <w:color w:val="000000"/>
          <w:sz w:val="22"/>
          <w:szCs w:val="22"/>
          <w:lang w:val="x-none" w:eastAsia="zh-CN"/>
        </w:rPr>
        <w:t>CSI-RS resource</w:t>
      </w:r>
      <w:r w:rsidR="00A25F85">
        <w:rPr>
          <w:rFonts w:eastAsiaTheme="minorEastAsia"/>
          <w:color w:val="000000"/>
          <w:sz w:val="22"/>
          <w:szCs w:val="22"/>
          <w:lang w:val="x-none" w:eastAsia="zh-CN"/>
        </w:rPr>
        <w:t>s from</w:t>
      </w:r>
      <w:r w:rsidR="00A25F85" w:rsidRPr="00995EB0">
        <w:rPr>
          <w:rFonts w:eastAsiaTheme="minorEastAsia"/>
          <w:color w:val="000000"/>
          <w:sz w:val="22"/>
          <w:szCs w:val="22"/>
          <w:lang w:val="x-none" w:eastAsia="zh-CN"/>
        </w:rPr>
        <w:t xml:space="preserve"> </w:t>
      </w:r>
      <w:r w:rsidR="00A25F85">
        <w:rPr>
          <w:rFonts w:eastAsiaTheme="minorEastAsia"/>
          <w:color w:val="000000"/>
          <w:sz w:val="22"/>
          <w:szCs w:val="22"/>
          <w:lang w:val="x-none" w:eastAsia="zh-CN"/>
        </w:rPr>
        <w:t xml:space="preserve">two </w:t>
      </w:r>
      <w:r w:rsidR="00A25F85" w:rsidRPr="00A25F85">
        <w:rPr>
          <w:rFonts w:eastAsiaTheme="minorEastAsia"/>
          <w:color w:val="000000"/>
          <w:sz w:val="22"/>
          <w:szCs w:val="22"/>
          <w:lang w:val="x-none" w:eastAsia="zh-CN"/>
        </w:rPr>
        <w:t xml:space="preserve">CSI-RS resource sets </w:t>
      </w:r>
      <w:r w:rsidR="00CE253A">
        <w:rPr>
          <w:rFonts w:eastAsiaTheme="minorEastAsia"/>
          <w:color w:val="000000"/>
          <w:sz w:val="22"/>
          <w:szCs w:val="22"/>
          <w:lang w:val="x-none" w:eastAsia="zh-CN"/>
        </w:rPr>
        <w:t xml:space="preserve">overlap in time or not, which may </w:t>
      </w:r>
      <w:r w:rsidR="00464F7A">
        <w:rPr>
          <w:rFonts w:eastAsiaTheme="minorEastAsia"/>
          <w:color w:val="000000"/>
          <w:sz w:val="22"/>
          <w:szCs w:val="22"/>
          <w:lang w:val="x-none" w:eastAsia="zh-CN"/>
        </w:rPr>
        <w:t>lead to</w:t>
      </w:r>
      <w:r w:rsidR="00CE253A">
        <w:rPr>
          <w:rFonts w:eastAsiaTheme="minorEastAsia"/>
          <w:color w:val="000000"/>
          <w:sz w:val="22"/>
          <w:szCs w:val="22"/>
          <w:lang w:val="x-none" w:eastAsia="zh-CN"/>
        </w:rPr>
        <w:t xml:space="preserve"> different QCL assumption rules.</w:t>
      </w:r>
      <w:r w:rsidR="003378AE">
        <w:rPr>
          <w:rFonts w:eastAsiaTheme="minorEastAsia"/>
          <w:color w:val="000000"/>
          <w:sz w:val="22"/>
          <w:szCs w:val="22"/>
          <w:lang w:val="x-none" w:eastAsia="zh-CN"/>
        </w:rPr>
        <w:t xml:space="preserve"> In addition, similar as Rel-16</w:t>
      </w:r>
      <w:r w:rsidR="00DB0C9C">
        <w:rPr>
          <w:rFonts w:eastAsiaTheme="minorEastAsia"/>
          <w:color w:val="000000"/>
          <w:sz w:val="22"/>
          <w:szCs w:val="22"/>
          <w:lang w:val="x-none" w:eastAsia="zh-CN"/>
        </w:rPr>
        <w:t xml:space="preserve">, the </w:t>
      </w:r>
      <w:r w:rsidR="00DB0C9C" w:rsidRPr="00DB0C9C">
        <w:rPr>
          <w:rFonts w:eastAsiaTheme="minorEastAsia"/>
          <w:color w:val="000000"/>
          <w:sz w:val="22"/>
          <w:szCs w:val="22"/>
          <w:lang w:val="x-none" w:eastAsia="zh-CN"/>
        </w:rPr>
        <w:t>default QCL assumption</w:t>
      </w:r>
      <w:r w:rsidR="00DB0C9C">
        <w:rPr>
          <w:rFonts w:eastAsiaTheme="minorEastAsia"/>
          <w:color w:val="000000"/>
          <w:sz w:val="22"/>
          <w:szCs w:val="22"/>
          <w:lang w:val="x-none" w:eastAsia="zh-CN"/>
        </w:rPr>
        <w:t xml:space="preserve"> rules should be defined for single-DCI based MTRP and multi-DCI based MTRP separately.</w:t>
      </w:r>
    </w:p>
    <w:p w14:paraId="0E9FB82D" w14:textId="77777777" w:rsidR="00DB0C9C" w:rsidRPr="00534CD9" w:rsidRDefault="00DB0C9C" w:rsidP="00DB0C9C">
      <w:pPr>
        <w:spacing w:before="60"/>
        <w:jc w:val="both"/>
        <w:rPr>
          <w:rFonts w:eastAsiaTheme="minorEastAsia"/>
          <w:b/>
          <w:bCs/>
          <w:sz w:val="22"/>
          <w:szCs w:val="22"/>
          <w:u w:val="single"/>
        </w:rPr>
      </w:pPr>
      <w:r w:rsidRPr="00534CD9">
        <w:rPr>
          <w:rFonts w:eastAsiaTheme="minorEastAsia"/>
          <w:b/>
          <w:bCs/>
          <w:sz w:val="22"/>
          <w:szCs w:val="22"/>
          <w:u w:val="single"/>
        </w:rPr>
        <w:t>Proposal</w:t>
      </w:r>
      <w:r>
        <w:rPr>
          <w:rFonts w:eastAsiaTheme="minorEastAsia"/>
          <w:b/>
          <w:bCs/>
          <w:sz w:val="22"/>
          <w:szCs w:val="22"/>
          <w:u w:val="single"/>
        </w:rPr>
        <w:t xml:space="preserve"> 1</w:t>
      </w:r>
    </w:p>
    <w:p w14:paraId="6EFB5223" w14:textId="41D94CFE" w:rsidR="003611FF" w:rsidRPr="003611FF" w:rsidRDefault="003611FF" w:rsidP="003611FF">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611FF">
        <w:rPr>
          <w:rFonts w:ascii="Times New Roman" w:hAnsi="Times New Roman" w:cs="Times New Roman"/>
          <w:b/>
          <w:bCs/>
          <w:i/>
          <w:iCs/>
          <w:color w:val="212121"/>
          <w:sz w:val="22"/>
          <w:szCs w:val="22"/>
        </w:rPr>
        <w:t xml:space="preserve">For aperiodic report of group-based beam reporting option 2, if </w:t>
      </w:r>
      <w:r w:rsidR="00404793">
        <w:rPr>
          <w:rFonts w:ascii="Times New Roman" w:hAnsi="Times New Roman" w:cs="Times New Roman"/>
          <w:b/>
          <w:bCs/>
          <w:i/>
          <w:iCs/>
          <w:color w:val="212121"/>
          <w:sz w:val="22"/>
          <w:szCs w:val="22"/>
        </w:rPr>
        <w:t xml:space="preserve">one </w:t>
      </w:r>
      <w:r w:rsidRPr="003611FF">
        <w:rPr>
          <w:rFonts w:ascii="Times New Roman" w:hAnsi="Times New Roman" w:cs="Times New Roman"/>
          <w:b/>
          <w:bCs/>
          <w:i/>
          <w:iCs/>
          <w:color w:val="212121"/>
          <w:sz w:val="22"/>
          <w:szCs w:val="22"/>
        </w:rPr>
        <w:t>DCI triggers two aperiodic CSI-RS resource sets</w:t>
      </w:r>
      <w:r w:rsidR="00752CFD">
        <w:rPr>
          <w:rFonts w:ascii="Times New Roman" w:hAnsi="Times New Roman" w:cs="Times New Roman"/>
          <w:b/>
          <w:bCs/>
          <w:i/>
          <w:iCs/>
          <w:color w:val="212121"/>
          <w:sz w:val="22"/>
          <w:szCs w:val="22"/>
        </w:rPr>
        <w:t xml:space="preserve"> and </w:t>
      </w:r>
      <w:r w:rsidR="00752CFD" w:rsidRPr="00752CFD">
        <w:rPr>
          <w:rFonts w:ascii="Times New Roman" w:hAnsi="Times New Roman" w:cs="Times New Roman"/>
          <w:b/>
          <w:bCs/>
          <w:i/>
          <w:iCs/>
          <w:color w:val="212121"/>
          <w:sz w:val="22"/>
          <w:szCs w:val="22"/>
        </w:rPr>
        <w:t>the scheduling offset between t</w:t>
      </w:r>
      <w:r w:rsidR="00752CFD" w:rsidRPr="00197181">
        <w:rPr>
          <w:rFonts w:ascii="Times New Roman" w:hAnsi="Times New Roman" w:cs="Times New Roman"/>
          <w:b/>
          <w:bCs/>
          <w:i/>
          <w:iCs/>
          <w:color w:val="212121"/>
          <w:sz w:val="22"/>
          <w:szCs w:val="22"/>
        </w:rPr>
        <w:t>he DCI and one aperiodic CSI-RS resource</w:t>
      </w:r>
      <w:r w:rsidR="00752CFD" w:rsidRPr="00752CFD">
        <w:rPr>
          <w:rFonts w:ascii="Times New Roman" w:hAnsi="Times New Roman" w:cs="Times New Roman"/>
          <w:b/>
          <w:bCs/>
          <w:i/>
          <w:iCs/>
          <w:color w:val="212121"/>
          <w:sz w:val="22"/>
          <w:szCs w:val="22"/>
        </w:rPr>
        <w:t xml:space="preserve"> is smaller than UE reported threshold</w:t>
      </w:r>
      <w:r w:rsidRPr="003611FF">
        <w:rPr>
          <w:rFonts w:ascii="Times New Roman" w:hAnsi="Times New Roman" w:cs="Times New Roman"/>
          <w:b/>
          <w:bCs/>
          <w:i/>
          <w:iCs/>
          <w:color w:val="212121"/>
          <w:sz w:val="22"/>
          <w:szCs w:val="22"/>
        </w:rPr>
        <w:t xml:space="preserve">, the default QCL assumption for CSI-RS resources from the two </w:t>
      </w:r>
      <w:r w:rsidR="00934A7E">
        <w:rPr>
          <w:rFonts w:ascii="Times New Roman" w:hAnsi="Times New Roman" w:cs="Times New Roman"/>
          <w:b/>
          <w:bCs/>
          <w:i/>
          <w:iCs/>
          <w:color w:val="212121"/>
          <w:sz w:val="22"/>
          <w:szCs w:val="22"/>
        </w:rPr>
        <w:t xml:space="preserve">CSI-RS resource </w:t>
      </w:r>
      <w:r w:rsidRPr="003611FF">
        <w:rPr>
          <w:rFonts w:ascii="Times New Roman" w:hAnsi="Times New Roman" w:cs="Times New Roman"/>
          <w:b/>
          <w:bCs/>
          <w:i/>
          <w:iCs/>
          <w:color w:val="212121"/>
          <w:sz w:val="22"/>
          <w:szCs w:val="22"/>
        </w:rPr>
        <w:t>sets should be defined.</w:t>
      </w:r>
    </w:p>
    <w:p w14:paraId="5511E270" w14:textId="2C70723D" w:rsidR="00DB0C9C" w:rsidRDefault="00DB0C9C" w:rsidP="002B2EDB">
      <w:pPr>
        <w:spacing w:beforeLines="50" w:before="120" w:afterLines="50" w:after="120"/>
        <w:jc w:val="both"/>
        <w:rPr>
          <w:rFonts w:eastAsiaTheme="minorEastAsia"/>
          <w:color w:val="000000"/>
          <w:sz w:val="22"/>
          <w:szCs w:val="22"/>
          <w:lang w:eastAsia="zh-CN"/>
        </w:rPr>
      </w:pPr>
    </w:p>
    <w:p w14:paraId="70DB52DE" w14:textId="17C11DA9" w:rsidR="007636D3" w:rsidRDefault="007636D3"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n RAN1#106-e meeting, there w</w:t>
      </w:r>
      <w:r w:rsidR="00937EFC">
        <w:rPr>
          <w:rFonts w:eastAsiaTheme="minorEastAsia"/>
          <w:color w:val="000000"/>
          <w:sz w:val="22"/>
          <w:szCs w:val="22"/>
          <w:lang w:val="x-none" w:eastAsia="zh-CN"/>
        </w:rPr>
        <w:t xml:space="preserve">ere </w:t>
      </w:r>
      <w:r>
        <w:rPr>
          <w:rFonts w:eastAsiaTheme="minorEastAsia"/>
          <w:color w:val="000000"/>
          <w:sz w:val="22"/>
          <w:szCs w:val="22"/>
          <w:lang w:val="x-none" w:eastAsia="zh-CN"/>
        </w:rPr>
        <w:t>discussion</w:t>
      </w:r>
      <w:r w:rsidR="00937EFC">
        <w:rPr>
          <w:rFonts w:eastAsiaTheme="minorEastAsia"/>
          <w:color w:val="000000"/>
          <w:sz w:val="22"/>
          <w:szCs w:val="22"/>
          <w:lang w:val="x-none" w:eastAsia="zh-CN"/>
        </w:rPr>
        <w:t>s</w:t>
      </w:r>
      <w:r>
        <w:rPr>
          <w:rFonts w:eastAsiaTheme="minorEastAsia"/>
          <w:color w:val="000000"/>
          <w:sz w:val="22"/>
          <w:szCs w:val="22"/>
          <w:lang w:val="x-none" w:eastAsia="zh-CN"/>
        </w:rPr>
        <w:t xml:space="preserve"> on</w:t>
      </w:r>
      <w:r w:rsidR="00F0706E">
        <w:rPr>
          <w:rFonts w:eastAsiaTheme="minorEastAsia"/>
          <w:color w:val="000000"/>
          <w:sz w:val="22"/>
          <w:szCs w:val="22"/>
          <w:lang w:val="x-none" w:eastAsia="zh-CN"/>
        </w:rPr>
        <w:t xml:space="preserve"> </w:t>
      </w:r>
      <w:r w:rsidR="00F0706E" w:rsidRPr="00F0706E">
        <w:rPr>
          <w:rFonts w:eastAsiaTheme="minorEastAsia"/>
          <w:color w:val="000000"/>
          <w:sz w:val="22"/>
          <w:szCs w:val="22"/>
          <w:lang w:val="x-none" w:eastAsia="zh-CN"/>
        </w:rPr>
        <w:t>UE panel/antenna related feedback</w:t>
      </w:r>
      <w:r w:rsidR="00F0706E">
        <w:rPr>
          <w:rFonts w:eastAsiaTheme="minorEastAsia"/>
          <w:color w:val="000000"/>
          <w:sz w:val="22"/>
          <w:szCs w:val="22"/>
          <w:lang w:val="x-none" w:eastAsia="zh-CN"/>
        </w:rPr>
        <w:t>/configuration</w:t>
      </w:r>
      <w:r>
        <w:rPr>
          <w:rFonts w:eastAsiaTheme="minorEastAsia"/>
          <w:color w:val="000000"/>
          <w:sz w:val="22"/>
          <w:szCs w:val="22"/>
          <w:lang w:val="x-none" w:eastAsia="zh-CN"/>
        </w:rPr>
        <w:t>.</w:t>
      </w:r>
    </w:p>
    <w:tbl>
      <w:tblPr>
        <w:tblStyle w:val="af"/>
        <w:tblW w:w="0" w:type="auto"/>
        <w:tblLook w:val="04A0" w:firstRow="1" w:lastRow="0" w:firstColumn="1" w:lastColumn="0" w:noHBand="0" w:noVBand="1"/>
      </w:tblPr>
      <w:tblGrid>
        <w:gridCol w:w="9962"/>
      </w:tblGrid>
      <w:tr w:rsidR="00937EFC" w:rsidRPr="00527615" w14:paraId="08D8F8BA" w14:textId="77777777" w:rsidTr="006A5EFA">
        <w:tc>
          <w:tcPr>
            <w:tcW w:w="9962" w:type="dxa"/>
          </w:tcPr>
          <w:p w14:paraId="68890C82" w14:textId="77777777" w:rsidR="00946E38" w:rsidRDefault="00946E38" w:rsidP="00946E38">
            <w:pPr>
              <w:pStyle w:val="0Maintext"/>
              <w:rPr>
                <w:u w:val="single"/>
              </w:rPr>
            </w:pPr>
            <w:bookmarkStart w:id="6" w:name="_Hlk86675345"/>
            <w:r w:rsidRPr="00813866">
              <w:rPr>
                <w:highlight w:val="yellow"/>
                <w:u w:val="single"/>
              </w:rPr>
              <w:lastRenderedPageBreak/>
              <w:t>Offline proposal</w:t>
            </w:r>
            <w:r w:rsidRPr="007A6C6F">
              <w:rPr>
                <w:u w:val="single"/>
              </w:rPr>
              <w:t xml:space="preserve"> </w:t>
            </w:r>
          </w:p>
          <w:p w14:paraId="6CB1CAD7" w14:textId="77777777" w:rsidR="00946E38" w:rsidRDefault="00946E38" w:rsidP="00946E38">
            <w:pPr>
              <w:pStyle w:val="0Maintext"/>
              <w:numPr>
                <w:ilvl w:val="0"/>
                <w:numId w:val="68"/>
              </w:numPr>
            </w:pPr>
            <w:r>
              <w:t xml:space="preserve">Discuss whether to support UE panel/antenna related feedback (e.g., within group based reporting option 2) for M-TRP beam reporting option 2, and if so, down select from the following three options, </w:t>
            </w:r>
            <w:r w:rsidRPr="00D5789B">
              <w:t>by RAN1#106b-e</w:t>
            </w:r>
            <w:r>
              <w:t xml:space="preserve"> </w:t>
            </w:r>
          </w:p>
          <w:p w14:paraId="7BBF7E5B" w14:textId="77777777" w:rsidR="00946E38" w:rsidRPr="001E3432" w:rsidRDefault="00946E38" w:rsidP="00946E38">
            <w:pPr>
              <w:pStyle w:val="aa"/>
              <w:numPr>
                <w:ilvl w:val="1"/>
                <w:numId w:val="68"/>
              </w:numPr>
              <w:spacing w:before="0" w:after="0" w:line="276" w:lineRule="auto"/>
              <w:ind w:firstLineChars="0"/>
              <w:contextualSpacing/>
              <w:rPr>
                <w:rFonts w:ascii="Times New Roman" w:hAnsi="Times New Roman" w:cs="Times New Roman"/>
                <w:sz w:val="20"/>
                <w:szCs w:val="20"/>
              </w:rPr>
            </w:pPr>
            <w:r w:rsidRPr="001E3432">
              <w:rPr>
                <w:rFonts w:ascii="Times New Roman" w:hAnsi="Times New Roman" w:cs="Times New Roman"/>
                <w:sz w:val="20"/>
                <w:szCs w:val="20"/>
              </w:rPr>
              <w:t xml:space="preserve">Alt-2.1: whether beams are associated to different Rx filters/panels </w:t>
            </w:r>
          </w:p>
          <w:p w14:paraId="7C5F6AC2" w14:textId="77777777" w:rsidR="00946E38" w:rsidRPr="00BF585E" w:rsidRDefault="00946E38" w:rsidP="00946E38">
            <w:pPr>
              <w:pStyle w:val="aa"/>
              <w:numPr>
                <w:ilvl w:val="1"/>
                <w:numId w:val="68"/>
              </w:numPr>
              <w:spacing w:before="0" w:after="0" w:line="276" w:lineRule="auto"/>
              <w:ind w:firstLineChars="0"/>
              <w:contextualSpacing/>
              <w:rPr>
                <w:rFonts w:ascii="Times New Roman" w:hAnsi="Times New Roman" w:cs="Times New Roman"/>
                <w:sz w:val="20"/>
                <w:szCs w:val="20"/>
              </w:rPr>
            </w:pPr>
            <w:r w:rsidRPr="00BF585E">
              <w:rPr>
                <w:rFonts w:ascii="Times New Roman" w:hAnsi="Times New Roman" w:cs="Times New Roman"/>
                <w:sz w:val="20"/>
                <w:szCs w:val="20"/>
              </w:rPr>
              <w:t xml:space="preserve">Alt-2.2: whether beams are received </w:t>
            </w:r>
            <w:r>
              <w:rPr>
                <w:rFonts w:ascii="Times New Roman" w:hAnsi="Times New Roman" w:cs="Times New Roman"/>
                <w:sz w:val="20"/>
                <w:szCs w:val="20"/>
              </w:rPr>
              <w:t>for</w:t>
            </w:r>
            <w:r w:rsidRPr="00BF585E">
              <w:rPr>
                <w:rFonts w:ascii="Times New Roman" w:hAnsi="Times New Roman" w:cs="Times New Roman"/>
                <w:sz w:val="20"/>
                <w:szCs w:val="20"/>
              </w:rPr>
              <w:t xml:space="preserve"> spatial multiplexing or diversity </w:t>
            </w:r>
          </w:p>
          <w:p w14:paraId="738F7E7F" w14:textId="77777777" w:rsidR="00946E38" w:rsidRPr="00C339B9" w:rsidRDefault="00946E38" w:rsidP="00946E38">
            <w:pPr>
              <w:pStyle w:val="aa"/>
              <w:numPr>
                <w:ilvl w:val="1"/>
                <w:numId w:val="68"/>
              </w:numPr>
              <w:spacing w:before="0" w:after="0" w:line="276" w:lineRule="auto"/>
              <w:ind w:firstLineChars="0"/>
              <w:contextualSpacing/>
              <w:rPr>
                <w:rFonts w:ascii="Times New Roman" w:hAnsi="Times New Roman" w:cs="Times New Roman"/>
                <w:sz w:val="16"/>
                <w:szCs w:val="16"/>
              </w:rPr>
            </w:pPr>
            <w:r w:rsidRPr="00BF585E">
              <w:rPr>
                <w:rFonts w:ascii="Times New Roman" w:hAnsi="Times New Roman" w:cs="Times New Roman"/>
                <w:sz w:val="20"/>
                <w:szCs w:val="20"/>
              </w:rPr>
              <w:t>Alt-2.3: maximum number of supported layer per DL RS in a group</w:t>
            </w:r>
          </w:p>
          <w:p w14:paraId="62F4CF3D" w14:textId="77777777" w:rsidR="00946E38" w:rsidRPr="00813866" w:rsidRDefault="00946E38" w:rsidP="00946E38">
            <w:pPr>
              <w:pStyle w:val="aa"/>
              <w:numPr>
                <w:ilvl w:val="1"/>
                <w:numId w:val="68"/>
              </w:numPr>
              <w:spacing w:before="0" w:after="0" w:line="276" w:lineRule="auto"/>
              <w:ind w:firstLineChars="0"/>
              <w:contextualSpacing/>
              <w:rPr>
                <w:rFonts w:ascii="Times New Roman" w:hAnsi="Times New Roman" w:cs="Times New Roman"/>
                <w:sz w:val="16"/>
                <w:szCs w:val="16"/>
              </w:rPr>
            </w:pPr>
            <w:r>
              <w:rPr>
                <w:rFonts w:ascii="Times New Roman" w:hAnsi="Times New Roman" w:cs="Times New Roman"/>
                <w:sz w:val="20"/>
                <w:szCs w:val="20"/>
              </w:rPr>
              <w:t>Alt-2.4: Not support</w:t>
            </w:r>
          </w:p>
          <w:p w14:paraId="4481D024" w14:textId="77777777" w:rsidR="008111B2" w:rsidRDefault="008111B2" w:rsidP="008111B2">
            <w:pPr>
              <w:pStyle w:val="0Maintext"/>
              <w:rPr>
                <w:u w:val="single"/>
              </w:rPr>
            </w:pPr>
            <w:r w:rsidRPr="00C908F4">
              <w:rPr>
                <w:highlight w:val="yellow"/>
                <w:u w:val="single"/>
              </w:rPr>
              <w:t>Offline proposal</w:t>
            </w:r>
            <w:r w:rsidRPr="007A6C6F">
              <w:rPr>
                <w:u w:val="single"/>
              </w:rPr>
              <w:t xml:space="preserve"> </w:t>
            </w:r>
          </w:p>
          <w:p w14:paraId="431AD92F" w14:textId="77777777" w:rsidR="008111B2" w:rsidRDefault="008111B2" w:rsidP="008111B2">
            <w:pPr>
              <w:pStyle w:val="0Maintext"/>
              <w:numPr>
                <w:ilvl w:val="0"/>
                <w:numId w:val="68"/>
              </w:numPr>
            </w:pPr>
            <w:r>
              <w:t xml:space="preserve">Discuss whether to support gNB indication/configuration of Rx panel/antenna related hypothesis for beam reporting option 2, and if so, down select from the following </w:t>
            </w:r>
            <w:r w:rsidRPr="00D5789B">
              <w:t>three options, by RAN1#106b-e</w:t>
            </w:r>
            <w:r>
              <w:t xml:space="preserve"> </w:t>
            </w:r>
          </w:p>
          <w:p w14:paraId="780AAD52" w14:textId="77777777" w:rsidR="008111B2" w:rsidRPr="00BF585E" w:rsidRDefault="008111B2" w:rsidP="008111B2">
            <w:pPr>
              <w:pStyle w:val="aa"/>
              <w:numPr>
                <w:ilvl w:val="1"/>
                <w:numId w:val="68"/>
              </w:numPr>
              <w:spacing w:before="0" w:after="0" w:line="276" w:lineRule="auto"/>
              <w:ind w:firstLineChars="0"/>
              <w:contextualSpacing/>
              <w:rPr>
                <w:rFonts w:ascii="Times New Roman" w:hAnsi="Times New Roman" w:cs="Times New Roman"/>
                <w:sz w:val="20"/>
                <w:szCs w:val="20"/>
              </w:rPr>
            </w:pPr>
            <w:r w:rsidRPr="00BF585E">
              <w:rPr>
                <w:rFonts w:ascii="Times New Roman" w:hAnsi="Times New Roman" w:cs="Times New Roman"/>
                <w:sz w:val="20"/>
                <w:szCs w:val="20"/>
              </w:rPr>
              <w:t xml:space="preserve">Alt-2.1: whether beams are associated to different Rx filters/panels </w:t>
            </w:r>
          </w:p>
          <w:p w14:paraId="4CA82D68" w14:textId="77777777" w:rsidR="008111B2" w:rsidRPr="00BF585E" w:rsidRDefault="008111B2" w:rsidP="008111B2">
            <w:pPr>
              <w:pStyle w:val="aa"/>
              <w:numPr>
                <w:ilvl w:val="1"/>
                <w:numId w:val="68"/>
              </w:numPr>
              <w:spacing w:before="0" w:after="0" w:line="276" w:lineRule="auto"/>
              <w:ind w:firstLineChars="0"/>
              <w:contextualSpacing/>
            </w:pPr>
            <w:r w:rsidRPr="00BF585E">
              <w:rPr>
                <w:rFonts w:ascii="Times New Roman" w:hAnsi="Times New Roman" w:cs="Times New Roman"/>
                <w:sz w:val="20"/>
                <w:szCs w:val="20"/>
              </w:rPr>
              <w:t xml:space="preserve">Alt-2.2: whether beams are received </w:t>
            </w:r>
            <w:r>
              <w:rPr>
                <w:rFonts w:ascii="Times New Roman" w:hAnsi="Times New Roman" w:cs="Times New Roman"/>
                <w:sz w:val="20"/>
                <w:szCs w:val="20"/>
              </w:rPr>
              <w:t>for</w:t>
            </w:r>
            <w:r w:rsidRPr="00BF585E">
              <w:rPr>
                <w:rFonts w:ascii="Times New Roman" w:hAnsi="Times New Roman" w:cs="Times New Roman"/>
                <w:sz w:val="20"/>
                <w:szCs w:val="20"/>
              </w:rPr>
              <w:t xml:space="preserve"> spatial multiplexing or diversity </w:t>
            </w:r>
          </w:p>
          <w:p w14:paraId="6AE2CA1E" w14:textId="77777777" w:rsidR="008111B2" w:rsidRPr="00C339B9" w:rsidRDefault="008111B2" w:rsidP="008111B2">
            <w:pPr>
              <w:pStyle w:val="aa"/>
              <w:numPr>
                <w:ilvl w:val="1"/>
                <w:numId w:val="68"/>
              </w:numPr>
              <w:spacing w:before="0" w:after="0" w:line="276" w:lineRule="auto"/>
              <w:ind w:firstLineChars="0"/>
              <w:contextualSpacing/>
            </w:pPr>
            <w:r w:rsidRPr="00BF585E">
              <w:rPr>
                <w:rFonts w:ascii="Times New Roman" w:hAnsi="Times New Roman" w:cs="Times New Roman"/>
                <w:sz w:val="20"/>
                <w:szCs w:val="20"/>
              </w:rPr>
              <w:t>Alt-2.3: maximum number of supported layer</w:t>
            </w:r>
            <w:r>
              <w:rPr>
                <w:rFonts w:ascii="Times New Roman" w:hAnsi="Times New Roman" w:cs="Times New Roman"/>
                <w:sz w:val="20"/>
                <w:szCs w:val="20"/>
              </w:rPr>
              <w:t>s</w:t>
            </w:r>
            <w:r w:rsidRPr="00BF585E">
              <w:rPr>
                <w:rFonts w:ascii="Times New Roman" w:hAnsi="Times New Roman" w:cs="Times New Roman"/>
                <w:sz w:val="20"/>
                <w:szCs w:val="20"/>
              </w:rPr>
              <w:t xml:space="preserve"> per DL RS in a group</w:t>
            </w:r>
          </w:p>
          <w:p w14:paraId="7BC9D40D" w14:textId="02C94309" w:rsidR="00937EFC" w:rsidRPr="008111B2" w:rsidRDefault="008111B2" w:rsidP="008111B2">
            <w:pPr>
              <w:pStyle w:val="aa"/>
              <w:numPr>
                <w:ilvl w:val="1"/>
                <w:numId w:val="68"/>
              </w:numPr>
              <w:spacing w:before="0" w:after="0" w:line="276" w:lineRule="auto"/>
              <w:ind w:firstLineChars="0"/>
              <w:contextualSpacing/>
            </w:pPr>
            <w:r>
              <w:rPr>
                <w:rFonts w:ascii="Times New Roman" w:hAnsi="Times New Roman" w:cs="Times New Roman"/>
                <w:sz w:val="20"/>
                <w:szCs w:val="20"/>
              </w:rPr>
              <w:t>Alt-2.4: Not support</w:t>
            </w:r>
          </w:p>
        </w:tc>
      </w:tr>
      <w:bookmarkEnd w:id="6"/>
    </w:tbl>
    <w:p w14:paraId="669B9BB5" w14:textId="091F512A" w:rsidR="00937EFC" w:rsidRDefault="00937EFC" w:rsidP="002B2EDB">
      <w:pPr>
        <w:spacing w:beforeLines="50" w:before="120" w:afterLines="50" w:after="120"/>
        <w:jc w:val="both"/>
        <w:rPr>
          <w:rFonts w:eastAsiaTheme="minorEastAsia"/>
          <w:color w:val="000000"/>
          <w:sz w:val="22"/>
          <w:szCs w:val="22"/>
          <w:lang w:eastAsia="zh-CN"/>
        </w:rPr>
      </w:pPr>
    </w:p>
    <w:p w14:paraId="117980A4" w14:textId="03545B12" w:rsidR="003A6234" w:rsidRDefault="003A6234" w:rsidP="002B2EDB">
      <w:pPr>
        <w:spacing w:beforeLines="50" w:before="120" w:afterLines="50" w:after="120"/>
        <w:jc w:val="both"/>
        <w:rPr>
          <w:rFonts w:eastAsiaTheme="minorEastAsia"/>
          <w:color w:val="000000"/>
          <w:sz w:val="22"/>
          <w:szCs w:val="22"/>
          <w:lang w:eastAsia="zh-CN"/>
        </w:rPr>
      </w:pPr>
      <w:r>
        <w:rPr>
          <w:rFonts w:eastAsiaTheme="minorEastAsia"/>
          <w:color w:val="000000"/>
          <w:sz w:val="22"/>
          <w:szCs w:val="22"/>
          <w:lang w:eastAsia="zh-CN"/>
        </w:rPr>
        <w:t>In RAN1#106bis-e meeting, there was an offline proposal after 3 rounds of email discussions.</w:t>
      </w:r>
    </w:p>
    <w:tbl>
      <w:tblPr>
        <w:tblStyle w:val="af"/>
        <w:tblW w:w="0" w:type="auto"/>
        <w:tblLook w:val="04A0" w:firstRow="1" w:lastRow="0" w:firstColumn="1" w:lastColumn="0" w:noHBand="0" w:noVBand="1"/>
      </w:tblPr>
      <w:tblGrid>
        <w:gridCol w:w="9962"/>
      </w:tblGrid>
      <w:tr w:rsidR="003A6234" w:rsidRPr="00527615" w14:paraId="7153EB3E" w14:textId="77777777" w:rsidTr="002B7F96">
        <w:tc>
          <w:tcPr>
            <w:tcW w:w="9962" w:type="dxa"/>
          </w:tcPr>
          <w:p w14:paraId="69A11A89" w14:textId="74B715EA" w:rsidR="001C5A03" w:rsidRPr="001C5A03" w:rsidRDefault="001C5A03" w:rsidP="001C5A03">
            <w:pPr>
              <w:rPr>
                <w:bCs/>
                <w:i/>
                <w:sz w:val="20"/>
                <w:szCs w:val="20"/>
              </w:rPr>
            </w:pPr>
            <w:r w:rsidRPr="001C5A03">
              <w:rPr>
                <w:rFonts w:eastAsiaTheme="minorEastAsia"/>
                <w:bCs/>
                <w:i/>
                <w:sz w:val="20"/>
                <w:szCs w:val="20"/>
                <w:lang w:eastAsia="zh-CN"/>
              </w:rPr>
              <w:t>U</w:t>
            </w:r>
            <w:r w:rsidRPr="001C5A03">
              <w:rPr>
                <w:rFonts w:eastAsiaTheme="minorEastAsia" w:hint="eastAsia"/>
                <w:bCs/>
                <w:i/>
                <w:sz w:val="20"/>
                <w:szCs w:val="20"/>
                <w:lang w:eastAsia="zh-CN"/>
              </w:rPr>
              <w:t>pdated FL Proposal 1.1: for group-based beam reporting</w:t>
            </w:r>
            <w:r w:rsidRPr="001C5A03" w:rsidDel="00B646C4">
              <w:rPr>
                <w:rFonts w:eastAsiaTheme="minorEastAsia" w:hint="eastAsia"/>
                <w:bCs/>
                <w:i/>
                <w:sz w:val="20"/>
                <w:szCs w:val="20"/>
                <w:lang w:eastAsia="zh-CN"/>
              </w:rPr>
              <w:t xml:space="preserve"> </w:t>
            </w:r>
            <w:r w:rsidRPr="001C5A03">
              <w:rPr>
                <w:bCs/>
                <w:i/>
                <w:sz w:val="20"/>
                <w:szCs w:val="20"/>
              </w:rPr>
              <w:t>gNB configures UE</w:t>
            </w:r>
            <w:r w:rsidRPr="001C5A03">
              <w:rPr>
                <w:rFonts w:eastAsiaTheme="minorEastAsia" w:hint="eastAsia"/>
                <w:bCs/>
                <w:i/>
                <w:sz w:val="20"/>
                <w:szCs w:val="20"/>
                <w:lang w:eastAsia="zh-CN"/>
              </w:rPr>
              <w:t>:</w:t>
            </w:r>
            <w:r w:rsidRPr="001C5A03">
              <w:rPr>
                <w:rFonts w:eastAsiaTheme="minorEastAsia"/>
                <w:bCs/>
                <w:i/>
                <w:sz w:val="20"/>
                <w:szCs w:val="20"/>
                <w:lang w:eastAsia="zh-CN"/>
              </w:rPr>
              <w:t xml:space="preserve"> </w:t>
            </w:r>
          </w:p>
          <w:p w14:paraId="7D02D936" w14:textId="6483DD59" w:rsidR="001C5A03" w:rsidRPr="008111B2" w:rsidRDefault="001C5A03" w:rsidP="001C5A03">
            <w:pPr>
              <w:spacing w:before="0" w:after="0" w:line="276" w:lineRule="auto"/>
              <w:contextualSpacing/>
            </w:pPr>
            <w:r w:rsidRPr="001C5A03">
              <w:rPr>
                <w:bCs/>
                <w:i/>
                <w:sz w:val="20"/>
                <w:szCs w:val="20"/>
              </w:rPr>
              <w:t xml:space="preserve">Alt-1: to report beams are associated with same and/or different RX spatial filters  </w:t>
            </w:r>
          </w:p>
        </w:tc>
      </w:tr>
    </w:tbl>
    <w:p w14:paraId="56366D5F" w14:textId="77777777" w:rsidR="003A6234" w:rsidRPr="003A6234" w:rsidRDefault="003A6234" w:rsidP="002B2EDB">
      <w:pPr>
        <w:spacing w:beforeLines="50" w:before="120" w:afterLines="50" w:after="120"/>
        <w:jc w:val="both"/>
        <w:rPr>
          <w:rFonts w:eastAsiaTheme="minorEastAsia"/>
          <w:color w:val="000000"/>
          <w:sz w:val="22"/>
          <w:szCs w:val="22"/>
          <w:lang w:eastAsia="zh-CN"/>
        </w:rPr>
      </w:pPr>
    </w:p>
    <w:p w14:paraId="45F0047E" w14:textId="15EAD487" w:rsidR="00F006AF" w:rsidRDefault="00F006AF" w:rsidP="002B2EDB">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 xml:space="preserve">n our understanding, gNB knows the </w:t>
      </w:r>
      <w:r w:rsidR="00584E05">
        <w:rPr>
          <w:rFonts w:eastAsiaTheme="minorEastAsia"/>
          <w:color w:val="000000"/>
          <w:sz w:val="22"/>
          <w:szCs w:val="22"/>
          <w:lang w:eastAsia="zh-CN"/>
        </w:rPr>
        <w:t xml:space="preserve">traffic type and </w:t>
      </w:r>
      <w:r w:rsidR="000F4474">
        <w:rPr>
          <w:rFonts w:eastAsiaTheme="minorEastAsia"/>
          <w:color w:val="000000"/>
          <w:sz w:val="22"/>
          <w:szCs w:val="22"/>
          <w:lang w:eastAsia="zh-CN"/>
        </w:rPr>
        <w:t xml:space="preserve">overall </w:t>
      </w:r>
      <w:r w:rsidR="00584E05">
        <w:rPr>
          <w:rFonts w:eastAsiaTheme="minorEastAsia"/>
          <w:color w:val="000000"/>
          <w:sz w:val="22"/>
          <w:szCs w:val="22"/>
          <w:lang w:eastAsia="zh-CN"/>
        </w:rPr>
        <w:t>scheduling information, so that gNB knows w</w:t>
      </w:r>
      <w:r w:rsidR="000F4474">
        <w:rPr>
          <w:rFonts w:eastAsiaTheme="minorEastAsia"/>
          <w:color w:val="000000"/>
          <w:sz w:val="22"/>
          <w:szCs w:val="22"/>
          <w:lang w:eastAsia="zh-CN"/>
        </w:rPr>
        <w:t>hat type of two beams are needed f</w:t>
      </w:r>
      <w:r w:rsidR="001F3345">
        <w:rPr>
          <w:rFonts w:eastAsiaTheme="minorEastAsia"/>
          <w:color w:val="000000"/>
          <w:sz w:val="22"/>
          <w:szCs w:val="22"/>
          <w:lang w:eastAsia="zh-CN"/>
        </w:rPr>
        <w:t>rom UE.</w:t>
      </w:r>
      <w:r w:rsidR="00093FAC">
        <w:rPr>
          <w:rFonts w:eastAsiaTheme="minorEastAsia"/>
          <w:color w:val="000000"/>
          <w:sz w:val="22"/>
          <w:szCs w:val="22"/>
          <w:lang w:eastAsia="zh-CN"/>
        </w:rPr>
        <w:t xml:space="preserve"> In that case, gNB can configure the </w:t>
      </w:r>
      <w:r w:rsidR="00093FAC" w:rsidRPr="00093FAC">
        <w:rPr>
          <w:rFonts w:eastAsiaTheme="minorEastAsia"/>
          <w:color w:val="000000"/>
          <w:sz w:val="22"/>
          <w:szCs w:val="22"/>
          <w:lang w:eastAsia="zh-CN"/>
        </w:rPr>
        <w:t xml:space="preserve">Rx panel/antenna related hypothesis for beam </w:t>
      </w:r>
      <w:r w:rsidR="005C4D40">
        <w:rPr>
          <w:rFonts w:eastAsiaTheme="minorEastAsia"/>
          <w:color w:val="000000"/>
          <w:sz w:val="22"/>
          <w:szCs w:val="22"/>
          <w:lang w:eastAsia="zh-CN"/>
        </w:rPr>
        <w:t>measurement</w:t>
      </w:r>
      <w:r w:rsidR="00904ED3">
        <w:rPr>
          <w:rFonts w:eastAsiaTheme="minorEastAsia"/>
          <w:color w:val="000000"/>
          <w:sz w:val="22"/>
          <w:szCs w:val="22"/>
          <w:lang w:eastAsia="zh-CN"/>
        </w:rPr>
        <w:t xml:space="preserve">, e.g., </w:t>
      </w:r>
      <w:r w:rsidR="000D3FCB" w:rsidRPr="000D3FCB">
        <w:rPr>
          <w:rFonts w:eastAsiaTheme="minorEastAsia"/>
          <w:color w:val="000000"/>
          <w:sz w:val="22"/>
          <w:szCs w:val="22"/>
          <w:lang w:eastAsia="zh-CN"/>
        </w:rPr>
        <w:t>whether</w:t>
      </w:r>
      <w:r w:rsidR="000D3FCB">
        <w:rPr>
          <w:rFonts w:eastAsiaTheme="minorEastAsia"/>
          <w:color w:val="000000"/>
          <w:sz w:val="22"/>
          <w:szCs w:val="22"/>
          <w:lang w:eastAsia="zh-CN"/>
        </w:rPr>
        <w:t xml:space="preserve"> the two </w:t>
      </w:r>
      <w:r w:rsidR="000D3FCB" w:rsidRPr="000D3FCB">
        <w:rPr>
          <w:rFonts w:eastAsiaTheme="minorEastAsia"/>
          <w:color w:val="000000"/>
          <w:sz w:val="22"/>
          <w:szCs w:val="22"/>
          <w:lang w:eastAsia="zh-CN"/>
        </w:rPr>
        <w:t xml:space="preserve">beams </w:t>
      </w:r>
      <w:r w:rsidR="000D3FCB">
        <w:rPr>
          <w:rFonts w:eastAsiaTheme="minorEastAsia"/>
          <w:color w:val="000000"/>
          <w:sz w:val="22"/>
          <w:szCs w:val="22"/>
          <w:lang w:eastAsia="zh-CN"/>
        </w:rPr>
        <w:t xml:space="preserve">in each beam group </w:t>
      </w:r>
      <w:r w:rsidR="000D3FCB" w:rsidRPr="000D3FCB">
        <w:rPr>
          <w:rFonts w:eastAsiaTheme="minorEastAsia"/>
          <w:color w:val="000000"/>
          <w:sz w:val="22"/>
          <w:szCs w:val="22"/>
          <w:lang w:eastAsia="zh-CN"/>
        </w:rPr>
        <w:t>are associated to different Rx filters/panels</w:t>
      </w:r>
      <w:r w:rsidR="00E5008C">
        <w:rPr>
          <w:rFonts w:eastAsiaTheme="minorEastAsia"/>
          <w:color w:val="000000"/>
          <w:sz w:val="22"/>
          <w:szCs w:val="22"/>
          <w:lang w:eastAsia="zh-CN"/>
        </w:rPr>
        <w:t xml:space="preserve"> (Alt-2.1)</w:t>
      </w:r>
      <w:r w:rsidR="000D3FCB">
        <w:rPr>
          <w:rFonts w:eastAsiaTheme="minorEastAsia"/>
          <w:color w:val="000000"/>
          <w:sz w:val="22"/>
          <w:szCs w:val="22"/>
          <w:lang w:eastAsia="zh-CN"/>
        </w:rPr>
        <w:t xml:space="preserve"> or</w:t>
      </w:r>
      <w:r w:rsidR="000D3FCB" w:rsidRPr="000D3FCB">
        <w:rPr>
          <w:rFonts w:eastAsiaTheme="minorEastAsia"/>
          <w:color w:val="000000"/>
          <w:sz w:val="22"/>
          <w:szCs w:val="22"/>
          <w:lang w:eastAsia="zh-CN"/>
        </w:rPr>
        <w:t xml:space="preserve"> </w:t>
      </w:r>
      <w:r w:rsidR="00904ED3">
        <w:rPr>
          <w:rFonts w:eastAsiaTheme="minorEastAsia"/>
          <w:color w:val="000000"/>
          <w:sz w:val="22"/>
          <w:szCs w:val="22"/>
          <w:lang w:eastAsia="zh-CN"/>
        </w:rPr>
        <w:t>whether the two beams</w:t>
      </w:r>
      <w:r w:rsidR="000D3FCB">
        <w:rPr>
          <w:rFonts w:eastAsiaTheme="minorEastAsia"/>
          <w:color w:val="000000"/>
          <w:sz w:val="22"/>
          <w:szCs w:val="22"/>
          <w:lang w:eastAsia="zh-CN"/>
        </w:rPr>
        <w:t xml:space="preserve"> in each beam group</w:t>
      </w:r>
      <w:r w:rsidR="00904ED3">
        <w:rPr>
          <w:rFonts w:eastAsiaTheme="minorEastAsia"/>
          <w:color w:val="000000"/>
          <w:sz w:val="22"/>
          <w:szCs w:val="22"/>
          <w:lang w:eastAsia="zh-CN"/>
        </w:rPr>
        <w:t xml:space="preserve"> are for </w:t>
      </w:r>
      <w:r w:rsidR="00904ED3" w:rsidRPr="00904ED3">
        <w:rPr>
          <w:rFonts w:eastAsiaTheme="minorEastAsia"/>
          <w:color w:val="000000"/>
          <w:sz w:val="22"/>
          <w:szCs w:val="22"/>
          <w:lang w:eastAsia="zh-CN"/>
        </w:rPr>
        <w:t>spatial multiplexing or diversity</w:t>
      </w:r>
      <w:r w:rsidR="00E5008C">
        <w:rPr>
          <w:rFonts w:eastAsiaTheme="minorEastAsia"/>
          <w:color w:val="000000"/>
          <w:sz w:val="22"/>
          <w:szCs w:val="22"/>
          <w:lang w:eastAsia="zh-CN"/>
        </w:rPr>
        <w:t xml:space="preserve"> (Alt-2.2)</w:t>
      </w:r>
      <w:r w:rsidR="00904ED3">
        <w:rPr>
          <w:rFonts w:eastAsiaTheme="minorEastAsia"/>
          <w:color w:val="000000"/>
          <w:sz w:val="22"/>
          <w:szCs w:val="22"/>
          <w:lang w:eastAsia="zh-CN"/>
        </w:rPr>
        <w:t>, and UE measures and reports the beam groups according to gNB’s indication.</w:t>
      </w:r>
      <w:r w:rsidR="009B720E">
        <w:rPr>
          <w:rFonts w:eastAsiaTheme="minorEastAsia"/>
          <w:color w:val="000000"/>
          <w:sz w:val="22"/>
          <w:szCs w:val="22"/>
          <w:lang w:eastAsia="zh-CN"/>
        </w:rPr>
        <w:t xml:space="preserve"> S</w:t>
      </w:r>
      <w:r w:rsidR="009B720E">
        <w:rPr>
          <w:rFonts w:eastAsiaTheme="minorEastAsia" w:hint="eastAsia"/>
          <w:color w:val="000000"/>
          <w:sz w:val="22"/>
          <w:szCs w:val="22"/>
          <w:lang w:eastAsia="zh-CN"/>
        </w:rPr>
        <w:t>ince</w:t>
      </w:r>
      <w:r w:rsidR="009B720E">
        <w:rPr>
          <w:rFonts w:eastAsiaTheme="minorEastAsia"/>
          <w:color w:val="000000"/>
          <w:sz w:val="22"/>
          <w:szCs w:val="22"/>
          <w:lang w:eastAsia="zh-CN"/>
        </w:rPr>
        <w:t xml:space="preserve"> there was an offline proposal in last RAN1 meeting</w:t>
      </w:r>
      <w:r w:rsidR="005D1F49">
        <w:rPr>
          <w:rFonts w:eastAsiaTheme="minorEastAsia"/>
          <w:color w:val="000000"/>
          <w:sz w:val="22"/>
          <w:szCs w:val="22"/>
          <w:lang w:eastAsia="zh-CN"/>
        </w:rPr>
        <w:t>, which has done down-selection between Alt-2.1 and Alt2-2</w:t>
      </w:r>
      <w:r w:rsidR="009B720E">
        <w:rPr>
          <w:rFonts w:eastAsiaTheme="minorEastAsia"/>
          <w:color w:val="000000"/>
          <w:sz w:val="22"/>
          <w:szCs w:val="22"/>
          <w:lang w:eastAsia="zh-CN"/>
        </w:rPr>
        <w:t>, we’d lik</w:t>
      </w:r>
      <w:r w:rsidR="00A479F9">
        <w:rPr>
          <w:rFonts w:eastAsiaTheme="minorEastAsia"/>
          <w:color w:val="000000"/>
          <w:sz w:val="22"/>
          <w:szCs w:val="22"/>
          <w:lang w:eastAsia="zh-CN"/>
        </w:rPr>
        <w:t>e to respect the discussion progress in last RAN1 meeting</w:t>
      </w:r>
      <w:r w:rsidR="00931547">
        <w:rPr>
          <w:rFonts w:eastAsiaTheme="minorEastAsia"/>
          <w:color w:val="000000"/>
          <w:sz w:val="22"/>
          <w:szCs w:val="22"/>
          <w:lang w:eastAsia="zh-CN"/>
        </w:rPr>
        <w:t xml:space="preserve"> and we support following proposal with small revisions based on the offline proposal.</w:t>
      </w:r>
    </w:p>
    <w:p w14:paraId="5F200833" w14:textId="0540F6CF" w:rsidR="00D41A7D" w:rsidRPr="00534CD9" w:rsidRDefault="00D41A7D" w:rsidP="00D41A7D">
      <w:pPr>
        <w:spacing w:before="60"/>
        <w:jc w:val="both"/>
        <w:rPr>
          <w:rFonts w:eastAsiaTheme="minorEastAsia"/>
          <w:b/>
          <w:bCs/>
          <w:sz w:val="22"/>
          <w:szCs w:val="22"/>
          <w:u w:val="single"/>
        </w:rPr>
      </w:pPr>
      <w:r w:rsidRPr="00534CD9">
        <w:rPr>
          <w:rFonts w:eastAsiaTheme="minorEastAsia"/>
          <w:b/>
          <w:bCs/>
          <w:sz w:val="22"/>
          <w:szCs w:val="22"/>
          <w:u w:val="single"/>
        </w:rPr>
        <w:t>Proposal</w:t>
      </w:r>
      <w:r>
        <w:rPr>
          <w:rFonts w:eastAsiaTheme="minorEastAsia"/>
          <w:b/>
          <w:bCs/>
          <w:sz w:val="22"/>
          <w:szCs w:val="22"/>
          <w:u w:val="single"/>
        </w:rPr>
        <w:t xml:space="preserve"> 2</w:t>
      </w:r>
    </w:p>
    <w:p w14:paraId="174A8CB1" w14:textId="27DED4E8" w:rsidR="00F77C90" w:rsidRDefault="00D44811" w:rsidP="00D41A7D">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w:t>
      </w:r>
      <w:r w:rsidRPr="00D44811">
        <w:rPr>
          <w:rFonts w:ascii="Times New Roman" w:hAnsi="Times New Roman" w:cs="Times New Roman"/>
          <w:b/>
          <w:bCs/>
          <w:i/>
          <w:iCs/>
          <w:color w:val="212121"/>
          <w:sz w:val="22"/>
          <w:szCs w:val="22"/>
        </w:rPr>
        <w:t>or group-based beam reporting</w:t>
      </w:r>
      <w:r>
        <w:rPr>
          <w:rFonts w:ascii="Times New Roman" w:hAnsi="Times New Roman" w:cs="Times New Roman"/>
          <w:b/>
          <w:bCs/>
          <w:i/>
          <w:iCs/>
          <w:color w:val="212121"/>
          <w:sz w:val="22"/>
          <w:szCs w:val="22"/>
        </w:rPr>
        <w:t xml:space="preserve"> option 2 for L1-RSRP,</w:t>
      </w:r>
      <w:r w:rsidRPr="00D44811">
        <w:rPr>
          <w:rFonts w:ascii="Times New Roman" w:hAnsi="Times New Roman" w:cs="Times New Roman"/>
          <w:b/>
          <w:bCs/>
          <w:i/>
          <w:iCs/>
          <w:color w:val="212121"/>
          <w:sz w:val="22"/>
          <w:szCs w:val="22"/>
        </w:rPr>
        <w:t xml:space="preserve"> gNB configures UE </w:t>
      </w:r>
      <w:r>
        <w:rPr>
          <w:rFonts w:ascii="Times New Roman" w:hAnsi="Times New Roman" w:cs="Times New Roman"/>
          <w:b/>
          <w:bCs/>
          <w:i/>
          <w:iCs/>
          <w:color w:val="212121"/>
          <w:sz w:val="22"/>
          <w:szCs w:val="22"/>
        </w:rPr>
        <w:t xml:space="preserve">to report </w:t>
      </w:r>
      <w:r w:rsidR="00BB1BAE">
        <w:rPr>
          <w:rFonts w:ascii="Times New Roman" w:hAnsi="Times New Roman" w:cs="Times New Roman"/>
          <w:b/>
          <w:bCs/>
          <w:i/>
          <w:iCs/>
          <w:color w:val="212121"/>
          <w:sz w:val="22"/>
          <w:szCs w:val="22"/>
        </w:rPr>
        <w:t>whether the reported two beams in a beam groups are associated with the same or different RX spatial filters.</w:t>
      </w:r>
    </w:p>
    <w:p w14:paraId="410104C0" w14:textId="73A19EFB" w:rsidR="00D41A7D" w:rsidRDefault="00D41A7D" w:rsidP="002B2EDB">
      <w:pPr>
        <w:spacing w:beforeLines="50" w:before="120" w:afterLines="50" w:after="120"/>
        <w:jc w:val="both"/>
        <w:rPr>
          <w:rFonts w:eastAsiaTheme="minorEastAsia"/>
          <w:color w:val="000000"/>
          <w:sz w:val="22"/>
          <w:szCs w:val="22"/>
          <w:lang w:eastAsia="zh-CN"/>
        </w:rPr>
      </w:pPr>
    </w:p>
    <w:p w14:paraId="1A5CE99D" w14:textId="7A551B22" w:rsidR="00306B41" w:rsidRDefault="00306B41" w:rsidP="002B2EDB">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S</w:t>
      </w:r>
      <w:r>
        <w:rPr>
          <w:rFonts w:eastAsiaTheme="minorEastAsia"/>
          <w:color w:val="000000"/>
          <w:sz w:val="22"/>
          <w:szCs w:val="22"/>
          <w:lang w:eastAsia="zh-CN"/>
        </w:rPr>
        <w:t xml:space="preserve">o far, group-based beam reporting </w:t>
      </w:r>
      <w:r w:rsidRPr="00306B41">
        <w:rPr>
          <w:rFonts w:eastAsiaTheme="minorEastAsia"/>
          <w:color w:val="000000"/>
          <w:sz w:val="22"/>
          <w:szCs w:val="22"/>
          <w:lang w:eastAsia="zh-CN"/>
        </w:rPr>
        <w:t>option 2</w:t>
      </w:r>
      <w:r>
        <w:rPr>
          <w:rFonts w:eastAsiaTheme="minorEastAsia"/>
          <w:color w:val="000000"/>
          <w:sz w:val="22"/>
          <w:szCs w:val="22"/>
          <w:lang w:eastAsia="zh-CN"/>
        </w:rPr>
        <w:t xml:space="preserve"> is only supported for L1-RSRP. Considering that group-based beam reporting </w:t>
      </w:r>
      <w:r w:rsidR="00BF31D8">
        <w:rPr>
          <w:rFonts w:eastAsiaTheme="minorEastAsia"/>
          <w:color w:val="000000"/>
          <w:sz w:val="22"/>
          <w:szCs w:val="22"/>
          <w:lang w:eastAsia="zh-CN"/>
        </w:rPr>
        <w:t>has been</w:t>
      </w:r>
      <w:r>
        <w:rPr>
          <w:rFonts w:eastAsiaTheme="minorEastAsia"/>
          <w:color w:val="000000"/>
          <w:sz w:val="22"/>
          <w:szCs w:val="22"/>
          <w:lang w:eastAsia="zh-CN"/>
        </w:rPr>
        <w:t xml:space="preserve"> supported for L1-SINR in Rel-1</w:t>
      </w:r>
      <w:r w:rsidR="00BF31D8">
        <w:rPr>
          <w:rFonts w:eastAsiaTheme="minorEastAsia"/>
          <w:color w:val="000000"/>
          <w:sz w:val="22"/>
          <w:szCs w:val="22"/>
          <w:lang w:eastAsia="zh-CN"/>
        </w:rPr>
        <w:t>6</w:t>
      </w:r>
      <w:r>
        <w:rPr>
          <w:rFonts w:eastAsiaTheme="minorEastAsia"/>
          <w:color w:val="000000"/>
          <w:sz w:val="22"/>
          <w:szCs w:val="22"/>
          <w:lang w:eastAsia="zh-CN"/>
        </w:rPr>
        <w:t xml:space="preserve">, it is also preferred to support </w:t>
      </w:r>
      <w:r w:rsidRPr="00306B41">
        <w:rPr>
          <w:rFonts w:eastAsiaTheme="minorEastAsia"/>
          <w:color w:val="000000"/>
          <w:sz w:val="22"/>
          <w:szCs w:val="22"/>
          <w:lang w:eastAsia="zh-CN"/>
        </w:rPr>
        <w:t>group-based beam reporting</w:t>
      </w:r>
      <w:r>
        <w:rPr>
          <w:rFonts w:eastAsiaTheme="minorEastAsia"/>
          <w:color w:val="000000"/>
          <w:sz w:val="22"/>
          <w:szCs w:val="22"/>
          <w:lang w:eastAsia="zh-CN"/>
        </w:rPr>
        <w:t xml:space="preserve"> option 2 for L1-SINR</w:t>
      </w:r>
      <w:r w:rsidR="0002534C">
        <w:rPr>
          <w:rFonts w:eastAsiaTheme="minorEastAsia"/>
          <w:color w:val="000000"/>
          <w:sz w:val="22"/>
          <w:szCs w:val="22"/>
          <w:lang w:eastAsia="zh-CN"/>
        </w:rPr>
        <w:t xml:space="preserve"> in Rel-17</w:t>
      </w:r>
      <w:r w:rsidR="00E57CDB">
        <w:rPr>
          <w:rFonts w:eastAsiaTheme="minorEastAsia"/>
          <w:color w:val="000000"/>
          <w:sz w:val="22"/>
          <w:szCs w:val="22"/>
          <w:lang w:eastAsia="zh-CN"/>
        </w:rPr>
        <w:t>, which reflects inter-beam interference better.</w:t>
      </w:r>
      <w:r w:rsidR="00BA7563">
        <w:rPr>
          <w:rFonts w:eastAsiaTheme="minorEastAsia"/>
          <w:color w:val="000000"/>
          <w:sz w:val="22"/>
          <w:szCs w:val="22"/>
          <w:lang w:eastAsia="zh-CN"/>
        </w:rPr>
        <w:t xml:space="preserve"> Explicit IMR configuration can be configured for each CMR, like CSI measurement</w:t>
      </w:r>
      <w:r w:rsidR="007E747A">
        <w:rPr>
          <w:rFonts w:eastAsiaTheme="minorEastAsia"/>
          <w:color w:val="000000"/>
          <w:sz w:val="22"/>
          <w:szCs w:val="22"/>
          <w:lang w:eastAsia="zh-CN"/>
        </w:rPr>
        <w:t xml:space="preserve"> configuration for NCJT.</w:t>
      </w:r>
    </w:p>
    <w:p w14:paraId="4FAAACD3" w14:textId="551211AA" w:rsidR="00A242A9" w:rsidRPr="00534CD9" w:rsidRDefault="00A242A9" w:rsidP="00A242A9">
      <w:pPr>
        <w:spacing w:before="60"/>
        <w:jc w:val="both"/>
        <w:rPr>
          <w:rFonts w:eastAsiaTheme="minorEastAsia"/>
          <w:b/>
          <w:bCs/>
          <w:sz w:val="22"/>
          <w:szCs w:val="22"/>
          <w:u w:val="single"/>
        </w:rPr>
      </w:pPr>
      <w:r w:rsidRPr="00534CD9">
        <w:rPr>
          <w:rFonts w:eastAsiaTheme="minorEastAsia"/>
          <w:b/>
          <w:bCs/>
          <w:sz w:val="22"/>
          <w:szCs w:val="22"/>
          <w:u w:val="single"/>
        </w:rPr>
        <w:t>Proposal</w:t>
      </w:r>
      <w:r>
        <w:rPr>
          <w:rFonts w:eastAsiaTheme="minorEastAsia"/>
          <w:b/>
          <w:bCs/>
          <w:sz w:val="22"/>
          <w:szCs w:val="22"/>
          <w:u w:val="single"/>
        </w:rPr>
        <w:t xml:space="preserve"> </w:t>
      </w:r>
      <w:r w:rsidR="00B14163">
        <w:rPr>
          <w:rFonts w:eastAsiaTheme="minorEastAsia"/>
          <w:b/>
          <w:bCs/>
          <w:sz w:val="22"/>
          <w:szCs w:val="22"/>
          <w:u w:val="single"/>
        </w:rPr>
        <w:t>3</w:t>
      </w:r>
    </w:p>
    <w:p w14:paraId="61B4F8B0" w14:textId="440E47A5" w:rsidR="00A242A9" w:rsidRDefault="00B14163" w:rsidP="00A242A9">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14163">
        <w:rPr>
          <w:rFonts w:ascii="Times New Roman" w:hAnsi="Times New Roman" w:cs="Times New Roman"/>
          <w:b/>
          <w:bCs/>
          <w:i/>
          <w:iCs/>
          <w:color w:val="212121"/>
          <w:sz w:val="22"/>
          <w:szCs w:val="22"/>
        </w:rPr>
        <w:t>Support group-based beam reporting Option2</w:t>
      </w:r>
      <w:r>
        <w:rPr>
          <w:rFonts w:ascii="Times New Roman" w:hAnsi="Times New Roman" w:cs="Times New Roman"/>
          <w:b/>
          <w:bCs/>
          <w:i/>
          <w:iCs/>
          <w:color w:val="212121"/>
          <w:sz w:val="22"/>
          <w:szCs w:val="22"/>
        </w:rPr>
        <w:t xml:space="preserve"> </w:t>
      </w:r>
      <w:r w:rsidRPr="00B14163">
        <w:rPr>
          <w:rFonts w:ascii="Times New Roman" w:hAnsi="Times New Roman" w:cs="Times New Roman"/>
          <w:b/>
          <w:bCs/>
          <w:i/>
          <w:iCs/>
          <w:color w:val="212121"/>
          <w:sz w:val="22"/>
          <w:szCs w:val="22"/>
        </w:rPr>
        <w:t xml:space="preserve">for L1-SINR </w:t>
      </w:r>
      <w:r w:rsidR="00FF605A">
        <w:rPr>
          <w:rFonts w:ascii="Times New Roman" w:hAnsi="Times New Roman" w:cs="Times New Roman"/>
          <w:b/>
          <w:bCs/>
          <w:i/>
          <w:iCs/>
          <w:color w:val="212121"/>
          <w:sz w:val="22"/>
          <w:szCs w:val="22"/>
        </w:rPr>
        <w:t>with explicit IMR configuration per CMR resource</w:t>
      </w:r>
      <w:r w:rsidR="00FF605A" w:rsidRPr="00B14163">
        <w:rPr>
          <w:rFonts w:ascii="Times New Roman" w:hAnsi="Times New Roman" w:cs="Times New Roman"/>
          <w:b/>
          <w:bCs/>
          <w:i/>
          <w:iCs/>
          <w:color w:val="212121"/>
          <w:sz w:val="22"/>
          <w:szCs w:val="22"/>
        </w:rPr>
        <w:t xml:space="preserve"> </w:t>
      </w:r>
      <w:r w:rsidRPr="00B14163">
        <w:rPr>
          <w:rFonts w:ascii="Times New Roman" w:hAnsi="Times New Roman" w:cs="Times New Roman"/>
          <w:b/>
          <w:bCs/>
          <w:i/>
          <w:iCs/>
          <w:color w:val="212121"/>
          <w:sz w:val="22"/>
          <w:szCs w:val="22"/>
        </w:rPr>
        <w:t>in Rel-17.</w:t>
      </w:r>
    </w:p>
    <w:p w14:paraId="53122111" w14:textId="77777777" w:rsidR="00C266B0" w:rsidRPr="00534CD9" w:rsidRDefault="00C266B0" w:rsidP="00534CD9">
      <w:pPr>
        <w:spacing w:before="60"/>
        <w:jc w:val="both"/>
        <w:rPr>
          <w:b/>
          <w:bCs/>
          <w:i/>
          <w:iCs/>
          <w:color w:val="212121"/>
          <w:sz w:val="22"/>
          <w:szCs w:val="22"/>
        </w:rPr>
      </w:pPr>
    </w:p>
    <w:p w14:paraId="60DB1051" w14:textId="73D661D2" w:rsidR="000C7F93" w:rsidRDefault="000C4BDD" w:rsidP="000D6727">
      <w:pPr>
        <w:pStyle w:val="1"/>
        <w:rPr>
          <w:lang w:val="en-US" w:eastAsia="zh-CN"/>
        </w:rPr>
      </w:pPr>
      <w:r>
        <w:rPr>
          <w:lang w:val="en-US" w:eastAsia="zh-CN"/>
        </w:rPr>
        <w:t>Beam failure recovery enhancement for MTRP</w:t>
      </w:r>
    </w:p>
    <w:p w14:paraId="167FA669" w14:textId="46852BF5" w:rsidR="00DB2917" w:rsidRPr="00DB2917" w:rsidRDefault="00B96114" w:rsidP="00DB2917">
      <w:pPr>
        <w:pStyle w:val="aa"/>
        <w:numPr>
          <w:ilvl w:val="0"/>
          <w:numId w:val="44"/>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BF</w:t>
      </w:r>
      <w:r w:rsidR="00DD027B">
        <w:rPr>
          <w:rFonts w:ascii="Times New Roman" w:eastAsiaTheme="minorEastAsia" w:hAnsi="Times New Roman" w:cs="Times New Roman"/>
          <w:sz w:val="22"/>
          <w:szCs w:val="22"/>
        </w:rPr>
        <w:t>D-RS</w:t>
      </w:r>
      <w:r w:rsidR="002A382E">
        <w:rPr>
          <w:rFonts w:ascii="Times New Roman" w:eastAsiaTheme="minorEastAsia" w:hAnsi="Times New Roman" w:cs="Times New Roman"/>
          <w:sz w:val="22"/>
          <w:szCs w:val="22"/>
        </w:rPr>
        <w:t xml:space="preserve"> configuration</w:t>
      </w:r>
    </w:p>
    <w:p w14:paraId="4CE0F96F" w14:textId="51DCA374" w:rsidR="00866ACC" w:rsidRDefault="00866ACC" w:rsidP="003D2B12">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w:t>
      </w:r>
      <w:r w:rsidR="003E2532">
        <w:rPr>
          <w:rFonts w:eastAsiaTheme="minorEastAsia"/>
          <w:sz w:val="22"/>
          <w:szCs w:val="22"/>
          <w:lang w:eastAsia="zh-CN"/>
        </w:rPr>
        <w:t>RAN1</w:t>
      </w:r>
      <w:r w:rsidR="00B96114">
        <w:rPr>
          <w:rFonts w:eastAsiaTheme="minorEastAsia"/>
          <w:sz w:val="22"/>
          <w:szCs w:val="22"/>
          <w:lang w:eastAsia="zh-CN"/>
        </w:rPr>
        <w:t>#104b-e</w:t>
      </w:r>
      <w:r w:rsidR="003E2532">
        <w:rPr>
          <w:rFonts w:eastAsiaTheme="minorEastAsia"/>
          <w:sz w:val="22"/>
          <w:szCs w:val="22"/>
          <w:lang w:eastAsia="zh-CN"/>
        </w:rPr>
        <w:t xml:space="preserve"> </w:t>
      </w:r>
      <w:r>
        <w:rPr>
          <w:rFonts w:eastAsiaTheme="minorEastAsia"/>
          <w:sz w:val="22"/>
          <w:szCs w:val="22"/>
          <w:lang w:eastAsia="zh-CN"/>
        </w:rPr>
        <w:t xml:space="preserve">meeting, </w:t>
      </w:r>
      <w:r w:rsidR="00043440">
        <w:rPr>
          <w:rFonts w:eastAsiaTheme="minorEastAsia"/>
          <w:sz w:val="22"/>
          <w:szCs w:val="22"/>
          <w:lang w:eastAsia="zh-CN"/>
        </w:rPr>
        <w:t>BFR configuration on a CC was discussed and following agreement was made.</w:t>
      </w:r>
    </w:p>
    <w:tbl>
      <w:tblPr>
        <w:tblStyle w:val="af"/>
        <w:tblW w:w="0" w:type="auto"/>
        <w:tblLook w:val="04A0" w:firstRow="1" w:lastRow="0" w:firstColumn="1" w:lastColumn="0" w:noHBand="0" w:noVBand="1"/>
      </w:tblPr>
      <w:tblGrid>
        <w:gridCol w:w="9962"/>
      </w:tblGrid>
      <w:tr w:rsidR="00043440" w:rsidRPr="006861D7" w14:paraId="0B7D8851" w14:textId="77777777" w:rsidTr="006861D7">
        <w:tc>
          <w:tcPr>
            <w:tcW w:w="9962" w:type="dxa"/>
          </w:tcPr>
          <w:p w14:paraId="01C2CEDF" w14:textId="3DC6209E" w:rsidR="000807FE" w:rsidRPr="000807FE" w:rsidRDefault="000807FE" w:rsidP="000807FE">
            <w:pPr>
              <w:spacing w:before="0" w:after="0"/>
              <w:rPr>
                <w:rFonts w:eastAsiaTheme="minorEastAsia"/>
                <w:b/>
                <w:bCs/>
                <w:color w:val="212121"/>
                <w:sz w:val="20"/>
                <w:szCs w:val="20"/>
                <w:highlight w:val="green"/>
              </w:rPr>
            </w:pPr>
            <w:r w:rsidRPr="000807FE">
              <w:rPr>
                <w:rFonts w:eastAsiaTheme="minorEastAsia"/>
                <w:b/>
                <w:bCs/>
                <w:color w:val="212121"/>
                <w:sz w:val="20"/>
                <w:szCs w:val="20"/>
                <w:highlight w:val="green"/>
                <w:lang w:val="en-GB"/>
              </w:rPr>
              <w:t>Agreement</w:t>
            </w:r>
            <w:r w:rsidR="00B96114">
              <w:rPr>
                <w:rFonts w:eastAsiaTheme="minorEastAsia"/>
                <w:b/>
                <w:bCs/>
                <w:color w:val="212121"/>
                <w:sz w:val="20"/>
                <w:szCs w:val="20"/>
                <w:highlight w:val="green"/>
                <w:lang w:val="en-GB"/>
              </w:rPr>
              <w:t xml:space="preserve"> (RAN1#104b-e)</w:t>
            </w:r>
          </w:p>
          <w:p w14:paraId="2986E62E" w14:textId="77777777" w:rsidR="000807FE" w:rsidRPr="00D86948" w:rsidRDefault="000807FE" w:rsidP="000807FE">
            <w:pPr>
              <w:numPr>
                <w:ilvl w:val="0"/>
                <w:numId w:val="58"/>
              </w:numPr>
              <w:spacing w:before="0" w:after="0"/>
              <w:rPr>
                <w:rFonts w:eastAsiaTheme="minorEastAsia"/>
                <w:color w:val="212121"/>
                <w:sz w:val="20"/>
                <w:szCs w:val="20"/>
              </w:rPr>
            </w:pPr>
            <w:r w:rsidRPr="00D86948">
              <w:rPr>
                <w:rFonts w:eastAsiaTheme="minorEastAsia"/>
                <w:color w:val="212121"/>
                <w:sz w:val="20"/>
                <w:szCs w:val="20"/>
                <w:lang w:val="en-GB"/>
              </w:rPr>
              <w:t>Support simultaneous configuration of cell-specific BFR and TRP-specific BFR in different CCs.</w:t>
            </w:r>
          </w:p>
          <w:p w14:paraId="228CB80D" w14:textId="76472E84" w:rsidR="00043440" w:rsidRPr="00D43C39" w:rsidRDefault="000807FE" w:rsidP="00D43C39">
            <w:pPr>
              <w:numPr>
                <w:ilvl w:val="0"/>
                <w:numId w:val="58"/>
              </w:numPr>
              <w:spacing w:before="0" w:after="0"/>
              <w:rPr>
                <w:rFonts w:eastAsiaTheme="minorEastAsia"/>
                <w:b/>
                <w:bCs/>
                <w:color w:val="212121"/>
                <w:sz w:val="20"/>
                <w:szCs w:val="20"/>
              </w:rPr>
            </w:pPr>
            <w:r w:rsidRPr="00D86948">
              <w:rPr>
                <w:rFonts w:eastAsiaTheme="minorEastAsia"/>
                <w:color w:val="212121"/>
                <w:sz w:val="20"/>
                <w:szCs w:val="20"/>
                <w:lang w:val="en-GB"/>
              </w:rPr>
              <w:t xml:space="preserve">FFS: whether cell-specific and TRP-specific BFR can be configured in the same CC. </w:t>
            </w:r>
          </w:p>
        </w:tc>
      </w:tr>
    </w:tbl>
    <w:p w14:paraId="0285581D" w14:textId="056F92D5" w:rsidR="000807FE" w:rsidRDefault="000807FE" w:rsidP="003D2B12">
      <w:pPr>
        <w:jc w:val="both"/>
        <w:rPr>
          <w:rFonts w:eastAsiaTheme="minorEastAsia"/>
          <w:sz w:val="22"/>
          <w:szCs w:val="22"/>
          <w:lang w:eastAsia="zh-CN"/>
        </w:rPr>
      </w:pPr>
      <w:r>
        <w:rPr>
          <w:rFonts w:eastAsiaTheme="minorEastAsia" w:hint="eastAsia"/>
          <w:sz w:val="22"/>
          <w:szCs w:val="22"/>
          <w:lang w:eastAsia="zh-CN"/>
        </w:rPr>
        <w:lastRenderedPageBreak/>
        <w:t>F</w:t>
      </w:r>
      <w:r>
        <w:rPr>
          <w:rFonts w:eastAsiaTheme="minorEastAsia"/>
          <w:sz w:val="22"/>
          <w:szCs w:val="22"/>
          <w:lang w:eastAsia="zh-CN"/>
        </w:rPr>
        <w:t xml:space="preserve">or different CCs for a UE, either </w:t>
      </w:r>
      <w:r w:rsidRPr="000807FE">
        <w:rPr>
          <w:rFonts w:eastAsiaTheme="minorEastAsia"/>
          <w:sz w:val="22"/>
          <w:szCs w:val="22"/>
          <w:lang w:eastAsia="zh-CN"/>
        </w:rPr>
        <w:t xml:space="preserve">cell-specific BFR </w:t>
      </w:r>
      <w:r>
        <w:rPr>
          <w:rFonts w:eastAsiaTheme="minorEastAsia"/>
          <w:sz w:val="22"/>
          <w:szCs w:val="22"/>
          <w:lang w:eastAsia="zh-CN"/>
        </w:rPr>
        <w:t>or</w:t>
      </w:r>
      <w:r w:rsidRPr="000807FE">
        <w:rPr>
          <w:rFonts w:eastAsiaTheme="minorEastAsia"/>
          <w:sz w:val="22"/>
          <w:szCs w:val="22"/>
          <w:lang w:eastAsia="zh-CN"/>
        </w:rPr>
        <w:t xml:space="preserve"> TRP-specific BFR</w:t>
      </w:r>
      <w:r w:rsidR="005B6EA7">
        <w:rPr>
          <w:rFonts w:eastAsiaTheme="minorEastAsia"/>
          <w:sz w:val="22"/>
          <w:szCs w:val="22"/>
          <w:lang w:eastAsia="zh-CN"/>
        </w:rPr>
        <w:t xml:space="preserve"> can be configured so that cell-specific BFR can be performed on a CC and TRP-specific BFR can be performed on another CC at the same time</w:t>
      </w:r>
      <w:r w:rsidR="00B444F6">
        <w:rPr>
          <w:rFonts w:eastAsiaTheme="minorEastAsia"/>
          <w:sz w:val="22"/>
          <w:szCs w:val="22"/>
          <w:lang w:eastAsia="zh-CN"/>
        </w:rPr>
        <w:t>. For the same CC, we think</w:t>
      </w:r>
      <w:r w:rsidR="00A31073">
        <w:rPr>
          <w:rFonts w:eastAsiaTheme="minorEastAsia"/>
          <w:sz w:val="22"/>
          <w:szCs w:val="22"/>
          <w:lang w:eastAsia="zh-CN"/>
        </w:rPr>
        <w:t xml:space="preserve"> either </w:t>
      </w:r>
      <w:r w:rsidR="00BA3808" w:rsidRPr="00BA3808">
        <w:rPr>
          <w:rFonts w:eastAsiaTheme="minorEastAsia"/>
          <w:sz w:val="22"/>
          <w:szCs w:val="22"/>
          <w:lang w:eastAsia="zh-CN"/>
        </w:rPr>
        <w:t xml:space="preserve">cell-specific </w:t>
      </w:r>
      <w:r w:rsidR="00316E38">
        <w:rPr>
          <w:rFonts w:eastAsiaTheme="minorEastAsia"/>
          <w:sz w:val="22"/>
          <w:szCs w:val="22"/>
          <w:lang w:eastAsia="zh-CN"/>
        </w:rPr>
        <w:t>or</w:t>
      </w:r>
      <w:r w:rsidR="00BA3808" w:rsidRPr="00BA3808">
        <w:rPr>
          <w:rFonts w:eastAsiaTheme="minorEastAsia"/>
          <w:sz w:val="22"/>
          <w:szCs w:val="22"/>
          <w:lang w:eastAsia="zh-CN"/>
        </w:rPr>
        <w:t xml:space="preserve"> TRP-specific BFR can be configured</w:t>
      </w:r>
      <w:r w:rsidR="00BA3808">
        <w:rPr>
          <w:rFonts w:eastAsiaTheme="minorEastAsia"/>
          <w:sz w:val="22"/>
          <w:szCs w:val="22"/>
          <w:lang w:eastAsia="zh-CN"/>
        </w:rPr>
        <w:t>. Even though cell-specific BFR can be</w:t>
      </w:r>
      <w:r w:rsidR="00B843F3">
        <w:rPr>
          <w:rFonts w:eastAsiaTheme="minorEastAsia"/>
          <w:sz w:val="22"/>
          <w:szCs w:val="22"/>
          <w:lang w:eastAsia="zh-CN"/>
        </w:rPr>
        <w:t xml:space="preserve"> fallback </w:t>
      </w:r>
      <w:r w:rsidR="00B65327">
        <w:rPr>
          <w:rFonts w:eastAsiaTheme="minorEastAsia"/>
          <w:sz w:val="22"/>
          <w:szCs w:val="22"/>
          <w:lang w:eastAsia="zh-CN"/>
        </w:rPr>
        <w:t>scheme</w:t>
      </w:r>
      <w:r w:rsidR="00B843F3">
        <w:rPr>
          <w:rFonts w:eastAsiaTheme="minorEastAsia"/>
          <w:sz w:val="22"/>
          <w:szCs w:val="22"/>
          <w:lang w:eastAsia="zh-CN"/>
        </w:rPr>
        <w:t xml:space="preserve"> of TRP-specific BFR in some cases,</w:t>
      </w:r>
      <w:r w:rsidR="00B65327">
        <w:rPr>
          <w:rFonts w:eastAsiaTheme="minorEastAsia"/>
          <w:sz w:val="22"/>
          <w:szCs w:val="22"/>
          <w:lang w:eastAsia="zh-CN"/>
        </w:rPr>
        <w:t xml:space="preserve"> </w:t>
      </w:r>
      <w:r w:rsidR="00D55EEB">
        <w:rPr>
          <w:rFonts w:eastAsiaTheme="minorEastAsia"/>
          <w:sz w:val="22"/>
          <w:szCs w:val="22"/>
          <w:lang w:eastAsia="zh-CN"/>
        </w:rPr>
        <w:t xml:space="preserve">it does not mean </w:t>
      </w:r>
      <w:r w:rsidR="00D55EEB" w:rsidRPr="00D55EEB">
        <w:rPr>
          <w:rFonts w:eastAsiaTheme="minorEastAsia"/>
          <w:sz w:val="22"/>
          <w:szCs w:val="22"/>
          <w:lang w:eastAsia="zh-CN"/>
        </w:rPr>
        <w:t>cell-specific and TRP-specific BFR can be configured in the same CC</w:t>
      </w:r>
      <w:r w:rsidR="00D55EEB">
        <w:rPr>
          <w:rFonts w:eastAsiaTheme="minorEastAsia"/>
          <w:sz w:val="22"/>
          <w:szCs w:val="22"/>
          <w:lang w:eastAsia="zh-CN"/>
        </w:rPr>
        <w:t>. For example,</w:t>
      </w:r>
      <w:r w:rsidR="008E56DE">
        <w:rPr>
          <w:rFonts w:eastAsiaTheme="minorEastAsia"/>
          <w:sz w:val="22"/>
          <w:szCs w:val="22"/>
          <w:lang w:eastAsia="zh-CN"/>
        </w:rPr>
        <w:t xml:space="preserve"> if TRP-specific BFR is configured on a SpCell, </w:t>
      </w:r>
      <w:r w:rsidR="00C14D45">
        <w:rPr>
          <w:rFonts w:eastAsiaTheme="minorEastAsia"/>
          <w:sz w:val="22"/>
          <w:szCs w:val="22"/>
          <w:lang w:eastAsia="zh-CN"/>
        </w:rPr>
        <w:t>when</w:t>
      </w:r>
      <w:r w:rsidR="008E56DE">
        <w:rPr>
          <w:rFonts w:eastAsiaTheme="minorEastAsia"/>
          <w:sz w:val="22"/>
          <w:szCs w:val="22"/>
          <w:lang w:eastAsia="zh-CN"/>
        </w:rPr>
        <w:t xml:space="preserve"> </w:t>
      </w:r>
      <w:r w:rsidR="00B65327">
        <w:rPr>
          <w:rFonts w:eastAsiaTheme="minorEastAsia"/>
          <w:sz w:val="22"/>
          <w:szCs w:val="22"/>
          <w:lang w:eastAsia="zh-CN"/>
        </w:rPr>
        <w:t>two TRPs</w:t>
      </w:r>
      <w:r w:rsidR="008E56DE">
        <w:rPr>
          <w:rFonts w:eastAsiaTheme="minorEastAsia"/>
          <w:sz w:val="22"/>
          <w:szCs w:val="22"/>
          <w:lang w:eastAsia="zh-CN"/>
        </w:rPr>
        <w:t xml:space="preserve"> fail, RACH based BFR</w:t>
      </w:r>
      <w:r w:rsidR="006F3A45">
        <w:rPr>
          <w:rFonts w:eastAsiaTheme="minorEastAsia"/>
          <w:sz w:val="22"/>
          <w:szCs w:val="22"/>
          <w:lang w:eastAsia="zh-CN"/>
        </w:rPr>
        <w:t>, which is cell-specific BFR,</w:t>
      </w:r>
      <w:r w:rsidR="008E56DE">
        <w:rPr>
          <w:rFonts w:eastAsiaTheme="minorEastAsia"/>
          <w:sz w:val="22"/>
          <w:szCs w:val="22"/>
          <w:lang w:eastAsia="zh-CN"/>
        </w:rPr>
        <w:t xml:space="preserve"> can be performed as fallback</w:t>
      </w:r>
      <w:r w:rsidR="00B65327">
        <w:rPr>
          <w:rFonts w:eastAsiaTheme="minorEastAsia"/>
          <w:sz w:val="22"/>
          <w:szCs w:val="22"/>
          <w:lang w:eastAsia="zh-CN"/>
        </w:rPr>
        <w:t xml:space="preserve"> </w:t>
      </w:r>
      <w:r w:rsidR="0021391E">
        <w:rPr>
          <w:rFonts w:eastAsiaTheme="minorEastAsia"/>
          <w:sz w:val="22"/>
          <w:szCs w:val="22"/>
          <w:lang w:eastAsia="zh-CN"/>
        </w:rPr>
        <w:t>scheme.</w:t>
      </w:r>
      <w:r w:rsidR="00ED4C8C">
        <w:rPr>
          <w:rFonts w:eastAsiaTheme="minorEastAsia"/>
          <w:sz w:val="22"/>
          <w:szCs w:val="22"/>
          <w:lang w:eastAsia="zh-CN"/>
        </w:rPr>
        <w:t xml:space="preserve"> However, in this case, only TRP-specific BFR is configured, i.e., two BFD-RS sets are configured.</w:t>
      </w:r>
      <w:r w:rsidR="00A244DD">
        <w:rPr>
          <w:rFonts w:eastAsiaTheme="minorEastAsia"/>
          <w:sz w:val="22"/>
          <w:szCs w:val="22"/>
          <w:lang w:eastAsia="zh-CN"/>
        </w:rPr>
        <w:t xml:space="preserve"> There is no need to configure an extra BFD-RS set</w:t>
      </w:r>
      <w:r w:rsidR="00927926">
        <w:rPr>
          <w:rFonts w:eastAsiaTheme="minorEastAsia"/>
          <w:sz w:val="22"/>
          <w:szCs w:val="22"/>
          <w:lang w:eastAsia="zh-CN"/>
        </w:rPr>
        <w:t xml:space="preserve"> for cell-specific BFR.</w:t>
      </w:r>
    </w:p>
    <w:p w14:paraId="1D327172" w14:textId="18777BF9" w:rsidR="006F3A45" w:rsidRPr="00E10557" w:rsidRDefault="006F3A45" w:rsidP="006F3A45">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7B63AE">
        <w:rPr>
          <w:rFonts w:eastAsiaTheme="minorEastAsia"/>
          <w:b/>
          <w:bCs/>
          <w:sz w:val="22"/>
          <w:szCs w:val="22"/>
          <w:u w:val="single"/>
        </w:rPr>
        <w:t>4</w:t>
      </w:r>
    </w:p>
    <w:p w14:paraId="3336E567" w14:textId="01991D19" w:rsidR="006F3A45" w:rsidRDefault="00346E5A" w:rsidP="006F3A45">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46E5A">
        <w:rPr>
          <w:rFonts w:ascii="Times New Roman" w:hAnsi="Times New Roman" w:cs="Times New Roman"/>
          <w:b/>
          <w:bCs/>
          <w:i/>
          <w:iCs/>
          <w:color w:val="212121"/>
          <w:sz w:val="22"/>
          <w:szCs w:val="22"/>
        </w:rPr>
        <w:t>Either cell-specific</w:t>
      </w:r>
      <w:r w:rsidR="00523961">
        <w:rPr>
          <w:rFonts w:ascii="Times New Roman" w:hAnsi="Times New Roman" w:cs="Times New Roman"/>
          <w:b/>
          <w:bCs/>
          <w:i/>
          <w:iCs/>
          <w:color w:val="212121"/>
          <w:sz w:val="22"/>
          <w:szCs w:val="22"/>
        </w:rPr>
        <w:t xml:space="preserve"> (one BFD-RS set)</w:t>
      </w:r>
      <w:r w:rsidRPr="00346E5A">
        <w:rPr>
          <w:rFonts w:ascii="Times New Roman" w:hAnsi="Times New Roman" w:cs="Times New Roman"/>
          <w:b/>
          <w:bCs/>
          <w:i/>
          <w:iCs/>
          <w:color w:val="212121"/>
          <w:sz w:val="22"/>
          <w:szCs w:val="22"/>
        </w:rPr>
        <w:t xml:space="preserve"> or TRP-specific BFR</w:t>
      </w:r>
      <w:r w:rsidR="00523961">
        <w:rPr>
          <w:rFonts w:ascii="Times New Roman" w:hAnsi="Times New Roman" w:cs="Times New Roman"/>
          <w:b/>
          <w:bCs/>
          <w:i/>
          <w:iCs/>
          <w:color w:val="212121"/>
          <w:sz w:val="22"/>
          <w:szCs w:val="22"/>
        </w:rPr>
        <w:t xml:space="preserve"> (two BFD-RS sets)</w:t>
      </w:r>
      <w:r w:rsidRPr="00346E5A">
        <w:rPr>
          <w:rFonts w:ascii="Times New Roman" w:hAnsi="Times New Roman" w:cs="Times New Roman"/>
          <w:b/>
          <w:bCs/>
          <w:i/>
          <w:iCs/>
          <w:color w:val="212121"/>
          <w:sz w:val="22"/>
          <w:szCs w:val="22"/>
        </w:rPr>
        <w:t xml:space="preserve"> can be configured for a CC</w:t>
      </w:r>
      <w:r>
        <w:rPr>
          <w:rFonts w:ascii="Times New Roman" w:hAnsi="Times New Roman" w:cs="Times New Roman"/>
          <w:b/>
          <w:bCs/>
          <w:i/>
          <w:iCs/>
          <w:color w:val="212121"/>
          <w:sz w:val="22"/>
          <w:szCs w:val="22"/>
        </w:rPr>
        <w:t>.</w:t>
      </w:r>
      <w:r w:rsidR="003B674F">
        <w:rPr>
          <w:rFonts w:ascii="Times New Roman" w:hAnsi="Times New Roman" w:cs="Times New Roman"/>
          <w:b/>
          <w:bCs/>
          <w:i/>
          <w:iCs/>
          <w:color w:val="212121"/>
          <w:sz w:val="22"/>
          <w:szCs w:val="22"/>
        </w:rPr>
        <w:t xml:space="preserve"> </w:t>
      </w:r>
      <w:r w:rsidR="003B674F" w:rsidRPr="003B674F">
        <w:rPr>
          <w:rFonts w:ascii="Times New Roman" w:hAnsi="Times New Roman" w:cs="Times New Roman"/>
          <w:b/>
          <w:bCs/>
          <w:i/>
          <w:iCs/>
          <w:color w:val="212121"/>
          <w:sz w:val="22"/>
          <w:szCs w:val="22"/>
        </w:rPr>
        <w:t>Up to 2 BFD-RS sets can be configured per CC.</w:t>
      </w:r>
      <w:r>
        <w:rPr>
          <w:rFonts w:ascii="Times New Roman" w:hAnsi="Times New Roman" w:cs="Times New Roman"/>
          <w:b/>
          <w:bCs/>
          <w:i/>
          <w:iCs/>
          <w:color w:val="212121"/>
          <w:sz w:val="22"/>
          <w:szCs w:val="22"/>
        </w:rPr>
        <w:t xml:space="preserve"> </w:t>
      </w:r>
    </w:p>
    <w:p w14:paraId="030E2092" w14:textId="731DDA7B" w:rsidR="00FE081F" w:rsidRDefault="00FE081F" w:rsidP="00FE081F">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N</w:t>
      </w:r>
      <w:r>
        <w:rPr>
          <w:rFonts w:ascii="Times New Roman" w:hAnsi="Times New Roman" w:cs="Times New Roman"/>
          <w:b/>
          <w:bCs/>
          <w:i/>
          <w:iCs/>
          <w:color w:val="212121"/>
          <w:sz w:val="22"/>
          <w:szCs w:val="22"/>
        </w:rPr>
        <w:t xml:space="preserve">ote: </w:t>
      </w:r>
      <w:r w:rsidRPr="00FE081F">
        <w:rPr>
          <w:rFonts w:ascii="Times New Roman" w:hAnsi="Times New Roman" w:cs="Times New Roman"/>
          <w:b/>
          <w:bCs/>
          <w:i/>
          <w:iCs/>
          <w:color w:val="212121"/>
          <w:sz w:val="22"/>
          <w:szCs w:val="22"/>
        </w:rPr>
        <w:t>if TRP-specific BFR is configured on a SpCell, when two TRPs fail, RACH based BFR, which is cell-specific BFR, can be performed as fallback scheme. However, in this case, only TRP-specific BFR is configured, i.e., two BFD-RS sets are configured.</w:t>
      </w:r>
    </w:p>
    <w:p w14:paraId="5B538CA7" w14:textId="3A6022F6" w:rsidR="00506877" w:rsidRDefault="00506877" w:rsidP="00534CD9">
      <w:pPr>
        <w:spacing w:before="60"/>
        <w:jc w:val="both"/>
        <w:rPr>
          <w:b/>
          <w:bCs/>
          <w:i/>
          <w:iCs/>
          <w:color w:val="212121"/>
          <w:sz w:val="22"/>
          <w:szCs w:val="22"/>
        </w:rPr>
      </w:pPr>
    </w:p>
    <w:p w14:paraId="152A09CB" w14:textId="5EF43E3F" w:rsidR="005811B7" w:rsidRDefault="005811B7" w:rsidP="00534CD9">
      <w:pPr>
        <w:spacing w:before="60"/>
        <w:jc w:val="both"/>
        <w:rPr>
          <w:rFonts w:eastAsiaTheme="minorEastAsia"/>
          <w:color w:val="212121"/>
          <w:sz w:val="22"/>
          <w:szCs w:val="22"/>
          <w:lang w:eastAsia="zh-CN"/>
        </w:rPr>
      </w:pPr>
      <w:r>
        <w:rPr>
          <w:rFonts w:eastAsiaTheme="minorEastAsia" w:hint="eastAsia"/>
          <w:color w:val="212121"/>
          <w:sz w:val="22"/>
          <w:szCs w:val="22"/>
          <w:lang w:eastAsia="zh-CN"/>
        </w:rPr>
        <w:t>I</w:t>
      </w:r>
      <w:r>
        <w:rPr>
          <w:rFonts w:eastAsiaTheme="minorEastAsia"/>
          <w:color w:val="212121"/>
          <w:sz w:val="22"/>
          <w:szCs w:val="22"/>
          <w:lang w:eastAsia="zh-CN"/>
        </w:rPr>
        <w:t xml:space="preserve">n RAN1#106-e meeting, </w:t>
      </w:r>
      <w:r w:rsidR="004701EC">
        <w:rPr>
          <w:rFonts w:eastAsiaTheme="minorEastAsia"/>
          <w:color w:val="212121"/>
          <w:sz w:val="22"/>
          <w:szCs w:val="22"/>
          <w:lang w:eastAsia="zh-CN"/>
        </w:rPr>
        <w:t>implicit configuration of BFD-RS sets</w:t>
      </w:r>
      <w:r w:rsidR="007602DF">
        <w:rPr>
          <w:rFonts w:eastAsiaTheme="minorEastAsia"/>
          <w:color w:val="212121"/>
          <w:sz w:val="22"/>
          <w:szCs w:val="22"/>
          <w:lang w:eastAsia="zh-CN"/>
        </w:rPr>
        <w:t xml:space="preserve"> for per-TRP BFR is supported for multi-DCI based MTRP but not supported for single-DCI based MTRP.</w:t>
      </w:r>
      <w:r w:rsidR="000B6310">
        <w:rPr>
          <w:rFonts w:eastAsiaTheme="minorEastAsia"/>
          <w:color w:val="212121"/>
          <w:sz w:val="22"/>
          <w:szCs w:val="22"/>
          <w:lang w:eastAsia="zh-CN"/>
        </w:rPr>
        <w:t xml:space="preserve"> For explicit configuration of </w:t>
      </w:r>
      <w:r w:rsidR="000B6310" w:rsidRPr="000B6310">
        <w:rPr>
          <w:rFonts w:eastAsiaTheme="minorEastAsia"/>
          <w:color w:val="212121"/>
          <w:sz w:val="22"/>
          <w:szCs w:val="22"/>
          <w:lang w:eastAsia="zh-CN"/>
        </w:rPr>
        <w:t>BFD-RS sets for per-TRP BFR</w:t>
      </w:r>
      <w:r w:rsidR="000B6310">
        <w:rPr>
          <w:rFonts w:eastAsiaTheme="minorEastAsia"/>
          <w:color w:val="212121"/>
          <w:sz w:val="22"/>
          <w:szCs w:val="22"/>
          <w:lang w:eastAsia="zh-CN"/>
        </w:rPr>
        <w:t>, following agreement was made.</w:t>
      </w:r>
    </w:p>
    <w:tbl>
      <w:tblPr>
        <w:tblStyle w:val="af"/>
        <w:tblW w:w="0" w:type="auto"/>
        <w:tblLook w:val="04A0" w:firstRow="1" w:lastRow="0" w:firstColumn="1" w:lastColumn="0" w:noHBand="0" w:noVBand="1"/>
      </w:tblPr>
      <w:tblGrid>
        <w:gridCol w:w="9962"/>
      </w:tblGrid>
      <w:tr w:rsidR="000C441D" w:rsidRPr="006861D7" w14:paraId="3174B994" w14:textId="77777777" w:rsidTr="006A5EFA">
        <w:tc>
          <w:tcPr>
            <w:tcW w:w="9962" w:type="dxa"/>
          </w:tcPr>
          <w:p w14:paraId="53E30B2E" w14:textId="77777777" w:rsidR="009574B9" w:rsidRPr="00BA4B74" w:rsidRDefault="009574B9" w:rsidP="00FC5A8F">
            <w:pPr>
              <w:spacing w:before="0" w:after="0"/>
              <w:rPr>
                <w:rFonts w:ascii="Times" w:eastAsia="Batang" w:hAnsi="Times"/>
                <w:b/>
                <w:bCs/>
                <w:sz w:val="20"/>
                <w:highlight w:val="green"/>
                <w:lang w:val="en-GB" w:eastAsia="x-none"/>
              </w:rPr>
            </w:pPr>
            <w:r w:rsidRPr="00BA4B74">
              <w:rPr>
                <w:rFonts w:ascii="Times" w:eastAsia="Batang" w:hAnsi="Times"/>
                <w:b/>
                <w:bCs/>
                <w:sz w:val="20"/>
                <w:highlight w:val="green"/>
                <w:lang w:val="en-GB" w:eastAsia="x-none"/>
              </w:rPr>
              <w:t>Agreement</w:t>
            </w:r>
          </w:p>
          <w:p w14:paraId="4830D394" w14:textId="77777777" w:rsidR="009574B9" w:rsidRPr="00BA4B74" w:rsidRDefault="009574B9" w:rsidP="00FC5A8F">
            <w:pPr>
              <w:spacing w:before="0" w:after="0"/>
              <w:rPr>
                <w:rFonts w:eastAsia="Malgun Gothic"/>
                <w:sz w:val="20"/>
                <w:szCs w:val="20"/>
                <w:lang w:val="en-GB"/>
              </w:rPr>
            </w:pPr>
            <w:r w:rsidRPr="00BA4B74">
              <w:rPr>
                <w:rFonts w:eastAsia="Malgun Gothic"/>
                <w:sz w:val="20"/>
                <w:szCs w:val="20"/>
                <w:lang w:val="en-GB"/>
              </w:rPr>
              <w:t>Support the following BFD-RS configurations in Rel.17 for UEs with one activated TCI state per CORESET:</w:t>
            </w:r>
          </w:p>
          <w:p w14:paraId="1431B5E0" w14:textId="77777777" w:rsidR="009574B9" w:rsidRPr="00BA4B74" w:rsidRDefault="009574B9" w:rsidP="009574B9">
            <w:pPr>
              <w:numPr>
                <w:ilvl w:val="0"/>
                <w:numId w:val="58"/>
              </w:numPr>
              <w:snapToGrid w:val="0"/>
              <w:spacing w:before="0" w:after="0"/>
              <w:rPr>
                <w:rFonts w:eastAsia="Malgun Gothic"/>
                <w:sz w:val="20"/>
                <w:szCs w:val="20"/>
                <w:lang w:val="fr-FR"/>
              </w:rPr>
            </w:pPr>
            <w:r w:rsidRPr="00BA4B74">
              <w:rPr>
                <w:rFonts w:eastAsia="Malgun Gothic"/>
                <w:sz w:val="20"/>
                <w:szCs w:val="20"/>
                <w:lang w:val="en-GB"/>
              </w:rPr>
              <w:t>Explicit configuration of</w:t>
            </w:r>
            <w:r w:rsidRPr="00BA4B74">
              <w:rPr>
                <w:rFonts w:eastAsia="Malgun Gothic"/>
                <w:sz w:val="20"/>
                <w:szCs w:val="20"/>
                <w:lang w:val="fr-FR"/>
              </w:rPr>
              <w:t xml:space="preserve"> BFD-RS resources in BFD-RS set k, k = 0, 1</w:t>
            </w:r>
          </w:p>
          <w:p w14:paraId="36C7FE54" w14:textId="4B563CA9" w:rsidR="000C441D" w:rsidRPr="00D43C39" w:rsidRDefault="009574B9" w:rsidP="00FC5A8F">
            <w:pPr>
              <w:numPr>
                <w:ilvl w:val="0"/>
                <w:numId w:val="58"/>
              </w:numPr>
              <w:snapToGrid w:val="0"/>
              <w:spacing w:before="0" w:after="0"/>
              <w:rPr>
                <w:rFonts w:eastAsiaTheme="minorEastAsia"/>
                <w:b/>
                <w:bCs/>
                <w:color w:val="212121"/>
                <w:sz w:val="20"/>
                <w:szCs w:val="20"/>
              </w:rPr>
            </w:pPr>
            <w:r w:rsidRPr="00BA4B74">
              <w:rPr>
                <w:rFonts w:eastAsia="Malgun Gothic"/>
                <w:sz w:val="20"/>
                <w:szCs w:val="20"/>
                <w:lang w:val="en-GB"/>
              </w:rPr>
              <w:t>FFS: CORESETs with more than 1 activated TCI state.</w:t>
            </w:r>
          </w:p>
        </w:tc>
      </w:tr>
    </w:tbl>
    <w:p w14:paraId="5B04E09C" w14:textId="61185BE3" w:rsidR="000B6310" w:rsidRPr="002D38AB" w:rsidRDefault="000B6310" w:rsidP="00534CD9">
      <w:pPr>
        <w:spacing w:before="60"/>
        <w:jc w:val="both"/>
        <w:rPr>
          <w:rFonts w:eastAsiaTheme="minorEastAsia"/>
          <w:color w:val="212121"/>
          <w:sz w:val="22"/>
          <w:szCs w:val="22"/>
          <w:lang w:eastAsia="zh-CN"/>
        </w:rPr>
      </w:pPr>
    </w:p>
    <w:p w14:paraId="7E89EB5A" w14:textId="5489A506" w:rsidR="00F76C42" w:rsidRDefault="00726CBE" w:rsidP="00534CD9">
      <w:pPr>
        <w:spacing w:before="60"/>
        <w:jc w:val="both"/>
        <w:rPr>
          <w:rFonts w:eastAsiaTheme="minorEastAsia"/>
          <w:color w:val="212121"/>
          <w:sz w:val="22"/>
          <w:szCs w:val="22"/>
          <w:lang w:eastAsia="zh-CN"/>
        </w:rPr>
      </w:pPr>
      <w:r>
        <w:rPr>
          <w:rFonts w:eastAsiaTheme="minorEastAsia" w:hint="eastAsia"/>
          <w:color w:val="212121"/>
          <w:sz w:val="22"/>
          <w:szCs w:val="22"/>
          <w:lang w:eastAsia="zh-CN"/>
        </w:rPr>
        <w:t>A</w:t>
      </w:r>
      <w:r>
        <w:rPr>
          <w:rFonts w:eastAsiaTheme="minorEastAsia"/>
          <w:color w:val="212121"/>
          <w:sz w:val="22"/>
          <w:szCs w:val="22"/>
          <w:lang w:eastAsia="zh-CN"/>
        </w:rPr>
        <w:t xml:space="preserve">bove agreement applies to both </w:t>
      </w:r>
      <w:r w:rsidRPr="00726CBE">
        <w:rPr>
          <w:rFonts w:eastAsiaTheme="minorEastAsia"/>
          <w:color w:val="212121"/>
          <w:sz w:val="22"/>
          <w:szCs w:val="22"/>
          <w:lang w:eastAsia="zh-CN"/>
        </w:rPr>
        <w:t>multi-DCI based MTRP</w:t>
      </w:r>
      <w:r>
        <w:rPr>
          <w:rFonts w:eastAsiaTheme="minorEastAsia"/>
          <w:color w:val="212121"/>
          <w:sz w:val="22"/>
          <w:szCs w:val="22"/>
          <w:lang w:eastAsia="zh-CN"/>
        </w:rPr>
        <w:t xml:space="preserve"> and single-DCI based MTRP.</w:t>
      </w:r>
      <w:r w:rsidR="00A07845">
        <w:rPr>
          <w:rFonts w:eastAsiaTheme="minorEastAsia"/>
          <w:color w:val="212121"/>
          <w:sz w:val="22"/>
          <w:szCs w:val="22"/>
          <w:lang w:eastAsia="zh-CN"/>
        </w:rPr>
        <w:t xml:space="preserve"> However, whether RRC and/or MAC CE is used for explicit configuration is still under discussion. </w:t>
      </w:r>
      <w:r w:rsidR="00767B5E">
        <w:rPr>
          <w:rFonts w:eastAsiaTheme="minorEastAsia"/>
          <w:color w:val="212121"/>
          <w:sz w:val="22"/>
          <w:szCs w:val="22"/>
          <w:lang w:eastAsia="zh-CN"/>
        </w:rPr>
        <w:t xml:space="preserve">First, we think RRC based configuration can be supported, which is aligned with Rel-15/16 </w:t>
      </w:r>
      <w:r w:rsidR="00016E02">
        <w:rPr>
          <w:rFonts w:eastAsiaTheme="minorEastAsia"/>
          <w:color w:val="212121"/>
          <w:sz w:val="22"/>
          <w:szCs w:val="22"/>
          <w:lang w:eastAsia="zh-CN"/>
        </w:rPr>
        <w:t xml:space="preserve">mechanism. In addition, considering that the TCI state of CORESET can be updated by MAC CE, which is not consistent with the </w:t>
      </w:r>
      <w:r w:rsidR="00FE2A80">
        <w:rPr>
          <w:rFonts w:eastAsiaTheme="minorEastAsia"/>
          <w:color w:val="212121"/>
          <w:sz w:val="22"/>
          <w:szCs w:val="22"/>
          <w:lang w:eastAsia="zh-CN"/>
        </w:rPr>
        <w:t>BFD-RS update time scale, MAC CE based configuration of explicit BFD-RS</w:t>
      </w:r>
      <w:r w:rsidR="00B40D4A">
        <w:rPr>
          <w:rFonts w:eastAsiaTheme="minorEastAsia"/>
          <w:color w:val="212121"/>
          <w:sz w:val="22"/>
          <w:szCs w:val="22"/>
          <w:lang w:eastAsia="zh-CN"/>
        </w:rPr>
        <w:t xml:space="preserve"> can be also supported.</w:t>
      </w:r>
    </w:p>
    <w:p w14:paraId="599DDD31" w14:textId="266AD49C" w:rsidR="00726CBE" w:rsidRDefault="00574E21" w:rsidP="00534CD9">
      <w:pPr>
        <w:spacing w:before="60"/>
        <w:jc w:val="both"/>
        <w:rPr>
          <w:rFonts w:eastAsiaTheme="minorEastAsia"/>
          <w:color w:val="212121"/>
          <w:sz w:val="22"/>
          <w:szCs w:val="22"/>
          <w:lang w:eastAsia="zh-CN"/>
        </w:rPr>
      </w:pPr>
      <w:r>
        <w:rPr>
          <w:rFonts w:eastAsiaTheme="minorEastAsia" w:hint="eastAsia"/>
          <w:color w:val="212121"/>
          <w:sz w:val="22"/>
          <w:szCs w:val="22"/>
          <w:lang w:eastAsia="zh-CN"/>
        </w:rPr>
        <w:t>F</w:t>
      </w:r>
      <w:r>
        <w:rPr>
          <w:rFonts w:eastAsiaTheme="minorEastAsia"/>
          <w:color w:val="212121"/>
          <w:sz w:val="22"/>
          <w:szCs w:val="22"/>
          <w:lang w:eastAsia="zh-CN"/>
        </w:rPr>
        <w:t xml:space="preserve">or </w:t>
      </w:r>
      <w:r w:rsidR="00837135">
        <w:rPr>
          <w:rFonts w:eastAsiaTheme="minorEastAsia"/>
          <w:color w:val="212121"/>
          <w:sz w:val="22"/>
          <w:szCs w:val="22"/>
          <w:lang w:eastAsia="zh-CN"/>
        </w:rPr>
        <w:t xml:space="preserve">the </w:t>
      </w:r>
      <w:r w:rsidR="003E4519">
        <w:rPr>
          <w:rFonts w:eastAsiaTheme="minorEastAsia"/>
          <w:color w:val="212121"/>
          <w:sz w:val="22"/>
          <w:szCs w:val="22"/>
          <w:lang w:eastAsia="zh-CN"/>
        </w:rPr>
        <w:t xml:space="preserve">configured </w:t>
      </w:r>
      <w:r>
        <w:rPr>
          <w:rFonts w:eastAsiaTheme="minorEastAsia"/>
          <w:color w:val="212121"/>
          <w:sz w:val="22"/>
          <w:szCs w:val="22"/>
          <w:lang w:eastAsia="zh-CN"/>
        </w:rPr>
        <w:t>BFD-RS</w:t>
      </w:r>
      <w:r w:rsidR="00837135">
        <w:rPr>
          <w:rFonts w:eastAsiaTheme="minorEastAsia"/>
          <w:color w:val="212121"/>
          <w:sz w:val="22"/>
          <w:szCs w:val="22"/>
          <w:lang w:eastAsia="zh-CN"/>
        </w:rPr>
        <w:t>s</w:t>
      </w:r>
      <w:r>
        <w:rPr>
          <w:rFonts w:eastAsiaTheme="minorEastAsia"/>
          <w:color w:val="212121"/>
          <w:sz w:val="22"/>
          <w:szCs w:val="22"/>
          <w:lang w:eastAsia="zh-CN"/>
        </w:rPr>
        <w:t>, UE</w:t>
      </w:r>
      <w:r w:rsidR="003E4519">
        <w:rPr>
          <w:rFonts w:eastAsiaTheme="minorEastAsia"/>
          <w:color w:val="212121"/>
          <w:sz w:val="22"/>
          <w:szCs w:val="22"/>
          <w:lang w:eastAsia="zh-CN"/>
        </w:rPr>
        <w:t xml:space="preserve"> </w:t>
      </w:r>
      <w:r w:rsidR="00A732E2" w:rsidRPr="00FC5A8F">
        <w:rPr>
          <w:rFonts w:eastAsiaTheme="minorEastAsia"/>
          <w:color w:val="212121"/>
          <w:sz w:val="22"/>
          <w:szCs w:val="22"/>
          <w:lang w:eastAsia="zh-CN"/>
        </w:rPr>
        <w:t>assesses the radio link quality</w:t>
      </w:r>
      <w:r w:rsidR="00AF4B5C">
        <w:rPr>
          <w:rFonts w:eastAsiaTheme="minorEastAsia"/>
          <w:color w:val="212121"/>
          <w:sz w:val="22"/>
          <w:szCs w:val="22"/>
          <w:lang w:eastAsia="zh-CN"/>
        </w:rPr>
        <w:t xml:space="preserve"> </w:t>
      </w:r>
      <w:r w:rsidR="00F16206">
        <w:rPr>
          <w:rFonts w:eastAsiaTheme="minorEastAsia"/>
          <w:color w:val="212121"/>
          <w:sz w:val="22"/>
          <w:szCs w:val="22"/>
          <w:lang w:eastAsia="zh-CN"/>
        </w:rPr>
        <w:t xml:space="preserve">on the BFD-RSs that are QCLed </w:t>
      </w:r>
      <w:r w:rsidR="00F16206" w:rsidRPr="00F16206">
        <w:rPr>
          <w:rFonts w:eastAsiaTheme="minorEastAsia"/>
          <w:color w:val="212121"/>
          <w:sz w:val="22"/>
          <w:szCs w:val="22"/>
          <w:lang w:eastAsia="zh-CN"/>
        </w:rPr>
        <w:t>with the DM-RS of PDCCH receptions monitored by the UE</w:t>
      </w:r>
      <w:r w:rsidR="006E287C">
        <w:rPr>
          <w:rFonts w:eastAsiaTheme="minorEastAsia"/>
          <w:color w:val="212121"/>
          <w:sz w:val="22"/>
          <w:szCs w:val="22"/>
          <w:lang w:eastAsia="zh-CN"/>
        </w:rPr>
        <w:t>.</w:t>
      </w:r>
      <w:r w:rsidR="00837135">
        <w:rPr>
          <w:rFonts w:eastAsiaTheme="minorEastAsia"/>
          <w:color w:val="212121"/>
          <w:sz w:val="22"/>
          <w:szCs w:val="22"/>
          <w:lang w:eastAsia="zh-CN"/>
        </w:rPr>
        <w:t xml:space="preserve"> </w:t>
      </w:r>
      <w:r w:rsidR="00DE28E6">
        <w:rPr>
          <w:rFonts w:eastAsiaTheme="minorEastAsia"/>
          <w:color w:val="212121"/>
          <w:sz w:val="22"/>
          <w:szCs w:val="22"/>
          <w:lang w:eastAsia="zh-CN"/>
        </w:rPr>
        <w:t>In case of</w:t>
      </w:r>
      <w:r w:rsidR="0080349D">
        <w:rPr>
          <w:rFonts w:eastAsiaTheme="minorEastAsia"/>
          <w:color w:val="212121"/>
          <w:sz w:val="22"/>
          <w:szCs w:val="22"/>
          <w:lang w:eastAsia="zh-CN"/>
        </w:rPr>
        <w:t xml:space="preserve"> CORESETs with 2 activated TCI states</w:t>
      </w:r>
      <w:r w:rsidR="00DE28E6">
        <w:rPr>
          <w:rFonts w:eastAsiaTheme="minorEastAsia"/>
          <w:color w:val="212121"/>
          <w:sz w:val="22"/>
          <w:szCs w:val="22"/>
          <w:lang w:eastAsia="zh-CN"/>
        </w:rPr>
        <w:t xml:space="preserve"> for single-DCI based MTRP</w:t>
      </w:r>
      <w:r w:rsidR="00854FCF">
        <w:rPr>
          <w:rFonts w:eastAsiaTheme="minorEastAsia"/>
          <w:color w:val="212121"/>
          <w:sz w:val="22"/>
          <w:szCs w:val="22"/>
          <w:lang w:eastAsia="zh-CN"/>
        </w:rPr>
        <w:t xml:space="preserve"> </w:t>
      </w:r>
      <w:r w:rsidR="00FF605A">
        <w:rPr>
          <w:rFonts w:eastAsiaTheme="minorEastAsia"/>
          <w:color w:val="212121"/>
          <w:sz w:val="22"/>
          <w:szCs w:val="22"/>
          <w:lang w:eastAsia="zh-CN"/>
        </w:rPr>
        <w:t>with</w:t>
      </w:r>
      <w:r w:rsidR="00854FCF">
        <w:rPr>
          <w:rFonts w:eastAsiaTheme="minorEastAsia"/>
          <w:color w:val="212121"/>
          <w:sz w:val="22"/>
          <w:szCs w:val="22"/>
          <w:lang w:eastAsia="zh-CN"/>
        </w:rPr>
        <w:t xml:space="preserve"> per-TRP BFR, a BFD-RS in first BFD-RS set can be QCLed with the first TCI state of the CORESET with 2 TCI states, and a </w:t>
      </w:r>
      <w:r w:rsidR="00854FCF" w:rsidRPr="00854FCF">
        <w:rPr>
          <w:rFonts w:eastAsiaTheme="minorEastAsia"/>
          <w:color w:val="212121"/>
          <w:sz w:val="22"/>
          <w:szCs w:val="22"/>
          <w:lang w:eastAsia="zh-CN"/>
        </w:rPr>
        <w:t xml:space="preserve">BFD-RS in </w:t>
      </w:r>
      <w:r w:rsidR="00854FCF">
        <w:rPr>
          <w:rFonts w:eastAsiaTheme="minorEastAsia"/>
          <w:color w:val="212121"/>
          <w:sz w:val="22"/>
          <w:szCs w:val="22"/>
          <w:lang w:eastAsia="zh-CN"/>
        </w:rPr>
        <w:t>second</w:t>
      </w:r>
      <w:r w:rsidR="00854FCF" w:rsidRPr="00854FCF">
        <w:rPr>
          <w:rFonts w:eastAsiaTheme="minorEastAsia"/>
          <w:color w:val="212121"/>
          <w:sz w:val="22"/>
          <w:szCs w:val="22"/>
          <w:lang w:eastAsia="zh-CN"/>
        </w:rPr>
        <w:t xml:space="preserve"> BFD-RS set can be QCLed with the </w:t>
      </w:r>
      <w:r w:rsidR="00DA0C83">
        <w:rPr>
          <w:rFonts w:eastAsiaTheme="minorEastAsia"/>
          <w:color w:val="212121"/>
          <w:sz w:val="22"/>
          <w:szCs w:val="22"/>
          <w:lang w:eastAsia="zh-CN"/>
        </w:rPr>
        <w:t>second</w:t>
      </w:r>
      <w:r w:rsidR="00854FCF" w:rsidRPr="00854FCF">
        <w:rPr>
          <w:rFonts w:eastAsiaTheme="minorEastAsia"/>
          <w:color w:val="212121"/>
          <w:sz w:val="22"/>
          <w:szCs w:val="22"/>
          <w:lang w:eastAsia="zh-CN"/>
        </w:rPr>
        <w:t xml:space="preserve"> TCI state of the CORESET with 2 TCI states</w:t>
      </w:r>
      <w:r w:rsidR="00DA0C83">
        <w:rPr>
          <w:rFonts w:eastAsiaTheme="minorEastAsia"/>
          <w:color w:val="212121"/>
          <w:sz w:val="22"/>
          <w:szCs w:val="22"/>
          <w:lang w:eastAsia="zh-CN"/>
        </w:rPr>
        <w:t>.</w:t>
      </w:r>
      <w:r w:rsidR="002D2B9B">
        <w:rPr>
          <w:rFonts w:eastAsiaTheme="minorEastAsia"/>
          <w:color w:val="212121"/>
          <w:sz w:val="22"/>
          <w:szCs w:val="22"/>
          <w:lang w:eastAsia="zh-CN"/>
        </w:rPr>
        <w:t xml:space="preserve"> In case of CORESETs with 2 activated TCI states for per-cell BFR,</w:t>
      </w:r>
      <w:r w:rsidR="003B3A92">
        <w:rPr>
          <w:rFonts w:eastAsiaTheme="minorEastAsia"/>
          <w:color w:val="212121"/>
          <w:sz w:val="22"/>
          <w:szCs w:val="22"/>
          <w:lang w:eastAsia="zh-CN"/>
        </w:rPr>
        <w:t xml:space="preserve"> a BFD-RS can be QCLed</w:t>
      </w:r>
      <w:r w:rsidR="00AF65D5">
        <w:rPr>
          <w:rFonts w:eastAsiaTheme="minorEastAsia"/>
          <w:color w:val="212121"/>
          <w:sz w:val="22"/>
          <w:szCs w:val="22"/>
          <w:lang w:eastAsia="zh-CN"/>
        </w:rPr>
        <w:t xml:space="preserve"> with one of the 2</w:t>
      </w:r>
      <w:r w:rsidR="007426DF">
        <w:rPr>
          <w:rFonts w:eastAsiaTheme="minorEastAsia"/>
          <w:color w:val="212121"/>
          <w:sz w:val="22"/>
          <w:szCs w:val="22"/>
          <w:lang w:eastAsia="zh-CN"/>
        </w:rPr>
        <w:t xml:space="preserve"> </w:t>
      </w:r>
      <w:r w:rsidR="00AF65D5">
        <w:rPr>
          <w:rFonts w:eastAsiaTheme="minorEastAsia"/>
          <w:color w:val="212121"/>
          <w:sz w:val="22"/>
          <w:szCs w:val="22"/>
          <w:lang w:eastAsia="zh-CN"/>
        </w:rPr>
        <w:t>TCI states</w:t>
      </w:r>
      <w:r w:rsidR="007426DF">
        <w:rPr>
          <w:rFonts w:eastAsiaTheme="minorEastAsia"/>
          <w:color w:val="212121"/>
          <w:sz w:val="22"/>
          <w:szCs w:val="22"/>
          <w:lang w:eastAsia="zh-CN"/>
        </w:rPr>
        <w:t xml:space="preserve"> of the CORESET</w:t>
      </w:r>
      <w:r w:rsidR="00AA74BB" w:rsidRPr="00AA74BB">
        <w:rPr>
          <w:rFonts w:eastAsiaTheme="minorEastAsia"/>
          <w:color w:val="212121"/>
          <w:sz w:val="22"/>
          <w:szCs w:val="22"/>
          <w:lang w:eastAsia="zh-CN"/>
        </w:rPr>
        <w:t xml:space="preserve"> (e.g. 1st TCI state)</w:t>
      </w:r>
      <w:r w:rsidR="007426DF">
        <w:rPr>
          <w:rFonts w:eastAsiaTheme="minorEastAsia"/>
          <w:color w:val="212121"/>
          <w:sz w:val="22"/>
          <w:szCs w:val="22"/>
          <w:lang w:eastAsia="zh-CN"/>
        </w:rPr>
        <w:t>.</w:t>
      </w:r>
    </w:p>
    <w:p w14:paraId="084F6B0C" w14:textId="6CBB7160" w:rsidR="00AF4F1C" w:rsidRPr="00E10557" w:rsidRDefault="00AF4F1C" w:rsidP="00AF4F1C">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7426DF">
        <w:rPr>
          <w:rFonts w:eastAsiaTheme="minorEastAsia"/>
          <w:b/>
          <w:bCs/>
          <w:sz w:val="22"/>
          <w:szCs w:val="22"/>
          <w:u w:val="single"/>
        </w:rPr>
        <w:t>5</w:t>
      </w:r>
    </w:p>
    <w:p w14:paraId="69CA7337" w14:textId="6FB15A3B" w:rsidR="00AF4F1C" w:rsidRPr="00FC5A8F" w:rsidRDefault="001834FF"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1834FF">
        <w:rPr>
          <w:rFonts w:ascii="Times New Roman" w:hAnsi="Times New Roman" w:cs="Times New Roman"/>
          <w:b/>
          <w:bCs/>
          <w:i/>
          <w:iCs/>
          <w:color w:val="212121"/>
          <w:sz w:val="22"/>
          <w:szCs w:val="22"/>
        </w:rPr>
        <w:t xml:space="preserve">For explicit configuration of two BFD-RS resource sets for per-TRP BFR, support both RRC and MAC CE based configuration for </w:t>
      </w:r>
      <w:r w:rsidR="008861C5">
        <w:rPr>
          <w:rFonts w:ascii="Times New Roman" w:hAnsi="Times New Roman" w:cs="Times New Roman"/>
          <w:b/>
          <w:bCs/>
          <w:i/>
          <w:iCs/>
          <w:color w:val="212121"/>
          <w:sz w:val="22"/>
          <w:szCs w:val="22"/>
        </w:rPr>
        <w:t>single</w:t>
      </w:r>
      <w:r w:rsidRPr="001834FF">
        <w:rPr>
          <w:rFonts w:ascii="Times New Roman" w:hAnsi="Times New Roman" w:cs="Times New Roman"/>
          <w:b/>
          <w:bCs/>
          <w:i/>
          <w:iCs/>
          <w:color w:val="212121"/>
          <w:sz w:val="22"/>
          <w:szCs w:val="22"/>
        </w:rPr>
        <w:t xml:space="preserve">-DCI </w:t>
      </w:r>
      <w:r w:rsidR="008861C5">
        <w:rPr>
          <w:rFonts w:ascii="Times New Roman" w:hAnsi="Times New Roman" w:cs="Times New Roman"/>
          <w:b/>
          <w:bCs/>
          <w:i/>
          <w:iCs/>
          <w:color w:val="212121"/>
          <w:sz w:val="22"/>
          <w:szCs w:val="22"/>
        </w:rPr>
        <w:t>M</w:t>
      </w:r>
      <w:r w:rsidRPr="001834FF">
        <w:rPr>
          <w:rFonts w:ascii="Times New Roman" w:hAnsi="Times New Roman" w:cs="Times New Roman"/>
          <w:b/>
          <w:bCs/>
          <w:i/>
          <w:iCs/>
          <w:color w:val="212121"/>
          <w:sz w:val="22"/>
          <w:szCs w:val="22"/>
        </w:rPr>
        <w:t xml:space="preserve">TRP and </w:t>
      </w:r>
      <w:r w:rsidR="008861C5">
        <w:rPr>
          <w:rFonts w:ascii="Times New Roman" w:hAnsi="Times New Roman" w:cs="Times New Roman"/>
          <w:b/>
          <w:bCs/>
          <w:i/>
          <w:iCs/>
          <w:color w:val="212121"/>
          <w:sz w:val="22"/>
          <w:szCs w:val="22"/>
        </w:rPr>
        <w:t>multi</w:t>
      </w:r>
      <w:r w:rsidRPr="001834FF">
        <w:rPr>
          <w:rFonts w:ascii="Times New Roman" w:hAnsi="Times New Roman" w:cs="Times New Roman"/>
          <w:b/>
          <w:bCs/>
          <w:i/>
          <w:iCs/>
          <w:color w:val="212121"/>
          <w:sz w:val="22"/>
          <w:szCs w:val="22"/>
        </w:rPr>
        <w:t xml:space="preserve">-DCI </w:t>
      </w:r>
      <w:r w:rsidR="008861C5">
        <w:rPr>
          <w:rFonts w:ascii="Times New Roman" w:hAnsi="Times New Roman" w:cs="Times New Roman"/>
          <w:b/>
          <w:bCs/>
          <w:i/>
          <w:iCs/>
          <w:color w:val="212121"/>
          <w:sz w:val="22"/>
          <w:szCs w:val="22"/>
        </w:rPr>
        <w:t>M</w:t>
      </w:r>
      <w:r w:rsidR="008861C5" w:rsidRPr="001834FF">
        <w:rPr>
          <w:rFonts w:ascii="Times New Roman" w:hAnsi="Times New Roman" w:cs="Times New Roman"/>
          <w:b/>
          <w:bCs/>
          <w:i/>
          <w:iCs/>
          <w:color w:val="212121"/>
          <w:sz w:val="22"/>
          <w:szCs w:val="22"/>
        </w:rPr>
        <w:t>TRP</w:t>
      </w:r>
      <w:r w:rsidRPr="001834FF">
        <w:rPr>
          <w:rFonts w:ascii="Times New Roman" w:hAnsi="Times New Roman" w:cs="Times New Roman"/>
          <w:b/>
          <w:bCs/>
          <w:i/>
          <w:iCs/>
          <w:color w:val="212121"/>
          <w:sz w:val="22"/>
          <w:szCs w:val="22"/>
        </w:rPr>
        <w:t>.</w:t>
      </w:r>
    </w:p>
    <w:p w14:paraId="6783723A" w14:textId="1EB5FE9E" w:rsidR="00DA0C83" w:rsidRDefault="00DA0C83" w:rsidP="00AF4F1C">
      <w:pPr>
        <w:pStyle w:val="aa"/>
        <w:numPr>
          <w:ilvl w:val="1"/>
          <w:numId w:val="42"/>
        </w:numPr>
        <w:spacing w:before="60"/>
        <w:ind w:firstLineChars="0"/>
        <w:jc w:val="both"/>
        <w:rPr>
          <w:rFonts w:ascii="Times New Roman" w:hAnsi="Times New Roman" w:cs="Times New Roman"/>
          <w:b/>
          <w:bCs/>
          <w:i/>
          <w:iCs/>
          <w:color w:val="212121"/>
          <w:sz w:val="22"/>
          <w:szCs w:val="22"/>
        </w:rPr>
      </w:pPr>
      <w:r w:rsidRPr="00DA0C83">
        <w:rPr>
          <w:rFonts w:ascii="Times New Roman" w:hAnsi="Times New Roman" w:cs="Times New Roman"/>
          <w:b/>
          <w:bCs/>
          <w:i/>
          <w:iCs/>
          <w:color w:val="212121"/>
          <w:sz w:val="22"/>
          <w:szCs w:val="22"/>
        </w:rPr>
        <w:t xml:space="preserve">In case of CORESETs with 2 activated TCI states for single-DCI based MTRP </w:t>
      </w:r>
      <w:r w:rsidR="001E1752">
        <w:rPr>
          <w:rFonts w:ascii="Times New Roman" w:hAnsi="Times New Roman" w:cs="Times New Roman"/>
          <w:b/>
          <w:bCs/>
          <w:i/>
          <w:iCs/>
          <w:color w:val="212121"/>
          <w:sz w:val="22"/>
          <w:szCs w:val="22"/>
        </w:rPr>
        <w:t>with</w:t>
      </w:r>
      <w:r w:rsidRPr="00DA0C83">
        <w:rPr>
          <w:rFonts w:ascii="Times New Roman" w:hAnsi="Times New Roman" w:cs="Times New Roman"/>
          <w:b/>
          <w:bCs/>
          <w:i/>
          <w:iCs/>
          <w:color w:val="212121"/>
          <w:sz w:val="22"/>
          <w:szCs w:val="22"/>
        </w:rPr>
        <w:t xml:space="preserve"> per-TRP BFR, a BFD-RS in first BFD-RS set can be QCLed with the first TCI state of the CORESET with 2 TCI states, and a BFD-RS in second BFD-RS set can be QCLed with the second TCI state of the CORESET with 2 TCI states.</w:t>
      </w:r>
    </w:p>
    <w:p w14:paraId="6211A69C" w14:textId="6F7F15E4" w:rsidR="007426DF" w:rsidRPr="006A5EFA" w:rsidRDefault="007426DF" w:rsidP="00FC5A8F">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In case of CORESETs with 2 activated TCI states for per-cell BFR,</w:t>
      </w:r>
      <w:r w:rsidR="0045206A">
        <w:rPr>
          <w:rFonts w:ascii="Times New Roman" w:hAnsi="Times New Roman" w:cs="Times New Roman"/>
          <w:b/>
          <w:bCs/>
          <w:i/>
          <w:iCs/>
          <w:color w:val="212121"/>
          <w:sz w:val="22"/>
          <w:szCs w:val="22"/>
        </w:rPr>
        <w:t xml:space="preserve"> a BFD-RS can be QCLed with one of the 2 TCI states of the CORESET</w:t>
      </w:r>
      <w:r w:rsidR="00AA74BB">
        <w:rPr>
          <w:rFonts w:ascii="Times New Roman" w:hAnsi="Times New Roman" w:cs="Times New Roman"/>
          <w:b/>
          <w:bCs/>
          <w:i/>
          <w:iCs/>
          <w:color w:val="212121"/>
          <w:sz w:val="22"/>
          <w:szCs w:val="22"/>
        </w:rPr>
        <w:t xml:space="preserve"> (e.g. 1</w:t>
      </w:r>
      <w:r w:rsidR="00AA74BB" w:rsidRPr="008C2AE5">
        <w:rPr>
          <w:rFonts w:ascii="Times New Roman" w:hAnsi="Times New Roman" w:cs="Times New Roman"/>
          <w:b/>
          <w:bCs/>
          <w:i/>
          <w:iCs/>
          <w:color w:val="212121"/>
          <w:sz w:val="22"/>
          <w:szCs w:val="22"/>
          <w:vertAlign w:val="superscript"/>
        </w:rPr>
        <w:t>st</w:t>
      </w:r>
      <w:r w:rsidR="00AA74BB">
        <w:rPr>
          <w:rFonts w:ascii="Times New Roman" w:hAnsi="Times New Roman" w:cs="Times New Roman"/>
          <w:b/>
          <w:bCs/>
          <w:i/>
          <w:iCs/>
          <w:color w:val="212121"/>
          <w:sz w:val="22"/>
          <w:szCs w:val="22"/>
        </w:rPr>
        <w:t xml:space="preserve"> TCI state)</w:t>
      </w:r>
      <w:r w:rsidR="0045206A">
        <w:rPr>
          <w:rFonts w:ascii="Times New Roman" w:hAnsi="Times New Roman" w:cs="Times New Roman"/>
          <w:b/>
          <w:bCs/>
          <w:i/>
          <w:iCs/>
          <w:color w:val="212121"/>
          <w:sz w:val="22"/>
          <w:szCs w:val="22"/>
        </w:rPr>
        <w:t>.</w:t>
      </w:r>
    </w:p>
    <w:p w14:paraId="582E6E6F" w14:textId="77777777" w:rsidR="00AF4F1C" w:rsidRPr="00FC5A8F" w:rsidRDefault="00AF4F1C" w:rsidP="00534CD9">
      <w:pPr>
        <w:spacing w:before="60"/>
        <w:jc w:val="both"/>
        <w:rPr>
          <w:rFonts w:eastAsiaTheme="minorEastAsia"/>
          <w:color w:val="212121"/>
          <w:sz w:val="22"/>
          <w:szCs w:val="22"/>
          <w:lang w:eastAsia="zh-CN"/>
        </w:rPr>
      </w:pPr>
    </w:p>
    <w:p w14:paraId="6BB1F01E" w14:textId="77777777" w:rsidR="00B96114" w:rsidRPr="00DB2917" w:rsidRDefault="00B96114" w:rsidP="00B96114">
      <w:pPr>
        <w:pStyle w:val="aa"/>
        <w:numPr>
          <w:ilvl w:val="0"/>
          <w:numId w:val="44"/>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PUCCH-SR configuration and triggering procedure</w:t>
      </w:r>
    </w:p>
    <w:p w14:paraId="5889EFD0" w14:textId="0DEB1827" w:rsidR="003E2532" w:rsidRDefault="003E2532" w:rsidP="003D2B12">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last RAN1 meeting,</w:t>
      </w:r>
      <w:r w:rsidR="0099022F">
        <w:rPr>
          <w:rFonts w:eastAsiaTheme="minorEastAsia"/>
          <w:sz w:val="22"/>
          <w:szCs w:val="22"/>
          <w:lang w:eastAsia="zh-CN"/>
        </w:rPr>
        <w:t xml:space="preserve"> </w:t>
      </w:r>
      <w:r w:rsidR="00506877">
        <w:rPr>
          <w:rFonts w:eastAsiaTheme="minorEastAsia"/>
          <w:sz w:val="22"/>
          <w:szCs w:val="22"/>
          <w:lang w:eastAsia="zh-CN"/>
        </w:rPr>
        <w:t xml:space="preserve">following agreement was made on PUCCH-SR resource </w:t>
      </w:r>
      <w:r w:rsidR="00A831E7" w:rsidRPr="00A831E7">
        <w:rPr>
          <w:rFonts w:eastAsiaTheme="minorEastAsia"/>
          <w:sz w:val="22"/>
          <w:szCs w:val="22"/>
          <w:lang w:eastAsia="zh-CN"/>
        </w:rPr>
        <w:t>selection rule</w:t>
      </w:r>
      <w:r w:rsidR="00506877">
        <w:rPr>
          <w:rFonts w:eastAsiaTheme="minorEastAsia"/>
          <w:sz w:val="22"/>
          <w:szCs w:val="22"/>
          <w:lang w:eastAsia="zh-CN"/>
        </w:rPr>
        <w:t xml:space="preserve">. </w:t>
      </w:r>
    </w:p>
    <w:tbl>
      <w:tblPr>
        <w:tblStyle w:val="af"/>
        <w:tblW w:w="0" w:type="auto"/>
        <w:tblLook w:val="04A0" w:firstRow="1" w:lastRow="0" w:firstColumn="1" w:lastColumn="0" w:noHBand="0" w:noVBand="1"/>
      </w:tblPr>
      <w:tblGrid>
        <w:gridCol w:w="9962"/>
      </w:tblGrid>
      <w:tr w:rsidR="008D1D93" w:rsidRPr="006861D7" w14:paraId="0BEDA604" w14:textId="77777777" w:rsidTr="006861D7">
        <w:tc>
          <w:tcPr>
            <w:tcW w:w="9962" w:type="dxa"/>
          </w:tcPr>
          <w:p w14:paraId="6A045E82" w14:textId="4AB6F01D" w:rsidR="00A831E7" w:rsidRPr="00A831E7" w:rsidRDefault="00A831E7" w:rsidP="00A831E7">
            <w:pPr>
              <w:spacing w:before="0" w:after="0"/>
              <w:rPr>
                <w:rFonts w:eastAsia="Batang"/>
                <w:b/>
                <w:bCs/>
                <w:sz w:val="20"/>
                <w:szCs w:val="20"/>
                <w:highlight w:val="green"/>
                <w:lang w:val="en-GB"/>
              </w:rPr>
            </w:pPr>
            <w:r w:rsidRPr="00A831E7">
              <w:rPr>
                <w:rFonts w:eastAsia="Batang"/>
                <w:b/>
                <w:bCs/>
                <w:sz w:val="20"/>
                <w:szCs w:val="20"/>
                <w:highlight w:val="green"/>
                <w:lang w:val="en-GB"/>
              </w:rPr>
              <w:t>Agreement</w:t>
            </w:r>
          </w:p>
          <w:p w14:paraId="44AA8D0C" w14:textId="77777777" w:rsidR="00A831E7" w:rsidRPr="00A831E7" w:rsidRDefault="00A831E7" w:rsidP="00A831E7">
            <w:pPr>
              <w:spacing w:before="0" w:after="0"/>
              <w:rPr>
                <w:rFonts w:eastAsia="Batang"/>
                <w:sz w:val="20"/>
                <w:szCs w:val="20"/>
                <w:lang w:val="en-GB"/>
              </w:rPr>
            </w:pPr>
            <w:r w:rsidRPr="00A831E7">
              <w:rPr>
                <w:rFonts w:eastAsia="Batang"/>
                <w:sz w:val="20"/>
                <w:szCs w:val="20"/>
                <w:lang w:val="en-GB"/>
              </w:rPr>
              <w:t>Select one of the following alternatives with possible modification in RAN1#106-e</w:t>
            </w:r>
          </w:p>
          <w:p w14:paraId="5DF1EDCF" w14:textId="77777777" w:rsidR="00A831E7" w:rsidRPr="00A831E7" w:rsidRDefault="00A831E7" w:rsidP="00A831E7">
            <w:pPr>
              <w:numPr>
                <w:ilvl w:val="0"/>
                <w:numId w:val="61"/>
              </w:numPr>
              <w:snapToGrid w:val="0"/>
              <w:spacing w:before="0" w:after="0"/>
              <w:contextualSpacing/>
              <w:rPr>
                <w:rFonts w:ascii="Times" w:eastAsia="Batang" w:hAnsi="Times" w:cs="Times"/>
                <w:sz w:val="20"/>
                <w:szCs w:val="20"/>
                <w:lang w:eastAsia="x-none"/>
              </w:rPr>
            </w:pPr>
            <w:r w:rsidRPr="00A831E7">
              <w:rPr>
                <w:rFonts w:ascii="Times" w:eastAsia="Batang" w:hAnsi="Times" w:cs="Times"/>
                <w:sz w:val="20"/>
                <w:szCs w:val="20"/>
                <w:lang w:eastAsia="x-none"/>
              </w:rPr>
              <w:t>Alt 2.5.2 A:</w:t>
            </w:r>
          </w:p>
          <w:p w14:paraId="253CFFFC" w14:textId="77777777" w:rsidR="00A831E7" w:rsidRPr="00A831E7" w:rsidRDefault="00A831E7" w:rsidP="00A831E7">
            <w:pPr>
              <w:numPr>
                <w:ilvl w:val="1"/>
                <w:numId w:val="61"/>
              </w:numPr>
              <w:snapToGrid w:val="0"/>
              <w:spacing w:before="0" w:after="0"/>
              <w:contextualSpacing/>
              <w:rPr>
                <w:rFonts w:ascii="Times" w:eastAsia="Batang" w:hAnsi="Times" w:cs="Times"/>
                <w:sz w:val="20"/>
                <w:szCs w:val="20"/>
                <w:lang w:eastAsia="x-none"/>
              </w:rPr>
            </w:pPr>
            <w:r w:rsidRPr="00A831E7">
              <w:rPr>
                <w:rFonts w:ascii="Times" w:eastAsia="Batang" w:hAnsi="Times" w:cs="Times"/>
                <w:sz w:val="20"/>
                <w:szCs w:val="20"/>
                <w:lang w:eastAsia="x-none"/>
              </w:rPr>
              <w:t xml:space="preserve">On PUCCH-SR resource </w:t>
            </w:r>
            <w:bookmarkStart w:id="7" w:name="_Hlk78795013"/>
            <w:r w:rsidRPr="00A831E7">
              <w:rPr>
                <w:rFonts w:ascii="Times" w:eastAsia="Batang" w:hAnsi="Times" w:cs="Times"/>
                <w:sz w:val="20"/>
                <w:szCs w:val="20"/>
                <w:lang w:eastAsia="x-none"/>
              </w:rPr>
              <w:t>selection rule</w:t>
            </w:r>
            <w:bookmarkEnd w:id="7"/>
            <w:r w:rsidRPr="00A831E7">
              <w:rPr>
                <w:rFonts w:ascii="Times" w:eastAsia="Batang" w:hAnsi="Times" w:cs="Times"/>
                <w:sz w:val="20"/>
                <w:szCs w:val="20"/>
                <w:lang w:eastAsia="x-none"/>
              </w:rPr>
              <w:t xml:space="preserve"> when SR is triggered and 2 PUCCH-SR resources are configured, there is no consensus to adopt alt-1 or alt-2. PUCCH-SR resource selection is up to UE implementation.</w:t>
            </w:r>
          </w:p>
          <w:p w14:paraId="30351B99" w14:textId="77777777" w:rsidR="00A831E7" w:rsidRPr="00A831E7" w:rsidRDefault="00A831E7" w:rsidP="00A831E7">
            <w:pPr>
              <w:numPr>
                <w:ilvl w:val="0"/>
                <w:numId w:val="61"/>
              </w:numPr>
              <w:snapToGrid w:val="0"/>
              <w:spacing w:before="0" w:after="0"/>
              <w:contextualSpacing/>
              <w:rPr>
                <w:rFonts w:ascii="Times" w:eastAsia="Batang" w:hAnsi="Times" w:cs="Times"/>
                <w:sz w:val="20"/>
                <w:szCs w:val="20"/>
                <w:lang w:eastAsia="x-none"/>
              </w:rPr>
            </w:pPr>
            <w:r w:rsidRPr="00A831E7">
              <w:rPr>
                <w:rFonts w:ascii="Times" w:eastAsia="Batang" w:hAnsi="Times" w:cs="Times"/>
                <w:sz w:val="20"/>
                <w:szCs w:val="20"/>
                <w:lang w:eastAsia="x-none"/>
              </w:rPr>
              <w:lastRenderedPageBreak/>
              <w:t>Alt 2.5.2 B:</w:t>
            </w:r>
            <w:r w:rsidRPr="00A831E7">
              <w:rPr>
                <w:rFonts w:ascii="Times" w:eastAsia="Batang" w:hAnsi="Times" w:cs="Times"/>
                <w:sz w:val="20"/>
                <w:lang w:eastAsia="x-none"/>
              </w:rPr>
              <w:t> </w:t>
            </w:r>
          </w:p>
          <w:p w14:paraId="00708724" w14:textId="77777777" w:rsidR="00A831E7" w:rsidRPr="00A831E7" w:rsidRDefault="00A831E7" w:rsidP="00A831E7">
            <w:pPr>
              <w:numPr>
                <w:ilvl w:val="1"/>
                <w:numId w:val="61"/>
              </w:numPr>
              <w:snapToGrid w:val="0"/>
              <w:spacing w:before="0" w:after="0"/>
              <w:contextualSpacing/>
              <w:rPr>
                <w:rFonts w:ascii="Times" w:eastAsia="Batang" w:hAnsi="Times" w:cs="Times"/>
                <w:sz w:val="20"/>
                <w:szCs w:val="20"/>
                <w:lang w:eastAsia="x-none"/>
              </w:rPr>
            </w:pPr>
            <w:r w:rsidRPr="00A831E7">
              <w:rPr>
                <w:rFonts w:ascii="Times" w:eastAsia="Batang" w:hAnsi="Times" w:cs="Times"/>
                <w:sz w:val="20"/>
                <w:szCs w:val="20"/>
                <w:lang w:eastAsia="x-none"/>
              </w:rPr>
              <w:t>On the PUCCH-SR resource selection rule when SR is triggered and 2 PUCCH-SR resources are configured,</w:t>
            </w:r>
            <w:r w:rsidRPr="00A831E7">
              <w:rPr>
                <w:rFonts w:ascii="Times" w:eastAsia="Batang" w:hAnsi="Times" w:cs="Times"/>
                <w:sz w:val="20"/>
                <w:lang w:eastAsia="x-none"/>
              </w:rPr>
              <w:t> </w:t>
            </w:r>
            <w:r w:rsidRPr="00A831E7">
              <w:rPr>
                <w:rFonts w:ascii="Times" w:eastAsia="Batang" w:hAnsi="Times" w:cs="Times"/>
                <w:sz w:val="20"/>
                <w:szCs w:val="20"/>
                <w:lang w:eastAsia="x-none"/>
              </w:rPr>
              <w:t>and at most one BFD RS set fails per CC, adopt alt 2 if all failed BFD RS sets</w:t>
            </w:r>
            <w:r w:rsidRPr="00A831E7">
              <w:rPr>
                <w:rFonts w:ascii="Times" w:eastAsia="Batang" w:hAnsi="Times" w:cs="Times"/>
                <w:sz w:val="20"/>
                <w:lang w:eastAsia="x-none"/>
              </w:rPr>
              <w:t> </w:t>
            </w:r>
            <w:r w:rsidRPr="00A831E7">
              <w:rPr>
                <w:rFonts w:ascii="Times" w:eastAsia="Batang" w:hAnsi="Times" w:cs="Times"/>
                <w:sz w:val="20"/>
                <w:szCs w:val="20"/>
                <w:lang w:eastAsia="x-none"/>
              </w:rPr>
              <w:t>cross CCs</w:t>
            </w:r>
            <w:r w:rsidRPr="00A831E7">
              <w:rPr>
                <w:rFonts w:ascii="Times" w:eastAsia="Batang" w:hAnsi="Times" w:cs="Times"/>
                <w:sz w:val="20"/>
                <w:lang w:eastAsia="x-none"/>
              </w:rPr>
              <w:t> </w:t>
            </w:r>
            <w:r w:rsidRPr="00A831E7">
              <w:rPr>
                <w:rFonts w:ascii="Times" w:eastAsia="Batang" w:hAnsi="Times" w:cs="Times"/>
                <w:sz w:val="20"/>
                <w:szCs w:val="20"/>
                <w:lang w:eastAsia="x-none"/>
              </w:rPr>
              <w:t>are associated with the same PUCCH SR resource, else PUCCH-SR resource selection is up to UE implementation.</w:t>
            </w:r>
          </w:p>
          <w:p w14:paraId="77FD1949" w14:textId="77777777" w:rsidR="00A831E7" w:rsidRPr="00A831E7" w:rsidRDefault="00A831E7" w:rsidP="00A831E7">
            <w:pPr>
              <w:numPr>
                <w:ilvl w:val="0"/>
                <w:numId w:val="61"/>
              </w:numPr>
              <w:snapToGrid w:val="0"/>
              <w:spacing w:before="0" w:after="0"/>
              <w:contextualSpacing/>
              <w:rPr>
                <w:rFonts w:ascii="Times" w:eastAsia="Batang" w:hAnsi="Times" w:cs="Times"/>
                <w:sz w:val="20"/>
                <w:szCs w:val="20"/>
                <w:lang w:eastAsia="x-none"/>
              </w:rPr>
            </w:pPr>
            <w:r w:rsidRPr="00A831E7">
              <w:rPr>
                <w:rFonts w:ascii="Times" w:eastAsia="Batang" w:hAnsi="Times" w:cs="Times"/>
                <w:sz w:val="20"/>
                <w:szCs w:val="20"/>
                <w:lang w:eastAsia="x-none"/>
              </w:rPr>
              <w:t>Alt 2.5.2 C:</w:t>
            </w:r>
            <w:r w:rsidRPr="00A831E7">
              <w:rPr>
                <w:rFonts w:ascii="Times" w:eastAsia="Batang" w:hAnsi="Times" w:cs="Times"/>
                <w:sz w:val="20"/>
                <w:lang w:eastAsia="x-none"/>
              </w:rPr>
              <w:t> </w:t>
            </w:r>
          </w:p>
          <w:p w14:paraId="43C001FA" w14:textId="77777777" w:rsidR="00A831E7" w:rsidRPr="00A831E7" w:rsidRDefault="00A831E7" w:rsidP="00A831E7">
            <w:pPr>
              <w:numPr>
                <w:ilvl w:val="1"/>
                <w:numId w:val="61"/>
              </w:numPr>
              <w:snapToGrid w:val="0"/>
              <w:spacing w:before="0" w:after="0"/>
              <w:contextualSpacing/>
              <w:rPr>
                <w:rFonts w:ascii="Times" w:eastAsia="Batang" w:hAnsi="Times" w:cs="Times"/>
                <w:sz w:val="20"/>
                <w:szCs w:val="20"/>
                <w:lang w:eastAsia="x-none"/>
              </w:rPr>
            </w:pPr>
            <w:r w:rsidRPr="00A831E7">
              <w:rPr>
                <w:rFonts w:ascii="Times" w:eastAsia="Batang" w:hAnsi="Times" w:cs="Times"/>
                <w:sz w:val="20"/>
                <w:szCs w:val="20"/>
                <w:lang w:eastAsia="x-none"/>
              </w:rPr>
              <w:t>On the PUCCH-SR resource selection rule when SR is triggered and 2 PUCCH-SR resources are configured,</w:t>
            </w:r>
            <w:r w:rsidRPr="00A831E7">
              <w:rPr>
                <w:rFonts w:ascii="Times" w:eastAsia="Batang" w:hAnsi="Times" w:cs="Times"/>
                <w:sz w:val="20"/>
                <w:lang w:eastAsia="x-none"/>
              </w:rPr>
              <w:t> </w:t>
            </w:r>
            <w:r w:rsidRPr="00A831E7">
              <w:rPr>
                <w:rFonts w:ascii="Times" w:eastAsia="Batang" w:hAnsi="Times" w:cs="Times"/>
                <w:sz w:val="20"/>
                <w:szCs w:val="20"/>
                <w:lang w:eastAsia="x-none"/>
              </w:rPr>
              <w:t>and at most one BFD RS set fails per CC, adopt alt 1 if all failed BFD RS sets</w:t>
            </w:r>
            <w:r w:rsidRPr="00A831E7">
              <w:rPr>
                <w:rFonts w:ascii="Times" w:eastAsia="Batang" w:hAnsi="Times" w:cs="Times"/>
                <w:sz w:val="20"/>
                <w:lang w:eastAsia="x-none"/>
              </w:rPr>
              <w:t> </w:t>
            </w:r>
            <w:r w:rsidRPr="00A831E7">
              <w:rPr>
                <w:rFonts w:ascii="Times" w:eastAsia="Batang" w:hAnsi="Times" w:cs="Times"/>
                <w:sz w:val="20"/>
                <w:szCs w:val="20"/>
                <w:lang w:eastAsia="x-none"/>
              </w:rPr>
              <w:t>cross CCs</w:t>
            </w:r>
            <w:r w:rsidRPr="00A831E7">
              <w:rPr>
                <w:rFonts w:ascii="Times" w:eastAsia="Batang" w:hAnsi="Times" w:cs="Times"/>
                <w:sz w:val="20"/>
                <w:lang w:eastAsia="x-none"/>
              </w:rPr>
              <w:t> </w:t>
            </w:r>
            <w:r w:rsidRPr="00A831E7">
              <w:rPr>
                <w:rFonts w:ascii="Times" w:eastAsia="Batang" w:hAnsi="Times" w:cs="Times"/>
                <w:sz w:val="20"/>
                <w:szCs w:val="20"/>
                <w:lang w:eastAsia="x-none"/>
              </w:rPr>
              <w:t>are associated with the same PUCCH SR resource, else PUCCH-SR resource selection is up to UE implementation.</w:t>
            </w:r>
          </w:p>
          <w:p w14:paraId="3818ADF6" w14:textId="77777777" w:rsidR="00A831E7" w:rsidRPr="00A831E7" w:rsidRDefault="00A831E7" w:rsidP="00A831E7">
            <w:pPr>
              <w:numPr>
                <w:ilvl w:val="0"/>
                <w:numId w:val="61"/>
              </w:numPr>
              <w:snapToGrid w:val="0"/>
              <w:spacing w:before="0" w:after="0"/>
              <w:contextualSpacing/>
              <w:rPr>
                <w:rFonts w:ascii="Times" w:eastAsia="Batang" w:hAnsi="Times" w:cs="Times"/>
                <w:sz w:val="20"/>
                <w:lang w:eastAsia="x-none"/>
              </w:rPr>
            </w:pPr>
            <w:r w:rsidRPr="00A831E7">
              <w:rPr>
                <w:rFonts w:ascii="Times" w:eastAsia="Batang" w:hAnsi="Times" w:cs="Times"/>
                <w:sz w:val="20"/>
                <w:szCs w:val="20"/>
                <w:lang w:eastAsia="x-none"/>
              </w:rPr>
              <w:t>Alt 2.5.2 D:</w:t>
            </w:r>
            <w:r w:rsidRPr="00A831E7">
              <w:rPr>
                <w:rFonts w:ascii="Times" w:eastAsia="Batang" w:hAnsi="Times" w:cs="Times"/>
                <w:sz w:val="20"/>
                <w:lang w:eastAsia="x-none"/>
              </w:rPr>
              <w:t> </w:t>
            </w:r>
          </w:p>
          <w:p w14:paraId="25D67D8D" w14:textId="24AF984A" w:rsidR="00A831E7" w:rsidRPr="00A831E7" w:rsidRDefault="00A831E7" w:rsidP="00A831E7">
            <w:pPr>
              <w:numPr>
                <w:ilvl w:val="1"/>
                <w:numId w:val="61"/>
              </w:numPr>
              <w:snapToGrid w:val="0"/>
              <w:spacing w:before="0" w:after="0"/>
              <w:contextualSpacing/>
              <w:rPr>
                <w:rFonts w:ascii="Times" w:eastAsia="Batang" w:hAnsi="Times" w:cs="Times"/>
                <w:sz w:val="20"/>
                <w:szCs w:val="20"/>
                <w:lang w:eastAsia="x-none"/>
              </w:rPr>
            </w:pPr>
            <w:bookmarkStart w:id="8" w:name="_Hlk73050134"/>
            <w:r w:rsidRPr="00A831E7">
              <w:rPr>
                <w:rFonts w:ascii="Times" w:eastAsia="Batang" w:hAnsi="Times" w:cs="Times"/>
                <w:sz w:val="20"/>
                <w:szCs w:val="20"/>
                <w:lang w:eastAsia="x-none"/>
              </w:rPr>
              <w:t>Revert the past agreement on supporting configuration of up to 2 PUCCH-SR resources. A UE can be configured up to 1 PUCCH-SR resource in a cell group.</w:t>
            </w:r>
            <w:bookmarkEnd w:id="8"/>
          </w:p>
          <w:p w14:paraId="34C1DAA4" w14:textId="23FA948E" w:rsidR="0053183A" w:rsidRPr="00AF055C" w:rsidRDefault="0053183A" w:rsidP="00534CD9">
            <w:pPr>
              <w:spacing w:before="0" w:after="0"/>
              <w:rPr>
                <w:rFonts w:eastAsiaTheme="minorEastAsia"/>
                <w:b/>
                <w:bCs/>
                <w:color w:val="212121"/>
                <w:sz w:val="20"/>
                <w:szCs w:val="20"/>
              </w:rPr>
            </w:pPr>
          </w:p>
        </w:tc>
      </w:tr>
    </w:tbl>
    <w:p w14:paraId="167373FF" w14:textId="6DDBAFB9" w:rsidR="00F0212C" w:rsidRDefault="00FB2E99" w:rsidP="007B63AE">
      <w:pPr>
        <w:jc w:val="both"/>
        <w:rPr>
          <w:rFonts w:eastAsiaTheme="minorEastAsia"/>
          <w:sz w:val="22"/>
          <w:szCs w:val="22"/>
          <w:lang w:eastAsia="zh-CN"/>
        </w:rPr>
      </w:pPr>
      <w:r>
        <w:rPr>
          <w:rFonts w:eastAsiaTheme="minorEastAsia"/>
          <w:sz w:val="22"/>
          <w:szCs w:val="22"/>
          <w:lang w:eastAsia="zh-CN"/>
        </w:rPr>
        <w:lastRenderedPageBreak/>
        <w:t xml:space="preserve">This issue is also related to the relationship between PUCCH-SR </w:t>
      </w:r>
      <w:r w:rsidRPr="00611BCF">
        <w:rPr>
          <w:rFonts w:eastAsiaTheme="minorEastAsia"/>
          <w:sz w:val="22"/>
          <w:szCs w:val="22"/>
          <w:lang w:eastAsia="zh-CN"/>
        </w:rPr>
        <w:t xml:space="preserve">resource </w:t>
      </w:r>
      <w:r>
        <w:rPr>
          <w:rFonts w:eastAsiaTheme="minorEastAsia"/>
          <w:sz w:val="22"/>
          <w:szCs w:val="22"/>
          <w:lang w:eastAsia="zh-CN"/>
        </w:rPr>
        <w:t>and SR configuration</w:t>
      </w:r>
      <w:r w:rsidR="00913E30">
        <w:rPr>
          <w:rFonts w:eastAsiaTheme="minorEastAsia"/>
          <w:sz w:val="22"/>
          <w:szCs w:val="22"/>
          <w:lang w:eastAsia="zh-CN"/>
        </w:rPr>
        <w:t>, which has</w:t>
      </w:r>
      <w:r w:rsidR="00F0212C">
        <w:rPr>
          <w:rFonts w:eastAsiaTheme="minorEastAsia"/>
          <w:sz w:val="22"/>
          <w:szCs w:val="22"/>
          <w:lang w:eastAsia="zh-CN"/>
        </w:rPr>
        <w:t xml:space="preserve"> following two interpretations.</w:t>
      </w:r>
    </w:p>
    <w:p w14:paraId="572B714A" w14:textId="528F2D53" w:rsidR="00F0212C" w:rsidRDefault="00F0212C" w:rsidP="003D2B12">
      <w:pPr>
        <w:jc w:val="both"/>
        <w:rPr>
          <w:rFonts w:eastAsiaTheme="minorEastAsia"/>
          <w:sz w:val="22"/>
          <w:szCs w:val="22"/>
          <w:lang w:eastAsia="zh-CN"/>
        </w:rPr>
      </w:pPr>
      <w:r>
        <w:rPr>
          <w:rFonts w:eastAsiaTheme="minorEastAsia"/>
          <w:sz w:val="22"/>
          <w:szCs w:val="22"/>
          <w:lang w:eastAsia="zh-CN"/>
        </w:rPr>
        <w:t>Option</w:t>
      </w:r>
      <w:r w:rsidR="00AE5B86">
        <w:rPr>
          <w:rFonts w:eastAsiaTheme="minorEastAsia"/>
          <w:sz w:val="22"/>
          <w:szCs w:val="22"/>
          <w:lang w:eastAsia="zh-CN"/>
        </w:rPr>
        <w:t xml:space="preserve"> </w:t>
      </w:r>
      <w:r>
        <w:rPr>
          <w:rFonts w:eastAsiaTheme="minorEastAsia"/>
          <w:sz w:val="22"/>
          <w:szCs w:val="22"/>
          <w:lang w:eastAsia="zh-CN"/>
        </w:rPr>
        <w:t xml:space="preserve">1: </w:t>
      </w:r>
      <w:r w:rsidR="000D354A">
        <w:rPr>
          <w:rFonts w:eastAsiaTheme="minorEastAsia"/>
          <w:sz w:val="22"/>
          <w:szCs w:val="22"/>
          <w:lang w:eastAsia="zh-CN"/>
        </w:rPr>
        <w:t>One PUCCH-SR resource correspond</w:t>
      </w:r>
      <w:r w:rsidR="00984556">
        <w:rPr>
          <w:rFonts w:eastAsiaTheme="minorEastAsia"/>
          <w:sz w:val="22"/>
          <w:szCs w:val="22"/>
          <w:lang w:eastAsia="zh-CN"/>
        </w:rPr>
        <w:t>s</w:t>
      </w:r>
      <w:r w:rsidR="000D354A">
        <w:rPr>
          <w:rFonts w:eastAsiaTheme="minorEastAsia"/>
          <w:sz w:val="22"/>
          <w:szCs w:val="22"/>
          <w:lang w:eastAsia="zh-CN"/>
        </w:rPr>
        <w:t xml:space="preserve"> to one SR configuration for BFR.</w:t>
      </w:r>
    </w:p>
    <w:p w14:paraId="507BB951" w14:textId="59CA97E7" w:rsidR="000D354A" w:rsidRDefault="000D354A" w:rsidP="003D2B12">
      <w:pPr>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w:t>
      </w:r>
      <w:r w:rsidR="00AE5B86">
        <w:rPr>
          <w:rFonts w:eastAsiaTheme="minorEastAsia"/>
          <w:sz w:val="22"/>
          <w:szCs w:val="22"/>
          <w:lang w:eastAsia="zh-CN"/>
        </w:rPr>
        <w:t xml:space="preserve"> </w:t>
      </w:r>
      <w:r>
        <w:rPr>
          <w:rFonts w:eastAsiaTheme="minorEastAsia"/>
          <w:sz w:val="22"/>
          <w:szCs w:val="22"/>
          <w:lang w:eastAsia="zh-CN"/>
        </w:rPr>
        <w:t>2:</w:t>
      </w:r>
      <w:r w:rsidR="00DA6E63">
        <w:rPr>
          <w:rFonts w:eastAsiaTheme="minorEastAsia"/>
          <w:sz w:val="22"/>
          <w:szCs w:val="22"/>
          <w:lang w:eastAsia="zh-CN"/>
        </w:rPr>
        <w:t xml:space="preserve"> Two </w:t>
      </w:r>
      <w:r w:rsidR="00DA6E63" w:rsidRPr="00DA6E63">
        <w:rPr>
          <w:rFonts w:eastAsiaTheme="minorEastAsia"/>
          <w:sz w:val="22"/>
          <w:szCs w:val="22"/>
          <w:lang w:eastAsia="zh-CN"/>
        </w:rPr>
        <w:t>PUCCH-SR resources</w:t>
      </w:r>
      <w:r w:rsidR="00DA6E63">
        <w:rPr>
          <w:rFonts w:eastAsiaTheme="minorEastAsia"/>
          <w:sz w:val="22"/>
          <w:szCs w:val="22"/>
          <w:lang w:eastAsia="zh-CN"/>
        </w:rPr>
        <w:t xml:space="preserve"> are under one SR configuration for BFR.</w:t>
      </w:r>
    </w:p>
    <w:p w14:paraId="3DCBF7DE" w14:textId="4C324F16" w:rsidR="002A3BEC" w:rsidRDefault="00736E18" w:rsidP="00371D3A">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Option</w:t>
      </w:r>
      <w:r w:rsidR="00AE5B86">
        <w:rPr>
          <w:rFonts w:eastAsiaTheme="minorEastAsia"/>
          <w:sz w:val="22"/>
          <w:szCs w:val="22"/>
          <w:lang w:eastAsia="zh-CN"/>
        </w:rPr>
        <w:t xml:space="preserve"> </w:t>
      </w:r>
      <w:r>
        <w:rPr>
          <w:rFonts w:eastAsiaTheme="minorEastAsia"/>
          <w:sz w:val="22"/>
          <w:szCs w:val="22"/>
          <w:lang w:eastAsia="zh-CN"/>
        </w:rPr>
        <w:t>1, two SR configurations are needed for per-TRP BFR</w:t>
      </w:r>
      <w:r w:rsidR="00460A46">
        <w:rPr>
          <w:rFonts w:eastAsiaTheme="minorEastAsia"/>
          <w:sz w:val="22"/>
          <w:szCs w:val="22"/>
          <w:lang w:eastAsia="zh-CN"/>
        </w:rPr>
        <w:t>, which is not good</w:t>
      </w:r>
      <w:r w:rsidR="007F114D">
        <w:rPr>
          <w:rFonts w:eastAsiaTheme="minorEastAsia"/>
          <w:sz w:val="22"/>
          <w:szCs w:val="22"/>
          <w:lang w:eastAsia="zh-CN"/>
        </w:rPr>
        <w:t xml:space="preserve">. </w:t>
      </w:r>
      <w:r w:rsidR="00460A46">
        <w:rPr>
          <w:rFonts w:eastAsiaTheme="minorEastAsia"/>
          <w:sz w:val="22"/>
          <w:szCs w:val="22"/>
          <w:lang w:eastAsia="zh-CN"/>
        </w:rPr>
        <w:t>First, the number of SR configurations is limited and up to 8 per cell group. Second, the purpose of SR for BFR is to ask for UL grant, hence, there is no need to configure two SR configurations for the same purpose. Third, in this option, w</w:t>
      </w:r>
      <w:r w:rsidR="007F114D">
        <w:rPr>
          <w:rFonts w:eastAsiaTheme="minorEastAsia"/>
          <w:sz w:val="22"/>
          <w:szCs w:val="22"/>
          <w:lang w:eastAsia="zh-CN"/>
        </w:rPr>
        <w:t>hen a SR is triggered for a TRP, the corresponding PUCCH-SR resource is transmitted.</w:t>
      </w:r>
      <w:r w:rsidR="002A3BEC">
        <w:rPr>
          <w:rFonts w:eastAsiaTheme="minorEastAsia"/>
          <w:sz w:val="22"/>
          <w:szCs w:val="22"/>
          <w:lang w:eastAsia="zh-CN"/>
        </w:rPr>
        <w:t xml:space="preserve"> There is no need to further discuss the PUCCH-SR resource selection rule in RAN1.</w:t>
      </w:r>
      <w:r w:rsidR="000E51F0">
        <w:rPr>
          <w:rFonts w:eastAsiaTheme="minorEastAsia"/>
          <w:sz w:val="22"/>
          <w:szCs w:val="22"/>
          <w:lang w:eastAsia="zh-CN"/>
        </w:rPr>
        <w:t xml:space="preserve"> </w:t>
      </w:r>
      <w:r w:rsidR="00460A46">
        <w:rPr>
          <w:rFonts w:eastAsiaTheme="minorEastAsia"/>
          <w:sz w:val="22"/>
          <w:szCs w:val="22"/>
          <w:lang w:eastAsia="zh-CN"/>
        </w:rPr>
        <w:t>But RAN2 needs to further consider the relationship and p</w:t>
      </w:r>
      <w:r w:rsidR="001B3791">
        <w:rPr>
          <w:rFonts w:eastAsiaTheme="minorEastAsia"/>
          <w:sz w:val="22"/>
          <w:szCs w:val="22"/>
          <w:lang w:eastAsia="zh-CN"/>
        </w:rPr>
        <w:t>rocedures of the two SR configurations</w:t>
      </w:r>
      <w:r w:rsidR="00C8172C">
        <w:rPr>
          <w:rFonts w:eastAsiaTheme="minorEastAsia"/>
          <w:sz w:val="22"/>
          <w:szCs w:val="22"/>
          <w:lang w:eastAsia="zh-CN"/>
        </w:rPr>
        <w:t>, which is not preferred considering limited TU in RAN2</w:t>
      </w:r>
      <w:r w:rsidR="00451F2F">
        <w:rPr>
          <w:rFonts w:eastAsiaTheme="minorEastAsia"/>
          <w:sz w:val="22"/>
          <w:szCs w:val="22"/>
          <w:lang w:eastAsia="zh-CN"/>
        </w:rPr>
        <w:t>.</w:t>
      </w:r>
      <w:r w:rsidR="00C8172C">
        <w:rPr>
          <w:rFonts w:eastAsiaTheme="minorEastAsia"/>
          <w:sz w:val="22"/>
          <w:szCs w:val="22"/>
          <w:lang w:eastAsia="zh-CN"/>
        </w:rPr>
        <w:t xml:space="preserve"> </w:t>
      </w:r>
      <w:r w:rsidR="00451F2F">
        <w:rPr>
          <w:rFonts w:eastAsiaTheme="minorEastAsia"/>
          <w:sz w:val="22"/>
          <w:szCs w:val="22"/>
          <w:lang w:eastAsia="zh-CN"/>
        </w:rPr>
        <w:t>S</w:t>
      </w:r>
      <w:r w:rsidR="002518E5">
        <w:rPr>
          <w:rFonts w:eastAsiaTheme="minorEastAsia"/>
          <w:sz w:val="22"/>
          <w:szCs w:val="22"/>
          <w:lang w:eastAsia="zh-CN"/>
        </w:rPr>
        <w:t>o that</w:t>
      </w:r>
      <w:r w:rsidR="00C8172C">
        <w:rPr>
          <w:rFonts w:eastAsiaTheme="minorEastAsia"/>
          <w:sz w:val="22"/>
          <w:szCs w:val="22"/>
          <w:lang w:eastAsia="zh-CN"/>
        </w:rPr>
        <w:t xml:space="preserve"> </w:t>
      </w:r>
      <w:r w:rsidR="00DD637E">
        <w:rPr>
          <w:rFonts w:eastAsiaTheme="minorEastAsia"/>
          <w:sz w:val="22"/>
          <w:szCs w:val="22"/>
          <w:lang w:eastAsia="zh-CN"/>
        </w:rPr>
        <w:t xml:space="preserve">it is better for RAN1 to </w:t>
      </w:r>
      <w:r w:rsidR="002518E5">
        <w:rPr>
          <w:rFonts w:eastAsiaTheme="minorEastAsia"/>
          <w:sz w:val="22"/>
          <w:szCs w:val="22"/>
          <w:lang w:eastAsia="zh-CN"/>
        </w:rPr>
        <w:t>finish the per-TRP BFR design</w:t>
      </w:r>
      <w:r w:rsidR="001B3791">
        <w:rPr>
          <w:rFonts w:eastAsiaTheme="minorEastAsia"/>
          <w:sz w:val="22"/>
          <w:szCs w:val="22"/>
          <w:lang w:eastAsia="zh-CN"/>
        </w:rPr>
        <w:t>.</w:t>
      </w:r>
      <w:r w:rsidR="00CD2DE1">
        <w:rPr>
          <w:rFonts w:eastAsiaTheme="minorEastAsia"/>
          <w:sz w:val="22"/>
          <w:szCs w:val="22"/>
          <w:lang w:eastAsia="zh-CN"/>
        </w:rPr>
        <w:t xml:space="preserve"> </w:t>
      </w:r>
      <w:r w:rsidR="00965697">
        <w:rPr>
          <w:rFonts w:eastAsiaTheme="minorEastAsia"/>
          <w:sz w:val="22"/>
          <w:szCs w:val="22"/>
          <w:lang w:eastAsia="zh-CN"/>
        </w:rPr>
        <w:t>In Rel-16, RAN1 agreed to</w:t>
      </w:r>
      <w:r w:rsidR="002518E5">
        <w:rPr>
          <w:rFonts w:eastAsiaTheme="minorEastAsia"/>
          <w:sz w:val="22"/>
          <w:szCs w:val="22"/>
          <w:lang w:eastAsia="zh-CN"/>
        </w:rPr>
        <w:t xml:space="preserve"> </w:t>
      </w:r>
      <w:r w:rsidR="008115CB">
        <w:rPr>
          <w:rFonts w:eastAsiaTheme="minorEastAsia"/>
          <w:sz w:val="22"/>
          <w:szCs w:val="22"/>
          <w:lang w:eastAsia="zh-CN"/>
        </w:rPr>
        <w:t xml:space="preserve">configure dedicated SR configuration for BFR on SCell so that when a SR is triggered, NW knows whether it is triggered by BFR </w:t>
      </w:r>
      <w:r w:rsidR="00535148">
        <w:rPr>
          <w:rFonts w:eastAsiaTheme="minorEastAsia"/>
          <w:sz w:val="22"/>
          <w:szCs w:val="22"/>
          <w:lang w:eastAsia="zh-CN"/>
        </w:rPr>
        <w:t xml:space="preserve">and </w:t>
      </w:r>
      <w:r w:rsidR="00C56C83">
        <w:rPr>
          <w:rFonts w:eastAsiaTheme="minorEastAsia"/>
          <w:sz w:val="22"/>
          <w:szCs w:val="22"/>
          <w:lang w:eastAsia="zh-CN"/>
        </w:rPr>
        <w:t>performs fast recovery</w:t>
      </w:r>
      <w:r w:rsidR="001059D5">
        <w:rPr>
          <w:rFonts w:eastAsiaTheme="minorEastAsia"/>
          <w:sz w:val="22"/>
          <w:szCs w:val="22"/>
          <w:lang w:eastAsia="zh-CN"/>
        </w:rPr>
        <w:t xml:space="preserve"> in case of BFR</w:t>
      </w:r>
      <w:r w:rsidR="00C56C83">
        <w:rPr>
          <w:rFonts w:eastAsiaTheme="minorEastAsia"/>
          <w:sz w:val="22"/>
          <w:szCs w:val="22"/>
          <w:lang w:eastAsia="zh-CN"/>
        </w:rPr>
        <w:t>. Even though in the late phase of Rel-16, RAN2 had concerns on the limited number of SR</w:t>
      </w:r>
      <w:r w:rsidR="009C3849">
        <w:rPr>
          <w:rFonts w:eastAsiaTheme="minorEastAsia"/>
          <w:sz w:val="22"/>
          <w:szCs w:val="22"/>
          <w:lang w:eastAsia="zh-CN"/>
        </w:rPr>
        <w:t xml:space="preserve"> configurations in case of one dedicated SR for BFR and RAN2 allowed shared SR</w:t>
      </w:r>
      <w:r w:rsidR="001447EC">
        <w:rPr>
          <w:rFonts w:eastAsiaTheme="minorEastAsia"/>
          <w:sz w:val="22"/>
          <w:szCs w:val="22"/>
          <w:lang w:eastAsia="zh-CN"/>
        </w:rPr>
        <w:t xml:space="preserve"> configuration</w:t>
      </w:r>
      <w:r w:rsidR="005D34DE">
        <w:rPr>
          <w:rFonts w:eastAsiaTheme="minorEastAsia"/>
          <w:sz w:val="22"/>
          <w:szCs w:val="22"/>
          <w:lang w:eastAsia="zh-CN"/>
        </w:rPr>
        <w:t xml:space="preserve"> for BFR and other logic channel,</w:t>
      </w:r>
      <w:r w:rsidR="001447EC">
        <w:rPr>
          <w:rFonts w:eastAsiaTheme="minorEastAsia"/>
          <w:sz w:val="22"/>
          <w:szCs w:val="22"/>
          <w:lang w:eastAsia="zh-CN"/>
        </w:rPr>
        <w:t xml:space="preserve"> it </w:t>
      </w:r>
      <w:r w:rsidR="004547E0">
        <w:rPr>
          <w:rFonts w:eastAsiaTheme="minorEastAsia"/>
          <w:sz w:val="22"/>
          <w:szCs w:val="22"/>
          <w:lang w:eastAsia="zh-CN"/>
        </w:rPr>
        <w:t>was</w:t>
      </w:r>
      <w:r w:rsidR="001447EC">
        <w:rPr>
          <w:rFonts w:eastAsiaTheme="minorEastAsia"/>
          <w:sz w:val="22"/>
          <w:szCs w:val="22"/>
          <w:lang w:eastAsia="zh-CN"/>
        </w:rPr>
        <w:t xml:space="preserve"> not a good </w:t>
      </w:r>
      <w:r w:rsidR="004547E0">
        <w:rPr>
          <w:rFonts w:eastAsiaTheme="minorEastAsia"/>
          <w:sz w:val="22"/>
          <w:szCs w:val="22"/>
          <w:lang w:eastAsia="zh-CN"/>
        </w:rPr>
        <w:t>design and violated RAN1’s intensi</w:t>
      </w:r>
      <w:r w:rsidR="00267B4C">
        <w:rPr>
          <w:rFonts w:eastAsiaTheme="minorEastAsia"/>
          <w:sz w:val="22"/>
          <w:szCs w:val="22"/>
          <w:lang w:eastAsia="zh-CN"/>
        </w:rPr>
        <w:t xml:space="preserve">on. But still, NW has </w:t>
      </w:r>
      <w:r w:rsidR="00396513">
        <w:rPr>
          <w:rFonts w:eastAsiaTheme="minorEastAsia"/>
          <w:sz w:val="22"/>
          <w:szCs w:val="22"/>
          <w:lang w:eastAsia="zh-CN"/>
        </w:rPr>
        <w:t xml:space="preserve">the </w:t>
      </w:r>
      <w:r w:rsidR="00267B4C">
        <w:rPr>
          <w:rFonts w:eastAsiaTheme="minorEastAsia"/>
          <w:sz w:val="22"/>
          <w:szCs w:val="22"/>
          <w:lang w:eastAsia="zh-CN"/>
        </w:rPr>
        <w:t>flexibility to choose to configure dedicated SR for BFR to enable fast recovery.</w:t>
      </w:r>
      <w:r w:rsidR="003D1451">
        <w:rPr>
          <w:rFonts w:eastAsiaTheme="minorEastAsia"/>
          <w:sz w:val="22"/>
          <w:szCs w:val="22"/>
          <w:lang w:eastAsia="zh-CN"/>
        </w:rPr>
        <w:t xml:space="preserve"> In that case, one SR configuration for per-TRP BFR can save dedicated SR configuration.</w:t>
      </w:r>
      <w:r w:rsidR="005C1ECB">
        <w:rPr>
          <w:rFonts w:eastAsiaTheme="minorEastAsia"/>
          <w:sz w:val="22"/>
          <w:szCs w:val="22"/>
          <w:lang w:eastAsia="zh-CN"/>
        </w:rPr>
        <w:t xml:space="preserve"> So that we support Option</w:t>
      </w:r>
      <w:r w:rsidR="00AE5B86">
        <w:rPr>
          <w:rFonts w:eastAsiaTheme="minorEastAsia"/>
          <w:sz w:val="22"/>
          <w:szCs w:val="22"/>
          <w:lang w:eastAsia="zh-CN"/>
        </w:rPr>
        <w:t xml:space="preserve"> </w:t>
      </w:r>
      <w:r w:rsidR="005C1ECB">
        <w:rPr>
          <w:rFonts w:eastAsiaTheme="minorEastAsia"/>
          <w:sz w:val="22"/>
          <w:szCs w:val="22"/>
          <w:lang w:eastAsia="zh-CN"/>
        </w:rPr>
        <w:t>2.</w:t>
      </w:r>
      <w:r w:rsidR="00371D3A">
        <w:rPr>
          <w:rFonts w:eastAsiaTheme="minorEastAsia"/>
          <w:sz w:val="22"/>
          <w:szCs w:val="22"/>
          <w:lang w:eastAsia="zh-CN"/>
        </w:rPr>
        <w:t xml:space="preserve"> For this one SR configuration for BFR,</w:t>
      </w:r>
      <w:r w:rsidR="00154E1E">
        <w:rPr>
          <w:rFonts w:eastAsiaTheme="minorEastAsia"/>
          <w:sz w:val="22"/>
          <w:szCs w:val="22"/>
          <w:lang w:eastAsia="zh-CN"/>
        </w:rPr>
        <w:t xml:space="preserve"> </w:t>
      </w:r>
      <w:r w:rsidR="007E3ADD">
        <w:rPr>
          <w:rFonts w:eastAsiaTheme="minorEastAsia"/>
          <w:sz w:val="22"/>
          <w:szCs w:val="22"/>
          <w:lang w:eastAsia="zh-CN"/>
        </w:rPr>
        <w:t xml:space="preserve">up to </w:t>
      </w:r>
      <w:r w:rsidR="00154E1E">
        <w:rPr>
          <w:rFonts w:eastAsiaTheme="minorEastAsia"/>
          <w:sz w:val="22"/>
          <w:szCs w:val="22"/>
          <w:lang w:eastAsia="zh-CN"/>
        </w:rPr>
        <w:t>two PUCCH-SR resources can be configured</w:t>
      </w:r>
      <w:r w:rsidR="00371D3A">
        <w:rPr>
          <w:rFonts w:eastAsiaTheme="minorEastAsia"/>
          <w:sz w:val="22"/>
          <w:szCs w:val="22"/>
          <w:lang w:eastAsia="zh-CN"/>
        </w:rPr>
        <w:t xml:space="preserve"> for per-TRP BFR</w:t>
      </w:r>
      <w:r w:rsidR="00154E1E">
        <w:rPr>
          <w:rFonts w:eastAsiaTheme="minorEastAsia"/>
          <w:sz w:val="22"/>
          <w:szCs w:val="22"/>
          <w:lang w:eastAsia="zh-CN"/>
        </w:rPr>
        <w:t>.</w:t>
      </w:r>
      <w:r w:rsidR="00371D3A">
        <w:rPr>
          <w:rFonts w:eastAsiaTheme="minorEastAsia"/>
          <w:sz w:val="22"/>
          <w:szCs w:val="22"/>
          <w:lang w:eastAsia="zh-CN"/>
        </w:rPr>
        <w:t xml:space="preserve"> </w:t>
      </w:r>
    </w:p>
    <w:p w14:paraId="0B2C3E9F" w14:textId="7DF4371C" w:rsidR="00091EEB" w:rsidRPr="00E10557" w:rsidRDefault="00091EEB" w:rsidP="00091EEB">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177E71">
        <w:rPr>
          <w:rFonts w:eastAsiaTheme="minorEastAsia"/>
          <w:b/>
          <w:bCs/>
          <w:sz w:val="22"/>
          <w:szCs w:val="22"/>
          <w:u w:val="single"/>
        </w:rPr>
        <w:t>6</w:t>
      </w:r>
    </w:p>
    <w:p w14:paraId="3B6B20B8" w14:textId="4110D47C" w:rsidR="00091EEB" w:rsidRPr="006673B1" w:rsidRDefault="00091EEB" w:rsidP="00091EE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Support up to one SR configuration for BFR</w:t>
      </w:r>
      <w:r w:rsidR="00AE5B86">
        <w:rPr>
          <w:rFonts w:ascii="Times New Roman" w:hAnsi="Times New Roman" w:cs="Times New Roman"/>
          <w:b/>
          <w:bCs/>
          <w:i/>
          <w:iCs/>
          <w:color w:val="212121"/>
          <w:sz w:val="22"/>
          <w:szCs w:val="22"/>
        </w:rPr>
        <w:t>,</w:t>
      </w:r>
      <w:r w:rsidR="001C5413">
        <w:rPr>
          <w:rFonts w:ascii="Times New Roman" w:hAnsi="Times New Roman" w:cs="Times New Roman"/>
          <w:b/>
          <w:bCs/>
          <w:i/>
          <w:iCs/>
          <w:color w:val="212121"/>
          <w:sz w:val="22"/>
          <w:szCs w:val="22"/>
        </w:rPr>
        <w:t xml:space="preserve"> and up to t</w:t>
      </w:r>
      <w:r w:rsidRPr="00091EEB">
        <w:rPr>
          <w:rFonts w:ascii="Times New Roman" w:hAnsi="Times New Roman" w:cs="Times New Roman"/>
          <w:b/>
          <w:bCs/>
          <w:i/>
          <w:iCs/>
          <w:color w:val="212121"/>
          <w:sz w:val="22"/>
          <w:szCs w:val="22"/>
        </w:rPr>
        <w:t xml:space="preserve">wo PUCCH-SR resources </w:t>
      </w:r>
      <w:r w:rsidR="001C5413">
        <w:rPr>
          <w:rFonts w:ascii="Times New Roman" w:hAnsi="Times New Roman" w:cs="Times New Roman"/>
          <w:b/>
          <w:bCs/>
          <w:i/>
          <w:iCs/>
          <w:color w:val="212121"/>
          <w:sz w:val="22"/>
          <w:szCs w:val="22"/>
        </w:rPr>
        <w:t>can be configured</w:t>
      </w:r>
      <w:r w:rsidRPr="00091EEB">
        <w:rPr>
          <w:rFonts w:ascii="Times New Roman" w:hAnsi="Times New Roman" w:cs="Times New Roman"/>
          <w:b/>
          <w:bCs/>
          <w:i/>
          <w:iCs/>
          <w:color w:val="212121"/>
          <w:sz w:val="22"/>
          <w:szCs w:val="22"/>
        </w:rPr>
        <w:t xml:space="preserve"> under </w:t>
      </w:r>
      <w:r w:rsidR="003B76D8">
        <w:rPr>
          <w:rFonts w:ascii="Times New Roman" w:hAnsi="Times New Roman" w:cs="Times New Roman"/>
          <w:b/>
          <w:bCs/>
          <w:i/>
          <w:iCs/>
          <w:color w:val="212121"/>
          <w:sz w:val="22"/>
          <w:szCs w:val="22"/>
        </w:rPr>
        <w:t>the</w:t>
      </w:r>
      <w:r w:rsidRPr="00091EEB">
        <w:rPr>
          <w:rFonts w:ascii="Times New Roman" w:hAnsi="Times New Roman" w:cs="Times New Roman"/>
          <w:b/>
          <w:bCs/>
          <w:i/>
          <w:iCs/>
          <w:color w:val="212121"/>
          <w:sz w:val="22"/>
          <w:szCs w:val="22"/>
        </w:rPr>
        <w:t xml:space="preserve"> SR configuration for BFR.</w:t>
      </w:r>
    </w:p>
    <w:p w14:paraId="43420667" w14:textId="47C82DF2" w:rsidR="00091EEB" w:rsidRDefault="00091EEB" w:rsidP="00371D3A">
      <w:pPr>
        <w:jc w:val="both"/>
        <w:rPr>
          <w:rFonts w:eastAsiaTheme="minorEastAsia"/>
          <w:sz w:val="22"/>
          <w:szCs w:val="22"/>
          <w:lang w:eastAsia="zh-CN"/>
        </w:rPr>
      </w:pPr>
    </w:p>
    <w:p w14:paraId="55158F87" w14:textId="3719305D" w:rsidR="00DF32D4" w:rsidRDefault="00383961" w:rsidP="003D2B12">
      <w:pPr>
        <w:jc w:val="both"/>
        <w:rPr>
          <w:rFonts w:eastAsiaTheme="minorEastAsia"/>
          <w:sz w:val="22"/>
          <w:szCs w:val="22"/>
          <w:lang w:eastAsia="zh-CN"/>
        </w:rPr>
      </w:pPr>
      <w:r>
        <w:rPr>
          <w:rFonts w:eastAsiaTheme="minorEastAsia"/>
          <w:sz w:val="22"/>
          <w:szCs w:val="22"/>
          <w:lang w:eastAsia="zh-CN"/>
        </w:rPr>
        <w:t>Even though up to two PUCCH-SR resources can be configured under the same SR configuration for BFR</w:t>
      </w:r>
      <w:r w:rsidR="0041594D">
        <w:rPr>
          <w:rFonts w:eastAsiaTheme="minorEastAsia"/>
          <w:sz w:val="22"/>
          <w:szCs w:val="22"/>
          <w:lang w:eastAsia="zh-CN"/>
        </w:rPr>
        <w:t xml:space="preserve">, considering </w:t>
      </w:r>
      <w:r w:rsidR="00DD5FD4">
        <w:rPr>
          <w:rFonts w:eastAsiaTheme="minorEastAsia"/>
          <w:sz w:val="22"/>
          <w:szCs w:val="22"/>
          <w:lang w:eastAsia="zh-CN"/>
        </w:rPr>
        <w:t xml:space="preserve">potential </w:t>
      </w:r>
      <w:r w:rsidR="0041594D">
        <w:rPr>
          <w:rFonts w:eastAsiaTheme="minorEastAsia"/>
          <w:sz w:val="22"/>
          <w:szCs w:val="22"/>
          <w:lang w:eastAsia="zh-CN"/>
        </w:rPr>
        <w:t>different TRPs on different CCs,</w:t>
      </w:r>
      <w:r w:rsidR="00992ECA">
        <w:rPr>
          <w:rFonts w:eastAsiaTheme="minorEastAsia"/>
          <w:sz w:val="22"/>
          <w:szCs w:val="22"/>
          <w:lang w:eastAsia="zh-CN"/>
        </w:rPr>
        <w:t xml:space="preserve"> two </w:t>
      </w:r>
      <w:r w:rsidR="00992ECA" w:rsidRPr="00A64FB0">
        <w:rPr>
          <w:rFonts w:eastAsiaTheme="minorEastAsia"/>
          <w:sz w:val="22"/>
          <w:szCs w:val="22"/>
          <w:lang w:eastAsia="zh-CN"/>
        </w:rPr>
        <w:t>PUCCH-SR resources</w:t>
      </w:r>
      <w:r w:rsidR="00992ECA">
        <w:rPr>
          <w:rFonts w:eastAsiaTheme="minorEastAsia"/>
          <w:sz w:val="22"/>
          <w:szCs w:val="22"/>
          <w:lang w:eastAsia="zh-CN"/>
        </w:rPr>
        <w:t xml:space="preserve"> may be not always needed. </w:t>
      </w:r>
      <w:r w:rsidR="00BD1A69">
        <w:rPr>
          <w:rFonts w:eastAsiaTheme="minorEastAsia"/>
          <w:sz w:val="22"/>
          <w:szCs w:val="22"/>
          <w:lang w:eastAsia="zh-CN"/>
        </w:rPr>
        <w:t>Following two options can be studied for PUCCH-SR configurations.</w:t>
      </w:r>
    </w:p>
    <w:p w14:paraId="27E2F16B" w14:textId="1ADE0C27" w:rsidR="00BD1A69" w:rsidRDefault="00BD1A69" w:rsidP="003D2B12">
      <w:pPr>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w:t>
      </w:r>
      <w:r w:rsidR="00912256">
        <w:rPr>
          <w:rFonts w:eastAsiaTheme="minorEastAsia"/>
          <w:sz w:val="22"/>
          <w:szCs w:val="22"/>
          <w:lang w:eastAsia="zh-CN"/>
        </w:rPr>
        <w:t xml:space="preserve"> </w:t>
      </w:r>
      <w:r>
        <w:rPr>
          <w:rFonts w:eastAsiaTheme="minorEastAsia"/>
          <w:sz w:val="22"/>
          <w:szCs w:val="22"/>
          <w:lang w:eastAsia="zh-CN"/>
        </w:rPr>
        <w:t xml:space="preserve">1: </w:t>
      </w:r>
      <w:r w:rsidR="00CB1C3F" w:rsidRPr="00CB1C3F">
        <w:rPr>
          <w:rFonts w:eastAsiaTheme="minorEastAsia"/>
          <w:sz w:val="22"/>
          <w:szCs w:val="22"/>
          <w:lang w:eastAsia="zh-CN"/>
        </w:rPr>
        <w:t>two dedicated PUCCH-SR resources can be configured, only when SpCell is configured with per-TRP BFR</w:t>
      </w:r>
      <w:r w:rsidR="00CB1C3F">
        <w:rPr>
          <w:rFonts w:eastAsiaTheme="minorEastAsia"/>
          <w:sz w:val="22"/>
          <w:szCs w:val="22"/>
          <w:lang w:eastAsia="zh-CN"/>
        </w:rPr>
        <w:t>.</w:t>
      </w:r>
      <w:r w:rsidR="006E771B">
        <w:rPr>
          <w:rFonts w:eastAsiaTheme="minorEastAsia"/>
          <w:sz w:val="22"/>
          <w:szCs w:val="22"/>
          <w:lang w:eastAsia="zh-CN"/>
        </w:rPr>
        <w:t xml:space="preserve"> In that case, when </w:t>
      </w:r>
      <w:r w:rsidR="006E771B" w:rsidRPr="006E771B">
        <w:rPr>
          <w:rFonts w:eastAsiaTheme="minorEastAsia"/>
          <w:sz w:val="22"/>
          <w:szCs w:val="22"/>
          <w:lang w:eastAsia="zh-CN"/>
        </w:rPr>
        <w:t xml:space="preserve">SpCell is configured with </w:t>
      </w:r>
      <w:r w:rsidR="006E771B">
        <w:rPr>
          <w:rFonts w:eastAsiaTheme="minorEastAsia"/>
          <w:sz w:val="22"/>
          <w:szCs w:val="22"/>
          <w:lang w:eastAsia="zh-CN"/>
        </w:rPr>
        <w:t xml:space="preserve">Rel-16 </w:t>
      </w:r>
      <w:r w:rsidR="006E771B" w:rsidRPr="006E771B">
        <w:rPr>
          <w:rFonts w:eastAsiaTheme="minorEastAsia"/>
          <w:sz w:val="22"/>
          <w:szCs w:val="22"/>
          <w:lang w:eastAsia="zh-CN"/>
        </w:rPr>
        <w:t>per-</w:t>
      </w:r>
      <w:r w:rsidR="006E771B">
        <w:rPr>
          <w:rFonts w:eastAsiaTheme="minorEastAsia"/>
          <w:sz w:val="22"/>
          <w:szCs w:val="22"/>
          <w:lang w:eastAsia="zh-CN"/>
        </w:rPr>
        <w:t xml:space="preserve">cell BFR, there is no need to </w:t>
      </w:r>
      <w:r w:rsidR="007F2F70">
        <w:rPr>
          <w:rFonts w:eastAsiaTheme="minorEastAsia"/>
          <w:sz w:val="22"/>
          <w:szCs w:val="22"/>
          <w:lang w:eastAsia="zh-CN"/>
        </w:rPr>
        <w:t xml:space="preserve">configure two </w:t>
      </w:r>
      <w:r w:rsidR="007F2F70" w:rsidRPr="007F2F70">
        <w:rPr>
          <w:rFonts w:eastAsiaTheme="minorEastAsia"/>
          <w:sz w:val="22"/>
          <w:szCs w:val="22"/>
          <w:lang w:eastAsia="zh-CN"/>
        </w:rPr>
        <w:t>dedicated PUCCH-SR resources</w:t>
      </w:r>
      <w:r w:rsidR="00060519">
        <w:rPr>
          <w:rFonts w:eastAsiaTheme="minorEastAsia"/>
          <w:sz w:val="22"/>
          <w:szCs w:val="22"/>
          <w:lang w:eastAsia="zh-CN"/>
        </w:rPr>
        <w:t xml:space="preserve"> and one </w:t>
      </w:r>
      <w:r w:rsidR="00060519" w:rsidRPr="007F2F70">
        <w:rPr>
          <w:rFonts w:eastAsiaTheme="minorEastAsia"/>
          <w:sz w:val="22"/>
          <w:szCs w:val="22"/>
          <w:lang w:eastAsia="zh-CN"/>
        </w:rPr>
        <w:t>PUCCH-SR resource</w:t>
      </w:r>
      <w:r w:rsidR="00060519">
        <w:rPr>
          <w:rFonts w:eastAsiaTheme="minorEastAsia"/>
          <w:sz w:val="22"/>
          <w:szCs w:val="22"/>
          <w:lang w:eastAsia="zh-CN"/>
        </w:rPr>
        <w:t xml:space="preserve"> for BFR is sufficient. Even if a SCell is configured with Rel-17 per-TRP BFR, </w:t>
      </w:r>
      <w:r w:rsidR="00646280">
        <w:rPr>
          <w:rFonts w:eastAsiaTheme="minorEastAsia"/>
          <w:sz w:val="22"/>
          <w:szCs w:val="22"/>
          <w:lang w:eastAsia="zh-CN"/>
        </w:rPr>
        <w:t xml:space="preserve">one PUCCH-SR resource on </w:t>
      </w:r>
      <w:r w:rsidR="00646280" w:rsidRPr="006E771B">
        <w:rPr>
          <w:rFonts w:eastAsiaTheme="minorEastAsia"/>
          <w:sz w:val="22"/>
          <w:szCs w:val="22"/>
          <w:lang w:eastAsia="zh-CN"/>
        </w:rPr>
        <w:t>SpCell</w:t>
      </w:r>
      <w:r w:rsidR="00646280">
        <w:rPr>
          <w:rFonts w:eastAsiaTheme="minorEastAsia"/>
          <w:sz w:val="22"/>
          <w:szCs w:val="22"/>
          <w:lang w:eastAsia="zh-CN"/>
        </w:rPr>
        <w:t xml:space="preserve"> is sufficient for BFR</w:t>
      </w:r>
      <w:r w:rsidR="00EA5DBC">
        <w:rPr>
          <w:rFonts w:eastAsiaTheme="minorEastAsia"/>
          <w:sz w:val="22"/>
          <w:szCs w:val="22"/>
          <w:lang w:eastAsia="zh-CN"/>
        </w:rPr>
        <w:t xml:space="preserve"> considering that the TRP information on SCell and TRP information on </w:t>
      </w:r>
      <w:r w:rsidR="00EA5DBC" w:rsidRPr="006E771B">
        <w:rPr>
          <w:rFonts w:eastAsiaTheme="minorEastAsia"/>
          <w:sz w:val="22"/>
          <w:szCs w:val="22"/>
          <w:lang w:eastAsia="zh-CN"/>
        </w:rPr>
        <w:t>SpCell</w:t>
      </w:r>
      <w:r w:rsidR="00EA5DBC">
        <w:rPr>
          <w:rFonts w:eastAsiaTheme="minorEastAsia"/>
          <w:sz w:val="22"/>
          <w:szCs w:val="22"/>
          <w:lang w:eastAsia="zh-CN"/>
        </w:rPr>
        <w:t xml:space="preserve"> may be different</w:t>
      </w:r>
      <w:r w:rsidR="00646280">
        <w:rPr>
          <w:rFonts w:eastAsiaTheme="minorEastAsia"/>
          <w:sz w:val="22"/>
          <w:szCs w:val="22"/>
          <w:lang w:eastAsia="zh-CN"/>
        </w:rPr>
        <w:t>.</w:t>
      </w:r>
      <w:r w:rsidR="00CA3F42">
        <w:rPr>
          <w:rFonts w:eastAsiaTheme="minorEastAsia"/>
          <w:sz w:val="22"/>
          <w:szCs w:val="22"/>
          <w:lang w:eastAsia="zh-CN"/>
        </w:rPr>
        <w:t xml:space="preserve"> Even if the TRP information on SCell and SpCell is the same, BFD on </w:t>
      </w:r>
      <w:r w:rsidR="00895B30">
        <w:rPr>
          <w:rFonts w:eastAsiaTheme="minorEastAsia"/>
          <w:sz w:val="22"/>
          <w:szCs w:val="22"/>
          <w:lang w:eastAsia="zh-CN"/>
        </w:rPr>
        <w:t xml:space="preserve">one TRP on </w:t>
      </w:r>
      <w:r w:rsidR="00CA3F42">
        <w:rPr>
          <w:rFonts w:eastAsiaTheme="minorEastAsia"/>
          <w:sz w:val="22"/>
          <w:szCs w:val="22"/>
          <w:lang w:eastAsia="zh-CN"/>
        </w:rPr>
        <w:t>SCell</w:t>
      </w:r>
      <w:r w:rsidR="00895B30">
        <w:rPr>
          <w:rFonts w:eastAsiaTheme="minorEastAsia"/>
          <w:sz w:val="22"/>
          <w:szCs w:val="22"/>
          <w:lang w:eastAsia="zh-CN"/>
        </w:rPr>
        <w:t xml:space="preserve"> does not mean the same TRP on SpCell cannot be used</w:t>
      </w:r>
      <w:r w:rsidR="00E31FC2">
        <w:rPr>
          <w:rFonts w:eastAsiaTheme="minorEastAsia"/>
          <w:sz w:val="22"/>
          <w:szCs w:val="22"/>
          <w:lang w:eastAsia="zh-CN"/>
        </w:rPr>
        <w:t xml:space="preserve"> considering </w:t>
      </w:r>
      <w:r w:rsidR="000B2EE5">
        <w:rPr>
          <w:rFonts w:eastAsiaTheme="minorEastAsia"/>
          <w:sz w:val="22"/>
          <w:szCs w:val="22"/>
          <w:lang w:eastAsia="zh-CN"/>
        </w:rPr>
        <w:t xml:space="preserve">different </w:t>
      </w:r>
      <w:r w:rsidR="00E31FC2">
        <w:rPr>
          <w:rFonts w:eastAsiaTheme="minorEastAsia"/>
          <w:sz w:val="22"/>
          <w:szCs w:val="22"/>
          <w:lang w:eastAsia="zh-CN"/>
        </w:rPr>
        <w:t>interference condition</w:t>
      </w:r>
      <w:r w:rsidR="00895B30">
        <w:rPr>
          <w:rFonts w:eastAsiaTheme="minorEastAsia"/>
          <w:sz w:val="22"/>
          <w:szCs w:val="22"/>
          <w:lang w:eastAsia="zh-CN"/>
        </w:rPr>
        <w:t>.</w:t>
      </w:r>
      <w:r w:rsidR="00E31FC2">
        <w:rPr>
          <w:rFonts w:eastAsiaTheme="minorEastAsia"/>
          <w:sz w:val="22"/>
          <w:szCs w:val="22"/>
          <w:lang w:eastAsia="zh-CN"/>
        </w:rPr>
        <w:t xml:space="preserve"> Hence, Option 1 is reasonable.</w:t>
      </w:r>
    </w:p>
    <w:p w14:paraId="20260373" w14:textId="03C5CFA9" w:rsidR="00CB1C3F" w:rsidRDefault="00CB1C3F" w:rsidP="003D2B12">
      <w:pPr>
        <w:jc w:val="both"/>
        <w:rPr>
          <w:rFonts w:eastAsiaTheme="minorEastAsia"/>
          <w:sz w:val="22"/>
          <w:szCs w:val="22"/>
          <w:lang w:eastAsia="zh-CN"/>
        </w:rPr>
      </w:pPr>
      <w:r w:rsidRPr="00CB1C3F">
        <w:rPr>
          <w:rFonts w:eastAsiaTheme="minorEastAsia"/>
          <w:sz w:val="22"/>
          <w:szCs w:val="22"/>
          <w:lang w:eastAsia="zh-CN"/>
        </w:rPr>
        <w:t>Option 2: two dedicated PUCCH-SR resources can be configured, if at least one serving cell regardless of SpCell or SCell is configured with per-TRP BFR.</w:t>
      </w:r>
      <w:r w:rsidR="00B77B06">
        <w:rPr>
          <w:rFonts w:eastAsiaTheme="minorEastAsia"/>
          <w:sz w:val="22"/>
          <w:szCs w:val="22"/>
          <w:lang w:eastAsia="zh-CN"/>
        </w:rPr>
        <w:t xml:space="preserve"> In that case, </w:t>
      </w:r>
      <w:r w:rsidR="009E552B">
        <w:rPr>
          <w:rFonts w:eastAsiaTheme="minorEastAsia"/>
          <w:sz w:val="22"/>
          <w:szCs w:val="22"/>
          <w:lang w:eastAsia="zh-CN"/>
        </w:rPr>
        <w:t xml:space="preserve">even if </w:t>
      </w:r>
      <w:r w:rsidR="009E552B" w:rsidRPr="00CB1C3F">
        <w:rPr>
          <w:rFonts w:eastAsiaTheme="minorEastAsia"/>
          <w:sz w:val="22"/>
          <w:szCs w:val="22"/>
          <w:lang w:eastAsia="zh-CN"/>
        </w:rPr>
        <w:t>SpCell</w:t>
      </w:r>
      <w:r w:rsidR="009E552B">
        <w:rPr>
          <w:rFonts w:eastAsiaTheme="minorEastAsia"/>
          <w:sz w:val="22"/>
          <w:szCs w:val="22"/>
          <w:lang w:eastAsia="zh-CN"/>
        </w:rPr>
        <w:t xml:space="preserve"> is configured with Rel-16 </w:t>
      </w:r>
      <w:r w:rsidR="009E552B" w:rsidRPr="006E771B">
        <w:rPr>
          <w:rFonts w:eastAsiaTheme="minorEastAsia"/>
          <w:sz w:val="22"/>
          <w:szCs w:val="22"/>
          <w:lang w:eastAsia="zh-CN"/>
        </w:rPr>
        <w:t>per-</w:t>
      </w:r>
      <w:r w:rsidR="009E552B">
        <w:rPr>
          <w:rFonts w:eastAsiaTheme="minorEastAsia"/>
          <w:sz w:val="22"/>
          <w:szCs w:val="22"/>
          <w:lang w:eastAsia="zh-CN"/>
        </w:rPr>
        <w:t>cell BFR,</w:t>
      </w:r>
      <w:r w:rsidR="00912256">
        <w:rPr>
          <w:rFonts w:eastAsiaTheme="minorEastAsia"/>
          <w:sz w:val="22"/>
          <w:szCs w:val="22"/>
          <w:lang w:eastAsia="zh-CN"/>
        </w:rPr>
        <w:t xml:space="preserve"> two </w:t>
      </w:r>
      <w:r w:rsidR="00912256" w:rsidRPr="00CB1C3F">
        <w:rPr>
          <w:rFonts w:eastAsiaTheme="minorEastAsia"/>
          <w:sz w:val="22"/>
          <w:szCs w:val="22"/>
          <w:lang w:eastAsia="zh-CN"/>
        </w:rPr>
        <w:t>dedicated PUCCH-SR resources can be configured</w:t>
      </w:r>
      <w:r w:rsidR="00912256">
        <w:rPr>
          <w:rFonts w:eastAsiaTheme="minorEastAsia"/>
          <w:sz w:val="22"/>
          <w:szCs w:val="22"/>
          <w:lang w:eastAsia="zh-CN"/>
        </w:rPr>
        <w:t xml:space="preserve"> for BFR i</w:t>
      </w:r>
      <w:r w:rsidR="001378FA">
        <w:rPr>
          <w:rFonts w:eastAsiaTheme="minorEastAsia"/>
          <w:sz w:val="22"/>
          <w:szCs w:val="22"/>
          <w:lang w:eastAsia="zh-CN"/>
        </w:rPr>
        <w:t>f</w:t>
      </w:r>
      <w:r w:rsidR="00912256">
        <w:rPr>
          <w:rFonts w:eastAsiaTheme="minorEastAsia"/>
          <w:sz w:val="22"/>
          <w:szCs w:val="22"/>
          <w:lang w:eastAsia="zh-CN"/>
        </w:rPr>
        <w:t xml:space="preserve"> at least a SCell is configured with Rel-17 per-TRP </w:t>
      </w:r>
      <w:r w:rsidR="00912256">
        <w:rPr>
          <w:rFonts w:eastAsiaTheme="minorEastAsia"/>
          <w:sz w:val="22"/>
          <w:szCs w:val="22"/>
          <w:lang w:eastAsia="zh-CN"/>
        </w:rPr>
        <w:lastRenderedPageBreak/>
        <w:t>BFR</w:t>
      </w:r>
      <w:r w:rsidR="00E66589">
        <w:rPr>
          <w:rFonts w:eastAsiaTheme="minorEastAsia"/>
          <w:sz w:val="22"/>
          <w:szCs w:val="22"/>
          <w:lang w:eastAsia="zh-CN"/>
        </w:rPr>
        <w:t>.</w:t>
      </w:r>
      <w:r w:rsidR="00285420">
        <w:rPr>
          <w:rFonts w:eastAsiaTheme="minorEastAsia"/>
          <w:sz w:val="22"/>
          <w:szCs w:val="22"/>
          <w:lang w:eastAsia="zh-CN"/>
        </w:rPr>
        <w:t xml:space="preserve"> However, considering that the interference condition on SCell is different from that on SpCell, and the TRP information on SCell and SpCell may be different, the benefit to configure two </w:t>
      </w:r>
      <w:r w:rsidR="00285420" w:rsidRPr="00CB1C3F">
        <w:rPr>
          <w:rFonts w:eastAsiaTheme="minorEastAsia"/>
          <w:sz w:val="22"/>
          <w:szCs w:val="22"/>
          <w:lang w:eastAsia="zh-CN"/>
        </w:rPr>
        <w:t>dedicated PUCCH-SR resources</w:t>
      </w:r>
      <w:r w:rsidR="00285420">
        <w:rPr>
          <w:rFonts w:eastAsiaTheme="minorEastAsia"/>
          <w:sz w:val="22"/>
          <w:szCs w:val="22"/>
          <w:lang w:eastAsia="zh-CN"/>
        </w:rPr>
        <w:t xml:space="preserve"> in this case is not clear.</w:t>
      </w:r>
    </w:p>
    <w:p w14:paraId="05599E84" w14:textId="1CF31699" w:rsidR="005B4584" w:rsidRPr="00E10557" w:rsidRDefault="005B4584" w:rsidP="005B4584">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177E71">
        <w:rPr>
          <w:rFonts w:eastAsiaTheme="minorEastAsia"/>
          <w:b/>
          <w:bCs/>
          <w:sz w:val="22"/>
          <w:szCs w:val="22"/>
          <w:u w:val="single"/>
        </w:rPr>
        <w:t>7</w:t>
      </w:r>
    </w:p>
    <w:p w14:paraId="1709B29D" w14:textId="45700118" w:rsidR="006673B1" w:rsidRPr="006673B1" w:rsidRDefault="00E31FC2" w:rsidP="00534CD9">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T</w:t>
      </w:r>
      <w:r w:rsidR="006673B1" w:rsidRPr="006673B1">
        <w:rPr>
          <w:rFonts w:ascii="Times New Roman" w:hAnsi="Times New Roman" w:cs="Times New Roman"/>
          <w:b/>
          <w:bCs/>
          <w:i/>
          <w:iCs/>
          <w:color w:val="212121"/>
          <w:sz w:val="22"/>
          <w:szCs w:val="22"/>
        </w:rPr>
        <w:t>wo dedicated PUCCH-SR resources can be configured, only when SpCell is configured with per-TRP BFR</w:t>
      </w:r>
      <w:r w:rsidR="00BE3A34">
        <w:rPr>
          <w:rFonts w:ascii="Times New Roman" w:hAnsi="Times New Roman" w:cs="Times New Roman"/>
          <w:b/>
          <w:bCs/>
          <w:i/>
          <w:iCs/>
          <w:color w:val="212121"/>
          <w:sz w:val="22"/>
          <w:szCs w:val="22"/>
        </w:rPr>
        <w:t xml:space="preserve"> (i.e., </w:t>
      </w:r>
      <w:r w:rsidR="00BE3A34" w:rsidRPr="00BE3A34">
        <w:rPr>
          <w:rFonts w:ascii="Times New Roman" w:hAnsi="Times New Roman" w:cs="Times New Roman"/>
          <w:b/>
          <w:bCs/>
          <w:i/>
          <w:iCs/>
          <w:color w:val="212121"/>
          <w:sz w:val="22"/>
          <w:szCs w:val="22"/>
        </w:rPr>
        <w:t>two BFD-RS resource sets</w:t>
      </w:r>
      <w:r w:rsidR="00BE3A34">
        <w:rPr>
          <w:rFonts w:ascii="Times New Roman" w:hAnsi="Times New Roman" w:cs="Times New Roman"/>
          <w:b/>
          <w:bCs/>
          <w:i/>
          <w:iCs/>
          <w:color w:val="212121"/>
          <w:sz w:val="22"/>
          <w:szCs w:val="22"/>
        </w:rPr>
        <w:t xml:space="preserve"> are configured on SpCell)</w:t>
      </w:r>
      <w:r w:rsidR="00662D53">
        <w:rPr>
          <w:rFonts w:ascii="Times New Roman" w:hAnsi="Times New Roman" w:cs="Times New Roman"/>
          <w:b/>
          <w:bCs/>
          <w:i/>
          <w:iCs/>
          <w:color w:val="212121"/>
          <w:sz w:val="22"/>
          <w:szCs w:val="22"/>
        </w:rPr>
        <w:t>.</w:t>
      </w:r>
    </w:p>
    <w:p w14:paraId="1E5E665C" w14:textId="230579E2" w:rsidR="00C930E0" w:rsidRDefault="003C785A" w:rsidP="003C785A">
      <w:pPr>
        <w:jc w:val="center"/>
        <w:rPr>
          <w:rFonts w:eastAsiaTheme="minorEastAsia"/>
          <w:sz w:val="22"/>
          <w:szCs w:val="22"/>
          <w:lang w:eastAsia="zh-CN"/>
        </w:rPr>
      </w:pPr>
      <w:r>
        <w:rPr>
          <w:rFonts w:eastAsiaTheme="minorEastAsia"/>
          <w:noProof/>
          <w:sz w:val="22"/>
          <w:szCs w:val="22"/>
          <w:lang w:eastAsia="ja-JP"/>
        </w:rPr>
        <w:drawing>
          <wp:inline distT="0" distB="0" distL="0" distR="0" wp14:anchorId="1D2F0469" wp14:editId="781399F0">
            <wp:extent cx="3751121" cy="2089521"/>
            <wp:effectExtent l="0" t="0" r="190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59734" cy="2094319"/>
                    </a:xfrm>
                    <a:prstGeom prst="rect">
                      <a:avLst/>
                    </a:prstGeom>
                    <a:noFill/>
                  </pic:spPr>
                </pic:pic>
              </a:graphicData>
            </a:graphic>
          </wp:inline>
        </w:drawing>
      </w:r>
    </w:p>
    <w:p w14:paraId="2421A9F2" w14:textId="35B36578" w:rsidR="003C785A" w:rsidRDefault="0033388F" w:rsidP="00534CD9">
      <w:pPr>
        <w:jc w:val="center"/>
        <w:rPr>
          <w:rFonts w:eastAsiaTheme="minorEastAsia"/>
          <w:sz w:val="22"/>
          <w:szCs w:val="22"/>
          <w:lang w:eastAsia="zh-CN"/>
        </w:rPr>
      </w:pPr>
      <w:r w:rsidRPr="0033388F">
        <w:rPr>
          <w:rFonts w:eastAsiaTheme="minorEastAsia"/>
          <w:sz w:val="22"/>
          <w:szCs w:val="22"/>
          <w:lang w:eastAsia="zh-CN"/>
        </w:rPr>
        <w:t>Fig.</w:t>
      </w:r>
      <w:r>
        <w:rPr>
          <w:rFonts w:eastAsiaTheme="minorEastAsia"/>
          <w:sz w:val="22"/>
          <w:szCs w:val="22"/>
          <w:lang w:eastAsia="zh-CN"/>
        </w:rPr>
        <w:t xml:space="preserve"> 3-</w:t>
      </w:r>
      <w:r w:rsidRPr="0033388F">
        <w:rPr>
          <w:rFonts w:eastAsiaTheme="minorEastAsia"/>
          <w:sz w:val="22"/>
          <w:szCs w:val="22"/>
          <w:lang w:eastAsia="zh-CN"/>
        </w:rPr>
        <w:t>1 different cases for BFD-RS set configuration for BFR</w:t>
      </w:r>
    </w:p>
    <w:p w14:paraId="3E487533" w14:textId="77777777" w:rsidR="002D38AB" w:rsidRDefault="002D38AB" w:rsidP="00534CD9">
      <w:pPr>
        <w:jc w:val="center"/>
        <w:rPr>
          <w:rFonts w:eastAsiaTheme="minorEastAsia"/>
          <w:sz w:val="22"/>
          <w:szCs w:val="22"/>
          <w:lang w:eastAsia="zh-CN"/>
        </w:rPr>
      </w:pPr>
    </w:p>
    <w:p w14:paraId="65FE773A" w14:textId="77777777" w:rsidR="00534CD9" w:rsidRDefault="00534CD9" w:rsidP="003D2B12">
      <w:pPr>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n PUCCH-SR resource selection rule, we have identified that different cases of</w:t>
      </w:r>
      <w:r w:rsidRPr="00651678">
        <w:rPr>
          <w:rFonts w:eastAsiaTheme="minorEastAsia"/>
          <w:sz w:val="22"/>
          <w:szCs w:val="22"/>
          <w:lang w:eastAsia="zh-CN"/>
        </w:rPr>
        <w:t xml:space="preserve"> BFD-RS set configurations in CA scenario</w:t>
      </w:r>
      <w:r>
        <w:rPr>
          <w:rFonts w:eastAsiaTheme="minorEastAsia"/>
          <w:sz w:val="22"/>
          <w:szCs w:val="22"/>
          <w:lang w:eastAsia="zh-CN"/>
        </w:rPr>
        <w:t xml:space="preserve"> should be considered, as shown in Fig. 3-1.</w:t>
      </w:r>
    </w:p>
    <w:p w14:paraId="2F87718B" w14:textId="137908A4" w:rsidR="00A7229B" w:rsidRDefault="00E34BB1" w:rsidP="003D2B12">
      <w:pPr>
        <w:jc w:val="both"/>
        <w:rPr>
          <w:rFonts w:eastAsiaTheme="minorEastAsia"/>
          <w:sz w:val="22"/>
          <w:szCs w:val="22"/>
          <w:lang w:eastAsia="zh-CN"/>
        </w:rPr>
      </w:pPr>
      <w:r>
        <w:rPr>
          <w:rFonts w:eastAsiaTheme="minorEastAsia"/>
          <w:sz w:val="22"/>
          <w:szCs w:val="22"/>
          <w:lang w:eastAsia="zh-CN"/>
        </w:rPr>
        <w:t xml:space="preserve">In RAN1#106b-e meeting, it has agreed to support </w:t>
      </w:r>
      <w:r w:rsidR="008948D0" w:rsidRPr="008948D0">
        <w:rPr>
          <w:rFonts w:eastAsiaTheme="minorEastAsia"/>
          <w:sz w:val="22"/>
          <w:szCs w:val="22"/>
          <w:lang w:eastAsia="zh-CN"/>
        </w:rPr>
        <w:t xml:space="preserve">association </w:t>
      </w:r>
      <w:r w:rsidR="009353B4">
        <w:rPr>
          <w:rFonts w:eastAsiaTheme="minorEastAsia"/>
          <w:sz w:val="22"/>
          <w:szCs w:val="22"/>
          <w:lang w:eastAsia="zh-CN"/>
        </w:rPr>
        <w:t xml:space="preserve">configuration </w:t>
      </w:r>
      <w:r w:rsidR="008948D0" w:rsidRPr="008948D0">
        <w:rPr>
          <w:rFonts w:eastAsiaTheme="minorEastAsia"/>
          <w:sz w:val="22"/>
          <w:szCs w:val="22"/>
          <w:lang w:eastAsia="zh-CN"/>
        </w:rPr>
        <w:t>between a BFD-RS set on SpCell and a PUCCH-SR resource on SpCell</w:t>
      </w:r>
      <w:r w:rsidR="008948D0">
        <w:rPr>
          <w:rFonts w:eastAsiaTheme="minorEastAsia"/>
          <w:sz w:val="22"/>
          <w:szCs w:val="22"/>
          <w:lang w:eastAsia="zh-CN"/>
        </w:rPr>
        <w:t>, so that per-TRP BFR can be performed on SpCell.</w:t>
      </w:r>
    </w:p>
    <w:tbl>
      <w:tblPr>
        <w:tblStyle w:val="af"/>
        <w:tblW w:w="0" w:type="auto"/>
        <w:tblLook w:val="04A0" w:firstRow="1" w:lastRow="0" w:firstColumn="1" w:lastColumn="0" w:noHBand="0" w:noVBand="1"/>
      </w:tblPr>
      <w:tblGrid>
        <w:gridCol w:w="9962"/>
      </w:tblGrid>
      <w:tr w:rsidR="00FF2DE2" w:rsidRPr="006861D7" w14:paraId="63B6349A" w14:textId="77777777" w:rsidTr="001D46AA">
        <w:tc>
          <w:tcPr>
            <w:tcW w:w="9962" w:type="dxa"/>
          </w:tcPr>
          <w:p w14:paraId="4B552101" w14:textId="77777777" w:rsidR="00FF2DE2" w:rsidRPr="00BA4B74" w:rsidRDefault="00FF2DE2" w:rsidP="001D46AA">
            <w:pPr>
              <w:spacing w:before="0" w:after="0"/>
              <w:rPr>
                <w:rFonts w:ascii="Times" w:eastAsia="Batang" w:hAnsi="Times"/>
                <w:b/>
                <w:bCs/>
                <w:sz w:val="20"/>
                <w:highlight w:val="green"/>
                <w:lang w:val="en-GB" w:eastAsia="x-none"/>
              </w:rPr>
            </w:pPr>
            <w:r w:rsidRPr="00BA4B74">
              <w:rPr>
                <w:rFonts w:ascii="Times" w:eastAsia="Batang" w:hAnsi="Times"/>
                <w:b/>
                <w:bCs/>
                <w:sz w:val="20"/>
                <w:highlight w:val="green"/>
                <w:lang w:val="en-GB" w:eastAsia="x-none"/>
              </w:rPr>
              <w:t>Agreement</w:t>
            </w:r>
          </w:p>
          <w:p w14:paraId="4CDEC200" w14:textId="77777777" w:rsidR="00BA61AE" w:rsidRPr="00942CEB" w:rsidRDefault="00BA61AE" w:rsidP="00BA61AE">
            <w:pPr>
              <w:spacing w:before="0"/>
              <w:rPr>
                <w:rFonts w:ascii="Times" w:eastAsia="Batang" w:hAnsi="Times" w:cs="Times"/>
                <w:color w:val="212121"/>
                <w:sz w:val="20"/>
                <w:szCs w:val="20"/>
                <w:lang w:val="en-GB"/>
              </w:rPr>
            </w:pPr>
            <w:r w:rsidRPr="00942CEB">
              <w:rPr>
                <w:rFonts w:ascii="Times" w:eastAsia="Batang" w:hAnsi="Times" w:cs="Times"/>
                <w:color w:val="212121"/>
                <w:sz w:val="20"/>
                <w:szCs w:val="20"/>
                <w:lang w:val="en-GB"/>
              </w:rPr>
              <w:t>Support to configure an association between a BFD-RS set on SpCell and a PUCCH-SR resource / SR configuration for per TRP BFR.</w:t>
            </w:r>
          </w:p>
          <w:p w14:paraId="18C564B3" w14:textId="77777777" w:rsidR="00BA61AE" w:rsidRPr="00942CEB" w:rsidRDefault="00BA61AE" w:rsidP="00BA61AE">
            <w:pPr>
              <w:numPr>
                <w:ilvl w:val="0"/>
                <w:numId w:val="73"/>
              </w:numPr>
              <w:spacing w:before="0" w:after="0"/>
              <w:rPr>
                <w:rFonts w:ascii="Times" w:eastAsia="Malgun Gothic" w:hAnsi="Times" w:cs="Times"/>
                <w:sz w:val="18"/>
                <w:szCs w:val="18"/>
              </w:rPr>
            </w:pPr>
            <w:r w:rsidRPr="00942CEB">
              <w:rPr>
                <w:rFonts w:ascii="Times" w:eastAsia="Malgun Gothic" w:hAnsi="Times" w:cs="Times"/>
                <w:color w:val="212121"/>
                <w:sz w:val="20"/>
                <w:szCs w:val="20"/>
              </w:rPr>
              <w:t xml:space="preserve">FFS: Configure an association between a BFD-RS set on SCell and a PUCCH-SR resource </w:t>
            </w:r>
            <w:r w:rsidRPr="00942CEB">
              <w:rPr>
                <w:rFonts w:ascii="Times" w:eastAsia="Malgun Gothic" w:hAnsi="Times" w:cs="Times"/>
                <w:color w:val="212121"/>
                <w:sz w:val="20"/>
                <w:szCs w:val="20"/>
                <w:lang w:val="en-GB"/>
              </w:rPr>
              <w:t>/ SR configuration for per TRP BFR</w:t>
            </w:r>
          </w:p>
          <w:p w14:paraId="1297C6E7" w14:textId="7B26CAFE" w:rsidR="00FF2DE2" w:rsidRPr="00D43C39" w:rsidRDefault="00BA61AE" w:rsidP="00BA61AE">
            <w:pPr>
              <w:spacing w:before="0"/>
              <w:rPr>
                <w:rFonts w:eastAsiaTheme="minorEastAsia"/>
                <w:b/>
                <w:bCs/>
                <w:color w:val="212121"/>
                <w:sz w:val="20"/>
                <w:szCs w:val="20"/>
              </w:rPr>
            </w:pPr>
            <w:r w:rsidRPr="00942CEB">
              <w:rPr>
                <w:rFonts w:ascii="Times" w:eastAsia="Malgun Gothic" w:hAnsi="Times" w:cs="Times"/>
                <w:color w:val="212121"/>
                <w:sz w:val="20"/>
                <w:szCs w:val="20"/>
              </w:rPr>
              <w:t>A UE capability signaling is introduced for indicating the support of this association. Above applies only for multi-DCI case.</w:t>
            </w:r>
          </w:p>
        </w:tc>
      </w:tr>
    </w:tbl>
    <w:p w14:paraId="254D3B58" w14:textId="77777777" w:rsidR="00FF2DE2" w:rsidRPr="00FF2DE2" w:rsidRDefault="00FF2DE2" w:rsidP="003D2B12">
      <w:pPr>
        <w:jc w:val="both"/>
        <w:rPr>
          <w:rFonts w:eastAsiaTheme="minorEastAsia"/>
          <w:sz w:val="22"/>
          <w:szCs w:val="22"/>
          <w:lang w:eastAsia="zh-CN"/>
        </w:rPr>
      </w:pPr>
    </w:p>
    <w:p w14:paraId="56F5638B" w14:textId="28151354" w:rsidR="002716BA" w:rsidRDefault="002716BA" w:rsidP="003D2B12">
      <w:pPr>
        <w:jc w:val="both"/>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 xml:space="preserve">owever, for an SCell, </w:t>
      </w:r>
      <w:r w:rsidR="003265A1">
        <w:rPr>
          <w:rFonts w:eastAsiaTheme="minorEastAsia"/>
          <w:sz w:val="22"/>
          <w:szCs w:val="22"/>
          <w:lang w:eastAsia="zh-CN"/>
        </w:rPr>
        <w:t xml:space="preserve">on </w:t>
      </w:r>
      <w:r w:rsidR="003265A1" w:rsidRPr="003265A1">
        <w:rPr>
          <w:rFonts w:eastAsiaTheme="minorEastAsia"/>
          <w:sz w:val="22"/>
          <w:szCs w:val="22"/>
          <w:lang w:eastAsia="zh-CN"/>
        </w:rPr>
        <w:t>association configuration between a BFD-RS set on SCell and a PUCCH-SR resource on SpCell</w:t>
      </w:r>
      <w:r w:rsidR="003265A1">
        <w:rPr>
          <w:rFonts w:eastAsiaTheme="minorEastAsia"/>
          <w:sz w:val="22"/>
          <w:szCs w:val="22"/>
          <w:lang w:eastAsia="zh-CN"/>
        </w:rPr>
        <w:t>,</w:t>
      </w:r>
      <w:r w:rsidR="003265A1" w:rsidRPr="003265A1">
        <w:rPr>
          <w:rFonts w:eastAsiaTheme="minorEastAsia"/>
          <w:sz w:val="22"/>
          <w:szCs w:val="22"/>
          <w:lang w:eastAsia="zh-CN"/>
        </w:rPr>
        <w:t xml:space="preserve"> </w:t>
      </w:r>
      <w:r>
        <w:rPr>
          <w:rFonts w:eastAsiaTheme="minorEastAsia"/>
          <w:sz w:val="22"/>
          <w:szCs w:val="22"/>
          <w:lang w:eastAsia="zh-CN"/>
        </w:rPr>
        <w:t>there are following two options.</w:t>
      </w:r>
    </w:p>
    <w:p w14:paraId="03606994" w14:textId="5840618A" w:rsidR="00882BBD" w:rsidRDefault="00EB5BE3" w:rsidP="00EB5BE3">
      <w:pPr>
        <w:jc w:val="both"/>
        <w:rPr>
          <w:rFonts w:eastAsiaTheme="minorEastAsia"/>
          <w:sz w:val="22"/>
          <w:szCs w:val="22"/>
          <w:lang w:eastAsia="zh-CN"/>
        </w:rPr>
      </w:pPr>
      <w:r w:rsidRPr="00EB5BE3">
        <w:rPr>
          <w:rFonts w:eastAsiaTheme="minorEastAsia"/>
          <w:sz w:val="22"/>
          <w:szCs w:val="22"/>
          <w:lang w:eastAsia="zh-CN"/>
        </w:rPr>
        <w:t>Option1: Do not support</w:t>
      </w:r>
      <w:r w:rsidR="003265A1">
        <w:rPr>
          <w:rFonts w:eastAsiaTheme="minorEastAsia"/>
          <w:sz w:val="22"/>
          <w:szCs w:val="22"/>
          <w:lang w:eastAsia="zh-CN"/>
        </w:rPr>
        <w:t xml:space="preserve"> such </w:t>
      </w:r>
      <w:r w:rsidR="003265A1" w:rsidRPr="003265A1">
        <w:rPr>
          <w:rFonts w:eastAsiaTheme="minorEastAsia"/>
          <w:sz w:val="22"/>
          <w:szCs w:val="22"/>
          <w:lang w:eastAsia="zh-CN"/>
        </w:rPr>
        <w:t>association configuration</w:t>
      </w:r>
      <w:r w:rsidR="003265A1">
        <w:rPr>
          <w:rFonts w:eastAsiaTheme="minorEastAsia"/>
          <w:sz w:val="22"/>
          <w:szCs w:val="22"/>
          <w:lang w:eastAsia="zh-CN"/>
        </w:rPr>
        <w:t xml:space="preserve"> for SCell</w:t>
      </w:r>
      <w:r w:rsidRPr="00EB5BE3">
        <w:rPr>
          <w:rFonts w:eastAsiaTheme="minorEastAsia"/>
          <w:sz w:val="22"/>
          <w:szCs w:val="22"/>
          <w:lang w:eastAsia="zh-CN"/>
        </w:rPr>
        <w:t>.</w:t>
      </w:r>
      <w:r w:rsidR="003265A1">
        <w:rPr>
          <w:rFonts w:eastAsiaTheme="minorEastAsia"/>
          <w:sz w:val="22"/>
          <w:szCs w:val="22"/>
          <w:lang w:eastAsia="zh-CN"/>
        </w:rPr>
        <w:t xml:space="preserve"> </w:t>
      </w:r>
    </w:p>
    <w:p w14:paraId="38EACD11" w14:textId="447A63BC" w:rsidR="00882BBD" w:rsidRDefault="00882BBD" w:rsidP="00EB5BE3">
      <w:pPr>
        <w:jc w:val="both"/>
        <w:rPr>
          <w:rFonts w:eastAsiaTheme="minorEastAsia"/>
          <w:sz w:val="22"/>
          <w:szCs w:val="22"/>
          <w:lang w:eastAsia="zh-CN"/>
        </w:rPr>
      </w:pPr>
      <w:r w:rsidRPr="00882BBD">
        <w:rPr>
          <w:rFonts w:eastAsiaTheme="minorEastAsia"/>
          <w:sz w:val="22"/>
          <w:szCs w:val="22"/>
          <w:lang w:eastAsia="zh-CN"/>
        </w:rPr>
        <w:t>Option2: Support such association configuration for SCell.</w:t>
      </w:r>
    </w:p>
    <w:p w14:paraId="606DF13F" w14:textId="4B933ABB" w:rsidR="00EB5BE3" w:rsidRDefault="003265A1" w:rsidP="00EB5BE3">
      <w:pPr>
        <w:jc w:val="both"/>
        <w:rPr>
          <w:rFonts w:eastAsiaTheme="minorEastAsia"/>
          <w:sz w:val="22"/>
          <w:szCs w:val="22"/>
          <w:lang w:eastAsia="zh-CN"/>
        </w:rPr>
      </w:pPr>
      <w:r>
        <w:rPr>
          <w:rFonts w:eastAsiaTheme="minorEastAsia"/>
          <w:sz w:val="22"/>
          <w:szCs w:val="22"/>
          <w:lang w:eastAsia="zh-CN"/>
        </w:rPr>
        <w:t xml:space="preserve">In </w:t>
      </w:r>
      <w:r w:rsidR="00882BBD">
        <w:rPr>
          <w:rFonts w:eastAsiaTheme="minorEastAsia"/>
          <w:sz w:val="22"/>
          <w:szCs w:val="22"/>
          <w:lang w:eastAsia="zh-CN"/>
        </w:rPr>
        <w:t>Option1</w:t>
      </w:r>
      <w:r>
        <w:rPr>
          <w:rFonts w:eastAsiaTheme="minorEastAsia"/>
          <w:sz w:val="22"/>
          <w:szCs w:val="22"/>
          <w:lang w:eastAsia="zh-CN"/>
        </w:rPr>
        <w:t xml:space="preserve">, </w:t>
      </w:r>
      <w:r w:rsidRPr="003265A1">
        <w:rPr>
          <w:rFonts w:eastAsiaTheme="minorEastAsia"/>
          <w:sz w:val="22"/>
          <w:szCs w:val="22"/>
          <w:lang w:eastAsia="zh-CN"/>
        </w:rPr>
        <w:t>TRP/cell-specific beam failure on SCell does not impact PUCCH-SR resource selection result, which is left to UE implementation. Only the TRP-specific beam failure on SpCell impacts PUCCH-SR resource selection result, e.g., if one TRP fails on SpCell, one PUCCH-SR associated with non-failed TRP</w:t>
      </w:r>
      <w:r w:rsidR="00961A7B">
        <w:rPr>
          <w:rFonts w:eastAsiaTheme="minorEastAsia"/>
          <w:sz w:val="22"/>
          <w:szCs w:val="22"/>
          <w:lang w:eastAsia="zh-CN"/>
        </w:rPr>
        <w:t xml:space="preserve"> (</w:t>
      </w:r>
      <w:r w:rsidR="0065192A" w:rsidRPr="0065192A">
        <w:rPr>
          <w:rFonts w:eastAsiaTheme="minorEastAsia"/>
          <w:sz w:val="22"/>
          <w:szCs w:val="22"/>
          <w:lang w:eastAsia="zh-CN"/>
        </w:rPr>
        <w:t>Alt. 2.5.2C</w:t>
      </w:r>
      <w:r w:rsidR="00961A7B">
        <w:rPr>
          <w:rFonts w:eastAsiaTheme="minorEastAsia"/>
          <w:sz w:val="22"/>
          <w:szCs w:val="22"/>
          <w:lang w:eastAsia="zh-CN"/>
        </w:rPr>
        <w:t>) or failed TRP</w:t>
      </w:r>
      <w:r w:rsidR="0065192A">
        <w:rPr>
          <w:rFonts w:eastAsiaTheme="minorEastAsia"/>
          <w:sz w:val="22"/>
          <w:szCs w:val="22"/>
          <w:lang w:eastAsia="zh-CN"/>
        </w:rPr>
        <w:t xml:space="preserve"> (</w:t>
      </w:r>
      <w:r w:rsidR="0065192A">
        <w:rPr>
          <w:rFonts w:eastAsiaTheme="minorEastAsia"/>
          <w:sz w:val="22"/>
          <w:szCs w:val="22"/>
        </w:rPr>
        <w:t xml:space="preserve">Alt. </w:t>
      </w:r>
      <w:r w:rsidR="0065192A" w:rsidRPr="00024F74">
        <w:rPr>
          <w:rFonts w:eastAsiaTheme="minorEastAsia" w:hint="eastAsia"/>
          <w:sz w:val="22"/>
          <w:szCs w:val="22"/>
        </w:rPr>
        <w:t>2.5.2B</w:t>
      </w:r>
      <w:r w:rsidR="0065192A">
        <w:rPr>
          <w:rFonts w:eastAsiaTheme="minorEastAsia"/>
          <w:sz w:val="22"/>
          <w:szCs w:val="22"/>
          <w:lang w:eastAsia="zh-CN"/>
        </w:rPr>
        <w:t>)</w:t>
      </w:r>
      <w:r w:rsidRPr="003265A1">
        <w:rPr>
          <w:rFonts w:eastAsiaTheme="minorEastAsia"/>
          <w:sz w:val="22"/>
          <w:szCs w:val="22"/>
          <w:lang w:eastAsia="zh-CN"/>
        </w:rPr>
        <w:t xml:space="preserve"> is selected.</w:t>
      </w:r>
      <w:r w:rsidR="00BE496E">
        <w:rPr>
          <w:rFonts w:eastAsiaTheme="minorEastAsia"/>
          <w:sz w:val="22"/>
          <w:szCs w:val="22"/>
          <w:lang w:eastAsia="zh-CN"/>
        </w:rPr>
        <w:t xml:space="preserve"> Both Alt</w:t>
      </w:r>
      <w:r w:rsidR="00C4544C">
        <w:rPr>
          <w:rFonts w:eastAsiaTheme="minorEastAsia"/>
          <w:sz w:val="22"/>
          <w:szCs w:val="22"/>
          <w:lang w:eastAsia="zh-CN"/>
        </w:rPr>
        <w:t>. 2.5.2B and Alt 2.5.2C can work. But consider</w:t>
      </w:r>
      <w:r w:rsidR="00B6706C">
        <w:rPr>
          <w:rFonts w:eastAsiaTheme="minorEastAsia"/>
          <w:sz w:val="22"/>
          <w:szCs w:val="22"/>
          <w:lang w:eastAsia="zh-CN"/>
        </w:rPr>
        <w:t>ing</w:t>
      </w:r>
      <w:r w:rsidR="00C4544C">
        <w:rPr>
          <w:rFonts w:eastAsiaTheme="minorEastAsia"/>
          <w:sz w:val="22"/>
          <w:szCs w:val="22"/>
          <w:lang w:eastAsia="zh-CN"/>
        </w:rPr>
        <w:t xml:space="preserve"> the consistent association configuration</w:t>
      </w:r>
      <w:r w:rsidR="00B6706C">
        <w:rPr>
          <w:rFonts w:eastAsiaTheme="minorEastAsia"/>
          <w:sz w:val="22"/>
          <w:szCs w:val="22"/>
          <w:lang w:eastAsia="zh-CN"/>
        </w:rPr>
        <w:t xml:space="preserve"> design</w:t>
      </w:r>
      <w:r w:rsidR="00C4544C">
        <w:rPr>
          <w:rFonts w:eastAsiaTheme="minorEastAsia"/>
          <w:sz w:val="22"/>
          <w:szCs w:val="22"/>
          <w:lang w:eastAsia="zh-CN"/>
        </w:rPr>
        <w:t xml:space="preserve"> between </w:t>
      </w:r>
      <w:r w:rsidR="00B6706C">
        <w:rPr>
          <w:rFonts w:eastAsiaTheme="minorEastAsia"/>
          <w:sz w:val="22"/>
          <w:szCs w:val="22"/>
          <w:lang w:eastAsia="zh-CN"/>
        </w:rPr>
        <w:t>any</w:t>
      </w:r>
      <w:r w:rsidR="00C4544C">
        <w:rPr>
          <w:rFonts w:eastAsiaTheme="minorEastAsia"/>
          <w:sz w:val="22"/>
          <w:szCs w:val="22"/>
          <w:lang w:eastAsia="zh-CN"/>
        </w:rPr>
        <w:t xml:space="preserve"> PUCCH resources and </w:t>
      </w:r>
      <w:r w:rsidR="00B6706C">
        <w:rPr>
          <w:rFonts w:eastAsiaTheme="minorEastAsia"/>
          <w:sz w:val="22"/>
          <w:szCs w:val="22"/>
          <w:lang w:eastAsia="zh-CN"/>
        </w:rPr>
        <w:t xml:space="preserve">TRPs, we slightly prefer </w:t>
      </w:r>
      <w:r w:rsidR="00B6706C" w:rsidRPr="00B6706C">
        <w:rPr>
          <w:rFonts w:eastAsiaTheme="minorEastAsia"/>
          <w:sz w:val="22"/>
          <w:szCs w:val="22"/>
          <w:lang w:eastAsia="zh-CN"/>
        </w:rPr>
        <w:t>Alt. 2.5.2C</w:t>
      </w:r>
      <w:r w:rsidR="00B6706C">
        <w:rPr>
          <w:rFonts w:eastAsiaTheme="minorEastAsia"/>
          <w:sz w:val="22"/>
          <w:szCs w:val="22"/>
          <w:lang w:eastAsia="zh-CN"/>
        </w:rPr>
        <w:t>.</w:t>
      </w:r>
    </w:p>
    <w:p w14:paraId="027E675A" w14:textId="05625BDC" w:rsidR="00AC503C" w:rsidRPr="00EB5BE3" w:rsidRDefault="00EB66A9" w:rsidP="00EB5BE3">
      <w:pPr>
        <w:jc w:val="both"/>
        <w:rPr>
          <w:rFonts w:eastAsiaTheme="minorEastAsia"/>
          <w:sz w:val="22"/>
          <w:szCs w:val="22"/>
          <w:lang w:eastAsia="zh-CN"/>
        </w:rPr>
      </w:pPr>
      <w:r>
        <w:rPr>
          <w:rFonts w:eastAsiaTheme="minorEastAsia"/>
          <w:sz w:val="22"/>
          <w:szCs w:val="22"/>
          <w:lang w:eastAsia="zh-CN"/>
        </w:rPr>
        <w:t xml:space="preserve">In </w:t>
      </w:r>
      <w:r w:rsidR="00F975F5">
        <w:rPr>
          <w:rFonts w:eastAsiaTheme="minorEastAsia"/>
          <w:sz w:val="22"/>
          <w:szCs w:val="22"/>
          <w:lang w:eastAsia="zh-CN"/>
        </w:rPr>
        <w:t>Option2</w:t>
      </w:r>
      <w:r>
        <w:rPr>
          <w:rFonts w:eastAsiaTheme="minorEastAsia"/>
          <w:sz w:val="22"/>
          <w:szCs w:val="22"/>
          <w:lang w:eastAsia="zh-CN"/>
        </w:rPr>
        <w:t xml:space="preserve">, </w:t>
      </w:r>
      <w:r w:rsidR="00290868">
        <w:rPr>
          <w:rFonts w:eastAsiaTheme="minorEastAsia"/>
          <w:sz w:val="22"/>
          <w:szCs w:val="22"/>
          <w:lang w:eastAsia="zh-CN"/>
        </w:rPr>
        <w:t xml:space="preserve">the selection of PUCCH-SR resource should consider the </w:t>
      </w:r>
      <w:r w:rsidR="00E50A14">
        <w:rPr>
          <w:rFonts w:eastAsiaTheme="minorEastAsia"/>
          <w:sz w:val="22"/>
          <w:szCs w:val="22"/>
          <w:lang w:eastAsia="zh-CN"/>
        </w:rPr>
        <w:t>BFD-RS configuration and TRP failure situation on</w:t>
      </w:r>
      <w:r w:rsidR="00723A96">
        <w:rPr>
          <w:rFonts w:eastAsiaTheme="minorEastAsia"/>
          <w:sz w:val="22"/>
          <w:szCs w:val="22"/>
          <w:lang w:eastAsia="zh-CN"/>
        </w:rPr>
        <w:t xml:space="preserve"> multiple CCs</w:t>
      </w:r>
      <w:r>
        <w:rPr>
          <w:rFonts w:eastAsiaTheme="minorEastAsia"/>
          <w:sz w:val="22"/>
          <w:szCs w:val="22"/>
          <w:lang w:eastAsia="zh-CN"/>
        </w:rPr>
        <w:t>.</w:t>
      </w:r>
    </w:p>
    <w:p w14:paraId="7E49086F" w14:textId="5EAAADC2" w:rsidR="00D87820" w:rsidRPr="00D87820" w:rsidRDefault="006E545C" w:rsidP="00D87820">
      <w:pPr>
        <w:pStyle w:val="aa"/>
        <w:numPr>
          <w:ilvl w:val="0"/>
          <w:numId w:val="64"/>
        </w:numPr>
        <w:ind w:firstLineChars="0"/>
        <w:jc w:val="both"/>
        <w:rPr>
          <w:rFonts w:ascii="Times New Roman" w:eastAsiaTheme="minorEastAsia" w:hAnsi="Times New Roman" w:cs="Times New Roman"/>
          <w:sz w:val="22"/>
          <w:szCs w:val="22"/>
        </w:rPr>
      </w:pPr>
      <w:r w:rsidRPr="00534CD9">
        <w:rPr>
          <w:rFonts w:ascii="Times New Roman" w:eastAsiaTheme="minorEastAsia" w:hAnsi="Times New Roman" w:cs="Times New Roman"/>
          <w:sz w:val="22"/>
          <w:szCs w:val="22"/>
        </w:rPr>
        <w:lastRenderedPageBreak/>
        <w:t>In case of</w:t>
      </w:r>
      <w:r w:rsidR="00024F74">
        <w:rPr>
          <w:rFonts w:ascii="Times New Roman" w:eastAsiaTheme="minorEastAsia" w:hAnsi="Times New Roman" w:cs="Times New Roman"/>
          <w:sz w:val="22"/>
          <w:szCs w:val="22"/>
        </w:rPr>
        <w:t xml:space="preserve"> Alt. </w:t>
      </w:r>
      <w:r w:rsidR="00024F74" w:rsidRPr="00024F74">
        <w:rPr>
          <w:rFonts w:ascii="Times New Roman" w:eastAsiaTheme="minorEastAsia" w:hAnsi="Times New Roman" w:cs="Times New Roman" w:hint="eastAsia"/>
          <w:sz w:val="22"/>
          <w:szCs w:val="22"/>
        </w:rPr>
        <w:t>2.5.2B</w:t>
      </w:r>
      <w:r w:rsidR="00024F74">
        <w:rPr>
          <w:rFonts w:ascii="Times New Roman" w:eastAsiaTheme="minorEastAsia" w:hAnsi="Times New Roman" w:cs="Times New Roman"/>
          <w:sz w:val="22"/>
          <w:szCs w:val="22"/>
        </w:rPr>
        <w:t xml:space="preserve">, </w:t>
      </w:r>
      <w:r w:rsidR="00D87820">
        <w:rPr>
          <w:rFonts w:ascii="Times New Roman" w:eastAsiaTheme="minorEastAsia" w:hAnsi="Times New Roman" w:cs="Times New Roman"/>
          <w:sz w:val="22"/>
          <w:szCs w:val="22"/>
        </w:rPr>
        <w:t>i</w:t>
      </w:r>
      <w:r w:rsidR="00D87820" w:rsidRPr="00D87820">
        <w:rPr>
          <w:rFonts w:ascii="Times New Roman" w:eastAsiaTheme="minorEastAsia" w:hAnsi="Times New Roman" w:cs="Times New Roman"/>
          <w:sz w:val="22"/>
          <w:szCs w:val="22"/>
        </w:rPr>
        <w:t xml:space="preserve">f a BFD-RS set </w:t>
      </w:r>
      <w:r w:rsidR="00CA6FD5">
        <w:rPr>
          <w:rFonts w:ascii="Times New Roman" w:eastAsiaTheme="minorEastAsia" w:hAnsi="Times New Roman" w:cs="Times New Roman"/>
          <w:sz w:val="22"/>
          <w:szCs w:val="22"/>
        </w:rPr>
        <w:t xml:space="preserve">on a CC </w:t>
      </w:r>
      <w:r w:rsidR="00D87820" w:rsidRPr="00D87820">
        <w:rPr>
          <w:rFonts w:ascii="Times New Roman" w:eastAsiaTheme="minorEastAsia" w:hAnsi="Times New Roman" w:cs="Times New Roman"/>
          <w:sz w:val="22"/>
          <w:szCs w:val="22"/>
        </w:rPr>
        <w:t xml:space="preserve">fails, </w:t>
      </w:r>
      <w:r w:rsidR="00D87820">
        <w:rPr>
          <w:rFonts w:ascii="Times New Roman" w:eastAsiaTheme="minorEastAsia" w:hAnsi="Times New Roman" w:cs="Times New Roman"/>
          <w:sz w:val="22"/>
          <w:szCs w:val="22"/>
        </w:rPr>
        <w:t xml:space="preserve">it means that </w:t>
      </w:r>
      <w:r w:rsidR="00D87820" w:rsidRPr="00D87820">
        <w:rPr>
          <w:rFonts w:ascii="Times New Roman" w:eastAsiaTheme="minorEastAsia" w:hAnsi="Times New Roman" w:cs="Times New Roman"/>
          <w:sz w:val="22"/>
          <w:szCs w:val="22"/>
        </w:rPr>
        <w:t xml:space="preserve">the associated PUCCH-SR </w:t>
      </w:r>
      <w:r w:rsidR="00CA6FD5">
        <w:rPr>
          <w:rFonts w:ascii="Times New Roman" w:eastAsiaTheme="minorEastAsia" w:hAnsi="Times New Roman" w:cs="Times New Roman"/>
          <w:sz w:val="22"/>
          <w:szCs w:val="22"/>
        </w:rPr>
        <w:t xml:space="preserve">becomes </w:t>
      </w:r>
      <w:r w:rsidR="00E16455">
        <w:rPr>
          <w:rFonts w:ascii="Times New Roman" w:eastAsiaTheme="minorEastAsia" w:hAnsi="Times New Roman" w:cs="Times New Roman"/>
          <w:sz w:val="22"/>
          <w:szCs w:val="22"/>
        </w:rPr>
        <w:t xml:space="preserve">candidate in </w:t>
      </w:r>
      <w:r w:rsidR="00F237AC">
        <w:rPr>
          <w:rFonts w:ascii="Times New Roman" w:eastAsiaTheme="minorEastAsia" w:hAnsi="Times New Roman" w:cs="Times New Roman"/>
          <w:sz w:val="22"/>
          <w:szCs w:val="22"/>
        </w:rPr>
        <w:t xml:space="preserve">the </w:t>
      </w:r>
      <w:r w:rsidR="00E16455" w:rsidRPr="00D87820">
        <w:rPr>
          <w:rFonts w:ascii="Times New Roman" w:eastAsiaTheme="minorEastAsia" w:hAnsi="Times New Roman" w:cs="Times New Roman"/>
          <w:sz w:val="22"/>
          <w:szCs w:val="22"/>
        </w:rPr>
        <w:t xml:space="preserve">PUCCH-SR </w:t>
      </w:r>
      <w:r w:rsidR="00E16455">
        <w:rPr>
          <w:rFonts w:ascii="Times New Roman" w:eastAsiaTheme="minorEastAsia" w:hAnsi="Times New Roman" w:cs="Times New Roman"/>
          <w:sz w:val="22"/>
          <w:szCs w:val="22"/>
        </w:rPr>
        <w:t>candidate pool, which can be selected for transmission.</w:t>
      </w:r>
      <w:r w:rsidR="00F237AC">
        <w:rPr>
          <w:rFonts w:ascii="Times New Roman" w:eastAsiaTheme="minorEastAsia" w:hAnsi="Times New Roman" w:cs="Times New Roman"/>
          <w:sz w:val="22"/>
          <w:szCs w:val="22"/>
        </w:rPr>
        <w:t xml:space="preserve"> If the </w:t>
      </w:r>
      <w:r w:rsidR="00F237AC" w:rsidRPr="00D87820">
        <w:rPr>
          <w:rFonts w:ascii="Times New Roman" w:eastAsiaTheme="minorEastAsia" w:hAnsi="Times New Roman" w:cs="Times New Roman"/>
          <w:sz w:val="22"/>
          <w:szCs w:val="22"/>
        </w:rPr>
        <w:t>candidate pool is empty</w:t>
      </w:r>
      <w:r w:rsidR="00F237AC">
        <w:rPr>
          <w:rFonts w:ascii="Times New Roman" w:eastAsiaTheme="minorEastAsia" w:hAnsi="Times New Roman" w:cs="Times New Roman"/>
          <w:sz w:val="22"/>
          <w:szCs w:val="22"/>
        </w:rPr>
        <w:t xml:space="preserve"> or has</w:t>
      </w:r>
      <w:r w:rsidR="001F03F8">
        <w:rPr>
          <w:rFonts w:ascii="Times New Roman" w:eastAsiaTheme="minorEastAsia" w:hAnsi="Times New Roman" w:cs="Times New Roman"/>
          <w:sz w:val="22"/>
          <w:szCs w:val="22"/>
        </w:rPr>
        <w:t xml:space="preserve"> two PUCCH-SR resources</w:t>
      </w:r>
      <w:r w:rsidR="00F237AC" w:rsidRPr="00D87820">
        <w:rPr>
          <w:rFonts w:ascii="Times New Roman" w:eastAsiaTheme="minorEastAsia" w:hAnsi="Times New Roman" w:cs="Times New Roman"/>
          <w:sz w:val="22"/>
          <w:szCs w:val="22"/>
        </w:rPr>
        <w:t xml:space="preserve">, it is up to UE </w:t>
      </w:r>
      <w:r w:rsidR="001F03F8">
        <w:rPr>
          <w:rFonts w:ascii="Times New Roman" w:eastAsiaTheme="minorEastAsia" w:hAnsi="Times New Roman" w:cs="Times New Roman"/>
          <w:sz w:val="22"/>
          <w:szCs w:val="22"/>
        </w:rPr>
        <w:t>implementation to select one PUCCH-SR resource.</w:t>
      </w:r>
    </w:p>
    <w:p w14:paraId="3DAED1A8" w14:textId="422043B2" w:rsidR="00485684" w:rsidRDefault="001F03F8" w:rsidP="001F03F8">
      <w:pPr>
        <w:pStyle w:val="aa"/>
        <w:numPr>
          <w:ilvl w:val="0"/>
          <w:numId w:val="64"/>
        </w:numPr>
        <w:ind w:firstLineChars="0"/>
        <w:jc w:val="both"/>
        <w:rPr>
          <w:rFonts w:ascii="Times New Roman" w:eastAsiaTheme="minorEastAsia" w:hAnsi="Times New Roman" w:cs="Times New Roman"/>
          <w:sz w:val="22"/>
          <w:szCs w:val="22"/>
        </w:rPr>
      </w:pPr>
      <w:r w:rsidRPr="00FF226F">
        <w:rPr>
          <w:rFonts w:ascii="Times New Roman" w:eastAsiaTheme="minorEastAsia" w:hAnsi="Times New Roman" w:cs="Times New Roman"/>
          <w:sz w:val="22"/>
          <w:szCs w:val="22"/>
        </w:rPr>
        <w:t>In case of</w:t>
      </w:r>
      <w:r>
        <w:rPr>
          <w:rFonts w:ascii="Times New Roman" w:eastAsiaTheme="minorEastAsia" w:hAnsi="Times New Roman" w:cs="Times New Roman"/>
          <w:sz w:val="22"/>
          <w:szCs w:val="22"/>
        </w:rPr>
        <w:t xml:space="preserve"> Alt. </w:t>
      </w:r>
      <w:r w:rsidRPr="00024F74">
        <w:rPr>
          <w:rFonts w:ascii="Times New Roman" w:eastAsiaTheme="minorEastAsia" w:hAnsi="Times New Roman" w:cs="Times New Roman" w:hint="eastAsia"/>
          <w:sz w:val="22"/>
          <w:szCs w:val="22"/>
        </w:rPr>
        <w:t>2.5.2</w:t>
      </w:r>
      <w:r>
        <w:rPr>
          <w:rFonts w:ascii="Times New Roman" w:eastAsiaTheme="minorEastAsia" w:hAnsi="Times New Roman" w:cs="Times New Roman"/>
          <w:sz w:val="22"/>
          <w:szCs w:val="22"/>
        </w:rPr>
        <w:t>C, i</w:t>
      </w:r>
      <w:r w:rsidRPr="00D87820">
        <w:rPr>
          <w:rFonts w:ascii="Times New Roman" w:eastAsiaTheme="minorEastAsia" w:hAnsi="Times New Roman" w:cs="Times New Roman"/>
          <w:sz w:val="22"/>
          <w:szCs w:val="22"/>
        </w:rPr>
        <w:t xml:space="preserve">f a BFD-RS set </w:t>
      </w:r>
      <w:r>
        <w:rPr>
          <w:rFonts w:ascii="Times New Roman" w:eastAsiaTheme="minorEastAsia" w:hAnsi="Times New Roman" w:cs="Times New Roman"/>
          <w:sz w:val="22"/>
          <w:szCs w:val="22"/>
        </w:rPr>
        <w:t xml:space="preserve">on a CC </w:t>
      </w:r>
      <w:r w:rsidRPr="00D87820">
        <w:rPr>
          <w:rFonts w:ascii="Times New Roman" w:eastAsiaTheme="minorEastAsia" w:hAnsi="Times New Roman" w:cs="Times New Roman"/>
          <w:sz w:val="22"/>
          <w:szCs w:val="22"/>
        </w:rPr>
        <w:t xml:space="preserve">fails, </w:t>
      </w:r>
      <w:r>
        <w:rPr>
          <w:rFonts w:ascii="Times New Roman" w:eastAsiaTheme="minorEastAsia" w:hAnsi="Times New Roman" w:cs="Times New Roman"/>
          <w:sz w:val="22"/>
          <w:szCs w:val="22"/>
        </w:rPr>
        <w:t xml:space="preserve">it means that </w:t>
      </w:r>
      <w:r w:rsidRPr="00D87820">
        <w:rPr>
          <w:rFonts w:ascii="Times New Roman" w:eastAsiaTheme="minorEastAsia" w:hAnsi="Times New Roman" w:cs="Times New Roman"/>
          <w:sz w:val="22"/>
          <w:szCs w:val="22"/>
        </w:rPr>
        <w:t xml:space="preserve">the associated PUCCH-SR </w:t>
      </w:r>
      <w:r w:rsidR="00D21E25">
        <w:rPr>
          <w:rFonts w:ascii="Times New Roman" w:eastAsiaTheme="minorEastAsia" w:hAnsi="Times New Roman" w:cs="Times New Roman"/>
          <w:sz w:val="22"/>
          <w:szCs w:val="22"/>
        </w:rPr>
        <w:t>is excluded from</w:t>
      </w:r>
      <w:r w:rsidR="00635B96">
        <w:rPr>
          <w:rFonts w:ascii="Times New Roman" w:eastAsiaTheme="minorEastAsia" w:hAnsi="Times New Roman" w:cs="Times New Roman"/>
          <w:sz w:val="22"/>
          <w:szCs w:val="22"/>
        </w:rPr>
        <w:t xml:space="preserve"> the </w:t>
      </w:r>
      <w:r w:rsidR="00635B96" w:rsidRPr="00D87820">
        <w:rPr>
          <w:rFonts w:ascii="Times New Roman" w:eastAsiaTheme="minorEastAsia" w:hAnsi="Times New Roman" w:cs="Times New Roman"/>
          <w:sz w:val="22"/>
          <w:szCs w:val="22"/>
        </w:rPr>
        <w:t xml:space="preserve">PUCCH-SR </w:t>
      </w:r>
      <w:r w:rsidR="00635B96">
        <w:rPr>
          <w:rFonts w:ascii="Times New Roman" w:eastAsiaTheme="minorEastAsia" w:hAnsi="Times New Roman" w:cs="Times New Roman"/>
          <w:sz w:val="22"/>
          <w:szCs w:val="22"/>
        </w:rPr>
        <w:t>candidate pool. Only</w:t>
      </w:r>
      <w:r>
        <w:rPr>
          <w:rFonts w:ascii="Times New Roman" w:eastAsiaTheme="minorEastAsia" w:hAnsi="Times New Roman" w:cs="Times New Roman"/>
          <w:sz w:val="22"/>
          <w:szCs w:val="22"/>
        </w:rPr>
        <w:t xml:space="preserve"> </w:t>
      </w:r>
      <w:r w:rsidR="00485684" w:rsidRPr="00485684">
        <w:rPr>
          <w:rFonts w:ascii="Times New Roman" w:eastAsiaTheme="minorEastAsia" w:hAnsi="Times New Roman" w:cs="Times New Roman"/>
          <w:sz w:val="22"/>
          <w:szCs w:val="22"/>
        </w:rPr>
        <w:t>the PUCCH-SR(s) not associated with any failed BFD-RS set become candidate in the PUCCH-SR candidate pool</w:t>
      </w:r>
      <w:r w:rsidR="00485684">
        <w:rPr>
          <w:rFonts w:ascii="Times New Roman" w:eastAsiaTheme="minorEastAsia" w:hAnsi="Times New Roman" w:cs="Times New Roman"/>
          <w:sz w:val="22"/>
          <w:szCs w:val="22"/>
        </w:rPr>
        <w:t>.</w:t>
      </w:r>
      <w:r w:rsidR="00D64A95">
        <w:rPr>
          <w:rFonts w:ascii="Times New Roman" w:eastAsiaTheme="minorEastAsia" w:hAnsi="Times New Roman" w:cs="Times New Roman"/>
          <w:sz w:val="22"/>
          <w:szCs w:val="22"/>
        </w:rPr>
        <w:t xml:space="preserve"> </w:t>
      </w:r>
      <w:r w:rsidR="00D64A95" w:rsidRPr="00D64A95">
        <w:rPr>
          <w:rFonts w:ascii="Times New Roman" w:eastAsiaTheme="minorEastAsia" w:hAnsi="Times New Roman" w:cs="Times New Roman"/>
          <w:sz w:val="22"/>
          <w:szCs w:val="22"/>
        </w:rPr>
        <w:t>If the candidate pool is empty or has two PUCCH-SR resources, it is up to UE implementation to select one PUCCH-SR resource.</w:t>
      </w:r>
    </w:p>
    <w:p w14:paraId="40529C79" w14:textId="2BFFBAA5" w:rsidR="0075383C" w:rsidRDefault="00D93640" w:rsidP="00EB5BE3">
      <w:pPr>
        <w:jc w:val="both"/>
        <w:rPr>
          <w:rFonts w:eastAsiaTheme="minorEastAsia"/>
          <w:sz w:val="22"/>
          <w:szCs w:val="22"/>
          <w:lang w:eastAsia="zh-CN"/>
        </w:rPr>
      </w:pPr>
      <w:r>
        <w:rPr>
          <w:rFonts w:eastAsiaTheme="minorEastAsia"/>
          <w:sz w:val="22"/>
          <w:szCs w:val="22"/>
          <w:lang w:eastAsia="zh-CN"/>
        </w:rPr>
        <w:t>F</w:t>
      </w:r>
      <w:r w:rsidRPr="00D93640">
        <w:rPr>
          <w:rFonts w:eastAsiaTheme="minorEastAsia"/>
          <w:sz w:val="22"/>
          <w:szCs w:val="22"/>
          <w:lang w:eastAsia="zh-CN"/>
        </w:rPr>
        <w:t>or a SCell</w:t>
      </w:r>
      <w:r>
        <w:rPr>
          <w:rFonts w:eastAsiaTheme="minorEastAsia"/>
          <w:sz w:val="22"/>
          <w:szCs w:val="22"/>
          <w:lang w:eastAsia="zh-CN"/>
        </w:rPr>
        <w:t xml:space="preserve">, Option 1 is </w:t>
      </w:r>
      <w:r w:rsidR="00370924" w:rsidRPr="00370924">
        <w:rPr>
          <w:rFonts w:eastAsiaTheme="minorEastAsia"/>
          <w:sz w:val="22"/>
          <w:szCs w:val="22"/>
          <w:lang w:eastAsia="zh-CN"/>
        </w:rPr>
        <w:t xml:space="preserve">slightly </w:t>
      </w:r>
      <w:r>
        <w:rPr>
          <w:rFonts w:eastAsiaTheme="minorEastAsia"/>
          <w:sz w:val="22"/>
          <w:szCs w:val="22"/>
          <w:lang w:eastAsia="zh-CN"/>
        </w:rPr>
        <w:t>preferred</w:t>
      </w:r>
      <w:r w:rsidR="0092792A">
        <w:rPr>
          <w:rFonts w:eastAsiaTheme="minorEastAsia"/>
          <w:sz w:val="22"/>
          <w:szCs w:val="22"/>
          <w:lang w:eastAsia="zh-CN"/>
        </w:rPr>
        <w:t xml:space="preserve"> considering different interference </w:t>
      </w:r>
      <w:r w:rsidR="00966F30">
        <w:rPr>
          <w:rFonts w:eastAsiaTheme="minorEastAsia"/>
          <w:sz w:val="22"/>
          <w:szCs w:val="22"/>
          <w:lang w:eastAsia="zh-CN"/>
        </w:rPr>
        <w:t xml:space="preserve">conditions </w:t>
      </w:r>
      <w:r w:rsidR="0092792A">
        <w:rPr>
          <w:rFonts w:eastAsiaTheme="minorEastAsia"/>
          <w:sz w:val="22"/>
          <w:szCs w:val="22"/>
          <w:lang w:eastAsia="zh-CN"/>
        </w:rPr>
        <w:t xml:space="preserve">and </w:t>
      </w:r>
      <w:r w:rsidR="00966F30">
        <w:rPr>
          <w:rFonts w:eastAsiaTheme="minorEastAsia"/>
          <w:sz w:val="22"/>
          <w:szCs w:val="22"/>
          <w:lang w:eastAsia="zh-CN"/>
        </w:rPr>
        <w:t xml:space="preserve">different </w:t>
      </w:r>
      <w:r w:rsidR="0092792A">
        <w:rPr>
          <w:rFonts w:eastAsiaTheme="minorEastAsia"/>
          <w:sz w:val="22"/>
          <w:szCs w:val="22"/>
          <w:lang w:eastAsia="zh-CN"/>
        </w:rPr>
        <w:t>BFD result</w:t>
      </w:r>
      <w:r w:rsidR="00966F30">
        <w:rPr>
          <w:rFonts w:eastAsiaTheme="minorEastAsia"/>
          <w:sz w:val="22"/>
          <w:szCs w:val="22"/>
          <w:lang w:eastAsia="zh-CN"/>
        </w:rPr>
        <w:t>s</w:t>
      </w:r>
      <w:r w:rsidR="0092792A">
        <w:rPr>
          <w:rFonts w:eastAsiaTheme="minorEastAsia"/>
          <w:sz w:val="22"/>
          <w:szCs w:val="22"/>
          <w:lang w:eastAsia="zh-CN"/>
        </w:rPr>
        <w:t xml:space="preserve"> on SCell and SpCell</w:t>
      </w:r>
      <w:r w:rsidR="00966F30">
        <w:rPr>
          <w:rFonts w:eastAsiaTheme="minorEastAsia"/>
          <w:sz w:val="22"/>
          <w:szCs w:val="22"/>
          <w:lang w:eastAsia="zh-CN"/>
        </w:rPr>
        <w:t xml:space="preserve"> even if the TRP information is the same.</w:t>
      </w:r>
      <w:r w:rsidR="00B31B1B">
        <w:rPr>
          <w:rFonts w:eastAsiaTheme="minorEastAsia"/>
          <w:sz w:val="22"/>
          <w:szCs w:val="22"/>
          <w:lang w:eastAsia="zh-CN"/>
        </w:rPr>
        <w:t xml:space="preserve"> In addition, the association between TRP</w:t>
      </w:r>
      <w:r w:rsidR="0075383C">
        <w:rPr>
          <w:rFonts w:eastAsiaTheme="minorEastAsia"/>
          <w:sz w:val="22"/>
          <w:szCs w:val="22"/>
          <w:lang w:eastAsia="zh-CN"/>
        </w:rPr>
        <w:t xml:space="preserve"> on SCell and </w:t>
      </w:r>
      <w:r w:rsidR="0075383C" w:rsidRPr="0075383C">
        <w:rPr>
          <w:rFonts w:eastAsiaTheme="minorEastAsia"/>
          <w:sz w:val="22"/>
          <w:szCs w:val="22"/>
          <w:lang w:eastAsia="zh-CN"/>
        </w:rPr>
        <w:t>a PUCCH-SR resource on SpCell</w:t>
      </w:r>
      <w:r w:rsidR="0075383C">
        <w:rPr>
          <w:rFonts w:eastAsiaTheme="minorEastAsia"/>
          <w:sz w:val="22"/>
          <w:szCs w:val="22"/>
          <w:lang w:eastAsia="zh-CN"/>
        </w:rPr>
        <w:t xml:space="preserve"> is meaningless if the TRP on SCell is different from the TRP on SpCell</w:t>
      </w:r>
      <w:r w:rsidR="00C65931">
        <w:rPr>
          <w:rFonts w:eastAsiaTheme="minorEastAsia"/>
          <w:sz w:val="22"/>
          <w:szCs w:val="22"/>
          <w:lang w:eastAsia="zh-CN"/>
        </w:rPr>
        <w:t xml:space="preserve"> (e.g., SCell#2-TRP#3 in Fig. 3-1)</w:t>
      </w:r>
      <w:r w:rsidR="00595CF9">
        <w:rPr>
          <w:rFonts w:eastAsiaTheme="minorEastAsia"/>
          <w:sz w:val="22"/>
          <w:szCs w:val="22"/>
          <w:lang w:eastAsia="zh-CN"/>
        </w:rPr>
        <w:t xml:space="preserve"> or if </w:t>
      </w:r>
      <w:r w:rsidR="00B67D3E">
        <w:rPr>
          <w:rFonts w:eastAsiaTheme="minorEastAsia"/>
          <w:sz w:val="22"/>
          <w:szCs w:val="22"/>
          <w:lang w:eastAsia="zh-CN"/>
        </w:rPr>
        <w:t>an SCell is configured with one BFD-RS set only (e.g., SCell#3/4/5 in Fig. 3-1.)</w:t>
      </w:r>
      <w:r w:rsidR="0075383C">
        <w:rPr>
          <w:rFonts w:eastAsiaTheme="minorEastAsia"/>
          <w:sz w:val="22"/>
          <w:szCs w:val="22"/>
          <w:lang w:eastAsia="zh-CN"/>
        </w:rPr>
        <w:t>.</w:t>
      </w:r>
      <w:r w:rsidR="00F42016">
        <w:rPr>
          <w:rFonts w:eastAsiaTheme="minorEastAsia"/>
          <w:sz w:val="22"/>
          <w:szCs w:val="22"/>
          <w:lang w:eastAsia="zh-CN"/>
        </w:rPr>
        <w:t xml:space="preserve"> Above design should apply to both single-DCI </w:t>
      </w:r>
      <w:r w:rsidR="001245F2">
        <w:rPr>
          <w:rFonts w:eastAsiaTheme="minorEastAsia"/>
          <w:sz w:val="22"/>
          <w:szCs w:val="22"/>
          <w:lang w:eastAsia="zh-CN"/>
        </w:rPr>
        <w:t xml:space="preserve">based </w:t>
      </w:r>
      <w:r w:rsidR="008861C5">
        <w:rPr>
          <w:rFonts w:eastAsiaTheme="minorEastAsia"/>
          <w:sz w:val="22"/>
          <w:szCs w:val="22"/>
          <w:lang w:eastAsia="zh-CN"/>
        </w:rPr>
        <w:t>M</w:t>
      </w:r>
      <w:r w:rsidR="00F42016">
        <w:rPr>
          <w:rFonts w:eastAsiaTheme="minorEastAsia"/>
          <w:sz w:val="22"/>
          <w:szCs w:val="22"/>
          <w:lang w:eastAsia="zh-CN"/>
        </w:rPr>
        <w:t xml:space="preserve">TRP and multi-DCI </w:t>
      </w:r>
      <w:r w:rsidR="001245F2">
        <w:rPr>
          <w:rFonts w:eastAsiaTheme="minorEastAsia"/>
          <w:sz w:val="22"/>
          <w:szCs w:val="22"/>
          <w:lang w:eastAsia="zh-CN"/>
        </w:rPr>
        <w:t xml:space="preserve">based </w:t>
      </w:r>
      <w:r w:rsidR="008861C5">
        <w:rPr>
          <w:rFonts w:eastAsiaTheme="minorEastAsia"/>
          <w:sz w:val="22"/>
          <w:szCs w:val="22"/>
          <w:lang w:eastAsia="zh-CN"/>
        </w:rPr>
        <w:t>M</w:t>
      </w:r>
      <w:r w:rsidR="00F42016">
        <w:rPr>
          <w:rFonts w:eastAsiaTheme="minorEastAsia"/>
          <w:sz w:val="22"/>
          <w:szCs w:val="22"/>
          <w:lang w:eastAsia="zh-CN"/>
        </w:rPr>
        <w:t>TRP cases.</w:t>
      </w:r>
    </w:p>
    <w:p w14:paraId="4DDB63C2" w14:textId="34B6B4F0" w:rsidR="005B381F" w:rsidRPr="00E10557" w:rsidRDefault="005B381F" w:rsidP="000A3640">
      <w:pPr>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177E71">
        <w:rPr>
          <w:rFonts w:eastAsiaTheme="minorEastAsia"/>
          <w:b/>
          <w:bCs/>
          <w:sz w:val="22"/>
          <w:szCs w:val="22"/>
          <w:u w:val="single"/>
        </w:rPr>
        <w:t>8</w:t>
      </w:r>
    </w:p>
    <w:p w14:paraId="5EB3D43C" w14:textId="02CA1620" w:rsidR="006D6D58" w:rsidRPr="006D6D58" w:rsidRDefault="006D6D58" w:rsidP="006D6D58">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D6D58">
        <w:rPr>
          <w:rFonts w:ascii="Times New Roman" w:hAnsi="Times New Roman" w:cs="Times New Roman"/>
          <w:b/>
          <w:bCs/>
          <w:i/>
          <w:iCs/>
          <w:color w:val="212121"/>
          <w:sz w:val="22"/>
          <w:szCs w:val="22"/>
        </w:rPr>
        <w:t>On association between a BFD-RS set on SCell and a PUCCH-SR resource on SpCell, we slightly prefer Option1.</w:t>
      </w:r>
    </w:p>
    <w:p w14:paraId="29FDC08D" w14:textId="145E7D26" w:rsidR="00AD5A1B" w:rsidRDefault="006D6D58" w:rsidP="006D6D58">
      <w:pPr>
        <w:pStyle w:val="aa"/>
        <w:numPr>
          <w:ilvl w:val="2"/>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Option 1: Do not support such association configuration for SCell.</w:t>
      </w:r>
    </w:p>
    <w:p w14:paraId="07F3C990" w14:textId="41321541" w:rsidR="006D6D58" w:rsidRPr="00AD5A1B" w:rsidRDefault="006D6D58" w:rsidP="000A3640">
      <w:pPr>
        <w:pStyle w:val="aa"/>
        <w:numPr>
          <w:ilvl w:val="2"/>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O</w:t>
      </w:r>
      <w:r>
        <w:rPr>
          <w:rFonts w:ascii="Times New Roman" w:hAnsi="Times New Roman" w:cs="Times New Roman"/>
          <w:b/>
          <w:bCs/>
          <w:i/>
          <w:iCs/>
          <w:color w:val="212121"/>
          <w:sz w:val="22"/>
          <w:szCs w:val="22"/>
        </w:rPr>
        <w:t>ption 2: Support such association configuration for SCell.</w:t>
      </w:r>
    </w:p>
    <w:p w14:paraId="35A670D2" w14:textId="2F677552" w:rsidR="001C14EF" w:rsidRDefault="001C14EF" w:rsidP="001C14EF">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With</w:t>
      </w:r>
      <w:r w:rsidRPr="006D6D58">
        <w:rPr>
          <w:rFonts w:ascii="Times New Roman" w:hAnsi="Times New Roman" w:cs="Times New Roman"/>
          <w:b/>
          <w:bCs/>
          <w:i/>
          <w:iCs/>
          <w:color w:val="212121"/>
          <w:sz w:val="22"/>
          <w:szCs w:val="22"/>
        </w:rPr>
        <w:t xml:space="preserve"> Option1</w:t>
      </w:r>
      <w:r>
        <w:rPr>
          <w:rFonts w:ascii="Times New Roman" w:hAnsi="Times New Roman" w:cs="Times New Roman"/>
          <w:b/>
          <w:bCs/>
          <w:i/>
          <w:iCs/>
          <w:color w:val="212121"/>
          <w:sz w:val="22"/>
          <w:szCs w:val="22"/>
        </w:rPr>
        <w:t xml:space="preserve">, </w:t>
      </w:r>
      <w:r w:rsidR="001F045A">
        <w:rPr>
          <w:rFonts w:ascii="Times New Roman" w:hAnsi="Times New Roman" w:cs="Times New Roman"/>
          <w:b/>
          <w:bCs/>
          <w:i/>
          <w:iCs/>
          <w:color w:val="212121"/>
          <w:sz w:val="22"/>
          <w:szCs w:val="22"/>
        </w:rPr>
        <w:t>o</w:t>
      </w:r>
      <w:r w:rsidR="001F045A" w:rsidRPr="001F045A">
        <w:rPr>
          <w:rFonts w:ascii="Times New Roman" w:hAnsi="Times New Roman" w:cs="Times New Roman"/>
          <w:b/>
          <w:bCs/>
          <w:i/>
          <w:iCs/>
          <w:color w:val="212121"/>
          <w:sz w:val="22"/>
          <w:szCs w:val="22"/>
        </w:rPr>
        <w:t>n the PUCCH-SR resource selection rule when SR is triggered and 2 PUCCH-SR resources are configured</w:t>
      </w:r>
      <w:r w:rsidR="001F045A">
        <w:rPr>
          <w:rFonts w:ascii="Times New Roman" w:hAnsi="Times New Roman" w:cs="Times New Roman"/>
          <w:b/>
          <w:bCs/>
          <w:i/>
          <w:iCs/>
          <w:color w:val="212121"/>
          <w:sz w:val="22"/>
          <w:szCs w:val="22"/>
        </w:rPr>
        <w:t>,</w:t>
      </w:r>
    </w:p>
    <w:p w14:paraId="2F0C9100" w14:textId="7D493166" w:rsidR="001F045A" w:rsidRDefault="00707B4D" w:rsidP="001F045A">
      <w:pPr>
        <w:pStyle w:val="aa"/>
        <w:numPr>
          <w:ilvl w:val="2"/>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If </w:t>
      </w:r>
      <w:r w:rsidR="005244EA" w:rsidRPr="005244EA">
        <w:rPr>
          <w:rFonts w:ascii="Times New Roman" w:hAnsi="Times New Roman" w:cs="Times New Roman"/>
          <w:b/>
          <w:bCs/>
          <w:i/>
          <w:iCs/>
          <w:color w:val="212121"/>
          <w:sz w:val="22"/>
          <w:szCs w:val="22"/>
        </w:rPr>
        <w:t>one TRP fails on SpCell, one PUCCH-SR associated with non-failed TRP is selected.</w:t>
      </w:r>
    </w:p>
    <w:p w14:paraId="5C8435B0" w14:textId="0CEB1EA6" w:rsidR="0017440C" w:rsidRDefault="00B408A6" w:rsidP="001F045A">
      <w:pPr>
        <w:pStyle w:val="aa"/>
        <w:numPr>
          <w:ilvl w:val="2"/>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I</w:t>
      </w:r>
      <w:r>
        <w:rPr>
          <w:rFonts w:ascii="Times New Roman" w:hAnsi="Times New Roman" w:cs="Times New Roman"/>
          <w:b/>
          <w:bCs/>
          <w:i/>
          <w:iCs/>
          <w:color w:val="212121"/>
          <w:sz w:val="22"/>
          <w:szCs w:val="22"/>
        </w:rPr>
        <w:t xml:space="preserve">f there is no TRP failure on SpCell, </w:t>
      </w:r>
      <w:r w:rsidR="00F4271C">
        <w:rPr>
          <w:rFonts w:ascii="Times New Roman" w:hAnsi="Times New Roman" w:cs="Times New Roman"/>
          <w:b/>
          <w:bCs/>
          <w:i/>
          <w:iCs/>
          <w:color w:val="212121"/>
          <w:sz w:val="22"/>
          <w:szCs w:val="22"/>
        </w:rPr>
        <w:t xml:space="preserve">with any TRP/cell failure on SCell, </w:t>
      </w:r>
      <w:r w:rsidR="00064FAE">
        <w:rPr>
          <w:rFonts w:ascii="Times New Roman" w:hAnsi="Times New Roman" w:cs="Times New Roman"/>
          <w:b/>
          <w:bCs/>
          <w:i/>
          <w:iCs/>
          <w:color w:val="212121"/>
          <w:sz w:val="22"/>
          <w:szCs w:val="22"/>
        </w:rPr>
        <w:t>one PUCCH-SR resource is selected based on UE implementation</w:t>
      </w:r>
      <w:r w:rsidR="009177D0">
        <w:rPr>
          <w:rFonts w:ascii="Times New Roman" w:hAnsi="Times New Roman" w:cs="Times New Roman"/>
          <w:b/>
          <w:bCs/>
          <w:i/>
          <w:iCs/>
          <w:color w:val="212121"/>
          <w:sz w:val="22"/>
          <w:szCs w:val="22"/>
        </w:rPr>
        <w:t>.</w:t>
      </w:r>
    </w:p>
    <w:p w14:paraId="33037C2E" w14:textId="4F52773C" w:rsidR="00F42016" w:rsidRPr="006D6D58" w:rsidRDefault="005D125A" w:rsidP="000A3640">
      <w:pPr>
        <w:pStyle w:val="aa"/>
        <w:numPr>
          <w:ilvl w:val="1"/>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A</w:t>
      </w:r>
      <w:r>
        <w:rPr>
          <w:rFonts w:ascii="Times New Roman" w:hAnsi="Times New Roman" w:cs="Times New Roman"/>
          <w:b/>
          <w:bCs/>
          <w:i/>
          <w:iCs/>
          <w:color w:val="212121"/>
          <w:sz w:val="22"/>
          <w:szCs w:val="22"/>
        </w:rPr>
        <w:t xml:space="preserve">bove applies to both single-DCI </w:t>
      </w:r>
      <w:r w:rsidR="001245F2">
        <w:rPr>
          <w:rFonts w:ascii="Times New Roman" w:hAnsi="Times New Roman" w:cs="Times New Roman"/>
          <w:b/>
          <w:bCs/>
          <w:i/>
          <w:iCs/>
          <w:color w:val="212121"/>
          <w:sz w:val="22"/>
          <w:szCs w:val="22"/>
        </w:rPr>
        <w:t xml:space="preserve">based </w:t>
      </w:r>
      <w:r w:rsidR="008861C5">
        <w:rPr>
          <w:rFonts w:ascii="Times New Roman" w:hAnsi="Times New Roman" w:cs="Times New Roman"/>
          <w:b/>
          <w:bCs/>
          <w:i/>
          <w:iCs/>
          <w:color w:val="212121"/>
          <w:sz w:val="22"/>
          <w:szCs w:val="22"/>
        </w:rPr>
        <w:t>M</w:t>
      </w:r>
      <w:r>
        <w:rPr>
          <w:rFonts w:ascii="Times New Roman" w:hAnsi="Times New Roman" w:cs="Times New Roman"/>
          <w:b/>
          <w:bCs/>
          <w:i/>
          <w:iCs/>
          <w:color w:val="212121"/>
          <w:sz w:val="22"/>
          <w:szCs w:val="22"/>
        </w:rPr>
        <w:t xml:space="preserve">TRP and multi-DCI </w:t>
      </w:r>
      <w:r w:rsidR="001245F2">
        <w:rPr>
          <w:rFonts w:ascii="Times New Roman" w:hAnsi="Times New Roman" w:cs="Times New Roman"/>
          <w:b/>
          <w:bCs/>
          <w:i/>
          <w:iCs/>
          <w:color w:val="212121"/>
          <w:sz w:val="22"/>
          <w:szCs w:val="22"/>
        </w:rPr>
        <w:t xml:space="preserve">based </w:t>
      </w:r>
      <w:r w:rsidR="008861C5">
        <w:rPr>
          <w:rFonts w:ascii="Times New Roman" w:hAnsi="Times New Roman" w:cs="Times New Roman"/>
          <w:b/>
          <w:bCs/>
          <w:i/>
          <w:iCs/>
          <w:color w:val="212121"/>
          <w:sz w:val="22"/>
          <w:szCs w:val="22"/>
        </w:rPr>
        <w:t>M</w:t>
      </w:r>
      <w:r>
        <w:rPr>
          <w:rFonts w:ascii="Times New Roman" w:hAnsi="Times New Roman" w:cs="Times New Roman"/>
          <w:b/>
          <w:bCs/>
          <w:i/>
          <w:iCs/>
          <w:color w:val="212121"/>
          <w:sz w:val="22"/>
          <w:szCs w:val="22"/>
        </w:rPr>
        <w:t>TRP cases.</w:t>
      </w:r>
    </w:p>
    <w:p w14:paraId="49356068" w14:textId="77777777" w:rsidR="0086203A" w:rsidRDefault="0086203A" w:rsidP="0086203A">
      <w:pPr>
        <w:spacing w:before="60"/>
        <w:jc w:val="both"/>
        <w:rPr>
          <w:rFonts w:eastAsiaTheme="minorEastAsia"/>
          <w:sz w:val="22"/>
          <w:szCs w:val="22"/>
          <w:lang w:eastAsia="zh-CN"/>
        </w:rPr>
      </w:pPr>
    </w:p>
    <w:p w14:paraId="2173EFCB" w14:textId="424E2CB8" w:rsidR="004E0392" w:rsidRPr="004E0392" w:rsidRDefault="00D03735" w:rsidP="000A3640">
      <w:pPr>
        <w:jc w:val="both"/>
        <w:rPr>
          <w:rFonts w:eastAsiaTheme="minorEastAsia"/>
          <w:sz w:val="22"/>
          <w:szCs w:val="22"/>
          <w:lang w:eastAsia="zh-CN"/>
        </w:rPr>
      </w:pPr>
      <w:r>
        <w:rPr>
          <w:rFonts w:eastAsiaTheme="minorEastAsia"/>
          <w:sz w:val="22"/>
          <w:szCs w:val="22"/>
          <w:lang w:eastAsia="zh-CN"/>
        </w:rPr>
        <w:t xml:space="preserve">Another issue is that the agreed association configuration between a BFD-RS set on SpCell and a PUCCH-SR resource </w:t>
      </w:r>
      <w:r w:rsidR="00FB4A84">
        <w:rPr>
          <w:rFonts w:eastAsiaTheme="minorEastAsia"/>
          <w:sz w:val="22"/>
          <w:szCs w:val="22"/>
          <w:lang w:eastAsia="zh-CN"/>
        </w:rPr>
        <w:t xml:space="preserve">in last RAN1 meeting applies for multi-DCI case only. But we think it should </w:t>
      </w:r>
      <w:r w:rsidR="00A91E19">
        <w:rPr>
          <w:rFonts w:eastAsiaTheme="minorEastAsia"/>
          <w:sz w:val="22"/>
          <w:szCs w:val="22"/>
          <w:lang w:eastAsia="zh-CN"/>
        </w:rPr>
        <w:t xml:space="preserve">also </w:t>
      </w:r>
      <w:r w:rsidR="00FB4A84">
        <w:rPr>
          <w:rFonts w:eastAsiaTheme="minorEastAsia"/>
          <w:sz w:val="22"/>
          <w:szCs w:val="22"/>
          <w:lang w:eastAsia="zh-CN"/>
        </w:rPr>
        <w:t xml:space="preserve">apply to single-DCI </w:t>
      </w:r>
      <w:r w:rsidR="008861C5">
        <w:rPr>
          <w:rFonts w:eastAsiaTheme="minorEastAsia"/>
          <w:sz w:val="22"/>
          <w:szCs w:val="22"/>
          <w:lang w:eastAsia="zh-CN"/>
        </w:rPr>
        <w:t>based M</w:t>
      </w:r>
      <w:r w:rsidR="00F03BF3">
        <w:rPr>
          <w:rFonts w:eastAsiaTheme="minorEastAsia"/>
          <w:sz w:val="22"/>
          <w:szCs w:val="22"/>
          <w:lang w:eastAsia="zh-CN"/>
        </w:rPr>
        <w:t xml:space="preserve">TRP </w:t>
      </w:r>
      <w:r w:rsidR="009F693C">
        <w:rPr>
          <w:rFonts w:eastAsiaTheme="minorEastAsia"/>
          <w:sz w:val="22"/>
          <w:szCs w:val="22"/>
          <w:lang w:eastAsia="zh-CN"/>
        </w:rPr>
        <w:t xml:space="preserve">to support per-TRP BFR for </w:t>
      </w:r>
      <w:r w:rsidR="00A35875">
        <w:rPr>
          <w:rFonts w:eastAsiaTheme="minorEastAsia"/>
          <w:sz w:val="22"/>
          <w:szCs w:val="22"/>
          <w:lang w:eastAsia="zh-CN"/>
        </w:rPr>
        <w:t>this case</w:t>
      </w:r>
      <w:r w:rsidR="00FB4A84">
        <w:rPr>
          <w:rFonts w:eastAsiaTheme="minorEastAsia"/>
          <w:sz w:val="22"/>
          <w:szCs w:val="22"/>
          <w:lang w:eastAsia="zh-CN"/>
        </w:rPr>
        <w:t>.</w:t>
      </w:r>
    </w:p>
    <w:p w14:paraId="0BFB4B7B" w14:textId="5481E90C" w:rsidR="004E0392" w:rsidRPr="00E10557" w:rsidRDefault="004E0392" w:rsidP="004E0392">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9</w:t>
      </w:r>
    </w:p>
    <w:p w14:paraId="428B5BB1" w14:textId="155FC1A0" w:rsidR="004E0392" w:rsidRPr="000A3640" w:rsidRDefault="000439B2" w:rsidP="000439B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0439B2">
        <w:rPr>
          <w:rFonts w:ascii="Times New Roman" w:hAnsi="Times New Roman" w:cs="Times New Roman"/>
          <w:b/>
          <w:bCs/>
          <w:i/>
          <w:iCs/>
          <w:color w:val="212121"/>
          <w:sz w:val="22"/>
          <w:szCs w:val="22"/>
        </w:rPr>
        <w:t>The association</w:t>
      </w:r>
      <w:r>
        <w:rPr>
          <w:rFonts w:ascii="Times New Roman" w:hAnsi="Times New Roman" w:cs="Times New Roman"/>
          <w:b/>
          <w:bCs/>
          <w:i/>
          <w:iCs/>
          <w:color w:val="212121"/>
          <w:sz w:val="22"/>
          <w:szCs w:val="22"/>
        </w:rPr>
        <w:t xml:space="preserve"> configuration</w:t>
      </w:r>
      <w:r w:rsidRPr="000439B2">
        <w:rPr>
          <w:rFonts w:ascii="Times New Roman" w:hAnsi="Times New Roman" w:cs="Times New Roman"/>
          <w:b/>
          <w:bCs/>
          <w:i/>
          <w:iCs/>
          <w:color w:val="212121"/>
          <w:sz w:val="22"/>
          <w:szCs w:val="22"/>
        </w:rPr>
        <w:t xml:space="preserve"> between a BFD-RS set on SpCell and a PUCCH-SR resource on SpCell also applies to </w:t>
      </w:r>
      <w:r>
        <w:rPr>
          <w:rFonts w:ascii="Times New Roman" w:hAnsi="Times New Roman" w:cs="Times New Roman"/>
          <w:b/>
          <w:bCs/>
          <w:i/>
          <w:iCs/>
          <w:color w:val="212121"/>
          <w:sz w:val="22"/>
          <w:szCs w:val="22"/>
        </w:rPr>
        <w:t>single</w:t>
      </w:r>
      <w:r w:rsidRPr="000439B2">
        <w:rPr>
          <w:rFonts w:ascii="Times New Roman" w:hAnsi="Times New Roman" w:cs="Times New Roman"/>
          <w:b/>
          <w:bCs/>
          <w:i/>
          <w:iCs/>
          <w:color w:val="212121"/>
          <w:sz w:val="22"/>
          <w:szCs w:val="22"/>
        </w:rPr>
        <w:t xml:space="preserve">-DCI based </w:t>
      </w:r>
      <w:r w:rsidR="008861C5">
        <w:rPr>
          <w:rFonts w:ascii="Times New Roman" w:hAnsi="Times New Roman" w:cs="Times New Roman"/>
          <w:b/>
          <w:bCs/>
          <w:i/>
          <w:iCs/>
          <w:color w:val="212121"/>
          <w:sz w:val="22"/>
          <w:szCs w:val="22"/>
        </w:rPr>
        <w:t>M</w:t>
      </w:r>
      <w:r w:rsidRPr="000439B2">
        <w:rPr>
          <w:rFonts w:ascii="Times New Roman" w:hAnsi="Times New Roman" w:cs="Times New Roman"/>
          <w:b/>
          <w:bCs/>
          <w:i/>
          <w:iCs/>
          <w:color w:val="212121"/>
          <w:sz w:val="22"/>
          <w:szCs w:val="22"/>
        </w:rPr>
        <w:t>TRP.</w:t>
      </w:r>
    </w:p>
    <w:p w14:paraId="72DC4F4A" w14:textId="77777777" w:rsidR="00795794" w:rsidRPr="00795794" w:rsidRDefault="00795794" w:rsidP="000A3640">
      <w:pPr>
        <w:spacing w:before="60"/>
        <w:jc w:val="both"/>
        <w:rPr>
          <w:b/>
          <w:bCs/>
          <w:i/>
          <w:iCs/>
          <w:color w:val="212121"/>
          <w:sz w:val="22"/>
          <w:szCs w:val="22"/>
        </w:rPr>
      </w:pPr>
    </w:p>
    <w:p w14:paraId="31F11542" w14:textId="15429C5F" w:rsidR="00C62ED9" w:rsidRPr="00DB2917" w:rsidRDefault="00C62ED9" w:rsidP="00C62ED9">
      <w:pPr>
        <w:pStyle w:val="aa"/>
        <w:numPr>
          <w:ilvl w:val="0"/>
          <w:numId w:val="44"/>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Enhanced BFR MAC CE</w:t>
      </w:r>
    </w:p>
    <w:p w14:paraId="457F3EAB" w14:textId="77777777" w:rsidR="005673F1" w:rsidRDefault="005673F1" w:rsidP="00B02161">
      <w:pPr>
        <w:jc w:val="both"/>
        <w:rPr>
          <w:rFonts w:eastAsiaTheme="minorEastAsia"/>
          <w:sz w:val="22"/>
          <w:szCs w:val="22"/>
          <w:lang w:eastAsia="zh-CN"/>
        </w:rPr>
      </w:pPr>
      <w:r>
        <w:rPr>
          <w:rFonts w:eastAsiaTheme="minorEastAsia"/>
          <w:sz w:val="22"/>
          <w:szCs w:val="22"/>
          <w:lang w:eastAsia="zh-CN"/>
        </w:rPr>
        <w:t>In RAN1#106-e meeting, following agreement was made on enhanced BFR MAC CE.</w:t>
      </w:r>
    </w:p>
    <w:tbl>
      <w:tblPr>
        <w:tblStyle w:val="af"/>
        <w:tblW w:w="0" w:type="auto"/>
        <w:tblLook w:val="04A0" w:firstRow="1" w:lastRow="0" w:firstColumn="1" w:lastColumn="0" w:noHBand="0" w:noVBand="1"/>
      </w:tblPr>
      <w:tblGrid>
        <w:gridCol w:w="9962"/>
      </w:tblGrid>
      <w:tr w:rsidR="005673F1" w:rsidRPr="006861D7" w14:paraId="6C7228DF" w14:textId="77777777" w:rsidTr="006A5EFA">
        <w:tc>
          <w:tcPr>
            <w:tcW w:w="9962" w:type="dxa"/>
          </w:tcPr>
          <w:p w14:paraId="301B6B97" w14:textId="77777777" w:rsidR="004F4A2F" w:rsidRPr="00BA4B74" w:rsidRDefault="004F4A2F" w:rsidP="00FC5A8F">
            <w:pPr>
              <w:spacing w:before="0" w:after="0"/>
              <w:rPr>
                <w:rFonts w:ascii="Times" w:eastAsia="Batang" w:hAnsi="Times" w:cs="Times"/>
                <w:b/>
                <w:bCs/>
                <w:sz w:val="20"/>
                <w:szCs w:val="20"/>
                <w:highlight w:val="green"/>
                <w:lang w:val="en-GB" w:eastAsia="x-none"/>
              </w:rPr>
            </w:pPr>
            <w:r w:rsidRPr="00BA4B74">
              <w:rPr>
                <w:rFonts w:ascii="Times" w:eastAsia="Batang" w:hAnsi="Times" w:cs="Times"/>
                <w:b/>
                <w:bCs/>
                <w:sz w:val="20"/>
                <w:szCs w:val="20"/>
                <w:highlight w:val="green"/>
                <w:lang w:val="en-GB" w:eastAsia="x-none"/>
              </w:rPr>
              <w:t>Agreement</w:t>
            </w:r>
          </w:p>
          <w:p w14:paraId="26FB537A" w14:textId="77777777" w:rsidR="004F4A2F" w:rsidRPr="00BA4B74" w:rsidRDefault="004F4A2F" w:rsidP="00FC5A8F">
            <w:pPr>
              <w:spacing w:before="0" w:after="0"/>
              <w:rPr>
                <w:rFonts w:ascii="Times" w:eastAsia="Batang" w:hAnsi="Times"/>
                <w:sz w:val="20"/>
                <w:lang w:val="en-GB" w:eastAsia="x-none"/>
              </w:rPr>
            </w:pPr>
            <w:r w:rsidRPr="00BA4B74">
              <w:rPr>
                <w:rFonts w:ascii="Times" w:eastAsia="Batang" w:hAnsi="Times"/>
                <w:sz w:val="20"/>
                <w:lang w:val="en-GB" w:eastAsia="x-none"/>
              </w:rPr>
              <w:t>For multi-TRP BFR, a single MAC-CE is used at least for BFRQ for all TRPs in all CCs in a cell group, which includes</w:t>
            </w:r>
          </w:p>
          <w:p w14:paraId="12BE3E13" w14:textId="77777777" w:rsidR="004F4A2F" w:rsidRPr="00BA4B74" w:rsidRDefault="004F4A2F" w:rsidP="004F4A2F">
            <w:pPr>
              <w:numPr>
                <w:ilvl w:val="0"/>
                <w:numId w:val="58"/>
              </w:numPr>
              <w:spacing w:before="0" w:after="0"/>
              <w:rPr>
                <w:rFonts w:ascii="Times" w:eastAsia="Batang" w:hAnsi="Times"/>
                <w:sz w:val="20"/>
                <w:lang w:val="en-GB" w:eastAsia="x-none"/>
              </w:rPr>
            </w:pPr>
            <w:r w:rsidRPr="00BA4B74">
              <w:rPr>
                <w:rFonts w:ascii="Times" w:eastAsia="Batang" w:hAnsi="Times"/>
                <w:sz w:val="20"/>
                <w:lang w:val="en-GB" w:eastAsia="x-none"/>
              </w:rPr>
              <w:t>Indices of failed BFD-RS set (as an indication of failed TRP link)</w:t>
            </w:r>
          </w:p>
          <w:p w14:paraId="27600EB5" w14:textId="77777777" w:rsidR="004F4A2F" w:rsidRPr="00BA4B74" w:rsidRDefault="004F4A2F" w:rsidP="004F4A2F">
            <w:pPr>
              <w:numPr>
                <w:ilvl w:val="0"/>
                <w:numId w:val="58"/>
              </w:numPr>
              <w:spacing w:before="0" w:after="0"/>
              <w:rPr>
                <w:rFonts w:ascii="Times" w:eastAsia="Batang" w:hAnsi="Times"/>
                <w:sz w:val="20"/>
                <w:lang w:val="en-GB" w:eastAsia="x-none"/>
              </w:rPr>
            </w:pPr>
            <w:r w:rsidRPr="00BA4B74">
              <w:rPr>
                <w:rFonts w:ascii="Times" w:eastAsia="Batang" w:hAnsi="Times"/>
                <w:sz w:val="20"/>
                <w:lang w:val="en-GB" w:eastAsia="x-none"/>
              </w:rPr>
              <w:t>Indices of CC containing the failed TRP link</w:t>
            </w:r>
          </w:p>
          <w:p w14:paraId="2B210B40" w14:textId="77777777" w:rsidR="004F4A2F" w:rsidRPr="00BA4B74" w:rsidRDefault="004F4A2F" w:rsidP="004F4A2F">
            <w:pPr>
              <w:numPr>
                <w:ilvl w:val="0"/>
                <w:numId w:val="58"/>
              </w:numPr>
              <w:spacing w:before="0" w:after="0"/>
              <w:rPr>
                <w:rFonts w:ascii="Times" w:eastAsia="Batang" w:hAnsi="Times"/>
                <w:sz w:val="20"/>
                <w:lang w:val="en-GB" w:eastAsia="x-none"/>
              </w:rPr>
            </w:pPr>
            <w:r w:rsidRPr="00BA4B74">
              <w:rPr>
                <w:rFonts w:ascii="Times" w:eastAsia="Batang" w:hAnsi="Times"/>
                <w:sz w:val="20"/>
                <w:lang w:val="en-GB" w:eastAsia="x-none"/>
              </w:rP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14:paraId="2DB95365" w14:textId="77777777" w:rsidR="004F4A2F" w:rsidRPr="00BA4B74" w:rsidRDefault="004F4A2F" w:rsidP="004F4A2F">
            <w:pPr>
              <w:numPr>
                <w:ilvl w:val="0"/>
                <w:numId w:val="58"/>
              </w:numPr>
              <w:spacing w:before="0" w:after="0"/>
              <w:rPr>
                <w:rFonts w:ascii="Times" w:eastAsia="Batang" w:hAnsi="Times"/>
                <w:sz w:val="20"/>
                <w:lang w:val="en-GB" w:eastAsia="x-none"/>
              </w:rPr>
            </w:pPr>
            <w:r w:rsidRPr="00BA4B74">
              <w:rPr>
                <w:rFonts w:ascii="Times" w:eastAsia="Batang" w:hAnsi="Times"/>
                <w:sz w:val="20"/>
                <w:lang w:val="en-GB" w:eastAsia="x-none"/>
              </w:rPr>
              <w:t>FFS: Content of MAC-CE related to SpCell when transmitted on msg3, msgA</w:t>
            </w:r>
          </w:p>
          <w:p w14:paraId="39C1058F" w14:textId="77777777" w:rsidR="004F4A2F" w:rsidRPr="00BA4B74" w:rsidRDefault="004F4A2F" w:rsidP="004F4A2F">
            <w:pPr>
              <w:numPr>
                <w:ilvl w:val="0"/>
                <w:numId w:val="58"/>
              </w:numPr>
              <w:spacing w:before="0" w:after="0"/>
              <w:rPr>
                <w:rFonts w:ascii="Times" w:eastAsia="Batang" w:hAnsi="Times"/>
                <w:sz w:val="20"/>
                <w:lang w:val="en-GB" w:eastAsia="x-none"/>
              </w:rPr>
            </w:pPr>
            <w:r w:rsidRPr="00BA4B74">
              <w:rPr>
                <w:rFonts w:ascii="Times" w:eastAsia="Batang" w:hAnsi="Times"/>
                <w:sz w:val="20"/>
                <w:lang w:val="en-GB" w:eastAsia="x-none"/>
              </w:rPr>
              <w:t>Note: MAC-CE signaling design details are up to RAN2</w:t>
            </w:r>
          </w:p>
          <w:p w14:paraId="2C5FA60E" w14:textId="6DD42464" w:rsidR="005673F1" w:rsidRPr="00FC5A8F" w:rsidRDefault="004F4A2F" w:rsidP="00FC5A8F">
            <w:pPr>
              <w:numPr>
                <w:ilvl w:val="0"/>
                <w:numId w:val="58"/>
              </w:numPr>
              <w:spacing w:before="0" w:after="0"/>
              <w:rPr>
                <w:rFonts w:ascii="Times" w:eastAsia="Batang" w:hAnsi="Times"/>
                <w:sz w:val="20"/>
                <w:lang w:val="en-GB" w:eastAsia="x-none"/>
              </w:rPr>
            </w:pPr>
            <w:r w:rsidRPr="00BA4B74">
              <w:rPr>
                <w:rFonts w:ascii="Times" w:eastAsia="Batang" w:hAnsi="Times"/>
                <w:sz w:val="20"/>
                <w:lang w:val="en-GB" w:eastAsia="x-none"/>
              </w:rPr>
              <w:t>The term “failed TRP link” is used here for discussion purposes only</w:t>
            </w:r>
          </w:p>
        </w:tc>
      </w:tr>
    </w:tbl>
    <w:p w14:paraId="742AF6E1" w14:textId="09B13B53" w:rsidR="005673F1" w:rsidRPr="002D38AB" w:rsidRDefault="00981A32" w:rsidP="00B02161">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the above agreement, we should clarify that the enhanced BFR MAC CE can include beam failure information </w:t>
      </w:r>
      <w:r w:rsidR="00783650">
        <w:rPr>
          <w:rFonts w:eastAsiaTheme="minorEastAsia"/>
          <w:sz w:val="22"/>
          <w:szCs w:val="22"/>
          <w:lang w:eastAsia="zh-CN"/>
        </w:rPr>
        <w:t>of</w:t>
      </w:r>
      <w:r>
        <w:rPr>
          <w:rFonts w:eastAsiaTheme="minorEastAsia"/>
          <w:sz w:val="22"/>
          <w:szCs w:val="22"/>
          <w:lang w:eastAsia="zh-CN"/>
        </w:rPr>
        <w:t xml:space="preserve"> CCs configured with per-TRP BFR, as well as CCs configured with per-cell BFR.</w:t>
      </w:r>
      <w:r w:rsidR="007F505B">
        <w:rPr>
          <w:rFonts w:eastAsiaTheme="minorEastAsia"/>
          <w:sz w:val="22"/>
          <w:szCs w:val="22"/>
          <w:lang w:eastAsia="zh-CN"/>
        </w:rPr>
        <w:t xml:space="preserve"> There is no need to use separate MAC CEs to convey beam failure information for CCs </w:t>
      </w:r>
      <w:r w:rsidR="00A20411">
        <w:rPr>
          <w:rFonts w:eastAsiaTheme="minorEastAsia"/>
          <w:sz w:val="22"/>
          <w:szCs w:val="22"/>
          <w:lang w:eastAsia="zh-CN"/>
        </w:rPr>
        <w:t xml:space="preserve">with different </w:t>
      </w:r>
      <w:r w:rsidR="007F505B">
        <w:rPr>
          <w:rFonts w:eastAsiaTheme="minorEastAsia"/>
          <w:sz w:val="22"/>
          <w:szCs w:val="22"/>
          <w:lang w:eastAsia="zh-CN"/>
        </w:rPr>
        <w:t>BFR</w:t>
      </w:r>
      <w:r w:rsidR="00A20411">
        <w:rPr>
          <w:rFonts w:eastAsiaTheme="minorEastAsia"/>
          <w:sz w:val="22"/>
          <w:szCs w:val="22"/>
          <w:lang w:eastAsia="zh-CN"/>
        </w:rPr>
        <w:t xml:space="preserve"> configurations</w:t>
      </w:r>
      <w:r w:rsidR="007F505B">
        <w:rPr>
          <w:rFonts w:eastAsiaTheme="minorEastAsia"/>
          <w:sz w:val="22"/>
          <w:szCs w:val="22"/>
          <w:lang w:eastAsia="zh-CN"/>
        </w:rPr>
        <w:t>.</w:t>
      </w:r>
    </w:p>
    <w:p w14:paraId="426AD5F8" w14:textId="1BC54E6E" w:rsidR="00A93EBD" w:rsidRPr="00E10557" w:rsidRDefault="00A93EBD" w:rsidP="00A93EBD">
      <w:pPr>
        <w:spacing w:before="60"/>
        <w:jc w:val="both"/>
        <w:rPr>
          <w:rFonts w:eastAsiaTheme="minorEastAsia"/>
          <w:b/>
          <w:bCs/>
          <w:sz w:val="22"/>
          <w:szCs w:val="22"/>
          <w:u w:val="single"/>
        </w:rPr>
      </w:pPr>
      <w:bookmarkStart w:id="9" w:name="_Hlk60762750"/>
      <w:r w:rsidRPr="00E10557">
        <w:rPr>
          <w:rFonts w:eastAsiaTheme="minorEastAsia"/>
          <w:b/>
          <w:bCs/>
          <w:sz w:val="22"/>
          <w:szCs w:val="22"/>
          <w:u w:val="single"/>
        </w:rPr>
        <w:t>Proposal</w:t>
      </w:r>
      <w:r>
        <w:rPr>
          <w:rFonts w:eastAsiaTheme="minorEastAsia"/>
          <w:b/>
          <w:bCs/>
          <w:sz w:val="22"/>
          <w:szCs w:val="22"/>
          <w:u w:val="single"/>
        </w:rPr>
        <w:t xml:space="preserve"> </w:t>
      </w:r>
      <w:r w:rsidR="003C577D">
        <w:rPr>
          <w:rFonts w:eastAsiaTheme="minorEastAsia"/>
          <w:b/>
          <w:bCs/>
          <w:sz w:val="22"/>
          <w:szCs w:val="22"/>
          <w:u w:val="single"/>
        </w:rPr>
        <w:t>10</w:t>
      </w:r>
    </w:p>
    <w:bookmarkEnd w:id="9"/>
    <w:p w14:paraId="4CBFF5B2" w14:textId="5A1A38D0" w:rsidR="007912BD" w:rsidRDefault="007912BD" w:rsidP="007912BD">
      <w:pPr>
        <w:pStyle w:val="aa"/>
        <w:numPr>
          <w:ilvl w:val="1"/>
          <w:numId w:val="22"/>
        </w:numPr>
        <w:spacing w:before="60"/>
        <w:ind w:firstLineChars="0"/>
        <w:jc w:val="both"/>
        <w:rPr>
          <w:rFonts w:ascii="Times New Roman" w:hAnsi="Times New Roman" w:cs="Times New Roman"/>
          <w:b/>
          <w:bCs/>
          <w:i/>
          <w:iCs/>
          <w:color w:val="212121"/>
          <w:sz w:val="22"/>
          <w:szCs w:val="22"/>
        </w:rPr>
      </w:pPr>
      <w:r w:rsidRPr="007912BD">
        <w:rPr>
          <w:rFonts w:ascii="Times New Roman" w:hAnsi="Times New Roman" w:cs="Times New Roman"/>
          <w:b/>
          <w:bCs/>
          <w:i/>
          <w:iCs/>
          <w:color w:val="212121"/>
          <w:sz w:val="22"/>
          <w:szCs w:val="22"/>
        </w:rPr>
        <w:lastRenderedPageBreak/>
        <w:t>An enhanced BFR MAC CE</w:t>
      </w:r>
      <w:r w:rsidR="00783650">
        <w:rPr>
          <w:rFonts w:ascii="Times New Roman" w:hAnsi="Times New Roman" w:cs="Times New Roman"/>
          <w:b/>
          <w:bCs/>
          <w:i/>
          <w:iCs/>
          <w:color w:val="212121"/>
          <w:sz w:val="22"/>
          <w:szCs w:val="22"/>
        </w:rPr>
        <w:t xml:space="preserve"> can include beam failure information of CCs</w:t>
      </w:r>
      <w:r w:rsidRPr="007912BD">
        <w:rPr>
          <w:rFonts w:ascii="Times New Roman" w:hAnsi="Times New Roman" w:cs="Times New Roman"/>
          <w:b/>
          <w:bCs/>
          <w:i/>
          <w:iCs/>
          <w:color w:val="212121"/>
          <w:sz w:val="22"/>
          <w:szCs w:val="22"/>
        </w:rPr>
        <w:t xml:space="preserve"> </w:t>
      </w:r>
      <w:r w:rsidR="00783650">
        <w:rPr>
          <w:rFonts w:ascii="Times New Roman" w:hAnsi="Times New Roman" w:cs="Times New Roman"/>
          <w:b/>
          <w:bCs/>
          <w:i/>
          <w:iCs/>
          <w:color w:val="212121"/>
          <w:sz w:val="22"/>
          <w:szCs w:val="22"/>
        </w:rPr>
        <w:t>configured with per-TRP BFR, as well as CCs configured with per-cel</w:t>
      </w:r>
      <w:r w:rsidR="009A4093">
        <w:rPr>
          <w:rFonts w:ascii="Times New Roman" w:hAnsi="Times New Roman" w:cs="Times New Roman"/>
          <w:b/>
          <w:bCs/>
          <w:i/>
          <w:iCs/>
          <w:color w:val="212121"/>
          <w:sz w:val="22"/>
          <w:szCs w:val="22"/>
        </w:rPr>
        <w:t>l</w:t>
      </w:r>
      <w:r w:rsidR="00783650">
        <w:rPr>
          <w:rFonts w:ascii="Times New Roman" w:hAnsi="Times New Roman" w:cs="Times New Roman"/>
          <w:b/>
          <w:bCs/>
          <w:i/>
          <w:iCs/>
          <w:color w:val="212121"/>
          <w:sz w:val="22"/>
          <w:szCs w:val="22"/>
        </w:rPr>
        <w:t xml:space="preserve"> BFR.</w:t>
      </w:r>
    </w:p>
    <w:p w14:paraId="1B3F76AF" w14:textId="06284B6E" w:rsidR="00F338A5" w:rsidRPr="00A93EBD" w:rsidRDefault="00F338A5" w:rsidP="003D2B12">
      <w:pPr>
        <w:jc w:val="both"/>
        <w:rPr>
          <w:rFonts w:eastAsiaTheme="minorEastAsia"/>
          <w:sz w:val="22"/>
          <w:szCs w:val="22"/>
          <w:lang w:eastAsia="zh-CN"/>
        </w:rPr>
      </w:pPr>
    </w:p>
    <w:p w14:paraId="770D36C8" w14:textId="09DA577D" w:rsidR="00DB2917" w:rsidRPr="00DB2917" w:rsidRDefault="00DB2917" w:rsidP="00DB2917">
      <w:pPr>
        <w:pStyle w:val="aa"/>
        <w:numPr>
          <w:ilvl w:val="0"/>
          <w:numId w:val="44"/>
        </w:numPr>
        <w:ind w:firstLineChars="0"/>
        <w:jc w:val="both"/>
        <w:rPr>
          <w:rFonts w:ascii="Times New Roman" w:eastAsiaTheme="minorEastAsia" w:hAnsi="Times New Roman" w:cs="Times New Roman"/>
          <w:sz w:val="22"/>
          <w:szCs w:val="22"/>
        </w:rPr>
      </w:pPr>
      <w:r w:rsidRPr="00DB2917">
        <w:rPr>
          <w:rFonts w:ascii="Times New Roman" w:eastAsiaTheme="minorEastAsia" w:hAnsi="Times New Roman" w:cs="Times New Roman"/>
          <w:sz w:val="22"/>
          <w:szCs w:val="22"/>
        </w:rPr>
        <w:t xml:space="preserve">UE behavior after receiving </w:t>
      </w:r>
      <w:r w:rsidR="00F876BD">
        <w:rPr>
          <w:rFonts w:ascii="Times New Roman" w:eastAsiaTheme="minorEastAsia" w:hAnsi="Times New Roman" w:cs="Times New Roman"/>
          <w:sz w:val="22"/>
          <w:szCs w:val="22"/>
        </w:rPr>
        <w:t>BFR</w:t>
      </w:r>
      <w:r w:rsidR="00F876BD" w:rsidRPr="00DB2917">
        <w:rPr>
          <w:rFonts w:ascii="Times New Roman" w:eastAsiaTheme="minorEastAsia" w:hAnsi="Times New Roman" w:cs="Times New Roman"/>
          <w:sz w:val="22"/>
          <w:szCs w:val="22"/>
        </w:rPr>
        <w:t xml:space="preserve"> </w:t>
      </w:r>
      <w:r w:rsidRPr="00DB2917">
        <w:rPr>
          <w:rFonts w:ascii="Times New Roman" w:eastAsiaTheme="minorEastAsia" w:hAnsi="Times New Roman" w:cs="Times New Roman"/>
          <w:sz w:val="22"/>
          <w:szCs w:val="22"/>
        </w:rPr>
        <w:t>response</w:t>
      </w:r>
    </w:p>
    <w:p w14:paraId="665B2640" w14:textId="5E7CAA9A" w:rsidR="00884A00" w:rsidRDefault="00884A00" w:rsidP="00884A00">
      <w:pPr>
        <w:jc w:val="both"/>
        <w:rPr>
          <w:rFonts w:eastAsiaTheme="minorEastAsia"/>
          <w:sz w:val="22"/>
          <w:szCs w:val="22"/>
          <w:lang w:eastAsia="zh-CN"/>
        </w:rPr>
      </w:pPr>
      <w:r>
        <w:rPr>
          <w:rFonts w:eastAsiaTheme="minorEastAsia"/>
          <w:sz w:val="22"/>
          <w:szCs w:val="22"/>
          <w:lang w:eastAsia="zh-CN"/>
        </w:rPr>
        <w:t xml:space="preserve">In RAN1#106-e </w:t>
      </w:r>
      <w:r w:rsidR="00B30E92">
        <w:rPr>
          <w:rFonts w:eastAsiaTheme="minorEastAsia"/>
          <w:sz w:val="22"/>
          <w:szCs w:val="22"/>
          <w:lang w:eastAsia="zh-CN"/>
        </w:rPr>
        <w:t xml:space="preserve">and RAN1#106b-e </w:t>
      </w:r>
      <w:r>
        <w:rPr>
          <w:rFonts w:eastAsiaTheme="minorEastAsia"/>
          <w:sz w:val="22"/>
          <w:szCs w:val="22"/>
          <w:lang w:eastAsia="zh-CN"/>
        </w:rPr>
        <w:t>meeting</w:t>
      </w:r>
      <w:r w:rsidR="00B30E92">
        <w:rPr>
          <w:rFonts w:eastAsiaTheme="minorEastAsia"/>
          <w:sz w:val="22"/>
          <w:szCs w:val="22"/>
          <w:lang w:eastAsia="zh-CN"/>
        </w:rPr>
        <w:t>s</w:t>
      </w:r>
      <w:r>
        <w:rPr>
          <w:rFonts w:eastAsiaTheme="minorEastAsia"/>
          <w:sz w:val="22"/>
          <w:szCs w:val="22"/>
          <w:lang w:eastAsia="zh-CN"/>
        </w:rPr>
        <w:t>, following agreement</w:t>
      </w:r>
      <w:r w:rsidR="00B30E92">
        <w:rPr>
          <w:rFonts w:eastAsiaTheme="minorEastAsia"/>
          <w:sz w:val="22"/>
          <w:szCs w:val="22"/>
          <w:lang w:eastAsia="zh-CN"/>
        </w:rPr>
        <w:t>s</w:t>
      </w:r>
      <w:r>
        <w:rPr>
          <w:rFonts w:eastAsiaTheme="minorEastAsia"/>
          <w:sz w:val="22"/>
          <w:szCs w:val="22"/>
          <w:lang w:eastAsia="zh-CN"/>
        </w:rPr>
        <w:t xml:space="preserve"> </w:t>
      </w:r>
      <w:r w:rsidR="00B30E92">
        <w:rPr>
          <w:rFonts w:eastAsiaTheme="minorEastAsia"/>
          <w:sz w:val="22"/>
          <w:szCs w:val="22"/>
          <w:lang w:eastAsia="zh-CN"/>
        </w:rPr>
        <w:t xml:space="preserve">were </w:t>
      </w:r>
      <w:r>
        <w:rPr>
          <w:rFonts w:eastAsiaTheme="minorEastAsia"/>
          <w:sz w:val="22"/>
          <w:szCs w:val="22"/>
          <w:lang w:eastAsia="zh-CN"/>
        </w:rPr>
        <w:t xml:space="preserve">made on </w:t>
      </w:r>
      <w:r w:rsidRPr="00DB2917">
        <w:rPr>
          <w:rFonts w:eastAsiaTheme="minorEastAsia"/>
          <w:sz w:val="22"/>
          <w:szCs w:val="22"/>
        </w:rPr>
        <w:t xml:space="preserve">UE behavior after receiving </w:t>
      </w:r>
      <w:r w:rsidR="00F876BD">
        <w:rPr>
          <w:rFonts w:eastAsiaTheme="minorEastAsia"/>
          <w:sz w:val="22"/>
          <w:szCs w:val="22"/>
        </w:rPr>
        <w:t>BFR</w:t>
      </w:r>
      <w:r w:rsidRPr="00DB2917">
        <w:rPr>
          <w:rFonts w:eastAsiaTheme="minorEastAsia"/>
          <w:sz w:val="22"/>
          <w:szCs w:val="22"/>
        </w:rPr>
        <w:t xml:space="preserve"> response</w:t>
      </w:r>
      <w:r>
        <w:rPr>
          <w:rFonts w:eastAsiaTheme="minorEastAsia"/>
          <w:sz w:val="22"/>
          <w:szCs w:val="22"/>
          <w:lang w:eastAsia="zh-CN"/>
        </w:rPr>
        <w:t>.</w:t>
      </w:r>
    </w:p>
    <w:tbl>
      <w:tblPr>
        <w:tblStyle w:val="af"/>
        <w:tblW w:w="0" w:type="auto"/>
        <w:tblLook w:val="04A0" w:firstRow="1" w:lastRow="0" w:firstColumn="1" w:lastColumn="0" w:noHBand="0" w:noVBand="1"/>
      </w:tblPr>
      <w:tblGrid>
        <w:gridCol w:w="9962"/>
      </w:tblGrid>
      <w:tr w:rsidR="00884A00" w:rsidRPr="006861D7" w14:paraId="0B0F5B29" w14:textId="77777777" w:rsidTr="006A5EFA">
        <w:tc>
          <w:tcPr>
            <w:tcW w:w="9962" w:type="dxa"/>
          </w:tcPr>
          <w:p w14:paraId="35FE81B4" w14:textId="4655CDBF" w:rsidR="00A524A0" w:rsidRPr="00BA4B74" w:rsidRDefault="00A524A0" w:rsidP="00FC5A8F">
            <w:pPr>
              <w:spacing w:before="0" w:after="0"/>
              <w:rPr>
                <w:rFonts w:ascii="Times" w:eastAsia="Batang" w:hAnsi="Times" w:cs="Times"/>
                <w:b/>
                <w:bCs/>
                <w:sz w:val="20"/>
                <w:szCs w:val="20"/>
                <w:highlight w:val="green"/>
                <w:lang w:val="en-GB" w:eastAsia="x-none"/>
              </w:rPr>
            </w:pPr>
            <w:r w:rsidRPr="00BA4B74">
              <w:rPr>
                <w:rFonts w:ascii="Times" w:eastAsia="Batang" w:hAnsi="Times" w:cs="Times"/>
                <w:b/>
                <w:bCs/>
                <w:sz w:val="20"/>
                <w:szCs w:val="20"/>
                <w:highlight w:val="green"/>
                <w:lang w:val="en-GB" w:eastAsia="x-none"/>
              </w:rPr>
              <w:t>Agreement</w:t>
            </w:r>
            <w:r w:rsidR="00B30E92">
              <w:rPr>
                <w:rFonts w:ascii="Times" w:eastAsia="Batang" w:hAnsi="Times" w:cs="Times"/>
                <w:b/>
                <w:bCs/>
                <w:sz w:val="20"/>
                <w:szCs w:val="20"/>
                <w:highlight w:val="green"/>
                <w:lang w:val="en-GB" w:eastAsia="x-none"/>
              </w:rPr>
              <w:t xml:space="preserve"> (RAN1#106-e)</w:t>
            </w:r>
          </w:p>
          <w:p w14:paraId="7FC2A942" w14:textId="77777777" w:rsidR="00A524A0" w:rsidRPr="00BA4B74" w:rsidRDefault="00A524A0" w:rsidP="00A524A0">
            <w:pPr>
              <w:numPr>
                <w:ilvl w:val="0"/>
                <w:numId w:val="67"/>
              </w:numPr>
              <w:spacing w:before="0" w:after="0"/>
              <w:rPr>
                <w:rFonts w:eastAsia="Malgun Gothic"/>
                <w:sz w:val="20"/>
                <w:szCs w:val="20"/>
                <w:lang w:val="en-GB"/>
              </w:rPr>
            </w:pPr>
            <w:r w:rsidRPr="00BA4B74">
              <w:rPr>
                <w:rFonts w:eastAsia="Malgun Gothic"/>
                <w:sz w:val="20"/>
                <w:szCs w:val="20"/>
                <w:lang w:val="en-GB"/>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69E44521" w14:textId="77777777" w:rsidR="00A524A0" w:rsidRPr="00BA4B74" w:rsidRDefault="00A524A0" w:rsidP="00A524A0">
            <w:pPr>
              <w:numPr>
                <w:ilvl w:val="1"/>
                <w:numId w:val="67"/>
              </w:numPr>
              <w:spacing w:before="0" w:after="0"/>
              <w:rPr>
                <w:rFonts w:eastAsia="Malgun Gothic"/>
                <w:sz w:val="20"/>
                <w:szCs w:val="20"/>
                <w:lang w:val="en-GB"/>
              </w:rPr>
            </w:pPr>
            <w:r w:rsidRPr="00BA4B74">
              <w:rPr>
                <w:rFonts w:eastAsia="Malgun Gothic"/>
                <w:sz w:val="20"/>
                <w:szCs w:val="20"/>
                <w:lang w:val="en-GB"/>
              </w:rPr>
              <w:t>FFS: How to associate CORESET(s) with failed BFD-RS set</w:t>
            </w:r>
          </w:p>
          <w:p w14:paraId="753D0270" w14:textId="77777777" w:rsidR="00A524A0" w:rsidRPr="00BA4B74" w:rsidRDefault="00A524A0" w:rsidP="00A524A0">
            <w:pPr>
              <w:numPr>
                <w:ilvl w:val="1"/>
                <w:numId w:val="67"/>
              </w:numPr>
              <w:spacing w:before="0" w:after="0"/>
              <w:rPr>
                <w:rFonts w:eastAsia="Malgun Gothic"/>
                <w:sz w:val="20"/>
                <w:szCs w:val="20"/>
                <w:lang w:val="en-GB"/>
              </w:rPr>
            </w:pPr>
            <w:r w:rsidRPr="00BA4B74">
              <w:rPr>
                <w:rFonts w:eastAsia="Malgun Gothic"/>
                <w:sz w:val="20"/>
                <w:szCs w:val="20"/>
                <w:lang w:val="en-GB"/>
              </w:rPr>
              <w:t>FFS: SCS configuration of 28 symbols</w:t>
            </w:r>
          </w:p>
          <w:p w14:paraId="409381C4" w14:textId="77777777" w:rsidR="00A524A0" w:rsidRPr="00BA4B74" w:rsidRDefault="00A524A0" w:rsidP="00A524A0">
            <w:pPr>
              <w:numPr>
                <w:ilvl w:val="0"/>
                <w:numId w:val="67"/>
              </w:numPr>
              <w:spacing w:before="0" w:after="0"/>
              <w:rPr>
                <w:rFonts w:eastAsia="Malgun Gothic"/>
                <w:sz w:val="20"/>
                <w:szCs w:val="20"/>
                <w:lang w:val="en-GB"/>
              </w:rPr>
            </w:pPr>
            <w:r w:rsidRPr="00BA4B74">
              <w:rPr>
                <w:rFonts w:eastAsia="Malgun Gothic"/>
                <w:sz w:val="20"/>
                <w:szCs w:val="20"/>
                <w:lang w:val="en-GB"/>
              </w:rPr>
              <w:t xml:space="preserve">FFS: Update of QCL assumption for other DL channels/RSs, UL spatial filter/power control assumption for PUCCH, and other UL channels/RSs </w:t>
            </w:r>
          </w:p>
          <w:p w14:paraId="75E61870" w14:textId="77777777" w:rsidR="00A524A0" w:rsidRPr="00BA4B74" w:rsidRDefault="00A524A0" w:rsidP="00A524A0">
            <w:pPr>
              <w:numPr>
                <w:ilvl w:val="0"/>
                <w:numId w:val="67"/>
              </w:numPr>
              <w:spacing w:before="0" w:after="0"/>
              <w:rPr>
                <w:rFonts w:eastAsia="Malgun Gothic"/>
                <w:sz w:val="20"/>
                <w:szCs w:val="20"/>
                <w:lang w:val="en-GB"/>
              </w:rPr>
            </w:pPr>
            <w:r w:rsidRPr="00BA4B74">
              <w:rPr>
                <w:rFonts w:eastAsia="Malgun Gothic"/>
                <w:sz w:val="20"/>
                <w:szCs w:val="20"/>
                <w:lang w:val="en-GB"/>
              </w:rPr>
              <w:t xml:space="preserve">FFS: the case of CORESETs with 2 activated TCI states per CORESET. </w:t>
            </w:r>
          </w:p>
          <w:p w14:paraId="17447188" w14:textId="77777777" w:rsidR="00A524A0" w:rsidRPr="00BA4B74" w:rsidRDefault="00A524A0" w:rsidP="00A524A0">
            <w:pPr>
              <w:numPr>
                <w:ilvl w:val="0"/>
                <w:numId w:val="67"/>
              </w:numPr>
              <w:spacing w:before="0" w:after="0"/>
              <w:rPr>
                <w:rFonts w:eastAsia="Malgun Gothic"/>
                <w:sz w:val="20"/>
                <w:szCs w:val="20"/>
                <w:lang w:val="en-GB"/>
              </w:rPr>
            </w:pPr>
            <w:r w:rsidRPr="00BA4B74">
              <w:rPr>
                <w:rFonts w:eastAsia="Malgun Gothic"/>
                <w:sz w:val="20"/>
                <w:szCs w:val="20"/>
                <w:lang w:val="en-GB"/>
              </w:rPr>
              <w:t>The above applies to SCell and SpCell</w:t>
            </w:r>
          </w:p>
          <w:p w14:paraId="27B936E3" w14:textId="77777777" w:rsidR="00884A00" w:rsidRDefault="00A524A0" w:rsidP="00FC5A8F">
            <w:pPr>
              <w:numPr>
                <w:ilvl w:val="0"/>
                <w:numId w:val="67"/>
              </w:numPr>
              <w:spacing w:before="0" w:after="0"/>
              <w:rPr>
                <w:rFonts w:eastAsia="Malgun Gothic"/>
                <w:sz w:val="20"/>
                <w:szCs w:val="20"/>
                <w:lang w:val="en-GB"/>
              </w:rPr>
            </w:pPr>
            <w:r w:rsidRPr="00BA4B74">
              <w:rPr>
                <w:rFonts w:eastAsia="Malgun Gothic"/>
                <w:sz w:val="20"/>
                <w:szCs w:val="20"/>
                <w:lang w:val="en-GB"/>
              </w:rPr>
              <w:t>The above applies at least for the multi-DCI case</w:t>
            </w:r>
          </w:p>
          <w:p w14:paraId="5783D27F" w14:textId="77777777" w:rsidR="00F5505F" w:rsidRDefault="00F5505F" w:rsidP="00F5505F">
            <w:pPr>
              <w:spacing w:before="0" w:after="0"/>
              <w:rPr>
                <w:rFonts w:ascii="Times" w:eastAsia="Batang" w:hAnsi="Times" w:cs="Times"/>
                <w:b/>
                <w:bCs/>
                <w:sz w:val="20"/>
                <w:szCs w:val="20"/>
                <w:highlight w:val="green"/>
                <w:lang w:val="en-GB" w:eastAsia="x-none"/>
              </w:rPr>
            </w:pPr>
          </w:p>
          <w:p w14:paraId="4577B417" w14:textId="32802A3B" w:rsidR="00F5505F" w:rsidRPr="00F5505F" w:rsidRDefault="00F5505F" w:rsidP="000A3640">
            <w:pPr>
              <w:spacing w:before="0" w:after="0"/>
              <w:rPr>
                <w:rFonts w:ascii="Times" w:eastAsia="Batang" w:hAnsi="Times" w:cs="Times"/>
                <w:b/>
                <w:bCs/>
                <w:sz w:val="20"/>
                <w:szCs w:val="20"/>
                <w:highlight w:val="green"/>
                <w:lang w:val="en-GB" w:eastAsia="x-none"/>
              </w:rPr>
            </w:pPr>
            <w:r w:rsidRPr="00F5505F">
              <w:rPr>
                <w:rFonts w:ascii="Times" w:eastAsia="Batang" w:hAnsi="Times" w:cs="Times"/>
                <w:b/>
                <w:bCs/>
                <w:sz w:val="20"/>
                <w:szCs w:val="20"/>
                <w:highlight w:val="green"/>
                <w:lang w:val="en-GB" w:eastAsia="x-none"/>
              </w:rPr>
              <w:t>Agreement</w:t>
            </w:r>
            <w:r>
              <w:rPr>
                <w:rFonts w:ascii="Times" w:eastAsia="Batang" w:hAnsi="Times" w:cs="Times"/>
                <w:b/>
                <w:bCs/>
                <w:sz w:val="20"/>
                <w:szCs w:val="20"/>
                <w:highlight w:val="green"/>
                <w:lang w:val="en-GB" w:eastAsia="x-none"/>
              </w:rPr>
              <w:t xml:space="preserve"> (RAN1#106b-e)</w:t>
            </w:r>
          </w:p>
          <w:p w14:paraId="1C44B85D" w14:textId="3001ECC1" w:rsidR="00F5505F" w:rsidRPr="00942CEB" w:rsidRDefault="00F5505F" w:rsidP="000A3640">
            <w:pPr>
              <w:spacing w:before="0" w:after="0"/>
              <w:rPr>
                <w:rFonts w:ascii="Times" w:eastAsia="Batang" w:hAnsi="Times" w:cs="Times"/>
                <w:sz w:val="20"/>
                <w:lang w:val="en-GB"/>
              </w:rPr>
            </w:pPr>
            <w:r w:rsidRPr="00F5505F">
              <w:rPr>
                <w:rFonts w:ascii="Times" w:eastAsia="Batang" w:hAnsi="Times" w:cs="Times"/>
                <w:sz w:val="20"/>
                <w:lang w:val="en-GB"/>
              </w:rPr>
              <w:t>For the case of all</w:t>
            </w:r>
            <w:r w:rsidRPr="00942CEB">
              <w:rPr>
                <w:rFonts w:ascii="Times" w:eastAsia="Batang" w:hAnsi="Times" w:cs="Times"/>
                <w:sz w:val="20"/>
                <w:lang w:val="en-GB"/>
              </w:rPr>
              <w:t xml:space="preserve"> CORESETs with 1 activated TCI state per CORESET , after 28 symbols from receiving the BFR response, the QCL assumption of all CORESETs associated with CORESETPoolIndex  k (k=0,1) is updated by the RS resource associated with the latest reported new candidate beam (if found) associated with the failed BFD -RS set k (k=0,1) in the MAC-CE for TRP -specific BFR </w:t>
            </w:r>
          </w:p>
          <w:p w14:paraId="136191BE" w14:textId="77777777" w:rsidR="00F5505F" w:rsidRPr="00942CEB" w:rsidRDefault="00F5505F" w:rsidP="00F5505F">
            <w:pPr>
              <w:numPr>
                <w:ilvl w:val="0"/>
                <w:numId w:val="70"/>
              </w:numPr>
              <w:spacing w:before="0" w:after="0"/>
              <w:ind w:left="360"/>
              <w:rPr>
                <w:rFonts w:ascii="Times" w:eastAsia="等线" w:hAnsi="Times" w:cs="Times"/>
                <w:bCs/>
                <w:iCs/>
                <w:kern w:val="32"/>
                <w:sz w:val="20"/>
                <w:lang w:val="en-GB"/>
              </w:rPr>
            </w:pPr>
            <w:r w:rsidRPr="00942CEB">
              <w:rPr>
                <w:rFonts w:ascii="Times" w:eastAsia="等线" w:hAnsi="Times" w:cs="Times"/>
                <w:bCs/>
                <w:iCs/>
                <w:kern w:val="32"/>
                <w:sz w:val="20"/>
                <w:lang w:val="en-GB"/>
              </w:rPr>
              <w:t xml:space="preserve">The above applies to Scell and SpCell </w:t>
            </w:r>
          </w:p>
          <w:p w14:paraId="2120E437" w14:textId="77777777" w:rsidR="00F5505F" w:rsidRPr="00942CEB" w:rsidRDefault="00F5505F" w:rsidP="00F5505F">
            <w:pPr>
              <w:numPr>
                <w:ilvl w:val="0"/>
                <w:numId w:val="70"/>
              </w:numPr>
              <w:spacing w:before="0" w:after="0"/>
              <w:ind w:left="360"/>
              <w:rPr>
                <w:rFonts w:ascii="Times" w:eastAsia="等线" w:hAnsi="Times" w:cs="Times"/>
                <w:bCs/>
                <w:iCs/>
                <w:kern w:val="32"/>
                <w:sz w:val="20"/>
                <w:lang w:val="en-GB"/>
              </w:rPr>
            </w:pPr>
            <w:r w:rsidRPr="00942CEB">
              <w:rPr>
                <w:rFonts w:ascii="Times" w:eastAsia="等线" w:hAnsi="Times" w:cs="Times"/>
                <w:bCs/>
                <w:iCs/>
                <w:kern w:val="32"/>
                <w:sz w:val="20"/>
                <w:lang w:val="en-GB"/>
              </w:rPr>
              <w:t>The above applies for the multi-DCI case</w:t>
            </w:r>
          </w:p>
          <w:p w14:paraId="00D8328D" w14:textId="77777777" w:rsidR="00B30E92" w:rsidRDefault="00B30E92" w:rsidP="00B30E92">
            <w:pPr>
              <w:spacing w:before="0" w:after="0"/>
              <w:rPr>
                <w:rFonts w:eastAsia="Malgun Gothic"/>
                <w:sz w:val="20"/>
                <w:szCs w:val="20"/>
                <w:lang w:val="en-GB"/>
              </w:rPr>
            </w:pPr>
          </w:p>
          <w:p w14:paraId="0117FA35" w14:textId="61005C54" w:rsidR="00FA4F55" w:rsidRPr="00FA4F55" w:rsidRDefault="00FA4F55" w:rsidP="000A3640">
            <w:pPr>
              <w:spacing w:before="0" w:after="0"/>
              <w:rPr>
                <w:rFonts w:ascii="Times" w:eastAsia="Batang" w:hAnsi="Times" w:cs="Times"/>
                <w:b/>
                <w:bCs/>
                <w:sz w:val="20"/>
                <w:szCs w:val="20"/>
                <w:highlight w:val="green"/>
                <w:lang w:val="en-GB" w:eastAsia="x-none"/>
              </w:rPr>
            </w:pPr>
            <w:r w:rsidRPr="00FA4F55">
              <w:rPr>
                <w:rFonts w:ascii="Times" w:eastAsia="Batang" w:hAnsi="Times" w:cs="Times"/>
                <w:b/>
                <w:bCs/>
                <w:sz w:val="20"/>
                <w:szCs w:val="20"/>
                <w:highlight w:val="green"/>
                <w:lang w:val="en-GB" w:eastAsia="x-none"/>
              </w:rPr>
              <w:t>Agreement</w:t>
            </w:r>
            <w:r>
              <w:rPr>
                <w:rFonts w:ascii="Times" w:eastAsia="Batang" w:hAnsi="Times" w:cs="Times"/>
                <w:b/>
                <w:bCs/>
                <w:sz w:val="20"/>
                <w:szCs w:val="20"/>
                <w:highlight w:val="green"/>
                <w:lang w:val="en-GB" w:eastAsia="x-none"/>
              </w:rPr>
              <w:t xml:space="preserve"> (RAN1#106b-e)</w:t>
            </w:r>
          </w:p>
          <w:p w14:paraId="76C55308" w14:textId="27A99690" w:rsidR="00FA4F55" w:rsidRPr="00FA4F55" w:rsidRDefault="00FA4F55" w:rsidP="000A3640">
            <w:pPr>
              <w:spacing w:before="0" w:after="0"/>
              <w:rPr>
                <w:rFonts w:eastAsia="Malgun Gothic"/>
                <w:sz w:val="20"/>
                <w:szCs w:val="20"/>
                <w:lang w:val="en-GB"/>
              </w:rPr>
            </w:pPr>
            <w:r w:rsidRPr="00942CEB">
              <w:rPr>
                <w:rFonts w:ascii="Times" w:eastAsia="Batang" w:hAnsi="Times" w:cs="Times"/>
                <w:sz w:val="20"/>
                <w:lang w:val="en-GB"/>
              </w:rPr>
              <w:t>SCS of the 28 symbols is the smallest SCS of the active DL BWP for the response reception CC and of the active DL BWP (s) of the CC(s)</w:t>
            </w:r>
            <w:r w:rsidRPr="000A3640">
              <w:rPr>
                <w:rFonts w:ascii="Times" w:eastAsia="Batang" w:hAnsi="Times" w:cs="Times"/>
                <w:sz w:val="20"/>
                <w:lang w:val="en-GB"/>
              </w:rPr>
              <w:t> </w:t>
            </w:r>
            <w:r w:rsidRPr="00942CEB">
              <w:rPr>
                <w:rFonts w:ascii="Times" w:eastAsia="Batang" w:hAnsi="Times" w:cs="Times"/>
                <w:sz w:val="20"/>
                <w:lang w:val="en-GB"/>
              </w:rPr>
              <w:t>with the failed TRP link(s) reported in BFR MAC CE.</w:t>
            </w:r>
          </w:p>
        </w:tc>
      </w:tr>
    </w:tbl>
    <w:p w14:paraId="1C7E9DEE" w14:textId="764F8375" w:rsidR="00F876BD" w:rsidRDefault="003B32DE">
      <w:pPr>
        <w:jc w:val="both"/>
        <w:rPr>
          <w:rFonts w:eastAsiaTheme="minorEastAsia"/>
          <w:sz w:val="22"/>
          <w:szCs w:val="22"/>
          <w:lang w:eastAsia="zh-CN"/>
        </w:rPr>
      </w:pPr>
      <w:r>
        <w:rPr>
          <w:rFonts w:eastAsiaTheme="minorEastAsia"/>
          <w:sz w:val="22"/>
          <w:szCs w:val="22"/>
          <w:lang w:eastAsia="zh-CN"/>
        </w:rPr>
        <w:t xml:space="preserve">It has agreed </w:t>
      </w:r>
      <w:r w:rsidR="00630737">
        <w:rPr>
          <w:rFonts w:eastAsiaTheme="minorEastAsia"/>
          <w:sz w:val="22"/>
          <w:szCs w:val="22"/>
          <w:lang w:eastAsia="zh-CN"/>
        </w:rPr>
        <w:t>QCL</w:t>
      </w:r>
      <w:r w:rsidR="00F876BD">
        <w:rPr>
          <w:rFonts w:eastAsiaTheme="minorEastAsia"/>
          <w:sz w:val="22"/>
          <w:szCs w:val="22"/>
          <w:lang w:eastAsia="zh-CN"/>
        </w:rPr>
        <w:t xml:space="preserve"> update </w:t>
      </w:r>
      <w:r w:rsidR="00630737">
        <w:rPr>
          <w:rFonts w:eastAsiaTheme="minorEastAsia"/>
          <w:sz w:val="22"/>
          <w:szCs w:val="22"/>
          <w:lang w:eastAsia="zh-CN"/>
        </w:rPr>
        <w:t xml:space="preserve">to new beam </w:t>
      </w:r>
      <w:r w:rsidR="00F876BD">
        <w:rPr>
          <w:rFonts w:eastAsiaTheme="minorEastAsia"/>
          <w:sz w:val="22"/>
          <w:szCs w:val="22"/>
          <w:lang w:eastAsia="zh-CN"/>
        </w:rPr>
        <w:t xml:space="preserve">for CORESETs with 1 activated TCI state </w:t>
      </w:r>
      <w:r w:rsidR="00FA4F55">
        <w:rPr>
          <w:rFonts w:eastAsiaTheme="minorEastAsia"/>
          <w:sz w:val="22"/>
          <w:szCs w:val="22"/>
          <w:lang w:eastAsia="zh-CN"/>
        </w:rPr>
        <w:t xml:space="preserve">for multi-DCI case </w:t>
      </w:r>
      <w:r w:rsidR="00F876BD">
        <w:rPr>
          <w:rFonts w:eastAsiaTheme="minorEastAsia"/>
          <w:sz w:val="22"/>
          <w:szCs w:val="22"/>
          <w:lang w:eastAsia="zh-CN"/>
        </w:rPr>
        <w:t>after receiving BFR response.</w:t>
      </w:r>
      <w:r w:rsidR="004D62D2">
        <w:rPr>
          <w:rFonts w:eastAsiaTheme="minorEastAsia"/>
          <w:sz w:val="22"/>
          <w:szCs w:val="22"/>
          <w:lang w:eastAsia="zh-CN"/>
        </w:rPr>
        <w:t xml:space="preserve"> For </w:t>
      </w:r>
      <w:r w:rsidR="004D62D2" w:rsidRPr="004D62D2">
        <w:rPr>
          <w:rFonts w:eastAsiaTheme="minorEastAsia"/>
          <w:sz w:val="22"/>
          <w:szCs w:val="22"/>
          <w:lang w:eastAsia="zh-CN"/>
        </w:rPr>
        <w:t xml:space="preserve">single-DCI based MTRP </w:t>
      </w:r>
      <w:r w:rsidR="004D62D2">
        <w:rPr>
          <w:rFonts w:eastAsiaTheme="minorEastAsia"/>
          <w:sz w:val="22"/>
          <w:szCs w:val="22"/>
          <w:lang w:eastAsia="zh-CN"/>
        </w:rPr>
        <w:t>with</w:t>
      </w:r>
      <w:r w:rsidR="004D62D2" w:rsidRPr="004D62D2">
        <w:rPr>
          <w:rFonts w:eastAsiaTheme="minorEastAsia"/>
          <w:sz w:val="22"/>
          <w:szCs w:val="22"/>
          <w:lang w:eastAsia="zh-CN"/>
        </w:rPr>
        <w:t xml:space="preserve"> per-TRP BFR,</w:t>
      </w:r>
      <w:r w:rsidR="00F876BD">
        <w:rPr>
          <w:rFonts w:eastAsiaTheme="minorEastAsia"/>
          <w:sz w:val="22"/>
          <w:szCs w:val="22"/>
          <w:lang w:eastAsia="zh-CN"/>
        </w:rPr>
        <w:t xml:space="preserve"> </w:t>
      </w:r>
      <w:r w:rsidR="004D62D2">
        <w:rPr>
          <w:rFonts w:eastAsiaTheme="minorEastAsia"/>
          <w:sz w:val="22"/>
          <w:szCs w:val="22"/>
          <w:lang w:eastAsia="zh-CN"/>
        </w:rPr>
        <w:t>to update the</w:t>
      </w:r>
      <w:r w:rsidR="00A408FB">
        <w:rPr>
          <w:rFonts w:eastAsiaTheme="minorEastAsia"/>
          <w:sz w:val="22"/>
          <w:szCs w:val="22"/>
          <w:lang w:eastAsia="zh-CN"/>
        </w:rPr>
        <w:t xml:space="preserve"> new beam of CORESET for the failed TRP, there should be</w:t>
      </w:r>
      <w:r w:rsidR="00D73453">
        <w:rPr>
          <w:rFonts w:eastAsiaTheme="minorEastAsia"/>
          <w:sz w:val="22"/>
          <w:szCs w:val="22"/>
          <w:lang w:eastAsia="zh-CN"/>
        </w:rPr>
        <w:t xml:space="preserve"> an association between CORESET and TRP (e.g., BFR-RS set).</w:t>
      </w:r>
      <w:r w:rsidR="00013DD9">
        <w:rPr>
          <w:rFonts w:eastAsiaTheme="minorEastAsia"/>
          <w:sz w:val="22"/>
          <w:szCs w:val="22"/>
          <w:lang w:eastAsia="zh-CN"/>
        </w:rPr>
        <w:t xml:space="preserve"> </w:t>
      </w:r>
      <w:r w:rsidR="00F876BD">
        <w:rPr>
          <w:rFonts w:eastAsiaTheme="minorEastAsia"/>
          <w:sz w:val="22"/>
          <w:szCs w:val="22"/>
          <w:lang w:eastAsia="zh-CN"/>
        </w:rPr>
        <w:t xml:space="preserve">However, in case of </w:t>
      </w:r>
      <w:r w:rsidR="00F876BD" w:rsidRPr="00F876BD">
        <w:rPr>
          <w:rFonts w:eastAsiaTheme="minorEastAsia"/>
          <w:sz w:val="22"/>
          <w:szCs w:val="22"/>
          <w:lang w:eastAsia="zh-CN"/>
        </w:rPr>
        <w:t>CORESETs with 2 activated TCI states for single-DCI based MTRP for per-TRP BFR,</w:t>
      </w:r>
      <w:r w:rsidR="00EC1E11">
        <w:rPr>
          <w:rFonts w:eastAsiaTheme="minorEastAsia"/>
          <w:sz w:val="22"/>
          <w:szCs w:val="22"/>
          <w:lang w:eastAsia="zh-CN"/>
        </w:rPr>
        <w:t xml:space="preserve"> to update the new beam(s) for the failed TRP(s), </w:t>
      </w:r>
      <w:r w:rsidR="00013DD9">
        <w:rPr>
          <w:rFonts w:eastAsiaTheme="minorEastAsia"/>
          <w:sz w:val="22"/>
          <w:szCs w:val="22"/>
          <w:lang w:eastAsia="zh-CN"/>
        </w:rPr>
        <w:t xml:space="preserve">association between CORESETs and BFD-RS set </w:t>
      </w:r>
      <w:r w:rsidR="009B6C81">
        <w:rPr>
          <w:rFonts w:eastAsiaTheme="minorEastAsia"/>
          <w:sz w:val="22"/>
          <w:szCs w:val="22"/>
          <w:lang w:eastAsia="zh-CN"/>
        </w:rPr>
        <w:t xml:space="preserve">is not sufficient, and </w:t>
      </w:r>
      <w:r w:rsidR="00EC1E11">
        <w:rPr>
          <w:rFonts w:eastAsiaTheme="minorEastAsia"/>
          <w:sz w:val="22"/>
          <w:szCs w:val="22"/>
          <w:lang w:eastAsia="zh-CN"/>
        </w:rPr>
        <w:t>there should be</w:t>
      </w:r>
      <w:r w:rsidR="00CE312A">
        <w:rPr>
          <w:rFonts w:eastAsiaTheme="minorEastAsia"/>
          <w:sz w:val="22"/>
          <w:szCs w:val="22"/>
          <w:lang w:eastAsia="zh-CN"/>
        </w:rPr>
        <w:t xml:space="preserve"> an</w:t>
      </w:r>
      <w:r w:rsidR="00EC1E11">
        <w:rPr>
          <w:rFonts w:eastAsiaTheme="minorEastAsia"/>
          <w:sz w:val="22"/>
          <w:szCs w:val="22"/>
          <w:lang w:eastAsia="zh-CN"/>
        </w:rPr>
        <w:t xml:space="preserve"> </w:t>
      </w:r>
      <w:r w:rsidR="00194DD5">
        <w:rPr>
          <w:rFonts w:eastAsiaTheme="minorEastAsia"/>
          <w:sz w:val="22"/>
          <w:szCs w:val="22"/>
          <w:lang w:eastAsia="zh-CN"/>
        </w:rPr>
        <w:t xml:space="preserve">association </w:t>
      </w:r>
      <w:r w:rsidR="00CE312A">
        <w:rPr>
          <w:rFonts w:eastAsiaTheme="minorEastAsia"/>
          <w:sz w:val="22"/>
          <w:szCs w:val="22"/>
          <w:lang w:eastAsia="zh-CN"/>
        </w:rPr>
        <w:t>between</w:t>
      </w:r>
      <w:r w:rsidR="0073606C">
        <w:rPr>
          <w:rFonts w:eastAsiaTheme="minorEastAsia"/>
          <w:sz w:val="22"/>
          <w:szCs w:val="22"/>
          <w:lang w:eastAsia="zh-CN"/>
        </w:rPr>
        <w:t xml:space="preserve"> one</w:t>
      </w:r>
      <w:r w:rsidR="00CE312A">
        <w:rPr>
          <w:rFonts w:eastAsiaTheme="minorEastAsia"/>
          <w:sz w:val="22"/>
          <w:szCs w:val="22"/>
          <w:lang w:eastAsia="zh-CN"/>
        </w:rPr>
        <w:t xml:space="preserve"> TCI state </w:t>
      </w:r>
      <w:r w:rsidR="0073606C">
        <w:rPr>
          <w:rFonts w:eastAsiaTheme="minorEastAsia"/>
          <w:sz w:val="22"/>
          <w:szCs w:val="22"/>
          <w:lang w:eastAsia="zh-CN"/>
        </w:rPr>
        <w:t>of the CORESET and the TRP.</w:t>
      </w:r>
      <w:r w:rsidR="009B6C81">
        <w:rPr>
          <w:rFonts w:eastAsiaTheme="minorEastAsia"/>
          <w:sz w:val="22"/>
          <w:szCs w:val="22"/>
          <w:lang w:eastAsia="zh-CN"/>
        </w:rPr>
        <w:t xml:space="preserve"> Hence, to support above cases for single-DCI based MTRP with per-TRP BFR, it is better to support association between </w:t>
      </w:r>
      <w:r w:rsidR="00092F75">
        <w:rPr>
          <w:rFonts w:eastAsiaTheme="minorEastAsia"/>
          <w:sz w:val="22"/>
          <w:szCs w:val="22"/>
          <w:lang w:eastAsia="zh-CN"/>
        </w:rPr>
        <w:t>TCI state and BFD-RS set.</w:t>
      </w:r>
      <w:r w:rsidR="00381EBF">
        <w:rPr>
          <w:rFonts w:eastAsiaTheme="minorEastAsia"/>
          <w:sz w:val="22"/>
          <w:szCs w:val="22"/>
          <w:lang w:eastAsia="zh-CN"/>
        </w:rPr>
        <w:t xml:space="preserve"> In that case, a</w:t>
      </w:r>
      <w:r w:rsidR="00381EBF" w:rsidRPr="00381EBF">
        <w:rPr>
          <w:rFonts w:eastAsiaTheme="minorEastAsia"/>
          <w:sz w:val="22"/>
          <w:szCs w:val="22"/>
          <w:lang w:eastAsia="zh-CN"/>
        </w:rPr>
        <w:t xml:space="preserve">fter receiving BFR response, </w:t>
      </w:r>
      <w:r w:rsidR="00381EBF">
        <w:rPr>
          <w:rFonts w:eastAsiaTheme="minorEastAsia"/>
          <w:sz w:val="22"/>
          <w:szCs w:val="22"/>
          <w:lang w:eastAsia="zh-CN"/>
        </w:rPr>
        <w:t>for</w:t>
      </w:r>
      <w:r w:rsidR="00381EBF" w:rsidRPr="00381EBF">
        <w:rPr>
          <w:rFonts w:eastAsiaTheme="minorEastAsia"/>
          <w:sz w:val="22"/>
          <w:szCs w:val="22"/>
          <w:lang w:eastAsia="zh-CN"/>
        </w:rPr>
        <w:t xml:space="preserve"> a CORESET with 2 activated TCI states,</w:t>
      </w:r>
      <w:r w:rsidR="00381EBF">
        <w:rPr>
          <w:rFonts w:eastAsiaTheme="minorEastAsia"/>
          <w:sz w:val="22"/>
          <w:szCs w:val="22"/>
          <w:lang w:eastAsia="zh-CN"/>
        </w:rPr>
        <w:t xml:space="preserve"> </w:t>
      </w:r>
      <w:r w:rsidR="00AB01B4">
        <w:rPr>
          <w:rFonts w:eastAsiaTheme="minorEastAsia"/>
          <w:sz w:val="22"/>
          <w:szCs w:val="22"/>
          <w:lang w:eastAsia="zh-CN"/>
        </w:rPr>
        <w:t xml:space="preserve">the TCI state(s) associated with the failed BFD-RS set(s) is updated to </w:t>
      </w:r>
      <w:r w:rsidR="0046698F">
        <w:rPr>
          <w:rFonts w:eastAsiaTheme="minorEastAsia"/>
          <w:sz w:val="22"/>
          <w:szCs w:val="22"/>
          <w:lang w:eastAsia="zh-CN"/>
        </w:rPr>
        <w:t xml:space="preserve">corresponding </w:t>
      </w:r>
      <w:r w:rsidR="00AB01B4">
        <w:rPr>
          <w:rFonts w:eastAsiaTheme="minorEastAsia"/>
          <w:sz w:val="22"/>
          <w:szCs w:val="22"/>
          <w:lang w:eastAsia="zh-CN"/>
        </w:rPr>
        <w:t>new beam.</w:t>
      </w:r>
      <w:r w:rsidR="008B2F3D">
        <w:rPr>
          <w:rFonts w:eastAsiaTheme="minorEastAsia"/>
          <w:sz w:val="22"/>
          <w:szCs w:val="22"/>
          <w:lang w:eastAsia="zh-CN"/>
        </w:rPr>
        <w:t xml:space="preserve"> If per-cell BFR is configured for </w:t>
      </w:r>
      <w:r w:rsidR="00E75F83">
        <w:rPr>
          <w:rFonts w:eastAsiaTheme="minorEastAsia"/>
          <w:sz w:val="22"/>
          <w:szCs w:val="22"/>
          <w:lang w:eastAsia="zh-CN"/>
        </w:rPr>
        <w:t xml:space="preserve">single-TRP operation or </w:t>
      </w:r>
      <w:r w:rsidR="00B533B0">
        <w:rPr>
          <w:rFonts w:eastAsiaTheme="minorEastAsia"/>
          <w:sz w:val="22"/>
          <w:szCs w:val="22"/>
          <w:lang w:eastAsia="zh-CN"/>
        </w:rPr>
        <w:t>single-DCI based MTRP</w:t>
      </w:r>
      <w:r w:rsidR="00E75F83">
        <w:rPr>
          <w:rFonts w:eastAsiaTheme="minorEastAsia"/>
          <w:sz w:val="22"/>
          <w:szCs w:val="22"/>
          <w:lang w:eastAsia="zh-CN"/>
        </w:rPr>
        <w:t xml:space="preserve"> operation</w:t>
      </w:r>
      <w:r w:rsidR="00B533B0">
        <w:rPr>
          <w:rFonts w:eastAsiaTheme="minorEastAsia"/>
          <w:sz w:val="22"/>
          <w:szCs w:val="22"/>
          <w:lang w:eastAsia="zh-CN"/>
        </w:rPr>
        <w:t>, the CORESETs with 2 activated TCI states can be updated to be with 1 TCI state only after</w:t>
      </w:r>
      <w:r w:rsidR="00F31E3A">
        <w:rPr>
          <w:rFonts w:eastAsiaTheme="minorEastAsia"/>
          <w:sz w:val="22"/>
          <w:szCs w:val="22"/>
          <w:lang w:eastAsia="zh-CN"/>
        </w:rPr>
        <w:t xml:space="preserve"> receiving BFR response. And then gNB can re-configure the 2 activated TCI states for </w:t>
      </w:r>
      <w:r w:rsidR="00C063BF">
        <w:rPr>
          <w:rFonts w:eastAsiaTheme="minorEastAsia"/>
          <w:sz w:val="22"/>
          <w:szCs w:val="22"/>
          <w:lang w:eastAsia="zh-CN"/>
        </w:rPr>
        <w:t xml:space="preserve">those CORESETs based on </w:t>
      </w:r>
      <w:r w:rsidR="001D6915">
        <w:rPr>
          <w:rFonts w:eastAsiaTheme="minorEastAsia"/>
          <w:sz w:val="22"/>
          <w:szCs w:val="22"/>
          <w:lang w:eastAsia="zh-CN"/>
        </w:rPr>
        <w:t xml:space="preserve">UE </w:t>
      </w:r>
      <w:r w:rsidR="00C063BF">
        <w:rPr>
          <w:rFonts w:eastAsiaTheme="minorEastAsia"/>
          <w:sz w:val="22"/>
          <w:szCs w:val="22"/>
          <w:lang w:eastAsia="zh-CN"/>
        </w:rPr>
        <w:t>beam measurement/reporting.</w:t>
      </w:r>
    </w:p>
    <w:p w14:paraId="00A95171" w14:textId="6FA9BFD1" w:rsidR="00092F75" w:rsidRPr="00E10557" w:rsidRDefault="00092F75" w:rsidP="00092F75">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1</w:t>
      </w:r>
      <w:r w:rsidR="003C577D">
        <w:rPr>
          <w:rFonts w:eastAsiaTheme="minorEastAsia"/>
          <w:b/>
          <w:bCs/>
          <w:sz w:val="22"/>
          <w:szCs w:val="22"/>
          <w:u w:val="single"/>
        </w:rPr>
        <w:t>1</w:t>
      </w:r>
    </w:p>
    <w:p w14:paraId="42D64B31" w14:textId="77777777" w:rsidR="004C0F04" w:rsidRDefault="004C0F04" w:rsidP="00092F75">
      <w:pPr>
        <w:pStyle w:val="aa"/>
        <w:numPr>
          <w:ilvl w:val="1"/>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For the association between CORESETs and BFD-RS set for single-DCI based MTRP, either Alt1 or Alt2 can be supported. Alt2 is slightly preferred.</w:t>
      </w:r>
    </w:p>
    <w:p w14:paraId="0FB35467" w14:textId="5E30A804" w:rsidR="004C0F04" w:rsidRDefault="004C0F04" w:rsidP="004C0F04">
      <w:pPr>
        <w:pStyle w:val="aa"/>
        <w:numPr>
          <w:ilvl w:val="2"/>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Alt1: </w:t>
      </w:r>
      <w:r w:rsidR="00092F75">
        <w:rPr>
          <w:rFonts w:ascii="Times New Roman" w:hAnsi="Times New Roman" w:cs="Times New Roman"/>
          <w:b/>
          <w:bCs/>
          <w:i/>
          <w:iCs/>
          <w:color w:val="212121"/>
          <w:sz w:val="22"/>
          <w:szCs w:val="22"/>
        </w:rPr>
        <w:t xml:space="preserve">Support association configuration between </w:t>
      </w:r>
      <w:r>
        <w:rPr>
          <w:rFonts w:ascii="Times New Roman" w:hAnsi="Times New Roman" w:cs="Times New Roman"/>
          <w:b/>
          <w:bCs/>
          <w:i/>
          <w:iCs/>
          <w:color w:val="212121"/>
          <w:sz w:val="22"/>
          <w:szCs w:val="22"/>
        </w:rPr>
        <w:t>CORESET and BFD-RS set.</w:t>
      </w:r>
    </w:p>
    <w:p w14:paraId="7AA5FF90" w14:textId="2648BDEB" w:rsidR="00092F75" w:rsidRDefault="004C0F04" w:rsidP="000A3640">
      <w:pPr>
        <w:pStyle w:val="aa"/>
        <w:numPr>
          <w:ilvl w:val="2"/>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Alt2: Support association configuration between T</w:t>
      </w:r>
      <w:r w:rsidR="00092F75">
        <w:rPr>
          <w:rFonts w:ascii="Times New Roman" w:hAnsi="Times New Roman" w:cs="Times New Roman"/>
          <w:b/>
          <w:bCs/>
          <w:i/>
          <w:iCs/>
          <w:color w:val="212121"/>
          <w:sz w:val="22"/>
          <w:szCs w:val="22"/>
        </w:rPr>
        <w:t>CI state and BFD-RS set.</w:t>
      </w:r>
    </w:p>
    <w:p w14:paraId="075FB99F" w14:textId="2D6F3127" w:rsidR="001D6915" w:rsidRPr="001D6915" w:rsidRDefault="001D6915" w:rsidP="001D6915">
      <w:pPr>
        <w:pStyle w:val="aa"/>
        <w:numPr>
          <w:ilvl w:val="1"/>
          <w:numId w:val="22"/>
        </w:numPr>
        <w:spacing w:before="60"/>
        <w:ind w:firstLineChars="0"/>
        <w:jc w:val="both"/>
        <w:rPr>
          <w:rFonts w:ascii="Times New Roman" w:hAnsi="Times New Roman" w:cs="Times New Roman"/>
          <w:b/>
          <w:bCs/>
          <w:i/>
          <w:iCs/>
          <w:color w:val="212121"/>
          <w:sz w:val="22"/>
          <w:szCs w:val="22"/>
        </w:rPr>
      </w:pPr>
      <w:r w:rsidRPr="001D6915">
        <w:rPr>
          <w:rFonts w:ascii="Times New Roman" w:hAnsi="Times New Roman" w:cs="Times New Roman"/>
          <w:b/>
          <w:bCs/>
          <w:i/>
          <w:iCs/>
          <w:color w:val="212121"/>
          <w:sz w:val="22"/>
          <w:szCs w:val="22"/>
        </w:rPr>
        <w:t xml:space="preserve">After receiving BFR response, in case of a CORESET with 2 activated TCI states, the update of the QCL </w:t>
      </w:r>
      <w:r w:rsidR="00934C4A">
        <w:rPr>
          <w:rFonts w:ascii="Times New Roman" w:hAnsi="Times New Roman" w:cs="Times New Roman"/>
          <w:b/>
          <w:bCs/>
          <w:i/>
          <w:iCs/>
          <w:color w:val="212121"/>
          <w:sz w:val="22"/>
          <w:szCs w:val="22"/>
        </w:rPr>
        <w:t xml:space="preserve">to new beam </w:t>
      </w:r>
      <w:r w:rsidRPr="001D6915">
        <w:rPr>
          <w:rFonts w:ascii="Times New Roman" w:hAnsi="Times New Roman" w:cs="Times New Roman"/>
          <w:b/>
          <w:bCs/>
          <w:i/>
          <w:iCs/>
          <w:color w:val="212121"/>
          <w:sz w:val="22"/>
          <w:szCs w:val="22"/>
        </w:rPr>
        <w:t>for the CORESET is,</w:t>
      </w:r>
    </w:p>
    <w:p w14:paraId="7E60C274" w14:textId="77777777" w:rsidR="001D6915" w:rsidRPr="001D6915" w:rsidRDefault="001D6915" w:rsidP="00FC5A8F">
      <w:pPr>
        <w:pStyle w:val="aa"/>
        <w:numPr>
          <w:ilvl w:val="2"/>
          <w:numId w:val="22"/>
        </w:numPr>
        <w:spacing w:before="60"/>
        <w:ind w:firstLineChars="0"/>
        <w:jc w:val="both"/>
        <w:rPr>
          <w:rFonts w:ascii="Times New Roman" w:hAnsi="Times New Roman" w:cs="Times New Roman"/>
          <w:b/>
          <w:bCs/>
          <w:i/>
          <w:iCs/>
          <w:color w:val="212121"/>
          <w:sz w:val="22"/>
          <w:szCs w:val="22"/>
        </w:rPr>
      </w:pPr>
      <w:r w:rsidRPr="001D6915">
        <w:rPr>
          <w:rFonts w:ascii="Times New Roman" w:hAnsi="Times New Roman" w:cs="Times New Roman"/>
          <w:b/>
          <w:bCs/>
          <w:i/>
          <w:iCs/>
          <w:color w:val="212121"/>
          <w:sz w:val="22"/>
          <w:szCs w:val="22"/>
        </w:rPr>
        <w:t>For per-cell BFR, the CORESET with 2 activated TCI states is updated to be with 1 TCI state.</w:t>
      </w:r>
    </w:p>
    <w:p w14:paraId="6110D719" w14:textId="5928B233" w:rsidR="001D6915" w:rsidRPr="001D6915" w:rsidRDefault="001D6915" w:rsidP="00FC5A8F">
      <w:pPr>
        <w:pStyle w:val="aa"/>
        <w:numPr>
          <w:ilvl w:val="2"/>
          <w:numId w:val="22"/>
        </w:numPr>
        <w:spacing w:before="60"/>
        <w:ind w:firstLineChars="0"/>
        <w:jc w:val="both"/>
        <w:rPr>
          <w:rFonts w:ascii="Times New Roman" w:hAnsi="Times New Roman" w:cs="Times New Roman"/>
          <w:b/>
          <w:bCs/>
          <w:i/>
          <w:iCs/>
          <w:color w:val="212121"/>
          <w:sz w:val="22"/>
          <w:szCs w:val="22"/>
        </w:rPr>
      </w:pPr>
      <w:r w:rsidRPr="001D6915">
        <w:rPr>
          <w:rFonts w:ascii="Times New Roman" w:hAnsi="Times New Roman" w:cs="Times New Roman"/>
          <w:b/>
          <w:bCs/>
          <w:i/>
          <w:iCs/>
          <w:color w:val="212121"/>
          <w:sz w:val="22"/>
          <w:szCs w:val="22"/>
        </w:rPr>
        <w:t xml:space="preserve">For per-TRP BFR for </w:t>
      </w:r>
      <w:r w:rsidR="00753CBA">
        <w:rPr>
          <w:rFonts w:ascii="Times New Roman" w:hAnsi="Times New Roman" w:cs="Times New Roman"/>
          <w:b/>
          <w:bCs/>
          <w:i/>
          <w:iCs/>
          <w:color w:val="212121"/>
          <w:sz w:val="22"/>
          <w:szCs w:val="22"/>
        </w:rPr>
        <w:t>single</w:t>
      </w:r>
      <w:r w:rsidRPr="001D6915">
        <w:rPr>
          <w:rFonts w:ascii="Times New Roman" w:hAnsi="Times New Roman" w:cs="Times New Roman"/>
          <w:b/>
          <w:bCs/>
          <w:i/>
          <w:iCs/>
          <w:color w:val="212121"/>
          <w:sz w:val="22"/>
          <w:szCs w:val="22"/>
        </w:rPr>
        <w:t xml:space="preserve">-DCI </w:t>
      </w:r>
      <w:r w:rsidR="00753CBA">
        <w:rPr>
          <w:rFonts w:ascii="Times New Roman" w:hAnsi="Times New Roman" w:cs="Times New Roman"/>
          <w:b/>
          <w:bCs/>
          <w:i/>
          <w:iCs/>
          <w:color w:val="212121"/>
          <w:sz w:val="22"/>
          <w:szCs w:val="22"/>
        </w:rPr>
        <w:t xml:space="preserve">based </w:t>
      </w:r>
      <w:r w:rsidRPr="001D6915">
        <w:rPr>
          <w:rFonts w:ascii="Times New Roman" w:hAnsi="Times New Roman" w:cs="Times New Roman"/>
          <w:b/>
          <w:bCs/>
          <w:i/>
          <w:iCs/>
          <w:color w:val="212121"/>
          <w:sz w:val="22"/>
          <w:szCs w:val="22"/>
        </w:rPr>
        <w:t>MTRP, the TCI state(s) associated with the failed BFD-RS set(s) is updated.</w:t>
      </w:r>
    </w:p>
    <w:p w14:paraId="416CA957" w14:textId="5412708F" w:rsidR="00092F75" w:rsidRDefault="00092F75">
      <w:pPr>
        <w:jc w:val="both"/>
        <w:rPr>
          <w:rFonts w:eastAsiaTheme="minorEastAsia"/>
          <w:sz w:val="22"/>
          <w:szCs w:val="22"/>
          <w:lang w:eastAsia="zh-CN"/>
        </w:rPr>
      </w:pPr>
    </w:p>
    <w:p w14:paraId="62750533" w14:textId="0451C9DB" w:rsidR="00CE145C" w:rsidRPr="002D38AB" w:rsidRDefault="00CE145C">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addition to QCL update for DL</w:t>
      </w:r>
      <w:r w:rsidR="001A2EFD">
        <w:rPr>
          <w:rFonts w:eastAsiaTheme="minorEastAsia"/>
          <w:sz w:val="22"/>
          <w:szCs w:val="22"/>
          <w:lang w:eastAsia="zh-CN"/>
        </w:rPr>
        <w:t xml:space="preserve">, </w:t>
      </w:r>
      <w:r w:rsidR="00411156">
        <w:rPr>
          <w:rFonts w:eastAsiaTheme="minorEastAsia"/>
          <w:sz w:val="22"/>
          <w:szCs w:val="22"/>
          <w:lang w:eastAsia="zh-CN"/>
        </w:rPr>
        <w:t xml:space="preserve">update on </w:t>
      </w:r>
      <w:r w:rsidR="00411156" w:rsidRPr="00411156">
        <w:rPr>
          <w:rFonts w:eastAsiaTheme="minorEastAsia"/>
          <w:sz w:val="22"/>
          <w:szCs w:val="22"/>
          <w:lang w:eastAsia="zh-CN"/>
        </w:rPr>
        <w:t>UL spatial filter/power control assumption for PUCCH</w:t>
      </w:r>
      <w:r w:rsidR="00411156">
        <w:rPr>
          <w:rFonts w:eastAsiaTheme="minorEastAsia"/>
          <w:sz w:val="22"/>
          <w:szCs w:val="22"/>
          <w:lang w:eastAsia="zh-CN"/>
        </w:rPr>
        <w:t xml:space="preserve"> should be also supported</w:t>
      </w:r>
      <w:r w:rsidR="00DE20AA">
        <w:rPr>
          <w:rFonts w:eastAsiaTheme="minorEastAsia"/>
          <w:sz w:val="22"/>
          <w:szCs w:val="22"/>
          <w:lang w:eastAsia="zh-CN"/>
        </w:rPr>
        <w:t xml:space="preserve"> for SpCell and PUCCH-SCell</w:t>
      </w:r>
      <w:r w:rsidR="00411156">
        <w:rPr>
          <w:rFonts w:eastAsiaTheme="minorEastAsia"/>
          <w:sz w:val="22"/>
          <w:szCs w:val="22"/>
          <w:lang w:eastAsia="zh-CN"/>
        </w:rPr>
        <w:t>.</w:t>
      </w:r>
      <w:r w:rsidR="005A4533">
        <w:rPr>
          <w:rFonts w:eastAsiaTheme="minorEastAsia"/>
          <w:sz w:val="22"/>
          <w:szCs w:val="22"/>
          <w:lang w:eastAsia="zh-CN"/>
        </w:rPr>
        <w:t xml:space="preserve"> To </w:t>
      </w:r>
      <w:r w:rsidR="00D571ED">
        <w:rPr>
          <w:rFonts w:eastAsiaTheme="minorEastAsia"/>
          <w:sz w:val="22"/>
          <w:szCs w:val="22"/>
          <w:lang w:eastAsia="zh-CN"/>
        </w:rPr>
        <w:t>enable</w:t>
      </w:r>
      <w:r w:rsidR="005A4533">
        <w:rPr>
          <w:rFonts w:eastAsiaTheme="minorEastAsia"/>
          <w:sz w:val="22"/>
          <w:szCs w:val="22"/>
          <w:lang w:eastAsia="zh-CN"/>
        </w:rPr>
        <w:t xml:space="preserve"> per-TRP update, the association between PUCCH resources and TRP index (e.g., CORESETPoolindex, BFD-RS set ID</w:t>
      </w:r>
      <w:r w:rsidR="00D571ED">
        <w:rPr>
          <w:rFonts w:eastAsiaTheme="minorEastAsia"/>
          <w:sz w:val="22"/>
          <w:szCs w:val="22"/>
          <w:lang w:eastAsia="zh-CN"/>
        </w:rPr>
        <w:t xml:space="preserve">, </w:t>
      </w:r>
      <w:r w:rsidR="0032745D">
        <w:rPr>
          <w:rFonts w:eastAsiaTheme="minorEastAsia"/>
          <w:sz w:val="22"/>
          <w:szCs w:val="22"/>
          <w:lang w:eastAsia="zh-CN"/>
        </w:rPr>
        <w:t xml:space="preserve">or </w:t>
      </w:r>
      <w:r w:rsidR="00D571ED">
        <w:rPr>
          <w:rFonts w:eastAsiaTheme="minorEastAsia"/>
          <w:sz w:val="22"/>
          <w:szCs w:val="22"/>
          <w:lang w:eastAsia="zh-CN"/>
        </w:rPr>
        <w:t>NBI-RS set ID</w:t>
      </w:r>
      <w:r w:rsidR="005A4533">
        <w:rPr>
          <w:rFonts w:eastAsiaTheme="minorEastAsia"/>
          <w:sz w:val="22"/>
          <w:szCs w:val="22"/>
          <w:lang w:eastAsia="zh-CN"/>
        </w:rPr>
        <w:t>)</w:t>
      </w:r>
      <w:r w:rsidR="00D571ED">
        <w:rPr>
          <w:rFonts w:eastAsiaTheme="minorEastAsia"/>
          <w:sz w:val="22"/>
          <w:szCs w:val="22"/>
          <w:lang w:eastAsia="zh-CN"/>
        </w:rPr>
        <w:t xml:space="preserve"> on SpCell/PUCCH-SCell should be supported.</w:t>
      </w:r>
      <w:r w:rsidR="005A4533">
        <w:rPr>
          <w:rFonts w:eastAsiaTheme="minorEastAsia"/>
          <w:sz w:val="22"/>
          <w:szCs w:val="22"/>
          <w:lang w:eastAsia="zh-CN"/>
        </w:rPr>
        <w:t xml:space="preserve"> </w:t>
      </w:r>
      <w:r w:rsidR="00903F5F" w:rsidRPr="00903F5F">
        <w:rPr>
          <w:rFonts w:eastAsiaTheme="minorEastAsia"/>
          <w:sz w:val="22"/>
          <w:szCs w:val="22"/>
          <w:lang w:eastAsia="zh-CN"/>
        </w:rPr>
        <w:t>In that case, if a TRP on a CC fails, the associated PUCCH resources on the same CC should be updated to the new beam found for the failed TRP.</w:t>
      </w:r>
    </w:p>
    <w:p w14:paraId="08A25E9C" w14:textId="4FAAB9C3" w:rsidR="00F62273" w:rsidRPr="003D2B12" w:rsidRDefault="00F62273" w:rsidP="003D2B12">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sidR="0004665E">
        <w:rPr>
          <w:rFonts w:eastAsiaTheme="minorEastAsia"/>
          <w:b/>
          <w:bCs/>
          <w:sz w:val="22"/>
          <w:szCs w:val="22"/>
          <w:u w:val="single"/>
          <w:lang w:eastAsia="zh-CN"/>
        </w:rPr>
        <w:t>1</w:t>
      </w:r>
      <w:r w:rsidR="003C577D">
        <w:rPr>
          <w:rFonts w:eastAsiaTheme="minorEastAsia"/>
          <w:b/>
          <w:bCs/>
          <w:sz w:val="22"/>
          <w:szCs w:val="22"/>
          <w:u w:val="single"/>
          <w:lang w:eastAsia="zh-CN"/>
        </w:rPr>
        <w:t>2</w:t>
      </w:r>
    </w:p>
    <w:p w14:paraId="029C0714" w14:textId="22D332C8" w:rsidR="0032745D" w:rsidRDefault="0032745D" w:rsidP="0032745D">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2745D">
        <w:rPr>
          <w:rFonts w:ascii="Times New Roman" w:hAnsi="Times New Roman" w:cs="Times New Roman"/>
          <w:b/>
          <w:bCs/>
          <w:i/>
          <w:iCs/>
          <w:color w:val="212121"/>
          <w:sz w:val="22"/>
          <w:szCs w:val="22"/>
        </w:rPr>
        <w:t>Support to configure the association between PUCCH resources and TRP index (e.g., CORESETPoolindex, BFD-RS set ID, or NBI-RS set ID) on SpCell/PUCCH-SCell.</w:t>
      </w:r>
    </w:p>
    <w:p w14:paraId="07BE772A" w14:textId="4100E0C8" w:rsidR="0033262C" w:rsidRPr="0033262C" w:rsidRDefault="0033262C" w:rsidP="0033262C">
      <w:pPr>
        <w:pStyle w:val="aa"/>
        <w:numPr>
          <w:ilvl w:val="2"/>
          <w:numId w:val="22"/>
        </w:numPr>
        <w:spacing w:before="60"/>
        <w:ind w:firstLineChars="0"/>
        <w:jc w:val="both"/>
        <w:rPr>
          <w:rFonts w:ascii="Times New Roman" w:hAnsi="Times New Roman" w:cs="Times New Roman"/>
          <w:b/>
          <w:bCs/>
          <w:i/>
          <w:iCs/>
          <w:color w:val="212121"/>
          <w:sz w:val="22"/>
          <w:szCs w:val="22"/>
        </w:rPr>
      </w:pPr>
      <w:r w:rsidRPr="0033262C">
        <w:rPr>
          <w:rFonts w:ascii="Times New Roman" w:hAnsi="Times New Roman" w:cs="Times New Roman"/>
          <w:b/>
          <w:bCs/>
          <w:i/>
          <w:iCs/>
          <w:color w:val="212121"/>
          <w:sz w:val="22"/>
          <w:szCs w:val="22"/>
        </w:rPr>
        <w:t>After receiving BFR response, support the update of UL spatial filter/power control assumption for PUCCH</w:t>
      </w:r>
      <w:r w:rsidR="00856D3F">
        <w:rPr>
          <w:rFonts w:ascii="Times New Roman" w:hAnsi="Times New Roman" w:cs="Times New Roman"/>
          <w:b/>
          <w:bCs/>
          <w:i/>
          <w:iCs/>
          <w:color w:val="212121"/>
          <w:sz w:val="22"/>
          <w:szCs w:val="22"/>
        </w:rPr>
        <w:t>s</w:t>
      </w:r>
      <w:r w:rsidRPr="0033262C">
        <w:rPr>
          <w:rFonts w:ascii="Times New Roman" w:hAnsi="Times New Roman" w:cs="Times New Roman"/>
          <w:b/>
          <w:bCs/>
          <w:i/>
          <w:iCs/>
          <w:color w:val="212121"/>
          <w:sz w:val="22"/>
          <w:szCs w:val="22"/>
        </w:rPr>
        <w:t xml:space="preserve"> associated with the failed BFD-RS set.</w:t>
      </w:r>
    </w:p>
    <w:p w14:paraId="428B67B1" w14:textId="08440659" w:rsidR="00452840" w:rsidRDefault="00452840" w:rsidP="00D92C41">
      <w:pPr>
        <w:pStyle w:val="x00text"/>
        <w:spacing w:before="60" w:after="60"/>
        <w:jc w:val="both"/>
        <w:rPr>
          <w:b/>
          <w:bCs/>
          <w:i/>
          <w:iCs/>
          <w:color w:val="212121"/>
          <w:sz w:val="22"/>
          <w:szCs w:val="22"/>
        </w:rPr>
      </w:pPr>
    </w:p>
    <w:p w14:paraId="0240A131" w14:textId="55A35802" w:rsidR="00C57C7C" w:rsidRDefault="00C57C7C" w:rsidP="00C57C7C">
      <w:pPr>
        <w:pStyle w:val="1"/>
        <w:rPr>
          <w:lang w:val="en-US" w:eastAsia="zh-CN"/>
        </w:rPr>
      </w:pPr>
      <w:r>
        <w:rPr>
          <w:lang w:val="en-US" w:eastAsia="zh-CN"/>
        </w:rPr>
        <w:t>BFR for MTRP inter-cell</w:t>
      </w:r>
    </w:p>
    <w:p w14:paraId="0F1A744D" w14:textId="11A12648" w:rsidR="0017121D" w:rsidRDefault="00C57C7C" w:rsidP="00C57C7C">
      <w:pPr>
        <w:pStyle w:val="x00text"/>
        <w:spacing w:before="60" w:after="60"/>
        <w:jc w:val="both"/>
        <w:rPr>
          <w:rFonts w:eastAsiaTheme="minorEastAsia"/>
          <w:color w:val="212121"/>
          <w:sz w:val="22"/>
          <w:szCs w:val="22"/>
          <w:lang w:eastAsia="zh-CN"/>
        </w:rPr>
      </w:pPr>
      <w:r>
        <w:rPr>
          <w:rFonts w:eastAsiaTheme="minorEastAsia"/>
          <w:color w:val="212121"/>
          <w:sz w:val="22"/>
          <w:szCs w:val="22"/>
          <w:lang w:eastAsia="zh-CN"/>
        </w:rPr>
        <w:t xml:space="preserve">For multi-DCI based MTRP, if inter-cell operation is configured, </w:t>
      </w:r>
      <w:r w:rsidR="0017121D">
        <w:rPr>
          <w:rFonts w:eastAsiaTheme="minorEastAsia"/>
          <w:color w:val="212121"/>
          <w:sz w:val="22"/>
          <w:szCs w:val="22"/>
          <w:lang w:eastAsia="zh-CN"/>
        </w:rPr>
        <w:t>whether SSB from non-serving cell can be configured as BFD-RS should be discussed.</w:t>
      </w:r>
    </w:p>
    <w:p w14:paraId="6E464496" w14:textId="268862B2" w:rsidR="0017121D" w:rsidRDefault="001D3460" w:rsidP="00C57C7C">
      <w:pPr>
        <w:pStyle w:val="x00text"/>
        <w:spacing w:before="60" w:after="60"/>
        <w:jc w:val="both"/>
        <w:rPr>
          <w:rFonts w:eastAsiaTheme="minorEastAsia"/>
          <w:color w:val="212121"/>
          <w:sz w:val="22"/>
          <w:szCs w:val="22"/>
          <w:lang w:eastAsia="zh-CN"/>
        </w:rPr>
      </w:pPr>
      <w:r>
        <w:rPr>
          <w:rFonts w:eastAsiaTheme="minorEastAsia"/>
          <w:color w:val="212121"/>
          <w:sz w:val="22"/>
          <w:szCs w:val="22"/>
          <w:lang w:eastAsia="zh-CN"/>
        </w:rPr>
        <w:t xml:space="preserve">For per-cell BFR, either </w:t>
      </w:r>
      <w:r w:rsidR="00ED33AB">
        <w:rPr>
          <w:rFonts w:eastAsiaTheme="minorEastAsia"/>
          <w:color w:val="212121"/>
          <w:sz w:val="22"/>
          <w:szCs w:val="22"/>
          <w:lang w:eastAsia="zh-CN"/>
        </w:rPr>
        <w:t>alternative</w:t>
      </w:r>
      <w:r>
        <w:rPr>
          <w:rFonts w:eastAsiaTheme="minorEastAsia"/>
          <w:color w:val="212121"/>
          <w:sz w:val="22"/>
          <w:szCs w:val="22"/>
          <w:lang w:eastAsia="zh-CN"/>
        </w:rPr>
        <w:t xml:space="preserve"> below can </w:t>
      </w:r>
      <w:r w:rsidR="00E507BB">
        <w:rPr>
          <w:rFonts w:eastAsiaTheme="minorEastAsia"/>
          <w:color w:val="212121"/>
          <w:sz w:val="22"/>
          <w:szCs w:val="22"/>
          <w:lang w:eastAsia="zh-CN"/>
        </w:rPr>
        <w:t>work</w:t>
      </w:r>
      <w:r>
        <w:rPr>
          <w:rFonts w:eastAsiaTheme="minorEastAsia"/>
          <w:color w:val="212121"/>
          <w:sz w:val="22"/>
          <w:szCs w:val="22"/>
          <w:lang w:eastAsia="zh-CN"/>
        </w:rPr>
        <w:t>.</w:t>
      </w:r>
    </w:p>
    <w:p w14:paraId="507088DF" w14:textId="2FCA7FB5" w:rsidR="001D3460" w:rsidRDefault="00ED33AB" w:rsidP="001D3460">
      <w:pPr>
        <w:pStyle w:val="x00text"/>
        <w:numPr>
          <w:ilvl w:val="0"/>
          <w:numId w:val="72"/>
        </w:numPr>
        <w:spacing w:before="60" w:after="60"/>
        <w:jc w:val="both"/>
        <w:rPr>
          <w:rFonts w:eastAsiaTheme="minorEastAsia"/>
          <w:color w:val="212121"/>
          <w:sz w:val="22"/>
          <w:szCs w:val="22"/>
          <w:lang w:eastAsia="zh-CN"/>
        </w:rPr>
      </w:pPr>
      <w:r>
        <w:rPr>
          <w:rFonts w:eastAsiaTheme="minorEastAsia"/>
          <w:color w:val="212121"/>
          <w:sz w:val="22"/>
          <w:szCs w:val="22"/>
          <w:lang w:eastAsia="zh-CN"/>
        </w:rPr>
        <w:t xml:space="preserve">Alt. </w:t>
      </w:r>
      <w:r w:rsidR="001D3460">
        <w:rPr>
          <w:rFonts w:eastAsiaTheme="minorEastAsia"/>
          <w:color w:val="212121"/>
          <w:sz w:val="22"/>
          <w:szCs w:val="22"/>
          <w:lang w:eastAsia="zh-CN"/>
        </w:rPr>
        <w:t xml:space="preserve">1: </w:t>
      </w:r>
      <w:r w:rsidR="00736E00">
        <w:rPr>
          <w:rFonts w:eastAsiaTheme="minorEastAsia"/>
          <w:color w:val="212121"/>
          <w:sz w:val="22"/>
          <w:szCs w:val="22"/>
          <w:lang w:eastAsia="zh-CN"/>
        </w:rPr>
        <w:t>SSB associated with additional PCI can be configured as BFD-RS explicitly/implicitly.</w:t>
      </w:r>
    </w:p>
    <w:p w14:paraId="26661DD6" w14:textId="0560A75D" w:rsidR="00736E00" w:rsidRDefault="00ED33AB" w:rsidP="000A3640">
      <w:pPr>
        <w:pStyle w:val="x00text"/>
        <w:numPr>
          <w:ilvl w:val="0"/>
          <w:numId w:val="72"/>
        </w:numPr>
        <w:spacing w:before="60" w:after="60"/>
        <w:jc w:val="both"/>
        <w:rPr>
          <w:rFonts w:eastAsiaTheme="minorEastAsia"/>
          <w:color w:val="212121"/>
          <w:sz w:val="22"/>
          <w:szCs w:val="22"/>
          <w:lang w:eastAsia="zh-CN"/>
        </w:rPr>
      </w:pPr>
      <w:r>
        <w:rPr>
          <w:rFonts w:eastAsiaTheme="minorEastAsia"/>
          <w:color w:val="212121"/>
          <w:sz w:val="22"/>
          <w:szCs w:val="22"/>
          <w:lang w:eastAsia="zh-CN"/>
        </w:rPr>
        <w:t xml:space="preserve">Alt. </w:t>
      </w:r>
      <w:r w:rsidR="00736E00">
        <w:rPr>
          <w:rFonts w:eastAsiaTheme="minorEastAsia"/>
          <w:color w:val="212121"/>
          <w:sz w:val="22"/>
          <w:szCs w:val="22"/>
          <w:lang w:eastAsia="zh-CN"/>
        </w:rPr>
        <w:t>2: SSB associated with additional PCI cannot be configured as BFD-RS</w:t>
      </w:r>
      <w:r w:rsidR="00E507BB">
        <w:rPr>
          <w:rFonts w:eastAsiaTheme="minorEastAsia"/>
          <w:color w:val="212121"/>
          <w:sz w:val="22"/>
          <w:szCs w:val="22"/>
          <w:lang w:eastAsia="zh-CN"/>
        </w:rPr>
        <w:t>.</w:t>
      </w:r>
    </w:p>
    <w:p w14:paraId="34B44179" w14:textId="79F62CB7" w:rsidR="00C57C7C" w:rsidRDefault="00E507BB" w:rsidP="00C57C7C">
      <w:pPr>
        <w:pStyle w:val="x00text"/>
        <w:spacing w:before="60" w:after="60"/>
        <w:jc w:val="both"/>
        <w:rPr>
          <w:rFonts w:eastAsiaTheme="minorEastAsia"/>
          <w:color w:val="212121"/>
          <w:sz w:val="22"/>
          <w:szCs w:val="22"/>
          <w:lang w:eastAsia="zh-CN"/>
        </w:rPr>
      </w:pPr>
      <w:r>
        <w:rPr>
          <w:rFonts w:eastAsiaTheme="minorEastAsia"/>
          <w:color w:val="212121"/>
          <w:sz w:val="22"/>
          <w:szCs w:val="22"/>
          <w:lang w:eastAsia="zh-CN"/>
        </w:rPr>
        <w:t xml:space="preserve">To support </w:t>
      </w:r>
      <w:r w:rsidR="00C57C7C">
        <w:rPr>
          <w:rFonts w:eastAsiaTheme="minorEastAsia"/>
          <w:color w:val="212121"/>
          <w:sz w:val="22"/>
          <w:szCs w:val="22"/>
          <w:lang w:eastAsia="zh-CN"/>
        </w:rPr>
        <w:t>per-TRP BFR</w:t>
      </w:r>
      <w:r>
        <w:rPr>
          <w:rFonts w:eastAsiaTheme="minorEastAsia"/>
          <w:color w:val="212121"/>
          <w:sz w:val="22"/>
          <w:szCs w:val="22"/>
          <w:lang w:eastAsia="zh-CN"/>
        </w:rPr>
        <w:t xml:space="preserve">, </w:t>
      </w:r>
      <w:r w:rsidR="00D1463E">
        <w:rPr>
          <w:rFonts w:eastAsiaTheme="minorEastAsia"/>
          <w:color w:val="212121"/>
          <w:sz w:val="22"/>
          <w:szCs w:val="22"/>
          <w:lang w:eastAsia="zh-CN"/>
        </w:rPr>
        <w:t>S</w:t>
      </w:r>
      <w:r w:rsidR="00F47931">
        <w:rPr>
          <w:rFonts w:eastAsiaTheme="minorEastAsia"/>
          <w:color w:val="212121"/>
          <w:sz w:val="22"/>
          <w:szCs w:val="22"/>
          <w:lang w:eastAsia="zh-CN"/>
        </w:rPr>
        <w:t xml:space="preserve">SB </w:t>
      </w:r>
      <w:r w:rsidR="00D1463E" w:rsidRPr="00D1463E">
        <w:rPr>
          <w:rFonts w:eastAsiaTheme="minorEastAsia"/>
          <w:color w:val="212121"/>
          <w:sz w:val="22"/>
          <w:szCs w:val="22"/>
          <w:lang w:eastAsia="zh-CN"/>
        </w:rPr>
        <w:t>associated with additional PCI</w:t>
      </w:r>
      <w:r w:rsidR="00D1463E">
        <w:rPr>
          <w:rFonts w:eastAsiaTheme="minorEastAsia"/>
          <w:color w:val="212121"/>
          <w:sz w:val="22"/>
          <w:szCs w:val="22"/>
          <w:lang w:eastAsia="zh-CN"/>
        </w:rPr>
        <w:t xml:space="preserve"> should be al</w:t>
      </w:r>
      <w:r w:rsidR="000B5CAB">
        <w:rPr>
          <w:rFonts w:eastAsiaTheme="minorEastAsia"/>
          <w:color w:val="212121"/>
          <w:sz w:val="22"/>
          <w:szCs w:val="22"/>
          <w:lang w:eastAsia="zh-CN"/>
        </w:rPr>
        <w:t>lowed</w:t>
      </w:r>
      <w:r w:rsidR="00D1463E">
        <w:rPr>
          <w:rFonts w:eastAsiaTheme="minorEastAsia"/>
          <w:color w:val="212121"/>
          <w:sz w:val="22"/>
          <w:szCs w:val="22"/>
          <w:lang w:eastAsia="zh-CN"/>
        </w:rPr>
        <w:t xml:space="preserve"> to be configured</w:t>
      </w:r>
      <w:r w:rsidR="00F47931">
        <w:rPr>
          <w:rFonts w:eastAsiaTheme="minorEastAsia"/>
          <w:color w:val="212121"/>
          <w:sz w:val="22"/>
          <w:szCs w:val="22"/>
          <w:lang w:eastAsia="zh-CN"/>
        </w:rPr>
        <w:t xml:space="preserve"> as BFD-RS </w:t>
      </w:r>
      <w:r w:rsidR="00523756">
        <w:rPr>
          <w:rFonts w:eastAsiaTheme="minorEastAsia"/>
          <w:color w:val="212121"/>
          <w:sz w:val="22"/>
          <w:szCs w:val="22"/>
          <w:lang w:eastAsia="zh-CN"/>
        </w:rPr>
        <w:t xml:space="preserve">in the BFD-RS </w:t>
      </w:r>
      <w:r w:rsidR="00F47931">
        <w:rPr>
          <w:rFonts w:eastAsiaTheme="minorEastAsia"/>
          <w:color w:val="212121"/>
          <w:sz w:val="22"/>
          <w:szCs w:val="22"/>
          <w:lang w:eastAsia="zh-CN"/>
        </w:rPr>
        <w:t>set</w:t>
      </w:r>
      <w:r w:rsidR="00523756">
        <w:rPr>
          <w:rFonts w:eastAsiaTheme="minorEastAsia"/>
          <w:color w:val="212121"/>
          <w:sz w:val="22"/>
          <w:szCs w:val="22"/>
          <w:lang w:eastAsia="zh-CN"/>
        </w:rPr>
        <w:t xml:space="preserve"> associated with corresponding CORESETPoolIndex</w:t>
      </w:r>
      <w:r w:rsidR="00F47931">
        <w:rPr>
          <w:rFonts w:eastAsiaTheme="minorEastAsia"/>
          <w:color w:val="212121"/>
          <w:sz w:val="22"/>
          <w:szCs w:val="22"/>
          <w:lang w:eastAsia="zh-CN"/>
        </w:rPr>
        <w:t>.</w:t>
      </w:r>
      <w:r w:rsidR="006C121D">
        <w:rPr>
          <w:rFonts w:eastAsiaTheme="minorEastAsia"/>
          <w:color w:val="212121"/>
          <w:sz w:val="22"/>
          <w:szCs w:val="22"/>
          <w:lang w:eastAsia="zh-CN"/>
        </w:rPr>
        <w:t xml:space="preserve"> To make the configuration consistent between per-cell BFR and per-TRP BFR, </w:t>
      </w:r>
      <w:r w:rsidR="00ED33AB">
        <w:rPr>
          <w:rFonts w:eastAsiaTheme="minorEastAsia"/>
          <w:color w:val="212121"/>
          <w:sz w:val="22"/>
          <w:szCs w:val="22"/>
          <w:lang w:eastAsia="zh-CN"/>
        </w:rPr>
        <w:t xml:space="preserve">Alt. </w:t>
      </w:r>
      <w:r w:rsidR="002A073D">
        <w:rPr>
          <w:rFonts w:eastAsiaTheme="minorEastAsia"/>
          <w:color w:val="212121"/>
          <w:sz w:val="22"/>
          <w:szCs w:val="22"/>
          <w:lang w:eastAsia="zh-CN"/>
        </w:rPr>
        <w:t>1</w:t>
      </w:r>
      <w:r w:rsidR="00ED33AB">
        <w:rPr>
          <w:rFonts w:eastAsiaTheme="minorEastAsia"/>
          <w:color w:val="212121"/>
          <w:sz w:val="22"/>
          <w:szCs w:val="22"/>
          <w:lang w:eastAsia="zh-CN"/>
        </w:rPr>
        <w:t xml:space="preserve"> is preferred for per-cell BFR.</w:t>
      </w:r>
    </w:p>
    <w:p w14:paraId="2A5A9EDB" w14:textId="77777777" w:rsidR="00ED33AB" w:rsidRDefault="00ED33AB" w:rsidP="00C57C7C">
      <w:pPr>
        <w:pStyle w:val="x00text"/>
        <w:spacing w:before="60" w:after="60"/>
        <w:jc w:val="both"/>
        <w:rPr>
          <w:rFonts w:eastAsiaTheme="minorEastAsia"/>
          <w:color w:val="212121"/>
          <w:sz w:val="22"/>
          <w:szCs w:val="22"/>
          <w:lang w:eastAsia="zh-CN"/>
        </w:rPr>
      </w:pPr>
    </w:p>
    <w:p w14:paraId="0EF06855" w14:textId="51B93C37" w:rsidR="00ED33AB" w:rsidRPr="003D2B12" w:rsidRDefault="00ED33AB" w:rsidP="00ED33AB">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1</w:t>
      </w:r>
      <w:r w:rsidR="00DF02BA">
        <w:rPr>
          <w:rFonts w:eastAsiaTheme="minorEastAsia"/>
          <w:b/>
          <w:bCs/>
          <w:sz w:val="22"/>
          <w:szCs w:val="22"/>
          <w:u w:val="single"/>
          <w:lang w:eastAsia="zh-CN"/>
        </w:rPr>
        <w:t>3</w:t>
      </w:r>
    </w:p>
    <w:p w14:paraId="1D497C9A" w14:textId="0063002C" w:rsidR="002C6FC6" w:rsidRDefault="002C6FC6" w:rsidP="00ED33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For multi-DCI based MTRP inter-cell operation,</w:t>
      </w:r>
    </w:p>
    <w:p w14:paraId="06692A23" w14:textId="7672BD98" w:rsidR="0034321E" w:rsidRDefault="0020067D" w:rsidP="002C6FC6">
      <w:pPr>
        <w:pStyle w:val="aa"/>
        <w:numPr>
          <w:ilvl w:val="2"/>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For per-cell BFR, SSB</w:t>
      </w:r>
      <w:r w:rsidR="0034321E">
        <w:rPr>
          <w:rFonts w:ascii="Times New Roman" w:hAnsi="Times New Roman" w:cs="Times New Roman"/>
          <w:b/>
          <w:bCs/>
          <w:i/>
          <w:iCs/>
          <w:color w:val="212121"/>
          <w:sz w:val="22"/>
          <w:szCs w:val="22"/>
        </w:rPr>
        <w:t xml:space="preserve"> </w:t>
      </w:r>
      <w:r w:rsidR="0034321E" w:rsidRPr="0034321E">
        <w:rPr>
          <w:rFonts w:ascii="Times New Roman" w:hAnsi="Times New Roman" w:cs="Times New Roman"/>
          <w:b/>
          <w:bCs/>
          <w:i/>
          <w:iCs/>
          <w:color w:val="212121"/>
          <w:sz w:val="22"/>
          <w:szCs w:val="22"/>
        </w:rPr>
        <w:t>associated with additional PCI can be configured as BFD-RS explicitly/implicitly.</w:t>
      </w:r>
    </w:p>
    <w:p w14:paraId="4A56C54A" w14:textId="712DF9AD" w:rsidR="00C57C7C" w:rsidRPr="000A3640" w:rsidRDefault="0034321E" w:rsidP="000A3640">
      <w:pPr>
        <w:pStyle w:val="aa"/>
        <w:numPr>
          <w:ilvl w:val="2"/>
          <w:numId w:val="22"/>
        </w:numPr>
        <w:spacing w:before="60"/>
        <w:ind w:firstLineChars="0"/>
        <w:jc w:val="both"/>
        <w:rPr>
          <w:b/>
          <w:bCs/>
          <w:i/>
          <w:iCs/>
          <w:color w:val="212121"/>
          <w:sz w:val="22"/>
          <w:szCs w:val="22"/>
        </w:rPr>
      </w:pPr>
      <w:r>
        <w:rPr>
          <w:rFonts w:ascii="Times New Roman" w:hAnsi="Times New Roman" w:cs="Times New Roman"/>
          <w:b/>
          <w:bCs/>
          <w:i/>
          <w:iCs/>
          <w:color w:val="212121"/>
          <w:sz w:val="22"/>
          <w:szCs w:val="22"/>
        </w:rPr>
        <w:t>For per-TRP BFR, S</w:t>
      </w:r>
      <w:r w:rsidRPr="0034321E">
        <w:rPr>
          <w:rFonts w:ascii="Times New Roman" w:hAnsi="Times New Roman" w:cs="Times New Roman"/>
          <w:b/>
          <w:bCs/>
          <w:i/>
          <w:iCs/>
          <w:color w:val="212121"/>
          <w:sz w:val="22"/>
          <w:szCs w:val="22"/>
        </w:rPr>
        <w:t xml:space="preserve">SB associated with additional PCI </w:t>
      </w:r>
      <w:r w:rsidR="00DF02BA">
        <w:rPr>
          <w:rFonts w:ascii="Times New Roman" w:hAnsi="Times New Roman" w:cs="Times New Roman"/>
          <w:b/>
          <w:bCs/>
          <w:i/>
          <w:iCs/>
          <w:color w:val="212121"/>
          <w:sz w:val="22"/>
          <w:szCs w:val="22"/>
        </w:rPr>
        <w:t>can</w:t>
      </w:r>
      <w:r w:rsidRPr="0034321E">
        <w:rPr>
          <w:rFonts w:ascii="Times New Roman" w:hAnsi="Times New Roman" w:cs="Times New Roman"/>
          <w:b/>
          <w:bCs/>
          <w:i/>
          <w:iCs/>
          <w:color w:val="212121"/>
          <w:sz w:val="22"/>
          <w:szCs w:val="22"/>
        </w:rPr>
        <w:t xml:space="preserve"> be configured as BFD-RS in the BFD-RS set associated with corresponding CORESETPoolIndex.</w:t>
      </w:r>
    </w:p>
    <w:p w14:paraId="676CAE97" w14:textId="77777777" w:rsidR="00C57C7C" w:rsidRPr="00C57C7C" w:rsidRDefault="00C57C7C" w:rsidP="00C57C7C">
      <w:pPr>
        <w:pStyle w:val="x00text"/>
        <w:spacing w:before="60" w:after="60"/>
        <w:jc w:val="both"/>
        <w:rPr>
          <w:b/>
          <w:bCs/>
          <w:i/>
          <w:iCs/>
          <w:color w:val="212121"/>
          <w:sz w:val="22"/>
          <w:szCs w:val="22"/>
        </w:rPr>
      </w:pPr>
    </w:p>
    <w:p w14:paraId="0EB32D35" w14:textId="115ACDA9" w:rsidR="00D1384C" w:rsidRDefault="00D1384C" w:rsidP="00D1384C">
      <w:pPr>
        <w:pStyle w:val="1"/>
        <w:rPr>
          <w:lang w:val="en-US" w:eastAsia="zh-CN"/>
        </w:rPr>
      </w:pPr>
      <w:r>
        <w:rPr>
          <w:lang w:val="en-US" w:eastAsia="zh-CN"/>
        </w:rPr>
        <w:t>S</w:t>
      </w:r>
      <w:r w:rsidRPr="00D1384C">
        <w:rPr>
          <w:lang w:val="en-US" w:eastAsia="zh-CN"/>
        </w:rPr>
        <w:t>imultaneous reception of multiple channels/RSs with different QCL-TypeD</w:t>
      </w:r>
    </w:p>
    <w:p w14:paraId="7FF90148" w14:textId="0CF3B64E" w:rsidR="00D1384C" w:rsidRDefault="00C93B5D"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I</w:t>
      </w:r>
      <w:r>
        <w:rPr>
          <w:rFonts w:eastAsiaTheme="minorEastAsia"/>
          <w:color w:val="212121"/>
          <w:sz w:val="22"/>
          <w:szCs w:val="22"/>
          <w:lang w:eastAsia="zh-CN"/>
        </w:rPr>
        <w:t>n R</w:t>
      </w:r>
      <w:r w:rsidR="00CE5BDC">
        <w:rPr>
          <w:rFonts w:eastAsiaTheme="minorEastAsia"/>
          <w:color w:val="212121"/>
          <w:sz w:val="22"/>
          <w:szCs w:val="22"/>
          <w:lang w:eastAsia="zh-CN"/>
        </w:rPr>
        <w:t>el-</w:t>
      </w:r>
      <w:r>
        <w:rPr>
          <w:rFonts w:eastAsiaTheme="minorEastAsia"/>
          <w:color w:val="212121"/>
          <w:sz w:val="22"/>
          <w:szCs w:val="22"/>
          <w:lang w:eastAsia="zh-CN"/>
        </w:rPr>
        <w:t xml:space="preserve">16, in case of </w:t>
      </w:r>
      <w:r w:rsidR="00EA0F29">
        <w:rPr>
          <w:rFonts w:eastAsiaTheme="minorEastAsia"/>
          <w:color w:val="212121"/>
          <w:sz w:val="22"/>
          <w:szCs w:val="22"/>
          <w:lang w:eastAsia="zh-CN"/>
        </w:rPr>
        <w:t>multiple DL channels/RSs collision with different QCL-TypeD</w:t>
      </w:r>
      <w:r w:rsidR="00150C96">
        <w:rPr>
          <w:rFonts w:eastAsiaTheme="minorEastAsia"/>
          <w:color w:val="212121"/>
          <w:sz w:val="22"/>
          <w:szCs w:val="22"/>
          <w:lang w:eastAsia="zh-CN"/>
        </w:rPr>
        <w:t xml:space="preserve">, </w:t>
      </w:r>
      <w:r w:rsidR="000E4E1B">
        <w:rPr>
          <w:rFonts w:eastAsiaTheme="minorEastAsia"/>
          <w:color w:val="212121"/>
          <w:sz w:val="22"/>
          <w:szCs w:val="22"/>
          <w:lang w:eastAsia="zh-CN"/>
        </w:rPr>
        <w:t xml:space="preserve">the same </w:t>
      </w:r>
      <w:r w:rsidR="000E4E1B" w:rsidRPr="000E4E1B">
        <w:rPr>
          <w:rFonts w:eastAsiaTheme="minorEastAsia"/>
          <w:color w:val="212121"/>
          <w:sz w:val="22"/>
          <w:szCs w:val="22"/>
          <w:lang w:eastAsia="zh-CN"/>
        </w:rPr>
        <w:t xml:space="preserve">QCL-TypeD of different DL channels/RSs should be </w:t>
      </w:r>
      <w:r w:rsidR="007526E2">
        <w:rPr>
          <w:rFonts w:eastAsiaTheme="minorEastAsia"/>
          <w:color w:val="212121"/>
          <w:sz w:val="22"/>
          <w:szCs w:val="22"/>
          <w:lang w:eastAsia="zh-CN"/>
        </w:rPr>
        <w:t>assumed at UE</w:t>
      </w:r>
      <w:r w:rsidR="000E4E1B" w:rsidRPr="000E4E1B">
        <w:rPr>
          <w:rFonts w:eastAsiaTheme="minorEastAsia"/>
          <w:color w:val="212121"/>
          <w:sz w:val="22"/>
          <w:szCs w:val="22"/>
          <w:lang w:eastAsia="zh-CN"/>
        </w:rPr>
        <w:t xml:space="preserve"> </w:t>
      </w:r>
      <w:r w:rsidR="000E4E1B">
        <w:rPr>
          <w:rFonts w:eastAsiaTheme="minorEastAsia"/>
          <w:color w:val="212121"/>
          <w:sz w:val="22"/>
          <w:szCs w:val="22"/>
          <w:lang w:eastAsia="zh-CN"/>
        </w:rPr>
        <w:t>for some cases</w:t>
      </w:r>
      <w:r w:rsidR="000E4E1B" w:rsidRPr="000E4E1B">
        <w:rPr>
          <w:rFonts w:eastAsiaTheme="minorEastAsia"/>
          <w:color w:val="212121"/>
          <w:sz w:val="22"/>
          <w:szCs w:val="22"/>
          <w:lang w:eastAsia="zh-CN"/>
        </w:rPr>
        <w:t xml:space="preserve">, or some priority rule </w:t>
      </w:r>
      <w:r w:rsidR="00F2268B">
        <w:rPr>
          <w:rFonts w:eastAsiaTheme="minorEastAsia"/>
          <w:color w:val="212121"/>
          <w:sz w:val="22"/>
          <w:szCs w:val="22"/>
          <w:lang w:eastAsia="zh-CN"/>
        </w:rPr>
        <w:t>is performed at</w:t>
      </w:r>
      <w:r w:rsidR="00054C98">
        <w:rPr>
          <w:rFonts w:eastAsiaTheme="minorEastAsia"/>
          <w:color w:val="212121"/>
          <w:sz w:val="22"/>
          <w:szCs w:val="22"/>
          <w:lang w:eastAsia="zh-CN"/>
        </w:rPr>
        <w:t xml:space="preserve"> UE for some cases</w:t>
      </w:r>
      <w:r w:rsidR="007526E2">
        <w:rPr>
          <w:rFonts w:eastAsiaTheme="minorEastAsia"/>
          <w:color w:val="212121"/>
          <w:sz w:val="22"/>
          <w:szCs w:val="22"/>
          <w:lang w:eastAsia="zh-CN"/>
        </w:rPr>
        <w:t>.</w:t>
      </w:r>
      <w:r w:rsidR="00054C98">
        <w:rPr>
          <w:rFonts w:eastAsiaTheme="minorEastAsia"/>
          <w:color w:val="212121"/>
          <w:sz w:val="22"/>
          <w:szCs w:val="22"/>
          <w:lang w:eastAsia="zh-CN"/>
        </w:rPr>
        <w:t xml:space="preserve"> In R</w:t>
      </w:r>
      <w:r w:rsidR="00CE5BDC">
        <w:rPr>
          <w:rFonts w:eastAsiaTheme="minorEastAsia"/>
          <w:color w:val="212121"/>
          <w:sz w:val="22"/>
          <w:szCs w:val="22"/>
          <w:lang w:eastAsia="zh-CN"/>
        </w:rPr>
        <w:t>el-</w:t>
      </w:r>
      <w:r w:rsidR="00054C98">
        <w:rPr>
          <w:rFonts w:eastAsiaTheme="minorEastAsia"/>
          <w:color w:val="212121"/>
          <w:sz w:val="22"/>
          <w:szCs w:val="22"/>
          <w:lang w:eastAsia="zh-CN"/>
        </w:rPr>
        <w:t xml:space="preserve">17, if </w:t>
      </w:r>
      <w:r w:rsidR="00081716">
        <w:rPr>
          <w:rFonts w:eastAsiaTheme="minorEastAsia"/>
          <w:color w:val="212121"/>
          <w:sz w:val="22"/>
          <w:szCs w:val="22"/>
          <w:lang w:eastAsia="zh-CN"/>
        </w:rPr>
        <w:t>a</w:t>
      </w:r>
      <w:r w:rsidR="00081716" w:rsidRPr="00081716">
        <w:rPr>
          <w:rFonts w:eastAsiaTheme="minorEastAsia"/>
          <w:color w:val="212121"/>
          <w:sz w:val="22"/>
          <w:szCs w:val="22"/>
          <w:lang w:eastAsia="zh-CN"/>
        </w:rPr>
        <w:t xml:space="preserve"> UE has the capability of simultaneous </w:t>
      </w:r>
      <w:r w:rsidR="00081716">
        <w:rPr>
          <w:rFonts w:eastAsiaTheme="minorEastAsia"/>
          <w:color w:val="212121"/>
          <w:sz w:val="22"/>
          <w:szCs w:val="22"/>
          <w:lang w:eastAsia="zh-CN"/>
        </w:rPr>
        <w:t>reception</w:t>
      </w:r>
      <w:r w:rsidR="00081716" w:rsidRPr="00081716">
        <w:rPr>
          <w:rFonts w:eastAsiaTheme="minorEastAsia"/>
          <w:color w:val="212121"/>
          <w:sz w:val="22"/>
          <w:szCs w:val="22"/>
          <w:lang w:eastAsia="zh-CN"/>
        </w:rPr>
        <w:t xml:space="preserve"> of </w:t>
      </w:r>
      <w:r w:rsidR="00081716">
        <w:rPr>
          <w:rFonts w:eastAsiaTheme="minorEastAsia"/>
          <w:color w:val="212121"/>
          <w:sz w:val="22"/>
          <w:szCs w:val="22"/>
          <w:lang w:eastAsia="zh-CN"/>
        </w:rPr>
        <w:t>two</w:t>
      </w:r>
      <w:r w:rsidR="00081716" w:rsidRPr="00081716">
        <w:rPr>
          <w:rFonts w:eastAsiaTheme="minorEastAsia"/>
          <w:color w:val="212121"/>
          <w:sz w:val="22"/>
          <w:szCs w:val="22"/>
          <w:lang w:eastAsia="zh-CN"/>
        </w:rPr>
        <w:t xml:space="preserve"> different QCL-TypeD channel</w:t>
      </w:r>
      <w:r w:rsidR="00081716">
        <w:rPr>
          <w:rFonts w:eastAsiaTheme="minorEastAsia"/>
          <w:color w:val="212121"/>
          <w:sz w:val="22"/>
          <w:szCs w:val="22"/>
          <w:lang w:eastAsia="zh-CN"/>
        </w:rPr>
        <w:t>s</w:t>
      </w:r>
      <w:r w:rsidR="00081716" w:rsidRPr="00081716">
        <w:rPr>
          <w:rFonts w:eastAsiaTheme="minorEastAsia"/>
          <w:color w:val="212121"/>
          <w:sz w:val="22"/>
          <w:szCs w:val="22"/>
          <w:lang w:eastAsia="zh-CN"/>
        </w:rPr>
        <w:t>/RS</w:t>
      </w:r>
      <w:r w:rsidR="00081716">
        <w:rPr>
          <w:rFonts w:eastAsiaTheme="minorEastAsia"/>
          <w:color w:val="212121"/>
          <w:sz w:val="22"/>
          <w:szCs w:val="22"/>
          <w:lang w:eastAsia="zh-CN"/>
        </w:rPr>
        <w:t>s</w:t>
      </w:r>
      <w:r w:rsidR="00081716" w:rsidRPr="00081716">
        <w:rPr>
          <w:rFonts w:eastAsiaTheme="minorEastAsia"/>
          <w:color w:val="212121"/>
          <w:sz w:val="22"/>
          <w:szCs w:val="22"/>
          <w:lang w:eastAsia="zh-CN"/>
        </w:rPr>
        <w:t xml:space="preserve"> at the same time,</w:t>
      </w:r>
      <w:r w:rsidR="00E10681">
        <w:rPr>
          <w:rFonts w:eastAsiaTheme="minorEastAsia"/>
          <w:color w:val="212121"/>
          <w:sz w:val="22"/>
          <w:szCs w:val="22"/>
          <w:lang w:eastAsia="zh-CN"/>
        </w:rPr>
        <w:t xml:space="preserve"> the restriction in R</w:t>
      </w:r>
      <w:r w:rsidR="004B74FB">
        <w:rPr>
          <w:rFonts w:eastAsiaTheme="minorEastAsia"/>
          <w:color w:val="212121"/>
          <w:sz w:val="22"/>
          <w:szCs w:val="22"/>
          <w:lang w:eastAsia="zh-CN"/>
        </w:rPr>
        <w:t>el-</w:t>
      </w:r>
      <w:r w:rsidR="00E10681">
        <w:rPr>
          <w:rFonts w:eastAsiaTheme="minorEastAsia"/>
          <w:color w:val="212121"/>
          <w:sz w:val="22"/>
          <w:szCs w:val="22"/>
          <w:lang w:eastAsia="zh-CN"/>
        </w:rPr>
        <w:t>16</w:t>
      </w:r>
      <w:r w:rsidR="00E10681" w:rsidRPr="00E10681">
        <w:rPr>
          <w:rFonts w:eastAsiaTheme="minorEastAsia"/>
          <w:color w:val="212121"/>
          <w:sz w:val="22"/>
          <w:szCs w:val="22"/>
          <w:lang w:eastAsia="zh-CN"/>
        </w:rPr>
        <w:t xml:space="preserve"> </w:t>
      </w:r>
      <w:r w:rsidR="007A36AE">
        <w:rPr>
          <w:rFonts w:eastAsiaTheme="minorEastAsia"/>
          <w:color w:val="212121"/>
          <w:sz w:val="22"/>
          <w:szCs w:val="22"/>
          <w:lang w:eastAsia="zh-CN"/>
        </w:rPr>
        <w:t>can be</w:t>
      </w:r>
      <w:r w:rsidR="00E10681" w:rsidRPr="00E10681">
        <w:rPr>
          <w:rFonts w:eastAsiaTheme="minorEastAsia"/>
          <w:color w:val="212121"/>
          <w:sz w:val="22"/>
          <w:szCs w:val="22"/>
          <w:lang w:eastAsia="zh-CN"/>
        </w:rPr>
        <w:t xml:space="preserve"> relaxed</w:t>
      </w:r>
      <w:r w:rsidR="00E10681">
        <w:rPr>
          <w:rFonts w:eastAsiaTheme="minorEastAsia"/>
          <w:color w:val="212121"/>
          <w:sz w:val="22"/>
          <w:szCs w:val="22"/>
          <w:lang w:eastAsia="zh-CN"/>
        </w:rPr>
        <w:t>.</w:t>
      </w:r>
      <w:r w:rsidR="00707750">
        <w:rPr>
          <w:rFonts w:eastAsiaTheme="minorEastAsia"/>
          <w:color w:val="212121"/>
          <w:sz w:val="22"/>
          <w:szCs w:val="22"/>
          <w:lang w:eastAsia="zh-CN"/>
        </w:rPr>
        <w:t xml:space="preserve"> </w:t>
      </w:r>
      <w:r w:rsidR="00707750" w:rsidRPr="00707750">
        <w:rPr>
          <w:rFonts w:eastAsiaTheme="minorEastAsia"/>
          <w:color w:val="212121"/>
          <w:sz w:val="22"/>
          <w:szCs w:val="22"/>
          <w:lang w:eastAsia="zh-CN"/>
        </w:rPr>
        <w:t xml:space="preserve">A </w:t>
      </w:r>
      <w:r w:rsidR="00681EB6">
        <w:rPr>
          <w:rFonts w:eastAsiaTheme="minorEastAsia"/>
          <w:color w:val="212121"/>
          <w:sz w:val="22"/>
          <w:szCs w:val="22"/>
          <w:lang w:eastAsia="zh-CN"/>
        </w:rPr>
        <w:t xml:space="preserve">new </w:t>
      </w:r>
      <w:r w:rsidR="00707750" w:rsidRPr="00707750">
        <w:rPr>
          <w:rFonts w:eastAsiaTheme="minorEastAsia"/>
          <w:color w:val="212121"/>
          <w:sz w:val="22"/>
          <w:szCs w:val="22"/>
          <w:lang w:eastAsia="zh-CN"/>
        </w:rPr>
        <w:t>higher layer signaling can be configure</w:t>
      </w:r>
      <w:r w:rsidR="00681EB6">
        <w:rPr>
          <w:rFonts w:eastAsiaTheme="minorEastAsia"/>
          <w:color w:val="212121"/>
          <w:sz w:val="22"/>
          <w:szCs w:val="22"/>
          <w:lang w:eastAsia="zh-CN"/>
        </w:rPr>
        <w:t>d</w:t>
      </w:r>
      <w:r w:rsidR="00707750" w:rsidRPr="00707750">
        <w:rPr>
          <w:rFonts w:eastAsiaTheme="minorEastAsia"/>
          <w:color w:val="212121"/>
          <w:sz w:val="22"/>
          <w:szCs w:val="22"/>
          <w:lang w:eastAsia="zh-CN"/>
        </w:rPr>
        <w:t xml:space="preserve"> to support such simultaneous reception of </w:t>
      </w:r>
      <w:r w:rsidR="00B3324F">
        <w:rPr>
          <w:rFonts w:eastAsiaTheme="minorEastAsia"/>
          <w:color w:val="212121"/>
          <w:sz w:val="22"/>
          <w:szCs w:val="22"/>
          <w:lang w:eastAsia="zh-CN"/>
        </w:rPr>
        <w:t xml:space="preserve">multiple channels/RSs with different </w:t>
      </w:r>
      <w:r w:rsidR="00707750" w:rsidRPr="00707750">
        <w:rPr>
          <w:rFonts w:eastAsiaTheme="minorEastAsia"/>
          <w:color w:val="212121"/>
          <w:sz w:val="22"/>
          <w:szCs w:val="22"/>
          <w:lang w:eastAsia="zh-CN"/>
        </w:rPr>
        <w:t>QCL-TypeD at UE.</w:t>
      </w:r>
      <w:r w:rsidR="00F06E8F">
        <w:rPr>
          <w:rFonts w:eastAsiaTheme="minorEastAsia"/>
          <w:color w:val="212121"/>
          <w:sz w:val="22"/>
          <w:szCs w:val="22"/>
          <w:lang w:eastAsia="zh-CN"/>
        </w:rPr>
        <w:t xml:space="preserve"> The detailed method</w:t>
      </w:r>
      <w:r w:rsidR="00AF3710">
        <w:rPr>
          <w:rFonts w:eastAsiaTheme="minorEastAsia"/>
          <w:color w:val="212121"/>
          <w:sz w:val="22"/>
          <w:szCs w:val="22"/>
          <w:lang w:eastAsia="zh-CN"/>
        </w:rPr>
        <w:t>s</w:t>
      </w:r>
      <w:r w:rsidR="00F06E8F">
        <w:rPr>
          <w:rFonts w:eastAsiaTheme="minorEastAsia"/>
          <w:color w:val="212121"/>
          <w:sz w:val="22"/>
          <w:szCs w:val="22"/>
          <w:lang w:eastAsia="zh-CN"/>
        </w:rPr>
        <w:t xml:space="preserve"> should be discussed separately for single-DCI based MTRP case and multi-DCI based MTRP case</w:t>
      </w:r>
      <w:r w:rsidR="00AF3710">
        <w:rPr>
          <w:rFonts w:eastAsiaTheme="minorEastAsia"/>
          <w:color w:val="212121"/>
          <w:sz w:val="22"/>
          <w:szCs w:val="22"/>
          <w:lang w:eastAsia="zh-CN"/>
        </w:rPr>
        <w:t xml:space="preserve">, as well as </w:t>
      </w:r>
      <w:r w:rsidR="00AD534A">
        <w:rPr>
          <w:rFonts w:eastAsiaTheme="minorEastAsia"/>
          <w:color w:val="212121"/>
          <w:sz w:val="22"/>
          <w:szCs w:val="22"/>
          <w:lang w:eastAsia="zh-CN"/>
        </w:rPr>
        <w:t xml:space="preserve">for </w:t>
      </w:r>
      <w:r w:rsidR="00AF3710">
        <w:rPr>
          <w:rFonts w:eastAsiaTheme="minorEastAsia"/>
          <w:color w:val="212121"/>
          <w:sz w:val="22"/>
          <w:szCs w:val="22"/>
          <w:lang w:eastAsia="zh-CN"/>
        </w:rPr>
        <w:t>different collision cases with different channels/RSs</w:t>
      </w:r>
      <w:r w:rsidR="00090DA3">
        <w:rPr>
          <w:rFonts w:eastAsiaTheme="minorEastAsia"/>
          <w:color w:val="212121"/>
          <w:sz w:val="22"/>
          <w:szCs w:val="22"/>
          <w:lang w:eastAsia="zh-CN"/>
        </w:rPr>
        <w:t>, including PDCCH+PDCCH, CSI-RS+CSI-RS</w:t>
      </w:r>
      <w:r w:rsidR="009A3D96">
        <w:rPr>
          <w:rFonts w:eastAsiaTheme="minorEastAsia"/>
          <w:color w:val="212121"/>
          <w:sz w:val="22"/>
          <w:szCs w:val="22"/>
          <w:lang w:eastAsia="zh-CN"/>
        </w:rPr>
        <w:t>, PDCCH+PDSCH, etc</w:t>
      </w:r>
      <w:r w:rsidR="00AF3710">
        <w:rPr>
          <w:rFonts w:eastAsiaTheme="minorEastAsia"/>
          <w:color w:val="212121"/>
          <w:sz w:val="22"/>
          <w:szCs w:val="22"/>
          <w:lang w:eastAsia="zh-CN"/>
        </w:rPr>
        <w:t>.</w:t>
      </w:r>
    </w:p>
    <w:p w14:paraId="0EC19EB3" w14:textId="3C1EDD45" w:rsidR="00587F3E" w:rsidRDefault="004F2BA1"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F</w:t>
      </w:r>
      <w:r>
        <w:rPr>
          <w:rFonts w:eastAsiaTheme="minorEastAsia"/>
          <w:color w:val="212121"/>
          <w:sz w:val="22"/>
          <w:szCs w:val="22"/>
          <w:lang w:eastAsia="zh-CN"/>
        </w:rPr>
        <w:t xml:space="preserve">or multi-DCI based MTRP, </w:t>
      </w:r>
      <w:r w:rsidRPr="004F2BA1">
        <w:rPr>
          <w:rFonts w:eastAsiaTheme="minorEastAsia"/>
          <w:color w:val="212121"/>
          <w:sz w:val="22"/>
          <w:szCs w:val="22"/>
          <w:lang w:eastAsia="zh-CN"/>
        </w:rPr>
        <w:t xml:space="preserve">generally, for </w:t>
      </w:r>
      <w:r w:rsidR="0067028E">
        <w:rPr>
          <w:rFonts w:eastAsiaTheme="minorEastAsia"/>
          <w:color w:val="212121"/>
          <w:sz w:val="22"/>
          <w:szCs w:val="22"/>
          <w:lang w:eastAsia="zh-CN"/>
        </w:rPr>
        <w:t xml:space="preserve">multiple </w:t>
      </w:r>
      <w:r w:rsidRPr="004F2BA1">
        <w:rPr>
          <w:rFonts w:eastAsiaTheme="minorEastAsia"/>
          <w:color w:val="212121"/>
          <w:sz w:val="22"/>
          <w:szCs w:val="22"/>
          <w:lang w:eastAsia="zh-CN"/>
        </w:rPr>
        <w:t xml:space="preserve">channels/RSs associated with the same </w:t>
      </w:r>
      <w:r w:rsidR="00A81E98" w:rsidRPr="004F2BA1">
        <w:rPr>
          <w:rFonts w:eastAsiaTheme="minorEastAsia"/>
          <w:color w:val="212121"/>
          <w:sz w:val="22"/>
          <w:szCs w:val="22"/>
          <w:lang w:eastAsia="zh-CN"/>
        </w:rPr>
        <w:t>CORESETPool</w:t>
      </w:r>
      <w:r w:rsidR="00A81E98">
        <w:rPr>
          <w:rFonts w:eastAsiaTheme="minorEastAsia"/>
          <w:color w:val="212121"/>
          <w:sz w:val="22"/>
          <w:szCs w:val="22"/>
          <w:lang w:eastAsia="zh-CN"/>
        </w:rPr>
        <w:t>I</w:t>
      </w:r>
      <w:r w:rsidR="00A81E98" w:rsidRPr="004F2BA1">
        <w:rPr>
          <w:rFonts w:eastAsiaTheme="minorEastAsia"/>
          <w:color w:val="212121"/>
          <w:sz w:val="22"/>
          <w:szCs w:val="22"/>
          <w:lang w:eastAsia="zh-CN"/>
        </w:rPr>
        <w:t>ndex</w:t>
      </w:r>
      <w:r w:rsidRPr="004F2BA1">
        <w:rPr>
          <w:rFonts w:eastAsiaTheme="minorEastAsia"/>
          <w:color w:val="212121"/>
          <w:sz w:val="22"/>
          <w:szCs w:val="22"/>
          <w:lang w:eastAsia="zh-CN"/>
        </w:rPr>
        <w:t>, the same QCL-</w:t>
      </w:r>
      <w:r w:rsidR="00F5237D">
        <w:rPr>
          <w:rFonts w:eastAsiaTheme="minorEastAsia"/>
          <w:color w:val="212121"/>
          <w:sz w:val="22"/>
          <w:szCs w:val="22"/>
          <w:lang w:eastAsia="zh-CN"/>
        </w:rPr>
        <w:t>Type</w:t>
      </w:r>
      <w:r w:rsidRPr="004F2BA1">
        <w:rPr>
          <w:rFonts w:eastAsiaTheme="minorEastAsia"/>
          <w:color w:val="212121"/>
          <w:sz w:val="22"/>
          <w:szCs w:val="22"/>
          <w:lang w:eastAsia="zh-CN"/>
        </w:rPr>
        <w:t>D can be assumed at UE for simultaneous reception</w:t>
      </w:r>
      <w:r w:rsidR="00F5237D">
        <w:rPr>
          <w:rFonts w:eastAsiaTheme="minorEastAsia"/>
          <w:color w:val="212121"/>
          <w:sz w:val="22"/>
          <w:szCs w:val="22"/>
          <w:lang w:eastAsia="zh-CN"/>
        </w:rPr>
        <w:t>,</w:t>
      </w:r>
      <w:r w:rsidRPr="004F2BA1">
        <w:rPr>
          <w:rFonts w:eastAsiaTheme="minorEastAsia"/>
          <w:color w:val="212121"/>
          <w:sz w:val="22"/>
          <w:szCs w:val="22"/>
          <w:lang w:eastAsia="zh-CN"/>
        </w:rPr>
        <w:t xml:space="preserve"> </w:t>
      </w:r>
      <w:r w:rsidR="00F5237D">
        <w:rPr>
          <w:rFonts w:eastAsiaTheme="minorEastAsia"/>
          <w:color w:val="212121"/>
          <w:sz w:val="22"/>
          <w:szCs w:val="22"/>
          <w:lang w:eastAsia="zh-CN"/>
        </w:rPr>
        <w:t>w</w:t>
      </w:r>
      <w:r w:rsidRPr="004F2BA1">
        <w:rPr>
          <w:rFonts w:eastAsiaTheme="minorEastAsia"/>
          <w:color w:val="212121"/>
          <w:sz w:val="22"/>
          <w:szCs w:val="22"/>
          <w:lang w:eastAsia="zh-CN"/>
        </w:rPr>
        <w:t xml:space="preserve">hile for </w:t>
      </w:r>
      <w:r w:rsidR="00F5237D">
        <w:rPr>
          <w:rFonts w:eastAsiaTheme="minorEastAsia"/>
          <w:color w:val="212121"/>
          <w:sz w:val="22"/>
          <w:szCs w:val="22"/>
          <w:lang w:eastAsia="zh-CN"/>
        </w:rPr>
        <w:t xml:space="preserve">multiple </w:t>
      </w:r>
      <w:r w:rsidRPr="004F2BA1">
        <w:rPr>
          <w:rFonts w:eastAsiaTheme="minorEastAsia"/>
          <w:color w:val="212121"/>
          <w:sz w:val="22"/>
          <w:szCs w:val="22"/>
          <w:lang w:eastAsia="zh-CN"/>
        </w:rPr>
        <w:t xml:space="preserve">channels/RSs associated with different </w:t>
      </w:r>
      <w:r w:rsidR="006D58A5" w:rsidRPr="004F2BA1">
        <w:rPr>
          <w:rFonts w:eastAsiaTheme="minorEastAsia"/>
          <w:color w:val="212121"/>
          <w:sz w:val="22"/>
          <w:szCs w:val="22"/>
          <w:lang w:eastAsia="zh-CN"/>
        </w:rPr>
        <w:t>CORESETPool</w:t>
      </w:r>
      <w:r w:rsidR="006D58A5">
        <w:rPr>
          <w:rFonts w:eastAsiaTheme="minorEastAsia"/>
          <w:color w:val="212121"/>
          <w:sz w:val="22"/>
          <w:szCs w:val="22"/>
          <w:lang w:eastAsia="zh-CN"/>
        </w:rPr>
        <w:t>I</w:t>
      </w:r>
      <w:r w:rsidR="006D58A5" w:rsidRPr="004F2BA1">
        <w:rPr>
          <w:rFonts w:eastAsiaTheme="minorEastAsia"/>
          <w:color w:val="212121"/>
          <w:sz w:val="22"/>
          <w:szCs w:val="22"/>
          <w:lang w:eastAsia="zh-CN"/>
        </w:rPr>
        <w:t>ndex</w:t>
      </w:r>
      <w:r w:rsidRPr="004F2BA1">
        <w:rPr>
          <w:rFonts w:eastAsiaTheme="minorEastAsia"/>
          <w:color w:val="212121"/>
          <w:sz w:val="22"/>
          <w:szCs w:val="22"/>
          <w:lang w:eastAsia="zh-CN"/>
        </w:rPr>
        <w:t xml:space="preserve">, different </w:t>
      </w:r>
      <w:r w:rsidR="002F5114" w:rsidRPr="002F5114">
        <w:rPr>
          <w:rFonts w:eastAsiaTheme="minorEastAsia"/>
          <w:color w:val="212121"/>
          <w:sz w:val="22"/>
          <w:szCs w:val="22"/>
          <w:lang w:eastAsia="zh-CN"/>
        </w:rPr>
        <w:t>QCL-TypeD</w:t>
      </w:r>
      <w:r w:rsidRPr="004F2BA1">
        <w:rPr>
          <w:rFonts w:eastAsiaTheme="minorEastAsia"/>
          <w:color w:val="212121"/>
          <w:sz w:val="22"/>
          <w:szCs w:val="22"/>
          <w:lang w:eastAsia="zh-CN"/>
        </w:rPr>
        <w:t xml:space="preserve"> can be allowed for simultaneous reception</w:t>
      </w:r>
      <w:r w:rsidR="002F5114">
        <w:rPr>
          <w:rFonts w:eastAsiaTheme="minorEastAsia"/>
          <w:color w:val="212121"/>
          <w:sz w:val="22"/>
          <w:szCs w:val="22"/>
          <w:lang w:eastAsia="zh-CN"/>
        </w:rPr>
        <w:t xml:space="preserve"> </w:t>
      </w:r>
      <w:r w:rsidR="002F5114" w:rsidRPr="002F5114">
        <w:rPr>
          <w:rFonts w:eastAsiaTheme="minorEastAsia"/>
          <w:color w:val="212121"/>
          <w:sz w:val="22"/>
          <w:szCs w:val="22"/>
          <w:lang w:eastAsia="zh-CN"/>
        </w:rPr>
        <w:t>at UE</w:t>
      </w:r>
      <w:r w:rsidRPr="004F2BA1">
        <w:rPr>
          <w:rFonts w:eastAsiaTheme="minorEastAsia"/>
          <w:color w:val="212121"/>
          <w:sz w:val="22"/>
          <w:szCs w:val="22"/>
          <w:lang w:eastAsia="zh-CN"/>
        </w:rPr>
        <w:t>.</w:t>
      </w:r>
      <w:r w:rsidR="009B2860">
        <w:rPr>
          <w:rFonts w:eastAsiaTheme="minorEastAsia"/>
          <w:color w:val="212121"/>
          <w:sz w:val="22"/>
          <w:szCs w:val="22"/>
          <w:lang w:eastAsia="zh-CN"/>
        </w:rPr>
        <w:t xml:space="preserve"> F</w:t>
      </w:r>
      <w:r w:rsidR="009B2860" w:rsidRPr="009B2860">
        <w:rPr>
          <w:rFonts w:eastAsiaTheme="minorEastAsia"/>
          <w:color w:val="212121"/>
          <w:sz w:val="22"/>
          <w:szCs w:val="22"/>
          <w:lang w:eastAsia="zh-CN"/>
        </w:rPr>
        <w:t>or s</w:t>
      </w:r>
      <w:r w:rsidR="009B2860">
        <w:rPr>
          <w:rFonts w:eastAsiaTheme="minorEastAsia"/>
          <w:color w:val="212121"/>
          <w:sz w:val="22"/>
          <w:szCs w:val="22"/>
          <w:lang w:eastAsia="zh-CN"/>
        </w:rPr>
        <w:t>ingle-</w:t>
      </w:r>
      <w:r w:rsidR="009B2860" w:rsidRPr="009B2860">
        <w:rPr>
          <w:rFonts w:eastAsiaTheme="minorEastAsia"/>
          <w:color w:val="212121"/>
          <w:sz w:val="22"/>
          <w:szCs w:val="22"/>
          <w:lang w:eastAsia="zh-CN"/>
        </w:rPr>
        <w:t>DCI based MTRP</w:t>
      </w:r>
      <w:r w:rsidR="009B2860">
        <w:rPr>
          <w:rFonts w:eastAsiaTheme="minorEastAsia"/>
          <w:color w:val="212121"/>
          <w:sz w:val="22"/>
          <w:szCs w:val="22"/>
          <w:lang w:eastAsia="zh-CN"/>
        </w:rPr>
        <w:t>,</w:t>
      </w:r>
      <w:r w:rsidR="009B2860" w:rsidRPr="009B2860">
        <w:rPr>
          <w:rFonts w:eastAsiaTheme="minorEastAsia"/>
          <w:color w:val="212121"/>
          <w:sz w:val="22"/>
          <w:szCs w:val="22"/>
          <w:lang w:eastAsia="zh-CN"/>
        </w:rPr>
        <w:t xml:space="preserve"> </w:t>
      </w:r>
      <w:r w:rsidR="009B2860">
        <w:rPr>
          <w:rFonts w:eastAsiaTheme="minorEastAsia"/>
          <w:color w:val="212121"/>
          <w:sz w:val="22"/>
          <w:szCs w:val="22"/>
          <w:lang w:eastAsia="zh-CN"/>
        </w:rPr>
        <w:t>i</w:t>
      </w:r>
      <w:r w:rsidR="009B2860" w:rsidRPr="009B2860">
        <w:rPr>
          <w:rFonts w:eastAsiaTheme="minorEastAsia"/>
          <w:color w:val="212121"/>
          <w:sz w:val="22"/>
          <w:szCs w:val="22"/>
          <w:lang w:eastAsia="zh-CN"/>
        </w:rPr>
        <w:t xml:space="preserve">f </w:t>
      </w:r>
      <w:r w:rsidR="005A40AF">
        <w:rPr>
          <w:rFonts w:eastAsiaTheme="minorEastAsia"/>
          <w:color w:val="212121"/>
          <w:sz w:val="22"/>
          <w:szCs w:val="22"/>
          <w:lang w:eastAsia="zh-CN"/>
        </w:rPr>
        <w:t>two</w:t>
      </w:r>
      <w:r w:rsidR="009B2860" w:rsidRPr="009B2860">
        <w:rPr>
          <w:rFonts w:eastAsiaTheme="minorEastAsia"/>
          <w:color w:val="212121"/>
          <w:sz w:val="22"/>
          <w:szCs w:val="22"/>
          <w:lang w:eastAsia="zh-CN"/>
        </w:rPr>
        <w:t xml:space="preserve"> TCI states are applied </w:t>
      </w:r>
      <w:r w:rsidR="005A40AF">
        <w:rPr>
          <w:rFonts w:eastAsiaTheme="minorEastAsia"/>
          <w:color w:val="212121"/>
          <w:sz w:val="22"/>
          <w:szCs w:val="22"/>
          <w:lang w:eastAsia="zh-CN"/>
        </w:rPr>
        <w:t>to</w:t>
      </w:r>
      <w:r w:rsidR="009B2860" w:rsidRPr="009B2860">
        <w:rPr>
          <w:rFonts w:eastAsiaTheme="minorEastAsia"/>
          <w:color w:val="212121"/>
          <w:sz w:val="22"/>
          <w:szCs w:val="22"/>
          <w:lang w:eastAsia="zh-CN"/>
        </w:rPr>
        <w:t xml:space="preserve"> a PDSCH, only the collision between PDSCH and</w:t>
      </w:r>
      <w:r w:rsidR="00D82515">
        <w:rPr>
          <w:rFonts w:eastAsiaTheme="minorEastAsia"/>
          <w:color w:val="212121"/>
          <w:sz w:val="22"/>
          <w:szCs w:val="22"/>
          <w:lang w:eastAsia="zh-CN"/>
        </w:rPr>
        <w:t xml:space="preserve"> the</w:t>
      </w:r>
      <w:r w:rsidR="009B2860" w:rsidRPr="009B2860">
        <w:rPr>
          <w:rFonts w:eastAsiaTheme="minorEastAsia"/>
          <w:color w:val="212121"/>
          <w:sz w:val="22"/>
          <w:szCs w:val="22"/>
          <w:lang w:eastAsia="zh-CN"/>
        </w:rPr>
        <w:t xml:space="preserve"> other DL channel/RS needs to be </w:t>
      </w:r>
      <w:r w:rsidR="00D82515">
        <w:rPr>
          <w:rFonts w:eastAsiaTheme="minorEastAsia"/>
          <w:color w:val="212121"/>
          <w:sz w:val="22"/>
          <w:szCs w:val="22"/>
          <w:lang w:eastAsia="zh-CN"/>
        </w:rPr>
        <w:t>considered</w:t>
      </w:r>
      <w:r w:rsidR="009B2860" w:rsidRPr="009B2860">
        <w:rPr>
          <w:rFonts w:eastAsiaTheme="minorEastAsia"/>
          <w:color w:val="212121"/>
          <w:sz w:val="22"/>
          <w:szCs w:val="22"/>
          <w:lang w:eastAsia="zh-CN"/>
        </w:rPr>
        <w:t xml:space="preserve">. </w:t>
      </w:r>
      <w:r w:rsidR="00D82515">
        <w:rPr>
          <w:rFonts w:eastAsiaTheme="minorEastAsia"/>
          <w:color w:val="212121"/>
          <w:sz w:val="22"/>
          <w:szCs w:val="22"/>
          <w:lang w:eastAsia="zh-CN"/>
        </w:rPr>
        <w:t xml:space="preserve">Generally, </w:t>
      </w:r>
      <w:r w:rsidR="009B2860" w:rsidRPr="009B2860">
        <w:rPr>
          <w:rFonts w:eastAsiaTheme="minorEastAsia"/>
          <w:color w:val="212121"/>
          <w:sz w:val="22"/>
          <w:szCs w:val="22"/>
          <w:lang w:eastAsia="zh-CN"/>
        </w:rPr>
        <w:t xml:space="preserve">if </w:t>
      </w:r>
      <w:r w:rsidR="00D82515">
        <w:rPr>
          <w:rFonts w:eastAsiaTheme="minorEastAsia"/>
          <w:color w:val="212121"/>
          <w:sz w:val="22"/>
          <w:szCs w:val="22"/>
          <w:lang w:eastAsia="zh-CN"/>
        </w:rPr>
        <w:t xml:space="preserve">the QCL-TypeD of the </w:t>
      </w:r>
      <w:r w:rsidR="009B2860" w:rsidRPr="009B2860">
        <w:rPr>
          <w:rFonts w:eastAsiaTheme="minorEastAsia"/>
          <w:color w:val="212121"/>
          <w:sz w:val="22"/>
          <w:szCs w:val="22"/>
          <w:lang w:eastAsia="zh-CN"/>
        </w:rPr>
        <w:t>other DL channel</w:t>
      </w:r>
      <w:r w:rsidR="00D82515">
        <w:rPr>
          <w:rFonts w:eastAsiaTheme="minorEastAsia"/>
          <w:color w:val="212121"/>
          <w:sz w:val="22"/>
          <w:szCs w:val="22"/>
          <w:lang w:eastAsia="zh-CN"/>
        </w:rPr>
        <w:t>/RS</w:t>
      </w:r>
      <w:r w:rsidR="009B2860" w:rsidRPr="009B2860">
        <w:rPr>
          <w:rFonts w:eastAsiaTheme="minorEastAsia"/>
          <w:color w:val="212121"/>
          <w:sz w:val="22"/>
          <w:szCs w:val="22"/>
          <w:lang w:eastAsia="zh-CN"/>
        </w:rPr>
        <w:t xml:space="preserve"> is the same as one of </w:t>
      </w:r>
      <w:r w:rsidR="00BA562F">
        <w:rPr>
          <w:rFonts w:eastAsiaTheme="minorEastAsia"/>
          <w:color w:val="212121"/>
          <w:sz w:val="22"/>
          <w:szCs w:val="22"/>
          <w:lang w:eastAsia="zh-CN"/>
        </w:rPr>
        <w:t>the two</w:t>
      </w:r>
      <w:r w:rsidR="009B2860" w:rsidRPr="009B2860">
        <w:rPr>
          <w:rFonts w:eastAsiaTheme="minorEastAsia"/>
          <w:color w:val="212121"/>
          <w:sz w:val="22"/>
          <w:szCs w:val="22"/>
          <w:lang w:eastAsia="zh-CN"/>
        </w:rPr>
        <w:t xml:space="preserve"> TCI states of </w:t>
      </w:r>
      <w:r w:rsidR="00BA562F">
        <w:rPr>
          <w:rFonts w:eastAsiaTheme="minorEastAsia"/>
          <w:color w:val="212121"/>
          <w:sz w:val="22"/>
          <w:szCs w:val="22"/>
          <w:lang w:eastAsia="zh-CN"/>
        </w:rPr>
        <w:t xml:space="preserve">the </w:t>
      </w:r>
      <w:r w:rsidR="009B2860" w:rsidRPr="009B2860">
        <w:rPr>
          <w:rFonts w:eastAsiaTheme="minorEastAsia"/>
          <w:color w:val="212121"/>
          <w:sz w:val="22"/>
          <w:szCs w:val="22"/>
          <w:lang w:eastAsia="zh-CN"/>
        </w:rPr>
        <w:t xml:space="preserve">PDSCH, UE can receive </w:t>
      </w:r>
      <w:r w:rsidR="00BA562F">
        <w:rPr>
          <w:rFonts w:eastAsiaTheme="minorEastAsia"/>
          <w:color w:val="212121"/>
          <w:sz w:val="22"/>
          <w:szCs w:val="22"/>
          <w:lang w:eastAsia="zh-CN"/>
        </w:rPr>
        <w:t>the PDSCH and the other DL channel/RS s</w:t>
      </w:r>
      <w:r w:rsidR="00BA562F" w:rsidRPr="00BA562F">
        <w:rPr>
          <w:rFonts w:eastAsiaTheme="minorEastAsia"/>
          <w:color w:val="212121"/>
          <w:sz w:val="22"/>
          <w:szCs w:val="22"/>
          <w:lang w:eastAsia="zh-CN"/>
        </w:rPr>
        <w:t>imultaneous</w:t>
      </w:r>
      <w:r w:rsidR="00BA562F">
        <w:rPr>
          <w:rFonts w:eastAsiaTheme="minorEastAsia"/>
          <w:color w:val="212121"/>
          <w:sz w:val="22"/>
          <w:szCs w:val="22"/>
          <w:lang w:eastAsia="zh-CN"/>
        </w:rPr>
        <w:t>ly</w:t>
      </w:r>
      <w:r w:rsidR="009B2860" w:rsidRPr="009B2860">
        <w:rPr>
          <w:rFonts w:eastAsiaTheme="minorEastAsia"/>
          <w:color w:val="212121"/>
          <w:sz w:val="22"/>
          <w:szCs w:val="22"/>
          <w:lang w:eastAsia="zh-CN"/>
        </w:rPr>
        <w:t xml:space="preserve">. Otherwise, prioritization rule is </w:t>
      </w:r>
      <w:r w:rsidR="00982CB5">
        <w:rPr>
          <w:rFonts w:eastAsiaTheme="minorEastAsia"/>
          <w:color w:val="212121"/>
          <w:sz w:val="22"/>
          <w:szCs w:val="22"/>
          <w:lang w:eastAsia="zh-CN"/>
        </w:rPr>
        <w:t>needed,</w:t>
      </w:r>
      <w:r w:rsidR="009B2860" w:rsidRPr="009B2860">
        <w:rPr>
          <w:rFonts w:eastAsiaTheme="minorEastAsia"/>
          <w:color w:val="212121"/>
          <w:sz w:val="22"/>
          <w:szCs w:val="22"/>
          <w:lang w:eastAsia="zh-CN"/>
        </w:rPr>
        <w:t xml:space="preserve"> and UE can prioritize PDSCH</w:t>
      </w:r>
      <w:r w:rsidR="000E37C4">
        <w:rPr>
          <w:rFonts w:eastAsiaTheme="minorEastAsia"/>
          <w:color w:val="212121"/>
          <w:sz w:val="22"/>
          <w:szCs w:val="22"/>
          <w:lang w:eastAsia="zh-CN"/>
        </w:rPr>
        <w:t xml:space="preserve"> or the other channel/RS </w:t>
      </w:r>
      <w:r w:rsidR="0092362D">
        <w:rPr>
          <w:rFonts w:eastAsiaTheme="minorEastAsia"/>
          <w:color w:val="212121"/>
          <w:sz w:val="22"/>
          <w:szCs w:val="22"/>
          <w:lang w:eastAsia="zh-CN"/>
        </w:rPr>
        <w:t>depending</w:t>
      </w:r>
      <w:r w:rsidR="009B2860" w:rsidRPr="009B2860">
        <w:rPr>
          <w:rFonts w:eastAsiaTheme="minorEastAsia"/>
          <w:color w:val="212121"/>
          <w:sz w:val="22"/>
          <w:szCs w:val="22"/>
          <w:lang w:eastAsia="zh-CN"/>
        </w:rPr>
        <w:t xml:space="preserve"> on different collision cases.</w:t>
      </w:r>
    </w:p>
    <w:p w14:paraId="33550478" w14:textId="63A53C10" w:rsidR="0092362D" w:rsidRPr="003D2B12" w:rsidRDefault="0092362D" w:rsidP="0092362D">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sidR="00100095">
        <w:rPr>
          <w:rFonts w:eastAsiaTheme="minorEastAsia"/>
          <w:b/>
          <w:bCs/>
          <w:sz w:val="22"/>
          <w:szCs w:val="22"/>
          <w:u w:val="single"/>
          <w:lang w:eastAsia="zh-CN"/>
        </w:rPr>
        <w:t>1</w:t>
      </w:r>
      <w:r w:rsidR="00DF02BA">
        <w:rPr>
          <w:rFonts w:eastAsiaTheme="minorEastAsia"/>
          <w:b/>
          <w:bCs/>
          <w:sz w:val="22"/>
          <w:szCs w:val="22"/>
          <w:u w:val="single"/>
          <w:lang w:eastAsia="zh-CN"/>
        </w:rPr>
        <w:t>4</w:t>
      </w:r>
    </w:p>
    <w:p w14:paraId="20156150" w14:textId="78319F2F" w:rsidR="00F62C54" w:rsidRPr="00F62C54" w:rsidRDefault="00F62C54" w:rsidP="00F62C5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lastRenderedPageBreak/>
        <w:t>Support a higher layer signaling to indicate whether to enable simultaneous reception of multiple channels/RSs with different QCL-TypeD</w:t>
      </w:r>
      <w:r w:rsidR="00A76BD3">
        <w:rPr>
          <w:rFonts w:ascii="Times New Roman" w:hAnsi="Times New Roman" w:cs="Times New Roman"/>
          <w:b/>
          <w:bCs/>
          <w:i/>
          <w:iCs/>
          <w:color w:val="212121"/>
          <w:sz w:val="22"/>
          <w:szCs w:val="22"/>
        </w:rPr>
        <w:t xml:space="preserve"> at UE.</w:t>
      </w:r>
    </w:p>
    <w:p w14:paraId="6F4302AA" w14:textId="2E050292" w:rsidR="00F62C54" w:rsidRPr="00F62C54" w:rsidRDefault="00F62C54" w:rsidP="00F62C5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 xml:space="preserve">Discuss the UE behavior of simultaneous reception </w:t>
      </w:r>
      <w:r w:rsidR="001E1979" w:rsidRPr="001E1979">
        <w:rPr>
          <w:rFonts w:ascii="Times New Roman" w:hAnsi="Times New Roman" w:cs="Times New Roman"/>
          <w:b/>
          <w:bCs/>
          <w:i/>
          <w:iCs/>
          <w:color w:val="212121"/>
          <w:sz w:val="22"/>
          <w:szCs w:val="22"/>
        </w:rPr>
        <w:t xml:space="preserve">of multiple channels/RSs with different QCL-TypeD </w:t>
      </w:r>
      <w:r w:rsidRPr="00F62C54">
        <w:rPr>
          <w:rFonts w:ascii="Times New Roman" w:hAnsi="Times New Roman" w:cs="Times New Roman"/>
          <w:b/>
          <w:bCs/>
          <w:i/>
          <w:iCs/>
          <w:color w:val="212121"/>
          <w:sz w:val="22"/>
          <w:szCs w:val="22"/>
        </w:rPr>
        <w:t xml:space="preserve">separately for </w:t>
      </w:r>
      <w:r w:rsidR="00B72875">
        <w:rPr>
          <w:rFonts w:ascii="Times New Roman" w:hAnsi="Times New Roman" w:cs="Times New Roman"/>
          <w:b/>
          <w:bCs/>
          <w:i/>
          <w:iCs/>
          <w:color w:val="212121"/>
          <w:sz w:val="22"/>
          <w:szCs w:val="22"/>
        </w:rPr>
        <w:t>single-</w:t>
      </w:r>
      <w:r w:rsidRPr="00F62C54">
        <w:rPr>
          <w:rFonts w:ascii="Times New Roman" w:hAnsi="Times New Roman" w:cs="Times New Roman"/>
          <w:b/>
          <w:bCs/>
          <w:i/>
          <w:iCs/>
          <w:color w:val="212121"/>
          <w:sz w:val="22"/>
          <w:szCs w:val="22"/>
        </w:rPr>
        <w:t xml:space="preserve">DCI based </w:t>
      </w:r>
      <w:r w:rsidR="00B72875">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 and m</w:t>
      </w:r>
      <w:r w:rsidR="00B72875">
        <w:rPr>
          <w:rFonts w:ascii="Times New Roman" w:hAnsi="Times New Roman" w:cs="Times New Roman"/>
          <w:b/>
          <w:bCs/>
          <w:i/>
          <w:iCs/>
          <w:color w:val="212121"/>
          <w:sz w:val="22"/>
          <w:szCs w:val="22"/>
        </w:rPr>
        <w:t>ulti-</w:t>
      </w:r>
      <w:r w:rsidRPr="00F62C54">
        <w:rPr>
          <w:rFonts w:ascii="Times New Roman" w:hAnsi="Times New Roman" w:cs="Times New Roman"/>
          <w:b/>
          <w:bCs/>
          <w:i/>
          <w:iCs/>
          <w:color w:val="212121"/>
          <w:sz w:val="22"/>
          <w:szCs w:val="22"/>
        </w:rPr>
        <w:t xml:space="preserve">DCI based </w:t>
      </w:r>
      <w:r w:rsidR="00B72875">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w:t>
      </w:r>
      <w:r w:rsidR="00B72875">
        <w:rPr>
          <w:rFonts w:ascii="Times New Roman" w:hAnsi="Times New Roman" w:cs="Times New Roman"/>
          <w:b/>
          <w:bCs/>
          <w:i/>
          <w:iCs/>
          <w:color w:val="212121"/>
          <w:sz w:val="22"/>
          <w:szCs w:val="22"/>
        </w:rPr>
        <w:t xml:space="preserve"> cases</w:t>
      </w:r>
      <w:r w:rsidR="00006110">
        <w:rPr>
          <w:rFonts w:ascii="Times New Roman" w:hAnsi="Times New Roman" w:cs="Times New Roman"/>
          <w:b/>
          <w:bCs/>
          <w:i/>
          <w:iCs/>
          <w:color w:val="212121"/>
          <w:sz w:val="22"/>
          <w:szCs w:val="22"/>
        </w:rPr>
        <w:t xml:space="preserve">, as well as </w:t>
      </w:r>
      <w:r w:rsidR="00006110" w:rsidRPr="00006110">
        <w:rPr>
          <w:rFonts w:ascii="Times New Roman" w:hAnsi="Times New Roman" w:cs="Times New Roman"/>
          <w:b/>
          <w:bCs/>
          <w:i/>
          <w:iCs/>
          <w:color w:val="212121"/>
          <w:sz w:val="22"/>
          <w:szCs w:val="22"/>
        </w:rPr>
        <w:t xml:space="preserve">different collision cases </w:t>
      </w:r>
      <w:r w:rsidR="004C63BF">
        <w:rPr>
          <w:rFonts w:ascii="Times New Roman" w:hAnsi="Times New Roman" w:cs="Times New Roman"/>
          <w:b/>
          <w:bCs/>
          <w:i/>
          <w:iCs/>
          <w:color w:val="212121"/>
          <w:sz w:val="22"/>
          <w:szCs w:val="22"/>
        </w:rPr>
        <w:t>for</w:t>
      </w:r>
      <w:r w:rsidR="00006110" w:rsidRPr="00006110">
        <w:rPr>
          <w:rFonts w:ascii="Times New Roman" w:hAnsi="Times New Roman" w:cs="Times New Roman"/>
          <w:b/>
          <w:bCs/>
          <w:i/>
          <w:iCs/>
          <w:color w:val="212121"/>
          <w:sz w:val="22"/>
          <w:szCs w:val="22"/>
        </w:rPr>
        <w:t xml:space="preserve"> different channels/RSs</w:t>
      </w:r>
      <w:r w:rsidR="003C577D">
        <w:rPr>
          <w:rFonts w:ascii="Times New Roman" w:hAnsi="Times New Roman" w:cs="Times New Roman"/>
          <w:b/>
          <w:bCs/>
          <w:i/>
          <w:iCs/>
          <w:color w:val="212121"/>
          <w:sz w:val="22"/>
          <w:szCs w:val="22"/>
        </w:rPr>
        <w:t xml:space="preserve"> (e.g., </w:t>
      </w:r>
      <w:r w:rsidR="003C577D" w:rsidRPr="003C577D">
        <w:rPr>
          <w:rFonts w:ascii="Times New Roman" w:hAnsi="Times New Roman" w:cs="Times New Roman"/>
          <w:b/>
          <w:bCs/>
          <w:i/>
          <w:iCs/>
          <w:color w:val="212121"/>
          <w:sz w:val="22"/>
          <w:szCs w:val="22"/>
        </w:rPr>
        <w:t>PDCCH+PDCCH, CSI-RS+CSI-RS, PDCCH+PDSCH, etc</w:t>
      </w:r>
      <w:r w:rsidR="003C577D">
        <w:rPr>
          <w:rFonts w:ascii="Times New Roman" w:hAnsi="Times New Roman" w:cs="Times New Roman"/>
          <w:b/>
          <w:bCs/>
          <w:i/>
          <w:iCs/>
          <w:color w:val="212121"/>
          <w:sz w:val="22"/>
          <w:szCs w:val="22"/>
        </w:rPr>
        <w:t>)</w:t>
      </w:r>
      <w:r w:rsidRPr="00F62C54">
        <w:rPr>
          <w:rFonts w:ascii="Times New Roman" w:hAnsi="Times New Roman" w:cs="Times New Roman"/>
          <w:b/>
          <w:bCs/>
          <w:i/>
          <w:iCs/>
          <w:color w:val="212121"/>
          <w:sz w:val="22"/>
          <w:szCs w:val="22"/>
        </w:rPr>
        <w:t>.</w:t>
      </w:r>
    </w:p>
    <w:p w14:paraId="4C249AD7" w14:textId="77777777" w:rsidR="0092362D" w:rsidRPr="0092362D" w:rsidRDefault="0092362D"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
        <w:rPr>
          <w:lang w:val="en-US"/>
        </w:rPr>
      </w:pPr>
      <w:r w:rsidRPr="000D6727">
        <w:rPr>
          <w:lang w:val="en-US"/>
        </w:rPr>
        <w:t>Conclusion</w:t>
      </w:r>
    </w:p>
    <w:p w14:paraId="44B9F7B1" w14:textId="65421151" w:rsidR="00C21138" w:rsidRDefault="00C21138" w:rsidP="002E01A3">
      <w:pPr>
        <w:spacing w:afterLines="50" w:after="120"/>
        <w:jc w:val="both"/>
        <w:rPr>
          <w:rFonts w:eastAsia="MS Mincho"/>
          <w:sz w:val="22"/>
          <w:szCs w:val="22"/>
        </w:rPr>
      </w:pPr>
      <w:r w:rsidRPr="003D2B12">
        <w:rPr>
          <w:rFonts w:eastAsia="MS Mincho"/>
          <w:sz w:val="22"/>
          <w:szCs w:val="22"/>
        </w:rPr>
        <w:t xml:space="preserve">In this contribution, we </w:t>
      </w:r>
      <w:r w:rsidRPr="003D2B12">
        <w:rPr>
          <w:rFonts w:eastAsia="MS Mincho" w:hint="eastAsia"/>
          <w:sz w:val="22"/>
          <w:szCs w:val="22"/>
        </w:rPr>
        <w:t xml:space="preserve">discussed </w:t>
      </w:r>
      <w:r w:rsidRPr="003D2B12">
        <w:rPr>
          <w:rFonts w:eastAsia="MS Mincho"/>
          <w:sz w:val="22"/>
          <w:szCs w:val="22"/>
        </w:rPr>
        <w:t>the</w:t>
      </w:r>
      <w:r w:rsidR="00BE0426" w:rsidRPr="003D2B12">
        <w:rPr>
          <w:rFonts w:eastAsiaTheme="minorEastAsia"/>
          <w:color w:val="000000"/>
          <w:sz w:val="22"/>
          <w:szCs w:val="22"/>
          <w:lang w:eastAsia="zh-CN"/>
        </w:rPr>
        <w:t xml:space="preserve"> enhancements on </w:t>
      </w:r>
      <w:r w:rsidR="00A453FD" w:rsidRPr="00A453FD">
        <w:rPr>
          <w:rFonts w:eastAsiaTheme="minorEastAsia"/>
          <w:color w:val="000000"/>
          <w:sz w:val="22"/>
          <w:szCs w:val="22"/>
          <w:lang w:eastAsia="zh-CN"/>
        </w:rPr>
        <w:t>beam management for MTRP, beam failure recovery for MTRP, and simultaneous reception of multiple channels/RSs with different QCL-TypeD.</w:t>
      </w:r>
      <w:r w:rsidRPr="003D2B12">
        <w:rPr>
          <w:rFonts w:eastAsia="MS Mincho"/>
          <w:sz w:val="22"/>
          <w:szCs w:val="22"/>
        </w:rPr>
        <w:t xml:space="preserve"> </w:t>
      </w:r>
      <w:r w:rsidRPr="003D2B12">
        <w:rPr>
          <w:rFonts w:eastAsia="MS Mincho" w:hint="eastAsia"/>
          <w:sz w:val="22"/>
          <w:szCs w:val="22"/>
        </w:rPr>
        <w:t xml:space="preserve">Based on the discussion, we </w:t>
      </w:r>
      <w:r w:rsidR="00E72266" w:rsidRPr="003D2B12">
        <w:rPr>
          <w:rFonts w:eastAsia="MS Mincho"/>
          <w:sz w:val="22"/>
          <w:szCs w:val="22"/>
        </w:rPr>
        <w:t xml:space="preserve">made the following </w:t>
      </w:r>
      <w:r w:rsidRPr="003D2B12">
        <w:rPr>
          <w:rFonts w:eastAsia="MS Mincho" w:hint="eastAsia"/>
          <w:sz w:val="22"/>
          <w:szCs w:val="22"/>
        </w:rPr>
        <w:t>proposals.</w:t>
      </w:r>
    </w:p>
    <w:p w14:paraId="74253E5D" w14:textId="77777777" w:rsidR="002D38AB" w:rsidRPr="00534CD9" w:rsidRDefault="002D38AB" w:rsidP="002D38AB">
      <w:pPr>
        <w:spacing w:before="60"/>
        <w:jc w:val="both"/>
        <w:rPr>
          <w:rFonts w:eastAsiaTheme="minorEastAsia"/>
          <w:b/>
          <w:bCs/>
          <w:sz w:val="22"/>
          <w:szCs w:val="22"/>
          <w:u w:val="single"/>
        </w:rPr>
      </w:pPr>
      <w:r w:rsidRPr="00534CD9">
        <w:rPr>
          <w:rFonts w:eastAsiaTheme="minorEastAsia"/>
          <w:b/>
          <w:bCs/>
          <w:sz w:val="22"/>
          <w:szCs w:val="22"/>
          <w:u w:val="single"/>
        </w:rPr>
        <w:t>Proposal</w:t>
      </w:r>
      <w:r>
        <w:rPr>
          <w:rFonts w:eastAsiaTheme="minorEastAsia"/>
          <w:b/>
          <w:bCs/>
          <w:sz w:val="22"/>
          <w:szCs w:val="22"/>
          <w:u w:val="single"/>
        </w:rPr>
        <w:t xml:space="preserve"> 1</w:t>
      </w:r>
    </w:p>
    <w:p w14:paraId="53D66221" w14:textId="05B18BDA" w:rsidR="002D38AB" w:rsidRPr="003611FF" w:rsidRDefault="002D38AB"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611FF">
        <w:rPr>
          <w:rFonts w:ascii="Times New Roman" w:hAnsi="Times New Roman" w:cs="Times New Roman"/>
          <w:b/>
          <w:bCs/>
          <w:i/>
          <w:iCs/>
          <w:color w:val="212121"/>
          <w:sz w:val="22"/>
          <w:szCs w:val="22"/>
        </w:rPr>
        <w:t xml:space="preserve">For aperiodic report of group-based beam reporting option 2, if </w:t>
      </w:r>
      <w:r w:rsidR="00A80000">
        <w:rPr>
          <w:rFonts w:ascii="Times New Roman" w:hAnsi="Times New Roman" w:cs="Times New Roman"/>
          <w:b/>
          <w:bCs/>
          <w:i/>
          <w:iCs/>
          <w:color w:val="212121"/>
          <w:sz w:val="22"/>
          <w:szCs w:val="22"/>
        </w:rPr>
        <w:t xml:space="preserve">one </w:t>
      </w:r>
      <w:r w:rsidRPr="003611FF">
        <w:rPr>
          <w:rFonts w:ascii="Times New Roman" w:hAnsi="Times New Roman" w:cs="Times New Roman"/>
          <w:b/>
          <w:bCs/>
          <w:i/>
          <w:iCs/>
          <w:color w:val="212121"/>
          <w:sz w:val="22"/>
          <w:szCs w:val="22"/>
        </w:rPr>
        <w:t>DCI triggers two aperiodic CSI-RS resource sets</w:t>
      </w:r>
      <w:r>
        <w:rPr>
          <w:rFonts w:ascii="Times New Roman" w:hAnsi="Times New Roman" w:cs="Times New Roman"/>
          <w:b/>
          <w:bCs/>
          <w:i/>
          <w:iCs/>
          <w:color w:val="212121"/>
          <w:sz w:val="22"/>
          <w:szCs w:val="22"/>
        </w:rPr>
        <w:t xml:space="preserve"> and </w:t>
      </w:r>
      <w:r w:rsidRPr="00752CFD">
        <w:rPr>
          <w:rFonts w:ascii="Times New Roman" w:hAnsi="Times New Roman" w:cs="Times New Roman"/>
          <w:b/>
          <w:bCs/>
          <w:i/>
          <w:iCs/>
          <w:color w:val="212121"/>
          <w:sz w:val="22"/>
          <w:szCs w:val="22"/>
        </w:rPr>
        <w:t>the scheduling offset between the DCI and one aperiodic CSI-RS resource is smaller than UE reported threshold</w:t>
      </w:r>
      <w:r w:rsidRPr="003611FF">
        <w:rPr>
          <w:rFonts w:ascii="Times New Roman" w:hAnsi="Times New Roman" w:cs="Times New Roman"/>
          <w:b/>
          <w:bCs/>
          <w:i/>
          <w:iCs/>
          <w:color w:val="212121"/>
          <w:sz w:val="22"/>
          <w:szCs w:val="22"/>
        </w:rPr>
        <w:t xml:space="preserve">, the default QCL assumption for CSI-RS resources from the two </w:t>
      </w:r>
      <w:r>
        <w:rPr>
          <w:rFonts w:ascii="Times New Roman" w:hAnsi="Times New Roman" w:cs="Times New Roman"/>
          <w:b/>
          <w:bCs/>
          <w:i/>
          <w:iCs/>
          <w:color w:val="212121"/>
          <w:sz w:val="22"/>
          <w:szCs w:val="22"/>
        </w:rPr>
        <w:t xml:space="preserve">CSI-RS resource </w:t>
      </w:r>
      <w:r w:rsidRPr="003611FF">
        <w:rPr>
          <w:rFonts w:ascii="Times New Roman" w:hAnsi="Times New Roman" w:cs="Times New Roman"/>
          <w:b/>
          <w:bCs/>
          <w:i/>
          <w:iCs/>
          <w:color w:val="212121"/>
          <w:sz w:val="22"/>
          <w:szCs w:val="22"/>
        </w:rPr>
        <w:t>sets should be defined.</w:t>
      </w:r>
    </w:p>
    <w:p w14:paraId="03E968C3" w14:textId="77777777" w:rsidR="002D38AB" w:rsidRPr="00534CD9" w:rsidRDefault="002D38AB" w:rsidP="002D38AB">
      <w:pPr>
        <w:spacing w:before="60"/>
        <w:jc w:val="both"/>
        <w:rPr>
          <w:rFonts w:eastAsiaTheme="minorEastAsia"/>
          <w:b/>
          <w:bCs/>
          <w:sz w:val="22"/>
          <w:szCs w:val="22"/>
          <w:u w:val="single"/>
        </w:rPr>
      </w:pPr>
      <w:r w:rsidRPr="00534CD9">
        <w:rPr>
          <w:rFonts w:eastAsiaTheme="minorEastAsia"/>
          <w:b/>
          <w:bCs/>
          <w:sz w:val="22"/>
          <w:szCs w:val="22"/>
          <w:u w:val="single"/>
        </w:rPr>
        <w:t>Proposal</w:t>
      </w:r>
      <w:r>
        <w:rPr>
          <w:rFonts w:eastAsiaTheme="minorEastAsia"/>
          <w:b/>
          <w:bCs/>
          <w:sz w:val="22"/>
          <w:szCs w:val="22"/>
          <w:u w:val="single"/>
        </w:rPr>
        <w:t xml:space="preserve"> 2</w:t>
      </w:r>
    </w:p>
    <w:p w14:paraId="3B76CC60" w14:textId="77777777" w:rsidR="003C577D" w:rsidRDefault="003C577D" w:rsidP="003C577D">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w:t>
      </w:r>
      <w:r w:rsidRPr="00D44811">
        <w:rPr>
          <w:rFonts w:ascii="Times New Roman" w:hAnsi="Times New Roman" w:cs="Times New Roman"/>
          <w:b/>
          <w:bCs/>
          <w:i/>
          <w:iCs/>
          <w:color w:val="212121"/>
          <w:sz w:val="22"/>
          <w:szCs w:val="22"/>
        </w:rPr>
        <w:t>or group-based beam reporting</w:t>
      </w:r>
      <w:r>
        <w:rPr>
          <w:rFonts w:ascii="Times New Roman" w:hAnsi="Times New Roman" w:cs="Times New Roman"/>
          <w:b/>
          <w:bCs/>
          <w:i/>
          <w:iCs/>
          <w:color w:val="212121"/>
          <w:sz w:val="22"/>
          <w:szCs w:val="22"/>
        </w:rPr>
        <w:t xml:space="preserve"> option 2 for L1-RSRP,</w:t>
      </w:r>
      <w:r w:rsidRPr="00D44811">
        <w:rPr>
          <w:rFonts w:ascii="Times New Roman" w:hAnsi="Times New Roman" w:cs="Times New Roman"/>
          <w:b/>
          <w:bCs/>
          <w:i/>
          <w:iCs/>
          <w:color w:val="212121"/>
          <w:sz w:val="22"/>
          <w:szCs w:val="22"/>
        </w:rPr>
        <w:t xml:space="preserve"> gNB configures UE </w:t>
      </w:r>
      <w:r>
        <w:rPr>
          <w:rFonts w:ascii="Times New Roman" w:hAnsi="Times New Roman" w:cs="Times New Roman"/>
          <w:b/>
          <w:bCs/>
          <w:i/>
          <w:iCs/>
          <w:color w:val="212121"/>
          <w:sz w:val="22"/>
          <w:szCs w:val="22"/>
        </w:rPr>
        <w:t>to report whether the reported two beams in a beam groups are associated with the same or different RX spatial filters.</w:t>
      </w:r>
    </w:p>
    <w:p w14:paraId="6E375FD5" w14:textId="77777777" w:rsidR="002D38AB" w:rsidRPr="00534CD9" w:rsidRDefault="002D38AB" w:rsidP="002D38AB">
      <w:pPr>
        <w:spacing w:before="60"/>
        <w:jc w:val="both"/>
        <w:rPr>
          <w:rFonts w:eastAsiaTheme="minorEastAsia"/>
          <w:b/>
          <w:bCs/>
          <w:sz w:val="22"/>
          <w:szCs w:val="22"/>
          <w:u w:val="single"/>
        </w:rPr>
      </w:pPr>
      <w:r w:rsidRPr="00534CD9">
        <w:rPr>
          <w:rFonts w:eastAsiaTheme="minorEastAsia"/>
          <w:b/>
          <w:bCs/>
          <w:sz w:val="22"/>
          <w:szCs w:val="22"/>
          <w:u w:val="single"/>
        </w:rPr>
        <w:t>Proposal</w:t>
      </w:r>
      <w:r>
        <w:rPr>
          <w:rFonts w:eastAsiaTheme="minorEastAsia"/>
          <w:b/>
          <w:bCs/>
          <w:sz w:val="22"/>
          <w:szCs w:val="22"/>
          <w:u w:val="single"/>
        </w:rPr>
        <w:t xml:space="preserve"> 3</w:t>
      </w:r>
    </w:p>
    <w:p w14:paraId="5D6461B1" w14:textId="77777777" w:rsidR="002D38AB" w:rsidRDefault="002D38AB"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14163">
        <w:rPr>
          <w:rFonts w:ascii="Times New Roman" w:hAnsi="Times New Roman" w:cs="Times New Roman"/>
          <w:b/>
          <w:bCs/>
          <w:i/>
          <w:iCs/>
          <w:color w:val="212121"/>
          <w:sz w:val="22"/>
          <w:szCs w:val="22"/>
        </w:rPr>
        <w:t>Support group-based beam reporting Option2</w:t>
      </w:r>
      <w:r>
        <w:rPr>
          <w:rFonts w:ascii="Times New Roman" w:hAnsi="Times New Roman" w:cs="Times New Roman"/>
          <w:b/>
          <w:bCs/>
          <w:i/>
          <w:iCs/>
          <w:color w:val="212121"/>
          <w:sz w:val="22"/>
          <w:szCs w:val="22"/>
        </w:rPr>
        <w:t xml:space="preserve"> </w:t>
      </w:r>
      <w:r w:rsidRPr="00B14163">
        <w:rPr>
          <w:rFonts w:ascii="Times New Roman" w:hAnsi="Times New Roman" w:cs="Times New Roman"/>
          <w:b/>
          <w:bCs/>
          <w:i/>
          <w:iCs/>
          <w:color w:val="212121"/>
          <w:sz w:val="22"/>
          <w:szCs w:val="22"/>
        </w:rPr>
        <w:t xml:space="preserve">for L1-SINR </w:t>
      </w:r>
      <w:r>
        <w:rPr>
          <w:rFonts w:ascii="Times New Roman" w:hAnsi="Times New Roman" w:cs="Times New Roman"/>
          <w:b/>
          <w:bCs/>
          <w:i/>
          <w:iCs/>
          <w:color w:val="212121"/>
          <w:sz w:val="22"/>
          <w:szCs w:val="22"/>
        </w:rPr>
        <w:t>with explicit IMR configuration per CMR resource</w:t>
      </w:r>
      <w:r w:rsidRPr="00B14163">
        <w:rPr>
          <w:rFonts w:ascii="Times New Roman" w:hAnsi="Times New Roman" w:cs="Times New Roman"/>
          <w:b/>
          <w:bCs/>
          <w:i/>
          <w:iCs/>
          <w:color w:val="212121"/>
          <w:sz w:val="22"/>
          <w:szCs w:val="22"/>
        </w:rPr>
        <w:t xml:space="preserve"> in Rel-17.</w:t>
      </w:r>
    </w:p>
    <w:p w14:paraId="569FDFF0" w14:textId="77777777" w:rsidR="002D38AB" w:rsidRPr="00E10557" w:rsidRDefault="002D38AB" w:rsidP="002D38AB">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4</w:t>
      </w:r>
    </w:p>
    <w:p w14:paraId="4E5ECEB5" w14:textId="029717FB" w:rsidR="002D38AB" w:rsidRDefault="002D38AB"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46E5A">
        <w:rPr>
          <w:rFonts w:ascii="Times New Roman" w:hAnsi="Times New Roman" w:cs="Times New Roman"/>
          <w:b/>
          <w:bCs/>
          <w:i/>
          <w:iCs/>
          <w:color w:val="212121"/>
          <w:sz w:val="22"/>
          <w:szCs w:val="22"/>
        </w:rPr>
        <w:t>Either cell-specific</w:t>
      </w:r>
      <w:r>
        <w:rPr>
          <w:rFonts w:ascii="Times New Roman" w:hAnsi="Times New Roman" w:cs="Times New Roman"/>
          <w:b/>
          <w:bCs/>
          <w:i/>
          <w:iCs/>
          <w:color w:val="212121"/>
          <w:sz w:val="22"/>
          <w:szCs w:val="22"/>
        </w:rPr>
        <w:t xml:space="preserve"> (one BFD-RS set)</w:t>
      </w:r>
      <w:r w:rsidRPr="00346E5A">
        <w:rPr>
          <w:rFonts w:ascii="Times New Roman" w:hAnsi="Times New Roman" w:cs="Times New Roman"/>
          <w:b/>
          <w:bCs/>
          <w:i/>
          <w:iCs/>
          <w:color w:val="212121"/>
          <w:sz w:val="22"/>
          <w:szCs w:val="22"/>
        </w:rPr>
        <w:t xml:space="preserve"> or TRP-specific BFR</w:t>
      </w:r>
      <w:r>
        <w:rPr>
          <w:rFonts w:ascii="Times New Roman" w:hAnsi="Times New Roman" w:cs="Times New Roman"/>
          <w:b/>
          <w:bCs/>
          <w:i/>
          <w:iCs/>
          <w:color w:val="212121"/>
          <w:sz w:val="22"/>
          <w:szCs w:val="22"/>
        </w:rPr>
        <w:t xml:space="preserve"> (two BFD-RS sets)</w:t>
      </w:r>
      <w:r w:rsidRPr="00346E5A">
        <w:rPr>
          <w:rFonts w:ascii="Times New Roman" w:hAnsi="Times New Roman" w:cs="Times New Roman"/>
          <w:b/>
          <w:bCs/>
          <w:i/>
          <w:iCs/>
          <w:color w:val="212121"/>
          <w:sz w:val="22"/>
          <w:szCs w:val="22"/>
        </w:rPr>
        <w:t xml:space="preserve"> can be configured for a CC</w:t>
      </w:r>
      <w:r>
        <w:rPr>
          <w:rFonts w:ascii="Times New Roman" w:hAnsi="Times New Roman" w:cs="Times New Roman"/>
          <w:b/>
          <w:bCs/>
          <w:i/>
          <w:iCs/>
          <w:color w:val="212121"/>
          <w:sz w:val="22"/>
          <w:szCs w:val="22"/>
        </w:rPr>
        <w:t xml:space="preserve">. </w:t>
      </w:r>
      <w:r w:rsidR="003C577D" w:rsidRPr="003B674F">
        <w:rPr>
          <w:rFonts w:ascii="Times New Roman" w:hAnsi="Times New Roman" w:cs="Times New Roman"/>
          <w:b/>
          <w:bCs/>
          <w:i/>
          <w:iCs/>
          <w:color w:val="212121"/>
          <w:sz w:val="22"/>
          <w:szCs w:val="22"/>
        </w:rPr>
        <w:t>Up to 2 BFD-RS sets can be configured per CC.</w:t>
      </w:r>
    </w:p>
    <w:p w14:paraId="262CCB66" w14:textId="77777777" w:rsidR="002D38AB" w:rsidRDefault="002D38AB" w:rsidP="002D38AB">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N</w:t>
      </w:r>
      <w:r>
        <w:rPr>
          <w:rFonts w:ascii="Times New Roman" w:hAnsi="Times New Roman" w:cs="Times New Roman"/>
          <w:b/>
          <w:bCs/>
          <w:i/>
          <w:iCs/>
          <w:color w:val="212121"/>
          <w:sz w:val="22"/>
          <w:szCs w:val="22"/>
        </w:rPr>
        <w:t xml:space="preserve">ote: </w:t>
      </w:r>
      <w:r w:rsidRPr="00FE081F">
        <w:rPr>
          <w:rFonts w:ascii="Times New Roman" w:hAnsi="Times New Roman" w:cs="Times New Roman"/>
          <w:b/>
          <w:bCs/>
          <w:i/>
          <w:iCs/>
          <w:color w:val="212121"/>
          <w:sz w:val="22"/>
          <w:szCs w:val="22"/>
        </w:rPr>
        <w:t>if TRP-specific BFR is configured on a SpCell, when two TRPs fail, RACH based BFR, which is cell-specific BFR, can be performed as fallback scheme. However, in this case, only TRP-specific BFR is configured, i.e., two BFD-RS sets are configured.</w:t>
      </w:r>
    </w:p>
    <w:p w14:paraId="083F4942" w14:textId="77777777" w:rsidR="002D38AB" w:rsidRPr="00E10557" w:rsidRDefault="002D38AB" w:rsidP="002D38AB">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5</w:t>
      </w:r>
    </w:p>
    <w:p w14:paraId="7EEA2E35" w14:textId="3F5564BE" w:rsidR="002D38AB" w:rsidRPr="006A5EFA" w:rsidRDefault="002D38AB"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1834FF">
        <w:rPr>
          <w:rFonts w:ascii="Times New Roman" w:hAnsi="Times New Roman" w:cs="Times New Roman"/>
          <w:b/>
          <w:bCs/>
          <w:i/>
          <w:iCs/>
          <w:color w:val="212121"/>
          <w:sz w:val="22"/>
          <w:szCs w:val="22"/>
        </w:rPr>
        <w:t xml:space="preserve">For explicit configuration of two BFD-RS resource sets for per-TRP BFR, support both RRC and MAC CE based configuration for </w:t>
      </w:r>
      <w:r w:rsidR="003C577D">
        <w:rPr>
          <w:rFonts w:ascii="Times New Roman" w:hAnsi="Times New Roman" w:cs="Times New Roman"/>
          <w:b/>
          <w:bCs/>
          <w:i/>
          <w:iCs/>
          <w:color w:val="212121"/>
          <w:sz w:val="22"/>
          <w:szCs w:val="22"/>
        </w:rPr>
        <w:t>single</w:t>
      </w:r>
      <w:r w:rsidRPr="001834FF">
        <w:rPr>
          <w:rFonts w:ascii="Times New Roman" w:hAnsi="Times New Roman" w:cs="Times New Roman"/>
          <w:b/>
          <w:bCs/>
          <w:i/>
          <w:iCs/>
          <w:color w:val="212121"/>
          <w:sz w:val="22"/>
          <w:szCs w:val="22"/>
        </w:rPr>
        <w:t xml:space="preserve">-DCI </w:t>
      </w:r>
      <w:r w:rsidR="003C577D">
        <w:rPr>
          <w:rFonts w:ascii="Times New Roman" w:hAnsi="Times New Roman" w:cs="Times New Roman"/>
          <w:b/>
          <w:bCs/>
          <w:i/>
          <w:iCs/>
          <w:color w:val="212121"/>
          <w:sz w:val="22"/>
          <w:szCs w:val="22"/>
        </w:rPr>
        <w:t>M</w:t>
      </w:r>
      <w:r w:rsidRPr="001834FF">
        <w:rPr>
          <w:rFonts w:ascii="Times New Roman" w:hAnsi="Times New Roman" w:cs="Times New Roman"/>
          <w:b/>
          <w:bCs/>
          <w:i/>
          <w:iCs/>
          <w:color w:val="212121"/>
          <w:sz w:val="22"/>
          <w:szCs w:val="22"/>
        </w:rPr>
        <w:t xml:space="preserve">TRP and </w:t>
      </w:r>
      <w:r w:rsidR="003C577D">
        <w:rPr>
          <w:rFonts w:ascii="Times New Roman" w:hAnsi="Times New Roman" w:cs="Times New Roman"/>
          <w:b/>
          <w:bCs/>
          <w:i/>
          <w:iCs/>
          <w:color w:val="212121"/>
          <w:sz w:val="22"/>
          <w:szCs w:val="22"/>
        </w:rPr>
        <w:t>multi</w:t>
      </w:r>
      <w:r w:rsidRPr="001834FF">
        <w:rPr>
          <w:rFonts w:ascii="Times New Roman" w:hAnsi="Times New Roman" w:cs="Times New Roman"/>
          <w:b/>
          <w:bCs/>
          <w:i/>
          <w:iCs/>
          <w:color w:val="212121"/>
          <w:sz w:val="22"/>
          <w:szCs w:val="22"/>
        </w:rPr>
        <w:t xml:space="preserve">-DCI </w:t>
      </w:r>
      <w:r w:rsidR="003C577D">
        <w:rPr>
          <w:rFonts w:ascii="Times New Roman" w:hAnsi="Times New Roman" w:cs="Times New Roman"/>
          <w:b/>
          <w:bCs/>
          <w:i/>
          <w:iCs/>
          <w:color w:val="212121"/>
          <w:sz w:val="22"/>
          <w:szCs w:val="22"/>
        </w:rPr>
        <w:t>M</w:t>
      </w:r>
      <w:r w:rsidRPr="001834FF">
        <w:rPr>
          <w:rFonts w:ascii="Times New Roman" w:hAnsi="Times New Roman" w:cs="Times New Roman"/>
          <w:b/>
          <w:bCs/>
          <w:i/>
          <w:iCs/>
          <w:color w:val="212121"/>
          <w:sz w:val="22"/>
          <w:szCs w:val="22"/>
        </w:rPr>
        <w:t>TRP.</w:t>
      </w:r>
    </w:p>
    <w:p w14:paraId="78FBA129" w14:textId="77777777" w:rsidR="002D38AB" w:rsidRDefault="002D38AB" w:rsidP="002D38AB">
      <w:pPr>
        <w:pStyle w:val="aa"/>
        <w:numPr>
          <w:ilvl w:val="1"/>
          <w:numId w:val="42"/>
        </w:numPr>
        <w:spacing w:before="60"/>
        <w:ind w:firstLineChars="0"/>
        <w:jc w:val="both"/>
        <w:rPr>
          <w:rFonts w:ascii="Times New Roman" w:hAnsi="Times New Roman" w:cs="Times New Roman"/>
          <w:b/>
          <w:bCs/>
          <w:i/>
          <w:iCs/>
          <w:color w:val="212121"/>
          <w:sz w:val="22"/>
          <w:szCs w:val="22"/>
        </w:rPr>
      </w:pPr>
      <w:r w:rsidRPr="00DA0C83">
        <w:rPr>
          <w:rFonts w:ascii="Times New Roman" w:hAnsi="Times New Roman" w:cs="Times New Roman"/>
          <w:b/>
          <w:bCs/>
          <w:i/>
          <w:iCs/>
          <w:color w:val="212121"/>
          <w:sz w:val="22"/>
          <w:szCs w:val="22"/>
        </w:rPr>
        <w:t xml:space="preserve">In case of CORESETs with 2 activated TCI states for single-DCI based MTRP </w:t>
      </w:r>
      <w:r>
        <w:rPr>
          <w:rFonts w:ascii="Times New Roman" w:hAnsi="Times New Roman" w:cs="Times New Roman"/>
          <w:b/>
          <w:bCs/>
          <w:i/>
          <w:iCs/>
          <w:color w:val="212121"/>
          <w:sz w:val="22"/>
          <w:szCs w:val="22"/>
        </w:rPr>
        <w:t>with</w:t>
      </w:r>
      <w:r w:rsidRPr="00DA0C83">
        <w:rPr>
          <w:rFonts w:ascii="Times New Roman" w:hAnsi="Times New Roman" w:cs="Times New Roman"/>
          <w:b/>
          <w:bCs/>
          <w:i/>
          <w:iCs/>
          <w:color w:val="212121"/>
          <w:sz w:val="22"/>
          <w:szCs w:val="22"/>
        </w:rPr>
        <w:t xml:space="preserve"> per-TRP BFR, a BFD-RS in first BFD-RS set can be QCLed with the first TCI state of the CORESET with 2 TCI states, and a BFD-RS in second BFD-RS set can be QCLed with the second TCI state of the CORESET with 2 TCI states.</w:t>
      </w:r>
    </w:p>
    <w:p w14:paraId="6862901D" w14:textId="3ABC400D" w:rsidR="002D38AB" w:rsidRPr="006A5EFA" w:rsidRDefault="002D38AB"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In case of CORESETs with 2 activated TCI states for per-cell BFR, a BFD-RS can be QCLed with one of the 2 TCI states of the CORESET</w:t>
      </w:r>
      <w:r w:rsidR="00375263" w:rsidRPr="00375263">
        <w:rPr>
          <w:rFonts w:ascii="Times New Roman" w:hAnsi="Times New Roman" w:cs="Times New Roman"/>
          <w:b/>
          <w:bCs/>
          <w:i/>
          <w:iCs/>
          <w:color w:val="212121"/>
          <w:sz w:val="22"/>
          <w:szCs w:val="22"/>
        </w:rPr>
        <w:t xml:space="preserve"> (e.g. 1st TCI state)</w:t>
      </w:r>
      <w:r>
        <w:rPr>
          <w:rFonts w:ascii="Times New Roman" w:hAnsi="Times New Roman" w:cs="Times New Roman"/>
          <w:b/>
          <w:bCs/>
          <w:i/>
          <w:iCs/>
          <w:color w:val="212121"/>
          <w:sz w:val="22"/>
          <w:szCs w:val="22"/>
        </w:rPr>
        <w:t>.</w:t>
      </w:r>
    </w:p>
    <w:p w14:paraId="1C767FFA" w14:textId="77777777" w:rsidR="002D38AB" w:rsidRPr="00E10557" w:rsidRDefault="002D38AB" w:rsidP="002D38AB">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6</w:t>
      </w:r>
    </w:p>
    <w:p w14:paraId="09184A9A" w14:textId="77777777" w:rsidR="002D38AB" w:rsidRPr="006673B1" w:rsidRDefault="002D38AB"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Support up to one SR configuration for BFR, and up to t</w:t>
      </w:r>
      <w:r w:rsidRPr="00091EEB">
        <w:rPr>
          <w:rFonts w:ascii="Times New Roman" w:hAnsi="Times New Roman" w:cs="Times New Roman"/>
          <w:b/>
          <w:bCs/>
          <w:i/>
          <w:iCs/>
          <w:color w:val="212121"/>
          <w:sz w:val="22"/>
          <w:szCs w:val="22"/>
        </w:rPr>
        <w:t xml:space="preserve">wo PUCCH-SR resources </w:t>
      </w:r>
      <w:r>
        <w:rPr>
          <w:rFonts w:ascii="Times New Roman" w:hAnsi="Times New Roman" w:cs="Times New Roman"/>
          <w:b/>
          <w:bCs/>
          <w:i/>
          <w:iCs/>
          <w:color w:val="212121"/>
          <w:sz w:val="22"/>
          <w:szCs w:val="22"/>
        </w:rPr>
        <w:t>can be configured</w:t>
      </w:r>
      <w:r w:rsidRPr="00091EEB">
        <w:rPr>
          <w:rFonts w:ascii="Times New Roman" w:hAnsi="Times New Roman" w:cs="Times New Roman"/>
          <w:b/>
          <w:bCs/>
          <w:i/>
          <w:iCs/>
          <w:color w:val="212121"/>
          <w:sz w:val="22"/>
          <w:szCs w:val="22"/>
        </w:rPr>
        <w:t xml:space="preserve"> under </w:t>
      </w:r>
      <w:r>
        <w:rPr>
          <w:rFonts w:ascii="Times New Roman" w:hAnsi="Times New Roman" w:cs="Times New Roman"/>
          <w:b/>
          <w:bCs/>
          <w:i/>
          <w:iCs/>
          <w:color w:val="212121"/>
          <w:sz w:val="22"/>
          <w:szCs w:val="22"/>
        </w:rPr>
        <w:t>the</w:t>
      </w:r>
      <w:r w:rsidRPr="00091EEB">
        <w:rPr>
          <w:rFonts w:ascii="Times New Roman" w:hAnsi="Times New Roman" w:cs="Times New Roman"/>
          <w:b/>
          <w:bCs/>
          <w:i/>
          <w:iCs/>
          <w:color w:val="212121"/>
          <w:sz w:val="22"/>
          <w:szCs w:val="22"/>
        </w:rPr>
        <w:t xml:space="preserve"> SR configuration for BFR.</w:t>
      </w:r>
    </w:p>
    <w:p w14:paraId="48E5EBBB" w14:textId="77777777" w:rsidR="002D38AB" w:rsidRPr="00E10557" w:rsidRDefault="002D38AB" w:rsidP="002D38AB">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7</w:t>
      </w:r>
    </w:p>
    <w:p w14:paraId="37914F1C" w14:textId="57E5A875" w:rsidR="002D38AB" w:rsidRPr="006673B1" w:rsidRDefault="002D38AB"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T</w:t>
      </w:r>
      <w:r w:rsidRPr="006673B1">
        <w:rPr>
          <w:rFonts w:ascii="Times New Roman" w:hAnsi="Times New Roman" w:cs="Times New Roman"/>
          <w:b/>
          <w:bCs/>
          <w:i/>
          <w:iCs/>
          <w:color w:val="212121"/>
          <w:sz w:val="22"/>
          <w:szCs w:val="22"/>
        </w:rPr>
        <w:t>wo dedicated PUCCH-SR resources can be configured, only when SpCell is configured with per-TRP BFR</w:t>
      </w:r>
      <w:r w:rsidR="003C577D">
        <w:rPr>
          <w:rFonts w:ascii="Times New Roman" w:hAnsi="Times New Roman" w:cs="Times New Roman"/>
          <w:b/>
          <w:bCs/>
          <w:i/>
          <w:iCs/>
          <w:color w:val="212121"/>
          <w:sz w:val="22"/>
          <w:szCs w:val="22"/>
        </w:rPr>
        <w:t xml:space="preserve"> (i.e., </w:t>
      </w:r>
      <w:r w:rsidR="003C577D" w:rsidRPr="00BE3A34">
        <w:rPr>
          <w:rFonts w:ascii="Times New Roman" w:hAnsi="Times New Roman" w:cs="Times New Roman"/>
          <w:b/>
          <w:bCs/>
          <w:i/>
          <w:iCs/>
          <w:color w:val="212121"/>
          <w:sz w:val="22"/>
          <w:szCs w:val="22"/>
        </w:rPr>
        <w:t>two BFD-RS resource sets</w:t>
      </w:r>
      <w:r w:rsidR="003C577D">
        <w:rPr>
          <w:rFonts w:ascii="Times New Roman" w:hAnsi="Times New Roman" w:cs="Times New Roman"/>
          <w:b/>
          <w:bCs/>
          <w:i/>
          <w:iCs/>
          <w:color w:val="212121"/>
          <w:sz w:val="22"/>
          <w:szCs w:val="22"/>
        </w:rPr>
        <w:t xml:space="preserve"> are configured on SpCell)</w:t>
      </w:r>
      <w:r>
        <w:rPr>
          <w:rFonts w:ascii="Times New Roman" w:hAnsi="Times New Roman" w:cs="Times New Roman"/>
          <w:b/>
          <w:bCs/>
          <w:i/>
          <w:iCs/>
          <w:color w:val="212121"/>
          <w:sz w:val="22"/>
          <w:szCs w:val="22"/>
        </w:rPr>
        <w:t>.</w:t>
      </w:r>
    </w:p>
    <w:p w14:paraId="3F92AEE3" w14:textId="77777777" w:rsidR="002D38AB" w:rsidRPr="00E10557" w:rsidRDefault="002D38AB" w:rsidP="002D38AB">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8</w:t>
      </w:r>
    </w:p>
    <w:p w14:paraId="70D37144" w14:textId="77777777" w:rsidR="003C577D" w:rsidRPr="006D6D58" w:rsidRDefault="003C577D" w:rsidP="003C577D">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D6D58">
        <w:rPr>
          <w:rFonts w:ascii="Times New Roman" w:hAnsi="Times New Roman" w:cs="Times New Roman"/>
          <w:b/>
          <w:bCs/>
          <w:i/>
          <w:iCs/>
          <w:color w:val="212121"/>
          <w:sz w:val="22"/>
          <w:szCs w:val="22"/>
        </w:rPr>
        <w:t>On association between a BFD-RS set on SCell and a PUCCH-SR resource on SpCell, we slightly prefer Option1.</w:t>
      </w:r>
    </w:p>
    <w:p w14:paraId="7AAD3596" w14:textId="77777777" w:rsidR="003C577D" w:rsidRDefault="003C577D" w:rsidP="003C577D">
      <w:pPr>
        <w:pStyle w:val="aa"/>
        <w:numPr>
          <w:ilvl w:val="2"/>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Option 1: Do not support such association configuration for SCell.</w:t>
      </w:r>
    </w:p>
    <w:p w14:paraId="61EDC462" w14:textId="77777777" w:rsidR="003C577D" w:rsidRPr="00AD5A1B" w:rsidRDefault="003C577D" w:rsidP="003C577D">
      <w:pPr>
        <w:pStyle w:val="aa"/>
        <w:numPr>
          <w:ilvl w:val="2"/>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O</w:t>
      </w:r>
      <w:r>
        <w:rPr>
          <w:rFonts w:ascii="Times New Roman" w:hAnsi="Times New Roman" w:cs="Times New Roman"/>
          <w:b/>
          <w:bCs/>
          <w:i/>
          <w:iCs/>
          <w:color w:val="212121"/>
          <w:sz w:val="22"/>
          <w:szCs w:val="22"/>
        </w:rPr>
        <w:t>ption 2: Support such association configuration for SCell.</w:t>
      </w:r>
    </w:p>
    <w:p w14:paraId="7993DE68" w14:textId="77777777" w:rsidR="003C577D" w:rsidRDefault="003C577D" w:rsidP="003C577D">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With</w:t>
      </w:r>
      <w:r w:rsidRPr="006D6D58">
        <w:rPr>
          <w:rFonts w:ascii="Times New Roman" w:hAnsi="Times New Roman" w:cs="Times New Roman"/>
          <w:b/>
          <w:bCs/>
          <w:i/>
          <w:iCs/>
          <w:color w:val="212121"/>
          <w:sz w:val="22"/>
          <w:szCs w:val="22"/>
        </w:rPr>
        <w:t xml:space="preserve"> Option1</w:t>
      </w:r>
      <w:r>
        <w:rPr>
          <w:rFonts w:ascii="Times New Roman" w:hAnsi="Times New Roman" w:cs="Times New Roman"/>
          <w:b/>
          <w:bCs/>
          <w:i/>
          <w:iCs/>
          <w:color w:val="212121"/>
          <w:sz w:val="22"/>
          <w:szCs w:val="22"/>
        </w:rPr>
        <w:t>, o</w:t>
      </w:r>
      <w:r w:rsidRPr="001F045A">
        <w:rPr>
          <w:rFonts w:ascii="Times New Roman" w:hAnsi="Times New Roman" w:cs="Times New Roman"/>
          <w:b/>
          <w:bCs/>
          <w:i/>
          <w:iCs/>
          <w:color w:val="212121"/>
          <w:sz w:val="22"/>
          <w:szCs w:val="22"/>
        </w:rPr>
        <w:t>n the PUCCH-SR resource selection rule when SR is triggered and 2 PUCCH-SR resources are configured</w:t>
      </w:r>
      <w:r>
        <w:rPr>
          <w:rFonts w:ascii="Times New Roman" w:hAnsi="Times New Roman" w:cs="Times New Roman"/>
          <w:b/>
          <w:bCs/>
          <w:i/>
          <w:iCs/>
          <w:color w:val="212121"/>
          <w:sz w:val="22"/>
          <w:szCs w:val="22"/>
        </w:rPr>
        <w:t>,</w:t>
      </w:r>
    </w:p>
    <w:p w14:paraId="38C830D2" w14:textId="77777777" w:rsidR="003C577D" w:rsidRDefault="003C577D" w:rsidP="003C577D">
      <w:pPr>
        <w:pStyle w:val="aa"/>
        <w:numPr>
          <w:ilvl w:val="2"/>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lastRenderedPageBreak/>
        <w:t xml:space="preserve">If </w:t>
      </w:r>
      <w:r w:rsidRPr="005244EA">
        <w:rPr>
          <w:rFonts w:ascii="Times New Roman" w:hAnsi="Times New Roman" w:cs="Times New Roman"/>
          <w:b/>
          <w:bCs/>
          <w:i/>
          <w:iCs/>
          <w:color w:val="212121"/>
          <w:sz w:val="22"/>
          <w:szCs w:val="22"/>
        </w:rPr>
        <w:t>one TRP fails on SpCell, one PUCCH-SR associated with non-failed TRP is selected.</w:t>
      </w:r>
    </w:p>
    <w:p w14:paraId="7305B7A3" w14:textId="77777777" w:rsidR="003C577D" w:rsidRDefault="003C577D" w:rsidP="003C577D">
      <w:pPr>
        <w:pStyle w:val="aa"/>
        <w:numPr>
          <w:ilvl w:val="2"/>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I</w:t>
      </w:r>
      <w:r>
        <w:rPr>
          <w:rFonts w:ascii="Times New Roman" w:hAnsi="Times New Roman" w:cs="Times New Roman"/>
          <w:b/>
          <w:bCs/>
          <w:i/>
          <w:iCs/>
          <w:color w:val="212121"/>
          <w:sz w:val="22"/>
          <w:szCs w:val="22"/>
        </w:rPr>
        <w:t>f there is no TRP failure on SpCell, with any TRP/cell failure on SCell, one PUCCH-SR resource is selected based on UE implementation.</w:t>
      </w:r>
    </w:p>
    <w:p w14:paraId="3D62CFC4" w14:textId="77777777" w:rsidR="003C577D" w:rsidRPr="006D6D58" w:rsidRDefault="003C577D" w:rsidP="003C577D">
      <w:pPr>
        <w:pStyle w:val="aa"/>
        <w:numPr>
          <w:ilvl w:val="1"/>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A</w:t>
      </w:r>
      <w:r>
        <w:rPr>
          <w:rFonts w:ascii="Times New Roman" w:hAnsi="Times New Roman" w:cs="Times New Roman"/>
          <w:b/>
          <w:bCs/>
          <w:i/>
          <w:iCs/>
          <w:color w:val="212121"/>
          <w:sz w:val="22"/>
          <w:szCs w:val="22"/>
        </w:rPr>
        <w:t>bove applies to both single-DCI based MTRP and multi-DCI based MTRP cases.</w:t>
      </w:r>
    </w:p>
    <w:p w14:paraId="025A1EC4" w14:textId="77777777" w:rsidR="003C577D" w:rsidRPr="00E10557" w:rsidRDefault="003C577D" w:rsidP="003C577D">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9</w:t>
      </w:r>
    </w:p>
    <w:p w14:paraId="565AF30F" w14:textId="77777777" w:rsidR="003C577D" w:rsidRPr="00E15A1D" w:rsidRDefault="003C577D" w:rsidP="003C577D">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0439B2">
        <w:rPr>
          <w:rFonts w:ascii="Times New Roman" w:hAnsi="Times New Roman" w:cs="Times New Roman"/>
          <w:b/>
          <w:bCs/>
          <w:i/>
          <w:iCs/>
          <w:color w:val="212121"/>
          <w:sz w:val="22"/>
          <w:szCs w:val="22"/>
        </w:rPr>
        <w:t>The association</w:t>
      </w:r>
      <w:r>
        <w:rPr>
          <w:rFonts w:ascii="Times New Roman" w:hAnsi="Times New Roman" w:cs="Times New Roman"/>
          <w:b/>
          <w:bCs/>
          <w:i/>
          <w:iCs/>
          <w:color w:val="212121"/>
          <w:sz w:val="22"/>
          <w:szCs w:val="22"/>
        </w:rPr>
        <w:t xml:space="preserve"> configuration</w:t>
      </w:r>
      <w:r w:rsidRPr="000439B2">
        <w:rPr>
          <w:rFonts w:ascii="Times New Roman" w:hAnsi="Times New Roman" w:cs="Times New Roman"/>
          <w:b/>
          <w:bCs/>
          <w:i/>
          <w:iCs/>
          <w:color w:val="212121"/>
          <w:sz w:val="22"/>
          <w:szCs w:val="22"/>
        </w:rPr>
        <w:t xml:space="preserve"> between a BFD-RS set on SpCell and a PUCCH-SR resource on SpCell also applies to </w:t>
      </w:r>
      <w:r>
        <w:rPr>
          <w:rFonts w:ascii="Times New Roman" w:hAnsi="Times New Roman" w:cs="Times New Roman"/>
          <w:b/>
          <w:bCs/>
          <w:i/>
          <w:iCs/>
          <w:color w:val="212121"/>
          <w:sz w:val="22"/>
          <w:szCs w:val="22"/>
        </w:rPr>
        <w:t>single</w:t>
      </w:r>
      <w:r w:rsidRPr="000439B2">
        <w:rPr>
          <w:rFonts w:ascii="Times New Roman" w:hAnsi="Times New Roman" w:cs="Times New Roman"/>
          <w:b/>
          <w:bCs/>
          <w:i/>
          <w:iCs/>
          <w:color w:val="212121"/>
          <w:sz w:val="22"/>
          <w:szCs w:val="22"/>
        </w:rPr>
        <w:t xml:space="preserve">-DCI based </w:t>
      </w:r>
      <w:r>
        <w:rPr>
          <w:rFonts w:ascii="Times New Roman" w:hAnsi="Times New Roman" w:cs="Times New Roman"/>
          <w:b/>
          <w:bCs/>
          <w:i/>
          <w:iCs/>
          <w:color w:val="212121"/>
          <w:sz w:val="22"/>
          <w:szCs w:val="22"/>
        </w:rPr>
        <w:t>M</w:t>
      </w:r>
      <w:r w:rsidRPr="000439B2">
        <w:rPr>
          <w:rFonts w:ascii="Times New Roman" w:hAnsi="Times New Roman" w:cs="Times New Roman"/>
          <w:b/>
          <w:bCs/>
          <w:i/>
          <w:iCs/>
          <w:color w:val="212121"/>
          <w:sz w:val="22"/>
          <w:szCs w:val="22"/>
        </w:rPr>
        <w:t>TRP.</w:t>
      </w:r>
    </w:p>
    <w:p w14:paraId="42B5F8EE" w14:textId="7359C1FB" w:rsidR="002D38AB" w:rsidRPr="00E10557" w:rsidRDefault="002D38AB" w:rsidP="002D38AB">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3C577D">
        <w:rPr>
          <w:rFonts w:eastAsiaTheme="minorEastAsia"/>
          <w:b/>
          <w:bCs/>
          <w:sz w:val="22"/>
          <w:szCs w:val="22"/>
          <w:u w:val="single"/>
        </w:rPr>
        <w:t>10</w:t>
      </w:r>
    </w:p>
    <w:p w14:paraId="5A1BA72A" w14:textId="77777777" w:rsidR="002D38AB" w:rsidRDefault="002D38AB" w:rsidP="002D38AB">
      <w:pPr>
        <w:pStyle w:val="aa"/>
        <w:numPr>
          <w:ilvl w:val="1"/>
          <w:numId w:val="22"/>
        </w:numPr>
        <w:spacing w:before="60"/>
        <w:ind w:firstLineChars="0"/>
        <w:jc w:val="both"/>
        <w:rPr>
          <w:rFonts w:ascii="Times New Roman" w:hAnsi="Times New Roman" w:cs="Times New Roman"/>
          <w:b/>
          <w:bCs/>
          <w:i/>
          <w:iCs/>
          <w:color w:val="212121"/>
          <w:sz w:val="22"/>
          <w:szCs w:val="22"/>
        </w:rPr>
      </w:pPr>
      <w:r w:rsidRPr="007912BD">
        <w:rPr>
          <w:rFonts w:ascii="Times New Roman" w:hAnsi="Times New Roman" w:cs="Times New Roman"/>
          <w:b/>
          <w:bCs/>
          <w:i/>
          <w:iCs/>
          <w:color w:val="212121"/>
          <w:sz w:val="22"/>
          <w:szCs w:val="22"/>
        </w:rPr>
        <w:t>An enhanced BFR MAC CE</w:t>
      </w:r>
      <w:r>
        <w:rPr>
          <w:rFonts w:ascii="Times New Roman" w:hAnsi="Times New Roman" w:cs="Times New Roman"/>
          <w:b/>
          <w:bCs/>
          <w:i/>
          <w:iCs/>
          <w:color w:val="212121"/>
          <w:sz w:val="22"/>
          <w:szCs w:val="22"/>
        </w:rPr>
        <w:t xml:space="preserve"> can include beam failure information of CCs</w:t>
      </w:r>
      <w:r w:rsidRPr="007912BD">
        <w:rPr>
          <w:rFonts w:ascii="Times New Roman" w:hAnsi="Times New Roman" w:cs="Times New Roman"/>
          <w:b/>
          <w:bCs/>
          <w:i/>
          <w:iCs/>
          <w:color w:val="212121"/>
          <w:sz w:val="22"/>
          <w:szCs w:val="22"/>
        </w:rPr>
        <w:t xml:space="preserve"> </w:t>
      </w:r>
      <w:r>
        <w:rPr>
          <w:rFonts w:ascii="Times New Roman" w:hAnsi="Times New Roman" w:cs="Times New Roman"/>
          <w:b/>
          <w:bCs/>
          <w:i/>
          <w:iCs/>
          <w:color w:val="212121"/>
          <w:sz w:val="22"/>
          <w:szCs w:val="22"/>
        </w:rPr>
        <w:t>configured with per-TRP BFR, as well as CCs configured with per-cell BFR.</w:t>
      </w:r>
    </w:p>
    <w:p w14:paraId="41AD9E56" w14:textId="7AA91DE5" w:rsidR="002D38AB" w:rsidRPr="00E10557" w:rsidRDefault="002D38AB" w:rsidP="002D38AB">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1</w:t>
      </w:r>
      <w:r w:rsidR="003C577D">
        <w:rPr>
          <w:rFonts w:eastAsiaTheme="minorEastAsia"/>
          <w:b/>
          <w:bCs/>
          <w:sz w:val="22"/>
          <w:szCs w:val="22"/>
          <w:u w:val="single"/>
        </w:rPr>
        <w:t>1</w:t>
      </w:r>
    </w:p>
    <w:p w14:paraId="7965D2C9" w14:textId="77777777" w:rsidR="003C577D" w:rsidRDefault="003C577D" w:rsidP="003C577D">
      <w:pPr>
        <w:pStyle w:val="aa"/>
        <w:numPr>
          <w:ilvl w:val="1"/>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For the association between CORESETs and BFD-RS set for single-DCI based MTRP, either Alt1 or Alt2 can be supported. Alt2 is slightly preferred.</w:t>
      </w:r>
    </w:p>
    <w:p w14:paraId="525457C3" w14:textId="77777777" w:rsidR="003C577D" w:rsidRDefault="003C577D" w:rsidP="003C577D">
      <w:pPr>
        <w:pStyle w:val="aa"/>
        <w:numPr>
          <w:ilvl w:val="2"/>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Alt1: Support association configuration between CORESET and BFD-RS set.</w:t>
      </w:r>
    </w:p>
    <w:p w14:paraId="3CA02F5F" w14:textId="4EFBB592" w:rsidR="002D38AB" w:rsidRPr="000A3640" w:rsidRDefault="003C577D" w:rsidP="000A3640">
      <w:pPr>
        <w:pStyle w:val="aa"/>
        <w:numPr>
          <w:ilvl w:val="2"/>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Alt2: Support association configuration between TCI state and BFD-RS set.</w:t>
      </w:r>
    </w:p>
    <w:p w14:paraId="68461917" w14:textId="77777777" w:rsidR="002D38AB" w:rsidRPr="001D6915" w:rsidRDefault="002D38AB" w:rsidP="002D38AB">
      <w:pPr>
        <w:pStyle w:val="aa"/>
        <w:numPr>
          <w:ilvl w:val="1"/>
          <w:numId w:val="22"/>
        </w:numPr>
        <w:spacing w:before="60"/>
        <w:ind w:firstLineChars="0"/>
        <w:jc w:val="both"/>
        <w:rPr>
          <w:rFonts w:ascii="Times New Roman" w:hAnsi="Times New Roman" w:cs="Times New Roman"/>
          <w:b/>
          <w:bCs/>
          <w:i/>
          <w:iCs/>
          <w:color w:val="212121"/>
          <w:sz w:val="22"/>
          <w:szCs w:val="22"/>
        </w:rPr>
      </w:pPr>
      <w:r w:rsidRPr="001D6915">
        <w:rPr>
          <w:rFonts w:ascii="Times New Roman" w:hAnsi="Times New Roman" w:cs="Times New Roman"/>
          <w:b/>
          <w:bCs/>
          <w:i/>
          <w:iCs/>
          <w:color w:val="212121"/>
          <w:sz w:val="22"/>
          <w:szCs w:val="22"/>
        </w:rPr>
        <w:t xml:space="preserve">After receiving BFR response, in case of a CORESET with 2 activated TCI states, the update of the QCL </w:t>
      </w:r>
      <w:r>
        <w:rPr>
          <w:rFonts w:ascii="Times New Roman" w:hAnsi="Times New Roman" w:cs="Times New Roman"/>
          <w:b/>
          <w:bCs/>
          <w:i/>
          <w:iCs/>
          <w:color w:val="212121"/>
          <w:sz w:val="22"/>
          <w:szCs w:val="22"/>
        </w:rPr>
        <w:t xml:space="preserve">to new beam </w:t>
      </w:r>
      <w:r w:rsidRPr="001D6915">
        <w:rPr>
          <w:rFonts w:ascii="Times New Roman" w:hAnsi="Times New Roman" w:cs="Times New Roman"/>
          <w:b/>
          <w:bCs/>
          <w:i/>
          <w:iCs/>
          <w:color w:val="212121"/>
          <w:sz w:val="22"/>
          <w:szCs w:val="22"/>
        </w:rPr>
        <w:t>for the CORESET is,</w:t>
      </w:r>
    </w:p>
    <w:p w14:paraId="643D6F6E" w14:textId="77777777" w:rsidR="002D38AB" w:rsidRPr="001D6915" w:rsidRDefault="002D38AB" w:rsidP="002D38AB">
      <w:pPr>
        <w:pStyle w:val="aa"/>
        <w:numPr>
          <w:ilvl w:val="2"/>
          <w:numId w:val="22"/>
        </w:numPr>
        <w:spacing w:before="60"/>
        <w:ind w:firstLineChars="0"/>
        <w:jc w:val="both"/>
        <w:rPr>
          <w:rFonts w:ascii="Times New Roman" w:hAnsi="Times New Roman" w:cs="Times New Roman"/>
          <w:b/>
          <w:bCs/>
          <w:i/>
          <w:iCs/>
          <w:color w:val="212121"/>
          <w:sz w:val="22"/>
          <w:szCs w:val="22"/>
        </w:rPr>
      </w:pPr>
      <w:r w:rsidRPr="001D6915">
        <w:rPr>
          <w:rFonts w:ascii="Times New Roman" w:hAnsi="Times New Roman" w:cs="Times New Roman"/>
          <w:b/>
          <w:bCs/>
          <w:i/>
          <w:iCs/>
          <w:color w:val="212121"/>
          <w:sz w:val="22"/>
          <w:szCs w:val="22"/>
        </w:rPr>
        <w:t>For per-cell BFR, the CORESET with 2 activated TCI states is updated to be with 1 TCI state.</w:t>
      </w:r>
    </w:p>
    <w:p w14:paraId="23E8B444" w14:textId="77777777" w:rsidR="002D38AB" w:rsidRPr="001D6915" w:rsidRDefault="002D38AB" w:rsidP="002D38AB">
      <w:pPr>
        <w:pStyle w:val="aa"/>
        <w:numPr>
          <w:ilvl w:val="2"/>
          <w:numId w:val="22"/>
        </w:numPr>
        <w:spacing w:before="60"/>
        <w:ind w:firstLineChars="0"/>
        <w:jc w:val="both"/>
        <w:rPr>
          <w:rFonts w:ascii="Times New Roman" w:hAnsi="Times New Roman" w:cs="Times New Roman"/>
          <w:b/>
          <w:bCs/>
          <w:i/>
          <w:iCs/>
          <w:color w:val="212121"/>
          <w:sz w:val="22"/>
          <w:szCs w:val="22"/>
        </w:rPr>
      </w:pPr>
      <w:r w:rsidRPr="001D6915">
        <w:rPr>
          <w:rFonts w:ascii="Times New Roman" w:hAnsi="Times New Roman" w:cs="Times New Roman"/>
          <w:b/>
          <w:bCs/>
          <w:i/>
          <w:iCs/>
          <w:color w:val="212121"/>
          <w:sz w:val="22"/>
          <w:szCs w:val="22"/>
        </w:rPr>
        <w:t xml:space="preserve">For per-TRP BFR for </w:t>
      </w:r>
      <w:r>
        <w:rPr>
          <w:rFonts w:ascii="Times New Roman" w:hAnsi="Times New Roman" w:cs="Times New Roman"/>
          <w:b/>
          <w:bCs/>
          <w:i/>
          <w:iCs/>
          <w:color w:val="212121"/>
          <w:sz w:val="22"/>
          <w:szCs w:val="22"/>
        </w:rPr>
        <w:t>single</w:t>
      </w:r>
      <w:r w:rsidRPr="001D6915">
        <w:rPr>
          <w:rFonts w:ascii="Times New Roman" w:hAnsi="Times New Roman" w:cs="Times New Roman"/>
          <w:b/>
          <w:bCs/>
          <w:i/>
          <w:iCs/>
          <w:color w:val="212121"/>
          <w:sz w:val="22"/>
          <w:szCs w:val="22"/>
        </w:rPr>
        <w:t xml:space="preserve">-DCI </w:t>
      </w:r>
      <w:r>
        <w:rPr>
          <w:rFonts w:ascii="Times New Roman" w:hAnsi="Times New Roman" w:cs="Times New Roman"/>
          <w:b/>
          <w:bCs/>
          <w:i/>
          <w:iCs/>
          <w:color w:val="212121"/>
          <w:sz w:val="22"/>
          <w:szCs w:val="22"/>
        </w:rPr>
        <w:t xml:space="preserve">based </w:t>
      </w:r>
      <w:r w:rsidRPr="001D6915">
        <w:rPr>
          <w:rFonts w:ascii="Times New Roman" w:hAnsi="Times New Roman" w:cs="Times New Roman"/>
          <w:b/>
          <w:bCs/>
          <w:i/>
          <w:iCs/>
          <w:color w:val="212121"/>
          <w:sz w:val="22"/>
          <w:szCs w:val="22"/>
        </w:rPr>
        <w:t>MTRP, the TCI state(s) associated with the failed BFD-RS set(s) is updated.</w:t>
      </w:r>
    </w:p>
    <w:p w14:paraId="549A02E6" w14:textId="29718698" w:rsidR="002D38AB" w:rsidRPr="003D2B12" w:rsidRDefault="002D38AB" w:rsidP="002D38AB">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1</w:t>
      </w:r>
      <w:r w:rsidR="003C577D">
        <w:rPr>
          <w:rFonts w:eastAsiaTheme="minorEastAsia"/>
          <w:b/>
          <w:bCs/>
          <w:sz w:val="22"/>
          <w:szCs w:val="22"/>
          <w:u w:val="single"/>
          <w:lang w:eastAsia="zh-CN"/>
        </w:rPr>
        <w:t>2</w:t>
      </w:r>
    </w:p>
    <w:p w14:paraId="336E1AC1" w14:textId="77777777" w:rsidR="002D38AB" w:rsidRDefault="002D38AB"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2745D">
        <w:rPr>
          <w:rFonts w:ascii="Times New Roman" w:hAnsi="Times New Roman" w:cs="Times New Roman"/>
          <w:b/>
          <w:bCs/>
          <w:i/>
          <w:iCs/>
          <w:color w:val="212121"/>
          <w:sz w:val="22"/>
          <w:szCs w:val="22"/>
        </w:rPr>
        <w:t>Support to configure the association between PUCCH resources and TRP index (e.g., CORESETPoolindex, BFD-RS set ID, or NBI-RS set ID) on SpCell/PUCCH-SCell.</w:t>
      </w:r>
    </w:p>
    <w:p w14:paraId="220538DB" w14:textId="77777777" w:rsidR="002D38AB" w:rsidRPr="0033262C" w:rsidRDefault="002D38AB" w:rsidP="002D38AB">
      <w:pPr>
        <w:pStyle w:val="aa"/>
        <w:numPr>
          <w:ilvl w:val="2"/>
          <w:numId w:val="22"/>
        </w:numPr>
        <w:spacing w:before="60"/>
        <w:ind w:firstLineChars="0"/>
        <w:jc w:val="both"/>
        <w:rPr>
          <w:rFonts w:ascii="Times New Roman" w:hAnsi="Times New Roman" w:cs="Times New Roman"/>
          <w:b/>
          <w:bCs/>
          <w:i/>
          <w:iCs/>
          <w:color w:val="212121"/>
          <w:sz w:val="22"/>
          <w:szCs w:val="22"/>
        </w:rPr>
      </w:pPr>
      <w:r w:rsidRPr="0033262C">
        <w:rPr>
          <w:rFonts w:ascii="Times New Roman" w:hAnsi="Times New Roman" w:cs="Times New Roman"/>
          <w:b/>
          <w:bCs/>
          <w:i/>
          <w:iCs/>
          <w:color w:val="212121"/>
          <w:sz w:val="22"/>
          <w:szCs w:val="22"/>
        </w:rPr>
        <w:t>After receiving BFR response, support the update of UL spatial filter/power control assumption for PUCCH</w:t>
      </w:r>
      <w:r>
        <w:rPr>
          <w:rFonts w:ascii="Times New Roman" w:hAnsi="Times New Roman" w:cs="Times New Roman"/>
          <w:b/>
          <w:bCs/>
          <w:i/>
          <w:iCs/>
          <w:color w:val="212121"/>
          <w:sz w:val="22"/>
          <w:szCs w:val="22"/>
        </w:rPr>
        <w:t>s</w:t>
      </w:r>
      <w:r w:rsidRPr="0033262C">
        <w:rPr>
          <w:rFonts w:ascii="Times New Roman" w:hAnsi="Times New Roman" w:cs="Times New Roman"/>
          <w:b/>
          <w:bCs/>
          <w:i/>
          <w:iCs/>
          <w:color w:val="212121"/>
          <w:sz w:val="22"/>
          <w:szCs w:val="22"/>
        </w:rPr>
        <w:t xml:space="preserve"> associated with the failed BFD-RS set.</w:t>
      </w:r>
    </w:p>
    <w:p w14:paraId="5043D386" w14:textId="77777777" w:rsidR="00DF02BA" w:rsidRPr="003D2B12" w:rsidRDefault="00DF02BA" w:rsidP="00DF02BA">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13</w:t>
      </w:r>
    </w:p>
    <w:p w14:paraId="55168F13" w14:textId="77777777" w:rsidR="00DF02BA" w:rsidRDefault="00DF02BA" w:rsidP="00DF02BA">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For multi-DCI based MTRP inter-cell operation, </w:t>
      </w:r>
    </w:p>
    <w:p w14:paraId="5D7BAC1C" w14:textId="77777777" w:rsidR="00DF02BA" w:rsidRDefault="00DF02BA" w:rsidP="00DF02BA">
      <w:pPr>
        <w:pStyle w:val="aa"/>
        <w:numPr>
          <w:ilvl w:val="2"/>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For per-cell BFR, SSB </w:t>
      </w:r>
      <w:r w:rsidRPr="0034321E">
        <w:rPr>
          <w:rFonts w:ascii="Times New Roman" w:hAnsi="Times New Roman" w:cs="Times New Roman"/>
          <w:b/>
          <w:bCs/>
          <w:i/>
          <w:iCs/>
          <w:color w:val="212121"/>
          <w:sz w:val="22"/>
          <w:szCs w:val="22"/>
        </w:rPr>
        <w:t>associated with additional PCI can be configured as BFD-RS explicitly/implicitly.</w:t>
      </w:r>
    </w:p>
    <w:p w14:paraId="6C8690B3" w14:textId="77777777" w:rsidR="00DF02BA" w:rsidRPr="001D46AA" w:rsidRDefault="00DF02BA" w:rsidP="00DF02BA">
      <w:pPr>
        <w:pStyle w:val="aa"/>
        <w:numPr>
          <w:ilvl w:val="2"/>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For per-TRP BFR, S</w:t>
      </w:r>
      <w:r w:rsidRPr="0034321E">
        <w:rPr>
          <w:rFonts w:ascii="Times New Roman" w:hAnsi="Times New Roman" w:cs="Times New Roman"/>
          <w:b/>
          <w:bCs/>
          <w:i/>
          <w:iCs/>
          <w:color w:val="212121"/>
          <w:sz w:val="22"/>
          <w:szCs w:val="22"/>
        </w:rPr>
        <w:t xml:space="preserve">SB associated with additional PCI </w:t>
      </w:r>
      <w:r>
        <w:rPr>
          <w:rFonts w:ascii="Times New Roman" w:hAnsi="Times New Roman" w:cs="Times New Roman"/>
          <w:b/>
          <w:bCs/>
          <w:i/>
          <w:iCs/>
          <w:color w:val="212121"/>
          <w:sz w:val="22"/>
          <w:szCs w:val="22"/>
        </w:rPr>
        <w:t>can</w:t>
      </w:r>
      <w:r w:rsidRPr="0034321E">
        <w:rPr>
          <w:rFonts w:ascii="Times New Roman" w:hAnsi="Times New Roman" w:cs="Times New Roman"/>
          <w:b/>
          <w:bCs/>
          <w:i/>
          <w:iCs/>
          <w:color w:val="212121"/>
          <w:sz w:val="22"/>
          <w:szCs w:val="22"/>
        </w:rPr>
        <w:t xml:space="preserve"> be configured as BFD-RS in the BFD-RS set associated with corresponding CORESETPoolIndex.</w:t>
      </w:r>
    </w:p>
    <w:p w14:paraId="0288C0EE" w14:textId="034545EC" w:rsidR="002D38AB" w:rsidRPr="003D2B12" w:rsidRDefault="002D38AB" w:rsidP="002D38AB">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1</w:t>
      </w:r>
      <w:r w:rsidR="00DF02BA">
        <w:rPr>
          <w:rFonts w:eastAsiaTheme="minorEastAsia"/>
          <w:b/>
          <w:bCs/>
          <w:sz w:val="22"/>
          <w:szCs w:val="22"/>
          <w:u w:val="single"/>
          <w:lang w:eastAsia="zh-CN"/>
        </w:rPr>
        <w:t>4</w:t>
      </w:r>
    </w:p>
    <w:p w14:paraId="535E2B7F" w14:textId="77777777" w:rsidR="002D38AB" w:rsidRPr="00F62C54" w:rsidRDefault="002D38AB"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Support a higher layer signaling to indicate whether to enable simultaneous reception of multiple channels/RSs with different QCL-TypeD</w:t>
      </w:r>
      <w:r>
        <w:rPr>
          <w:rFonts w:ascii="Times New Roman" w:hAnsi="Times New Roman" w:cs="Times New Roman"/>
          <w:b/>
          <w:bCs/>
          <w:i/>
          <w:iCs/>
          <w:color w:val="212121"/>
          <w:sz w:val="22"/>
          <w:szCs w:val="22"/>
        </w:rPr>
        <w:t xml:space="preserve"> at UE.</w:t>
      </w:r>
    </w:p>
    <w:p w14:paraId="5EB79A74" w14:textId="6950B5DE" w:rsidR="002D38AB" w:rsidRPr="00F62C54" w:rsidRDefault="002D38AB"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 xml:space="preserve">Discuss the UE behavior of simultaneous reception </w:t>
      </w:r>
      <w:r w:rsidRPr="001E1979">
        <w:rPr>
          <w:rFonts w:ascii="Times New Roman" w:hAnsi="Times New Roman" w:cs="Times New Roman"/>
          <w:b/>
          <w:bCs/>
          <w:i/>
          <w:iCs/>
          <w:color w:val="212121"/>
          <w:sz w:val="22"/>
          <w:szCs w:val="22"/>
        </w:rPr>
        <w:t xml:space="preserve">of multiple channels/RSs with different QCL-TypeD </w:t>
      </w:r>
      <w:r w:rsidRPr="00F62C54">
        <w:rPr>
          <w:rFonts w:ascii="Times New Roman" w:hAnsi="Times New Roman" w:cs="Times New Roman"/>
          <w:b/>
          <w:bCs/>
          <w:i/>
          <w:iCs/>
          <w:color w:val="212121"/>
          <w:sz w:val="22"/>
          <w:szCs w:val="22"/>
        </w:rPr>
        <w:t xml:space="preserve">separately for </w:t>
      </w:r>
      <w:r>
        <w:rPr>
          <w:rFonts w:ascii="Times New Roman" w:hAnsi="Times New Roman" w:cs="Times New Roman"/>
          <w:b/>
          <w:bCs/>
          <w:i/>
          <w:iCs/>
          <w:color w:val="212121"/>
          <w:sz w:val="22"/>
          <w:szCs w:val="22"/>
        </w:rPr>
        <w:t>single-</w:t>
      </w:r>
      <w:r w:rsidRPr="00F62C54">
        <w:rPr>
          <w:rFonts w:ascii="Times New Roman" w:hAnsi="Times New Roman" w:cs="Times New Roman"/>
          <w:b/>
          <w:bCs/>
          <w:i/>
          <w:iCs/>
          <w:color w:val="212121"/>
          <w:sz w:val="22"/>
          <w:szCs w:val="22"/>
        </w:rPr>
        <w:t xml:space="preserve">DCI based </w:t>
      </w:r>
      <w:r>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 and m</w:t>
      </w:r>
      <w:r>
        <w:rPr>
          <w:rFonts w:ascii="Times New Roman" w:hAnsi="Times New Roman" w:cs="Times New Roman"/>
          <w:b/>
          <w:bCs/>
          <w:i/>
          <w:iCs/>
          <w:color w:val="212121"/>
          <w:sz w:val="22"/>
          <w:szCs w:val="22"/>
        </w:rPr>
        <w:t>ulti-</w:t>
      </w:r>
      <w:r w:rsidRPr="00F62C54">
        <w:rPr>
          <w:rFonts w:ascii="Times New Roman" w:hAnsi="Times New Roman" w:cs="Times New Roman"/>
          <w:b/>
          <w:bCs/>
          <w:i/>
          <w:iCs/>
          <w:color w:val="212121"/>
          <w:sz w:val="22"/>
          <w:szCs w:val="22"/>
        </w:rPr>
        <w:t xml:space="preserve">DCI based </w:t>
      </w:r>
      <w:r>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w:t>
      </w:r>
      <w:r>
        <w:rPr>
          <w:rFonts w:ascii="Times New Roman" w:hAnsi="Times New Roman" w:cs="Times New Roman"/>
          <w:b/>
          <w:bCs/>
          <w:i/>
          <w:iCs/>
          <w:color w:val="212121"/>
          <w:sz w:val="22"/>
          <w:szCs w:val="22"/>
        </w:rPr>
        <w:t xml:space="preserve"> cases, as well as </w:t>
      </w:r>
      <w:r w:rsidRPr="00006110">
        <w:rPr>
          <w:rFonts w:ascii="Times New Roman" w:hAnsi="Times New Roman" w:cs="Times New Roman"/>
          <w:b/>
          <w:bCs/>
          <w:i/>
          <w:iCs/>
          <w:color w:val="212121"/>
          <w:sz w:val="22"/>
          <w:szCs w:val="22"/>
        </w:rPr>
        <w:t xml:space="preserve">different collision cases </w:t>
      </w:r>
      <w:r>
        <w:rPr>
          <w:rFonts w:ascii="Times New Roman" w:hAnsi="Times New Roman" w:cs="Times New Roman"/>
          <w:b/>
          <w:bCs/>
          <w:i/>
          <w:iCs/>
          <w:color w:val="212121"/>
          <w:sz w:val="22"/>
          <w:szCs w:val="22"/>
        </w:rPr>
        <w:t>for</w:t>
      </w:r>
      <w:r w:rsidRPr="00006110">
        <w:rPr>
          <w:rFonts w:ascii="Times New Roman" w:hAnsi="Times New Roman" w:cs="Times New Roman"/>
          <w:b/>
          <w:bCs/>
          <w:i/>
          <w:iCs/>
          <w:color w:val="212121"/>
          <w:sz w:val="22"/>
          <w:szCs w:val="22"/>
        </w:rPr>
        <w:t xml:space="preserve"> different channels/RSs</w:t>
      </w:r>
      <w:r w:rsidR="003C577D">
        <w:rPr>
          <w:rFonts w:ascii="Times New Roman" w:hAnsi="Times New Roman" w:cs="Times New Roman"/>
          <w:b/>
          <w:bCs/>
          <w:i/>
          <w:iCs/>
          <w:color w:val="212121"/>
          <w:sz w:val="22"/>
          <w:szCs w:val="22"/>
        </w:rPr>
        <w:t xml:space="preserve"> (e.g., </w:t>
      </w:r>
      <w:r w:rsidR="003C577D" w:rsidRPr="003C577D">
        <w:rPr>
          <w:rFonts w:ascii="Times New Roman" w:hAnsi="Times New Roman" w:cs="Times New Roman"/>
          <w:b/>
          <w:bCs/>
          <w:i/>
          <w:iCs/>
          <w:color w:val="212121"/>
          <w:sz w:val="22"/>
          <w:szCs w:val="22"/>
        </w:rPr>
        <w:t>PDCCH+PDCCH, CSI-RS+CSI-RS, PDCCH+PDSCH, etc</w:t>
      </w:r>
      <w:r w:rsidR="003C577D">
        <w:rPr>
          <w:rFonts w:ascii="Times New Roman" w:hAnsi="Times New Roman" w:cs="Times New Roman"/>
          <w:b/>
          <w:bCs/>
          <w:i/>
          <w:iCs/>
          <w:color w:val="212121"/>
          <w:sz w:val="22"/>
          <w:szCs w:val="22"/>
        </w:rPr>
        <w:t>)</w:t>
      </w:r>
      <w:r w:rsidRPr="00F62C54">
        <w:rPr>
          <w:rFonts w:ascii="Times New Roman" w:hAnsi="Times New Roman" w:cs="Times New Roman"/>
          <w:b/>
          <w:bCs/>
          <w:i/>
          <w:iCs/>
          <w:color w:val="212121"/>
          <w:sz w:val="22"/>
          <w:szCs w:val="22"/>
        </w:rPr>
        <w:t>.</w:t>
      </w:r>
    </w:p>
    <w:p w14:paraId="23DE95EA" w14:textId="77777777" w:rsidR="00795794" w:rsidRPr="00795794" w:rsidRDefault="00795794" w:rsidP="002E01A3">
      <w:pPr>
        <w:spacing w:afterLines="50" w:after="120"/>
        <w:jc w:val="both"/>
        <w:rPr>
          <w:rFonts w:eastAsiaTheme="minorEastAsia"/>
          <w:sz w:val="22"/>
          <w:szCs w:val="22"/>
          <w:lang w:eastAsia="zh-CN"/>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26FB8E9D" w14:textId="184AB072" w:rsidR="00491883" w:rsidRPr="00BE0426" w:rsidRDefault="00FF2CFE" w:rsidP="00BE0426">
      <w:pPr>
        <w:numPr>
          <w:ilvl w:val="0"/>
          <w:numId w:val="3"/>
        </w:numPr>
        <w:spacing w:afterLines="50" w:after="120"/>
        <w:jc w:val="both"/>
        <w:rPr>
          <w:rFonts w:eastAsia="宋体"/>
          <w:sz w:val="22"/>
          <w:szCs w:val="20"/>
          <w:lang w:val="en-GB" w:eastAsia="zh-CN"/>
        </w:rPr>
      </w:pPr>
      <w:r w:rsidRPr="00640D1E">
        <w:rPr>
          <w:rFonts w:eastAsia="宋体"/>
          <w:sz w:val="22"/>
          <w:szCs w:val="20"/>
          <w:lang w:val="en-GB" w:eastAsia="zh-CN"/>
        </w:rPr>
        <w:t>3GPP</w:t>
      </w:r>
      <w:r>
        <w:rPr>
          <w:rFonts w:eastAsia="宋体" w:hint="eastAsia"/>
          <w:sz w:val="22"/>
          <w:szCs w:val="20"/>
          <w:lang w:val="en-GB" w:eastAsia="zh-CN"/>
        </w:rPr>
        <w:t xml:space="preserve"> </w:t>
      </w:r>
      <w:r w:rsidR="00E6714E">
        <w:rPr>
          <w:rFonts w:eastAsia="宋体"/>
          <w:sz w:val="22"/>
          <w:szCs w:val="20"/>
          <w:lang w:val="en-GB" w:eastAsia="zh-CN"/>
        </w:rPr>
        <w:t>RP-193133, “</w:t>
      </w:r>
      <w:r w:rsidR="00643855" w:rsidRPr="00643855">
        <w:rPr>
          <w:rFonts w:eastAsia="宋体"/>
          <w:sz w:val="22"/>
          <w:szCs w:val="20"/>
          <w:lang w:val="en-GB" w:eastAsia="zh-CN"/>
        </w:rPr>
        <w:t>New WID: Further enhancements on MIMO for NR</w:t>
      </w:r>
      <w:r w:rsidR="00E6714E">
        <w:rPr>
          <w:rFonts w:eastAsia="宋体"/>
          <w:sz w:val="22"/>
          <w:szCs w:val="20"/>
          <w:lang w:val="en-GB" w:eastAsia="zh-CN"/>
        </w:rPr>
        <w:t>”</w:t>
      </w:r>
      <w:r w:rsidR="00643855">
        <w:rPr>
          <w:rFonts w:eastAsia="宋体"/>
          <w:sz w:val="22"/>
          <w:szCs w:val="20"/>
          <w:lang w:val="en-GB" w:eastAsia="zh-CN"/>
        </w:rPr>
        <w:t>, RAN#86, Dec. 2019.</w:t>
      </w:r>
    </w:p>
    <w:sectPr w:rsidR="00491883" w:rsidRPr="00BE042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AC4C4" w14:textId="77777777" w:rsidR="003D4200" w:rsidRDefault="003D4200">
      <w:r>
        <w:separator/>
      </w:r>
    </w:p>
  </w:endnote>
  <w:endnote w:type="continuationSeparator" w:id="0">
    <w:p w14:paraId="16DC3D37" w14:textId="77777777" w:rsidR="003D4200" w:rsidRDefault="003D4200">
      <w:r>
        <w:continuationSeparator/>
      </w:r>
    </w:p>
  </w:endnote>
  <w:endnote w:type="continuationNotice" w:id="1">
    <w:p w14:paraId="1ECD9126" w14:textId="77777777" w:rsidR="003D4200" w:rsidRDefault="003D420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062AE" w14:textId="77777777" w:rsidR="003D4200" w:rsidRDefault="003D4200">
      <w:r>
        <w:separator/>
      </w:r>
    </w:p>
  </w:footnote>
  <w:footnote w:type="continuationSeparator" w:id="0">
    <w:p w14:paraId="79CB9D9E" w14:textId="77777777" w:rsidR="003D4200" w:rsidRDefault="003D4200">
      <w:r>
        <w:continuationSeparator/>
      </w:r>
    </w:p>
  </w:footnote>
  <w:footnote w:type="continuationNotice" w:id="1">
    <w:p w14:paraId="7ECCA78D" w14:textId="77777777" w:rsidR="003D4200" w:rsidRDefault="003D420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70B2717"/>
    <w:multiLevelType w:val="hybridMultilevel"/>
    <w:tmpl w:val="A22261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77216A7"/>
    <w:multiLevelType w:val="hybridMultilevel"/>
    <w:tmpl w:val="73948FB0"/>
    <w:lvl w:ilvl="0" w:tplc="801C45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8A349F8"/>
    <w:multiLevelType w:val="hybridMultilevel"/>
    <w:tmpl w:val="E3281288"/>
    <w:lvl w:ilvl="0" w:tplc="3E4E9346">
      <w:start w:val="1"/>
      <w:numFmt w:val="bullet"/>
      <w:lvlText w:val="•"/>
      <w:lvlJc w:val="left"/>
      <w:pPr>
        <w:tabs>
          <w:tab w:val="num" w:pos="720"/>
        </w:tabs>
        <w:ind w:left="720" w:hanging="360"/>
      </w:pPr>
      <w:rPr>
        <w:rFonts w:ascii="Arial" w:hAnsi="Arial" w:hint="default"/>
      </w:rPr>
    </w:lvl>
    <w:lvl w:ilvl="1" w:tplc="78280306">
      <w:start w:val="1"/>
      <w:numFmt w:val="bullet"/>
      <w:lvlText w:val="•"/>
      <w:lvlJc w:val="left"/>
      <w:pPr>
        <w:tabs>
          <w:tab w:val="num" w:pos="1440"/>
        </w:tabs>
        <w:ind w:left="1440" w:hanging="360"/>
      </w:pPr>
      <w:rPr>
        <w:rFonts w:ascii="Arial" w:hAnsi="Arial" w:hint="default"/>
      </w:rPr>
    </w:lvl>
    <w:lvl w:ilvl="2" w:tplc="4B2C38E4">
      <w:numFmt w:val="bullet"/>
      <w:lvlText w:val="»"/>
      <w:lvlJc w:val="left"/>
      <w:pPr>
        <w:tabs>
          <w:tab w:val="num" w:pos="2160"/>
        </w:tabs>
        <w:ind w:left="2160" w:hanging="360"/>
      </w:pPr>
      <w:rPr>
        <w:rFonts w:ascii="Arial" w:hAnsi="Arial" w:hint="default"/>
      </w:rPr>
    </w:lvl>
    <w:lvl w:ilvl="3" w:tplc="E1DEBAA0" w:tentative="1">
      <w:start w:val="1"/>
      <w:numFmt w:val="bullet"/>
      <w:lvlText w:val="•"/>
      <w:lvlJc w:val="left"/>
      <w:pPr>
        <w:tabs>
          <w:tab w:val="num" w:pos="2880"/>
        </w:tabs>
        <w:ind w:left="2880" w:hanging="360"/>
      </w:pPr>
      <w:rPr>
        <w:rFonts w:ascii="Arial" w:hAnsi="Arial" w:hint="default"/>
      </w:rPr>
    </w:lvl>
    <w:lvl w:ilvl="4" w:tplc="36827A60" w:tentative="1">
      <w:start w:val="1"/>
      <w:numFmt w:val="bullet"/>
      <w:lvlText w:val="•"/>
      <w:lvlJc w:val="left"/>
      <w:pPr>
        <w:tabs>
          <w:tab w:val="num" w:pos="3600"/>
        </w:tabs>
        <w:ind w:left="3600" w:hanging="360"/>
      </w:pPr>
      <w:rPr>
        <w:rFonts w:ascii="Arial" w:hAnsi="Arial" w:hint="default"/>
      </w:rPr>
    </w:lvl>
    <w:lvl w:ilvl="5" w:tplc="1F28A41C" w:tentative="1">
      <w:start w:val="1"/>
      <w:numFmt w:val="bullet"/>
      <w:lvlText w:val="•"/>
      <w:lvlJc w:val="left"/>
      <w:pPr>
        <w:tabs>
          <w:tab w:val="num" w:pos="4320"/>
        </w:tabs>
        <w:ind w:left="4320" w:hanging="360"/>
      </w:pPr>
      <w:rPr>
        <w:rFonts w:ascii="Arial" w:hAnsi="Arial" w:hint="default"/>
      </w:rPr>
    </w:lvl>
    <w:lvl w:ilvl="6" w:tplc="5788600C" w:tentative="1">
      <w:start w:val="1"/>
      <w:numFmt w:val="bullet"/>
      <w:lvlText w:val="•"/>
      <w:lvlJc w:val="left"/>
      <w:pPr>
        <w:tabs>
          <w:tab w:val="num" w:pos="5040"/>
        </w:tabs>
        <w:ind w:left="5040" w:hanging="360"/>
      </w:pPr>
      <w:rPr>
        <w:rFonts w:ascii="Arial" w:hAnsi="Arial" w:hint="default"/>
      </w:rPr>
    </w:lvl>
    <w:lvl w:ilvl="7" w:tplc="07D4C50E" w:tentative="1">
      <w:start w:val="1"/>
      <w:numFmt w:val="bullet"/>
      <w:lvlText w:val="•"/>
      <w:lvlJc w:val="left"/>
      <w:pPr>
        <w:tabs>
          <w:tab w:val="num" w:pos="5760"/>
        </w:tabs>
        <w:ind w:left="5760" w:hanging="360"/>
      </w:pPr>
      <w:rPr>
        <w:rFonts w:ascii="Arial" w:hAnsi="Arial" w:hint="default"/>
      </w:rPr>
    </w:lvl>
    <w:lvl w:ilvl="8" w:tplc="6750CA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8C4568E"/>
    <w:multiLevelType w:val="hybridMultilevel"/>
    <w:tmpl w:val="8416E434"/>
    <w:lvl w:ilvl="0" w:tplc="257672B6">
      <w:start w:val="1"/>
      <w:numFmt w:val="bullet"/>
      <w:lvlText w:val="•"/>
      <w:lvlJc w:val="left"/>
      <w:pPr>
        <w:tabs>
          <w:tab w:val="num" w:pos="720"/>
        </w:tabs>
        <w:ind w:left="720" w:hanging="360"/>
      </w:pPr>
      <w:rPr>
        <w:rFonts w:ascii="Arial" w:hAnsi="Arial" w:hint="default"/>
      </w:rPr>
    </w:lvl>
    <w:lvl w:ilvl="1" w:tplc="13723EB0">
      <w:start w:val="1"/>
      <w:numFmt w:val="bullet"/>
      <w:lvlText w:val="•"/>
      <w:lvlJc w:val="left"/>
      <w:pPr>
        <w:tabs>
          <w:tab w:val="num" w:pos="1440"/>
        </w:tabs>
        <w:ind w:left="1440" w:hanging="360"/>
      </w:pPr>
      <w:rPr>
        <w:rFonts w:ascii="Arial" w:hAnsi="Arial" w:hint="default"/>
      </w:rPr>
    </w:lvl>
    <w:lvl w:ilvl="2" w:tplc="4FFCDA2E" w:tentative="1">
      <w:start w:val="1"/>
      <w:numFmt w:val="bullet"/>
      <w:lvlText w:val="•"/>
      <w:lvlJc w:val="left"/>
      <w:pPr>
        <w:tabs>
          <w:tab w:val="num" w:pos="2160"/>
        </w:tabs>
        <w:ind w:left="2160" w:hanging="360"/>
      </w:pPr>
      <w:rPr>
        <w:rFonts w:ascii="Arial" w:hAnsi="Arial" w:hint="default"/>
      </w:rPr>
    </w:lvl>
    <w:lvl w:ilvl="3" w:tplc="B2200A52" w:tentative="1">
      <w:start w:val="1"/>
      <w:numFmt w:val="bullet"/>
      <w:lvlText w:val="•"/>
      <w:lvlJc w:val="left"/>
      <w:pPr>
        <w:tabs>
          <w:tab w:val="num" w:pos="2880"/>
        </w:tabs>
        <w:ind w:left="2880" w:hanging="360"/>
      </w:pPr>
      <w:rPr>
        <w:rFonts w:ascii="Arial" w:hAnsi="Arial" w:hint="default"/>
      </w:rPr>
    </w:lvl>
    <w:lvl w:ilvl="4" w:tplc="40D24026" w:tentative="1">
      <w:start w:val="1"/>
      <w:numFmt w:val="bullet"/>
      <w:lvlText w:val="•"/>
      <w:lvlJc w:val="left"/>
      <w:pPr>
        <w:tabs>
          <w:tab w:val="num" w:pos="3600"/>
        </w:tabs>
        <w:ind w:left="3600" w:hanging="360"/>
      </w:pPr>
      <w:rPr>
        <w:rFonts w:ascii="Arial" w:hAnsi="Arial" w:hint="default"/>
      </w:rPr>
    </w:lvl>
    <w:lvl w:ilvl="5" w:tplc="5C50F6D6" w:tentative="1">
      <w:start w:val="1"/>
      <w:numFmt w:val="bullet"/>
      <w:lvlText w:val="•"/>
      <w:lvlJc w:val="left"/>
      <w:pPr>
        <w:tabs>
          <w:tab w:val="num" w:pos="4320"/>
        </w:tabs>
        <w:ind w:left="4320" w:hanging="360"/>
      </w:pPr>
      <w:rPr>
        <w:rFonts w:ascii="Arial" w:hAnsi="Arial" w:hint="default"/>
      </w:rPr>
    </w:lvl>
    <w:lvl w:ilvl="6" w:tplc="1BE809A2" w:tentative="1">
      <w:start w:val="1"/>
      <w:numFmt w:val="bullet"/>
      <w:lvlText w:val="•"/>
      <w:lvlJc w:val="left"/>
      <w:pPr>
        <w:tabs>
          <w:tab w:val="num" w:pos="5040"/>
        </w:tabs>
        <w:ind w:left="5040" w:hanging="360"/>
      </w:pPr>
      <w:rPr>
        <w:rFonts w:ascii="Arial" w:hAnsi="Arial" w:hint="default"/>
      </w:rPr>
    </w:lvl>
    <w:lvl w:ilvl="7" w:tplc="EC483518" w:tentative="1">
      <w:start w:val="1"/>
      <w:numFmt w:val="bullet"/>
      <w:lvlText w:val="•"/>
      <w:lvlJc w:val="left"/>
      <w:pPr>
        <w:tabs>
          <w:tab w:val="num" w:pos="5760"/>
        </w:tabs>
        <w:ind w:left="5760" w:hanging="360"/>
      </w:pPr>
      <w:rPr>
        <w:rFonts w:ascii="Arial" w:hAnsi="Arial" w:hint="default"/>
      </w:rPr>
    </w:lvl>
    <w:lvl w:ilvl="8" w:tplc="3C1446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B9684A"/>
    <w:multiLevelType w:val="hybridMultilevel"/>
    <w:tmpl w:val="5024C3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FA6245F"/>
    <w:multiLevelType w:val="hybridMultilevel"/>
    <w:tmpl w:val="1C4AB064"/>
    <w:lvl w:ilvl="0" w:tplc="9F760174">
      <w:start w:val="1"/>
      <w:numFmt w:val="bullet"/>
      <w:lvlText w:val="»"/>
      <w:lvlJc w:val="left"/>
      <w:pPr>
        <w:tabs>
          <w:tab w:val="num" w:pos="720"/>
        </w:tabs>
        <w:ind w:left="720" w:hanging="360"/>
      </w:pPr>
      <w:rPr>
        <w:rFonts w:ascii="Arial" w:hAnsi="Arial" w:hint="default"/>
      </w:rPr>
    </w:lvl>
    <w:lvl w:ilvl="1" w:tplc="F6D4EB02" w:tentative="1">
      <w:start w:val="1"/>
      <w:numFmt w:val="bullet"/>
      <w:lvlText w:val="»"/>
      <w:lvlJc w:val="left"/>
      <w:pPr>
        <w:tabs>
          <w:tab w:val="num" w:pos="1440"/>
        </w:tabs>
        <w:ind w:left="1440" w:hanging="360"/>
      </w:pPr>
      <w:rPr>
        <w:rFonts w:ascii="Arial" w:hAnsi="Arial" w:hint="default"/>
      </w:rPr>
    </w:lvl>
    <w:lvl w:ilvl="2" w:tplc="2B024086">
      <w:start w:val="1"/>
      <w:numFmt w:val="bullet"/>
      <w:lvlText w:val="»"/>
      <w:lvlJc w:val="left"/>
      <w:pPr>
        <w:tabs>
          <w:tab w:val="num" w:pos="2160"/>
        </w:tabs>
        <w:ind w:left="2160" w:hanging="360"/>
      </w:pPr>
      <w:rPr>
        <w:rFonts w:ascii="Arial" w:hAnsi="Arial" w:hint="default"/>
      </w:rPr>
    </w:lvl>
    <w:lvl w:ilvl="3" w:tplc="D95E8D5E">
      <w:numFmt w:val="bullet"/>
      <w:lvlText w:val="–"/>
      <w:lvlJc w:val="left"/>
      <w:pPr>
        <w:tabs>
          <w:tab w:val="num" w:pos="2880"/>
        </w:tabs>
        <w:ind w:left="2880" w:hanging="360"/>
      </w:pPr>
      <w:rPr>
        <w:rFonts w:ascii="Times New Roman" w:hAnsi="Times New Roman" w:hint="default"/>
      </w:rPr>
    </w:lvl>
    <w:lvl w:ilvl="4" w:tplc="D3669D84" w:tentative="1">
      <w:start w:val="1"/>
      <w:numFmt w:val="bullet"/>
      <w:lvlText w:val="»"/>
      <w:lvlJc w:val="left"/>
      <w:pPr>
        <w:tabs>
          <w:tab w:val="num" w:pos="3600"/>
        </w:tabs>
        <w:ind w:left="3600" w:hanging="360"/>
      </w:pPr>
      <w:rPr>
        <w:rFonts w:ascii="Arial" w:hAnsi="Arial" w:hint="default"/>
      </w:rPr>
    </w:lvl>
    <w:lvl w:ilvl="5" w:tplc="5758480C" w:tentative="1">
      <w:start w:val="1"/>
      <w:numFmt w:val="bullet"/>
      <w:lvlText w:val="»"/>
      <w:lvlJc w:val="left"/>
      <w:pPr>
        <w:tabs>
          <w:tab w:val="num" w:pos="4320"/>
        </w:tabs>
        <w:ind w:left="4320" w:hanging="360"/>
      </w:pPr>
      <w:rPr>
        <w:rFonts w:ascii="Arial" w:hAnsi="Arial" w:hint="default"/>
      </w:rPr>
    </w:lvl>
    <w:lvl w:ilvl="6" w:tplc="74486A0C" w:tentative="1">
      <w:start w:val="1"/>
      <w:numFmt w:val="bullet"/>
      <w:lvlText w:val="»"/>
      <w:lvlJc w:val="left"/>
      <w:pPr>
        <w:tabs>
          <w:tab w:val="num" w:pos="5040"/>
        </w:tabs>
        <w:ind w:left="5040" w:hanging="360"/>
      </w:pPr>
      <w:rPr>
        <w:rFonts w:ascii="Arial" w:hAnsi="Arial" w:hint="default"/>
      </w:rPr>
    </w:lvl>
    <w:lvl w:ilvl="7" w:tplc="C6AC4546" w:tentative="1">
      <w:start w:val="1"/>
      <w:numFmt w:val="bullet"/>
      <w:lvlText w:val="»"/>
      <w:lvlJc w:val="left"/>
      <w:pPr>
        <w:tabs>
          <w:tab w:val="num" w:pos="5760"/>
        </w:tabs>
        <w:ind w:left="5760" w:hanging="360"/>
      </w:pPr>
      <w:rPr>
        <w:rFonts w:ascii="Arial" w:hAnsi="Arial" w:hint="default"/>
      </w:rPr>
    </w:lvl>
    <w:lvl w:ilvl="8" w:tplc="2562667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4821918"/>
    <w:multiLevelType w:val="hybridMultilevel"/>
    <w:tmpl w:val="BDC25A60"/>
    <w:lvl w:ilvl="0" w:tplc="678036C8">
      <w:start w:val="1"/>
      <w:numFmt w:val="bullet"/>
      <w:lvlText w:val="»"/>
      <w:lvlJc w:val="left"/>
      <w:pPr>
        <w:tabs>
          <w:tab w:val="num" w:pos="720"/>
        </w:tabs>
        <w:ind w:left="720" w:hanging="360"/>
      </w:pPr>
      <w:rPr>
        <w:rFonts w:ascii="Arial" w:hAnsi="Arial" w:hint="default"/>
      </w:rPr>
    </w:lvl>
    <w:lvl w:ilvl="1" w:tplc="01243890" w:tentative="1">
      <w:start w:val="1"/>
      <w:numFmt w:val="bullet"/>
      <w:lvlText w:val="»"/>
      <w:lvlJc w:val="left"/>
      <w:pPr>
        <w:tabs>
          <w:tab w:val="num" w:pos="1440"/>
        </w:tabs>
        <w:ind w:left="1440" w:hanging="360"/>
      </w:pPr>
      <w:rPr>
        <w:rFonts w:ascii="Arial" w:hAnsi="Arial" w:hint="default"/>
      </w:rPr>
    </w:lvl>
    <w:lvl w:ilvl="2" w:tplc="7804BE9A">
      <w:start w:val="1"/>
      <w:numFmt w:val="bullet"/>
      <w:lvlText w:val="»"/>
      <w:lvlJc w:val="left"/>
      <w:pPr>
        <w:tabs>
          <w:tab w:val="num" w:pos="2160"/>
        </w:tabs>
        <w:ind w:left="2160" w:hanging="360"/>
      </w:pPr>
      <w:rPr>
        <w:rFonts w:ascii="Arial" w:hAnsi="Arial" w:hint="default"/>
      </w:rPr>
    </w:lvl>
    <w:lvl w:ilvl="3" w:tplc="C0BA46DE">
      <w:numFmt w:val="bullet"/>
      <w:lvlText w:val="–"/>
      <w:lvlJc w:val="left"/>
      <w:pPr>
        <w:tabs>
          <w:tab w:val="num" w:pos="2880"/>
        </w:tabs>
        <w:ind w:left="2880" w:hanging="360"/>
      </w:pPr>
      <w:rPr>
        <w:rFonts w:ascii="Times New Roman" w:hAnsi="Times New Roman" w:hint="default"/>
      </w:rPr>
    </w:lvl>
    <w:lvl w:ilvl="4" w:tplc="2EA286EC" w:tentative="1">
      <w:start w:val="1"/>
      <w:numFmt w:val="bullet"/>
      <w:lvlText w:val="»"/>
      <w:lvlJc w:val="left"/>
      <w:pPr>
        <w:tabs>
          <w:tab w:val="num" w:pos="3600"/>
        </w:tabs>
        <w:ind w:left="3600" w:hanging="360"/>
      </w:pPr>
      <w:rPr>
        <w:rFonts w:ascii="Arial" w:hAnsi="Arial" w:hint="default"/>
      </w:rPr>
    </w:lvl>
    <w:lvl w:ilvl="5" w:tplc="A72832F0" w:tentative="1">
      <w:start w:val="1"/>
      <w:numFmt w:val="bullet"/>
      <w:lvlText w:val="»"/>
      <w:lvlJc w:val="left"/>
      <w:pPr>
        <w:tabs>
          <w:tab w:val="num" w:pos="4320"/>
        </w:tabs>
        <w:ind w:left="4320" w:hanging="360"/>
      </w:pPr>
      <w:rPr>
        <w:rFonts w:ascii="Arial" w:hAnsi="Arial" w:hint="default"/>
      </w:rPr>
    </w:lvl>
    <w:lvl w:ilvl="6" w:tplc="8B80157C" w:tentative="1">
      <w:start w:val="1"/>
      <w:numFmt w:val="bullet"/>
      <w:lvlText w:val="»"/>
      <w:lvlJc w:val="left"/>
      <w:pPr>
        <w:tabs>
          <w:tab w:val="num" w:pos="5040"/>
        </w:tabs>
        <w:ind w:left="5040" w:hanging="360"/>
      </w:pPr>
      <w:rPr>
        <w:rFonts w:ascii="Arial" w:hAnsi="Arial" w:hint="default"/>
      </w:rPr>
    </w:lvl>
    <w:lvl w:ilvl="7" w:tplc="A8AC52EE" w:tentative="1">
      <w:start w:val="1"/>
      <w:numFmt w:val="bullet"/>
      <w:lvlText w:val="»"/>
      <w:lvlJc w:val="left"/>
      <w:pPr>
        <w:tabs>
          <w:tab w:val="num" w:pos="5760"/>
        </w:tabs>
        <w:ind w:left="5760" w:hanging="360"/>
      </w:pPr>
      <w:rPr>
        <w:rFonts w:ascii="Arial" w:hAnsi="Arial" w:hint="default"/>
      </w:rPr>
    </w:lvl>
    <w:lvl w:ilvl="8" w:tplc="CC4AE1A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宋体" w:hAnsi="Wingdings" w:cs="Times New Roman" w:hint="default"/>
        <w:sz w:val="22"/>
      </w:rPr>
    </w:lvl>
    <w:lvl w:ilvl="3" w:tplc="9D007980">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CA11ADE"/>
    <w:multiLevelType w:val="hybridMultilevel"/>
    <w:tmpl w:val="CD4C6E6A"/>
    <w:lvl w:ilvl="0" w:tplc="7AEE7AE8">
      <w:start w:val="1"/>
      <w:numFmt w:val="bullet"/>
      <w:lvlText w:val=""/>
      <w:lvlJc w:val="left"/>
      <w:pPr>
        <w:tabs>
          <w:tab w:val="num" w:pos="720"/>
        </w:tabs>
        <w:ind w:left="720" w:hanging="360"/>
      </w:pPr>
      <w:rPr>
        <w:rFonts w:ascii="Symbol" w:hAnsi="Symbol" w:hint="default"/>
      </w:rPr>
    </w:lvl>
    <w:lvl w:ilvl="1" w:tplc="A750329A">
      <w:numFmt w:val="bullet"/>
      <w:lvlText w:val="o"/>
      <w:lvlJc w:val="left"/>
      <w:pPr>
        <w:tabs>
          <w:tab w:val="num" w:pos="1440"/>
        </w:tabs>
        <w:ind w:left="1440" w:hanging="360"/>
      </w:pPr>
      <w:rPr>
        <w:rFonts w:ascii="Courier New" w:hAnsi="Courier New" w:hint="default"/>
      </w:rPr>
    </w:lvl>
    <w:lvl w:ilvl="2" w:tplc="ABF66FA8" w:tentative="1">
      <w:start w:val="1"/>
      <w:numFmt w:val="bullet"/>
      <w:lvlText w:val=""/>
      <w:lvlJc w:val="left"/>
      <w:pPr>
        <w:tabs>
          <w:tab w:val="num" w:pos="2160"/>
        </w:tabs>
        <w:ind w:left="2160" w:hanging="360"/>
      </w:pPr>
      <w:rPr>
        <w:rFonts w:ascii="Symbol" w:hAnsi="Symbol" w:hint="default"/>
      </w:rPr>
    </w:lvl>
    <w:lvl w:ilvl="3" w:tplc="FC284A20" w:tentative="1">
      <w:start w:val="1"/>
      <w:numFmt w:val="bullet"/>
      <w:lvlText w:val=""/>
      <w:lvlJc w:val="left"/>
      <w:pPr>
        <w:tabs>
          <w:tab w:val="num" w:pos="2880"/>
        </w:tabs>
        <w:ind w:left="2880" w:hanging="360"/>
      </w:pPr>
      <w:rPr>
        <w:rFonts w:ascii="Symbol" w:hAnsi="Symbol" w:hint="default"/>
      </w:rPr>
    </w:lvl>
    <w:lvl w:ilvl="4" w:tplc="2102C82A" w:tentative="1">
      <w:start w:val="1"/>
      <w:numFmt w:val="bullet"/>
      <w:lvlText w:val=""/>
      <w:lvlJc w:val="left"/>
      <w:pPr>
        <w:tabs>
          <w:tab w:val="num" w:pos="3600"/>
        </w:tabs>
        <w:ind w:left="3600" w:hanging="360"/>
      </w:pPr>
      <w:rPr>
        <w:rFonts w:ascii="Symbol" w:hAnsi="Symbol" w:hint="default"/>
      </w:rPr>
    </w:lvl>
    <w:lvl w:ilvl="5" w:tplc="8B6C3436" w:tentative="1">
      <w:start w:val="1"/>
      <w:numFmt w:val="bullet"/>
      <w:lvlText w:val=""/>
      <w:lvlJc w:val="left"/>
      <w:pPr>
        <w:tabs>
          <w:tab w:val="num" w:pos="4320"/>
        </w:tabs>
        <w:ind w:left="4320" w:hanging="360"/>
      </w:pPr>
      <w:rPr>
        <w:rFonts w:ascii="Symbol" w:hAnsi="Symbol" w:hint="default"/>
      </w:rPr>
    </w:lvl>
    <w:lvl w:ilvl="6" w:tplc="74AC660E" w:tentative="1">
      <w:start w:val="1"/>
      <w:numFmt w:val="bullet"/>
      <w:lvlText w:val=""/>
      <w:lvlJc w:val="left"/>
      <w:pPr>
        <w:tabs>
          <w:tab w:val="num" w:pos="5040"/>
        </w:tabs>
        <w:ind w:left="5040" w:hanging="360"/>
      </w:pPr>
      <w:rPr>
        <w:rFonts w:ascii="Symbol" w:hAnsi="Symbol" w:hint="default"/>
      </w:rPr>
    </w:lvl>
    <w:lvl w:ilvl="7" w:tplc="98462D60" w:tentative="1">
      <w:start w:val="1"/>
      <w:numFmt w:val="bullet"/>
      <w:lvlText w:val=""/>
      <w:lvlJc w:val="left"/>
      <w:pPr>
        <w:tabs>
          <w:tab w:val="num" w:pos="5760"/>
        </w:tabs>
        <w:ind w:left="5760" w:hanging="360"/>
      </w:pPr>
      <w:rPr>
        <w:rFonts w:ascii="Symbol" w:hAnsi="Symbol" w:hint="default"/>
      </w:rPr>
    </w:lvl>
    <w:lvl w:ilvl="8" w:tplc="2612E6C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1DB3758"/>
    <w:multiLevelType w:val="hybridMultilevel"/>
    <w:tmpl w:val="AF5A91C4"/>
    <w:lvl w:ilvl="0" w:tplc="DB60718C">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93E233A"/>
    <w:multiLevelType w:val="hybridMultilevel"/>
    <w:tmpl w:val="3554260E"/>
    <w:lvl w:ilvl="0" w:tplc="42BA347E">
      <w:start w:val="1"/>
      <w:numFmt w:val="bullet"/>
      <w:lvlText w:val=""/>
      <w:lvlJc w:val="left"/>
      <w:pPr>
        <w:tabs>
          <w:tab w:val="num" w:pos="720"/>
        </w:tabs>
        <w:ind w:left="720" w:hanging="360"/>
      </w:pPr>
      <w:rPr>
        <w:rFonts w:ascii="Symbol" w:hAnsi="Symbol" w:hint="default"/>
      </w:rPr>
    </w:lvl>
    <w:lvl w:ilvl="1" w:tplc="52560418">
      <w:numFmt w:val="bullet"/>
      <w:lvlText w:val="o"/>
      <w:lvlJc w:val="left"/>
      <w:pPr>
        <w:tabs>
          <w:tab w:val="num" w:pos="1440"/>
        </w:tabs>
        <w:ind w:left="1440" w:hanging="360"/>
      </w:pPr>
      <w:rPr>
        <w:rFonts w:ascii="Courier New" w:hAnsi="Courier New" w:hint="default"/>
      </w:rPr>
    </w:lvl>
    <w:lvl w:ilvl="2" w:tplc="7F1CD8B0">
      <w:numFmt w:val="bullet"/>
      <w:lvlText w:val=""/>
      <w:lvlJc w:val="left"/>
      <w:pPr>
        <w:tabs>
          <w:tab w:val="num" w:pos="2160"/>
        </w:tabs>
        <w:ind w:left="2160" w:hanging="360"/>
      </w:pPr>
      <w:rPr>
        <w:rFonts w:ascii="Wingdings" w:hAnsi="Wingdings" w:hint="default"/>
      </w:rPr>
    </w:lvl>
    <w:lvl w:ilvl="3" w:tplc="89F86A68" w:tentative="1">
      <w:start w:val="1"/>
      <w:numFmt w:val="bullet"/>
      <w:lvlText w:val=""/>
      <w:lvlJc w:val="left"/>
      <w:pPr>
        <w:tabs>
          <w:tab w:val="num" w:pos="2880"/>
        </w:tabs>
        <w:ind w:left="2880" w:hanging="360"/>
      </w:pPr>
      <w:rPr>
        <w:rFonts w:ascii="Symbol" w:hAnsi="Symbol" w:hint="default"/>
      </w:rPr>
    </w:lvl>
    <w:lvl w:ilvl="4" w:tplc="AB4C2590" w:tentative="1">
      <w:start w:val="1"/>
      <w:numFmt w:val="bullet"/>
      <w:lvlText w:val=""/>
      <w:lvlJc w:val="left"/>
      <w:pPr>
        <w:tabs>
          <w:tab w:val="num" w:pos="3600"/>
        </w:tabs>
        <w:ind w:left="3600" w:hanging="360"/>
      </w:pPr>
      <w:rPr>
        <w:rFonts w:ascii="Symbol" w:hAnsi="Symbol" w:hint="default"/>
      </w:rPr>
    </w:lvl>
    <w:lvl w:ilvl="5" w:tplc="669E1F64" w:tentative="1">
      <w:start w:val="1"/>
      <w:numFmt w:val="bullet"/>
      <w:lvlText w:val=""/>
      <w:lvlJc w:val="left"/>
      <w:pPr>
        <w:tabs>
          <w:tab w:val="num" w:pos="4320"/>
        </w:tabs>
        <w:ind w:left="4320" w:hanging="360"/>
      </w:pPr>
      <w:rPr>
        <w:rFonts w:ascii="Symbol" w:hAnsi="Symbol" w:hint="default"/>
      </w:rPr>
    </w:lvl>
    <w:lvl w:ilvl="6" w:tplc="AB3C9866" w:tentative="1">
      <w:start w:val="1"/>
      <w:numFmt w:val="bullet"/>
      <w:lvlText w:val=""/>
      <w:lvlJc w:val="left"/>
      <w:pPr>
        <w:tabs>
          <w:tab w:val="num" w:pos="5040"/>
        </w:tabs>
        <w:ind w:left="5040" w:hanging="360"/>
      </w:pPr>
      <w:rPr>
        <w:rFonts w:ascii="Symbol" w:hAnsi="Symbol" w:hint="default"/>
      </w:rPr>
    </w:lvl>
    <w:lvl w:ilvl="7" w:tplc="F0466016" w:tentative="1">
      <w:start w:val="1"/>
      <w:numFmt w:val="bullet"/>
      <w:lvlText w:val=""/>
      <w:lvlJc w:val="left"/>
      <w:pPr>
        <w:tabs>
          <w:tab w:val="num" w:pos="5760"/>
        </w:tabs>
        <w:ind w:left="5760" w:hanging="360"/>
      </w:pPr>
      <w:rPr>
        <w:rFonts w:ascii="Symbol" w:hAnsi="Symbol" w:hint="default"/>
      </w:rPr>
    </w:lvl>
    <w:lvl w:ilvl="8" w:tplc="8366551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1585260"/>
    <w:multiLevelType w:val="hybridMultilevel"/>
    <w:tmpl w:val="FE047A14"/>
    <w:lvl w:ilvl="0" w:tplc="F7FC045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A32CB3"/>
    <w:multiLevelType w:val="hybridMultilevel"/>
    <w:tmpl w:val="E14E2B50"/>
    <w:lvl w:ilvl="0" w:tplc="756E5A04">
      <w:start w:val="5"/>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59D74E26"/>
    <w:multiLevelType w:val="hybridMultilevel"/>
    <w:tmpl w:val="84BC92F8"/>
    <w:lvl w:ilvl="0" w:tplc="D54AF5DC">
      <w:start w:val="1"/>
      <w:numFmt w:val="bullet"/>
      <w:lvlText w:val=""/>
      <w:lvlJc w:val="left"/>
      <w:pPr>
        <w:tabs>
          <w:tab w:val="num" w:pos="720"/>
        </w:tabs>
        <w:ind w:left="720" w:hanging="360"/>
      </w:pPr>
      <w:rPr>
        <w:rFonts w:ascii="Symbol" w:hAnsi="Symbol" w:hint="default"/>
      </w:rPr>
    </w:lvl>
    <w:lvl w:ilvl="1" w:tplc="A618620C">
      <w:numFmt w:val="bullet"/>
      <w:lvlText w:val="o"/>
      <w:lvlJc w:val="left"/>
      <w:pPr>
        <w:tabs>
          <w:tab w:val="num" w:pos="1440"/>
        </w:tabs>
        <w:ind w:left="1440" w:hanging="360"/>
      </w:pPr>
      <w:rPr>
        <w:rFonts w:ascii="Courier New" w:hAnsi="Courier New" w:hint="default"/>
      </w:rPr>
    </w:lvl>
    <w:lvl w:ilvl="2" w:tplc="BC00FD84" w:tentative="1">
      <w:start w:val="1"/>
      <w:numFmt w:val="bullet"/>
      <w:lvlText w:val=""/>
      <w:lvlJc w:val="left"/>
      <w:pPr>
        <w:tabs>
          <w:tab w:val="num" w:pos="2160"/>
        </w:tabs>
        <w:ind w:left="2160" w:hanging="360"/>
      </w:pPr>
      <w:rPr>
        <w:rFonts w:ascii="Symbol" w:hAnsi="Symbol" w:hint="default"/>
      </w:rPr>
    </w:lvl>
    <w:lvl w:ilvl="3" w:tplc="5008D550" w:tentative="1">
      <w:start w:val="1"/>
      <w:numFmt w:val="bullet"/>
      <w:lvlText w:val=""/>
      <w:lvlJc w:val="left"/>
      <w:pPr>
        <w:tabs>
          <w:tab w:val="num" w:pos="2880"/>
        </w:tabs>
        <w:ind w:left="2880" w:hanging="360"/>
      </w:pPr>
      <w:rPr>
        <w:rFonts w:ascii="Symbol" w:hAnsi="Symbol" w:hint="default"/>
      </w:rPr>
    </w:lvl>
    <w:lvl w:ilvl="4" w:tplc="0464C938" w:tentative="1">
      <w:start w:val="1"/>
      <w:numFmt w:val="bullet"/>
      <w:lvlText w:val=""/>
      <w:lvlJc w:val="left"/>
      <w:pPr>
        <w:tabs>
          <w:tab w:val="num" w:pos="3600"/>
        </w:tabs>
        <w:ind w:left="3600" w:hanging="360"/>
      </w:pPr>
      <w:rPr>
        <w:rFonts w:ascii="Symbol" w:hAnsi="Symbol" w:hint="default"/>
      </w:rPr>
    </w:lvl>
    <w:lvl w:ilvl="5" w:tplc="150265E2" w:tentative="1">
      <w:start w:val="1"/>
      <w:numFmt w:val="bullet"/>
      <w:lvlText w:val=""/>
      <w:lvlJc w:val="left"/>
      <w:pPr>
        <w:tabs>
          <w:tab w:val="num" w:pos="4320"/>
        </w:tabs>
        <w:ind w:left="4320" w:hanging="360"/>
      </w:pPr>
      <w:rPr>
        <w:rFonts w:ascii="Symbol" w:hAnsi="Symbol" w:hint="default"/>
      </w:rPr>
    </w:lvl>
    <w:lvl w:ilvl="6" w:tplc="03AC16D2" w:tentative="1">
      <w:start w:val="1"/>
      <w:numFmt w:val="bullet"/>
      <w:lvlText w:val=""/>
      <w:lvlJc w:val="left"/>
      <w:pPr>
        <w:tabs>
          <w:tab w:val="num" w:pos="5040"/>
        </w:tabs>
        <w:ind w:left="5040" w:hanging="360"/>
      </w:pPr>
      <w:rPr>
        <w:rFonts w:ascii="Symbol" w:hAnsi="Symbol" w:hint="default"/>
      </w:rPr>
    </w:lvl>
    <w:lvl w:ilvl="7" w:tplc="E480B838" w:tentative="1">
      <w:start w:val="1"/>
      <w:numFmt w:val="bullet"/>
      <w:lvlText w:val=""/>
      <w:lvlJc w:val="left"/>
      <w:pPr>
        <w:tabs>
          <w:tab w:val="num" w:pos="5760"/>
        </w:tabs>
        <w:ind w:left="5760" w:hanging="360"/>
      </w:pPr>
      <w:rPr>
        <w:rFonts w:ascii="Symbol" w:hAnsi="Symbol" w:hint="default"/>
      </w:rPr>
    </w:lvl>
    <w:lvl w:ilvl="8" w:tplc="AAB692F0"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start w:val="1"/>
      <w:numFmt w:val="bullet"/>
      <w:lvlText w:val="-"/>
      <w:lvlJc w:val="left"/>
      <w:pPr>
        <w:tabs>
          <w:tab w:val="num" w:pos="1440"/>
        </w:tabs>
        <w:ind w:left="1440" w:hanging="360"/>
      </w:pPr>
      <w:rPr>
        <w:rFonts w:ascii="宋体" w:hAnsi="宋体" w:hint="default"/>
      </w:rPr>
    </w:lvl>
    <w:lvl w:ilvl="2" w:tplc="29FAA58A">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52"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B4740AA"/>
    <w:multiLevelType w:val="hybridMultilevel"/>
    <w:tmpl w:val="DB04C672"/>
    <w:lvl w:ilvl="0" w:tplc="9DCE79BC">
      <w:start w:val="1"/>
      <w:numFmt w:val="bullet"/>
      <w:lvlText w:val=""/>
      <w:lvlJc w:val="left"/>
      <w:pPr>
        <w:tabs>
          <w:tab w:val="num" w:pos="720"/>
        </w:tabs>
        <w:ind w:left="720" w:hanging="360"/>
      </w:pPr>
      <w:rPr>
        <w:rFonts w:ascii="Symbol" w:hAnsi="Symbol" w:hint="default"/>
      </w:rPr>
    </w:lvl>
    <w:lvl w:ilvl="1" w:tplc="9FF62F80">
      <w:start w:val="1"/>
      <w:numFmt w:val="bullet"/>
      <w:lvlText w:val=""/>
      <w:lvlJc w:val="left"/>
      <w:pPr>
        <w:tabs>
          <w:tab w:val="num" w:pos="1440"/>
        </w:tabs>
        <w:ind w:left="1440" w:hanging="360"/>
      </w:pPr>
      <w:rPr>
        <w:rFonts w:ascii="Symbol" w:hAnsi="Symbol" w:hint="default"/>
      </w:rPr>
    </w:lvl>
    <w:lvl w:ilvl="2" w:tplc="8FCE54B4" w:tentative="1">
      <w:start w:val="1"/>
      <w:numFmt w:val="bullet"/>
      <w:lvlText w:val=""/>
      <w:lvlJc w:val="left"/>
      <w:pPr>
        <w:tabs>
          <w:tab w:val="num" w:pos="2160"/>
        </w:tabs>
        <w:ind w:left="2160" w:hanging="360"/>
      </w:pPr>
      <w:rPr>
        <w:rFonts w:ascii="Symbol" w:hAnsi="Symbol" w:hint="default"/>
      </w:rPr>
    </w:lvl>
    <w:lvl w:ilvl="3" w:tplc="139246C0" w:tentative="1">
      <w:start w:val="1"/>
      <w:numFmt w:val="bullet"/>
      <w:lvlText w:val=""/>
      <w:lvlJc w:val="left"/>
      <w:pPr>
        <w:tabs>
          <w:tab w:val="num" w:pos="2880"/>
        </w:tabs>
        <w:ind w:left="2880" w:hanging="360"/>
      </w:pPr>
      <w:rPr>
        <w:rFonts w:ascii="Symbol" w:hAnsi="Symbol" w:hint="default"/>
      </w:rPr>
    </w:lvl>
    <w:lvl w:ilvl="4" w:tplc="B1E2D1BC" w:tentative="1">
      <w:start w:val="1"/>
      <w:numFmt w:val="bullet"/>
      <w:lvlText w:val=""/>
      <w:lvlJc w:val="left"/>
      <w:pPr>
        <w:tabs>
          <w:tab w:val="num" w:pos="3600"/>
        </w:tabs>
        <w:ind w:left="3600" w:hanging="360"/>
      </w:pPr>
      <w:rPr>
        <w:rFonts w:ascii="Symbol" w:hAnsi="Symbol" w:hint="default"/>
      </w:rPr>
    </w:lvl>
    <w:lvl w:ilvl="5" w:tplc="BB240334" w:tentative="1">
      <w:start w:val="1"/>
      <w:numFmt w:val="bullet"/>
      <w:lvlText w:val=""/>
      <w:lvlJc w:val="left"/>
      <w:pPr>
        <w:tabs>
          <w:tab w:val="num" w:pos="4320"/>
        </w:tabs>
        <w:ind w:left="4320" w:hanging="360"/>
      </w:pPr>
      <w:rPr>
        <w:rFonts w:ascii="Symbol" w:hAnsi="Symbol" w:hint="default"/>
      </w:rPr>
    </w:lvl>
    <w:lvl w:ilvl="6" w:tplc="39AAA50E" w:tentative="1">
      <w:start w:val="1"/>
      <w:numFmt w:val="bullet"/>
      <w:lvlText w:val=""/>
      <w:lvlJc w:val="left"/>
      <w:pPr>
        <w:tabs>
          <w:tab w:val="num" w:pos="5040"/>
        </w:tabs>
        <w:ind w:left="5040" w:hanging="360"/>
      </w:pPr>
      <w:rPr>
        <w:rFonts w:ascii="Symbol" w:hAnsi="Symbol" w:hint="default"/>
      </w:rPr>
    </w:lvl>
    <w:lvl w:ilvl="7" w:tplc="BD24B4D2" w:tentative="1">
      <w:start w:val="1"/>
      <w:numFmt w:val="bullet"/>
      <w:lvlText w:val=""/>
      <w:lvlJc w:val="left"/>
      <w:pPr>
        <w:tabs>
          <w:tab w:val="num" w:pos="5760"/>
        </w:tabs>
        <w:ind w:left="5760" w:hanging="360"/>
      </w:pPr>
      <w:rPr>
        <w:rFonts w:ascii="Symbol" w:hAnsi="Symbol" w:hint="default"/>
      </w:rPr>
    </w:lvl>
    <w:lvl w:ilvl="8" w:tplc="64AA3C5E"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6"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7" w15:restartNumberingAfterBreak="0">
    <w:nsid w:val="7125610A"/>
    <w:multiLevelType w:val="hybridMultilevel"/>
    <w:tmpl w:val="FFB211D8"/>
    <w:lvl w:ilvl="0" w:tplc="FD3CA6FE">
      <w:start w:val="1"/>
      <w:numFmt w:val="bullet"/>
      <w:lvlText w:val=""/>
      <w:lvlJc w:val="left"/>
      <w:pPr>
        <w:tabs>
          <w:tab w:val="num" w:pos="720"/>
        </w:tabs>
        <w:ind w:left="720" w:hanging="360"/>
      </w:pPr>
      <w:rPr>
        <w:rFonts w:ascii="Symbol" w:hAnsi="Symbol" w:hint="default"/>
      </w:rPr>
    </w:lvl>
    <w:lvl w:ilvl="1" w:tplc="0D98CEBC">
      <w:numFmt w:val="bullet"/>
      <w:lvlText w:val="o"/>
      <w:lvlJc w:val="left"/>
      <w:pPr>
        <w:tabs>
          <w:tab w:val="num" w:pos="1440"/>
        </w:tabs>
        <w:ind w:left="1440" w:hanging="360"/>
      </w:pPr>
      <w:rPr>
        <w:rFonts w:ascii="Courier New" w:hAnsi="Courier New" w:hint="default"/>
      </w:rPr>
    </w:lvl>
    <w:lvl w:ilvl="2" w:tplc="AD0638B4" w:tentative="1">
      <w:start w:val="1"/>
      <w:numFmt w:val="bullet"/>
      <w:lvlText w:val=""/>
      <w:lvlJc w:val="left"/>
      <w:pPr>
        <w:tabs>
          <w:tab w:val="num" w:pos="2160"/>
        </w:tabs>
        <w:ind w:left="2160" w:hanging="360"/>
      </w:pPr>
      <w:rPr>
        <w:rFonts w:ascii="Symbol" w:hAnsi="Symbol" w:hint="default"/>
      </w:rPr>
    </w:lvl>
    <w:lvl w:ilvl="3" w:tplc="E2A0C4D2" w:tentative="1">
      <w:start w:val="1"/>
      <w:numFmt w:val="bullet"/>
      <w:lvlText w:val=""/>
      <w:lvlJc w:val="left"/>
      <w:pPr>
        <w:tabs>
          <w:tab w:val="num" w:pos="2880"/>
        </w:tabs>
        <w:ind w:left="2880" w:hanging="360"/>
      </w:pPr>
      <w:rPr>
        <w:rFonts w:ascii="Symbol" w:hAnsi="Symbol" w:hint="default"/>
      </w:rPr>
    </w:lvl>
    <w:lvl w:ilvl="4" w:tplc="5EA41F9E" w:tentative="1">
      <w:start w:val="1"/>
      <w:numFmt w:val="bullet"/>
      <w:lvlText w:val=""/>
      <w:lvlJc w:val="left"/>
      <w:pPr>
        <w:tabs>
          <w:tab w:val="num" w:pos="3600"/>
        </w:tabs>
        <w:ind w:left="3600" w:hanging="360"/>
      </w:pPr>
      <w:rPr>
        <w:rFonts w:ascii="Symbol" w:hAnsi="Symbol" w:hint="default"/>
      </w:rPr>
    </w:lvl>
    <w:lvl w:ilvl="5" w:tplc="3DE4D6FA" w:tentative="1">
      <w:start w:val="1"/>
      <w:numFmt w:val="bullet"/>
      <w:lvlText w:val=""/>
      <w:lvlJc w:val="left"/>
      <w:pPr>
        <w:tabs>
          <w:tab w:val="num" w:pos="4320"/>
        </w:tabs>
        <w:ind w:left="4320" w:hanging="360"/>
      </w:pPr>
      <w:rPr>
        <w:rFonts w:ascii="Symbol" w:hAnsi="Symbol" w:hint="default"/>
      </w:rPr>
    </w:lvl>
    <w:lvl w:ilvl="6" w:tplc="B79A37E4" w:tentative="1">
      <w:start w:val="1"/>
      <w:numFmt w:val="bullet"/>
      <w:lvlText w:val=""/>
      <w:lvlJc w:val="left"/>
      <w:pPr>
        <w:tabs>
          <w:tab w:val="num" w:pos="5040"/>
        </w:tabs>
        <w:ind w:left="5040" w:hanging="360"/>
      </w:pPr>
      <w:rPr>
        <w:rFonts w:ascii="Symbol" w:hAnsi="Symbol" w:hint="default"/>
      </w:rPr>
    </w:lvl>
    <w:lvl w:ilvl="7" w:tplc="9FDE86E2" w:tentative="1">
      <w:start w:val="1"/>
      <w:numFmt w:val="bullet"/>
      <w:lvlText w:val=""/>
      <w:lvlJc w:val="left"/>
      <w:pPr>
        <w:tabs>
          <w:tab w:val="num" w:pos="5760"/>
        </w:tabs>
        <w:ind w:left="5760" w:hanging="360"/>
      </w:pPr>
      <w:rPr>
        <w:rFonts w:ascii="Symbol" w:hAnsi="Symbol" w:hint="default"/>
      </w:rPr>
    </w:lvl>
    <w:lvl w:ilvl="8" w:tplc="28CC9DE6"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2ED3DB0"/>
    <w:multiLevelType w:val="hybridMultilevel"/>
    <w:tmpl w:val="89DC2C1A"/>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41E70F8"/>
    <w:multiLevelType w:val="hybridMultilevel"/>
    <w:tmpl w:val="5BFEA8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716666C"/>
    <w:multiLevelType w:val="hybridMultilevel"/>
    <w:tmpl w:val="2A183D6C"/>
    <w:lvl w:ilvl="0" w:tplc="B4DE4B34">
      <w:start w:val="1"/>
      <w:numFmt w:val="bullet"/>
      <w:lvlText w:val="•"/>
      <w:lvlJc w:val="left"/>
      <w:pPr>
        <w:tabs>
          <w:tab w:val="num" w:pos="720"/>
        </w:tabs>
        <w:ind w:left="720" w:hanging="360"/>
      </w:pPr>
      <w:rPr>
        <w:rFonts w:ascii="Arial" w:hAnsi="Arial" w:hint="default"/>
      </w:rPr>
    </w:lvl>
    <w:lvl w:ilvl="1" w:tplc="91A25A9C">
      <w:start w:val="1"/>
      <w:numFmt w:val="bullet"/>
      <w:lvlText w:val="•"/>
      <w:lvlJc w:val="left"/>
      <w:pPr>
        <w:tabs>
          <w:tab w:val="num" w:pos="1440"/>
        </w:tabs>
        <w:ind w:left="1440" w:hanging="360"/>
      </w:pPr>
      <w:rPr>
        <w:rFonts w:ascii="Arial" w:hAnsi="Arial" w:hint="default"/>
      </w:rPr>
    </w:lvl>
    <w:lvl w:ilvl="2" w:tplc="9E7A35D2" w:tentative="1">
      <w:start w:val="1"/>
      <w:numFmt w:val="bullet"/>
      <w:lvlText w:val="•"/>
      <w:lvlJc w:val="left"/>
      <w:pPr>
        <w:tabs>
          <w:tab w:val="num" w:pos="2160"/>
        </w:tabs>
        <w:ind w:left="2160" w:hanging="360"/>
      </w:pPr>
      <w:rPr>
        <w:rFonts w:ascii="Arial" w:hAnsi="Arial" w:hint="default"/>
      </w:rPr>
    </w:lvl>
    <w:lvl w:ilvl="3" w:tplc="1E6C9AB4" w:tentative="1">
      <w:start w:val="1"/>
      <w:numFmt w:val="bullet"/>
      <w:lvlText w:val="•"/>
      <w:lvlJc w:val="left"/>
      <w:pPr>
        <w:tabs>
          <w:tab w:val="num" w:pos="2880"/>
        </w:tabs>
        <w:ind w:left="2880" w:hanging="360"/>
      </w:pPr>
      <w:rPr>
        <w:rFonts w:ascii="Arial" w:hAnsi="Arial" w:hint="default"/>
      </w:rPr>
    </w:lvl>
    <w:lvl w:ilvl="4" w:tplc="74C63DE0" w:tentative="1">
      <w:start w:val="1"/>
      <w:numFmt w:val="bullet"/>
      <w:lvlText w:val="•"/>
      <w:lvlJc w:val="left"/>
      <w:pPr>
        <w:tabs>
          <w:tab w:val="num" w:pos="3600"/>
        </w:tabs>
        <w:ind w:left="3600" w:hanging="360"/>
      </w:pPr>
      <w:rPr>
        <w:rFonts w:ascii="Arial" w:hAnsi="Arial" w:hint="default"/>
      </w:rPr>
    </w:lvl>
    <w:lvl w:ilvl="5" w:tplc="29BEE386" w:tentative="1">
      <w:start w:val="1"/>
      <w:numFmt w:val="bullet"/>
      <w:lvlText w:val="•"/>
      <w:lvlJc w:val="left"/>
      <w:pPr>
        <w:tabs>
          <w:tab w:val="num" w:pos="4320"/>
        </w:tabs>
        <w:ind w:left="4320" w:hanging="360"/>
      </w:pPr>
      <w:rPr>
        <w:rFonts w:ascii="Arial" w:hAnsi="Arial" w:hint="default"/>
      </w:rPr>
    </w:lvl>
    <w:lvl w:ilvl="6" w:tplc="373C597E" w:tentative="1">
      <w:start w:val="1"/>
      <w:numFmt w:val="bullet"/>
      <w:lvlText w:val="•"/>
      <w:lvlJc w:val="left"/>
      <w:pPr>
        <w:tabs>
          <w:tab w:val="num" w:pos="5040"/>
        </w:tabs>
        <w:ind w:left="5040" w:hanging="360"/>
      </w:pPr>
      <w:rPr>
        <w:rFonts w:ascii="Arial" w:hAnsi="Arial" w:hint="default"/>
      </w:rPr>
    </w:lvl>
    <w:lvl w:ilvl="7" w:tplc="BCC2EFD0" w:tentative="1">
      <w:start w:val="1"/>
      <w:numFmt w:val="bullet"/>
      <w:lvlText w:val="•"/>
      <w:lvlJc w:val="left"/>
      <w:pPr>
        <w:tabs>
          <w:tab w:val="num" w:pos="5760"/>
        </w:tabs>
        <w:ind w:left="5760" w:hanging="360"/>
      </w:pPr>
      <w:rPr>
        <w:rFonts w:ascii="Arial" w:hAnsi="Arial" w:hint="default"/>
      </w:rPr>
    </w:lvl>
    <w:lvl w:ilvl="8" w:tplc="9EC8F8A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8227BEF"/>
    <w:multiLevelType w:val="hybridMultilevel"/>
    <w:tmpl w:val="84B82BD8"/>
    <w:lvl w:ilvl="0" w:tplc="801C45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98B1ACB"/>
    <w:multiLevelType w:val="hybridMultilevel"/>
    <w:tmpl w:val="151C2948"/>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F106DD4"/>
    <w:multiLevelType w:val="hybridMultilevel"/>
    <w:tmpl w:val="4D36A420"/>
    <w:lvl w:ilvl="0" w:tplc="FDF0779A">
      <w:start w:val="1"/>
      <w:numFmt w:val="bullet"/>
      <w:lvlText w:val=""/>
      <w:lvlJc w:val="left"/>
      <w:pPr>
        <w:tabs>
          <w:tab w:val="num" w:pos="720"/>
        </w:tabs>
        <w:ind w:left="720" w:hanging="360"/>
      </w:pPr>
      <w:rPr>
        <w:rFonts w:ascii="Symbol" w:hAnsi="Symbol" w:hint="default"/>
      </w:rPr>
    </w:lvl>
    <w:lvl w:ilvl="1" w:tplc="D18A4F68">
      <w:numFmt w:val="bullet"/>
      <w:lvlText w:val="o"/>
      <w:lvlJc w:val="left"/>
      <w:pPr>
        <w:tabs>
          <w:tab w:val="num" w:pos="1440"/>
        </w:tabs>
        <w:ind w:left="1440" w:hanging="360"/>
      </w:pPr>
      <w:rPr>
        <w:rFonts w:ascii="Courier New" w:hAnsi="Courier New" w:hint="default"/>
      </w:rPr>
    </w:lvl>
    <w:lvl w:ilvl="2" w:tplc="BC965E70">
      <w:numFmt w:val="bullet"/>
      <w:lvlText w:val=""/>
      <w:lvlJc w:val="left"/>
      <w:pPr>
        <w:tabs>
          <w:tab w:val="num" w:pos="2160"/>
        </w:tabs>
        <w:ind w:left="2160" w:hanging="360"/>
      </w:pPr>
      <w:rPr>
        <w:rFonts w:ascii="Wingdings" w:hAnsi="Wingdings" w:hint="default"/>
      </w:rPr>
    </w:lvl>
    <w:lvl w:ilvl="3" w:tplc="4B348D58" w:tentative="1">
      <w:start w:val="1"/>
      <w:numFmt w:val="bullet"/>
      <w:lvlText w:val=""/>
      <w:lvlJc w:val="left"/>
      <w:pPr>
        <w:tabs>
          <w:tab w:val="num" w:pos="2880"/>
        </w:tabs>
        <w:ind w:left="2880" w:hanging="360"/>
      </w:pPr>
      <w:rPr>
        <w:rFonts w:ascii="Symbol" w:hAnsi="Symbol" w:hint="default"/>
      </w:rPr>
    </w:lvl>
    <w:lvl w:ilvl="4" w:tplc="E466BA9C" w:tentative="1">
      <w:start w:val="1"/>
      <w:numFmt w:val="bullet"/>
      <w:lvlText w:val=""/>
      <w:lvlJc w:val="left"/>
      <w:pPr>
        <w:tabs>
          <w:tab w:val="num" w:pos="3600"/>
        </w:tabs>
        <w:ind w:left="3600" w:hanging="360"/>
      </w:pPr>
      <w:rPr>
        <w:rFonts w:ascii="Symbol" w:hAnsi="Symbol" w:hint="default"/>
      </w:rPr>
    </w:lvl>
    <w:lvl w:ilvl="5" w:tplc="8CBECD10" w:tentative="1">
      <w:start w:val="1"/>
      <w:numFmt w:val="bullet"/>
      <w:lvlText w:val=""/>
      <w:lvlJc w:val="left"/>
      <w:pPr>
        <w:tabs>
          <w:tab w:val="num" w:pos="4320"/>
        </w:tabs>
        <w:ind w:left="4320" w:hanging="360"/>
      </w:pPr>
      <w:rPr>
        <w:rFonts w:ascii="Symbol" w:hAnsi="Symbol" w:hint="default"/>
      </w:rPr>
    </w:lvl>
    <w:lvl w:ilvl="6" w:tplc="7824619C" w:tentative="1">
      <w:start w:val="1"/>
      <w:numFmt w:val="bullet"/>
      <w:lvlText w:val=""/>
      <w:lvlJc w:val="left"/>
      <w:pPr>
        <w:tabs>
          <w:tab w:val="num" w:pos="5040"/>
        </w:tabs>
        <w:ind w:left="5040" w:hanging="360"/>
      </w:pPr>
      <w:rPr>
        <w:rFonts w:ascii="Symbol" w:hAnsi="Symbol" w:hint="default"/>
      </w:rPr>
    </w:lvl>
    <w:lvl w:ilvl="7" w:tplc="F66E8C30" w:tentative="1">
      <w:start w:val="1"/>
      <w:numFmt w:val="bullet"/>
      <w:lvlText w:val=""/>
      <w:lvlJc w:val="left"/>
      <w:pPr>
        <w:tabs>
          <w:tab w:val="num" w:pos="5760"/>
        </w:tabs>
        <w:ind w:left="5760" w:hanging="360"/>
      </w:pPr>
      <w:rPr>
        <w:rFonts w:ascii="Symbol" w:hAnsi="Symbol" w:hint="default"/>
      </w:rPr>
    </w:lvl>
    <w:lvl w:ilvl="8" w:tplc="81529546" w:tentative="1">
      <w:start w:val="1"/>
      <w:numFmt w:val="bullet"/>
      <w:lvlText w:val=""/>
      <w:lvlJc w:val="left"/>
      <w:pPr>
        <w:tabs>
          <w:tab w:val="num" w:pos="6480"/>
        </w:tabs>
        <w:ind w:left="6480" w:hanging="360"/>
      </w:pPr>
      <w:rPr>
        <w:rFonts w:ascii="Symbol" w:hAnsi="Symbol" w:hint="default"/>
      </w:rPr>
    </w:lvl>
  </w:abstractNum>
  <w:num w:numId="1">
    <w:abstractNumId w:val="56"/>
  </w:num>
  <w:num w:numId="2">
    <w:abstractNumId w:val="0"/>
  </w:num>
  <w:num w:numId="3">
    <w:abstractNumId w:val="23"/>
  </w:num>
  <w:num w:numId="4">
    <w:abstractNumId w:val="24"/>
  </w:num>
  <w:num w:numId="5">
    <w:abstractNumId w:val="3"/>
  </w:num>
  <w:num w:numId="6">
    <w:abstractNumId w:val="21"/>
  </w:num>
  <w:num w:numId="7">
    <w:abstractNumId w:val="10"/>
  </w:num>
  <w:num w:numId="8">
    <w:abstractNumId w:val="42"/>
  </w:num>
  <w:num w:numId="9">
    <w:abstractNumId w:val="52"/>
  </w:num>
  <w:num w:numId="10">
    <w:abstractNumId w:val="51"/>
  </w:num>
  <w:num w:numId="11">
    <w:abstractNumId w:val="56"/>
  </w:num>
  <w:num w:numId="12">
    <w:abstractNumId w:val="56"/>
  </w:num>
  <w:num w:numId="13">
    <w:abstractNumId w:val="56"/>
  </w:num>
  <w:num w:numId="14">
    <w:abstractNumId w:val="56"/>
  </w:num>
  <w:num w:numId="15">
    <w:abstractNumId w:val="56"/>
  </w:num>
  <w:num w:numId="16">
    <w:abstractNumId w:val="60"/>
  </w:num>
  <w:num w:numId="17">
    <w:abstractNumId w:val="32"/>
  </w:num>
  <w:num w:numId="18">
    <w:abstractNumId w:val="37"/>
  </w:num>
  <w:num w:numId="19">
    <w:abstractNumId w:val="39"/>
  </w:num>
  <w:num w:numId="20">
    <w:abstractNumId w:val="43"/>
  </w:num>
  <w:num w:numId="21">
    <w:abstractNumId w:val="55"/>
  </w:num>
  <w:num w:numId="22">
    <w:abstractNumId w:val="20"/>
  </w:num>
  <w:num w:numId="23">
    <w:abstractNumId w:val="8"/>
  </w:num>
  <w:num w:numId="24">
    <w:abstractNumId w:val="12"/>
  </w:num>
  <w:num w:numId="25">
    <w:abstractNumId w:val="40"/>
  </w:num>
  <w:num w:numId="26">
    <w:abstractNumId w:val="28"/>
  </w:num>
  <w:num w:numId="27">
    <w:abstractNumId w:val="11"/>
  </w:num>
  <w:num w:numId="28">
    <w:abstractNumId w:val="17"/>
  </w:num>
  <w:num w:numId="29">
    <w:abstractNumId w:val="22"/>
  </w:num>
  <w:num w:numId="30">
    <w:abstractNumId w:val="50"/>
  </w:num>
  <w:num w:numId="31">
    <w:abstractNumId w:val="26"/>
  </w:num>
  <w:num w:numId="32">
    <w:abstractNumId w:val="4"/>
  </w:num>
  <w:num w:numId="33">
    <w:abstractNumId w:val="7"/>
  </w:num>
  <w:num w:numId="34">
    <w:abstractNumId w:val="5"/>
  </w:num>
  <w:num w:numId="35">
    <w:abstractNumId w:val="45"/>
  </w:num>
  <w:num w:numId="36">
    <w:abstractNumId w:val="13"/>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64"/>
  </w:num>
  <w:num w:numId="40">
    <w:abstractNumId w:val="27"/>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8"/>
  </w:num>
  <w:num w:numId="43">
    <w:abstractNumId w:val="15"/>
  </w:num>
  <w:num w:numId="44">
    <w:abstractNumId w:val="25"/>
  </w:num>
  <w:num w:numId="45">
    <w:abstractNumId w:val="49"/>
  </w:num>
  <w:num w:numId="46">
    <w:abstractNumId w:val="47"/>
  </w:num>
  <w:num w:numId="47">
    <w:abstractNumId w:val="18"/>
  </w:num>
  <w:num w:numId="48">
    <w:abstractNumId w:val="31"/>
  </w:num>
  <w:num w:numId="49">
    <w:abstractNumId w:val="30"/>
  </w:num>
  <w:num w:numId="50">
    <w:abstractNumId w:val="29"/>
  </w:num>
  <w:num w:numId="51">
    <w:abstractNumId w:val="14"/>
  </w:num>
  <w:num w:numId="52">
    <w:abstractNumId w:val="9"/>
  </w:num>
  <w:num w:numId="53">
    <w:abstractNumId w:val="33"/>
  </w:num>
  <w:num w:numId="54">
    <w:abstractNumId w:val="48"/>
  </w:num>
  <w:num w:numId="55">
    <w:abstractNumId w:val="41"/>
  </w:num>
  <w:num w:numId="56">
    <w:abstractNumId w:val="67"/>
  </w:num>
  <w:num w:numId="57">
    <w:abstractNumId w:val="61"/>
  </w:num>
  <w:num w:numId="58">
    <w:abstractNumId w:val="54"/>
  </w:num>
  <w:num w:numId="59">
    <w:abstractNumId w:val="57"/>
  </w:num>
  <w:num w:numId="60">
    <w:abstractNumId w:val="46"/>
  </w:num>
  <w:num w:numId="61">
    <w:abstractNumId w:val="6"/>
  </w:num>
  <w:num w:numId="62">
    <w:abstractNumId w:val="19"/>
  </w:num>
  <w:num w:numId="63">
    <w:abstractNumId w:val="16"/>
  </w:num>
  <w:num w:numId="64">
    <w:abstractNumId w:val="62"/>
  </w:num>
  <w:num w:numId="65">
    <w:abstractNumId w:val="38"/>
  </w:num>
  <w:num w:numId="66">
    <w:abstractNumId w:val="36"/>
  </w:num>
  <w:num w:numId="67">
    <w:abstractNumId w:val="66"/>
  </w:num>
  <w:num w:numId="68">
    <w:abstractNumId w:val="63"/>
  </w:num>
  <w:num w:numId="69">
    <w:abstractNumId w:val="44"/>
  </w:num>
  <w:num w:numId="70">
    <w:abstractNumId w:val="53"/>
  </w:num>
  <w:num w:numId="71">
    <w:abstractNumId w:val="59"/>
  </w:num>
  <w:num w:numId="72">
    <w:abstractNumId w:val="34"/>
  </w:num>
  <w:num w:numId="73">
    <w:abstractNumId w:val="6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B85"/>
    <w:rsid w:val="00000B93"/>
    <w:rsid w:val="00001D1B"/>
    <w:rsid w:val="00001DDD"/>
    <w:rsid w:val="00001FA3"/>
    <w:rsid w:val="00002010"/>
    <w:rsid w:val="00002446"/>
    <w:rsid w:val="000033C8"/>
    <w:rsid w:val="000038D3"/>
    <w:rsid w:val="00003A20"/>
    <w:rsid w:val="00003B46"/>
    <w:rsid w:val="000051B5"/>
    <w:rsid w:val="00005FB0"/>
    <w:rsid w:val="00006110"/>
    <w:rsid w:val="0000737E"/>
    <w:rsid w:val="0000793E"/>
    <w:rsid w:val="00007A53"/>
    <w:rsid w:val="000103D3"/>
    <w:rsid w:val="0001040A"/>
    <w:rsid w:val="0001114E"/>
    <w:rsid w:val="000112A6"/>
    <w:rsid w:val="000123E8"/>
    <w:rsid w:val="000124CB"/>
    <w:rsid w:val="0001256C"/>
    <w:rsid w:val="00012B3D"/>
    <w:rsid w:val="0001334F"/>
    <w:rsid w:val="00013592"/>
    <w:rsid w:val="00013DD9"/>
    <w:rsid w:val="00014328"/>
    <w:rsid w:val="00014FAD"/>
    <w:rsid w:val="00015142"/>
    <w:rsid w:val="000158FC"/>
    <w:rsid w:val="000162A8"/>
    <w:rsid w:val="0001640A"/>
    <w:rsid w:val="00016537"/>
    <w:rsid w:val="00016E02"/>
    <w:rsid w:val="0002049B"/>
    <w:rsid w:val="00021656"/>
    <w:rsid w:val="000218E4"/>
    <w:rsid w:val="00021F6B"/>
    <w:rsid w:val="00022126"/>
    <w:rsid w:val="00022362"/>
    <w:rsid w:val="000224AD"/>
    <w:rsid w:val="00022C08"/>
    <w:rsid w:val="00022FD2"/>
    <w:rsid w:val="0002334D"/>
    <w:rsid w:val="00023807"/>
    <w:rsid w:val="00023A19"/>
    <w:rsid w:val="00023BFA"/>
    <w:rsid w:val="00023D8D"/>
    <w:rsid w:val="0002453B"/>
    <w:rsid w:val="0002475C"/>
    <w:rsid w:val="00024D54"/>
    <w:rsid w:val="00024F74"/>
    <w:rsid w:val="0002534C"/>
    <w:rsid w:val="0002547C"/>
    <w:rsid w:val="0002579A"/>
    <w:rsid w:val="00025E22"/>
    <w:rsid w:val="00025EA2"/>
    <w:rsid w:val="000262B1"/>
    <w:rsid w:val="00026654"/>
    <w:rsid w:val="000267DD"/>
    <w:rsid w:val="00026E61"/>
    <w:rsid w:val="00027B23"/>
    <w:rsid w:val="00027C0E"/>
    <w:rsid w:val="00027CBC"/>
    <w:rsid w:val="00027EBB"/>
    <w:rsid w:val="000308C8"/>
    <w:rsid w:val="00030970"/>
    <w:rsid w:val="00030C78"/>
    <w:rsid w:val="00031087"/>
    <w:rsid w:val="000311AB"/>
    <w:rsid w:val="00031763"/>
    <w:rsid w:val="000319F1"/>
    <w:rsid w:val="00031AC3"/>
    <w:rsid w:val="00031BCE"/>
    <w:rsid w:val="00031D83"/>
    <w:rsid w:val="00031EFC"/>
    <w:rsid w:val="000329A7"/>
    <w:rsid w:val="00032A1F"/>
    <w:rsid w:val="0003334C"/>
    <w:rsid w:val="0003348A"/>
    <w:rsid w:val="00033BA1"/>
    <w:rsid w:val="00033DAF"/>
    <w:rsid w:val="00034800"/>
    <w:rsid w:val="00034CE4"/>
    <w:rsid w:val="000356F6"/>
    <w:rsid w:val="000360B8"/>
    <w:rsid w:val="000367FE"/>
    <w:rsid w:val="00036A13"/>
    <w:rsid w:val="00037538"/>
    <w:rsid w:val="000375E0"/>
    <w:rsid w:val="00040410"/>
    <w:rsid w:val="0004091B"/>
    <w:rsid w:val="00040CE4"/>
    <w:rsid w:val="00040ED7"/>
    <w:rsid w:val="00040FF7"/>
    <w:rsid w:val="00041D16"/>
    <w:rsid w:val="000425F3"/>
    <w:rsid w:val="00042B32"/>
    <w:rsid w:val="00042CB9"/>
    <w:rsid w:val="00042FFE"/>
    <w:rsid w:val="00043440"/>
    <w:rsid w:val="000438D3"/>
    <w:rsid w:val="000439B2"/>
    <w:rsid w:val="000445B9"/>
    <w:rsid w:val="00044C67"/>
    <w:rsid w:val="0004586E"/>
    <w:rsid w:val="00046216"/>
    <w:rsid w:val="00046497"/>
    <w:rsid w:val="0004665E"/>
    <w:rsid w:val="000472F0"/>
    <w:rsid w:val="0005091A"/>
    <w:rsid w:val="00050C3E"/>
    <w:rsid w:val="00053353"/>
    <w:rsid w:val="0005340B"/>
    <w:rsid w:val="000539A4"/>
    <w:rsid w:val="000540E5"/>
    <w:rsid w:val="00054C98"/>
    <w:rsid w:val="00054DCF"/>
    <w:rsid w:val="0005501F"/>
    <w:rsid w:val="00055358"/>
    <w:rsid w:val="000556C2"/>
    <w:rsid w:val="000556DC"/>
    <w:rsid w:val="00055E8F"/>
    <w:rsid w:val="00055EC0"/>
    <w:rsid w:val="0005667D"/>
    <w:rsid w:val="0005723C"/>
    <w:rsid w:val="0005769E"/>
    <w:rsid w:val="00057EDB"/>
    <w:rsid w:val="00060062"/>
    <w:rsid w:val="0006036A"/>
    <w:rsid w:val="00060519"/>
    <w:rsid w:val="00060A4A"/>
    <w:rsid w:val="00060B08"/>
    <w:rsid w:val="00060B3A"/>
    <w:rsid w:val="00061AA3"/>
    <w:rsid w:val="00062725"/>
    <w:rsid w:val="000628E4"/>
    <w:rsid w:val="00062949"/>
    <w:rsid w:val="00062BCA"/>
    <w:rsid w:val="00062F06"/>
    <w:rsid w:val="00062F9B"/>
    <w:rsid w:val="00063613"/>
    <w:rsid w:val="00064248"/>
    <w:rsid w:val="00064491"/>
    <w:rsid w:val="00064FAE"/>
    <w:rsid w:val="0006557C"/>
    <w:rsid w:val="000669B1"/>
    <w:rsid w:val="00066EAA"/>
    <w:rsid w:val="00067CD0"/>
    <w:rsid w:val="00067E4F"/>
    <w:rsid w:val="000705F3"/>
    <w:rsid w:val="00070B4C"/>
    <w:rsid w:val="00070DD1"/>
    <w:rsid w:val="0007150E"/>
    <w:rsid w:val="00071CF8"/>
    <w:rsid w:val="00071EC5"/>
    <w:rsid w:val="00071F4B"/>
    <w:rsid w:val="0007204E"/>
    <w:rsid w:val="00072070"/>
    <w:rsid w:val="00072131"/>
    <w:rsid w:val="0007239D"/>
    <w:rsid w:val="00072E96"/>
    <w:rsid w:val="00073717"/>
    <w:rsid w:val="00073A43"/>
    <w:rsid w:val="00073B26"/>
    <w:rsid w:val="0007475A"/>
    <w:rsid w:val="00075153"/>
    <w:rsid w:val="0007548B"/>
    <w:rsid w:val="00075D8F"/>
    <w:rsid w:val="000761D8"/>
    <w:rsid w:val="00076419"/>
    <w:rsid w:val="000765E9"/>
    <w:rsid w:val="00076870"/>
    <w:rsid w:val="00077343"/>
    <w:rsid w:val="000773F3"/>
    <w:rsid w:val="000774FC"/>
    <w:rsid w:val="00077D5B"/>
    <w:rsid w:val="00077FE9"/>
    <w:rsid w:val="00080087"/>
    <w:rsid w:val="00080420"/>
    <w:rsid w:val="00080565"/>
    <w:rsid w:val="000807FE"/>
    <w:rsid w:val="000809F5"/>
    <w:rsid w:val="00081157"/>
    <w:rsid w:val="000811F6"/>
    <w:rsid w:val="00081716"/>
    <w:rsid w:val="000820A2"/>
    <w:rsid w:val="00083899"/>
    <w:rsid w:val="00084939"/>
    <w:rsid w:val="00084CF1"/>
    <w:rsid w:val="0008526D"/>
    <w:rsid w:val="00085F0B"/>
    <w:rsid w:val="00086C83"/>
    <w:rsid w:val="00087AD5"/>
    <w:rsid w:val="00087D63"/>
    <w:rsid w:val="000907D0"/>
    <w:rsid w:val="00090DA3"/>
    <w:rsid w:val="0009150C"/>
    <w:rsid w:val="0009169F"/>
    <w:rsid w:val="00091EEB"/>
    <w:rsid w:val="0009228F"/>
    <w:rsid w:val="00092B86"/>
    <w:rsid w:val="00092D5F"/>
    <w:rsid w:val="00092F75"/>
    <w:rsid w:val="0009381B"/>
    <w:rsid w:val="00093853"/>
    <w:rsid w:val="00093FAC"/>
    <w:rsid w:val="00094C40"/>
    <w:rsid w:val="0009512C"/>
    <w:rsid w:val="0009561E"/>
    <w:rsid w:val="00095BD5"/>
    <w:rsid w:val="00096507"/>
    <w:rsid w:val="00096F15"/>
    <w:rsid w:val="000978F1"/>
    <w:rsid w:val="0009791D"/>
    <w:rsid w:val="00097DE9"/>
    <w:rsid w:val="000A0023"/>
    <w:rsid w:val="000A02B4"/>
    <w:rsid w:val="000A092E"/>
    <w:rsid w:val="000A0DA3"/>
    <w:rsid w:val="000A0E63"/>
    <w:rsid w:val="000A172C"/>
    <w:rsid w:val="000A24FF"/>
    <w:rsid w:val="000A3288"/>
    <w:rsid w:val="000A3640"/>
    <w:rsid w:val="000A4139"/>
    <w:rsid w:val="000A483A"/>
    <w:rsid w:val="000A4DDE"/>
    <w:rsid w:val="000A57D7"/>
    <w:rsid w:val="000A5B84"/>
    <w:rsid w:val="000A6F86"/>
    <w:rsid w:val="000A759B"/>
    <w:rsid w:val="000B0630"/>
    <w:rsid w:val="000B0AFC"/>
    <w:rsid w:val="000B1095"/>
    <w:rsid w:val="000B15F9"/>
    <w:rsid w:val="000B1DA3"/>
    <w:rsid w:val="000B1F1A"/>
    <w:rsid w:val="000B22D8"/>
    <w:rsid w:val="000B290E"/>
    <w:rsid w:val="000B2BE8"/>
    <w:rsid w:val="000B2E6F"/>
    <w:rsid w:val="000B2EE5"/>
    <w:rsid w:val="000B3D3C"/>
    <w:rsid w:val="000B3EC7"/>
    <w:rsid w:val="000B4944"/>
    <w:rsid w:val="000B4CBD"/>
    <w:rsid w:val="000B5096"/>
    <w:rsid w:val="000B5400"/>
    <w:rsid w:val="000B5781"/>
    <w:rsid w:val="000B5CAB"/>
    <w:rsid w:val="000B6310"/>
    <w:rsid w:val="000B64CE"/>
    <w:rsid w:val="000B6769"/>
    <w:rsid w:val="000B7232"/>
    <w:rsid w:val="000B750E"/>
    <w:rsid w:val="000B7902"/>
    <w:rsid w:val="000B7C4D"/>
    <w:rsid w:val="000C001E"/>
    <w:rsid w:val="000C052A"/>
    <w:rsid w:val="000C0953"/>
    <w:rsid w:val="000C0A0C"/>
    <w:rsid w:val="000C0B02"/>
    <w:rsid w:val="000C1B60"/>
    <w:rsid w:val="000C1C7B"/>
    <w:rsid w:val="000C1DED"/>
    <w:rsid w:val="000C1FE0"/>
    <w:rsid w:val="000C2AF1"/>
    <w:rsid w:val="000C349D"/>
    <w:rsid w:val="000C3A1E"/>
    <w:rsid w:val="000C3FE6"/>
    <w:rsid w:val="000C441D"/>
    <w:rsid w:val="000C452C"/>
    <w:rsid w:val="000C4878"/>
    <w:rsid w:val="000C4BDD"/>
    <w:rsid w:val="000C542E"/>
    <w:rsid w:val="000C5F67"/>
    <w:rsid w:val="000C6C01"/>
    <w:rsid w:val="000C75CF"/>
    <w:rsid w:val="000C7751"/>
    <w:rsid w:val="000C7C79"/>
    <w:rsid w:val="000C7F93"/>
    <w:rsid w:val="000D07AC"/>
    <w:rsid w:val="000D0839"/>
    <w:rsid w:val="000D0D48"/>
    <w:rsid w:val="000D0F14"/>
    <w:rsid w:val="000D0FA0"/>
    <w:rsid w:val="000D266F"/>
    <w:rsid w:val="000D2A6F"/>
    <w:rsid w:val="000D354A"/>
    <w:rsid w:val="000D3A63"/>
    <w:rsid w:val="000D3C93"/>
    <w:rsid w:val="000D3EDE"/>
    <w:rsid w:val="000D3FCB"/>
    <w:rsid w:val="000D4185"/>
    <w:rsid w:val="000D4895"/>
    <w:rsid w:val="000D4B8E"/>
    <w:rsid w:val="000D550E"/>
    <w:rsid w:val="000D5BB2"/>
    <w:rsid w:val="000D5F89"/>
    <w:rsid w:val="000D633E"/>
    <w:rsid w:val="000D6727"/>
    <w:rsid w:val="000E066B"/>
    <w:rsid w:val="000E0CB1"/>
    <w:rsid w:val="000E1FA2"/>
    <w:rsid w:val="000E21A5"/>
    <w:rsid w:val="000E21FB"/>
    <w:rsid w:val="000E27A9"/>
    <w:rsid w:val="000E37C4"/>
    <w:rsid w:val="000E3FB3"/>
    <w:rsid w:val="000E41C3"/>
    <w:rsid w:val="000E420C"/>
    <w:rsid w:val="000E4496"/>
    <w:rsid w:val="000E4CF4"/>
    <w:rsid w:val="000E4E1B"/>
    <w:rsid w:val="000E51F0"/>
    <w:rsid w:val="000E64A8"/>
    <w:rsid w:val="000E6500"/>
    <w:rsid w:val="000E745D"/>
    <w:rsid w:val="000E7982"/>
    <w:rsid w:val="000E7A9C"/>
    <w:rsid w:val="000E7FEA"/>
    <w:rsid w:val="000F0018"/>
    <w:rsid w:val="000F04C3"/>
    <w:rsid w:val="000F07E3"/>
    <w:rsid w:val="000F130A"/>
    <w:rsid w:val="000F173E"/>
    <w:rsid w:val="000F2893"/>
    <w:rsid w:val="000F36B4"/>
    <w:rsid w:val="000F37AD"/>
    <w:rsid w:val="000F38C9"/>
    <w:rsid w:val="000F3A3E"/>
    <w:rsid w:val="000F4022"/>
    <w:rsid w:val="000F4474"/>
    <w:rsid w:val="000F46BB"/>
    <w:rsid w:val="000F489E"/>
    <w:rsid w:val="000F491E"/>
    <w:rsid w:val="000F4C50"/>
    <w:rsid w:val="000F629E"/>
    <w:rsid w:val="000F73B7"/>
    <w:rsid w:val="00100095"/>
    <w:rsid w:val="00100DD0"/>
    <w:rsid w:val="00101219"/>
    <w:rsid w:val="00102249"/>
    <w:rsid w:val="00102C06"/>
    <w:rsid w:val="0010398A"/>
    <w:rsid w:val="00103BF7"/>
    <w:rsid w:val="00103E17"/>
    <w:rsid w:val="001043F5"/>
    <w:rsid w:val="00104765"/>
    <w:rsid w:val="00105377"/>
    <w:rsid w:val="00105714"/>
    <w:rsid w:val="001059D5"/>
    <w:rsid w:val="00105B56"/>
    <w:rsid w:val="00105E61"/>
    <w:rsid w:val="001066A1"/>
    <w:rsid w:val="00106903"/>
    <w:rsid w:val="00106CB3"/>
    <w:rsid w:val="00107470"/>
    <w:rsid w:val="00107C0B"/>
    <w:rsid w:val="00107EFB"/>
    <w:rsid w:val="001100B2"/>
    <w:rsid w:val="001100E3"/>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5FD8"/>
    <w:rsid w:val="00116919"/>
    <w:rsid w:val="00116CC2"/>
    <w:rsid w:val="00116E75"/>
    <w:rsid w:val="00116F88"/>
    <w:rsid w:val="00117060"/>
    <w:rsid w:val="00117A91"/>
    <w:rsid w:val="00117CA5"/>
    <w:rsid w:val="00117CEB"/>
    <w:rsid w:val="00120284"/>
    <w:rsid w:val="00120ABF"/>
    <w:rsid w:val="00120E42"/>
    <w:rsid w:val="001216A4"/>
    <w:rsid w:val="001218BD"/>
    <w:rsid w:val="00121B31"/>
    <w:rsid w:val="0012225F"/>
    <w:rsid w:val="00122C37"/>
    <w:rsid w:val="00122E9E"/>
    <w:rsid w:val="00123214"/>
    <w:rsid w:val="00123B4F"/>
    <w:rsid w:val="00123F65"/>
    <w:rsid w:val="00124021"/>
    <w:rsid w:val="001241E7"/>
    <w:rsid w:val="00124370"/>
    <w:rsid w:val="001245F2"/>
    <w:rsid w:val="001252A4"/>
    <w:rsid w:val="00125362"/>
    <w:rsid w:val="001259FB"/>
    <w:rsid w:val="0012620D"/>
    <w:rsid w:val="0012773B"/>
    <w:rsid w:val="0012776A"/>
    <w:rsid w:val="00127C0E"/>
    <w:rsid w:val="00127D1E"/>
    <w:rsid w:val="001306AA"/>
    <w:rsid w:val="00130DE4"/>
    <w:rsid w:val="00130E37"/>
    <w:rsid w:val="0013129A"/>
    <w:rsid w:val="00131EDF"/>
    <w:rsid w:val="00131F6C"/>
    <w:rsid w:val="0013295A"/>
    <w:rsid w:val="00133058"/>
    <w:rsid w:val="001331DD"/>
    <w:rsid w:val="00133A69"/>
    <w:rsid w:val="00133B9E"/>
    <w:rsid w:val="00133C09"/>
    <w:rsid w:val="00134143"/>
    <w:rsid w:val="001343C5"/>
    <w:rsid w:val="001350E3"/>
    <w:rsid w:val="00135256"/>
    <w:rsid w:val="00135718"/>
    <w:rsid w:val="001362F5"/>
    <w:rsid w:val="00136DF7"/>
    <w:rsid w:val="001374E6"/>
    <w:rsid w:val="001378FA"/>
    <w:rsid w:val="00137B80"/>
    <w:rsid w:val="00140417"/>
    <w:rsid w:val="00141365"/>
    <w:rsid w:val="00141631"/>
    <w:rsid w:val="00141E56"/>
    <w:rsid w:val="0014229A"/>
    <w:rsid w:val="0014277F"/>
    <w:rsid w:val="001430BC"/>
    <w:rsid w:val="00143F61"/>
    <w:rsid w:val="001447EC"/>
    <w:rsid w:val="00144B3F"/>
    <w:rsid w:val="00144E60"/>
    <w:rsid w:val="001453DF"/>
    <w:rsid w:val="0014571E"/>
    <w:rsid w:val="00145F55"/>
    <w:rsid w:val="00146A55"/>
    <w:rsid w:val="0014742B"/>
    <w:rsid w:val="0014754C"/>
    <w:rsid w:val="00147910"/>
    <w:rsid w:val="00147978"/>
    <w:rsid w:val="00147B4B"/>
    <w:rsid w:val="00150C56"/>
    <w:rsid w:val="00150C96"/>
    <w:rsid w:val="00151BDE"/>
    <w:rsid w:val="001524EC"/>
    <w:rsid w:val="001527B1"/>
    <w:rsid w:val="0015298F"/>
    <w:rsid w:val="00152AD3"/>
    <w:rsid w:val="00154899"/>
    <w:rsid w:val="00154CFC"/>
    <w:rsid w:val="00154E1E"/>
    <w:rsid w:val="00155303"/>
    <w:rsid w:val="00155608"/>
    <w:rsid w:val="00155B51"/>
    <w:rsid w:val="00155E43"/>
    <w:rsid w:val="00155EAD"/>
    <w:rsid w:val="0015651C"/>
    <w:rsid w:val="00156781"/>
    <w:rsid w:val="00156B10"/>
    <w:rsid w:val="00157DA5"/>
    <w:rsid w:val="00157E4A"/>
    <w:rsid w:val="00160161"/>
    <w:rsid w:val="0016024C"/>
    <w:rsid w:val="0016061A"/>
    <w:rsid w:val="00160A85"/>
    <w:rsid w:val="00161011"/>
    <w:rsid w:val="001612D3"/>
    <w:rsid w:val="001618C3"/>
    <w:rsid w:val="00162082"/>
    <w:rsid w:val="0016243F"/>
    <w:rsid w:val="001626E4"/>
    <w:rsid w:val="00162C27"/>
    <w:rsid w:val="0016339A"/>
    <w:rsid w:val="00163BED"/>
    <w:rsid w:val="001644B4"/>
    <w:rsid w:val="00164B9E"/>
    <w:rsid w:val="00165791"/>
    <w:rsid w:val="00165C7E"/>
    <w:rsid w:val="00165FD8"/>
    <w:rsid w:val="00166087"/>
    <w:rsid w:val="001665E6"/>
    <w:rsid w:val="0016676A"/>
    <w:rsid w:val="00166FEE"/>
    <w:rsid w:val="00167F65"/>
    <w:rsid w:val="00170246"/>
    <w:rsid w:val="00170F6C"/>
    <w:rsid w:val="0017121D"/>
    <w:rsid w:val="0017183C"/>
    <w:rsid w:val="001721CE"/>
    <w:rsid w:val="0017225F"/>
    <w:rsid w:val="00172280"/>
    <w:rsid w:val="00173289"/>
    <w:rsid w:val="0017343E"/>
    <w:rsid w:val="0017440C"/>
    <w:rsid w:val="00174789"/>
    <w:rsid w:val="001747BD"/>
    <w:rsid w:val="0017526D"/>
    <w:rsid w:val="00176417"/>
    <w:rsid w:val="001768C3"/>
    <w:rsid w:val="00176BA4"/>
    <w:rsid w:val="00177E71"/>
    <w:rsid w:val="00180ACC"/>
    <w:rsid w:val="00180C66"/>
    <w:rsid w:val="00180CAB"/>
    <w:rsid w:val="00180FFF"/>
    <w:rsid w:val="001811BC"/>
    <w:rsid w:val="001814C1"/>
    <w:rsid w:val="00181676"/>
    <w:rsid w:val="001829F9"/>
    <w:rsid w:val="001830E2"/>
    <w:rsid w:val="001834FF"/>
    <w:rsid w:val="00183EA8"/>
    <w:rsid w:val="0018400E"/>
    <w:rsid w:val="00184C7D"/>
    <w:rsid w:val="0018529D"/>
    <w:rsid w:val="00185985"/>
    <w:rsid w:val="00185A6D"/>
    <w:rsid w:val="0018612D"/>
    <w:rsid w:val="001867F0"/>
    <w:rsid w:val="00187543"/>
    <w:rsid w:val="0019010B"/>
    <w:rsid w:val="00191A6B"/>
    <w:rsid w:val="00191E15"/>
    <w:rsid w:val="00192849"/>
    <w:rsid w:val="00192E35"/>
    <w:rsid w:val="001937AF"/>
    <w:rsid w:val="001937D7"/>
    <w:rsid w:val="0019381D"/>
    <w:rsid w:val="001939BE"/>
    <w:rsid w:val="0019403C"/>
    <w:rsid w:val="001949F0"/>
    <w:rsid w:val="00194B9F"/>
    <w:rsid w:val="00194DD5"/>
    <w:rsid w:val="0019538A"/>
    <w:rsid w:val="001953FE"/>
    <w:rsid w:val="00196C3B"/>
    <w:rsid w:val="00197181"/>
    <w:rsid w:val="00197311"/>
    <w:rsid w:val="00197E06"/>
    <w:rsid w:val="00197E77"/>
    <w:rsid w:val="001A0194"/>
    <w:rsid w:val="001A03ED"/>
    <w:rsid w:val="001A0AFC"/>
    <w:rsid w:val="001A0C4B"/>
    <w:rsid w:val="001A0F4C"/>
    <w:rsid w:val="001A0F73"/>
    <w:rsid w:val="001A1613"/>
    <w:rsid w:val="001A2575"/>
    <w:rsid w:val="001A291B"/>
    <w:rsid w:val="001A2B24"/>
    <w:rsid w:val="001A2EFD"/>
    <w:rsid w:val="001A3333"/>
    <w:rsid w:val="001A3B8E"/>
    <w:rsid w:val="001A3D0A"/>
    <w:rsid w:val="001A4227"/>
    <w:rsid w:val="001A4293"/>
    <w:rsid w:val="001A45FA"/>
    <w:rsid w:val="001A4779"/>
    <w:rsid w:val="001A4D8D"/>
    <w:rsid w:val="001A512E"/>
    <w:rsid w:val="001A53C6"/>
    <w:rsid w:val="001A592E"/>
    <w:rsid w:val="001A5E07"/>
    <w:rsid w:val="001A6AB3"/>
    <w:rsid w:val="001A727F"/>
    <w:rsid w:val="001A7AA6"/>
    <w:rsid w:val="001A7FB2"/>
    <w:rsid w:val="001B0525"/>
    <w:rsid w:val="001B05DD"/>
    <w:rsid w:val="001B0689"/>
    <w:rsid w:val="001B0CC6"/>
    <w:rsid w:val="001B0EB9"/>
    <w:rsid w:val="001B10D1"/>
    <w:rsid w:val="001B194A"/>
    <w:rsid w:val="001B1DB9"/>
    <w:rsid w:val="001B210A"/>
    <w:rsid w:val="001B279B"/>
    <w:rsid w:val="001B2E02"/>
    <w:rsid w:val="001B31F8"/>
    <w:rsid w:val="001B35B9"/>
    <w:rsid w:val="001B3791"/>
    <w:rsid w:val="001B3855"/>
    <w:rsid w:val="001B4A69"/>
    <w:rsid w:val="001B53FC"/>
    <w:rsid w:val="001B5857"/>
    <w:rsid w:val="001B5984"/>
    <w:rsid w:val="001B5DB9"/>
    <w:rsid w:val="001B6173"/>
    <w:rsid w:val="001B659B"/>
    <w:rsid w:val="001B7382"/>
    <w:rsid w:val="001B7672"/>
    <w:rsid w:val="001B7B61"/>
    <w:rsid w:val="001C0910"/>
    <w:rsid w:val="001C096F"/>
    <w:rsid w:val="001C0A83"/>
    <w:rsid w:val="001C0C4B"/>
    <w:rsid w:val="001C10FD"/>
    <w:rsid w:val="001C14EF"/>
    <w:rsid w:val="001C28CB"/>
    <w:rsid w:val="001C2AB5"/>
    <w:rsid w:val="001C2D28"/>
    <w:rsid w:val="001C2ED6"/>
    <w:rsid w:val="001C324E"/>
    <w:rsid w:val="001C32D5"/>
    <w:rsid w:val="001C3DC9"/>
    <w:rsid w:val="001C4A24"/>
    <w:rsid w:val="001C4B3F"/>
    <w:rsid w:val="001C5170"/>
    <w:rsid w:val="001C53EC"/>
    <w:rsid w:val="001C5413"/>
    <w:rsid w:val="001C5A03"/>
    <w:rsid w:val="001C5E72"/>
    <w:rsid w:val="001C60A4"/>
    <w:rsid w:val="001C715B"/>
    <w:rsid w:val="001C7279"/>
    <w:rsid w:val="001D0E82"/>
    <w:rsid w:val="001D12DC"/>
    <w:rsid w:val="001D12EE"/>
    <w:rsid w:val="001D15BF"/>
    <w:rsid w:val="001D2A74"/>
    <w:rsid w:val="001D3460"/>
    <w:rsid w:val="001D428F"/>
    <w:rsid w:val="001D4B18"/>
    <w:rsid w:val="001D4C6D"/>
    <w:rsid w:val="001D4F2A"/>
    <w:rsid w:val="001D573F"/>
    <w:rsid w:val="001D5AC3"/>
    <w:rsid w:val="001D5F49"/>
    <w:rsid w:val="001D68B7"/>
    <w:rsid w:val="001D6915"/>
    <w:rsid w:val="001D6E99"/>
    <w:rsid w:val="001D6F7C"/>
    <w:rsid w:val="001D7E5D"/>
    <w:rsid w:val="001D7F9B"/>
    <w:rsid w:val="001E1317"/>
    <w:rsid w:val="001E13CE"/>
    <w:rsid w:val="001E15AA"/>
    <w:rsid w:val="001E1752"/>
    <w:rsid w:val="001E1771"/>
    <w:rsid w:val="001E1979"/>
    <w:rsid w:val="001E1BEB"/>
    <w:rsid w:val="001E1FE4"/>
    <w:rsid w:val="001E21DC"/>
    <w:rsid w:val="001E2467"/>
    <w:rsid w:val="001E2C92"/>
    <w:rsid w:val="001E3648"/>
    <w:rsid w:val="001E3DFA"/>
    <w:rsid w:val="001E4DBC"/>
    <w:rsid w:val="001E51AB"/>
    <w:rsid w:val="001E5D48"/>
    <w:rsid w:val="001E6101"/>
    <w:rsid w:val="001E61A6"/>
    <w:rsid w:val="001E6542"/>
    <w:rsid w:val="001E703F"/>
    <w:rsid w:val="001E7092"/>
    <w:rsid w:val="001E72D3"/>
    <w:rsid w:val="001E77A5"/>
    <w:rsid w:val="001E7DD3"/>
    <w:rsid w:val="001F01F8"/>
    <w:rsid w:val="001F03F8"/>
    <w:rsid w:val="001F045A"/>
    <w:rsid w:val="001F045D"/>
    <w:rsid w:val="001F0C85"/>
    <w:rsid w:val="001F172E"/>
    <w:rsid w:val="001F1E9E"/>
    <w:rsid w:val="001F217A"/>
    <w:rsid w:val="001F24AE"/>
    <w:rsid w:val="001F2610"/>
    <w:rsid w:val="001F3345"/>
    <w:rsid w:val="001F3489"/>
    <w:rsid w:val="001F393B"/>
    <w:rsid w:val="001F54B0"/>
    <w:rsid w:val="001F5BA7"/>
    <w:rsid w:val="001F6558"/>
    <w:rsid w:val="001F66BD"/>
    <w:rsid w:val="001F70E9"/>
    <w:rsid w:val="001F7219"/>
    <w:rsid w:val="001F77DE"/>
    <w:rsid w:val="00200493"/>
    <w:rsid w:val="002004E7"/>
    <w:rsid w:val="0020067D"/>
    <w:rsid w:val="00200823"/>
    <w:rsid w:val="002019C3"/>
    <w:rsid w:val="00202425"/>
    <w:rsid w:val="00202455"/>
    <w:rsid w:val="00202B9A"/>
    <w:rsid w:val="0020318B"/>
    <w:rsid w:val="002033D0"/>
    <w:rsid w:val="00203753"/>
    <w:rsid w:val="002037C6"/>
    <w:rsid w:val="002039B1"/>
    <w:rsid w:val="00203AA7"/>
    <w:rsid w:val="002041FB"/>
    <w:rsid w:val="0020458D"/>
    <w:rsid w:val="002048E4"/>
    <w:rsid w:val="002055DC"/>
    <w:rsid w:val="002057D2"/>
    <w:rsid w:val="0020595C"/>
    <w:rsid w:val="00205C24"/>
    <w:rsid w:val="00205ED5"/>
    <w:rsid w:val="00205FB7"/>
    <w:rsid w:val="002062EE"/>
    <w:rsid w:val="002068DA"/>
    <w:rsid w:val="00207CBD"/>
    <w:rsid w:val="00207FC7"/>
    <w:rsid w:val="0021046B"/>
    <w:rsid w:val="002106CA"/>
    <w:rsid w:val="00210FC9"/>
    <w:rsid w:val="00211362"/>
    <w:rsid w:val="0021172B"/>
    <w:rsid w:val="00211896"/>
    <w:rsid w:val="00211B0F"/>
    <w:rsid w:val="002125C6"/>
    <w:rsid w:val="00212987"/>
    <w:rsid w:val="0021310C"/>
    <w:rsid w:val="00213393"/>
    <w:rsid w:val="002133AF"/>
    <w:rsid w:val="0021391E"/>
    <w:rsid w:val="00213E2D"/>
    <w:rsid w:val="002144CB"/>
    <w:rsid w:val="00215045"/>
    <w:rsid w:val="00215835"/>
    <w:rsid w:val="00215DBB"/>
    <w:rsid w:val="00216687"/>
    <w:rsid w:val="0021679D"/>
    <w:rsid w:val="002171C2"/>
    <w:rsid w:val="0021774B"/>
    <w:rsid w:val="0021786B"/>
    <w:rsid w:val="0022055C"/>
    <w:rsid w:val="00220D85"/>
    <w:rsid w:val="00220F64"/>
    <w:rsid w:val="002210C1"/>
    <w:rsid w:val="00221597"/>
    <w:rsid w:val="002223F6"/>
    <w:rsid w:val="00222838"/>
    <w:rsid w:val="00222915"/>
    <w:rsid w:val="00222CD8"/>
    <w:rsid w:val="00222CF4"/>
    <w:rsid w:val="0022312D"/>
    <w:rsid w:val="002235A7"/>
    <w:rsid w:val="00223893"/>
    <w:rsid w:val="0022414C"/>
    <w:rsid w:val="0022427C"/>
    <w:rsid w:val="00224DF4"/>
    <w:rsid w:val="00225B83"/>
    <w:rsid w:val="00225E30"/>
    <w:rsid w:val="00226A37"/>
    <w:rsid w:val="00227092"/>
    <w:rsid w:val="00227112"/>
    <w:rsid w:val="002274F4"/>
    <w:rsid w:val="002278F3"/>
    <w:rsid w:val="00227AC4"/>
    <w:rsid w:val="00227ACD"/>
    <w:rsid w:val="00227FB0"/>
    <w:rsid w:val="002303B2"/>
    <w:rsid w:val="002303F3"/>
    <w:rsid w:val="00230928"/>
    <w:rsid w:val="00230BB4"/>
    <w:rsid w:val="00231F8D"/>
    <w:rsid w:val="0023265F"/>
    <w:rsid w:val="00232865"/>
    <w:rsid w:val="00232C12"/>
    <w:rsid w:val="00234EC9"/>
    <w:rsid w:val="0023522F"/>
    <w:rsid w:val="00236166"/>
    <w:rsid w:val="002361DB"/>
    <w:rsid w:val="00236A8E"/>
    <w:rsid w:val="00236B33"/>
    <w:rsid w:val="0023716E"/>
    <w:rsid w:val="00237308"/>
    <w:rsid w:val="00237E50"/>
    <w:rsid w:val="00240BE7"/>
    <w:rsid w:val="00240E3D"/>
    <w:rsid w:val="002411A7"/>
    <w:rsid w:val="00241247"/>
    <w:rsid w:val="0024147F"/>
    <w:rsid w:val="002414E4"/>
    <w:rsid w:val="00241DF2"/>
    <w:rsid w:val="00241F67"/>
    <w:rsid w:val="0024221C"/>
    <w:rsid w:val="00242730"/>
    <w:rsid w:val="00242BB1"/>
    <w:rsid w:val="00242C15"/>
    <w:rsid w:val="00242FF8"/>
    <w:rsid w:val="0024328E"/>
    <w:rsid w:val="0024342E"/>
    <w:rsid w:val="00243E2E"/>
    <w:rsid w:val="00244A55"/>
    <w:rsid w:val="00244D97"/>
    <w:rsid w:val="00246305"/>
    <w:rsid w:val="00246A90"/>
    <w:rsid w:val="00246E12"/>
    <w:rsid w:val="002477C3"/>
    <w:rsid w:val="00250053"/>
    <w:rsid w:val="00250CB4"/>
    <w:rsid w:val="00251180"/>
    <w:rsid w:val="002518E5"/>
    <w:rsid w:val="00252081"/>
    <w:rsid w:val="0025279D"/>
    <w:rsid w:val="00252A4C"/>
    <w:rsid w:val="00252D0E"/>
    <w:rsid w:val="00252E6E"/>
    <w:rsid w:val="002540F7"/>
    <w:rsid w:val="0025459C"/>
    <w:rsid w:val="00254A06"/>
    <w:rsid w:val="00254FF9"/>
    <w:rsid w:val="002557A0"/>
    <w:rsid w:val="002558B1"/>
    <w:rsid w:val="00255D96"/>
    <w:rsid w:val="00256790"/>
    <w:rsid w:val="00256A20"/>
    <w:rsid w:val="002570CB"/>
    <w:rsid w:val="0025728E"/>
    <w:rsid w:val="00257409"/>
    <w:rsid w:val="002607DC"/>
    <w:rsid w:val="002608DD"/>
    <w:rsid w:val="00260E43"/>
    <w:rsid w:val="00260F25"/>
    <w:rsid w:val="00261A16"/>
    <w:rsid w:val="00261D18"/>
    <w:rsid w:val="00262257"/>
    <w:rsid w:val="00263D3E"/>
    <w:rsid w:val="00264229"/>
    <w:rsid w:val="00264810"/>
    <w:rsid w:val="00264EAF"/>
    <w:rsid w:val="0026582B"/>
    <w:rsid w:val="00266943"/>
    <w:rsid w:val="00266A7D"/>
    <w:rsid w:val="00266F94"/>
    <w:rsid w:val="00267B4C"/>
    <w:rsid w:val="00270034"/>
    <w:rsid w:val="00270A14"/>
    <w:rsid w:val="00270C7A"/>
    <w:rsid w:val="00270C9E"/>
    <w:rsid w:val="0027165C"/>
    <w:rsid w:val="002716BA"/>
    <w:rsid w:val="002726CC"/>
    <w:rsid w:val="00272BAB"/>
    <w:rsid w:val="00272D03"/>
    <w:rsid w:val="002739E6"/>
    <w:rsid w:val="0027434A"/>
    <w:rsid w:val="00274A33"/>
    <w:rsid w:val="00274EE4"/>
    <w:rsid w:val="00275166"/>
    <w:rsid w:val="0027584B"/>
    <w:rsid w:val="00275F68"/>
    <w:rsid w:val="00275FDD"/>
    <w:rsid w:val="002762BB"/>
    <w:rsid w:val="002769B2"/>
    <w:rsid w:val="00276AEB"/>
    <w:rsid w:val="00276E45"/>
    <w:rsid w:val="0027747C"/>
    <w:rsid w:val="002779B8"/>
    <w:rsid w:val="00277E56"/>
    <w:rsid w:val="002809DB"/>
    <w:rsid w:val="00280B22"/>
    <w:rsid w:val="00280EC4"/>
    <w:rsid w:val="00280F51"/>
    <w:rsid w:val="0028136D"/>
    <w:rsid w:val="002813B5"/>
    <w:rsid w:val="00281C27"/>
    <w:rsid w:val="00281CBD"/>
    <w:rsid w:val="00281CBE"/>
    <w:rsid w:val="002820F9"/>
    <w:rsid w:val="0028210B"/>
    <w:rsid w:val="0028232A"/>
    <w:rsid w:val="00282462"/>
    <w:rsid w:val="00282C54"/>
    <w:rsid w:val="00283C95"/>
    <w:rsid w:val="00284469"/>
    <w:rsid w:val="00285420"/>
    <w:rsid w:val="0028630F"/>
    <w:rsid w:val="00286A1E"/>
    <w:rsid w:val="00286A27"/>
    <w:rsid w:val="00286A88"/>
    <w:rsid w:val="0028703C"/>
    <w:rsid w:val="00287DC6"/>
    <w:rsid w:val="00287F7D"/>
    <w:rsid w:val="00290282"/>
    <w:rsid w:val="00290868"/>
    <w:rsid w:val="002908DE"/>
    <w:rsid w:val="002915C8"/>
    <w:rsid w:val="00292A60"/>
    <w:rsid w:val="002933D6"/>
    <w:rsid w:val="00293C06"/>
    <w:rsid w:val="00293E98"/>
    <w:rsid w:val="00294055"/>
    <w:rsid w:val="00294C21"/>
    <w:rsid w:val="002951FC"/>
    <w:rsid w:val="002965DA"/>
    <w:rsid w:val="0029693F"/>
    <w:rsid w:val="00296BEA"/>
    <w:rsid w:val="0029705F"/>
    <w:rsid w:val="00297482"/>
    <w:rsid w:val="0029796A"/>
    <w:rsid w:val="00297BF5"/>
    <w:rsid w:val="002A06D0"/>
    <w:rsid w:val="002A073D"/>
    <w:rsid w:val="002A0C86"/>
    <w:rsid w:val="002A0D15"/>
    <w:rsid w:val="002A0E5C"/>
    <w:rsid w:val="002A0F56"/>
    <w:rsid w:val="002A11CD"/>
    <w:rsid w:val="002A131F"/>
    <w:rsid w:val="002A2490"/>
    <w:rsid w:val="002A29E5"/>
    <w:rsid w:val="002A2A90"/>
    <w:rsid w:val="002A2BF7"/>
    <w:rsid w:val="002A3489"/>
    <w:rsid w:val="002A3677"/>
    <w:rsid w:val="002A382E"/>
    <w:rsid w:val="002A3BEC"/>
    <w:rsid w:val="002A43C0"/>
    <w:rsid w:val="002A4C1F"/>
    <w:rsid w:val="002A5264"/>
    <w:rsid w:val="002A5735"/>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3894"/>
    <w:rsid w:val="002B3B69"/>
    <w:rsid w:val="002B4BFA"/>
    <w:rsid w:val="002B5553"/>
    <w:rsid w:val="002B625E"/>
    <w:rsid w:val="002B719F"/>
    <w:rsid w:val="002B72D9"/>
    <w:rsid w:val="002B7920"/>
    <w:rsid w:val="002B79AC"/>
    <w:rsid w:val="002C0124"/>
    <w:rsid w:val="002C0949"/>
    <w:rsid w:val="002C0B7E"/>
    <w:rsid w:val="002C0E65"/>
    <w:rsid w:val="002C3EB0"/>
    <w:rsid w:val="002C4DC0"/>
    <w:rsid w:val="002C5C17"/>
    <w:rsid w:val="002C6225"/>
    <w:rsid w:val="002C62EE"/>
    <w:rsid w:val="002C6447"/>
    <w:rsid w:val="002C6CA9"/>
    <w:rsid w:val="002C6FC6"/>
    <w:rsid w:val="002C78CA"/>
    <w:rsid w:val="002C7A8A"/>
    <w:rsid w:val="002C7FBC"/>
    <w:rsid w:val="002D094C"/>
    <w:rsid w:val="002D0D32"/>
    <w:rsid w:val="002D10DA"/>
    <w:rsid w:val="002D14F6"/>
    <w:rsid w:val="002D2109"/>
    <w:rsid w:val="002D240D"/>
    <w:rsid w:val="002D294F"/>
    <w:rsid w:val="002D2B9B"/>
    <w:rsid w:val="002D374E"/>
    <w:rsid w:val="002D38AB"/>
    <w:rsid w:val="002D3994"/>
    <w:rsid w:val="002D3AD5"/>
    <w:rsid w:val="002D3AF3"/>
    <w:rsid w:val="002D4CEB"/>
    <w:rsid w:val="002D505A"/>
    <w:rsid w:val="002D5296"/>
    <w:rsid w:val="002D5A00"/>
    <w:rsid w:val="002D5BC9"/>
    <w:rsid w:val="002D5C53"/>
    <w:rsid w:val="002D5C82"/>
    <w:rsid w:val="002D6079"/>
    <w:rsid w:val="002D627F"/>
    <w:rsid w:val="002D659C"/>
    <w:rsid w:val="002D6C42"/>
    <w:rsid w:val="002D733E"/>
    <w:rsid w:val="002D7E67"/>
    <w:rsid w:val="002E012B"/>
    <w:rsid w:val="002E01A3"/>
    <w:rsid w:val="002E07D9"/>
    <w:rsid w:val="002E08E8"/>
    <w:rsid w:val="002E0DE8"/>
    <w:rsid w:val="002E115E"/>
    <w:rsid w:val="002E1C30"/>
    <w:rsid w:val="002E1EE7"/>
    <w:rsid w:val="002E236A"/>
    <w:rsid w:val="002E282A"/>
    <w:rsid w:val="002E2A68"/>
    <w:rsid w:val="002E2CC2"/>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20"/>
    <w:rsid w:val="002F0369"/>
    <w:rsid w:val="002F04C3"/>
    <w:rsid w:val="002F09BE"/>
    <w:rsid w:val="002F0D3E"/>
    <w:rsid w:val="002F1077"/>
    <w:rsid w:val="002F10CC"/>
    <w:rsid w:val="002F2EF9"/>
    <w:rsid w:val="002F32B1"/>
    <w:rsid w:val="002F357A"/>
    <w:rsid w:val="002F37A4"/>
    <w:rsid w:val="002F39BF"/>
    <w:rsid w:val="002F413D"/>
    <w:rsid w:val="002F4546"/>
    <w:rsid w:val="002F474E"/>
    <w:rsid w:val="002F5114"/>
    <w:rsid w:val="002F515B"/>
    <w:rsid w:val="002F520D"/>
    <w:rsid w:val="002F5586"/>
    <w:rsid w:val="002F5869"/>
    <w:rsid w:val="002F5DEF"/>
    <w:rsid w:val="002F7879"/>
    <w:rsid w:val="002F7902"/>
    <w:rsid w:val="002F7E5A"/>
    <w:rsid w:val="0030027E"/>
    <w:rsid w:val="00300997"/>
    <w:rsid w:val="00300EDB"/>
    <w:rsid w:val="00301019"/>
    <w:rsid w:val="0030119C"/>
    <w:rsid w:val="003016FA"/>
    <w:rsid w:val="0030196D"/>
    <w:rsid w:val="00301A58"/>
    <w:rsid w:val="00301D55"/>
    <w:rsid w:val="003024FF"/>
    <w:rsid w:val="003026F0"/>
    <w:rsid w:val="00302A9E"/>
    <w:rsid w:val="00304BC0"/>
    <w:rsid w:val="00304FD6"/>
    <w:rsid w:val="003057F1"/>
    <w:rsid w:val="00305FE0"/>
    <w:rsid w:val="003065B9"/>
    <w:rsid w:val="00306973"/>
    <w:rsid w:val="00306B41"/>
    <w:rsid w:val="0030705A"/>
    <w:rsid w:val="00307390"/>
    <w:rsid w:val="00310237"/>
    <w:rsid w:val="00310742"/>
    <w:rsid w:val="00310DDE"/>
    <w:rsid w:val="00311EEE"/>
    <w:rsid w:val="00312165"/>
    <w:rsid w:val="00312409"/>
    <w:rsid w:val="00313D33"/>
    <w:rsid w:val="003142D3"/>
    <w:rsid w:val="003168D7"/>
    <w:rsid w:val="00316B11"/>
    <w:rsid w:val="00316E38"/>
    <w:rsid w:val="0031725E"/>
    <w:rsid w:val="003174FD"/>
    <w:rsid w:val="0031795B"/>
    <w:rsid w:val="00320301"/>
    <w:rsid w:val="00320877"/>
    <w:rsid w:val="003209F9"/>
    <w:rsid w:val="00320E4E"/>
    <w:rsid w:val="00321052"/>
    <w:rsid w:val="003211F5"/>
    <w:rsid w:val="0032125C"/>
    <w:rsid w:val="00321D10"/>
    <w:rsid w:val="00321D34"/>
    <w:rsid w:val="00322248"/>
    <w:rsid w:val="00322349"/>
    <w:rsid w:val="003225BD"/>
    <w:rsid w:val="003228EC"/>
    <w:rsid w:val="00323074"/>
    <w:rsid w:val="0032397B"/>
    <w:rsid w:val="0032433F"/>
    <w:rsid w:val="00324BB8"/>
    <w:rsid w:val="003250CF"/>
    <w:rsid w:val="0032527F"/>
    <w:rsid w:val="00325395"/>
    <w:rsid w:val="00325703"/>
    <w:rsid w:val="003265A1"/>
    <w:rsid w:val="0032666D"/>
    <w:rsid w:val="00326B79"/>
    <w:rsid w:val="00327238"/>
    <w:rsid w:val="00327441"/>
    <w:rsid w:val="0032745D"/>
    <w:rsid w:val="00327667"/>
    <w:rsid w:val="00327C38"/>
    <w:rsid w:val="0033014F"/>
    <w:rsid w:val="0033019E"/>
    <w:rsid w:val="00330776"/>
    <w:rsid w:val="00330BD7"/>
    <w:rsid w:val="0033132C"/>
    <w:rsid w:val="003315B1"/>
    <w:rsid w:val="00331B58"/>
    <w:rsid w:val="00331E79"/>
    <w:rsid w:val="0033262C"/>
    <w:rsid w:val="00332AED"/>
    <w:rsid w:val="00333067"/>
    <w:rsid w:val="0033388F"/>
    <w:rsid w:val="00333CB3"/>
    <w:rsid w:val="00333E65"/>
    <w:rsid w:val="003349FD"/>
    <w:rsid w:val="00334D16"/>
    <w:rsid w:val="00335115"/>
    <w:rsid w:val="00335525"/>
    <w:rsid w:val="00335656"/>
    <w:rsid w:val="0033588F"/>
    <w:rsid w:val="00335A29"/>
    <w:rsid w:val="003360BB"/>
    <w:rsid w:val="003361FE"/>
    <w:rsid w:val="0033642A"/>
    <w:rsid w:val="003378AE"/>
    <w:rsid w:val="00337AA5"/>
    <w:rsid w:val="00337BD5"/>
    <w:rsid w:val="00337ED0"/>
    <w:rsid w:val="003400DF"/>
    <w:rsid w:val="003401C6"/>
    <w:rsid w:val="003403F4"/>
    <w:rsid w:val="0034058A"/>
    <w:rsid w:val="00340C93"/>
    <w:rsid w:val="00340DCD"/>
    <w:rsid w:val="00341268"/>
    <w:rsid w:val="0034130A"/>
    <w:rsid w:val="003419AF"/>
    <w:rsid w:val="00341A32"/>
    <w:rsid w:val="00341B5F"/>
    <w:rsid w:val="003422B2"/>
    <w:rsid w:val="00342C5E"/>
    <w:rsid w:val="0034321E"/>
    <w:rsid w:val="003436BF"/>
    <w:rsid w:val="00343BAC"/>
    <w:rsid w:val="00344285"/>
    <w:rsid w:val="003447BE"/>
    <w:rsid w:val="003449D9"/>
    <w:rsid w:val="00344CF9"/>
    <w:rsid w:val="00344D3F"/>
    <w:rsid w:val="003459C0"/>
    <w:rsid w:val="00345AB5"/>
    <w:rsid w:val="00345B80"/>
    <w:rsid w:val="00346016"/>
    <w:rsid w:val="003460DA"/>
    <w:rsid w:val="00346182"/>
    <w:rsid w:val="00346A65"/>
    <w:rsid w:val="00346E5A"/>
    <w:rsid w:val="003474A0"/>
    <w:rsid w:val="00347883"/>
    <w:rsid w:val="003479DD"/>
    <w:rsid w:val="003508CD"/>
    <w:rsid w:val="00350AA4"/>
    <w:rsid w:val="00350D6B"/>
    <w:rsid w:val="00350E22"/>
    <w:rsid w:val="00351111"/>
    <w:rsid w:val="00351BFB"/>
    <w:rsid w:val="00351C15"/>
    <w:rsid w:val="003526DF"/>
    <w:rsid w:val="0035392F"/>
    <w:rsid w:val="00353E5E"/>
    <w:rsid w:val="003546C8"/>
    <w:rsid w:val="003552BF"/>
    <w:rsid w:val="00356577"/>
    <w:rsid w:val="00356AA5"/>
    <w:rsid w:val="00357418"/>
    <w:rsid w:val="00357EA9"/>
    <w:rsid w:val="00360C69"/>
    <w:rsid w:val="00360DD2"/>
    <w:rsid w:val="003611FF"/>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E96"/>
    <w:rsid w:val="00370924"/>
    <w:rsid w:val="00370EDD"/>
    <w:rsid w:val="003713DB"/>
    <w:rsid w:val="0037162B"/>
    <w:rsid w:val="00371B9B"/>
    <w:rsid w:val="00371D3A"/>
    <w:rsid w:val="00371DA4"/>
    <w:rsid w:val="003722DB"/>
    <w:rsid w:val="0037246F"/>
    <w:rsid w:val="003726BB"/>
    <w:rsid w:val="003736EE"/>
    <w:rsid w:val="00373858"/>
    <w:rsid w:val="00373867"/>
    <w:rsid w:val="00373A0E"/>
    <w:rsid w:val="00373D34"/>
    <w:rsid w:val="00373EFD"/>
    <w:rsid w:val="0037420C"/>
    <w:rsid w:val="00374675"/>
    <w:rsid w:val="00374B43"/>
    <w:rsid w:val="00374DB3"/>
    <w:rsid w:val="00374E3F"/>
    <w:rsid w:val="00374F33"/>
    <w:rsid w:val="003751E8"/>
    <w:rsid w:val="00375263"/>
    <w:rsid w:val="003754F6"/>
    <w:rsid w:val="00375D7F"/>
    <w:rsid w:val="00375FC3"/>
    <w:rsid w:val="00376084"/>
    <w:rsid w:val="003764E3"/>
    <w:rsid w:val="0037657E"/>
    <w:rsid w:val="00376A4B"/>
    <w:rsid w:val="00377239"/>
    <w:rsid w:val="00377F5F"/>
    <w:rsid w:val="00380FC4"/>
    <w:rsid w:val="00381DF1"/>
    <w:rsid w:val="00381E1F"/>
    <w:rsid w:val="00381EBF"/>
    <w:rsid w:val="0038278A"/>
    <w:rsid w:val="003827B5"/>
    <w:rsid w:val="00382CE6"/>
    <w:rsid w:val="0038340C"/>
    <w:rsid w:val="003836A1"/>
    <w:rsid w:val="003837DF"/>
    <w:rsid w:val="00383961"/>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F6"/>
    <w:rsid w:val="0039629A"/>
    <w:rsid w:val="0039633D"/>
    <w:rsid w:val="00396513"/>
    <w:rsid w:val="003967EC"/>
    <w:rsid w:val="00396977"/>
    <w:rsid w:val="00396997"/>
    <w:rsid w:val="00397869"/>
    <w:rsid w:val="00397964"/>
    <w:rsid w:val="00397D3E"/>
    <w:rsid w:val="00397EC0"/>
    <w:rsid w:val="00397F22"/>
    <w:rsid w:val="003A004D"/>
    <w:rsid w:val="003A00C3"/>
    <w:rsid w:val="003A06B1"/>
    <w:rsid w:val="003A0810"/>
    <w:rsid w:val="003A0D08"/>
    <w:rsid w:val="003A0FD1"/>
    <w:rsid w:val="003A16C3"/>
    <w:rsid w:val="003A1A94"/>
    <w:rsid w:val="003A1AAE"/>
    <w:rsid w:val="003A1E06"/>
    <w:rsid w:val="003A2150"/>
    <w:rsid w:val="003A2BF9"/>
    <w:rsid w:val="003A2E1C"/>
    <w:rsid w:val="003A3734"/>
    <w:rsid w:val="003A3931"/>
    <w:rsid w:val="003A3BAD"/>
    <w:rsid w:val="003A4087"/>
    <w:rsid w:val="003A420F"/>
    <w:rsid w:val="003A491B"/>
    <w:rsid w:val="003A49A4"/>
    <w:rsid w:val="003A4E44"/>
    <w:rsid w:val="003A5264"/>
    <w:rsid w:val="003A551C"/>
    <w:rsid w:val="003A570B"/>
    <w:rsid w:val="003A5A3B"/>
    <w:rsid w:val="003A5D6F"/>
    <w:rsid w:val="003A6019"/>
    <w:rsid w:val="003A60AC"/>
    <w:rsid w:val="003A6234"/>
    <w:rsid w:val="003A64CB"/>
    <w:rsid w:val="003A67EE"/>
    <w:rsid w:val="003A6819"/>
    <w:rsid w:val="003A70C8"/>
    <w:rsid w:val="003A7479"/>
    <w:rsid w:val="003A7C97"/>
    <w:rsid w:val="003A7D87"/>
    <w:rsid w:val="003A7EA9"/>
    <w:rsid w:val="003B0109"/>
    <w:rsid w:val="003B03E6"/>
    <w:rsid w:val="003B0A02"/>
    <w:rsid w:val="003B0E85"/>
    <w:rsid w:val="003B17EC"/>
    <w:rsid w:val="003B18BB"/>
    <w:rsid w:val="003B1AED"/>
    <w:rsid w:val="003B1EF7"/>
    <w:rsid w:val="003B2FF1"/>
    <w:rsid w:val="003B32DE"/>
    <w:rsid w:val="003B3338"/>
    <w:rsid w:val="003B3A92"/>
    <w:rsid w:val="003B428E"/>
    <w:rsid w:val="003B4E8C"/>
    <w:rsid w:val="003B524B"/>
    <w:rsid w:val="003B5EEF"/>
    <w:rsid w:val="003B5F07"/>
    <w:rsid w:val="003B655B"/>
    <w:rsid w:val="003B6658"/>
    <w:rsid w:val="003B674F"/>
    <w:rsid w:val="003B6F3D"/>
    <w:rsid w:val="003B76D8"/>
    <w:rsid w:val="003B77BC"/>
    <w:rsid w:val="003C10DE"/>
    <w:rsid w:val="003C1593"/>
    <w:rsid w:val="003C19F8"/>
    <w:rsid w:val="003C1B3C"/>
    <w:rsid w:val="003C20F5"/>
    <w:rsid w:val="003C2214"/>
    <w:rsid w:val="003C24C1"/>
    <w:rsid w:val="003C2683"/>
    <w:rsid w:val="003C27F2"/>
    <w:rsid w:val="003C3516"/>
    <w:rsid w:val="003C3989"/>
    <w:rsid w:val="003C39A7"/>
    <w:rsid w:val="003C3E60"/>
    <w:rsid w:val="003C4961"/>
    <w:rsid w:val="003C532E"/>
    <w:rsid w:val="003C577D"/>
    <w:rsid w:val="003C6D5E"/>
    <w:rsid w:val="003C7445"/>
    <w:rsid w:val="003C74FD"/>
    <w:rsid w:val="003C76C1"/>
    <w:rsid w:val="003C785A"/>
    <w:rsid w:val="003C7C58"/>
    <w:rsid w:val="003C7F63"/>
    <w:rsid w:val="003D06EE"/>
    <w:rsid w:val="003D0C82"/>
    <w:rsid w:val="003D0D3F"/>
    <w:rsid w:val="003D1451"/>
    <w:rsid w:val="003D1894"/>
    <w:rsid w:val="003D2161"/>
    <w:rsid w:val="003D2204"/>
    <w:rsid w:val="003D234F"/>
    <w:rsid w:val="003D2A05"/>
    <w:rsid w:val="003D2B12"/>
    <w:rsid w:val="003D372A"/>
    <w:rsid w:val="003D3811"/>
    <w:rsid w:val="003D4200"/>
    <w:rsid w:val="003D4F7B"/>
    <w:rsid w:val="003D5073"/>
    <w:rsid w:val="003D520D"/>
    <w:rsid w:val="003D6145"/>
    <w:rsid w:val="003D64C4"/>
    <w:rsid w:val="003D654E"/>
    <w:rsid w:val="003D65C5"/>
    <w:rsid w:val="003D68FF"/>
    <w:rsid w:val="003D777F"/>
    <w:rsid w:val="003D7F65"/>
    <w:rsid w:val="003E0A60"/>
    <w:rsid w:val="003E0F08"/>
    <w:rsid w:val="003E1562"/>
    <w:rsid w:val="003E228D"/>
    <w:rsid w:val="003E2373"/>
    <w:rsid w:val="003E2444"/>
    <w:rsid w:val="003E2532"/>
    <w:rsid w:val="003E29DA"/>
    <w:rsid w:val="003E2B79"/>
    <w:rsid w:val="003E332F"/>
    <w:rsid w:val="003E360A"/>
    <w:rsid w:val="003E36B1"/>
    <w:rsid w:val="003E3EF8"/>
    <w:rsid w:val="003E3F47"/>
    <w:rsid w:val="003E42C5"/>
    <w:rsid w:val="003E4519"/>
    <w:rsid w:val="003E50FC"/>
    <w:rsid w:val="003E523C"/>
    <w:rsid w:val="003E581E"/>
    <w:rsid w:val="003E6215"/>
    <w:rsid w:val="003F0626"/>
    <w:rsid w:val="003F09B7"/>
    <w:rsid w:val="003F0A2A"/>
    <w:rsid w:val="003F0C5C"/>
    <w:rsid w:val="003F1DB2"/>
    <w:rsid w:val="003F23B6"/>
    <w:rsid w:val="003F24B5"/>
    <w:rsid w:val="003F2CFA"/>
    <w:rsid w:val="003F2DD3"/>
    <w:rsid w:val="003F2DE6"/>
    <w:rsid w:val="003F3257"/>
    <w:rsid w:val="003F33E2"/>
    <w:rsid w:val="003F3751"/>
    <w:rsid w:val="003F3B16"/>
    <w:rsid w:val="003F3C52"/>
    <w:rsid w:val="003F419B"/>
    <w:rsid w:val="003F4266"/>
    <w:rsid w:val="003F4679"/>
    <w:rsid w:val="003F546B"/>
    <w:rsid w:val="003F5936"/>
    <w:rsid w:val="003F5B85"/>
    <w:rsid w:val="003F60F8"/>
    <w:rsid w:val="003F64D2"/>
    <w:rsid w:val="003F7C45"/>
    <w:rsid w:val="00400F44"/>
    <w:rsid w:val="00401537"/>
    <w:rsid w:val="00401E0F"/>
    <w:rsid w:val="00402675"/>
    <w:rsid w:val="00402D8D"/>
    <w:rsid w:val="00402FB6"/>
    <w:rsid w:val="00403120"/>
    <w:rsid w:val="00403715"/>
    <w:rsid w:val="00404319"/>
    <w:rsid w:val="0040450B"/>
    <w:rsid w:val="00404699"/>
    <w:rsid w:val="00404793"/>
    <w:rsid w:val="00404CB8"/>
    <w:rsid w:val="004051AA"/>
    <w:rsid w:val="004051ED"/>
    <w:rsid w:val="00405678"/>
    <w:rsid w:val="004059A5"/>
    <w:rsid w:val="0040646F"/>
    <w:rsid w:val="00406560"/>
    <w:rsid w:val="004066CF"/>
    <w:rsid w:val="00407032"/>
    <w:rsid w:val="00407179"/>
    <w:rsid w:val="004075A9"/>
    <w:rsid w:val="00407B71"/>
    <w:rsid w:val="00407E76"/>
    <w:rsid w:val="00407F8C"/>
    <w:rsid w:val="004102EA"/>
    <w:rsid w:val="00411156"/>
    <w:rsid w:val="00411160"/>
    <w:rsid w:val="00411B0E"/>
    <w:rsid w:val="00411E0C"/>
    <w:rsid w:val="0041200F"/>
    <w:rsid w:val="00412134"/>
    <w:rsid w:val="0041222A"/>
    <w:rsid w:val="00412852"/>
    <w:rsid w:val="0041365C"/>
    <w:rsid w:val="004141F7"/>
    <w:rsid w:val="004145FD"/>
    <w:rsid w:val="00414797"/>
    <w:rsid w:val="0041497D"/>
    <w:rsid w:val="00414FAE"/>
    <w:rsid w:val="004157E9"/>
    <w:rsid w:val="0041594D"/>
    <w:rsid w:val="00415E38"/>
    <w:rsid w:val="004164FC"/>
    <w:rsid w:val="004165B5"/>
    <w:rsid w:val="00416AF4"/>
    <w:rsid w:val="00416B4E"/>
    <w:rsid w:val="00417284"/>
    <w:rsid w:val="0042009B"/>
    <w:rsid w:val="00420131"/>
    <w:rsid w:val="004210E1"/>
    <w:rsid w:val="004210E9"/>
    <w:rsid w:val="00421336"/>
    <w:rsid w:val="004214B0"/>
    <w:rsid w:val="004214D8"/>
    <w:rsid w:val="004225EC"/>
    <w:rsid w:val="0042294B"/>
    <w:rsid w:val="004229AA"/>
    <w:rsid w:val="004239EC"/>
    <w:rsid w:val="00423B94"/>
    <w:rsid w:val="004247BB"/>
    <w:rsid w:val="0042573E"/>
    <w:rsid w:val="00425D25"/>
    <w:rsid w:val="004260F3"/>
    <w:rsid w:val="00427130"/>
    <w:rsid w:val="00427138"/>
    <w:rsid w:val="0042729F"/>
    <w:rsid w:val="0042777F"/>
    <w:rsid w:val="004279CC"/>
    <w:rsid w:val="00427E7F"/>
    <w:rsid w:val="004306A7"/>
    <w:rsid w:val="00430B51"/>
    <w:rsid w:val="004313FB"/>
    <w:rsid w:val="004317CA"/>
    <w:rsid w:val="00432304"/>
    <w:rsid w:val="00432B34"/>
    <w:rsid w:val="00432CC6"/>
    <w:rsid w:val="00433013"/>
    <w:rsid w:val="00433068"/>
    <w:rsid w:val="004330DC"/>
    <w:rsid w:val="004338CC"/>
    <w:rsid w:val="00433BF0"/>
    <w:rsid w:val="004340CD"/>
    <w:rsid w:val="00434495"/>
    <w:rsid w:val="0043484D"/>
    <w:rsid w:val="00434B35"/>
    <w:rsid w:val="0043538F"/>
    <w:rsid w:val="00435749"/>
    <w:rsid w:val="00435EBA"/>
    <w:rsid w:val="004365B2"/>
    <w:rsid w:val="00436742"/>
    <w:rsid w:val="004369EC"/>
    <w:rsid w:val="00436D30"/>
    <w:rsid w:val="00437C54"/>
    <w:rsid w:val="00441709"/>
    <w:rsid w:val="00442B24"/>
    <w:rsid w:val="00442CC8"/>
    <w:rsid w:val="004432B5"/>
    <w:rsid w:val="004439FF"/>
    <w:rsid w:val="00444022"/>
    <w:rsid w:val="004440E0"/>
    <w:rsid w:val="004446F0"/>
    <w:rsid w:val="00445483"/>
    <w:rsid w:val="00445498"/>
    <w:rsid w:val="00445BC6"/>
    <w:rsid w:val="00445C25"/>
    <w:rsid w:val="004462B0"/>
    <w:rsid w:val="00450283"/>
    <w:rsid w:val="00450323"/>
    <w:rsid w:val="00450542"/>
    <w:rsid w:val="0045062B"/>
    <w:rsid w:val="00450DF1"/>
    <w:rsid w:val="00450E28"/>
    <w:rsid w:val="00450FC0"/>
    <w:rsid w:val="00451228"/>
    <w:rsid w:val="004517DB"/>
    <w:rsid w:val="00451AD4"/>
    <w:rsid w:val="00451D30"/>
    <w:rsid w:val="00451F2F"/>
    <w:rsid w:val="0045206A"/>
    <w:rsid w:val="00452840"/>
    <w:rsid w:val="00452B4A"/>
    <w:rsid w:val="00452B4B"/>
    <w:rsid w:val="004533D8"/>
    <w:rsid w:val="00453510"/>
    <w:rsid w:val="00453866"/>
    <w:rsid w:val="00453A15"/>
    <w:rsid w:val="004543EC"/>
    <w:rsid w:val="004547E0"/>
    <w:rsid w:val="004552AD"/>
    <w:rsid w:val="00455474"/>
    <w:rsid w:val="004556B1"/>
    <w:rsid w:val="004562A5"/>
    <w:rsid w:val="00456A2E"/>
    <w:rsid w:val="00456CDD"/>
    <w:rsid w:val="0045720B"/>
    <w:rsid w:val="00457A59"/>
    <w:rsid w:val="00457B53"/>
    <w:rsid w:val="004601C5"/>
    <w:rsid w:val="00460A46"/>
    <w:rsid w:val="00461FD9"/>
    <w:rsid w:val="004622AF"/>
    <w:rsid w:val="004629F3"/>
    <w:rsid w:val="004638B6"/>
    <w:rsid w:val="00463A94"/>
    <w:rsid w:val="0046463A"/>
    <w:rsid w:val="00464DE9"/>
    <w:rsid w:val="00464E48"/>
    <w:rsid w:val="00464F7A"/>
    <w:rsid w:val="00465749"/>
    <w:rsid w:val="00465B1C"/>
    <w:rsid w:val="00465B64"/>
    <w:rsid w:val="00465C34"/>
    <w:rsid w:val="00465E6F"/>
    <w:rsid w:val="00465FE9"/>
    <w:rsid w:val="004665A6"/>
    <w:rsid w:val="0046698F"/>
    <w:rsid w:val="004674E2"/>
    <w:rsid w:val="004701EC"/>
    <w:rsid w:val="004703AC"/>
    <w:rsid w:val="00470445"/>
    <w:rsid w:val="0047061C"/>
    <w:rsid w:val="00470D48"/>
    <w:rsid w:val="00470FAF"/>
    <w:rsid w:val="0047185B"/>
    <w:rsid w:val="00472765"/>
    <w:rsid w:val="004728BF"/>
    <w:rsid w:val="00473888"/>
    <w:rsid w:val="00473AA0"/>
    <w:rsid w:val="0047414F"/>
    <w:rsid w:val="0047445A"/>
    <w:rsid w:val="00474C3A"/>
    <w:rsid w:val="004751B9"/>
    <w:rsid w:val="00476288"/>
    <w:rsid w:val="00476BB0"/>
    <w:rsid w:val="004776AF"/>
    <w:rsid w:val="00480F34"/>
    <w:rsid w:val="00481631"/>
    <w:rsid w:val="004816C9"/>
    <w:rsid w:val="0048189B"/>
    <w:rsid w:val="00481A4D"/>
    <w:rsid w:val="00482D04"/>
    <w:rsid w:val="0048338E"/>
    <w:rsid w:val="00483484"/>
    <w:rsid w:val="0048356F"/>
    <w:rsid w:val="004838B1"/>
    <w:rsid w:val="00483C36"/>
    <w:rsid w:val="00485684"/>
    <w:rsid w:val="00485AEA"/>
    <w:rsid w:val="00485E50"/>
    <w:rsid w:val="00485E56"/>
    <w:rsid w:val="004872E6"/>
    <w:rsid w:val="004879FA"/>
    <w:rsid w:val="004900F3"/>
    <w:rsid w:val="00490BD9"/>
    <w:rsid w:val="00490CB1"/>
    <w:rsid w:val="00491837"/>
    <w:rsid w:val="00491883"/>
    <w:rsid w:val="00491D21"/>
    <w:rsid w:val="004930A1"/>
    <w:rsid w:val="00493518"/>
    <w:rsid w:val="0049373A"/>
    <w:rsid w:val="00493822"/>
    <w:rsid w:val="00493B7A"/>
    <w:rsid w:val="00493DE4"/>
    <w:rsid w:val="0049436D"/>
    <w:rsid w:val="00494618"/>
    <w:rsid w:val="00494719"/>
    <w:rsid w:val="0049475A"/>
    <w:rsid w:val="0049574A"/>
    <w:rsid w:val="00495F23"/>
    <w:rsid w:val="004960B7"/>
    <w:rsid w:val="0049626C"/>
    <w:rsid w:val="0049644E"/>
    <w:rsid w:val="004967E8"/>
    <w:rsid w:val="00496A1C"/>
    <w:rsid w:val="00497509"/>
    <w:rsid w:val="004977E5"/>
    <w:rsid w:val="004A0058"/>
    <w:rsid w:val="004A0CC1"/>
    <w:rsid w:val="004A117A"/>
    <w:rsid w:val="004A1910"/>
    <w:rsid w:val="004A1A34"/>
    <w:rsid w:val="004A23C3"/>
    <w:rsid w:val="004A40C8"/>
    <w:rsid w:val="004A459C"/>
    <w:rsid w:val="004A491F"/>
    <w:rsid w:val="004A50D2"/>
    <w:rsid w:val="004A5495"/>
    <w:rsid w:val="004A5C4F"/>
    <w:rsid w:val="004A69A2"/>
    <w:rsid w:val="004A69D7"/>
    <w:rsid w:val="004A718D"/>
    <w:rsid w:val="004A7398"/>
    <w:rsid w:val="004A7C4C"/>
    <w:rsid w:val="004B08BD"/>
    <w:rsid w:val="004B0A99"/>
    <w:rsid w:val="004B189A"/>
    <w:rsid w:val="004B1906"/>
    <w:rsid w:val="004B1A12"/>
    <w:rsid w:val="004B27AF"/>
    <w:rsid w:val="004B2E96"/>
    <w:rsid w:val="004B3E2A"/>
    <w:rsid w:val="004B463B"/>
    <w:rsid w:val="004B4FC5"/>
    <w:rsid w:val="004B52D4"/>
    <w:rsid w:val="004B52EE"/>
    <w:rsid w:val="004B67D6"/>
    <w:rsid w:val="004B6A5B"/>
    <w:rsid w:val="004B74FB"/>
    <w:rsid w:val="004C04BC"/>
    <w:rsid w:val="004C0AA4"/>
    <w:rsid w:val="004C0B41"/>
    <w:rsid w:val="004C0B73"/>
    <w:rsid w:val="004C0C21"/>
    <w:rsid w:val="004C0E70"/>
    <w:rsid w:val="004C0F04"/>
    <w:rsid w:val="004C0FA3"/>
    <w:rsid w:val="004C12EB"/>
    <w:rsid w:val="004C188F"/>
    <w:rsid w:val="004C2B40"/>
    <w:rsid w:val="004C395E"/>
    <w:rsid w:val="004C3BF0"/>
    <w:rsid w:val="004C4345"/>
    <w:rsid w:val="004C47C4"/>
    <w:rsid w:val="004C50B3"/>
    <w:rsid w:val="004C59AF"/>
    <w:rsid w:val="004C5B5A"/>
    <w:rsid w:val="004C63BF"/>
    <w:rsid w:val="004C76B1"/>
    <w:rsid w:val="004D13D3"/>
    <w:rsid w:val="004D17AE"/>
    <w:rsid w:val="004D1A78"/>
    <w:rsid w:val="004D2228"/>
    <w:rsid w:val="004D287B"/>
    <w:rsid w:val="004D33A9"/>
    <w:rsid w:val="004D351A"/>
    <w:rsid w:val="004D3F1C"/>
    <w:rsid w:val="004D4860"/>
    <w:rsid w:val="004D4F8D"/>
    <w:rsid w:val="004D5CBA"/>
    <w:rsid w:val="004D5EE7"/>
    <w:rsid w:val="004D62D2"/>
    <w:rsid w:val="004D6591"/>
    <w:rsid w:val="004D681C"/>
    <w:rsid w:val="004D6C16"/>
    <w:rsid w:val="004D6E05"/>
    <w:rsid w:val="004D6E18"/>
    <w:rsid w:val="004D7465"/>
    <w:rsid w:val="004D797B"/>
    <w:rsid w:val="004D797C"/>
    <w:rsid w:val="004E0306"/>
    <w:rsid w:val="004E0392"/>
    <w:rsid w:val="004E0777"/>
    <w:rsid w:val="004E0919"/>
    <w:rsid w:val="004E0A73"/>
    <w:rsid w:val="004E0F70"/>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F033D"/>
    <w:rsid w:val="004F1442"/>
    <w:rsid w:val="004F1716"/>
    <w:rsid w:val="004F185C"/>
    <w:rsid w:val="004F1FD7"/>
    <w:rsid w:val="004F2976"/>
    <w:rsid w:val="004F2BA1"/>
    <w:rsid w:val="004F3062"/>
    <w:rsid w:val="004F32B7"/>
    <w:rsid w:val="004F335A"/>
    <w:rsid w:val="004F3F6A"/>
    <w:rsid w:val="004F3F9C"/>
    <w:rsid w:val="004F4A2F"/>
    <w:rsid w:val="004F4AE6"/>
    <w:rsid w:val="004F60CE"/>
    <w:rsid w:val="004F6BA1"/>
    <w:rsid w:val="004F6F31"/>
    <w:rsid w:val="004F742F"/>
    <w:rsid w:val="004F75BB"/>
    <w:rsid w:val="004F7732"/>
    <w:rsid w:val="004F7CBF"/>
    <w:rsid w:val="0050052F"/>
    <w:rsid w:val="00501020"/>
    <w:rsid w:val="00501A1A"/>
    <w:rsid w:val="005020B7"/>
    <w:rsid w:val="00502763"/>
    <w:rsid w:val="00502774"/>
    <w:rsid w:val="005028C4"/>
    <w:rsid w:val="0050350E"/>
    <w:rsid w:val="005035EC"/>
    <w:rsid w:val="0050473B"/>
    <w:rsid w:val="00504758"/>
    <w:rsid w:val="00504B26"/>
    <w:rsid w:val="00504B6B"/>
    <w:rsid w:val="00504E48"/>
    <w:rsid w:val="00505499"/>
    <w:rsid w:val="00506536"/>
    <w:rsid w:val="00506877"/>
    <w:rsid w:val="00506CF0"/>
    <w:rsid w:val="0050741D"/>
    <w:rsid w:val="005079EF"/>
    <w:rsid w:val="00510246"/>
    <w:rsid w:val="00510AF3"/>
    <w:rsid w:val="00511A6E"/>
    <w:rsid w:val="00511AE9"/>
    <w:rsid w:val="0051259D"/>
    <w:rsid w:val="005125BE"/>
    <w:rsid w:val="00513830"/>
    <w:rsid w:val="00513865"/>
    <w:rsid w:val="005139CB"/>
    <w:rsid w:val="00514EFE"/>
    <w:rsid w:val="00515093"/>
    <w:rsid w:val="005154F3"/>
    <w:rsid w:val="00515A28"/>
    <w:rsid w:val="00515D59"/>
    <w:rsid w:val="0051651C"/>
    <w:rsid w:val="0051684A"/>
    <w:rsid w:val="0051744F"/>
    <w:rsid w:val="00517785"/>
    <w:rsid w:val="0051798F"/>
    <w:rsid w:val="00521C5E"/>
    <w:rsid w:val="00521F82"/>
    <w:rsid w:val="005220F2"/>
    <w:rsid w:val="005236E4"/>
    <w:rsid w:val="00523738"/>
    <w:rsid w:val="00523756"/>
    <w:rsid w:val="00523961"/>
    <w:rsid w:val="00523B2E"/>
    <w:rsid w:val="00524110"/>
    <w:rsid w:val="005241A1"/>
    <w:rsid w:val="005244EA"/>
    <w:rsid w:val="005248A6"/>
    <w:rsid w:val="00524AA2"/>
    <w:rsid w:val="00525E01"/>
    <w:rsid w:val="0052647C"/>
    <w:rsid w:val="0052684B"/>
    <w:rsid w:val="00526BF9"/>
    <w:rsid w:val="00526D09"/>
    <w:rsid w:val="005272AE"/>
    <w:rsid w:val="005274A2"/>
    <w:rsid w:val="00527615"/>
    <w:rsid w:val="0053045D"/>
    <w:rsid w:val="0053090D"/>
    <w:rsid w:val="00530C0A"/>
    <w:rsid w:val="005310D6"/>
    <w:rsid w:val="005310EE"/>
    <w:rsid w:val="00531292"/>
    <w:rsid w:val="0053151A"/>
    <w:rsid w:val="0053165E"/>
    <w:rsid w:val="00531661"/>
    <w:rsid w:val="0053183A"/>
    <w:rsid w:val="005319FF"/>
    <w:rsid w:val="005326E2"/>
    <w:rsid w:val="0053278C"/>
    <w:rsid w:val="00533AAF"/>
    <w:rsid w:val="00533F33"/>
    <w:rsid w:val="005343A5"/>
    <w:rsid w:val="00534CD9"/>
    <w:rsid w:val="00534F57"/>
    <w:rsid w:val="00535148"/>
    <w:rsid w:val="00535250"/>
    <w:rsid w:val="005361AF"/>
    <w:rsid w:val="0053653B"/>
    <w:rsid w:val="00536768"/>
    <w:rsid w:val="00536CF2"/>
    <w:rsid w:val="00537C91"/>
    <w:rsid w:val="00540396"/>
    <w:rsid w:val="005406C8"/>
    <w:rsid w:val="00540A73"/>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D3D"/>
    <w:rsid w:val="00550E68"/>
    <w:rsid w:val="0055115E"/>
    <w:rsid w:val="005511B2"/>
    <w:rsid w:val="0055147E"/>
    <w:rsid w:val="00551D2B"/>
    <w:rsid w:val="00551DDF"/>
    <w:rsid w:val="00551EB1"/>
    <w:rsid w:val="00552117"/>
    <w:rsid w:val="005521E6"/>
    <w:rsid w:val="0055268D"/>
    <w:rsid w:val="005527D5"/>
    <w:rsid w:val="00552AD4"/>
    <w:rsid w:val="00552F36"/>
    <w:rsid w:val="005531D2"/>
    <w:rsid w:val="00553B9A"/>
    <w:rsid w:val="00553D7A"/>
    <w:rsid w:val="0055408F"/>
    <w:rsid w:val="005541AF"/>
    <w:rsid w:val="00554346"/>
    <w:rsid w:val="00554587"/>
    <w:rsid w:val="00554B1D"/>
    <w:rsid w:val="00554E9B"/>
    <w:rsid w:val="00554FD0"/>
    <w:rsid w:val="00555B02"/>
    <w:rsid w:val="00555BD7"/>
    <w:rsid w:val="0055686B"/>
    <w:rsid w:val="00556984"/>
    <w:rsid w:val="00556F81"/>
    <w:rsid w:val="005579E3"/>
    <w:rsid w:val="00557A21"/>
    <w:rsid w:val="00557B08"/>
    <w:rsid w:val="00560B95"/>
    <w:rsid w:val="00560E90"/>
    <w:rsid w:val="0056168B"/>
    <w:rsid w:val="00561944"/>
    <w:rsid w:val="00562299"/>
    <w:rsid w:val="005624CE"/>
    <w:rsid w:val="0056255F"/>
    <w:rsid w:val="00562982"/>
    <w:rsid w:val="0056342D"/>
    <w:rsid w:val="005634ED"/>
    <w:rsid w:val="00563517"/>
    <w:rsid w:val="00563B44"/>
    <w:rsid w:val="0056430A"/>
    <w:rsid w:val="00564F63"/>
    <w:rsid w:val="00565168"/>
    <w:rsid w:val="005652BA"/>
    <w:rsid w:val="005656D7"/>
    <w:rsid w:val="005657D4"/>
    <w:rsid w:val="00565C56"/>
    <w:rsid w:val="00565DDE"/>
    <w:rsid w:val="005665A6"/>
    <w:rsid w:val="005668F5"/>
    <w:rsid w:val="00567290"/>
    <w:rsid w:val="00567296"/>
    <w:rsid w:val="005672E8"/>
    <w:rsid w:val="005673F1"/>
    <w:rsid w:val="0056748A"/>
    <w:rsid w:val="00570177"/>
    <w:rsid w:val="0057053D"/>
    <w:rsid w:val="00570695"/>
    <w:rsid w:val="00570880"/>
    <w:rsid w:val="005709FC"/>
    <w:rsid w:val="00570C78"/>
    <w:rsid w:val="005712B4"/>
    <w:rsid w:val="00571350"/>
    <w:rsid w:val="005713FF"/>
    <w:rsid w:val="00571486"/>
    <w:rsid w:val="00571503"/>
    <w:rsid w:val="00571732"/>
    <w:rsid w:val="00571A1E"/>
    <w:rsid w:val="0057372D"/>
    <w:rsid w:val="0057438F"/>
    <w:rsid w:val="0057460B"/>
    <w:rsid w:val="00574E21"/>
    <w:rsid w:val="00574E44"/>
    <w:rsid w:val="00575AD8"/>
    <w:rsid w:val="00575BFD"/>
    <w:rsid w:val="00576285"/>
    <w:rsid w:val="0057629A"/>
    <w:rsid w:val="005767A5"/>
    <w:rsid w:val="00576D59"/>
    <w:rsid w:val="00577AEC"/>
    <w:rsid w:val="005810A6"/>
    <w:rsid w:val="005811B7"/>
    <w:rsid w:val="00581991"/>
    <w:rsid w:val="005827F1"/>
    <w:rsid w:val="00582DEB"/>
    <w:rsid w:val="005838FF"/>
    <w:rsid w:val="00583F06"/>
    <w:rsid w:val="00583F45"/>
    <w:rsid w:val="00584A43"/>
    <w:rsid w:val="00584AAE"/>
    <w:rsid w:val="00584E05"/>
    <w:rsid w:val="00585271"/>
    <w:rsid w:val="0058527F"/>
    <w:rsid w:val="005855CF"/>
    <w:rsid w:val="00585AF2"/>
    <w:rsid w:val="00586A58"/>
    <w:rsid w:val="00587E78"/>
    <w:rsid w:val="00587F3E"/>
    <w:rsid w:val="005901C3"/>
    <w:rsid w:val="00590B73"/>
    <w:rsid w:val="00590D8B"/>
    <w:rsid w:val="0059101C"/>
    <w:rsid w:val="00591652"/>
    <w:rsid w:val="0059219D"/>
    <w:rsid w:val="005923FC"/>
    <w:rsid w:val="00592AAE"/>
    <w:rsid w:val="00592FF2"/>
    <w:rsid w:val="0059337C"/>
    <w:rsid w:val="0059343F"/>
    <w:rsid w:val="00593B6E"/>
    <w:rsid w:val="00594552"/>
    <w:rsid w:val="00594843"/>
    <w:rsid w:val="005949B2"/>
    <w:rsid w:val="00594A18"/>
    <w:rsid w:val="00594A73"/>
    <w:rsid w:val="00595B20"/>
    <w:rsid w:val="00595CF9"/>
    <w:rsid w:val="00595DCF"/>
    <w:rsid w:val="00595DD1"/>
    <w:rsid w:val="00595F69"/>
    <w:rsid w:val="005967F9"/>
    <w:rsid w:val="0059764E"/>
    <w:rsid w:val="0059775C"/>
    <w:rsid w:val="005977E3"/>
    <w:rsid w:val="005A03E1"/>
    <w:rsid w:val="005A094E"/>
    <w:rsid w:val="005A0D4E"/>
    <w:rsid w:val="005A19BD"/>
    <w:rsid w:val="005A2661"/>
    <w:rsid w:val="005A26D2"/>
    <w:rsid w:val="005A2833"/>
    <w:rsid w:val="005A3759"/>
    <w:rsid w:val="005A3A3C"/>
    <w:rsid w:val="005A3C26"/>
    <w:rsid w:val="005A3C4C"/>
    <w:rsid w:val="005A40AF"/>
    <w:rsid w:val="005A42C0"/>
    <w:rsid w:val="005A4533"/>
    <w:rsid w:val="005A48F6"/>
    <w:rsid w:val="005A4A4C"/>
    <w:rsid w:val="005A4B89"/>
    <w:rsid w:val="005A510A"/>
    <w:rsid w:val="005A511B"/>
    <w:rsid w:val="005A5752"/>
    <w:rsid w:val="005A5A34"/>
    <w:rsid w:val="005A6018"/>
    <w:rsid w:val="005A6110"/>
    <w:rsid w:val="005A6687"/>
    <w:rsid w:val="005A6822"/>
    <w:rsid w:val="005A6B92"/>
    <w:rsid w:val="005A6F96"/>
    <w:rsid w:val="005A7DC3"/>
    <w:rsid w:val="005B00CC"/>
    <w:rsid w:val="005B00F3"/>
    <w:rsid w:val="005B0487"/>
    <w:rsid w:val="005B0A9C"/>
    <w:rsid w:val="005B0DEF"/>
    <w:rsid w:val="005B1011"/>
    <w:rsid w:val="005B11EF"/>
    <w:rsid w:val="005B159C"/>
    <w:rsid w:val="005B23CA"/>
    <w:rsid w:val="005B2CF6"/>
    <w:rsid w:val="005B2EC3"/>
    <w:rsid w:val="005B30A6"/>
    <w:rsid w:val="005B381F"/>
    <w:rsid w:val="005B3966"/>
    <w:rsid w:val="005B3A99"/>
    <w:rsid w:val="005B3AA3"/>
    <w:rsid w:val="005B4584"/>
    <w:rsid w:val="005B480D"/>
    <w:rsid w:val="005B481B"/>
    <w:rsid w:val="005B4E9A"/>
    <w:rsid w:val="005B4EBF"/>
    <w:rsid w:val="005B55CE"/>
    <w:rsid w:val="005B5789"/>
    <w:rsid w:val="005B6237"/>
    <w:rsid w:val="005B6B6D"/>
    <w:rsid w:val="005B6E39"/>
    <w:rsid w:val="005B6EA7"/>
    <w:rsid w:val="005B6F12"/>
    <w:rsid w:val="005B709F"/>
    <w:rsid w:val="005C0BEA"/>
    <w:rsid w:val="005C0BFB"/>
    <w:rsid w:val="005C0EDF"/>
    <w:rsid w:val="005C1181"/>
    <w:rsid w:val="005C1ECB"/>
    <w:rsid w:val="005C2529"/>
    <w:rsid w:val="005C276A"/>
    <w:rsid w:val="005C289B"/>
    <w:rsid w:val="005C2EA3"/>
    <w:rsid w:val="005C3BBD"/>
    <w:rsid w:val="005C3CF4"/>
    <w:rsid w:val="005C3F00"/>
    <w:rsid w:val="005C3F4F"/>
    <w:rsid w:val="005C410B"/>
    <w:rsid w:val="005C45F3"/>
    <w:rsid w:val="005C4D40"/>
    <w:rsid w:val="005C4F2C"/>
    <w:rsid w:val="005C4FEC"/>
    <w:rsid w:val="005C5093"/>
    <w:rsid w:val="005C51FC"/>
    <w:rsid w:val="005C5421"/>
    <w:rsid w:val="005C6083"/>
    <w:rsid w:val="005C7301"/>
    <w:rsid w:val="005C73BD"/>
    <w:rsid w:val="005C768C"/>
    <w:rsid w:val="005C7C2A"/>
    <w:rsid w:val="005C7CC7"/>
    <w:rsid w:val="005D0403"/>
    <w:rsid w:val="005D0982"/>
    <w:rsid w:val="005D125A"/>
    <w:rsid w:val="005D1464"/>
    <w:rsid w:val="005D16D3"/>
    <w:rsid w:val="005D17EB"/>
    <w:rsid w:val="005D1BBC"/>
    <w:rsid w:val="005D1F49"/>
    <w:rsid w:val="005D23BF"/>
    <w:rsid w:val="005D2BCA"/>
    <w:rsid w:val="005D3001"/>
    <w:rsid w:val="005D3297"/>
    <w:rsid w:val="005D34DE"/>
    <w:rsid w:val="005D36E3"/>
    <w:rsid w:val="005D38DE"/>
    <w:rsid w:val="005D3ECC"/>
    <w:rsid w:val="005D4659"/>
    <w:rsid w:val="005D4F02"/>
    <w:rsid w:val="005D717A"/>
    <w:rsid w:val="005D73C3"/>
    <w:rsid w:val="005D74C8"/>
    <w:rsid w:val="005D7FD1"/>
    <w:rsid w:val="005E03F1"/>
    <w:rsid w:val="005E093C"/>
    <w:rsid w:val="005E0BF8"/>
    <w:rsid w:val="005E1250"/>
    <w:rsid w:val="005E1A86"/>
    <w:rsid w:val="005E227A"/>
    <w:rsid w:val="005E29A6"/>
    <w:rsid w:val="005E2CF0"/>
    <w:rsid w:val="005E2D97"/>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C23"/>
    <w:rsid w:val="005F14FB"/>
    <w:rsid w:val="005F1DB8"/>
    <w:rsid w:val="005F234C"/>
    <w:rsid w:val="005F30AF"/>
    <w:rsid w:val="005F37FC"/>
    <w:rsid w:val="005F394A"/>
    <w:rsid w:val="005F4381"/>
    <w:rsid w:val="005F4993"/>
    <w:rsid w:val="005F49C4"/>
    <w:rsid w:val="005F4ACB"/>
    <w:rsid w:val="005F4CDC"/>
    <w:rsid w:val="005F4D44"/>
    <w:rsid w:val="005F5263"/>
    <w:rsid w:val="005F5268"/>
    <w:rsid w:val="005F572C"/>
    <w:rsid w:val="005F6920"/>
    <w:rsid w:val="005F6CB1"/>
    <w:rsid w:val="005F6F98"/>
    <w:rsid w:val="005F6FE8"/>
    <w:rsid w:val="005F702C"/>
    <w:rsid w:val="005F735C"/>
    <w:rsid w:val="0060059F"/>
    <w:rsid w:val="00600CFC"/>
    <w:rsid w:val="00601188"/>
    <w:rsid w:val="006013ED"/>
    <w:rsid w:val="00601FC2"/>
    <w:rsid w:val="00602201"/>
    <w:rsid w:val="006056E9"/>
    <w:rsid w:val="006059A4"/>
    <w:rsid w:val="006059AC"/>
    <w:rsid w:val="00605EE8"/>
    <w:rsid w:val="00606474"/>
    <w:rsid w:val="00606577"/>
    <w:rsid w:val="006067FC"/>
    <w:rsid w:val="00606911"/>
    <w:rsid w:val="00606A3F"/>
    <w:rsid w:val="00607108"/>
    <w:rsid w:val="00607444"/>
    <w:rsid w:val="00607857"/>
    <w:rsid w:val="00607977"/>
    <w:rsid w:val="00607E53"/>
    <w:rsid w:val="00607F32"/>
    <w:rsid w:val="006102C0"/>
    <w:rsid w:val="006110F0"/>
    <w:rsid w:val="006111C2"/>
    <w:rsid w:val="006113BD"/>
    <w:rsid w:val="00611679"/>
    <w:rsid w:val="00611BCF"/>
    <w:rsid w:val="00611D39"/>
    <w:rsid w:val="00611EE0"/>
    <w:rsid w:val="00611F53"/>
    <w:rsid w:val="00612042"/>
    <w:rsid w:val="006124C6"/>
    <w:rsid w:val="00612599"/>
    <w:rsid w:val="00612E48"/>
    <w:rsid w:val="006132B1"/>
    <w:rsid w:val="00613769"/>
    <w:rsid w:val="0061394C"/>
    <w:rsid w:val="00613D77"/>
    <w:rsid w:val="00614081"/>
    <w:rsid w:val="006140F2"/>
    <w:rsid w:val="0061437E"/>
    <w:rsid w:val="00614466"/>
    <w:rsid w:val="00614610"/>
    <w:rsid w:val="00614669"/>
    <w:rsid w:val="0061479F"/>
    <w:rsid w:val="00614902"/>
    <w:rsid w:val="00614FED"/>
    <w:rsid w:val="00615534"/>
    <w:rsid w:val="00615DB6"/>
    <w:rsid w:val="00615E51"/>
    <w:rsid w:val="00616266"/>
    <w:rsid w:val="0061632C"/>
    <w:rsid w:val="00617AA2"/>
    <w:rsid w:val="006202A6"/>
    <w:rsid w:val="00620995"/>
    <w:rsid w:val="00620A2B"/>
    <w:rsid w:val="00620E00"/>
    <w:rsid w:val="006211A3"/>
    <w:rsid w:val="00621260"/>
    <w:rsid w:val="006218E6"/>
    <w:rsid w:val="00621E88"/>
    <w:rsid w:val="00622055"/>
    <w:rsid w:val="006226E7"/>
    <w:rsid w:val="00622784"/>
    <w:rsid w:val="006229FF"/>
    <w:rsid w:val="00623355"/>
    <w:rsid w:val="006234B2"/>
    <w:rsid w:val="00624071"/>
    <w:rsid w:val="006245BE"/>
    <w:rsid w:val="00624D2B"/>
    <w:rsid w:val="00625691"/>
    <w:rsid w:val="00625D36"/>
    <w:rsid w:val="00625E75"/>
    <w:rsid w:val="00626051"/>
    <w:rsid w:val="00626649"/>
    <w:rsid w:val="00626E7E"/>
    <w:rsid w:val="00627191"/>
    <w:rsid w:val="00627503"/>
    <w:rsid w:val="00627D48"/>
    <w:rsid w:val="00630737"/>
    <w:rsid w:val="00630EC9"/>
    <w:rsid w:val="00630F1B"/>
    <w:rsid w:val="00631741"/>
    <w:rsid w:val="0063177C"/>
    <w:rsid w:val="0063185E"/>
    <w:rsid w:val="006318C3"/>
    <w:rsid w:val="00631FF0"/>
    <w:rsid w:val="00632AE8"/>
    <w:rsid w:val="0063311C"/>
    <w:rsid w:val="00633F66"/>
    <w:rsid w:val="006353FB"/>
    <w:rsid w:val="00635B96"/>
    <w:rsid w:val="00635D28"/>
    <w:rsid w:val="0063676F"/>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3F32"/>
    <w:rsid w:val="00644964"/>
    <w:rsid w:val="0064576F"/>
    <w:rsid w:val="0064578C"/>
    <w:rsid w:val="00645E9B"/>
    <w:rsid w:val="00645F1A"/>
    <w:rsid w:val="00646280"/>
    <w:rsid w:val="00646340"/>
    <w:rsid w:val="0064660F"/>
    <w:rsid w:val="00647604"/>
    <w:rsid w:val="00647BE1"/>
    <w:rsid w:val="00651678"/>
    <w:rsid w:val="0065192A"/>
    <w:rsid w:val="00652572"/>
    <w:rsid w:val="006527BB"/>
    <w:rsid w:val="006531A3"/>
    <w:rsid w:val="0065381D"/>
    <w:rsid w:val="0065396E"/>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2024"/>
    <w:rsid w:val="00662D53"/>
    <w:rsid w:val="006636D2"/>
    <w:rsid w:val="006639A0"/>
    <w:rsid w:val="00663EB6"/>
    <w:rsid w:val="00664C12"/>
    <w:rsid w:val="006670CE"/>
    <w:rsid w:val="006673B1"/>
    <w:rsid w:val="00667733"/>
    <w:rsid w:val="00667E4C"/>
    <w:rsid w:val="00667FB6"/>
    <w:rsid w:val="0067018B"/>
    <w:rsid w:val="0067028E"/>
    <w:rsid w:val="00671294"/>
    <w:rsid w:val="006716F8"/>
    <w:rsid w:val="006725F4"/>
    <w:rsid w:val="006726E0"/>
    <w:rsid w:val="00672734"/>
    <w:rsid w:val="00672E4B"/>
    <w:rsid w:val="006736D6"/>
    <w:rsid w:val="00673B55"/>
    <w:rsid w:val="00675CB0"/>
    <w:rsid w:val="00675F59"/>
    <w:rsid w:val="006762C7"/>
    <w:rsid w:val="00677507"/>
    <w:rsid w:val="0067762C"/>
    <w:rsid w:val="0068008A"/>
    <w:rsid w:val="00680241"/>
    <w:rsid w:val="0068078A"/>
    <w:rsid w:val="00680D47"/>
    <w:rsid w:val="00680D7D"/>
    <w:rsid w:val="00680EA8"/>
    <w:rsid w:val="00681E34"/>
    <w:rsid w:val="00681EB6"/>
    <w:rsid w:val="0068288B"/>
    <w:rsid w:val="00682EDA"/>
    <w:rsid w:val="00683460"/>
    <w:rsid w:val="006838FA"/>
    <w:rsid w:val="00683BE5"/>
    <w:rsid w:val="006843F7"/>
    <w:rsid w:val="00684627"/>
    <w:rsid w:val="00684724"/>
    <w:rsid w:val="00684774"/>
    <w:rsid w:val="00684A2A"/>
    <w:rsid w:val="00684C58"/>
    <w:rsid w:val="0068575C"/>
    <w:rsid w:val="00686253"/>
    <w:rsid w:val="0068658E"/>
    <w:rsid w:val="00686A19"/>
    <w:rsid w:val="0068787A"/>
    <w:rsid w:val="00690066"/>
    <w:rsid w:val="00690C8A"/>
    <w:rsid w:val="00690F10"/>
    <w:rsid w:val="00690FAD"/>
    <w:rsid w:val="006918C6"/>
    <w:rsid w:val="006919B6"/>
    <w:rsid w:val="00691E3F"/>
    <w:rsid w:val="00692365"/>
    <w:rsid w:val="00692626"/>
    <w:rsid w:val="0069294F"/>
    <w:rsid w:val="00692A9F"/>
    <w:rsid w:val="00692C17"/>
    <w:rsid w:val="006930DD"/>
    <w:rsid w:val="00693302"/>
    <w:rsid w:val="00693997"/>
    <w:rsid w:val="006949C5"/>
    <w:rsid w:val="00694A5C"/>
    <w:rsid w:val="00694D74"/>
    <w:rsid w:val="00694D8F"/>
    <w:rsid w:val="00694E41"/>
    <w:rsid w:val="00694F1D"/>
    <w:rsid w:val="006956F2"/>
    <w:rsid w:val="00695767"/>
    <w:rsid w:val="006957BA"/>
    <w:rsid w:val="006957F6"/>
    <w:rsid w:val="006960ED"/>
    <w:rsid w:val="00696F44"/>
    <w:rsid w:val="00697111"/>
    <w:rsid w:val="0069712E"/>
    <w:rsid w:val="00697218"/>
    <w:rsid w:val="006979D6"/>
    <w:rsid w:val="00697D5B"/>
    <w:rsid w:val="006A029C"/>
    <w:rsid w:val="006A08D5"/>
    <w:rsid w:val="006A0C50"/>
    <w:rsid w:val="006A17CF"/>
    <w:rsid w:val="006A1B26"/>
    <w:rsid w:val="006A1D17"/>
    <w:rsid w:val="006A3004"/>
    <w:rsid w:val="006A314A"/>
    <w:rsid w:val="006A3211"/>
    <w:rsid w:val="006A354B"/>
    <w:rsid w:val="006A3803"/>
    <w:rsid w:val="006A393E"/>
    <w:rsid w:val="006A3B42"/>
    <w:rsid w:val="006A3F89"/>
    <w:rsid w:val="006A4ACC"/>
    <w:rsid w:val="006A4AEE"/>
    <w:rsid w:val="006A4C11"/>
    <w:rsid w:val="006A506C"/>
    <w:rsid w:val="006A50A1"/>
    <w:rsid w:val="006A535C"/>
    <w:rsid w:val="006A5837"/>
    <w:rsid w:val="006A657E"/>
    <w:rsid w:val="006A7105"/>
    <w:rsid w:val="006A71BF"/>
    <w:rsid w:val="006A74A3"/>
    <w:rsid w:val="006A7C98"/>
    <w:rsid w:val="006B0C17"/>
    <w:rsid w:val="006B11E0"/>
    <w:rsid w:val="006B11F2"/>
    <w:rsid w:val="006B1445"/>
    <w:rsid w:val="006B2274"/>
    <w:rsid w:val="006B256B"/>
    <w:rsid w:val="006B2620"/>
    <w:rsid w:val="006B26FA"/>
    <w:rsid w:val="006B2BBA"/>
    <w:rsid w:val="006B34C4"/>
    <w:rsid w:val="006B4C76"/>
    <w:rsid w:val="006B5144"/>
    <w:rsid w:val="006B53D0"/>
    <w:rsid w:val="006B555C"/>
    <w:rsid w:val="006B5590"/>
    <w:rsid w:val="006B5A18"/>
    <w:rsid w:val="006B5BB3"/>
    <w:rsid w:val="006B6957"/>
    <w:rsid w:val="006B6D00"/>
    <w:rsid w:val="006B6E72"/>
    <w:rsid w:val="006B718C"/>
    <w:rsid w:val="006B71FD"/>
    <w:rsid w:val="006B778D"/>
    <w:rsid w:val="006B79F6"/>
    <w:rsid w:val="006C003F"/>
    <w:rsid w:val="006C075C"/>
    <w:rsid w:val="006C0DAE"/>
    <w:rsid w:val="006C0DB6"/>
    <w:rsid w:val="006C121D"/>
    <w:rsid w:val="006C1221"/>
    <w:rsid w:val="006C1A71"/>
    <w:rsid w:val="006C1CA0"/>
    <w:rsid w:val="006C1FB0"/>
    <w:rsid w:val="006C2286"/>
    <w:rsid w:val="006C228D"/>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04B"/>
    <w:rsid w:val="006D157F"/>
    <w:rsid w:val="006D170A"/>
    <w:rsid w:val="006D1EC4"/>
    <w:rsid w:val="006D25C0"/>
    <w:rsid w:val="006D2BF6"/>
    <w:rsid w:val="006D2FB4"/>
    <w:rsid w:val="006D37D8"/>
    <w:rsid w:val="006D467C"/>
    <w:rsid w:val="006D4D12"/>
    <w:rsid w:val="006D4D9B"/>
    <w:rsid w:val="006D4F60"/>
    <w:rsid w:val="006D533E"/>
    <w:rsid w:val="006D58A5"/>
    <w:rsid w:val="006D668C"/>
    <w:rsid w:val="006D6BF0"/>
    <w:rsid w:val="006D6D58"/>
    <w:rsid w:val="006D7406"/>
    <w:rsid w:val="006D7E2B"/>
    <w:rsid w:val="006D7E9A"/>
    <w:rsid w:val="006E02D1"/>
    <w:rsid w:val="006E092C"/>
    <w:rsid w:val="006E0B41"/>
    <w:rsid w:val="006E0CE4"/>
    <w:rsid w:val="006E0D05"/>
    <w:rsid w:val="006E11B6"/>
    <w:rsid w:val="006E1A81"/>
    <w:rsid w:val="006E1B64"/>
    <w:rsid w:val="006E234B"/>
    <w:rsid w:val="006E287C"/>
    <w:rsid w:val="006E2D92"/>
    <w:rsid w:val="006E2DF2"/>
    <w:rsid w:val="006E4202"/>
    <w:rsid w:val="006E4DBB"/>
    <w:rsid w:val="006E51C4"/>
    <w:rsid w:val="006E545C"/>
    <w:rsid w:val="006E5854"/>
    <w:rsid w:val="006E59BA"/>
    <w:rsid w:val="006E5A98"/>
    <w:rsid w:val="006E5E99"/>
    <w:rsid w:val="006E6353"/>
    <w:rsid w:val="006E755B"/>
    <w:rsid w:val="006E771B"/>
    <w:rsid w:val="006E7801"/>
    <w:rsid w:val="006E7A6E"/>
    <w:rsid w:val="006E7DFE"/>
    <w:rsid w:val="006F02AF"/>
    <w:rsid w:val="006F0434"/>
    <w:rsid w:val="006F066D"/>
    <w:rsid w:val="006F091C"/>
    <w:rsid w:val="006F0C9A"/>
    <w:rsid w:val="006F0DA7"/>
    <w:rsid w:val="006F1968"/>
    <w:rsid w:val="006F1B1F"/>
    <w:rsid w:val="006F1CF8"/>
    <w:rsid w:val="006F1D3A"/>
    <w:rsid w:val="006F27D5"/>
    <w:rsid w:val="006F2D34"/>
    <w:rsid w:val="006F2FBF"/>
    <w:rsid w:val="006F2FFD"/>
    <w:rsid w:val="006F39ED"/>
    <w:rsid w:val="006F3A45"/>
    <w:rsid w:val="006F5027"/>
    <w:rsid w:val="006F5BAB"/>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4D6"/>
    <w:rsid w:val="007017D1"/>
    <w:rsid w:val="00701AF9"/>
    <w:rsid w:val="00702290"/>
    <w:rsid w:val="0070253D"/>
    <w:rsid w:val="007028E1"/>
    <w:rsid w:val="00702EE2"/>
    <w:rsid w:val="007032A2"/>
    <w:rsid w:val="007034B8"/>
    <w:rsid w:val="0070353F"/>
    <w:rsid w:val="00704116"/>
    <w:rsid w:val="00704982"/>
    <w:rsid w:val="00705DF8"/>
    <w:rsid w:val="00705FA6"/>
    <w:rsid w:val="00706BD8"/>
    <w:rsid w:val="00707363"/>
    <w:rsid w:val="00707623"/>
    <w:rsid w:val="00707750"/>
    <w:rsid w:val="00707B4D"/>
    <w:rsid w:val="00711787"/>
    <w:rsid w:val="00711D61"/>
    <w:rsid w:val="00712068"/>
    <w:rsid w:val="007122CF"/>
    <w:rsid w:val="007128FB"/>
    <w:rsid w:val="00712FC6"/>
    <w:rsid w:val="0071328C"/>
    <w:rsid w:val="0071442A"/>
    <w:rsid w:val="00715CDF"/>
    <w:rsid w:val="00715E5D"/>
    <w:rsid w:val="00715F02"/>
    <w:rsid w:val="00716237"/>
    <w:rsid w:val="0071778F"/>
    <w:rsid w:val="007179B3"/>
    <w:rsid w:val="00717CEB"/>
    <w:rsid w:val="00720B56"/>
    <w:rsid w:val="0072123D"/>
    <w:rsid w:val="00722564"/>
    <w:rsid w:val="00722E32"/>
    <w:rsid w:val="00723A96"/>
    <w:rsid w:val="00723B42"/>
    <w:rsid w:val="00723D29"/>
    <w:rsid w:val="00724080"/>
    <w:rsid w:val="007247FB"/>
    <w:rsid w:val="00724F75"/>
    <w:rsid w:val="00726BA0"/>
    <w:rsid w:val="00726CBE"/>
    <w:rsid w:val="00726DD1"/>
    <w:rsid w:val="00726FF7"/>
    <w:rsid w:val="007272D6"/>
    <w:rsid w:val="007274D5"/>
    <w:rsid w:val="00727A7D"/>
    <w:rsid w:val="00727F09"/>
    <w:rsid w:val="007302E9"/>
    <w:rsid w:val="00730488"/>
    <w:rsid w:val="007306A7"/>
    <w:rsid w:val="00731403"/>
    <w:rsid w:val="007315A6"/>
    <w:rsid w:val="00731787"/>
    <w:rsid w:val="00732899"/>
    <w:rsid w:val="0073327F"/>
    <w:rsid w:val="00733434"/>
    <w:rsid w:val="00734496"/>
    <w:rsid w:val="0073508B"/>
    <w:rsid w:val="007357F3"/>
    <w:rsid w:val="007358C5"/>
    <w:rsid w:val="0073606C"/>
    <w:rsid w:val="00736329"/>
    <w:rsid w:val="00736E00"/>
    <w:rsid w:val="00736E18"/>
    <w:rsid w:val="0073702D"/>
    <w:rsid w:val="0073710E"/>
    <w:rsid w:val="007378BE"/>
    <w:rsid w:val="007401B0"/>
    <w:rsid w:val="00741892"/>
    <w:rsid w:val="00741A84"/>
    <w:rsid w:val="00742157"/>
    <w:rsid w:val="007426DF"/>
    <w:rsid w:val="007427D1"/>
    <w:rsid w:val="00742DE0"/>
    <w:rsid w:val="00742F9D"/>
    <w:rsid w:val="00743022"/>
    <w:rsid w:val="00743378"/>
    <w:rsid w:val="0074347A"/>
    <w:rsid w:val="00743A75"/>
    <w:rsid w:val="00743B22"/>
    <w:rsid w:val="0074496C"/>
    <w:rsid w:val="00745734"/>
    <w:rsid w:val="007458FE"/>
    <w:rsid w:val="00745BFD"/>
    <w:rsid w:val="00745EB9"/>
    <w:rsid w:val="007460C2"/>
    <w:rsid w:val="007461E2"/>
    <w:rsid w:val="00746A52"/>
    <w:rsid w:val="00746CB5"/>
    <w:rsid w:val="007478F1"/>
    <w:rsid w:val="00747BDE"/>
    <w:rsid w:val="007508DB"/>
    <w:rsid w:val="007509EE"/>
    <w:rsid w:val="00750FBC"/>
    <w:rsid w:val="007526E2"/>
    <w:rsid w:val="00752CFD"/>
    <w:rsid w:val="00752FFD"/>
    <w:rsid w:val="0075359E"/>
    <w:rsid w:val="0075383C"/>
    <w:rsid w:val="00753A46"/>
    <w:rsid w:val="00753CBA"/>
    <w:rsid w:val="00753FE0"/>
    <w:rsid w:val="0075564C"/>
    <w:rsid w:val="00755EAB"/>
    <w:rsid w:val="00755EFA"/>
    <w:rsid w:val="00755FA5"/>
    <w:rsid w:val="00756419"/>
    <w:rsid w:val="00756811"/>
    <w:rsid w:val="00757014"/>
    <w:rsid w:val="0075756B"/>
    <w:rsid w:val="0076023C"/>
    <w:rsid w:val="007602DF"/>
    <w:rsid w:val="0076037D"/>
    <w:rsid w:val="0076059E"/>
    <w:rsid w:val="007608B8"/>
    <w:rsid w:val="00760A4A"/>
    <w:rsid w:val="00760FF0"/>
    <w:rsid w:val="00761394"/>
    <w:rsid w:val="00761D88"/>
    <w:rsid w:val="00761F9B"/>
    <w:rsid w:val="007626EB"/>
    <w:rsid w:val="00762731"/>
    <w:rsid w:val="007636D3"/>
    <w:rsid w:val="0076388C"/>
    <w:rsid w:val="00763A69"/>
    <w:rsid w:val="00764B84"/>
    <w:rsid w:val="00765198"/>
    <w:rsid w:val="007659CD"/>
    <w:rsid w:val="00765CDD"/>
    <w:rsid w:val="0076627E"/>
    <w:rsid w:val="007665CA"/>
    <w:rsid w:val="0076683D"/>
    <w:rsid w:val="0076687B"/>
    <w:rsid w:val="007670BD"/>
    <w:rsid w:val="007670D5"/>
    <w:rsid w:val="00767B5E"/>
    <w:rsid w:val="00767E25"/>
    <w:rsid w:val="00767EF8"/>
    <w:rsid w:val="00772B2A"/>
    <w:rsid w:val="00773074"/>
    <w:rsid w:val="007737CF"/>
    <w:rsid w:val="00773C16"/>
    <w:rsid w:val="00773FEE"/>
    <w:rsid w:val="007741A8"/>
    <w:rsid w:val="00774475"/>
    <w:rsid w:val="00774CFE"/>
    <w:rsid w:val="00774E9B"/>
    <w:rsid w:val="00774EE3"/>
    <w:rsid w:val="0077541C"/>
    <w:rsid w:val="0077547D"/>
    <w:rsid w:val="007759D5"/>
    <w:rsid w:val="00776D40"/>
    <w:rsid w:val="007770C9"/>
    <w:rsid w:val="00777AD6"/>
    <w:rsid w:val="00777BAA"/>
    <w:rsid w:val="00777E4C"/>
    <w:rsid w:val="0078023E"/>
    <w:rsid w:val="00780316"/>
    <w:rsid w:val="007806B2"/>
    <w:rsid w:val="00781A00"/>
    <w:rsid w:val="007825D7"/>
    <w:rsid w:val="007828BF"/>
    <w:rsid w:val="00782B82"/>
    <w:rsid w:val="0078303D"/>
    <w:rsid w:val="0078363A"/>
    <w:rsid w:val="00783650"/>
    <w:rsid w:val="00783C8F"/>
    <w:rsid w:val="00784074"/>
    <w:rsid w:val="00784AA9"/>
    <w:rsid w:val="00785308"/>
    <w:rsid w:val="00785594"/>
    <w:rsid w:val="0078579C"/>
    <w:rsid w:val="00785B0E"/>
    <w:rsid w:val="00785B85"/>
    <w:rsid w:val="0078619E"/>
    <w:rsid w:val="00786398"/>
    <w:rsid w:val="00787285"/>
    <w:rsid w:val="00787B9D"/>
    <w:rsid w:val="0079011C"/>
    <w:rsid w:val="0079012A"/>
    <w:rsid w:val="00790557"/>
    <w:rsid w:val="007907E4"/>
    <w:rsid w:val="007912BD"/>
    <w:rsid w:val="007914D7"/>
    <w:rsid w:val="00791A68"/>
    <w:rsid w:val="007928BC"/>
    <w:rsid w:val="00792A56"/>
    <w:rsid w:val="007932FC"/>
    <w:rsid w:val="0079535F"/>
    <w:rsid w:val="00795794"/>
    <w:rsid w:val="00795B86"/>
    <w:rsid w:val="00795EE9"/>
    <w:rsid w:val="007965C6"/>
    <w:rsid w:val="007965EA"/>
    <w:rsid w:val="0079757B"/>
    <w:rsid w:val="007976B2"/>
    <w:rsid w:val="00797F4C"/>
    <w:rsid w:val="007A05FA"/>
    <w:rsid w:val="007A0816"/>
    <w:rsid w:val="007A1276"/>
    <w:rsid w:val="007A17B6"/>
    <w:rsid w:val="007A185F"/>
    <w:rsid w:val="007A22FB"/>
    <w:rsid w:val="007A2946"/>
    <w:rsid w:val="007A2A66"/>
    <w:rsid w:val="007A2AD5"/>
    <w:rsid w:val="007A2DBC"/>
    <w:rsid w:val="007A30CB"/>
    <w:rsid w:val="007A31FE"/>
    <w:rsid w:val="007A342C"/>
    <w:rsid w:val="007A36AE"/>
    <w:rsid w:val="007A3847"/>
    <w:rsid w:val="007A390D"/>
    <w:rsid w:val="007A3D2C"/>
    <w:rsid w:val="007A4190"/>
    <w:rsid w:val="007A43D0"/>
    <w:rsid w:val="007A44AE"/>
    <w:rsid w:val="007A4F30"/>
    <w:rsid w:val="007A56FE"/>
    <w:rsid w:val="007A5FC0"/>
    <w:rsid w:val="007A60A3"/>
    <w:rsid w:val="007A62D9"/>
    <w:rsid w:val="007A7311"/>
    <w:rsid w:val="007A74ED"/>
    <w:rsid w:val="007A7E93"/>
    <w:rsid w:val="007A7F35"/>
    <w:rsid w:val="007B054C"/>
    <w:rsid w:val="007B17F3"/>
    <w:rsid w:val="007B1CA8"/>
    <w:rsid w:val="007B1E1C"/>
    <w:rsid w:val="007B1FC2"/>
    <w:rsid w:val="007B2F79"/>
    <w:rsid w:val="007B3496"/>
    <w:rsid w:val="007B3892"/>
    <w:rsid w:val="007B3A58"/>
    <w:rsid w:val="007B3C63"/>
    <w:rsid w:val="007B3F47"/>
    <w:rsid w:val="007B4A70"/>
    <w:rsid w:val="007B5144"/>
    <w:rsid w:val="007B5154"/>
    <w:rsid w:val="007B560C"/>
    <w:rsid w:val="007B600C"/>
    <w:rsid w:val="007B61C4"/>
    <w:rsid w:val="007B63AE"/>
    <w:rsid w:val="007B6CB5"/>
    <w:rsid w:val="007B6DCD"/>
    <w:rsid w:val="007B6FA1"/>
    <w:rsid w:val="007B7433"/>
    <w:rsid w:val="007C0114"/>
    <w:rsid w:val="007C0A27"/>
    <w:rsid w:val="007C0BDD"/>
    <w:rsid w:val="007C11D5"/>
    <w:rsid w:val="007C173A"/>
    <w:rsid w:val="007C1E22"/>
    <w:rsid w:val="007C1E51"/>
    <w:rsid w:val="007C20C6"/>
    <w:rsid w:val="007C22AE"/>
    <w:rsid w:val="007C30B9"/>
    <w:rsid w:val="007C3441"/>
    <w:rsid w:val="007C34D8"/>
    <w:rsid w:val="007C3A12"/>
    <w:rsid w:val="007C3A50"/>
    <w:rsid w:val="007C3CA9"/>
    <w:rsid w:val="007C4335"/>
    <w:rsid w:val="007C4AD1"/>
    <w:rsid w:val="007C551A"/>
    <w:rsid w:val="007C5886"/>
    <w:rsid w:val="007C5D62"/>
    <w:rsid w:val="007C6436"/>
    <w:rsid w:val="007C72E2"/>
    <w:rsid w:val="007C78FF"/>
    <w:rsid w:val="007D0177"/>
    <w:rsid w:val="007D02E9"/>
    <w:rsid w:val="007D0A12"/>
    <w:rsid w:val="007D0DC4"/>
    <w:rsid w:val="007D0F4C"/>
    <w:rsid w:val="007D1A1C"/>
    <w:rsid w:val="007D1C6D"/>
    <w:rsid w:val="007D2811"/>
    <w:rsid w:val="007D2EA5"/>
    <w:rsid w:val="007D3036"/>
    <w:rsid w:val="007D348F"/>
    <w:rsid w:val="007D3522"/>
    <w:rsid w:val="007D35A8"/>
    <w:rsid w:val="007D3785"/>
    <w:rsid w:val="007D3890"/>
    <w:rsid w:val="007D3FE2"/>
    <w:rsid w:val="007D4BBC"/>
    <w:rsid w:val="007D5257"/>
    <w:rsid w:val="007D5927"/>
    <w:rsid w:val="007D5D2B"/>
    <w:rsid w:val="007D5F1E"/>
    <w:rsid w:val="007D67FE"/>
    <w:rsid w:val="007D6A0A"/>
    <w:rsid w:val="007D7440"/>
    <w:rsid w:val="007D76F7"/>
    <w:rsid w:val="007D7888"/>
    <w:rsid w:val="007E0EE3"/>
    <w:rsid w:val="007E1631"/>
    <w:rsid w:val="007E1F18"/>
    <w:rsid w:val="007E270C"/>
    <w:rsid w:val="007E2887"/>
    <w:rsid w:val="007E2B89"/>
    <w:rsid w:val="007E34E5"/>
    <w:rsid w:val="007E3ADD"/>
    <w:rsid w:val="007E3AE3"/>
    <w:rsid w:val="007E3B96"/>
    <w:rsid w:val="007E46A9"/>
    <w:rsid w:val="007E48EE"/>
    <w:rsid w:val="007E4D50"/>
    <w:rsid w:val="007E59A7"/>
    <w:rsid w:val="007E5EF1"/>
    <w:rsid w:val="007E68FE"/>
    <w:rsid w:val="007E6A06"/>
    <w:rsid w:val="007E6D10"/>
    <w:rsid w:val="007E6FD1"/>
    <w:rsid w:val="007E73A4"/>
    <w:rsid w:val="007E747A"/>
    <w:rsid w:val="007F0B99"/>
    <w:rsid w:val="007F114D"/>
    <w:rsid w:val="007F12CF"/>
    <w:rsid w:val="007F20B1"/>
    <w:rsid w:val="007F24CB"/>
    <w:rsid w:val="007F2636"/>
    <w:rsid w:val="007F2ED8"/>
    <w:rsid w:val="007F2F70"/>
    <w:rsid w:val="007F334A"/>
    <w:rsid w:val="007F367A"/>
    <w:rsid w:val="007F39C0"/>
    <w:rsid w:val="007F3CC5"/>
    <w:rsid w:val="007F3FC8"/>
    <w:rsid w:val="007F451C"/>
    <w:rsid w:val="007F4C17"/>
    <w:rsid w:val="007F4D03"/>
    <w:rsid w:val="007F505B"/>
    <w:rsid w:val="007F50F9"/>
    <w:rsid w:val="007F5328"/>
    <w:rsid w:val="007F55FD"/>
    <w:rsid w:val="007F5CF9"/>
    <w:rsid w:val="007F619F"/>
    <w:rsid w:val="007F6A42"/>
    <w:rsid w:val="007F7FCB"/>
    <w:rsid w:val="00800856"/>
    <w:rsid w:val="00800A77"/>
    <w:rsid w:val="00800FFE"/>
    <w:rsid w:val="0080136D"/>
    <w:rsid w:val="008013A2"/>
    <w:rsid w:val="00801429"/>
    <w:rsid w:val="008014E8"/>
    <w:rsid w:val="00801973"/>
    <w:rsid w:val="00801CC5"/>
    <w:rsid w:val="00802376"/>
    <w:rsid w:val="008025B1"/>
    <w:rsid w:val="00802627"/>
    <w:rsid w:val="00802CDC"/>
    <w:rsid w:val="008031D5"/>
    <w:rsid w:val="0080349D"/>
    <w:rsid w:val="008039A8"/>
    <w:rsid w:val="00803A39"/>
    <w:rsid w:val="00803CAD"/>
    <w:rsid w:val="00804DD3"/>
    <w:rsid w:val="008053D3"/>
    <w:rsid w:val="008063F3"/>
    <w:rsid w:val="008065AD"/>
    <w:rsid w:val="00806624"/>
    <w:rsid w:val="008068E4"/>
    <w:rsid w:val="008070DD"/>
    <w:rsid w:val="008103C4"/>
    <w:rsid w:val="008107FB"/>
    <w:rsid w:val="0081088E"/>
    <w:rsid w:val="00810E64"/>
    <w:rsid w:val="008111B2"/>
    <w:rsid w:val="00811486"/>
    <w:rsid w:val="008115CB"/>
    <w:rsid w:val="00811A72"/>
    <w:rsid w:val="00812F38"/>
    <w:rsid w:val="0081371F"/>
    <w:rsid w:val="00813770"/>
    <w:rsid w:val="0081380D"/>
    <w:rsid w:val="00813AC3"/>
    <w:rsid w:val="00813D6F"/>
    <w:rsid w:val="00814238"/>
    <w:rsid w:val="00814433"/>
    <w:rsid w:val="008149AB"/>
    <w:rsid w:val="008158C2"/>
    <w:rsid w:val="00815D01"/>
    <w:rsid w:val="00815D0D"/>
    <w:rsid w:val="00817084"/>
    <w:rsid w:val="00817272"/>
    <w:rsid w:val="00817937"/>
    <w:rsid w:val="00817D2F"/>
    <w:rsid w:val="008201C9"/>
    <w:rsid w:val="00820643"/>
    <w:rsid w:val="008207AF"/>
    <w:rsid w:val="00820F58"/>
    <w:rsid w:val="0082116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54E"/>
    <w:rsid w:val="00827AB1"/>
    <w:rsid w:val="00827EC6"/>
    <w:rsid w:val="0083011E"/>
    <w:rsid w:val="008315E8"/>
    <w:rsid w:val="0083264E"/>
    <w:rsid w:val="0083276A"/>
    <w:rsid w:val="00832B6E"/>
    <w:rsid w:val="00832C54"/>
    <w:rsid w:val="0083316F"/>
    <w:rsid w:val="008331BD"/>
    <w:rsid w:val="00833B4C"/>
    <w:rsid w:val="0083420F"/>
    <w:rsid w:val="00834511"/>
    <w:rsid w:val="008346E1"/>
    <w:rsid w:val="008346F6"/>
    <w:rsid w:val="00834956"/>
    <w:rsid w:val="00834D4A"/>
    <w:rsid w:val="008358B5"/>
    <w:rsid w:val="00835A86"/>
    <w:rsid w:val="0083606F"/>
    <w:rsid w:val="008361D9"/>
    <w:rsid w:val="008368D8"/>
    <w:rsid w:val="00837135"/>
    <w:rsid w:val="00837650"/>
    <w:rsid w:val="008401A3"/>
    <w:rsid w:val="0084027F"/>
    <w:rsid w:val="00840952"/>
    <w:rsid w:val="00841049"/>
    <w:rsid w:val="008411CC"/>
    <w:rsid w:val="008412F0"/>
    <w:rsid w:val="00841B07"/>
    <w:rsid w:val="00841B89"/>
    <w:rsid w:val="00841FEA"/>
    <w:rsid w:val="00842366"/>
    <w:rsid w:val="008436EF"/>
    <w:rsid w:val="00843858"/>
    <w:rsid w:val="00844DCC"/>
    <w:rsid w:val="00845A53"/>
    <w:rsid w:val="0084652B"/>
    <w:rsid w:val="008469C6"/>
    <w:rsid w:val="00846A08"/>
    <w:rsid w:val="00847181"/>
    <w:rsid w:val="00847D7F"/>
    <w:rsid w:val="00850043"/>
    <w:rsid w:val="008502CE"/>
    <w:rsid w:val="008503CE"/>
    <w:rsid w:val="008504B4"/>
    <w:rsid w:val="008507AB"/>
    <w:rsid w:val="00851BAB"/>
    <w:rsid w:val="00851FAF"/>
    <w:rsid w:val="0085292B"/>
    <w:rsid w:val="00852B5F"/>
    <w:rsid w:val="00853446"/>
    <w:rsid w:val="00853494"/>
    <w:rsid w:val="00853C71"/>
    <w:rsid w:val="0085423F"/>
    <w:rsid w:val="0085454E"/>
    <w:rsid w:val="00854B0D"/>
    <w:rsid w:val="00854BB7"/>
    <w:rsid w:val="00854E1F"/>
    <w:rsid w:val="00854FCF"/>
    <w:rsid w:val="0085527A"/>
    <w:rsid w:val="00856D3F"/>
    <w:rsid w:val="00856E37"/>
    <w:rsid w:val="00856E9E"/>
    <w:rsid w:val="0085706E"/>
    <w:rsid w:val="00857347"/>
    <w:rsid w:val="008610DC"/>
    <w:rsid w:val="00861819"/>
    <w:rsid w:val="00861D18"/>
    <w:rsid w:val="0086203A"/>
    <w:rsid w:val="008621C7"/>
    <w:rsid w:val="00862712"/>
    <w:rsid w:val="00862B31"/>
    <w:rsid w:val="00862D5A"/>
    <w:rsid w:val="0086345A"/>
    <w:rsid w:val="008640E1"/>
    <w:rsid w:val="00864912"/>
    <w:rsid w:val="00864E9D"/>
    <w:rsid w:val="00865008"/>
    <w:rsid w:val="0086576B"/>
    <w:rsid w:val="00865D1F"/>
    <w:rsid w:val="008660F0"/>
    <w:rsid w:val="0086632A"/>
    <w:rsid w:val="00866422"/>
    <w:rsid w:val="00866696"/>
    <w:rsid w:val="00866ACC"/>
    <w:rsid w:val="00866B87"/>
    <w:rsid w:val="008701F7"/>
    <w:rsid w:val="00870916"/>
    <w:rsid w:val="008716C7"/>
    <w:rsid w:val="00871CB1"/>
    <w:rsid w:val="00871D87"/>
    <w:rsid w:val="0087213F"/>
    <w:rsid w:val="008721F4"/>
    <w:rsid w:val="00873356"/>
    <w:rsid w:val="00873522"/>
    <w:rsid w:val="00873A3A"/>
    <w:rsid w:val="00873A4D"/>
    <w:rsid w:val="00873CF4"/>
    <w:rsid w:val="0087402E"/>
    <w:rsid w:val="00874221"/>
    <w:rsid w:val="0087474B"/>
    <w:rsid w:val="0087480F"/>
    <w:rsid w:val="00874C87"/>
    <w:rsid w:val="00875B9F"/>
    <w:rsid w:val="008761B9"/>
    <w:rsid w:val="00876B7A"/>
    <w:rsid w:val="00876E7E"/>
    <w:rsid w:val="00877278"/>
    <w:rsid w:val="008773A3"/>
    <w:rsid w:val="00877BE9"/>
    <w:rsid w:val="00877D65"/>
    <w:rsid w:val="0088010B"/>
    <w:rsid w:val="008803C9"/>
    <w:rsid w:val="00880783"/>
    <w:rsid w:val="00880938"/>
    <w:rsid w:val="00881261"/>
    <w:rsid w:val="008813DA"/>
    <w:rsid w:val="008813F4"/>
    <w:rsid w:val="00881FB0"/>
    <w:rsid w:val="00882088"/>
    <w:rsid w:val="0088238E"/>
    <w:rsid w:val="008825B9"/>
    <w:rsid w:val="008826E7"/>
    <w:rsid w:val="0088299D"/>
    <w:rsid w:val="00882BBD"/>
    <w:rsid w:val="00883C77"/>
    <w:rsid w:val="00883EB2"/>
    <w:rsid w:val="00884A00"/>
    <w:rsid w:val="00884BB1"/>
    <w:rsid w:val="0088598F"/>
    <w:rsid w:val="00885AA3"/>
    <w:rsid w:val="00885BED"/>
    <w:rsid w:val="008861C5"/>
    <w:rsid w:val="0088644A"/>
    <w:rsid w:val="008867AB"/>
    <w:rsid w:val="00886A1F"/>
    <w:rsid w:val="00886CC2"/>
    <w:rsid w:val="008876C2"/>
    <w:rsid w:val="008904AA"/>
    <w:rsid w:val="00890E77"/>
    <w:rsid w:val="0089180F"/>
    <w:rsid w:val="00891AAA"/>
    <w:rsid w:val="0089221E"/>
    <w:rsid w:val="008922A9"/>
    <w:rsid w:val="0089243C"/>
    <w:rsid w:val="0089273E"/>
    <w:rsid w:val="00892CA4"/>
    <w:rsid w:val="00892D98"/>
    <w:rsid w:val="00892F16"/>
    <w:rsid w:val="00893CF9"/>
    <w:rsid w:val="008948D0"/>
    <w:rsid w:val="0089542A"/>
    <w:rsid w:val="0089589D"/>
    <w:rsid w:val="00895B30"/>
    <w:rsid w:val="00895F9D"/>
    <w:rsid w:val="00896284"/>
    <w:rsid w:val="0089761B"/>
    <w:rsid w:val="00897874"/>
    <w:rsid w:val="008979D4"/>
    <w:rsid w:val="008A0701"/>
    <w:rsid w:val="008A15CE"/>
    <w:rsid w:val="008A1931"/>
    <w:rsid w:val="008A284D"/>
    <w:rsid w:val="008A36DE"/>
    <w:rsid w:val="008A3C50"/>
    <w:rsid w:val="008A4495"/>
    <w:rsid w:val="008A45F5"/>
    <w:rsid w:val="008A4E4A"/>
    <w:rsid w:val="008A56B8"/>
    <w:rsid w:val="008A56B9"/>
    <w:rsid w:val="008A58AC"/>
    <w:rsid w:val="008A5D41"/>
    <w:rsid w:val="008A5D46"/>
    <w:rsid w:val="008A63D9"/>
    <w:rsid w:val="008A689E"/>
    <w:rsid w:val="008A70F7"/>
    <w:rsid w:val="008A71A9"/>
    <w:rsid w:val="008A7704"/>
    <w:rsid w:val="008A7A79"/>
    <w:rsid w:val="008A7ACA"/>
    <w:rsid w:val="008B100A"/>
    <w:rsid w:val="008B1126"/>
    <w:rsid w:val="008B1341"/>
    <w:rsid w:val="008B260E"/>
    <w:rsid w:val="008B263F"/>
    <w:rsid w:val="008B2C73"/>
    <w:rsid w:val="008B2F3D"/>
    <w:rsid w:val="008B3933"/>
    <w:rsid w:val="008B4660"/>
    <w:rsid w:val="008B4A51"/>
    <w:rsid w:val="008B4B17"/>
    <w:rsid w:val="008B520F"/>
    <w:rsid w:val="008B52EB"/>
    <w:rsid w:val="008B566D"/>
    <w:rsid w:val="008B5B8F"/>
    <w:rsid w:val="008B5F6A"/>
    <w:rsid w:val="008B6141"/>
    <w:rsid w:val="008B628B"/>
    <w:rsid w:val="008B6468"/>
    <w:rsid w:val="008B65F0"/>
    <w:rsid w:val="008B6B6A"/>
    <w:rsid w:val="008B6EEE"/>
    <w:rsid w:val="008B76FF"/>
    <w:rsid w:val="008C01DB"/>
    <w:rsid w:val="008C050B"/>
    <w:rsid w:val="008C09A1"/>
    <w:rsid w:val="008C0B05"/>
    <w:rsid w:val="008C10FE"/>
    <w:rsid w:val="008C12C0"/>
    <w:rsid w:val="008C21E6"/>
    <w:rsid w:val="008C21FA"/>
    <w:rsid w:val="008C2AE5"/>
    <w:rsid w:val="008C2BA2"/>
    <w:rsid w:val="008C2FFF"/>
    <w:rsid w:val="008C3139"/>
    <w:rsid w:val="008C40D7"/>
    <w:rsid w:val="008C49C1"/>
    <w:rsid w:val="008C4C22"/>
    <w:rsid w:val="008C4C50"/>
    <w:rsid w:val="008C5031"/>
    <w:rsid w:val="008C5162"/>
    <w:rsid w:val="008C565C"/>
    <w:rsid w:val="008C575C"/>
    <w:rsid w:val="008C58C8"/>
    <w:rsid w:val="008C6361"/>
    <w:rsid w:val="008C645C"/>
    <w:rsid w:val="008C68C6"/>
    <w:rsid w:val="008C6EDF"/>
    <w:rsid w:val="008C6F37"/>
    <w:rsid w:val="008C700C"/>
    <w:rsid w:val="008C70E5"/>
    <w:rsid w:val="008C796D"/>
    <w:rsid w:val="008D1499"/>
    <w:rsid w:val="008D19F1"/>
    <w:rsid w:val="008D1BE4"/>
    <w:rsid w:val="008D1D93"/>
    <w:rsid w:val="008D1DE2"/>
    <w:rsid w:val="008D2512"/>
    <w:rsid w:val="008D2B36"/>
    <w:rsid w:val="008D3589"/>
    <w:rsid w:val="008D38FE"/>
    <w:rsid w:val="008D3984"/>
    <w:rsid w:val="008D4470"/>
    <w:rsid w:val="008D4C81"/>
    <w:rsid w:val="008D4E8D"/>
    <w:rsid w:val="008D50BE"/>
    <w:rsid w:val="008D51F9"/>
    <w:rsid w:val="008D59C3"/>
    <w:rsid w:val="008D5E83"/>
    <w:rsid w:val="008D6501"/>
    <w:rsid w:val="008D73B7"/>
    <w:rsid w:val="008D7B9F"/>
    <w:rsid w:val="008E0AC6"/>
    <w:rsid w:val="008E1EC8"/>
    <w:rsid w:val="008E23AD"/>
    <w:rsid w:val="008E29EF"/>
    <w:rsid w:val="008E29F2"/>
    <w:rsid w:val="008E2B7A"/>
    <w:rsid w:val="008E2E83"/>
    <w:rsid w:val="008E4E44"/>
    <w:rsid w:val="008E5105"/>
    <w:rsid w:val="008E5292"/>
    <w:rsid w:val="008E56DE"/>
    <w:rsid w:val="008E59C4"/>
    <w:rsid w:val="008E5AA7"/>
    <w:rsid w:val="008E6B03"/>
    <w:rsid w:val="008E6BAD"/>
    <w:rsid w:val="008E6E88"/>
    <w:rsid w:val="008E6F6F"/>
    <w:rsid w:val="008E7425"/>
    <w:rsid w:val="008E7543"/>
    <w:rsid w:val="008F0032"/>
    <w:rsid w:val="008F006D"/>
    <w:rsid w:val="008F03E5"/>
    <w:rsid w:val="008F0487"/>
    <w:rsid w:val="008F0580"/>
    <w:rsid w:val="008F06C0"/>
    <w:rsid w:val="008F0783"/>
    <w:rsid w:val="008F08EE"/>
    <w:rsid w:val="008F0DF1"/>
    <w:rsid w:val="008F18DF"/>
    <w:rsid w:val="008F2D3D"/>
    <w:rsid w:val="008F34BA"/>
    <w:rsid w:val="008F3F65"/>
    <w:rsid w:val="008F45C5"/>
    <w:rsid w:val="008F4699"/>
    <w:rsid w:val="008F4827"/>
    <w:rsid w:val="008F4A19"/>
    <w:rsid w:val="008F4B1A"/>
    <w:rsid w:val="008F4D75"/>
    <w:rsid w:val="008F4E5C"/>
    <w:rsid w:val="008F5034"/>
    <w:rsid w:val="008F5845"/>
    <w:rsid w:val="008F5A63"/>
    <w:rsid w:val="008F6873"/>
    <w:rsid w:val="008F6CEE"/>
    <w:rsid w:val="008F6DAA"/>
    <w:rsid w:val="008F718B"/>
    <w:rsid w:val="009015B3"/>
    <w:rsid w:val="00901BEF"/>
    <w:rsid w:val="009022B7"/>
    <w:rsid w:val="00902439"/>
    <w:rsid w:val="00902DCC"/>
    <w:rsid w:val="009034F6"/>
    <w:rsid w:val="00903854"/>
    <w:rsid w:val="00903F5F"/>
    <w:rsid w:val="00904167"/>
    <w:rsid w:val="00904ED3"/>
    <w:rsid w:val="00905402"/>
    <w:rsid w:val="00905B57"/>
    <w:rsid w:val="00905BDB"/>
    <w:rsid w:val="00906AC0"/>
    <w:rsid w:val="00906E31"/>
    <w:rsid w:val="00906F3E"/>
    <w:rsid w:val="00906FBF"/>
    <w:rsid w:val="00907B1E"/>
    <w:rsid w:val="00907FCE"/>
    <w:rsid w:val="009100C7"/>
    <w:rsid w:val="0091098C"/>
    <w:rsid w:val="0091120F"/>
    <w:rsid w:val="00911654"/>
    <w:rsid w:val="00911753"/>
    <w:rsid w:val="0091185D"/>
    <w:rsid w:val="00912256"/>
    <w:rsid w:val="0091276C"/>
    <w:rsid w:val="0091288D"/>
    <w:rsid w:val="00912EFF"/>
    <w:rsid w:val="009135A7"/>
    <w:rsid w:val="00913D2E"/>
    <w:rsid w:val="00913E30"/>
    <w:rsid w:val="00914ABF"/>
    <w:rsid w:val="00915D66"/>
    <w:rsid w:val="00916700"/>
    <w:rsid w:val="00916B9E"/>
    <w:rsid w:val="00916E92"/>
    <w:rsid w:val="00917012"/>
    <w:rsid w:val="009176FF"/>
    <w:rsid w:val="009177D0"/>
    <w:rsid w:val="00917E02"/>
    <w:rsid w:val="00920B05"/>
    <w:rsid w:val="00920CE0"/>
    <w:rsid w:val="00921A96"/>
    <w:rsid w:val="00921BA3"/>
    <w:rsid w:val="009221AC"/>
    <w:rsid w:val="009224C4"/>
    <w:rsid w:val="0092324A"/>
    <w:rsid w:val="00923355"/>
    <w:rsid w:val="0092362D"/>
    <w:rsid w:val="0092366B"/>
    <w:rsid w:val="0092380F"/>
    <w:rsid w:val="00923B72"/>
    <w:rsid w:val="00923DBC"/>
    <w:rsid w:val="00923DDE"/>
    <w:rsid w:val="009254C2"/>
    <w:rsid w:val="00925636"/>
    <w:rsid w:val="00925923"/>
    <w:rsid w:val="00926089"/>
    <w:rsid w:val="0092696E"/>
    <w:rsid w:val="00926C48"/>
    <w:rsid w:val="00926E5F"/>
    <w:rsid w:val="009276EF"/>
    <w:rsid w:val="00927900"/>
    <w:rsid w:val="00927905"/>
    <w:rsid w:val="00927926"/>
    <w:rsid w:val="0092792A"/>
    <w:rsid w:val="00927E33"/>
    <w:rsid w:val="00930456"/>
    <w:rsid w:val="0093053F"/>
    <w:rsid w:val="00930781"/>
    <w:rsid w:val="00930DD3"/>
    <w:rsid w:val="00931011"/>
    <w:rsid w:val="00931547"/>
    <w:rsid w:val="009317E9"/>
    <w:rsid w:val="00931D98"/>
    <w:rsid w:val="00932CB8"/>
    <w:rsid w:val="0093313C"/>
    <w:rsid w:val="009346ED"/>
    <w:rsid w:val="00934A19"/>
    <w:rsid w:val="00934A7E"/>
    <w:rsid w:val="00934C4A"/>
    <w:rsid w:val="009353B4"/>
    <w:rsid w:val="009355B3"/>
    <w:rsid w:val="0093586D"/>
    <w:rsid w:val="00935F89"/>
    <w:rsid w:val="009363C1"/>
    <w:rsid w:val="00937668"/>
    <w:rsid w:val="009378A1"/>
    <w:rsid w:val="00937EFC"/>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559B"/>
    <w:rsid w:val="009455D3"/>
    <w:rsid w:val="00945E0F"/>
    <w:rsid w:val="00946B5E"/>
    <w:rsid w:val="00946C75"/>
    <w:rsid w:val="00946E38"/>
    <w:rsid w:val="00946F06"/>
    <w:rsid w:val="00946FCB"/>
    <w:rsid w:val="00947F23"/>
    <w:rsid w:val="0095033F"/>
    <w:rsid w:val="00950430"/>
    <w:rsid w:val="0095103D"/>
    <w:rsid w:val="00951A7A"/>
    <w:rsid w:val="00951C7F"/>
    <w:rsid w:val="00951EB1"/>
    <w:rsid w:val="00952145"/>
    <w:rsid w:val="00952ADC"/>
    <w:rsid w:val="00952D28"/>
    <w:rsid w:val="0095332D"/>
    <w:rsid w:val="00953989"/>
    <w:rsid w:val="00953CA7"/>
    <w:rsid w:val="00954133"/>
    <w:rsid w:val="00954996"/>
    <w:rsid w:val="00954F07"/>
    <w:rsid w:val="0095532E"/>
    <w:rsid w:val="00955665"/>
    <w:rsid w:val="00955F95"/>
    <w:rsid w:val="00956CE8"/>
    <w:rsid w:val="00957369"/>
    <w:rsid w:val="009574B9"/>
    <w:rsid w:val="0095794F"/>
    <w:rsid w:val="00957C4A"/>
    <w:rsid w:val="0096028F"/>
    <w:rsid w:val="00960533"/>
    <w:rsid w:val="009607FF"/>
    <w:rsid w:val="00961491"/>
    <w:rsid w:val="009614F2"/>
    <w:rsid w:val="00961605"/>
    <w:rsid w:val="00961668"/>
    <w:rsid w:val="00961841"/>
    <w:rsid w:val="0096189A"/>
    <w:rsid w:val="00961A7B"/>
    <w:rsid w:val="00961D68"/>
    <w:rsid w:val="00961FCB"/>
    <w:rsid w:val="0096220F"/>
    <w:rsid w:val="00962AA1"/>
    <w:rsid w:val="00963A93"/>
    <w:rsid w:val="00964781"/>
    <w:rsid w:val="00965545"/>
    <w:rsid w:val="00965697"/>
    <w:rsid w:val="00965F40"/>
    <w:rsid w:val="009661D8"/>
    <w:rsid w:val="009661FE"/>
    <w:rsid w:val="00966357"/>
    <w:rsid w:val="00966E54"/>
    <w:rsid w:val="00966F30"/>
    <w:rsid w:val="009678D1"/>
    <w:rsid w:val="009702FE"/>
    <w:rsid w:val="00970BFC"/>
    <w:rsid w:val="009720D0"/>
    <w:rsid w:val="00972543"/>
    <w:rsid w:val="009725F0"/>
    <w:rsid w:val="00972B7E"/>
    <w:rsid w:val="0097367C"/>
    <w:rsid w:val="009739A0"/>
    <w:rsid w:val="00973BC3"/>
    <w:rsid w:val="00973C03"/>
    <w:rsid w:val="00973DDC"/>
    <w:rsid w:val="00973F32"/>
    <w:rsid w:val="009742D5"/>
    <w:rsid w:val="00974537"/>
    <w:rsid w:val="009751AC"/>
    <w:rsid w:val="0097609D"/>
    <w:rsid w:val="00976186"/>
    <w:rsid w:val="00976450"/>
    <w:rsid w:val="009768EC"/>
    <w:rsid w:val="009773BA"/>
    <w:rsid w:val="00980A10"/>
    <w:rsid w:val="00980FC3"/>
    <w:rsid w:val="009815BE"/>
    <w:rsid w:val="00981614"/>
    <w:rsid w:val="00981A32"/>
    <w:rsid w:val="0098265A"/>
    <w:rsid w:val="00982921"/>
    <w:rsid w:val="00982AC8"/>
    <w:rsid w:val="00982CB5"/>
    <w:rsid w:val="00982E54"/>
    <w:rsid w:val="00983465"/>
    <w:rsid w:val="009835B2"/>
    <w:rsid w:val="00984556"/>
    <w:rsid w:val="00985AD0"/>
    <w:rsid w:val="00985F04"/>
    <w:rsid w:val="00986B4C"/>
    <w:rsid w:val="00986F45"/>
    <w:rsid w:val="0098744E"/>
    <w:rsid w:val="00987DA2"/>
    <w:rsid w:val="00990013"/>
    <w:rsid w:val="0099022F"/>
    <w:rsid w:val="00992ECA"/>
    <w:rsid w:val="0099413D"/>
    <w:rsid w:val="00994B2A"/>
    <w:rsid w:val="009959AB"/>
    <w:rsid w:val="00995B85"/>
    <w:rsid w:val="00995EB0"/>
    <w:rsid w:val="009960C7"/>
    <w:rsid w:val="009961C4"/>
    <w:rsid w:val="009963CF"/>
    <w:rsid w:val="00996444"/>
    <w:rsid w:val="00996483"/>
    <w:rsid w:val="00996B9C"/>
    <w:rsid w:val="00996D8A"/>
    <w:rsid w:val="00996F98"/>
    <w:rsid w:val="009970E6"/>
    <w:rsid w:val="00997659"/>
    <w:rsid w:val="009A1FCF"/>
    <w:rsid w:val="009A29EA"/>
    <w:rsid w:val="009A2A51"/>
    <w:rsid w:val="009A2A88"/>
    <w:rsid w:val="009A2B31"/>
    <w:rsid w:val="009A2D0E"/>
    <w:rsid w:val="009A3774"/>
    <w:rsid w:val="009A37A6"/>
    <w:rsid w:val="009A3D96"/>
    <w:rsid w:val="009A3DB8"/>
    <w:rsid w:val="009A4003"/>
    <w:rsid w:val="009A4093"/>
    <w:rsid w:val="009A448F"/>
    <w:rsid w:val="009A551A"/>
    <w:rsid w:val="009A5C53"/>
    <w:rsid w:val="009A5FE9"/>
    <w:rsid w:val="009A6F12"/>
    <w:rsid w:val="009A70A3"/>
    <w:rsid w:val="009B0030"/>
    <w:rsid w:val="009B1511"/>
    <w:rsid w:val="009B1C34"/>
    <w:rsid w:val="009B1D98"/>
    <w:rsid w:val="009B1E51"/>
    <w:rsid w:val="009B2516"/>
    <w:rsid w:val="009B25E4"/>
    <w:rsid w:val="009B26A7"/>
    <w:rsid w:val="009B2860"/>
    <w:rsid w:val="009B2AC6"/>
    <w:rsid w:val="009B2E42"/>
    <w:rsid w:val="009B310F"/>
    <w:rsid w:val="009B356A"/>
    <w:rsid w:val="009B393F"/>
    <w:rsid w:val="009B3A92"/>
    <w:rsid w:val="009B3F0D"/>
    <w:rsid w:val="009B5F27"/>
    <w:rsid w:val="009B6BD6"/>
    <w:rsid w:val="009B6C81"/>
    <w:rsid w:val="009B6D03"/>
    <w:rsid w:val="009B720E"/>
    <w:rsid w:val="009B76FC"/>
    <w:rsid w:val="009B771E"/>
    <w:rsid w:val="009B7B46"/>
    <w:rsid w:val="009B7DAC"/>
    <w:rsid w:val="009C03B8"/>
    <w:rsid w:val="009C0EFC"/>
    <w:rsid w:val="009C0FB1"/>
    <w:rsid w:val="009C1D34"/>
    <w:rsid w:val="009C1E48"/>
    <w:rsid w:val="009C2123"/>
    <w:rsid w:val="009C21C2"/>
    <w:rsid w:val="009C21E8"/>
    <w:rsid w:val="009C2490"/>
    <w:rsid w:val="009C26EF"/>
    <w:rsid w:val="009C3849"/>
    <w:rsid w:val="009C3B66"/>
    <w:rsid w:val="009C3C41"/>
    <w:rsid w:val="009C3ECC"/>
    <w:rsid w:val="009C4785"/>
    <w:rsid w:val="009C4D6F"/>
    <w:rsid w:val="009C5111"/>
    <w:rsid w:val="009C54B3"/>
    <w:rsid w:val="009C5649"/>
    <w:rsid w:val="009C58D2"/>
    <w:rsid w:val="009C673D"/>
    <w:rsid w:val="009C6A83"/>
    <w:rsid w:val="009C6D83"/>
    <w:rsid w:val="009C762D"/>
    <w:rsid w:val="009C7CC9"/>
    <w:rsid w:val="009C7DEB"/>
    <w:rsid w:val="009C7EE6"/>
    <w:rsid w:val="009C7F1C"/>
    <w:rsid w:val="009D029F"/>
    <w:rsid w:val="009D057F"/>
    <w:rsid w:val="009D0588"/>
    <w:rsid w:val="009D0BCC"/>
    <w:rsid w:val="009D1408"/>
    <w:rsid w:val="009D15C8"/>
    <w:rsid w:val="009D2072"/>
    <w:rsid w:val="009D223D"/>
    <w:rsid w:val="009D2F0D"/>
    <w:rsid w:val="009D3786"/>
    <w:rsid w:val="009D3A7F"/>
    <w:rsid w:val="009D3E55"/>
    <w:rsid w:val="009D45C2"/>
    <w:rsid w:val="009D578C"/>
    <w:rsid w:val="009D58F1"/>
    <w:rsid w:val="009D6D98"/>
    <w:rsid w:val="009D6DA9"/>
    <w:rsid w:val="009D6E14"/>
    <w:rsid w:val="009D73EE"/>
    <w:rsid w:val="009D75D0"/>
    <w:rsid w:val="009D7649"/>
    <w:rsid w:val="009E002D"/>
    <w:rsid w:val="009E0656"/>
    <w:rsid w:val="009E0849"/>
    <w:rsid w:val="009E1D05"/>
    <w:rsid w:val="009E1E52"/>
    <w:rsid w:val="009E27E7"/>
    <w:rsid w:val="009E2867"/>
    <w:rsid w:val="009E2CAF"/>
    <w:rsid w:val="009E2CF1"/>
    <w:rsid w:val="009E3180"/>
    <w:rsid w:val="009E3753"/>
    <w:rsid w:val="009E5389"/>
    <w:rsid w:val="009E552B"/>
    <w:rsid w:val="009E55BA"/>
    <w:rsid w:val="009E6708"/>
    <w:rsid w:val="009E6BAA"/>
    <w:rsid w:val="009E6E9A"/>
    <w:rsid w:val="009F1436"/>
    <w:rsid w:val="009F2696"/>
    <w:rsid w:val="009F33AB"/>
    <w:rsid w:val="009F3441"/>
    <w:rsid w:val="009F346C"/>
    <w:rsid w:val="009F3478"/>
    <w:rsid w:val="009F4688"/>
    <w:rsid w:val="009F53D3"/>
    <w:rsid w:val="009F58F0"/>
    <w:rsid w:val="009F5E00"/>
    <w:rsid w:val="009F693C"/>
    <w:rsid w:val="009F74E5"/>
    <w:rsid w:val="009F7589"/>
    <w:rsid w:val="009F764D"/>
    <w:rsid w:val="00A0002F"/>
    <w:rsid w:val="00A00A38"/>
    <w:rsid w:val="00A010FA"/>
    <w:rsid w:val="00A01EF7"/>
    <w:rsid w:val="00A02749"/>
    <w:rsid w:val="00A033FC"/>
    <w:rsid w:val="00A03A9C"/>
    <w:rsid w:val="00A03C8B"/>
    <w:rsid w:val="00A052A2"/>
    <w:rsid w:val="00A054F2"/>
    <w:rsid w:val="00A0591E"/>
    <w:rsid w:val="00A05FF8"/>
    <w:rsid w:val="00A06275"/>
    <w:rsid w:val="00A068BA"/>
    <w:rsid w:val="00A06C2B"/>
    <w:rsid w:val="00A0768F"/>
    <w:rsid w:val="00A07845"/>
    <w:rsid w:val="00A103D5"/>
    <w:rsid w:val="00A10B4C"/>
    <w:rsid w:val="00A10E82"/>
    <w:rsid w:val="00A113C1"/>
    <w:rsid w:val="00A114BD"/>
    <w:rsid w:val="00A1175C"/>
    <w:rsid w:val="00A119D8"/>
    <w:rsid w:val="00A11D2C"/>
    <w:rsid w:val="00A11DFD"/>
    <w:rsid w:val="00A12090"/>
    <w:rsid w:val="00A1216E"/>
    <w:rsid w:val="00A1231F"/>
    <w:rsid w:val="00A13CF7"/>
    <w:rsid w:val="00A14D9C"/>
    <w:rsid w:val="00A15121"/>
    <w:rsid w:val="00A15BF2"/>
    <w:rsid w:val="00A15D7D"/>
    <w:rsid w:val="00A15F91"/>
    <w:rsid w:val="00A16818"/>
    <w:rsid w:val="00A17614"/>
    <w:rsid w:val="00A20142"/>
    <w:rsid w:val="00A20388"/>
    <w:rsid w:val="00A20411"/>
    <w:rsid w:val="00A2063F"/>
    <w:rsid w:val="00A2084A"/>
    <w:rsid w:val="00A21365"/>
    <w:rsid w:val="00A216CE"/>
    <w:rsid w:val="00A21ACB"/>
    <w:rsid w:val="00A223DC"/>
    <w:rsid w:val="00A224B5"/>
    <w:rsid w:val="00A230AA"/>
    <w:rsid w:val="00A242A9"/>
    <w:rsid w:val="00A244DD"/>
    <w:rsid w:val="00A251AC"/>
    <w:rsid w:val="00A254DF"/>
    <w:rsid w:val="00A258C3"/>
    <w:rsid w:val="00A25F47"/>
    <w:rsid w:val="00A25F85"/>
    <w:rsid w:val="00A26841"/>
    <w:rsid w:val="00A26B7D"/>
    <w:rsid w:val="00A2738D"/>
    <w:rsid w:val="00A303B0"/>
    <w:rsid w:val="00A3042D"/>
    <w:rsid w:val="00A31073"/>
    <w:rsid w:val="00A312E4"/>
    <w:rsid w:val="00A3184B"/>
    <w:rsid w:val="00A325AB"/>
    <w:rsid w:val="00A32DD9"/>
    <w:rsid w:val="00A331A1"/>
    <w:rsid w:val="00A33468"/>
    <w:rsid w:val="00A336AF"/>
    <w:rsid w:val="00A339A2"/>
    <w:rsid w:val="00A33D33"/>
    <w:rsid w:val="00A344D2"/>
    <w:rsid w:val="00A34F34"/>
    <w:rsid w:val="00A3572C"/>
    <w:rsid w:val="00A35875"/>
    <w:rsid w:val="00A35B68"/>
    <w:rsid w:val="00A36847"/>
    <w:rsid w:val="00A3702F"/>
    <w:rsid w:val="00A40661"/>
    <w:rsid w:val="00A4077D"/>
    <w:rsid w:val="00A408FB"/>
    <w:rsid w:val="00A40A8B"/>
    <w:rsid w:val="00A40BDA"/>
    <w:rsid w:val="00A40EC3"/>
    <w:rsid w:val="00A41E55"/>
    <w:rsid w:val="00A41E6C"/>
    <w:rsid w:val="00A42608"/>
    <w:rsid w:val="00A43029"/>
    <w:rsid w:val="00A43234"/>
    <w:rsid w:val="00A437F1"/>
    <w:rsid w:val="00A43910"/>
    <w:rsid w:val="00A43D71"/>
    <w:rsid w:val="00A43EFE"/>
    <w:rsid w:val="00A44663"/>
    <w:rsid w:val="00A44BCD"/>
    <w:rsid w:val="00A453FD"/>
    <w:rsid w:val="00A4591B"/>
    <w:rsid w:val="00A459B6"/>
    <w:rsid w:val="00A45BFC"/>
    <w:rsid w:val="00A45E63"/>
    <w:rsid w:val="00A464F7"/>
    <w:rsid w:val="00A46AFB"/>
    <w:rsid w:val="00A479F9"/>
    <w:rsid w:val="00A500D7"/>
    <w:rsid w:val="00A501CA"/>
    <w:rsid w:val="00A506C0"/>
    <w:rsid w:val="00A506D3"/>
    <w:rsid w:val="00A50AFC"/>
    <w:rsid w:val="00A50B0D"/>
    <w:rsid w:val="00A52360"/>
    <w:rsid w:val="00A524A0"/>
    <w:rsid w:val="00A52828"/>
    <w:rsid w:val="00A529E5"/>
    <w:rsid w:val="00A52F0E"/>
    <w:rsid w:val="00A53009"/>
    <w:rsid w:val="00A53D41"/>
    <w:rsid w:val="00A545C1"/>
    <w:rsid w:val="00A54972"/>
    <w:rsid w:val="00A54C10"/>
    <w:rsid w:val="00A54F12"/>
    <w:rsid w:val="00A54FC4"/>
    <w:rsid w:val="00A56037"/>
    <w:rsid w:val="00A5664E"/>
    <w:rsid w:val="00A56AFD"/>
    <w:rsid w:val="00A57B39"/>
    <w:rsid w:val="00A57FCB"/>
    <w:rsid w:val="00A60021"/>
    <w:rsid w:val="00A603C6"/>
    <w:rsid w:val="00A607C3"/>
    <w:rsid w:val="00A609CC"/>
    <w:rsid w:val="00A60AA9"/>
    <w:rsid w:val="00A61C22"/>
    <w:rsid w:val="00A61E11"/>
    <w:rsid w:val="00A63916"/>
    <w:rsid w:val="00A63CA5"/>
    <w:rsid w:val="00A64263"/>
    <w:rsid w:val="00A6430D"/>
    <w:rsid w:val="00A64725"/>
    <w:rsid w:val="00A64ED0"/>
    <w:rsid w:val="00A64FB0"/>
    <w:rsid w:val="00A65160"/>
    <w:rsid w:val="00A653F9"/>
    <w:rsid w:val="00A65626"/>
    <w:rsid w:val="00A6577F"/>
    <w:rsid w:val="00A65B34"/>
    <w:rsid w:val="00A65C2E"/>
    <w:rsid w:val="00A65FE3"/>
    <w:rsid w:val="00A66006"/>
    <w:rsid w:val="00A660C8"/>
    <w:rsid w:val="00A668B9"/>
    <w:rsid w:val="00A668F1"/>
    <w:rsid w:val="00A675FF"/>
    <w:rsid w:val="00A70575"/>
    <w:rsid w:val="00A70D17"/>
    <w:rsid w:val="00A714A3"/>
    <w:rsid w:val="00A7200D"/>
    <w:rsid w:val="00A72182"/>
    <w:rsid w:val="00A72270"/>
    <w:rsid w:val="00A7229B"/>
    <w:rsid w:val="00A724EA"/>
    <w:rsid w:val="00A72502"/>
    <w:rsid w:val="00A72A87"/>
    <w:rsid w:val="00A7321F"/>
    <w:rsid w:val="00A732E2"/>
    <w:rsid w:val="00A73643"/>
    <w:rsid w:val="00A73AB8"/>
    <w:rsid w:val="00A741C0"/>
    <w:rsid w:val="00A74280"/>
    <w:rsid w:val="00A7432E"/>
    <w:rsid w:val="00A75679"/>
    <w:rsid w:val="00A7578B"/>
    <w:rsid w:val="00A75B77"/>
    <w:rsid w:val="00A76568"/>
    <w:rsid w:val="00A76690"/>
    <w:rsid w:val="00A76BD3"/>
    <w:rsid w:val="00A76CEE"/>
    <w:rsid w:val="00A77192"/>
    <w:rsid w:val="00A77879"/>
    <w:rsid w:val="00A77D7D"/>
    <w:rsid w:val="00A80000"/>
    <w:rsid w:val="00A805E0"/>
    <w:rsid w:val="00A8090F"/>
    <w:rsid w:val="00A810D3"/>
    <w:rsid w:val="00A817F2"/>
    <w:rsid w:val="00A81CD5"/>
    <w:rsid w:val="00A81E98"/>
    <w:rsid w:val="00A82172"/>
    <w:rsid w:val="00A8221C"/>
    <w:rsid w:val="00A82317"/>
    <w:rsid w:val="00A82956"/>
    <w:rsid w:val="00A82BF0"/>
    <w:rsid w:val="00A82D47"/>
    <w:rsid w:val="00A831C3"/>
    <w:rsid w:val="00A831E7"/>
    <w:rsid w:val="00A8358D"/>
    <w:rsid w:val="00A83A4E"/>
    <w:rsid w:val="00A83C99"/>
    <w:rsid w:val="00A84637"/>
    <w:rsid w:val="00A84D9A"/>
    <w:rsid w:val="00A84EA9"/>
    <w:rsid w:val="00A850BA"/>
    <w:rsid w:val="00A85304"/>
    <w:rsid w:val="00A85ACE"/>
    <w:rsid w:val="00A85E53"/>
    <w:rsid w:val="00A86BD0"/>
    <w:rsid w:val="00A8730A"/>
    <w:rsid w:val="00A87849"/>
    <w:rsid w:val="00A878A8"/>
    <w:rsid w:val="00A87D42"/>
    <w:rsid w:val="00A87D82"/>
    <w:rsid w:val="00A90396"/>
    <w:rsid w:val="00A903CA"/>
    <w:rsid w:val="00A90BBC"/>
    <w:rsid w:val="00A9108D"/>
    <w:rsid w:val="00A91D8A"/>
    <w:rsid w:val="00A91E19"/>
    <w:rsid w:val="00A92656"/>
    <w:rsid w:val="00A92721"/>
    <w:rsid w:val="00A933B6"/>
    <w:rsid w:val="00A935E9"/>
    <w:rsid w:val="00A93C5B"/>
    <w:rsid w:val="00A93DCD"/>
    <w:rsid w:val="00A93EBD"/>
    <w:rsid w:val="00A952FE"/>
    <w:rsid w:val="00A95730"/>
    <w:rsid w:val="00A95AEA"/>
    <w:rsid w:val="00A96EBF"/>
    <w:rsid w:val="00A96F05"/>
    <w:rsid w:val="00A9705A"/>
    <w:rsid w:val="00A97502"/>
    <w:rsid w:val="00AA0258"/>
    <w:rsid w:val="00AA0276"/>
    <w:rsid w:val="00AA0D6D"/>
    <w:rsid w:val="00AA1473"/>
    <w:rsid w:val="00AA15DC"/>
    <w:rsid w:val="00AA1B6F"/>
    <w:rsid w:val="00AA41D1"/>
    <w:rsid w:val="00AA4206"/>
    <w:rsid w:val="00AA4C6A"/>
    <w:rsid w:val="00AA5532"/>
    <w:rsid w:val="00AA599D"/>
    <w:rsid w:val="00AA59AA"/>
    <w:rsid w:val="00AA5C81"/>
    <w:rsid w:val="00AA6119"/>
    <w:rsid w:val="00AA6EC8"/>
    <w:rsid w:val="00AA7329"/>
    <w:rsid w:val="00AA7421"/>
    <w:rsid w:val="00AA74BB"/>
    <w:rsid w:val="00AA78C7"/>
    <w:rsid w:val="00AB01B4"/>
    <w:rsid w:val="00AB0D63"/>
    <w:rsid w:val="00AB0ED6"/>
    <w:rsid w:val="00AB0EFC"/>
    <w:rsid w:val="00AB18D6"/>
    <w:rsid w:val="00AB1CCF"/>
    <w:rsid w:val="00AB1EAB"/>
    <w:rsid w:val="00AB27A5"/>
    <w:rsid w:val="00AB356A"/>
    <w:rsid w:val="00AB4584"/>
    <w:rsid w:val="00AB4626"/>
    <w:rsid w:val="00AB4864"/>
    <w:rsid w:val="00AB4FC1"/>
    <w:rsid w:val="00AB5184"/>
    <w:rsid w:val="00AB51D1"/>
    <w:rsid w:val="00AB5720"/>
    <w:rsid w:val="00AB5BDD"/>
    <w:rsid w:val="00AB613B"/>
    <w:rsid w:val="00AB639F"/>
    <w:rsid w:val="00AB7109"/>
    <w:rsid w:val="00AB7600"/>
    <w:rsid w:val="00AB7892"/>
    <w:rsid w:val="00AB7D9B"/>
    <w:rsid w:val="00AC15B9"/>
    <w:rsid w:val="00AC18B5"/>
    <w:rsid w:val="00AC1D2D"/>
    <w:rsid w:val="00AC1F4B"/>
    <w:rsid w:val="00AC22F4"/>
    <w:rsid w:val="00AC2507"/>
    <w:rsid w:val="00AC28A0"/>
    <w:rsid w:val="00AC3167"/>
    <w:rsid w:val="00AC3AE6"/>
    <w:rsid w:val="00AC42F6"/>
    <w:rsid w:val="00AC4A64"/>
    <w:rsid w:val="00AC4BE6"/>
    <w:rsid w:val="00AC503C"/>
    <w:rsid w:val="00AC5169"/>
    <w:rsid w:val="00AC5878"/>
    <w:rsid w:val="00AC5F2D"/>
    <w:rsid w:val="00AC5F93"/>
    <w:rsid w:val="00AC633B"/>
    <w:rsid w:val="00AC6AB4"/>
    <w:rsid w:val="00AC6D75"/>
    <w:rsid w:val="00AD0852"/>
    <w:rsid w:val="00AD08A4"/>
    <w:rsid w:val="00AD0C1B"/>
    <w:rsid w:val="00AD11BB"/>
    <w:rsid w:val="00AD18A8"/>
    <w:rsid w:val="00AD1A68"/>
    <w:rsid w:val="00AD26B0"/>
    <w:rsid w:val="00AD3270"/>
    <w:rsid w:val="00AD3F30"/>
    <w:rsid w:val="00AD4AA5"/>
    <w:rsid w:val="00AD51D5"/>
    <w:rsid w:val="00AD534A"/>
    <w:rsid w:val="00AD56C0"/>
    <w:rsid w:val="00AD5A1B"/>
    <w:rsid w:val="00AD5CD7"/>
    <w:rsid w:val="00AD5E18"/>
    <w:rsid w:val="00AD61B6"/>
    <w:rsid w:val="00AD61E0"/>
    <w:rsid w:val="00AD6317"/>
    <w:rsid w:val="00AD6779"/>
    <w:rsid w:val="00AD687E"/>
    <w:rsid w:val="00AD6A87"/>
    <w:rsid w:val="00AD74BA"/>
    <w:rsid w:val="00AD783C"/>
    <w:rsid w:val="00AE032E"/>
    <w:rsid w:val="00AE05B5"/>
    <w:rsid w:val="00AE069B"/>
    <w:rsid w:val="00AE0DDC"/>
    <w:rsid w:val="00AE280F"/>
    <w:rsid w:val="00AE32AE"/>
    <w:rsid w:val="00AE35DE"/>
    <w:rsid w:val="00AE3AB2"/>
    <w:rsid w:val="00AE3C8F"/>
    <w:rsid w:val="00AE5862"/>
    <w:rsid w:val="00AE586B"/>
    <w:rsid w:val="00AE5891"/>
    <w:rsid w:val="00AE5B86"/>
    <w:rsid w:val="00AE682B"/>
    <w:rsid w:val="00AE6CE1"/>
    <w:rsid w:val="00AE75D3"/>
    <w:rsid w:val="00AE79A1"/>
    <w:rsid w:val="00AF01BA"/>
    <w:rsid w:val="00AF055C"/>
    <w:rsid w:val="00AF0B3B"/>
    <w:rsid w:val="00AF109C"/>
    <w:rsid w:val="00AF1A5C"/>
    <w:rsid w:val="00AF1E58"/>
    <w:rsid w:val="00AF2A76"/>
    <w:rsid w:val="00AF3168"/>
    <w:rsid w:val="00AF32CF"/>
    <w:rsid w:val="00AF3303"/>
    <w:rsid w:val="00AF3483"/>
    <w:rsid w:val="00AF36F1"/>
    <w:rsid w:val="00AF3710"/>
    <w:rsid w:val="00AF48B6"/>
    <w:rsid w:val="00AF48C9"/>
    <w:rsid w:val="00AF4B5C"/>
    <w:rsid w:val="00AF4F1C"/>
    <w:rsid w:val="00AF5656"/>
    <w:rsid w:val="00AF5DFA"/>
    <w:rsid w:val="00AF5F3C"/>
    <w:rsid w:val="00AF6071"/>
    <w:rsid w:val="00AF61BB"/>
    <w:rsid w:val="00AF65D5"/>
    <w:rsid w:val="00AF7C2B"/>
    <w:rsid w:val="00AF7DB8"/>
    <w:rsid w:val="00B00E5C"/>
    <w:rsid w:val="00B01236"/>
    <w:rsid w:val="00B01CBA"/>
    <w:rsid w:val="00B01F29"/>
    <w:rsid w:val="00B020B6"/>
    <w:rsid w:val="00B02161"/>
    <w:rsid w:val="00B02F14"/>
    <w:rsid w:val="00B031AA"/>
    <w:rsid w:val="00B03427"/>
    <w:rsid w:val="00B0345D"/>
    <w:rsid w:val="00B036F3"/>
    <w:rsid w:val="00B0372E"/>
    <w:rsid w:val="00B038E4"/>
    <w:rsid w:val="00B0489D"/>
    <w:rsid w:val="00B04BF6"/>
    <w:rsid w:val="00B0549A"/>
    <w:rsid w:val="00B06473"/>
    <w:rsid w:val="00B06742"/>
    <w:rsid w:val="00B06B33"/>
    <w:rsid w:val="00B0713C"/>
    <w:rsid w:val="00B0766F"/>
    <w:rsid w:val="00B07F9E"/>
    <w:rsid w:val="00B100EF"/>
    <w:rsid w:val="00B105E7"/>
    <w:rsid w:val="00B10833"/>
    <w:rsid w:val="00B118BA"/>
    <w:rsid w:val="00B11D63"/>
    <w:rsid w:val="00B11EF2"/>
    <w:rsid w:val="00B120E6"/>
    <w:rsid w:val="00B121FC"/>
    <w:rsid w:val="00B123FE"/>
    <w:rsid w:val="00B127D7"/>
    <w:rsid w:val="00B12B45"/>
    <w:rsid w:val="00B13149"/>
    <w:rsid w:val="00B1319B"/>
    <w:rsid w:val="00B14163"/>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1CD2"/>
    <w:rsid w:val="00B22155"/>
    <w:rsid w:val="00B22461"/>
    <w:rsid w:val="00B2256A"/>
    <w:rsid w:val="00B225EC"/>
    <w:rsid w:val="00B22A55"/>
    <w:rsid w:val="00B22B39"/>
    <w:rsid w:val="00B2334C"/>
    <w:rsid w:val="00B23827"/>
    <w:rsid w:val="00B23B28"/>
    <w:rsid w:val="00B23EA5"/>
    <w:rsid w:val="00B2423D"/>
    <w:rsid w:val="00B25116"/>
    <w:rsid w:val="00B25374"/>
    <w:rsid w:val="00B25775"/>
    <w:rsid w:val="00B25BA3"/>
    <w:rsid w:val="00B25D79"/>
    <w:rsid w:val="00B26494"/>
    <w:rsid w:val="00B2684F"/>
    <w:rsid w:val="00B278B7"/>
    <w:rsid w:val="00B278B8"/>
    <w:rsid w:val="00B27C15"/>
    <w:rsid w:val="00B27DC7"/>
    <w:rsid w:val="00B30E92"/>
    <w:rsid w:val="00B3122D"/>
    <w:rsid w:val="00B316F5"/>
    <w:rsid w:val="00B31B1B"/>
    <w:rsid w:val="00B31F0F"/>
    <w:rsid w:val="00B3324F"/>
    <w:rsid w:val="00B33A24"/>
    <w:rsid w:val="00B33EC2"/>
    <w:rsid w:val="00B341EC"/>
    <w:rsid w:val="00B3477F"/>
    <w:rsid w:val="00B34859"/>
    <w:rsid w:val="00B34A77"/>
    <w:rsid w:val="00B3524D"/>
    <w:rsid w:val="00B3559B"/>
    <w:rsid w:val="00B35A47"/>
    <w:rsid w:val="00B35E47"/>
    <w:rsid w:val="00B35F0A"/>
    <w:rsid w:val="00B3611D"/>
    <w:rsid w:val="00B36728"/>
    <w:rsid w:val="00B36F9F"/>
    <w:rsid w:val="00B3740C"/>
    <w:rsid w:val="00B37760"/>
    <w:rsid w:val="00B408A6"/>
    <w:rsid w:val="00B40B31"/>
    <w:rsid w:val="00B40D4A"/>
    <w:rsid w:val="00B40E6C"/>
    <w:rsid w:val="00B416FA"/>
    <w:rsid w:val="00B41776"/>
    <w:rsid w:val="00B41E63"/>
    <w:rsid w:val="00B41F4C"/>
    <w:rsid w:val="00B420BA"/>
    <w:rsid w:val="00B444F6"/>
    <w:rsid w:val="00B44D24"/>
    <w:rsid w:val="00B44EC0"/>
    <w:rsid w:val="00B45093"/>
    <w:rsid w:val="00B45461"/>
    <w:rsid w:val="00B45573"/>
    <w:rsid w:val="00B46066"/>
    <w:rsid w:val="00B467E3"/>
    <w:rsid w:val="00B46E9B"/>
    <w:rsid w:val="00B475A8"/>
    <w:rsid w:val="00B479C5"/>
    <w:rsid w:val="00B479D9"/>
    <w:rsid w:val="00B51372"/>
    <w:rsid w:val="00B51E98"/>
    <w:rsid w:val="00B533B0"/>
    <w:rsid w:val="00B5363C"/>
    <w:rsid w:val="00B53A6C"/>
    <w:rsid w:val="00B53E49"/>
    <w:rsid w:val="00B54BF6"/>
    <w:rsid w:val="00B54DB8"/>
    <w:rsid w:val="00B56C9F"/>
    <w:rsid w:val="00B5716F"/>
    <w:rsid w:val="00B5757A"/>
    <w:rsid w:val="00B5774A"/>
    <w:rsid w:val="00B6115C"/>
    <w:rsid w:val="00B6143B"/>
    <w:rsid w:val="00B6205F"/>
    <w:rsid w:val="00B623C1"/>
    <w:rsid w:val="00B62503"/>
    <w:rsid w:val="00B63937"/>
    <w:rsid w:val="00B64481"/>
    <w:rsid w:val="00B65327"/>
    <w:rsid w:val="00B65889"/>
    <w:rsid w:val="00B65DE8"/>
    <w:rsid w:val="00B65FAF"/>
    <w:rsid w:val="00B66371"/>
    <w:rsid w:val="00B667B9"/>
    <w:rsid w:val="00B66DE5"/>
    <w:rsid w:val="00B6706C"/>
    <w:rsid w:val="00B67D3E"/>
    <w:rsid w:val="00B70868"/>
    <w:rsid w:val="00B70D76"/>
    <w:rsid w:val="00B70E84"/>
    <w:rsid w:val="00B70FDF"/>
    <w:rsid w:val="00B718E8"/>
    <w:rsid w:val="00B71D01"/>
    <w:rsid w:val="00B7208A"/>
    <w:rsid w:val="00B72875"/>
    <w:rsid w:val="00B73184"/>
    <w:rsid w:val="00B73209"/>
    <w:rsid w:val="00B73A4A"/>
    <w:rsid w:val="00B74035"/>
    <w:rsid w:val="00B741D6"/>
    <w:rsid w:val="00B744F3"/>
    <w:rsid w:val="00B7454C"/>
    <w:rsid w:val="00B74557"/>
    <w:rsid w:val="00B74BD8"/>
    <w:rsid w:val="00B751DD"/>
    <w:rsid w:val="00B75978"/>
    <w:rsid w:val="00B75C7F"/>
    <w:rsid w:val="00B75DB9"/>
    <w:rsid w:val="00B75ED1"/>
    <w:rsid w:val="00B76368"/>
    <w:rsid w:val="00B76431"/>
    <w:rsid w:val="00B766E1"/>
    <w:rsid w:val="00B768B6"/>
    <w:rsid w:val="00B768E0"/>
    <w:rsid w:val="00B76CFB"/>
    <w:rsid w:val="00B77630"/>
    <w:rsid w:val="00B7794E"/>
    <w:rsid w:val="00B77B06"/>
    <w:rsid w:val="00B806E1"/>
    <w:rsid w:val="00B80889"/>
    <w:rsid w:val="00B817D9"/>
    <w:rsid w:val="00B82078"/>
    <w:rsid w:val="00B8228C"/>
    <w:rsid w:val="00B8251B"/>
    <w:rsid w:val="00B8280E"/>
    <w:rsid w:val="00B82F3F"/>
    <w:rsid w:val="00B83388"/>
    <w:rsid w:val="00B83433"/>
    <w:rsid w:val="00B838FB"/>
    <w:rsid w:val="00B83A2B"/>
    <w:rsid w:val="00B843F3"/>
    <w:rsid w:val="00B84B40"/>
    <w:rsid w:val="00B84FB1"/>
    <w:rsid w:val="00B85048"/>
    <w:rsid w:val="00B85958"/>
    <w:rsid w:val="00B85D36"/>
    <w:rsid w:val="00B85F2F"/>
    <w:rsid w:val="00B85FEE"/>
    <w:rsid w:val="00B86055"/>
    <w:rsid w:val="00B86B4E"/>
    <w:rsid w:val="00B8792B"/>
    <w:rsid w:val="00B87C43"/>
    <w:rsid w:val="00B87C76"/>
    <w:rsid w:val="00B87DD8"/>
    <w:rsid w:val="00B90168"/>
    <w:rsid w:val="00B90839"/>
    <w:rsid w:val="00B90F1F"/>
    <w:rsid w:val="00B91462"/>
    <w:rsid w:val="00B91D57"/>
    <w:rsid w:val="00B922EF"/>
    <w:rsid w:val="00B93231"/>
    <w:rsid w:val="00B93251"/>
    <w:rsid w:val="00B93755"/>
    <w:rsid w:val="00B93ED3"/>
    <w:rsid w:val="00B94773"/>
    <w:rsid w:val="00B95298"/>
    <w:rsid w:val="00B955C6"/>
    <w:rsid w:val="00B957C8"/>
    <w:rsid w:val="00B95BF9"/>
    <w:rsid w:val="00B95D47"/>
    <w:rsid w:val="00B95F81"/>
    <w:rsid w:val="00B96114"/>
    <w:rsid w:val="00B961B2"/>
    <w:rsid w:val="00B96678"/>
    <w:rsid w:val="00B96AF9"/>
    <w:rsid w:val="00B96CC8"/>
    <w:rsid w:val="00B96F70"/>
    <w:rsid w:val="00B970E0"/>
    <w:rsid w:val="00B97A16"/>
    <w:rsid w:val="00B97C30"/>
    <w:rsid w:val="00BA03B8"/>
    <w:rsid w:val="00BA0623"/>
    <w:rsid w:val="00BA13F7"/>
    <w:rsid w:val="00BA2166"/>
    <w:rsid w:val="00BA2977"/>
    <w:rsid w:val="00BA2BC0"/>
    <w:rsid w:val="00BA3808"/>
    <w:rsid w:val="00BA4DC4"/>
    <w:rsid w:val="00BA562F"/>
    <w:rsid w:val="00BA61AE"/>
    <w:rsid w:val="00BA7025"/>
    <w:rsid w:val="00BA739E"/>
    <w:rsid w:val="00BA7563"/>
    <w:rsid w:val="00BB01DD"/>
    <w:rsid w:val="00BB1528"/>
    <w:rsid w:val="00BB1A17"/>
    <w:rsid w:val="00BB1AF7"/>
    <w:rsid w:val="00BB1BAE"/>
    <w:rsid w:val="00BB2672"/>
    <w:rsid w:val="00BB2873"/>
    <w:rsid w:val="00BB3AEF"/>
    <w:rsid w:val="00BB3B5B"/>
    <w:rsid w:val="00BB46B7"/>
    <w:rsid w:val="00BB4D00"/>
    <w:rsid w:val="00BB5018"/>
    <w:rsid w:val="00BB6A94"/>
    <w:rsid w:val="00BB70B6"/>
    <w:rsid w:val="00BB7BA1"/>
    <w:rsid w:val="00BC03A7"/>
    <w:rsid w:val="00BC0564"/>
    <w:rsid w:val="00BC075C"/>
    <w:rsid w:val="00BC1C29"/>
    <w:rsid w:val="00BC2804"/>
    <w:rsid w:val="00BC29A0"/>
    <w:rsid w:val="00BC2E14"/>
    <w:rsid w:val="00BC30FF"/>
    <w:rsid w:val="00BC3E76"/>
    <w:rsid w:val="00BC4363"/>
    <w:rsid w:val="00BC44DD"/>
    <w:rsid w:val="00BC4ADE"/>
    <w:rsid w:val="00BC4B97"/>
    <w:rsid w:val="00BC558C"/>
    <w:rsid w:val="00BC56F2"/>
    <w:rsid w:val="00BC5F07"/>
    <w:rsid w:val="00BC61CB"/>
    <w:rsid w:val="00BC66ED"/>
    <w:rsid w:val="00BC67C6"/>
    <w:rsid w:val="00BC72E2"/>
    <w:rsid w:val="00BC740F"/>
    <w:rsid w:val="00BC76BC"/>
    <w:rsid w:val="00BC7E60"/>
    <w:rsid w:val="00BD0075"/>
    <w:rsid w:val="00BD12C2"/>
    <w:rsid w:val="00BD174D"/>
    <w:rsid w:val="00BD1A69"/>
    <w:rsid w:val="00BD1DED"/>
    <w:rsid w:val="00BD1EB8"/>
    <w:rsid w:val="00BD2E5A"/>
    <w:rsid w:val="00BD2F6D"/>
    <w:rsid w:val="00BD3EBF"/>
    <w:rsid w:val="00BD4C2D"/>
    <w:rsid w:val="00BD4C3F"/>
    <w:rsid w:val="00BD5009"/>
    <w:rsid w:val="00BD5594"/>
    <w:rsid w:val="00BD5926"/>
    <w:rsid w:val="00BD5F15"/>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93E"/>
    <w:rsid w:val="00BE3958"/>
    <w:rsid w:val="00BE3A34"/>
    <w:rsid w:val="00BE3AF3"/>
    <w:rsid w:val="00BE40BA"/>
    <w:rsid w:val="00BE4382"/>
    <w:rsid w:val="00BE4481"/>
    <w:rsid w:val="00BE496E"/>
    <w:rsid w:val="00BE4DFB"/>
    <w:rsid w:val="00BE4F96"/>
    <w:rsid w:val="00BE528A"/>
    <w:rsid w:val="00BE5CA9"/>
    <w:rsid w:val="00BE62B1"/>
    <w:rsid w:val="00BE6380"/>
    <w:rsid w:val="00BE68E2"/>
    <w:rsid w:val="00BE7197"/>
    <w:rsid w:val="00BE71D9"/>
    <w:rsid w:val="00BE74FE"/>
    <w:rsid w:val="00BE7692"/>
    <w:rsid w:val="00BE7A95"/>
    <w:rsid w:val="00BF0622"/>
    <w:rsid w:val="00BF1CB0"/>
    <w:rsid w:val="00BF28E8"/>
    <w:rsid w:val="00BF31D8"/>
    <w:rsid w:val="00BF3C69"/>
    <w:rsid w:val="00BF42D7"/>
    <w:rsid w:val="00BF43B6"/>
    <w:rsid w:val="00BF448F"/>
    <w:rsid w:val="00BF482C"/>
    <w:rsid w:val="00BF4894"/>
    <w:rsid w:val="00BF4E9F"/>
    <w:rsid w:val="00BF5A89"/>
    <w:rsid w:val="00BF5BEA"/>
    <w:rsid w:val="00BF5C75"/>
    <w:rsid w:val="00BF6353"/>
    <w:rsid w:val="00BF6821"/>
    <w:rsid w:val="00BF6CE0"/>
    <w:rsid w:val="00BF7527"/>
    <w:rsid w:val="00BF77A8"/>
    <w:rsid w:val="00C00708"/>
    <w:rsid w:val="00C0076C"/>
    <w:rsid w:val="00C00BE2"/>
    <w:rsid w:val="00C022F9"/>
    <w:rsid w:val="00C02DF9"/>
    <w:rsid w:val="00C0323C"/>
    <w:rsid w:val="00C03418"/>
    <w:rsid w:val="00C03954"/>
    <w:rsid w:val="00C03AE7"/>
    <w:rsid w:val="00C03CAD"/>
    <w:rsid w:val="00C0429B"/>
    <w:rsid w:val="00C04EEA"/>
    <w:rsid w:val="00C04F96"/>
    <w:rsid w:val="00C04FEA"/>
    <w:rsid w:val="00C05C86"/>
    <w:rsid w:val="00C05D64"/>
    <w:rsid w:val="00C063BF"/>
    <w:rsid w:val="00C06944"/>
    <w:rsid w:val="00C06AD6"/>
    <w:rsid w:val="00C074C4"/>
    <w:rsid w:val="00C07E1E"/>
    <w:rsid w:val="00C07F1A"/>
    <w:rsid w:val="00C10309"/>
    <w:rsid w:val="00C10C5B"/>
    <w:rsid w:val="00C11B4F"/>
    <w:rsid w:val="00C12A9B"/>
    <w:rsid w:val="00C12F08"/>
    <w:rsid w:val="00C138FA"/>
    <w:rsid w:val="00C14518"/>
    <w:rsid w:val="00C149F4"/>
    <w:rsid w:val="00C14D45"/>
    <w:rsid w:val="00C151CA"/>
    <w:rsid w:val="00C15D25"/>
    <w:rsid w:val="00C15D28"/>
    <w:rsid w:val="00C15E7A"/>
    <w:rsid w:val="00C16478"/>
    <w:rsid w:val="00C16594"/>
    <w:rsid w:val="00C16AF7"/>
    <w:rsid w:val="00C1721B"/>
    <w:rsid w:val="00C17476"/>
    <w:rsid w:val="00C1772C"/>
    <w:rsid w:val="00C1777D"/>
    <w:rsid w:val="00C1794F"/>
    <w:rsid w:val="00C17C02"/>
    <w:rsid w:val="00C205A3"/>
    <w:rsid w:val="00C20935"/>
    <w:rsid w:val="00C20E13"/>
    <w:rsid w:val="00C21138"/>
    <w:rsid w:val="00C211B4"/>
    <w:rsid w:val="00C2179B"/>
    <w:rsid w:val="00C219E7"/>
    <w:rsid w:val="00C21EC1"/>
    <w:rsid w:val="00C2259C"/>
    <w:rsid w:val="00C229DE"/>
    <w:rsid w:val="00C2385E"/>
    <w:rsid w:val="00C23981"/>
    <w:rsid w:val="00C23D28"/>
    <w:rsid w:val="00C24427"/>
    <w:rsid w:val="00C2482F"/>
    <w:rsid w:val="00C25B30"/>
    <w:rsid w:val="00C266B0"/>
    <w:rsid w:val="00C266EC"/>
    <w:rsid w:val="00C267C2"/>
    <w:rsid w:val="00C26A02"/>
    <w:rsid w:val="00C27802"/>
    <w:rsid w:val="00C30910"/>
    <w:rsid w:val="00C30983"/>
    <w:rsid w:val="00C30CE1"/>
    <w:rsid w:val="00C31233"/>
    <w:rsid w:val="00C312E7"/>
    <w:rsid w:val="00C3155E"/>
    <w:rsid w:val="00C31AF6"/>
    <w:rsid w:val="00C324F9"/>
    <w:rsid w:val="00C32C49"/>
    <w:rsid w:val="00C34050"/>
    <w:rsid w:val="00C341A5"/>
    <w:rsid w:val="00C346F0"/>
    <w:rsid w:val="00C349F7"/>
    <w:rsid w:val="00C354FA"/>
    <w:rsid w:val="00C35C41"/>
    <w:rsid w:val="00C35CC9"/>
    <w:rsid w:val="00C367D9"/>
    <w:rsid w:val="00C367ED"/>
    <w:rsid w:val="00C36CCF"/>
    <w:rsid w:val="00C36F95"/>
    <w:rsid w:val="00C37970"/>
    <w:rsid w:val="00C41431"/>
    <w:rsid w:val="00C41B30"/>
    <w:rsid w:val="00C41CE7"/>
    <w:rsid w:val="00C41D32"/>
    <w:rsid w:val="00C41E83"/>
    <w:rsid w:val="00C41E9B"/>
    <w:rsid w:val="00C422AB"/>
    <w:rsid w:val="00C423E7"/>
    <w:rsid w:val="00C4265E"/>
    <w:rsid w:val="00C435A5"/>
    <w:rsid w:val="00C43F09"/>
    <w:rsid w:val="00C4414B"/>
    <w:rsid w:val="00C44433"/>
    <w:rsid w:val="00C45042"/>
    <w:rsid w:val="00C451DC"/>
    <w:rsid w:val="00C4544C"/>
    <w:rsid w:val="00C479AB"/>
    <w:rsid w:val="00C47AD2"/>
    <w:rsid w:val="00C47D2F"/>
    <w:rsid w:val="00C505B1"/>
    <w:rsid w:val="00C507D6"/>
    <w:rsid w:val="00C509BB"/>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296"/>
    <w:rsid w:val="00C5530F"/>
    <w:rsid w:val="00C55FAC"/>
    <w:rsid w:val="00C56B80"/>
    <w:rsid w:val="00C56C83"/>
    <w:rsid w:val="00C57256"/>
    <w:rsid w:val="00C573D6"/>
    <w:rsid w:val="00C57C7C"/>
    <w:rsid w:val="00C60E99"/>
    <w:rsid w:val="00C60F47"/>
    <w:rsid w:val="00C61124"/>
    <w:rsid w:val="00C61181"/>
    <w:rsid w:val="00C61F3E"/>
    <w:rsid w:val="00C62040"/>
    <w:rsid w:val="00C6217C"/>
    <w:rsid w:val="00C62ED9"/>
    <w:rsid w:val="00C63690"/>
    <w:rsid w:val="00C643A5"/>
    <w:rsid w:val="00C64529"/>
    <w:rsid w:val="00C6453E"/>
    <w:rsid w:val="00C6503C"/>
    <w:rsid w:val="00C65931"/>
    <w:rsid w:val="00C65C19"/>
    <w:rsid w:val="00C65C22"/>
    <w:rsid w:val="00C65C8A"/>
    <w:rsid w:val="00C66042"/>
    <w:rsid w:val="00C66677"/>
    <w:rsid w:val="00C669D2"/>
    <w:rsid w:val="00C66AFF"/>
    <w:rsid w:val="00C6746E"/>
    <w:rsid w:val="00C679AA"/>
    <w:rsid w:val="00C70032"/>
    <w:rsid w:val="00C7078E"/>
    <w:rsid w:val="00C7146E"/>
    <w:rsid w:val="00C7157A"/>
    <w:rsid w:val="00C719EE"/>
    <w:rsid w:val="00C72D72"/>
    <w:rsid w:val="00C731B9"/>
    <w:rsid w:val="00C732CC"/>
    <w:rsid w:val="00C7386B"/>
    <w:rsid w:val="00C739DB"/>
    <w:rsid w:val="00C73FEB"/>
    <w:rsid w:val="00C748EA"/>
    <w:rsid w:val="00C74D6E"/>
    <w:rsid w:val="00C75283"/>
    <w:rsid w:val="00C75D0B"/>
    <w:rsid w:val="00C764B1"/>
    <w:rsid w:val="00C770CB"/>
    <w:rsid w:val="00C773D0"/>
    <w:rsid w:val="00C77757"/>
    <w:rsid w:val="00C7790B"/>
    <w:rsid w:val="00C77E25"/>
    <w:rsid w:val="00C802B2"/>
    <w:rsid w:val="00C805AD"/>
    <w:rsid w:val="00C80606"/>
    <w:rsid w:val="00C8086C"/>
    <w:rsid w:val="00C8172C"/>
    <w:rsid w:val="00C824AA"/>
    <w:rsid w:val="00C827FA"/>
    <w:rsid w:val="00C82995"/>
    <w:rsid w:val="00C83234"/>
    <w:rsid w:val="00C833C1"/>
    <w:rsid w:val="00C83F81"/>
    <w:rsid w:val="00C8614D"/>
    <w:rsid w:val="00C86293"/>
    <w:rsid w:val="00C863DE"/>
    <w:rsid w:val="00C86736"/>
    <w:rsid w:val="00C8675D"/>
    <w:rsid w:val="00C873A1"/>
    <w:rsid w:val="00C87608"/>
    <w:rsid w:val="00C9049B"/>
    <w:rsid w:val="00C90E00"/>
    <w:rsid w:val="00C91131"/>
    <w:rsid w:val="00C91840"/>
    <w:rsid w:val="00C918A9"/>
    <w:rsid w:val="00C91A64"/>
    <w:rsid w:val="00C91CD5"/>
    <w:rsid w:val="00C91E9E"/>
    <w:rsid w:val="00C920CF"/>
    <w:rsid w:val="00C92131"/>
    <w:rsid w:val="00C930E0"/>
    <w:rsid w:val="00C93B5D"/>
    <w:rsid w:val="00C93ED4"/>
    <w:rsid w:val="00C9527F"/>
    <w:rsid w:val="00C95426"/>
    <w:rsid w:val="00C958FD"/>
    <w:rsid w:val="00C96254"/>
    <w:rsid w:val="00C97256"/>
    <w:rsid w:val="00C97377"/>
    <w:rsid w:val="00C976F6"/>
    <w:rsid w:val="00C97A06"/>
    <w:rsid w:val="00C97DE9"/>
    <w:rsid w:val="00CA00AE"/>
    <w:rsid w:val="00CA05F9"/>
    <w:rsid w:val="00CA0AD3"/>
    <w:rsid w:val="00CA0D74"/>
    <w:rsid w:val="00CA0F62"/>
    <w:rsid w:val="00CA10C8"/>
    <w:rsid w:val="00CA10CF"/>
    <w:rsid w:val="00CA1F0D"/>
    <w:rsid w:val="00CA1FF9"/>
    <w:rsid w:val="00CA2084"/>
    <w:rsid w:val="00CA293F"/>
    <w:rsid w:val="00CA29B0"/>
    <w:rsid w:val="00CA2D61"/>
    <w:rsid w:val="00CA3BC3"/>
    <w:rsid w:val="00CA3F42"/>
    <w:rsid w:val="00CA426C"/>
    <w:rsid w:val="00CA457F"/>
    <w:rsid w:val="00CA4AAD"/>
    <w:rsid w:val="00CA4ED2"/>
    <w:rsid w:val="00CA53B9"/>
    <w:rsid w:val="00CA53BA"/>
    <w:rsid w:val="00CA5B66"/>
    <w:rsid w:val="00CA5D85"/>
    <w:rsid w:val="00CA5E39"/>
    <w:rsid w:val="00CA5E72"/>
    <w:rsid w:val="00CA6873"/>
    <w:rsid w:val="00CA6D7F"/>
    <w:rsid w:val="00CA6E28"/>
    <w:rsid w:val="00CA6FD5"/>
    <w:rsid w:val="00CA70D5"/>
    <w:rsid w:val="00CA7901"/>
    <w:rsid w:val="00CA7C44"/>
    <w:rsid w:val="00CA7CDF"/>
    <w:rsid w:val="00CA7E3E"/>
    <w:rsid w:val="00CB09CF"/>
    <w:rsid w:val="00CB1190"/>
    <w:rsid w:val="00CB183D"/>
    <w:rsid w:val="00CB1A4B"/>
    <w:rsid w:val="00CB1AAC"/>
    <w:rsid w:val="00CB1C3F"/>
    <w:rsid w:val="00CB2032"/>
    <w:rsid w:val="00CB2C13"/>
    <w:rsid w:val="00CB2DE5"/>
    <w:rsid w:val="00CB3304"/>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D05AA"/>
    <w:rsid w:val="00CD0AA0"/>
    <w:rsid w:val="00CD1223"/>
    <w:rsid w:val="00CD1244"/>
    <w:rsid w:val="00CD1AA8"/>
    <w:rsid w:val="00CD1C29"/>
    <w:rsid w:val="00CD1E05"/>
    <w:rsid w:val="00CD2DE1"/>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D7384"/>
    <w:rsid w:val="00CE014E"/>
    <w:rsid w:val="00CE015D"/>
    <w:rsid w:val="00CE0335"/>
    <w:rsid w:val="00CE0571"/>
    <w:rsid w:val="00CE09AF"/>
    <w:rsid w:val="00CE0C31"/>
    <w:rsid w:val="00CE145C"/>
    <w:rsid w:val="00CE14BD"/>
    <w:rsid w:val="00CE1D35"/>
    <w:rsid w:val="00CE253A"/>
    <w:rsid w:val="00CE29A4"/>
    <w:rsid w:val="00CE312A"/>
    <w:rsid w:val="00CE33A9"/>
    <w:rsid w:val="00CE4383"/>
    <w:rsid w:val="00CE4A96"/>
    <w:rsid w:val="00CE5223"/>
    <w:rsid w:val="00CE533C"/>
    <w:rsid w:val="00CE5581"/>
    <w:rsid w:val="00CE5790"/>
    <w:rsid w:val="00CE5B13"/>
    <w:rsid w:val="00CE5BDC"/>
    <w:rsid w:val="00CE5EB7"/>
    <w:rsid w:val="00CE5EC7"/>
    <w:rsid w:val="00CE6349"/>
    <w:rsid w:val="00CE690C"/>
    <w:rsid w:val="00CE7232"/>
    <w:rsid w:val="00CE7803"/>
    <w:rsid w:val="00CE7846"/>
    <w:rsid w:val="00CE7FDC"/>
    <w:rsid w:val="00CF0066"/>
    <w:rsid w:val="00CF0A74"/>
    <w:rsid w:val="00CF1044"/>
    <w:rsid w:val="00CF1341"/>
    <w:rsid w:val="00CF19A1"/>
    <w:rsid w:val="00CF1B4A"/>
    <w:rsid w:val="00CF21A3"/>
    <w:rsid w:val="00CF267C"/>
    <w:rsid w:val="00CF3069"/>
    <w:rsid w:val="00CF307D"/>
    <w:rsid w:val="00CF3997"/>
    <w:rsid w:val="00CF3F59"/>
    <w:rsid w:val="00CF537E"/>
    <w:rsid w:val="00CF5E14"/>
    <w:rsid w:val="00CF6EDF"/>
    <w:rsid w:val="00CF7044"/>
    <w:rsid w:val="00CF769B"/>
    <w:rsid w:val="00CF7D7C"/>
    <w:rsid w:val="00D012FA"/>
    <w:rsid w:val="00D01CA6"/>
    <w:rsid w:val="00D0212B"/>
    <w:rsid w:val="00D0233C"/>
    <w:rsid w:val="00D02493"/>
    <w:rsid w:val="00D030CE"/>
    <w:rsid w:val="00D03735"/>
    <w:rsid w:val="00D03AEE"/>
    <w:rsid w:val="00D03E0E"/>
    <w:rsid w:val="00D04A27"/>
    <w:rsid w:val="00D04FF5"/>
    <w:rsid w:val="00D0564D"/>
    <w:rsid w:val="00D0622A"/>
    <w:rsid w:val="00D0677C"/>
    <w:rsid w:val="00D06B2A"/>
    <w:rsid w:val="00D074B7"/>
    <w:rsid w:val="00D07BDE"/>
    <w:rsid w:val="00D1037A"/>
    <w:rsid w:val="00D109E1"/>
    <w:rsid w:val="00D10A4C"/>
    <w:rsid w:val="00D11388"/>
    <w:rsid w:val="00D11413"/>
    <w:rsid w:val="00D128B9"/>
    <w:rsid w:val="00D12A36"/>
    <w:rsid w:val="00D12D2A"/>
    <w:rsid w:val="00D1384C"/>
    <w:rsid w:val="00D1463E"/>
    <w:rsid w:val="00D14C5E"/>
    <w:rsid w:val="00D14E32"/>
    <w:rsid w:val="00D14E6F"/>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1E25"/>
    <w:rsid w:val="00D22DE5"/>
    <w:rsid w:val="00D23105"/>
    <w:rsid w:val="00D23253"/>
    <w:rsid w:val="00D23997"/>
    <w:rsid w:val="00D242B5"/>
    <w:rsid w:val="00D244A1"/>
    <w:rsid w:val="00D24612"/>
    <w:rsid w:val="00D25405"/>
    <w:rsid w:val="00D254E7"/>
    <w:rsid w:val="00D2583A"/>
    <w:rsid w:val="00D25B63"/>
    <w:rsid w:val="00D25D88"/>
    <w:rsid w:val="00D263CF"/>
    <w:rsid w:val="00D26615"/>
    <w:rsid w:val="00D269EE"/>
    <w:rsid w:val="00D26C70"/>
    <w:rsid w:val="00D26CFF"/>
    <w:rsid w:val="00D3012F"/>
    <w:rsid w:val="00D302F3"/>
    <w:rsid w:val="00D31571"/>
    <w:rsid w:val="00D31578"/>
    <w:rsid w:val="00D31B92"/>
    <w:rsid w:val="00D32592"/>
    <w:rsid w:val="00D33665"/>
    <w:rsid w:val="00D339D8"/>
    <w:rsid w:val="00D33C25"/>
    <w:rsid w:val="00D34525"/>
    <w:rsid w:val="00D34FD8"/>
    <w:rsid w:val="00D356D4"/>
    <w:rsid w:val="00D35FA9"/>
    <w:rsid w:val="00D4127E"/>
    <w:rsid w:val="00D41400"/>
    <w:rsid w:val="00D4144D"/>
    <w:rsid w:val="00D41A7D"/>
    <w:rsid w:val="00D4266B"/>
    <w:rsid w:val="00D426D8"/>
    <w:rsid w:val="00D4330E"/>
    <w:rsid w:val="00D43C39"/>
    <w:rsid w:val="00D44452"/>
    <w:rsid w:val="00D444D7"/>
    <w:rsid w:val="00D44811"/>
    <w:rsid w:val="00D44F4C"/>
    <w:rsid w:val="00D45726"/>
    <w:rsid w:val="00D461A8"/>
    <w:rsid w:val="00D467B9"/>
    <w:rsid w:val="00D47834"/>
    <w:rsid w:val="00D47994"/>
    <w:rsid w:val="00D50A99"/>
    <w:rsid w:val="00D50C2E"/>
    <w:rsid w:val="00D51B57"/>
    <w:rsid w:val="00D52089"/>
    <w:rsid w:val="00D52885"/>
    <w:rsid w:val="00D52BE0"/>
    <w:rsid w:val="00D52D93"/>
    <w:rsid w:val="00D53761"/>
    <w:rsid w:val="00D53E71"/>
    <w:rsid w:val="00D53F6E"/>
    <w:rsid w:val="00D55228"/>
    <w:rsid w:val="00D55A68"/>
    <w:rsid w:val="00D55EEB"/>
    <w:rsid w:val="00D56474"/>
    <w:rsid w:val="00D56579"/>
    <w:rsid w:val="00D569A4"/>
    <w:rsid w:val="00D571ED"/>
    <w:rsid w:val="00D57693"/>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A95"/>
    <w:rsid w:val="00D64E7E"/>
    <w:rsid w:val="00D65058"/>
    <w:rsid w:val="00D652E6"/>
    <w:rsid w:val="00D6530E"/>
    <w:rsid w:val="00D65829"/>
    <w:rsid w:val="00D65FB1"/>
    <w:rsid w:val="00D66081"/>
    <w:rsid w:val="00D662C9"/>
    <w:rsid w:val="00D669D9"/>
    <w:rsid w:val="00D66B6E"/>
    <w:rsid w:val="00D67074"/>
    <w:rsid w:val="00D67384"/>
    <w:rsid w:val="00D673B5"/>
    <w:rsid w:val="00D67E90"/>
    <w:rsid w:val="00D70131"/>
    <w:rsid w:val="00D7082D"/>
    <w:rsid w:val="00D71411"/>
    <w:rsid w:val="00D71B53"/>
    <w:rsid w:val="00D724D9"/>
    <w:rsid w:val="00D72C4D"/>
    <w:rsid w:val="00D733DD"/>
    <w:rsid w:val="00D73453"/>
    <w:rsid w:val="00D734C8"/>
    <w:rsid w:val="00D73564"/>
    <w:rsid w:val="00D73592"/>
    <w:rsid w:val="00D73B99"/>
    <w:rsid w:val="00D73DBE"/>
    <w:rsid w:val="00D73E5F"/>
    <w:rsid w:val="00D74027"/>
    <w:rsid w:val="00D7406F"/>
    <w:rsid w:val="00D742A7"/>
    <w:rsid w:val="00D746D0"/>
    <w:rsid w:val="00D748B5"/>
    <w:rsid w:val="00D75251"/>
    <w:rsid w:val="00D752BE"/>
    <w:rsid w:val="00D75575"/>
    <w:rsid w:val="00D7579E"/>
    <w:rsid w:val="00D75A59"/>
    <w:rsid w:val="00D760B7"/>
    <w:rsid w:val="00D7650F"/>
    <w:rsid w:val="00D76677"/>
    <w:rsid w:val="00D766B3"/>
    <w:rsid w:val="00D76851"/>
    <w:rsid w:val="00D775AF"/>
    <w:rsid w:val="00D775C1"/>
    <w:rsid w:val="00D77E75"/>
    <w:rsid w:val="00D809B6"/>
    <w:rsid w:val="00D80D39"/>
    <w:rsid w:val="00D81187"/>
    <w:rsid w:val="00D813DF"/>
    <w:rsid w:val="00D8163C"/>
    <w:rsid w:val="00D817D3"/>
    <w:rsid w:val="00D8187D"/>
    <w:rsid w:val="00D823D9"/>
    <w:rsid w:val="00D82515"/>
    <w:rsid w:val="00D831C4"/>
    <w:rsid w:val="00D83CE3"/>
    <w:rsid w:val="00D845E1"/>
    <w:rsid w:val="00D847CF"/>
    <w:rsid w:val="00D85085"/>
    <w:rsid w:val="00D857DC"/>
    <w:rsid w:val="00D85F93"/>
    <w:rsid w:val="00D86269"/>
    <w:rsid w:val="00D86948"/>
    <w:rsid w:val="00D86A54"/>
    <w:rsid w:val="00D86DF6"/>
    <w:rsid w:val="00D8703E"/>
    <w:rsid w:val="00D877D0"/>
    <w:rsid w:val="00D87820"/>
    <w:rsid w:val="00D87B71"/>
    <w:rsid w:val="00D87CFB"/>
    <w:rsid w:val="00D91317"/>
    <w:rsid w:val="00D91E8E"/>
    <w:rsid w:val="00D91EA6"/>
    <w:rsid w:val="00D922D1"/>
    <w:rsid w:val="00D92C2B"/>
    <w:rsid w:val="00D92C41"/>
    <w:rsid w:val="00D93640"/>
    <w:rsid w:val="00D9366C"/>
    <w:rsid w:val="00D93B45"/>
    <w:rsid w:val="00D93BC9"/>
    <w:rsid w:val="00D93DF1"/>
    <w:rsid w:val="00D93F31"/>
    <w:rsid w:val="00D94268"/>
    <w:rsid w:val="00D944DD"/>
    <w:rsid w:val="00D9465D"/>
    <w:rsid w:val="00D94A31"/>
    <w:rsid w:val="00D95FDB"/>
    <w:rsid w:val="00D9610F"/>
    <w:rsid w:val="00D96307"/>
    <w:rsid w:val="00D96556"/>
    <w:rsid w:val="00D967F2"/>
    <w:rsid w:val="00D971CE"/>
    <w:rsid w:val="00D974D0"/>
    <w:rsid w:val="00D97548"/>
    <w:rsid w:val="00D97715"/>
    <w:rsid w:val="00DA0C83"/>
    <w:rsid w:val="00DA0CF6"/>
    <w:rsid w:val="00DA12F2"/>
    <w:rsid w:val="00DA2AEA"/>
    <w:rsid w:val="00DA2CF7"/>
    <w:rsid w:val="00DA3AA7"/>
    <w:rsid w:val="00DA43D5"/>
    <w:rsid w:val="00DA453A"/>
    <w:rsid w:val="00DA4A88"/>
    <w:rsid w:val="00DA4E2E"/>
    <w:rsid w:val="00DA5C9B"/>
    <w:rsid w:val="00DA5D19"/>
    <w:rsid w:val="00DA5E0F"/>
    <w:rsid w:val="00DA5E99"/>
    <w:rsid w:val="00DA60B3"/>
    <w:rsid w:val="00DA6823"/>
    <w:rsid w:val="00DA68B4"/>
    <w:rsid w:val="00DA6D6B"/>
    <w:rsid w:val="00DA6E63"/>
    <w:rsid w:val="00DA70D2"/>
    <w:rsid w:val="00DA7496"/>
    <w:rsid w:val="00DA77D8"/>
    <w:rsid w:val="00DA7DA0"/>
    <w:rsid w:val="00DA7F4B"/>
    <w:rsid w:val="00DB0462"/>
    <w:rsid w:val="00DB071C"/>
    <w:rsid w:val="00DB0938"/>
    <w:rsid w:val="00DB0C9C"/>
    <w:rsid w:val="00DB2569"/>
    <w:rsid w:val="00DB2917"/>
    <w:rsid w:val="00DB355A"/>
    <w:rsid w:val="00DB3622"/>
    <w:rsid w:val="00DB372D"/>
    <w:rsid w:val="00DB3E12"/>
    <w:rsid w:val="00DB4502"/>
    <w:rsid w:val="00DB46DD"/>
    <w:rsid w:val="00DB4841"/>
    <w:rsid w:val="00DB4C71"/>
    <w:rsid w:val="00DB4DB4"/>
    <w:rsid w:val="00DB5027"/>
    <w:rsid w:val="00DB57AB"/>
    <w:rsid w:val="00DB6121"/>
    <w:rsid w:val="00DB64DA"/>
    <w:rsid w:val="00DB6D87"/>
    <w:rsid w:val="00DB6F03"/>
    <w:rsid w:val="00DB6F5D"/>
    <w:rsid w:val="00DB7A42"/>
    <w:rsid w:val="00DC0076"/>
    <w:rsid w:val="00DC0208"/>
    <w:rsid w:val="00DC054C"/>
    <w:rsid w:val="00DC08B4"/>
    <w:rsid w:val="00DC1E73"/>
    <w:rsid w:val="00DC2260"/>
    <w:rsid w:val="00DC22AA"/>
    <w:rsid w:val="00DC2377"/>
    <w:rsid w:val="00DC25FF"/>
    <w:rsid w:val="00DC2622"/>
    <w:rsid w:val="00DC3A23"/>
    <w:rsid w:val="00DC4AD2"/>
    <w:rsid w:val="00DC4EE7"/>
    <w:rsid w:val="00DC50E2"/>
    <w:rsid w:val="00DC5116"/>
    <w:rsid w:val="00DC52AB"/>
    <w:rsid w:val="00DC57B8"/>
    <w:rsid w:val="00DC62CD"/>
    <w:rsid w:val="00DC6506"/>
    <w:rsid w:val="00DC6E62"/>
    <w:rsid w:val="00DC791A"/>
    <w:rsid w:val="00DC7EC1"/>
    <w:rsid w:val="00DD027B"/>
    <w:rsid w:val="00DD0DB5"/>
    <w:rsid w:val="00DD1773"/>
    <w:rsid w:val="00DD1813"/>
    <w:rsid w:val="00DD1D63"/>
    <w:rsid w:val="00DD1F37"/>
    <w:rsid w:val="00DD249C"/>
    <w:rsid w:val="00DD2527"/>
    <w:rsid w:val="00DD25F9"/>
    <w:rsid w:val="00DD2CD4"/>
    <w:rsid w:val="00DD34AD"/>
    <w:rsid w:val="00DD3788"/>
    <w:rsid w:val="00DD44D2"/>
    <w:rsid w:val="00DD46FC"/>
    <w:rsid w:val="00DD480D"/>
    <w:rsid w:val="00DD4C70"/>
    <w:rsid w:val="00DD4E57"/>
    <w:rsid w:val="00DD50DF"/>
    <w:rsid w:val="00DD51C8"/>
    <w:rsid w:val="00DD53A2"/>
    <w:rsid w:val="00DD5FCA"/>
    <w:rsid w:val="00DD5FD4"/>
    <w:rsid w:val="00DD637E"/>
    <w:rsid w:val="00DD681D"/>
    <w:rsid w:val="00DD6FD4"/>
    <w:rsid w:val="00DD742F"/>
    <w:rsid w:val="00DD78AA"/>
    <w:rsid w:val="00DE054F"/>
    <w:rsid w:val="00DE066B"/>
    <w:rsid w:val="00DE0D47"/>
    <w:rsid w:val="00DE1542"/>
    <w:rsid w:val="00DE20AA"/>
    <w:rsid w:val="00DE28E6"/>
    <w:rsid w:val="00DE312C"/>
    <w:rsid w:val="00DE3530"/>
    <w:rsid w:val="00DE39CE"/>
    <w:rsid w:val="00DE3FE5"/>
    <w:rsid w:val="00DE4327"/>
    <w:rsid w:val="00DE4516"/>
    <w:rsid w:val="00DE4D42"/>
    <w:rsid w:val="00DE5A55"/>
    <w:rsid w:val="00DE5FC3"/>
    <w:rsid w:val="00DE60CA"/>
    <w:rsid w:val="00DE6A11"/>
    <w:rsid w:val="00DE6A4E"/>
    <w:rsid w:val="00DE6DA5"/>
    <w:rsid w:val="00DE6FB1"/>
    <w:rsid w:val="00DE735E"/>
    <w:rsid w:val="00DE7761"/>
    <w:rsid w:val="00DE7AB7"/>
    <w:rsid w:val="00DE7D00"/>
    <w:rsid w:val="00DF02BA"/>
    <w:rsid w:val="00DF0820"/>
    <w:rsid w:val="00DF1092"/>
    <w:rsid w:val="00DF1277"/>
    <w:rsid w:val="00DF2051"/>
    <w:rsid w:val="00DF29DD"/>
    <w:rsid w:val="00DF2D2A"/>
    <w:rsid w:val="00DF305C"/>
    <w:rsid w:val="00DF32D4"/>
    <w:rsid w:val="00DF3723"/>
    <w:rsid w:val="00DF42D3"/>
    <w:rsid w:val="00DF461C"/>
    <w:rsid w:val="00DF486D"/>
    <w:rsid w:val="00DF4ACE"/>
    <w:rsid w:val="00DF514A"/>
    <w:rsid w:val="00DF566B"/>
    <w:rsid w:val="00DF621B"/>
    <w:rsid w:val="00DF6635"/>
    <w:rsid w:val="00DF6807"/>
    <w:rsid w:val="00DF6862"/>
    <w:rsid w:val="00DF76B8"/>
    <w:rsid w:val="00DF7E51"/>
    <w:rsid w:val="00E0000F"/>
    <w:rsid w:val="00E008AB"/>
    <w:rsid w:val="00E00CE5"/>
    <w:rsid w:val="00E0107B"/>
    <w:rsid w:val="00E020D9"/>
    <w:rsid w:val="00E028F7"/>
    <w:rsid w:val="00E033EF"/>
    <w:rsid w:val="00E03767"/>
    <w:rsid w:val="00E0410D"/>
    <w:rsid w:val="00E0466E"/>
    <w:rsid w:val="00E046FA"/>
    <w:rsid w:val="00E057E2"/>
    <w:rsid w:val="00E05AE9"/>
    <w:rsid w:val="00E061AC"/>
    <w:rsid w:val="00E06F94"/>
    <w:rsid w:val="00E07A1D"/>
    <w:rsid w:val="00E07CEC"/>
    <w:rsid w:val="00E07F16"/>
    <w:rsid w:val="00E10681"/>
    <w:rsid w:val="00E10712"/>
    <w:rsid w:val="00E108C3"/>
    <w:rsid w:val="00E10DAA"/>
    <w:rsid w:val="00E11719"/>
    <w:rsid w:val="00E11CB7"/>
    <w:rsid w:val="00E1287A"/>
    <w:rsid w:val="00E133A0"/>
    <w:rsid w:val="00E13DC9"/>
    <w:rsid w:val="00E13DEE"/>
    <w:rsid w:val="00E143C6"/>
    <w:rsid w:val="00E14409"/>
    <w:rsid w:val="00E14AD7"/>
    <w:rsid w:val="00E14DF0"/>
    <w:rsid w:val="00E151D1"/>
    <w:rsid w:val="00E15D83"/>
    <w:rsid w:val="00E16455"/>
    <w:rsid w:val="00E1651F"/>
    <w:rsid w:val="00E16A40"/>
    <w:rsid w:val="00E20608"/>
    <w:rsid w:val="00E211AD"/>
    <w:rsid w:val="00E21652"/>
    <w:rsid w:val="00E21F40"/>
    <w:rsid w:val="00E22448"/>
    <w:rsid w:val="00E22661"/>
    <w:rsid w:val="00E2273E"/>
    <w:rsid w:val="00E22B51"/>
    <w:rsid w:val="00E24584"/>
    <w:rsid w:val="00E24864"/>
    <w:rsid w:val="00E250DD"/>
    <w:rsid w:val="00E2591C"/>
    <w:rsid w:val="00E25B66"/>
    <w:rsid w:val="00E2634B"/>
    <w:rsid w:val="00E270A3"/>
    <w:rsid w:val="00E278BC"/>
    <w:rsid w:val="00E27A24"/>
    <w:rsid w:val="00E27CB9"/>
    <w:rsid w:val="00E27DF4"/>
    <w:rsid w:val="00E30479"/>
    <w:rsid w:val="00E30CFD"/>
    <w:rsid w:val="00E30F68"/>
    <w:rsid w:val="00E31636"/>
    <w:rsid w:val="00E31CA2"/>
    <w:rsid w:val="00E31CD9"/>
    <w:rsid w:val="00E31FC2"/>
    <w:rsid w:val="00E32392"/>
    <w:rsid w:val="00E32433"/>
    <w:rsid w:val="00E324E4"/>
    <w:rsid w:val="00E332B4"/>
    <w:rsid w:val="00E34618"/>
    <w:rsid w:val="00E34BB1"/>
    <w:rsid w:val="00E36A48"/>
    <w:rsid w:val="00E36CC2"/>
    <w:rsid w:val="00E36E21"/>
    <w:rsid w:val="00E36F49"/>
    <w:rsid w:val="00E3791F"/>
    <w:rsid w:val="00E37989"/>
    <w:rsid w:val="00E40322"/>
    <w:rsid w:val="00E4064F"/>
    <w:rsid w:val="00E40AC9"/>
    <w:rsid w:val="00E40C84"/>
    <w:rsid w:val="00E412C7"/>
    <w:rsid w:val="00E415D8"/>
    <w:rsid w:val="00E416D7"/>
    <w:rsid w:val="00E426B4"/>
    <w:rsid w:val="00E426CC"/>
    <w:rsid w:val="00E43588"/>
    <w:rsid w:val="00E44E9C"/>
    <w:rsid w:val="00E4524D"/>
    <w:rsid w:val="00E452E9"/>
    <w:rsid w:val="00E465D4"/>
    <w:rsid w:val="00E46B63"/>
    <w:rsid w:val="00E46FBB"/>
    <w:rsid w:val="00E471D1"/>
    <w:rsid w:val="00E4729B"/>
    <w:rsid w:val="00E47726"/>
    <w:rsid w:val="00E5008C"/>
    <w:rsid w:val="00E5070E"/>
    <w:rsid w:val="00E507BB"/>
    <w:rsid w:val="00E50A14"/>
    <w:rsid w:val="00E5177D"/>
    <w:rsid w:val="00E519AA"/>
    <w:rsid w:val="00E51BB0"/>
    <w:rsid w:val="00E51EF4"/>
    <w:rsid w:val="00E522C5"/>
    <w:rsid w:val="00E523AF"/>
    <w:rsid w:val="00E5244A"/>
    <w:rsid w:val="00E537B4"/>
    <w:rsid w:val="00E542BC"/>
    <w:rsid w:val="00E547E2"/>
    <w:rsid w:val="00E54D64"/>
    <w:rsid w:val="00E557B4"/>
    <w:rsid w:val="00E5584E"/>
    <w:rsid w:val="00E568CA"/>
    <w:rsid w:val="00E5745E"/>
    <w:rsid w:val="00E57679"/>
    <w:rsid w:val="00E57888"/>
    <w:rsid w:val="00E57CDB"/>
    <w:rsid w:val="00E57D66"/>
    <w:rsid w:val="00E60484"/>
    <w:rsid w:val="00E605B5"/>
    <w:rsid w:val="00E60EEA"/>
    <w:rsid w:val="00E615A5"/>
    <w:rsid w:val="00E61856"/>
    <w:rsid w:val="00E61C8C"/>
    <w:rsid w:val="00E62C6E"/>
    <w:rsid w:val="00E62CAA"/>
    <w:rsid w:val="00E63194"/>
    <w:rsid w:val="00E63E0A"/>
    <w:rsid w:val="00E64393"/>
    <w:rsid w:val="00E649E2"/>
    <w:rsid w:val="00E650B0"/>
    <w:rsid w:val="00E66589"/>
    <w:rsid w:val="00E6674A"/>
    <w:rsid w:val="00E6714E"/>
    <w:rsid w:val="00E67762"/>
    <w:rsid w:val="00E678FB"/>
    <w:rsid w:val="00E705EF"/>
    <w:rsid w:val="00E70D5C"/>
    <w:rsid w:val="00E7124A"/>
    <w:rsid w:val="00E71298"/>
    <w:rsid w:val="00E7154A"/>
    <w:rsid w:val="00E717DD"/>
    <w:rsid w:val="00E71823"/>
    <w:rsid w:val="00E72105"/>
    <w:rsid w:val="00E721A9"/>
    <w:rsid w:val="00E72236"/>
    <w:rsid w:val="00E72266"/>
    <w:rsid w:val="00E73D64"/>
    <w:rsid w:val="00E73F6B"/>
    <w:rsid w:val="00E73FD0"/>
    <w:rsid w:val="00E74BD6"/>
    <w:rsid w:val="00E752A1"/>
    <w:rsid w:val="00E75EC4"/>
    <w:rsid w:val="00E75F83"/>
    <w:rsid w:val="00E76395"/>
    <w:rsid w:val="00E76410"/>
    <w:rsid w:val="00E76F5F"/>
    <w:rsid w:val="00E77DED"/>
    <w:rsid w:val="00E77F7A"/>
    <w:rsid w:val="00E80D12"/>
    <w:rsid w:val="00E80D3F"/>
    <w:rsid w:val="00E81258"/>
    <w:rsid w:val="00E815D8"/>
    <w:rsid w:val="00E81850"/>
    <w:rsid w:val="00E81979"/>
    <w:rsid w:val="00E81C67"/>
    <w:rsid w:val="00E81EE3"/>
    <w:rsid w:val="00E81F6C"/>
    <w:rsid w:val="00E8223F"/>
    <w:rsid w:val="00E82341"/>
    <w:rsid w:val="00E82698"/>
    <w:rsid w:val="00E83030"/>
    <w:rsid w:val="00E8346E"/>
    <w:rsid w:val="00E83B5C"/>
    <w:rsid w:val="00E84681"/>
    <w:rsid w:val="00E84C74"/>
    <w:rsid w:val="00E85FD3"/>
    <w:rsid w:val="00E862F2"/>
    <w:rsid w:val="00E862FB"/>
    <w:rsid w:val="00E86B97"/>
    <w:rsid w:val="00E86C95"/>
    <w:rsid w:val="00E877BB"/>
    <w:rsid w:val="00E87951"/>
    <w:rsid w:val="00E87FE2"/>
    <w:rsid w:val="00E907BC"/>
    <w:rsid w:val="00E90CD1"/>
    <w:rsid w:val="00E90E4B"/>
    <w:rsid w:val="00E910ED"/>
    <w:rsid w:val="00E9145A"/>
    <w:rsid w:val="00E91F13"/>
    <w:rsid w:val="00E92045"/>
    <w:rsid w:val="00E9284D"/>
    <w:rsid w:val="00E92F53"/>
    <w:rsid w:val="00E933D9"/>
    <w:rsid w:val="00E93A27"/>
    <w:rsid w:val="00E944C0"/>
    <w:rsid w:val="00E9459A"/>
    <w:rsid w:val="00E94F65"/>
    <w:rsid w:val="00E95515"/>
    <w:rsid w:val="00E95915"/>
    <w:rsid w:val="00E95A4B"/>
    <w:rsid w:val="00E95ACA"/>
    <w:rsid w:val="00E95F5B"/>
    <w:rsid w:val="00E960E3"/>
    <w:rsid w:val="00E964EE"/>
    <w:rsid w:val="00E966DB"/>
    <w:rsid w:val="00E96F17"/>
    <w:rsid w:val="00E97138"/>
    <w:rsid w:val="00E97FC1"/>
    <w:rsid w:val="00EA0111"/>
    <w:rsid w:val="00EA0BA2"/>
    <w:rsid w:val="00EA0F29"/>
    <w:rsid w:val="00EA192D"/>
    <w:rsid w:val="00EA1ADE"/>
    <w:rsid w:val="00EA2003"/>
    <w:rsid w:val="00EA280C"/>
    <w:rsid w:val="00EA296D"/>
    <w:rsid w:val="00EA365F"/>
    <w:rsid w:val="00EA4F94"/>
    <w:rsid w:val="00EA504F"/>
    <w:rsid w:val="00EA54E5"/>
    <w:rsid w:val="00EA5654"/>
    <w:rsid w:val="00EA5B7D"/>
    <w:rsid w:val="00EA5DBC"/>
    <w:rsid w:val="00EA6CBF"/>
    <w:rsid w:val="00EA6EFF"/>
    <w:rsid w:val="00EA70FE"/>
    <w:rsid w:val="00EB061B"/>
    <w:rsid w:val="00EB099B"/>
    <w:rsid w:val="00EB0AEB"/>
    <w:rsid w:val="00EB1273"/>
    <w:rsid w:val="00EB143C"/>
    <w:rsid w:val="00EB1CAA"/>
    <w:rsid w:val="00EB2123"/>
    <w:rsid w:val="00EB223D"/>
    <w:rsid w:val="00EB2E3A"/>
    <w:rsid w:val="00EB41FB"/>
    <w:rsid w:val="00EB47D5"/>
    <w:rsid w:val="00EB48F2"/>
    <w:rsid w:val="00EB54E9"/>
    <w:rsid w:val="00EB5BE3"/>
    <w:rsid w:val="00EB5DFF"/>
    <w:rsid w:val="00EB66A9"/>
    <w:rsid w:val="00EB67D4"/>
    <w:rsid w:val="00EB6C1C"/>
    <w:rsid w:val="00EB6DA6"/>
    <w:rsid w:val="00EB6FDB"/>
    <w:rsid w:val="00EC08EE"/>
    <w:rsid w:val="00EC1C8B"/>
    <w:rsid w:val="00EC1E11"/>
    <w:rsid w:val="00EC2273"/>
    <w:rsid w:val="00EC2B86"/>
    <w:rsid w:val="00EC2C80"/>
    <w:rsid w:val="00EC40C9"/>
    <w:rsid w:val="00EC441F"/>
    <w:rsid w:val="00EC459B"/>
    <w:rsid w:val="00EC4827"/>
    <w:rsid w:val="00EC493A"/>
    <w:rsid w:val="00EC4FD1"/>
    <w:rsid w:val="00EC58B9"/>
    <w:rsid w:val="00EC594C"/>
    <w:rsid w:val="00EC678C"/>
    <w:rsid w:val="00EC6FFC"/>
    <w:rsid w:val="00EC7071"/>
    <w:rsid w:val="00EC76DC"/>
    <w:rsid w:val="00EC7959"/>
    <w:rsid w:val="00EC7B0C"/>
    <w:rsid w:val="00EC7BAF"/>
    <w:rsid w:val="00EC7DB5"/>
    <w:rsid w:val="00ED0770"/>
    <w:rsid w:val="00ED0BE8"/>
    <w:rsid w:val="00ED1062"/>
    <w:rsid w:val="00ED1AF6"/>
    <w:rsid w:val="00ED1BA6"/>
    <w:rsid w:val="00ED236D"/>
    <w:rsid w:val="00ED2C2B"/>
    <w:rsid w:val="00ED2D21"/>
    <w:rsid w:val="00ED3161"/>
    <w:rsid w:val="00ED33AB"/>
    <w:rsid w:val="00ED3B67"/>
    <w:rsid w:val="00ED43C1"/>
    <w:rsid w:val="00ED4C8C"/>
    <w:rsid w:val="00ED52EB"/>
    <w:rsid w:val="00ED540D"/>
    <w:rsid w:val="00ED5FC4"/>
    <w:rsid w:val="00ED64C9"/>
    <w:rsid w:val="00ED6746"/>
    <w:rsid w:val="00ED6E19"/>
    <w:rsid w:val="00ED6E8A"/>
    <w:rsid w:val="00ED790E"/>
    <w:rsid w:val="00ED7EC4"/>
    <w:rsid w:val="00EE014C"/>
    <w:rsid w:val="00EE1DA0"/>
    <w:rsid w:val="00EE3797"/>
    <w:rsid w:val="00EE3869"/>
    <w:rsid w:val="00EE3B49"/>
    <w:rsid w:val="00EE4095"/>
    <w:rsid w:val="00EE48EF"/>
    <w:rsid w:val="00EE508C"/>
    <w:rsid w:val="00EE58A8"/>
    <w:rsid w:val="00EE5C5A"/>
    <w:rsid w:val="00EE5E14"/>
    <w:rsid w:val="00EE63EB"/>
    <w:rsid w:val="00EE6961"/>
    <w:rsid w:val="00EE6E5C"/>
    <w:rsid w:val="00EE76A7"/>
    <w:rsid w:val="00EE7C08"/>
    <w:rsid w:val="00EE7C5D"/>
    <w:rsid w:val="00EE7D74"/>
    <w:rsid w:val="00EF00BF"/>
    <w:rsid w:val="00EF0D0E"/>
    <w:rsid w:val="00EF1021"/>
    <w:rsid w:val="00EF11EA"/>
    <w:rsid w:val="00EF156E"/>
    <w:rsid w:val="00EF204A"/>
    <w:rsid w:val="00EF2097"/>
    <w:rsid w:val="00EF39C9"/>
    <w:rsid w:val="00EF446A"/>
    <w:rsid w:val="00EF455E"/>
    <w:rsid w:val="00EF458F"/>
    <w:rsid w:val="00EF4F7D"/>
    <w:rsid w:val="00EF5268"/>
    <w:rsid w:val="00EF56DE"/>
    <w:rsid w:val="00EF5AA3"/>
    <w:rsid w:val="00EF5AE8"/>
    <w:rsid w:val="00EF5CF2"/>
    <w:rsid w:val="00EF65BF"/>
    <w:rsid w:val="00EF6960"/>
    <w:rsid w:val="00EF6B0A"/>
    <w:rsid w:val="00EF6C6A"/>
    <w:rsid w:val="00F00245"/>
    <w:rsid w:val="00F006AF"/>
    <w:rsid w:val="00F007DC"/>
    <w:rsid w:val="00F00DDE"/>
    <w:rsid w:val="00F01395"/>
    <w:rsid w:val="00F013C4"/>
    <w:rsid w:val="00F01501"/>
    <w:rsid w:val="00F01DF5"/>
    <w:rsid w:val="00F0212C"/>
    <w:rsid w:val="00F026A8"/>
    <w:rsid w:val="00F03056"/>
    <w:rsid w:val="00F03766"/>
    <w:rsid w:val="00F03BF3"/>
    <w:rsid w:val="00F03E44"/>
    <w:rsid w:val="00F054A3"/>
    <w:rsid w:val="00F05604"/>
    <w:rsid w:val="00F06454"/>
    <w:rsid w:val="00F069E2"/>
    <w:rsid w:val="00F06A26"/>
    <w:rsid w:val="00F06E8F"/>
    <w:rsid w:val="00F0706E"/>
    <w:rsid w:val="00F073E6"/>
    <w:rsid w:val="00F074F3"/>
    <w:rsid w:val="00F07B50"/>
    <w:rsid w:val="00F11347"/>
    <w:rsid w:val="00F116CE"/>
    <w:rsid w:val="00F116F3"/>
    <w:rsid w:val="00F11E3C"/>
    <w:rsid w:val="00F127CC"/>
    <w:rsid w:val="00F12861"/>
    <w:rsid w:val="00F137A5"/>
    <w:rsid w:val="00F13E6E"/>
    <w:rsid w:val="00F14456"/>
    <w:rsid w:val="00F14615"/>
    <w:rsid w:val="00F14650"/>
    <w:rsid w:val="00F14858"/>
    <w:rsid w:val="00F148BB"/>
    <w:rsid w:val="00F14C8D"/>
    <w:rsid w:val="00F160AB"/>
    <w:rsid w:val="00F16206"/>
    <w:rsid w:val="00F1643D"/>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68B"/>
    <w:rsid w:val="00F228DF"/>
    <w:rsid w:val="00F22ABF"/>
    <w:rsid w:val="00F22B3E"/>
    <w:rsid w:val="00F22D9F"/>
    <w:rsid w:val="00F23161"/>
    <w:rsid w:val="00F2319E"/>
    <w:rsid w:val="00F23682"/>
    <w:rsid w:val="00F237AC"/>
    <w:rsid w:val="00F23B60"/>
    <w:rsid w:val="00F23B69"/>
    <w:rsid w:val="00F2458A"/>
    <w:rsid w:val="00F2523E"/>
    <w:rsid w:val="00F25952"/>
    <w:rsid w:val="00F259BB"/>
    <w:rsid w:val="00F26091"/>
    <w:rsid w:val="00F2620A"/>
    <w:rsid w:val="00F26223"/>
    <w:rsid w:val="00F26B4E"/>
    <w:rsid w:val="00F26DE3"/>
    <w:rsid w:val="00F26F40"/>
    <w:rsid w:val="00F27517"/>
    <w:rsid w:val="00F2763F"/>
    <w:rsid w:val="00F27BA1"/>
    <w:rsid w:val="00F306FA"/>
    <w:rsid w:val="00F31220"/>
    <w:rsid w:val="00F313C2"/>
    <w:rsid w:val="00F3142C"/>
    <w:rsid w:val="00F31E3A"/>
    <w:rsid w:val="00F31EF6"/>
    <w:rsid w:val="00F3212C"/>
    <w:rsid w:val="00F32B0B"/>
    <w:rsid w:val="00F33384"/>
    <w:rsid w:val="00F335F0"/>
    <w:rsid w:val="00F338A5"/>
    <w:rsid w:val="00F339BD"/>
    <w:rsid w:val="00F33E03"/>
    <w:rsid w:val="00F341D2"/>
    <w:rsid w:val="00F34454"/>
    <w:rsid w:val="00F34AF8"/>
    <w:rsid w:val="00F35563"/>
    <w:rsid w:val="00F35B99"/>
    <w:rsid w:val="00F35DFB"/>
    <w:rsid w:val="00F35F9E"/>
    <w:rsid w:val="00F36414"/>
    <w:rsid w:val="00F367EE"/>
    <w:rsid w:val="00F36990"/>
    <w:rsid w:val="00F36B81"/>
    <w:rsid w:val="00F3711A"/>
    <w:rsid w:val="00F37304"/>
    <w:rsid w:val="00F37DA8"/>
    <w:rsid w:val="00F40F98"/>
    <w:rsid w:val="00F41531"/>
    <w:rsid w:val="00F41CC3"/>
    <w:rsid w:val="00F42016"/>
    <w:rsid w:val="00F424C5"/>
    <w:rsid w:val="00F4271C"/>
    <w:rsid w:val="00F42D7A"/>
    <w:rsid w:val="00F43D3D"/>
    <w:rsid w:val="00F45203"/>
    <w:rsid w:val="00F4569A"/>
    <w:rsid w:val="00F45DB1"/>
    <w:rsid w:val="00F46088"/>
    <w:rsid w:val="00F46E31"/>
    <w:rsid w:val="00F473CD"/>
    <w:rsid w:val="00F47931"/>
    <w:rsid w:val="00F50066"/>
    <w:rsid w:val="00F50D6D"/>
    <w:rsid w:val="00F50E73"/>
    <w:rsid w:val="00F515BC"/>
    <w:rsid w:val="00F51822"/>
    <w:rsid w:val="00F5190C"/>
    <w:rsid w:val="00F51A9B"/>
    <w:rsid w:val="00F51B6F"/>
    <w:rsid w:val="00F51CD5"/>
    <w:rsid w:val="00F5237D"/>
    <w:rsid w:val="00F52481"/>
    <w:rsid w:val="00F52CCD"/>
    <w:rsid w:val="00F52DDB"/>
    <w:rsid w:val="00F534C0"/>
    <w:rsid w:val="00F53C0F"/>
    <w:rsid w:val="00F53F9A"/>
    <w:rsid w:val="00F5505F"/>
    <w:rsid w:val="00F55803"/>
    <w:rsid w:val="00F55BEC"/>
    <w:rsid w:val="00F55D37"/>
    <w:rsid w:val="00F55F31"/>
    <w:rsid w:val="00F563C7"/>
    <w:rsid w:val="00F5670A"/>
    <w:rsid w:val="00F567E9"/>
    <w:rsid w:val="00F6004E"/>
    <w:rsid w:val="00F6086E"/>
    <w:rsid w:val="00F60888"/>
    <w:rsid w:val="00F6088E"/>
    <w:rsid w:val="00F6141C"/>
    <w:rsid w:val="00F62273"/>
    <w:rsid w:val="00F62486"/>
    <w:rsid w:val="00F624F2"/>
    <w:rsid w:val="00F62C54"/>
    <w:rsid w:val="00F63AA6"/>
    <w:rsid w:val="00F63BBF"/>
    <w:rsid w:val="00F643CC"/>
    <w:rsid w:val="00F64778"/>
    <w:rsid w:val="00F64E97"/>
    <w:rsid w:val="00F6514F"/>
    <w:rsid w:val="00F655FC"/>
    <w:rsid w:val="00F659F2"/>
    <w:rsid w:val="00F66045"/>
    <w:rsid w:val="00F66607"/>
    <w:rsid w:val="00F66B21"/>
    <w:rsid w:val="00F66CD2"/>
    <w:rsid w:val="00F66D0E"/>
    <w:rsid w:val="00F66E4D"/>
    <w:rsid w:val="00F675B5"/>
    <w:rsid w:val="00F67B94"/>
    <w:rsid w:val="00F67EC2"/>
    <w:rsid w:val="00F70130"/>
    <w:rsid w:val="00F701F3"/>
    <w:rsid w:val="00F7051C"/>
    <w:rsid w:val="00F70C9C"/>
    <w:rsid w:val="00F70D42"/>
    <w:rsid w:val="00F70F2A"/>
    <w:rsid w:val="00F71A67"/>
    <w:rsid w:val="00F71F71"/>
    <w:rsid w:val="00F72B79"/>
    <w:rsid w:val="00F72CE3"/>
    <w:rsid w:val="00F73235"/>
    <w:rsid w:val="00F73392"/>
    <w:rsid w:val="00F73A47"/>
    <w:rsid w:val="00F740BF"/>
    <w:rsid w:val="00F745B5"/>
    <w:rsid w:val="00F755A1"/>
    <w:rsid w:val="00F75924"/>
    <w:rsid w:val="00F7628F"/>
    <w:rsid w:val="00F76903"/>
    <w:rsid w:val="00F76C42"/>
    <w:rsid w:val="00F77892"/>
    <w:rsid w:val="00F77BAA"/>
    <w:rsid w:val="00F77C90"/>
    <w:rsid w:val="00F77D12"/>
    <w:rsid w:val="00F77D20"/>
    <w:rsid w:val="00F80410"/>
    <w:rsid w:val="00F80519"/>
    <w:rsid w:val="00F80982"/>
    <w:rsid w:val="00F81084"/>
    <w:rsid w:val="00F814C7"/>
    <w:rsid w:val="00F8277E"/>
    <w:rsid w:val="00F82943"/>
    <w:rsid w:val="00F83A90"/>
    <w:rsid w:val="00F83CB8"/>
    <w:rsid w:val="00F83E51"/>
    <w:rsid w:val="00F83EFD"/>
    <w:rsid w:val="00F842EE"/>
    <w:rsid w:val="00F85AD1"/>
    <w:rsid w:val="00F8603E"/>
    <w:rsid w:val="00F8617D"/>
    <w:rsid w:val="00F864BF"/>
    <w:rsid w:val="00F86816"/>
    <w:rsid w:val="00F86E98"/>
    <w:rsid w:val="00F876BD"/>
    <w:rsid w:val="00F87B1B"/>
    <w:rsid w:val="00F90A3C"/>
    <w:rsid w:val="00F910E4"/>
    <w:rsid w:val="00F91A02"/>
    <w:rsid w:val="00F91B67"/>
    <w:rsid w:val="00F91C5D"/>
    <w:rsid w:val="00F921D6"/>
    <w:rsid w:val="00F9288F"/>
    <w:rsid w:val="00F934EC"/>
    <w:rsid w:val="00F93AC7"/>
    <w:rsid w:val="00F93C34"/>
    <w:rsid w:val="00F94411"/>
    <w:rsid w:val="00F955AF"/>
    <w:rsid w:val="00F95CD4"/>
    <w:rsid w:val="00F961DC"/>
    <w:rsid w:val="00F964EC"/>
    <w:rsid w:val="00F96796"/>
    <w:rsid w:val="00F96A96"/>
    <w:rsid w:val="00F96F30"/>
    <w:rsid w:val="00F97297"/>
    <w:rsid w:val="00F975F5"/>
    <w:rsid w:val="00FA0E92"/>
    <w:rsid w:val="00FA0FD3"/>
    <w:rsid w:val="00FA11DB"/>
    <w:rsid w:val="00FA28A2"/>
    <w:rsid w:val="00FA29E4"/>
    <w:rsid w:val="00FA2E7A"/>
    <w:rsid w:val="00FA3626"/>
    <w:rsid w:val="00FA3FEC"/>
    <w:rsid w:val="00FA4347"/>
    <w:rsid w:val="00FA4559"/>
    <w:rsid w:val="00FA49BE"/>
    <w:rsid w:val="00FA4A22"/>
    <w:rsid w:val="00FA4F55"/>
    <w:rsid w:val="00FA51CD"/>
    <w:rsid w:val="00FA58A1"/>
    <w:rsid w:val="00FA6DBC"/>
    <w:rsid w:val="00FA73A4"/>
    <w:rsid w:val="00FB04C1"/>
    <w:rsid w:val="00FB04DB"/>
    <w:rsid w:val="00FB0648"/>
    <w:rsid w:val="00FB16EE"/>
    <w:rsid w:val="00FB1EB3"/>
    <w:rsid w:val="00FB2D2F"/>
    <w:rsid w:val="00FB2E99"/>
    <w:rsid w:val="00FB391C"/>
    <w:rsid w:val="00FB451B"/>
    <w:rsid w:val="00FB4A84"/>
    <w:rsid w:val="00FB4C14"/>
    <w:rsid w:val="00FB4C18"/>
    <w:rsid w:val="00FB50CC"/>
    <w:rsid w:val="00FB512E"/>
    <w:rsid w:val="00FB52B7"/>
    <w:rsid w:val="00FB5350"/>
    <w:rsid w:val="00FB6558"/>
    <w:rsid w:val="00FB6850"/>
    <w:rsid w:val="00FB6997"/>
    <w:rsid w:val="00FB7084"/>
    <w:rsid w:val="00FB7355"/>
    <w:rsid w:val="00FB7C0B"/>
    <w:rsid w:val="00FC0857"/>
    <w:rsid w:val="00FC0C66"/>
    <w:rsid w:val="00FC0E8C"/>
    <w:rsid w:val="00FC113A"/>
    <w:rsid w:val="00FC2321"/>
    <w:rsid w:val="00FC293E"/>
    <w:rsid w:val="00FC2989"/>
    <w:rsid w:val="00FC32B9"/>
    <w:rsid w:val="00FC3DE6"/>
    <w:rsid w:val="00FC3E16"/>
    <w:rsid w:val="00FC41E6"/>
    <w:rsid w:val="00FC4C47"/>
    <w:rsid w:val="00FC537C"/>
    <w:rsid w:val="00FC5A8F"/>
    <w:rsid w:val="00FC5BD3"/>
    <w:rsid w:val="00FC5BF1"/>
    <w:rsid w:val="00FC62A3"/>
    <w:rsid w:val="00FC63BD"/>
    <w:rsid w:val="00FC6627"/>
    <w:rsid w:val="00FC668D"/>
    <w:rsid w:val="00FC7FEB"/>
    <w:rsid w:val="00FD050E"/>
    <w:rsid w:val="00FD065C"/>
    <w:rsid w:val="00FD0D0C"/>
    <w:rsid w:val="00FD1826"/>
    <w:rsid w:val="00FD19EF"/>
    <w:rsid w:val="00FD1FA9"/>
    <w:rsid w:val="00FD203E"/>
    <w:rsid w:val="00FD3336"/>
    <w:rsid w:val="00FD3819"/>
    <w:rsid w:val="00FD3820"/>
    <w:rsid w:val="00FD4B7B"/>
    <w:rsid w:val="00FD4D23"/>
    <w:rsid w:val="00FD508E"/>
    <w:rsid w:val="00FD51BB"/>
    <w:rsid w:val="00FD5D43"/>
    <w:rsid w:val="00FD62C5"/>
    <w:rsid w:val="00FD6429"/>
    <w:rsid w:val="00FD6E2A"/>
    <w:rsid w:val="00FD715F"/>
    <w:rsid w:val="00FD79A3"/>
    <w:rsid w:val="00FD7F0E"/>
    <w:rsid w:val="00FE02B7"/>
    <w:rsid w:val="00FE0426"/>
    <w:rsid w:val="00FE06B8"/>
    <w:rsid w:val="00FE081F"/>
    <w:rsid w:val="00FE0D39"/>
    <w:rsid w:val="00FE0E7B"/>
    <w:rsid w:val="00FE1182"/>
    <w:rsid w:val="00FE1198"/>
    <w:rsid w:val="00FE14E5"/>
    <w:rsid w:val="00FE1910"/>
    <w:rsid w:val="00FE1D3D"/>
    <w:rsid w:val="00FE1FE4"/>
    <w:rsid w:val="00FE21F2"/>
    <w:rsid w:val="00FE2294"/>
    <w:rsid w:val="00FE2691"/>
    <w:rsid w:val="00FE2823"/>
    <w:rsid w:val="00FE297F"/>
    <w:rsid w:val="00FE2A80"/>
    <w:rsid w:val="00FE2C44"/>
    <w:rsid w:val="00FE4447"/>
    <w:rsid w:val="00FE4718"/>
    <w:rsid w:val="00FE6071"/>
    <w:rsid w:val="00FE62B3"/>
    <w:rsid w:val="00FE65E8"/>
    <w:rsid w:val="00FE68AB"/>
    <w:rsid w:val="00FE6A54"/>
    <w:rsid w:val="00FE6E54"/>
    <w:rsid w:val="00FE6FE0"/>
    <w:rsid w:val="00FE7481"/>
    <w:rsid w:val="00FF0340"/>
    <w:rsid w:val="00FF0385"/>
    <w:rsid w:val="00FF2583"/>
    <w:rsid w:val="00FF27F4"/>
    <w:rsid w:val="00FF2C37"/>
    <w:rsid w:val="00FF2CFE"/>
    <w:rsid w:val="00FF2DE2"/>
    <w:rsid w:val="00FF2FBF"/>
    <w:rsid w:val="00FF30C1"/>
    <w:rsid w:val="00FF3CA6"/>
    <w:rsid w:val="00FF3CE1"/>
    <w:rsid w:val="00FF3EBB"/>
    <w:rsid w:val="00FF3F89"/>
    <w:rsid w:val="00FF4055"/>
    <w:rsid w:val="00FF43C8"/>
    <w:rsid w:val="00FF43F7"/>
    <w:rsid w:val="00FF4B75"/>
    <w:rsid w:val="00FF50D7"/>
    <w:rsid w:val="00FF5814"/>
    <w:rsid w:val="00FF58D3"/>
    <w:rsid w:val="00FF5D9D"/>
    <w:rsid w:val="00FF602F"/>
    <w:rsid w:val="00FF605A"/>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23BFA"/>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表段落11"/>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qFormat/>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character" w:customStyle="1" w:styleId="TACChar">
    <w:name w:val="TAC Char"/>
    <w:link w:val="TAC"/>
    <w:qFormat/>
    <w:locked/>
    <w:rsid w:val="00AB1CCF"/>
    <w:rPr>
      <w:rFonts w:ascii="Arial" w:hAnsi="Arial" w:cs="Arial"/>
      <w:sz w:val="18"/>
      <w:lang w:eastAsia="en-US"/>
    </w:rPr>
  </w:style>
  <w:style w:type="paragraph" w:customStyle="1" w:styleId="TAC">
    <w:name w:val="TAC"/>
    <w:basedOn w:val="a0"/>
    <w:link w:val="TACChar"/>
    <w:qFormat/>
    <w:rsid w:val="00AB1CCF"/>
    <w:pPr>
      <w:keepNext/>
      <w:keepLines/>
      <w:spacing w:before="0" w:after="0"/>
      <w:jc w:val="center"/>
    </w:pPr>
    <w:rPr>
      <w:rFonts w:ascii="Arial" w:eastAsiaTheme="minorEastAsia" w:hAnsi="Arial" w:cs="Arial"/>
      <w:kern w:val="2"/>
      <w:sz w:val="18"/>
      <w:szCs w:val="22"/>
    </w:rPr>
  </w:style>
  <w:style w:type="paragraph" w:customStyle="1" w:styleId="TAH">
    <w:name w:val="TAH"/>
    <w:basedOn w:val="TAC"/>
    <w:link w:val="TAHCar"/>
    <w:qFormat/>
    <w:rsid w:val="00AB1CCF"/>
    <w:rPr>
      <w:b/>
    </w:rPr>
  </w:style>
  <w:style w:type="character" w:customStyle="1" w:styleId="TAHCar">
    <w:name w:val="TAH Car"/>
    <w:link w:val="TAH"/>
    <w:qFormat/>
    <w:locked/>
    <w:rsid w:val="00AB1CCF"/>
    <w:rPr>
      <w:rFonts w:ascii="Arial" w:hAnsi="Arial" w:cs="Arial"/>
      <w:b/>
      <w:sz w:val="18"/>
      <w:lang w:eastAsia="en-US"/>
    </w:rPr>
  </w:style>
  <w:style w:type="character" w:customStyle="1" w:styleId="0MaintextChar">
    <w:name w:val="0 Main text Char"/>
    <w:link w:val="0Maintext"/>
    <w:locked/>
    <w:rsid w:val="00946E38"/>
    <w:rPr>
      <w:rFonts w:ascii="Times New Roman" w:eastAsia="Malgun Gothic" w:hAnsi="Times New Roman" w:cs="Times New Roman"/>
      <w:sz w:val="20"/>
      <w:lang w:val="en-GB" w:eastAsia="en-US"/>
    </w:rPr>
  </w:style>
  <w:style w:type="paragraph" w:customStyle="1" w:styleId="0Maintext">
    <w:name w:val="0 Main text"/>
    <w:basedOn w:val="a0"/>
    <w:link w:val="0MaintextChar"/>
    <w:qFormat/>
    <w:rsid w:val="00946E38"/>
    <w:pPr>
      <w:spacing w:before="0" w:after="0"/>
      <w:jc w:val="both"/>
    </w:pPr>
    <w:rPr>
      <w:rFonts w:eastAsia="Malgun Gothic"/>
      <w:kern w:val="2"/>
      <w:sz w:val="20"/>
      <w:szCs w:val="22"/>
      <w:lang w:val="en-GB"/>
    </w:rPr>
  </w:style>
  <w:style w:type="character" w:styleId="afb">
    <w:name w:val="Strong"/>
    <w:uiPriority w:val="22"/>
    <w:qFormat/>
    <w:rsid w:val="001C5A03"/>
    <w:rPr>
      <w:rFonts w:ascii="Arial" w:eastAsia="宋体" w:hAnsi="Arial" w:cs="Arial" w:hint="default"/>
      <w:b/>
      <w:bCs/>
      <w:color w:val="0000FF"/>
      <w:kern w:val="2"/>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9617212">
      <w:bodyDiv w:val="1"/>
      <w:marLeft w:val="0"/>
      <w:marRight w:val="0"/>
      <w:marTop w:val="0"/>
      <w:marBottom w:val="0"/>
      <w:divBdr>
        <w:top w:val="none" w:sz="0" w:space="0" w:color="auto"/>
        <w:left w:val="none" w:sz="0" w:space="0" w:color="auto"/>
        <w:bottom w:val="none" w:sz="0" w:space="0" w:color="auto"/>
        <w:right w:val="none" w:sz="0" w:space="0" w:color="auto"/>
      </w:divBdr>
      <w:divsChild>
        <w:div w:id="1002246996">
          <w:marLeft w:val="1310"/>
          <w:marRight w:val="0"/>
          <w:marTop w:val="77"/>
          <w:marBottom w:val="0"/>
          <w:divBdr>
            <w:top w:val="none" w:sz="0" w:space="0" w:color="auto"/>
            <w:left w:val="none" w:sz="0" w:space="0" w:color="auto"/>
            <w:bottom w:val="none" w:sz="0" w:space="0" w:color="auto"/>
            <w:right w:val="none" w:sz="0" w:space="0" w:color="auto"/>
          </w:divBdr>
        </w:div>
      </w:divsChild>
    </w:div>
    <w:div w:id="54788637">
      <w:bodyDiv w:val="1"/>
      <w:marLeft w:val="0"/>
      <w:marRight w:val="0"/>
      <w:marTop w:val="0"/>
      <w:marBottom w:val="0"/>
      <w:divBdr>
        <w:top w:val="none" w:sz="0" w:space="0" w:color="auto"/>
        <w:left w:val="none" w:sz="0" w:space="0" w:color="auto"/>
        <w:bottom w:val="none" w:sz="0" w:space="0" w:color="auto"/>
        <w:right w:val="none" w:sz="0" w:space="0" w:color="auto"/>
      </w:divBdr>
      <w:divsChild>
        <w:div w:id="1667398972">
          <w:marLeft w:val="1310"/>
          <w:marRight w:val="0"/>
          <w:marTop w:val="67"/>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1524260">
      <w:bodyDiv w:val="1"/>
      <w:marLeft w:val="0"/>
      <w:marRight w:val="0"/>
      <w:marTop w:val="0"/>
      <w:marBottom w:val="0"/>
      <w:divBdr>
        <w:top w:val="none" w:sz="0" w:space="0" w:color="auto"/>
        <w:left w:val="none" w:sz="0" w:space="0" w:color="auto"/>
        <w:bottom w:val="none" w:sz="0" w:space="0" w:color="auto"/>
        <w:right w:val="none" w:sz="0" w:space="0" w:color="auto"/>
      </w:divBdr>
      <w:divsChild>
        <w:div w:id="1738898849">
          <w:marLeft w:val="936"/>
          <w:marRight w:val="0"/>
          <w:marTop w:val="77"/>
          <w:marBottom w:val="0"/>
          <w:divBdr>
            <w:top w:val="none" w:sz="0" w:space="0" w:color="auto"/>
            <w:left w:val="none" w:sz="0" w:space="0" w:color="auto"/>
            <w:bottom w:val="none" w:sz="0" w:space="0" w:color="auto"/>
            <w:right w:val="none" w:sz="0" w:space="0" w:color="auto"/>
          </w:divBdr>
        </w:div>
        <w:div w:id="1466045008">
          <w:marLeft w:val="1310"/>
          <w:marRight w:val="0"/>
          <w:marTop w:val="67"/>
          <w:marBottom w:val="0"/>
          <w:divBdr>
            <w:top w:val="none" w:sz="0" w:space="0" w:color="auto"/>
            <w:left w:val="none" w:sz="0" w:space="0" w:color="auto"/>
            <w:bottom w:val="none" w:sz="0" w:space="0" w:color="auto"/>
            <w:right w:val="none" w:sz="0" w:space="0" w:color="auto"/>
          </w:divBdr>
        </w:div>
      </w:divsChild>
    </w:div>
    <w:div w:id="203182361">
      <w:bodyDiv w:val="1"/>
      <w:marLeft w:val="0"/>
      <w:marRight w:val="0"/>
      <w:marTop w:val="0"/>
      <w:marBottom w:val="0"/>
      <w:divBdr>
        <w:top w:val="none" w:sz="0" w:space="0" w:color="auto"/>
        <w:left w:val="none" w:sz="0" w:space="0" w:color="auto"/>
        <w:bottom w:val="none" w:sz="0" w:space="0" w:color="auto"/>
        <w:right w:val="none" w:sz="0" w:space="0" w:color="auto"/>
      </w:divBdr>
      <w:divsChild>
        <w:div w:id="1434011163">
          <w:marLeft w:val="1310"/>
          <w:marRight w:val="0"/>
          <w:marTop w:val="67"/>
          <w:marBottom w:val="0"/>
          <w:divBdr>
            <w:top w:val="none" w:sz="0" w:space="0" w:color="auto"/>
            <w:left w:val="none" w:sz="0" w:space="0" w:color="auto"/>
            <w:bottom w:val="none" w:sz="0" w:space="0" w:color="auto"/>
            <w:right w:val="none" w:sz="0" w:space="0" w:color="auto"/>
          </w:divBdr>
        </w:div>
      </w:divsChild>
    </w:div>
    <w:div w:id="206380857">
      <w:bodyDiv w:val="1"/>
      <w:marLeft w:val="0"/>
      <w:marRight w:val="0"/>
      <w:marTop w:val="0"/>
      <w:marBottom w:val="0"/>
      <w:divBdr>
        <w:top w:val="none" w:sz="0" w:space="0" w:color="auto"/>
        <w:left w:val="none" w:sz="0" w:space="0" w:color="auto"/>
        <w:bottom w:val="none" w:sz="0" w:space="0" w:color="auto"/>
        <w:right w:val="none" w:sz="0" w:space="0" w:color="auto"/>
      </w:divBdr>
      <w:divsChild>
        <w:div w:id="723135999">
          <w:marLeft w:val="1310"/>
          <w:marRight w:val="0"/>
          <w:marTop w:val="77"/>
          <w:marBottom w:val="0"/>
          <w:divBdr>
            <w:top w:val="none" w:sz="0" w:space="0" w:color="auto"/>
            <w:left w:val="none" w:sz="0" w:space="0" w:color="auto"/>
            <w:bottom w:val="none" w:sz="0" w:space="0" w:color="auto"/>
            <w:right w:val="none" w:sz="0" w:space="0" w:color="auto"/>
          </w:divBdr>
        </w:div>
        <w:div w:id="1515219024">
          <w:marLeft w:val="1685"/>
          <w:marRight w:val="0"/>
          <w:marTop w:val="77"/>
          <w:marBottom w:val="0"/>
          <w:divBdr>
            <w:top w:val="none" w:sz="0" w:space="0" w:color="auto"/>
            <w:left w:val="none" w:sz="0" w:space="0" w:color="auto"/>
            <w:bottom w:val="none" w:sz="0" w:space="0" w:color="auto"/>
            <w:right w:val="none" w:sz="0" w:space="0" w:color="auto"/>
          </w:divBdr>
        </w:div>
        <w:div w:id="375550940">
          <w:marLeft w:val="1685"/>
          <w:marRight w:val="0"/>
          <w:marTop w:val="77"/>
          <w:marBottom w:val="0"/>
          <w:divBdr>
            <w:top w:val="none" w:sz="0" w:space="0" w:color="auto"/>
            <w:left w:val="none" w:sz="0" w:space="0" w:color="auto"/>
            <w:bottom w:val="none" w:sz="0" w:space="0" w:color="auto"/>
            <w:right w:val="none" w:sz="0" w:space="0" w:color="auto"/>
          </w:divBdr>
        </w:div>
        <w:div w:id="285159371">
          <w:marLeft w:val="1310"/>
          <w:marRight w:val="0"/>
          <w:marTop w:val="77"/>
          <w:marBottom w:val="0"/>
          <w:divBdr>
            <w:top w:val="none" w:sz="0" w:space="0" w:color="auto"/>
            <w:left w:val="none" w:sz="0" w:space="0" w:color="auto"/>
            <w:bottom w:val="none" w:sz="0" w:space="0" w:color="auto"/>
            <w:right w:val="none" w:sz="0" w:space="0" w:color="auto"/>
          </w:divBdr>
        </w:div>
        <w:div w:id="1193114168">
          <w:marLeft w:val="1685"/>
          <w:marRight w:val="0"/>
          <w:marTop w:val="77"/>
          <w:marBottom w:val="0"/>
          <w:divBdr>
            <w:top w:val="none" w:sz="0" w:space="0" w:color="auto"/>
            <w:left w:val="none" w:sz="0" w:space="0" w:color="auto"/>
            <w:bottom w:val="none" w:sz="0" w:space="0" w:color="auto"/>
            <w:right w:val="none" w:sz="0" w:space="0" w:color="auto"/>
          </w:divBdr>
        </w:div>
        <w:div w:id="765418409">
          <w:marLeft w:val="1685"/>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3691581">
      <w:bodyDiv w:val="1"/>
      <w:marLeft w:val="0"/>
      <w:marRight w:val="0"/>
      <w:marTop w:val="0"/>
      <w:marBottom w:val="0"/>
      <w:divBdr>
        <w:top w:val="none" w:sz="0" w:space="0" w:color="auto"/>
        <w:left w:val="none" w:sz="0" w:space="0" w:color="auto"/>
        <w:bottom w:val="none" w:sz="0" w:space="0" w:color="auto"/>
        <w:right w:val="none" w:sz="0" w:space="0" w:color="auto"/>
      </w:divBdr>
      <w:divsChild>
        <w:div w:id="1025711212">
          <w:marLeft w:val="936"/>
          <w:marRight w:val="0"/>
          <w:marTop w:val="77"/>
          <w:marBottom w:val="0"/>
          <w:divBdr>
            <w:top w:val="none" w:sz="0" w:space="0" w:color="auto"/>
            <w:left w:val="none" w:sz="0" w:space="0" w:color="auto"/>
            <w:bottom w:val="none" w:sz="0" w:space="0" w:color="auto"/>
            <w:right w:val="none" w:sz="0" w:space="0" w:color="auto"/>
          </w:divBdr>
        </w:div>
        <w:div w:id="1158032761">
          <w:marLeft w:val="1310"/>
          <w:marRight w:val="0"/>
          <w:marTop w:val="67"/>
          <w:marBottom w:val="0"/>
          <w:divBdr>
            <w:top w:val="none" w:sz="0" w:space="0" w:color="auto"/>
            <w:left w:val="none" w:sz="0" w:space="0" w:color="auto"/>
            <w:bottom w:val="none" w:sz="0" w:space="0" w:color="auto"/>
            <w:right w:val="none" w:sz="0" w:space="0" w:color="auto"/>
          </w:divBdr>
        </w:div>
      </w:divsChild>
    </w:div>
    <w:div w:id="246235130">
      <w:bodyDiv w:val="1"/>
      <w:marLeft w:val="0"/>
      <w:marRight w:val="0"/>
      <w:marTop w:val="0"/>
      <w:marBottom w:val="0"/>
      <w:divBdr>
        <w:top w:val="none" w:sz="0" w:space="0" w:color="auto"/>
        <w:left w:val="none" w:sz="0" w:space="0" w:color="auto"/>
        <w:bottom w:val="none" w:sz="0" w:space="0" w:color="auto"/>
        <w:right w:val="none" w:sz="0" w:space="0" w:color="auto"/>
      </w:divBdr>
      <w:divsChild>
        <w:div w:id="50618101">
          <w:marLeft w:val="1685"/>
          <w:marRight w:val="0"/>
          <w:marTop w:val="77"/>
          <w:marBottom w:val="0"/>
          <w:divBdr>
            <w:top w:val="none" w:sz="0" w:space="0" w:color="auto"/>
            <w:left w:val="none" w:sz="0" w:space="0" w:color="auto"/>
            <w:bottom w:val="none" w:sz="0" w:space="0" w:color="auto"/>
            <w:right w:val="none" w:sz="0" w:space="0" w:color="auto"/>
          </w:divBdr>
        </w:div>
      </w:divsChild>
    </w:div>
    <w:div w:id="260263642">
      <w:bodyDiv w:val="1"/>
      <w:marLeft w:val="0"/>
      <w:marRight w:val="0"/>
      <w:marTop w:val="0"/>
      <w:marBottom w:val="0"/>
      <w:divBdr>
        <w:top w:val="none" w:sz="0" w:space="0" w:color="auto"/>
        <w:left w:val="none" w:sz="0" w:space="0" w:color="auto"/>
        <w:bottom w:val="none" w:sz="0" w:space="0" w:color="auto"/>
        <w:right w:val="none" w:sz="0" w:space="0" w:color="auto"/>
      </w:divBdr>
      <w:divsChild>
        <w:div w:id="7296059">
          <w:marLeft w:val="547"/>
          <w:marRight w:val="0"/>
          <w:marTop w:val="0"/>
          <w:marBottom w:val="0"/>
          <w:divBdr>
            <w:top w:val="none" w:sz="0" w:space="0" w:color="auto"/>
            <w:left w:val="none" w:sz="0" w:space="0" w:color="auto"/>
            <w:bottom w:val="none" w:sz="0" w:space="0" w:color="auto"/>
            <w:right w:val="none" w:sz="0" w:space="0" w:color="auto"/>
          </w:divBdr>
        </w:div>
        <w:div w:id="1395855391">
          <w:marLeft w:val="547"/>
          <w:marRight w:val="0"/>
          <w:marTop w:val="0"/>
          <w:marBottom w:val="0"/>
          <w:divBdr>
            <w:top w:val="none" w:sz="0" w:space="0" w:color="auto"/>
            <w:left w:val="none" w:sz="0" w:space="0" w:color="auto"/>
            <w:bottom w:val="none" w:sz="0" w:space="0" w:color="auto"/>
            <w:right w:val="none" w:sz="0" w:space="0" w:color="auto"/>
          </w:divBdr>
        </w:div>
      </w:divsChild>
    </w:div>
    <w:div w:id="267659049">
      <w:bodyDiv w:val="1"/>
      <w:marLeft w:val="0"/>
      <w:marRight w:val="0"/>
      <w:marTop w:val="0"/>
      <w:marBottom w:val="0"/>
      <w:divBdr>
        <w:top w:val="none" w:sz="0" w:space="0" w:color="auto"/>
        <w:left w:val="none" w:sz="0" w:space="0" w:color="auto"/>
        <w:bottom w:val="none" w:sz="0" w:space="0" w:color="auto"/>
        <w:right w:val="none" w:sz="0" w:space="0" w:color="auto"/>
      </w:divBdr>
      <w:divsChild>
        <w:div w:id="1937051022">
          <w:marLeft w:val="1685"/>
          <w:marRight w:val="0"/>
          <w:marTop w:val="77"/>
          <w:marBottom w:val="0"/>
          <w:divBdr>
            <w:top w:val="none" w:sz="0" w:space="0" w:color="auto"/>
            <w:left w:val="none" w:sz="0" w:space="0" w:color="auto"/>
            <w:bottom w:val="none" w:sz="0" w:space="0" w:color="auto"/>
            <w:right w:val="none" w:sz="0" w:space="0" w:color="auto"/>
          </w:divBdr>
        </w:div>
      </w:divsChild>
    </w:div>
    <w:div w:id="269972954">
      <w:bodyDiv w:val="1"/>
      <w:marLeft w:val="0"/>
      <w:marRight w:val="0"/>
      <w:marTop w:val="0"/>
      <w:marBottom w:val="0"/>
      <w:divBdr>
        <w:top w:val="none" w:sz="0" w:space="0" w:color="auto"/>
        <w:left w:val="none" w:sz="0" w:space="0" w:color="auto"/>
        <w:bottom w:val="none" w:sz="0" w:space="0" w:color="auto"/>
        <w:right w:val="none" w:sz="0" w:space="0" w:color="auto"/>
      </w:divBdr>
      <w:divsChild>
        <w:div w:id="985863026">
          <w:marLeft w:val="562"/>
          <w:marRight w:val="0"/>
          <w:marTop w:val="86"/>
          <w:marBottom w:val="0"/>
          <w:divBdr>
            <w:top w:val="none" w:sz="0" w:space="0" w:color="auto"/>
            <w:left w:val="none" w:sz="0" w:space="0" w:color="auto"/>
            <w:bottom w:val="none" w:sz="0" w:space="0" w:color="auto"/>
            <w:right w:val="none" w:sz="0" w:space="0" w:color="auto"/>
          </w:divBdr>
        </w:div>
      </w:divsChild>
    </w:div>
    <w:div w:id="314645325">
      <w:bodyDiv w:val="1"/>
      <w:marLeft w:val="0"/>
      <w:marRight w:val="0"/>
      <w:marTop w:val="0"/>
      <w:marBottom w:val="0"/>
      <w:divBdr>
        <w:top w:val="none" w:sz="0" w:space="0" w:color="auto"/>
        <w:left w:val="none" w:sz="0" w:space="0" w:color="auto"/>
        <w:bottom w:val="none" w:sz="0" w:space="0" w:color="auto"/>
        <w:right w:val="none" w:sz="0" w:space="0" w:color="auto"/>
      </w:divBdr>
      <w:divsChild>
        <w:div w:id="1119449600">
          <w:marLeft w:val="936"/>
          <w:marRight w:val="0"/>
          <w:marTop w:val="77"/>
          <w:marBottom w:val="0"/>
          <w:divBdr>
            <w:top w:val="none" w:sz="0" w:space="0" w:color="auto"/>
            <w:left w:val="none" w:sz="0" w:space="0" w:color="auto"/>
            <w:bottom w:val="none" w:sz="0" w:space="0" w:color="auto"/>
            <w:right w:val="none" w:sz="0" w:space="0" w:color="auto"/>
          </w:divBdr>
        </w:div>
      </w:divsChild>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5323777">
      <w:bodyDiv w:val="1"/>
      <w:marLeft w:val="0"/>
      <w:marRight w:val="0"/>
      <w:marTop w:val="0"/>
      <w:marBottom w:val="0"/>
      <w:divBdr>
        <w:top w:val="none" w:sz="0" w:space="0" w:color="auto"/>
        <w:left w:val="none" w:sz="0" w:space="0" w:color="auto"/>
        <w:bottom w:val="none" w:sz="0" w:space="0" w:color="auto"/>
        <w:right w:val="none" w:sz="0" w:space="0" w:color="auto"/>
      </w:divBdr>
      <w:divsChild>
        <w:div w:id="563024497">
          <w:marLeft w:val="1685"/>
          <w:marRight w:val="0"/>
          <w:marTop w:val="77"/>
          <w:marBottom w:val="0"/>
          <w:divBdr>
            <w:top w:val="none" w:sz="0" w:space="0" w:color="auto"/>
            <w:left w:val="none" w:sz="0" w:space="0" w:color="auto"/>
            <w:bottom w:val="none" w:sz="0" w:space="0" w:color="auto"/>
            <w:right w:val="none" w:sz="0" w:space="0" w:color="auto"/>
          </w:divBdr>
        </w:div>
      </w:divsChild>
    </w:div>
    <w:div w:id="432828234">
      <w:bodyDiv w:val="1"/>
      <w:marLeft w:val="0"/>
      <w:marRight w:val="0"/>
      <w:marTop w:val="0"/>
      <w:marBottom w:val="0"/>
      <w:divBdr>
        <w:top w:val="none" w:sz="0" w:space="0" w:color="auto"/>
        <w:left w:val="none" w:sz="0" w:space="0" w:color="auto"/>
        <w:bottom w:val="none" w:sz="0" w:space="0" w:color="auto"/>
        <w:right w:val="none" w:sz="0" w:space="0" w:color="auto"/>
      </w:divBdr>
      <w:divsChild>
        <w:div w:id="1635981718">
          <w:marLeft w:val="1310"/>
          <w:marRight w:val="0"/>
          <w:marTop w:val="67"/>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303624">
      <w:bodyDiv w:val="1"/>
      <w:marLeft w:val="0"/>
      <w:marRight w:val="0"/>
      <w:marTop w:val="0"/>
      <w:marBottom w:val="0"/>
      <w:divBdr>
        <w:top w:val="none" w:sz="0" w:space="0" w:color="auto"/>
        <w:left w:val="none" w:sz="0" w:space="0" w:color="auto"/>
        <w:bottom w:val="none" w:sz="0" w:space="0" w:color="auto"/>
        <w:right w:val="none" w:sz="0" w:space="0" w:color="auto"/>
      </w:divBdr>
      <w:divsChild>
        <w:div w:id="1740008869">
          <w:marLeft w:val="1310"/>
          <w:marRight w:val="0"/>
          <w:marTop w:val="77"/>
          <w:marBottom w:val="0"/>
          <w:divBdr>
            <w:top w:val="none" w:sz="0" w:space="0" w:color="auto"/>
            <w:left w:val="none" w:sz="0" w:space="0" w:color="auto"/>
            <w:bottom w:val="none" w:sz="0" w:space="0" w:color="auto"/>
            <w:right w:val="none" w:sz="0" w:space="0" w:color="auto"/>
          </w:divBdr>
        </w:div>
        <w:div w:id="1317298889">
          <w:marLeft w:val="1685"/>
          <w:marRight w:val="0"/>
          <w:marTop w:val="77"/>
          <w:marBottom w:val="0"/>
          <w:divBdr>
            <w:top w:val="none" w:sz="0" w:space="0" w:color="auto"/>
            <w:left w:val="none" w:sz="0" w:space="0" w:color="auto"/>
            <w:bottom w:val="none" w:sz="0" w:space="0" w:color="auto"/>
            <w:right w:val="none" w:sz="0" w:space="0" w:color="auto"/>
          </w:divBdr>
        </w:div>
        <w:div w:id="46414956">
          <w:marLeft w:val="1685"/>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31265719">
      <w:bodyDiv w:val="1"/>
      <w:marLeft w:val="0"/>
      <w:marRight w:val="0"/>
      <w:marTop w:val="0"/>
      <w:marBottom w:val="0"/>
      <w:divBdr>
        <w:top w:val="none" w:sz="0" w:space="0" w:color="auto"/>
        <w:left w:val="none" w:sz="0" w:space="0" w:color="auto"/>
        <w:bottom w:val="none" w:sz="0" w:space="0" w:color="auto"/>
        <w:right w:val="none" w:sz="0" w:space="0" w:color="auto"/>
      </w:divBdr>
      <w:divsChild>
        <w:div w:id="164831649">
          <w:marLeft w:val="936"/>
          <w:marRight w:val="0"/>
          <w:marTop w:val="77"/>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2446652">
      <w:bodyDiv w:val="1"/>
      <w:marLeft w:val="0"/>
      <w:marRight w:val="0"/>
      <w:marTop w:val="0"/>
      <w:marBottom w:val="0"/>
      <w:divBdr>
        <w:top w:val="none" w:sz="0" w:space="0" w:color="auto"/>
        <w:left w:val="none" w:sz="0" w:space="0" w:color="auto"/>
        <w:bottom w:val="none" w:sz="0" w:space="0" w:color="auto"/>
        <w:right w:val="none" w:sz="0" w:space="0" w:color="auto"/>
      </w:divBdr>
      <w:divsChild>
        <w:div w:id="364451245">
          <w:marLeft w:val="1310"/>
          <w:marRight w:val="0"/>
          <w:marTop w:val="67"/>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928820">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3246269">
      <w:bodyDiv w:val="1"/>
      <w:marLeft w:val="0"/>
      <w:marRight w:val="0"/>
      <w:marTop w:val="0"/>
      <w:marBottom w:val="0"/>
      <w:divBdr>
        <w:top w:val="none" w:sz="0" w:space="0" w:color="auto"/>
        <w:left w:val="none" w:sz="0" w:space="0" w:color="auto"/>
        <w:bottom w:val="none" w:sz="0" w:space="0" w:color="auto"/>
        <w:right w:val="none" w:sz="0" w:space="0" w:color="auto"/>
      </w:divBdr>
      <w:divsChild>
        <w:div w:id="2107000212">
          <w:marLeft w:val="936"/>
          <w:marRight w:val="0"/>
          <w:marTop w:val="77"/>
          <w:marBottom w:val="0"/>
          <w:divBdr>
            <w:top w:val="none" w:sz="0" w:space="0" w:color="auto"/>
            <w:left w:val="none" w:sz="0" w:space="0" w:color="auto"/>
            <w:bottom w:val="none" w:sz="0" w:space="0" w:color="auto"/>
            <w:right w:val="none" w:sz="0" w:space="0" w:color="auto"/>
          </w:divBdr>
        </w:div>
        <w:div w:id="170070218">
          <w:marLeft w:val="1310"/>
          <w:marRight w:val="0"/>
          <w:marTop w:val="67"/>
          <w:marBottom w:val="0"/>
          <w:divBdr>
            <w:top w:val="none" w:sz="0" w:space="0" w:color="auto"/>
            <w:left w:val="none" w:sz="0" w:space="0" w:color="auto"/>
            <w:bottom w:val="none" w:sz="0" w:space="0" w:color="auto"/>
            <w:right w:val="none" w:sz="0" w:space="0" w:color="auto"/>
          </w:divBdr>
        </w:div>
      </w:divsChild>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9651247">
      <w:bodyDiv w:val="1"/>
      <w:marLeft w:val="0"/>
      <w:marRight w:val="0"/>
      <w:marTop w:val="0"/>
      <w:marBottom w:val="0"/>
      <w:divBdr>
        <w:top w:val="none" w:sz="0" w:space="0" w:color="auto"/>
        <w:left w:val="none" w:sz="0" w:space="0" w:color="auto"/>
        <w:bottom w:val="none" w:sz="0" w:space="0" w:color="auto"/>
        <w:right w:val="none" w:sz="0" w:space="0" w:color="auto"/>
      </w:divBdr>
      <w:divsChild>
        <w:div w:id="622151776">
          <w:marLeft w:val="936"/>
          <w:marRight w:val="0"/>
          <w:marTop w:val="77"/>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70857327">
      <w:bodyDiv w:val="1"/>
      <w:marLeft w:val="0"/>
      <w:marRight w:val="0"/>
      <w:marTop w:val="0"/>
      <w:marBottom w:val="0"/>
      <w:divBdr>
        <w:top w:val="none" w:sz="0" w:space="0" w:color="auto"/>
        <w:left w:val="none" w:sz="0" w:space="0" w:color="auto"/>
        <w:bottom w:val="none" w:sz="0" w:space="0" w:color="auto"/>
        <w:right w:val="none" w:sz="0" w:space="0" w:color="auto"/>
      </w:divBdr>
      <w:divsChild>
        <w:div w:id="2025933798">
          <w:marLeft w:val="1310"/>
          <w:marRight w:val="0"/>
          <w:marTop w:val="77"/>
          <w:marBottom w:val="0"/>
          <w:divBdr>
            <w:top w:val="none" w:sz="0" w:space="0" w:color="auto"/>
            <w:left w:val="none" w:sz="0" w:space="0" w:color="auto"/>
            <w:bottom w:val="none" w:sz="0" w:space="0" w:color="auto"/>
            <w:right w:val="none" w:sz="0" w:space="0" w:color="auto"/>
          </w:divBdr>
        </w:div>
        <w:div w:id="1220752218">
          <w:marLeft w:val="1310"/>
          <w:marRight w:val="0"/>
          <w:marTop w:val="77"/>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532835">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1042906">
      <w:bodyDiv w:val="1"/>
      <w:marLeft w:val="0"/>
      <w:marRight w:val="0"/>
      <w:marTop w:val="0"/>
      <w:marBottom w:val="0"/>
      <w:divBdr>
        <w:top w:val="none" w:sz="0" w:space="0" w:color="auto"/>
        <w:left w:val="none" w:sz="0" w:space="0" w:color="auto"/>
        <w:bottom w:val="none" w:sz="0" w:space="0" w:color="auto"/>
        <w:right w:val="none" w:sz="0" w:space="0" w:color="auto"/>
      </w:divBdr>
      <w:divsChild>
        <w:div w:id="816457057">
          <w:marLeft w:val="1685"/>
          <w:marRight w:val="0"/>
          <w:marTop w:val="67"/>
          <w:marBottom w:val="0"/>
          <w:divBdr>
            <w:top w:val="none" w:sz="0" w:space="0" w:color="auto"/>
            <w:left w:val="none" w:sz="0" w:space="0" w:color="auto"/>
            <w:bottom w:val="none" w:sz="0" w:space="0" w:color="auto"/>
            <w:right w:val="none" w:sz="0" w:space="0" w:color="auto"/>
          </w:divBdr>
        </w:div>
        <w:div w:id="541601542">
          <w:marLeft w:val="2059"/>
          <w:marRight w:val="0"/>
          <w:marTop w:val="58"/>
          <w:marBottom w:val="0"/>
          <w:divBdr>
            <w:top w:val="none" w:sz="0" w:space="0" w:color="auto"/>
            <w:left w:val="none" w:sz="0" w:space="0" w:color="auto"/>
            <w:bottom w:val="none" w:sz="0" w:space="0" w:color="auto"/>
            <w:right w:val="none" w:sz="0" w:space="0" w:color="auto"/>
          </w:divBdr>
        </w:div>
        <w:div w:id="464592123">
          <w:marLeft w:val="1685"/>
          <w:marRight w:val="0"/>
          <w:marTop w:val="67"/>
          <w:marBottom w:val="0"/>
          <w:divBdr>
            <w:top w:val="none" w:sz="0" w:space="0" w:color="auto"/>
            <w:left w:val="none" w:sz="0" w:space="0" w:color="auto"/>
            <w:bottom w:val="none" w:sz="0" w:space="0" w:color="auto"/>
            <w:right w:val="none" w:sz="0" w:space="0" w:color="auto"/>
          </w:divBdr>
        </w:div>
        <w:div w:id="1420638009">
          <w:marLeft w:val="2059"/>
          <w:marRight w:val="0"/>
          <w:marTop w:val="58"/>
          <w:marBottom w:val="0"/>
          <w:divBdr>
            <w:top w:val="none" w:sz="0" w:space="0" w:color="auto"/>
            <w:left w:val="none" w:sz="0" w:space="0" w:color="auto"/>
            <w:bottom w:val="none" w:sz="0" w:space="0" w:color="auto"/>
            <w:right w:val="none" w:sz="0" w:space="0" w:color="auto"/>
          </w:divBdr>
        </w:div>
      </w:divsChild>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0818363">
      <w:bodyDiv w:val="1"/>
      <w:marLeft w:val="0"/>
      <w:marRight w:val="0"/>
      <w:marTop w:val="0"/>
      <w:marBottom w:val="0"/>
      <w:divBdr>
        <w:top w:val="none" w:sz="0" w:space="0" w:color="auto"/>
        <w:left w:val="none" w:sz="0" w:space="0" w:color="auto"/>
        <w:bottom w:val="none" w:sz="0" w:space="0" w:color="auto"/>
        <w:right w:val="none" w:sz="0" w:space="0" w:color="auto"/>
      </w:divBdr>
      <w:divsChild>
        <w:div w:id="1741638065">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891693861">
      <w:bodyDiv w:val="1"/>
      <w:marLeft w:val="0"/>
      <w:marRight w:val="0"/>
      <w:marTop w:val="0"/>
      <w:marBottom w:val="0"/>
      <w:divBdr>
        <w:top w:val="none" w:sz="0" w:space="0" w:color="auto"/>
        <w:left w:val="none" w:sz="0" w:space="0" w:color="auto"/>
        <w:bottom w:val="none" w:sz="0" w:space="0" w:color="auto"/>
        <w:right w:val="none" w:sz="0" w:space="0" w:color="auto"/>
      </w:divBdr>
      <w:divsChild>
        <w:div w:id="1743407190">
          <w:marLeft w:val="936"/>
          <w:marRight w:val="0"/>
          <w:marTop w:val="77"/>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50622896">
      <w:bodyDiv w:val="1"/>
      <w:marLeft w:val="0"/>
      <w:marRight w:val="0"/>
      <w:marTop w:val="0"/>
      <w:marBottom w:val="0"/>
      <w:divBdr>
        <w:top w:val="none" w:sz="0" w:space="0" w:color="auto"/>
        <w:left w:val="none" w:sz="0" w:space="0" w:color="auto"/>
        <w:bottom w:val="none" w:sz="0" w:space="0" w:color="auto"/>
        <w:right w:val="none" w:sz="0" w:space="0" w:color="auto"/>
      </w:divBdr>
      <w:divsChild>
        <w:div w:id="1637686774">
          <w:marLeft w:val="1310"/>
          <w:marRight w:val="0"/>
          <w:marTop w:val="77"/>
          <w:marBottom w:val="0"/>
          <w:divBdr>
            <w:top w:val="none" w:sz="0" w:space="0" w:color="auto"/>
            <w:left w:val="none" w:sz="0" w:space="0" w:color="auto"/>
            <w:bottom w:val="none" w:sz="0" w:space="0" w:color="auto"/>
            <w:right w:val="none" w:sz="0" w:space="0" w:color="auto"/>
          </w:divBdr>
        </w:div>
        <w:div w:id="1408722195">
          <w:marLeft w:val="1310"/>
          <w:marRight w:val="0"/>
          <w:marTop w:val="77"/>
          <w:marBottom w:val="0"/>
          <w:divBdr>
            <w:top w:val="none" w:sz="0" w:space="0" w:color="auto"/>
            <w:left w:val="none" w:sz="0" w:space="0" w:color="auto"/>
            <w:bottom w:val="none" w:sz="0" w:space="0" w:color="auto"/>
            <w:right w:val="none" w:sz="0" w:space="0" w:color="auto"/>
          </w:divBdr>
        </w:div>
      </w:divsChild>
    </w:div>
    <w:div w:id="958220402">
      <w:bodyDiv w:val="1"/>
      <w:marLeft w:val="0"/>
      <w:marRight w:val="0"/>
      <w:marTop w:val="0"/>
      <w:marBottom w:val="0"/>
      <w:divBdr>
        <w:top w:val="none" w:sz="0" w:space="0" w:color="auto"/>
        <w:left w:val="none" w:sz="0" w:space="0" w:color="auto"/>
        <w:bottom w:val="none" w:sz="0" w:space="0" w:color="auto"/>
        <w:right w:val="none" w:sz="0" w:space="0" w:color="auto"/>
      </w:divBdr>
      <w:divsChild>
        <w:div w:id="350760743">
          <w:marLeft w:val="274"/>
          <w:marRight w:val="0"/>
          <w:marTop w:val="0"/>
          <w:marBottom w:val="0"/>
          <w:divBdr>
            <w:top w:val="none" w:sz="0" w:space="0" w:color="auto"/>
            <w:left w:val="none" w:sz="0" w:space="0" w:color="auto"/>
            <w:bottom w:val="none" w:sz="0" w:space="0" w:color="auto"/>
            <w:right w:val="none" w:sz="0" w:space="0" w:color="auto"/>
          </w:divBdr>
        </w:div>
        <w:div w:id="1256789842">
          <w:marLeft w:val="274"/>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16346042">
      <w:bodyDiv w:val="1"/>
      <w:marLeft w:val="0"/>
      <w:marRight w:val="0"/>
      <w:marTop w:val="0"/>
      <w:marBottom w:val="0"/>
      <w:divBdr>
        <w:top w:val="none" w:sz="0" w:space="0" w:color="auto"/>
        <w:left w:val="none" w:sz="0" w:space="0" w:color="auto"/>
        <w:bottom w:val="none" w:sz="0" w:space="0" w:color="auto"/>
        <w:right w:val="none" w:sz="0" w:space="0" w:color="auto"/>
      </w:divBdr>
      <w:divsChild>
        <w:div w:id="97725605">
          <w:marLeft w:val="1685"/>
          <w:marRight w:val="0"/>
          <w:marTop w:val="77"/>
          <w:marBottom w:val="0"/>
          <w:divBdr>
            <w:top w:val="none" w:sz="0" w:space="0" w:color="auto"/>
            <w:left w:val="none" w:sz="0" w:space="0" w:color="auto"/>
            <w:bottom w:val="none" w:sz="0" w:space="0" w:color="auto"/>
            <w:right w:val="none" w:sz="0" w:space="0" w:color="auto"/>
          </w:divBdr>
        </w:div>
      </w:divsChild>
    </w:div>
    <w:div w:id="1017389664">
      <w:bodyDiv w:val="1"/>
      <w:marLeft w:val="0"/>
      <w:marRight w:val="0"/>
      <w:marTop w:val="0"/>
      <w:marBottom w:val="0"/>
      <w:divBdr>
        <w:top w:val="none" w:sz="0" w:space="0" w:color="auto"/>
        <w:left w:val="none" w:sz="0" w:space="0" w:color="auto"/>
        <w:bottom w:val="none" w:sz="0" w:space="0" w:color="auto"/>
        <w:right w:val="none" w:sz="0" w:space="0" w:color="auto"/>
      </w:divBdr>
      <w:divsChild>
        <w:div w:id="393509721">
          <w:marLeft w:val="1310"/>
          <w:marRight w:val="0"/>
          <w:marTop w:val="77"/>
          <w:marBottom w:val="0"/>
          <w:divBdr>
            <w:top w:val="none" w:sz="0" w:space="0" w:color="auto"/>
            <w:left w:val="none" w:sz="0" w:space="0" w:color="auto"/>
            <w:bottom w:val="none" w:sz="0" w:space="0" w:color="auto"/>
            <w:right w:val="none" w:sz="0" w:space="0" w:color="auto"/>
          </w:divBdr>
        </w:div>
        <w:div w:id="1144541084">
          <w:marLeft w:val="1685"/>
          <w:marRight w:val="0"/>
          <w:marTop w:val="77"/>
          <w:marBottom w:val="0"/>
          <w:divBdr>
            <w:top w:val="none" w:sz="0" w:space="0" w:color="auto"/>
            <w:left w:val="none" w:sz="0" w:space="0" w:color="auto"/>
            <w:bottom w:val="none" w:sz="0" w:space="0" w:color="auto"/>
            <w:right w:val="none" w:sz="0" w:space="0" w:color="auto"/>
          </w:divBdr>
        </w:div>
        <w:div w:id="820193545">
          <w:marLeft w:val="1685"/>
          <w:marRight w:val="0"/>
          <w:marTop w:val="77"/>
          <w:marBottom w:val="0"/>
          <w:divBdr>
            <w:top w:val="none" w:sz="0" w:space="0" w:color="auto"/>
            <w:left w:val="none" w:sz="0" w:space="0" w:color="auto"/>
            <w:bottom w:val="none" w:sz="0" w:space="0" w:color="auto"/>
            <w:right w:val="none" w:sz="0" w:space="0" w:color="auto"/>
          </w:divBdr>
        </w:div>
        <w:div w:id="551620791">
          <w:marLeft w:val="1310"/>
          <w:marRight w:val="0"/>
          <w:marTop w:val="77"/>
          <w:marBottom w:val="0"/>
          <w:divBdr>
            <w:top w:val="none" w:sz="0" w:space="0" w:color="auto"/>
            <w:left w:val="none" w:sz="0" w:space="0" w:color="auto"/>
            <w:bottom w:val="none" w:sz="0" w:space="0" w:color="auto"/>
            <w:right w:val="none" w:sz="0" w:space="0" w:color="auto"/>
          </w:divBdr>
        </w:div>
        <w:div w:id="345789573">
          <w:marLeft w:val="1685"/>
          <w:marRight w:val="0"/>
          <w:marTop w:val="77"/>
          <w:marBottom w:val="0"/>
          <w:divBdr>
            <w:top w:val="none" w:sz="0" w:space="0" w:color="auto"/>
            <w:left w:val="none" w:sz="0" w:space="0" w:color="auto"/>
            <w:bottom w:val="none" w:sz="0" w:space="0" w:color="auto"/>
            <w:right w:val="none" w:sz="0" w:space="0" w:color="auto"/>
          </w:divBdr>
        </w:div>
        <w:div w:id="998654241">
          <w:marLeft w:val="1685"/>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9228394">
      <w:bodyDiv w:val="1"/>
      <w:marLeft w:val="0"/>
      <w:marRight w:val="0"/>
      <w:marTop w:val="0"/>
      <w:marBottom w:val="0"/>
      <w:divBdr>
        <w:top w:val="none" w:sz="0" w:space="0" w:color="auto"/>
        <w:left w:val="none" w:sz="0" w:space="0" w:color="auto"/>
        <w:bottom w:val="none" w:sz="0" w:space="0" w:color="auto"/>
        <w:right w:val="none" w:sz="0" w:space="0" w:color="auto"/>
      </w:divBdr>
      <w:divsChild>
        <w:div w:id="59907160">
          <w:marLeft w:val="547"/>
          <w:marRight w:val="0"/>
          <w:marTop w:val="0"/>
          <w:marBottom w:val="0"/>
          <w:divBdr>
            <w:top w:val="none" w:sz="0" w:space="0" w:color="auto"/>
            <w:left w:val="none" w:sz="0" w:space="0" w:color="auto"/>
            <w:bottom w:val="none" w:sz="0" w:space="0" w:color="auto"/>
            <w:right w:val="none" w:sz="0" w:space="0" w:color="auto"/>
          </w:divBdr>
        </w:div>
        <w:div w:id="286207067">
          <w:marLeft w:val="1166"/>
          <w:marRight w:val="0"/>
          <w:marTop w:val="0"/>
          <w:marBottom w:val="0"/>
          <w:divBdr>
            <w:top w:val="none" w:sz="0" w:space="0" w:color="auto"/>
            <w:left w:val="none" w:sz="0" w:space="0" w:color="auto"/>
            <w:bottom w:val="none" w:sz="0" w:space="0" w:color="auto"/>
            <w:right w:val="none" w:sz="0" w:space="0" w:color="auto"/>
          </w:divBdr>
        </w:div>
        <w:div w:id="937251294">
          <w:marLeft w:val="1166"/>
          <w:marRight w:val="0"/>
          <w:marTop w:val="0"/>
          <w:marBottom w:val="0"/>
          <w:divBdr>
            <w:top w:val="none" w:sz="0" w:space="0" w:color="auto"/>
            <w:left w:val="none" w:sz="0" w:space="0" w:color="auto"/>
            <w:bottom w:val="none" w:sz="0" w:space="0" w:color="auto"/>
            <w:right w:val="none" w:sz="0" w:space="0" w:color="auto"/>
          </w:divBdr>
        </w:div>
        <w:div w:id="35929075">
          <w:marLeft w:val="1800"/>
          <w:marRight w:val="0"/>
          <w:marTop w:val="0"/>
          <w:marBottom w:val="0"/>
          <w:divBdr>
            <w:top w:val="none" w:sz="0" w:space="0" w:color="auto"/>
            <w:left w:val="none" w:sz="0" w:space="0" w:color="auto"/>
            <w:bottom w:val="none" w:sz="0" w:space="0" w:color="auto"/>
            <w:right w:val="none" w:sz="0" w:space="0" w:color="auto"/>
          </w:divBdr>
        </w:div>
        <w:div w:id="1999767921">
          <w:marLeft w:val="1800"/>
          <w:marRight w:val="0"/>
          <w:marTop w:val="0"/>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9202512">
      <w:bodyDiv w:val="1"/>
      <w:marLeft w:val="0"/>
      <w:marRight w:val="0"/>
      <w:marTop w:val="0"/>
      <w:marBottom w:val="0"/>
      <w:divBdr>
        <w:top w:val="none" w:sz="0" w:space="0" w:color="auto"/>
        <w:left w:val="none" w:sz="0" w:space="0" w:color="auto"/>
        <w:bottom w:val="none" w:sz="0" w:space="0" w:color="auto"/>
        <w:right w:val="none" w:sz="0" w:space="0" w:color="auto"/>
      </w:divBdr>
      <w:divsChild>
        <w:div w:id="1087726284">
          <w:marLeft w:val="1310"/>
          <w:marRight w:val="0"/>
          <w:marTop w:val="77"/>
          <w:marBottom w:val="0"/>
          <w:divBdr>
            <w:top w:val="none" w:sz="0" w:space="0" w:color="auto"/>
            <w:left w:val="none" w:sz="0" w:space="0" w:color="auto"/>
            <w:bottom w:val="none" w:sz="0" w:space="0" w:color="auto"/>
            <w:right w:val="none" w:sz="0" w:space="0" w:color="auto"/>
          </w:divBdr>
        </w:div>
      </w:divsChild>
    </w:div>
    <w:div w:id="1133981060">
      <w:bodyDiv w:val="1"/>
      <w:marLeft w:val="0"/>
      <w:marRight w:val="0"/>
      <w:marTop w:val="0"/>
      <w:marBottom w:val="0"/>
      <w:divBdr>
        <w:top w:val="none" w:sz="0" w:space="0" w:color="auto"/>
        <w:left w:val="none" w:sz="0" w:space="0" w:color="auto"/>
        <w:bottom w:val="none" w:sz="0" w:space="0" w:color="auto"/>
        <w:right w:val="none" w:sz="0" w:space="0" w:color="auto"/>
      </w:divBdr>
      <w:divsChild>
        <w:div w:id="269241064">
          <w:marLeft w:val="1310"/>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8205299">
      <w:bodyDiv w:val="1"/>
      <w:marLeft w:val="0"/>
      <w:marRight w:val="0"/>
      <w:marTop w:val="0"/>
      <w:marBottom w:val="0"/>
      <w:divBdr>
        <w:top w:val="none" w:sz="0" w:space="0" w:color="auto"/>
        <w:left w:val="none" w:sz="0" w:space="0" w:color="auto"/>
        <w:bottom w:val="none" w:sz="0" w:space="0" w:color="auto"/>
        <w:right w:val="none" w:sz="0" w:space="0" w:color="auto"/>
      </w:divBdr>
      <w:divsChild>
        <w:div w:id="1612318368">
          <w:marLeft w:val="1310"/>
          <w:marRight w:val="0"/>
          <w:marTop w:val="67"/>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92958333">
      <w:bodyDiv w:val="1"/>
      <w:marLeft w:val="0"/>
      <w:marRight w:val="0"/>
      <w:marTop w:val="0"/>
      <w:marBottom w:val="0"/>
      <w:divBdr>
        <w:top w:val="none" w:sz="0" w:space="0" w:color="auto"/>
        <w:left w:val="none" w:sz="0" w:space="0" w:color="auto"/>
        <w:bottom w:val="none" w:sz="0" w:space="0" w:color="auto"/>
        <w:right w:val="none" w:sz="0" w:space="0" w:color="auto"/>
      </w:divBdr>
      <w:divsChild>
        <w:div w:id="789709556">
          <w:marLeft w:val="1310"/>
          <w:marRight w:val="0"/>
          <w:marTop w:val="6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53466646">
      <w:bodyDiv w:val="1"/>
      <w:marLeft w:val="0"/>
      <w:marRight w:val="0"/>
      <w:marTop w:val="0"/>
      <w:marBottom w:val="0"/>
      <w:divBdr>
        <w:top w:val="none" w:sz="0" w:space="0" w:color="auto"/>
        <w:left w:val="none" w:sz="0" w:space="0" w:color="auto"/>
        <w:bottom w:val="none" w:sz="0" w:space="0" w:color="auto"/>
        <w:right w:val="none" w:sz="0" w:space="0" w:color="auto"/>
      </w:divBdr>
      <w:divsChild>
        <w:div w:id="688683748">
          <w:marLeft w:val="562"/>
          <w:marRight w:val="0"/>
          <w:marTop w:val="86"/>
          <w:marBottom w:val="0"/>
          <w:divBdr>
            <w:top w:val="none" w:sz="0" w:space="0" w:color="auto"/>
            <w:left w:val="none" w:sz="0" w:space="0" w:color="auto"/>
            <w:bottom w:val="none" w:sz="0" w:space="0" w:color="auto"/>
            <w:right w:val="none" w:sz="0" w:space="0" w:color="auto"/>
          </w:divBdr>
        </w:div>
        <w:div w:id="755828428">
          <w:marLeft w:val="936"/>
          <w:marRight w:val="0"/>
          <w:marTop w:val="77"/>
          <w:marBottom w:val="0"/>
          <w:divBdr>
            <w:top w:val="none" w:sz="0" w:space="0" w:color="auto"/>
            <w:left w:val="none" w:sz="0" w:space="0" w:color="auto"/>
            <w:bottom w:val="none" w:sz="0" w:space="0" w:color="auto"/>
            <w:right w:val="none" w:sz="0" w:space="0" w:color="auto"/>
          </w:divBdr>
        </w:div>
        <w:div w:id="1828740384">
          <w:marLeft w:val="936"/>
          <w:marRight w:val="0"/>
          <w:marTop w:val="7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2059287">
      <w:bodyDiv w:val="1"/>
      <w:marLeft w:val="0"/>
      <w:marRight w:val="0"/>
      <w:marTop w:val="0"/>
      <w:marBottom w:val="0"/>
      <w:divBdr>
        <w:top w:val="none" w:sz="0" w:space="0" w:color="auto"/>
        <w:left w:val="none" w:sz="0" w:space="0" w:color="auto"/>
        <w:bottom w:val="none" w:sz="0" w:space="0" w:color="auto"/>
        <w:right w:val="none" w:sz="0" w:space="0" w:color="auto"/>
      </w:divBdr>
      <w:divsChild>
        <w:div w:id="2079010044">
          <w:marLeft w:val="936"/>
          <w:marRight w:val="0"/>
          <w:marTop w:val="77"/>
          <w:marBottom w:val="0"/>
          <w:divBdr>
            <w:top w:val="none" w:sz="0" w:space="0" w:color="auto"/>
            <w:left w:val="none" w:sz="0" w:space="0" w:color="auto"/>
            <w:bottom w:val="none" w:sz="0" w:space="0" w:color="auto"/>
            <w:right w:val="none" w:sz="0" w:space="0" w:color="auto"/>
          </w:divBdr>
        </w:div>
      </w:divsChild>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2052700">
      <w:bodyDiv w:val="1"/>
      <w:marLeft w:val="0"/>
      <w:marRight w:val="0"/>
      <w:marTop w:val="0"/>
      <w:marBottom w:val="0"/>
      <w:divBdr>
        <w:top w:val="none" w:sz="0" w:space="0" w:color="auto"/>
        <w:left w:val="none" w:sz="0" w:space="0" w:color="auto"/>
        <w:bottom w:val="none" w:sz="0" w:space="0" w:color="auto"/>
        <w:right w:val="none" w:sz="0" w:space="0" w:color="auto"/>
      </w:divBdr>
      <w:divsChild>
        <w:div w:id="1014259621">
          <w:marLeft w:val="547"/>
          <w:marRight w:val="0"/>
          <w:marTop w:val="0"/>
          <w:marBottom w:val="0"/>
          <w:divBdr>
            <w:top w:val="none" w:sz="0" w:space="0" w:color="auto"/>
            <w:left w:val="none" w:sz="0" w:space="0" w:color="auto"/>
            <w:bottom w:val="none" w:sz="0" w:space="0" w:color="auto"/>
            <w:right w:val="none" w:sz="0" w:space="0" w:color="auto"/>
          </w:divBdr>
        </w:div>
        <w:div w:id="994382300">
          <w:marLeft w:val="1166"/>
          <w:marRight w:val="0"/>
          <w:marTop w:val="0"/>
          <w:marBottom w:val="0"/>
          <w:divBdr>
            <w:top w:val="none" w:sz="0" w:space="0" w:color="auto"/>
            <w:left w:val="none" w:sz="0" w:space="0" w:color="auto"/>
            <w:bottom w:val="none" w:sz="0" w:space="0" w:color="auto"/>
            <w:right w:val="none" w:sz="0" w:space="0" w:color="auto"/>
          </w:divBdr>
        </w:div>
        <w:div w:id="206256893">
          <w:marLeft w:val="547"/>
          <w:marRight w:val="0"/>
          <w:marTop w:val="0"/>
          <w:marBottom w:val="0"/>
          <w:divBdr>
            <w:top w:val="none" w:sz="0" w:space="0" w:color="auto"/>
            <w:left w:val="none" w:sz="0" w:space="0" w:color="auto"/>
            <w:bottom w:val="none" w:sz="0" w:space="0" w:color="auto"/>
            <w:right w:val="none" w:sz="0" w:space="0" w:color="auto"/>
          </w:divBdr>
        </w:div>
        <w:div w:id="1591162058">
          <w:marLeft w:val="547"/>
          <w:marRight w:val="0"/>
          <w:marTop w:val="0"/>
          <w:marBottom w:val="0"/>
          <w:divBdr>
            <w:top w:val="none" w:sz="0" w:space="0" w:color="auto"/>
            <w:left w:val="none" w:sz="0" w:space="0" w:color="auto"/>
            <w:bottom w:val="none" w:sz="0" w:space="0" w:color="auto"/>
            <w:right w:val="none" w:sz="0" w:space="0" w:color="auto"/>
          </w:divBdr>
        </w:div>
        <w:div w:id="2120949093">
          <w:marLeft w:val="547"/>
          <w:marRight w:val="0"/>
          <w:marTop w:val="0"/>
          <w:marBottom w:val="0"/>
          <w:divBdr>
            <w:top w:val="none" w:sz="0" w:space="0" w:color="auto"/>
            <w:left w:val="none" w:sz="0" w:space="0" w:color="auto"/>
            <w:bottom w:val="none" w:sz="0" w:space="0" w:color="auto"/>
            <w:right w:val="none" w:sz="0" w:space="0" w:color="auto"/>
          </w:divBdr>
        </w:div>
        <w:div w:id="2052144137">
          <w:marLeft w:val="1166"/>
          <w:marRight w:val="0"/>
          <w:marTop w:val="0"/>
          <w:marBottom w:val="0"/>
          <w:divBdr>
            <w:top w:val="none" w:sz="0" w:space="0" w:color="auto"/>
            <w:left w:val="none" w:sz="0" w:space="0" w:color="auto"/>
            <w:bottom w:val="none" w:sz="0" w:space="0" w:color="auto"/>
            <w:right w:val="none" w:sz="0" w:space="0" w:color="auto"/>
          </w:divBdr>
        </w:div>
        <w:div w:id="775179350">
          <w:marLeft w:val="1800"/>
          <w:marRight w:val="0"/>
          <w:marTop w:val="0"/>
          <w:marBottom w:val="0"/>
          <w:divBdr>
            <w:top w:val="none" w:sz="0" w:space="0" w:color="auto"/>
            <w:left w:val="none" w:sz="0" w:space="0" w:color="auto"/>
            <w:bottom w:val="none" w:sz="0" w:space="0" w:color="auto"/>
            <w:right w:val="none" w:sz="0" w:space="0" w:color="auto"/>
          </w:divBdr>
        </w:div>
        <w:div w:id="722100668">
          <w:marLeft w:val="1166"/>
          <w:marRight w:val="0"/>
          <w:marTop w:val="0"/>
          <w:marBottom w:val="0"/>
          <w:divBdr>
            <w:top w:val="none" w:sz="0" w:space="0" w:color="auto"/>
            <w:left w:val="none" w:sz="0" w:space="0" w:color="auto"/>
            <w:bottom w:val="none" w:sz="0" w:space="0" w:color="auto"/>
            <w:right w:val="none" w:sz="0" w:space="0" w:color="auto"/>
          </w:divBdr>
        </w:div>
        <w:div w:id="974214202">
          <w:marLeft w:val="547"/>
          <w:marRight w:val="0"/>
          <w:marTop w:val="0"/>
          <w:marBottom w:val="0"/>
          <w:divBdr>
            <w:top w:val="none" w:sz="0" w:space="0" w:color="auto"/>
            <w:left w:val="none" w:sz="0" w:space="0" w:color="auto"/>
            <w:bottom w:val="none" w:sz="0" w:space="0" w:color="auto"/>
            <w:right w:val="none" w:sz="0" w:space="0" w:color="auto"/>
          </w:divBdr>
        </w:div>
      </w:divsChild>
    </w:div>
    <w:div w:id="1355690761">
      <w:bodyDiv w:val="1"/>
      <w:marLeft w:val="0"/>
      <w:marRight w:val="0"/>
      <w:marTop w:val="0"/>
      <w:marBottom w:val="0"/>
      <w:divBdr>
        <w:top w:val="none" w:sz="0" w:space="0" w:color="auto"/>
        <w:left w:val="none" w:sz="0" w:space="0" w:color="auto"/>
        <w:bottom w:val="none" w:sz="0" w:space="0" w:color="auto"/>
        <w:right w:val="none" w:sz="0" w:space="0" w:color="auto"/>
      </w:divBdr>
      <w:divsChild>
        <w:div w:id="1215505863">
          <w:marLeft w:val="1310"/>
          <w:marRight w:val="0"/>
          <w:marTop w:val="77"/>
          <w:marBottom w:val="0"/>
          <w:divBdr>
            <w:top w:val="none" w:sz="0" w:space="0" w:color="auto"/>
            <w:left w:val="none" w:sz="0" w:space="0" w:color="auto"/>
            <w:bottom w:val="none" w:sz="0" w:space="0" w:color="auto"/>
            <w:right w:val="none" w:sz="0" w:space="0" w:color="auto"/>
          </w:divBdr>
        </w:div>
      </w:divsChild>
    </w:div>
    <w:div w:id="1355694434">
      <w:bodyDiv w:val="1"/>
      <w:marLeft w:val="0"/>
      <w:marRight w:val="0"/>
      <w:marTop w:val="0"/>
      <w:marBottom w:val="0"/>
      <w:divBdr>
        <w:top w:val="none" w:sz="0" w:space="0" w:color="auto"/>
        <w:left w:val="none" w:sz="0" w:space="0" w:color="auto"/>
        <w:bottom w:val="none" w:sz="0" w:space="0" w:color="auto"/>
        <w:right w:val="none" w:sz="0" w:space="0" w:color="auto"/>
      </w:divBdr>
      <w:divsChild>
        <w:div w:id="3634259">
          <w:marLeft w:val="936"/>
          <w:marRight w:val="0"/>
          <w:marTop w:val="77"/>
          <w:marBottom w:val="0"/>
          <w:divBdr>
            <w:top w:val="none" w:sz="0" w:space="0" w:color="auto"/>
            <w:left w:val="none" w:sz="0" w:space="0" w:color="auto"/>
            <w:bottom w:val="none" w:sz="0" w:space="0" w:color="auto"/>
            <w:right w:val="none" w:sz="0" w:space="0" w:color="auto"/>
          </w:divBdr>
        </w:div>
      </w:divsChild>
    </w:div>
    <w:div w:id="1365524328">
      <w:bodyDiv w:val="1"/>
      <w:marLeft w:val="0"/>
      <w:marRight w:val="0"/>
      <w:marTop w:val="0"/>
      <w:marBottom w:val="0"/>
      <w:divBdr>
        <w:top w:val="none" w:sz="0" w:space="0" w:color="auto"/>
        <w:left w:val="none" w:sz="0" w:space="0" w:color="auto"/>
        <w:bottom w:val="none" w:sz="0" w:space="0" w:color="auto"/>
        <w:right w:val="none" w:sz="0" w:space="0" w:color="auto"/>
      </w:divBdr>
      <w:divsChild>
        <w:div w:id="468203519">
          <w:marLeft w:val="1685"/>
          <w:marRight w:val="0"/>
          <w:marTop w:val="77"/>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4456377">
      <w:bodyDiv w:val="1"/>
      <w:marLeft w:val="0"/>
      <w:marRight w:val="0"/>
      <w:marTop w:val="0"/>
      <w:marBottom w:val="0"/>
      <w:divBdr>
        <w:top w:val="none" w:sz="0" w:space="0" w:color="auto"/>
        <w:left w:val="none" w:sz="0" w:space="0" w:color="auto"/>
        <w:bottom w:val="none" w:sz="0" w:space="0" w:color="auto"/>
        <w:right w:val="none" w:sz="0" w:space="0" w:color="auto"/>
      </w:divBdr>
      <w:divsChild>
        <w:div w:id="890842827">
          <w:marLeft w:val="547"/>
          <w:marRight w:val="0"/>
          <w:marTop w:val="0"/>
          <w:marBottom w:val="0"/>
          <w:divBdr>
            <w:top w:val="none" w:sz="0" w:space="0" w:color="auto"/>
            <w:left w:val="none" w:sz="0" w:space="0" w:color="auto"/>
            <w:bottom w:val="none" w:sz="0" w:space="0" w:color="auto"/>
            <w:right w:val="none" w:sz="0" w:space="0" w:color="auto"/>
          </w:divBdr>
        </w:div>
        <w:div w:id="1328509592">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52285233">
      <w:bodyDiv w:val="1"/>
      <w:marLeft w:val="0"/>
      <w:marRight w:val="0"/>
      <w:marTop w:val="0"/>
      <w:marBottom w:val="0"/>
      <w:divBdr>
        <w:top w:val="none" w:sz="0" w:space="0" w:color="auto"/>
        <w:left w:val="none" w:sz="0" w:space="0" w:color="auto"/>
        <w:bottom w:val="none" w:sz="0" w:space="0" w:color="auto"/>
        <w:right w:val="none" w:sz="0" w:space="0" w:color="auto"/>
      </w:divBdr>
      <w:divsChild>
        <w:div w:id="875459697">
          <w:marLeft w:val="1685"/>
          <w:marRight w:val="0"/>
          <w:marTop w:val="77"/>
          <w:marBottom w:val="0"/>
          <w:divBdr>
            <w:top w:val="none" w:sz="0" w:space="0" w:color="auto"/>
            <w:left w:val="none" w:sz="0" w:space="0" w:color="auto"/>
            <w:bottom w:val="none" w:sz="0" w:space="0" w:color="auto"/>
            <w:right w:val="none" w:sz="0" w:space="0" w:color="auto"/>
          </w:divBdr>
        </w:div>
        <w:div w:id="1249847998">
          <w:marLeft w:val="1685"/>
          <w:marRight w:val="0"/>
          <w:marTop w:val="7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0463740">
      <w:bodyDiv w:val="1"/>
      <w:marLeft w:val="0"/>
      <w:marRight w:val="0"/>
      <w:marTop w:val="0"/>
      <w:marBottom w:val="0"/>
      <w:divBdr>
        <w:top w:val="none" w:sz="0" w:space="0" w:color="auto"/>
        <w:left w:val="none" w:sz="0" w:space="0" w:color="auto"/>
        <w:bottom w:val="none" w:sz="0" w:space="0" w:color="auto"/>
        <w:right w:val="none" w:sz="0" w:space="0" w:color="auto"/>
      </w:divBdr>
      <w:divsChild>
        <w:div w:id="233511638">
          <w:marLeft w:val="936"/>
          <w:marRight w:val="0"/>
          <w:marTop w:val="77"/>
          <w:marBottom w:val="0"/>
          <w:divBdr>
            <w:top w:val="none" w:sz="0" w:space="0" w:color="auto"/>
            <w:left w:val="none" w:sz="0" w:space="0" w:color="auto"/>
            <w:bottom w:val="none" w:sz="0" w:space="0" w:color="auto"/>
            <w:right w:val="none" w:sz="0" w:space="0" w:color="auto"/>
          </w:divBdr>
        </w:div>
        <w:div w:id="410391015">
          <w:marLeft w:val="1310"/>
          <w:marRight w:val="0"/>
          <w:marTop w:val="7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97183104">
      <w:bodyDiv w:val="1"/>
      <w:marLeft w:val="0"/>
      <w:marRight w:val="0"/>
      <w:marTop w:val="0"/>
      <w:marBottom w:val="0"/>
      <w:divBdr>
        <w:top w:val="none" w:sz="0" w:space="0" w:color="auto"/>
        <w:left w:val="none" w:sz="0" w:space="0" w:color="auto"/>
        <w:bottom w:val="none" w:sz="0" w:space="0" w:color="auto"/>
        <w:right w:val="none" w:sz="0" w:space="0" w:color="auto"/>
      </w:divBdr>
      <w:divsChild>
        <w:div w:id="2067147865">
          <w:marLeft w:val="1310"/>
          <w:marRight w:val="0"/>
          <w:marTop w:val="67"/>
          <w:marBottom w:val="0"/>
          <w:divBdr>
            <w:top w:val="none" w:sz="0" w:space="0" w:color="auto"/>
            <w:left w:val="none" w:sz="0" w:space="0" w:color="auto"/>
            <w:bottom w:val="none" w:sz="0" w:space="0" w:color="auto"/>
            <w:right w:val="none" w:sz="0" w:space="0" w:color="auto"/>
          </w:divBdr>
        </w:div>
      </w:divsChild>
    </w:div>
    <w:div w:id="1498960460">
      <w:bodyDiv w:val="1"/>
      <w:marLeft w:val="0"/>
      <w:marRight w:val="0"/>
      <w:marTop w:val="0"/>
      <w:marBottom w:val="0"/>
      <w:divBdr>
        <w:top w:val="none" w:sz="0" w:space="0" w:color="auto"/>
        <w:left w:val="none" w:sz="0" w:space="0" w:color="auto"/>
        <w:bottom w:val="none" w:sz="0" w:space="0" w:color="auto"/>
        <w:right w:val="none" w:sz="0" w:space="0" w:color="auto"/>
      </w:divBdr>
      <w:divsChild>
        <w:div w:id="1975869883">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4163859">
      <w:bodyDiv w:val="1"/>
      <w:marLeft w:val="0"/>
      <w:marRight w:val="0"/>
      <w:marTop w:val="0"/>
      <w:marBottom w:val="0"/>
      <w:divBdr>
        <w:top w:val="none" w:sz="0" w:space="0" w:color="auto"/>
        <w:left w:val="none" w:sz="0" w:space="0" w:color="auto"/>
        <w:bottom w:val="none" w:sz="0" w:space="0" w:color="auto"/>
        <w:right w:val="none" w:sz="0" w:space="0" w:color="auto"/>
      </w:divBdr>
      <w:divsChild>
        <w:div w:id="137963079">
          <w:marLeft w:val="1310"/>
          <w:marRight w:val="0"/>
          <w:marTop w:val="77"/>
          <w:marBottom w:val="0"/>
          <w:divBdr>
            <w:top w:val="none" w:sz="0" w:space="0" w:color="auto"/>
            <w:left w:val="none" w:sz="0" w:space="0" w:color="auto"/>
            <w:bottom w:val="none" w:sz="0" w:space="0" w:color="auto"/>
            <w:right w:val="none" w:sz="0" w:space="0" w:color="auto"/>
          </w:divBdr>
        </w:div>
        <w:div w:id="228227490">
          <w:marLeft w:val="1685"/>
          <w:marRight w:val="0"/>
          <w:marTop w:val="77"/>
          <w:marBottom w:val="0"/>
          <w:divBdr>
            <w:top w:val="none" w:sz="0" w:space="0" w:color="auto"/>
            <w:left w:val="none" w:sz="0" w:space="0" w:color="auto"/>
            <w:bottom w:val="none" w:sz="0" w:space="0" w:color="auto"/>
            <w:right w:val="none" w:sz="0" w:space="0" w:color="auto"/>
          </w:divBdr>
        </w:div>
        <w:div w:id="59795127">
          <w:marLeft w:val="1685"/>
          <w:marRight w:val="0"/>
          <w:marTop w:val="77"/>
          <w:marBottom w:val="0"/>
          <w:divBdr>
            <w:top w:val="none" w:sz="0" w:space="0" w:color="auto"/>
            <w:left w:val="none" w:sz="0" w:space="0" w:color="auto"/>
            <w:bottom w:val="none" w:sz="0" w:space="0" w:color="auto"/>
            <w:right w:val="none" w:sz="0" w:space="0" w:color="auto"/>
          </w:divBdr>
        </w:div>
        <w:div w:id="1125974064">
          <w:marLeft w:val="1310"/>
          <w:marRight w:val="0"/>
          <w:marTop w:val="77"/>
          <w:marBottom w:val="0"/>
          <w:divBdr>
            <w:top w:val="none" w:sz="0" w:space="0" w:color="auto"/>
            <w:left w:val="none" w:sz="0" w:space="0" w:color="auto"/>
            <w:bottom w:val="none" w:sz="0" w:space="0" w:color="auto"/>
            <w:right w:val="none" w:sz="0" w:space="0" w:color="auto"/>
          </w:divBdr>
        </w:div>
        <w:div w:id="533035466">
          <w:marLeft w:val="1685"/>
          <w:marRight w:val="0"/>
          <w:marTop w:val="77"/>
          <w:marBottom w:val="0"/>
          <w:divBdr>
            <w:top w:val="none" w:sz="0" w:space="0" w:color="auto"/>
            <w:left w:val="none" w:sz="0" w:space="0" w:color="auto"/>
            <w:bottom w:val="none" w:sz="0" w:space="0" w:color="auto"/>
            <w:right w:val="none" w:sz="0" w:space="0" w:color="auto"/>
          </w:divBdr>
        </w:div>
      </w:divsChild>
    </w:div>
    <w:div w:id="1617444029">
      <w:bodyDiv w:val="1"/>
      <w:marLeft w:val="0"/>
      <w:marRight w:val="0"/>
      <w:marTop w:val="0"/>
      <w:marBottom w:val="0"/>
      <w:divBdr>
        <w:top w:val="none" w:sz="0" w:space="0" w:color="auto"/>
        <w:left w:val="none" w:sz="0" w:space="0" w:color="auto"/>
        <w:bottom w:val="none" w:sz="0" w:space="0" w:color="auto"/>
        <w:right w:val="none" w:sz="0" w:space="0" w:color="auto"/>
      </w:divBdr>
      <w:divsChild>
        <w:div w:id="2034113020">
          <w:marLeft w:val="1310"/>
          <w:marRight w:val="0"/>
          <w:marTop w:val="77"/>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598901">
      <w:bodyDiv w:val="1"/>
      <w:marLeft w:val="0"/>
      <w:marRight w:val="0"/>
      <w:marTop w:val="0"/>
      <w:marBottom w:val="0"/>
      <w:divBdr>
        <w:top w:val="none" w:sz="0" w:space="0" w:color="auto"/>
        <w:left w:val="none" w:sz="0" w:space="0" w:color="auto"/>
        <w:bottom w:val="none" w:sz="0" w:space="0" w:color="auto"/>
        <w:right w:val="none" w:sz="0" w:space="0" w:color="auto"/>
      </w:divBdr>
      <w:divsChild>
        <w:div w:id="721369498">
          <w:marLeft w:val="1310"/>
          <w:marRight w:val="0"/>
          <w:marTop w:val="67"/>
          <w:marBottom w:val="0"/>
          <w:divBdr>
            <w:top w:val="none" w:sz="0" w:space="0" w:color="auto"/>
            <w:left w:val="none" w:sz="0" w:space="0" w:color="auto"/>
            <w:bottom w:val="none" w:sz="0" w:space="0" w:color="auto"/>
            <w:right w:val="none" w:sz="0" w:space="0" w:color="auto"/>
          </w:divBdr>
        </w:div>
      </w:divsChild>
    </w:div>
    <w:div w:id="1672832807">
      <w:bodyDiv w:val="1"/>
      <w:marLeft w:val="0"/>
      <w:marRight w:val="0"/>
      <w:marTop w:val="0"/>
      <w:marBottom w:val="0"/>
      <w:divBdr>
        <w:top w:val="none" w:sz="0" w:space="0" w:color="auto"/>
        <w:left w:val="none" w:sz="0" w:space="0" w:color="auto"/>
        <w:bottom w:val="none" w:sz="0" w:space="0" w:color="auto"/>
        <w:right w:val="none" w:sz="0" w:space="0" w:color="auto"/>
      </w:divBdr>
      <w:divsChild>
        <w:div w:id="1251086670">
          <w:marLeft w:val="547"/>
          <w:marRight w:val="0"/>
          <w:marTop w:val="0"/>
          <w:marBottom w:val="0"/>
          <w:divBdr>
            <w:top w:val="none" w:sz="0" w:space="0" w:color="auto"/>
            <w:left w:val="none" w:sz="0" w:space="0" w:color="auto"/>
            <w:bottom w:val="none" w:sz="0" w:space="0" w:color="auto"/>
            <w:right w:val="none" w:sz="0" w:space="0" w:color="auto"/>
          </w:divBdr>
        </w:div>
        <w:div w:id="1880775129">
          <w:marLeft w:val="1166"/>
          <w:marRight w:val="0"/>
          <w:marTop w:val="0"/>
          <w:marBottom w:val="0"/>
          <w:divBdr>
            <w:top w:val="none" w:sz="0" w:space="0" w:color="auto"/>
            <w:left w:val="none" w:sz="0" w:space="0" w:color="auto"/>
            <w:bottom w:val="none" w:sz="0" w:space="0" w:color="auto"/>
            <w:right w:val="none" w:sz="0" w:space="0" w:color="auto"/>
          </w:divBdr>
        </w:div>
        <w:div w:id="463036497">
          <w:marLeft w:val="1166"/>
          <w:marRight w:val="0"/>
          <w:marTop w:val="0"/>
          <w:marBottom w:val="0"/>
          <w:divBdr>
            <w:top w:val="none" w:sz="0" w:space="0" w:color="auto"/>
            <w:left w:val="none" w:sz="0" w:space="0" w:color="auto"/>
            <w:bottom w:val="none" w:sz="0" w:space="0" w:color="auto"/>
            <w:right w:val="none" w:sz="0" w:space="0" w:color="auto"/>
          </w:divBdr>
        </w:div>
        <w:div w:id="1598901543">
          <w:marLeft w:val="547"/>
          <w:marRight w:val="0"/>
          <w:marTop w:val="0"/>
          <w:marBottom w:val="0"/>
          <w:divBdr>
            <w:top w:val="none" w:sz="0" w:space="0" w:color="auto"/>
            <w:left w:val="none" w:sz="0" w:space="0" w:color="auto"/>
            <w:bottom w:val="none" w:sz="0" w:space="0" w:color="auto"/>
            <w:right w:val="none" w:sz="0" w:space="0" w:color="auto"/>
          </w:divBdr>
        </w:div>
        <w:div w:id="787621786">
          <w:marLeft w:val="547"/>
          <w:marRight w:val="0"/>
          <w:marTop w:val="0"/>
          <w:marBottom w:val="0"/>
          <w:divBdr>
            <w:top w:val="none" w:sz="0" w:space="0" w:color="auto"/>
            <w:left w:val="none" w:sz="0" w:space="0" w:color="auto"/>
            <w:bottom w:val="none" w:sz="0" w:space="0" w:color="auto"/>
            <w:right w:val="none" w:sz="0" w:space="0" w:color="auto"/>
          </w:divBdr>
        </w:div>
        <w:div w:id="615715206">
          <w:marLeft w:val="1166"/>
          <w:marRight w:val="0"/>
          <w:marTop w:val="0"/>
          <w:marBottom w:val="0"/>
          <w:divBdr>
            <w:top w:val="none" w:sz="0" w:space="0" w:color="auto"/>
            <w:left w:val="none" w:sz="0" w:space="0" w:color="auto"/>
            <w:bottom w:val="none" w:sz="0" w:space="0" w:color="auto"/>
            <w:right w:val="none" w:sz="0" w:space="0" w:color="auto"/>
          </w:divBdr>
        </w:div>
        <w:div w:id="1527910817">
          <w:marLeft w:val="1166"/>
          <w:marRight w:val="0"/>
          <w:marTop w:val="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9142356">
      <w:bodyDiv w:val="1"/>
      <w:marLeft w:val="0"/>
      <w:marRight w:val="0"/>
      <w:marTop w:val="0"/>
      <w:marBottom w:val="0"/>
      <w:divBdr>
        <w:top w:val="none" w:sz="0" w:space="0" w:color="auto"/>
        <w:left w:val="none" w:sz="0" w:space="0" w:color="auto"/>
        <w:bottom w:val="none" w:sz="0" w:space="0" w:color="auto"/>
        <w:right w:val="none" w:sz="0" w:space="0" w:color="auto"/>
      </w:divBdr>
      <w:divsChild>
        <w:div w:id="563806371">
          <w:marLeft w:val="936"/>
          <w:marRight w:val="0"/>
          <w:marTop w:val="77"/>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16808562">
      <w:bodyDiv w:val="1"/>
      <w:marLeft w:val="0"/>
      <w:marRight w:val="0"/>
      <w:marTop w:val="0"/>
      <w:marBottom w:val="0"/>
      <w:divBdr>
        <w:top w:val="none" w:sz="0" w:space="0" w:color="auto"/>
        <w:left w:val="none" w:sz="0" w:space="0" w:color="auto"/>
        <w:bottom w:val="none" w:sz="0" w:space="0" w:color="auto"/>
        <w:right w:val="none" w:sz="0" w:space="0" w:color="auto"/>
      </w:divBdr>
      <w:divsChild>
        <w:div w:id="984285964">
          <w:marLeft w:val="1310"/>
          <w:marRight w:val="0"/>
          <w:marTop w:val="67"/>
          <w:marBottom w:val="0"/>
          <w:divBdr>
            <w:top w:val="none" w:sz="0" w:space="0" w:color="auto"/>
            <w:left w:val="none" w:sz="0" w:space="0" w:color="auto"/>
            <w:bottom w:val="none" w:sz="0" w:space="0" w:color="auto"/>
            <w:right w:val="none" w:sz="0" w:space="0" w:color="auto"/>
          </w:divBdr>
        </w:div>
      </w:divsChild>
    </w:div>
    <w:div w:id="1741828248">
      <w:bodyDiv w:val="1"/>
      <w:marLeft w:val="0"/>
      <w:marRight w:val="0"/>
      <w:marTop w:val="0"/>
      <w:marBottom w:val="0"/>
      <w:divBdr>
        <w:top w:val="none" w:sz="0" w:space="0" w:color="auto"/>
        <w:left w:val="none" w:sz="0" w:space="0" w:color="auto"/>
        <w:bottom w:val="none" w:sz="0" w:space="0" w:color="auto"/>
        <w:right w:val="none" w:sz="0" w:space="0" w:color="auto"/>
      </w:divBdr>
      <w:divsChild>
        <w:div w:id="1768384742">
          <w:marLeft w:val="936"/>
          <w:marRight w:val="0"/>
          <w:marTop w:val="77"/>
          <w:marBottom w:val="0"/>
          <w:divBdr>
            <w:top w:val="none" w:sz="0" w:space="0" w:color="auto"/>
            <w:left w:val="none" w:sz="0" w:space="0" w:color="auto"/>
            <w:bottom w:val="none" w:sz="0" w:space="0" w:color="auto"/>
            <w:right w:val="none" w:sz="0" w:space="0" w:color="auto"/>
          </w:divBdr>
        </w:div>
      </w:divsChild>
    </w:div>
    <w:div w:id="1743717914">
      <w:bodyDiv w:val="1"/>
      <w:marLeft w:val="0"/>
      <w:marRight w:val="0"/>
      <w:marTop w:val="0"/>
      <w:marBottom w:val="0"/>
      <w:divBdr>
        <w:top w:val="none" w:sz="0" w:space="0" w:color="auto"/>
        <w:left w:val="none" w:sz="0" w:space="0" w:color="auto"/>
        <w:bottom w:val="none" w:sz="0" w:space="0" w:color="auto"/>
        <w:right w:val="none" w:sz="0" w:space="0" w:color="auto"/>
      </w:divBdr>
      <w:divsChild>
        <w:div w:id="1282762731">
          <w:marLeft w:val="274"/>
          <w:marRight w:val="0"/>
          <w:marTop w:val="0"/>
          <w:marBottom w:val="0"/>
          <w:divBdr>
            <w:top w:val="none" w:sz="0" w:space="0" w:color="auto"/>
            <w:left w:val="none" w:sz="0" w:space="0" w:color="auto"/>
            <w:bottom w:val="none" w:sz="0" w:space="0" w:color="auto"/>
            <w:right w:val="none" w:sz="0" w:space="0" w:color="auto"/>
          </w:divBdr>
        </w:div>
        <w:div w:id="529802879">
          <w:marLeft w:val="274"/>
          <w:marRight w:val="0"/>
          <w:marTop w:val="0"/>
          <w:marBottom w:val="0"/>
          <w:divBdr>
            <w:top w:val="none" w:sz="0" w:space="0" w:color="auto"/>
            <w:left w:val="none" w:sz="0" w:space="0" w:color="auto"/>
            <w:bottom w:val="none" w:sz="0" w:space="0" w:color="auto"/>
            <w:right w:val="none" w:sz="0" w:space="0" w:color="auto"/>
          </w:divBdr>
        </w:div>
      </w:divsChild>
    </w:div>
    <w:div w:id="1749963798">
      <w:bodyDiv w:val="1"/>
      <w:marLeft w:val="0"/>
      <w:marRight w:val="0"/>
      <w:marTop w:val="0"/>
      <w:marBottom w:val="0"/>
      <w:divBdr>
        <w:top w:val="none" w:sz="0" w:space="0" w:color="auto"/>
        <w:left w:val="none" w:sz="0" w:space="0" w:color="auto"/>
        <w:bottom w:val="none" w:sz="0" w:space="0" w:color="auto"/>
        <w:right w:val="none" w:sz="0" w:space="0" w:color="auto"/>
      </w:divBdr>
      <w:divsChild>
        <w:div w:id="837118881">
          <w:marLeft w:val="547"/>
          <w:marRight w:val="0"/>
          <w:marTop w:val="0"/>
          <w:marBottom w:val="0"/>
          <w:divBdr>
            <w:top w:val="none" w:sz="0" w:space="0" w:color="auto"/>
            <w:left w:val="none" w:sz="0" w:space="0" w:color="auto"/>
            <w:bottom w:val="none" w:sz="0" w:space="0" w:color="auto"/>
            <w:right w:val="none" w:sz="0" w:space="0" w:color="auto"/>
          </w:divBdr>
        </w:div>
        <w:div w:id="649556798">
          <w:marLeft w:val="1166"/>
          <w:marRight w:val="0"/>
          <w:marTop w:val="0"/>
          <w:marBottom w:val="0"/>
          <w:divBdr>
            <w:top w:val="none" w:sz="0" w:space="0" w:color="auto"/>
            <w:left w:val="none" w:sz="0" w:space="0" w:color="auto"/>
            <w:bottom w:val="none" w:sz="0" w:space="0" w:color="auto"/>
            <w:right w:val="none" w:sz="0" w:space="0" w:color="auto"/>
          </w:divBdr>
        </w:div>
        <w:div w:id="1424229267">
          <w:marLeft w:val="1166"/>
          <w:marRight w:val="0"/>
          <w:marTop w:val="0"/>
          <w:marBottom w:val="0"/>
          <w:divBdr>
            <w:top w:val="none" w:sz="0" w:space="0" w:color="auto"/>
            <w:left w:val="none" w:sz="0" w:space="0" w:color="auto"/>
            <w:bottom w:val="none" w:sz="0" w:space="0" w:color="auto"/>
            <w:right w:val="none" w:sz="0" w:space="0" w:color="auto"/>
          </w:divBdr>
        </w:div>
        <w:div w:id="250354876">
          <w:marLeft w:val="1166"/>
          <w:marRight w:val="0"/>
          <w:marTop w:val="0"/>
          <w:marBottom w:val="0"/>
          <w:divBdr>
            <w:top w:val="none" w:sz="0" w:space="0" w:color="auto"/>
            <w:left w:val="none" w:sz="0" w:space="0" w:color="auto"/>
            <w:bottom w:val="none" w:sz="0" w:space="0" w:color="auto"/>
            <w:right w:val="none" w:sz="0" w:space="0" w:color="auto"/>
          </w:divBdr>
        </w:div>
        <w:div w:id="577058415">
          <w:marLeft w:val="547"/>
          <w:marRight w:val="0"/>
          <w:marTop w:val="0"/>
          <w:marBottom w:val="0"/>
          <w:divBdr>
            <w:top w:val="none" w:sz="0" w:space="0" w:color="auto"/>
            <w:left w:val="none" w:sz="0" w:space="0" w:color="auto"/>
            <w:bottom w:val="none" w:sz="0" w:space="0" w:color="auto"/>
            <w:right w:val="none" w:sz="0" w:space="0" w:color="auto"/>
          </w:divBdr>
        </w:div>
        <w:div w:id="158427163">
          <w:marLeft w:val="547"/>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19498855">
      <w:bodyDiv w:val="1"/>
      <w:marLeft w:val="0"/>
      <w:marRight w:val="0"/>
      <w:marTop w:val="0"/>
      <w:marBottom w:val="0"/>
      <w:divBdr>
        <w:top w:val="none" w:sz="0" w:space="0" w:color="auto"/>
        <w:left w:val="none" w:sz="0" w:space="0" w:color="auto"/>
        <w:bottom w:val="none" w:sz="0" w:space="0" w:color="auto"/>
        <w:right w:val="none" w:sz="0" w:space="0" w:color="auto"/>
      </w:divBdr>
      <w:divsChild>
        <w:div w:id="1218321317">
          <w:marLeft w:val="936"/>
          <w:marRight w:val="0"/>
          <w:marTop w:val="77"/>
          <w:marBottom w:val="0"/>
          <w:divBdr>
            <w:top w:val="none" w:sz="0" w:space="0" w:color="auto"/>
            <w:left w:val="none" w:sz="0" w:space="0" w:color="auto"/>
            <w:bottom w:val="none" w:sz="0" w:space="0" w:color="auto"/>
            <w:right w:val="none" w:sz="0" w:space="0" w:color="auto"/>
          </w:divBdr>
        </w:div>
        <w:div w:id="764233420">
          <w:marLeft w:val="1310"/>
          <w:marRight w:val="0"/>
          <w:marTop w:val="77"/>
          <w:marBottom w:val="0"/>
          <w:divBdr>
            <w:top w:val="none" w:sz="0" w:space="0" w:color="auto"/>
            <w:left w:val="none" w:sz="0" w:space="0" w:color="auto"/>
            <w:bottom w:val="none" w:sz="0" w:space="0" w:color="auto"/>
            <w:right w:val="none" w:sz="0" w:space="0" w:color="auto"/>
          </w:divBdr>
        </w:div>
        <w:div w:id="1198355323">
          <w:marLeft w:val="1310"/>
          <w:marRight w:val="0"/>
          <w:marTop w:val="77"/>
          <w:marBottom w:val="0"/>
          <w:divBdr>
            <w:top w:val="none" w:sz="0" w:space="0" w:color="auto"/>
            <w:left w:val="none" w:sz="0" w:space="0" w:color="auto"/>
            <w:bottom w:val="none" w:sz="0" w:space="0" w:color="auto"/>
            <w:right w:val="none" w:sz="0" w:space="0" w:color="auto"/>
          </w:divBdr>
        </w:div>
      </w:divsChild>
    </w:div>
    <w:div w:id="1822115095">
      <w:bodyDiv w:val="1"/>
      <w:marLeft w:val="0"/>
      <w:marRight w:val="0"/>
      <w:marTop w:val="0"/>
      <w:marBottom w:val="0"/>
      <w:divBdr>
        <w:top w:val="none" w:sz="0" w:space="0" w:color="auto"/>
        <w:left w:val="none" w:sz="0" w:space="0" w:color="auto"/>
        <w:bottom w:val="none" w:sz="0" w:space="0" w:color="auto"/>
        <w:right w:val="none" w:sz="0" w:space="0" w:color="auto"/>
      </w:divBdr>
      <w:divsChild>
        <w:div w:id="108669064">
          <w:marLeft w:val="936"/>
          <w:marRight w:val="0"/>
          <w:marTop w:val="77"/>
          <w:marBottom w:val="0"/>
          <w:divBdr>
            <w:top w:val="none" w:sz="0" w:space="0" w:color="auto"/>
            <w:left w:val="none" w:sz="0" w:space="0" w:color="auto"/>
            <w:bottom w:val="none" w:sz="0" w:space="0" w:color="auto"/>
            <w:right w:val="none" w:sz="0" w:space="0" w:color="auto"/>
          </w:divBdr>
        </w:div>
        <w:div w:id="143741710">
          <w:marLeft w:val="1310"/>
          <w:marRight w:val="0"/>
          <w:marTop w:val="67"/>
          <w:marBottom w:val="0"/>
          <w:divBdr>
            <w:top w:val="none" w:sz="0" w:space="0" w:color="auto"/>
            <w:left w:val="none" w:sz="0" w:space="0" w:color="auto"/>
            <w:bottom w:val="none" w:sz="0" w:space="0" w:color="auto"/>
            <w:right w:val="none" w:sz="0" w:space="0" w:color="auto"/>
          </w:divBdr>
        </w:div>
        <w:div w:id="1702588637">
          <w:marLeft w:val="1310"/>
          <w:marRight w:val="0"/>
          <w:marTop w:val="67"/>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2595502">
      <w:bodyDiv w:val="1"/>
      <w:marLeft w:val="0"/>
      <w:marRight w:val="0"/>
      <w:marTop w:val="0"/>
      <w:marBottom w:val="0"/>
      <w:divBdr>
        <w:top w:val="none" w:sz="0" w:space="0" w:color="auto"/>
        <w:left w:val="none" w:sz="0" w:space="0" w:color="auto"/>
        <w:bottom w:val="none" w:sz="0" w:space="0" w:color="auto"/>
        <w:right w:val="none" w:sz="0" w:space="0" w:color="auto"/>
      </w:divBdr>
      <w:divsChild>
        <w:div w:id="483398080">
          <w:marLeft w:val="936"/>
          <w:marRight w:val="0"/>
          <w:marTop w:val="77"/>
          <w:marBottom w:val="0"/>
          <w:divBdr>
            <w:top w:val="none" w:sz="0" w:space="0" w:color="auto"/>
            <w:left w:val="none" w:sz="0" w:space="0" w:color="auto"/>
            <w:bottom w:val="none" w:sz="0" w:space="0" w:color="auto"/>
            <w:right w:val="none" w:sz="0" w:space="0" w:color="auto"/>
          </w:divBdr>
        </w:div>
        <w:div w:id="904605392">
          <w:marLeft w:val="1310"/>
          <w:marRight w:val="0"/>
          <w:marTop w:val="67"/>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1546707">
      <w:bodyDiv w:val="1"/>
      <w:marLeft w:val="0"/>
      <w:marRight w:val="0"/>
      <w:marTop w:val="0"/>
      <w:marBottom w:val="0"/>
      <w:divBdr>
        <w:top w:val="none" w:sz="0" w:space="0" w:color="auto"/>
        <w:left w:val="none" w:sz="0" w:space="0" w:color="auto"/>
        <w:bottom w:val="none" w:sz="0" w:space="0" w:color="auto"/>
        <w:right w:val="none" w:sz="0" w:space="0" w:color="auto"/>
      </w:divBdr>
      <w:divsChild>
        <w:div w:id="752237463">
          <w:marLeft w:val="1310"/>
          <w:marRight w:val="0"/>
          <w:marTop w:val="67"/>
          <w:marBottom w:val="0"/>
          <w:divBdr>
            <w:top w:val="none" w:sz="0" w:space="0" w:color="auto"/>
            <w:left w:val="none" w:sz="0" w:space="0" w:color="auto"/>
            <w:bottom w:val="none" w:sz="0" w:space="0" w:color="auto"/>
            <w:right w:val="none" w:sz="0" w:space="0" w:color="auto"/>
          </w:divBdr>
        </w:div>
        <w:div w:id="379675114">
          <w:marLeft w:val="1310"/>
          <w:marRight w:val="0"/>
          <w:marTop w:val="67"/>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79609241">
      <w:bodyDiv w:val="1"/>
      <w:marLeft w:val="0"/>
      <w:marRight w:val="0"/>
      <w:marTop w:val="0"/>
      <w:marBottom w:val="0"/>
      <w:divBdr>
        <w:top w:val="none" w:sz="0" w:space="0" w:color="auto"/>
        <w:left w:val="none" w:sz="0" w:space="0" w:color="auto"/>
        <w:bottom w:val="none" w:sz="0" w:space="0" w:color="auto"/>
        <w:right w:val="none" w:sz="0" w:space="0" w:color="auto"/>
      </w:divBdr>
      <w:divsChild>
        <w:div w:id="546992421">
          <w:marLeft w:val="1685"/>
          <w:marRight w:val="0"/>
          <w:marTop w:val="67"/>
          <w:marBottom w:val="0"/>
          <w:divBdr>
            <w:top w:val="none" w:sz="0" w:space="0" w:color="auto"/>
            <w:left w:val="none" w:sz="0" w:space="0" w:color="auto"/>
            <w:bottom w:val="none" w:sz="0" w:space="0" w:color="auto"/>
            <w:right w:val="none" w:sz="0" w:space="0" w:color="auto"/>
          </w:divBdr>
        </w:div>
        <w:div w:id="2142575253">
          <w:marLeft w:val="2059"/>
          <w:marRight w:val="0"/>
          <w:marTop w:val="58"/>
          <w:marBottom w:val="0"/>
          <w:divBdr>
            <w:top w:val="none" w:sz="0" w:space="0" w:color="auto"/>
            <w:left w:val="none" w:sz="0" w:space="0" w:color="auto"/>
            <w:bottom w:val="none" w:sz="0" w:space="0" w:color="auto"/>
            <w:right w:val="none" w:sz="0" w:space="0" w:color="auto"/>
          </w:divBdr>
        </w:div>
        <w:div w:id="1259830350">
          <w:marLeft w:val="1685"/>
          <w:marRight w:val="0"/>
          <w:marTop w:val="67"/>
          <w:marBottom w:val="0"/>
          <w:divBdr>
            <w:top w:val="none" w:sz="0" w:space="0" w:color="auto"/>
            <w:left w:val="none" w:sz="0" w:space="0" w:color="auto"/>
            <w:bottom w:val="none" w:sz="0" w:space="0" w:color="auto"/>
            <w:right w:val="none" w:sz="0" w:space="0" w:color="auto"/>
          </w:divBdr>
        </w:div>
        <w:div w:id="2118744436">
          <w:marLeft w:val="2059"/>
          <w:marRight w:val="0"/>
          <w:marTop w:val="58"/>
          <w:marBottom w:val="0"/>
          <w:divBdr>
            <w:top w:val="none" w:sz="0" w:space="0" w:color="auto"/>
            <w:left w:val="none" w:sz="0" w:space="0" w:color="auto"/>
            <w:bottom w:val="none" w:sz="0" w:space="0" w:color="auto"/>
            <w:right w:val="none" w:sz="0" w:space="0" w:color="auto"/>
          </w:divBdr>
        </w:div>
      </w:divsChild>
    </w:div>
    <w:div w:id="1982345837">
      <w:bodyDiv w:val="1"/>
      <w:marLeft w:val="0"/>
      <w:marRight w:val="0"/>
      <w:marTop w:val="0"/>
      <w:marBottom w:val="0"/>
      <w:divBdr>
        <w:top w:val="none" w:sz="0" w:space="0" w:color="auto"/>
        <w:left w:val="none" w:sz="0" w:space="0" w:color="auto"/>
        <w:bottom w:val="none" w:sz="0" w:space="0" w:color="auto"/>
        <w:right w:val="none" w:sz="0" w:space="0" w:color="auto"/>
      </w:divBdr>
      <w:divsChild>
        <w:div w:id="1798988564">
          <w:marLeft w:val="547"/>
          <w:marRight w:val="0"/>
          <w:marTop w:val="0"/>
          <w:marBottom w:val="0"/>
          <w:divBdr>
            <w:top w:val="none" w:sz="0" w:space="0" w:color="auto"/>
            <w:left w:val="none" w:sz="0" w:space="0" w:color="auto"/>
            <w:bottom w:val="none" w:sz="0" w:space="0" w:color="auto"/>
            <w:right w:val="none" w:sz="0" w:space="0" w:color="auto"/>
          </w:divBdr>
        </w:div>
        <w:div w:id="1047878134">
          <w:marLeft w:val="1166"/>
          <w:marRight w:val="0"/>
          <w:marTop w:val="0"/>
          <w:marBottom w:val="0"/>
          <w:divBdr>
            <w:top w:val="none" w:sz="0" w:space="0" w:color="auto"/>
            <w:left w:val="none" w:sz="0" w:space="0" w:color="auto"/>
            <w:bottom w:val="none" w:sz="0" w:space="0" w:color="auto"/>
            <w:right w:val="none" w:sz="0" w:space="0" w:color="auto"/>
          </w:divBdr>
        </w:div>
        <w:div w:id="1552955284">
          <w:marLeft w:val="1166"/>
          <w:marRight w:val="0"/>
          <w:marTop w:val="0"/>
          <w:marBottom w:val="0"/>
          <w:divBdr>
            <w:top w:val="none" w:sz="0" w:space="0" w:color="auto"/>
            <w:left w:val="none" w:sz="0" w:space="0" w:color="auto"/>
            <w:bottom w:val="none" w:sz="0" w:space="0" w:color="auto"/>
            <w:right w:val="none" w:sz="0" w:space="0" w:color="auto"/>
          </w:divBdr>
        </w:div>
        <w:div w:id="119034225">
          <w:marLeft w:val="1166"/>
          <w:marRight w:val="0"/>
          <w:marTop w:val="0"/>
          <w:marBottom w:val="0"/>
          <w:divBdr>
            <w:top w:val="none" w:sz="0" w:space="0" w:color="auto"/>
            <w:left w:val="none" w:sz="0" w:space="0" w:color="auto"/>
            <w:bottom w:val="none" w:sz="0" w:space="0" w:color="auto"/>
            <w:right w:val="none" w:sz="0" w:space="0" w:color="auto"/>
          </w:divBdr>
        </w:div>
        <w:div w:id="1724787200">
          <w:marLeft w:val="547"/>
          <w:marRight w:val="0"/>
          <w:marTop w:val="0"/>
          <w:marBottom w:val="0"/>
          <w:divBdr>
            <w:top w:val="none" w:sz="0" w:space="0" w:color="auto"/>
            <w:left w:val="none" w:sz="0" w:space="0" w:color="auto"/>
            <w:bottom w:val="none" w:sz="0" w:space="0" w:color="auto"/>
            <w:right w:val="none" w:sz="0" w:space="0" w:color="auto"/>
          </w:divBdr>
        </w:div>
        <w:div w:id="1885826732">
          <w:marLeft w:val="547"/>
          <w:marRight w:val="0"/>
          <w:marTop w:val="0"/>
          <w:marBottom w:val="0"/>
          <w:divBdr>
            <w:top w:val="none" w:sz="0" w:space="0" w:color="auto"/>
            <w:left w:val="none" w:sz="0" w:space="0" w:color="auto"/>
            <w:bottom w:val="none" w:sz="0" w:space="0" w:color="auto"/>
            <w:right w:val="none" w:sz="0" w:space="0" w:color="auto"/>
          </w:divBdr>
        </w:div>
      </w:divsChild>
    </w:div>
    <w:div w:id="1997301197">
      <w:bodyDiv w:val="1"/>
      <w:marLeft w:val="0"/>
      <w:marRight w:val="0"/>
      <w:marTop w:val="0"/>
      <w:marBottom w:val="0"/>
      <w:divBdr>
        <w:top w:val="none" w:sz="0" w:space="0" w:color="auto"/>
        <w:left w:val="none" w:sz="0" w:space="0" w:color="auto"/>
        <w:bottom w:val="none" w:sz="0" w:space="0" w:color="auto"/>
        <w:right w:val="none" w:sz="0" w:space="0" w:color="auto"/>
      </w:divBdr>
      <w:divsChild>
        <w:div w:id="541215639">
          <w:marLeft w:val="936"/>
          <w:marRight w:val="0"/>
          <w:marTop w:val="77"/>
          <w:marBottom w:val="0"/>
          <w:divBdr>
            <w:top w:val="none" w:sz="0" w:space="0" w:color="auto"/>
            <w:left w:val="none" w:sz="0" w:space="0" w:color="auto"/>
            <w:bottom w:val="none" w:sz="0" w:space="0" w:color="auto"/>
            <w:right w:val="none" w:sz="0" w:space="0" w:color="auto"/>
          </w:divBdr>
        </w:div>
      </w:divsChild>
    </w:div>
    <w:div w:id="1999379969">
      <w:bodyDiv w:val="1"/>
      <w:marLeft w:val="0"/>
      <w:marRight w:val="0"/>
      <w:marTop w:val="0"/>
      <w:marBottom w:val="0"/>
      <w:divBdr>
        <w:top w:val="none" w:sz="0" w:space="0" w:color="auto"/>
        <w:left w:val="none" w:sz="0" w:space="0" w:color="auto"/>
        <w:bottom w:val="none" w:sz="0" w:space="0" w:color="auto"/>
        <w:right w:val="none" w:sz="0" w:space="0" w:color="auto"/>
      </w:divBdr>
      <w:divsChild>
        <w:div w:id="788014529">
          <w:marLeft w:val="1310"/>
          <w:marRight w:val="0"/>
          <w:marTop w:val="67"/>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51107610">
      <w:bodyDiv w:val="1"/>
      <w:marLeft w:val="0"/>
      <w:marRight w:val="0"/>
      <w:marTop w:val="0"/>
      <w:marBottom w:val="0"/>
      <w:divBdr>
        <w:top w:val="none" w:sz="0" w:space="0" w:color="auto"/>
        <w:left w:val="none" w:sz="0" w:space="0" w:color="auto"/>
        <w:bottom w:val="none" w:sz="0" w:space="0" w:color="auto"/>
        <w:right w:val="none" w:sz="0" w:space="0" w:color="auto"/>
      </w:divBdr>
      <w:divsChild>
        <w:div w:id="1803763568">
          <w:marLeft w:val="1310"/>
          <w:marRight w:val="0"/>
          <w:marTop w:val="77"/>
          <w:marBottom w:val="0"/>
          <w:divBdr>
            <w:top w:val="none" w:sz="0" w:space="0" w:color="auto"/>
            <w:left w:val="none" w:sz="0" w:space="0" w:color="auto"/>
            <w:bottom w:val="none" w:sz="0" w:space="0" w:color="auto"/>
            <w:right w:val="none" w:sz="0" w:space="0" w:color="auto"/>
          </w:divBdr>
        </w:div>
        <w:div w:id="346101738">
          <w:marLeft w:val="1310"/>
          <w:marRight w:val="0"/>
          <w:marTop w:val="77"/>
          <w:marBottom w:val="0"/>
          <w:divBdr>
            <w:top w:val="none" w:sz="0" w:space="0" w:color="auto"/>
            <w:left w:val="none" w:sz="0" w:space="0" w:color="auto"/>
            <w:bottom w:val="none" w:sz="0" w:space="0" w:color="auto"/>
            <w:right w:val="none" w:sz="0" w:space="0" w:color="auto"/>
          </w:divBdr>
        </w:div>
        <w:div w:id="1278372965">
          <w:marLeft w:val="1685"/>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99671758">
      <w:bodyDiv w:val="1"/>
      <w:marLeft w:val="0"/>
      <w:marRight w:val="0"/>
      <w:marTop w:val="0"/>
      <w:marBottom w:val="0"/>
      <w:divBdr>
        <w:top w:val="none" w:sz="0" w:space="0" w:color="auto"/>
        <w:left w:val="none" w:sz="0" w:space="0" w:color="auto"/>
        <w:bottom w:val="none" w:sz="0" w:space="0" w:color="auto"/>
        <w:right w:val="none" w:sz="0" w:space="0" w:color="auto"/>
      </w:divBdr>
      <w:divsChild>
        <w:div w:id="1215578343">
          <w:marLeft w:val="1685"/>
          <w:marRight w:val="0"/>
          <w:marTop w:val="67"/>
          <w:marBottom w:val="0"/>
          <w:divBdr>
            <w:top w:val="none" w:sz="0" w:space="0" w:color="auto"/>
            <w:left w:val="none" w:sz="0" w:space="0" w:color="auto"/>
            <w:bottom w:val="none" w:sz="0" w:space="0" w:color="auto"/>
            <w:right w:val="none" w:sz="0" w:space="0" w:color="auto"/>
          </w:divBdr>
        </w:div>
      </w:divsChild>
    </w:div>
    <w:div w:id="2141997980">
      <w:bodyDiv w:val="1"/>
      <w:marLeft w:val="0"/>
      <w:marRight w:val="0"/>
      <w:marTop w:val="0"/>
      <w:marBottom w:val="0"/>
      <w:divBdr>
        <w:top w:val="none" w:sz="0" w:space="0" w:color="auto"/>
        <w:left w:val="none" w:sz="0" w:space="0" w:color="auto"/>
        <w:bottom w:val="none" w:sz="0" w:space="0" w:color="auto"/>
        <w:right w:val="none" w:sz="0" w:space="0" w:color="auto"/>
      </w:divBdr>
      <w:divsChild>
        <w:div w:id="188301262">
          <w:marLeft w:val="1685"/>
          <w:marRight w:val="0"/>
          <w:marTop w:val="67"/>
          <w:marBottom w:val="0"/>
          <w:divBdr>
            <w:top w:val="none" w:sz="0" w:space="0" w:color="auto"/>
            <w:left w:val="none" w:sz="0" w:space="0" w:color="auto"/>
            <w:bottom w:val="none" w:sz="0" w:space="0" w:color="auto"/>
            <w:right w:val="none" w:sz="0" w:space="0" w:color="auto"/>
          </w:divBdr>
        </w:div>
        <w:div w:id="1144814878">
          <w:marLeft w:val="2059"/>
          <w:marRight w:val="0"/>
          <w:marTop w:val="58"/>
          <w:marBottom w:val="0"/>
          <w:divBdr>
            <w:top w:val="none" w:sz="0" w:space="0" w:color="auto"/>
            <w:left w:val="none" w:sz="0" w:space="0" w:color="auto"/>
            <w:bottom w:val="none" w:sz="0" w:space="0" w:color="auto"/>
            <w:right w:val="none" w:sz="0" w:space="0" w:color="auto"/>
          </w:divBdr>
        </w:div>
        <w:div w:id="229197007">
          <w:marLeft w:val="1685"/>
          <w:marRight w:val="0"/>
          <w:marTop w:val="67"/>
          <w:marBottom w:val="0"/>
          <w:divBdr>
            <w:top w:val="none" w:sz="0" w:space="0" w:color="auto"/>
            <w:left w:val="none" w:sz="0" w:space="0" w:color="auto"/>
            <w:bottom w:val="none" w:sz="0" w:space="0" w:color="auto"/>
            <w:right w:val="none" w:sz="0" w:space="0" w:color="auto"/>
          </w:divBdr>
        </w:div>
        <w:div w:id="33695400">
          <w:marLeft w:val="2059"/>
          <w:marRight w:val="0"/>
          <w:marTop w:val="58"/>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CDD82C-F2B8-411F-A24A-860B91C1F9E6}">
  <ds:schemaRefs>
    <ds:schemaRef ds:uri="http://schemas.openxmlformats.org/officeDocument/2006/bibliography"/>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4717</Words>
  <Characters>26890</Characters>
  <Application>Microsoft Office Word</Application>
  <DocSecurity>0</DocSecurity>
  <Lines>224</Lines>
  <Paragraphs>63</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31544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7</cp:revision>
  <dcterms:created xsi:type="dcterms:W3CDTF">2021-11-05T06:21:00Z</dcterms:created>
  <dcterms:modified xsi:type="dcterms:W3CDTF">2021-11-05T06:29:00Z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