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29A90219"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4D6FF6">
        <w:rPr>
          <w:rFonts w:ascii="Arial" w:eastAsia="宋体" w:hAnsi="Arial"/>
          <w:b/>
          <w:szCs w:val="22"/>
          <w:lang w:eastAsia="zh-CN"/>
        </w:rPr>
        <w:t>107</w:t>
      </w:r>
      <w:r w:rsidR="000B3D3C">
        <w:rPr>
          <w:rFonts w:ascii="Arial" w:eastAsia="宋体" w:hAnsi="Arial"/>
          <w:b/>
          <w:szCs w:val="22"/>
          <w:lang w:eastAsia="zh-CN"/>
        </w:rPr>
        <w:t>-e</w:t>
      </w:r>
      <w:r w:rsidR="00BD7E76" w:rsidRPr="005634ED">
        <w:rPr>
          <w:rFonts w:ascii="Arial" w:eastAsia="MS Mincho" w:hAnsi="Arial"/>
          <w:b/>
          <w:szCs w:val="22"/>
          <w:lang w:eastAsia="ja-JP"/>
        </w:rPr>
        <w:tab/>
      </w:r>
      <w:r w:rsidR="005D7F6B" w:rsidRPr="005D7F6B">
        <w:rPr>
          <w:rFonts w:ascii="Arial" w:eastAsia="宋体" w:hAnsi="Arial"/>
          <w:b/>
          <w:szCs w:val="22"/>
        </w:rPr>
        <w:t>R1-</w:t>
      </w:r>
      <w:r w:rsidR="00457D00" w:rsidRPr="00457D00">
        <w:t xml:space="preserve"> </w:t>
      </w:r>
      <w:r w:rsidR="00457D00" w:rsidRPr="00457D00">
        <w:rPr>
          <w:rFonts w:ascii="Arial" w:eastAsia="宋体" w:hAnsi="Arial"/>
          <w:b/>
          <w:szCs w:val="22"/>
        </w:rPr>
        <w:t>2112091</w:t>
      </w:r>
    </w:p>
    <w:p w14:paraId="5F04922C" w14:textId="0D2ABC7C"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4D6FF6">
        <w:rPr>
          <w:rFonts w:ascii="Arial" w:eastAsia="宋体" w:hAnsi="Arial"/>
          <w:b/>
          <w:bCs/>
          <w:szCs w:val="22"/>
          <w:lang w:eastAsia="zh-CN"/>
        </w:rPr>
        <w:t>November</w:t>
      </w:r>
      <w:r w:rsidR="004D6FF6" w:rsidRPr="00392A65" w:rsidDel="00256A13">
        <w:rPr>
          <w:rFonts w:ascii="Arial" w:eastAsia="宋体" w:hAnsi="Arial"/>
          <w:b/>
          <w:bCs/>
          <w:szCs w:val="22"/>
          <w:lang w:val="en-GB" w:eastAsia="zh-CN"/>
        </w:rPr>
        <w:t xml:space="preserve"> </w:t>
      </w:r>
      <w:r w:rsidR="00392A65" w:rsidRPr="00392A65">
        <w:rPr>
          <w:rFonts w:ascii="Arial" w:eastAsia="宋体" w:hAnsi="Arial"/>
          <w:b/>
          <w:bCs/>
          <w:szCs w:val="22"/>
          <w:lang w:val="en-GB" w:eastAsia="zh-CN"/>
        </w:rPr>
        <w:t>1</w:t>
      </w:r>
      <w:r w:rsidR="00256A13">
        <w:rPr>
          <w:rFonts w:ascii="Arial" w:eastAsia="宋体" w:hAnsi="Arial"/>
          <w:b/>
          <w:bCs/>
          <w:szCs w:val="22"/>
          <w:lang w:val="en-GB" w:eastAsia="zh-CN"/>
        </w:rPr>
        <w:t>1</w:t>
      </w:r>
      <w:r w:rsidR="00392A65" w:rsidRPr="00392A65">
        <w:rPr>
          <w:rFonts w:ascii="Arial" w:eastAsia="宋体" w:hAnsi="Arial"/>
          <w:b/>
          <w:bCs/>
          <w:szCs w:val="22"/>
          <w:vertAlign w:val="superscript"/>
          <w:lang w:val="en-GB" w:eastAsia="zh-CN"/>
        </w:rPr>
        <w:t>th</w:t>
      </w:r>
      <w:r w:rsidR="00392A65" w:rsidRPr="00392A65">
        <w:rPr>
          <w:rFonts w:ascii="Arial" w:eastAsia="宋体" w:hAnsi="Arial"/>
          <w:b/>
          <w:bCs/>
          <w:szCs w:val="22"/>
          <w:lang w:val="en-GB" w:eastAsia="zh-CN"/>
        </w:rPr>
        <w:t xml:space="preserve"> – </w:t>
      </w:r>
      <w:r w:rsidR="00256A13">
        <w:rPr>
          <w:rFonts w:ascii="Arial" w:eastAsia="宋体" w:hAnsi="Arial"/>
          <w:b/>
          <w:bCs/>
          <w:szCs w:val="22"/>
          <w:lang w:val="en-GB" w:eastAsia="zh-CN"/>
        </w:rPr>
        <w:t>19</w:t>
      </w:r>
      <w:r w:rsidR="00392A65" w:rsidRPr="00392A65">
        <w:rPr>
          <w:rFonts w:ascii="Arial" w:eastAsia="宋体" w:hAnsi="Arial"/>
          <w:b/>
          <w:bCs/>
          <w:szCs w:val="22"/>
          <w:vertAlign w:val="superscript"/>
          <w:lang w:val="en-GB" w:eastAsia="zh-CN"/>
        </w:rPr>
        <w:t>th</w:t>
      </w:r>
      <w:r w:rsidRPr="00C5186E">
        <w:rPr>
          <w:rFonts w:ascii="Arial" w:eastAsia="宋体" w:hAnsi="Arial"/>
          <w:b/>
          <w:szCs w:val="22"/>
          <w:lang w:eastAsia="zh-CN"/>
        </w:rPr>
        <w:t>, 202</w:t>
      </w:r>
      <w:r w:rsidR="00094E8D">
        <w:rPr>
          <w:rFonts w:ascii="Arial" w:eastAsia="宋体" w:hAnsi="Arial"/>
          <w:b/>
          <w:szCs w:val="22"/>
          <w:lang w:eastAsia="zh-CN"/>
        </w:rPr>
        <w:t>1</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7B6D37AB"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3D1968" w:rsidRPr="003D1968">
        <w:rPr>
          <w:rFonts w:eastAsia="MS Gothic"/>
          <w:noProof w:val="0"/>
          <w:sz w:val="24"/>
          <w:szCs w:val="22"/>
        </w:rPr>
        <w:t>inter-cell multi-TRP operation</w:t>
      </w:r>
    </w:p>
    <w:p w14:paraId="4EA871AB" w14:textId="6AED5A64"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8A15CE">
        <w:rPr>
          <w:rFonts w:eastAsia="MS Gothic"/>
          <w:noProof w:val="0"/>
          <w:sz w:val="24"/>
          <w:szCs w:val="22"/>
        </w:rPr>
        <w:t>2.</w:t>
      </w:r>
      <w:r w:rsidR="00624984">
        <w:rPr>
          <w:rFonts w:eastAsia="MS Gothic"/>
          <w:noProof w:val="0"/>
          <w:sz w:val="24"/>
          <w:szCs w:val="22"/>
        </w:rPr>
        <w:t>2</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65DE5E6F" w:rsidR="008A15CE" w:rsidRPr="00453280" w:rsidRDefault="008315E8" w:rsidP="00E6604D">
      <w:pPr>
        <w:spacing w:beforeLines="50" w:before="120" w:afterLines="50" w:after="120"/>
        <w:jc w:val="both"/>
        <w:rPr>
          <w:rFonts w:eastAsiaTheme="minorEastAsia"/>
          <w:color w:val="000000"/>
          <w:sz w:val="22"/>
          <w:szCs w:val="22"/>
          <w:lang w:val="x-none" w:eastAsia="zh-CN"/>
        </w:rPr>
      </w:pPr>
      <w:r w:rsidRPr="00453280">
        <w:rPr>
          <w:rFonts w:eastAsiaTheme="minorEastAsia"/>
          <w:color w:val="000000"/>
          <w:sz w:val="22"/>
          <w:szCs w:val="22"/>
          <w:lang w:val="x-none" w:eastAsia="zh-CN"/>
        </w:rPr>
        <w:t>In RAN#86 meeting, a new WID</w:t>
      </w:r>
      <w:r w:rsidR="0017526D" w:rsidRPr="00453280">
        <w:rPr>
          <w:rFonts w:eastAsiaTheme="minorEastAsia"/>
          <w:color w:val="000000"/>
          <w:sz w:val="22"/>
          <w:szCs w:val="22"/>
          <w:lang w:val="x-none" w:eastAsia="zh-CN"/>
        </w:rPr>
        <w:t xml:space="preserve"> [1]</w:t>
      </w:r>
      <w:r w:rsidRPr="00453280">
        <w:rPr>
          <w:rFonts w:eastAsiaTheme="minorEastAsia"/>
          <w:color w:val="000000"/>
          <w:sz w:val="22"/>
          <w:szCs w:val="22"/>
          <w:lang w:val="x-none" w:eastAsia="zh-CN"/>
        </w:rPr>
        <w:t xml:space="preserve"> of ‘Further enhancements on MIMO for NR’ was approved.</w:t>
      </w:r>
      <w:r w:rsidR="008C0512">
        <w:rPr>
          <w:rFonts w:eastAsiaTheme="minorEastAsia"/>
          <w:color w:val="000000"/>
          <w:sz w:val="22"/>
          <w:szCs w:val="22"/>
          <w:lang w:val="x-none" w:eastAsia="zh-CN"/>
        </w:rPr>
        <w:t xml:space="preserve"> And the WID was updated [2] in RAN#92</w:t>
      </w:r>
      <w:r w:rsidR="00067592">
        <w:rPr>
          <w:rFonts w:eastAsiaTheme="minorEastAsia"/>
          <w:color w:val="000000"/>
          <w:sz w:val="22"/>
          <w:szCs w:val="22"/>
          <w:lang w:val="x-none" w:eastAsia="zh-CN"/>
        </w:rPr>
        <w:t>e</w:t>
      </w:r>
      <w:r w:rsidR="008C0512">
        <w:rPr>
          <w:rFonts w:eastAsiaTheme="minorEastAsia"/>
          <w:color w:val="000000"/>
          <w:sz w:val="22"/>
          <w:szCs w:val="22"/>
          <w:lang w:val="x-none" w:eastAsia="zh-CN"/>
        </w:rPr>
        <w:t xml:space="preserve"> meeting.</w:t>
      </w:r>
      <w:r w:rsidR="00D50A99" w:rsidRPr="00453280">
        <w:rPr>
          <w:rFonts w:eastAsiaTheme="minorEastAsia"/>
          <w:color w:val="000000"/>
          <w:sz w:val="22"/>
          <w:szCs w:val="22"/>
          <w:lang w:val="x-none" w:eastAsia="zh-CN"/>
        </w:rPr>
        <w:t xml:space="preserve"> </w:t>
      </w:r>
      <w:r w:rsidR="00E6604D" w:rsidRPr="00E6604D">
        <w:rPr>
          <w:rFonts w:eastAsiaTheme="minorEastAsia"/>
          <w:color w:val="000000"/>
          <w:sz w:val="22"/>
          <w:szCs w:val="22"/>
          <w:lang w:val="x-none" w:eastAsia="zh-CN"/>
        </w:rPr>
        <w:t>In this contribution, we discuss the item 2-b for inter-cell multi-TRP operation.</w:t>
      </w:r>
    </w:p>
    <w:p w14:paraId="1B365D3B" w14:textId="77777777" w:rsidR="00A64ED0" w:rsidRPr="00453280" w:rsidRDefault="00A64ED0" w:rsidP="00C30910">
      <w:pPr>
        <w:spacing w:beforeLines="50" w:before="120" w:afterLines="50" w:after="120"/>
        <w:jc w:val="both"/>
        <w:rPr>
          <w:rFonts w:eastAsiaTheme="minorEastAsia"/>
          <w:color w:val="000000"/>
          <w:sz w:val="22"/>
          <w:szCs w:val="22"/>
          <w:lang w:val="x-none" w:eastAsia="zh-CN"/>
        </w:rPr>
      </w:pPr>
    </w:p>
    <w:p w14:paraId="690113A0" w14:textId="240E3138" w:rsidR="00F2224D" w:rsidRDefault="007B6448" w:rsidP="00F2224D">
      <w:pPr>
        <w:pStyle w:val="1"/>
      </w:pPr>
      <w:r>
        <w:t xml:space="preserve">Configuration of cells with </w:t>
      </w:r>
      <w:r w:rsidR="005A3F6C">
        <w:t xml:space="preserve">additional </w:t>
      </w:r>
      <w:r>
        <w:t>PCI</w:t>
      </w:r>
      <w:r w:rsidR="005A3F6C">
        <w:t>s</w:t>
      </w:r>
      <w:r w:rsidR="00F2224D" w:rsidRPr="006A1D17">
        <w:t xml:space="preserve"> </w:t>
      </w:r>
    </w:p>
    <w:p w14:paraId="69BB671A" w14:textId="277B307C" w:rsidR="00B71681" w:rsidRDefault="0040774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w:t>
      </w:r>
      <w:r w:rsidR="00A54851">
        <w:rPr>
          <w:rFonts w:eastAsiaTheme="minorEastAsia"/>
          <w:color w:val="000000"/>
          <w:sz w:val="22"/>
          <w:szCs w:val="22"/>
          <w:lang w:val="x-none" w:eastAsia="zh-CN"/>
        </w:rPr>
        <w:t>RAN1#106</w:t>
      </w:r>
      <w:r w:rsidR="00E97B25">
        <w:rPr>
          <w:rFonts w:eastAsiaTheme="minorEastAsia"/>
          <w:color w:val="000000"/>
          <w:sz w:val="22"/>
          <w:szCs w:val="22"/>
          <w:lang w:val="x-none" w:eastAsia="zh-CN"/>
        </w:rPr>
        <w:t>bis</w:t>
      </w:r>
      <w:r w:rsidR="00A54851">
        <w:rPr>
          <w:rFonts w:eastAsiaTheme="minorEastAsia"/>
          <w:color w:val="000000"/>
          <w:sz w:val="22"/>
          <w:szCs w:val="22"/>
          <w:lang w:val="x-none" w:eastAsia="zh-CN"/>
        </w:rPr>
        <w:t xml:space="preserve">-e </w:t>
      </w:r>
      <w:r w:rsidR="00110608">
        <w:rPr>
          <w:rFonts w:eastAsiaTheme="minorEastAsia"/>
          <w:color w:val="000000"/>
          <w:sz w:val="22"/>
          <w:szCs w:val="22"/>
          <w:lang w:val="x-none" w:eastAsia="zh-CN"/>
        </w:rPr>
        <w:t>RAN1</w:t>
      </w:r>
      <w:r>
        <w:rPr>
          <w:rFonts w:eastAsiaTheme="minorEastAsia"/>
          <w:color w:val="000000"/>
          <w:sz w:val="22"/>
          <w:szCs w:val="22"/>
          <w:lang w:val="x-none" w:eastAsia="zh-CN"/>
        </w:rPr>
        <w:t xml:space="preserve"> meeting, </w:t>
      </w:r>
      <w:r w:rsidR="00A54851">
        <w:rPr>
          <w:rFonts w:eastAsiaTheme="minorEastAsia"/>
          <w:color w:val="000000"/>
          <w:sz w:val="22"/>
          <w:szCs w:val="22"/>
          <w:lang w:val="x-none" w:eastAsia="zh-CN"/>
        </w:rPr>
        <w:t>following agreement was made on the maximum number of additional RRC configured PCIs per CC.</w:t>
      </w:r>
    </w:p>
    <w:tbl>
      <w:tblPr>
        <w:tblStyle w:val="af"/>
        <w:tblW w:w="0" w:type="auto"/>
        <w:tblLook w:val="04A0" w:firstRow="1" w:lastRow="0" w:firstColumn="1" w:lastColumn="0" w:noHBand="0" w:noVBand="1"/>
      </w:tblPr>
      <w:tblGrid>
        <w:gridCol w:w="9962"/>
      </w:tblGrid>
      <w:tr w:rsidR="00267E47" w14:paraId="7C75F6F1" w14:textId="77777777" w:rsidTr="00FF226F">
        <w:tc>
          <w:tcPr>
            <w:tcW w:w="9962" w:type="dxa"/>
          </w:tcPr>
          <w:p w14:paraId="2893D3C1" w14:textId="77777777" w:rsidR="00A20C4E" w:rsidRPr="00E842B7" w:rsidRDefault="00A20C4E" w:rsidP="00A20C4E">
            <w:pPr>
              <w:rPr>
                <w:rStyle w:val="normaltextrun"/>
                <w:rFonts w:cs="Times"/>
                <w:b/>
                <w:bCs/>
                <w:color w:val="000000"/>
                <w:sz w:val="21"/>
                <w:szCs w:val="21"/>
                <w:shd w:val="clear" w:color="auto" w:fill="FFFF00"/>
              </w:rPr>
            </w:pPr>
            <w:r w:rsidRPr="00E842B7">
              <w:rPr>
                <w:rStyle w:val="normaltextrun"/>
                <w:rFonts w:cs="Times"/>
                <w:b/>
                <w:bCs/>
                <w:color w:val="000000"/>
                <w:sz w:val="21"/>
                <w:szCs w:val="21"/>
                <w:highlight w:val="green"/>
                <w:shd w:val="clear" w:color="auto" w:fill="FFFF00"/>
              </w:rPr>
              <w:t xml:space="preserve">Agreement </w:t>
            </w:r>
          </w:p>
          <w:p w14:paraId="30EFFFA4" w14:textId="2B52F528" w:rsidR="00A20C4E" w:rsidRPr="00E842B7" w:rsidRDefault="00A20C4E" w:rsidP="00A20C4E">
            <w:pPr>
              <w:rPr>
                <w:rFonts w:cs="Times"/>
                <w:sz w:val="21"/>
                <w:szCs w:val="21"/>
              </w:rPr>
            </w:pPr>
            <w:r w:rsidRPr="00E842B7">
              <w:rPr>
                <w:rFonts w:cs="Times"/>
                <w:sz w:val="21"/>
                <w:szCs w:val="21"/>
              </w:rPr>
              <w:t>Support two independent X values (X1, X2) are reported as a UE capability for two different assumptions on additional SSB time domain position and periodicity with respect to serving cell SSB.</w:t>
            </w:r>
          </w:p>
          <w:p w14:paraId="022F06AE" w14:textId="77777777" w:rsidR="00A20C4E" w:rsidRPr="00E842B7" w:rsidRDefault="00A20C4E" w:rsidP="00A20C4E">
            <w:pPr>
              <w:numPr>
                <w:ilvl w:val="0"/>
                <w:numId w:val="57"/>
              </w:numPr>
              <w:spacing w:before="0" w:after="0"/>
              <w:rPr>
                <w:rFonts w:eastAsia="Times New Roman" w:cs="Times"/>
                <w:sz w:val="21"/>
                <w:szCs w:val="21"/>
              </w:rPr>
            </w:pPr>
            <w:r w:rsidRPr="00E842B7">
              <w:rPr>
                <w:rFonts w:eastAsia="Times New Roman" w:cs="Times"/>
                <w:sz w:val="21"/>
                <w:szCs w:val="21"/>
              </w:rPr>
              <w:t>X1 (Case 1)= The maximum number of configured additional PCIs when each configuration of SSB time domain positions and periodicity of the additional PCIs is the same as SSB time domain positions and periodicity of the serving cell PCI</w:t>
            </w:r>
          </w:p>
          <w:p w14:paraId="611FFB5B" w14:textId="77777777" w:rsidR="00A20C4E" w:rsidRPr="00E842B7" w:rsidRDefault="00A20C4E" w:rsidP="00A20C4E">
            <w:pPr>
              <w:numPr>
                <w:ilvl w:val="0"/>
                <w:numId w:val="57"/>
              </w:numPr>
              <w:spacing w:before="0" w:after="0"/>
              <w:rPr>
                <w:rFonts w:eastAsia="Times New Roman" w:cs="Times"/>
                <w:sz w:val="21"/>
                <w:szCs w:val="21"/>
              </w:rPr>
            </w:pPr>
            <w:r w:rsidRPr="00E842B7">
              <w:rPr>
                <w:rFonts w:eastAsia="Times New Roman" w:cs="Times"/>
                <w:sz w:val="21"/>
                <w:szCs w:val="21"/>
              </w:rPr>
              <w:t>X2 (Case 2)= The maximum number of configured additional PCIs when the configurations of SSB time domain positions and periodicity of the additional PCIs is not according to Case 1</w:t>
            </w:r>
          </w:p>
          <w:p w14:paraId="22FAAA1B" w14:textId="77777777" w:rsidR="00A20C4E" w:rsidRPr="00E842B7" w:rsidRDefault="00A20C4E" w:rsidP="00A20C4E">
            <w:pPr>
              <w:numPr>
                <w:ilvl w:val="0"/>
                <w:numId w:val="57"/>
              </w:numPr>
              <w:spacing w:before="0" w:after="0"/>
              <w:rPr>
                <w:rFonts w:eastAsia="Times New Roman" w:cs="Times"/>
                <w:sz w:val="21"/>
                <w:szCs w:val="21"/>
              </w:rPr>
            </w:pPr>
            <w:r w:rsidRPr="00E842B7">
              <w:rPr>
                <w:rFonts w:eastAsia="Times New Roman" w:cs="Times"/>
                <w:sz w:val="21"/>
                <w:szCs w:val="21"/>
              </w:rPr>
              <w:t>Note: By definition, Case 1 and Case 2 cannot be enabled simultaneously</w:t>
            </w:r>
          </w:p>
          <w:p w14:paraId="055C8256" w14:textId="77777777" w:rsidR="00A20C4E" w:rsidRPr="00E842B7" w:rsidRDefault="00A20C4E" w:rsidP="00A20C4E">
            <w:pPr>
              <w:numPr>
                <w:ilvl w:val="0"/>
                <w:numId w:val="57"/>
              </w:numPr>
              <w:spacing w:before="0" w:after="0"/>
              <w:rPr>
                <w:rFonts w:eastAsia="Times New Roman" w:cs="Times"/>
                <w:sz w:val="21"/>
                <w:szCs w:val="21"/>
              </w:rPr>
            </w:pPr>
            <w:r w:rsidRPr="00E842B7">
              <w:rPr>
                <w:rFonts w:eastAsia="Times New Roman" w:cs="Times"/>
                <w:sz w:val="21"/>
                <w:szCs w:val="21"/>
              </w:rPr>
              <w:t>Supported values for X1 and X2 include</w:t>
            </w:r>
            <w:r w:rsidRPr="00E842B7">
              <w:rPr>
                <w:rFonts w:eastAsia="Times New Roman" w:cs="Times"/>
                <w:strike/>
                <w:sz w:val="21"/>
                <w:szCs w:val="21"/>
              </w:rPr>
              <w:t>s</w:t>
            </w:r>
            <w:r w:rsidRPr="00E842B7">
              <w:rPr>
                <w:rFonts w:eastAsia="Times New Roman" w:cs="Times"/>
                <w:sz w:val="21"/>
                <w:szCs w:val="21"/>
              </w:rPr>
              <w:t xml:space="preserve"> at least 0,1,2,3 and 7. FFS on other values</w:t>
            </w:r>
          </w:p>
          <w:p w14:paraId="0F8856C8" w14:textId="6F17C183" w:rsidR="00F106B0" w:rsidRPr="00453280" w:rsidRDefault="00A20C4E" w:rsidP="00453280">
            <w:pPr>
              <w:numPr>
                <w:ilvl w:val="0"/>
                <w:numId w:val="48"/>
              </w:numPr>
              <w:spacing w:before="0" w:after="0"/>
              <w:rPr>
                <w:rFonts w:eastAsiaTheme="minorEastAsia"/>
                <w:bCs/>
                <w:iCs/>
                <w:sz w:val="20"/>
                <w:szCs w:val="20"/>
                <w:lang w:eastAsia="zh-CN"/>
              </w:rPr>
            </w:pPr>
            <w:r w:rsidRPr="00E842B7">
              <w:rPr>
                <w:rFonts w:eastAsia="Times New Roman" w:cs="Times"/>
                <w:sz w:val="21"/>
                <w:szCs w:val="21"/>
              </w:rPr>
              <w:t>This UE capability has FR1 and FR2 differentiation (FFS : Whether this UE capability is per UE or per band)</w:t>
            </w:r>
          </w:p>
        </w:tc>
      </w:tr>
    </w:tbl>
    <w:p w14:paraId="1F46619D" w14:textId="1C8B9F68" w:rsidR="00FD4775" w:rsidRDefault="00FD4775" w:rsidP="006D2468">
      <w:pPr>
        <w:spacing w:beforeLines="50" w:before="120" w:afterLines="50" w:after="120"/>
        <w:jc w:val="both"/>
        <w:rPr>
          <w:rFonts w:eastAsiaTheme="minorEastAsia"/>
          <w:color w:val="000000"/>
          <w:sz w:val="22"/>
          <w:szCs w:val="22"/>
          <w:lang w:val="x-none" w:eastAsia="zh-CN"/>
        </w:rPr>
      </w:pPr>
    </w:p>
    <w:p w14:paraId="336F115B" w14:textId="24A0E1C7" w:rsidR="00426C9F" w:rsidRDefault="00B232E6" w:rsidP="006D2468">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For above UE capability, d</w:t>
      </w:r>
      <w:r w:rsidR="00426C9F">
        <w:rPr>
          <w:rFonts w:eastAsiaTheme="minorEastAsia"/>
          <w:color w:val="000000"/>
          <w:sz w:val="22"/>
          <w:szCs w:val="22"/>
          <w:lang w:val="x-none" w:eastAsia="zh-CN"/>
        </w:rPr>
        <w:t>ifferent UEs ma</w:t>
      </w:r>
      <w:r>
        <w:rPr>
          <w:rFonts w:eastAsiaTheme="minorEastAsia"/>
          <w:color w:val="000000"/>
          <w:sz w:val="22"/>
          <w:szCs w:val="22"/>
          <w:lang w:val="x-none" w:eastAsia="zh-CN"/>
        </w:rPr>
        <w:t>y report the support of different cases.</w:t>
      </w:r>
      <w:r w:rsidR="000D4EEE">
        <w:rPr>
          <w:rFonts w:eastAsiaTheme="minorEastAsia"/>
          <w:color w:val="000000"/>
          <w:sz w:val="22"/>
          <w:szCs w:val="22"/>
          <w:lang w:val="x-none" w:eastAsia="zh-CN"/>
        </w:rPr>
        <w:t xml:space="preserve"> However, in our network, the aligned case, i.e., Case 1</w:t>
      </w:r>
      <w:r w:rsidR="00EB7463">
        <w:rPr>
          <w:rFonts w:eastAsiaTheme="minorEastAsia"/>
          <w:color w:val="000000"/>
          <w:sz w:val="22"/>
          <w:szCs w:val="22"/>
          <w:lang w:val="x-none" w:eastAsia="zh-CN"/>
        </w:rPr>
        <w:t>,</w:t>
      </w:r>
      <w:r w:rsidR="000D4EEE">
        <w:rPr>
          <w:rFonts w:eastAsiaTheme="minorEastAsia"/>
          <w:color w:val="000000"/>
          <w:sz w:val="22"/>
          <w:szCs w:val="22"/>
          <w:lang w:val="x-none" w:eastAsia="zh-CN"/>
        </w:rPr>
        <w:t xml:space="preserve"> is more important </w:t>
      </w:r>
      <w:r w:rsidR="00EB7463">
        <w:rPr>
          <w:rFonts w:eastAsiaTheme="minorEastAsia"/>
          <w:color w:val="000000"/>
          <w:sz w:val="22"/>
          <w:szCs w:val="22"/>
          <w:lang w:val="x-none" w:eastAsia="zh-CN"/>
        </w:rPr>
        <w:t>and is</w:t>
      </w:r>
      <w:r w:rsidR="000D4EEE">
        <w:rPr>
          <w:rFonts w:eastAsiaTheme="minorEastAsia"/>
          <w:color w:val="000000"/>
          <w:sz w:val="22"/>
          <w:szCs w:val="22"/>
          <w:lang w:val="x-none" w:eastAsia="zh-CN"/>
        </w:rPr>
        <w:t xml:space="preserve"> the typical dep</w:t>
      </w:r>
      <w:r w:rsidR="00EB7463">
        <w:rPr>
          <w:rFonts w:eastAsiaTheme="minorEastAsia"/>
          <w:color w:val="000000"/>
          <w:sz w:val="22"/>
          <w:szCs w:val="22"/>
          <w:lang w:val="x-none" w:eastAsia="zh-CN"/>
        </w:rPr>
        <w:t xml:space="preserve">loyment. Hence, </w:t>
      </w:r>
      <w:r w:rsidR="007A0388">
        <w:rPr>
          <w:rFonts w:eastAsiaTheme="minorEastAsia"/>
          <w:color w:val="000000"/>
          <w:sz w:val="22"/>
          <w:szCs w:val="22"/>
          <w:lang w:val="x-none" w:eastAsia="zh-CN"/>
        </w:rPr>
        <w:t xml:space="preserve">defining default UE capability on the support of Case 1 </w:t>
      </w:r>
      <w:r w:rsidR="00405032">
        <w:rPr>
          <w:rFonts w:eastAsiaTheme="minorEastAsia"/>
          <w:color w:val="000000"/>
          <w:sz w:val="22"/>
          <w:szCs w:val="22"/>
          <w:lang w:val="x-none" w:eastAsia="zh-CN"/>
        </w:rPr>
        <w:t xml:space="preserve">for MTRP inter-cell </w:t>
      </w:r>
      <w:r w:rsidR="00A1555D">
        <w:rPr>
          <w:rFonts w:eastAsiaTheme="minorEastAsia"/>
          <w:color w:val="000000"/>
          <w:sz w:val="22"/>
          <w:szCs w:val="22"/>
          <w:lang w:val="x-none" w:eastAsia="zh-CN"/>
        </w:rPr>
        <w:t>should be supported.</w:t>
      </w:r>
      <w:r w:rsidR="00405032">
        <w:rPr>
          <w:rFonts w:eastAsiaTheme="minorEastAsia"/>
          <w:color w:val="000000"/>
          <w:sz w:val="22"/>
          <w:szCs w:val="22"/>
          <w:lang w:val="x-none" w:eastAsia="zh-CN"/>
        </w:rPr>
        <w:t xml:space="preserve"> </w:t>
      </w:r>
      <w:r w:rsidR="003E0A28">
        <w:rPr>
          <w:rFonts w:eastAsiaTheme="minorEastAsia"/>
          <w:color w:val="000000"/>
          <w:sz w:val="22"/>
          <w:szCs w:val="22"/>
          <w:lang w:val="x-none" w:eastAsia="zh-CN"/>
        </w:rPr>
        <w:t>Regarding w</w:t>
      </w:r>
      <w:r w:rsidR="00405032">
        <w:rPr>
          <w:rFonts w:eastAsiaTheme="minorEastAsia"/>
          <w:color w:val="000000"/>
          <w:sz w:val="22"/>
          <w:szCs w:val="22"/>
          <w:lang w:val="x-none" w:eastAsia="zh-CN"/>
        </w:rPr>
        <w:t xml:space="preserve">hether </w:t>
      </w:r>
      <w:r w:rsidR="003E0A28">
        <w:rPr>
          <w:rFonts w:eastAsiaTheme="minorEastAsia"/>
          <w:color w:val="000000"/>
          <w:sz w:val="22"/>
          <w:szCs w:val="22"/>
          <w:lang w:val="x-none" w:eastAsia="zh-CN"/>
        </w:rPr>
        <w:t xml:space="preserve">support Case 2 as default UE capability, we’re </w:t>
      </w:r>
      <w:r w:rsidR="00C10D02">
        <w:rPr>
          <w:rFonts w:eastAsiaTheme="minorEastAsia"/>
          <w:color w:val="000000"/>
          <w:sz w:val="22"/>
          <w:szCs w:val="22"/>
          <w:lang w:val="x-none" w:eastAsia="zh-CN"/>
        </w:rPr>
        <w:t xml:space="preserve">fine with </w:t>
      </w:r>
      <w:r w:rsidR="00A91891">
        <w:rPr>
          <w:rFonts w:eastAsiaTheme="minorEastAsia"/>
          <w:color w:val="000000"/>
          <w:sz w:val="22"/>
          <w:szCs w:val="22"/>
          <w:lang w:val="x-none" w:eastAsia="zh-CN"/>
        </w:rPr>
        <w:t xml:space="preserve">either way. Hence, we can support either option </w:t>
      </w:r>
      <w:r w:rsidR="00075A91">
        <w:rPr>
          <w:rFonts w:eastAsiaTheme="minorEastAsia"/>
          <w:color w:val="000000"/>
          <w:sz w:val="22"/>
          <w:szCs w:val="22"/>
          <w:lang w:val="x-none" w:eastAsia="zh-CN"/>
        </w:rPr>
        <w:t xml:space="preserve">below </w:t>
      </w:r>
      <w:r w:rsidR="00A91891">
        <w:rPr>
          <w:rFonts w:eastAsiaTheme="minorEastAsia"/>
          <w:color w:val="000000"/>
          <w:sz w:val="22"/>
          <w:szCs w:val="22"/>
          <w:lang w:val="x-none" w:eastAsia="zh-CN"/>
        </w:rPr>
        <w:t>for default UE cap</w:t>
      </w:r>
      <w:r w:rsidR="00C10D02">
        <w:rPr>
          <w:rFonts w:eastAsiaTheme="minorEastAsia"/>
          <w:color w:val="000000"/>
          <w:sz w:val="22"/>
          <w:szCs w:val="22"/>
          <w:lang w:val="x-none" w:eastAsia="zh-CN"/>
        </w:rPr>
        <w:t>a</w:t>
      </w:r>
      <w:r w:rsidR="00A91891">
        <w:rPr>
          <w:rFonts w:eastAsiaTheme="minorEastAsia"/>
          <w:color w:val="000000"/>
          <w:sz w:val="22"/>
          <w:szCs w:val="22"/>
          <w:lang w:val="x-none" w:eastAsia="zh-CN"/>
        </w:rPr>
        <w:t>bility.</w:t>
      </w:r>
    </w:p>
    <w:p w14:paraId="5BA37CBB" w14:textId="473BABDA" w:rsidR="00075A91" w:rsidRPr="00E842B7" w:rsidRDefault="00075A91" w:rsidP="00E842B7">
      <w:pPr>
        <w:numPr>
          <w:ilvl w:val="0"/>
          <w:numId w:val="53"/>
        </w:numPr>
        <w:spacing w:beforeLines="50" w:before="120" w:afterLines="50" w:after="120"/>
        <w:jc w:val="both"/>
        <w:rPr>
          <w:rFonts w:eastAsiaTheme="minorEastAsia"/>
          <w:color w:val="000000"/>
          <w:sz w:val="22"/>
          <w:szCs w:val="22"/>
          <w:lang w:val="en-GB" w:eastAsia="zh-CN"/>
        </w:rPr>
      </w:pPr>
      <w:r w:rsidRPr="00E842B7">
        <w:rPr>
          <w:rFonts w:eastAsiaTheme="minorEastAsia"/>
          <w:color w:val="000000"/>
          <w:sz w:val="22"/>
          <w:szCs w:val="22"/>
          <w:lang w:val="en-GB" w:eastAsia="zh-CN"/>
        </w:rPr>
        <w:t>Option1: By default Case 1 with X1=1 and Case 2 with X2=1 are supported.</w:t>
      </w:r>
    </w:p>
    <w:p w14:paraId="573CB531" w14:textId="12A660F6" w:rsidR="00075A91" w:rsidRPr="00E842B7" w:rsidRDefault="00075A91" w:rsidP="00E842B7">
      <w:pPr>
        <w:numPr>
          <w:ilvl w:val="0"/>
          <w:numId w:val="53"/>
        </w:numPr>
        <w:spacing w:beforeLines="50" w:before="120" w:afterLines="50" w:after="120"/>
        <w:jc w:val="both"/>
        <w:rPr>
          <w:rFonts w:eastAsiaTheme="minorEastAsia"/>
          <w:color w:val="000000"/>
          <w:sz w:val="22"/>
          <w:szCs w:val="22"/>
          <w:lang w:val="en-GB" w:eastAsia="zh-CN"/>
        </w:rPr>
      </w:pPr>
      <w:r w:rsidRPr="00E842B7">
        <w:rPr>
          <w:rFonts w:eastAsiaTheme="minorEastAsia"/>
          <w:color w:val="000000"/>
          <w:sz w:val="22"/>
          <w:szCs w:val="22"/>
          <w:lang w:val="en-GB" w:eastAsia="zh-CN"/>
        </w:rPr>
        <w:t>Option2: By default Case 1 with X1=1 (and Case2 with X2=0) is supported.</w:t>
      </w:r>
    </w:p>
    <w:p w14:paraId="7CA7CD97" w14:textId="675E5124" w:rsidR="00E21169" w:rsidRDefault="00E21169" w:rsidP="006D2468">
      <w:pPr>
        <w:spacing w:beforeLines="50" w:before="120" w:afterLines="50" w:after="120"/>
        <w:jc w:val="both"/>
        <w:rPr>
          <w:rFonts w:eastAsiaTheme="minorEastAsia"/>
          <w:color w:val="000000"/>
          <w:sz w:val="22"/>
          <w:szCs w:val="22"/>
          <w:lang w:val="x-none" w:eastAsia="zh-CN"/>
        </w:rPr>
      </w:pPr>
    </w:p>
    <w:p w14:paraId="62858985" w14:textId="4F7A5F8F" w:rsidR="00E21169" w:rsidRPr="00B44D24" w:rsidRDefault="00E21169" w:rsidP="00E21169">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1</w:t>
      </w:r>
      <w:r w:rsidRPr="00B44D24">
        <w:rPr>
          <w:rFonts w:eastAsiaTheme="minorEastAsia"/>
          <w:b/>
          <w:bCs/>
          <w:sz w:val="22"/>
          <w:szCs w:val="22"/>
          <w:u w:val="single"/>
        </w:rPr>
        <w:t>:</w:t>
      </w:r>
    </w:p>
    <w:p w14:paraId="66117099" w14:textId="77777777" w:rsidR="00075A91" w:rsidRDefault="00C10D02" w:rsidP="00396658">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Define default case</w:t>
      </w:r>
      <w:r w:rsidR="00075A91">
        <w:rPr>
          <w:rFonts w:ascii="Times New Roman" w:hAnsi="Times New Roman" w:cs="Times New Roman"/>
          <w:b/>
          <w:bCs/>
          <w:i/>
          <w:iCs/>
          <w:color w:val="212121"/>
          <w:sz w:val="22"/>
          <w:szCs w:val="22"/>
        </w:rPr>
        <w:t xml:space="preserve"> for UE capability of X values for MTRP inter-cell. Either option can be supported.</w:t>
      </w:r>
    </w:p>
    <w:p w14:paraId="4F973B48" w14:textId="69328372" w:rsidR="00313235" w:rsidRDefault="00313235" w:rsidP="00313235">
      <w:pPr>
        <w:pStyle w:val="aa"/>
        <w:numPr>
          <w:ilvl w:val="1"/>
          <w:numId w:val="44"/>
        </w:numPr>
        <w:spacing w:before="60"/>
        <w:ind w:firstLineChars="0"/>
        <w:jc w:val="both"/>
        <w:rPr>
          <w:rFonts w:ascii="Times New Roman" w:hAnsi="Times New Roman" w:cs="Times New Roman"/>
          <w:b/>
          <w:bCs/>
          <w:i/>
          <w:iCs/>
          <w:color w:val="212121"/>
          <w:sz w:val="22"/>
          <w:szCs w:val="22"/>
        </w:rPr>
      </w:pPr>
      <w:r w:rsidRPr="00313235">
        <w:rPr>
          <w:rFonts w:ascii="Times New Roman" w:hAnsi="Times New Roman" w:cs="Times New Roman"/>
          <w:b/>
          <w:bCs/>
          <w:i/>
          <w:iCs/>
          <w:color w:val="212121"/>
          <w:sz w:val="22"/>
          <w:szCs w:val="22"/>
        </w:rPr>
        <w:t>Option1: By default Case 1 with X1=1 and Case 2 with X2=1 are supported.</w:t>
      </w:r>
    </w:p>
    <w:p w14:paraId="6992B09E" w14:textId="41FE4984" w:rsidR="00313235" w:rsidRPr="00562A1A" w:rsidRDefault="00313235" w:rsidP="000B58E2">
      <w:pPr>
        <w:pStyle w:val="aa"/>
        <w:numPr>
          <w:ilvl w:val="1"/>
          <w:numId w:val="44"/>
        </w:numPr>
        <w:spacing w:before="60"/>
        <w:ind w:firstLineChars="0"/>
        <w:jc w:val="both"/>
        <w:rPr>
          <w:rFonts w:ascii="Times New Roman" w:hAnsi="Times New Roman" w:cs="Times New Roman"/>
          <w:b/>
          <w:bCs/>
          <w:i/>
          <w:iCs/>
          <w:color w:val="212121"/>
          <w:sz w:val="22"/>
          <w:szCs w:val="22"/>
        </w:rPr>
      </w:pPr>
      <w:r w:rsidRPr="00313235">
        <w:rPr>
          <w:rFonts w:ascii="Times New Roman" w:hAnsi="Times New Roman" w:cs="Times New Roman"/>
          <w:b/>
          <w:bCs/>
          <w:i/>
          <w:iCs/>
          <w:color w:val="212121"/>
          <w:sz w:val="22"/>
          <w:szCs w:val="22"/>
        </w:rPr>
        <w:t>Option2: By default Case 1 with X1=1 (and Case2 with X2=0) is supported</w:t>
      </w:r>
      <w:r>
        <w:rPr>
          <w:rFonts w:ascii="Times New Roman" w:hAnsi="Times New Roman" w:cs="Times New Roman"/>
          <w:b/>
          <w:bCs/>
          <w:i/>
          <w:iCs/>
          <w:color w:val="212121"/>
          <w:sz w:val="22"/>
          <w:szCs w:val="22"/>
        </w:rPr>
        <w:t>.</w:t>
      </w:r>
    </w:p>
    <w:p w14:paraId="4979295C" w14:textId="77777777" w:rsidR="00165F1F" w:rsidRDefault="00330466" w:rsidP="006D2468">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lastRenderedPageBreak/>
        <w:t>F</w:t>
      </w:r>
      <w:r>
        <w:rPr>
          <w:rFonts w:eastAsiaTheme="minorEastAsia"/>
          <w:color w:val="000000"/>
          <w:sz w:val="22"/>
          <w:szCs w:val="22"/>
          <w:lang w:val="x-none" w:eastAsia="zh-CN"/>
        </w:rPr>
        <w:t xml:space="preserve">or </w:t>
      </w:r>
      <w:r w:rsidR="0089524B">
        <w:rPr>
          <w:rFonts w:eastAsiaTheme="minorEastAsia"/>
          <w:color w:val="000000"/>
          <w:sz w:val="22"/>
          <w:szCs w:val="22"/>
          <w:lang w:val="x-none" w:eastAsia="zh-CN"/>
        </w:rPr>
        <w:t xml:space="preserve">cells with </w:t>
      </w:r>
      <w:r w:rsidR="00700D0C">
        <w:rPr>
          <w:rFonts w:eastAsiaTheme="minorEastAsia"/>
          <w:color w:val="000000"/>
          <w:sz w:val="22"/>
          <w:szCs w:val="22"/>
          <w:lang w:val="x-none" w:eastAsia="zh-CN"/>
        </w:rPr>
        <w:t xml:space="preserve">additional </w:t>
      </w:r>
      <w:r w:rsidR="0089524B">
        <w:rPr>
          <w:rFonts w:eastAsiaTheme="minorEastAsia"/>
          <w:color w:val="000000"/>
          <w:sz w:val="22"/>
          <w:szCs w:val="22"/>
          <w:lang w:val="x-none" w:eastAsia="zh-CN"/>
        </w:rPr>
        <w:t>PCI</w:t>
      </w:r>
      <w:r>
        <w:rPr>
          <w:rFonts w:eastAsiaTheme="minorEastAsia"/>
          <w:color w:val="000000"/>
          <w:sz w:val="22"/>
          <w:szCs w:val="22"/>
          <w:lang w:val="x-none" w:eastAsia="zh-CN"/>
        </w:rPr>
        <w:t xml:space="preserve">, </w:t>
      </w:r>
      <w:r w:rsidR="00A97EFD">
        <w:rPr>
          <w:rFonts w:eastAsiaTheme="minorEastAsia"/>
          <w:color w:val="000000"/>
          <w:sz w:val="22"/>
          <w:szCs w:val="22"/>
          <w:lang w:val="x-none" w:eastAsia="zh-CN"/>
        </w:rPr>
        <w:t xml:space="preserve">it was agreed that </w:t>
      </w:r>
      <w:r w:rsidR="006C4209">
        <w:rPr>
          <w:rFonts w:eastAsiaTheme="minorEastAsia"/>
          <w:color w:val="000000"/>
          <w:sz w:val="22"/>
          <w:szCs w:val="22"/>
          <w:lang w:val="x-none" w:eastAsia="zh-CN"/>
        </w:rPr>
        <w:t xml:space="preserve">at least </w:t>
      </w:r>
      <w:r w:rsidR="00A97EFD">
        <w:rPr>
          <w:rFonts w:eastAsiaTheme="minorEastAsia"/>
          <w:color w:val="000000"/>
          <w:sz w:val="22"/>
          <w:szCs w:val="22"/>
          <w:lang w:val="x-none" w:eastAsia="zh-CN"/>
        </w:rPr>
        <w:t>SSB time domain position</w:t>
      </w:r>
      <w:r w:rsidR="006C4209">
        <w:rPr>
          <w:rFonts w:eastAsiaTheme="minorEastAsia"/>
          <w:color w:val="000000"/>
          <w:sz w:val="22"/>
          <w:szCs w:val="22"/>
          <w:lang w:val="x-none" w:eastAsia="zh-CN"/>
        </w:rPr>
        <w:t xml:space="preserve">, </w:t>
      </w:r>
      <w:r w:rsidR="006C4209" w:rsidRPr="006C4209">
        <w:rPr>
          <w:rFonts w:eastAsiaTheme="minorEastAsia"/>
          <w:color w:val="000000"/>
          <w:sz w:val="22"/>
          <w:szCs w:val="22"/>
          <w:lang w:val="x-none" w:eastAsia="zh-CN"/>
        </w:rPr>
        <w:t>SSB transmission periodicity</w:t>
      </w:r>
      <w:r w:rsidR="006C4209">
        <w:rPr>
          <w:rFonts w:eastAsiaTheme="minorEastAsia"/>
          <w:color w:val="000000"/>
          <w:sz w:val="22"/>
          <w:szCs w:val="22"/>
          <w:lang w:val="x-none" w:eastAsia="zh-CN"/>
        </w:rPr>
        <w:t xml:space="preserve">, and SSB transmission power are needed in MTRP inter-cell operation in RAN1#104-e. </w:t>
      </w:r>
      <w:r w:rsidR="005C1928">
        <w:rPr>
          <w:rFonts w:eastAsiaTheme="minorEastAsia"/>
          <w:color w:val="000000"/>
          <w:sz w:val="22"/>
          <w:szCs w:val="22"/>
          <w:lang w:val="x-none" w:eastAsia="zh-CN"/>
        </w:rPr>
        <w:t>In last meeting, it clarified that ‘SSB time domain position’</w:t>
      </w:r>
      <w:r w:rsidR="00601DA5">
        <w:rPr>
          <w:rFonts w:eastAsiaTheme="minorEastAsia"/>
          <w:color w:val="000000"/>
          <w:sz w:val="22"/>
          <w:szCs w:val="22"/>
          <w:lang w:val="x-none" w:eastAsia="zh-CN"/>
        </w:rPr>
        <w:t xml:space="preserve"> consists of </w:t>
      </w:r>
      <w:proofErr w:type="spellStart"/>
      <w:r w:rsidR="004572B9" w:rsidRPr="004572B9">
        <w:rPr>
          <w:rFonts w:eastAsiaTheme="minorEastAsia"/>
          <w:color w:val="000000"/>
          <w:sz w:val="22"/>
          <w:szCs w:val="22"/>
          <w:lang w:val="x-none" w:eastAsia="zh-CN"/>
        </w:rPr>
        <w:t>ssb-PositionsInBurst</w:t>
      </w:r>
      <w:proofErr w:type="spellEnd"/>
      <w:r w:rsidR="004572B9">
        <w:rPr>
          <w:rFonts w:eastAsiaTheme="minorEastAsia"/>
          <w:color w:val="000000"/>
          <w:sz w:val="22"/>
          <w:szCs w:val="22"/>
          <w:lang w:val="x-none" w:eastAsia="zh-CN"/>
        </w:rPr>
        <w:t xml:space="preserve">. We think </w:t>
      </w:r>
      <w:proofErr w:type="spellStart"/>
      <w:r w:rsidR="00357C4E" w:rsidRPr="00357C4E">
        <w:rPr>
          <w:rFonts w:eastAsiaTheme="minorEastAsia"/>
          <w:color w:val="000000"/>
          <w:sz w:val="22"/>
          <w:szCs w:val="22"/>
          <w:lang w:val="x-none" w:eastAsia="zh-CN"/>
        </w:rPr>
        <w:t>halfFrameIndex</w:t>
      </w:r>
      <w:proofErr w:type="spellEnd"/>
      <w:r w:rsidR="00357C4E">
        <w:rPr>
          <w:rFonts w:eastAsiaTheme="minorEastAsia"/>
          <w:color w:val="000000"/>
          <w:sz w:val="22"/>
          <w:szCs w:val="22"/>
          <w:lang w:val="x-none" w:eastAsia="zh-CN"/>
        </w:rPr>
        <w:t xml:space="preserve"> should be also included</w:t>
      </w:r>
      <w:r w:rsidR="00165F1F">
        <w:rPr>
          <w:rFonts w:eastAsiaTheme="minorEastAsia"/>
          <w:color w:val="000000"/>
          <w:sz w:val="22"/>
          <w:szCs w:val="22"/>
          <w:lang w:val="x-none" w:eastAsia="zh-CN"/>
        </w:rPr>
        <w:t xml:space="preserve"> in SSB related configurations.</w:t>
      </w:r>
    </w:p>
    <w:p w14:paraId="7C6239A0" w14:textId="22788F58" w:rsidR="002830CE" w:rsidRDefault="00CB5E22" w:rsidP="00306B24">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In addition,</w:t>
      </w:r>
      <w:r w:rsidR="00B52A16">
        <w:rPr>
          <w:rFonts w:eastAsiaTheme="minorEastAsia"/>
          <w:color w:val="000000"/>
          <w:sz w:val="22"/>
          <w:szCs w:val="22"/>
          <w:lang w:val="x-none" w:eastAsia="zh-CN"/>
        </w:rPr>
        <w:t xml:space="preserve"> </w:t>
      </w:r>
      <w:r w:rsidR="00330466">
        <w:rPr>
          <w:rFonts w:eastAsiaTheme="minorEastAsia"/>
          <w:color w:val="000000"/>
          <w:sz w:val="22"/>
          <w:szCs w:val="22"/>
          <w:lang w:val="x-none" w:eastAsia="zh-CN"/>
        </w:rPr>
        <w:t xml:space="preserve">it was agreed that the </w:t>
      </w:r>
      <w:r w:rsidR="0040774B" w:rsidRPr="0040774B">
        <w:rPr>
          <w:rFonts w:eastAsiaTheme="minorEastAsia"/>
          <w:color w:val="000000"/>
          <w:sz w:val="22"/>
          <w:szCs w:val="22"/>
          <w:lang w:val="x-none" w:eastAsia="zh-CN"/>
        </w:rPr>
        <w:t xml:space="preserve">information provided by SSB-Configuration-r16/ssb-InfoNcell-r16 and/or </w:t>
      </w:r>
      <w:proofErr w:type="spellStart"/>
      <w:r w:rsidR="0040774B" w:rsidRPr="0040774B">
        <w:rPr>
          <w:rFonts w:eastAsiaTheme="minorEastAsia"/>
          <w:color w:val="000000"/>
          <w:sz w:val="22"/>
          <w:szCs w:val="22"/>
          <w:lang w:val="x-none" w:eastAsia="zh-CN"/>
        </w:rPr>
        <w:t>MeasObject</w:t>
      </w:r>
      <w:proofErr w:type="spellEnd"/>
      <w:r w:rsidR="0040774B" w:rsidRPr="0040774B">
        <w:rPr>
          <w:rFonts w:eastAsiaTheme="minorEastAsia"/>
          <w:color w:val="000000"/>
          <w:sz w:val="22"/>
          <w:szCs w:val="22"/>
          <w:lang w:val="x-none" w:eastAsia="zh-CN"/>
        </w:rPr>
        <w:t xml:space="preserve"> can be starting point</w:t>
      </w:r>
      <w:r w:rsidR="00330466">
        <w:rPr>
          <w:rFonts w:eastAsiaTheme="minorEastAsia"/>
          <w:color w:val="000000"/>
          <w:sz w:val="22"/>
          <w:szCs w:val="22"/>
          <w:lang w:val="x-none" w:eastAsia="zh-CN"/>
        </w:rPr>
        <w:t xml:space="preserve">. </w:t>
      </w:r>
      <w:r w:rsidR="000C1746">
        <w:rPr>
          <w:rFonts w:eastAsiaTheme="minorEastAsia"/>
          <w:color w:val="000000"/>
          <w:sz w:val="22"/>
          <w:szCs w:val="22"/>
          <w:lang w:val="x-none" w:eastAsia="zh-CN"/>
        </w:rPr>
        <w:t xml:space="preserve">However, </w:t>
      </w:r>
      <w:r w:rsidR="00CE78A8">
        <w:rPr>
          <w:rFonts w:eastAsiaTheme="minorEastAsia"/>
          <w:color w:val="000000"/>
          <w:sz w:val="22"/>
          <w:szCs w:val="22"/>
          <w:lang w:val="x-none" w:eastAsia="zh-CN"/>
        </w:rPr>
        <w:t xml:space="preserve">it is not suitable to </w:t>
      </w:r>
      <w:r w:rsidR="00090CC0">
        <w:rPr>
          <w:rFonts w:eastAsiaTheme="minorEastAsia"/>
          <w:color w:val="000000"/>
          <w:sz w:val="22"/>
          <w:szCs w:val="22"/>
          <w:lang w:val="x-none" w:eastAsia="zh-CN"/>
        </w:rPr>
        <w:t>revise based on</w:t>
      </w:r>
      <w:r w:rsidR="00CE78A8">
        <w:rPr>
          <w:rFonts w:eastAsiaTheme="minorEastAsia"/>
          <w:color w:val="000000"/>
          <w:sz w:val="22"/>
          <w:szCs w:val="22"/>
          <w:lang w:val="x-none" w:eastAsia="zh-CN"/>
        </w:rPr>
        <w:t xml:space="preserve"> those IEs directly for non-serving cell information configuration.</w:t>
      </w:r>
      <w:r w:rsidR="00627627">
        <w:rPr>
          <w:rFonts w:eastAsiaTheme="minorEastAsia"/>
          <w:color w:val="000000"/>
          <w:sz w:val="22"/>
          <w:szCs w:val="22"/>
          <w:lang w:val="x-none" w:eastAsia="zh-CN"/>
        </w:rPr>
        <w:t xml:space="preserve"> There are so many cell</w:t>
      </w:r>
      <w:r w:rsidR="00E203D2">
        <w:rPr>
          <w:rFonts w:eastAsiaTheme="minorEastAsia"/>
          <w:color w:val="000000"/>
          <w:sz w:val="22"/>
          <w:szCs w:val="22"/>
          <w:lang w:val="x-none" w:eastAsia="zh-CN"/>
        </w:rPr>
        <w:t>s configured in those IEs, while t</w:t>
      </w:r>
      <w:r w:rsidR="00E203D2" w:rsidRPr="00E203D2">
        <w:rPr>
          <w:rFonts w:eastAsiaTheme="minorEastAsia"/>
          <w:color w:val="000000"/>
          <w:sz w:val="22"/>
          <w:szCs w:val="22"/>
          <w:lang w:val="x-none" w:eastAsia="zh-CN"/>
        </w:rPr>
        <w:t xml:space="preserve">he number of </w:t>
      </w:r>
      <w:r w:rsidR="00F828DD">
        <w:rPr>
          <w:rFonts w:eastAsiaTheme="minorEastAsia"/>
          <w:color w:val="000000"/>
          <w:sz w:val="22"/>
          <w:szCs w:val="22"/>
          <w:lang w:val="x-none" w:eastAsia="zh-CN"/>
        </w:rPr>
        <w:t>cells with different PCI</w:t>
      </w:r>
      <w:r w:rsidR="00026723">
        <w:rPr>
          <w:rFonts w:eastAsiaTheme="minorEastAsia"/>
          <w:color w:val="000000"/>
          <w:sz w:val="22"/>
          <w:szCs w:val="22"/>
          <w:lang w:val="x-none" w:eastAsia="zh-CN"/>
        </w:rPr>
        <w:t>s</w:t>
      </w:r>
      <w:r w:rsidR="00E203D2" w:rsidRPr="00E203D2">
        <w:rPr>
          <w:rFonts w:eastAsiaTheme="minorEastAsia"/>
          <w:color w:val="000000"/>
          <w:sz w:val="22"/>
          <w:szCs w:val="22"/>
          <w:lang w:val="x-none" w:eastAsia="zh-CN"/>
        </w:rPr>
        <w:t xml:space="preserve"> </w:t>
      </w:r>
      <w:r w:rsidR="005B62B2">
        <w:rPr>
          <w:rFonts w:eastAsiaTheme="minorEastAsia"/>
          <w:color w:val="000000"/>
          <w:sz w:val="22"/>
          <w:szCs w:val="22"/>
          <w:lang w:val="x-none" w:eastAsia="zh-CN"/>
        </w:rPr>
        <w:t xml:space="preserve">required </w:t>
      </w:r>
      <w:r w:rsidR="00E203D2" w:rsidRPr="00E203D2">
        <w:rPr>
          <w:rFonts w:eastAsiaTheme="minorEastAsia"/>
          <w:color w:val="000000"/>
          <w:sz w:val="22"/>
          <w:szCs w:val="22"/>
          <w:lang w:val="x-none" w:eastAsia="zh-CN"/>
        </w:rPr>
        <w:t xml:space="preserve">for MTRP inter-cell </w:t>
      </w:r>
      <w:r w:rsidR="00E203D2">
        <w:rPr>
          <w:rFonts w:eastAsiaTheme="minorEastAsia"/>
          <w:color w:val="000000"/>
          <w:sz w:val="22"/>
          <w:szCs w:val="22"/>
          <w:lang w:val="x-none" w:eastAsia="zh-CN"/>
        </w:rPr>
        <w:t xml:space="preserve">operation is </w:t>
      </w:r>
      <w:r w:rsidR="00E203D2" w:rsidRPr="00E203D2">
        <w:rPr>
          <w:rFonts w:eastAsiaTheme="minorEastAsia"/>
          <w:color w:val="000000"/>
          <w:sz w:val="22"/>
          <w:szCs w:val="22"/>
          <w:lang w:val="x-none" w:eastAsia="zh-CN"/>
        </w:rPr>
        <w:t>limited</w:t>
      </w:r>
      <w:r w:rsidR="00026723">
        <w:rPr>
          <w:rFonts w:eastAsiaTheme="minorEastAsia"/>
          <w:color w:val="000000"/>
          <w:sz w:val="22"/>
          <w:szCs w:val="22"/>
          <w:lang w:val="x-none" w:eastAsia="zh-CN"/>
        </w:rPr>
        <w:t xml:space="preserve"> to X</w:t>
      </w:r>
      <w:r w:rsidR="00E203D2" w:rsidRPr="00E203D2">
        <w:rPr>
          <w:rFonts w:eastAsiaTheme="minorEastAsia"/>
          <w:color w:val="000000"/>
          <w:sz w:val="22"/>
          <w:szCs w:val="22"/>
          <w:lang w:val="x-none" w:eastAsia="zh-CN"/>
        </w:rPr>
        <w:t xml:space="preserve">. </w:t>
      </w:r>
      <w:r w:rsidR="00035504" w:rsidRPr="00035504">
        <w:rPr>
          <w:rFonts w:eastAsiaTheme="minorEastAsia"/>
          <w:color w:val="000000"/>
          <w:sz w:val="22"/>
          <w:szCs w:val="22"/>
          <w:lang w:val="x-none" w:eastAsia="zh-CN"/>
        </w:rPr>
        <w:t xml:space="preserve">Hence, it is proposed to define a </w:t>
      </w:r>
      <w:r w:rsidR="00D64903">
        <w:rPr>
          <w:rFonts w:eastAsiaTheme="minorEastAsia"/>
          <w:color w:val="000000"/>
          <w:sz w:val="22"/>
          <w:szCs w:val="22"/>
          <w:lang w:val="x-none" w:eastAsia="zh-CN"/>
        </w:rPr>
        <w:t>new</w:t>
      </w:r>
      <w:r w:rsidR="000631C0">
        <w:rPr>
          <w:rFonts w:eastAsiaTheme="minorEastAsia"/>
          <w:color w:val="000000"/>
          <w:sz w:val="22"/>
          <w:szCs w:val="22"/>
          <w:lang w:val="x-none" w:eastAsia="zh-CN"/>
        </w:rPr>
        <w:t>/independent</w:t>
      </w:r>
      <w:r w:rsidR="00D64903">
        <w:rPr>
          <w:rFonts w:eastAsiaTheme="minorEastAsia"/>
          <w:color w:val="000000"/>
          <w:sz w:val="22"/>
          <w:szCs w:val="22"/>
          <w:lang w:val="x-none" w:eastAsia="zh-CN"/>
        </w:rPr>
        <w:t xml:space="preserve"> </w:t>
      </w:r>
      <w:r w:rsidR="00035504" w:rsidRPr="00035504">
        <w:rPr>
          <w:rFonts w:eastAsiaTheme="minorEastAsia"/>
          <w:color w:val="000000"/>
          <w:sz w:val="22"/>
          <w:szCs w:val="22"/>
          <w:lang w:val="x-none" w:eastAsia="zh-CN"/>
        </w:rPr>
        <w:t xml:space="preserve">IE for </w:t>
      </w:r>
      <w:r w:rsidR="000D52DC">
        <w:rPr>
          <w:rFonts w:eastAsiaTheme="minorEastAsia"/>
          <w:color w:val="000000"/>
          <w:sz w:val="22"/>
          <w:szCs w:val="22"/>
          <w:lang w:val="x-none" w:eastAsia="zh-CN"/>
        </w:rPr>
        <w:t xml:space="preserve">configured </w:t>
      </w:r>
      <w:r w:rsidR="00F828DD">
        <w:rPr>
          <w:rFonts w:eastAsiaTheme="minorEastAsia"/>
          <w:color w:val="000000"/>
          <w:sz w:val="22"/>
          <w:szCs w:val="22"/>
          <w:lang w:val="x-none" w:eastAsia="zh-CN"/>
        </w:rPr>
        <w:t xml:space="preserve">cells with </w:t>
      </w:r>
      <w:r w:rsidR="00700D0C">
        <w:rPr>
          <w:rFonts w:eastAsiaTheme="minorEastAsia"/>
          <w:color w:val="000000"/>
          <w:sz w:val="22"/>
          <w:szCs w:val="22"/>
          <w:lang w:val="x-none" w:eastAsia="zh-CN"/>
        </w:rPr>
        <w:t xml:space="preserve">additional </w:t>
      </w:r>
      <w:r w:rsidR="00F828DD">
        <w:rPr>
          <w:rFonts w:eastAsiaTheme="minorEastAsia"/>
          <w:color w:val="000000"/>
          <w:sz w:val="22"/>
          <w:szCs w:val="22"/>
          <w:lang w:val="x-none" w:eastAsia="zh-CN"/>
        </w:rPr>
        <w:t>PCI</w:t>
      </w:r>
      <w:r w:rsidR="000631C0">
        <w:rPr>
          <w:rFonts w:eastAsiaTheme="minorEastAsia"/>
          <w:color w:val="000000"/>
          <w:sz w:val="22"/>
          <w:szCs w:val="22"/>
          <w:lang w:val="x-none" w:eastAsia="zh-CN"/>
        </w:rPr>
        <w:t>s</w:t>
      </w:r>
      <w:r w:rsidR="00035504" w:rsidRPr="00035504">
        <w:rPr>
          <w:rFonts w:eastAsiaTheme="minorEastAsia"/>
          <w:color w:val="000000"/>
          <w:sz w:val="22"/>
          <w:szCs w:val="22"/>
          <w:lang w:val="x-none" w:eastAsia="zh-CN"/>
        </w:rPr>
        <w:t xml:space="preserve"> for MTRP inter-cell operation, and it can include the least needed parameters or elements from SSB-Configuration-r16/ssb-InfoNcell-r16 and/or </w:t>
      </w:r>
      <w:proofErr w:type="spellStart"/>
      <w:r w:rsidR="00035504" w:rsidRPr="00035504">
        <w:rPr>
          <w:rFonts w:eastAsiaTheme="minorEastAsia"/>
          <w:color w:val="000000"/>
          <w:sz w:val="22"/>
          <w:szCs w:val="22"/>
          <w:lang w:val="x-none" w:eastAsia="zh-CN"/>
        </w:rPr>
        <w:t>MeasObject</w:t>
      </w:r>
      <w:proofErr w:type="spellEnd"/>
      <w:r w:rsidR="00035504">
        <w:rPr>
          <w:rFonts w:eastAsiaTheme="minorEastAsia"/>
          <w:color w:val="000000"/>
          <w:sz w:val="22"/>
          <w:szCs w:val="22"/>
          <w:lang w:val="x-none" w:eastAsia="zh-CN"/>
        </w:rPr>
        <w:t xml:space="preserve">, e.g., </w:t>
      </w:r>
      <w:r w:rsidR="00D64903">
        <w:rPr>
          <w:rFonts w:eastAsiaTheme="minorEastAsia"/>
          <w:color w:val="000000"/>
          <w:sz w:val="22"/>
          <w:szCs w:val="22"/>
          <w:lang w:val="x-none" w:eastAsia="zh-CN"/>
        </w:rPr>
        <w:t>at</w:t>
      </w:r>
      <w:r w:rsidR="00D64903" w:rsidRPr="00D64903">
        <w:rPr>
          <w:rFonts w:eastAsiaTheme="minorEastAsia"/>
          <w:color w:val="000000"/>
          <w:sz w:val="22"/>
          <w:szCs w:val="22"/>
          <w:lang w:val="x-none" w:eastAsia="zh-CN"/>
        </w:rPr>
        <w:t xml:space="preserve"> least </w:t>
      </w:r>
      <w:proofErr w:type="spellStart"/>
      <w:r w:rsidR="00D64903" w:rsidRPr="00D64903">
        <w:rPr>
          <w:rFonts w:eastAsiaTheme="minorEastAsia"/>
          <w:color w:val="000000"/>
          <w:sz w:val="22"/>
          <w:szCs w:val="22"/>
          <w:lang w:val="x-none" w:eastAsia="zh-CN"/>
        </w:rPr>
        <w:t>PhysCellId</w:t>
      </w:r>
      <w:proofErr w:type="spellEnd"/>
      <w:r w:rsidR="00D64903" w:rsidRPr="00D64903">
        <w:rPr>
          <w:rFonts w:eastAsiaTheme="minorEastAsia"/>
          <w:color w:val="000000"/>
          <w:sz w:val="22"/>
          <w:szCs w:val="22"/>
          <w:lang w:val="x-none" w:eastAsia="zh-CN"/>
        </w:rPr>
        <w:t xml:space="preserve"> is </w:t>
      </w:r>
      <w:r w:rsidR="00D64903">
        <w:rPr>
          <w:rFonts w:eastAsiaTheme="minorEastAsia"/>
          <w:color w:val="000000"/>
          <w:sz w:val="22"/>
          <w:szCs w:val="22"/>
          <w:lang w:val="x-none" w:eastAsia="zh-CN"/>
        </w:rPr>
        <w:t>needed</w:t>
      </w:r>
      <w:r w:rsidR="00D64903" w:rsidRPr="00D64903">
        <w:rPr>
          <w:rFonts w:eastAsiaTheme="minorEastAsia"/>
          <w:color w:val="000000"/>
          <w:sz w:val="22"/>
          <w:szCs w:val="22"/>
          <w:lang w:val="x-none" w:eastAsia="zh-CN"/>
        </w:rPr>
        <w:t xml:space="preserve"> in the </w:t>
      </w:r>
      <w:r w:rsidR="00D64903">
        <w:rPr>
          <w:rFonts w:eastAsiaTheme="minorEastAsia"/>
          <w:color w:val="000000"/>
          <w:sz w:val="22"/>
          <w:szCs w:val="22"/>
          <w:lang w:val="x-none" w:eastAsia="zh-CN"/>
        </w:rPr>
        <w:t xml:space="preserve">new </w:t>
      </w:r>
      <w:r w:rsidR="00D64903" w:rsidRPr="00D64903">
        <w:rPr>
          <w:rFonts w:eastAsiaTheme="minorEastAsia"/>
          <w:color w:val="000000"/>
          <w:sz w:val="22"/>
          <w:szCs w:val="22"/>
          <w:lang w:val="x-none" w:eastAsia="zh-CN"/>
        </w:rPr>
        <w:t>IE</w:t>
      </w:r>
      <w:r w:rsidR="00035504" w:rsidRPr="00035504">
        <w:rPr>
          <w:rFonts w:eastAsiaTheme="minorEastAsia"/>
          <w:color w:val="000000"/>
          <w:sz w:val="22"/>
          <w:szCs w:val="22"/>
          <w:lang w:val="x-none" w:eastAsia="zh-CN"/>
        </w:rPr>
        <w:t xml:space="preserve">. </w:t>
      </w:r>
      <w:r w:rsidR="00035504">
        <w:rPr>
          <w:rFonts w:eastAsiaTheme="minorEastAsia"/>
          <w:color w:val="000000"/>
          <w:sz w:val="22"/>
          <w:szCs w:val="22"/>
          <w:lang w:val="x-none" w:eastAsia="zh-CN"/>
        </w:rPr>
        <w:t>O</w:t>
      </w:r>
      <w:r w:rsidR="00035504" w:rsidRPr="00035504">
        <w:rPr>
          <w:rFonts w:eastAsiaTheme="minorEastAsia"/>
          <w:color w:val="000000"/>
          <w:sz w:val="22"/>
          <w:szCs w:val="22"/>
          <w:lang w:val="x-none" w:eastAsia="zh-CN"/>
        </w:rPr>
        <w:t xml:space="preserve">nce a </w:t>
      </w:r>
      <w:proofErr w:type="spellStart"/>
      <w:r w:rsidR="00D64903" w:rsidRPr="00D64903">
        <w:rPr>
          <w:rFonts w:eastAsiaTheme="minorEastAsia"/>
          <w:color w:val="000000"/>
          <w:sz w:val="22"/>
          <w:szCs w:val="22"/>
          <w:lang w:val="x-none" w:eastAsia="zh-CN"/>
        </w:rPr>
        <w:t>PhysCellId</w:t>
      </w:r>
      <w:proofErr w:type="spellEnd"/>
      <w:r w:rsidR="00D64903" w:rsidRPr="00D64903">
        <w:rPr>
          <w:rFonts w:eastAsiaTheme="minorEastAsia"/>
          <w:color w:val="000000"/>
          <w:sz w:val="22"/>
          <w:szCs w:val="22"/>
          <w:lang w:val="x-none" w:eastAsia="zh-CN"/>
        </w:rPr>
        <w:t xml:space="preserve"> </w:t>
      </w:r>
      <w:r w:rsidR="00035504" w:rsidRPr="00035504">
        <w:rPr>
          <w:rFonts w:eastAsiaTheme="minorEastAsia"/>
          <w:color w:val="000000"/>
          <w:sz w:val="22"/>
          <w:szCs w:val="22"/>
          <w:lang w:val="x-none" w:eastAsia="zh-CN"/>
        </w:rPr>
        <w:t xml:space="preserve">is indicated, many configurations for this cell can be obtained from </w:t>
      </w:r>
      <w:r w:rsidR="00341663">
        <w:rPr>
          <w:rFonts w:eastAsiaTheme="minorEastAsia"/>
          <w:color w:val="000000"/>
          <w:sz w:val="22"/>
          <w:szCs w:val="22"/>
          <w:lang w:val="x-none" w:eastAsia="zh-CN"/>
        </w:rPr>
        <w:t xml:space="preserve">existing configurations in </w:t>
      </w:r>
      <w:r w:rsidR="00341663" w:rsidRPr="00341663">
        <w:rPr>
          <w:rFonts w:eastAsiaTheme="minorEastAsia"/>
          <w:color w:val="000000"/>
          <w:sz w:val="22"/>
          <w:szCs w:val="22"/>
          <w:lang w:val="x-none" w:eastAsia="zh-CN"/>
        </w:rPr>
        <w:t xml:space="preserve">SSB-Configuration-r16/ssb-InfoNcell-r16 and/or </w:t>
      </w:r>
      <w:proofErr w:type="spellStart"/>
      <w:r w:rsidR="00341663" w:rsidRPr="00341663">
        <w:rPr>
          <w:rFonts w:eastAsiaTheme="minorEastAsia"/>
          <w:color w:val="000000"/>
          <w:sz w:val="22"/>
          <w:szCs w:val="22"/>
          <w:lang w:val="x-none" w:eastAsia="zh-CN"/>
        </w:rPr>
        <w:t>MeasObject</w:t>
      </w:r>
      <w:proofErr w:type="spellEnd"/>
      <w:r w:rsidR="00035504" w:rsidRPr="00035504">
        <w:rPr>
          <w:rFonts w:eastAsiaTheme="minorEastAsia"/>
          <w:color w:val="000000"/>
          <w:sz w:val="22"/>
          <w:szCs w:val="22"/>
          <w:lang w:val="x-none" w:eastAsia="zh-CN"/>
        </w:rPr>
        <w:t xml:space="preserve">. In addition, </w:t>
      </w:r>
      <w:r w:rsidR="005817C3" w:rsidRPr="005817C3">
        <w:rPr>
          <w:rFonts w:eastAsiaTheme="minorEastAsia"/>
          <w:color w:val="000000"/>
          <w:sz w:val="22"/>
          <w:szCs w:val="22"/>
          <w:lang w:val="x-none" w:eastAsia="zh-CN"/>
        </w:rPr>
        <w:t>a new RRC indicator/</w:t>
      </w:r>
      <w:proofErr w:type="spellStart"/>
      <w:r w:rsidR="005817C3" w:rsidRPr="005817C3">
        <w:rPr>
          <w:rFonts w:eastAsiaTheme="minorEastAsia"/>
          <w:color w:val="000000"/>
          <w:sz w:val="22"/>
          <w:szCs w:val="22"/>
          <w:lang w:val="x-none" w:eastAsia="zh-CN"/>
        </w:rPr>
        <w:t>signalling</w:t>
      </w:r>
      <w:proofErr w:type="spellEnd"/>
      <w:r w:rsidR="005817C3" w:rsidRPr="005817C3">
        <w:rPr>
          <w:rFonts w:eastAsiaTheme="minorEastAsia"/>
          <w:color w:val="000000"/>
          <w:sz w:val="22"/>
          <w:szCs w:val="22"/>
          <w:lang w:val="x-none" w:eastAsia="zh-CN"/>
        </w:rPr>
        <w:t xml:space="preserve"> (e.g., re-index the non-serving cell</w:t>
      </w:r>
      <w:r w:rsidR="0043216F">
        <w:rPr>
          <w:rFonts w:eastAsiaTheme="minorEastAsia"/>
          <w:color w:val="000000"/>
          <w:sz w:val="22"/>
          <w:szCs w:val="22"/>
          <w:lang w:val="x-none" w:eastAsia="zh-CN"/>
        </w:rPr>
        <w:t>s</w:t>
      </w:r>
      <w:r w:rsidR="005817C3" w:rsidRPr="005817C3">
        <w:rPr>
          <w:rFonts w:eastAsiaTheme="minorEastAsia"/>
          <w:color w:val="000000"/>
          <w:sz w:val="22"/>
          <w:szCs w:val="22"/>
          <w:lang w:val="x-none" w:eastAsia="zh-CN"/>
        </w:rPr>
        <w:t>)</w:t>
      </w:r>
      <w:r w:rsidR="002171B1">
        <w:rPr>
          <w:rFonts w:eastAsiaTheme="minorEastAsia"/>
          <w:color w:val="000000"/>
          <w:sz w:val="22"/>
          <w:szCs w:val="22"/>
          <w:lang w:val="x-none" w:eastAsia="zh-CN"/>
        </w:rPr>
        <w:t>,</w:t>
      </w:r>
      <w:r w:rsidR="00035504" w:rsidRPr="00035504">
        <w:rPr>
          <w:rFonts w:eastAsiaTheme="minorEastAsia"/>
          <w:color w:val="000000"/>
          <w:sz w:val="22"/>
          <w:szCs w:val="22"/>
          <w:lang w:val="x-none" w:eastAsia="zh-CN"/>
        </w:rPr>
        <w:t xml:space="preserve"> </w:t>
      </w:r>
      <w:r w:rsidR="005817C3">
        <w:rPr>
          <w:rFonts w:eastAsiaTheme="minorEastAsia"/>
          <w:color w:val="000000"/>
          <w:sz w:val="22"/>
          <w:szCs w:val="22"/>
          <w:lang w:val="x-none" w:eastAsia="zh-CN"/>
        </w:rPr>
        <w:t>which has been agreed in RAN1</w:t>
      </w:r>
      <w:r>
        <w:rPr>
          <w:rFonts w:eastAsiaTheme="minorEastAsia"/>
          <w:color w:val="000000"/>
          <w:sz w:val="22"/>
          <w:szCs w:val="22"/>
          <w:lang w:val="x-none" w:eastAsia="zh-CN"/>
        </w:rPr>
        <w:t>#106-e</w:t>
      </w:r>
      <w:r w:rsidR="005817C3">
        <w:rPr>
          <w:rFonts w:eastAsiaTheme="minorEastAsia"/>
          <w:color w:val="000000"/>
          <w:sz w:val="22"/>
          <w:szCs w:val="22"/>
          <w:lang w:val="x-none" w:eastAsia="zh-CN"/>
        </w:rPr>
        <w:t xml:space="preserve"> meeting for TCI state configuration, </w:t>
      </w:r>
      <w:r w:rsidR="00035504" w:rsidRPr="00035504">
        <w:rPr>
          <w:rFonts w:eastAsiaTheme="minorEastAsia"/>
          <w:color w:val="000000"/>
          <w:sz w:val="22"/>
          <w:szCs w:val="22"/>
          <w:lang w:val="x-none" w:eastAsia="zh-CN"/>
        </w:rPr>
        <w:t xml:space="preserve">can be included in the </w:t>
      </w:r>
      <w:r w:rsidR="00341663">
        <w:rPr>
          <w:rFonts w:eastAsiaTheme="minorEastAsia"/>
          <w:color w:val="000000"/>
          <w:sz w:val="22"/>
          <w:szCs w:val="22"/>
          <w:lang w:val="x-none" w:eastAsia="zh-CN"/>
        </w:rPr>
        <w:t xml:space="preserve">new </w:t>
      </w:r>
      <w:r w:rsidR="00035504" w:rsidRPr="00035504">
        <w:rPr>
          <w:rFonts w:eastAsiaTheme="minorEastAsia"/>
          <w:color w:val="000000"/>
          <w:sz w:val="22"/>
          <w:szCs w:val="22"/>
          <w:lang w:val="x-none" w:eastAsia="zh-CN"/>
        </w:rPr>
        <w:t xml:space="preserve">IE for the non-serving cell </w:t>
      </w:r>
      <w:r w:rsidR="00796ED7">
        <w:rPr>
          <w:rFonts w:eastAsiaTheme="minorEastAsia"/>
          <w:color w:val="000000"/>
          <w:sz w:val="22"/>
          <w:szCs w:val="22"/>
          <w:lang w:val="x-none" w:eastAsia="zh-CN"/>
        </w:rPr>
        <w:t>indication</w:t>
      </w:r>
      <w:r w:rsidR="00035504" w:rsidRPr="00035504">
        <w:rPr>
          <w:rFonts w:eastAsiaTheme="minorEastAsia"/>
          <w:color w:val="000000"/>
          <w:sz w:val="22"/>
          <w:szCs w:val="22"/>
          <w:lang w:val="x-none" w:eastAsia="zh-CN"/>
        </w:rPr>
        <w:t xml:space="preserve">. </w:t>
      </w:r>
    </w:p>
    <w:p w14:paraId="65B6B0AE" w14:textId="77777777" w:rsidR="0012628A" w:rsidRDefault="0012628A" w:rsidP="002B2EDB">
      <w:pPr>
        <w:spacing w:beforeLines="50" w:before="120" w:afterLines="50" w:after="120"/>
        <w:jc w:val="both"/>
        <w:rPr>
          <w:rFonts w:eastAsiaTheme="minorEastAsia"/>
          <w:color w:val="000000"/>
          <w:sz w:val="22"/>
          <w:szCs w:val="22"/>
          <w:lang w:val="x-none" w:eastAsia="zh-CN"/>
        </w:rPr>
      </w:pPr>
    </w:p>
    <w:p w14:paraId="32EBB118" w14:textId="3B506A1E" w:rsidR="0012628A" w:rsidRPr="00B44D24" w:rsidRDefault="0012628A" w:rsidP="0012628A">
      <w:pPr>
        <w:spacing w:before="60"/>
        <w:rPr>
          <w:b/>
          <w:bCs/>
          <w:color w:val="212121"/>
          <w:sz w:val="23"/>
          <w:szCs w:val="23"/>
          <w:u w:val="single"/>
        </w:rPr>
      </w:pPr>
      <w:bookmarkStart w:id="3" w:name="_Hlk60905101"/>
      <w:r w:rsidRPr="00B44D24">
        <w:rPr>
          <w:rFonts w:eastAsiaTheme="minorEastAsia"/>
          <w:b/>
          <w:bCs/>
          <w:sz w:val="22"/>
          <w:szCs w:val="22"/>
          <w:u w:val="single"/>
        </w:rPr>
        <w:t xml:space="preserve">Proposal </w:t>
      </w:r>
      <w:r w:rsidR="00FF0305">
        <w:rPr>
          <w:rFonts w:eastAsiaTheme="minorEastAsia"/>
          <w:b/>
          <w:bCs/>
          <w:sz w:val="22"/>
          <w:szCs w:val="22"/>
          <w:u w:val="single"/>
        </w:rPr>
        <w:t>2</w:t>
      </w:r>
      <w:r w:rsidRPr="00B44D24">
        <w:rPr>
          <w:rFonts w:eastAsiaTheme="minorEastAsia"/>
          <w:b/>
          <w:bCs/>
          <w:sz w:val="22"/>
          <w:szCs w:val="22"/>
          <w:u w:val="single"/>
        </w:rPr>
        <w:t>:</w:t>
      </w:r>
    </w:p>
    <w:bookmarkEnd w:id="3"/>
    <w:p w14:paraId="67999E49" w14:textId="0A0D821F" w:rsidR="00C11545" w:rsidRDefault="00C11545" w:rsidP="00B81373">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C11545">
        <w:rPr>
          <w:rFonts w:ascii="Times New Roman" w:hAnsi="Times New Roman" w:cs="Times New Roman"/>
          <w:b/>
          <w:bCs/>
          <w:i/>
          <w:iCs/>
          <w:color w:val="212121"/>
          <w:sz w:val="22"/>
          <w:szCs w:val="22"/>
        </w:rPr>
        <w:t xml:space="preserve">The information related to “SSB time domain position” for SSB with PCI different from the serving cell consists of </w:t>
      </w:r>
      <w:proofErr w:type="spellStart"/>
      <w:r w:rsidRPr="00C11545">
        <w:rPr>
          <w:rFonts w:ascii="Times New Roman" w:hAnsi="Times New Roman" w:cs="Times New Roman"/>
          <w:b/>
          <w:bCs/>
          <w:i/>
          <w:iCs/>
          <w:color w:val="212121"/>
          <w:sz w:val="22"/>
          <w:szCs w:val="22"/>
        </w:rPr>
        <w:t>halfFrameIndex</w:t>
      </w:r>
      <w:proofErr w:type="spellEnd"/>
      <w:r>
        <w:rPr>
          <w:rFonts w:ascii="Times New Roman" w:hAnsi="Times New Roman" w:cs="Times New Roman"/>
          <w:b/>
          <w:bCs/>
          <w:i/>
          <w:iCs/>
          <w:color w:val="212121"/>
          <w:sz w:val="22"/>
          <w:szCs w:val="22"/>
        </w:rPr>
        <w:t>.</w:t>
      </w:r>
      <w:r w:rsidRPr="00C11545">
        <w:rPr>
          <w:rFonts w:ascii="Times New Roman" w:hAnsi="Times New Roman" w:cs="Times New Roman"/>
          <w:b/>
          <w:bCs/>
          <w:i/>
          <w:iCs/>
          <w:color w:val="212121"/>
          <w:sz w:val="22"/>
          <w:szCs w:val="22"/>
        </w:rPr>
        <w:t xml:space="preserve"> </w:t>
      </w:r>
    </w:p>
    <w:p w14:paraId="67901333" w14:textId="72CAC2A1" w:rsidR="00B81373" w:rsidRPr="00B81373" w:rsidRDefault="00B81373" w:rsidP="00B81373">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Define a </w:t>
      </w:r>
      <w:r w:rsidR="0043216F">
        <w:rPr>
          <w:rFonts w:ascii="Times New Roman" w:hAnsi="Times New Roman" w:cs="Times New Roman"/>
          <w:b/>
          <w:bCs/>
          <w:i/>
          <w:iCs/>
          <w:color w:val="212121"/>
          <w:sz w:val="22"/>
          <w:szCs w:val="22"/>
        </w:rPr>
        <w:t>new/independent</w:t>
      </w:r>
      <w:r w:rsidRPr="00B81373">
        <w:rPr>
          <w:rFonts w:ascii="Times New Roman" w:hAnsi="Times New Roman" w:cs="Times New Roman"/>
          <w:b/>
          <w:bCs/>
          <w:i/>
          <w:iCs/>
          <w:color w:val="212121"/>
          <w:sz w:val="22"/>
          <w:szCs w:val="22"/>
        </w:rPr>
        <w:t xml:space="preserve"> IE for </w:t>
      </w:r>
      <w:r w:rsidR="00DF3881">
        <w:rPr>
          <w:rFonts w:ascii="Times New Roman" w:hAnsi="Times New Roman" w:cs="Times New Roman"/>
          <w:b/>
          <w:bCs/>
          <w:i/>
          <w:iCs/>
          <w:color w:val="212121"/>
          <w:sz w:val="22"/>
          <w:szCs w:val="22"/>
        </w:rPr>
        <w:t xml:space="preserve">cells with </w:t>
      </w:r>
      <w:r w:rsidR="007F1DF9">
        <w:rPr>
          <w:rFonts w:ascii="Times New Roman" w:hAnsi="Times New Roman" w:cs="Times New Roman"/>
          <w:b/>
          <w:bCs/>
          <w:i/>
          <w:iCs/>
          <w:color w:val="212121"/>
          <w:sz w:val="22"/>
          <w:szCs w:val="22"/>
        </w:rPr>
        <w:t xml:space="preserve">additional </w:t>
      </w:r>
      <w:r w:rsidR="00DF3881">
        <w:rPr>
          <w:rFonts w:ascii="Times New Roman" w:hAnsi="Times New Roman" w:cs="Times New Roman"/>
          <w:b/>
          <w:bCs/>
          <w:i/>
          <w:iCs/>
          <w:color w:val="212121"/>
          <w:sz w:val="22"/>
          <w:szCs w:val="22"/>
        </w:rPr>
        <w:t>PCI</w:t>
      </w:r>
      <w:r w:rsidR="0043216F">
        <w:rPr>
          <w:rFonts w:ascii="Times New Roman" w:hAnsi="Times New Roman" w:cs="Times New Roman"/>
          <w:b/>
          <w:bCs/>
          <w:i/>
          <w:iCs/>
          <w:color w:val="212121"/>
          <w:sz w:val="22"/>
          <w:szCs w:val="22"/>
        </w:rPr>
        <w:t>s</w:t>
      </w:r>
      <w:r w:rsidRPr="00B81373">
        <w:rPr>
          <w:rFonts w:ascii="Times New Roman" w:hAnsi="Times New Roman" w:cs="Times New Roman"/>
          <w:b/>
          <w:bCs/>
          <w:i/>
          <w:iCs/>
          <w:color w:val="212121"/>
          <w:sz w:val="22"/>
          <w:szCs w:val="22"/>
        </w:rPr>
        <w:t xml:space="preserve"> for MTRP inter-cell operation. </w:t>
      </w:r>
    </w:p>
    <w:p w14:paraId="29B0FB4A" w14:textId="1AC84AF2" w:rsidR="00B7514B" w:rsidRDefault="00B7514B" w:rsidP="00AE5B74">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At least </w:t>
      </w:r>
      <w:proofErr w:type="spellStart"/>
      <w:r w:rsidRPr="00B81373">
        <w:rPr>
          <w:rFonts w:ascii="Times New Roman" w:hAnsi="Times New Roman" w:cs="Times New Roman"/>
          <w:b/>
          <w:bCs/>
          <w:i/>
          <w:iCs/>
          <w:color w:val="212121"/>
          <w:sz w:val="22"/>
          <w:szCs w:val="22"/>
        </w:rPr>
        <w:t>PhysCellId</w:t>
      </w:r>
      <w:proofErr w:type="spellEnd"/>
      <w:r w:rsidRPr="00B81373">
        <w:rPr>
          <w:rFonts w:ascii="Times New Roman" w:hAnsi="Times New Roman" w:cs="Times New Roman"/>
          <w:b/>
          <w:bCs/>
          <w:i/>
          <w:iCs/>
          <w:color w:val="212121"/>
          <w:sz w:val="22"/>
          <w:szCs w:val="22"/>
        </w:rPr>
        <w:t xml:space="preserve"> is included in the IE. </w:t>
      </w:r>
    </w:p>
    <w:p w14:paraId="1D3D81C4" w14:textId="2ED20571" w:rsidR="00B81373" w:rsidRDefault="00B81373" w:rsidP="00AE5B74">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 </w:t>
      </w:r>
      <w:r w:rsidR="003F05A8">
        <w:rPr>
          <w:rFonts w:ascii="Times New Roman" w:hAnsi="Times New Roman" w:cs="Times New Roman"/>
          <w:b/>
          <w:bCs/>
          <w:i/>
          <w:iCs/>
          <w:color w:val="212121"/>
          <w:sz w:val="22"/>
          <w:szCs w:val="22"/>
        </w:rPr>
        <w:t>new</w:t>
      </w:r>
      <w:r w:rsidR="0043216F">
        <w:rPr>
          <w:rFonts w:ascii="Times New Roman" w:hAnsi="Times New Roman" w:cs="Times New Roman"/>
          <w:b/>
          <w:bCs/>
          <w:i/>
          <w:iCs/>
          <w:color w:val="212121"/>
          <w:sz w:val="22"/>
          <w:szCs w:val="22"/>
        </w:rPr>
        <w:t xml:space="preserve"> RRC</w:t>
      </w:r>
      <w:r w:rsidR="003F05A8">
        <w:rPr>
          <w:rFonts w:ascii="Times New Roman" w:hAnsi="Times New Roman" w:cs="Times New Roman"/>
          <w:b/>
          <w:bCs/>
          <w:i/>
          <w:iCs/>
          <w:color w:val="212121"/>
          <w:sz w:val="22"/>
          <w:szCs w:val="22"/>
        </w:rPr>
        <w:t xml:space="preserve"> indicator</w:t>
      </w:r>
      <w:r w:rsidR="0043216F">
        <w:rPr>
          <w:rFonts w:ascii="Times New Roman" w:hAnsi="Times New Roman" w:cs="Times New Roman"/>
          <w:b/>
          <w:bCs/>
          <w:i/>
          <w:iCs/>
          <w:color w:val="212121"/>
          <w:sz w:val="22"/>
          <w:szCs w:val="22"/>
        </w:rPr>
        <w:t>/signaling</w:t>
      </w:r>
      <w:r w:rsidR="00565757">
        <w:rPr>
          <w:rFonts w:ascii="Times New Roman" w:hAnsi="Times New Roman" w:cs="Times New Roman"/>
          <w:b/>
          <w:bCs/>
          <w:i/>
          <w:iCs/>
          <w:color w:val="212121"/>
          <w:sz w:val="22"/>
          <w:szCs w:val="22"/>
        </w:rPr>
        <w:t xml:space="preserve"> (e.g., </w:t>
      </w:r>
      <w:r w:rsidR="00565757" w:rsidRPr="00565757">
        <w:rPr>
          <w:rFonts w:ascii="Times New Roman" w:hAnsi="Times New Roman" w:cs="Times New Roman"/>
          <w:b/>
          <w:bCs/>
          <w:i/>
          <w:iCs/>
          <w:color w:val="212121"/>
          <w:sz w:val="22"/>
          <w:szCs w:val="22"/>
        </w:rPr>
        <w:t>re-index the non-serving cell</w:t>
      </w:r>
      <w:r w:rsidR="0043216F">
        <w:rPr>
          <w:rFonts w:ascii="Times New Roman" w:hAnsi="Times New Roman" w:cs="Times New Roman"/>
          <w:b/>
          <w:bCs/>
          <w:i/>
          <w:iCs/>
          <w:color w:val="212121"/>
          <w:sz w:val="22"/>
          <w:szCs w:val="22"/>
        </w:rPr>
        <w:t>s</w:t>
      </w:r>
      <w:r w:rsidR="00565757">
        <w:rPr>
          <w:rFonts w:ascii="Times New Roman" w:hAnsi="Times New Roman" w:cs="Times New Roman"/>
          <w:b/>
          <w:bCs/>
          <w:i/>
          <w:iCs/>
          <w:color w:val="212121"/>
          <w:sz w:val="22"/>
          <w:szCs w:val="22"/>
        </w:rPr>
        <w:t>)</w:t>
      </w:r>
      <w:r w:rsidRPr="00B81373">
        <w:rPr>
          <w:rFonts w:ascii="Times New Roman" w:hAnsi="Times New Roman" w:cs="Times New Roman"/>
          <w:b/>
          <w:bCs/>
          <w:i/>
          <w:iCs/>
          <w:color w:val="212121"/>
          <w:sz w:val="22"/>
          <w:szCs w:val="22"/>
        </w:rPr>
        <w:t xml:space="preserve"> is needed in the IE to indicate each </w:t>
      </w:r>
      <w:r w:rsidR="00DF3881">
        <w:rPr>
          <w:rFonts w:ascii="Times New Roman" w:hAnsi="Times New Roman" w:cs="Times New Roman"/>
          <w:b/>
          <w:bCs/>
          <w:i/>
          <w:iCs/>
          <w:color w:val="212121"/>
          <w:sz w:val="22"/>
          <w:szCs w:val="22"/>
        </w:rPr>
        <w:t>cell with different PCI</w:t>
      </w:r>
      <w:r w:rsidRPr="00B81373">
        <w:rPr>
          <w:rFonts w:ascii="Times New Roman" w:hAnsi="Times New Roman" w:cs="Times New Roman"/>
          <w:b/>
          <w:bCs/>
          <w:i/>
          <w:iCs/>
          <w:color w:val="212121"/>
          <w:sz w:val="22"/>
          <w:szCs w:val="22"/>
        </w:rPr>
        <w:t xml:space="preserve">. </w:t>
      </w:r>
    </w:p>
    <w:p w14:paraId="555CEE1D" w14:textId="77777777" w:rsidR="002513A2" w:rsidRPr="00352CB1" w:rsidRDefault="002513A2" w:rsidP="00453280">
      <w:pPr>
        <w:pStyle w:val="aa"/>
        <w:spacing w:before="60"/>
        <w:ind w:left="840" w:firstLineChars="0" w:firstLine="0"/>
        <w:jc w:val="both"/>
        <w:rPr>
          <w:rFonts w:ascii="Times New Roman" w:hAnsi="Times New Roman" w:cs="Times New Roman"/>
          <w:b/>
          <w:bCs/>
          <w:i/>
          <w:iCs/>
          <w:color w:val="212121"/>
          <w:sz w:val="22"/>
          <w:szCs w:val="22"/>
        </w:rPr>
      </w:pPr>
    </w:p>
    <w:p w14:paraId="3E41DDE2" w14:textId="6A93F156" w:rsidR="000C776C" w:rsidRDefault="005A3F6C" w:rsidP="000C776C">
      <w:pPr>
        <w:pStyle w:val="1"/>
      </w:pPr>
      <w:r>
        <w:t>A</w:t>
      </w:r>
      <w:r w:rsidR="00146812" w:rsidRPr="00146812">
        <w:t xml:space="preserve">ssociation between PCI and </w:t>
      </w:r>
      <w:proofErr w:type="spellStart"/>
      <w:r w:rsidR="00146812" w:rsidRPr="00146812">
        <w:t>CORESETPoolIndex</w:t>
      </w:r>
      <w:proofErr w:type="spellEnd"/>
    </w:p>
    <w:p w14:paraId="54416C3A" w14:textId="3271F1B8" w:rsidR="00B54EBD" w:rsidRDefault="00C34E8F" w:rsidP="00B54EBD">
      <w:pPr>
        <w:spacing w:beforeLines="50" w:before="120" w:afterLines="50" w:after="120"/>
        <w:jc w:val="both"/>
        <w:rPr>
          <w:rFonts w:eastAsiaTheme="minorEastAsia"/>
          <w:color w:val="000000"/>
          <w:sz w:val="22"/>
          <w:szCs w:val="22"/>
          <w:lang w:val="x-none" w:eastAsia="zh-CN"/>
        </w:rPr>
      </w:pPr>
      <w:r w:rsidRPr="00C34E8F">
        <w:rPr>
          <w:rFonts w:eastAsiaTheme="minorEastAsia"/>
          <w:color w:val="000000"/>
          <w:sz w:val="22"/>
          <w:szCs w:val="22"/>
          <w:lang w:val="x-none" w:eastAsia="zh-CN"/>
        </w:rPr>
        <w:t>In RAN1#10</w:t>
      </w:r>
      <w:r w:rsidR="00146812">
        <w:rPr>
          <w:rFonts w:eastAsiaTheme="minorEastAsia"/>
          <w:color w:val="000000"/>
          <w:sz w:val="22"/>
          <w:szCs w:val="22"/>
          <w:lang w:val="x-none" w:eastAsia="zh-CN"/>
        </w:rPr>
        <w:t>6</w:t>
      </w:r>
      <w:r w:rsidRPr="00C34E8F">
        <w:rPr>
          <w:rFonts w:eastAsiaTheme="minorEastAsia"/>
          <w:color w:val="000000"/>
          <w:sz w:val="22"/>
          <w:szCs w:val="22"/>
          <w:lang w:val="x-none" w:eastAsia="zh-CN"/>
        </w:rPr>
        <w:t>-e meetings, following agreement w</w:t>
      </w:r>
      <w:r w:rsidR="00146812">
        <w:rPr>
          <w:rFonts w:eastAsiaTheme="minorEastAsia"/>
          <w:color w:val="000000"/>
          <w:sz w:val="22"/>
          <w:szCs w:val="22"/>
          <w:lang w:val="x-none" w:eastAsia="zh-CN"/>
        </w:rPr>
        <w:t>as</w:t>
      </w:r>
      <w:r w:rsidRPr="00C34E8F">
        <w:rPr>
          <w:rFonts w:eastAsiaTheme="minorEastAsia"/>
          <w:color w:val="000000"/>
          <w:sz w:val="22"/>
          <w:szCs w:val="22"/>
          <w:lang w:val="x-none" w:eastAsia="zh-CN"/>
        </w:rPr>
        <w:t xml:space="preserve"> made</w:t>
      </w:r>
      <w:r>
        <w:rPr>
          <w:rFonts w:eastAsiaTheme="minorEastAsia"/>
          <w:color w:val="000000"/>
          <w:sz w:val="22"/>
          <w:szCs w:val="22"/>
          <w:lang w:val="x-none" w:eastAsia="zh-CN"/>
        </w:rPr>
        <w:t xml:space="preserve"> related to </w:t>
      </w:r>
      <w:r w:rsidR="00146812" w:rsidRPr="00146812">
        <w:rPr>
          <w:rFonts w:eastAsiaTheme="minorEastAsia"/>
          <w:color w:val="000000"/>
          <w:sz w:val="22"/>
          <w:szCs w:val="22"/>
          <w:lang w:val="en-GB" w:eastAsia="zh-CN"/>
        </w:rPr>
        <w:t xml:space="preserve">association between PCI and </w:t>
      </w:r>
      <w:proofErr w:type="spellStart"/>
      <w:r w:rsidR="00146812" w:rsidRPr="00146812">
        <w:rPr>
          <w:rFonts w:eastAsiaTheme="minorEastAsia"/>
          <w:i/>
          <w:color w:val="000000"/>
          <w:sz w:val="22"/>
          <w:szCs w:val="22"/>
          <w:lang w:val="en-GB" w:eastAsia="zh-CN"/>
        </w:rPr>
        <w:t>CORESETPoolIndex</w:t>
      </w:r>
      <w:proofErr w:type="spellEnd"/>
      <w:r w:rsidR="00146812" w:rsidRPr="00146812">
        <w:rPr>
          <w:rFonts w:eastAsiaTheme="minorEastAsia"/>
          <w:color w:val="000000"/>
          <w:sz w:val="22"/>
          <w:szCs w:val="22"/>
          <w:lang w:val="en-GB" w:eastAsia="zh-CN"/>
        </w:rPr>
        <w:t xml:space="preserve"> </w:t>
      </w:r>
      <w:r w:rsidRPr="00C34E8F">
        <w:rPr>
          <w:rFonts w:eastAsiaTheme="minorEastAsia"/>
          <w:color w:val="000000"/>
          <w:sz w:val="22"/>
          <w:szCs w:val="22"/>
          <w:lang w:val="x-none" w:eastAsia="zh-CN"/>
        </w:rPr>
        <w:t>.</w:t>
      </w:r>
    </w:p>
    <w:tbl>
      <w:tblPr>
        <w:tblStyle w:val="af"/>
        <w:tblW w:w="0" w:type="auto"/>
        <w:tblLook w:val="04A0" w:firstRow="1" w:lastRow="0" w:firstColumn="1" w:lastColumn="0" w:noHBand="0" w:noVBand="1"/>
      </w:tblPr>
      <w:tblGrid>
        <w:gridCol w:w="9962"/>
      </w:tblGrid>
      <w:tr w:rsidR="00C34E8F" w14:paraId="1F18E9C2" w14:textId="77777777" w:rsidTr="00FF226F">
        <w:tc>
          <w:tcPr>
            <w:tcW w:w="9962" w:type="dxa"/>
          </w:tcPr>
          <w:p w14:paraId="53B1E66D" w14:textId="77777777" w:rsidR="002F2D1A" w:rsidRPr="00954478" w:rsidRDefault="002F2D1A" w:rsidP="005D7F6B">
            <w:pPr>
              <w:tabs>
                <w:tab w:val="left" w:pos="720"/>
                <w:tab w:val="left" w:pos="1440"/>
              </w:tabs>
              <w:spacing w:before="0" w:after="0"/>
              <w:rPr>
                <w:rFonts w:ascii="Times" w:eastAsia="Batang" w:hAnsi="Times" w:cs="Times"/>
                <w:b/>
                <w:sz w:val="20"/>
                <w:highlight w:val="green"/>
                <w:lang w:val="en-GB"/>
              </w:rPr>
            </w:pPr>
            <w:r w:rsidRPr="00954478">
              <w:rPr>
                <w:rFonts w:ascii="Times" w:eastAsia="Batang" w:hAnsi="Times" w:cs="Times"/>
                <w:b/>
                <w:bCs/>
                <w:sz w:val="20"/>
                <w:highlight w:val="green"/>
                <w:lang w:val="en-GB"/>
              </w:rPr>
              <w:t>Agreement</w:t>
            </w:r>
          </w:p>
          <w:p w14:paraId="6AE1B2F2" w14:textId="77777777" w:rsidR="002F2D1A" w:rsidRPr="00954478" w:rsidRDefault="002F2D1A" w:rsidP="002F2D1A">
            <w:pPr>
              <w:numPr>
                <w:ilvl w:val="0"/>
                <w:numId w:val="50"/>
              </w:numPr>
              <w:tabs>
                <w:tab w:val="left" w:pos="720"/>
                <w:tab w:val="left" w:pos="1440"/>
              </w:tabs>
              <w:spacing w:before="0" w:after="0"/>
              <w:rPr>
                <w:rFonts w:ascii="Times" w:eastAsia="Batang" w:hAnsi="Times" w:cs="Times"/>
                <w:sz w:val="20"/>
                <w:lang w:val="en-GB"/>
              </w:rPr>
            </w:pPr>
            <w:r w:rsidRPr="00954478">
              <w:rPr>
                <w:rFonts w:ascii="Times" w:eastAsia="Batang" w:hAnsi="Times" w:cs="Times"/>
                <w:sz w:val="20"/>
                <w:lang w:val="en-GB"/>
              </w:rPr>
              <w:t xml:space="preserve">For inter-cell </w:t>
            </w:r>
            <w:proofErr w:type="spellStart"/>
            <w:r w:rsidRPr="00954478">
              <w:rPr>
                <w:rFonts w:ascii="Times" w:eastAsia="Batang" w:hAnsi="Times" w:cs="Times"/>
                <w:sz w:val="20"/>
                <w:lang w:val="en-GB"/>
              </w:rPr>
              <w:t>mTRP</w:t>
            </w:r>
            <w:proofErr w:type="spellEnd"/>
            <w:r w:rsidRPr="00954478">
              <w:rPr>
                <w:rFonts w:ascii="Times" w:eastAsia="Batang" w:hAnsi="Times" w:cs="Times"/>
                <w:sz w:val="20"/>
                <w:lang w:val="en-GB"/>
              </w:rPr>
              <w:t xml:space="preserve"> , one PCI associated with one or more of activated TCI states for PDSCH/PDCCH is associated with one </w:t>
            </w:r>
            <w:bookmarkStart w:id="4" w:name="_Hlk86674339"/>
            <w:proofErr w:type="spellStart"/>
            <w:r w:rsidRPr="00954478">
              <w:rPr>
                <w:rFonts w:ascii="Times" w:eastAsia="Batang" w:hAnsi="Times" w:cs="Times"/>
                <w:i/>
                <w:sz w:val="20"/>
                <w:lang w:val="en-GB"/>
              </w:rPr>
              <w:t>CORESETPoolIndex</w:t>
            </w:r>
            <w:proofErr w:type="spellEnd"/>
            <w:r w:rsidRPr="00954478">
              <w:rPr>
                <w:rFonts w:ascii="Times" w:eastAsia="Batang" w:hAnsi="Times" w:cs="Times"/>
                <w:sz w:val="20"/>
                <w:lang w:val="en-GB"/>
              </w:rPr>
              <w:t xml:space="preserve"> </w:t>
            </w:r>
            <w:bookmarkEnd w:id="4"/>
            <w:r w:rsidRPr="00954478">
              <w:rPr>
                <w:rFonts w:ascii="Times" w:eastAsia="Batang" w:hAnsi="Times" w:cs="Times"/>
                <w:sz w:val="20"/>
                <w:lang w:val="en-GB"/>
              </w:rPr>
              <w:t xml:space="preserve">, another PCI associated with one or more of activated TCI states for PDSCH/PDCCH is associated with another </w:t>
            </w:r>
            <w:proofErr w:type="spellStart"/>
            <w:r w:rsidRPr="00954478">
              <w:rPr>
                <w:rFonts w:ascii="Times" w:eastAsia="Batang" w:hAnsi="Times" w:cs="Times"/>
                <w:i/>
                <w:sz w:val="20"/>
                <w:lang w:val="en-GB"/>
              </w:rPr>
              <w:t>CORESETPoolIndex</w:t>
            </w:r>
            <w:proofErr w:type="spellEnd"/>
            <w:r w:rsidRPr="00954478">
              <w:rPr>
                <w:rFonts w:ascii="Times" w:eastAsia="Batang" w:hAnsi="Times" w:cs="Times"/>
                <w:sz w:val="20"/>
                <w:lang w:val="en-GB"/>
              </w:rPr>
              <w:t xml:space="preserve"> </w:t>
            </w:r>
          </w:p>
          <w:p w14:paraId="6F9AD576" w14:textId="77777777" w:rsidR="002F2D1A" w:rsidRPr="00954478" w:rsidRDefault="002F2D1A" w:rsidP="002F2D1A">
            <w:pPr>
              <w:numPr>
                <w:ilvl w:val="0"/>
                <w:numId w:val="50"/>
              </w:numPr>
              <w:tabs>
                <w:tab w:val="left" w:pos="720"/>
                <w:tab w:val="left" w:pos="1440"/>
              </w:tabs>
              <w:spacing w:before="0" w:after="0"/>
              <w:rPr>
                <w:rFonts w:ascii="Times" w:eastAsia="Batang" w:hAnsi="Times" w:cs="Times"/>
                <w:sz w:val="20"/>
                <w:lang w:val="en-GB"/>
              </w:rPr>
            </w:pPr>
            <w:r w:rsidRPr="00954478">
              <w:rPr>
                <w:rFonts w:ascii="Times" w:eastAsia="Batang" w:hAnsi="Times" w:cs="Times"/>
                <w:sz w:val="20"/>
                <w:lang w:val="en-GB"/>
              </w:rPr>
              <w:t xml:space="preserve">FFS : The association between PCI and </w:t>
            </w:r>
            <w:proofErr w:type="spellStart"/>
            <w:r w:rsidRPr="00954478">
              <w:rPr>
                <w:rFonts w:ascii="Times" w:eastAsia="Batang" w:hAnsi="Times" w:cs="Times"/>
                <w:i/>
                <w:sz w:val="20"/>
                <w:lang w:val="en-GB"/>
              </w:rPr>
              <w:t>CORESETPoolIndex</w:t>
            </w:r>
            <w:proofErr w:type="spellEnd"/>
            <w:r w:rsidRPr="00954478">
              <w:rPr>
                <w:rFonts w:ascii="Times" w:eastAsia="Batang" w:hAnsi="Times" w:cs="Times"/>
                <w:sz w:val="20"/>
                <w:lang w:val="en-GB"/>
              </w:rPr>
              <w:t xml:space="preserve"> when switching between intra-cell </w:t>
            </w:r>
            <w:proofErr w:type="spellStart"/>
            <w:r w:rsidRPr="00954478">
              <w:rPr>
                <w:rFonts w:ascii="Times" w:eastAsia="Batang" w:hAnsi="Times" w:cs="Times"/>
                <w:sz w:val="20"/>
                <w:lang w:val="en-GB"/>
              </w:rPr>
              <w:t>mTRP</w:t>
            </w:r>
            <w:proofErr w:type="spellEnd"/>
            <w:r w:rsidRPr="00954478">
              <w:rPr>
                <w:rFonts w:ascii="Times" w:eastAsia="Batang" w:hAnsi="Times" w:cs="Times"/>
                <w:sz w:val="20"/>
                <w:lang w:val="en-GB"/>
              </w:rPr>
              <w:t xml:space="preserve"> and inter-cell </w:t>
            </w:r>
            <w:proofErr w:type="spellStart"/>
            <w:r w:rsidRPr="00954478">
              <w:rPr>
                <w:rFonts w:ascii="Times" w:eastAsia="Batang" w:hAnsi="Times" w:cs="Times"/>
                <w:sz w:val="20"/>
                <w:lang w:val="en-GB"/>
              </w:rPr>
              <w:t>mTRP</w:t>
            </w:r>
            <w:proofErr w:type="spellEnd"/>
            <w:r w:rsidRPr="00954478">
              <w:rPr>
                <w:rFonts w:ascii="Times" w:eastAsia="Batang" w:hAnsi="Times" w:cs="Times"/>
                <w:sz w:val="20"/>
                <w:lang w:val="en-GB"/>
              </w:rPr>
              <w:t xml:space="preserve"> </w:t>
            </w:r>
          </w:p>
          <w:p w14:paraId="727F7784" w14:textId="503B8126" w:rsidR="00C34E8F" w:rsidRPr="00453280" w:rsidRDefault="00C34E8F" w:rsidP="00453280">
            <w:pPr>
              <w:spacing w:before="0" w:after="0"/>
              <w:rPr>
                <w:rFonts w:eastAsia="等线" w:cs="Times"/>
                <w:bCs/>
                <w:iCs/>
                <w:kern w:val="32"/>
                <w:sz w:val="20"/>
                <w:szCs w:val="20"/>
              </w:rPr>
            </w:pPr>
          </w:p>
        </w:tc>
      </w:tr>
    </w:tbl>
    <w:p w14:paraId="319932E8" w14:textId="1BCBCA61" w:rsidR="0070757A" w:rsidRDefault="006B037A" w:rsidP="0021665A">
      <w:pPr>
        <w:spacing w:beforeLines="50" w:before="120" w:afterLines="50" w:after="120"/>
        <w:jc w:val="both"/>
        <w:rPr>
          <w:rFonts w:eastAsiaTheme="minorEastAsia"/>
          <w:color w:val="000000"/>
          <w:sz w:val="22"/>
          <w:szCs w:val="22"/>
          <w:lang w:val="en-GB" w:eastAsia="zh-CN"/>
        </w:rPr>
      </w:pPr>
      <w:r>
        <w:rPr>
          <w:rFonts w:eastAsiaTheme="minorEastAsia"/>
          <w:color w:val="000000"/>
          <w:sz w:val="22"/>
          <w:szCs w:val="22"/>
          <w:lang w:val="en-GB" w:eastAsia="zh-CN"/>
        </w:rPr>
        <w:t>It is straightforward that</w:t>
      </w:r>
      <w:r w:rsidR="00CB3A4F">
        <w:rPr>
          <w:rFonts w:eastAsiaTheme="minorEastAsia"/>
          <w:color w:val="000000"/>
          <w:sz w:val="22"/>
          <w:szCs w:val="22"/>
          <w:lang w:val="en-GB" w:eastAsia="zh-CN"/>
        </w:rPr>
        <w:t xml:space="preserve"> </w:t>
      </w:r>
      <w:r w:rsidR="00D14F70">
        <w:rPr>
          <w:rFonts w:eastAsiaTheme="minorEastAsia"/>
          <w:color w:val="000000"/>
          <w:sz w:val="22"/>
          <w:szCs w:val="22"/>
          <w:lang w:val="en-GB" w:eastAsia="zh-CN"/>
        </w:rPr>
        <w:t xml:space="preserve">the switching between </w:t>
      </w:r>
      <w:r w:rsidR="00D14F70" w:rsidRPr="00D14F70">
        <w:rPr>
          <w:rFonts w:eastAsiaTheme="minorEastAsia"/>
          <w:color w:val="000000"/>
          <w:sz w:val="22"/>
          <w:szCs w:val="22"/>
          <w:lang w:val="en-GB" w:eastAsia="zh-CN"/>
        </w:rPr>
        <w:t xml:space="preserve">intra-cell </w:t>
      </w:r>
      <w:proofErr w:type="spellStart"/>
      <w:r w:rsidR="00D14F70" w:rsidRPr="00D14F70">
        <w:rPr>
          <w:rFonts w:eastAsiaTheme="minorEastAsia"/>
          <w:color w:val="000000"/>
          <w:sz w:val="22"/>
          <w:szCs w:val="22"/>
          <w:lang w:val="en-GB" w:eastAsia="zh-CN"/>
        </w:rPr>
        <w:t>mTRP</w:t>
      </w:r>
      <w:proofErr w:type="spellEnd"/>
      <w:r w:rsidR="00D14F70" w:rsidRPr="00D14F70">
        <w:rPr>
          <w:rFonts w:eastAsiaTheme="minorEastAsia"/>
          <w:color w:val="000000"/>
          <w:sz w:val="22"/>
          <w:szCs w:val="22"/>
          <w:lang w:val="en-GB" w:eastAsia="zh-CN"/>
        </w:rPr>
        <w:t xml:space="preserve"> and inter-cell </w:t>
      </w:r>
      <w:proofErr w:type="spellStart"/>
      <w:r w:rsidR="00D14F70" w:rsidRPr="00D14F70">
        <w:rPr>
          <w:rFonts w:eastAsiaTheme="minorEastAsia"/>
          <w:color w:val="000000"/>
          <w:sz w:val="22"/>
          <w:szCs w:val="22"/>
          <w:lang w:val="en-GB" w:eastAsia="zh-CN"/>
        </w:rPr>
        <w:t>mTRP</w:t>
      </w:r>
      <w:proofErr w:type="spellEnd"/>
      <w:r w:rsidR="00D14F70" w:rsidRPr="00D14F70">
        <w:rPr>
          <w:rFonts w:eastAsiaTheme="minorEastAsia"/>
          <w:color w:val="000000"/>
          <w:sz w:val="22"/>
          <w:szCs w:val="22"/>
          <w:lang w:val="en-GB" w:eastAsia="zh-CN"/>
        </w:rPr>
        <w:t xml:space="preserve"> operation</w:t>
      </w:r>
      <w:r w:rsidR="00D14F70">
        <w:rPr>
          <w:rFonts w:eastAsiaTheme="minorEastAsia"/>
          <w:color w:val="000000"/>
          <w:sz w:val="22"/>
          <w:szCs w:val="22"/>
          <w:lang w:val="en-GB" w:eastAsia="zh-CN"/>
        </w:rPr>
        <w:t xml:space="preserve"> can be configured by RRC </w:t>
      </w:r>
      <w:r w:rsidR="00C11777">
        <w:rPr>
          <w:rFonts w:eastAsiaTheme="minorEastAsia"/>
          <w:color w:val="000000"/>
          <w:sz w:val="22"/>
          <w:szCs w:val="22"/>
          <w:lang w:val="en-GB" w:eastAsia="zh-CN"/>
        </w:rPr>
        <w:t>signalling</w:t>
      </w:r>
      <w:r w:rsidR="00D14F70">
        <w:rPr>
          <w:rFonts w:eastAsiaTheme="minorEastAsia"/>
          <w:color w:val="000000"/>
          <w:sz w:val="22"/>
          <w:szCs w:val="22"/>
          <w:lang w:val="en-GB" w:eastAsia="zh-CN"/>
        </w:rPr>
        <w:t>.</w:t>
      </w:r>
      <w:r w:rsidR="00D81D5A">
        <w:rPr>
          <w:rFonts w:eastAsiaTheme="minorEastAsia"/>
          <w:color w:val="000000"/>
          <w:sz w:val="22"/>
          <w:szCs w:val="22"/>
          <w:lang w:val="en-GB" w:eastAsia="zh-CN"/>
        </w:rPr>
        <w:t xml:space="preserve"> </w:t>
      </w:r>
      <w:r w:rsidR="0080479F">
        <w:rPr>
          <w:rFonts w:eastAsiaTheme="minorEastAsia"/>
          <w:color w:val="000000"/>
          <w:sz w:val="22"/>
          <w:szCs w:val="22"/>
          <w:lang w:val="en-GB" w:eastAsia="zh-CN"/>
        </w:rPr>
        <w:t xml:space="preserve">In addition, since the activated TCI states for PDSCH can be updated </w:t>
      </w:r>
      <w:r w:rsidR="00471C14">
        <w:rPr>
          <w:rFonts w:eastAsiaTheme="minorEastAsia"/>
          <w:color w:val="000000"/>
          <w:sz w:val="22"/>
          <w:szCs w:val="22"/>
          <w:lang w:val="en-GB" w:eastAsia="zh-CN"/>
        </w:rPr>
        <w:t xml:space="preserve">by MAC CE and the TCI states of CORESETs can be also updated by MAC CE, it is also possible to </w:t>
      </w:r>
      <w:bookmarkStart w:id="5" w:name="_Hlk86674241"/>
      <w:r w:rsidR="00471C14">
        <w:rPr>
          <w:rFonts w:eastAsiaTheme="minorEastAsia"/>
          <w:color w:val="000000"/>
          <w:sz w:val="22"/>
          <w:szCs w:val="22"/>
          <w:lang w:val="en-GB" w:eastAsia="zh-CN"/>
        </w:rPr>
        <w:t xml:space="preserve">switch between </w:t>
      </w:r>
      <w:r w:rsidR="0070757A" w:rsidRPr="00D14F70">
        <w:rPr>
          <w:rFonts w:eastAsiaTheme="minorEastAsia"/>
          <w:color w:val="000000"/>
          <w:sz w:val="22"/>
          <w:szCs w:val="22"/>
          <w:lang w:val="en-GB" w:eastAsia="zh-CN"/>
        </w:rPr>
        <w:t xml:space="preserve">intra-cell </w:t>
      </w:r>
      <w:proofErr w:type="spellStart"/>
      <w:r w:rsidR="0070757A" w:rsidRPr="00D14F70">
        <w:rPr>
          <w:rFonts w:eastAsiaTheme="minorEastAsia"/>
          <w:color w:val="000000"/>
          <w:sz w:val="22"/>
          <w:szCs w:val="22"/>
          <w:lang w:val="en-GB" w:eastAsia="zh-CN"/>
        </w:rPr>
        <w:t>mTRP</w:t>
      </w:r>
      <w:proofErr w:type="spellEnd"/>
      <w:r w:rsidR="0070757A" w:rsidRPr="00D14F70">
        <w:rPr>
          <w:rFonts w:eastAsiaTheme="minorEastAsia"/>
          <w:color w:val="000000"/>
          <w:sz w:val="22"/>
          <w:szCs w:val="22"/>
          <w:lang w:val="en-GB" w:eastAsia="zh-CN"/>
        </w:rPr>
        <w:t xml:space="preserve"> and inter-cell </w:t>
      </w:r>
      <w:proofErr w:type="spellStart"/>
      <w:r w:rsidR="0070757A" w:rsidRPr="00D14F70">
        <w:rPr>
          <w:rFonts w:eastAsiaTheme="minorEastAsia"/>
          <w:color w:val="000000"/>
          <w:sz w:val="22"/>
          <w:szCs w:val="22"/>
          <w:lang w:val="en-GB" w:eastAsia="zh-CN"/>
        </w:rPr>
        <w:t>mTRP</w:t>
      </w:r>
      <w:proofErr w:type="spellEnd"/>
      <w:r w:rsidR="0070757A" w:rsidRPr="00D14F70">
        <w:rPr>
          <w:rFonts w:eastAsiaTheme="minorEastAsia"/>
          <w:color w:val="000000"/>
          <w:sz w:val="22"/>
          <w:szCs w:val="22"/>
          <w:lang w:val="en-GB" w:eastAsia="zh-CN"/>
        </w:rPr>
        <w:t xml:space="preserve"> operation</w:t>
      </w:r>
      <w:bookmarkEnd w:id="5"/>
      <w:r w:rsidR="0070757A">
        <w:rPr>
          <w:rFonts w:eastAsiaTheme="minorEastAsia"/>
          <w:color w:val="000000"/>
          <w:sz w:val="22"/>
          <w:szCs w:val="22"/>
          <w:lang w:val="en-GB" w:eastAsia="zh-CN"/>
        </w:rPr>
        <w:t xml:space="preserve"> by </w:t>
      </w:r>
      <w:r w:rsidR="007155E1">
        <w:rPr>
          <w:rFonts w:eastAsiaTheme="minorEastAsia"/>
          <w:color w:val="000000"/>
          <w:sz w:val="22"/>
          <w:szCs w:val="22"/>
          <w:lang w:val="en-GB" w:eastAsia="zh-CN"/>
        </w:rPr>
        <w:t>MAC CE</w:t>
      </w:r>
      <w:r w:rsidR="0070757A">
        <w:rPr>
          <w:rFonts w:eastAsiaTheme="minorEastAsia"/>
          <w:color w:val="000000"/>
          <w:sz w:val="22"/>
          <w:szCs w:val="22"/>
          <w:lang w:val="en-GB" w:eastAsia="zh-CN"/>
        </w:rPr>
        <w:t>.</w:t>
      </w:r>
      <w:r w:rsidR="007F7A33">
        <w:rPr>
          <w:rFonts w:eastAsiaTheme="minorEastAsia"/>
          <w:color w:val="000000"/>
          <w:sz w:val="22"/>
          <w:szCs w:val="22"/>
          <w:lang w:val="en-GB" w:eastAsia="zh-CN"/>
        </w:rPr>
        <w:t xml:space="preserve"> </w:t>
      </w:r>
      <w:r w:rsidR="00E57F65">
        <w:rPr>
          <w:rFonts w:eastAsiaTheme="minorEastAsia"/>
          <w:color w:val="000000"/>
          <w:sz w:val="22"/>
          <w:szCs w:val="22"/>
          <w:lang w:val="en-GB" w:eastAsia="zh-CN"/>
        </w:rPr>
        <w:t xml:space="preserve">Then, the question is, whether to support DCI based </w:t>
      </w:r>
      <w:r w:rsidR="00E57F65" w:rsidRPr="00E57F65">
        <w:rPr>
          <w:rFonts w:eastAsiaTheme="minorEastAsia"/>
          <w:color w:val="000000"/>
          <w:sz w:val="22"/>
          <w:szCs w:val="22"/>
          <w:lang w:val="en-GB" w:eastAsia="zh-CN"/>
        </w:rPr>
        <w:t>switch</w:t>
      </w:r>
      <w:r w:rsidR="00843EBA">
        <w:rPr>
          <w:rFonts w:eastAsiaTheme="minorEastAsia"/>
          <w:color w:val="000000"/>
          <w:sz w:val="22"/>
          <w:szCs w:val="22"/>
          <w:lang w:val="en-GB" w:eastAsia="zh-CN"/>
        </w:rPr>
        <w:t>ing</w:t>
      </w:r>
      <w:r w:rsidR="00E57F65" w:rsidRPr="00E57F65">
        <w:rPr>
          <w:rFonts w:eastAsiaTheme="minorEastAsia"/>
          <w:color w:val="000000"/>
          <w:sz w:val="22"/>
          <w:szCs w:val="22"/>
          <w:lang w:val="en-GB" w:eastAsia="zh-CN"/>
        </w:rPr>
        <w:t xml:space="preserve"> between intra-cell </w:t>
      </w:r>
      <w:proofErr w:type="spellStart"/>
      <w:r w:rsidR="00E57F65" w:rsidRPr="00E57F65">
        <w:rPr>
          <w:rFonts w:eastAsiaTheme="minorEastAsia"/>
          <w:color w:val="000000"/>
          <w:sz w:val="22"/>
          <w:szCs w:val="22"/>
          <w:lang w:val="en-GB" w:eastAsia="zh-CN"/>
        </w:rPr>
        <w:t>mTRP</w:t>
      </w:r>
      <w:proofErr w:type="spellEnd"/>
      <w:r w:rsidR="00E57F65" w:rsidRPr="00E57F65">
        <w:rPr>
          <w:rFonts w:eastAsiaTheme="minorEastAsia"/>
          <w:color w:val="000000"/>
          <w:sz w:val="22"/>
          <w:szCs w:val="22"/>
          <w:lang w:val="en-GB" w:eastAsia="zh-CN"/>
        </w:rPr>
        <w:t xml:space="preserve"> and inter-cell </w:t>
      </w:r>
      <w:proofErr w:type="spellStart"/>
      <w:r w:rsidR="00E57F65" w:rsidRPr="00E57F65">
        <w:rPr>
          <w:rFonts w:eastAsiaTheme="minorEastAsia"/>
          <w:color w:val="000000"/>
          <w:sz w:val="22"/>
          <w:szCs w:val="22"/>
          <w:lang w:val="en-GB" w:eastAsia="zh-CN"/>
        </w:rPr>
        <w:t>mTRP</w:t>
      </w:r>
      <w:proofErr w:type="spellEnd"/>
      <w:r w:rsidR="00E57F65" w:rsidRPr="00E57F65">
        <w:rPr>
          <w:rFonts w:eastAsiaTheme="minorEastAsia"/>
          <w:color w:val="000000"/>
          <w:sz w:val="22"/>
          <w:szCs w:val="22"/>
          <w:lang w:val="en-GB" w:eastAsia="zh-CN"/>
        </w:rPr>
        <w:t xml:space="preserve"> operation</w:t>
      </w:r>
      <w:r w:rsidR="001653E6">
        <w:rPr>
          <w:rFonts w:eastAsiaTheme="minorEastAsia"/>
          <w:color w:val="000000"/>
          <w:sz w:val="22"/>
          <w:szCs w:val="22"/>
          <w:lang w:val="en-GB" w:eastAsia="zh-CN"/>
        </w:rPr>
        <w:t>. To support DCI based switch</w:t>
      </w:r>
      <w:r w:rsidR="00843EBA">
        <w:rPr>
          <w:rFonts w:eastAsiaTheme="minorEastAsia"/>
          <w:color w:val="000000"/>
          <w:sz w:val="22"/>
          <w:szCs w:val="22"/>
          <w:lang w:val="en-GB" w:eastAsia="zh-CN"/>
        </w:rPr>
        <w:t xml:space="preserve">ing, the </w:t>
      </w:r>
      <w:r w:rsidR="00843EBA" w:rsidRPr="00843EBA">
        <w:rPr>
          <w:rFonts w:eastAsiaTheme="minorEastAsia"/>
          <w:color w:val="000000"/>
          <w:sz w:val="22"/>
          <w:szCs w:val="22"/>
          <w:lang w:val="en-GB" w:eastAsia="zh-CN"/>
        </w:rPr>
        <w:t>activated TCI states for PDSCH/PDCCH</w:t>
      </w:r>
      <w:r w:rsidR="00843EBA">
        <w:rPr>
          <w:rFonts w:eastAsiaTheme="minorEastAsia"/>
          <w:color w:val="000000"/>
          <w:sz w:val="22"/>
          <w:szCs w:val="22"/>
          <w:lang w:val="en-GB" w:eastAsia="zh-CN"/>
        </w:rPr>
        <w:t xml:space="preserve"> associated with one </w:t>
      </w:r>
      <w:proofErr w:type="spellStart"/>
      <w:r w:rsidR="00843EBA" w:rsidRPr="00843EBA">
        <w:rPr>
          <w:rFonts w:eastAsiaTheme="minorEastAsia"/>
          <w:i/>
          <w:color w:val="000000"/>
          <w:sz w:val="22"/>
          <w:szCs w:val="22"/>
          <w:lang w:val="en-GB" w:eastAsia="zh-CN"/>
        </w:rPr>
        <w:t>CORESETPoolIndex</w:t>
      </w:r>
      <w:proofErr w:type="spellEnd"/>
      <w:r w:rsidR="00843EBA" w:rsidRPr="00843EBA">
        <w:rPr>
          <w:rFonts w:eastAsiaTheme="minorEastAsia"/>
          <w:color w:val="000000"/>
          <w:sz w:val="22"/>
          <w:szCs w:val="22"/>
          <w:lang w:val="en-GB" w:eastAsia="zh-CN"/>
        </w:rPr>
        <w:t xml:space="preserve"> </w:t>
      </w:r>
      <w:r w:rsidR="00DA3E97">
        <w:rPr>
          <w:rFonts w:eastAsiaTheme="minorEastAsia"/>
          <w:color w:val="000000"/>
          <w:sz w:val="22"/>
          <w:szCs w:val="22"/>
          <w:lang w:val="en-GB" w:eastAsia="zh-CN"/>
        </w:rPr>
        <w:t>need to</w:t>
      </w:r>
      <w:r w:rsidR="00843EBA">
        <w:rPr>
          <w:rFonts w:eastAsiaTheme="minorEastAsia"/>
          <w:color w:val="000000"/>
          <w:sz w:val="22"/>
          <w:szCs w:val="22"/>
          <w:lang w:val="en-GB" w:eastAsia="zh-CN"/>
        </w:rPr>
        <w:t xml:space="preserve"> </w:t>
      </w:r>
      <w:r w:rsidR="00BA75C0">
        <w:rPr>
          <w:rFonts w:eastAsiaTheme="minorEastAsia"/>
          <w:color w:val="000000"/>
          <w:sz w:val="22"/>
          <w:szCs w:val="22"/>
          <w:lang w:val="en-GB" w:eastAsia="zh-CN"/>
        </w:rPr>
        <w:t xml:space="preserve">include TCI states </w:t>
      </w:r>
      <w:r w:rsidR="00752B1F">
        <w:rPr>
          <w:rFonts w:eastAsiaTheme="minorEastAsia"/>
          <w:color w:val="000000"/>
          <w:sz w:val="22"/>
          <w:szCs w:val="22"/>
          <w:lang w:val="en-GB" w:eastAsia="zh-CN"/>
        </w:rPr>
        <w:t>with</w:t>
      </w:r>
      <w:r w:rsidR="00BA75C0">
        <w:rPr>
          <w:rFonts w:eastAsiaTheme="minorEastAsia"/>
          <w:color w:val="000000"/>
          <w:sz w:val="22"/>
          <w:szCs w:val="22"/>
          <w:lang w:val="en-GB" w:eastAsia="zh-CN"/>
        </w:rPr>
        <w:t xml:space="preserve"> two </w:t>
      </w:r>
      <w:r w:rsidR="00752B1F">
        <w:rPr>
          <w:rFonts w:eastAsiaTheme="minorEastAsia"/>
          <w:color w:val="000000"/>
          <w:sz w:val="22"/>
          <w:szCs w:val="22"/>
          <w:lang w:val="en-GB" w:eastAsia="zh-CN"/>
        </w:rPr>
        <w:t xml:space="preserve">different </w:t>
      </w:r>
      <w:r w:rsidR="00BA75C0">
        <w:rPr>
          <w:rFonts w:eastAsiaTheme="minorEastAsia"/>
          <w:color w:val="000000"/>
          <w:sz w:val="22"/>
          <w:szCs w:val="22"/>
          <w:lang w:val="en-GB" w:eastAsia="zh-CN"/>
        </w:rPr>
        <w:t>PCIs</w:t>
      </w:r>
      <w:r w:rsidR="00431AE6">
        <w:rPr>
          <w:rFonts w:eastAsiaTheme="minorEastAsia"/>
          <w:color w:val="000000"/>
          <w:sz w:val="22"/>
          <w:szCs w:val="22"/>
          <w:lang w:val="en-GB" w:eastAsia="zh-CN"/>
        </w:rPr>
        <w:t xml:space="preserve">, which should be avoided. Hence, to make the restriction clearer, it is proposed to limit </w:t>
      </w:r>
      <w:r w:rsidR="00664C82">
        <w:rPr>
          <w:rFonts w:eastAsiaTheme="minorEastAsia"/>
          <w:color w:val="000000"/>
          <w:sz w:val="22"/>
          <w:szCs w:val="22"/>
          <w:lang w:val="en-GB" w:eastAsia="zh-CN"/>
        </w:rPr>
        <w:t xml:space="preserve">at most one PCI is associated with </w:t>
      </w:r>
      <w:r w:rsidR="00DA3E97">
        <w:rPr>
          <w:rFonts w:eastAsiaTheme="minorEastAsia"/>
          <w:color w:val="000000"/>
          <w:sz w:val="22"/>
          <w:szCs w:val="22"/>
          <w:lang w:val="en-GB" w:eastAsia="zh-CN"/>
        </w:rPr>
        <w:t xml:space="preserve">the </w:t>
      </w:r>
      <w:r w:rsidR="00664C82">
        <w:rPr>
          <w:rFonts w:eastAsiaTheme="minorEastAsia"/>
          <w:color w:val="000000"/>
          <w:sz w:val="22"/>
          <w:szCs w:val="22"/>
          <w:lang w:val="en-GB" w:eastAsia="zh-CN"/>
        </w:rPr>
        <w:t xml:space="preserve">activated TCI states for PDSCH/PDCCH associated with one </w:t>
      </w:r>
      <w:proofErr w:type="spellStart"/>
      <w:r w:rsidR="00664C82" w:rsidRPr="00843EBA">
        <w:rPr>
          <w:rFonts w:eastAsiaTheme="minorEastAsia"/>
          <w:i/>
          <w:color w:val="000000"/>
          <w:sz w:val="22"/>
          <w:szCs w:val="22"/>
          <w:lang w:val="en-GB" w:eastAsia="zh-CN"/>
        </w:rPr>
        <w:t>CORESETPoolIndex</w:t>
      </w:r>
      <w:proofErr w:type="spellEnd"/>
      <w:r w:rsidR="00664C82">
        <w:rPr>
          <w:rFonts w:eastAsiaTheme="minorEastAsia"/>
          <w:color w:val="000000"/>
          <w:sz w:val="22"/>
          <w:szCs w:val="22"/>
          <w:lang w:val="en-GB" w:eastAsia="zh-CN"/>
        </w:rPr>
        <w:t>.</w:t>
      </w:r>
    </w:p>
    <w:p w14:paraId="4FBB3D46" w14:textId="4892F892" w:rsidR="00267D81" w:rsidRDefault="00267D81" w:rsidP="0021665A">
      <w:pPr>
        <w:spacing w:beforeLines="50" w:before="120" w:afterLines="50" w:after="120"/>
        <w:jc w:val="both"/>
        <w:rPr>
          <w:rFonts w:eastAsiaTheme="minorEastAsia"/>
          <w:color w:val="000000"/>
          <w:sz w:val="22"/>
          <w:szCs w:val="22"/>
          <w:lang w:val="en-GB" w:eastAsia="zh-CN"/>
        </w:rPr>
      </w:pPr>
    </w:p>
    <w:p w14:paraId="250CBA95" w14:textId="4C50863C" w:rsidR="00E02CD6" w:rsidRPr="00B44D24" w:rsidRDefault="00E02CD6" w:rsidP="00E02CD6">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3</w:t>
      </w:r>
      <w:r w:rsidRPr="00B44D24">
        <w:rPr>
          <w:rFonts w:eastAsiaTheme="minorEastAsia"/>
          <w:b/>
          <w:bCs/>
          <w:sz w:val="22"/>
          <w:szCs w:val="22"/>
          <w:u w:val="single"/>
        </w:rPr>
        <w:t>:</w:t>
      </w:r>
    </w:p>
    <w:p w14:paraId="7B946EAA" w14:textId="4AC6A731" w:rsidR="00E02CD6" w:rsidRPr="00E02CD6" w:rsidRDefault="00A354D7" w:rsidP="00E02CD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At most </w:t>
      </w:r>
      <w:r w:rsidR="00DA3E97" w:rsidRPr="00DA3E97">
        <w:rPr>
          <w:rFonts w:ascii="Times New Roman" w:hAnsi="Times New Roman" w:cs="Times New Roman"/>
          <w:b/>
          <w:bCs/>
          <w:i/>
          <w:iCs/>
          <w:color w:val="212121"/>
          <w:sz w:val="22"/>
          <w:szCs w:val="22"/>
        </w:rPr>
        <w:t xml:space="preserve">one PCI is associated with </w:t>
      </w:r>
      <w:r w:rsidR="00DA3E97">
        <w:rPr>
          <w:rFonts w:ascii="Times New Roman" w:hAnsi="Times New Roman" w:cs="Times New Roman"/>
          <w:b/>
          <w:bCs/>
          <w:i/>
          <w:iCs/>
          <w:color w:val="212121"/>
          <w:sz w:val="22"/>
          <w:szCs w:val="22"/>
        </w:rPr>
        <w:t xml:space="preserve">the </w:t>
      </w:r>
      <w:r w:rsidR="00DA3E97" w:rsidRPr="00DA3E97">
        <w:rPr>
          <w:rFonts w:ascii="Times New Roman" w:hAnsi="Times New Roman" w:cs="Times New Roman"/>
          <w:b/>
          <w:bCs/>
          <w:i/>
          <w:iCs/>
          <w:color w:val="212121"/>
          <w:sz w:val="22"/>
          <w:szCs w:val="22"/>
        </w:rPr>
        <w:t xml:space="preserve">activated TCI states for PDSCH/PDCCH associated with one </w:t>
      </w:r>
      <w:proofErr w:type="spellStart"/>
      <w:r w:rsidR="00DA3E97" w:rsidRPr="00DA3E97">
        <w:rPr>
          <w:rFonts w:ascii="Times New Roman" w:hAnsi="Times New Roman" w:cs="Times New Roman"/>
          <w:b/>
          <w:bCs/>
          <w:i/>
          <w:iCs/>
          <w:color w:val="212121"/>
          <w:sz w:val="22"/>
          <w:szCs w:val="22"/>
        </w:rPr>
        <w:t>CORESETPoolIndex</w:t>
      </w:r>
      <w:proofErr w:type="spellEnd"/>
      <w:r w:rsidR="00DA3E97" w:rsidRPr="00DA3E97">
        <w:rPr>
          <w:rFonts w:ascii="Times New Roman" w:hAnsi="Times New Roman" w:cs="Times New Roman"/>
          <w:b/>
          <w:bCs/>
          <w:i/>
          <w:iCs/>
          <w:color w:val="212121"/>
          <w:sz w:val="22"/>
          <w:szCs w:val="22"/>
        </w:rPr>
        <w:t>.</w:t>
      </w:r>
    </w:p>
    <w:p w14:paraId="4956E144" w14:textId="77777777" w:rsidR="00E02CD6" w:rsidRPr="005D7F6B" w:rsidRDefault="00E02CD6" w:rsidP="0021665A">
      <w:pPr>
        <w:spacing w:beforeLines="50" w:before="120" w:afterLines="50" w:after="120"/>
        <w:jc w:val="both"/>
        <w:rPr>
          <w:rFonts w:eastAsiaTheme="minorEastAsia"/>
          <w:color w:val="000000"/>
          <w:sz w:val="22"/>
          <w:szCs w:val="22"/>
          <w:lang w:eastAsia="zh-CN"/>
        </w:rPr>
      </w:pPr>
    </w:p>
    <w:p w14:paraId="403E9AED" w14:textId="0E2190A1" w:rsidR="001B4226" w:rsidRDefault="005A3F6C" w:rsidP="001B4226">
      <w:pPr>
        <w:pStyle w:val="1"/>
      </w:pPr>
      <w:r>
        <w:rPr>
          <w:rFonts w:eastAsiaTheme="minorEastAsia"/>
          <w:color w:val="000000"/>
          <w:sz w:val="22"/>
          <w:szCs w:val="22"/>
          <w:lang w:eastAsia="zh-CN"/>
        </w:rPr>
        <w:t>A</w:t>
      </w:r>
      <w:r w:rsidR="001B4226" w:rsidRPr="00146812">
        <w:t xml:space="preserve">ssociation between PCI and </w:t>
      </w:r>
      <w:r w:rsidR="000537DE">
        <w:t>DL/UL channels</w:t>
      </w:r>
    </w:p>
    <w:p w14:paraId="4640D52B" w14:textId="08B2365A" w:rsidR="001B4226" w:rsidRDefault="007A51A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t has </w:t>
      </w:r>
      <w:r w:rsidR="003C2C34">
        <w:rPr>
          <w:rFonts w:eastAsiaTheme="minorEastAsia"/>
          <w:color w:val="000000"/>
          <w:sz w:val="22"/>
          <w:szCs w:val="22"/>
          <w:lang w:val="x-none" w:eastAsia="zh-CN"/>
        </w:rPr>
        <w:t xml:space="preserve">been </w:t>
      </w:r>
      <w:r>
        <w:rPr>
          <w:rFonts w:eastAsiaTheme="minorEastAsia"/>
          <w:color w:val="000000"/>
          <w:sz w:val="22"/>
          <w:szCs w:val="22"/>
          <w:lang w:val="x-none" w:eastAsia="zh-CN"/>
        </w:rPr>
        <w:t xml:space="preserve">agreed that </w:t>
      </w:r>
      <w:r w:rsidR="003C2C34">
        <w:rPr>
          <w:rFonts w:eastAsiaTheme="minorEastAsia"/>
          <w:color w:val="000000"/>
          <w:sz w:val="22"/>
          <w:szCs w:val="22"/>
          <w:lang w:val="x-none" w:eastAsia="zh-CN"/>
        </w:rPr>
        <w:t xml:space="preserve">TCI state of </w:t>
      </w:r>
      <w:r>
        <w:rPr>
          <w:rFonts w:eastAsiaTheme="minorEastAsia"/>
          <w:color w:val="000000"/>
          <w:sz w:val="22"/>
          <w:szCs w:val="22"/>
          <w:lang w:val="x-none" w:eastAsia="zh-CN"/>
        </w:rPr>
        <w:t>PDCCH/PDSCH</w:t>
      </w:r>
      <w:r w:rsidR="003C2C34">
        <w:rPr>
          <w:rFonts w:eastAsiaTheme="minorEastAsia"/>
          <w:color w:val="000000"/>
          <w:sz w:val="22"/>
          <w:szCs w:val="22"/>
          <w:lang w:val="x-none" w:eastAsia="zh-CN"/>
        </w:rPr>
        <w:t xml:space="preserve"> can be associated with a different PCI. However, for PDCCH, we need to clarify whether </w:t>
      </w:r>
      <w:r w:rsidR="00A05DBC">
        <w:rPr>
          <w:rFonts w:eastAsiaTheme="minorEastAsia"/>
          <w:color w:val="000000"/>
          <w:sz w:val="22"/>
          <w:szCs w:val="22"/>
          <w:lang w:val="x-none" w:eastAsia="zh-CN"/>
        </w:rPr>
        <w:t>CSS to a CORESET can be configured with a TCI state associated with a different PCI</w:t>
      </w:r>
      <w:r w:rsidR="00F954A3">
        <w:rPr>
          <w:rFonts w:eastAsiaTheme="minorEastAsia"/>
          <w:color w:val="000000"/>
          <w:sz w:val="22"/>
          <w:szCs w:val="22"/>
          <w:lang w:val="x-none" w:eastAsia="zh-CN"/>
        </w:rPr>
        <w:t xml:space="preserve"> </w:t>
      </w:r>
      <w:r w:rsidR="00F954A3">
        <w:rPr>
          <w:rFonts w:eastAsiaTheme="minorEastAsia"/>
          <w:color w:val="000000"/>
          <w:sz w:val="22"/>
          <w:szCs w:val="22"/>
          <w:lang w:val="x-none" w:eastAsia="zh-CN"/>
        </w:rPr>
        <w:lastRenderedPageBreak/>
        <w:t>cell</w:t>
      </w:r>
      <w:r w:rsidR="00A05DBC">
        <w:rPr>
          <w:rFonts w:eastAsiaTheme="minorEastAsia"/>
          <w:color w:val="000000"/>
          <w:sz w:val="22"/>
          <w:szCs w:val="22"/>
          <w:lang w:val="x-none" w:eastAsia="zh-CN"/>
        </w:rPr>
        <w:t xml:space="preserve"> or not.</w:t>
      </w:r>
      <w:r w:rsidR="00CB09A6">
        <w:rPr>
          <w:rFonts w:eastAsiaTheme="minorEastAsia"/>
          <w:color w:val="000000"/>
          <w:sz w:val="22"/>
          <w:szCs w:val="22"/>
          <w:lang w:val="x-none" w:eastAsia="zh-CN"/>
        </w:rPr>
        <w:t xml:space="preserve"> </w:t>
      </w:r>
      <w:r w:rsidR="00D96559">
        <w:rPr>
          <w:rFonts w:eastAsiaTheme="minorEastAsia"/>
          <w:color w:val="000000"/>
          <w:sz w:val="22"/>
          <w:szCs w:val="22"/>
          <w:lang w:val="x-none" w:eastAsia="zh-CN"/>
        </w:rPr>
        <w:t>At least f</w:t>
      </w:r>
      <w:r w:rsidR="00CB09A6">
        <w:rPr>
          <w:rFonts w:eastAsiaTheme="minorEastAsia"/>
          <w:color w:val="000000"/>
          <w:sz w:val="22"/>
          <w:szCs w:val="22"/>
          <w:lang w:val="x-none" w:eastAsia="zh-CN"/>
        </w:rPr>
        <w:t>or Type0/0A/</w:t>
      </w:r>
      <w:r w:rsidR="00ED56E4">
        <w:rPr>
          <w:rFonts w:eastAsiaTheme="minorEastAsia"/>
          <w:color w:val="000000"/>
          <w:sz w:val="22"/>
          <w:szCs w:val="22"/>
          <w:lang w:val="x-none" w:eastAsia="zh-CN"/>
        </w:rPr>
        <w:t>1/</w:t>
      </w:r>
      <w:r w:rsidR="00CB09A6">
        <w:rPr>
          <w:rFonts w:eastAsiaTheme="minorEastAsia"/>
          <w:color w:val="000000"/>
          <w:sz w:val="22"/>
          <w:szCs w:val="22"/>
          <w:lang w:val="x-none" w:eastAsia="zh-CN"/>
        </w:rPr>
        <w:t>2 CSS,</w:t>
      </w:r>
      <w:r w:rsidR="00D96559">
        <w:rPr>
          <w:rFonts w:eastAsiaTheme="minorEastAsia"/>
          <w:color w:val="000000"/>
          <w:sz w:val="22"/>
          <w:szCs w:val="22"/>
          <w:lang w:val="x-none" w:eastAsia="zh-CN"/>
        </w:rPr>
        <w:t xml:space="preserve"> </w:t>
      </w:r>
      <w:r w:rsidR="00ED56E4">
        <w:rPr>
          <w:rFonts w:eastAsiaTheme="minorEastAsia"/>
          <w:color w:val="000000"/>
          <w:sz w:val="22"/>
          <w:szCs w:val="22"/>
          <w:lang w:val="x-none" w:eastAsia="zh-CN"/>
        </w:rPr>
        <w:t xml:space="preserve">they can be configured associated with serving cell only. </w:t>
      </w:r>
      <w:r w:rsidR="008969AE">
        <w:rPr>
          <w:rFonts w:eastAsiaTheme="minorEastAsia"/>
          <w:color w:val="000000"/>
          <w:sz w:val="22"/>
          <w:szCs w:val="22"/>
          <w:lang w:val="x-none" w:eastAsia="zh-CN"/>
        </w:rPr>
        <w:t>For Type3 CSS, there is no need to restrict it to serving cell only. UE can also receive</w:t>
      </w:r>
      <w:r w:rsidR="00256C4B">
        <w:rPr>
          <w:rFonts w:eastAsiaTheme="minorEastAsia"/>
          <w:color w:val="000000"/>
          <w:sz w:val="22"/>
          <w:szCs w:val="22"/>
          <w:lang w:val="x-none" w:eastAsia="zh-CN"/>
        </w:rPr>
        <w:t xml:space="preserve"> UE group common control signaling from a </w:t>
      </w:r>
      <w:r w:rsidR="00BA0797">
        <w:rPr>
          <w:rFonts w:eastAsiaTheme="minorEastAsia"/>
          <w:color w:val="000000"/>
          <w:sz w:val="22"/>
          <w:szCs w:val="22"/>
          <w:lang w:val="x-none" w:eastAsia="zh-CN"/>
        </w:rPr>
        <w:t xml:space="preserve">cell with additional </w:t>
      </w:r>
      <w:r w:rsidR="00256C4B">
        <w:rPr>
          <w:rFonts w:eastAsiaTheme="minorEastAsia"/>
          <w:color w:val="000000"/>
          <w:sz w:val="22"/>
          <w:szCs w:val="22"/>
          <w:lang w:val="x-none" w:eastAsia="zh-CN"/>
        </w:rPr>
        <w:t>PCI.</w:t>
      </w:r>
    </w:p>
    <w:p w14:paraId="6F359588" w14:textId="75B681EE" w:rsidR="00F954A3" w:rsidRDefault="00F954A3" w:rsidP="002B2EDB">
      <w:pPr>
        <w:spacing w:beforeLines="50" w:before="120" w:afterLines="50" w:after="120"/>
        <w:jc w:val="both"/>
        <w:rPr>
          <w:rFonts w:eastAsiaTheme="minorEastAsia"/>
          <w:color w:val="000000"/>
          <w:sz w:val="22"/>
          <w:szCs w:val="22"/>
          <w:lang w:val="x-none" w:eastAsia="zh-CN"/>
        </w:rPr>
      </w:pPr>
    </w:p>
    <w:p w14:paraId="1E7E4C29" w14:textId="41CDB766" w:rsidR="00F954A3" w:rsidRPr="00B44D24" w:rsidRDefault="00F954A3" w:rsidP="00F954A3">
      <w:pPr>
        <w:spacing w:before="60"/>
        <w:rPr>
          <w:b/>
          <w:bCs/>
          <w:color w:val="212121"/>
          <w:sz w:val="23"/>
          <w:szCs w:val="23"/>
          <w:u w:val="single"/>
        </w:rPr>
      </w:pPr>
      <w:r w:rsidRPr="00B44D24">
        <w:rPr>
          <w:rFonts w:eastAsiaTheme="minorEastAsia"/>
          <w:b/>
          <w:bCs/>
          <w:sz w:val="22"/>
          <w:szCs w:val="22"/>
          <w:u w:val="single"/>
        </w:rPr>
        <w:t xml:space="preserve">Proposal </w:t>
      </w:r>
      <w:r w:rsidR="001C5531">
        <w:rPr>
          <w:rFonts w:eastAsiaTheme="minorEastAsia"/>
          <w:b/>
          <w:bCs/>
          <w:sz w:val="22"/>
          <w:szCs w:val="22"/>
          <w:u w:val="single"/>
        </w:rPr>
        <w:t>4</w:t>
      </w:r>
      <w:r w:rsidRPr="00B44D24">
        <w:rPr>
          <w:rFonts w:eastAsiaTheme="minorEastAsia"/>
          <w:b/>
          <w:bCs/>
          <w:sz w:val="22"/>
          <w:szCs w:val="22"/>
          <w:u w:val="single"/>
        </w:rPr>
        <w:t>:</w:t>
      </w:r>
    </w:p>
    <w:p w14:paraId="0F36CEA3" w14:textId="6C9F8AC3" w:rsidR="00D87A1E" w:rsidRPr="00D87A1E" w:rsidRDefault="00D87A1E" w:rsidP="00D87A1E">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D87A1E">
        <w:rPr>
          <w:rFonts w:ascii="Times New Roman" w:hAnsi="Times New Roman" w:cs="Times New Roman"/>
          <w:b/>
          <w:bCs/>
          <w:i/>
          <w:iCs/>
          <w:color w:val="212121"/>
          <w:sz w:val="22"/>
          <w:szCs w:val="22"/>
        </w:rPr>
        <w:t>UE is not expected to be configured a Type0/0A/</w:t>
      </w:r>
      <w:r>
        <w:rPr>
          <w:rFonts w:ascii="Times New Roman" w:hAnsi="Times New Roman" w:cs="Times New Roman"/>
          <w:b/>
          <w:bCs/>
          <w:i/>
          <w:iCs/>
          <w:color w:val="212121"/>
          <w:sz w:val="22"/>
          <w:szCs w:val="22"/>
        </w:rPr>
        <w:t>1/</w:t>
      </w:r>
      <w:r w:rsidRPr="00D87A1E">
        <w:rPr>
          <w:rFonts w:ascii="Times New Roman" w:hAnsi="Times New Roman" w:cs="Times New Roman"/>
          <w:b/>
          <w:bCs/>
          <w:i/>
          <w:iCs/>
          <w:color w:val="212121"/>
          <w:sz w:val="22"/>
          <w:szCs w:val="22"/>
        </w:rPr>
        <w:t>2 CSS to a CORESET with a TCI state associated with an SSB having additional PCI.</w:t>
      </w:r>
    </w:p>
    <w:p w14:paraId="75A38DA8" w14:textId="77777777" w:rsidR="00F954A3" w:rsidRPr="005D7F6B" w:rsidRDefault="00F954A3" w:rsidP="002B2EDB">
      <w:pPr>
        <w:spacing w:beforeLines="50" w:before="120" w:afterLines="50" w:after="120"/>
        <w:jc w:val="both"/>
        <w:rPr>
          <w:rFonts w:eastAsiaTheme="minorEastAsia"/>
          <w:color w:val="000000"/>
          <w:sz w:val="22"/>
          <w:szCs w:val="22"/>
          <w:lang w:eastAsia="zh-CN"/>
        </w:rPr>
      </w:pPr>
    </w:p>
    <w:p w14:paraId="28D834B3" w14:textId="2DB4A804" w:rsidR="00D853D2" w:rsidRDefault="00B33844"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In addition to TCI state configuration for DL, SSB </w:t>
      </w:r>
      <w:r w:rsidR="00D21BF6">
        <w:rPr>
          <w:rFonts w:eastAsiaTheme="minorEastAsia"/>
          <w:color w:val="000000"/>
          <w:sz w:val="22"/>
          <w:szCs w:val="22"/>
          <w:lang w:val="x-none" w:eastAsia="zh-CN"/>
        </w:rPr>
        <w:t xml:space="preserve">of </w:t>
      </w:r>
      <w:r w:rsidR="00700D0C">
        <w:rPr>
          <w:rFonts w:eastAsiaTheme="minorEastAsia"/>
          <w:color w:val="000000"/>
          <w:sz w:val="22"/>
          <w:szCs w:val="22"/>
          <w:lang w:val="x-none" w:eastAsia="zh-CN"/>
        </w:rPr>
        <w:t>additional PCI can be also configured associated with</w:t>
      </w:r>
      <w:r>
        <w:rPr>
          <w:rFonts w:eastAsiaTheme="minorEastAsia"/>
          <w:color w:val="000000"/>
          <w:sz w:val="22"/>
          <w:szCs w:val="22"/>
          <w:lang w:val="x-none" w:eastAsia="zh-CN"/>
        </w:rPr>
        <w:t xml:space="preserve"> </w:t>
      </w:r>
      <w:r w:rsidR="00652AAF">
        <w:rPr>
          <w:rFonts w:eastAsiaTheme="minorEastAsia"/>
          <w:color w:val="000000"/>
          <w:sz w:val="22"/>
          <w:szCs w:val="22"/>
          <w:lang w:val="x-none" w:eastAsia="zh-CN"/>
        </w:rPr>
        <w:t>UL channels</w:t>
      </w:r>
      <w:r w:rsidR="00713084">
        <w:rPr>
          <w:rFonts w:eastAsiaTheme="minorEastAsia"/>
          <w:color w:val="000000"/>
          <w:sz w:val="22"/>
          <w:szCs w:val="22"/>
          <w:lang w:val="x-none" w:eastAsia="zh-CN"/>
        </w:rPr>
        <w:t>/signals</w:t>
      </w:r>
      <w:r>
        <w:rPr>
          <w:rFonts w:eastAsiaTheme="minorEastAsia"/>
          <w:color w:val="000000"/>
          <w:sz w:val="22"/>
          <w:szCs w:val="22"/>
          <w:lang w:val="x-none" w:eastAsia="zh-CN"/>
        </w:rPr>
        <w:t xml:space="preserve">. </w:t>
      </w:r>
      <w:r w:rsidR="009276FE">
        <w:rPr>
          <w:rFonts w:eastAsiaTheme="minorEastAsia"/>
          <w:color w:val="000000"/>
          <w:sz w:val="22"/>
          <w:szCs w:val="22"/>
          <w:lang w:val="x-none" w:eastAsia="zh-CN"/>
        </w:rPr>
        <w:t>For example, i</w:t>
      </w:r>
      <w:r w:rsidR="006F4435">
        <w:rPr>
          <w:rFonts w:eastAsiaTheme="minorEastAsia"/>
          <w:color w:val="000000"/>
          <w:sz w:val="22"/>
          <w:szCs w:val="22"/>
          <w:lang w:val="x-none" w:eastAsia="zh-CN"/>
        </w:rPr>
        <w:t xml:space="preserve">t is also reasonable to configure the </w:t>
      </w:r>
      <w:r w:rsidR="006F4435" w:rsidRPr="006F4435">
        <w:rPr>
          <w:rFonts w:eastAsiaTheme="minorEastAsia"/>
          <w:color w:val="000000"/>
          <w:sz w:val="22"/>
          <w:szCs w:val="22"/>
          <w:lang w:val="x-none" w:eastAsia="zh-CN"/>
        </w:rPr>
        <w:t>SSB</w:t>
      </w:r>
      <w:r w:rsidR="006F4435">
        <w:rPr>
          <w:rFonts w:eastAsiaTheme="minorEastAsia"/>
          <w:color w:val="000000"/>
          <w:sz w:val="22"/>
          <w:szCs w:val="22"/>
          <w:lang w:val="x-none" w:eastAsia="zh-CN"/>
        </w:rPr>
        <w:t xml:space="preserve"> </w:t>
      </w:r>
      <w:r w:rsidR="00700D0C">
        <w:rPr>
          <w:rFonts w:eastAsiaTheme="minorEastAsia"/>
          <w:color w:val="000000"/>
          <w:sz w:val="22"/>
          <w:szCs w:val="22"/>
          <w:lang w:val="x-none" w:eastAsia="zh-CN"/>
        </w:rPr>
        <w:t xml:space="preserve">of additional PCI </w:t>
      </w:r>
      <w:r w:rsidR="006F4435">
        <w:rPr>
          <w:rFonts w:eastAsiaTheme="minorEastAsia"/>
          <w:color w:val="000000"/>
          <w:sz w:val="22"/>
          <w:szCs w:val="22"/>
          <w:lang w:val="x-none" w:eastAsia="zh-CN"/>
        </w:rPr>
        <w:t>as</w:t>
      </w:r>
      <w:r w:rsidR="006F4435" w:rsidRPr="006F4435">
        <w:rPr>
          <w:rFonts w:eastAsiaTheme="minorEastAsia"/>
          <w:color w:val="000000"/>
          <w:sz w:val="22"/>
          <w:szCs w:val="22"/>
          <w:lang w:val="x-none" w:eastAsia="zh-CN"/>
        </w:rPr>
        <w:t xml:space="preserve"> </w:t>
      </w:r>
      <w:r w:rsidR="00651EAC">
        <w:rPr>
          <w:rFonts w:eastAsiaTheme="minorEastAsia"/>
          <w:color w:val="000000"/>
          <w:sz w:val="22"/>
          <w:szCs w:val="22"/>
          <w:lang w:val="x-none" w:eastAsia="zh-CN"/>
        </w:rPr>
        <w:t xml:space="preserve">PL-RS or </w:t>
      </w:r>
      <w:r w:rsidR="006F4435" w:rsidRPr="006F4435">
        <w:rPr>
          <w:rFonts w:eastAsiaTheme="minorEastAsia"/>
          <w:color w:val="000000"/>
          <w:sz w:val="22"/>
          <w:szCs w:val="22"/>
          <w:lang w:val="x-none" w:eastAsia="zh-CN"/>
        </w:rPr>
        <w:t xml:space="preserve">QCL </w:t>
      </w:r>
      <w:r w:rsidR="00A55869">
        <w:rPr>
          <w:rFonts w:eastAsiaTheme="minorEastAsia"/>
          <w:color w:val="000000"/>
          <w:sz w:val="22"/>
          <w:szCs w:val="22"/>
          <w:lang w:val="x-none" w:eastAsia="zh-CN"/>
        </w:rPr>
        <w:t xml:space="preserve">source </w:t>
      </w:r>
      <w:r w:rsidR="00892A23" w:rsidRPr="00892A23">
        <w:rPr>
          <w:rFonts w:eastAsiaTheme="minorEastAsia"/>
          <w:color w:val="000000"/>
          <w:sz w:val="22"/>
          <w:szCs w:val="22"/>
          <w:lang w:val="x-none" w:eastAsia="zh-CN"/>
        </w:rPr>
        <w:t xml:space="preserve">RS with existing QCL relation </w:t>
      </w:r>
      <w:r w:rsidR="006F4435" w:rsidRPr="006F4435">
        <w:rPr>
          <w:rFonts w:eastAsiaTheme="minorEastAsia"/>
          <w:color w:val="000000"/>
          <w:sz w:val="22"/>
          <w:szCs w:val="22"/>
          <w:lang w:val="x-none" w:eastAsia="zh-CN"/>
        </w:rPr>
        <w:t>for UL</w:t>
      </w:r>
      <w:r w:rsidR="000C4880">
        <w:rPr>
          <w:rFonts w:eastAsiaTheme="minorEastAsia"/>
          <w:color w:val="000000"/>
          <w:sz w:val="22"/>
          <w:szCs w:val="22"/>
          <w:lang w:val="x-none" w:eastAsia="zh-CN"/>
        </w:rPr>
        <w:t xml:space="preserve"> </w:t>
      </w:r>
      <w:r w:rsidR="00987978" w:rsidRPr="00987978">
        <w:rPr>
          <w:rFonts w:eastAsiaTheme="minorEastAsia"/>
          <w:color w:val="000000"/>
          <w:sz w:val="22"/>
          <w:szCs w:val="22"/>
          <w:lang w:val="x-none" w:eastAsia="zh-CN"/>
        </w:rPr>
        <w:t>SRS, PUCCH, and PUSCH transmission</w:t>
      </w:r>
      <w:r w:rsidR="00F12D99">
        <w:rPr>
          <w:rFonts w:eastAsiaTheme="minorEastAsia"/>
          <w:color w:val="000000"/>
          <w:sz w:val="22"/>
          <w:szCs w:val="22"/>
          <w:lang w:val="x-none" w:eastAsia="zh-CN"/>
        </w:rPr>
        <w:t>.</w:t>
      </w:r>
      <w:r w:rsidR="00B94882">
        <w:rPr>
          <w:rFonts w:eastAsiaTheme="minorEastAsia"/>
          <w:color w:val="000000"/>
          <w:sz w:val="22"/>
          <w:szCs w:val="22"/>
          <w:lang w:val="x-none" w:eastAsia="zh-CN"/>
        </w:rPr>
        <w:t xml:space="preserve"> So that UL transmission </w:t>
      </w:r>
      <w:r w:rsidR="004C7B45">
        <w:rPr>
          <w:rFonts w:eastAsiaTheme="minorEastAsia"/>
          <w:color w:val="000000"/>
          <w:sz w:val="22"/>
          <w:szCs w:val="22"/>
          <w:lang w:val="x-none" w:eastAsia="zh-CN"/>
        </w:rPr>
        <w:t xml:space="preserve">to a </w:t>
      </w:r>
      <w:r w:rsidR="00700D0C">
        <w:rPr>
          <w:rFonts w:eastAsiaTheme="minorEastAsia"/>
          <w:color w:val="000000"/>
          <w:sz w:val="22"/>
          <w:szCs w:val="22"/>
          <w:lang w:val="x-none" w:eastAsia="zh-CN"/>
        </w:rPr>
        <w:t>different PCI cell</w:t>
      </w:r>
      <w:r w:rsidR="004C7B45">
        <w:rPr>
          <w:rFonts w:eastAsiaTheme="minorEastAsia"/>
          <w:color w:val="000000"/>
          <w:sz w:val="22"/>
          <w:szCs w:val="22"/>
          <w:lang w:val="x-none" w:eastAsia="zh-CN"/>
        </w:rPr>
        <w:t xml:space="preserve"> </w:t>
      </w:r>
      <w:r w:rsidR="00B94882">
        <w:rPr>
          <w:rFonts w:eastAsiaTheme="minorEastAsia"/>
          <w:color w:val="000000"/>
          <w:sz w:val="22"/>
          <w:szCs w:val="22"/>
          <w:lang w:val="x-none" w:eastAsia="zh-CN"/>
        </w:rPr>
        <w:t xml:space="preserve">can be </w:t>
      </w:r>
      <w:r w:rsidR="004C7B45">
        <w:rPr>
          <w:rFonts w:eastAsiaTheme="minorEastAsia"/>
          <w:color w:val="000000"/>
          <w:sz w:val="22"/>
          <w:szCs w:val="22"/>
          <w:lang w:val="x-none" w:eastAsia="zh-CN"/>
        </w:rPr>
        <w:t>enabled.</w:t>
      </w:r>
    </w:p>
    <w:p w14:paraId="327BF14C" w14:textId="77777777" w:rsidR="00B73209" w:rsidRDefault="00B73209" w:rsidP="00040410">
      <w:pPr>
        <w:spacing w:before="60"/>
        <w:jc w:val="both"/>
        <w:rPr>
          <w:rFonts w:eastAsiaTheme="minorEastAsia"/>
          <w:sz w:val="22"/>
          <w:szCs w:val="22"/>
          <w:lang w:eastAsia="zh-CN"/>
        </w:rPr>
      </w:pPr>
    </w:p>
    <w:p w14:paraId="44C123D5" w14:textId="1C77282B" w:rsidR="00E1287A" w:rsidRPr="00B44D24" w:rsidRDefault="00E31CA2" w:rsidP="007A30CB">
      <w:pPr>
        <w:spacing w:before="60"/>
        <w:rPr>
          <w:b/>
          <w:bCs/>
          <w:color w:val="212121"/>
          <w:sz w:val="23"/>
          <w:szCs w:val="23"/>
          <w:u w:val="single"/>
        </w:rPr>
      </w:pPr>
      <w:r w:rsidRPr="00B44D24">
        <w:rPr>
          <w:rFonts w:eastAsiaTheme="minorEastAsia"/>
          <w:b/>
          <w:bCs/>
          <w:sz w:val="22"/>
          <w:szCs w:val="22"/>
          <w:u w:val="single"/>
        </w:rPr>
        <w:t xml:space="preserve">Proposal </w:t>
      </w:r>
      <w:r w:rsidR="000C7AF6">
        <w:rPr>
          <w:rFonts w:eastAsiaTheme="minorEastAsia"/>
          <w:b/>
          <w:bCs/>
          <w:sz w:val="22"/>
          <w:szCs w:val="22"/>
          <w:u w:val="single"/>
        </w:rPr>
        <w:t>5</w:t>
      </w:r>
      <w:r w:rsidRPr="00B44D24">
        <w:rPr>
          <w:rFonts w:eastAsiaTheme="minorEastAsia"/>
          <w:b/>
          <w:bCs/>
          <w:sz w:val="22"/>
          <w:szCs w:val="22"/>
          <w:u w:val="single"/>
        </w:rPr>
        <w:t>:</w:t>
      </w:r>
    </w:p>
    <w:p w14:paraId="3B39E1C7" w14:textId="03C5D579" w:rsidR="00713084" w:rsidRPr="00713084" w:rsidRDefault="00713084" w:rsidP="0071308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713084">
        <w:rPr>
          <w:rFonts w:ascii="Times New Roman" w:hAnsi="Times New Roman" w:cs="Times New Roman"/>
          <w:b/>
          <w:bCs/>
          <w:i/>
          <w:iCs/>
          <w:color w:val="212121"/>
          <w:sz w:val="22"/>
          <w:szCs w:val="22"/>
        </w:rPr>
        <w:t>A SSB associated with additional PCI can be configured as the RS of the spatial relation info or PL</w:t>
      </w:r>
      <w:r w:rsidR="00651EAC">
        <w:rPr>
          <w:rFonts w:ascii="Times New Roman" w:hAnsi="Times New Roman" w:cs="Times New Roman"/>
          <w:b/>
          <w:bCs/>
          <w:i/>
          <w:iCs/>
          <w:color w:val="212121"/>
          <w:sz w:val="22"/>
          <w:szCs w:val="22"/>
        </w:rPr>
        <w:t>-</w:t>
      </w:r>
      <w:r w:rsidRPr="00713084">
        <w:rPr>
          <w:rFonts w:ascii="Times New Roman" w:hAnsi="Times New Roman" w:cs="Times New Roman"/>
          <w:b/>
          <w:bCs/>
          <w:i/>
          <w:iCs/>
          <w:color w:val="212121"/>
          <w:sz w:val="22"/>
          <w:szCs w:val="22"/>
        </w:rPr>
        <w:t>RS for UL SRS, PUCCH, and PUSCH for MTRP inter-cell operation.</w:t>
      </w:r>
    </w:p>
    <w:p w14:paraId="2DBC85DF" w14:textId="731110D3" w:rsidR="00CA1FF9" w:rsidRDefault="00CA1FF9" w:rsidP="00D92C41">
      <w:pPr>
        <w:pStyle w:val="x00text"/>
        <w:spacing w:before="60" w:after="60"/>
        <w:jc w:val="both"/>
        <w:rPr>
          <w:rFonts w:eastAsiaTheme="minorEastAsia"/>
          <w:color w:val="212121"/>
          <w:sz w:val="22"/>
          <w:szCs w:val="22"/>
          <w:lang w:eastAsia="zh-CN"/>
        </w:rPr>
      </w:pPr>
    </w:p>
    <w:p w14:paraId="0ABA16F5" w14:textId="33A74E55" w:rsidR="008D330B" w:rsidRDefault="00C54264" w:rsidP="008D330B">
      <w:pPr>
        <w:pStyle w:val="1"/>
      </w:pPr>
      <w:r w:rsidRPr="00C54264">
        <w:t>BFR for MTRP inter-cell</w:t>
      </w:r>
    </w:p>
    <w:p w14:paraId="4198E1B5" w14:textId="77777777" w:rsidR="001A3C59" w:rsidRPr="001A3C59" w:rsidRDefault="00A94903" w:rsidP="001A3C59">
      <w:pPr>
        <w:pStyle w:val="x00text"/>
        <w:spacing w:before="60"/>
        <w:jc w:val="both"/>
        <w:rPr>
          <w:rFonts w:eastAsiaTheme="minorEastAsia"/>
          <w:color w:val="212121"/>
          <w:sz w:val="22"/>
          <w:szCs w:val="22"/>
          <w:lang w:eastAsia="zh-CN"/>
        </w:rPr>
      </w:pPr>
      <w:r w:rsidRPr="00A94903">
        <w:rPr>
          <w:rFonts w:eastAsiaTheme="minorEastAsia"/>
          <w:color w:val="212121"/>
          <w:sz w:val="22"/>
          <w:szCs w:val="22"/>
          <w:lang w:eastAsia="zh-CN"/>
        </w:rPr>
        <w:t>For multi-DCI based MTRP inter-cell operation,</w:t>
      </w:r>
      <w:r w:rsidR="001A3C59">
        <w:rPr>
          <w:rFonts w:eastAsiaTheme="minorEastAsia"/>
          <w:color w:val="212121"/>
          <w:sz w:val="22"/>
          <w:szCs w:val="22"/>
          <w:lang w:eastAsia="zh-CN"/>
        </w:rPr>
        <w:t xml:space="preserve"> </w:t>
      </w:r>
      <w:r w:rsidR="001A3C59" w:rsidRPr="001A3C59">
        <w:rPr>
          <w:rFonts w:eastAsiaTheme="minorEastAsia"/>
          <w:color w:val="212121"/>
          <w:sz w:val="22"/>
          <w:szCs w:val="22"/>
          <w:lang w:eastAsia="zh-CN"/>
        </w:rPr>
        <w:t>whether SSB from non-serving cell can be configured as BFD-RS should be discussed.</w:t>
      </w:r>
    </w:p>
    <w:p w14:paraId="2117B133" w14:textId="77777777" w:rsidR="001A3C59" w:rsidRPr="001A3C59" w:rsidRDefault="001A3C59" w:rsidP="001A3C59">
      <w:pPr>
        <w:pStyle w:val="x00text"/>
        <w:spacing w:before="60"/>
        <w:jc w:val="both"/>
        <w:rPr>
          <w:rFonts w:eastAsiaTheme="minorEastAsia"/>
          <w:color w:val="212121"/>
          <w:sz w:val="22"/>
          <w:szCs w:val="22"/>
          <w:lang w:eastAsia="zh-CN"/>
        </w:rPr>
      </w:pPr>
      <w:r w:rsidRPr="001A3C59">
        <w:rPr>
          <w:rFonts w:eastAsiaTheme="minorEastAsia"/>
          <w:color w:val="212121"/>
          <w:sz w:val="22"/>
          <w:szCs w:val="22"/>
          <w:lang w:eastAsia="zh-CN"/>
        </w:rPr>
        <w:t>For per-cell BFR, either alternative below can work.</w:t>
      </w:r>
    </w:p>
    <w:p w14:paraId="24F5C034" w14:textId="77777777" w:rsidR="001A3C59" w:rsidRPr="001A3C59" w:rsidRDefault="001A3C59" w:rsidP="001A3C59">
      <w:pPr>
        <w:pStyle w:val="x00text"/>
        <w:spacing w:before="60"/>
        <w:jc w:val="both"/>
        <w:rPr>
          <w:rFonts w:eastAsiaTheme="minorEastAsia"/>
          <w:color w:val="212121"/>
          <w:sz w:val="22"/>
          <w:szCs w:val="22"/>
          <w:lang w:eastAsia="zh-CN"/>
        </w:rPr>
      </w:pPr>
      <w:r w:rsidRPr="001A3C59">
        <w:rPr>
          <w:rFonts w:eastAsiaTheme="minorEastAsia" w:hint="eastAsia"/>
          <w:color w:val="212121"/>
          <w:sz w:val="22"/>
          <w:szCs w:val="22"/>
          <w:lang w:eastAsia="zh-CN"/>
        </w:rPr>
        <w:t>•</w:t>
      </w:r>
      <w:r w:rsidRPr="001A3C59">
        <w:rPr>
          <w:rFonts w:eastAsiaTheme="minorEastAsia"/>
          <w:color w:val="212121"/>
          <w:sz w:val="22"/>
          <w:szCs w:val="22"/>
          <w:lang w:eastAsia="zh-CN"/>
        </w:rPr>
        <w:tab/>
        <w:t>Alt. 1: SSB associated with additional PCI can be configured as BFD-RS explicitly/implicitly.</w:t>
      </w:r>
    </w:p>
    <w:p w14:paraId="02DB5A18" w14:textId="77777777" w:rsidR="001A3C59" w:rsidRPr="001A3C59" w:rsidRDefault="001A3C59" w:rsidP="001A3C59">
      <w:pPr>
        <w:pStyle w:val="x00text"/>
        <w:spacing w:before="60"/>
        <w:jc w:val="both"/>
        <w:rPr>
          <w:rFonts w:eastAsiaTheme="minorEastAsia"/>
          <w:color w:val="212121"/>
          <w:sz w:val="22"/>
          <w:szCs w:val="22"/>
          <w:lang w:eastAsia="zh-CN"/>
        </w:rPr>
      </w:pPr>
      <w:r w:rsidRPr="001A3C59">
        <w:rPr>
          <w:rFonts w:eastAsiaTheme="minorEastAsia" w:hint="eastAsia"/>
          <w:color w:val="212121"/>
          <w:sz w:val="22"/>
          <w:szCs w:val="22"/>
          <w:lang w:eastAsia="zh-CN"/>
        </w:rPr>
        <w:t>•</w:t>
      </w:r>
      <w:r w:rsidRPr="001A3C59">
        <w:rPr>
          <w:rFonts w:eastAsiaTheme="minorEastAsia"/>
          <w:color w:val="212121"/>
          <w:sz w:val="22"/>
          <w:szCs w:val="22"/>
          <w:lang w:eastAsia="zh-CN"/>
        </w:rPr>
        <w:tab/>
        <w:t>Alt. 2: SSB associated with additional PCI cannot be configured as BFD-RS.</w:t>
      </w:r>
    </w:p>
    <w:p w14:paraId="200F6F4D" w14:textId="6EBD58CD" w:rsidR="008D330B" w:rsidRPr="001A3C59" w:rsidRDefault="001A3C59" w:rsidP="001A3C59">
      <w:pPr>
        <w:pStyle w:val="x00text"/>
        <w:spacing w:before="60" w:after="60"/>
        <w:jc w:val="both"/>
        <w:rPr>
          <w:rFonts w:eastAsiaTheme="minorEastAsia"/>
          <w:color w:val="212121"/>
          <w:sz w:val="22"/>
          <w:szCs w:val="22"/>
          <w:lang w:eastAsia="zh-CN"/>
        </w:rPr>
      </w:pPr>
      <w:r w:rsidRPr="001A3C59">
        <w:rPr>
          <w:rFonts w:eastAsiaTheme="minorEastAsia"/>
          <w:color w:val="212121"/>
          <w:sz w:val="22"/>
          <w:szCs w:val="22"/>
          <w:lang w:eastAsia="zh-CN"/>
        </w:rPr>
        <w:t xml:space="preserve">To support per-TRP BFR, SSB associated with additional PCI should be allowed to be configured as BFD-RS in the BFD-RS set associated with corresponding </w:t>
      </w:r>
      <w:proofErr w:type="spellStart"/>
      <w:r w:rsidRPr="001A3C59">
        <w:rPr>
          <w:rFonts w:eastAsiaTheme="minorEastAsia"/>
          <w:color w:val="212121"/>
          <w:sz w:val="22"/>
          <w:szCs w:val="22"/>
          <w:lang w:eastAsia="zh-CN"/>
        </w:rPr>
        <w:t>CORESETPoolIndex</w:t>
      </w:r>
      <w:proofErr w:type="spellEnd"/>
      <w:r w:rsidRPr="001A3C59">
        <w:rPr>
          <w:rFonts w:eastAsiaTheme="minorEastAsia"/>
          <w:color w:val="212121"/>
          <w:sz w:val="22"/>
          <w:szCs w:val="22"/>
          <w:lang w:eastAsia="zh-CN"/>
        </w:rPr>
        <w:t xml:space="preserve">. To make the configuration consistent between per-cell BFR and per-TRP BFR, Alt. </w:t>
      </w:r>
      <w:r w:rsidR="0075185E">
        <w:rPr>
          <w:rFonts w:eastAsiaTheme="minorEastAsia"/>
          <w:color w:val="212121"/>
          <w:sz w:val="22"/>
          <w:szCs w:val="22"/>
          <w:lang w:eastAsia="zh-CN"/>
        </w:rPr>
        <w:t>1</w:t>
      </w:r>
      <w:r w:rsidRPr="001A3C59">
        <w:rPr>
          <w:rFonts w:eastAsiaTheme="minorEastAsia"/>
          <w:color w:val="212121"/>
          <w:sz w:val="22"/>
          <w:szCs w:val="22"/>
          <w:lang w:eastAsia="zh-CN"/>
        </w:rPr>
        <w:t xml:space="preserve"> is preferred for per-cell BFR.</w:t>
      </w:r>
    </w:p>
    <w:p w14:paraId="70BF7047" w14:textId="6B0A5D15" w:rsidR="008D330B" w:rsidRDefault="008D330B" w:rsidP="00D92C41">
      <w:pPr>
        <w:pStyle w:val="x00text"/>
        <w:spacing w:before="60" w:after="60"/>
        <w:jc w:val="both"/>
        <w:rPr>
          <w:rFonts w:eastAsiaTheme="minorEastAsia"/>
          <w:color w:val="212121"/>
          <w:sz w:val="22"/>
          <w:szCs w:val="22"/>
          <w:lang w:eastAsia="zh-CN"/>
        </w:rPr>
      </w:pPr>
    </w:p>
    <w:p w14:paraId="24678238" w14:textId="6BE107B5" w:rsidR="00664103" w:rsidRPr="003D2B12" w:rsidRDefault="00664103" w:rsidP="00664103">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1C4DCA">
        <w:rPr>
          <w:rFonts w:eastAsiaTheme="minorEastAsia"/>
          <w:b/>
          <w:bCs/>
          <w:sz w:val="22"/>
          <w:szCs w:val="22"/>
          <w:u w:val="single"/>
          <w:lang w:eastAsia="zh-CN"/>
        </w:rPr>
        <w:t>6</w:t>
      </w:r>
      <w:r w:rsidR="00373381">
        <w:rPr>
          <w:rFonts w:eastAsiaTheme="minorEastAsia"/>
          <w:b/>
          <w:bCs/>
          <w:sz w:val="22"/>
          <w:szCs w:val="22"/>
          <w:u w:val="single"/>
          <w:lang w:eastAsia="zh-CN"/>
        </w:rPr>
        <w:t>:</w:t>
      </w:r>
    </w:p>
    <w:p w14:paraId="31FB600F" w14:textId="77777777" w:rsidR="00664103" w:rsidRDefault="00664103" w:rsidP="00664103">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For multi-DCI based MTRP inter-cell operation,</w:t>
      </w:r>
    </w:p>
    <w:p w14:paraId="13A0DE64" w14:textId="77777777" w:rsidR="00664103" w:rsidRDefault="00664103" w:rsidP="00664103">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For per-cell BFR, SSB </w:t>
      </w:r>
      <w:r w:rsidRPr="0034321E">
        <w:rPr>
          <w:rFonts w:ascii="Times New Roman" w:hAnsi="Times New Roman" w:cs="Times New Roman"/>
          <w:b/>
          <w:bCs/>
          <w:i/>
          <w:iCs/>
          <w:color w:val="212121"/>
          <w:sz w:val="22"/>
          <w:szCs w:val="22"/>
        </w:rPr>
        <w:t>associated with additional PCI can be configured as BFD-RS explicitly/implicitly.</w:t>
      </w:r>
    </w:p>
    <w:p w14:paraId="1D806BFC" w14:textId="77777777" w:rsidR="00664103" w:rsidRPr="001D46AA" w:rsidRDefault="00664103" w:rsidP="00664103">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For per-TRP BFR, S</w:t>
      </w:r>
      <w:r w:rsidRPr="0034321E">
        <w:rPr>
          <w:rFonts w:ascii="Times New Roman" w:hAnsi="Times New Roman" w:cs="Times New Roman"/>
          <w:b/>
          <w:bCs/>
          <w:i/>
          <w:iCs/>
          <w:color w:val="212121"/>
          <w:sz w:val="22"/>
          <w:szCs w:val="22"/>
        </w:rPr>
        <w:t xml:space="preserve">SB associated with additional PCI </w:t>
      </w:r>
      <w:r>
        <w:rPr>
          <w:rFonts w:ascii="Times New Roman" w:hAnsi="Times New Roman" w:cs="Times New Roman"/>
          <w:b/>
          <w:bCs/>
          <w:i/>
          <w:iCs/>
          <w:color w:val="212121"/>
          <w:sz w:val="22"/>
          <w:szCs w:val="22"/>
        </w:rPr>
        <w:t>can</w:t>
      </w:r>
      <w:r w:rsidRPr="0034321E">
        <w:rPr>
          <w:rFonts w:ascii="Times New Roman" w:hAnsi="Times New Roman" w:cs="Times New Roman"/>
          <w:b/>
          <w:bCs/>
          <w:i/>
          <w:iCs/>
          <w:color w:val="212121"/>
          <w:sz w:val="22"/>
          <w:szCs w:val="22"/>
        </w:rPr>
        <w:t xml:space="preserve"> be configured as BFD-RS in the BFD-RS set associated with corresponding </w:t>
      </w:r>
      <w:proofErr w:type="spellStart"/>
      <w:r w:rsidRPr="0034321E">
        <w:rPr>
          <w:rFonts w:ascii="Times New Roman" w:hAnsi="Times New Roman" w:cs="Times New Roman"/>
          <w:b/>
          <w:bCs/>
          <w:i/>
          <w:iCs/>
          <w:color w:val="212121"/>
          <w:sz w:val="22"/>
          <w:szCs w:val="22"/>
        </w:rPr>
        <w:t>CORESETPoolIndex</w:t>
      </w:r>
      <w:proofErr w:type="spellEnd"/>
      <w:r w:rsidRPr="0034321E">
        <w:rPr>
          <w:rFonts w:ascii="Times New Roman" w:hAnsi="Times New Roman" w:cs="Times New Roman"/>
          <w:b/>
          <w:bCs/>
          <w:i/>
          <w:iCs/>
          <w:color w:val="212121"/>
          <w:sz w:val="22"/>
          <w:szCs w:val="22"/>
        </w:rPr>
        <w:t>.</w:t>
      </w:r>
    </w:p>
    <w:p w14:paraId="07A1CE77" w14:textId="77777777" w:rsidR="00664103" w:rsidRPr="00664103" w:rsidRDefault="00664103" w:rsidP="00D92C41">
      <w:pPr>
        <w:pStyle w:val="x00text"/>
        <w:spacing w:before="60" w:after="60"/>
        <w:jc w:val="both"/>
        <w:rPr>
          <w:rFonts w:eastAsiaTheme="minorEastAsia"/>
          <w:color w:val="212121"/>
          <w:sz w:val="22"/>
          <w:szCs w:val="22"/>
          <w:lang w:eastAsia="zh-CN"/>
        </w:rPr>
      </w:pPr>
    </w:p>
    <w:p w14:paraId="6B0A6E90" w14:textId="0D97C56D" w:rsidR="00CB1E16" w:rsidRDefault="00CB1E16" w:rsidP="00CB1E16">
      <w:pPr>
        <w:pStyle w:val="1"/>
      </w:pPr>
      <w:r>
        <w:t>Rate matching</w:t>
      </w:r>
    </w:p>
    <w:p w14:paraId="5542E0C4" w14:textId="087969B9" w:rsidR="00E4192A" w:rsidRDefault="00707902"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 xml:space="preserve">n RAN1#104-e meeting, </w:t>
      </w:r>
      <w:r w:rsidR="00372312">
        <w:rPr>
          <w:rFonts w:eastAsiaTheme="minorEastAsia"/>
          <w:color w:val="212121"/>
          <w:sz w:val="22"/>
          <w:szCs w:val="22"/>
          <w:lang w:eastAsia="zh-CN"/>
        </w:rPr>
        <w:t>following agreement was made on rate matching.</w:t>
      </w:r>
    </w:p>
    <w:tbl>
      <w:tblPr>
        <w:tblStyle w:val="af"/>
        <w:tblW w:w="0" w:type="auto"/>
        <w:tblLook w:val="04A0" w:firstRow="1" w:lastRow="0" w:firstColumn="1" w:lastColumn="0" w:noHBand="0" w:noVBand="1"/>
      </w:tblPr>
      <w:tblGrid>
        <w:gridCol w:w="9962"/>
      </w:tblGrid>
      <w:tr w:rsidR="00E4192A" w14:paraId="45AF66AF" w14:textId="77777777" w:rsidTr="00FF226F">
        <w:tc>
          <w:tcPr>
            <w:tcW w:w="9962" w:type="dxa"/>
          </w:tcPr>
          <w:p w14:paraId="1B5301BC" w14:textId="77777777" w:rsidR="00E4192A" w:rsidRPr="00DB406F" w:rsidRDefault="00E4192A" w:rsidP="00FF226F">
            <w:pPr>
              <w:spacing w:before="0" w:after="0"/>
              <w:rPr>
                <w:rFonts w:eastAsia="Batang"/>
                <w:sz w:val="20"/>
                <w:szCs w:val="20"/>
                <w:lang w:eastAsia="zh-CN"/>
              </w:rPr>
            </w:pPr>
            <w:r w:rsidRPr="00DB406F">
              <w:rPr>
                <w:rFonts w:eastAsia="Batang"/>
                <w:sz w:val="20"/>
                <w:szCs w:val="20"/>
                <w:highlight w:val="green"/>
                <w:lang w:val="en-GB" w:eastAsia="zh-CN"/>
              </w:rPr>
              <w:t>Agreement</w:t>
            </w:r>
          </w:p>
          <w:p w14:paraId="5A764444" w14:textId="77777777" w:rsidR="00E4192A" w:rsidRPr="00DB406F" w:rsidRDefault="00E4192A" w:rsidP="00FF226F">
            <w:pPr>
              <w:spacing w:before="0" w:after="0"/>
              <w:rPr>
                <w:rFonts w:eastAsia="Batang"/>
                <w:sz w:val="20"/>
                <w:szCs w:val="20"/>
                <w:lang w:val="en-GB" w:eastAsia="zh-CN"/>
              </w:rPr>
            </w:pPr>
            <w:r w:rsidRPr="00DB406F">
              <w:rPr>
                <w:rFonts w:eastAsia="Batang"/>
                <w:sz w:val="20"/>
                <w:szCs w:val="20"/>
                <w:lang w:val="en-GB" w:eastAsia="zh-CN"/>
              </w:rPr>
              <w:t>Agree on scheme1</w:t>
            </w:r>
          </w:p>
          <w:p w14:paraId="0625BCAC" w14:textId="77777777" w:rsidR="00E4192A" w:rsidRPr="00DB406F" w:rsidRDefault="00E4192A" w:rsidP="00FF226F">
            <w:pPr>
              <w:numPr>
                <w:ilvl w:val="0"/>
                <w:numId w:val="46"/>
              </w:numPr>
              <w:overflowPunct w:val="0"/>
              <w:autoSpaceDE w:val="0"/>
              <w:autoSpaceDN w:val="0"/>
              <w:adjustRightInd w:val="0"/>
              <w:spacing w:before="0" w:after="180"/>
              <w:contextualSpacing/>
              <w:textAlignment w:val="baseline"/>
              <w:rPr>
                <w:rFonts w:eastAsia="宋体"/>
                <w:sz w:val="20"/>
                <w:szCs w:val="20"/>
                <w:lang w:val="en-GB" w:eastAsia="ja-JP"/>
              </w:rPr>
            </w:pPr>
            <w:r w:rsidRPr="00DB406F">
              <w:rPr>
                <w:rFonts w:eastAsia="宋体"/>
                <w:sz w:val="20"/>
                <w:szCs w:val="20"/>
                <w:lang w:val="en-GB" w:eastAsia="ja-JP"/>
              </w:rPr>
              <w:t>Scheme1: PDSCH/PDCCH from non-serving cell (PCI) associated with TCI state and/or QCL-info is rate matched around non-serving cell SSB with the same PCI</w:t>
            </w:r>
          </w:p>
          <w:p w14:paraId="70C3CF66" w14:textId="77777777" w:rsidR="00E4192A" w:rsidRPr="00DB406F" w:rsidRDefault="00E4192A" w:rsidP="00FF226F">
            <w:pPr>
              <w:numPr>
                <w:ilvl w:val="0"/>
                <w:numId w:val="46"/>
              </w:numPr>
              <w:overflowPunct w:val="0"/>
              <w:autoSpaceDE w:val="0"/>
              <w:autoSpaceDN w:val="0"/>
              <w:adjustRightInd w:val="0"/>
              <w:spacing w:before="0" w:after="180"/>
              <w:contextualSpacing/>
              <w:textAlignment w:val="baseline"/>
              <w:rPr>
                <w:rFonts w:eastAsia="宋体"/>
                <w:sz w:val="20"/>
                <w:szCs w:val="20"/>
                <w:lang w:val="en-GB" w:eastAsia="ja-JP"/>
              </w:rPr>
            </w:pPr>
            <w:r w:rsidRPr="00DB406F">
              <w:rPr>
                <w:rFonts w:eastAsia="宋体"/>
                <w:sz w:val="20"/>
                <w:szCs w:val="20"/>
                <w:lang w:val="en-GB" w:eastAsia="ja-JP"/>
              </w:rPr>
              <w:t xml:space="preserve">FFS: whether PDSCH /PDCCH from serving cell (PCI) is rate matched around non-serving cell SSB </w:t>
            </w:r>
          </w:p>
          <w:p w14:paraId="5DD81520" w14:textId="01C8EB2A" w:rsidR="00E4192A" w:rsidRPr="00453280" w:rsidRDefault="00E4192A" w:rsidP="00453280">
            <w:pPr>
              <w:numPr>
                <w:ilvl w:val="0"/>
                <w:numId w:val="46"/>
              </w:numPr>
              <w:overflowPunct w:val="0"/>
              <w:autoSpaceDE w:val="0"/>
              <w:autoSpaceDN w:val="0"/>
              <w:adjustRightInd w:val="0"/>
              <w:spacing w:before="0" w:after="180"/>
              <w:contextualSpacing/>
              <w:textAlignment w:val="baseline"/>
              <w:rPr>
                <w:rFonts w:eastAsia="宋体"/>
                <w:sz w:val="20"/>
                <w:szCs w:val="20"/>
                <w:lang w:val="en-GB" w:eastAsia="ja-JP"/>
              </w:rPr>
            </w:pPr>
            <w:r w:rsidRPr="00DB406F">
              <w:rPr>
                <w:rFonts w:eastAsia="宋体"/>
                <w:sz w:val="20"/>
                <w:szCs w:val="20"/>
                <w:lang w:val="en-GB" w:eastAsia="ja-JP"/>
              </w:rPr>
              <w:t>FFS: whether PDSCH/PDCCH from non-serving cell (PCI) associated with TCI state and/or QCL-info is rate matched around serving cell SSB</w:t>
            </w:r>
          </w:p>
        </w:tc>
      </w:tr>
    </w:tbl>
    <w:p w14:paraId="5D162F1E" w14:textId="5C93EE35" w:rsidR="00E4192A" w:rsidRDefault="00E4192A" w:rsidP="00D92C41">
      <w:pPr>
        <w:pStyle w:val="x00text"/>
        <w:spacing w:before="60" w:after="60"/>
        <w:jc w:val="both"/>
        <w:rPr>
          <w:rFonts w:eastAsiaTheme="minorEastAsia"/>
          <w:color w:val="212121"/>
          <w:sz w:val="22"/>
          <w:szCs w:val="22"/>
          <w:lang w:eastAsia="zh-CN"/>
        </w:rPr>
      </w:pPr>
    </w:p>
    <w:p w14:paraId="58114A28" w14:textId="7F468549" w:rsidR="00707902" w:rsidRDefault="003811B5" w:rsidP="00D92C41">
      <w:pPr>
        <w:pStyle w:val="x00text"/>
        <w:spacing w:before="60" w:after="60"/>
        <w:jc w:val="both"/>
        <w:rPr>
          <w:rFonts w:eastAsiaTheme="minorEastAsia"/>
          <w:color w:val="212121"/>
          <w:sz w:val="22"/>
          <w:szCs w:val="22"/>
          <w:lang w:eastAsia="zh-CN"/>
        </w:rPr>
      </w:pPr>
      <w:r>
        <w:rPr>
          <w:rFonts w:eastAsiaTheme="minorEastAsia"/>
          <w:color w:val="212121"/>
          <w:sz w:val="22"/>
          <w:szCs w:val="22"/>
          <w:lang w:eastAsia="zh-CN"/>
        </w:rPr>
        <w:t xml:space="preserve">It </w:t>
      </w:r>
      <w:r w:rsidR="00707902">
        <w:rPr>
          <w:rFonts w:eastAsiaTheme="minorEastAsia"/>
          <w:color w:val="212121"/>
          <w:sz w:val="22"/>
          <w:szCs w:val="22"/>
          <w:lang w:eastAsia="zh-CN"/>
        </w:rPr>
        <w:t xml:space="preserve">has been agreed that </w:t>
      </w:r>
      <w:r w:rsidR="00707902" w:rsidRPr="00707902">
        <w:rPr>
          <w:rFonts w:eastAsiaTheme="minorEastAsia"/>
          <w:color w:val="212121"/>
          <w:sz w:val="22"/>
          <w:szCs w:val="22"/>
          <w:lang w:eastAsia="zh-CN"/>
        </w:rPr>
        <w:t>PDSCH/PDCCH from non-serving cell (PCI) associated with TCI state and/or QCL-info is rate matched around non-serving cell SSB with the same PCI</w:t>
      </w:r>
      <w:r w:rsidR="00707902">
        <w:rPr>
          <w:rFonts w:eastAsiaTheme="minorEastAsia"/>
          <w:color w:val="212121"/>
          <w:sz w:val="22"/>
          <w:szCs w:val="22"/>
          <w:lang w:eastAsia="zh-CN"/>
        </w:rPr>
        <w:t>.</w:t>
      </w:r>
      <w:r w:rsidR="004A6D4A">
        <w:rPr>
          <w:rFonts w:eastAsiaTheme="minorEastAsia"/>
          <w:color w:val="212121"/>
          <w:sz w:val="22"/>
          <w:szCs w:val="22"/>
          <w:lang w:eastAsia="zh-CN"/>
        </w:rPr>
        <w:t xml:space="preserve"> But the rate matching between serving cell and </w:t>
      </w:r>
      <w:r w:rsidR="003236BC">
        <w:rPr>
          <w:rFonts w:eastAsiaTheme="minorEastAsia"/>
          <w:color w:val="212121"/>
          <w:sz w:val="22"/>
          <w:szCs w:val="22"/>
          <w:lang w:eastAsia="zh-CN"/>
        </w:rPr>
        <w:t>cells with additional PCIs</w:t>
      </w:r>
      <w:r w:rsidR="004A6D4A">
        <w:rPr>
          <w:rFonts w:eastAsiaTheme="minorEastAsia"/>
          <w:color w:val="212121"/>
          <w:sz w:val="22"/>
          <w:szCs w:val="22"/>
          <w:lang w:eastAsia="zh-CN"/>
        </w:rPr>
        <w:t xml:space="preserve"> is </w:t>
      </w:r>
      <w:r w:rsidR="00F871B4">
        <w:rPr>
          <w:rFonts w:eastAsiaTheme="minorEastAsia"/>
          <w:color w:val="212121"/>
          <w:sz w:val="22"/>
          <w:szCs w:val="22"/>
          <w:lang w:eastAsia="zh-CN"/>
        </w:rPr>
        <w:t>still</w:t>
      </w:r>
      <w:r w:rsidR="004A6D4A">
        <w:rPr>
          <w:rFonts w:eastAsiaTheme="minorEastAsia"/>
          <w:color w:val="212121"/>
          <w:sz w:val="22"/>
          <w:szCs w:val="22"/>
          <w:lang w:eastAsia="zh-CN"/>
        </w:rPr>
        <w:t xml:space="preserve"> FFS. In our understanding, </w:t>
      </w:r>
      <w:r w:rsidR="00C85897">
        <w:rPr>
          <w:rFonts w:eastAsiaTheme="minorEastAsia"/>
          <w:color w:val="212121"/>
          <w:sz w:val="22"/>
          <w:szCs w:val="22"/>
          <w:lang w:eastAsia="zh-CN"/>
        </w:rPr>
        <w:t xml:space="preserve">rate matching </w:t>
      </w:r>
      <w:r w:rsidR="00407680">
        <w:rPr>
          <w:rFonts w:eastAsiaTheme="minorEastAsia"/>
          <w:color w:val="212121"/>
          <w:sz w:val="22"/>
          <w:szCs w:val="22"/>
          <w:lang w:eastAsia="zh-CN"/>
        </w:rPr>
        <w:t xml:space="preserve">of PDSCH/PDCCH around SSB </w:t>
      </w:r>
      <w:r w:rsidR="00C85897">
        <w:rPr>
          <w:rFonts w:eastAsiaTheme="minorEastAsia"/>
          <w:color w:val="212121"/>
          <w:sz w:val="22"/>
          <w:szCs w:val="22"/>
          <w:lang w:eastAsia="zh-CN"/>
        </w:rPr>
        <w:t xml:space="preserve">is only </w:t>
      </w:r>
      <w:r w:rsidR="00C85897">
        <w:rPr>
          <w:rFonts w:eastAsiaTheme="minorEastAsia"/>
          <w:color w:val="212121"/>
          <w:sz w:val="22"/>
          <w:szCs w:val="22"/>
          <w:lang w:eastAsia="zh-CN"/>
        </w:rPr>
        <w:lastRenderedPageBreak/>
        <w:t xml:space="preserve">needed </w:t>
      </w:r>
      <w:r w:rsidR="00F871B4">
        <w:rPr>
          <w:rFonts w:eastAsiaTheme="minorEastAsia"/>
          <w:color w:val="212121"/>
          <w:sz w:val="22"/>
          <w:szCs w:val="22"/>
          <w:lang w:eastAsia="zh-CN"/>
        </w:rPr>
        <w:t>within</w:t>
      </w:r>
      <w:r w:rsidR="00C85897">
        <w:rPr>
          <w:rFonts w:eastAsiaTheme="minorEastAsia"/>
          <w:color w:val="212121"/>
          <w:sz w:val="22"/>
          <w:szCs w:val="22"/>
          <w:lang w:eastAsia="zh-CN"/>
        </w:rPr>
        <w:t xml:space="preserve"> </w:t>
      </w:r>
      <w:r w:rsidR="00F07DC2">
        <w:rPr>
          <w:rFonts w:eastAsiaTheme="minorEastAsia"/>
          <w:color w:val="212121"/>
          <w:sz w:val="22"/>
          <w:szCs w:val="22"/>
          <w:lang w:eastAsia="zh-CN"/>
        </w:rPr>
        <w:t xml:space="preserve">the same cell, </w:t>
      </w:r>
      <w:r w:rsidR="00F871B4">
        <w:rPr>
          <w:rFonts w:eastAsiaTheme="minorEastAsia"/>
          <w:color w:val="212121"/>
          <w:sz w:val="22"/>
          <w:szCs w:val="22"/>
          <w:lang w:eastAsia="zh-CN"/>
        </w:rPr>
        <w:t xml:space="preserve">and </w:t>
      </w:r>
      <w:r w:rsidR="00F07DC2">
        <w:rPr>
          <w:rFonts w:eastAsiaTheme="minorEastAsia"/>
          <w:color w:val="212121"/>
          <w:sz w:val="22"/>
          <w:szCs w:val="22"/>
          <w:lang w:eastAsia="zh-CN"/>
        </w:rPr>
        <w:t xml:space="preserve">there is no </w:t>
      </w:r>
      <w:r w:rsidR="00F871B4">
        <w:rPr>
          <w:rFonts w:eastAsiaTheme="minorEastAsia"/>
          <w:color w:val="212121"/>
          <w:sz w:val="22"/>
          <w:szCs w:val="22"/>
          <w:lang w:eastAsia="zh-CN"/>
        </w:rPr>
        <w:t>need</w:t>
      </w:r>
      <w:r w:rsidR="00F07DC2">
        <w:rPr>
          <w:rFonts w:eastAsiaTheme="minorEastAsia"/>
          <w:color w:val="212121"/>
          <w:sz w:val="22"/>
          <w:szCs w:val="22"/>
          <w:lang w:eastAsia="zh-CN"/>
        </w:rPr>
        <w:t xml:space="preserve"> to consider rate matching across cells</w:t>
      </w:r>
      <w:r w:rsidR="00C25604">
        <w:rPr>
          <w:rFonts w:eastAsiaTheme="minorEastAsia"/>
          <w:color w:val="212121"/>
          <w:sz w:val="22"/>
          <w:szCs w:val="22"/>
          <w:lang w:eastAsia="zh-CN"/>
        </w:rPr>
        <w:t xml:space="preserve"> (e.g., between serving cell and </w:t>
      </w:r>
      <w:r w:rsidR="003236BC">
        <w:rPr>
          <w:rFonts w:eastAsiaTheme="minorEastAsia"/>
          <w:color w:val="212121"/>
          <w:sz w:val="22"/>
          <w:szCs w:val="22"/>
          <w:lang w:eastAsia="zh-CN"/>
        </w:rPr>
        <w:t>a cell with additional PCI</w:t>
      </w:r>
      <w:r w:rsidR="00C25604">
        <w:rPr>
          <w:rFonts w:eastAsiaTheme="minorEastAsia"/>
          <w:color w:val="212121"/>
          <w:sz w:val="22"/>
          <w:szCs w:val="22"/>
          <w:lang w:eastAsia="zh-CN"/>
        </w:rPr>
        <w:t xml:space="preserve">, or between two </w:t>
      </w:r>
      <w:r w:rsidR="003236BC">
        <w:rPr>
          <w:rFonts w:eastAsiaTheme="minorEastAsia"/>
          <w:color w:val="212121"/>
          <w:sz w:val="22"/>
          <w:szCs w:val="22"/>
          <w:lang w:eastAsia="zh-CN"/>
        </w:rPr>
        <w:t xml:space="preserve">additional PCI </w:t>
      </w:r>
      <w:r w:rsidR="00C25604">
        <w:rPr>
          <w:rFonts w:eastAsiaTheme="minorEastAsia"/>
          <w:color w:val="212121"/>
          <w:sz w:val="22"/>
          <w:szCs w:val="22"/>
          <w:lang w:eastAsia="zh-CN"/>
        </w:rPr>
        <w:t>cells)</w:t>
      </w:r>
      <w:r w:rsidR="00F07DC2">
        <w:rPr>
          <w:rFonts w:eastAsiaTheme="minorEastAsia"/>
          <w:color w:val="212121"/>
          <w:sz w:val="22"/>
          <w:szCs w:val="22"/>
          <w:lang w:eastAsia="zh-CN"/>
        </w:rPr>
        <w:t xml:space="preserve">, which </w:t>
      </w:r>
      <w:r w:rsidR="005732F9">
        <w:rPr>
          <w:rFonts w:eastAsiaTheme="minorEastAsia"/>
          <w:color w:val="212121"/>
          <w:sz w:val="22"/>
          <w:szCs w:val="22"/>
          <w:lang w:eastAsia="zh-CN"/>
        </w:rPr>
        <w:t>would decrease resource efficiency.</w:t>
      </w:r>
    </w:p>
    <w:p w14:paraId="4672D757" w14:textId="7BC0F2DD" w:rsidR="00F871B4" w:rsidRDefault="00F871B4" w:rsidP="00D92C41">
      <w:pPr>
        <w:pStyle w:val="x00text"/>
        <w:spacing w:before="60" w:after="60"/>
        <w:jc w:val="both"/>
        <w:rPr>
          <w:rFonts w:eastAsiaTheme="minorEastAsia"/>
          <w:color w:val="212121"/>
          <w:sz w:val="22"/>
          <w:szCs w:val="22"/>
          <w:lang w:eastAsia="zh-CN"/>
        </w:rPr>
      </w:pPr>
    </w:p>
    <w:p w14:paraId="006ADEEB" w14:textId="20C3C5B1" w:rsidR="00F871B4" w:rsidRPr="00B44D24" w:rsidRDefault="00F871B4" w:rsidP="00F871B4">
      <w:pPr>
        <w:spacing w:before="60"/>
        <w:rPr>
          <w:b/>
          <w:bCs/>
          <w:color w:val="212121"/>
          <w:sz w:val="23"/>
          <w:szCs w:val="23"/>
          <w:u w:val="single"/>
        </w:rPr>
      </w:pPr>
      <w:r w:rsidRPr="00B44D24">
        <w:rPr>
          <w:rFonts w:eastAsiaTheme="minorEastAsia"/>
          <w:b/>
          <w:bCs/>
          <w:sz w:val="22"/>
          <w:szCs w:val="22"/>
          <w:u w:val="single"/>
        </w:rPr>
        <w:t xml:space="preserve">Proposal </w:t>
      </w:r>
      <w:r w:rsidR="001C4DCA">
        <w:rPr>
          <w:rFonts w:eastAsiaTheme="minorEastAsia"/>
          <w:b/>
          <w:bCs/>
          <w:sz w:val="22"/>
          <w:szCs w:val="22"/>
          <w:u w:val="single"/>
        </w:rPr>
        <w:t>7</w:t>
      </w:r>
      <w:r w:rsidRPr="00B44D24">
        <w:rPr>
          <w:rFonts w:eastAsiaTheme="minorEastAsia"/>
          <w:b/>
          <w:bCs/>
          <w:sz w:val="22"/>
          <w:szCs w:val="22"/>
          <w:u w:val="single"/>
        </w:rPr>
        <w:t>:</w:t>
      </w:r>
    </w:p>
    <w:p w14:paraId="01DC54D4" w14:textId="340C8157" w:rsidR="003070AE" w:rsidRPr="003070AE" w:rsidRDefault="003F37FE" w:rsidP="003070AE">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P</w:t>
      </w:r>
      <w:r>
        <w:rPr>
          <w:rFonts w:ascii="Times New Roman" w:hAnsi="Times New Roman" w:cs="Times New Roman"/>
          <w:b/>
          <w:bCs/>
          <w:i/>
          <w:iCs/>
          <w:color w:val="212121"/>
          <w:sz w:val="22"/>
          <w:szCs w:val="22"/>
        </w:rPr>
        <w:t xml:space="preserve">DSCH/PDCCH from a cell </w:t>
      </w:r>
      <w:r w:rsidR="00B35323">
        <w:rPr>
          <w:rFonts w:ascii="Times New Roman" w:hAnsi="Times New Roman" w:cs="Times New Roman"/>
          <w:b/>
          <w:bCs/>
          <w:i/>
          <w:iCs/>
          <w:color w:val="212121"/>
          <w:sz w:val="22"/>
          <w:szCs w:val="22"/>
        </w:rPr>
        <w:t>with a given PCI (</w:t>
      </w:r>
      <w:r w:rsidR="001C5531">
        <w:rPr>
          <w:rFonts w:ascii="Times New Roman" w:hAnsi="Times New Roman" w:cs="Times New Roman"/>
          <w:b/>
          <w:bCs/>
          <w:i/>
          <w:iCs/>
          <w:color w:val="212121"/>
          <w:sz w:val="22"/>
          <w:szCs w:val="22"/>
        </w:rPr>
        <w:t>serving cell or a cell with additional PCI</w:t>
      </w:r>
      <w:r w:rsidR="00B35323">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should not be rate-matched ar</w:t>
      </w:r>
      <w:r w:rsidR="00B35323">
        <w:rPr>
          <w:rFonts w:ascii="Times New Roman" w:hAnsi="Times New Roman" w:cs="Times New Roman"/>
          <w:b/>
          <w:bCs/>
          <w:i/>
          <w:iCs/>
          <w:color w:val="212121"/>
          <w:sz w:val="22"/>
          <w:szCs w:val="22"/>
        </w:rPr>
        <w:t>ound SSB from a cell with different PCI from the given PCI</w:t>
      </w:r>
      <w:r w:rsidR="001C5531">
        <w:rPr>
          <w:rFonts w:ascii="Times New Roman" w:hAnsi="Times New Roman" w:cs="Times New Roman"/>
          <w:b/>
          <w:bCs/>
          <w:i/>
          <w:iCs/>
          <w:color w:val="212121"/>
          <w:sz w:val="22"/>
          <w:szCs w:val="22"/>
        </w:rPr>
        <w:t xml:space="preserve"> (serving cell or a cell with additional PCI)</w:t>
      </w:r>
      <w:r w:rsidR="00B35323">
        <w:rPr>
          <w:rFonts w:ascii="Times New Roman" w:hAnsi="Times New Roman" w:cs="Times New Roman"/>
          <w:b/>
          <w:bCs/>
          <w:i/>
          <w:iCs/>
          <w:color w:val="212121"/>
          <w:sz w:val="22"/>
          <w:szCs w:val="22"/>
        </w:rPr>
        <w:t>.</w:t>
      </w:r>
    </w:p>
    <w:p w14:paraId="311C6CD4" w14:textId="77777777" w:rsidR="005B2AFF" w:rsidRPr="00377711" w:rsidRDefault="005B2AFF" w:rsidP="00377711">
      <w:pPr>
        <w:spacing w:before="60"/>
        <w:ind w:left="-60"/>
        <w:jc w:val="both"/>
        <w:rPr>
          <w:b/>
          <w:bCs/>
          <w:i/>
          <w:iCs/>
          <w:color w:val="212121"/>
          <w:sz w:val="22"/>
          <w:szCs w:val="22"/>
        </w:rPr>
      </w:pPr>
    </w:p>
    <w:p w14:paraId="54EA64FF" w14:textId="745CE0C2" w:rsidR="00073B26" w:rsidRDefault="000D6727" w:rsidP="000D6727">
      <w:pPr>
        <w:pStyle w:val="1"/>
        <w:rPr>
          <w:lang w:val="en-US"/>
        </w:rPr>
      </w:pPr>
      <w:r w:rsidRPr="000D6727">
        <w:rPr>
          <w:lang w:val="en-US"/>
        </w:rPr>
        <w:t>Conclusion</w:t>
      </w:r>
    </w:p>
    <w:p w14:paraId="44B9F7B1" w14:textId="58D60C07"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00BF28BF">
        <w:rPr>
          <w:rFonts w:eastAsia="MS Mincho"/>
          <w:sz w:val="22"/>
          <w:szCs w:val="22"/>
        </w:rPr>
        <w:t xml:space="preserve"> enhancements to support </w:t>
      </w:r>
      <w:r w:rsidR="00BF28BF" w:rsidRPr="00BF28BF">
        <w:rPr>
          <w:rFonts w:eastAsia="MS Mincho"/>
          <w:sz w:val="22"/>
          <w:szCs w:val="22"/>
        </w:rPr>
        <w:t>inter-cell multi-TRP operation</w:t>
      </w:r>
      <w:r w:rsidR="00BF28BF">
        <w:rPr>
          <w:rFonts w:eastAsia="MS Mincho"/>
          <w:sz w:val="22"/>
          <w:szCs w:val="22"/>
        </w:rPr>
        <w:t>. We have following proposal</w:t>
      </w:r>
      <w:r w:rsidR="00C617EF">
        <w:rPr>
          <w:rFonts w:eastAsia="MS Mincho"/>
          <w:sz w:val="22"/>
          <w:szCs w:val="22"/>
        </w:rPr>
        <w:t>s</w:t>
      </w:r>
      <w:r w:rsidR="00BF28BF">
        <w:rPr>
          <w:rFonts w:eastAsia="MS Mincho"/>
          <w:sz w:val="22"/>
          <w:szCs w:val="22"/>
        </w:rPr>
        <w:t>.</w:t>
      </w:r>
    </w:p>
    <w:p w14:paraId="74197C9D" w14:textId="77777777" w:rsidR="005A3F6C" w:rsidRPr="00B44D24" w:rsidRDefault="005A3F6C" w:rsidP="005A3F6C">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1</w:t>
      </w:r>
      <w:r w:rsidRPr="00B44D24">
        <w:rPr>
          <w:rFonts w:eastAsiaTheme="minorEastAsia"/>
          <w:b/>
          <w:bCs/>
          <w:sz w:val="22"/>
          <w:szCs w:val="22"/>
          <w:u w:val="single"/>
        </w:rPr>
        <w:t>:</w:t>
      </w:r>
    </w:p>
    <w:p w14:paraId="2ECEDD17" w14:textId="77777777" w:rsidR="000B58E2" w:rsidRDefault="000B58E2" w:rsidP="000B58E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Define default case for UE capability of X values for MTRP inter-cell. Either option can be supported.</w:t>
      </w:r>
    </w:p>
    <w:p w14:paraId="51048C94" w14:textId="77777777" w:rsidR="000B58E2" w:rsidRDefault="000B58E2" w:rsidP="000B58E2">
      <w:pPr>
        <w:pStyle w:val="aa"/>
        <w:numPr>
          <w:ilvl w:val="1"/>
          <w:numId w:val="44"/>
        </w:numPr>
        <w:spacing w:before="60"/>
        <w:ind w:firstLineChars="0"/>
        <w:jc w:val="both"/>
        <w:rPr>
          <w:rFonts w:ascii="Times New Roman" w:hAnsi="Times New Roman" w:cs="Times New Roman"/>
          <w:b/>
          <w:bCs/>
          <w:i/>
          <w:iCs/>
          <w:color w:val="212121"/>
          <w:sz w:val="22"/>
          <w:szCs w:val="22"/>
        </w:rPr>
      </w:pPr>
      <w:r w:rsidRPr="00313235">
        <w:rPr>
          <w:rFonts w:ascii="Times New Roman" w:hAnsi="Times New Roman" w:cs="Times New Roman"/>
          <w:b/>
          <w:bCs/>
          <w:i/>
          <w:iCs/>
          <w:color w:val="212121"/>
          <w:sz w:val="22"/>
          <w:szCs w:val="22"/>
        </w:rPr>
        <w:t>Option1: By default Case 1 with X1=1 and Case 2 with X2=1 are supported.</w:t>
      </w:r>
    </w:p>
    <w:p w14:paraId="3691DFB6" w14:textId="77777777" w:rsidR="000B58E2" w:rsidRPr="00562A1A" w:rsidRDefault="000B58E2" w:rsidP="000B58E2">
      <w:pPr>
        <w:pStyle w:val="aa"/>
        <w:numPr>
          <w:ilvl w:val="1"/>
          <w:numId w:val="44"/>
        </w:numPr>
        <w:spacing w:before="60"/>
        <w:ind w:firstLineChars="0"/>
        <w:jc w:val="both"/>
        <w:rPr>
          <w:rFonts w:ascii="Times New Roman" w:hAnsi="Times New Roman" w:cs="Times New Roman"/>
          <w:b/>
          <w:bCs/>
          <w:i/>
          <w:iCs/>
          <w:color w:val="212121"/>
          <w:sz w:val="22"/>
          <w:szCs w:val="22"/>
        </w:rPr>
      </w:pPr>
      <w:r w:rsidRPr="00313235">
        <w:rPr>
          <w:rFonts w:ascii="Times New Roman" w:hAnsi="Times New Roman" w:cs="Times New Roman"/>
          <w:b/>
          <w:bCs/>
          <w:i/>
          <w:iCs/>
          <w:color w:val="212121"/>
          <w:sz w:val="22"/>
          <w:szCs w:val="22"/>
        </w:rPr>
        <w:t>Option2: By default Case 1 with X1=1 (and Case2 with X2=0) is supported</w:t>
      </w:r>
      <w:r>
        <w:rPr>
          <w:rFonts w:ascii="Times New Roman" w:hAnsi="Times New Roman" w:cs="Times New Roman"/>
          <w:b/>
          <w:bCs/>
          <w:i/>
          <w:iCs/>
          <w:color w:val="212121"/>
          <w:sz w:val="22"/>
          <w:szCs w:val="22"/>
        </w:rPr>
        <w:t>.</w:t>
      </w:r>
    </w:p>
    <w:p w14:paraId="0C4BF3D3" w14:textId="77777777" w:rsidR="009A30DB" w:rsidRDefault="009A30DB" w:rsidP="002E01A3">
      <w:pPr>
        <w:spacing w:afterLines="50" w:after="120"/>
        <w:jc w:val="both"/>
        <w:rPr>
          <w:rFonts w:eastAsiaTheme="minorEastAsia"/>
          <w:b/>
          <w:bCs/>
          <w:sz w:val="22"/>
          <w:szCs w:val="22"/>
          <w:u w:val="single"/>
        </w:rPr>
      </w:pPr>
    </w:p>
    <w:p w14:paraId="4D6084F4" w14:textId="77777777" w:rsidR="005A3F6C" w:rsidRPr="00B44D24" w:rsidRDefault="005A3F6C" w:rsidP="005A3F6C">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2</w:t>
      </w:r>
      <w:r w:rsidRPr="00B44D24">
        <w:rPr>
          <w:rFonts w:eastAsiaTheme="minorEastAsia"/>
          <w:b/>
          <w:bCs/>
          <w:sz w:val="22"/>
          <w:szCs w:val="22"/>
          <w:u w:val="single"/>
        </w:rPr>
        <w:t>:</w:t>
      </w:r>
    </w:p>
    <w:p w14:paraId="54C12E42" w14:textId="77777777" w:rsidR="000B58E2" w:rsidRDefault="000B58E2" w:rsidP="000B58E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C11545">
        <w:rPr>
          <w:rFonts w:ascii="Times New Roman" w:hAnsi="Times New Roman" w:cs="Times New Roman"/>
          <w:b/>
          <w:bCs/>
          <w:i/>
          <w:iCs/>
          <w:color w:val="212121"/>
          <w:sz w:val="22"/>
          <w:szCs w:val="22"/>
        </w:rPr>
        <w:t xml:space="preserve">The information related to “SSB time domain position” for SSB with PCI different from the serving cell consists of </w:t>
      </w:r>
      <w:proofErr w:type="spellStart"/>
      <w:r w:rsidRPr="00C11545">
        <w:rPr>
          <w:rFonts w:ascii="Times New Roman" w:hAnsi="Times New Roman" w:cs="Times New Roman"/>
          <w:b/>
          <w:bCs/>
          <w:i/>
          <w:iCs/>
          <w:color w:val="212121"/>
          <w:sz w:val="22"/>
          <w:szCs w:val="22"/>
        </w:rPr>
        <w:t>halfFrameIndex</w:t>
      </w:r>
      <w:proofErr w:type="spellEnd"/>
      <w:r>
        <w:rPr>
          <w:rFonts w:ascii="Times New Roman" w:hAnsi="Times New Roman" w:cs="Times New Roman"/>
          <w:b/>
          <w:bCs/>
          <w:i/>
          <w:iCs/>
          <w:color w:val="212121"/>
          <w:sz w:val="22"/>
          <w:szCs w:val="22"/>
        </w:rPr>
        <w:t>.</w:t>
      </w:r>
      <w:r w:rsidRPr="00C11545">
        <w:rPr>
          <w:rFonts w:ascii="Times New Roman" w:hAnsi="Times New Roman" w:cs="Times New Roman"/>
          <w:b/>
          <w:bCs/>
          <w:i/>
          <w:iCs/>
          <w:color w:val="212121"/>
          <w:sz w:val="22"/>
          <w:szCs w:val="22"/>
        </w:rPr>
        <w:t xml:space="preserve"> </w:t>
      </w:r>
    </w:p>
    <w:p w14:paraId="0AD95EC8" w14:textId="77777777" w:rsidR="005A3F6C" w:rsidRPr="00B81373" w:rsidRDefault="005A3F6C" w:rsidP="005A3F6C">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Define a </w:t>
      </w:r>
      <w:r>
        <w:rPr>
          <w:rFonts w:ascii="Times New Roman" w:hAnsi="Times New Roman" w:cs="Times New Roman"/>
          <w:b/>
          <w:bCs/>
          <w:i/>
          <w:iCs/>
          <w:color w:val="212121"/>
          <w:sz w:val="22"/>
          <w:szCs w:val="22"/>
        </w:rPr>
        <w:t>new/independent</w:t>
      </w:r>
      <w:r w:rsidRPr="00B81373">
        <w:rPr>
          <w:rFonts w:ascii="Times New Roman" w:hAnsi="Times New Roman" w:cs="Times New Roman"/>
          <w:b/>
          <w:bCs/>
          <w:i/>
          <w:iCs/>
          <w:color w:val="212121"/>
          <w:sz w:val="22"/>
          <w:szCs w:val="22"/>
        </w:rPr>
        <w:t xml:space="preserve"> IE for </w:t>
      </w:r>
      <w:r>
        <w:rPr>
          <w:rFonts w:ascii="Times New Roman" w:hAnsi="Times New Roman" w:cs="Times New Roman"/>
          <w:b/>
          <w:bCs/>
          <w:i/>
          <w:iCs/>
          <w:color w:val="212121"/>
          <w:sz w:val="22"/>
          <w:szCs w:val="22"/>
        </w:rPr>
        <w:t>cells with additional PCIs</w:t>
      </w:r>
      <w:r w:rsidRPr="00B81373">
        <w:rPr>
          <w:rFonts w:ascii="Times New Roman" w:hAnsi="Times New Roman" w:cs="Times New Roman"/>
          <w:b/>
          <w:bCs/>
          <w:i/>
          <w:iCs/>
          <w:color w:val="212121"/>
          <w:sz w:val="22"/>
          <w:szCs w:val="22"/>
        </w:rPr>
        <w:t xml:space="preserve"> for MTRP inter-cell operation. </w:t>
      </w:r>
    </w:p>
    <w:p w14:paraId="5015E5D6" w14:textId="77777777" w:rsidR="005A3F6C" w:rsidRDefault="005A3F6C" w:rsidP="005A3F6C">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At least </w:t>
      </w:r>
      <w:proofErr w:type="spellStart"/>
      <w:r w:rsidRPr="00B81373">
        <w:rPr>
          <w:rFonts w:ascii="Times New Roman" w:hAnsi="Times New Roman" w:cs="Times New Roman"/>
          <w:b/>
          <w:bCs/>
          <w:i/>
          <w:iCs/>
          <w:color w:val="212121"/>
          <w:sz w:val="22"/>
          <w:szCs w:val="22"/>
        </w:rPr>
        <w:t>PhysCellId</w:t>
      </w:r>
      <w:proofErr w:type="spellEnd"/>
      <w:r w:rsidRPr="00B81373">
        <w:rPr>
          <w:rFonts w:ascii="Times New Roman" w:hAnsi="Times New Roman" w:cs="Times New Roman"/>
          <w:b/>
          <w:bCs/>
          <w:i/>
          <w:iCs/>
          <w:color w:val="212121"/>
          <w:sz w:val="22"/>
          <w:szCs w:val="22"/>
        </w:rPr>
        <w:t xml:space="preserve"> is included in the IE. </w:t>
      </w:r>
    </w:p>
    <w:p w14:paraId="731F3202" w14:textId="77777777" w:rsidR="005A3F6C" w:rsidRDefault="005A3F6C" w:rsidP="005A3F6C">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 </w:t>
      </w:r>
      <w:r>
        <w:rPr>
          <w:rFonts w:ascii="Times New Roman" w:hAnsi="Times New Roman" w:cs="Times New Roman"/>
          <w:b/>
          <w:bCs/>
          <w:i/>
          <w:iCs/>
          <w:color w:val="212121"/>
          <w:sz w:val="22"/>
          <w:szCs w:val="22"/>
        </w:rPr>
        <w:t xml:space="preserve">new RRC indicator/signaling (e.g., </w:t>
      </w:r>
      <w:r w:rsidRPr="00565757">
        <w:rPr>
          <w:rFonts w:ascii="Times New Roman" w:hAnsi="Times New Roman" w:cs="Times New Roman"/>
          <w:b/>
          <w:bCs/>
          <w:i/>
          <w:iCs/>
          <w:color w:val="212121"/>
          <w:sz w:val="22"/>
          <w:szCs w:val="22"/>
        </w:rPr>
        <w:t>re-index the non-serving cell</w:t>
      </w:r>
      <w:r>
        <w:rPr>
          <w:rFonts w:ascii="Times New Roman" w:hAnsi="Times New Roman" w:cs="Times New Roman"/>
          <w:b/>
          <w:bCs/>
          <w:i/>
          <w:iCs/>
          <w:color w:val="212121"/>
          <w:sz w:val="22"/>
          <w:szCs w:val="22"/>
        </w:rPr>
        <w:t>s)</w:t>
      </w:r>
      <w:r w:rsidRPr="00B81373">
        <w:rPr>
          <w:rFonts w:ascii="Times New Roman" w:hAnsi="Times New Roman" w:cs="Times New Roman"/>
          <w:b/>
          <w:bCs/>
          <w:i/>
          <w:iCs/>
          <w:color w:val="212121"/>
          <w:sz w:val="22"/>
          <w:szCs w:val="22"/>
        </w:rPr>
        <w:t xml:space="preserve"> is needed in the IE to indicate each </w:t>
      </w:r>
      <w:r>
        <w:rPr>
          <w:rFonts w:ascii="Times New Roman" w:hAnsi="Times New Roman" w:cs="Times New Roman"/>
          <w:b/>
          <w:bCs/>
          <w:i/>
          <w:iCs/>
          <w:color w:val="212121"/>
          <w:sz w:val="22"/>
          <w:szCs w:val="22"/>
        </w:rPr>
        <w:t>cell with different PCI</w:t>
      </w:r>
      <w:r w:rsidRPr="00B81373">
        <w:rPr>
          <w:rFonts w:ascii="Times New Roman" w:hAnsi="Times New Roman" w:cs="Times New Roman"/>
          <w:b/>
          <w:bCs/>
          <w:i/>
          <w:iCs/>
          <w:color w:val="212121"/>
          <w:sz w:val="22"/>
          <w:szCs w:val="22"/>
        </w:rPr>
        <w:t xml:space="preserve">. </w:t>
      </w:r>
    </w:p>
    <w:p w14:paraId="6F77435F" w14:textId="77777777" w:rsidR="005A3F6C" w:rsidRPr="00B44D24" w:rsidRDefault="005A3F6C" w:rsidP="00565321">
      <w:pPr>
        <w:spacing w:before="60"/>
        <w:rPr>
          <w:b/>
          <w:bCs/>
          <w:color w:val="212121"/>
          <w:sz w:val="23"/>
          <w:szCs w:val="23"/>
          <w:u w:val="single"/>
        </w:rPr>
      </w:pPr>
    </w:p>
    <w:p w14:paraId="5E0B32E0" w14:textId="77777777" w:rsidR="005A3F6C" w:rsidRPr="00B44D24" w:rsidRDefault="005A3F6C" w:rsidP="005A3F6C">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3</w:t>
      </w:r>
      <w:r w:rsidRPr="00B44D24">
        <w:rPr>
          <w:rFonts w:eastAsiaTheme="minorEastAsia"/>
          <w:b/>
          <w:bCs/>
          <w:sz w:val="22"/>
          <w:szCs w:val="22"/>
          <w:u w:val="single"/>
        </w:rPr>
        <w:t>:</w:t>
      </w:r>
    </w:p>
    <w:p w14:paraId="63A5137B" w14:textId="4208EFAC" w:rsidR="000B58E2" w:rsidRPr="00E02CD6" w:rsidRDefault="000B58E2" w:rsidP="000B58E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At most </w:t>
      </w:r>
      <w:r w:rsidRPr="00DA3E97">
        <w:rPr>
          <w:rFonts w:ascii="Times New Roman" w:hAnsi="Times New Roman" w:cs="Times New Roman"/>
          <w:b/>
          <w:bCs/>
          <w:i/>
          <w:iCs/>
          <w:color w:val="212121"/>
          <w:sz w:val="22"/>
          <w:szCs w:val="22"/>
        </w:rPr>
        <w:t xml:space="preserve">one PCI is associated with </w:t>
      </w:r>
      <w:r>
        <w:rPr>
          <w:rFonts w:ascii="Times New Roman" w:hAnsi="Times New Roman" w:cs="Times New Roman"/>
          <w:b/>
          <w:bCs/>
          <w:i/>
          <w:iCs/>
          <w:color w:val="212121"/>
          <w:sz w:val="22"/>
          <w:szCs w:val="22"/>
        </w:rPr>
        <w:t xml:space="preserve">the </w:t>
      </w:r>
      <w:r w:rsidRPr="00DA3E97">
        <w:rPr>
          <w:rFonts w:ascii="Times New Roman" w:hAnsi="Times New Roman" w:cs="Times New Roman"/>
          <w:b/>
          <w:bCs/>
          <w:i/>
          <w:iCs/>
          <w:color w:val="212121"/>
          <w:sz w:val="22"/>
          <w:szCs w:val="22"/>
        </w:rPr>
        <w:t xml:space="preserve">activated TCI states for PDSCH/PDCCH associated with one </w:t>
      </w:r>
      <w:proofErr w:type="spellStart"/>
      <w:r w:rsidRPr="00DA3E97">
        <w:rPr>
          <w:rFonts w:ascii="Times New Roman" w:hAnsi="Times New Roman" w:cs="Times New Roman"/>
          <w:b/>
          <w:bCs/>
          <w:i/>
          <w:iCs/>
          <w:color w:val="212121"/>
          <w:sz w:val="22"/>
          <w:szCs w:val="22"/>
        </w:rPr>
        <w:t>CORESETPoolIndex</w:t>
      </w:r>
      <w:proofErr w:type="spellEnd"/>
      <w:r w:rsidRPr="00DA3E97">
        <w:rPr>
          <w:rFonts w:ascii="Times New Roman" w:hAnsi="Times New Roman" w:cs="Times New Roman"/>
          <w:b/>
          <w:bCs/>
          <w:i/>
          <w:iCs/>
          <w:color w:val="212121"/>
          <w:sz w:val="22"/>
          <w:szCs w:val="22"/>
        </w:rPr>
        <w:t>.</w:t>
      </w:r>
    </w:p>
    <w:p w14:paraId="0EC56F8B" w14:textId="77777777" w:rsidR="005A3F6C" w:rsidRPr="005D7F6B" w:rsidRDefault="005A3F6C" w:rsidP="005D7F6B">
      <w:pPr>
        <w:spacing w:before="60"/>
        <w:ind w:left="-60"/>
        <w:jc w:val="both"/>
        <w:rPr>
          <w:b/>
          <w:bCs/>
          <w:i/>
          <w:iCs/>
          <w:color w:val="212121"/>
          <w:sz w:val="22"/>
          <w:szCs w:val="22"/>
        </w:rPr>
      </w:pPr>
    </w:p>
    <w:p w14:paraId="66A932E8" w14:textId="77777777" w:rsidR="005A3F6C" w:rsidRPr="00B44D24" w:rsidRDefault="005A3F6C" w:rsidP="005A3F6C">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4</w:t>
      </w:r>
      <w:r w:rsidRPr="00B44D24">
        <w:rPr>
          <w:rFonts w:eastAsiaTheme="minorEastAsia"/>
          <w:b/>
          <w:bCs/>
          <w:sz w:val="22"/>
          <w:szCs w:val="22"/>
          <w:u w:val="single"/>
        </w:rPr>
        <w:t>:</w:t>
      </w:r>
    </w:p>
    <w:p w14:paraId="0412E3FF" w14:textId="77777777" w:rsidR="00D87A1E" w:rsidRPr="00D87A1E" w:rsidRDefault="00D87A1E" w:rsidP="005A3F6C">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D87A1E">
        <w:rPr>
          <w:rFonts w:ascii="Times New Roman" w:hAnsi="Times New Roman" w:cs="Times New Roman"/>
          <w:b/>
          <w:bCs/>
          <w:i/>
          <w:iCs/>
          <w:color w:val="212121"/>
          <w:sz w:val="22"/>
          <w:szCs w:val="22"/>
        </w:rPr>
        <w:t>UE is not expected to be configured a Type0/0A/</w:t>
      </w:r>
      <w:r w:rsidR="005A3F6C">
        <w:rPr>
          <w:rFonts w:ascii="Times New Roman" w:hAnsi="Times New Roman" w:cs="Times New Roman"/>
          <w:b/>
          <w:bCs/>
          <w:i/>
          <w:iCs/>
          <w:color w:val="212121"/>
          <w:sz w:val="22"/>
          <w:szCs w:val="22"/>
        </w:rPr>
        <w:t>1/</w:t>
      </w:r>
      <w:r w:rsidRPr="00D87A1E">
        <w:rPr>
          <w:rFonts w:ascii="Times New Roman" w:hAnsi="Times New Roman" w:cs="Times New Roman"/>
          <w:b/>
          <w:bCs/>
          <w:i/>
          <w:iCs/>
          <w:color w:val="212121"/>
          <w:sz w:val="22"/>
          <w:szCs w:val="22"/>
        </w:rPr>
        <w:t>2 CSS to a CORESET with a TCI state associated with an SSB having additional PCI.</w:t>
      </w:r>
    </w:p>
    <w:p w14:paraId="32439B4A" w14:textId="107DF414" w:rsidR="005A3F6C" w:rsidRDefault="005A3F6C" w:rsidP="005A3F6C">
      <w:pPr>
        <w:spacing w:before="60"/>
        <w:ind w:left="-60"/>
        <w:jc w:val="both"/>
        <w:rPr>
          <w:b/>
          <w:bCs/>
          <w:i/>
          <w:iCs/>
          <w:color w:val="212121"/>
          <w:sz w:val="22"/>
          <w:szCs w:val="22"/>
        </w:rPr>
      </w:pPr>
    </w:p>
    <w:p w14:paraId="43AD0207" w14:textId="77777777" w:rsidR="005A3F6C" w:rsidRPr="00B44D24" w:rsidRDefault="005A3F6C" w:rsidP="005A3F6C">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5</w:t>
      </w:r>
      <w:r w:rsidRPr="00B44D24">
        <w:rPr>
          <w:rFonts w:eastAsiaTheme="minorEastAsia"/>
          <w:b/>
          <w:bCs/>
          <w:sz w:val="22"/>
          <w:szCs w:val="22"/>
          <w:u w:val="single"/>
        </w:rPr>
        <w:t>:</w:t>
      </w:r>
    </w:p>
    <w:p w14:paraId="5F339B5C" w14:textId="77777777" w:rsidR="00713084" w:rsidRPr="00713084" w:rsidRDefault="00713084" w:rsidP="005A3F6C">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713084">
        <w:rPr>
          <w:rFonts w:ascii="Times New Roman" w:hAnsi="Times New Roman" w:cs="Times New Roman"/>
          <w:b/>
          <w:bCs/>
          <w:i/>
          <w:iCs/>
          <w:color w:val="212121"/>
          <w:sz w:val="22"/>
          <w:szCs w:val="22"/>
        </w:rPr>
        <w:t>A SSB associated with additional PCI can be configured as the RS of the spatial relation info or PL</w:t>
      </w:r>
      <w:r w:rsidR="005A3F6C">
        <w:rPr>
          <w:rFonts w:ascii="Times New Roman" w:hAnsi="Times New Roman" w:cs="Times New Roman"/>
          <w:b/>
          <w:bCs/>
          <w:i/>
          <w:iCs/>
          <w:color w:val="212121"/>
          <w:sz w:val="22"/>
          <w:szCs w:val="22"/>
        </w:rPr>
        <w:t>-</w:t>
      </w:r>
      <w:r w:rsidRPr="00713084">
        <w:rPr>
          <w:rFonts w:ascii="Times New Roman" w:hAnsi="Times New Roman" w:cs="Times New Roman"/>
          <w:b/>
          <w:bCs/>
          <w:i/>
          <w:iCs/>
          <w:color w:val="212121"/>
          <w:sz w:val="22"/>
          <w:szCs w:val="22"/>
        </w:rPr>
        <w:t>RS for UL SRS, PUCCH, and PUSCH for MTRP inter-cell operation.</w:t>
      </w:r>
    </w:p>
    <w:p w14:paraId="4B096D25" w14:textId="7D230FDD" w:rsidR="005A3F6C" w:rsidRDefault="005A3F6C" w:rsidP="005A3F6C">
      <w:pPr>
        <w:spacing w:before="60"/>
        <w:ind w:left="-60"/>
        <w:jc w:val="both"/>
        <w:rPr>
          <w:b/>
          <w:bCs/>
          <w:i/>
          <w:iCs/>
          <w:color w:val="212121"/>
          <w:sz w:val="22"/>
          <w:szCs w:val="22"/>
        </w:rPr>
      </w:pPr>
    </w:p>
    <w:p w14:paraId="237EA1BC" w14:textId="5603D3CB" w:rsidR="00373381" w:rsidRPr="003D2B12" w:rsidRDefault="00373381" w:rsidP="00373381">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6:</w:t>
      </w:r>
    </w:p>
    <w:p w14:paraId="4C0F5E58" w14:textId="77777777" w:rsidR="00373381" w:rsidRDefault="00373381" w:rsidP="0037338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For multi-DCI based MTRP inter-cell operation,</w:t>
      </w:r>
    </w:p>
    <w:p w14:paraId="04A346E4" w14:textId="77777777" w:rsidR="00373381" w:rsidRDefault="00373381" w:rsidP="00373381">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For per-cell BFR, SSB </w:t>
      </w:r>
      <w:r w:rsidRPr="0034321E">
        <w:rPr>
          <w:rFonts w:ascii="Times New Roman" w:hAnsi="Times New Roman" w:cs="Times New Roman"/>
          <w:b/>
          <w:bCs/>
          <w:i/>
          <w:iCs/>
          <w:color w:val="212121"/>
          <w:sz w:val="22"/>
          <w:szCs w:val="22"/>
        </w:rPr>
        <w:t>associated with additional PCI can be configured as BFD-RS explicitly/implicitly.</w:t>
      </w:r>
    </w:p>
    <w:p w14:paraId="06E3420B" w14:textId="77777777" w:rsidR="00373381" w:rsidRPr="001D46AA" w:rsidRDefault="00373381" w:rsidP="00373381">
      <w:pPr>
        <w:pStyle w:val="aa"/>
        <w:numPr>
          <w:ilvl w:val="2"/>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For per-TRP BFR, S</w:t>
      </w:r>
      <w:r w:rsidRPr="0034321E">
        <w:rPr>
          <w:rFonts w:ascii="Times New Roman" w:hAnsi="Times New Roman" w:cs="Times New Roman"/>
          <w:b/>
          <w:bCs/>
          <w:i/>
          <w:iCs/>
          <w:color w:val="212121"/>
          <w:sz w:val="22"/>
          <w:szCs w:val="22"/>
        </w:rPr>
        <w:t xml:space="preserve">SB associated with additional PCI </w:t>
      </w:r>
      <w:r>
        <w:rPr>
          <w:rFonts w:ascii="Times New Roman" w:hAnsi="Times New Roman" w:cs="Times New Roman"/>
          <w:b/>
          <w:bCs/>
          <w:i/>
          <w:iCs/>
          <w:color w:val="212121"/>
          <w:sz w:val="22"/>
          <w:szCs w:val="22"/>
        </w:rPr>
        <w:t>can</w:t>
      </w:r>
      <w:r w:rsidRPr="0034321E">
        <w:rPr>
          <w:rFonts w:ascii="Times New Roman" w:hAnsi="Times New Roman" w:cs="Times New Roman"/>
          <w:b/>
          <w:bCs/>
          <w:i/>
          <w:iCs/>
          <w:color w:val="212121"/>
          <w:sz w:val="22"/>
          <w:szCs w:val="22"/>
        </w:rPr>
        <w:t xml:space="preserve"> be configured as BFD-RS in the BFD-RS set associated with corresponding </w:t>
      </w:r>
      <w:proofErr w:type="spellStart"/>
      <w:r w:rsidRPr="0034321E">
        <w:rPr>
          <w:rFonts w:ascii="Times New Roman" w:hAnsi="Times New Roman" w:cs="Times New Roman"/>
          <w:b/>
          <w:bCs/>
          <w:i/>
          <w:iCs/>
          <w:color w:val="212121"/>
          <w:sz w:val="22"/>
          <w:szCs w:val="22"/>
        </w:rPr>
        <w:t>CORESETPoolIndex</w:t>
      </w:r>
      <w:proofErr w:type="spellEnd"/>
      <w:r w:rsidRPr="0034321E">
        <w:rPr>
          <w:rFonts w:ascii="Times New Roman" w:hAnsi="Times New Roman" w:cs="Times New Roman"/>
          <w:b/>
          <w:bCs/>
          <w:i/>
          <w:iCs/>
          <w:color w:val="212121"/>
          <w:sz w:val="22"/>
          <w:szCs w:val="22"/>
        </w:rPr>
        <w:t>.</w:t>
      </w:r>
    </w:p>
    <w:p w14:paraId="45247A8F" w14:textId="77777777" w:rsidR="00373381" w:rsidRDefault="00373381" w:rsidP="005A3F6C">
      <w:pPr>
        <w:spacing w:before="60"/>
        <w:ind w:left="-60"/>
        <w:jc w:val="both"/>
        <w:rPr>
          <w:b/>
          <w:bCs/>
          <w:i/>
          <w:iCs/>
          <w:color w:val="212121"/>
          <w:sz w:val="22"/>
          <w:szCs w:val="22"/>
        </w:rPr>
      </w:pPr>
    </w:p>
    <w:p w14:paraId="6FCCCD9E" w14:textId="34714176" w:rsidR="005A3F6C" w:rsidRPr="00B44D24" w:rsidRDefault="005A3F6C" w:rsidP="005A3F6C">
      <w:pPr>
        <w:spacing w:before="60"/>
        <w:rPr>
          <w:b/>
          <w:bCs/>
          <w:color w:val="212121"/>
          <w:sz w:val="23"/>
          <w:szCs w:val="23"/>
          <w:u w:val="single"/>
        </w:rPr>
      </w:pPr>
      <w:r w:rsidRPr="00B44D24">
        <w:rPr>
          <w:rFonts w:eastAsiaTheme="minorEastAsia"/>
          <w:b/>
          <w:bCs/>
          <w:sz w:val="22"/>
          <w:szCs w:val="22"/>
          <w:u w:val="single"/>
        </w:rPr>
        <w:t xml:space="preserve">Proposal </w:t>
      </w:r>
      <w:r w:rsidR="00373381">
        <w:rPr>
          <w:rFonts w:eastAsiaTheme="minorEastAsia"/>
          <w:b/>
          <w:bCs/>
          <w:sz w:val="22"/>
          <w:szCs w:val="22"/>
          <w:u w:val="single"/>
        </w:rPr>
        <w:t>7</w:t>
      </w:r>
      <w:r w:rsidRPr="00B44D24">
        <w:rPr>
          <w:rFonts w:eastAsiaTheme="minorEastAsia"/>
          <w:b/>
          <w:bCs/>
          <w:sz w:val="22"/>
          <w:szCs w:val="22"/>
          <w:u w:val="single"/>
        </w:rPr>
        <w:t>:</w:t>
      </w:r>
    </w:p>
    <w:p w14:paraId="1EF91F69" w14:textId="77777777" w:rsidR="003070AE" w:rsidRPr="003070AE" w:rsidRDefault="005A3F6C" w:rsidP="005A3F6C">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lastRenderedPageBreak/>
        <w:t>P</w:t>
      </w:r>
      <w:r>
        <w:rPr>
          <w:rFonts w:ascii="Times New Roman" w:hAnsi="Times New Roman" w:cs="Times New Roman"/>
          <w:b/>
          <w:bCs/>
          <w:i/>
          <w:iCs/>
          <w:color w:val="212121"/>
          <w:sz w:val="22"/>
          <w:szCs w:val="22"/>
        </w:rPr>
        <w:t>DSCH/PDCCH from a cell with a given PCI (serving cell or a cell with additional PCI) should not be rate-matched around SSB from a cell with different PCI from the given PCI (serving cell or a cell with additional PCI).</w:t>
      </w:r>
    </w:p>
    <w:p w14:paraId="26984947" w14:textId="77777777" w:rsidR="00352CB1" w:rsidRDefault="00352CB1" w:rsidP="002E01A3">
      <w:pPr>
        <w:spacing w:afterLines="50" w:after="120"/>
        <w:jc w:val="both"/>
        <w:rPr>
          <w:rFonts w:eastAsia="MS Mincho"/>
          <w:sz w:val="22"/>
          <w:szCs w:val="22"/>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0D9A90CD" w:rsidR="00491883" w:rsidRDefault="00FF2CFE" w:rsidP="00BF28BF">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p w14:paraId="7DB1B307" w14:textId="507CF959" w:rsidR="008C0512" w:rsidRPr="00BF28BF" w:rsidRDefault="008C0512" w:rsidP="00BF28BF">
      <w:pPr>
        <w:numPr>
          <w:ilvl w:val="0"/>
          <w:numId w:val="3"/>
        </w:numPr>
        <w:spacing w:afterLines="50" w:after="120"/>
        <w:jc w:val="both"/>
        <w:rPr>
          <w:rFonts w:eastAsia="宋体"/>
          <w:sz w:val="22"/>
          <w:szCs w:val="20"/>
          <w:lang w:val="en-GB" w:eastAsia="zh-CN"/>
        </w:rPr>
      </w:pPr>
      <w:r>
        <w:rPr>
          <w:rFonts w:eastAsia="宋体" w:hint="eastAsia"/>
          <w:sz w:val="22"/>
          <w:szCs w:val="20"/>
          <w:lang w:val="en-GB" w:eastAsia="zh-CN"/>
        </w:rPr>
        <w:t>3</w:t>
      </w:r>
      <w:r>
        <w:rPr>
          <w:rFonts w:eastAsia="宋体"/>
          <w:sz w:val="22"/>
          <w:szCs w:val="20"/>
          <w:lang w:val="en-GB" w:eastAsia="zh-CN"/>
        </w:rPr>
        <w:t xml:space="preserve">GPP </w:t>
      </w:r>
      <w:r w:rsidRPr="008C0512">
        <w:rPr>
          <w:rFonts w:eastAsia="宋体"/>
          <w:sz w:val="22"/>
          <w:szCs w:val="20"/>
          <w:lang w:val="en-GB" w:eastAsia="zh-CN"/>
        </w:rPr>
        <w:t>RP-211586</w:t>
      </w:r>
      <w:r>
        <w:rPr>
          <w:rFonts w:eastAsia="宋体"/>
          <w:sz w:val="22"/>
          <w:szCs w:val="20"/>
          <w:lang w:val="en-GB" w:eastAsia="zh-CN"/>
        </w:rPr>
        <w:t>, “</w:t>
      </w:r>
      <w:r w:rsidRPr="008C0512">
        <w:rPr>
          <w:rFonts w:eastAsia="宋体"/>
          <w:sz w:val="22"/>
          <w:szCs w:val="20"/>
          <w:lang w:val="en-GB" w:eastAsia="zh-CN"/>
        </w:rPr>
        <w:t>Revised WID: Further enhancements on MIMO for NR</w:t>
      </w:r>
      <w:r>
        <w:rPr>
          <w:rFonts w:eastAsia="宋体"/>
          <w:sz w:val="22"/>
          <w:szCs w:val="20"/>
          <w:lang w:val="en-GB" w:eastAsia="zh-CN"/>
        </w:rPr>
        <w:t>”, RAN#92e, June. 2021.</w:t>
      </w:r>
    </w:p>
    <w:sectPr w:rsidR="008C0512" w:rsidRPr="00BF28B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42849" w14:textId="77777777" w:rsidR="009B33E4" w:rsidRDefault="009B33E4">
      <w:r>
        <w:separator/>
      </w:r>
    </w:p>
  </w:endnote>
  <w:endnote w:type="continuationSeparator" w:id="0">
    <w:p w14:paraId="7357C386" w14:textId="77777777" w:rsidR="009B33E4" w:rsidRDefault="009B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19772" w14:textId="77777777" w:rsidR="009B33E4" w:rsidRDefault="009B33E4">
      <w:r>
        <w:separator/>
      </w:r>
    </w:p>
  </w:footnote>
  <w:footnote w:type="continuationSeparator" w:id="0">
    <w:p w14:paraId="18FF1062" w14:textId="77777777" w:rsidR="009B33E4" w:rsidRDefault="009B3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EC7C57"/>
    <w:multiLevelType w:val="hybridMultilevel"/>
    <w:tmpl w:val="F0D4B950"/>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E272C3"/>
    <w:multiLevelType w:val="hybridMultilevel"/>
    <w:tmpl w:val="05CA7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8E4F5D"/>
    <w:multiLevelType w:val="hybridMultilevel"/>
    <w:tmpl w:val="ED08E29A"/>
    <w:lvl w:ilvl="0" w:tplc="FC469664">
      <w:start w:val="764"/>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000919"/>
    <w:multiLevelType w:val="hybridMultilevel"/>
    <w:tmpl w:val="84B23D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24C378FF"/>
    <w:multiLevelType w:val="hybridMultilevel"/>
    <w:tmpl w:val="64C662CC"/>
    <w:lvl w:ilvl="0" w:tplc="90CC4722">
      <w:start w:val="1"/>
      <w:numFmt w:val="bullet"/>
      <w:lvlText w:val="•"/>
      <w:lvlJc w:val="left"/>
      <w:pPr>
        <w:tabs>
          <w:tab w:val="num" w:pos="720"/>
        </w:tabs>
        <w:ind w:left="720" w:hanging="360"/>
      </w:pPr>
      <w:rPr>
        <w:rFonts w:ascii="Arial" w:hAnsi="Arial" w:hint="default"/>
      </w:rPr>
    </w:lvl>
    <w:lvl w:ilvl="1" w:tplc="6BB46960">
      <w:start w:val="1"/>
      <w:numFmt w:val="bullet"/>
      <w:lvlText w:val="•"/>
      <w:lvlJc w:val="left"/>
      <w:pPr>
        <w:tabs>
          <w:tab w:val="num" w:pos="1440"/>
        </w:tabs>
        <w:ind w:left="1440" w:hanging="360"/>
      </w:pPr>
      <w:rPr>
        <w:rFonts w:ascii="Arial" w:hAnsi="Arial" w:hint="default"/>
      </w:rPr>
    </w:lvl>
    <w:lvl w:ilvl="2" w:tplc="F0F6B3A6" w:tentative="1">
      <w:start w:val="1"/>
      <w:numFmt w:val="bullet"/>
      <w:lvlText w:val="•"/>
      <w:lvlJc w:val="left"/>
      <w:pPr>
        <w:tabs>
          <w:tab w:val="num" w:pos="2160"/>
        </w:tabs>
        <w:ind w:left="2160" w:hanging="360"/>
      </w:pPr>
      <w:rPr>
        <w:rFonts w:ascii="Arial" w:hAnsi="Arial" w:hint="default"/>
      </w:rPr>
    </w:lvl>
    <w:lvl w:ilvl="3" w:tplc="866A0E46" w:tentative="1">
      <w:start w:val="1"/>
      <w:numFmt w:val="bullet"/>
      <w:lvlText w:val="•"/>
      <w:lvlJc w:val="left"/>
      <w:pPr>
        <w:tabs>
          <w:tab w:val="num" w:pos="2880"/>
        </w:tabs>
        <w:ind w:left="2880" w:hanging="360"/>
      </w:pPr>
      <w:rPr>
        <w:rFonts w:ascii="Arial" w:hAnsi="Arial" w:hint="default"/>
      </w:rPr>
    </w:lvl>
    <w:lvl w:ilvl="4" w:tplc="FB36E19C" w:tentative="1">
      <w:start w:val="1"/>
      <w:numFmt w:val="bullet"/>
      <w:lvlText w:val="•"/>
      <w:lvlJc w:val="left"/>
      <w:pPr>
        <w:tabs>
          <w:tab w:val="num" w:pos="3600"/>
        </w:tabs>
        <w:ind w:left="3600" w:hanging="360"/>
      </w:pPr>
      <w:rPr>
        <w:rFonts w:ascii="Arial" w:hAnsi="Arial" w:hint="default"/>
      </w:rPr>
    </w:lvl>
    <w:lvl w:ilvl="5" w:tplc="B2D2AC86" w:tentative="1">
      <w:start w:val="1"/>
      <w:numFmt w:val="bullet"/>
      <w:lvlText w:val="•"/>
      <w:lvlJc w:val="left"/>
      <w:pPr>
        <w:tabs>
          <w:tab w:val="num" w:pos="4320"/>
        </w:tabs>
        <w:ind w:left="4320" w:hanging="360"/>
      </w:pPr>
      <w:rPr>
        <w:rFonts w:ascii="Arial" w:hAnsi="Arial" w:hint="default"/>
      </w:rPr>
    </w:lvl>
    <w:lvl w:ilvl="6" w:tplc="278EDDCA" w:tentative="1">
      <w:start w:val="1"/>
      <w:numFmt w:val="bullet"/>
      <w:lvlText w:val="•"/>
      <w:lvlJc w:val="left"/>
      <w:pPr>
        <w:tabs>
          <w:tab w:val="num" w:pos="5040"/>
        </w:tabs>
        <w:ind w:left="5040" w:hanging="360"/>
      </w:pPr>
      <w:rPr>
        <w:rFonts w:ascii="Arial" w:hAnsi="Arial" w:hint="default"/>
      </w:rPr>
    </w:lvl>
    <w:lvl w:ilvl="7" w:tplc="423E9CA8" w:tentative="1">
      <w:start w:val="1"/>
      <w:numFmt w:val="bullet"/>
      <w:lvlText w:val="•"/>
      <w:lvlJc w:val="left"/>
      <w:pPr>
        <w:tabs>
          <w:tab w:val="num" w:pos="5760"/>
        </w:tabs>
        <w:ind w:left="5760" w:hanging="360"/>
      </w:pPr>
      <w:rPr>
        <w:rFonts w:ascii="Arial" w:hAnsi="Arial" w:hint="default"/>
      </w:rPr>
    </w:lvl>
    <w:lvl w:ilvl="8" w:tplc="78AA85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3" w15:restartNumberingAfterBreak="0">
    <w:nsid w:val="453428D1"/>
    <w:multiLevelType w:val="hybridMultilevel"/>
    <w:tmpl w:val="0E88C7E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6"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661B1C"/>
    <w:multiLevelType w:val="hybridMultilevel"/>
    <w:tmpl w:val="587CF88E"/>
    <w:lvl w:ilvl="0" w:tplc="FD9A92A6">
      <w:start w:val="1"/>
      <w:numFmt w:val="bullet"/>
      <w:lvlText w:val="•"/>
      <w:lvlJc w:val="left"/>
      <w:pPr>
        <w:tabs>
          <w:tab w:val="num" w:pos="720"/>
        </w:tabs>
        <w:ind w:left="720" w:hanging="360"/>
      </w:pPr>
      <w:rPr>
        <w:rFonts w:ascii="Arial" w:hAnsi="Arial" w:hint="default"/>
      </w:rPr>
    </w:lvl>
    <w:lvl w:ilvl="1" w:tplc="6D061F86">
      <w:start w:val="1"/>
      <w:numFmt w:val="bullet"/>
      <w:lvlText w:val="•"/>
      <w:lvlJc w:val="left"/>
      <w:pPr>
        <w:tabs>
          <w:tab w:val="num" w:pos="1440"/>
        </w:tabs>
        <w:ind w:left="1440" w:hanging="360"/>
      </w:pPr>
      <w:rPr>
        <w:rFonts w:ascii="Arial" w:hAnsi="Arial" w:hint="default"/>
      </w:rPr>
    </w:lvl>
    <w:lvl w:ilvl="2" w:tplc="AB74F18A" w:tentative="1">
      <w:start w:val="1"/>
      <w:numFmt w:val="bullet"/>
      <w:lvlText w:val="•"/>
      <w:lvlJc w:val="left"/>
      <w:pPr>
        <w:tabs>
          <w:tab w:val="num" w:pos="2160"/>
        </w:tabs>
        <w:ind w:left="2160" w:hanging="360"/>
      </w:pPr>
      <w:rPr>
        <w:rFonts w:ascii="Arial" w:hAnsi="Arial" w:hint="default"/>
      </w:rPr>
    </w:lvl>
    <w:lvl w:ilvl="3" w:tplc="F544E5AA" w:tentative="1">
      <w:start w:val="1"/>
      <w:numFmt w:val="bullet"/>
      <w:lvlText w:val="•"/>
      <w:lvlJc w:val="left"/>
      <w:pPr>
        <w:tabs>
          <w:tab w:val="num" w:pos="2880"/>
        </w:tabs>
        <w:ind w:left="2880" w:hanging="360"/>
      </w:pPr>
      <w:rPr>
        <w:rFonts w:ascii="Arial" w:hAnsi="Arial" w:hint="default"/>
      </w:rPr>
    </w:lvl>
    <w:lvl w:ilvl="4" w:tplc="2A96FFA2" w:tentative="1">
      <w:start w:val="1"/>
      <w:numFmt w:val="bullet"/>
      <w:lvlText w:val="•"/>
      <w:lvlJc w:val="left"/>
      <w:pPr>
        <w:tabs>
          <w:tab w:val="num" w:pos="3600"/>
        </w:tabs>
        <w:ind w:left="3600" w:hanging="360"/>
      </w:pPr>
      <w:rPr>
        <w:rFonts w:ascii="Arial" w:hAnsi="Arial" w:hint="default"/>
      </w:rPr>
    </w:lvl>
    <w:lvl w:ilvl="5" w:tplc="9AD8DFB8" w:tentative="1">
      <w:start w:val="1"/>
      <w:numFmt w:val="bullet"/>
      <w:lvlText w:val="•"/>
      <w:lvlJc w:val="left"/>
      <w:pPr>
        <w:tabs>
          <w:tab w:val="num" w:pos="4320"/>
        </w:tabs>
        <w:ind w:left="4320" w:hanging="360"/>
      </w:pPr>
      <w:rPr>
        <w:rFonts w:ascii="Arial" w:hAnsi="Arial" w:hint="default"/>
      </w:rPr>
    </w:lvl>
    <w:lvl w:ilvl="6" w:tplc="31B8BB98" w:tentative="1">
      <w:start w:val="1"/>
      <w:numFmt w:val="bullet"/>
      <w:lvlText w:val="•"/>
      <w:lvlJc w:val="left"/>
      <w:pPr>
        <w:tabs>
          <w:tab w:val="num" w:pos="5040"/>
        </w:tabs>
        <w:ind w:left="5040" w:hanging="360"/>
      </w:pPr>
      <w:rPr>
        <w:rFonts w:ascii="Arial" w:hAnsi="Arial" w:hint="default"/>
      </w:rPr>
    </w:lvl>
    <w:lvl w:ilvl="7" w:tplc="53ECF15C" w:tentative="1">
      <w:start w:val="1"/>
      <w:numFmt w:val="bullet"/>
      <w:lvlText w:val="•"/>
      <w:lvlJc w:val="left"/>
      <w:pPr>
        <w:tabs>
          <w:tab w:val="num" w:pos="5760"/>
        </w:tabs>
        <w:ind w:left="5760" w:hanging="360"/>
      </w:pPr>
      <w:rPr>
        <w:rFonts w:ascii="Arial" w:hAnsi="Arial" w:hint="default"/>
      </w:rPr>
    </w:lvl>
    <w:lvl w:ilvl="8" w:tplc="064C0CE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45"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CDA355F"/>
    <w:multiLevelType w:val="hybridMultilevel"/>
    <w:tmpl w:val="7E724EAA"/>
    <w:lvl w:ilvl="0" w:tplc="1DC44B28">
      <w:start w:val="1"/>
      <w:numFmt w:val="bullet"/>
      <w:lvlText w:val="•"/>
      <w:lvlJc w:val="left"/>
      <w:pPr>
        <w:tabs>
          <w:tab w:val="num" w:pos="720"/>
        </w:tabs>
        <w:ind w:left="720" w:hanging="360"/>
      </w:pPr>
      <w:rPr>
        <w:rFonts w:ascii="Arial" w:hAnsi="Arial" w:hint="default"/>
      </w:rPr>
    </w:lvl>
    <w:lvl w:ilvl="1" w:tplc="C4CEB9EA">
      <w:start w:val="1"/>
      <w:numFmt w:val="bullet"/>
      <w:lvlText w:val="•"/>
      <w:lvlJc w:val="left"/>
      <w:pPr>
        <w:tabs>
          <w:tab w:val="num" w:pos="1440"/>
        </w:tabs>
        <w:ind w:left="1440" w:hanging="360"/>
      </w:pPr>
      <w:rPr>
        <w:rFonts w:ascii="Arial" w:hAnsi="Arial" w:hint="default"/>
      </w:rPr>
    </w:lvl>
    <w:lvl w:ilvl="2" w:tplc="B41C216A" w:tentative="1">
      <w:start w:val="1"/>
      <w:numFmt w:val="bullet"/>
      <w:lvlText w:val="•"/>
      <w:lvlJc w:val="left"/>
      <w:pPr>
        <w:tabs>
          <w:tab w:val="num" w:pos="2160"/>
        </w:tabs>
        <w:ind w:left="2160" w:hanging="360"/>
      </w:pPr>
      <w:rPr>
        <w:rFonts w:ascii="Arial" w:hAnsi="Arial" w:hint="default"/>
      </w:rPr>
    </w:lvl>
    <w:lvl w:ilvl="3" w:tplc="29CCCAE0" w:tentative="1">
      <w:start w:val="1"/>
      <w:numFmt w:val="bullet"/>
      <w:lvlText w:val="•"/>
      <w:lvlJc w:val="left"/>
      <w:pPr>
        <w:tabs>
          <w:tab w:val="num" w:pos="2880"/>
        </w:tabs>
        <w:ind w:left="2880" w:hanging="360"/>
      </w:pPr>
      <w:rPr>
        <w:rFonts w:ascii="Arial" w:hAnsi="Arial" w:hint="default"/>
      </w:rPr>
    </w:lvl>
    <w:lvl w:ilvl="4" w:tplc="8758AC4A" w:tentative="1">
      <w:start w:val="1"/>
      <w:numFmt w:val="bullet"/>
      <w:lvlText w:val="•"/>
      <w:lvlJc w:val="left"/>
      <w:pPr>
        <w:tabs>
          <w:tab w:val="num" w:pos="3600"/>
        </w:tabs>
        <w:ind w:left="3600" w:hanging="360"/>
      </w:pPr>
      <w:rPr>
        <w:rFonts w:ascii="Arial" w:hAnsi="Arial" w:hint="default"/>
      </w:rPr>
    </w:lvl>
    <w:lvl w:ilvl="5" w:tplc="37FC2A12" w:tentative="1">
      <w:start w:val="1"/>
      <w:numFmt w:val="bullet"/>
      <w:lvlText w:val="•"/>
      <w:lvlJc w:val="left"/>
      <w:pPr>
        <w:tabs>
          <w:tab w:val="num" w:pos="4320"/>
        </w:tabs>
        <w:ind w:left="4320" w:hanging="360"/>
      </w:pPr>
      <w:rPr>
        <w:rFonts w:ascii="Arial" w:hAnsi="Arial" w:hint="default"/>
      </w:rPr>
    </w:lvl>
    <w:lvl w:ilvl="6" w:tplc="3B7E9A44" w:tentative="1">
      <w:start w:val="1"/>
      <w:numFmt w:val="bullet"/>
      <w:lvlText w:val="•"/>
      <w:lvlJc w:val="left"/>
      <w:pPr>
        <w:tabs>
          <w:tab w:val="num" w:pos="5040"/>
        </w:tabs>
        <w:ind w:left="5040" w:hanging="360"/>
      </w:pPr>
      <w:rPr>
        <w:rFonts w:ascii="Arial" w:hAnsi="Arial" w:hint="default"/>
      </w:rPr>
    </w:lvl>
    <w:lvl w:ilvl="7" w:tplc="8EDE3EE0" w:tentative="1">
      <w:start w:val="1"/>
      <w:numFmt w:val="bullet"/>
      <w:lvlText w:val="•"/>
      <w:lvlJc w:val="left"/>
      <w:pPr>
        <w:tabs>
          <w:tab w:val="num" w:pos="5760"/>
        </w:tabs>
        <w:ind w:left="5760" w:hanging="360"/>
      </w:pPr>
      <w:rPr>
        <w:rFonts w:ascii="Arial" w:hAnsi="Arial" w:hint="default"/>
      </w:rPr>
    </w:lvl>
    <w:lvl w:ilvl="8" w:tplc="95681A6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9"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0"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9"/>
  </w:num>
  <w:num w:numId="2">
    <w:abstractNumId w:val="0"/>
  </w:num>
  <w:num w:numId="3">
    <w:abstractNumId w:val="22"/>
  </w:num>
  <w:num w:numId="4">
    <w:abstractNumId w:val="23"/>
  </w:num>
  <w:num w:numId="5">
    <w:abstractNumId w:val="4"/>
  </w:num>
  <w:num w:numId="6">
    <w:abstractNumId w:val="20"/>
  </w:num>
  <w:num w:numId="7">
    <w:abstractNumId w:val="9"/>
  </w:num>
  <w:num w:numId="8">
    <w:abstractNumId w:val="37"/>
  </w:num>
  <w:num w:numId="9">
    <w:abstractNumId w:val="45"/>
  </w:num>
  <w:num w:numId="10">
    <w:abstractNumId w:val="44"/>
  </w:num>
  <w:num w:numId="11">
    <w:abstractNumId w:val="49"/>
  </w:num>
  <w:num w:numId="12">
    <w:abstractNumId w:val="49"/>
  </w:num>
  <w:num w:numId="13">
    <w:abstractNumId w:val="49"/>
  </w:num>
  <w:num w:numId="14">
    <w:abstractNumId w:val="49"/>
  </w:num>
  <w:num w:numId="15">
    <w:abstractNumId w:val="49"/>
  </w:num>
  <w:num w:numId="16">
    <w:abstractNumId w:val="50"/>
  </w:num>
  <w:num w:numId="17">
    <w:abstractNumId w:val="30"/>
  </w:num>
  <w:num w:numId="18">
    <w:abstractNumId w:val="32"/>
  </w:num>
  <w:num w:numId="19">
    <w:abstractNumId w:val="34"/>
  </w:num>
  <w:num w:numId="20">
    <w:abstractNumId w:val="39"/>
  </w:num>
  <w:num w:numId="21">
    <w:abstractNumId w:val="48"/>
  </w:num>
  <w:num w:numId="22">
    <w:abstractNumId w:val="19"/>
  </w:num>
  <w:num w:numId="23">
    <w:abstractNumId w:val="8"/>
  </w:num>
  <w:num w:numId="24">
    <w:abstractNumId w:val="11"/>
  </w:num>
  <w:num w:numId="25">
    <w:abstractNumId w:val="36"/>
  </w:num>
  <w:num w:numId="26">
    <w:abstractNumId w:val="28"/>
  </w:num>
  <w:num w:numId="27">
    <w:abstractNumId w:val="10"/>
  </w:num>
  <w:num w:numId="28">
    <w:abstractNumId w:val="18"/>
  </w:num>
  <w:num w:numId="29">
    <w:abstractNumId w:val="21"/>
  </w:num>
  <w:num w:numId="30">
    <w:abstractNumId w:val="43"/>
  </w:num>
  <w:num w:numId="31">
    <w:abstractNumId w:val="25"/>
  </w:num>
  <w:num w:numId="32">
    <w:abstractNumId w:val="5"/>
  </w:num>
  <w:num w:numId="33">
    <w:abstractNumId w:val="7"/>
  </w:num>
  <w:num w:numId="34">
    <w:abstractNumId w:val="6"/>
  </w:num>
  <w:num w:numId="35">
    <w:abstractNumId w:val="40"/>
  </w:num>
  <w:num w:numId="36">
    <w:abstractNumId w:val="12"/>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51"/>
  </w:num>
  <w:num w:numId="40">
    <w:abstractNumId w:val="26"/>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29"/>
  </w:num>
  <w:num w:numId="44">
    <w:abstractNumId w:val="3"/>
  </w:num>
  <w:num w:numId="45">
    <w:abstractNumId w:val="35"/>
  </w:num>
  <w:num w:numId="46">
    <w:abstractNumId w:val="38"/>
  </w:num>
  <w:num w:numId="47">
    <w:abstractNumId w:val="15"/>
  </w:num>
  <w:num w:numId="48">
    <w:abstractNumId w:val="46"/>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num>
  <w:num w:numId="51">
    <w:abstractNumId w:val="24"/>
  </w:num>
  <w:num w:numId="52">
    <w:abstractNumId w:val="33"/>
  </w:num>
  <w:num w:numId="53">
    <w:abstractNumId w:val="16"/>
  </w:num>
  <w:num w:numId="54">
    <w:abstractNumId w:val="47"/>
  </w:num>
  <w:num w:numId="55">
    <w:abstractNumId w:val="27"/>
  </w:num>
  <w:num w:numId="56">
    <w:abstractNumId w:val="41"/>
  </w:num>
  <w:num w:numId="57">
    <w:abstractNumId w:val="17"/>
  </w:num>
  <w:num w:numId="58">
    <w:abstractNumId w:val="14"/>
  </w:num>
  <w:num w:numId="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874"/>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C68"/>
    <w:rsid w:val="0001114E"/>
    <w:rsid w:val="000112A6"/>
    <w:rsid w:val="000123E8"/>
    <w:rsid w:val="0001256C"/>
    <w:rsid w:val="00012B3D"/>
    <w:rsid w:val="00013592"/>
    <w:rsid w:val="00014FAD"/>
    <w:rsid w:val="000158FC"/>
    <w:rsid w:val="000162A8"/>
    <w:rsid w:val="0001640A"/>
    <w:rsid w:val="00016537"/>
    <w:rsid w:val="0002049B"/>
    <w:rsid w:val="00020EE7"/>
    <w:rsid w:val="00021070"/>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23"/>
    <w:rsid w:val="000267DD"/>
    <w:rsid w:val="00026EBB"/>
    <w:rsid w:val="00027CBC"/>
    <w:rsid w:val="00027EBB"/>
    <w:rsid w:val="000308C8"/>
    <w:rsid w:val="00030970"/>
    <w:rsid w:val="00030C78"/>
    <w:rsid w:val="00031087"/>
    <w:rsid w:val="000311AB"/>
    <w:rsid w:val="00031763"/>
    <w:rsid w:val="000319F1"/>
    <w:rsid w:val="00031AC3"/>
    <w:rsid w:val="00031BCE"/>
    <w:rsid w:val="00031D83"/>
    <w:rsid w:val="0003207E"/>
    <w:rsid w:val="000329A7"/>
    <w:rsid w:val="00032A1F"/>
    <w:rsid w:val="0003334C"/>
    <w:rsid w:val="0003348A"/>
    <w:rsid w:val="00033BA1"/>
    <w:rsid w:val="00034CE4"/>
    <w:rsid w:val="0003550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4790F"/>
    <w:rsid w:val="00053353"/>
    <w:rsid w:val="0005340B"/>
    <w:rsid w:val="000537DE"/>
    <w:rsid w:val="000539A4"/>
    <w:rsid w:val="000540E5"/>
    <w:rsid w:val="0005501F"/>
    <w:rsid w:val="00055358"/>
    <w:rsid w:val="000556C2"/>
    <w:rsid w:val="000556DC"/>
    <w:rsid w:val="00055A02"/>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1C0"/>
    <w:rsid w:val="00063613"/>
    <w:rsid w:val="00064248"/>
    <w:rsid w:val="00064491"/>
    <w:rsid w:val="0006557C"/>
    <w:rsid w:val="000669B1"/>
    <w:rsid w:val="00066EAA"/>
    <w:rsid w:val="00067592"/>
    <w:rsid w:val="00067E4F"/>
    <w:rsid w:val="000705F3"/>
    <w:rsid w:val="00070B4C"/>
    <w:rsid w:val="00070DD1"/>
    <w:rsid w:val="00071CF8"/>
    <w:rsid w:val="00071EC5"/>
    <w:rsid w:val="00071F4B"/>
    <w:rsid w:val="00072131"/>
    <w:rsid w:val="0007224D"/>
    <w:rsid w:val="0007239D"/>
    <w:rsid w:val="00072E96"/>
    <w:rsid w:val="00073717"/>
    <w:rsid w:val="00073A43"/>
    <w:rsid w:val="00073B26"/>
    <w:rsid w:val="00073CF8"/>
    <w:rsid w:val="0007475A"/>
    <w:rsid w:val="00075153"/>
    <w:rsid w:val="0007548B"/>
    <w:rsid w:val="00075A91"/>
    <w:rsid w:val="00075D8F"/>
    <w:rsid w:val="000761D8"/>
    <w:rsid w:val="000762D7"/>
    <w:rsid w:val="000765E9"/>
    <w:rsid w:val="00076870"/>
    <w:rsid w:val="00077343"/>
    <w:rsid w:val="000773F3"/>
    <w:rsid w:val="000774FC"/>
    <w:rsid w:val="00077D5B"/>
    <w:rsid w:val="00077D74"/>
    <w:rsid w:val="00077FE9"/>
    <w:rsid w:val="00080087"/>
    <w:rsid w:val="00080420"/>
    <w:rsid w:val="000809F5"/>
    <w:rsid w:val="00081157"/>
    <w:rsid w:val="000820A2"/>
    <w:rsid w:val="00083899"/>
    <w:rsid w:val="00084939"/>
    <w:rsid w:val="00084CF1"/>
    <w:rsid w:val="00085F0B"/>
    <w:rsid w:val="00087D63"/>
    <w:rsid w:val="000907D0"/>
    <w:rsid w:val="00090CC0"/>
    <w:rsid w:val="0009150C"/>
    <w:rsid w:val="0009228F"/>
    <w:rsid w:val="00092522"/>
    <w:rsid w:val="00092B86"/>
    <w:rsid w:val="00092D5F"/>
    <w:rsid w:val="0009381B"/>
    <w:rsid w:val="00093853"/>
    <w:rsid w:val="000947F4"/>
    <w:rsid w:val="00094C40"/>
    <w:rsid w:val="00094E8D"/>
    <w:rsid w:val="000951E3"/>
    <w:rsid w:val="0009561E"/>
    <w:rsid w:val="00096F15"/>
    <w:rsid w:val="000978F1"/>
    <w:rsid w:val="0009791D"/>
    <w:rsid w:val="00097DE9"/>
    <w:rsid w:val="000A0023"/>
    <w:rsid w:val="000A02B4"/>
    <w:rsid w:val="000A0E63"/>
    <w:rsid w:val="000A108B"/>
    <w:rsid w:val="000A172C"/>
    <w:rsid w:val="000A24FF"/>
    <w:rsid w:val="000A3288"/>
    <w:rsid w:val="000A4139"/>
    <w:rsid w:val="000A4DDE"/>
    <w:rsid w:val="000A4E0C"/>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58E2"/>
    <w:rsid w:val="000B64CE"/>
    <w:rsid w:val="000B6769"/>
    <w:rsid w:val="000B7232"/>
    <w:rsid w:val="000B750E"/>
    <w:rsid w:val="000B7902"/>
    <w:rsid w:val="000C052A"/>
    <w:rsid w:val="000C0953"/>
    <w:rsid w:val="000C0A0C"/>
    <w:rsid w:val="000C0B02"/>
    <w:rsid w:val="000C1746"/>
    <w:rsid w:val="000C1B60"/>
    <w:rsid w:val="000C1C7B"/>
    <w:rsid w:val="000C1FE0"/>
    <w:rsid w:val="000C2AF1"/>
    <w:rsid w:val="000C349D"/>
    <w:rsid w:val="000C3A1E"/>
    <w:rsid w:val="000C452C"/>
    <w:rsid w:val="000C4878"/>
    <w:rsid w:val="000C4880"/>
    <w:rsid w:val="000C4BDD"/>
    <w:rsid w:val="000C542E"/>
    <w:rsid w:val="000C5F67"/>
    <w:rsid w:val="000C7751"/>
    <w:rsid w:val="000C776C"/>
    <w:rsid w:val="000C7AF6"/>
    <w:rsid w:val="000C7C79"/>
    <w:rsid w:val="000C7F93"/>
    <w:rsid w:val="000D021F"/>
    <w:rsid w:val="000D07AC"/>
    <w:rsid w:val="000D0839"/>
    <w:rsid w:val="000D0F14"/>
    <w:rsid w:val="000D266F"/>
    <w:rsid w:val="000D2A6F"/>
    <w:rsid w:val="000D3A63"/>
    <w:rsid w:val="000D3C93"/>
    <w:rsid w:val="000D3EDE"/>
    <w:rsid w:val="000D4185"/>
    <w:rsid w:val="000D4895"/>
    <w:rsid w:val="000D4ACE"/>
    <w:rsid w:val="000D4B8E"/>
    <w:rsid w:val="000D4EEE"/>
    <w:rsid w:val="000D52DC"/>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5B98"/>
    <w:rsid w:val="000E64A8"/>
    <w:rsid w:val="000E6500"/>
    <w:rsid w:val="000E745D"/>
    <w:rsid w:val="000E7982"/>
    <w:rsid w:val="000E7A9C"/>
    <w:rsid w:val="000E7FEA"/>
    <w:rsid w:val="000F0018"/>
    <w:rsid w:val="000F04C3"/>
    <w:rsid w:val="000F07E3"/>
    <w:rsid w:val="000F130A"/>
    <w:rsid w:val="000F173E"/>
    <w:rsid w:val="000F2893"/>
    <w:rsid w:val="000F2D4E"/>
    <w:rsid w:val="000F37AD"/>
    <w:rsid w:val="000F38C9"/>
    <w:rsid w:val="000F3A3E"/>
    <w:rsid w:val="000F489E"/>
    <w:rsid w:val="000F4915"/>
    <w:rsid w:val="000F491E"/>
    <w:rsid w:val="000F4C50"/>
    <w:rsid w:val="000F629E"/>
    <w:rsid w:val="000F73B7"/>
    <w:rsid w:val="001006A4"/>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08"/>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4021"/>
    <w:rsid w:val="001241E7"/>
    <w:rsid w:val="00124370"/>
    <w:rsid w:val="001251FF"/>
    <w:rsid w:val="001252A4"/>
    <w:rsid w:val="00125362"/>
    <w:rsid w:val="001259FB"/>
    <w:rsid w:val="0012620D"/>
    <w:rsid w:val="0012628A"/>
    <w:rsid w:val="0012773B"/>
    <w:rsid w:val="00127C0E"/>
    <w:rsid w:val="00130DE4"/>
    <w:rsid w:val="0013129A"/>
    <w:rsid w:val="00131F6C"/>
    <w:rsid w:val="0013295A"/>
    <w:rsid w:val="00133058"/>
    <w:rsid w:val="00133B9E"/>
    <w:rsid w:val="00134143"/>
    <w:rsid w:val="001343C5"/>
    <w:rsid w:val="00135256"/>
    <w:rsid w:val="00135718"/>
    <w:rsid w:val="00135BBE"/>
    <w:rsid w:val="00136DF7"/>
    <w:rsid w:val="001374E6"/>
    <w:rsid w:val="00137B80"/>
    <w:rsid w:val="00140417"/>
    <w:rsid w:val="00141365"/>
    <w:rsid w:val="00141631"/>
    <w:rsid w:val="00141E56"/>
    <w:rsid w:val="0014229A"/>
    <w:rsid w:val="001430BC"/>
    <w:rsid w:val="001443AB"/>
    <w:rsid w:val="00144B3F"/>
    <w:rsid w:val="00144E60"/>
    <w:rsid w:val="001453DF"/>
    <w:rsid w:val="0014571E"/>
    <w:rsid w:val="00145F55"/>
    <w:rsid w:val="00146812"/>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3E6"/>
    <w:rsid w:val="00165791"/>
    <w:rsid w:val="00165C7E"/>
    <w:rsid w:val="00165F1F"/>
    <w:rsid w:val="00165FD8"/>
    <w:rsid w:val="00166087"/>
    <w:rsid w:val="001665E6"/>
    <w:rsid w:val="0016676A"/>
    <w:rsid w:val="00166FEE"/>
    <w:rsid w:val="00167245"/>
    <w:rsid w:val="00167F65"/>
    <w:rsid w:val="00170246"/>
    <w:rsid w:val="001707E0"/>
    <w:rsid w:val="00170F6C"/>
    <w:rsid w:val="0017183C"/>
    <w:rsid w:val="0017225F"/>
    <w:rsid w:val="00172280"/>
    <w:rsid w:val="00173289"/>
    <w:rsid w:val="0017343E"/>
    <w:rsid w:val="00174789"/>
    <w:rsid w:val="001747BD"/>
    <w:rsid w:val="0017526D"/>
    <w:rsid w:val="00176417"/>
    <w:rsid w:val="001768C3"/>
    <w:rsid w:val="00176BA4"/>
    <w:rsid w:val="00176C1B"/>
    <w:rsid w:val="00180C66"/>
    <w:rsid w:val="00180FFF"/>
    <w:rsid w:val="001814C1"/>
    <w:rsid w:val="00181676"/>
    <w:rsid w:val="00181A41"/>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D0"/>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C59"/>
    <w:rsid w:val="001A3D0A"/>
    <w:rsid w:val="001A4227"/>
    <w:rsid w:val="001A45FA"/>
    <w:rsid w:val="001A4779"/>
    <w:rsid w:val="001A4D8D"/>
    <w:rsid w:val="001A512E"/>
    <w:rsid w:val="001A5E07"/>
    <w:rsid w:val="001A66CD"/>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226"/>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2D75"/>
    <w:rsid w:val="001C324E"/>
    <w:rsid w:val="001C3DC9"/>
    <w:rsid w:val="001C4B3F"/>
    <w:rsid w:val="001C4DCA"/>
    <w:rsid w:val="001C5170"/>
    <w:rsid w:val="001C53EC"/>
    <w:rsid w:val="001C5531"/>
    <w:rsid w:val="001C5E72"/>
    <w:rsid w:val="001C60A4"/>
    <w:rsid w:val="001C715B"/>
    <w:rsid w:val="001C7279"/>
    <w:rsid w:val="001D0E82"/>
    <w:rsid w:val="001D12DC"/>
    <w:rsid w:val="001D12EE"/>
    <w:rsid w:val="001D15BF"/>
    <w:rsid w:val="001D2781"/>
    <w:rsid w:val="001D2A74"/>
    <w:rsid w:val="001D35FF"/>
    <w:rsid w:val="001D41DC"/>
    <w:rsid w:val="001D428F"/>
    <w:rsid w:val="001D45BA"/>
    <w:rsid w:val="001D4B18"/>
    <w:rsid w:val="001D4C6D"/>
    <w:rsid w:val="001D4F2A"/>
    <w:rsid w:val="001D573F"/>
    <w:rsid w:val="001D59A2"/>
    <w:rsid w:val="001D6325"/>
    <w:rsid w:val="001D68B7"/>
    <w:rsid w:val="001D6E99"/>
    <w:rsid w:val="001D6F7C"/>
    <w:rsid w:val="001D7E5D"/>
    <w:rsid w:val="001D7F9B"/>
    <w:rsid w:val="001E1317"/>
    <w:rsid w:val="001E15AA"/>
    <w:rsid w:val="001E1771"/>
    <w:rsid w:val="001E1FE4"/>
    <w:rsid w:val="001E2467"/>
    <w:rsid w:val="001E2E1A"/>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6EC8"/>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C24"/>
    <w:rsid w:val="00205E52"/>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5A"/>
    <w:rsid w:val="00216687"/>
    <w:rsid w:val="0021679D"/>
    <w:rsid w:val="002171B1"/>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265F"/>
    <w:rsid w:val="00232865"/>
    <w:rsid w:val="002345FF"/>
    <w:rsid w:val="0023522F"/>
    <w:rsid w:val="00236166"/>
    <w:rsid w:val="002361DB"/>
    <w:rsid w:val="00236A8E"/>
    <w:rsid w:val="0023716E"/>
    <w:rsid w:val="00237308"/>
    <w:rsid w:val="00240BE7"/>
    <w:rsid w:val="00240E3D"/>
    <w:rsid w:val="00241247"/>
    <w:rsid w:val="0024147F"/>
    <w:rsid w:val="002414E4"/>
    <w:rsid w:val="002416F2"/>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13A2"/>
    <w:rsid w:val="00252081"/>
    <w:rsid w:val="0025279D"/>
    <w:rsid w:val="00252A4C"/>
    <w:rsid w:val="00252D0E"/>
    <w:rsid w:val="00252E6E"/>
    <w:rsid w:val="0025387E"/>
    <w:rsid w:val="002540F7"/>
    <w:rsid w:val="0025459C"/>
    <w:rsid w:val="00254A06"/>
    <w:rsid w:val="00254FF9"/>
    <w:rsid w:val="002557A0"/>
    <w:rsid w:val="002558B1"/>
    <w:rsid w:val="00255BB6"/>
    <w:rsid w:val="00255D96"/>
    <w:rsid w:val="00256790"/>
    <w:rsid w:val="00256A13"/>
    <w:rsid w:val="00256C4B"/>
    <w:rsid w:val="00256CDF"/>
    <w:rsid w:val="002570CB"/>
    <w:rsid w:val="0025728E"/>
    <w:rsid w:val="002607DC"/>
    <w:rsid w:val="00261A16"/>
    <w:rsid w:val="00261AB7"/>
    <w:rsid w:val="00261D18"/>
    <w:rsid w:val="00262257"/>
    <w:rsid w:val="00263D3E"/>
    <w:rsid w:val="00264229"/>
    <w:rsid w:val="00264810"/>
    <w:rsid w:val="0026582B"/>
    <w:rsid w:val="00267D81"/>
    <w:rsid w:val="00267E47"/>
    <w:rsid w:val="00270034"/>
    <w:rsid w:val="00270A14"/>
    <w:rsid w:val="0027165C"/>
    <w:rsid w:val="002726CC"/>
    <w:rsid w:val="00272BAB"/>
    <w:rsid w:val="00274A33"/>
    <w:rsid w:val="00274EE4"/>
    <w:rsid w:val="00275166"/>
    <w:rsid w:val="0027584B"/>
    <w:rsid w:val="00275F68"/>
    <w:rsid w:val="00276141"/>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0CE"/>
    <w:rsid w:val="00283C95"/>
    <w:rsid w:val="00284469"/>
    <w:rsid w:val="00284AFB"/>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5D9"/>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4BFA"/>
    <w:rsid w:val="002B5553"/>
    <w:rsid w:val="002B719F"/>
    <w:rsid w:val="002B72D9"/>
    <w:rsid w:val="002B7920"/>
    <w:rsid w:val="002C0949"/>
    <w:rsid w:val="002C0B7E"/>
    <w:rsid w:val="002C0E65"/>
    <w:rsid w:val="002C1A2F"/>
    <w:rsid w:val="002C3EB0"/>
    <w:rsid w:val="002C439D"/>
    <w:rsid w:val="002C4DC0"/>
    <w:rsid w:val="002C5C17"/>
    <w:rsid w:val="002C6225"/>
    <w:rsid w:val="002C62EE"/>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59C"/>
    <w:rsid w:val="002D733E"/>
    <w:rsid w:val="002D7E67"/>
    <w:rsid w:val="002E012B"/>
    <w:rsid w:val="002E01A3"/>
    <w:rsid w:val="002E07D9"/>
    <w:rsid w:val="002E08E8"/>
    <w:rsid w:val="002E0DE8"/>
    <w:rsid w:val="002E115E"/>
    <w:rsid w:val="002E1EE7"/>
    <w:rsid w:val="002E298A"/>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D1A"/>
    <w:rsid w:val="002F2EF9"/>
    <w:rsid w:val="002F32B1"/>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55"/>
    <w:rsid w:val="003024FF"/>
    <w:rsid w:val="003026F0"/>
    <w:rsid w:val="00302A9E"/>
    <w:rsid w:val="00303165"/>
    <w:rsid w:val="003033E4"/>
    <w:rsid w:val="00304BC0"/>
    <w:rsid w:val="00304FD6"/>
    <w:rsid w:val="0030506B"/>
    <w:rsid w:val="003057F1"/>
    <w:rsid w:val="00305FE0"/>
    <w:rsid w:val="00306973"/>
    <w:rsid w:val="00306B24"/>
    <w:rsid w:val="0030705A"/>
    <w:rsid w:val="003070AE"/>
    <w:rsid w:val="00307390"/>
    <w:rsid w:val="00310237"/>
    <w:rsid w:val="00310742"/>
    <w:rsid w:val="00311EEE"/>
    <w:rsid w:val="00312165"/>
    <w:rsid w:val="00312409"/>
    <w:rsid w:val="00312AF7"/>
    <w:rsid w:val="00313235"/>
    <w:rsid w:val="00313D33"/>
    <w:rsid w:val="003142D3"/>
    <w:rsid w:val="003168D7"/>
    <w:rsid w:val="00316B11"/>
    <w:rsid w:val="0031725E"/>
    <w:rsid w:val="003175B9"/>
    <w:rsid w:val="0031795B"/>
    <w:rsid w:val="00320301"/>
    <w:rsid w:val="00320877"/>
    <w:rsid w:val="003209F9"/>
    <w:rsid w:val="00320E4E"/>
    <w:rsid w:val="0032125C"/>
    <w:rsid w:val="00321D34"/>
    <w:rsid w:val="00322248"/>
    <w:rsid w:val="003225BD"/>
    <w:rsid w:val="00323074"/>
    <w:rsid w:val="003236BC"/>
    <w:rsid w:val="0032397B"/>
    <w:rsid w:val="00324BB8"/>
    <w:rsid w:val="003250CF"/>
    <w:rsid w:val="0032527F"/>
    <w:rsid w:val="00325395"/>
    <w:rsid w:val="00325703"/>
    <w:rsid w:val="00325880"/>
    <w:rsid w:val="0032666D"/>
    <w:rsid w:val="00326B79"/>
    <w:rsid w:val="00327238"/>
    <w:rsid w:val="00327441"/>
    <w:rsid w:val="00327667"/>
    <w:rsid w:val="00327C38"/>
    <w:rsid w:val="0033014F"/>
    <w:rsid w:val="0033019E"/>
    <w:rsid w:val="00330466"/>
    <w:rsid w:val="00330776"/>
    <w:rsid w:val="00330BD7"/>
    <w:rsid w:val="003315B1"/>
    <w:rsid w:val="00331B58"/>
    <w:rsid w:val="00331E79"/>
    <w:rsid w:val="00332FC0"/>
    <w:rsid w:val="00333067"/>
    <w:rsid w:val="00333C9F"/>
    <w:rsid w:val="00333CB3"/>
    <w:rsid w:val="00333E65"/>
    <w:rsid w:val="0033453E"/>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AE8"/>
    <w:rsid w:val="00340C93"/>
    <w:rsid w:val="00340DCD"/>
    <w:rsid w:val="00341268"/>
    <w:rsid w:val="00341663"/>
    <w:rsid w:val="003417E7"/>
    <w:rsid w:val="003419AF"/>
    <w:rsid w:val="00341A32"/>
    <w:rsid w:val="00341B5F"/>
    <w:rsid w:val="003422B2"/>
    <w:rsid w:val="00342C5E"/>
    <w:rsid w:val="0034343F"/>
    <w:rsid w:val="003436BF"/>
    <w:rsid w:val="00343701"/>
    <w:rsid w:val="00343BAC"/>
    <w:rsid w:val="00344285"/>
    <w:rsid w:val="003447BE"/>
    <w:rsid w:val="003449D9"/>
    <w:rsid w:val="00344CF9"/>
    <w:rsid w:val="00344D3F"/>
    <w:rsid w:val="00345075"/>
    <w:rsid w:val="00345AB5"/>
    <w:rsid w:val="00345B80"/>
    <w:rsid w:val="00346016"/>
    <w:rsid w:val="003460DA"/>
    <w:rsid w:val="00346182"/>
    <w:rsid w:val="003465FB"/>
    <w:rsid w:val="00346A65"/>
    <w:rsid w:val="00347883"/>
    <w:rsid w:val="003479DD"/>
    <w:rsid w:val="003508CD"/>
    <w:rsid w:val="00351BFB"/>
    <w:rsid w:val="00351C15"/>
    <w:rsid w:val="003526DF"/>
    <w:rsid w:val="00352CB1"/>
    <w:rsid w:val="0035392F"/>
    <w:rsid w:val="00353E5E"/>
    <w:rsid w:val="003546C8"/>
    <w:rsid w:val="003552BF"/>
    <w:rsid w:val="00356577"/>
    <w:rsid w:val="00357418"/>
    <w:rsid w:val="00357C4E"/>
    <w:rsid w:val="00360C69"/>
    <w:rsid w:val="00360DD2"/>
    <w:rsid w:val="00360E36"/>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8AF"/>
    <w:rsid w:val="00367E96"/>
    <w:rsid w:val="00370EDD"/>
    <w:rsid w:val="003713DB"/>
    <w:rsid w:val="0037162B"/>
    <w:rsid w:val="00371B9B"/>
    <w:rsid w:val="0037223C"/>
    <w:rsid w:val="00372312"/>
    <w:rsid w:val="0037246F"/>
    <w:rsid w:val="003726BB"/>
    <w:rsid w:val="00373381"/>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711"/>
    <w:rsid w:val="00377F5F"/>
    <w:rsid w:val="00380FC4"/>
    <w:rsid w:val="003811B5"/>
    <w:rsid w:val="00381DF1"/>
    <w:rsid w:val="00381E1F"/>
    <w:rsid w:val="0038278A"/>
    <w:rsid w:val="003827B5"/>
    <w:rsid w:val="00382CE6"/>
    <w:rsid w:val="003837DF"/>
    <w:rsid w:val="0038520B"/>
    <w:rsid w:val="00385651"/>
    <w:rsid w:val="00385F69"/>
    <w:rsid w:val="003861E8"/>
    <w:rsid w:val="0038698A"/>
    <w:rsid w:val="00386BA7"/>
    <w:rsid w:val="00386D0F"/>
    <w:rsid w:val="003903AA"/>
    <w:rsid w:val="00390C46"/>
    <w:rsid w:val="003912A0"/>
    <w:rsid w:val="003919AB"/>
    <w:rsid w:val="00391F88"/>
    <w:rsid w:val="00392362"/>
    <w:rsid w:val="00392633"/>
    <w:rsid w:val="00392A65"/>
    <w:rsid w:val="003930DB"/>
    <w:rsid w:val="00393648"/>
    <w:rsid w:val="00393841"/>
    <w:rsid w:val="00393D42"/>
    <w:rsid w:val="00393D72"/>
    <w:rsid w:val="003948F0"/>
    <w:rsid w:val="00395305"/>
    <w:rsid w:val="0039548C"/>
    <w:rsid w:val="00395589"/>
    <w:rsid w:val="0039598A"/>
    <w:rsid w:val="003959A8"/>
    <w:rsid w:val="00395BFB"/>
    <w:rsid w:val="00395F94"/>
    <w:rsid w:val="003961F6"/>
    <w:rsid w:val="0039633D"/>
    <w:rsid w:val="00396658"/>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7C8"/>
    <w:rsid w:val="003A2BF9"/>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2C34"/>
    <w:rsid w:val="003C3516"/>
    <w:rsid w:val="003C3989"/>
    <w:rsid w:val="003C39A7"/>
    <w:rsid w:val="003C3E60"/>
    <w:rsid w:val="003C3F9C"/>
    <w:rsid w:val="003C4961"/>
    <w:rsid w:val="003C6D5E"/>
    <w:rsid w:val="003C7445"/>
    <w:rsid w:val="003C74FD"/>
    <w:rsid w:val="003C76C1"/>
    <w:rsid w:val="003C7C58"/>
    <w:rsid w:val="003D06EE"/>
    <w:rsid w:val="003D0C82"/>
    <w:rsid w:val="003D0D3F"/>
    <w:rsid w:val="003D1894"/>
    <w:rsid w:val="003D1968"/>
    <w:rsid w:val="003D2161"/>
    <w:rsid w:val="003D2204"/>
    <w:rsid w:val="003D234F"/>
    <w:rsid w:val="003D2A73"/>
    <w:rsid w:val="003D372A"/>
    <w:rsid w:val="003D3811"/>
    <w:rsid w:val="003D4F7B"/>
    <w:rsid w:val="003D5073"/>
    <w:rsid w:val="003D520D"/>
    <w:rsid w:val="003D6145"/>
    <w:rsid w:val="003D654E"/>
    <w:rsid w:val="003D65C5"/>
    <w:rsid w:val="003D777F"/>
    <w:rsid w:val="003D7F65"/>
    <w:rsid w:val="003E0A28"/>
    <w:rsid w:val="003E0F08"/>
    <w:rsid w:val="003E1562"/>
    <w:rsid w:val="003E228D"/>
    <w:rsid w:val="003E2373"/>
    <w:rsid w:val="003E29DA"/>
    <w:rsid w:val="003E2B79"/>
    <w:rsid w:val="003E2E56"/>
    <w:rsid w:val="003E332F"/>
    <w:rsid w:val="003E36B1"/>
    <w:rsid w:val="003E3EF8"/>
    <w:rsid w:val="003E3F47"/>
    <w:rsid w:val="003E42C5"/>
    <w:rsid w:val="003E50FC"/>
    <w:rsid w:val="003E523C"/>
    <w:rsid w:val="003E581E"/>
    <w:rsid w:val="003E6215"/>
    <w:rsid w:val="003E789A"/>
    <w:rsid w:val="003F05A8"/>
    <w:rsid w:val="003F0626"/>
    <w:rsid w:val="003F09B7"/>
    <w:rsid w:val="003F0A2A"/>
    <w:rsid w:val="003F0C5C"/>
    <w:rsid w:val="003F11E4"/>
    <w:rsid w:val="003F1474"/>
    <w:rsid w:val="003F1DB2"/>
    <w:rsid w:val="003F23B6"/>
    <w:rsid w:val="003F24B5"/>
    <w:rsid w:val="003F2CFA"/>
    <w:rsid w:val="003F2DD3"/>
    <w:rsid w:val="003F2DE6"/>
    <w:rsid w:val="003F3257"/>
    <w:rsid w:val="003F33E2"/>
    <w:rsid w:val="003F37FE"/>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715"/>
    <w:rsid w:val="00404319"/>
    <w:rsid w:val="00404699"/>
    <w:rsid w:val="00404CB8"/>
    <w:rsid w:val="00405032"/>
    <w:rsid w:val="004051AA"/>
    <w:rsid w:val="004051ED"/>
    <w:rsid w:val="00405678"/>
    <w:rsid w:val="004059A5"/>
    <w:rsid w:val="0040646F"/>
    <w:rsid w:val="00406560"/>
    <w:rsid w:val="00407032"/>
    <w:rsid w:val="004075A9"/>
    <w:rsid w:val="00407680"/>
    <w:rsid w:val="0040774B"/>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1E7"/>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6A51"/>
    <w:rsid w:val="00426C9F"/>
    <w:rsid w:val="00427130"/>
    <w:rsid w:val="00427138"/>
    <w:rsid w:val="004279CC"/>
    <w:rsid w:val="004306A7"/>
    <w:rsid w:val="00430B51"/>
    <w:rsid w:val="004313FB"/>
    <w:rsid w:val="004317CA"/>
    <w:rsid w:val="00431AE6"/>
    <w:rsid w:val="0043216F"/>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249"/>
    <w:rsid w:val="00442B24"/>
    <w:rsid w:val="00442CC8"/>
    <w:rsid w:val="004432B5"/>
    <w:rsid w:val="004439FF"/>
    <w:rsid w:val="00444022"/>
    <w:rsid w:val="004440E0"/>
    <w:rsid w:val="00445483"/>
    <w:rsid w:val="00445498"/>
    <w:rsid w:val="00445BC6"/>
    <w:rsid w:val="00445C25"/>
    <w:rsid w:val="004462B0"/>
    <w:rsid w:val="0044644F"/>
    <w:rsid w:val="00450323"/>
    <w:rsid w:val="00450542"/>
    <w:rsid w:val="00450DF1"/>
    <w:rsid w:val="00450E28"/>
    <w:rsid w:val="00450FC0"/>
    <w:rsid w:val="00451228"/>
    <w:rsid w:val="004517DB"/>
    <w:rsid w:val="00451AD4"/>
    <w:rsid w:val="00451D30"/>
    <w:rsid w:val="00452B4A"/>
    <w:rsid w:val="00452B4B"/>
    <w:rsid w:val="0045325C"/>
    <w:rsid w:val="00453280"/>
    <w:rsid w:val="004533D8"/>
    <w:rsid w:val="00453510"/>
    <w:rsid w:val="00453866"/>
    <w:rsid w:val="00453A15"/>
    <w:rsid w:val="004543DC"/>
    <w:rsid w:val="004552AD"/>
    <w:rsid w:val="00455474"/>
    <w:rsid w:val="00456A2E"/>
    <w:rsid w:val="00456CDD"/>
    <w:rsid w:val="0045720B"/>
    <w:rsid w:val="004572B9"/>
    <w:rsid w:val="00457A59"/>
    <w:rsid w:val="00457B53"/>
    <w:rsid w:val="00457D00"/>
    <w:rsid w:val="004601C5"/>
    <w:rsid w:val="00461190"/>
    <w:rsid w:val="00461FD9"/>
    <w:rsid w:val="004622AF"/>
    <w:rsid w:val="004629F3"/>
    <w:rsid w:val="004638B6"/>
    <w:rsid w:val="00463A94"/>
    <w:rsid w:val="00464DE9"/>
    <w:rsid w:val="00464E48"/>
    <w:rsid w:val="004654D5"/>
    <w:rsid w:val="00465749"/>
    <w:rsid w:val="00465B1C"/>
    <w:rsid w:val="00465B64"/>
    <w:rsid w:val="00465C34"/>
    <w:rsid w:val="00465E6F"/>
    <w:rsid w:val="00465FE9"/>
    <w:rsid w:val="004665A6"/>
    <w:rsid w:val="00466F2F"/>
    <w:rsid w:val="004674E2"/>
    <w:rsid w:val="004703AC"/>
    <w:rsid w:val="00470445"/>
    <w:rsid w:val="0047061C"/>
    <w:rsid w:val="00470D48"/>
    <w:rsid w:val="00470FAF"/>
    <w:rsid w:val="0047185B"/>
    <w:rsid w:val="00471C14"/>
    <w:rsid w:val="00472765"/>
    <w:rsid w:val="004728BF"/>
    <w:rsid w:val="00473888"/>
    <w:rsid w:val="00473AA0"/>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87A3C"/>
    <w:rsid w:val="004900F3"/>
    <w:rsid w:val="00490BD9"/>
    <w:rsid w:val="00490CB1"/>
    <w:rsid w:val="00491837"/>
    <w:rsid w:val="00491883"/>
    <w:rsid w:val="00491D21"/>
    <w:rsid w:val="004930A1"/>
    <w:rsid w:val="00493518"/>
    <w:rsid w:val="0049358B"/>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6D4A"/>
    <w:rsid w:val="004A718D"/>
    <w:rsid w:val="004A7398"/>
    <w:rsid w:val="004A7C4C"/>
    <w:rsid w:val="004B08BD"/>
    <w:rsid w:val="004B1257"/>
    <w:rsid w:val="004B189A"/>
    <w:rsid w:val="004B1906"/>
    <w:rsid w:val="004B1A12"/>
    <w:rsid w:val="004B27AF"/>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5C4"/>
    <w:rsid w:val="004C59AF"/>
    <w:rsid w:val="004C76B1"/>
    <w:rsid w:val="004C7B45"/>
    <w:rsid w:val="004D0609"/>
    <w:rsid w:val="004D13D3"/>
    <w:rsid w:val="004D2228"/>
    <w:rsid w:val="004D287B"/>
    <w:rsid w:val="004D33A9"/>
    <w:rsid w:val="004D3F1C"/>
    <w:rsid w:val="004D4860"/>
    <w:rsid w:val="004D5CBA"/>
    <w:rsid w:val="004D5EE7"/>
    <w:rsid w:val="004D6591"/>
    <w:rsid w:val="004D681C"/>
    <w:rsid w:val="004D6C16"/>
    <w:rsid w:val="004D6E05"/>
    <w:rsid w:val="004D6E18"/>
    <w:rsid w:val="004D6FF6"/>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E7911"/>
    <w:rsid w:val="004F1716"/>
    <w:rsid w:val="004F185C"/>
    <w:rsid w:val="004F1FD7"/>
    <w:rsid w:val="004F2976"/>
    <w:rsid w:val="004F3062"/>
    <w:rsid w:val="004F32B7"/>
    <w:rsid w:val="004F335A"/>
    <w:rsid w:val="004F3F6A"/>
    <w:rsid w:val="004F425B"/>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CF0"/>
    <w:rsid w:val="0050741D"/>
    <w:rsid w:val="005079EF"/>
    <w:rsid w:val="00510246"/>
    <w:rsid w:val="00510AF3"/>
    <w:rsid w:val="00511AE9"/>
    <w:rsid w:val="0051259D"/>
    <w:rsid w:val="00513830"/>
    <w:rsid w:val="00513865"/>
    <w:rsid w:val="005139CB"/>
    <w:rsid w:val="00513DE3"/>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C91"/>
    <w:rsid w:val="005406C8"/>
    <w:rsid w:val="00540F98"/>
    <w:rsid w:val="005412A0"/>
    <w:rsid w:val="0054132A"/>
    <w:rsid w:val="00541E58"/>
    <w:rsid w:val="005422B9"/>
    <w:rsid w:val="00543E74"/>
    <w:rsid w:val="005441DD"/>
    <w:rsid w:val="005445AB"/>
    <w:rsid w:val="00544D35"/>
    <w:rsid w:val="0054500C"/>
    <w:rsid w:val="005456AC"/>
    <w:rsid w:val="00545B60"/>
    <w:rsid w:val="00545E19"/>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EAF"/>
    <w:rsid w:val="00556F81"/>
    <w:rsid w:val="00557A21"/>
    <w:rsid w:val="00557B08"/>
    <w:rsid w:val="00560B95"/>
    <w:rsid w:val="00560E90"/>
    <w:rsid w:val="0056168B"/>
    <w:rsid w:val="00561944"/>
    <w:rsid w:val="00562299"/>
    <w:rsid w:val="005624CE"/>
    <w:rsid w:val="00562982"/>
    <w:rsid w:val="00562A1A"/>
    <w:rsid w:val="005634ED"/>
    <w:rsid w:val="00563517"/>
    <w:rsid w:val="00563B44"/>
    <w:rsid w:val="00564F63"/>
    <w:rsid w:val="00565168"/>
    <w:rsid w:val="005652BA"/>
    <w:rsid w:val="00565321"/>
    <w:rsid w:val="005656D7"/>
    <w:rsid w:val="0056575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32F9"/>
    <w:rsid w:val="0057372D"/>
    <w:rsid w:val="0057438F"/>
    <w:rsid w:val="00574E44"/>
    <w:rsid w:val="00575AD8"/>
    <w:rsid w:val="00575BFD"/>
    <w:rsid w:val="00576285"/>
    <w:rsid w:val="0057634F"/>
    <w:rsid w:val="00576649"/>
    <w:rsid w:val="005767A5"/>
    <w:rsid w:val="00576D59"/>
    <w:rsid w:val="00577AEC"/>
    <w:rsid w:val="005810A6"/>
    <w:rsid w:val="005817C3"/>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222"/>
    <w:rsid w:val="00591652"/>
    <w:rsid w:val="0059185E"/>
    <w:rsid w:val="00591D36"/>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979E0"/>
    <w:rsid w:val="005A03E1"/>
    <w:rsid w:val="005A094E"/>
    <w:rsid w:val="005A0D4E"/>
    <w:rsid w:val="005A19BD"/>
    <w:rsid w:val="005A2661"/>
    <w:rsid w:val="005A26D2"/>
    <w:rsid w:val="005A3A3C"/>
    <w:rsid w:val="005A3C26"/>
    <w:rsid w:val="005A3C4C"/>
    <w:rsid w:val="005A3F6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465"/>
    <w:rsid w:val="005B159C"/>
    <w:rsid w:val="005B23CA"/>
    <w:rsid w:val="005B2AFF"/>
    <w:rsid w:val="005B2CF6"/>
    <w:rsid w:val="005B2EC3"/>
    <w:rsid w:val="005B30A6"/>
    <w:rsid w:val="005B373B"/>
    <w:rsid w:val="005B3A99"/>
    <w:rsid w:val="005B3E40"/>
    <w:rsid w:val="005B480D"/>
    <w:rsid w:val="005B481B"/>
    <w:rsid w:val="005B4E9A"/>
    <w:rsid w:val="005B4EBF"/>
    <w:rsid w:val="005B55CE"/>
    <w:rsid w:val="005B5789"/>
    <w:rsid w:val="005B6237"/>
    <w:rsid w:val="005B62B2"/>
    <w:rsid w:val="005B6E39"/>
    <w:rsid w:val="005B6F12"/>
    <w:rsid w:val="005B709F"/>
    <w:rsid w:val="005C0BEA"/>
    <w:rsid w:val="005C0BFB"/>
    <w:rsid w:val="005C0CFD"/>
    <w:rsid w:val="005C1181"/>
    <w:rsid w:val="005C1928"/>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7C6"/>
    <w:rsid w:val="005D38DE"/>
    <w:rsid w:val="005D38F4"/>
    <w:rsid w:val="005D3ECC"/>
    <w:rsid w:val="005D4659"/>
    <w:rsid w:val="005D4F02"/>
    <w:rsid w:val="005D73C3"/>
    <w:rsid w:val="005D74C8"/>
    <w:rsid w:val="005D7F6B"/>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934"/>
    <w:rsid w:val="005F0C23"/>
    <w:rsid w:val="005F14FB"/>
    <w:rsid w:val="005F234C"/>
    <w:rsid w:val="005F30AF"/>
    <w:rsid w:val="005F37FC"/>
    <w:rsid w:val="005F4214"/>
    <w:rsid w:val="005F4381"/>
    <w:rsid w:val="005F4993"/>
    <w:rsid w:val="005F49C4"/>
    <w:rsid w:val="005F4CDC"/>
    <w:rsid w:val="005F5263"/>
    <w:rsid w:val="005F5268"/>
    <w:rsid w:val="005F572C"/>
    <w:rsid w:val="005F6CB1"/>
    <w:rsid w:val="005F6F98"/>
    <w:rsid w:val="005F702C"/>
    <w:rsid w:val="005F735C"/>
    <w:rsid w:val="0060059F"/>
    <w:rsid w:val="00600CFC"/>
    <w:rsid w:val="00600D7E"/>
    <w:rsid w:val="00601188"/>
    <w:rsid w:val="006015B6"/>
    <w:rsid w:val="00601DA5"/>
    <w:rsid w:val="00601FC2"/>
    <w:rsid w:val="00602201"/>
    <w:rsid w:val="006059A4"/>
    <w:rsid w:val="006059AC"/>
    <w:rsid w:val="00606474"/>
    <w:rsid w:val="00606577"/>
    <w:rsid w:val="006067FC"/>
    <w:rsid w:val="00606911"/>
    <w:rsid w:val="00606A3F"/>
    <w:rsid w:val="00607108"/>
    <w:rsid w:val="00607110"/>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E58"/>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3763"/>
    <w:rsid w:val="006245BE"/>
    <w:rsid w:val="00624984"/>
    <w:rsid w:val="00624D2B"/>
    <w:rsid w:val="00625691"/>
    <w:rsid w:val="00626051"/>
    <w:rsid w:val="00626E7E"/>
    <w:rsid w:val="00627191"/>
    <w:rsid w:val="00627503"/>
    <w:rsid w:val="00627627"/>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1EAC"/>
    <w:rsid w:val="00652572"/>
    <w:rsid w:val="006527BB"/>
    <w:rsid w:val="00652AAF"/>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20A4"/>
    <w:rsid w:val="00662A39"/>
    <w:rsid w:val="006636D2"/>
    <w:rsid w:val="006639A0"/>
    <w:rsid w:val="00664103"/>
    <w:rsid w:val="00664C12"/>
    <w:rsid w:val="00664C8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5F"/>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485"/>
    <w:rsid w:val="006A08D5"/>
    <w:rsid w:val="006A1B26"/>
    <w:rsid w:val="006A1D17"/>
    <w:rsid w:val="006A3004"/>
    <w:rsid w:val="006A3198"/>
    <w:rsid w:val="006A3211"/>
    <w:rsid w:val="006A354B"/>
    <w:rsid w:val="006A3803"/>
    <w:rsid w:val="006A393E"/>
    <w:rsid w:val="006A3B42"/>
    <w:rsid w:val="006A3F89"/>
    <w:rsid w:val="006A47AC"/>
    <w:rsid w:val="006A4ACC"/>
    <w:rsid w:val="006A4AEE"/>
    <w:rsid w:val="006A4C11"/>
    <w:rsid w:val="006A506C"/>
    <w:rsid w:val="006A50A1"/>
    <w:rsid w:val="006A535C"/>
    <w:rsid w:val="006A657E"/>
    <w:rsid w:val="006A7105"/>
    <w:rsid w:val="006A71BF"/>
    <w:rsid w:val="006B037A"/>
    <w:rsid w:val="006B0C17"/>
    <w:rsid w:val="006B11E0"/>
    <w:rsid w:val="006B11F2"/>
    <w:rsid w:val="006B1445"/>
    <w:rsid w:val="006B2130"/>
    <w:rsid w:val="006B2274"/>
    <w:rsid w:val="006B256B"/>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09"/>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468"/>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6CE8"/>
    <w:rsid w:val="006E755B"/>
    <w:rsid w:val="006E7801"/>
    <w:rsid w:val="006E7A6E"/>
    <w:rsid w:val="006F029B"/>
    <w:rsid w:val="006F02AF"/>
    <w:rsid w:val="006F066D"/>
    <w:rsid w:val="006F091C"/>
    <w:rsid w:val="006F0DA7"/>
    <w:rsid w:val="006F1968"/>
    <w:rsid w:val="006F1B1F"/>
    <w:rsid w:val="006F1CF8"/>
    <w:rsid w:val="006F1D3A"/>
    <w:rsid w:val="006F2C31"/>
    <w:rsid w:val="006F2D34"/>
    <w:rsid w:val="006F2FBF"/>
    <w:rsid w:val="006F2FFD"/>
    <w:rsid w:val="006F39ED"/>
    <w:rsid w:val="006F4435"/>
    <w:rsid w:val="006F5027"/>
    <w:rsid w:val="006F5822"/>
    <w:rsid w:val="006F5BF9"/>
    <w:rsid w:val="006F5D96"/>
    <w:rsid w:val="006F68CC"/>
    <w:rsid w:val="006F709E"/>
    <w:rsid w:val="006F72BD"/>
    <w:rsid w:val="006F74E6"/>
    <w:rsid w:val="006F7605"/>
    <w:rsid w:val="006F77F8"/>
    <w:rsid w:val="006F7814"/>
    <w:rsid w:val="006F7BF3"/>
    <w:rsid w:val="006F7C9A"/>
    <w:rsid w:val="007003DF"/>
    <w:rsid w:val="0070056D"/>
    <w:rsid w:val="00700D0C"/>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57A"/>
    <w:rsid w:val="00707623"/>
    <w:rsid w:val="007077C8"/>
    <w:rsid w:val="00707902"/>
    <w:rsid w:val="00710C92"/>
    <w:rsid w:val="00711787"/>
    <w:rsid w:val="00712068"/>
    <w:rsid w:val="007122CF"/>
    <w:rsid w:val="007128FB"/>
    <w:rsid w:val="00713084"/>
    <w:rsid w:val="0071328C"/>
    <w:rsid w:val="0071442A"/>
    <w:rsid w:val="007155E1"/>
    <w:rsid w:val="00715CDF"/>
    <w:rsid w:val="00715E5D"/>
    <w:rsid w:val="00715F02"/>
    <w:rsid w:val="00716237"/>
    <w:rsid w:val="0071778F"/>
    <w:rsid w:val="007179B3"/>
    <w:rsid w:val="00717CEB"/>
    <w:rsid w:val="00720B56"/>
    <w:rsid w:val="0072123D"/>
    <w:rsid w:val="00722564"/>
    <w:rsid w:val="00722E32"/>
    <w:rsid w:val="00723698"/>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3E3C"/>
    <w:rsid w:val="00734496"/>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5BFD"/>
    <w:rsid w:val="00745EB9"/>
    <w:rsid w:val="007460C2"/>
    <w:rsid w:val="007461E2"/>
    <w:rsid w:val="007464C0"/>
    <w:rsid w:val="00746546"/>
    <w:rsid w:val="00746A52"/>
    <w:rsid w:val="00746CB5"/>
    <w:rsid w:val="007478F1"/>
    <w:rsid w:val="00747BDE"/>
    <w:rsid w:val="00750099"/>
    <w:rsid w:val="007508DB"/>
    <w:rsid w:val="007509EE"/>
    <w:rsid w:val="00750FBC"/>
    <w:rsid w:val="0075185E"/>
    <w:rsid w:val="00752B1F"/>
    <w:rsid w:val="00752FFD"/>
    <w:rsid w:val="00753A46"/>
    <w:rsid w:val="0075564C"/>
    <w:rsid w:val="00755EAB"/>
    <w:rsid w:val="00755EFA"/>
    <w:rsid w:val="00756419"/>
    <w:rsid w:val="00756811"/>
    <w:rsid w:val="00756C5D"/>
    <w:rsid w:val="00757014"/>
    <w:rsid w:val="0075756B"/>
    <w:rsid w:val="0076059E"/>
    <w:rsid w:val="007608B8"/>
    <w:rsid w:val="00760A4A"/>
    <w:rsid w:val="00760FF0"/>
    <w:rsid w:val="00761394"/>
    <w:rsid w:val="00761D88"/>
    <w:rsid w:val="00761F9B"/>
    <w:rsid w:val="007626EB"/>
    <w:rsid w:val="00762731"/>
    <w:rsid w:val="00763A69"/>
    <w:rsid w:val="00764B84"/>
    <w:rsid w:val="00765198"/>
    <w:rsid w:val="00765CDD"/>
    <w:rsid w:val="0076627E"/>
    <w:rsid w:val="0076683D"/>
    <w:rsid w:val="0076687B"/>
    <w:rsid w:val="007670BD"/>
    <w:rsid w:val="007670D5"/>
    <w:rsid w:val="00767EF8"/>
    <w:rsid w:val="00772B2A"/>
    <w:rsid w:val="00773074"/>
    <w:rsid w:val="00773095"/>
    <w:rsid w:val="007737CF"/>
    <w:rsid w:val="00773FEE"/>
    <w:rsid w:val="007741A8"/>
    <w:rsid w:val="00774475"/>
    <w:rsid w:val="00774CFE"/>
    <w:rsid w:val="00774E9B"/>
    <w:rsid w:val="00774EE3"/>
    <w:rsid w:val="0077541C"/>
    <w:rsid w:val="0077547D"/>
    <w:rsid w:val="007759D5"/>
    <w:rsid w:val="00776317"/>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4B0E"/>
    <w:rsid w:val="00785308"/>
    <w:rsid w:val="00785594"/>
    <w:rsid w:val="0078579C"/>
    <w:rsid w:val="00785B0E"/>
    <w:rsid w:val="0078619E"/>
    <w:rsid w:val="00786398"/>
    <w:rsid w:val="00787B9D"/>
    <w:rsid w:val="0079011C"/>
    <w:rsid w:val="0079012A"/>
    <w:rsid w:val="00790557"/>
    <w:rsid w:val="007907E4"/>
    <w:rsid w:val="00790952"/>
    <w:rsid w:val="007914D7"/>
    <w:rsid w:val="00792A56"/>
    <w:rsid w:val="007932FC"/>
    <w:rsid w:val="0079535F"/>
    <w:rsid w:val="00795B86"/>
    <w:rsid w:val="007965C6"/>
    <w:rsid w:val="007965EA"/>
    <w:rsid w:val="00796ED7"/>
    <w:rsid w:val="0079757B"/>
    <w:rsid w:val="00797F4C"/>
    <w:rsid w:val="007A0388"/>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1AB"/>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448"/>
    <w:rsid w:val="007B6901"/>
    <w:rsid w:val="007B6CB5"/>
    <w:rsid w:val="007B6DCD"/>
    <w:rsid w:val="007B6FA1"/>
    <w:rsid w:val="007B7433"/>
    <w:rsid w:val="007C0A27"/>
    <w:rsid w:val="007C0BDD"/>
    <w:rsid w:val="007C11D5"/>
    <w:rsid w:val="007C1E22"/>
    <w:rsid w:val="007C1E51"/>
    <w:rsid w:val="007C20C6"/>
    <w:rsid w:val="007C22AE"/>
    <w:rsid w:val="007C30B9"/>
    <w:rsid w:val="007C31C3"/>
    <w:rsid w:val="007C3441"/>
    <w:rsid w:val="007C3A50"/>
    <w:rsid w:val="007C3CA9"/>
    <w:rsid w:val="007C4AD1"/>
    <w:rsid w:val="007C5886"/>
    <w:rsid w:val="007C6436"/>
    <w:rsid w:val="007C78FF"/>
    <w:rsid w:val="007D0177"/>
    <w:rsid w:val="007D0685"/>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E7DED"/>
    <w:rsid w:val="007F0B99"/>
    <w:rsid w:val="007F1DF9"/>
    <w:rsid w:val="007F24CB"/>
    <w:rsid w:val="007F2636"/>
    <w:rsid w:val="007F2ED8"/>
    <w:rsid w:val="007F334A"/>
    <w:rsid w:val="007F367A"/>
    <w:rsid w:val="007F39C0"/>
    <w:rsid w:val="007F3CC5"/>
    <w:rsid w:val="007F3FC8"/>
    <w:rsid w:val="007F4039"/>
    <w:rsid w:val="007F4C17"/>
    <w:rsid w:val="007F4D03"/>
    <w:rsid w:val="007F50F9"/>
    <w:rsid w:val="007F5328"/>
    <w:rsid w:val="007F55FD"/>
    <w:rsid w:val="007F5CF9"/>
    <w:rsid w:val="007F619F"/>
    <w:rsid w:val="007F6A42"/>
    <w:rsid w:val="007F7A33"/>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79F"/>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4C2"/>
    <w:rsid w:val="00823A48"/>
    <w:rsid w:val="00823C26"/>
    <w:rsid w:val="008253C5"/>
    <w:rsid w:val="00825E30"/>
    <w:rsid w:val="00825E6F"/>
    <w:rsid w:val="00825F10"/>
    <w:rsid w:val="00825F29"/>
    <w:rsid w:val="0082617F"/>
    <w:rsid w:val="00827AB1"/>
    <w:rsid w:val="008315E8"/>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097E"/>
    <w:rsid w:val="00841049"/>
    <w:rsid w:val="008411CC"/>
    <w:rsid w:val="008412F0"/>
    <w:rsid w:val="00841B89"/>
    <w:rsid w:val="00841FEA"/>
    <w:rsid w:val="00842366"/>
    <w:rsid w:val="008436EF"/>
    <w:rsid w:val="00843858"/>
    <w:rsid w:val="00843EBA"/>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C78"/>
    <w:rsid w:val="00861D18"/>
    <w:rsid w:val="00862690"/>
    <w:rsid w:val="00862712"/>
    <w:rsid w:val="00862B31"/>
    <w:rsid w:val="00862D5A"/>
    <w:rsid w:val="0086345A"/>
    <w:rsid w:val="008640E1"/>
    <w:rsid w:val="00864912"/>
    <w:rsid w:val="00864E9D"/>
    <w:rsid w:val="00865008"/>
    <w:rsid w:val="00865D1F"/>
    <w:rsid w:val="008660F0"/>
    <w:rsid w:val="0086632A"/>
    <w:rsid w:val="00866422"/>
    <w:rsid w:val="00867627"/>
    <w:rsid w:val="008701F7"/>
    <w:rsid w:val="00870916"/>
    <w:rsid w:val="008716C7"/>
    <w:rsid w:val="00871CB1"/>
    <w:rsid w:val="00871D87"/>
    <w:rsid w:val="0087213F"/>
    <w:rsid w:val="00873356"/>
    <w:rsid w:val="00873A3A"/>
    <w:rsid w:val="00873A4D"/>
    <w:rsid w:val="00873CF4"/>
    <w:rsid w:val="0087402E"/>
    <w:rsid w:val="00874692"/>
    <w:rsid w:val="0087480F"/>
    <w:rsid w:val="00874C87"/>
    <w:rsid w:val="00874F24"/>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CC2"/>
    <w:rsid w:val="008904AA"/>
    <w:rsid w:val="00890C1F"/>
    <w:rsid w:val="00890E77"/>
    <w:rsid w:val="0089180F"/>
    <w:rsid w:val="00891AAA"/>
    <w:rsid w:val="0089221E"/>
    <w:rsid w:val="008922A9"/>
    <w:rsid w:val="0089243C"/>
    <w:rsid w:val="0089273E"/>
    <w:rsid w:val="00892A23"/>
    <w:rsid w:val="00892A4B"/>
    <w:rsid w:val="00892CA4"/>
    <w:rsid w:val="00892D98"/>
    <w:rsid w:val="00892F16"/>
    <w:rsid w:val="00893CF9"/>
    <w:rsid w:val="0089524B"/>
    <w:rsid w:val="0089542A"/>
    <w:rsid w:val="0089589D"/>
    <w:rsid w:val="00895F9D"/>
    <w:rsid w:val="008969AE"/>
    <w:rsid w:val="00897436"/>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55D"/>
    <w:rsid w:val="008B5B8F"/>
    <w:rsid w:val="008B6141"/>
    <w:rsid w:val="008B6EEE"/>
    <w:rsid w:val="008B76FF"/>
    <w:rsid w:val="008C01DB"/>
    <w:rsid w:val="008C050B"/>
    <w:rsid w:val="008C0512"/>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EDF"/>
    <w:rsid w:val="008C6F37"/>
    <w:rsid w:val="008C700C"/>
    <w:rsid w:val="008C70E5"/>
    <w:rsid w:val="008C796D"/>
    <w:rsid w:val="008D1499"/>
    <w:rsid w:val="008D1BE4"/>
    <w:rsid w:val="008D2B36"/>
    <w:rsid w:val="008D330B"/>
    <w:rsid w:val="008D38FE"/>
    <w:rsid w:val="008D3984"/>
    <w:rsid w:val="008D4470"/>
    <w:rsid w:val="008D4C81"/>
    <w:rsid w:val="008D4E8D"/>
    <w:rsid w:val="008D50BE"/>
    <w:rsid w:val="008D51F9"/>
    <w:rsid w:val="008D593D"/>
    <w:rsid w:val="008D59C3"/>
    <w:rsid w:val="008D5E83"/>
    <w:rsid w:val="008D6501"/>
    <w:rsid w:val="008D73B7"/>
    <w:rsid w:val="008D7B9F"/>
    <w:rsid w:val="008E0AC6"/>
    <w:rsid w:val="008E1EC8"/>
    <w:rsid w:val="008E23AD"/>
    <w:rsid w:val="008E29EF"/>
    <w:rsid w:val="008E29F2"/>
    <w:rsid w:val="008E2E83"/>
    <w:rsid w:val="008E4E08"/>
    <w:rsid w:val="008E4E44"/>
    <w:rsid w:val="008E5105"/>
    <w:rsid w:val="008E5292"/>
    <w:rsid w:val="008E5AA7"/>
    <w:rsid w:val="008E6BAD"/>
    <w:rsid w:val="008E6F63"/>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6"/>
    <w:rsid w:val="008F4827"/>
    <w:rsid w:val="008F4A19"/>
    <w:rsid w:val="008F4B1A"/>
    <w:rsid w:val="008F4D75"/>
    <w:rsid w:val="008F4E5C"/>
    <w:rsid w:val="008F5845"/>
    <w:rsid w:val="008F5A63"/>
    <w:rsid w:val="008F6873"/>
    <w:rsid w:val="008F6CEE"/>
    <w:rsid w:val="008F718B"/>
    <w:rsid w:val="00901BEF"/>
    <w:rsid w:val="009022B7"/>
    <w:rsid w:val="00902439"/>
    <w:rsid w:val="00902DCC"/>
    <w:rsid w:val="00903250"/>
    <w:rsid w:val="009034F6"/>
    <w:rsid w:val="0090384E"/>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096"/>
    <w:rsid w:val="009176FF"/>
    <w:rsid w:val="00917BF3"/>
    <w:rsid w:val="00917E02"/>
    <w:rsid w:val="00920B05"/>
    <w:rsid w:val="00920CE0"/>
    <w:rsid w:val="00921A96"/>
    <w:rsid w:val="00921BA3"/>
    <w:rsid w:val="009221AC"/>
    <w:rsid w:val="009224C4"/>
    <w:rsid w:val="0092324A"/>
    <w:rsid w:val="00923355"/>
    <w:rsid w:val="00923424"/>
    <w:rsid w:val="0092366B"/>
    <w:rsid w:val="0092380F"/>
    <w:rsid w:val="00923B72"/>
    <w:rsid w:val="00923DDE"/>
    <w:rsid w:val="00925923"/>
    <w:rsid w:val="0092696E"/>
    <w:rsid w:val="00926C48"/>
    <w:rsid w:val="00926E5F"/>
    <w:rsid w:val="009276EF"/>
    <w:rsid w:val="009276FE"/>
    <w:rsid w:val="00927900"/>
    <w:rsid w:val="00927E33"/>
    <w:rsid w:val="00930456"/>
    <w:rsid w:val="00930781"/>
    <w:rsid w:val="00930DD3"/>
    <w:rsid w:val="00931011"/>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1A15"/>
    <w:rsid w:val="009421F6"/>
    <w:rsid w:val="0094253E"/>
    <w:rsid w:val="009425F0"/>
    <w:rsid w:val="00942AD2"/>
    <w:rsid w:val="00942BD3"/>
    <w:rsid w:val="00943010"/>
    <w:rsid w:val="00943741"/>
    <w:rsid w:val="0094413E"/>
    <w:rsid w:val="0094439E"/>
    <w:rsid w:val="0094481F"/>
    <w:rsid w:val="0094559B"/>
    <w:rsid w:val="009455D3"/>
    <w:rsid w:val="00945B2C"/>
    <w:rsid w:val="00945E0F"/>
    <w:rsid w:val="00946B5E"/>
    <w:rsid w:val="00946F06"/>
    <w:rsid w:val="00946FCB"/>
    <w:rsid w:val="00947D15"/>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0E05"/>
    <w:rsid w:val="00961491"/>
    <w:rsid w:val="009614F2"/>
    <w:rsid w:val="00961605"/>
    <w:rsid w:val="00961668"/>
    <w:rsid w:val="00961841"/>
    <w:rsid w:val="00961D68"/>
    <w:rsid w:val="00961FCB"/>
    <w:rsid w:val="0096220F"/>
    <w:rsid w:val="00962AA1"/>
    <w:rsid w:val="00962C10"/>
    <w:rsid w:val="00964781"/>
    <w:rsid w:val="00965545"/>
    <w:rsid w:val="00965F40"/>
    <w:rsid w:val="009661D8"/>
    <w:rsid w:val="009661FE"/>
    <w:rsid w:val="00966357"/>
    <w:rsid w:val="00966E54"/>
    <w:rsid w:val="009678D1"/>
    <w:rsid w:val="009702FE"/>
    <w:rsid w:val="00970F39"/>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77F09"/>
    <w:rsid w:val="00980A10"/>
    <w:rsid w:val="00980DEA"/>
    <w:rsid w:val="00980FC3"/>
    <w:rsid w:val="009815BE"/>
    <w:rsid w:val="0098265A"/>
    <w:rsid w:val="00982921"/>
    <w:rsid w:val="00982AC8"/>
    <w:rsid w:val="00982E54"/>
    <w:rsid w:val="00983465"/>
    <w:rsid w:val="009844AE"/>
    <w:rsid w:val="00985F04"/>
    <w:rsid w:val="00986B4C"/>
    <w:rsid w:val="00986F45"/>
    <w:rsid w:val="0098744E"/>
    <w:rsid w:val="0098793C"/>
    <w:rsid w:val="00987978"/>
    <w:rsid w:val="00987BCA"/>
    <w:rsid w:val="00987DA2"/>
    <w:rsid w:val="00990013"/>
    <w:rsid w:val="00992434"/>
    <w:rsid w:val="00994B2A"/>
    <w:rsid w:val="009959AB"/>
    <w:rsid w:val="00995B85"/>
    <w:rsid w:val="009960C7"/>
    <w:rsid w:val="009961C4"/>
    <w:rsid w:val="009963CF"/>
    <w:rsid w:val="00996444"/>
    <w:rsid w:val="00996483"/>
    <w:rsid w:val="00996D8A"/>
    <w:rsid w:val="00996F98"/>
    <w:rsid w:val="009970E6"/>
    <w:rsid w:val="009A29EA"/>
    <w:rsid w:val="009A2A51"/>
    <w:rsid w:val="009A2A88"/>
    <w:rsid w:val="009A2B31"/>
    <w:rsid w:val="009A2D0E"/>
    <w:rsid w:val="009A30DB"/>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0F1"/>
    <w:rsid w:val="009B310F"/>
    <w:rsid w:val="009B33E4"/>
    <w:rsid w:val="009B356A"/>
    <w:rsid w:val="009B3881"/>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798"/>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3AB"/>
    <w:rsid w:val="009F3441"/>
    <w:rsid w:val="009F3478"/>
    <w:rsid w:val="009F4688"/>
    <w:rsid w:val="009F53D3"/>
    <w:rsid w:val="009F61CC"/>
    <w:rsid w:val="009F74E5"/>
    <w:rsid w:val="009F7589"/>
    <w:rsid w:val="009F764D"/>
    <w:rsid w:val="00A00A38"/>
    <w:rsid w:val="00A010FA"/>
    <w:rsid w:val="00A01EF7"/>
    <w:rsid w:val="00A02749"/>
    <w:rsid w:val="00A033FC"/>
    <w:rsid w:val="00A03A9C"/>
    <w:rsid w:val="00A03C8B"/>
    <w:rsid w:val="00A052A2"/>
    <w:rsid w:val="00A0591E"/>
    <w:rsid w:val="00A05DBC"/>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410"/>
    <w:rsid w:val="00A14D9C"/>
    <w:rsid w:val="00A15121"/>
    <w:rsid w:val="00A1555D"/>
    <w:rsid w:val="00A17614"/>
    <w:rsid w:val="00A20142"/>
    <w:rsid w:val="00A20388"/>
    <w:rsid w:val="00A2084A"/>
    <w:rsid w:val="00A20C4E"/>
    <w:rsid w:val="00A21365"/>
    <w:rsid w:val="00A21ACB"/>
    <w:rsid w:val="00A223DC"/>
    <w:rsid w:val="00A224B5"/>
    <w:rsid w:val="00A230AA"/>
    <w:rsid w:val="00A251AC"/>
    <w:rsid w:val="00A254DF"/>
    <w:rsid w:val="00A258C3"/>
    <w:rsid w:val="00A25F47"/>
    <w:rsid w:val="00A26841"/>
    <w:rsid w:val="00A26B7D"/>
    <w:rsid w:val="00A2738D"/>
    <w:rsid w:val="00A30100"/>
    <w:rsid w:val="00A303B0"/>
    <w:rsid w:val="00A3042D"/>
    <w:rsid w:val="00A32DD9"/>
    <w:rsid w:val="00A336AF"/>
    <w:rsid w:val="00A33D33"/>
    <w:rsid w:val="00A344D2"/>
    <w:rsid w:val="00A349AA"/>
    <w:rsid w:val="00A34F34"/>
    <w:rsid w:val="00A354D7"/>
    <w:rsid w:val="00A36847"/>
    <w:rsid w:val="00A37459"/>
    <w:rsid w:val="00A40661"/>
    <w:rsid w:val="00A4077D"/>
    <w:rsid w:val="00A41E55"/>
    <w:rsid w:val="00A42608"/>
    <w:rsid w:val="00A43029"/>
    <w:rsid w:val="00A4326D"/>
    <w:rsid w:val="00A437F1"/>
    <w:rsid w:val="00A43910"/>
    <w:rsid w:val="00A43D71"/>
    <w:rsid w:val="00A43EFE"/>
    <w:rsid w:val="00A44663"/>
    <w:rsid w:val="00A44BCD"/>
    <w:rsid w:val="00A4591B"/>
    <w:rsid w:val="00A459B6"/>
    <w:rsid w:val="00A45BFC"/>
    <w:rsid w:val="00A45E63"/>
    <w:rsid w:val="00A464F7"/>
    <w:rsid w:val="00A46AFB"/>
    <w:rsid w:val="00A47FAB"/>
    <w:rsid w:val="00A501CA"/>
    <w:rsid w:val="00A506C0"/>
    <w:rsid w:val="00A506D3"/>
    <w:rsid w:val="00A50AFC"/>
    <w:rsid w:val="00A52360"/>
    <w:rsid w:val="00A52828"/>
    <w:rsid w:val="00A52F0E"/>
    <w:rsid w:val="00A53D41"/>
    <w:rsid w:val="00A545C1"/>
    <w:rsid w:val="00A54851"/>
    <w:rsid w:val="00A54972"/>
    <w:rsid w:val="00A54C10"/>
    <w:rsid w:val="00A54F12"/>
    <w:rsid w:val="00A54FC4"/>
    <w:rsid w:val="00A55869"/>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4DA9"/>
    <w:rsid w:val="00A850BA"/>
    <w:rsid w:val="00A85304"/>
    <w:rsid w:val="00A85ACE"/>
    <w:rsid w:val="00A85E53"/>
    <w:rsid w:val="00A86BD0"/>
    <w:rsid w:val="00A8730A"/>
    <w:rsid w:val="00A87849"/>
    <w:rsid w:val="00A878A8"/>
    <w:rsid w:val="00A87D42"/>
    <w:rsid w:val="00A87D82"/>
    <w:rsid w:val="00A90396"/>
    <w:rsid w:val="00A903CA"/>
    <w:rsid w:val="00A9108D"/>
    <w:rsid w:val="00A91480"/>
    <w:rsid w:val="00A91891"/>
    <w:rsid w:val="00A91D8A"/>
    <w:rsid w:val="00A92656"/>
    <w:rsid w:val="00A92721"/>
    <w:rsid w:val="00A933B6"/>
    <w:rsid w:val="00A935E9"/>
    <w:rsid w:val="00A93DCD"/>
    <w:rsid w:val="00A94903"/>
    <w:rsid w:val="00A952FE"/>
    <w:rsid w:val="00A95730"/>
    <w:rsid w:val="00A95AEA"/>
    <w:rsid w:val="00A96EBF"/>
    <w:rsid w:val="00A97502"/>
    <w:rsid w:val="00A97EFD"/>
    <w:rsid w:val="00AA0258"/>
    <w:rsid w:val="00AA0276"/>
    <w:rsid w:val="00AA0D6D"/>
    <w:rsid w:val="00AA15DC"/>
    <w:rsid w:val="00AA1B6F"/>
    <w:rsid w:val="00AA4206"/>
    <w:rsid w:val="00AA4C6A"/>
    <w:rsid w:val="00AA5532"/>
    <w:rsid w:val="00AA599D"/>
    <w:rsid w:val="00AA59AA"/>
    <w:rsid w:val="00AA5C81"/>
    <w:rsid w:val="00AA6119"/>
    <w:rsid w:val="00AA61FD"/>
    <w:rsid w:val="00AA6EC8"/>
    <w:rsid w:val="00AA7329"/>
    <w:rsid w:val="00AA7421"/>
    <w:rsid w:val="00AA78C7"/>
    <w:rsid w:val="00AB0152"/>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C7B82"/>
    <w:rsid w:val="00AD0852"/>
    <w:rsid w:val="00AD08A4"/>
    <w:rsid w:val="00AD11BB"/>
    <w:rsid w:val="00AD18A8"/>
    <w:rsid w:val="00AD26B0"/>
    <w:rsid w:val="00AD3270"/>
    <w:rsid w:val="00AD3F30"/>
    <w:rsid w:val="00AD42B1"/>
    <w:rsid w:val="00AD42E6"/>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5862"/>
    <w:rsid w:val="00AE586B"/>
    <w:rsid w:val="00AE5891"/>
    <w:rsid w:val="00AE59B8"/>
    <w:rsid w:val="00AE5B74"/>
    <w:rsid w:val="00AE682B"/>
    <w:rsid w:val="00AE6CE1"/>
    <w:rsid w:val="00AE75D3"/>
    <w:rsid w:val="00AE79A1"/>
    <w:rsid w:val="00AF01BA"/>
    <w:rsid w:val="00AF109C"/>
    <w:rsid w:val="00AF16CD"/>
    <w:rsid w:val="00AF1E58"/>
    <w:rsid w:val="00AF3168"/>
    <w:rsid w:val="00AF32CF"/>
    <w:rsid w:val="00AF3303"/>
    <w:rsid w:val="00AF3483"/>
    <w:rsid w:val="00AF3548"/>
    <w:rsid w:val="00AF36F1"/>
    <w:rsid w:val="00AF48B6"/>
    <w:rsid w:val="00AF48C9"/>
    <w:rsid w:val="00AF5656"/>
    <w:rsid w:val="00AF5DFA"/>
    <w:rsid w:val="00AF5F3C"/>
    <w:rsid w:val="00AF6071"/>
    <w:rsid w:val="00AF61BB"/>
    <w:rsid w:val="00AF7C2B"/>
    <w:rsid w:val="00B00E6F"/>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5E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2E6"/>
    <w:rsid w:val="00B2334C"/>
    <w:rsid w:val="00B23827"/>
    <w:rsid w:val="00B23B28"/>
    <w:rsid w:val="00B23EA5"/>
    <w:rsid w:val="00B2423D"/>
    <w:rsid w:val="00B25374"/>
    <w:rsid w:val="00B25775"/>
    <w:rsid w:val="00B2684F"/>
    <w:rsid w:val="00B278B8"/>
    <w:rsid w:val="00B27DC7"/>
    <w:rsid w:val="00B316F5"/>
    <w:rsid w:val="00B33844"/>
    <w:rsid w:val="00B33A24"/>
    <w:rsid w:val="00B33EC2"/>
    <w:rsid w:val="00B341EC"/>
    <w:rsid w:val="00B34859"/>
    <w:rsid w:val="00B34A77"/>
    <w:rsid w:val="00B35323"/>
    <w:rsid w:val="00B3559B"/>
    <w:rsid w:val="00B358C9"/>
    <w:rsid w:val="00B35A47"/>
    <w:rsid w:val="00B35E47"/>
    <w:rsid w:val="00B35F0A"/>
    <w:rsid w:val="00B3611D"/>
    <w:rsid w:val="00B3740C"/>
    <w:rsid w:val="00B37760"/>
    <w:rsid w:val="00B40873"/>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2A16"/>
    <w:rsid w:val="00B5363C"/>
    <w:rsid w:val="00B53A6C"/>
    <w:rsid w:val="00B53E49"/>
    <w:rsid w:val="00B54BF6"/>
    <w:rsid w:val="00B54DB8"/>
    <w:rsid w:val="00B54EBD"/>
    <w:rsid w:val="00B554DE"/>
    <w:rsid w:val="00B56C9F"/>
    <w:rsid w:val="00B5716F"/>
    <w:rsid w:val="00B5757A"/>
    <w:rsid w:val="00B5774A"/>
    <w:rsid w:val="00B60FCA"/>
    <w:rsid w:val="00B6115C"/>
    <w:rsid w:val="00B6143B"/>
    <w:rsid w:val="00B6205F"/>
    <w:rsid w:val="00B623C1"/>
    <w:rsid w:val="00B629C8"/>
    <w:rsid w:val="00B63AA5"/>
    <w:rsid w:val="00B64481"/>
    <w:rsid w:val="00B65889"/>
    <w:rsid w:val="00B65DE8"/>
    <w:rsid w:val="00B65FAF"/>
    <w:rsid w:val="00B66371"/>
    <w:rsid w:val="00B667B9"/>
    <w:rsid w:val="00B66DE5"/>
    <w:rsid w:val="00B70846"/>
    <w:rsid w:val="00B70868"/>
    <w:rsid w:val="00B70D76"/>
    <w:rsid w:val="00B70FDF"/>
    <w:rsid w:val="00B71681"/>
    <w:rsid w:val="00B718E8"/>
    <w:rsid w:val="00B7208A"/>
    <w:rsid w:val="00B73184"/>
    <w:rsid w:val="00B73209"/>
    <w:rsid w:val="00B73A4A"/>
    <w:rsid w:val="00B741D6"/>
    <w:rsid w:val="00B744F3"/>
    <w:rsid w:val="00B7454C"/>
    <w:rsid w:val="00B74557"/>
    <w:rsid w:val="00B7514B"/>
    <w:rsid w:val="00B751DD"/>
    <w:rsid w:val="00B7522E"/>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373"/>
    <w:rsid w:val="00B817D9"/>
    <w:rsid w:val="00B8228C"/>
    <w:rsid w:val="00B8251B"/>
    <w:rsid w:val="00B8280E"/>
    <w:rsid w:val="00B82F3F"/>
    <w:rsid w:val="00B83388"/>
    <w:rsid w:val="00B83A2B"/>
    <w:rsid w:val="00B8446E"/>
    <w:rsid w:val="00B84B40"/>
    <w:rsid w:val="00B84FB1"/>
    <w:rsid w:val="00B85048"/>
    <w:rsid w:val="00B85958"/>
    <w:rsid w:val="00B85D36"/>
    <w:rsid w:val="00B85F2F"/>
    <w:rsid w:val="00B85FEE"/>
    <w:rsid w:val="00B86B4E"/>
    <w:rsid w:val="00B8749B"/>
    <w:rsid w:val="00B87C76"/>
    <w:rsid w:val="00B87DD8"/>
    <w:rsid w:val="00B90839"/>
    <w:rsid w:val="00B90F1F"/>
    <w:rsid w:val="00B91462"/>
    <w:rsid w:val="00B91D57"/>
    <w:rsid w:val="00B922EF"/>
    <w:rsid w:val="00B93231"/>
    <w:rsid w:val="00B93251"/>
    <w:rsid w:val="00B93755"/>
    <w:rsid w:val="00B94773"/>
    <w:rsid w:val="00B94882"/>
    <w:rsid w:val="00B95298"/>
    <w:rsid w:val="00B95BF9"/>
    <w:rsid w:val="00B95D47"/>
    <w:rsid w:val="00B961B2"/>
    <w:rsid w:val="00B96678"/>
    <w:rsid w:val="00B96AF9"/>
    <w:rsid w:val="00B96CC8"/>
    <w:rsid w:val="00B96F70"/>
    <w:rsid w:val="00B970E0"/>
    <w:rsid w:val="00B97A16"/>
    <w:rsid w:val="00B97C30"/>
    <w:rsid w:val="00BA03B8"/>
    <w:rsid w:val="00BA0623"/>
    <w:rsid w:val="00BA0797"/>
    <w:rsid w:val="00BA2166"/>
    <w:rsid w:val="00BA2977"/>
    <w:rsid w:val="00BA2BC0"/>
    <w:rsid w:val="00BA7025"/>
    <w:rsid w:val="00BA739E"/>
    <w:rsid w:val="00BA75C0"/>
    <w:rsid w:val="00BB01DD"/>
    <w:rsid w:val="00BB1528"/>
    <w:rsid w:val="00BB1A17"/>
    <w:rsid w:val="00BB1AF7"/>
    <w:rsid w:val="00BB2672"/>
    <w:rsid w:val="00BB3AEF"/>
    <w:rsid w:val="00BB46B7"/>
    <w:rsid w:val="00BB5018"/>
    <w:rsid w:val="00BB56C6"/>
    <w:rsid w:val="00BB6A94"/>
    <w:rsid w:val="00BB70B6"/>
    <w:rsid w:val="00BB7BA1"/>
    <w:rsid w:val="00BC0564"/>
    <w:rsid w:val="00BC1A92"/>
    <w:rsid w:val="00BC1C29"/>
    <w:rsid w:val="00BC2417"/>
    <w:rsid w:val="00BC2804"/>
    <w:rsid w:val="00BC29A0"/>
    <w:rsid w:val="00BC2E14"/>
    <w:rsid w:val="00BC3263"/>
    <w:rsid w:val="00BC3E76"/>
    <w:rsid w:val="00BC4363"/>
    <w:rsid w:val="00BC44DD"/>
    <w:rsid w:val="00BC4ADE"/>
    <w:rsid w:val="00BC4B97"/>
    <w:rsid w:val="00BC558C"/>
    <w:rsid w:val="00BC56F2"/>
    <w:rsid w:val="00BC5EE7"/>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334"/>
    <w:rsid w:val="00BD5594"/>
    <w:rsid w:val="00BD5926"/>
    <w:rsid w:val="00BD7D57"/>
    <w:rsid w:val="00BD7E60"/>
    <w:rsid w:val="00BD7E76"/>
    <w:rsid w:val="00BE00A4"/>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0F4"/>
    <w:rsid w:val="00BF12DD"/>
    <w:rsid w:val="00BF1CB0"/>
    <w:rsid w:val="00BF28BF"/>
    <w:rsid w:val="00BF28E8"/>
    <w:rsid w:val="00BF3C69"/>
    <w:rsid w:val="00BF40C7"/>
    <w:rsid w:val="00BF42D7"/>
    <w:rsid w:val="00BF448F"/>
    <w:rsid w:val="00BF480F"/>
    <w:rsid w:val="00BF482C"/>
    <w:rsid w:val="00BF4894"/>
    <w:rsid w:val="00BF5A89"/>
    <w:rsid w:val="00BF5BEA"/>
    <w:rsid w:val="00BF5C75"/>
    <w:rsid w:val="00BF60C0"/>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0D02"/>
    <w:rsid w:val="00C11545"/>
    <w:rsid w:val="00C11777"/>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810"/>
    <w:rsid w:val="00C23981"/>
    <w:rsid w:val="00C23D28"/>
    <w:rsid w:val="00C24427"/>
    <w:rsid w:val="00C2482F"/>
    <w:rsid w:val="00C25572"/>
    <w:rsid w:val="00C25604"/>
    <w:rsid w:val="00C25B30"/>
    <w:rsid w:val="00C266EC"/>
    <w:rsid w:val="00C26A02"/>
    <w:rsid w:val="00C26D72"/>
    <w:rsid w:val="00C27802"/>
    <w:rsid w:val="00C30910"/>
    <w:rsid w:val="00C30983"/>
    <w:rsid w:val="00C30CE1"/>
    <w:rsid w:val="00C31233"/>
    <w:rsid w:val="00C312E7"/>
    <w:rsid w:val="00C31AF6"/>
    <w:rsid w:val="00C324F9"/>
    <w:rsid w:val="00C34050"/>
    <w:rsid w:val="00C341A5"/>
    <w:rsid w:val="00C346F0"/>
    <w:rsid w:val="00C349F7"/>
    <w:rsid w:val="00C34E8F"/>
    <w:rsid w:val="00C354FA"/>
    <w:rsid w:val="00C35C41"/>
    <w:rsid w:val="00C35CC9"/>
    <w:rsid w:val="00C367D9"/>
    <w:rsid w:val="00C36CCF"/>
    <w:rsid w:val="00C36E02"/>
    <w:rsid w:val="00C36F95"/>
    <w:rsid w:val="00C41431"/>
    <w:rsid w:val="00C41B30"/>
    <w:rsid w:val="00C41D32"/>
    <w:rsid w:val="00C41E83"/>
    <w:rsid w:val="00C41E9B"/>
    <w:rsid w:val="00C422AB"/>
    <w:rsid w:val="00C423E7"/>
    <w:rsid w:val="00C42E39"/>
    <w:rsid w:val="00C435A5"/>
    <w:rsid w:val="00C43F09"/>
    <w:rsid w:val="00C4414B"/>
    <w:rsid w:val="00C44433"/>
    <w:rsid w:val="00C45042"/>
    <w:rsid w:val="00C451DC"/>
    <w:rsid w:val="00C45C73"/>
    <w:rsid w:val="00C479AB"/>
    <w:rsid w:val="00C47AD2"/>
    <w:rsid w:val="00C505B1"/>
    <w:rsid w:val="00C507D6"/>
    <w:rsid w:val="00C5186E"/>
    <w:rsid w:val="00C518AE"/>
    <w:rsid w:val="00C51D18"/>
    <w:rsid w:val="00C52052"/>
    <w:rsid w:val="00C52336"/>
    <w:rsid w:val="00C525EE"/>
    <w:rsid w:val="00C52854"/>
    <w:rsid w:val="00C52965"/>
    <w:rsid w:val="00C52A87"/>
    <w:rsid w:val="00C52B52"/>
    <w:rsid w:val="00C52C34"/>
    <w:rsid w:val="00C532AF"/>
    <w:rsid w:val="00C53301"/>
    <w:rsid w:val="00C5376F"/>
    <w:rsid w:val="00C53888"/>
    <w:rsid w:val="00C540BC"/>
    <w:rsid w:val="00C54264"/>
    <w:rsid w:val="00C54717"/>
    <w:rsid w:val="00C54D86"/>
    <w:rsid w:val="00C5530F"/>
    <w:rsid w:val="00C55FAC"/>
    <w:rsid w:val="00C5673C"/>
    <w:rsid w:val="00C56B80"/>
    <w:rsid w:val="00C57256"/>
    <w:rsid w:val="00C573D6"/>
    <w:rsid w:val="00C60F47"/>
    <w:rsid w:val="00C61124"/>
    <w:rsid w:val="00C61181"/>
    <w:rsid w:val="00C617EF"/>
    <w:rsid w:val="00C62040"/>
    <w:rsid w:val="00C6217C"/>
    <w:rsid w:val="00C63690"/>
    <w:rsid w:val="00C643A5"/>
    <w:rsid w:val="00C64529"/>
    <w:rsid w:val="00C6453E"/>
    <w:rsid w:val="00C6503C"/>
    <w:rsid w:val="00C65C19"/>
    <w:rsid w:val="00C65C22"/>
    <w:rsid w:val="00C65C8A"/>
    <w:rsid w:val="00C66677"/>
    <w:rsid w:val="00C66AFF"/>
    <w:rsid w:val="00C6746E"/>
    <w:rsid w:val="00C679AA"/>
    <w:rsid w:val="00C70032"/>
    <w:rsid w:val="00C7146E"/>
    <w:rsid w:val="00C7157A"/>
    <w:rsid w:val="00C72D72"/>
    <w:rsid w:val="00C731B9"/>
    <w:rsid w:val="00C7386B"/>
    <w:rsid w:val="00C73B9D"/>
    <w:rsid w:val="00C73FEB"/>
    <w:rsid w:val="00C748EA"/>
    <w:rsid w:val="00C74D6E"/>
    <w:rsid w:val="00C764B1"/>
    <w:rsid w:val="00C770CB"/>
    <w:rsid w:val="00C77757"/>
    <w:rsid w:val="00C7790B"/>
    <w:rsid w:val="00C77E25"/>
    <w:rsid w:val="00C802B2"/>
    <w:rsid w:val="00C824AA"/>
    <w:rsid w:val="00C82620"/>
    <w:rsid w:val="00C82995"/>
    <w:rsid w:val="00C82D34"/>
    <w:rsid w:val="00C83234"/>
    <w:rsid w:val="00C833C1"/>
    <w:rsid w:val="00C83F81"/>
    <w:rsid w:val="00C85897"/>
    <w:rsid w:val="00C85B36"/>
    <w:rsid w:val="00C8614D"/>
    <w:rsid w:val="00C86293"/>
    <w:rsid w:val="00C873A1"/>
    <w:rsid w:val="00C87608"/>
    <w:rsid w:val="00C9049B"/>
    <w:rsid w:val="00C90E00"/>
    <w:rsid w:val="00C91840"/>
    <w:rsid w:val="00C91A64"/>
    <w:rsid w:val="00C91CD5"/>
    <w:rsid w:val="00C91E9E"/>
    <w:rsid w:val="00C920CF"/>
    <w:rsid w:val="00C92131"/>
    <w:rsid w:val="00C93ED4"/>
    <w:rsid w:val="00C9525C"/>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A6"/>
    <w:rsid w:val="00CB09CF"/>
    <w:rsid w:val="00CB1190"/>
    <w:rsid w:val="00CB183D"/>
    <w:rsid w:val="00CB1A4B"/>
    <w:rsid w:val="00CB1AAC"/>
    <w:rsid w:val="00CB1E16"/>
    <w:rsid w:val="00CB2032"/>
    <w:rsid w:val="00CB2C13"/>
    <w:rsid w:val="00CB2DE5"/>
    <w:rsid w:val="00CB352B"/>
    <w:rsid w:val="00CB388C"/>
    <w:rsid w:val="00CB38AA"/>
    <w:rsid w:val="00CB3A4F"/>
    <w:rsid w:val="00CB3A53"/>
    <w:rsid w:val="00CB3A97"/>
    <w:rsid w:val="00CB41E2"/>
    <w:rsid w:val="00CB4534"/>
    <w:rsid w:val="00CB46EE"/>
    <w:rsid w:val="00CB4D79"/>
    <w:rsid w:val="00CB5B8E"/>
    <w:rsid w:val="00CB5E22"/>
    <w:rsid w:val="00CB6DFA"/>
    <w:rsid w:val="00CB782B"/>
    <w:rsid w:val="00CB7DD5"/>
    <w:rsid w:val="00CC085D"/>
    <w:rsid w:val="00CC18F9"/>
    <w:rsid w:val="00CC1D25"/>
    <w:rsid w:val="00CC1D31"/>
    <w:rsid w:val="00CC2DD4"/>
    <w:rsid w:val="00CC2E24"/>
    <w:rsid w:val="00CC43A2"/>
    <w:rsid w:val="00CC4581"/>
    <w:rsid w:val="00CC46E7"/>
    <w:rsid w:val="00CC49FD"/>
    <w:rsid w:val="00CC56B1"/>
    <w:rsid w:val="00CC58E0"/>
    <w:rsid w:val="00CC5D7B"/>
    <w:rsid w:val="00CC5DEA"/>
    <w:rsid w:val="00CC6472"/>
    <w:rsid w:val="00CD05AA"/>
    <w:rsid w:val="00CD0AA0"/>
    <w:rsid w:val="00CD1223"/>
    <w:rsid w:val="00CD17B4"/>
    <w:rsid w:val="00CD1C29"/>
    <w:rsid w:val="00CD3B05"/>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5F67"/>
    <w:rsid w:val="00CE6349"/>
    <w:rsid w:val="00CE690C"/>
    <w:rsid w:val="00CE7232"/>
    <w:rsid w:val="00CE744F"/>
    <w:rsid w:val="00CE7803"/>
    <w:rsid w:val="00CE78A8"/>
    <w:rsid w:val="00CE7FDC"/>
    <w:rsid w:val="00CF0294"/>
    <w:rsid w:val="00CF1044"/>
    <w:rsid w:val="00CF19A1"/>
    <w:rsid w:val="00CF1B4A"/>
    <w:rsid w:val="00CF21A3"/>
    <w:rsid w:val="00CF267C"/>
    <w:rsid w:val="00CF3069"/>
    <w:rsid w:val="00CF3997"/>
    <w:rsid w:val="00CF3F59"/>
    <w:rsid w:val="00CF4215"/>
    <w:rsid w:val="00CF54F9"/>
    <w:rsid w:val="00CF5E14"/>
    <w:rsid w:val="00CF6EDF"/>
    <w:rsid w:val="00CF7044"/>
    <w:rsid w:val="00CF769B"/>
    <w:rsid w:val="00CF7C1D"/>
    <w:rsid w:val="00CF7D7C"/>
    <w:rsid w:val="00D00C43"/>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4F70"/>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1BF6"/>
    <w:rsid w:val="00D22B82"/>
    <w:rsid w:val="00D22DE5"/>
    <w:rsid w:val="00D23105"/>
    <w:rsid w:val="00D23997"/>
    <w:rsid w:val="00D23A7D"/>
    <w:rsid w:val="00D242B5"/>
    <w:rsid w:val="00D244A1"/>
    <w:rsid w:val="00D24612"/>
    <w:rsid w:val="00D252B1"/>
    <w:rsid w:val="00D25405"/>
    <w:rsid w:val="00D254E7"/>
    <w:rsid w:val="00D2583A"/>
    <w:rsid w:val="00D25B63"/>
    <w:rsid w:val="00D25D88"/>
    <w:rsid w:val="00D26615"/>
    <w:rsid w:val="00D269EE"/>
    <w:rsid w:val="00D26CFF"/>
    <w:rsid w:val="00D3012F"/>
    <w:rsid w:val="00D31571"/>
    <w:rsid w:val="00D31578"/>
    <w:rsid w:val="00D32592"/>
    <w:rsid w:val="00D32770"/>
    <w:rsid w:val="00D33665"/>
    <w:rsid w:val="00D339D8"/>
    <w:rsid w:val="00D342D1"/>
    <w:rsid w:val="00D34525"/>
    <w:rsid w:val="00D34FD8"/>
    <w:rsid w:val="00D356D4"/>
    <w:rsid w:val="00D35FA9"/>
    <w:rsid w:val="00D4127E"/>
    <w:rsid w:val="00D41400"/>
    <w:rsid w:val="00D4266B"/>
    <w:rsid w:val="00D426D8"/>
    <w:rsid w:val="00D4330E"/>
    <w:rsid w:val="00D433FE"/>
    <w:rsid w:val="00D44452"/>
    <w:rsid w:val="00D44F4C"/>
    <w:rsid w:val="00D45726"/>
    <w:rsid w:val="00D467B9"/>
    <w:rsid w:val="00D47834"/>
    <w:rsid w:val="00D47994"/>
    <w:rsid w:val="00D50A99"/>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11CB"/>
    <w:rsid w:val="00D61391"/>
    <w:rsid w:val="00D613B2"/>
    <w:rsid w:val="00D614CC"/>
    <w:rsid w:val="00D61CF1"/>
    <w:rsid w:val="00D628B7"/>
    <w:rsid w:val="00D6301F"/>
    <w:rsid w:val="00D630E9"/>
    <w:rsid w:val="00D6325C"/>
    <w:rsid w:val="00D63468"/>
    <w:rsid w:val="00D63497"/>
    <w:rsid w:val="00D6355B"/>
    <w:rsid w:val="00D63658"/>
    <w:rsid w:val="00D63806"/>
    <w:rsid w:val="00D647C7"/>
    <w:rsid w:val="00D64903"/>
    <w:rsid w:val="00D64E7E"/>
    <w:rsid w:val="00D652E6"/>
    <w:rsid w:val="00D6530E"/>
    <w:rsid w:val="00D65829"/>
    <w:rsid w:val="00D65FB1"/>
    <w:rsid w:val="00D66081"/>
    <w:rsid w:val="00D664B3"/>
    <w:rsid w:val="00D669D9"/>
    <w:rsid w:val="00D67074"/>
    <w:rsid w:val="00D67384"/>
    <w:rsid w:val="00D673B5"/>
    <w:rsid w:val="00D67E90"/>
    <w:rsid w:val="00D71411"/>
    <w:rsid w:val="00D717C0"/>
    <w:rsid w:val="00D71B53"/>
    <w:rsid w:val="00D720BD"/>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76C"/>
    <w:rsid w:val="00D809B6"/>
    <w:rsid w:val="00D81187"/>
    <w:rsid w:val="00D813DF"/>
    <w:rsid w:val="00D8163C"/>
    <w:rsid w:val="00D817D3"/>
    <w:rsid w:val="00D81D5A"/>
    <w:rsid w:val="00D823D9"/>
    <w:rsid w:val="00D831C4"/>
    <w:rsid w:val="00D83CE3"/>
    <w:rsid w:val="00D847CF"/>
    <w:rsid w:val="00D853D2"/>
    <w:rsid w:val="00D85F93"/>
    <w:rsid w:val="00D86BFA"/>
    <w:rsid w:val="00D86DF6"/>
    <w:rsid w:val="00D876D4"/>
    <w:rsid w:val="00D877D0"/>
    <w:rsid w:val="00D87A1E"/>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559"/>
    <w:rsid w:val="00D967F2"/>
    <w:rsid w:val="00D971CE"/>
    <w:rsid w:val="00D97221"/>
    <w:rsid w:val="00D974D0"/>
    <w:rsid w:val="00D97715"/>
    <w:rsid w:val="00DA03EC"/>
    <w:rsid w:val="00DA0CF6"/>
    <w:rsid w:val="00DA12F2"/>
    <w:rsid w:val="00DA19E4"/>
    <w:rsid w:val="00DA2AEA"/>
    <w:rsid w:val="00DA2CF7"/>
    <w:rsid w:val="00DA303C"/>
    <w:rsid w:val="00DA3AA7"/>
    <w:rsid w:val="00DA3E9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28A1"/>
    <w:rsid w:val="00DB28B7"/>
    <w:rsid w:val="00DB355A"/>
    <w:rsid w:val="00DB3622"/>
    <w:rsid w:val="00DB372D"/>
    <w:rsid w:val="00DB3E12"/>
    <w:rsid w:val="00DB406F"/>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42A"/>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C4"/>
    <w:rsid w:val="00DD46FC"/>
    <w:rsid w:val="00DD4E57"/>
    <w:rsid w:val="00DD50DF"/>
    <w:rsid w:val="00DD53A2"/>
    <w:rsid w:val="00DD5FCA"/>
    <w:rsid w:val="00DD643B"/>
    <w:rsid w:val="00DD681D"/>
    <w:rsid w:val="00DD6FD4"/>
    <w:rsid w:val="00DD742F"/>
    <w:rsid w:val="00DD78AA"/>
    <w:rsid w:val="00DE0399"/>
    <w:rsid w:val="00DE054F"/>
    <w:rsid w:val="00DE0D47"/>
    <w:rsid w:val="00DE1542"/>
    <w:rsid w:val="00DE312C"/>
    <w:rsid w:val="00DE39CE"/>
    <w:rsid w:val="00DE4327"/>
    <w:rsid w:val="00DE4516"/>
    <w:rsid w:val="00DE5A55"/>
    <w:rsid w:val="00DE6A11"/>
    <w:rsid w:val="00DE6DA5"/>
    <w:rsid w:val="00DE6FB1"/>
    <w:rsid w:val="00DE735E"/>
    <w:rsid w:val="00DE7761"/>
    <w:rsid w:val="00DE7AB7"/>
    <w:rsid w:val="00DF0820"/>
    <w:rsid w:val="00DF1092"/>
    <w:rsid w:val="00DF1277"/>
    <w:rsid w:val="00DF1ADD"/>
    <w:rsid w:val="00DF2051"/>
    <w:rsid w:val="00DF29DD"/>
    <w:rsid w:val="00DF2D2A"/>
    <w:rsid w:val="00DF305C"/>
    <w:rsid w:val="00DF3723"/>
    <w:rsid w:val="00DF3881"/>
    <w:rsid w:val="00DF42D3"/>
    <w:rsid w:val="00DF461C"/>
    <w:rsid w:val="00DF4ACE"/>
    <w:rsid w:val="00DF514A"/>
    <w:rsid w:val="00DF566B"/>
    <w:rsid w:val="00DF621B"/>
    <w:rsid w:val="00DF6635"/>
    <w:rsid w:val="00DF7E51"/>
    <w:rsid w:val="00E0000F"/>
    <w:rsid w:val="00E00CE5"/>
    <w:rsid w:val="00E0107B"/>
    <w:rsid w:val="00E01BCA"/>
    <w:rsid w:val="00E020D9"/>
    <w:rsid w:val="00E02762"/>
    <w:rsid w:val="00E028F7"/>
    <w:rsid w:val="00E02CD6"/>
    <w:rsid w:val="00E033EF"/>
    <w:rsid w:val="00E0364F"/>
    <w:rsid w:val="00E03767"/>
    <w:rsid w:val="00E0410D"/>
    <w:rsid w:val="00E046FA"/>
    <w:rsid w:val="00E057E2"/>
    <w:rsid w:val="00E05AE9"/>
    <w:rsid w:val="00E061AC"/>
    <w:rsid w:val="00E06F94"/>
    <w:rsid w:val="00E0726E"/>
    <w:rsid w:val="00E07CEC"/>
    <w:rsid w:val="00E07F16"/>
    <w:rsid w:val="00E10A30"/>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203D2"/>
    <w:rsid w:val="00E20ED5"/>
    <w:rsid w:val="00E21169"/>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DB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174A"/>
    <w:rsid w:val="00E4192A"/>
    <w:rsid w:val="00E426B4"/>
    <w:rsid w:val="00E426CC"/>
    <w:rsid w:val="00E43588"/>
    <w:rsid w:val="00E44E9C"/>
    <w:rsid w:val="00E4500A"/>
    <w:rsid w:val="00E4524D"/>
    <w:rsid w:val="00E452E9"/>
    <w:rsid w:val="00E465D4"/>
    <w:rsid w:val="00E46B63"/>
    <w:rsid w:val="00E46FBB"/>
    <w:rsid w:val="00E471D1"/>
    <w:rsid w:val="00E4729B"/>
    <w:rsid w:val="00E47726"/>
    <w:rsid w:val="00E5177D"/>
    <w:rsid w:val="00E51BB0"/>
    <w:rsid w:val="00E51EF4"/>
    <w:rsid w:val="00E522C5"/>
    <w:rsid w:val="00E523AF"/>
    <w:rsid w:val="00E542BC"/>
    <w:rsid w:val="00E54D64"/>
    <w:rsid w:val="00E557B4"/>
    <w:rsid w:val="00E55807"/>
    <w:rsid w:val="00E5584E"/>
    <w:rsid w:val="00E55DA5"/>
    <w:rsid w:val="00E568CA"/>
    <w:rsid w:val="00E5745E"/>
    <w:rsid w:val="00E57679"/>
    <w:rsid w:val="00E57888"/>
    <w:rsid w:val="00E57D66"/>
    <w:rsid w:val="00E57F65"/>
    <w:rsid w:val="00E60484"/>
    <w:rsid w:val="00E605B5"/>
    <w:rsid w:val="00E60EEA"/>
    <w:rsid w:val="00E61856"/>
    <w:rsid w:val="00E62CAA"/>
    <w:rsid w:val="00E63194"/>
    <w:rsid w:val="00E63E0A"/>
    <w:rsid w:val="00E64393"/>
    <w:rsid w:val="00E649E2"/>
    <w:rsid w:val="00E650B0"/>
    <w:rsid w:val="00E6604D"/>
    <w:rsid w:val="00E6674A"/>
    <w:rsid w:val="00E66A37"/>
    <w:rsid w:val="00E6712E"/>
    <w:rsid w:val="00E6714E"/>
    <w:rsid w:val="00E67762"/>
    <w:rsid w:val="00E678FB"/>
    <w:rsid w:val="00E705EF"/>
    <w:rsid w:val="00E71085"/>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0D7"/>
    <w:rsid w:val="00E80D12"/>
    <w:rsid w:val="00E80D3F"/>
    <w:rsid w:val="00E81016"/>
    <w:rsid w:val="00E81258"/>
    <w:rsid w:val="00E815D8"/>
    <w:rsid w:val="00E81850"/>
    <w:rsid w:val="00E81979"/>
    <w:rsid w:val="00E81EE3"/>
    <w:rsid w:val="00E8223F"/>
    <w:rsid w:val="00E82698"/>
    <w:rsid w:val="00E83030"/>
    <w:rsid w:val="00E8346E"/>
    <w:rsid w:val="00E83B5C"/>
    <w:rsid w:val="00E842B7"/>
    <w:rsid w:val="00E84681"/>
    <w:rsid w:val="00E85FD3"/>
    <w:rsid w:val="00E86132"/>
    <w:rsid w:val="00E862F2"/>
    <w:rsid w:val="00E862FB"/>
    <w:rsid w:val="00E86C95"/>
    <w:rsid w:val="00E877BB"/>
    <w:rsid w:val="00E87951"/>
    <w:rsid w:val="00E87FE2"/>
    <w:rsid w:val="00E9056E"/>
    <w:rsid w:val="00E907BC"/>
    <w:rsid w:val="00E90CD1"/>
    <w:rsid w:val="00E90E4B"/>
    <w:rsid w:val="00E910ED"/>
    <w:rsid w:val="00E9145A"/>
    <w:rsid w:val="00E91F13"/>
    <w:rsid w:val="00E9284D"/>
    <w:rsid w:val="00E92F53"/>
    <w:rsid w:val="00E933D9"/>
    <w:rsid w:val="00E93A27"/>
    <w:rsid w:val="00E944C0"/>
    <w:rsid w:val="00E94F65"/>
    <w:rsid w:val="00E95515"/>
    <w:rsid w:val="00E95915"/>
    <w:rsid w:val="00E95A4B"/>
    <w:rsid w:val="00E95ACA"/>
    <w:rsid w:val="00E95C84"/>
    <w:rsid w:val="00E95F5B"/>
    <w:rsid w:val="00E960E3"/>
    <w:rsid w:val="00E966DB"/>
    <w:rsid w:val="00E96F17"/>
    <w:rsid w:val="00E97138"/>
    <w:rsid w:val="00E97B25"/>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0D97"/>
    <w:rsid w:val="00EB1273"/>
    <w:rsid w:val="00EB143C"/>
    <w:rsid w:val="00EB1CAA"/>
    <w:rsid w:val="00EB223D"/>
    <w:rsid w:val="00EB41FB"/>
    <w:rsid w:val="00EB47D5"/>
    <w:rsid w:val="00EB54E9"/>
    <w:rsid w:val="00EB5DFF"/>
    <w:rsid w:val="00EB67D4"/>
    <w:rsid w:val="00EB6C1C"/>
    <w:rsid w:val="00EB6DA6"/>
    <w:rsid w:val="00EB6FDB"/>
    <w:rsid w:val="00EB7463"/>
    <w:rsid w:val="00EC1C8B"/>
    <w:rsid w:val="00EC2273"/>
    <w:rsid w:val="00EC29B5"/>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1E54"/>
    <w:rsid w:val="00ED2C2B"/>
    <w:rsid w:val="00ED2D21"/>
    <w:rsid w:val="00ED2F43"/>
    <w:rsid w:val="00ED3161"/>
    <w:rsid w:val="00ED3B67"/>
    <w:rsid w:val="00ED3DC2"/>
    <w:rsid w:val="00ED43C1"/>
    <w:rsid w:val="00ED540D"/>
    <w:rsid w:val="00ED56E4"/>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2D8"/>
    <w:rsid w:val="00EF156E"/>
    <w:rsid w:val="00EF204A"/>
    <w:rsid w:val="00EF2097"/>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28CB"/>
    <w:rsid w:val="00F03766"/>
    <w:rsid w:val="00F03E44"/>
    <w:rsid w:val="00F054A3"/>
    <w:rsid w:val="00F05604"/>
    <w:rsid w:val="00F06547"/>
    <w:rsid w:val="00F069E2"/>
    <w:rsid w:val="00F073E6"/>
    <w:rsid w:val="00F074F3"/>
    <w:rsid w:val="00F07B50"/>
    <w:rsid w:val="00F07DC2"/>
    <w:rsid w:val="00F106B0"/>
    <w:rsid w:val="00F11347"/>
    <w:rsid w:val="00F116CE"/>
    <w:rsid w:val="00F116F3"/>
    <w:rsid w:val="00F127CC"/>
    <w:rsid w:val="00F12861"/>
    <w:rsid w:val="00F12D99"/>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9A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3C5"/>
    <w:rsid w:val="00F34454"/>
    <w:rsid w:val="00F34AF8"/>
    <w:rsid w:val="00F35563"/>
    <w:rsid w:val="00F35B99"/>
    <w:rsid w:val="00F35F9E"/>
    <w:rsid w:val="00F367EE"/>
    <w:rsid w:val="00F36990"/>
    <w:rsid w:val="00F36B81"/>
    <w:rsid w:val="00F3711A"/>
    <w:rsid w:val="00F37304"/>
    <w:rsid w:val="00F37888"/>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1E2"/>
    <w:rsid w:val="00F6086E"/>
    <w:rsid w:val="00F60888"/>
    <w:rsid w:val="00F6141C"/>
    <w:rsid w:val="00F62273"/>
    <w:rsid w:val="00F62486"/>
    <w:rsid w:val="00F624F2"/>
    <w:rsid w:val="00F63AA6"/>
    <w:rsid w:val="00F63BBF"/>
    <w:rsid w:val="00F643CC"/>
    <w:rsid w:val="00F64778"/>
    <w:rsid w:val="00F64E97"/>
    <w:rsid w:val="00F6514F"/>
    <w:rsid w:val="00F651D9"/>
    <w:rsid w:val="00F655FC"/>
    <w:rsid w:val="00F65CB8"/>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1FA"/>
    <w:rsid w:val="00F8277E"/>
    <w:rsid w:val="00F828DD"/>
    <w:rsid w:val="00F82943"/>
    <w:rsid w:val="00F83A90"/>
    <w:rsid w:val="00F83CB8"/>
    <w:rsid w:val="00F83EFD"/>
    <w:rsid w:val="00F842EE"/>
    <w:rsid w:val="00F85AD1"/>
    <w:rsid w:val="00F8603E"/>
    <w:rsid w:val="00F8617D"/>
    <w:rsid w:val="00F86E98"/>
    <w:rsid w:val="00F871B4"/>
    <w:rsid w:val="00F87B1B"/>
    <w:rsid w:val="00F90A3C"/>
    <w:rsid w:val="00F91A02"/>
    <w:rsid w:val="00F91B67"/>
    <w:rsid w:val="00F91C5D"/>
    <w:rsid w:val="00F921D6"/>
    <w:rsid w:val="00F934EC"/>
    <w:rsid w:val="00F93AC7"/>
    <w:rsid w:val="00F93C34"/>
    <w:rsid w:val="00F94411"/>
    <w:rsid w:val="00F9453C"/>
    <w:rsid w:val="00F954A3"/>
    <w:rsid w:val="00F955AF"/>
    <w:rsid w:val="00F95CD4"/>
    <w:rsid w:val="00F961DC"/>
    <w:rsid w:val="00F964EC"/>
    <w:rsid w:val="00F96796"/>
    <w:rsid w:val="00F96A96"/>
    <w:rsid w:val="00F96F30"/>
    <w:rsid w:val="00F9704D"/>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6298"/>
    <w:rsid w:val="00FA6687"/>
    <w:rsid w:val="00FA73A4"/>
    <w:rsid w:val="00FB04C1"/>
    <w:rsid w:val="00FB0648"/>
    <w:rsid w:val="00FB16EE"/>
    <w:rsid w:val="00FB1EB3"/>
    <w:rsid w:val="00FB391C"/>
    <w:rsid w:val="00FB451B"/>
    <w:rsid w:val="00FB4C14"/>
    <w:rsid w:val="00FB4C18"/>
    <w:rsid w:val="00FB50CC"/>
    <w:rsid w:val="00FB5350"/>
    <w:rsid w:val="00FB558F"/>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775"/>
    <w:rsid w:val="00FD4B7B"/>
    <w:rsid w:val="00FD508E"/>
    <w:rsid w:val="00FD51BB"/>
    <w:rsid w:val="00FD62C5"/>
    <w:rsid w:val="00FD6E2A"/>
    <w:rsid w:val="00FD715F"/>
    <w:rsid w:val="00FD79A3"/>
    <w:rsid w:val="00FD7F0E"/>
    <w:rsid w:val="00FE02B7"/>
    <w:rsid w:val="00FE06B8"/>
    <w:rsid w:val="00FE0806"/>
    <w:rsid w:val="00FE0D39"/>
    <w:rsid w:val="00FE0E7B"/>
    <w:rsid w:val="00FE1182"/>
    <w:rsid w:val="00FE1198"/>
    <w:rsid w:val="00FE14E5"/>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AA6"/>
    <w:rsid w:val="00FE6E54"/>
    <w:rsid w:val="00FE6FE0"/>
    <w:rsid w:val="00FF0305"/>
    <w:rsid w:val="00FF0340"/>
    <w:rsid w:val="00FF0385"/>
    <w:rsid w:val="00FF0F6A"/>
    <w:rsid w:val="00FF27F4"/>
    <w:rsid w:val="00FF288B"/>
    <w:rsid w:val="00FF2CFE"/>
    <w:rsid w:val="00FF2FBF"/>
    <w:rsid w:val="00FF30C1"/>
    <w:rsid w:val="00FF3CA6"/>
    <w:rsid w:val="00FF3CE1"/>
    <w:rsid w:val="00FF3EBB"/>
    <w:rsid w:val="00FF3F89"/>
    <w:rsid w:val="00FF4055"/>
    <w:rsid w:val="00FF43C8"/>
    <w:rsid w:val="00FF485E"/>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5075"/>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リスト段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paragraph" w:customStyle="1" w:styleId="Default">
    <w:name w:val="Default"/>
    <w:rsid w:val="00176C1B"/>
    <w:pPr>
      <w:widowControl w:val="0"/>
      <w:autoSpaceDE w:val="0"/>
      <w:autoSpaceDN w:val="0"/>
      <w:adjustRightInd w:val="0"/>
      <w:spacing w:before="0" w:after="0"/>
    </w:pPr>
    <w:rPr>
      <w:rFonts w:ascii="Arial" w:hAnsi="Arial" w:cs="Arial"/>
      <w:color w:val="000000"/>
      <w:kern w:val="0"/>
      <w:sz w:val="24"/>
      <w:szCs w:val="24"/>
    </w:rPr>
  </w:style>
  <w:style w:type="character" w:customStyle="1" w:styleId="normaltextrun">
    <w:name w:val="normaltextrun"/>
    <w:rsid w:val="00A20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5127470">
      <w:bodyDiv w:val="1"/>
      <w:marLeft w:val="0"/>
      <w:marRight w:val="0"/>
      <w:marTop w:val="0"/>
      <w:marBottom w:val="0"/>
      <w:divBdr>
        <w:top w:val="none" w:sz="0" w:space="0" w:color="auto"/>
        <w:left w:val="none" w:sz="0" w:space="0" w:color="auto"/>
        <w:bottom w:val="none" w:sz="0" w:space="0" w:color="auto"/>
        <w:right w:val="none" w:sz="0" w:space="0" w:color="auto"/>
      </w:divBdr>
      <w:divsChild>
        <w:div w:id="470829525">
          <w:marLeft w:val="936"/>
          <w:marRight w:val="0"/>
          <w:marTop w:val="77"/>
          <w:marBottom w:val="0"/>
          <w:divBdr>
            <w:top w:val="none" w:sz="0" w:space="0" w:color="auto"/>
            <w:left w:val="none" w:sz="0" w:space="0" w:color="auto"/>
            <w:bottom w:val="none" w:sz="0" w:space="0" w:color="auto"/>
            <w:right w:val="none" w:sz="0" w:space="0" w:color="auto"/>
          </w:divBdr>
        </w:div>
        <w:div w:id="1505320776">
          <w:marLeft w:val="1310"/>
          <w:marRight w:val="0"/>
          <w:marTop w:val="67"/>
          <w:marBottom w:val="0"/>
          <w:divBdr>
            <w:top w:val="none" w:sz="0" w:space="0" w:color="auto"/>
            <w:left w:val="none" w:sz="0" w:space="0" w:color="auto"/>
            <w:bottom w:val="none" w:sz="0" w:space="0" w:color="auto"/>
            <w:right w:val="none" w:sz="0" w:space="0" w:color="auto"/>
          </w:divBdr>
        </w:div>
        <w:div w:id="1340810551">
          <w:marLeft w:val="1310"/>
          <w:marRight w:val="0"/>
          <w:marTop w:val="67"/>
          <w:marBottom w:val="0"/>
          <w:divBdr>
            <w:top w:val="none" w:sz="0" w:space="0" w:color="auto"/>
            <w:left w:val="none" w:sz="0" w:space="0" w:color="auto"/>
            <w:bottom w:val="none" w:sz="0" w:space="0" w:color="auto"/>
            <w:right w:val="none" w:sz="0" w:space="0" w:color="auto"/>
          </w:divBdr>
        </w:div>
        <w:div w:id="1443723793">
          <w:marLeft w:val="936"/>
          <w:marRight w:val="0"/>
          <w:marTop w:val="77"/>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36604644">
      <w:bodyDiv w:val="1"/>
      <w:marLeft w:val="0"/>
      <w:marRight w:val="0"/>
      <w:marTop w:val="0"/>
      <w:marBottom w:val="0"/>
      <w:divBdr>
        <w:top w:val="none" w:sz="0" w:space="0" w:color="auto"/>
        <w:left w:val="none" w:sz="0" w:space="0" w:color="auto"/>
        <w:bottom w:val="none" w:sz="0" w:space="0" w:color="auto"/>
        <w:right w:val="none" w:sz="0" w:space="0" w:color="auto"/>
      </w:divBdr>
      <w:divsChild>
        <w:div w:id="2033218292">
          <w:marLeft w:val="1310"/>
          <w:marRight w:val="0"/>
          <w:marTop w:val="67"/>
          <w:marBottom w:val="0"/>
          <w:divBdr>
            <w:top w:val="none" w:sz="0" w:space="0" w:color="auto"/>
            <w:left w:val="none" w:sz="0" w:space="0" w:color="auto"/>
            <w:bottom w:val="none" w:sz="0" w:space="0" w:color="auto"/>
            <w:right w:val="none" w:sz="0" w:space="0" w:color="auto"/>
          </w:divBdr>
        </w:div>
        <w:div w:id="1100875203">
          <w:marLeft w:val="1310"/>
          <w:marRight w:val="0"/>
          <w:marTop w:val="67"/>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9548693">
      <w:bodyDiv w:val="1"/>
      <w:marLeft w:val="0"/>
      <w:marRight w:val="0"/>
      <w:marTop w:val="0"/>
      <w:marBottom w:val="0"/>
      <w:divBdr>
        <w:top w:val="none" w:sz="0" w:space="0" w:color="auto"/>
        <w:left w:val="none" w:sz="0" w:space="0" w:color="auto"/>
        <w:bottom w:val="none" w:sz="0" w:space="0" w:color="auto"/>
        <w:right w:val="none" w:sz="0" w:space="0" w:color="auto"/>
      </w:divBdr>
      <w:divsChild>
        <w:div w:id="1531841390">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4858614">
      <w:bodyDiv w:val="1"/>
      <w:marLeft w:val="0"/>
      <w:marRight w:val="0"/>
      <w:marTop w:val="0"/>
      <w:marBottom w:val="0"/>
      <w:divBdr>
        <w:top w:val="none" w:sz="0" w:space="0" w:color="auto"/>
        <w:left w:val="none" w:sz="0" w:space="0" w:color="auto"/>
        <w:bottom w:val="none" w:sz="0" w:space="0" w:color="auto"/>
        <w:right w:val="none" w:sz="0" w:space="0" w:color="auto"/>
      </w:divBdr>
      <w:divsChild>
        <w:div w:id="1839079884">
          <w:marLeft w:val="936"/>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6178813">
      <w:bodyDiv w:val="1"/>
      <w:marLeft w:val="0"/>
      <w:marRight w:val="0"/>
      <w:marTop w:val="0"/>
      <w:marBottom w:val="0"/>
      <w:divBdr>
        <w:top w:val="none" w:sz="0" w:space="0" w:color="auto"/>
        <w:left w:val="none" w:sz="0" w:space="0" w:color="auto"/>
        <w:bottom w:val="none" w:sz="0" w:space="0" w:color="auto"/>
        <w:right w:val="none" w:sz="0" w:space="0" w:color="auto"/>
      </w:divBdr>
      <w:divsChild>
        <w:div w:id="2063213218">
          <w:marLeft w:val="1310"/>
          <w:marRight w:val="0"/>
          <w:marTop w:val="67"/>
          <w:marBottom w:val="0"/>
          <w:divBdr>
            <w:top w:val="none" w:sz="0" w:space="0" w:color="auto"/>
            <w:left w:val="none" w:sz="0" w:space="0" w:color="auto"/>
            <w:bottom w:val="none" w:sz="0" w:space="0" w:color="auto"/>
            <w:right w:val="none" w:sz="0" w:space="0" w:color="auto"/>
          </w:divBdr>
        </w:div>
      </w:divsChild>
    </w:div>
    <w:div w:id="709308795">
      <w:bodyDiv w:val="1"/>
      <w:marLeft w:val="0"/>
      <w:marRight w:val="0"/>
      <w:marTop w:val="0"/>
      <w:marBottom w:val="0"/>
      <w:divBdr>
        <w:top w:val="none" w:sz="0" w:space="0" w:color="auto"/>
        <w:left w:val="none" w:sz="0" w:space="0" w:color="auto"/>
        <w:bottom w:val="none" w:sz="0" w:space="0" w:color="auto"/>
        <w:right w:val="none" w:sz="0" w:space="0" w:color="auto"/>
      </w:divBdr>
      <w:divsChild>
        <w:div w:id="1843934756">
          <w:marLeft w:val="936"/>
          <w:marRight w:val="0"/>
          <w:marTop w:val="77"/>
          <w:marBottom w:val="0"/>
          <w:divBdr>
            <w:top w:val="none" w:sz="0" w:space="0" w:color="auto"/>
            <w:left w:val="none" w:sz="0" w:space="0" w:color="auto"/>
            <w:bottom w:val="none" w:sz="0" w:space="0" w:color="auto"/>
            <w:right w:val="none" w:sz="0" w:space="0" w:color="auto"/>
          </w:divBdr>
        </w:div>
      </w:divsChild>
    </w:div>
    <w:div w:id="726802554">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9644223">
      <w:bodyDiv w:val="1"/>
      <w:marLeft w:val="0"/>
      <w:marRight w:val="0"/>
      <w:marTop w:val="0"/>
      <w:marBottom w:val="0"/>
      <w:divBdr>
        <w:top w:val="none" w:sz="0" w:space="0" w:color="auto"/>
        <w:left w:val="none" w:sz="0" w:space="0" w:color="auto"/>
        <w:bottom w:val="none" w:sz="0" w:space="0" w:color="auto"/>
        <w:right w:val="none" w:sz="0" w:space="0" w:color="auto"/>
      </w:divBdr>
      <w:divsChild>
        <w:div w:id="65929481">
          <w:marLeft w:val="936"/>
          <w:marRight w:val="0"/>
          <w:marTop w:val="77"/>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9724148">
      <w:bodyDiv w:val="1"/>
      <w:marLeft w:val="0"/>
      <w:marRight w:val="0"/>
      <w:marTop w:val="0"/>
      <w:marBottom w:val="0"/>
      <w:divBdr>
        <w:top w:val="none" w:sz="0" w:space="0" w:color="auto"/>
        <w:left w:val="none" w:sz="0" w:space="0" w:color="auto"/>
        <w:bottom w:val="none" w:sz="0" w:space="0" w:color="auto"/>
        <w:right w:val="none" w:sz="0" w:space="0" w:color="auto"/>
      </w:divBdr>
      <w:divsChild>
        <w:div w:id="1407340464">
          <w:marLeft w:val="936"/>
          <w:marRight w:val="0"/>
          <w:marTop w:val="77"/>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7193389">
      <w:bodyDiv w:val="1"/>
      <w:marLeft w:val="0"/>
      <w:marRight w:val="0"/>
      <w:marTop w:val="0"/>
      <w:marBottom w:val="0"/>
      <w:divBdr>
        <w:top w:val="none" w:sz="0" w:space="0" w:color="auto"/>
        <w:left w:val="none" w:sz="0" w:space="0" w:color="auto"/>
        <w:bottom w:val="none" w:sz="0" w:space="0" w:color="auto"/>
        <w:right w:val="none" w:sz="0" w:space="0" w:color="auto"/>
      </w:divBdr>
      <w:divsChild>
        <w:div w:id="1699165306">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274583">
      <w:bodyDiv w:val="1"/>
      <w:marLeft w:val="0"/>
      <w:marRight w:val="0"/>
      <w:marTop w:val="0"/>
      <w:marBottom w:val="0"/>
      <w:divBdr>
        <w:top w:val="none" w:sz="0" w:space="0" w:color="auto"/>
        <w:left w:val="none" w:sz="0" w:space="0" w:color="auto"/>
        <w:bottom w:val="none" w:sz="0" w:space="0" w:color="auto"/>
        <w:right w:val="none" w:sz="0" w:space="0" w:color="auto"/>
      </w:divBdr>
      <w:divsChild>
        <w:div w:id="1012146724">
          <w:marLeft w:val="936"/>
          <w:marRight w:val="0"/>
          <w:marTop w:val="7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03996703">
      <w:bodyDiv w:val="1"/>
      <w:marLeft w:val="0"/>
      <w:marRight w:val="0"/>
      <w:marTop w:val="0"/>
      <w:marBottom w:val="0"/>
      <w:divBdr>
        <w:top w:val="none" w:sz="0" w:space="0" w:color="auto"/>
        <w:left w:val="none" w:sz="0" w:space="0" w:color="auto"/>
        <w:bottom w:val="none" w:sz="0" w:space="0" w:color="auto"/>
        <w:right w:val="none" w:sz="0" w:space="0" w:color="auto"/>
      </w:divBdr>
      <w:divsChild>
        <w:div w:id="888033877">
          <w:marLeft w:val="1310"/>
          <w:marRight w:val="0"/>
          <w:marTop w:val="67"/>
          <w:marBottom w:val="0"/>
          <w:divBdr>
            <w:top w:val="none" w:sz="0" w:space="0" w:color="auto"/>
            <w:left w:val="none" w:sz="0" w:space="0" w:color="auto"/>
            <w:bottom w:val="none" w:sz="0" w:space="0" w:color="auto"/>
            <w:right w:val="none" w:sz="0" w:space="0" w:color="auto"/>
          </w:divBdr>
        </w:div>
        <w:div w:id="1963267446">
          <w:marLeft w:val="1310"/>
          <w:marRight w:val="0"/>
          <w:marTop w:val="67"/>
          <w:marBottom w:val="0"/>
          <w:divBdr>
            <w:top w:val="none" w:sz="0" w:space="0" w:color="auto"/>
            <w:left w:val="none" w:sz="0" w:space="0" w:color="auto"/>
            <w:bottom w:val="none" w:sz="0" w:space="0" w:color="auto"/>
            <w:right w:val="none" w:sz="0" w:space="0" w:color="auto"/>
          </w:divBdr>
        </w:div>
      </w:divsChild>
    </w:div>
    <w:div w:id="1304852977">
      <w:bodyDiv w:val="1"/>
      <w:marLeft w:val="0"/>
      <w:marRight w:val="0"/>
      <w:marTop w:val="0"/>
      <w:marBottom w:val="0"/>
      <w:divBdr>
        <w:top w:val="none" w:sz="0" w:space="0" w:color="auto"/>
        <w:left w:val="none" w:sz="0" w:space="0" w:color="auto"/>
        <w:bottom w:val="none" w:sz="0" w:space="0" w:color="auto"/>
        <w:right w:val="none" w:sz="0" w:space="0" w:color="auto"/>
      </w:divBdr>
      <w:divsChild>
        <w:div w:id="1515925022">
          <w:marLeft w:val="936"/>
          <w:marRight w:val="0"/>
          <w:marTop w:val="77"/>
          <w:marBottom w:val="0"/>
          <w:divBdr>
            <w:top w:val="none" w:sz="0" w:space="0" w:color="auto"/>
            <w:left w:val="none" w:sz="0" w:space="0" w:color="auto"/>
            <w:bottom w:val="none" w:sz="0" w:space="0" w:color="auto"/>
            <w:right w:val="none" w:sz="0" w:space="0" w:color="auto"/>
          </w:divBdr>
        </w:div>
      </w:divsChild>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8211428">
      <w:bodyDiv w:val="1"/>
      <w:marLeft w:val="0"/>
      <w:marRight w:val="0"/>
      <w:marTop w:val="0"/>
      <w:marBottom w:val="0"/>
      <w:divBdr>
        <w:top w:val="none" w:sz="0" w:space="0" w:color="auto"/>
        <w:left w:val="none" w:sz="0" w:space="0" w:color="auto"/>
        <w:bottom w:val="none" w:sz="0" w:space="0" w:color="auto"/>
        <w:right w:val="none" w:sz="0" w:space="0" w:color="auto"/>
      </w:divBdr>
      <w:divsChild>
        <w:div w:id="969163209">
          <w:marLeft w:val="936"/>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40950328">
      <w:bodyDiv w:val="1"/>
      <w:marLeft w:val="0"/>
      <w:marRight w:val="0"/>
      <w:marTop w:val="0"/>
      <w:marBottom w:val="0"/>
      <w:divBdr>
        <w:top w:val="none" w:sz="0" w:space="0" w:color="auto"/>
        <w:left w:val="none" w:sz="0" w:space="0" w:color="auto"/>
        <w:bottom w:val="none" w:sz="0" w:space="0" w:color="auto"/>
        <w:right w:val="none" w:sz="0" w:space="0" w:color="auto"/>
      </w:divBdr>
      <w:divsChild>
        <w:div w:id="919484692">
          <w:marLeft w:val="936"/>
          <w:marRight w:val="0"/>
          <w:marTop w:val="77"/>
          <w:marBottom w:val="0"/>
          <w:divBdr>
            <w:top w:val="none" w:sz="0" w:space="0" w:color="auto"/>
            <w:left w:val="none" w:sz="0" w:space="0" w:color="auto"/>
            <w:bottom w:val="none" w:sz="0" w:space="0" w:color="auto"/>
            <w:right w:val="none" w:sz="0" w:space="0" w:color="auto"/>
          </w:divBdr>
        </w:div>
      </w:divsChild>
    </w:div>
    <w:div w:id="1469742403">
      <w:bodyDiv w:val="1"/>
      <w:marLeft w:val="0"/>
      <w:marRight w:val="0"/>
      <w:marTop w:val="0"/>
      <w:marBottom w:val="0"/>
      <w:divBdr>
        <w:top w:val="none" w:sz="0" w:space="0" w:color="auto"/>
        <w:left w:val="none" w:sz="0" w:space="0" w:color="auto"/>
        <w:bottom w:val="none" w:sz="0" w:space="0" w:color="auto"/>
        <w:right w:val="none" w:sz="0" w:space="0" w:color="auto"/>
      </w:divBdr>
      <w:divsChild>
        <w:div w:id="1293563520">
          <w:marLeft w:val="936"/>
          <w:marRight w:val="0"/>
          <w:marTop w:val="7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5508903">
      <w:bodyDiv w:val="1"/>
      <w:marLeft w:val="0"/>
      <w:marRight w:val="0"/>
      <w:marTop w:val="0"/>
      <w:marBottom w:val="0"/>
      <w:divBdr>
        <w:top w:val="none" w:sz="0" w:space="0" w:color="auto"/>
        <w:left w:val="none" w:sz="0" w:space="0" w:color="auto"/>
        <w:bottom w:val="none" w:sz="0" w:space="0" w:color="auto"/>
        <w:right w:val="none" w:sz="0" w:space="0" w:color="auto"/>
      </w:divBdr>
      <w:divsChild>
        <w:div w:id="622422212">
          <w:marLeft w:val="1310"/>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4148902">
      <w:bodyDiv w:val="1"/>
      <w:marLeft w:val="0"/>
      <w:marRight w:val="0"/>
      <w:marTop w:val="0"/>
      <w:marBottom w:val="0"/>
      <w:divBdr>
        <w:top w:val="none" w:sz="0" w:space="0" w:color="auto"/>
        <w:left w:val="none" w:sz="0" w:space="0" w:color="auto"/>
        <w:bottom w:val="none" w:sz="0" w:space="0" w:color="auto"/>
        <w:right w:val="none" w:sz="0" w:space="0" w:color="auto"/>
      </w:divBdr>
      <w:divsChild>
        <w:div w:id="896819262">
          <w:marLeft w:val="1310"/>
          <w:marRight w:val="0"/>
          <w:marTop w:val="67"/>
          <w:marBottom w:val="0"/>
          <w:divBdr>
            <w:top w:val="none" w:sz="0" w:space="0" w:color="auto"/>
            <w:left w:val="none" w:sz="0" w:space="0" w:color="auto"/>
            <w:bottom w:val="none" w:sz="0" w:space="0" w:color="auto"/>
            <w:right w:val="none" w:sz="0" w:space="0" w:color="auto"/>
          </w:divBdr>
        </w:div>
        <w:div w:id="591084817">
          <w:marLeft w:val="1310"/>
          <w:marRight w:val="0"/>
          <w:marTop w:val="67"/>
          <w:marBottom w:val="0"/>
          <w:divBdr>
            <w:top w:val="none" w:sz="0" w:space="0" w:color="auto"/>
            <w:left w:val="none" w:sz="0" w:space="0" w:color="auto"/>
            <w:bottom w:val="none" w:sz="0" w:space="0" w:color="auto"/>
            <w:right w:val="none" w:sz="0" w:space="0" w:color="auto"/>
          </w:divBdr>
        </w:div>
      </w:divsChild>
    </w:div>
    <w:div w:id="1540429803">
      <w:bodyDiv w:val="1"/>
      <w:marLeft w:val="0"/>
      <w:marRight w:val="0"/>
      <w:marTop w:val="0"/>
      <w:marBottom w:val="0"/>
      <w:divBdr>
        <w:top w:val="none" w:sz="0" w:space="0" w:color="auto"/>
        <w:left w:val="none" w:sz="0" w:space="0" w:color="auto"/>
        <w:bottom w:val="none" w:sz="0" w:space="0" w:color="auto"/>
        <w:right w:val="none" w:sz="0" w:space="0" w:color="auto"/>
      </w:divBdr>
      <w:divsChild>
        <w:div w:id="1746293659">
          <w:marLeft w:val="562"/>
          <w:marRight w:val="0"/>
          <w:marTop w:val="86"/>
          <w:marBottom w:val="0"/>
          <w:divBdr>
            <w:top w:val="none" w:sz="0" w:space="0" w:color="auto"/>
            <w:left w:val="none" w:sz="0" w:space="0" w:color="auto"/>
            <w:bottom w:val="none" w:sz="0" w:space="0" w:color="auto"/>
            <w:right w:val="none" w:sz="0" w:space="0" w:color="auto"/>
          </w:divBdr>
        </w:div>
        <w:div w:id="1849370492">
          <w:marLeft w:val="562"/>
          <w:marRight w:val="0"/>
          <w:marTop w:val="86"/>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58653230">
      <w:bodyDiv w:val="1"/>
      <w:marLeft w:val="0"/>
      <w:marRight w:val="0"/>
      <w:marTop w:val="0"/>
      <w:marBottom w:val="0"/>
      <w:divBdr>
        <w:top w:val="none" w:sz="0" w:space="0" w:color="auto"/>
        <w:left w:val="none" w:sz="0" w:space="0" w:color="auto"/>
        <w:bottom w:val="none" w:sz="0" w:space="0" w:color="auto"/>
        <w:right w:val="none" w:sz="0" w:space="0" w:color="auto"/>
      </w:divBdr>
      <w:divsChild>
        <w:div w:id="915473643">
          <w:marLeft w:val="562"/>
          <w:marRight w:val="0"/>
          <w:marTop w:val="86"/>
          <w:marBottom w:val="0"/>
          <w:divBdr>
            <w:top w:val="none" w:sz="0" w:space="0" w:color="auto"/>
            <w:left w:val="none" w:sz="0" w:space="0" w:color="auto"/>
            <w:bottom w:val="none" w:sz="0" w:space="0" w:color="auto"/>
            <w:right w:val="none" w:sz="0" w:space="0" w:color="auto"/>
          </w:divBdr>
        </w:div>
        <w:div w:id="473570745">
          <w:marLeft w:val="562"/>
          <w:marRight w:val="0"/>
          <w:marTop w:val="86"/>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5713760">
      <w:bodyDiv w:val="1"/>
      <w:marLeft w:val="0"/>
      <w:marRight w:val="0"/>
      <w:marTop w:val="0"/>
      <w:marBottom w:val="0"/>
      <w:divBdr>
        <w:top w:val="none" w:sz="0" w:space="0" w:color="auto"/>
        <w:left w:val="none" w:sz="0" w:space="0" w:color="auto"/>
        <w:bottom w:val="none" w:sz="0" w:space="0" w:color="auto"/>
        <w:right w:val="none" w:sz="0" w:space="0" w:color="auto"/>
      </w:divBdr>
    </w:div>
    <w:div w:id="1802459878">
      <w:bodyDiv w:val="1"/>
      <w:marLeft w:val="0"/>
      <w:marRight w:val="0"/>
      <w:marTop w:val="0"/>
      <w:marBottom w:val="0"/>
      <w:divBdr>
        <w:top w:val="none" w:sz="0" w:space="0" w:color="auto"/>
        <w:left w:val="none" w:sz="0" w:space="0" w:color="auto"/>
        <w:bottom w:val="none" w:sz="0" w:space="0" w:color="auto"/>
        <w:right w:val="none" w:sz="0" w:space="0" w:color="auto"/>
      </w:divBdr>
      <w:divsChild>
        <w:div w:id="827329573">
          <w:marLeft w:val="547"/>
          <w:marRight w:val="0"/>
          <w:marTop w:val="0"/>
          <w:marBottom w:val="0"/>
          <w:divBdr>
            <w:top w:val="none" w:sz="0" w:space="0" w:color="auto"/>
            <w:left w:val="none" w:sz="0" w:space="0" w:color="auto"/>
            <w:bottom w:val="none" w:sz="0" w:space="0" w:color="auto"/>
            <w:right w:val="none" w:sz="0" w:space="0" w:color="auto"/>
          </w:divBdr>
        </w:div>
      </w:divsChild>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8830929">
      <w:bodyDiv w:val="1"/>
      <w:marLeft w:val="0"/>
      <w:marRight w:val="0"/>
      <w:marTop w:val="0"/>
      <w:marBottom w:val="0"/>
      <w:divBdr>
        <w:top w:val="none" w:sz="0" w:space="0" w:color="auto"/>
        <w:left w:val="none" w:sz="0" w:space="0" w:color="auto"/>
        <w:bottom w:val="none" w:sz="0" w:space="0" w:color="auto"/>
        <w:right w:val="none" w:sz="0" w:space="0" w:color="auto"/>
      </w:divBdr>
      <w:divsChild>
        <w:div w:id="794561630">
          <w:marLeft w:val="1310"/>
          <w:marRight w:val="0"/>
          <w:marTop w:val="67"/>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29335385">
      <w:bodyDiv w:val="1"/>
      <w:marLeft w:val="0"/>
      <w:marRight w:val="0"/>
      <w:marTop w:val="0"/>
      <w:marBottom w:val="0"/>
      <w:divBdr>
        <w:top w:val="none" w:sz="0" w:space="0" w:color="auto"/>
        <w:left w:val="none" w:sz="0" w:space="0" w:color="auto"/>
        <w:bottom w:val="none" w:sz="0" w:space="0" w:color="auto"/>
        <w:right w:val="none" w:sz="0" w:space="0" w:color="auto"/>
      </w:divBdr>
      <w:divsChild>
        <w:div w:id="761725094">
          <w:marLeft w:val="936"/>
          <w:marRight w:val="0"/>
          <w:marTop w:val="77"/>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05DA81FD-7159-42E2-A2FC-9B13897CF8E2}">
  <ds:schemaRefs>
    <ds:schemaRef ds:uri="http://schemas.openxmlformats.org/officeDocument/2006/bibliography"/>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1674</Words>
  <Characters>9543</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3</cp:revision>
  <dcterms:created xsi:type="dcterms:W3CDTF">2021-11-05T06:21:00Z</dcterms:created>
  <dcterms:modified xsi:type="dcterms:W3CDTF">2021-11-05T06:27:00Z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