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64F1BF3B"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F82D4E">
        <w:rPr>
          <w:rFonts w:cs="Arial"/>
          <w:noProof w:val="0"/>
          <w:sz w:val="28"/>
          <w:szCs w:val="28"/>
          <w:lang w:val="en-US"/>
        </w:rPr>
        <w:t>7</w:t>
      </w:r>
      <w:r>
        <w:rPr>
          <w:rFonts w:cs="Arial"/>
          <w:noProof w:val="0"/>
          <w:sz w:val="28"/>
          <w:szCs w:val="28"/>
          <w:lang w:val="en-US"/>
        </w:rPr>
        <w:t>-e</w:t>
      </w:r>
      <w:r>
        <w:rPr>
          <w:rFonts w:cs="Arial"/>
          <w:noProof w:val="0"/>
          <w:sz w:val="28"/>
          <w:szCs w:val="28"/>
          <w:lang w:val="en-US"/>
        </w:rPr>
        <w:tab/>
      </w:r>
      <w:r w:rsidR="00E623BB" w:rsidRPr="00E623BB">
        <w:rPr>
          <w:rFonts w:cs="Arial"/>
          <w:noProof w:val="0"/>
          <w:sz w:val="28"/>
          <w:szCs w:val="28"/>
          <w:lang w:val="en-US"/>
        </w:rPr>
        <w:t>R1-2</w:t>
      </w:r>
      <w:r w:rsidR="008B1B46">
        <w:rPr>
          <w:rFonts w:cs="Arial" w:hint="eastAsia"/>
          <w:noProof w:val="0"/>
          <w:sz w:val="28"/>
          <w:szCs w:val="28"/>
          <w:lang w:val="en-US"/>
        </w:rPr>
        <w:t>1</w:t>
      </w:r>
      <w:r w:rsidR="008B1B46">
        <w:rPr>
          <w:rFonts w:cs="Arial"/>
          <w:noProof w:val="0"/>
          <w:sz w:val="28"/>
          <w:szCs w:val="28"/>
          <w:lang w:val="en-US"/>
        </w:rPr>
        <w:t>12020</w:t>
      </w:r>
    </w:p>
    <w:p w14:paraId="222C5820" w14:textId="57A6693E"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F82D4E">
        <w:rPr>
          <w:rFonts w:asciiTheme="majorHAnsi" w:eastAsia="SimSun" w:hAnsiTheme="majorHAnsi" w:cstheme="majorHAnsi"/>
          <w:sz w:val="28"/>
          <w:szCs w:val="28"/>
          <w:lang w:val="en-US" w:eastAsia="zh-CN"/>
        </w:rPr>
        <w:t>November</w:t>
      </w:r>
      <w:r>
        <w:rPr>
          <w:rFonts w:asciiTheme="majorHAnsi" w:eastAsia="SimSun" w:hAnsiTheme="majorHAnsi" w:cstheme="majorHAnsi"/>
          <w:sz w:val="28"/>
          <w:szCs w:val="28"/>
          <w:lang w:val="en-US" w:eastAsia="zh-CN"/>
        </w:rPr>
        <w:t xml:space="preserve"> 1</w:t>
      </w:r>
      <w:r w:rsidR="00E30362">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61F5D280"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B1B46" w:rsidRPr="008B1B46">
        <w:rPr>
          <w:rFonts w:ascii="Arial" w:hAnsi="Arial" w:cs="Arial"/>
          <w:b/>
          <w:sz w:val="28"/>
          <w:szCs w:val="28"/>
          <w:lang w:val="en-US"/>
        </w:rPr>
        <w:t>Transport block processing over multi-slot PUSCH</w:t>
      </w:r>
    </w:p>
    <w:p w14:paraId="4CEB881A" w14:textId="01638A36"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E623BB">
        <w:rPr>
          <w:rFonts w:ascii="Arial" w:eastAsiaTheme="minorEastAsia" w:hAnsi="Arial" w:cs="Arial"/>
          <w:b/>
          <w:sz w:val="28"/>
          <w:szCs w:val="28"/>
          <w:lang w:val="pt-BR"/>
        </w:rPr>
        <w:t>8.8.1.2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1C77ABC4" w:rsidR="00F87C3E" w:rsidRPr="00F87C3E" w:rsidRDefault="00F87C3E" w:rsidP="00F87C3E">
      <w:pPr>
        <w:rPr>
          <w:lang w:val="en-US"/>
        </w:rPr>
      </w:pPr>
      <w:r>
        <w:rPr>
          <w:rFonts w:eastAsiaTheme="minorEastAsia"/>
          <w:szCs w:val="24"/>
        </w:rPr>
        <w:t>In RAN1#10</w:t>
      </w:r>
      <w:r w:rsidR="00E30362">
        <w:rPr>
          <w:rFonts w:eastAsiaTheme="minorEastAsia"/>
          <w:szCs w:val="24"/>
        </w:rPr>
        <w:t>6</w:t>
      </w:r>
      <w:r w:rsidR="00F82D4E">
        <w:rPr>
          <w:rFonts w:eastAsiaTheme="minorEastAsia"/>
          <w:szCs w:val="24"/>
        </w:rPr>
        <w:t>bis</w:t>
      </w:r>
      <w:r>
        <w:rPr>
          <w:rFonts w:eastAsiaTheme="minorEastAsia"/>
          <w:szCs w:val="24"/>
        </w:rPr>
        <w:t xml:space="preserve">-e meeting, several agreements were made for </w:t>
      </w:r>
      <w:r w:rsidR="00E30362">
        <w:rPr>
          <w:rFonts w:eastAsiaTheme="minorEastAsia"/>
          <w:szCs w:val="24"/>
        </w:rPr>
        <w:t>TBoMS</w:t>
      </w:r>
      <w:r>
        <w:rPr>
          <w:rFonts w:eastAsiaTheme="minorEastAsia"/>
          <w:szCs w:val="24"/>
        </w:rPr>
        <w:t>.</w:t>
      </w:r>
      <w:r w:rsidR="00E30362">
        <w:rPr>
          <w:rFonts w:eastAsiaTheme="minorEastAsia"/>
          <w:szCs w:val="24"/>
        </w:rPr>
        <w:t xml:space="preserve"> We discuss remaining issues for this meeting.</w:t>
      </w:r>
    </w:p>
    <w:p w14:paraId="52E1D080" w14:textId="25D12E93" w:rsidR="006C1914" w:rsidRDefault="00D32BCC" w:rsidP="00E30362">
      <w:pPr>
        <w:pStyle w:val="10"/>
        <w:spacing w:after="180"/>
        <w:rPr>
          <w:lang w:val="en-US"/>
        </w:rPr>
      </w:pPr>
      <w:r>
        <w:rPr>
          <w:lang w:val="en-US"/>
        </w:rPr>
        <w:t>Single TBoMS structure</w:t>
      </w:r>
    </w:p>
    <w:p w14:paraId="78D1E825" w14:textId="07A21B55" w:rsidR="00D32BCC" w:rsidRPr="006C1914" w:rsidRDefault="006E4F2B" w:rsidP="00D32BCC">
      <w:pPr>
        <w:pStyle w:val="10"/>
        <w:numPr>
          <w:ilvl w:val="1"/>
          <w:numId w:val="1"/>
        </w:numPr>
        <w:spacing w:after="180"/>
        <w:rPr>
          <w:lang w:val="en-US"/>
        </w:rPr>
      </w:pPr>
      <w:r>
        <w:rPr>
          <w:lang w:val="en-US"/>
        </w:rPr>
        <w:t xml:space="preserve">Rate-matching and </w:t>
      </w:r>
      <w:r w:rsidR="00F82D4E">
        <w:rPr>
          <w:lang w:val="en-US"/>
        </w:rPr>
        <w:t>Data/control multiplexing</w:t>
      </w:r>
    </w:p>
    <w:p w14:paraId="37633377" w14:textId="0B6F263E"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E30362">
        <w:rPr>
          <w:rFonts w:eastAsiaTheme="minorEastAsia"/>
          <w:sz w:val="24"/>
          <w:szCs w:val="24"/>
          <w:lang w:eastAsia="ja-JP"/>
        </w:rPr>
        <w:t>6</w:t>
      </w:r>
      <w:r w:rsidR="00040188">
        <w:rPr>
          <w:rFonts w:eastAsiaTheme="minorEastAsia"/>
          <w:sz w:val="24"/>
          <w:szCs w:val="24"/>
          <w:lang w:eastAsia="ja-JP"/>
        </w:rPr>
        <w:t>bis</w:t>
      </w:r>
      <w:r>
        <w:rPr>
          <w:rFonts w:eastAsiaTheme="minorEastAsia"/>
          <w:sz w:val="24"/>
          <w:szCs w:val="24"/>
          <w:lang w:eastAsia="ja-JP"/>
        </w:rPr>
        <w:t>-e meeting</w:t>
      </w:r>
      <w:r w:rsidR="00E30362">
        <w:rPr>
          <w:rFonts w:eastAsiaTheme="minorEastAsia"/>
          <w:sz w:val="24"/>
          <w:szCs w:val="24"/>
          <w:lang w:eastAsia="ja-JP"/>
        </w:rPr>
        <w:t xml:space="preserve"> [1]</w:t>
      </w:r>
      <w:r>
        <w:rPr>
          <w:rFonts w:eastAsiaTheme="minorEastAsia"/>
          <w:sz w:val="24"/>
          <w:szCs w:val="24"/>
          <w:lang w:eastAsia="ja-JP"/>
        </w:rPr>
        <w:t>, the following agreement</w:t>
      </w:r>
      <w:r w:rsidR="00E30362">
        <w:rPr>
          <w:rFonts w:eastAsiaTheme="minorEastAsia"/>
          <w:sz w:val="24"/>
          <w:szCs w:val="24"/>
          <w:lang w:eastAsia="ja-JP"/>
        </w:rPr>
        <w:t>s</w:t>
      </w:r>
      <w:r>
        <w:rPr>
          <w:rFonts w:eastAsiaTheme="minorEastAsia"/>
          <w:sz w:val="24"/>
          <w:szCs w:val="24"/>
          <w:lang w:eastAsia="ja-JP"/>
        </w:rPr>
        <w:t xml:space="preserve"> w</w:t>
      </w:r>
      <w:r w:rsidR="00E30362">
        <w:rPr>
          <w:rFonts w:eastAsiaTheme="minorEastAsia"/>
          <w:sz w:val="24"/>
          <w:szCs w:val="24"/>
          <w:lang w:eastAsia="ja-JP"/>
        </w:rPr>
        <w:t>ere</w:t>
      </w:r>
      <w:r>
        <w:rPr>
          <w:rFonts w:eastAsiaTheme="minorEastAsia"/>
          <w:sz w:val="24"/>
          <w:szCs w:val="24"/>
          <w:lang w:eastAsia="ja-JP"/>
        </w:rPr>
        <w:t xml:space="preserve"> made for </w:t>
      </w:r>
      <w:r w:rsidR="006E4F2B">
        <w:rPr>
          <w:rFonts w:eastAsiaTheme="minorEastAsia"/>
          <w:sz w:val="24"/>
          <w:szCs w:val="24"/>
          <w:lang w:eastAsia="ja-JP"/>
        </w:rPr>
        <w:t>rate-matching</w:t>
      </w:r>
      <w:r w:rsidR="00F82D4E">
        <w:rPr>
          <w:rFonts w:eastAsiaTheme="minorEastAsia"/>
          <w:sz w:val="24"/>
          <w:szCs w:val="24"/>
          <w:lang w:eastAsia="ja-JP"/>
        </w:rPr>
        <w:t xml:space="preserve"> and data/control multiplexing</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230A33">
        <w:tc>
          <w:tcPr>
            <w:tcW w:w="9631" w:type="dxa"/>
          </w:tcPr>
          <w:p w14:paraId="32C491E1" w14:textId="77777777" w:rsidR="00F82D4E" w:rsidRDefault="00F82D4E" w:rsidP="00F82D4E">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3A1D2C12" w14:textId="77777777" w:rsidR="00F82D4E" w:rsidRDefault="00F82D4E" w:rsidP="00F82D4E">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For TBoMS in Rel-17, the following is supported:</w:t>
            </w:r>
          </w:p>
          <w:p w14:paraId="0C308562" w14:textId="77777777" w:rsidR="00F82D4E" w:rsidRDefault="00F82D4E" w:rsidP="00C44461">
            <w:pPr>
              <w:numPr>
                <w:ilvl w:val="0"/>
                <w:numId w:val="13"/>
              </w:numPr>
              <w:shd w:val="clear" w:color="auto" w:fill="FFFFFF"/>
              <w:snapToGrid/>
              <w:spacing w:before="100" w:after="0" w:afterAutospacing="0" w:line="253" w:lineRule="atLeast"/>
              <w:jc w:val="lef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Bit interleaving is performed per slot.</w:t>
            </w:r>
          </w:p>
          <w:p w14:paraId="3C79C815" w14:textId="77777777" w:rsidR="00F82D4E" w:rsidRDefault="00F82D4E" w:rsidP="00F82D4E">
            <w:pPr>
              <w:shd w:val="clear" w:color="auto" w:fill="FFFFFF"/>
              <w:spacing w:before="100" w:beforeAutospacing="1" w:line="253" w:lineRule="atLeast"/>
              <w:ind w:left="1440" w:hanging="360"/>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b/>
                <w:bCs/>
                <w:color w:val="000000"/>
                <w:sz w:val="22"/>
                <w:szCs w:val="22"/>
                <w:lang w:val="en-US" w:eastAsia="zh-CN"/>
              </w:rPr>
              <w:t>The index of the starting coded bit for each transmitted slot is predetermined prior to the start of the TBoMS transmission.</w:t>
            </w:r>
          </w:p>
          <w:p w14:paraId="26FDB269" w14:textId="77777777" w:rsidR="00F82D4E" w:rsidRDefault="00F82D4E" w:rsidP="00C44461">
            <w:pPr>
              <w:numPr>
                <w:ilvl w:val="0"/>
                <w:numId w:val="14"/>
              </w:numPr>
              <w:shd w:val="clear" w:color="auto" w:fill="FFFFFF"/>
              <w:snapToGrid/>
              <w:spacing w:after="0" w:afterAutospacing="0" w:line="253" w:lineRule="atLeast"/>
              <w:jc w:val="lef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Transmission is limited to one CB only.</w:t>
            </w:r>
          </w:p>
          <w:p w14:paraId="6DB22562" w14:textId="77777777" w:rsidR="00F82D4E" w:rsidRDefault="00F82D4E" w:rsidP="00C44461">
            <w:pPr>
              <w:numPr>
                <w:ilvl w:val="0"/>
                <w:numId w:val="14"/>
              </w:numPr>
              <w:shd w:val="clear" w:color="auto" w:fill="FFFFFF"/>
              <w:snapToGrid/>
              <w:spacing w:after="0" w:afterAutospacing="0" w:line="253" w:lineRule="atLeast"/>
              <w:jc w:val="left"/>
              <w:rPr>
                <w:rFonts w:ascii="Calibri" w:eastAsia="Microsoft YaHei UI" w:hAnsi="Calibri" w:cs="Calibri"/>
                <w:color w:val="000000"/>
                <w:sz w:val="22"/>
                <w:szCs w:val="22"/>
                <w:lang w:val="en-US" w:eastAsia="zh-CN"/>
              </w:rPr>
            </w:pPr>
            <w:r>
              <w:rPr>
                <w:rFonts w:ascii="Calibri" w:eastAsia="Microsoft YaHei UI" w:hAnsi="Calibri" w:cs="Calibri"/>
                <w:b/>
                <w:bCs/>
                <w:color w:val="FF0000"/>
                <w:sz w:val="22"/>
                <w:szCs w:val="22"/>
                <w:lang w:val="en-US" w:eastAsia="zh-CN"/>
              </w:rPr>
              <w:t>FFS: whether UCI multiplexing bits or </w:t>
            </w:r>
            <w:r>
              <w:rPr>
                <w:rFonts w:ascii="Calibri" w:eastAsia="Microsoft YaHei UI" w:hAnsi="Calibri" w:cs="Calibri"/>
                <w:b/>
                <w:bCs/>
                <w:color w:val="000000"/>
                <w:sz w:val="22"/>
                <w:szCs w:val="22"/>
                <w:lang w:val="en-US" w:eastAsia="zh-CN"/>
              </w:rPr>
              <w:t>cancellation/dropping of coded bits</w:t>
            </w:r>
            <w:r>
              <w:rPr>
                <w:rFonts w:ascii="Calibri" w:eastAsia="Microsoft YaHei UI" w:hAnsi="Calibri" w:cs="Calibri"/>
                <w:b/>
                <w:bCs/>
                <w:color w:val="FF0000"/>
                <w:sz w:val="22"/>
                <w:szCs w:val="22"/>
                <w:lang w:val="en-US" w:eastAsia="zh-CN"/>
              </w:rPr>
              <w:t>, if any, have to be known prior to the determination of the index of the starting coded bit for each transmitted slot or not</w:t>
            </w:r>
          </w:p>
          <w:p w14:paraId="66510621" w14:textId="77777777" w:rsidR="00F82D4E" w:rsidRDefault="00F82D4E" w:rsidP="00C44461">
            <w:pPr>
              <w:numPr>
                <w:ilvl w:val="0"/>
                <w:numId w:val="14"/>
              </w:numPr>
              <w:shd w:val="clear" w:color="auto" w:fill="FFFFFF"/>
              <w:snapToGrid/>
              <w:spacing w:afterAutospacing="0" w:line="253" w:lineRule="atLeast"/>
              <w:jc w:val="left"/>
              <w:rPr>
                <w:rFonts w:ascii="Calibri" w:eastAsia="Microsoft YaHei UI" w:hAnsi="Calibri" w:cs="Calibri"/>
                <w:color w:val="000000"/>
                <w:sz w:val="22"/>
                <w:szCs w:val="22"/>
                <w:lang w:val="en-US" w:eastAsia="zh-CN"/>
              </w:rPr>
            </w:pPr>
            <w:r>
              <w:rPr>
                <w:rFonts w:ascii="Calibri" w:eastAsia="Microsoft YaHei UI" w:hAnsi="Calibri" w:cs="Calibri"/>
                <w:b/>
                <w:bCs/>
                <w:color w:val="FF0000"/>
                <w:sz w:val="22"/>
                <w:szCs w:val="22"/>
                <w:lang w:val="en-US" w:eastAsia="zh-CN"/>
              </w:rPr>
              <w:t>FFS: Performance with UCI multiplexing on single and multiple slots of a single TBoMS</w:t>
            </w:r>
          </w:p>
          <w:p w14:paraId="4D64FE9F" w14:textId="77777777" w:rsidR="00F82D4E" w:rsidRDefault="00F82D4E" w:rsidP="00F82D4E">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36890369" w14:textId="77777777" w:rsidR="00F82D4E" w:rsidRDefault="00F82D4E" w:rsidP="00F82D4E">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Note: How UCI multiplexing and </w:t>
            </w:r>
            <w:r>
              <w:rPr>
                <w:rFonts w:ascii="Calibri" w:eastAsia="SimSun" w:hAnsi="Calibri" w:cs="Calibri"/>
                <w:b/>
                <w:bCs/>
                <w:color w:val="000000"/>
                <w:sz w:val="22"/>
                <w:szCs w:val="22"/>
                <w:lang w:val="en-US" w:eastAsia="zh-CN"/>
              </w:rPr>
              <w:t>cancellation/dropping of coded bits</w:t>
            </w:r>
            <w:r>
              <w:rPr>
                <w:rFonts w:ascii="Calibri" w:eastAsia="SimSun" w:hAnsi="Calibri" w:cs="Calibri"/>
                <w:b/>
                <w:bCs/>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b/>
                <w:bCs/>
                <w:color w:val="000000"/>
                <w:sz w:val="22"/>
                <w:szCs w:val="22"/>
                <w:lang w:val="en-US" w:eastAsia="zh-CN"/>
              </w:rPr>
              <w:t>cancellation/dropping of coded bits</w:t>
            </w:r>
            <w:r>
              <w:rPr>
                <w:rFonts w:ascii="Calibri" w:eastAsia="SimSun" w:hAnsi="Calibri" w:cs="Calibri"/>
                <w:b/>
                <w:bCs/>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p w14:paraId="4154B154" w14:textId="77777777" w:rsidR="00F82D4E" w:rsidRDefault="00F82D4E" w:rsidP="00F82D4E">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923C9B7" w14:textId="77777777" w:rsidR="00F82D4E" w:rsidRDefault="00F82D4E" w:rsidP="00F82D4E">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lastRenderedPageBreak/>
              <w:t> </w:t>
            </w:r>
          </w:p>
          <w:p w14:paraId="1CFE6865" w14:textId="77777777" w:rsidR="00F82D4E" w:rsidRDefault="00F82D4E" w:rsidP="00F82D4E">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66F7A848" w14:textId="77777777" w:rsidR="00F82D4E" w:rsidRDefault="00F82D4E" w:rsidP="00F82D4E">
            <w:pPr>
              <w:shd w:val="clear" w:color="auto" w:fill="FFFFFF"/>
              <w:spacing w:after="240"/>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For </w:t>
            </w:r>
            <w:r>
              <w:rPr>
                <w:rFonts w:ascii="Calibri" w:eastAsia="SimSun" w:hAnsi="Calibri" w:cs="Calibri"/>
                <w:b/>
                <w:bCs/>
                <w:color w:val="FF0000"/>
                <w:sz w:val="22"/>
                <w:szCs w:val="22"/>
                <w:lang w:val="en-US" w:eastAsia="zh-CN"/>
              </w:rPr>
              <w:t>the bit selection for</w:t>
            </w:r>
            <w:r>
              <w:rPr>
                <w:rFonts w:ascii="Calibri" w:eastAsia="SimSun" w:hAnsi="Calibri" w:cs="Calibri"/>
                <w:b/>
                <w:bCs/>
                <w:color w:val="000000"/>
                <w:sz w:val="22"/>
                <w:szCs w:val="22"/>
                <w:lang w:val="en-US" w:eastAsia="zh-CN"/>
              </w:rPr>
              <w:t> each </w:t>
            </w:r>
            <w:r>
              <w:rPr>
                <w:rFonts w:ascii="Calibri" w:eastAsia="SimSun" w:hAnsi="Calibri" w:cs="Calibri"/>
                <w:b/>
                <w:bCs/>
                <w:color w:val="FF0000"/>
                <w:sz w:val="22"/>
                <w:szCs w:val="22"/>
                <w:lang w:val="en-US" w:eastAsia="zh-CN"/>
              </w:rPr>
              <w:t>transmitted</w:t>
            </w:r>
            <w:r>
              <w:rPr>
                <w:rFonts w:ascii="Calibri" w:eastAsia="SimSun" w:hAnsi="Calibri" w:cs="Calibri"/>
                <w:b/>
                <w:bCs/>
                <w:color w:val="000000"/>
                <w:sz w:val="22"/>
                <w:szCs w:val="22"/>
                <w:lang w:val="en-US" w:eastAsia="zh-CN"/>
              </w:rPr>
              <w:t> slot for TBoMS, one of the following is to be down selected in RAN1 #107-e for determining </w:t>
            </w:r>
            <w:r>
              <w:rPr>
                <w:rFonts w:ascii="Calibri" w:eastAsia="SimSun" w:hAnsi="Calibri" w:cs="Calibri"/>
                <w:b/>
                <w:bCs/>
                <w:color w:val="FF0000"/>
                <w:sz w:val="22"/>
                <w:szCs w:val="22"/>
                <w:lang w:val="en-US" w:eastAsia="zh-CN"/>
              </w:rPr>
              <w:t>the index of the starting coded bit in the circular buffer</w:t>
            </w:r>
            <w:r>
              <w:rPr>
                <w:rFonts w:ascii="Calibri" w:eastAsia="SimSun" w:hAnsi="Calibri" w:cs="Calibri"/>
                <w:b/>
                <w:bCs/>
                <w:color w:val="000000"/>
                <w:sz w:val="22"/>
                <w:szCs w:val="22"/>
                <w:lang w:val="en-US" w:eastAsia="zh-CN"/>
              </w:rPr>
              <w:t>:</w:t>
            </w:r>
          </w:p>
          <w:p w14:paraId="45FFB7D5" w14:textId="77777777" w:rsidR="00F82D4E" w:rsidRDefault="00F82D4E" w:rsidP="00C44461">
            <w:pPr>
              <w:numPr>
                <w:ilvl w:val="0"/>
                <w:numId w:val="15"/>
              </w:numPr>
              <w:shd w:val="clear" w:color="auto" w:fill="FFFFFF"/>
              <w:snapToGrid/>
              <w:spacing w:before="100" w:after="240" w:afterAutospacing="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Option B: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 xml:space="preserve">from the position of the last bit </w:t>
            </w:r>
            <w:r>
              <w:rPr>
                <w:rFonts w:ascii="Calibri" w:eastAsia="Microsoft YaHei UI" w:hAnsi="Calibri" w:cs="Calibri"/>
                <w:b/>
                <w:bCs/>
                <w:color w:val="FF0000"/>
                <w:sz w:val="22"/>
                <w:szCs w:val="22"/>
                <w:highlight w:val="yellow"/>
                <w:lang w:val="en-US" w:eastAsia="zh-CN"/>
              </w:rPr>
              <w:t>selected</w:t>
            </w:r>
            <w:r>
              <w:rPr>
                <w:rFonts w:ascii="Calibri" w:eastAsia="Microsoft YaHei UI" w:hAnsi="Calibri" w:cs="Calibri"/>
                <w:b/>
                <w:bCs/>
                <w:color w:val="FF0000"/>
                <w:sz w:val="22"/>
                <w:szCs w:val="22"/>
                <w:lang w:val="en-US" w:eastAsia="zh-CN"/>
              </w:rPr>
              <w:t> </w:t>
            </w:r>
            <w:r>
              <w:rPr>
                <w:rFonts w:ascii="Calibri" w:eastAsia="Microsoft YaHei UI" w:hAnsi="Calibri" w:cs="Calibri"/>
                <w:b/>
                <w:bCs/>
                <w:color w:val="000000"/>
                <w:sz w:val="22"/>
                <w:szCs w:val="22"/>
                <w:lang w:val="en-US" w:eastAsia="zh-CN"/>
              </w:rPr>
              <w:t>in the previous </w:t>
            </w:r>
            <w:r>
              <w:rPr>
                <w:rFonts w:ascii="Calibri" w:eastAsia="Microsoft YaHei UI" w:hAnsi="Calibri" w:cs="Calibri"/>
                <w:b/>
                <w:bCs/>
                <w:color w:val="FF0000"/>
                <w:sz w:val="22"/>
                <w:szCs w:val="22"/>
                <w:lang w:val="en-US" w:eastAsia="zh-CN"/>
              </w:rPr>
              <w:t>allocated</w:t>
            </w:r>
            <w:r>
              <w:rPr>
                <w:rFonts w:ascii="Calibri" w:eastAsia="Microsoft YaHei UI" w:hAnsi="Calibri" w:cs="Calibri"/>
                <w:b/>
                <w:bCs/>
                <w:color w:val="000000"/>
                <w:sz w:val="22"/>
                <w:szCs w:val="22"/>
                <w:lang w:val="en-US" w:eastAsia="zh-CN"/>
              </w:rPr>
              <w:t> slot.</w:t>
            </w:r>
          </w:p>
          <w:p w14:paraId="7E3C52DF" w14:textId="77777777" w:rsidR="00F82D4E" w:rsidRDefault="00F82D4E" w:rsidP="00C44461">
            <w:pPr>
              <w:numPr>
                <w:ilvl w:val="0"/>
                <w:numId w:val="15"/>
              </w:numPr>
              <w:shd w:val="clear" w:color="auto" w:fill="FFFFFF"/>
              <w:snapToGrid/>
              <w:spacing w:afterAutospacing="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Option C: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from the position of the last bit </w:t>
            </w:r>
            <w:r>
              <w:rPr>
                <w:rFonts w:ascii="Calibri" w:eastAsia="Microsoft YaHei UI" w:hAnsi="Calibri" w:cs="Calibri"/>
                <w:b/>
                <w:bCs/>
                <w:color w:val="000000"/>
                <w:sz w:val="22"/>
                <w:szCs w:val="22"/>
                <w:lang w:val="en-US" w:eastAsia="zh-CN"/>
              </w:rPr>
              <w:t>selected in the previous allocated slot, regardless of whether UCI multiplexing occurred in the previous allocated slot or not.</w:t>
            </w:r>
          </w:p>
          <w:p w14:paraId="6B4435D0" w14:textId="77777777" w:rsidR="00F82D4E" w:rsidRDefault="00F82D4E" w:rsidP="00F82D4E">
            <w:pPr>
              <w:shd w:val="clear" w:color="auto" w:fill="FFFFFF"/>
              <w:spacing w:after="240"/>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xml:space="preserve">FFS: whether the index of the starting coded bit for each transmitted slot is expressed as a multiple integer of the lifting size </w:t>
            </w:r>
            <w:proofErr w:type="spellStart"/>
            <w:r>
              <w:rPr>
                <w:rFonts w:ascii="Calibri" w:eastAsia="SimSun" w:hAnsi="Calibri" w:cs="Calibri"/>
                <w:b/>
                <w:bCs/>
                <w:color w:val="FF0000"/>
                <w:sz w:val="22"/>
                <w:szCs w:val="22"/>
                <w:lang w:val="en-US" w:eastAsia="zh-CN"/>
              </w:rPr>
              <w:t>Zc</w:t>
            </w:r>
            <w:proofErr w:type="spellEnd"/>
          </w:p>
          <w:p w14:paraId="32D14FB2" w14:textId="77777777" w:rsidR="00F82D4E" w:rsidRDefault="00F82D4E" w:rsidP="00F82D4E">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Note: Dropping/cancellation rules are not considered for the starting bit position determination in both Option B and Option C.</w:t>
            </w:r>
          </w:p>
          <w:p w14:paraId="5D433EA0" w14:textId="1E186D05" w:rsidR="00E30362" w:rsidRPr="00E30362" w:rsidRDefault="00E30362" w:rsidP="00F82D4E">
            <w:pPr>
              <w:rPr>
                <w:rFonts w:ascii="Times" w:eastAsiaTheme="minorEastAsia" w:hAnsi="Times"/>
                <w:szCs w:val="24"/>
              </w:rPr>
            </w:pP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5A8992B2" w14:textId="7EE11323" w:rsidR="00EF5FEF" w:rsidRPr="006C1914" w:rsidRDefault="00EF5FEF" w:rsidP="00EF5FEF">
      <w:pPr>
        <w:pStyle w:val="30"/>
        <w:rPr>
          <w:lang w:val="en-US"/>
        </w:rPr>
      </w:pPr>
      <w:r>
        <w:rPr>
          <w:lang w:val="en-US"/>
        </w:rPr>
        <w:t>Bit-selection</w:t>
      </w:r>
    </w:p>
    <w:p w14:paraId="2784DAF2" w14:textId="333E5177" w:rsidR="00EF5FEF" w:rsidRDefault="00EF5FEF"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agreed above, the index of the starting coded bit</w:t>
      </w:r>
      <w:r w:rsidR="00087732">
        <w:rPr>
          <w:rFonts w:eastAsiaTheme="minorEastAsia"/>
          <w:sz w:val="24"/>
          <w:szCs w:val="24"/>
          <w:lang w:val="en-GB" w:eastAsia="ja-JP"/>
        </w:rPr>
        <w:t xml:space="preserve"> k</w:t>
      </w:r>
      <w:r w:rsidR="00087732" w:rsidRPr="00087732">
        <w:rPr>
          <w:rFonts w:eastAsiaTheme="minorEastAsia"/>
          <w:sz w:val="24"/>
          <w:szCs w:val="24"/>
          <w:vertAlign w:val="subscript"/>
          <w:lang w:val="en-GB" w:eastAsia="ja-JP"/>
        </w:rPr>
        <w:t>0</w:t>
      </w:r>
      <w:r>
        <w:rPr>
          <w:rFonts w:eastAsiaTheme="minorEastAsia"/>
          <w:sz w:val="24"/>
          <w:szCs w:val="24"/>
          <w:lang w:val="en-GB" w:eastAsia="ja-JP"/>
        </w:rPr>
        <w:t xml:space="preserve"> in the circular buffer should be continuous from the position of the last bit in </w:t>
      </w:r>
      <w:r w:rsidR="00087732">
        <w:rPr>
          <w:rFonts w:eastAsiaTheme="minorEastAsia"/>
          <w:sz w:val="24"/>
          <w:szCs w:val="24"/>
          <w:lang w:val="en-GB" w:eastAsia="ja-JP"/>
        </w:rPr>
        <w:t xml:space="preserve">selected in </w:t>
      </w:r>
      <w:r>
        <w:rPr>
          <w:rFonts w:eastAsiaTheme="minorEastAsia"/>
          <w:sz w:val="24"/>
          <w:szCs w:val="24"/>
          <w:lang w:val="en-GB" w:eastAsia="ja-JP"/>
        </w:rPr>
        <w:t>the previously allocated slot.</w:t>
      </w:r>
      <w:r w:rsidR="00087732">
        <w:rPr>
          <w:rFonts w:eastAsiaTheme="minorEastAsia"/>
          <w:sz w:val="24"/>
          <w:szCs w:val="24"/>
          <w:lang w:val="en-GB" w:eastAsia="ja-JP"/>
        </w:rPr>
        <w:t xml:space="preserve"> Therefore, for a single TBoMS with N slots, </w:t>
      </w:r>
      <w:r w:rsidR="00316FB5">
        <w:rPr>
          <w:rFonts w:eastAsiaTheme="minorEastAsia"/>
          <w:sz w:val="24"/>
          <w:szCs w:val="24"/>
          <w:lang w:val="en-GB" w:eastAsia="ja-JP"/>
        </w:rPr>
        <w:t>for determining k</w:t>
      </w:r>
      <w:r w:rsidR="00316FB5" w:rsidRPr="00316FB5">
        <w:rPr>
          <w:rFonts w:eastAsiaTheme="minorEastAsia"/>
          <w:sz w:val="24"/>
          <w:szCs w:val="24"/>
          <w:vertAlign w:val="subscript"/>
          <w:lang w:val="en-GB" w:eastAsia="ja-JP"/>
        </w:rPr>
        <w:t>0</w:t>
      </w:r>
      <w:r w:rsidR="00316FB5">
        <w:rPr>
          <w:rFonts w:eastAsiaTheme="minorEastAsia"/>
          <w:sz w:val="24"/>
          <w:szCs w:val="24"/>
          <w:lang w:val="en-GB" w:eastAsia="ja-JP"/>
        </w:rPr>
        <w:t xml:space="preserve"> for n</w:t>
      </w:r>
      <w:r w:rsidR="00316FB5" w:rsidRPr="00316FB5">
        <w:rPr>
          <w:rFonts w:eastAsiaTheme="minorEastAsia"/>
          <w:sz w:val="24"/>
          <w:szCs w:val="24"/>
          <w:vertAlign w:val="superscript"/>
          <w:lang w:val="en-GB" w:eastAsia="ja-JP"/>
        </w:rPr>
        <w:t>th</w:t>
      </w:r>
      <w:r w:rsidR="00316FB5">
        <w:rPr>
          <w:rFonts w:eastAsiaTheme="minorEastAsia"/>
          <w:sz w:val="24"/>
          <w:szCs w:val="24"/>
          <w:lang w:val="en-GB" w:eastAsia="ja-JP"/>
        </w:rPr>
        <w:t xml:space="preserve"> slot in the N slots (called as k</w:t>
      </w:r>
      <w:r w:rsidR="00316FB5" w:rsidRPr="00316FB5">
        <w:rPr>
          <w:rFonts w:eastAsiaTheme="minorEastAsia"/>
          <w:sz w:val="24"/>
          <w:szCs w:val="24"/>
          <w:vertAlign w:val="superscript"/>
          <w:lang w:val="en-GB" w:eastAsia="ja-JP"/>
        </w:rPr>
        <w:t>n</w:t>
      </w:r>
      <w:r w:rsidR="00316FB5" w:rsidRPr="00316FB5">
        <w:rPr>
          <w:rFonts w:eastAsiaTheme="minorEastAsia"/>
          <w:sz w:val="24"/>
          <w:szCs w:val="24"/>
          <w:vertAlign w:val="subscript"/>
          <w:lang w:val="en-GB" w:eastAsia="ja-JP"/>
        </w:rPr>
        <w:t>0</w:t>
      </w:r>
      <w:r w:rsidR="00316FB5">
        <w:rPr>
          <w:rFonts w:eastAsiaTheme="minorEastAsia"/>
          <w:sz w:val="24"/>
          <w:szCs w:val="24"/>
          <w:lang w:val="en-GB" w:eastAsia="ja-JP"/>
        </w:rPr>
        <w:t>), the UE refers to the last bit of (n-</w:t>
      </w:r>
      <w:proofErr w:type="gramStart"/>
      <w:r w:rsidR="00316FB5">
        <w:rPr>
          <w:rFonts w:eastAsiaTheme="minorEastAsia"/>
          <w:sz w:val="24"/>
          <w:szCs w:val="24"/>
          <w:lang w:val="en-GB" w:eastAsia="ja-JP"/>
        </w:rPr>
        <w:t>1)</w:t>
      </w:r>
      <w:proofErr w:type="spellStart"/>
      <w:r w:rsidR="00316FB5" w:rsidRPr="00316FB5">
        <w:rPr>
          <w:rFonts w:eastAsiaTheme="minorEastAsia"/>
          <w:sz w:val="24"/>
          <w:szCs w:val="24"/>
          <w:vertAlign w:val="superscript"/>
          <w:lang w:val="en-GB" w:eastAsia="ja-JP"/>
        </w:rPr>
        <w:t>th</w:t>
      </w:r>
      <w:proofErr w:type="spellEnd"/>
      <w:proofErr w:type="gramEnd"/>
      <w:r w:rsidR="00316FB5">
        <w:rPr>
          <w:rFonts w:eastAsiaTheme="minorEastAsia"/>
          <w:sz w:val="24"/>
          <w:szCs w:val="24"/>
          <w:lang w:val="en-GB" w:eastAsia="ja-JP"/>
        </w:rPr>
        <w:t xml:space="preserve"> slot.</w:t>
      </w:r>
      <w:r w:rsidR="00B04E46">
        <w:rPr>
          <w:rFonts w:eastAsiaTheme="minorEastAsia"/>
          <w:sz w:val="24"/>
          <w:szCs w:val="24"/>
          <w:lang w:val="en-GB" w:eastAsia="ja-JP"/>
        </w:rPr>
        <w:t xml:space="preserve"> The last bit of (n-</w:t>
      </w:r>
      <w:proofErr w:type="gramStart"/>
      <w:r w:rsidR="00B04E46">
        <w:rPr>
          <w:rFonts w:eastAsiaTheme="minorEastAsia"/>
          <w:sz w:val="24"/>
          <w:szCs w:val="24"/>
          <w:lang w:val="en-GB" w:eastAsia="ja-JP"/>
        </w:rPr>
        <w:t>1)</w:t>
      </w:r>
      <w:proofErr w:type="spellStart"/>
      <w:r w:rsidR="00B04E46" w:rsidRPr="00B04E46">
        <w:rPr>
          <w:rFonts w:eastAsiaTheme="minorEastAsia"/>
          <w:sz w:val="24"/>
          <w:szCs w:val="24"/>
          <w:vertAlign w:val="superscript"/>
          <w:lang w:val="en-GB" w:eastAsia="ja-JP"/>
        </w:rPr>
        <w:t>th</w:t>
      </w:r>
      <w:proofErr w:type="spellEnd"/>
      <w:proofErr w:type="gramEnd"/>
      <w:r w:rsidR="00B04E46">
        <w:rPr>
          <w:rFonts w:eastAsiaTheme="minorEastAsia"/>
          <w:sz w:val="24"/>
          <w:szCs w:val="24"/>
          <w:lang w:val="en-GB" w:eastAsia="ja-JP"/>
        </w:rPr>
        <w:t xml:space="preserve"> slot can be represented by k</w:t>
      </w:r>
      <w:r w:rsidR="00B04E46" w:rsidRPr="00B04E46">
        <w:rPr>
          <w:rFonts w:eastAsiaTheme="minorEastAsia"/>
          <w:sz w:val="24"/>
          <w:szCs w:val="24"/>
          <w:vertAlign w:val="superscript"/>
          <w:lang w:val="en-GB" w:eastAsia="ja-JP"/>
        </w:rPr>
        <w:t>n-1</w:t>
      </w:r>
      <w:r w:rsidR="00B04E46" w:rsidRPr="00B04E46">
        <w:rPr>
          <w:rFonts w:eastAsiaTheme="minorEastAsia"/>
          <w:sz w:val="24"/>
          <w:szCs w:val="24"/>
          <w:vertAlign w:val="subscript"/>
          <w:lang w:val="en-GB" w:eastAsia="ja-JP"/>
        </w:rPr>
        <w:t>0</w:t>
      </w:r>
      <w:r w:rsidR="00B04E46">
        <w:rPr>
          <w:rFonts w:eastAsiaTheme="minorEastAsia"/>
          <w:sz w:val="24"/>
          <w:szCs w:val="24"/>
          <w:lang w:val="en-GB" w:eastAsia="ja-JP"/>
        </w:rPr>
        <w:t>+E</w:t>
      </w:r>
      <w:r w:rsidR="00B04E46" w:rsidRPr="00B04E46">
        <w:rPr>
          <w:rFonts w:eastAsiaTheme="minorEastAsia"/>
          <w:sz w:val="24"/>
          <w:szCs w:val="24"/>
          <w:vertAlign w:val="superscript"/>
          <w:lang w:val="en-GB" w:eastAsia="ja-JP"/>
        </w:rPr>
        <w:t>n</w:t>
      </w:r>
      <w:r w:rsidR="00B04E46">
        <w:rPr>
          <w:rFonts w:eastAsiaTheme="minorEastAsia"/>
          <w:sz w:val="24"/>
          <w:szCs w:val="24"/>
          <w:vertAlign w:val="superscript"/>
          <w:lang w:val="en-GB" w:eastAsia="ja-JP"/>
        </w:rPr>
        <w:t>-1</w:t>
      </w:r>
      <w:r w:rsidR="00B04E46" w:rsidRPr="00B04E46">
        <w:rPr>
          <w:rFonts w:eastAsiaTheme="minorEastAsia"/>
          <w:sz w:val="24"/>
          <w:szCs w:val="24"/>
          <w:vertAlign w:val="subscript"/>
          <w:lang w:val="en-GB" w:eastAsia="ja-JP"/>
        </w:rPr>
        <w:t>r</w:t>
      </w:r>
      <w:r w:rsidR="00B04E46">
        <w:rPr>
          <w:rFonts w:eastAsiaTheme="minorEastAsia"/>
          <w:sz w:val="24"/>
          <w:szCs w:val="24"/>
          <w:lang w:val="en-GB" w:eastAsia="ja-JP"/>
        </w:rPr>
        <w:t xml:space="preserve"> where E</w:t>
      </w:r>
      <w:r w:rsidR="00B04E46" w:rsidRPr="00B04E46">
        <w:rPr>
          <w:rFonts w:eastAsiaTheme="minorEastAsia"/>
          <w:sz w:val="24"/>
          <w:szCs w:val="24"/>
          <w:vertAlign w:val="superscript"/>
          <w:lang w:val="en-GB" w:eastAsia="ja-JP"/>
        </w:rPr>
        <w:t>n</w:t>
      </w:r>
      <w:r w:rsidR="00B04E46">
        <w:rPr>
          <w:rFonts w:eastAsiaTheme="minorEastAsia"/>
          <w:sz w:val="24"/>
          <w:szCs w:val="24"/>
          <w:vertAlign w:val="superscript"/>
          <w:lang w:val="en-GB" w:eastAsia="ja-JP"/>
        </w:rPr>
        <w:t>-1</w:t>
      </w:r>
      <w:r w:rsidR="00B04E46" w:rsidRPr="00B04E46">
        <w:rPr>
          <w:rFonts w:eastAsiaTheme="minorEastAsia"/>
          <w:sz w:val="24"/>
          <w:szCs w:val="24"/>
          <w:vertAlign w:val="subscript"/>
          <w:lang w:val="en-GB" w:eastAsia="ja-JP"/>
        </w:rPr>
        <w:t>r</w:t>
      </w:r>
      <w:r w:rsidR="00B04E46">
        <w:rPr>
          <w:rFonts w:eastAsiaTheme="minorEastAsia"/>
          <w:sz w:val="24"/>
          <w:szCs w:val="24"/>
          <w:lang w:val="en-GB" w:eastAsia="ja-JP"/>
        </w:rPr>
        <w:t xml:space="preserve"> is the rate-matching sequence length for code block r in (n-1)</w:t>
      </w:r>
      <w:proofErr w:type="spellStart"/>
      <w:r w:rsidR="00B04E46" w:rsidRPr="00B04E46">
        <w:rPr>
          <w:rFonts w:eastAsiaTheme="minorEastAsia"/>
          <w:sz w:val="24"/>
          <w:szCs w:val="24"/>
          <w:vertAlign w:val="superscript"/>
          <w:lang w:val="en-GB" w:eastAsia="ja-JP"/>
        </w:rPr>
        <w:t>th</w:t>
      </w:r>
      <w:proofErr w:type="spellEnd"/>
      <w:r w:rsidR="00B04E46">
        <w:rPr>
          <w:rFonts w:eastAsiaTheme="minorEastAsia"/>
          <w:sz w:val="24"/>
          <w:szCs w:val="24"/>
          <w:lang w:val="en-GB" w:eastAsia="ja-JP"/>
        </w:rPr>
        <w:t xml:space="preserve"> slot. Since we have agreed that only single code block transmission is supported for TBoMS, proposal can be formulated as follows.</w:t>
      </w:r>
    </w:p>
    <w:p w14:paraId="78C80357" w14:textId="198E1B67" w:rsidR="00B04E46" w:rsidRPr="0040163C" w:rsidRDefault="00B04E46" w:rsidP="00087732">
      <w:pPr>
        <w:pStyle w:val="Style1"/>
        <w:snapToGrid w:val="0"/>
        <w:spacing w:line="240" w:lineRule="auto"/>
        <w:ind w:firstLine="0"/>
        <w:contextualSpacing w:val="0"/>
        <w:rPr>
          <w:rFonts w:eastAsiaTheme="minorEastAsia"/>
          <w:b/>
          <w:i/>
          <w:sz w:val="24"/>
          <w:szCs w:val="24"/>
          <w:lang w:val="en-GB" w:eastAsia="ja-JP"/>
        </w:rPr>
      </w:pPr>
      <w:r w:rsidRPr="0040163C">
        <w:rPr>
          <w:rFonts w:eastAsiaTheme="minorEastAsia" w:hint="eastAsia"/>
          <w:b/>
          <w:i/>
          <w:sz w:val="24"/>
          <w:szCs w:val="24"/>
          <w:lang w:val="en-GB" w:eastAsia="ja-JP"/>
        </w:rPr>
        <w:t>P</w:t>
      </w:r>
      <w:r w:rsidRPr="0040163C">
        <w:rPr>
          <w:rFonts w:eastAsiaTheme="minorEastAsia"/>
          <w:b/>
          <w:i/>
          <w:sz w:val="24"/>
          <w:szCs w:val="24"/>
          <w:lang w:val="en-GB" w:eastAsia="ja-JP"/>
        </w:rPr>
        <w:t>roposal 1: The index of the starting coded bit k</w:t>
      </w:r>
      <w:r w:rsidR="005129A9" w:rsidRPr="0040163C">
        <w:rPr>
          <w:rFonts w:eastAsiaTheme="minorEastAsia"/>
          <w:b/>
          <w:i/>
          <w:sz w:val="24"/>
          <w:szCs w:val="24"/>
          <w:vertAlign w:val="superscript"/>
          <w:lang w:val="en-GB" w:eastAsia="ja-JP"/>
        </w:rPr>
        <w:t>n-1</w:t>
      </w:r>
      <w:r w:rsidRPr="0040163C">
        <w:rPr>
          <w:rFonts w:eastAsiaTheme="minorEastAsia"/>
          <w:b/>
          <w:i/>
          <w:sz w:val="24"/>
          <w:szCs w:val="24"/>
          <w:vertAlign w:val="subscript"/>
          <w:lang w:val="en-GB" w:eastAsia="ja-JP"/>
        </w:rPr>
        <w:t>0</w:t>
      </w:r>
      <w:r w:rsidRPr="0040163C">
        <w:rPr>
          <w:rFonts w:eastAsiaTheme="minorEastAsia"/>
          <w:b/>
          <w:i/>
          <w:sz w:val="24"/>
          <w:szCs w:val="24"/>
          <w:lang w:val="en-GB" w:eastAsia="ja-JP"/>
        </w:rPr>
        <w:t xml:space="preserve"> in the circular buffer for n</w:t>
      </w:r>
      <w:r w:rsidRPr="0040163C">
        <w:rPr>
          <w:rFonts w:eastAsiaTheme="minorEastAsia"/>
          <w:b/>
          <w:i/>
          <w:sz w:val="24"/>
          <w:szCs w:val="24"/>
          <w:vertAlign w:val="superscript"/>
          <w:lang w:val="en-GB" w:eastAsia="ja-JP"/>
        </w:rPr>
        <w:t>th</w:t>
      </w:r>
      <w:r w:rsidRPr="0040163C">
        <w:rPr>
          <w:rFonts w:eastAsiaTheme="minorEastAsia"/>
          <w:b/>
          <w:i/>
          <w:sz w:val="24"/>
          <w:szCs w:val="24"/>
          <w:lang w:val="en-GB" w:eastAsia="ja-JP"/>
        </w:rPr>
        <w:t xml:space="preserve"> slot in a single TBoMS is the next </w:t>
      </w:r>
      <w:r w:rsidR="005129A9" w:rsidRPr="0040163C">
        <w:rPr>
          <w:rFonts w:eastAsiaTheme="minorEastAsia"/>
          <w:b/>
          <w:i/>
          <w:sz w:val="24"/>
          <w:szCs w:val="24"/>
          <w:lang w:val="en-GB" w:eastAsia="ja-JP"/>
        </w:rPr>
        <w:t>bit of the last bit for (n-</w:t>
      </w:r>
      <w:proofErr w:type="gramStart"/>
      <w:r w:rsidR="005129A9" w:rsidRPr="0040163C">
        <w:rPr>
          <w:rFonts w:eastAsiaTheme="minorEastAsia"/>
          <w:b/>
          <w:i/>
          <w:sz w:val="24"/>
          <w:szCs w:val="24"/>
          <w:lang w:val="en-GB" w:eastAsia="ja-JP"/>
        </w:rPr>
        <w:t>1)</w:t>
      </w:r>
      <w:proofErr w:type="spellStart"/>
      <w:r w:rsidR="005129A9" w:rsidRPr="0040163C">
        <w:rPr>
          <w:rFonts w:eastAsiaTheme="minorEastAsia"/>
          <w:b/>
          <w:i/>
          <w:sz w:val="24"/>
          <w:szCs w:val="24"/>
          <w:vertAlign w:val="superscript"/>
          <w:lang w:val="en-GB" w:eastAsia="ja-JP"/>
        </w:rPr>
        <w:t>th</w:t>
      </w:r>
      <w:proofErr w:type="spellEnd"/>
      <w:proofErr w:type="gramEnd"/>
      <w:r w:rsidR="005129A9" w:rsidRPr="0040163C">
        <w:rPr>
          <w:rFonts w:eastAsiaTheme="minorEastAsia"/>
          <w:b/>
          <w:i/>
          <w:sz w:val="24"/>
          <w:szCs w:val="24"/>
          <w:lang w:val="en-GB" w:eastAsia="ja-JP"/>
        </w:rPr>
        <w:t xml:space="preserve"> slot. The last bit for (n-</w:t>
      </w:r>
      <w:proofErr w:type="gramStart"/>
      <w:r w:rsidR="005129A9" w:rsidRPr="0040163C">
        <w:rPr>
          <w:rFonts w:eastAsiaTheme="minorEastAsia"/>
          <w:b/>
          <w:i/>
          <w:sz w:val="24"/>
          <w:szCs w:val="24"/>
          <w:lang w:val="en-GB" w:eastAsia="ja-JP"/>
        </w:rPr>
        <w:t>1)</w:t>
      </w:r>
      <w:proofErr w:type="spellStart"/>
      <w:r w:rsidR="005129A9" w:rsidRPr="0040163C">
        <w:rPr>
          <w:rFonts w:eastAsiaTheme="minorEastAsia"/>
          <w:b/>
          <w:i/>
          <w:sz w:val="24"/>
          <w:szCs w:val="24"/>
          <w:vertAlign w:val="superscript"/>
          <w:lang w:val="en-GB" w:eastAsia="ja-JP"/>
        </w:rPr>
        <w:t>th</w:t>
      </w:r>
      <w:proofErr w:type="spellEnd"/>
      <w:proofErr w:type="gramEnd"/>
      <w:r w:rsidR="005129A9" w:rsidRPr="0040163C">
        <w:rPr>
          <w:rFonts w:eastAsiaTheme="minorEastAsia"/>
          <w:b/>
          <w:i/>
          <w:sz w:val="24"/>
          <w:szCs w:val="24"/>
          <w:lang w:val="en-GB" w:eastAsia="ja-JP"/>
        </w:rPr>
        <w:t xml:space="preserve"> slot is represented by k</w:t>
      </w:r>
      <w:r w:rsidR="005129A9" w:rsidRPr="0040163C">
        <w:rPr>
          <w:rFonts w:eastAsiaTheme="minorEastAsia"/>
          <w:b/>
          <w:i/>
          <w:sz w:val="24"/>
          <w:szCs w:val="24"/>
          <w:vertAlign w:val="superscript"/>
          <w:lang w:val="en-GB" w:eastAsia="ja-JP"/>
        </w:rPr>
        <w:t>n-1</w:t>
      </w:r>
      <w:r w:rsidR="005129A9" w:rsidRPr="0040163C">
        <w:rPr>
          <w:rFonts w:eastAsiaTheme="minorEastAsia"/>
          <w:b/>
          <w:i/>
          <w:sz w:val="24"/>
          <w:szCs w:val="24"/>
          <w:vertAlign w:val="subscript"/>
          <w:lang w:val="en-GB" w:eastAsia="ja-JP"/>
        </w:rPr>
        <w:t>0</w:t>
      </w:r>
      <w:r w:rsidR="005129A9" w:rsidRPr="0040163C">
        <w:rPr>
          <w:rFonts w:eastAsiaTheme="minorEastAsia"/>
          <w:b/>
          <w:i/>
          <w:sz w:val="24"/>
          <w:szCs w:val="24"/>
          <w:lang w:val="en-GB" w:eastAsia="ja-JP"/>
        </w:rPr>
        <w:t>+E</w:t>
      </w:r>
      <w:r w:rsidR="005129A9" w:rsidRPr="0040163C">
        <w:rPr>
          <w:rFonts w:eastAsiaTheme="minorEastAsia"/>
          <w:b/>
          <w:i/>
          <w:sz w:val="24"/>
          <w:szCs w:val="24"/>
          <w:vertAlign w:val="superscript"/>
          <w:lang w:val="en-GB" w:eastAsia="ja-JP"/>
        </w:rPr>
        <w:t>n-1</w:t>
      </w:r>
      <w:r w:rsidR="005129A9" w:rsidRPr="0040163C">
        <w:rPr>
          <w:rFonts w:eastAsiaTheme="minorEastAsia"/>
          <w:b/>
          <w:i/>
          <w:sz w:val="24"/>
          <w:szCs w:val="24"/>
          <w:lang w:val="en-GB" w:eastAsia="ja-JP"/>
        </w:rPr>
        <w:t xml:space="preserve"> where E</w:t>
      </w:r>
      <w:r w:rsidR="005129A9" w:rsidRPr="0040163C">
        <w:rPr>
          <w:rFonts w:eastAsiaTheme="minorEastAsia"/>
          <w:b/>
          <w:i/>
          <w:sz w:val="24"/>
          <w:szCs w:val="24"/>
          <w:vertAlign w:val="superscript"/>
          <w:lang w:val="en-GB" w:eastAsia="ja-JP"/>
        </w:rPr>
        <w:t>n-1</w:t>
      </w:r>
      <w:r w:rsidR="005129A9" w:rsidRPr="0040163C">
        <w:rPr>
          <w:rFonts w:eastAsiaTheme="minorEastAsia"/>
          <w:b/>
          <w:i/>
          <w:sz w:val="24"/>
          <w:szCs w:val="24"/>
          <w:lang w:val="en-GB" w:eastAsia="ja-JP"/>
        </w:rPr>
        <w:t xml:space="preserve"> is the rate-matching sequence length in (n-1)</w:t>
      </w:r>
      <w:proofErr w:type="spellStart"/>
      <w:r w:rsidR="005129A9" w:rsidRPr="0040163C">
        <w:rPr>
          <w:rFonts w:eastAsiaTheme="minorEastAsia"/>
          <w:b/>
          <w:i/>
          <w:sz w:val="24"/>
          <w:szCs w:val="24"/>
          <w:vertAlign w:val="superscript"/>
          <w:lang w:val="en-GB" w:eastAsia="ja-JP"/>
        </w:rPr>
        <w:t>th</w:t>
      </w:r>
      <w:proofErr w:type="spellEnd"/>
      <w:r w:rsidR="005129A9" w:rsidRPr="0040163C">
        <w:rPr>
          <w:rFonts w:eastAsiaTheme="minorEastAsia"/>
          <w:b/>
          <w:i/>
          <w:sz w:val="24"/>
          <w:szCs w:val="24"/>
          <w:lang w:val="en-GB" w:eastAsia="ja-JP"/>
        </w:rPr>
        <w:t xml:space="preserve"> slot.</w:t>
      </w:r>
    </w:p>
    <w:p w14:paraId="6CDD4C80" w14:textId="05A7D7B7" w:rsidR="00147AD9" w:rsidRPr="006C1914" w:rsidRDefault="00147AD9" w:rsidP="00147AD9">
      <w:pPr>
        <w:pStyle w:val="30"/>
        <w:rPr>
          <w:lang w:val="en-US"/>
        </w:rPr>
      </w:pPr>
      <w:r>
        <w:rPr>
          <w:lang w:val="en-US"/>
        </w:rPr>
        <w:t>Data/control multiplexing</w:t>
      </w:r>
    </w:p>
    <w:p w14:paraId="65076AA4" w14:textId="2B5A7CAC" w:rsidR="0048298B" w:rsidRDefault="00BE1BE7" w:rsidP="00B12C48">
      <w:pPr>
        <w:rPr>
          <w:rFonts w:eastAsiaTheme="minorEastAsia"/>
          <w:szCs w:val="24"/>
        </w:rPr>
      </w:pPr>
      <w:r>
        <w:rPr>
          <w:rFonts w:eastAsiaTheme="minorEastAsia"/>
          <w:szCs w:val="24"/>
        </w:rPr>
        <w:t>At the last meeting, it has been suggested that</w:t>
      </w:r>
      <w:r w:rsidR="00147AD9">
        <w:rPr>
          <w:rFonts w:eastAsiaTheme="minorEastAsia"/>
          <w:szCs w:val="24"/>
        </w:rPr>
        <w:t xml:space="preserve"> </w:t>
      </w:r>
      <w:r w:rsidR="00B26819">
        <w:rPr>
          <w:rFonts w:eastAsiaTheme="minorEastAsia"/>
          <w:szCs w:val="24"/>
        </w:rPr>
        <w:t xml:space="preserve">error propagation caused by UCI multiplexing should be avoided. For example, when the UE mis-detected a DCI which triggers HARQ-ACK reporting in a slot of a single TBoMS, the UE will miss-understand the starting coded bit index for each available slot after the slot for HARQ-ACK multiplexing due to mis-understanding of the coded bit mapping of UL-SCH for the slot. </w:t>
      </w:r>
      <w:r w:rsidR="0048298B">
        <w:rPr>
          <w:rFonts w:eastAsiaTheme="minorEastAsia" w:hint="eastAsia"/>
          <w:szCs w:val="24"/>
        </w:rPr>
        <w:t>T</w:t>
      </w:r>
      <w:r w:rsidR="0048298B">
        <w:rPr>
          <w:rFonts w:eastAsiaTheme="minorEastAsia"/>
          <w:szCs w:val="24"/>
        </w:rPr>
        <w:t xml:space="preserve">o mitigate the error propagation, it is proposed that the UE assumes no HARQ-ACK bits multiplexed in any slot in </w:t>
      </w:r>
      <w:r w:rsidR="00BE0CBD">
        <w:rPr>
          <w:rFonts w:eastAsiaTheme="minorEastAsia"/>
          <w:szCs w:val="24"/>
        </w:rPr>
        <w:t>a</w:t>
      </w:r>
      <w:r w:rsidR="0048298B">
        <w:rPr>
          <w:rFonts w:eastAsiaTheme="minorEastAsia"/>
          <w:szCs w:val="24"/>
        </w:rPr>
        <w:t xml:space="preserve"> single TBoMS</w:t>
      </w:r>
      <w:r w:rsidR="00BE0CBD" w:rsidRPr="00BE0CBD">
        <w:rPr>
          <w:rFonts w:eastAsiaTheme="minorEastAsia"/>
          <w:szCs w:val="24"/>
        </w:rPr>
        <w:t xml:space="preserve"> </w:t>
      </w:r>
      <w:r w:rsidR="00BE0CBD">
        <w:rPr>
          <w:rFonts w:eastAsiaTheme="minorEastAsia"/>
          <w:szCs w:val="24"/>
        </w:rPr>
        <w:t>in determination of the starting coded bit index k</w:t>
      </w:r>
      <w:r w:rsidR="00BE0CBD" w:rsidRPr="0048298B">
        <w:rPr>
          <w:rFonts w:eastAsiaTheme="minorEastAsia"/>
          <w:szCs w:val="24"/>
          <w:vertAlign w:val="superscript"/>
        </w:rPr>
        <w:t>n</w:t>
      </w:r>
      <w:r w:rsidR="00BE0CBD" w:rsidRPr="0048298B">
        <w:rPr>
          <w:rFonts w:eastAsiaTheme="minorEastAsia"/>
          <w:szCs w:val="24"/>
          <w:vertAlign w:val="subscript"/>
        </w:rPr>
        <w:t>0</w:t>
      </w:r>
      <w:r w:rsidR="00BE0CBD">
        <w:rPr>
          <w:rFonts w:eastAsiaTheme="minorEastAsia"/>
          <w:szCs w:val="24"/>
        </w:rPr>
        <w:t xml:space="preserve"> for n</w:t>
      </w:r>
      <w:r w:rsidR="00BE0CBD" w:rsidRPr="0048298B">
        <w:rPr>
          <w:rFonts w:eastAsiaTheme="minorEastAsia"/>
          <w:szCs w:val="24"/>
          <w:vertAlign w:val="superscript"/>
        </w:rPr>
        <w:t>th</w:t>
      </w:r>
      <w:r w:rsidR="00BE0CBD">
        <w:rPr>
          <w:rFonts w:eastAsiaTheme="minorEastAsia"/>
          <w:szCs w:val="24"/>
        </w:rPr>
        <w:t xml:space="preserve"> slot in the single TBoMS</w:t>
      </w:r>
      <w:r w:rsidR="0048298B">
        <w:rPr>
          <w:rFonts w:eastAsiaTheme="minorEastAsia"/>
          <w:szCs w:val="24"/>
        </w:rPr>
        <w:t>.</w:t>
      </w:r>
    </w:p>
    <w:p w14:paraId="51764763" w14:textId="623141CD" w:rsidR="00BE0CBD" w:rsidRDefault="00BE0CBD" w:rsidP="00B12C48">
      <w:pPr>
        <w:rPr>
          <w:rFonts w:eastAsiaTheme="minorEastAsia"/>
          <w:b/>
          <w:i/>
          <w:szCs w:val="24"/>
        </w:rPr>
      </w:pPr>
      <w:r w:rsidRPr="00BE0CBD">
        <w:rPr>
          <w:rFonts w:eastAsiaTheme="minorEastAsia" w:hint="eastAsia"/>
          <w:b/>
          <w:i/>
          <w:szCs w:val="24"/>
        </w:rPr>
        <w:lastRenderedPageBreak/>
        <w:t>P</w:t>
      </w:r>
      <w:r w:rsidRPr="00BE0CBD">
        <w:rPr>
          <w:rFonts w:eastAsiaTheme="minorEastAsia"/>
          <w:b/>
          <w:i/>
          <w:szCs w:val="24"/>
        </w:rPr>
        <w:t>roposal 2: The UE assumes no HARQ-ACK bits multiplexed in any slot in a single TBoMS in determination of the starting coded bit index k</w:t>
      </w:r>
      <w:r w:rsidRPr="00BE0CBD">
        <w:rPr>
          <w:rFonts w:eastAsiaTheme="minorEastAsia"/>
          <w:b/>
          <w:i/>
          <w:szCs w:val="24"/>
          <w:vertAlign w:val="superscript"/>
        </w:rPr>
        <w:t>n</w:t>
      </w:r>
      <w:r w:rsidRPr="00BE0CBD">
        <w:rPr>
          <w:rFonts w:eastAsiaTheme="minorEastAsia"/>
          <w:b/>
          <w:i/>
          <w:szCs w:val="24"/>
          <w:vertAlign w:val="subscript"/>
        </w:rPr>
        <w:t>0</w:t>
      </w:r>
      <w:r w:rsidRPr="00BE0CBD">
        <w:rPr>
          <w:rFonts w:eastAsiaTheme="minorEastAsia"/>
          <w:b/>
          <w:i/>
          <w:szCs w:val="24"/>
        </w:rPr>
        <w:t xml:space="preserve"> for n</w:t>
      </w:r>
      <w:r w:rsidRPr="00BE0CBD">
        <w:rPr>
          <w:rFonts w:eastAsiaTheme="minorEastAsia"/>
          <w:b/>
          <w:i/>
          <w:szCs w:val="24"/>
          <w:vertAlign w:val="superscript"/>
        </w:rPr>
        <w:t>th</w:t>
      </w:r>
      <w:r w:rsidRPr="00BE0CBD">
        <w:rPr>
          <w:rFonts w:eastAsiaTheme="minorEastAsia"/>
          <w:b/>
          <w:i/>
          <w:szCs w:val="24"/>
        </w:rPr>
        <w:t xml:space="preserve"> slot in the single TBoMS.</w:t>
      </w:r>
    </w:p>
    <w:p w14:paraId="16B64E43" w14:textId="2566A145" w:rsidR="008F23B9" w:rsidRPr="008F23B9" w:rsidRDefault="008F23B9" w:rsidP="00B12C48">
      <w:pPr>
        <w:rPr>
          <w:rFonts w:eastAsiaTheme="minorEastAsia"/>
          <w:szCs w:val="24"/>
        </w:rPr>
      </w:pPr>
      <w:r>
        <w:rPr>
          <w:rFonts w:eastAsiaTheme="minorEastAsia"/>
          <w:szCs w:val="24"/>
        </w:rPr>
        <w:t xml:space="preserve">In UCI multiplexing, the number of coded modulation symbols Q’ is derived from reciprocal number of the effective coding rate in the PUSCH multiplied by beta offset. In a single TBoMS, </w:t>
      </w:r>
      <w:r w:rsidR="00747C82">
        <w:rPr>
          <w:rFonts w:eastAsiaTheme="minorEastAsia"/>
          <w:szCs w:val="24"/>
        </w:rPr>
        <w:t>due to TBS scaling by N, Q’ is reduced by 1/N, which leads to insufficient resource allocation for UCI. Therefore, it is proposed to take the TBS scaling factor N into account for Q’ determination. That is, in determination of Q’, the reciprocal number of the effective coding rate is multiplied by the beta offset and N.</w:t>
      </w:r>
    </w:p>
    <w:p w14:paraId="70169787" w14:textId="698601C7" w:rsidR="008F23B9" w:rsidRDefault="00747C82" w:rsidP="00B12C48">
      <w:pPr>
        <w:rPr>
          <w:rFonts w:eastAsiaTheme="minorEastAsia"/>
          <w:b/>
          <w:i/>
          <w:szCs w:val="24"/>
        </w:rPr>
      </w:pPr>
      <w:r w:rsidRPr="00747C82">
        <w:rPr>
          <w:rFonts w:eastAsiaTheme="minorEastAsia" w:hint="eastAsia"/>
          <w:b/>
          <w:i/>
          <w:szCs w:val="24"/>
        </w:rPr>
        <w:t>P</w:t>
      </w:r>
      <w:r w:rsidRPr="00747C82">
        <w:rPr>
          <w:rFonts w:eastAsiaTheme="minorEastAsia"/>
          <w:b/>
          <w:i/>
          <w:szCs w:val="24"/>
        </w:rPr>
        <w:t>roposal 3: In determination of Q’, the reciprocal number of the effective coding rate is multiplied by the beta offset and N.</w:t>
      </w:r>
    </w:p>
    <w:p w14:paraId="20169D85" w14:textId="4782A153" w:rsidR="00D32BCC" w:rsidRPr="006C1914" w:rsidRDefault="000B009D" w:rsidP="00D32BCC">
      <w:pPr>
        <w:pStyle w:val="10"/>
        <w:numPr>
          <w:ilvl w:val="1"/>
          <w:numId w:val="1"/>
        </w:numPr>
        <w:spacing w:after="180"/>
        <w:rPr>
          <w:lang w:val="en-US"/>
        </w:rPr>
      </w:pPr>
      <w:r>
        <w:rPr>
          <w:lang w:val="en-US"/>
        </w:rPr>
        <w:t>T</w:t>
      </w:r>
      <w:r w:rsidR="006438B8">
        <w:rPr>
          <w:lang w:val="en-US"/>
        </w:rPr>
        <w:t>DRA</w:t>
      </w:r>
      <w:r w:rsidR="00C11653">
        <w:rPr>
          <w:lang w:val="en-US"/>
        </w:rPr>
        <w:t xml:space="preserve"> configuration</w:t>
      </w:r>
    </w:p>
    <w:p w14:paraId="0A50DC6D" w14:textId="455460C3" w:rsidR="00D32BCC" w:rsidRDefault="00D32BCC" w:rsidP="00D32BC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w:t>
      </w:r>
      <w:r w:rsidR="008F23B9">
        <w:rPr>
          <w:rFonts w:eastAsiaTheme="minorEastAsia"/>
          <w:sz w:val="24"/>
          <w:szCs w:val="24"/>
          <w:lang w:eastAsia="ja-JP"/>
        </w:rPr>
        <w:t>bis</w:t>
      </w:r>
      <w:r>
        <w:rPr>
          <w:rFonts w:eastAsiaTheme="minorEastAsia"/>
          <w:sz w:val="24"/>
          <w:szCs w:val="24"/>
          <w:lang w:eastAsia="ja-JP"/>
        </w:rPr>
        <w:t>-e meeting [1], the following agreement</w:t>
      </w:r>
      <w:r w:rsidR="00C11653">
        <w:rPr>
          <w:rFonts w:eastAsiaTheme="minorEastAsia"/>
          <w:sz w:val="24"/>
          <w:szCs w:val="24"/>
          <w:lang w:eastAsia="ja-JP"/>
        </w:rPr>
        <w:t>s</w:t>
      </w:r>
      <w:r>
        <w:rPr>
          <w:rFonts w:eastAsiaTheme="minorEastAsia"/>
          <w:sz w:val="24"/>
          <w:szCs w:val="24"/>
          <w:lang w:eastAsia="ja-JP"/>
        </w:rPr>
        <w:t xml:space="preserve"> w</w:t>
      </w:r>
      <w:r w:rsidR="00C11653">
        <w:rPr>
          <w:rFonts w:eastAsiaTheme="minorEastAsia"/>
          <w:sz w:val="24"/>
          <w:szCs w:val="24"/>
          <w:lang w:eastAsia="ja-JP"/>
        </w:rPr>
        <w:t>ere</w:t>
      </w:r>
      <w:r>
        <w:rPr>
          <w:rFonts w:eastAsiaTheme="minorEastAsia"/>
          <w:sz w:val="24"/>
          <w:szCs w:val="24"/>
          <w:lang w:eastAsia="ja-JP"/>
        </w:rPr>
        <w:t xml:space="preserve"> made for </w:t>
      </w:r>
      <w:r w:rsidR="000A0736">
        <w:rPr>
          <w:rFonts w:eastAsiaTheme="minorEastAsia"/>
          <w:sz w:val="24"/>
          <w:szCs w:val="24"/>
          <w:lang w:eastAsia="ja-JP"/>
        </w:rPr>
        <w:t>TDRA</w:t>
      </w:r>
      <w:r w:rsidR="00C11653">
        <w:rPr>
          <w:rFonts w:eastAsiaTheme="minorEastAsia"/>
          <w:sz w:val="24"/>
          <w:szCs w:val="24"/>
          <w:lang w:eastAsia="ja-JP"/>
        </w:rPr>
        <w:t xml:space="preserve"> configuration</w:t>
      </w:r>
      <w:r w:rsidR="000A0736">
        <w:rPr>
          <w:rFonts w:eastAsiaTheme="minorEastAsia"/>
          <w:sz w:val="24"/>
          <w:szCs w:val="24"/>
          <w:lang w:eastAsia="ja-JP"/>
        </w:rPr>
        <w:t xml:space="preserve"> for TBoMS</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D32BCC" w:rsidRPr="004438D8" w14:paraId="7C2E550F" w14:textId="77777777" w:rsidTr="00230A33">
        <w:tc>
          <w:tcPr>
            <w:tcW w:w="9631" w:type="dxa"/>
          </w:tcPr>
          <w:p w14:paraId="5CBCF59A" w14:textId="77777777" w:rsidR="00C11653" w:rsidRPr="00C11653" w:rsidRDefault="00C11653" w:rsidP="00C11653">
            <w:pPr>
              <w:shd w:val="clear" w:color="auto" w:fill="FFFFFF"/>
              <w:snapToGrid/>
              <w:spacing w:after="0" w:afterAutospacing="0"/>
              <w:jc w:val="left"/>
              <w:rPr>
                <w:rFonts w:eastAsia="SimSun"/>
                <w:b/>
                <w:bCs/>
                <w:color w:val="000000"/>
                <w:sz w:val="22"/>
                <w:szCs w:val="22"/>
                <w:highlight w:val="green"/>
                <w:shd w:val="clear" w:color="auto" w:fill="FFFF00"/>
                <w:lang w:val="en-US" w:eastAsia="zh-CN"/>
              </w:rPr>
            </w:pPr>
            <w:r w:rsidRPr="00C11653">
              <w:rPr>
                <w:rFonts w:eastAsia="SimSun"/>
                <w:b/>
                <w:bCs/>
                <w:color w:val="000000"/>
                <w:sz w:val="22"/>
                <w:szCs w:val="22"/>
                <w:highlight w:val="green"/>
                <w:shd w:val="clear" w:color="auto" w:fill="FFFF00"/>
                <w:lang w:val="en-US" w:eastAsia="zh-CN"/>
              </w:rPr>
              <w:t>Agreement</w:t>
            </w:r>
          </w:p>
          <w:p w14:paraId="5826F214" w14:textId="77777777" w:rsidR="00C11653" w:rsidRPr="00C11653" w:rsidRDefault="00C11653" w:rsidP="00C44461">
            <w:pPr>
              <w:numPr>
                <w:ilvl w:val="0"/>
                <w:numId w:val="17"/>
              </w:numPr>
              <w:shd w:val="clear" w:color="auto" w:fill="FFFFFF"/>
              <w:snapToGrid/>
              <w:spacing w:after="0" w:afterAutospacing="0"/>
              <w:jc w:val="left"/>
              <w:rPr>
                <w:rFonts w:eastAsia="SimSun"/>
                <w:color w:val="000000"/>
                <w:sz w:val="22"/>
                <w:szCs w:val="22"/>
                <w:lang w:val="en-US" w:eastAsia="zh-CN"/>
              </w:rPr>
            </w:pPr>
            <w:r w:rsidRPr="00C11653">
              <w:rPr>
                <w:rFonts w:eastAsia="SimSun"/>
                <w:color w:val="000000"/>
                <w:sz w:val="22"/>
                <w:szCs w:val="22"/>
                <w:lang w:val="en-US" w:eastAsia="zh-CN"/>
              </w:rPr>
              <w:t>The number </w:t>
            </w:r>
            <w:r w:rsidRPr="00C11653">
              <w:rPr>
                <w:rFonts w:eastAsia="SimSun"/>
                <w:i/>
                <w:iCs/>
                <w:color w:val="000000"/>
                <w:sz w:val="22"/>
                <w:szCs w:val="22"/>
                <w:lang w:val="en-US" w:eastAsia="zh-CN"/>
              </w:rPr>
              <w:t>N</w:t>
            </w:r>
            <w:r w:rsidRPr="00C11653">
              <w:rPr>
                <w:rFonts w:eastAsia="SimSun"/>
                <w:color w:val="000000"/>
                <w:sz w:val="22"/>
                <w:szCs w:val="22"/>
                <w:lang w:val="en-US" w:eastAsia="zh-CN"/>
              </w:rPr>
              <w:t> of allocated slots for TBoMS is indicated via a new column added to the TDRA table configured via </w:t>
            </w:r>
            <w:r w:rsidRPr="00C11653">
              <w:rPr>
                <w:rFonts w:eastAsia="SimSun"/>
                <w:i/>
                <w:iCs/>
                <w:color w:val="000000"/>
                <w:sz w:val="22"/>
                <w:szCs w:val="22"/>
                <w:lang w:val="en-US" w:eastAsia="zh-CN"/>
              </w:rPr>
              <w:t>PUSCH-</w:t>
            </w:r>
            <w:proofErr w:type="spellStart"/>
            <w:r w:rsidRPr="00C11653">
              <w:rPr>
                <w:rFonts w:eastAsia="SimSun"/>
                <w:i/>
                <w:iCs/>
                <w:color w:val="000000"/>
                <w:sz w:val="22"/>
                <w:szCs w:val="22"/>
                <w:lang w:val="en-US" w:eastAsia="zh-CN"/>
              </w:rPr>
              <w:t>TimeDomainAllocationList</w:t>
            </w:r>
            <w:proofErr w:type="spellEnd"/>
            <w:r w:rsidRPr="00C11653">
              <w:rPr>
                <w:rFonts w:eastAsia="SimSun"/>
                <w:color w:val="000000"/>
                <w:sz w:val="22"/>
                <w:szCs w:val="22"/>
                <w:lang w:val="en-US" w:eastAsia="zh-CN"/>
              </w:rPr>
              <w:t>. The </w:t>
            </w:r>
            <w:r w:rsidRPr="00C11653">
              <w:rPr>
                <w:rFonts w:eastAsia="SimSun"/>
                <w:strike/>
                <w:color w:val="FF0000"/>
                <w:sz w:val="22"/>
                <w:szCs w:val="22"/>
                <w:lang w:val="en-US" w:eastAsia="zh-CN"/>
              </w:rPr>
              <w:t>existing </w:t>
            </w:r>
            <w:r w:rsidRPr="00C11653">
              <w:rPr>
                <w:rFonts w:eastAsia="SimSun"/>
                <w:color w:val="000000"/>
                <w:sz w:val="22"/>
                <w:szCs w:val="22"/>
                <w:lang w:val="en-US" w:eastAsia="zh-CN"/>
              </w:rPr>
              <w:t>column for configuring the number of repetitions in the TDRA for </w:t>
            </w:r>
            <w:r w:rsidRPr="00C11653">
              <w:rPr>
                <w:rFonts w:eastAsia="SimSun"/>
                <w:color w:val="FF0000"/>
                <w:sz w:val="22"/>
                <w:szCs w:val="22"/>
                <w:lang w:val="en-US" w:eastAsia="zh-CN"/>
              </w:rPr>
              <w:t>Rel-17</w:t>
            </w:r>
            <w:r w:rsidRPr="00C11653">
              <w:rPr>
                <w:rFonts w:eastAsia="SimSun"/>
                <w:color w:val="000000"/>
                <w:sz w:val="22"/>
                <w:szCs w:val="22"/>
                <w:lang w:val="en-US" w:eastAsia="zh-CN"/>
              </w:rPr>
              <w:t> PUSCH repetition Type A, i.e., </w:t>
            </w:r>
            <w:proofErr w:type="spellStart"/>
            <w:r w:rsidRPr="00C11653">
              <w:rPr>
                <w:rFonts w:eastAsia="SimSun"/>
                <w:i/>
                <w:iCs/>
                <w:color w:val="000000"/>
                <w:sz w:val="22"/>
                <w:szCs w:val="22"/>
                <w:lang w:val="en-US" w:eastAsia="zh-CN"/>
              </w:rPr>
              <w:t>numberOfRepetitions</w:t>
            </w:r>
            <w:proofErr w:type="spellEnd"/>
            <w:r w:rsidRPr="00C11653">
              <w:rPr>
                <w:rFonts w:eastAsia="SimSun"/>
                <w:i/>
                <w:iCs/>
                <w:color w:val="000000"/>
                <w:sz w:val="22"/>
                <w:szCs w:val="22"/>
                <w:lang w:val="en-US" w:eastAsia="zh-CN"/>
              </w:rPr>
              <w:t>, </w:t>
            </w:r>
            <w:r w:rsidRPr="00C11653">
              <w:rPr>
                <w:rFonts w:eastAsia="SimSun"/>
                <w:color w:val="000000"/>
                <w:sz w:val="22"/>
                <w:szCs w:val="22"/>
                <w:lang w:val="en-US" w:eastAsia="zh-CN"/>
              </w:rPr>
              <w:t>is used for indicating the number of repetitions </w:t>
            </w:r>
            <w:r w:rsidRPr="00C11653">
              <w:rPr>
                <w:rFonts w:eastAsia="SimSun"/>
                <w:i/>
                <w:iCs/>
                <w:color w:val="000000"/>
                <w:sz w:val="22"/>
                <w:szCs w:val="22"/>
                <w:lang w:val="en-US" w:eastAsia="zh-CN"/>
              </w:rPr>
              <w:t>M</w:t>
            </w:r>
            <w:r w:rsidRPr="00C11653">
              <w:rPr>
                <w:rFonts w:eastAsia="SimSun"/>
                <w:color w:val="000000"/>
                <w:sz w:val="22"/>
                <w:szCs w:val="22"/>
                <w:lang w:val="en-US" w:eastAsia="zh-CN"/>
              </w:rPr>
              <w:t> of a single TBoMS, when TBoMS transmission is enabled.</w:t>
            </w:r>
          </w:p>
          <w:p w14:paraId="6921E100" w14:textId="77777777" w:rsidR="00C11653" w:rsidRPr="00C11653" w:rsidRDefault="00C11653" w:rsidP="00C44461">
            <w:pPr>
              <w:numPr>
                <w:ilvl w:val="0"/>
                <w:numId w:val="17"/>
              </w:numPr>
              <w:shd w:val="clear" w:color="auto" w:fill="FFFFFF"/>
              <w:snapToGrid/>
              <w:spacing w:after="0" w:afterAutospacing="0"/>
              <w:jc w:val="left"/>
              <w:rPr>
                <w:rFonts w:eastAsia="SimSun"/>
                <w:color w:val="000000"/>
                <w:sz w:val="22"/>
                <w:szCs w:val="22"/>
                <w:lang w:val="en-US" w:eastAsia="zh-CN"/>
              </w:rPr>
            </w:pPr>
            <w:r w:rsidRPr="00C11653">
              <w:rPr>
                <w:rFonts w:eastAsia="SimSun"/>
                <w:color w:val="000000"/>
                <w:sz w:val="22"/>
                <w:szCs w:val="22"/>
                <w:lang w:val="en-US" w:eastAsia="zh-CN"/>
              </w:rPr>
              <w:t>FFS: supported values of </w:t>
            </w:r>
            <w:r w:rsidRPr="00C11653">
              <w:rPr>
                <w:rFonts w:eastAsia="SimSun"/>
                <w:i/>
                <w:iCs/>
                <w:color w:val="000000"/>
                <w:sz w:val="22"/>
                <w:szCs w:val="22"/>
                <w:lang w:val="en-US" w:eastAsia="zh-CN"/>
              </w:rPr>
              <w:t>N</w:t>
            </w:r>
            <w:r w:rsidRPr="00C11653">
              <w:rPr>
                <w:rFonts w:eastAsia="SimSun"/>
                <w:color w:val="000000"/>
                <w:sz w:val="22"/>
                <w:szCs w:val="22"/>
                <w:lang w:val="en-US" w:eastAsia="zh-CN"/>
              </w:rPr>
              <w:t> and </w:t>
            </w:r>
            <w:r w:rsidRPr="00C11653">
              <w:rPr>
                <w:rFonts w:eastAsia="SimSun"/>
                <w:i/>
                <w:iCs/>
                <w:color w:val="000000"/>
                <w:sz w:val="22"/>
                <w:szCs w:val="22"/>
                <w:lang w:val="en-US" w:eastAsia="zh-CN"/>
              </w:rPr>
              <w:t>M.</w:t>
            </w:r>
          </w:p>
          <w:p w14:paraId="53C1A0E1" w14:textId="77777777" w:rsidR="00C11653" w:rsidRPr="00C11653" w:rsidRDefault="00C11653" w:rsidP="00C44461">
            <w:pPr>
              <w:numPr>
                <w:ilvl w:val="0"/>
                <w:numId w:val="17"/>
              </w:numPr>
              <w:shd w:val="clear" w:color="auto" w:fill="FFFFFF"/>
              <w:snapToGrid/>
              <w:spacing w:after="0" w:afterAutospacing="0"/>
              <w:jc w:val="left"/>
              <w:rPr>
                <w:rFonts w:eastAsia="SimSun"/>
                <w:color w:val="000000"/>
                <w:sz w:val="22"/>
                <w:szCs w:val="22"/>
                <w:lang w:val="en-US" w:eastAsia="zh-CN"/>
              </w:rPr>
            </w:pPr>
            <w:r w:rsidRPr="00C11653">
              <w:rPr>
                <w:rFonts w:eastAsia="SimSun"/>
                <w:color w:val="000000"/>
                <w:sz w:val="22"/>
                <w:szCs w:val="22"/>
                <w:lang w:val="en-US" w:eastAsia="zh-CN"/>
              </w:rPr>
              <w:t>FFS: how to enable the TBoMS transmission</w:t>
            </w:r>
          </w:p>
          <w:p w14:paraId="4645B673" w14:textId="7983E34C" w:rsidR="00C11653" w:rsidRPr="00B860FE" w:rsidRDefault="00C11653" w:rsidP="00C44461">
            <w:pPr>
              <w:numPr>
                <w:ilvl w:val="0"/>
                <w:numId w:val="17"/>
              </w:numPr>
              <w:shd w:val="clear" w:color="auto" w:fill="FFFFFF"/>
              <w:snapToGrid/>
              <w:spacing w:after="0" w:afterAutospacing="0"/>
              <w:jc w:val="left"/>
              <w:rPr>
                <w:rFonts w:eastAsia="SimSun"/>
                <w:color w:val="000000"/>
                <w:sz w:val="22"/>
                <w:szCs w:val="22"/>
                <w:lang w:val="en-US" w:eastAsia="zh-CN"/>
              </w:rPr>
            </w:pPr>
            <w:r w:rsidRPr="00C11653">
              <w:rPr>
                <w:rFonts w:eastAsia="SimSun"/>
                <w:color w:val="FF0000"/>
                <w:sz w:val="22"/>
                <w:szCs w:val="22"/>
                <w:lang w:val="en-US" w:eastAsia="zh-CN"/>
              </w:rPr>
              <w:t xml:space="preserve">FFS: details of retransmission of </w:t>
            </w:r>
            <w:proofErr w:type="spellStart"/>
            <w:r w:rsidRPr="00C11653">
              <w:rPr>
                <w:rFonts w:eastAsia="SimSun"/>
                <w:color w:val="FF0000"/>
                <w:sz w:val="22"/>
                <w:szCs w:val="22"/>
                <w:lang w:val="en-US" w:eastAsia="zh-CN"/>
              </w:rPr>
              <w:t>T</w:t>
            </w:r>
            <w:r w:rsidR="00B860FE" w:rsidRPr="00C11653">
              <w:rPr>
                <w:rFonts w:eastAsia="SimSun"/>
                <w:color w:val="FF0000"/>
                <w:sz w:val="22"/>
                <w:szCs w:val="22"/>
                <w:lang w:val="en-US" w:eastAsia="zh-CN"/>
              </w:rPr>
              <w:t>b</w:t>
            </w:r>
            <w:r w:rsidRPr="00C11653">
              <w:rPr>
                <w:rFonts w:eastAsia="SimSun"/>
                <w:color w:val="FF0000"/>
                <w:sz w:val="22"/>
                <w:szCs w:val="22"/>
                <w:lang w:val="en-US" w:eastAsia="zh-CN"/>
              </w:rPr>
              <w:t>oMS</w:t>
            </w:r>
            <w:proofErr w:type="spellEnd"/>
          </w:p>
          <w:p w14:paraId="652C8B5D" w14:textId="67F65597" w:rsidR="00B860FE" w:rsidRDefault="00B860FE" w:rsidP="00B860FE">
            <w:pPr>
              <w:shd w:val="clear" w:color="auto" w:fill="FFFFFF"/>
              <w:snapToGrid/>
              <w:spacing w:after="0" w:afterAutospacing="0"/>
              <w:jc w:val="left"/>
              <w:rPr>
                <w:rFonts w:eastAsia="SimSun"/>
                <w:color w:val="000000"/>
                <w:sz w:val="22"/>
                <w:szCs w:val="22"/>
                <w:lang w:val="en-US" w:eastAsia="zh-CN"/>
              </w:rPr>
            </w:pPr>
          </w:p>
          <w:p w14:paraId="07B58C35" w14:textId="77777777" w:rsidR="00B860FE" w:rsidRPr="00B860FE" w:rsidRDefault="00B860FE" w:rsidP="00B860FE">
            <w:pPr>
              <w:shd w:val="clear" w:color="auto" w:fill="FFFFFF"/>
              <w:snapToGrid/>
              <w:spacing w:after="0" w:afterAutospacing="0"/>
              <w:rPr>
                <w:rFonts w:ascii="Calibri" w:eastAsia="SimSun" w:hAnsi="Calibri" w:cs="Calibri"/>
                <w:color w:val="000000"/>
                <w:sz w:val="22"/>
                <w:szCs w:val="22"/>
                <w:lang w:val="en-US" w:eastAsia="zh-CN"/>
              </w:rPr>
            </w:pPr>
            <w:r w:rsidRPr="00B860FE">
              <w:rPr>
                <w:rFonts w:ascii="Calibri" w:eastAsia="SimSun" w:hAnsi="Calibri" w:cs="Calibri"/>
                <w:b/>
                <w:bCs/>
                <w:color w:val="000000"/>
                <w:sz w:val="22"/>
                <w:szCs w:val="22"/>
                <w:shd w:val="clear" w:color="auto" w:fill="00FF00"/>
                <w:lang w:val="en-US" w:eastAsia="zh-CN"/>
              </w:rPr>
              <w:t>Agreement</w:t>
            </w:r>
          </w:p>
          <w:p w14:paraId="5AD0775D" w14:textId="77777777" w:rsidR="00B860FE" w:rsidRPr="00B860FE"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000000"/>
                <w:sz w:val="22"/>
                <w:szCs w:val="22"/>
                <w:lang w:val="en-US" w:eastAsia="zh-CN"/>
              </w:rPr>
              <w:t>At least the following values are supported in Rel-17 for the number</w:t>
            </w:r>
            <w:r w:rsidRPr="00B860FE">
              <w:rPr>
                <w:rFonts w:ascii="Calibri" w:eastAsia="SimSun" w:hAnsi="Calibri" w:cs="Calibri"/>
                <w:i/>
                <w:iCs/>
                <w:color w:val="000000"/>
                <w:sz w:val="22"/>
                <w:szCs w:val="22"/>
                <w:lang w:val="en-US" w:eastAsia="zh-CN"/>
              </w:rPr>
              <w:t> N</w:t>
            </w:r>
            <w:r w:rsidRPr="00B860FE">
              <w:rPr>
                <w:rFonts w:ascii="Calibri" w:eastAsia="SimSun" w:hAnsi="Calibri" w:cs="Calibri"/>
                <w:color w:val="000000"/>
                <w:sz w:val="22"/>
                <w:szCs w:val="22"/>
                <w:lang w:val="en-US" w:eastAsia="zh-CN"/>
              </w:rPr>
              <w:t> of allocated slots for the single TBoMS:</w:t>
            </w:r>
          </w:p>
          <w:p w14:paraId="0A8007C6" w14:textId="77777777" w:rsidR="00B860FE" w:rsidRPr="00B860FE" w:rsidRDefault="00B860FE" w:rsidP="00C44461">
            <w:pPr>
              <w:numPr>
                <w:ilvl w:val="0"/>
                <w:numId w:val="18"/>
              </w:numPr>
              <w:shd w:val="clear" w:color="auto" w:fill="FFFFFF"/>
              <w:snapToGrid/>
              <w:spacing w:after="0" w:afterAutospacing="0" w:line="253" w:lineRule="atLeast"/>
              <w:jc w:val="left"/>
              <w:rPr>
                <w:rFonts w:ascii="Calibri" w:eastAsia="Microsoft YaHei UI" w:hAnsi="Calibri" w:cs="Calibri"/>
                <w:color w:val="000000"/>
                <w:sz w:val="22"/>
                <w:szCs w:val="22"/>
                <w:lang w:val="en-US" w:eastAsia="zh-CN"/>
              </w:rPr>
            </w:pPr>
            <w:r w:rsidRPr="00B860FE">
              <w:rPr>
                <w:rFonts w:ascii="Calibri" w:eastAsia="Microsoft YaHei UI" w:hAnsi="Calibri" w:cs="Calibri"/>
                <w:noProof/>
                <w:color w:val="000000"/>
                <w:sz w:val="22"/>
                <w:szCs w:val="22"/>
                <w:lang w:val="en-US" w:eastAsia="zh-CN"/>
              </w:rPr>
              <w:drawing>
                <wp:inline distT="0" distB="0" distL="0" distR="0" wp14:anchorId="7963E312" wp14:editId="080B1763">
                  <wp:extent cx="698500" cy="165100"/>
                  <wp:effectExtent l="0" t="0" r="6350" b="6350"/>
                  <wp:docPr id="7" name="Picture 1" descr="C:\Users\cmcc\AppData\Roaming\Foxmail7\Temp-15828-20211019034505\Attach\image001(10-19-1(10-19-19-43-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15828-20211019034505\Attach\image001(10-19-1(10-19-19-43-26).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98500" cy="165100"/>
                          </a:xfrm>
                          <a:prstGeom prst="rect">
                            <a:avLst/>
                          </a:prstGeom>
                          <a:noFill/>
                          <a:ln>
                            <a:noFill/>
                          </a:ln>
                        </pic:spPr>
                      </pic:pic>
                    </a:graphicData>
                  </a:graphic>
                </wp:inline>
              </w:drawing>
            </w:r>
          </w:p>
          <w:p w14:paraId="6CB6FA5D" w14:textId="77777777" w:rsidR="00B860FE" w:rsidRPr="00B860FE"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000000"/>
                <w:sz w:val="22"/>
                <w:szCs w:val="22"/>
                <w:lang w:val="en-US" w:eastAsia="zh-CN"/>
              </w:rPr>
              <w:t>FFS: whether </w:t>
            </w:r>
            <w:r w:rsidRPr="00B860FE">
              <w:rPr>
                <w:rFonts w:ascii="Calibri" w:eastAsia="SimSun" w:hAnsi="Calibri" w:cs="Calibri"/>
                <w:i/>
                <w:iCs/>
                <w:color w:val="000000"/>
                <w:sz w:val="22"/>
                <w:szCs w:val="22"/>
                <w:lang w:val="en-US" w:eastAsia="zh-CN"/>
              </w:rPr>
              <w:t>N</w:t>
            </w:r>
            <w:r w:rsidRPr="00B860FE">
              <w:rPr>
                <w:rFonts w:ascii="Calibri" w:eastAsia="SimSun" w:hAnsi="Calibri" w:cs="Calibri"/>
                <w:color w:val="000000"/>
                <w:sz w:val="22"/>
                <w:szCs w:val="22"/>
                <w:lang w:val="en-US" w:eastAsia="zh-CN"/>
              </w:rPr>
              <w:t>=1 is also supported depends on how TBoMS transmission feature is enabled (or disabled)</w:t>
            </w:r>
          </w:p>
          <w:p w14:paraId="42AFADE8" w14:textId="77777777" w:rsidR="00B860FE" w:rsidRPr="00B860FE"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FF0000"/>
                <w:sz w:val="22"/>
                <w:szCs w:val="22"/>
                <w:lang w:val="en-US" w:eastAsia="zh-CN"/>
              </w:rPr>
              <w:t>FFS: other values, if any.</w:t>
            </w:r>
          </w:p>
          <w:p w14:paraId="68AF7B50" w14:textId="77777777" w:rsidR="00B860FE" w:rsidRPr="00B860FE"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000000"/>
                <w:sz w:val="22"/>
                <w:szCs w:val="22"/>
                <w:lang w:val="en-US" w:eastAsia="zh-CN"/>
              </w:rPr>
              <w:t>FFS: further constraints on N*M</w:t>
            </w:r>
          </w:p>
          <w:p w14:paraId="2F1AAAB1" w14:textId="77777777" w:rsidR="00B860FE" w:rsidRPr="00B860FE" w:rsidRDefault="00B860FE" w:rsidP="00B860FE">
            <w:pPr>
              <w:shd w:val="clear" w:color="auto" w:fill="FFFFFF"/>
              <w:snapToGrid/>
              <w:spacing w:after="0" w:afterAutospacing="0"/>
              <w:jc w:val="left"/>
              <w:rPr>
                <w:rFonts w:ascii="Microsoft YaHei UI" w:eastAsia="Microsoft YaHei UI" w:hAnsi="Microsoft YaHei UI" w:cs="SimSun"/>
                <w:color w:val="000000"/>
                <w:sz w:val="21"/>
                <w:szCs w:val="21"/>
                <w:lang w:val="en-US" w:eastAsia="zh-CN"/>
              </w:rPr>
            </w:pPr>
          </w:p>
          <w:p w14:paraId="2D132118" w14:textId="77777777" w:rsidR="00B860FE" w:rsidRPr="00B860FE" w:rsidRDefault="00B860FE" w:rsidP="00B860FE">
            <w:pPr>
              <w:shd w:val="clear" w:color="auto" w:fill="FFFFFF"/>
              <w:snapToGrid/>
              <w:spacing w:after="0" w:afterAutospacing="0"/>
              <w:rPr>
                <w:rFonts w:ascii="Calibri" w:eastAsia="SimSun" w:hAnsi="Calibri" w:cs="Calibri"/>
                <w:color w:val="000000"/>
                <w:sz w:val="22"/>
                <w:szCs w:val="22"/>
                <w:lang w:val="en-US" w:eastAsia="zh-CN"/>
              </w:rPr>
            </w:pPr>
            <w:r w:rsidRPr="00B860FE">
              <w:rPr>
                <w:rFonts w:ascii="Calibri" w:eastAsia="SimSun" w:hAnsi="Calibri" w:cs="Calibri"/>
                <w:b/>
                <w:bCs/>
                <w:color w:val="000000"/>
                <w:sz w:val="22"/>
                <w:szCs w:val="22"/>
                <w:shd w:val="clear" w:color="auto" w:fill="00FF00"/>
                <w:lang w:val="en-US" w:eastAsia="zh-CN"/>
              </w:rPr>
              <w:t>FL’s proposal 13</w:t>
            </w:r>
          </w:p>
          <w:p w14:paraId="51E9528F" w14:textId="77777777" w:rsidR="00B860FE" w:rsidRPr="00B860FE"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000000"/>
                <w:sz w:val="22"/>
                <w:szCs w:val="22"/>
                <w:lang w:val="en-US" w:eastAsia="zh-CN"/>
              </w:rPr>
              <w:t>The following values are supported in Rel-17 for the number</w:t>
            </w:r>
            <w:r w:rsidRPr="00B860FE">
              <w:rPr>
                <w:rFonts w:ascii="Calibri" w:eastAsia="SimSun" w:hAnsi="Calibri" w:cs="Calibri"/>
                <w:i/>
                <w:iCs/>
                <w:color w:val="000000"/>
                <w:sz w:val="22"/>
                <w:szCs w:val="22"/>
                <w:lang w:val="en-US" w:eastAsia="zh-CN"/>
              </w:rPr>
              <w:t> M </w:t>
            </w:r>
            <w:r w:rsidRPr="00B860FE">
              <w:rPr>
                <w:rFonts w:ascii="Calibri" w:eastAsia="SimSun" w:hAnsi="Calibri" w:cs="Calibri"/>
                <w:color w:val="000000"/>
                <w:sz w:val="22"/>
                <w:szCs w:val="22"/>
                <w:lang w:val="en-US" w:eastAsia="zh-CN"/>
              </w:rPr>
              <w:t>of repetitions of the single TBoMS:</w:t>
            </w:r>
          </w:p>
          <w:p w14:paraId="7F1124AB" w14:textId="77777777" w:rsidR="00B860FE" w:rsidRPr="00B860FE" w:rsidRDefault="00B860FE" w:rsidP="00C44461">
            <w:pPr>
              <w:numPr>
                <w:ilvl w:val="0"/>
                <w:numId w:val="19"/>
              </w:numPr>
              <w:shd w:val="clear" w:color="auto" w:fill="FFFFFF"/>
              <w:snapToGrid/>
              <w:spacing w:after="0" w:afterAutospacing="0" w:line="253" w:lineRule="atLeast"/>
              <w:jc w:val="left"/>
              <w:rPr>
                <w:rFonts w:ascii="Calibri" w:eastAsia="Microsoft YaHei UI" w:hAnsi="Calibri" w:cs="Calibri"/>
                <w:color w:val="000000"/>
                <w:sz w:val="22"/>
                <w:szCs w:val="22"/>
                <w:lang w:val="en-US" w:eastAsia="zh-CN"/>
              </w:rPr>
            </w:pPr>
            <w:r w:rsidRPr="00B860FE">
              <w:rPr>
                <w:rFonts w:ascii="Calibri" w:eastAsia="Microsoft YaHei UI" w:hAnsi="Calibri" w:cs="Calibri"/>
                <w:noProof/>
                <w:color w:val="000000"/>
                <w:sz w:val="22"/>
                <w:szCs w:val="22"/>
                <w:lang w:val="en-US" w:eastAsia="zh-CN"/>
              </w:rPr>
              <w:drawing>
                <wp:inline distT="0" distB="0" distL="0" distR="0" wp14:anchorId="2C8CEF88" wp14:editId="35CE0195">
                  <wp:extent cx="1371600" cy="165100"/>
                  <wp:effectExtent l="0" t="0" r="0" b="6350"/>
                  <wp:docPr id="8" name="Picture 2" descr="C:\Users\cmcc\AppData\Roaming\Foxmail7\Temp-15828-20211019034505\Attach\image002(10-19-1(10-19-19-43-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15828-20211019034505\Attach\image002(10-19-1(10-19-19-43-26).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65100"/>
                          </a:xfrm>
                          <a:prstGeom prst="rect">
                            <a:avLst/>
                          </a:prstGeom>
                          <a:noFill/>
                          <a:ln>
                            <a:noFill/>
                          </a:ln>
                        </pic:spPr>
                      </pic:pic>
                    </a:graphicData>
                  </a:graphic>
                </wp:inline>
              </w:drawing>
            </w:r>
          </w:p>
          <w:p w14:paraId="703E7491" w14:textId="62E0C890" w:rsidR="00B860FE" w:rsidRPr="00C11653" w:rsidRDefault="00B860FE" w:rsidP="00B860FE">
            <w:pPr>
              <w:shd w:val="clear" w:color="auto" w:fill="FFFFFF"/>
              <w:snapToGrid/>
              <w:spacing w:after="0" w:afterAutospacing="0"/>
              <w:jc w:val="left"/>
              <w:rPr>
                <w:rFonts w:ascii="Calibri" w:eastAsia="SimSun" w:hAnsi="Calibri" w:cs="Calibri"/>
                <w:color w:val="000000"/>
                <w:sz w:val="22"/>
                <w:szCs w:val="22"/>
                <w:lang w:val="en-US" w:eastAsia="zh-CN"/>
              </w:rPr>
            </w:pPr>
            <w:r w:rsidRPr="00B860FE">
              <w:rPr>
                <w:rFonts w:ascii="Calibri" w:eastAsia="SimSun" w:hAnsi="Calibri" w:cs="Calibri"/>
                <w:color w:val="000000"/>
                <w:sz w:val="22"/>
                <w:szCs w:val="22"/>
                <w:lang w:val="en-US" w:eastAsia="zh-CN"/>
              </w:rPr>
              <w:t>FFS: further constraints on N*M, e.g., N*M is a valid value according to agreements in AI 8.8.1.1</w:t>
            </w:r>
          </w:p>
          <w:p w14:paraId="59779125" w14:textId="77777777" w:rsidR="00C11653" w:rsidRPr="00C11653" w:rsidRDefault="00C11653" w:rsidP="006438B8">
            <w:pPr>
              <w:shd w:val="clear" w:color="auto" w:fill="FFFFFF"/>
              <w:snapToGrid/>
              <w:spacing w:after="0" w:afterAutospacing="0"/>
              <w:rPr>
                <w:rFonts w:ascii="Calibri" w:eastAsia="SimSun" w:hAnsi="Calibri" w:cs="Calibri"/>
                <w:b/>
                <w:bCs/>
                <w:color w:val="000000"/>
                <w:sz w:val="22"/>
                <w:szCs w:val="22"/>
                <w:highlight w:val="green"/>
                <w:shd w:val="clear" w:color="auto" w:fill="FFFF00"/>
                <w:lang w:val="en-US" w:eastAsia="zh-CN"/>
              </w:rPr>
            </w:pPr>
          </w:p>
          <w:p w14:paraId="39E1AFA1" w14:textId="5DC4943B" w:rsidR="006438B8" w:rsidRPr="006438B8" w:rsidRDefault="006438B8" w:rsidP="006438B8">
            <w:pPr>
              <w:shd w:val="clear" w:color="auto" w:fill="FFFFFF"/>
              <w:snapToGrid/>
              <w:spacing w:after="0" w:afterAutospacing="0"/>
              <w:rPr>
                <w:rFonts w:ascii="Calibri" w:eastAsia="SimSun" w:hAnsi="Calibri" w:cs="Calibri"/>
                <w:color w:val="000000"/>
                <w:sz w:val="22"/>
                <w:szCs w:val="22"/>
                <w:highlight w:val="green"/>
                <w:lang w:val="en-US" w:eastAsia="zh-CN"/>
              </w:rPr>
            </w:pPr>
            <w:r w:rsidRPr="006438B8">
              <w:rPr>
                <w:rFonts w:ascii="Calibri" w:eastAsia="SimSun" w:hAnsi="Calibri" w:cs="Calibri"/>
                <w:b/>
                <w:bCs/>
                <w:color w:val="000000"/>
                <w:sz w:val="22"/>
                <w:szCs w:val="22"/>
                <w:highlight w:val="green"/>
                <w:shd w:val="clear" w:color="auto" w:fill="FFFF00"/>
                <w:lang w:val="en-US" w:eastAsia="zh-CN"/>
              </w:rPr>
              <w:t>Agreement</w:t>
            </w:r>
          </w:p>
          <w:p w14:paraId="221B84DD" w14:textId="77777777" w:rsidR="006438B8" w:rsidRPr="006438B8" w:rsidRDefault="006438B8" w:rsidP="006438B8">
            <w:pPr>
              <w:shd w:val="clear" w:color="auto" w:fill="FFFFFF"/>
              <w:snapToGrid/>
              <w:spacing w:after="0" w:afterAutospacing="0"/>
              <w:rPr>
                <w:rFonts w:ascii="Calibri" w:eastAsia="SimSun" w:hAnsi="Calibri" w:cs="Calibri"/>
                <w:color w:val="000000"/>
                <w:sz w:val="22"/>
                <w:szCs w:val="22"/>
                <w:lang w:val="en-US" w:eastAsia="zh-CN"/>
              </w:rPr>
            </w:pPr>
            <w:r w:rsidRPr="006438B8">
              <w:rPr>
                <w:rFonts w:ascii="Calibri" w:eastAsia="SimSun" w:hAnsi="Calibri" w:cs="Calibri"/>
                <w:b/>
                <w:bCs/>
                <w:color w:val="000000"/>
                <w:sz w:val="22"/>
                <w:szCs w:val="22"/>
                <w:lang w:val="en-US" w:eastAsia="zh-CN"/>
              </w:rPr>
              <w:lastRenderedPageBreak/>
              <w:t>For TBoMS </w:t>
            </w:r>
            <w:r w:rsidRPr="006438B8">
              <w:rPr>
                <w:rFonts w:ascii="Calibri" w:eastAsia="SimSun" w:hAnsi="Calibri" w:cs="Calibri"/>
                <w:b/>
                <w:bCs/>
                <w:color w:val="FF0000"/>
                <w:sz w:val="22"/>
                <w:szCs w:val="22"/>
                <w:lang w:val="en-US" w:eastAsia="zh-CN"/>
              </w:rPr>
              <w:t>transmission</w:t>
            </w:r>
            <w:r w:rsidRPr="006438B8">
              <w:rPr>
                <w:rFonts w:ascii="Calibri" w:eastAsia="SimSun" w:hAnsi="Calibri" w:cs="Calibri"/>
                <w:b/>
                <w:bCs/>
                <w:color w:val="000000"/>
                <w:sz w:val="22"/>
                <w:szCs w:val="22"/>
                <w:lang w:val="en-US" w:eastAsia="zh-CN"/>
              </w:rPr>
              <w:t> in Rel-17:</w:t>
            </w:r>
          </w:p>
          <w:p w14:paraId="14C4CFCE" w14:textId="77777777" w:rsidR="006438B8" w:rsidRPr="006438B8" w:rsidRDefault="006438B8" w:rsidP="00C44461">
            <w:pPr>
              <w:numPr>
                <w:ilvl w:val="0"/>
                <w:numId w:val="16"/>
              </w:numPr>
              <w:shd w:val="clear" w:color="auto" w:fill="FFFFFF"/>
              <w:snapToGrid/>
              <w:spacing w:after="0" w:afterAutospacing="0" w:line="253" w:lineRule="atLeast"/>
              <w:jc w:val="left"/>
              <w:rPr>
                <w:rFonts w:ascii="Calibri" w:eastAsia="Microsoft YaHei UI" w:hAnsi="Calibri" w:cs="Calibri"/>
                <w:color w:val="000000"/>
                <w:sz w:val="22"/>
                <w:szCs w:val="22"/>
                <w:lang w:val="en-US" w:eastAsia="zh-CN"/>
              </w:rPr>
            </w:pPr>
            <w:r w:rsidRPr="006438B8">
              <w:rPr>
                <w:rFonts w:ascii="Calibri" w:eastAsia="Microsoft YaHei UI" w:hAnsi="Calibri" w:cs="Calibri"/>
                <w:b/>
                <w:bCs/>
                <w:color w:val="000000"/>
                <w:sz w:val="22"/>
                <w:szCs w:val="22"/>
                <w:lang w:val="en-US" w:eastAsia="zh-CN"/>
              </w:rPr>
              <w:t>TBoMS </w:t>
            </w:r>
            <w:r w:rsidRPr="006438B8">
              <w:rPr>
                <w:rFonts w:ascii="Calibri" w:eastAsia="Microsoft YaHei UI" w:hAnsi="Calibri" w:cs="Calibri"/>
                <w:b/>
                <w:bCs/>
                <w:strike/>
                <w:color w:val="FF0000"/>
                <w:sz w:val="22"/>
                <w:szCs w:val="22"/>
                <w:lang w:val="en-US" w:eastAsia="zh-CN"/>
              </w:rPr>
              <w:t>transmission </w:t>
            </w:r>
            <w:r w:rsidRPr="006438B8">
              <w:rPr>
                <w:rFonts w:ascii="Calibri" w:eastAsia="Microsoft YaHei UI" w:hAnsi="Calibri" w:cs="Calibri"/>
                <w:b/>
                <w:bCs/>
                <w:color w:val="000000"/>
                <w:sz w:val="22"/>
                <w:szCs w:val="22"/>
                <w:lang w:val="en-US" w:eastAsia="zh-CN"/>
              </w:rPr>
              <w:t>feature is enabled (or disabled) by configuring (or not) the number of allocated slots for a single TBoMS (N) in </w:t>
            </w:r>
            <w:r w:rsidRPr="006438B8">
              <w:rPr>
                <w:rFonts w:ascii="Calibri" w:eastAsia="Microsoft YaHei UI" w:hAnsi="Calibri" w:cs="Calibri"/>
                <w:b/>
                <w:bCs/>
                <w:color w:val="FF0000"/>
                <w:sz w:val="22"/>
                <w:szCs w:val="22"/>
                <w:lang w:val="en-US" w:eastAsia="zh-CN"/>
              </w:rPr>
              <w:t>a row of </w:t>
            </w:r>
            <w:r w:rsidRPr="006438B8">
              <w:rPr>
                <w:rFonts w:ascii="Calibri" w:eastAsia="Microsoft YaHei UI" w:hAnsi="Calibri" w:cs="Calibri"/>
                <w:b/>
                <w:bCs/>
                <w:color w:val="000000"/>
                <w:sz w:val="22"/>
                <w:szCs w:val="22"/>
                <w:lang w:val="en-US" w:eastAsia="zh-CN"/>
              </w:rPr>
              <w:t>the TDRA table.</w:t>
            </w:r>
          </w:p>
          <w:p w14:paraId="5D64CA2E" w14:textId="77777777" w:rsidR="006438B8" w:rsidRPr="006438B8" w:rsidRDefault="006438B8" w:rsidP="00C44461">
            <w:pPr>
              <w:numPr>
                <w:ilvl w:val="0"/>
                <w:numId w:val="16"/>
              </w:numPr>
              <w:shd w:val="clear" w:color="auto" w:fill="FFFFFF"/>
              <w:snapToGrid/>
              <w:spacing w:after="180" w:afterAutospacing="0" w:line="253" w:lineRule="atLeast"/>
              <w:jc w:val="left"/>
              <w:rPr>
                <w:rFonts w:ascii="Calibri" w:eastAsia="Microsoft YaHei UI" w:hAnsi="Calibri" w:cs="Calibri"/>
                <w:color w:val="FF0000"/>
                <w:sz w:val="22"/>
                <w:szCs w:val="22"/>
                <w:lang w:val="en-US" w:eastAsia="zh-CN"/>
              </w:rPr>
            </w:pPr>
            <w:r w:rsidRPr="006438B8">
              <w:rPr>
                <w:rFonts w:ascii="Calibri" w:eastAsia="Microsoft YaHei UI" w:hAnsi="Calibri" w:cs="Calibri"/>
                <w:b/>
                <w:bCs/>
                <w:strike/>
                <w:color w:val="FF0000"/>
                <w:sz w:val="22"/>
                <w:szCs w:val="22"/>
                <w:lang w:val="en-US" w:eastAsia="zh-CN"/>
              </w:rPr>
              <w:t>Dynamic switching between at least </w:t>
            </w:r>
            <w:proofErr w:type="spellStart"/>
            <w:r w:rsidRPr="006438B8">
              <w:rPr>
                <w:rFonts w:ascii="Calibri" w:eastAsia="Microsoft YaHei UI" w:hAnsi="Calibri" w:cs="Calibri"/>
                <w:b/>
                <w:bCs/>
                <w:strike/>
                <w:color w:val="FF0000"/>
                <w:sz w:val="22"/>
                <w:szCs w:val="22"/>
                <w:lang w:val="en-US" w:eastAsia="zh-CN"/>
              </w:rPr>
              <w:t>TboMS</w:t>
            </w:r>
            <w:proofErr w:type="spellEnd"/>
            <w:r w:rsidRPr="006438B8">
              <w:rPr>
                <w:rFonts w:ascii="Calibri" w:eastAsia="Microsoft YaHei UI" w:hAnsi="Calibri" w:cs="Calibri"/>
                <w:b/>
                <w:bCs/>
                <w:strike/>
                <w:color w:val="FF0000"/>
                <w:sz w:val="22"/>
                <w:szCs w:val="22"/>
                <w:lang w:val="en-US" w:eastAsia="zh-CN"/>
              </w:rPr>
              <w:t xml:space="preserve"> transmission and the legacy single-slot PUSCH transmission, by using a row in the TDRA table, is supported.</w:t>
            </w:r>
          </w:p>
          <w:p w14:paraId="7EAD3753" w14:textId="77777777" w:rsidR="006438B8" w:rsidRPr="006438B8" w:rsidRDefault="006438B8" w:rsidP="00C44461">
            <w:pPr>
              <w:numPr>
                <w:ilvl w:val="1"/>
                <w:numId w:val="16"/>
              </w:numPr>
              <w:shd w:val="clear" w:color="auto" w:fill="FFFFFF"/>
              <w:snapToGrid/>
              <w:spacing w:after="180" w:afterAutospacing="0" w:line="253" w:lineRule="atLeast"/>
              <w:jc w:val="left"/>
              <w:rPr>
                <w:rFonts w:ascii="Calibri" w:eastAsia="Microsoft YaHei UI" w:hAnsi="Calibri" w:cs="Calibri"/>
                <w:color w:val="000000"/>
                <w:sz w:val="22"/>
                <w:szCs w:val="22"/>
                <w:lang w:val="en-US" w:eastAsia="zh-CN"/>
              </w:rPr>
            </w:pPr>
            <w:r w:rsidRPr="006438B8">
              <w:rPr>
                <w:rFonts w:ascii="Calibri" w:eastAsia="Microsoft YaHei UI" w:hAnsi="Calibri" w:cs="Calibri"/>
                <w:b/>
                <w:bCs/>
                <w:color w:val="000000"/>
                <w:sz w:val="22"/>
                <w:szCs w:val="22"/>
                <w:lang w:val="en-US" w:eastAsia="zh-CN"/>
              </w:rPr>
              <w:t>TBoMS </w:t>
            </w:r>
            <w:r w:rsidRPr="006438B8">
              <w:rPr>
                <w:rFonts w:ascii="Calibri" w:eastAsia="Microsoft YaHei UI" w:hAnsi="Calibri" w:cs="Calibri"/>
                <w:b/>
                <w:bCs/>
                <w:color w:val="FF0000"/>
                <w:sz w:val="22"/>
                <w:szCs w:val="22"/>
                <w:lang w:val="en-US" w:eastAsia="zh-CN"/>
              </w:rPr>
              <w:t>transmission</w:t>
            </w:r>
            <w:r w:rsidRPr="006438B8">
              <w:rPr>
                <w:rFonts w:ascii="Calibri" w:eastAsia="Microsoft YaHei UI" w:hAnsi="Calibri" w:cs="Calibri"/>
                <w:b/>
                <w:bCs/>
                <w:color w:val="000000"/>
                <w:sz w:val="22"/>
                <w:szCs w:val="22"/>
                <w:lang w:val="en-US" w:eastAsia="zh-CN"/>
              </w:rPr>
              <w:t> is enabled when N&gt;1, where N is the number of allocated slots for a single TBoMS.</w:t>
            </w:r>
          </w:p>
          <w:p w14:paraId="56306B94" w14:textId="77777777" w:rsidR="006438B8" w:rsidRPr="006438B8" w:rsidRDefault="006438B8" w:rsidP="00C44461">
            <w:pPr>
              <w:numPr>
                <w:ilvl w:val="1"/>
                <w:numId w:val="16"/>
              </w:numPr>
              <w:shd w:val="clear" w:color="auto" w:fill="FFFFFF"/>
              <w:snapToGrid/>
              <w:spacing w:after="180" w:afterAutospacing="0" w:line="253" w:lineRule="atLeast"/>
              <w:jc w:val="left"/>
              <w:rPr>
                <w:rFonts w:ascii="Calibri" w:eastAsia="Microsoft YaHei UI" w:hAnsi="Calibri" w:cs="Calibri"/>
                <w:color w:val="000000"/>
                <w:sz w:val="22"/>
                <w:szCs w:val="22"/>
                <w:lang w:val="en-US" w:eastAsia="zh-CN"/>
              </w:rPr>
            </w:pPr>
            <w:r w:rsidRPr="006438B8">
              <w:rPr>
                <w:rFonts w:ascii="Calibri" w:eastAsia="Microsoft YaHei UI" w:hAnsi="Calibri" w:cs="Calibri"/>
                <w:b/>
                <w:bCs/>
                <w:color w:val="000000"/>
                <w:sz w:val="22"/>
                <w:szCs w:val="22"/>
                <w:lang w:val="en-US" w:eastAsia="zh-CN"/>
              </w:rPr>
              <w:t>Single-slot PUSCH transmission is enabled when N=1.</w:t>
            </w:r>
          </w:p>
          <w:p w14:paraId="1A9BF37F" w14:textId="77777777" w:rsidR="006438B8" w:rsidRPr="006438B8" w:rsidRDefault="006438B8" w:rsidP="00C44461">
            <w:pPr>
              <w:numPr>
                <w:ilvl w:val="1"/>
                <w:numId w:val="16"/>
              </w:numPr>
              <w:shd w:val="clear" w:color="auto" w:fill="FFFFFF"/>
              <w:snapToGrid/>
              <w:spacing w:after="180" w:afterAutospacing="0" w:line="253" w:lineRule="atLeast"/>
              <w:jc w:val="left"/>
              <w:rPr>
                <w:rFonts w:ascii="Calibri" w:eastAsia="Microsoft YaHei UI" w:hAnsi="Calibri" w:cs="Calibri"/>
                <w:color w:val="000000"/>
                <w:sz w:val="22"/>
                <w:szCs w:val="22"/>
                <w:lang w:val="en-US" w:eastAsia="zh-CN"/>
              </w:rPr>
            </w:pPr>
            <w:r w:rsidRPr="006438B8">
              <w:rPr>
                <w:rFonts w:ascii="Calibri" w:eastAsia="Microsoft YaHei UI" w:hAnsi="Calibri" w:cs="Calibri"/>
                <w:b/>
                <w:bCs/>
                <w:color w:val="000000"/>
                <w:sz w:val="22"/>
                <w:szCs w:val="22"/>
                <w:lang w:val="en-US" w:eastAsia="zh-CN"/>
              </w:rPr>
              <w:t>Supported combinations of N and M that can be configured in the TDRA table, these combinations are constrained by retransmission are to be further discussed</w:t>
            </w:r>
          </w:p>
          <w:p w14:paraId="4AAA23DB" w14:textId="3566ABF5" w:rsidR="001D28B3" w:rsidRPr="006438B8" w:rsidRDefault="001D28B3" w:rsidP="00230A33">
            <w:pPr>
              <w:snapToGrid/>
              <w:spacing w:after="0" w:afterAutospacing="0"/>
              <w:jc w:val="left"/>
              <w:rPr>
                <w:rFonts w:ascii="Times" w:eastAsiaTheme="minorEastAsia" w:hAnsi="Times"/>
                <w:szCs w:val="24"/>
                <w:lang w:val="en-US"/>
              </w:rPr>
            </w:pPr>
          </w:p>
        </w:tc>
      </w:tr>
    </w:tbl>
    <w:p w14:paraId="3B80250C" w14:textId="31AB135B" w:rsidR="00410AB1" w:rsidRDefault="00410AB1" w:rsidP="00D95F04"/>
    <w:p w14:paraId="0B124CC0" w14:textId="6C43BF90" w:rsidR="00096186" w:rsidRDefault="00096186" w:rsidP="00D95F04">
      <w:r>
        <w:rPr>
          <w:rFonts w:hint="eastAsia"/>
        </w:rPr>
        <w:t>W</w:t>
      </w:r>
      <w:r>
        <w:t xml:space="preserve">e have been agreed that the column for configuring the number of repetitions in </w:t>
      </w:r>
      <w:r w:rsidRPr="00096186">
        <w:t xml:space="preserve">the TDRA for Rel-17 PUSCH repetition Type A, i.e., </w:t>
      </w:r>
      <w:proofErr w:type="spellStart"/>
      <w:r w:rsidRPr="00096186">
        <w:rPr>
          <w:i/>
        </w:rPr>
        <w:t>numberOfRepetitions</w:t>
      </w:r>
      <w:proofErr w:type="spellEnd"/>
      <w:r w:rsidRPr="00096186">
        <w:t>, is used for indicating the number of repetitions M of a single TBoMS</w:t>
      </w:r>
      <w:r>
        <w:t>.</w:t>
      </w:r>
      <w:r w:rsidR="004D6359">
        <w:t xml:space="preserve"> However, it is clear that values 20, 24, 28 and 32 in </w:t>
      </w:r>
      <w:proofErr w:type="spellStart"/>
      <w:r w:rsidR="004D6359" w:rsidRPr="00096186">
        <w:rPr>
          <w:i/>
        </w:rPr>
        <w:t>numberOfRepetitions</w:t>
      </w:r>
      <w:proofErr w:type="spellEnd"/>
      <w:r w:rsidR="004D6359">
        <w:t xml:space="preserve"> shouldn’t be supported for TBoMS repetition since N*M would exceed 32 with any value of N </w:t>
      </w:r>
      <w:r w:rsidR="00F320AC">
        <w:t>other than 1. Therefore, we propose,</w:t>
      </w:r>
    </w:p>
    <w:p w14:paraId="7E18DC16" w14:textId="0F9B881D" w:rsidR="00F320AC" w:rsidRPr="00F320AC" w:rsidRDefault="00F320AC" w:rsidP="00D95F04">
      <w:pPr>
        <w:rPr>
          <w:b/>
          <w:i/>
        </w:rPr>
      </w:pPr>
      <w:r w:rsidRPr="00F320AC">
        <w:rPr>
          <w:rFonts w:hint="eastAsia"/>
          <w:b/>
          <w:i/>
        </w:rPr>
        <w:t>P</w:t>
      </w:r>
      <w:r w:rsidRPr="00F320AC">
        <w:rPr>
          <w:b/>
          <w:i/>
        </w:rPr>
        <w:t>roposal 4: No other values other than 1,2,3,4,7,8,12,16 are not supported for indicating M.</w:t>
      </w:r>
    </w:p>
    <w:p w14:paraId="072FF147" w14:textId="7A5FA84E" w:rsidR="00410AB1" w:rsidRDefault="00F320AC" w:rsidP="00D95F04">
      <w:r>
        <w:t xml:space="preserve">The next FFS is whether to support dynamic switching of repetition type A and TBoMS transmission. </w:t>
      </w:r>
      <w:r w:rsidR="001116F3">
        <w:t xml:space="preserve">Since we have agreed that the value of N&gt;1 enables TBoMS transmission where N is configured in a row of the TDRA table, from the specification point of view, the dynamic switching can be naturally supported. </w:t>
      </w:r>
    </w:p>
    <w:p w14:paraId="42C8A701" w14:textId="59BFC84A" w:rsidR="001116F3" w:rsidRDefault="001116F3" w:rsidP="00D95F04">
      <w:r>
        <w:t>One more discussion point is that whether to support the dynamic switching between an initial transmission and corresponding retransmission. However, it is not the issue either. If the value of N is different between the initial and retransmission, the gNB can indicate a special MCS (e.g., MCS 29 to 31 for MCS table 1). In another solutions, the number of PRBs can be adjusted to align the TBS. For example, when the initial transmission is scheduled with 12 PRBs and N=2 and the corresponding retransmission is scheduled with 24 PRBs with N=1, the TBS can be aligned.</w:t>
      </w:r>
    </w:p>
    <w:p w14:paraId="2D73AD67" w14:textId="156D7057" w:rsidR="0053373D" w:rsidRDefault="0053373D" w:rsidP="00D95F04">
      <w:r>
        <w:t>With the above reason, we don’t think any further restriction on configurability of N and M is necessary. If the gNB don’t want to do it, the gNB can configure in such way.</w:t>
      </w:r>
    </w:p>
    <w:p w14:paraId="3FEAD54F" w14:textId="4B4E1817" w:rsidR="00410AB1" w:rsidRPr="00E35B4A" w:rsidRDefault="0053373D" w:rsidP="00D95F04">
      <w:pPr>
        <w:rPr>
          <w:b/>
          <w:i/>
        </w:rPr>
      </w:pPr>
      <w:r w:rsidRPr="00E35B4A">
        <w:rPr>
          <w:rFonts w:hint="eastAsia"/>
          <w:b/>
          <w:i/>
        </w:rPr>
        <w:t>P</w:t>
      </w:r>
      <w:r w:rsidRPr="00E35B4A">
        <w:rPr>
          <w:b/>
          <w:i/>
        </w:rPr>
        <w:t>roposal 5: No other restriction on the combination of N and M is necessary.</w:t>
      </w:r>
    </w:p>
    <w:p w14:paraId="0CD7B240" w14:textId="503D49F9" w:rsidR="00DA1EA0" w:rsidRPr="00FB02CF" w:rsidRDefault="00DA1EA0" w:rsidP="00DA1EA0">
      <w:pPr>
        <w:pStyle w:val="10"/>
        <w:spacing w:after="180"/>
        <w:rPr>
          <w:lang w:val="en-US" w:eastAsia="zh-CN"/>
        </w:rPr>
      </w:pPr>
      <w:r>
        <w:rPr>
          <w:lang w:val="en-US" w:eastAsia="zh-CN"/>
        </w:rPr>
        <w:t>Other issues</w:t>
      </w:r>
    </w:p>
    <w:p w14:paraId="0DFF0E63" w14:textId="6238D3DE" w:rsidR="00DA1EA0" w:rsidRPr="00DA1EA0" w:rsidRDefault="008B63A2" w:rsidP="00D95F04">
      <w:r>
        <w:t xml:space="preserve">In Rel-16, </w:t>
      </w:r>
      <w:r w:rsidR="00E25563">
        <w:t xml:space="preserve">UE can start an initial transmission of a transport block in a transmission occasion other than the first transmission occasion for a configured grant with </w:t>
      </w:r>
      <w:r w:rsidR="00E25563" w:rsidRPr="00E25563">
        <w:rPr>
          <w:i/>
        </w:rPr>
        <w:t>startingFromRV0</w:t>
      </w:r>
      <w:r w:rsidR="00E25563">
        <w:t xml:space="preserve"> not set to ‘off’. This </w:t>
      </w:r>
      <w:r w:rsidR="00E25563">
        <w:lastRenderedPageBreak/>
        <w:t xml:space="preserve">functionality should be applicable to each TBoMS. Therefore, in Rel-17 TBoMS, the UE should be possible to start an initial transmission of a transport block in a single TBoMS other than the first single TBoMS for a configured grant with </w:t>
      </w:r>
      <w:r w:rsidR="00E25563" w:rsidRPr="00E25563">
        <w:rPr>
          <w:i/>
        </w:rPr>
        <w:t>startingFromRV0</w:t>
      </w:r>
      <w:r w:rsidR="00E25563">
        <w:t xml:space="preserve"> not set to ‘off’.</w:t>
      </w:r>
    </w:p>
    <w:p w14:paraId="4EE51662" w14:textId="156BEF59" w:rsidR="003F43E1" w:rsidRPr="00E35B4A" w:rsidRDefault="00DA1EA0" w:rsidP="00D95F04">
      <w:pPr>
        <w:rPr>
          <w:b/>
          <w:i/>
        </w:rPr>
      </w:pPr>
      <w:r w:rsidRPr="00E35B4A">
        <w:rPr>
          <w:rFonts w:hint="eastAsia"/>
          <w:b/>
          <w:i/>
        </w:rPr>
        <w:t>P</w:t>
      </w:r>
      <w:r w:rsidRPr="00E35B4A">
        <w:rPr>
          <w:b/>
          <w:i/>
        </w:rPr>
        <w:t xml:space="preserve">roposal </w:t>
      </w:r>
      <w:r w:rsidR="008B63A2" w:rsidRPr="00E35B4A">
        <w:rPr>
          <w:b/>
          <w:i/>
        </w:rPr>
        <w:t>6</w:t>
      </w:r>
      <w:r w:rsidRPr="00E35B4A">
        <w:rPr>
          <w:b/>
          <w:i/>
        </w:rPr>
        <w:t xml:space="preserve">: </w:t>
      </w:r>
      <w:r w:rsidR="00E25563" w:rsidRPr="00E35B4A">
        <w:rPr>
          <w:b/>
          <w:i/>
        </w:rPr>
        <w:t>The UE should be possible to start an initial transmission of a transport block in a single TBoMS other than the first single TBoMS for a configured grant with startingFromRV0 not set to ‘off’.</w:t>
      </w: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2CA3DC79" w:rsidR="00305CC6" w:rsidRDefault="00305CC6" w:rsidP="00305CC6">
      <w:pPr>
        <w:rPr>
          <w:szCs w:val="24"/>
          <w:lang w:val="en-US"/>
        </w:rPr>
      </w:pPr>
      <w:r w:rsidRPr="004438D8">
        <w:rPr>
          <w:szCs w:val="24"/>
          <w:lang w:val="en-US"/>
        </w:rPr>
        <w:t xml:space="preserve">In this contribution, we have the following </w:t>
      </w:r>
      <w:r w:rsidR="00294CF9">
        <w:rPr>
          <w:szCs w:val="24"/>
          <w:lang w:val="en-US"/>
        </w:rPr>
        <w:t>observation</w:t>
      </w:r>
      <w:r w:rsidR="00481D27" w:rsidRPr="004438D8">
        <w:rPr>
          <w:rFonts w:hint="eastAsia"/>
          <w:szCs w:val="24"/>
          <w:lang w:val="en-US"/>
        </w:rPr>
        <w:t>s</w:t>
      </w:r>
      <w:r w:rsidRPr="004438D8">
        <w:rPr>
          <w:szCs w:val="24"/>
          <w:lang w:val="en-US"/>
        </w:rPr>
        <w:t>:</w:t>
      </w:r>
    </w:p>
    <w:p w14:paraId="131F1F72" w14:textId="786C5B62" w:rsidR="00294CF9" w:rsidRDefault="00294CF9" w:rsidP="00305CC6">
      <w:pPr>
        <w:rPr>
          <w:szCs w:val="24"/>
          <w:lang w:val="en-US"/>
        </w:rPr>
      </w:pPr>
      <w:r w:rsidRPr="004438D8">
        <w:rPr>
          <w:szCs w:val="24"/>
          <w:lang w:val="en-US"/>
        </w:rPr>
        <w:t xml:space="preserve">In this contribution, we have the following </w:t>
      </w:r>
      <w:r>
        <w:rPr>
          <w:szCs w:val="24"/>
          <w:lang w:val="en-US"/>
        </w:rPr>
        <w:t>proposal</w:t>
      </w:r>
      <w:r w:rsidRPr="004438D8">
        <w:rPr>
          <w:rFonts w:hint="eastAsia"/>
          <w:szCs w:val="24"/>
          <w:lang w:val="en-US"/>
        </w:rPr>
        <w:t>s</w:t>
      </w:r>
      <w:r w:rsidRPr="004438D8">
        <w:rPr>
          <w:szCs w:val="24"/>
          <w:lang w:val="en-US"/>
        </w:rPr>
        <w:t>:</w:t>
      </w:r>
    </w:p>
    <w:p w14:paraId="0031FC34" w14:textId="77777777" w:rsidR="00E35B4A" w:rsidRPr="0040163C" w:rsidRDefault="00E35B4A" w:rsidP="00E35B4A">
      <w:pPr>
        <w:pStyle w:val="Style1"/>
        <w:snapToGrid w:val="0"/>
        <w:spacing w:line="240" w:lineRule="auto"/>
        <w:ind w:firstLine="0"/>
        <w:contextualSpacing w:val="0"/>
        <w:rPr>
          <w:rFonts w:eastAsiaTheme="minorEastAsia"/>
          <w:b/>
          <w:i/>
          <w:sz w:val="24"/>
          <w:szCs w:val="24"/>
          <w:lang w:val="en-GB" w:eastAsia="ja-JP"/>
        </w:rPr>
      </w:pPr>
      <w:r w:rsidRPr="0040163C">
        <w:rPr>
          <w:rFonts w:eastAsiaTheme="minorEastAsia" w:hint="eastAsia"/>
          <w:b/>
          <w:i/>
          <w:sz w:val="24"/>
          <w:szCs w:val="24"/>
          <w:lang w:val="en-GB" w:eastAsia="ja-JP"/>
        </w:rPr>
        <w:t>P</w:t>
      </w:r>
      <w:r w:rsidRPr="0040163C">
        <w:rPr>
          <w:rFonts w:eastAsiaTheme="minorEastAsia"/>
          <w:b/>
          <w:i/>
          <w:sz w:val="24"/>
          <w:szCs w:val="24"/>
          <w:lang w:val="en-GB" w:eastAsia="ja-JP"/>
        </w:rPr>
        <w:t>roposal 1: The index of the starting coded bit k</w:t>
      </w:r>
      <w:r w:rsidRPr="0040163C">
        <w:rPr>
          <w:rFonts w:eastAsiaTheme="minorEastAsia"/>
          <w:b/>
          <w:i/>
          <w:sz w:val="24"/>
          <w:szCs w:val="24"/>
          <w:vertAlign w:val="superscript"/>
          <w:lang w:val="en-GB" w:eastAsia="ja-JP"/>
        </w:rPr>
        <w:t>n-1</w:t>
      </w:r>
      <w:r w:rsidRPr="0040163C">
        <w:rPr>
          <w:rFonts w:eastAsiaTheme="minorEastAsia"/>
          <w:b/>
          <w:i/>
          <w:sz w:val="24"/>
          <w:szCs w:val="24"/>
          <w:vertAlign w:val="subscript"/>
          <w:lang w:val="en-GB" w:eastAsia="ja-JP"/>
        </w:rPr>
        <w:t>0</w:t>
      </w:r>
      <w:r w:rsidRPr="0040163C">
        <w:rPr>
          <w:rFonts w:eastAsiaTheme="minorEastAsia"/>
          <w:b/>
          <w:i/>
          <w:sz w:val="24"/>
          <w:szCs w:val="24"/>
          <w:lang w:val="en-GB" w:eastAsia="ja-JP"/>
        </w:rPr>
        <w:t xml:space="preserve"> in the circular buffer for n</w:t>
      </w:r>
      <w:r w:rsidRPr="0040163C">
        <w:rPr>
          <w:rFonts w:eastAsiaTheme="minorEastAsia"/>
          <w:b/>
          <w:i/>
          <w:sz w:val="24"/>
          <w:szCs w:val="24"/>
          <w:vertAlign w:val="superscript"/>
          <w:lang w:val="en-GB" w:eastAsia="ja-JP"/>
        </w:rPr>
        <w:t>th</w:t>
      </w:r>
      <w:r w:rsidRPr="0040163C">
        <w:rPr>
          <w:rFonts w:eastAsiaTheme="minorEastAsia"/>
          <w:b/>
          <w:i/>
          <w:sz w:val="24"/>
          <w:szCs w:val="24"/>
          <w:lang w:val="en-GB" w:eastAsia="ja-JP"/>
        </w:rPr>
        <w:t xml:space="preserve"> slot in a single TBoMS is the next bit of the last bit for (n-</w:t>
      </w:r>
      <w:proofErr w:type="gramStart"/>
      <w:r w:rsidRPr="0040163C">
        <w:rPr>
          <w:rFonts w:eastAsiaTheme="minorEastAsia"/>
          <w:b/>
          <w:i/>
          <w:sz w:val="24"/>
          <w:szCs w:val="24"/>
          <w:lang w:val="en-GB" w:eastAsia="ja-JP"/>
        </w:rPr>
        <w:t>1)</w:t>
      </w:r>
      <w:proofErr w:type="spellStart"/>
      <w:r w:rsidRPr="0040163C">
        <w:rPr>
          <w:rFonts w:eastAsiaTheme="minorEastAsia"/>
          <w:b/>
          <w:i/>
          <w:sz w:val="24"/>
          <w:szCs w:val="24"/>
          <w:vertAlign w:val="superscript"/>
          <w:lang w:val="en-GB" w:eastAsia="ja-JP"/>
        </w:rPr>
        <w:t>th</w:t>
      </w:r>
      <w:proofErr w:type="spellEnd"/>
      <w:proofErr w:type="gramEnd"/>
      <w:r w:rsidRPr="0040163C">
        <w:rPr>
          <w:rFonts w:eastAsiaTheme="minorEastAsia"/>
          <w:b/>
          <w:i/>
          <w:sz w:val="24"/>
          <w:szCs w:val="24"/>
          <w:lang w:val="en-GB" w:eastAsia="ja-JP"/>
        </w:rPr>
        <w:t xml:space="preserve"> slot. The last bit for (n-</w:t>
      </w:r>
      <w:proofErr w:type="gramStart"/>
      <w:r w:rsidRPr="0040163C">
        <w:rPr>
          <w:rFonts w:eastAsiaTheme="minorEastAsia"/>
          <w:b/>
          <w:i/>
          <w:sz w:val="24"/>
          <w:szCs w:val="24"/>
          <w:lang w:val="en-GB" w:eastAsia="ja-JP"/>
        </w:rPr>
        <w:t>1)</w:t>
      </w:r>
      <w:proofErr w:type="spellStart"/>
      <w:r w:rsidRPr="0040163C">
        <w:rPr>
          <w:rFonts w:eastAsiaTheme="minorEastAsia"/>
          <w:b/>
          <w:i/>
          <w:sz w:val="24"/>
          <w:szCs w:val="24"/>
          <w:vertAlign w:val="superscript"/>
          <w:lang w:val="en-GB" w:eastAsia="ja-JP"/>
        </w:rPr>
        <w:t>th</w:t>
      </w:r>
      <w:proofErr w:type="spellEnd"/>
      <w:proofErr w:type="gramEnd"/>
      <w:r w:rsidRPr="0040163C">
        <w:rPr>
          <w:rFonts w:eastAsiaTheme="minorEastAsia"/>
          <w:b/>
          <w:i/>
          <w:sz w:val="24"/>
          <w:szCs w:val="24"/>
          <w:lang w:val="en-GB" w:eastAsia="ja-JP"/>
        </w:rPr>
        <w:t xml:space="preserve"> slot is represented by k</w:t>
      </w:r>
      <w:r w:rsidRPr="0040163C">
        <w:rPr>
          <w:rFonts w:eastAsiaTheme="minorEastAsia"/>
          <w:b/>
          <w:i/>
          <w:sz w:val="24"/>
          <w:szCs w:val="24"/>
          <w:vertAlign w:val="superscript"/>
          <w:lang w:val="en-GB" w:eastAsia="ja-JP"/>
        </w:rPr>
        <w:t>n-1</w:t>
      </w:r>
      <w:r w:rsidRPr="0040163C">
        <w:rPr>
          <w:rFonts w:eastAsiaTheme="minorEastAsia"/>
          <w:b/>
          <w:i/>
          <w:sz w:val="24"/>
          <w:szCs w:val="24"/>
          <w:vertAlign w:val="subscript"/>
          <w:lang w:val="en-GB" w:eastAsia="ja-JP"/>
        </w:rPr>
        <w:t>0</w:t>
      </w:r>
      <w:r w:rsidRPr="0040163C">
        <w:rPr>
          <w:rFonts w:eastAsiaTheme="minorEastAsia"/>
          <w:b/>
          <w:i/>
          <w:sz w:val="24"/>
          <w:szCs w:val="24"/>
          <w:lang w:val="en-GB" w:eastAsia="ja-JP"/>
        </w:rPr>
        <w:t>+E</w:t>
      </w:r>
      <w:r w:rsidRPr="0040163C">
        <w:rPr>
          <w:rFonts w:eastAsiaTheme="minorEastAsia"/>
          <w:b/>
          <w:i/>
          <w:sz w:val="24"/>
          <w:szCs w:val="24"/>
          <w:vertAlign w:val="superscript"/>
          <w:lang w:val="en-GB" w:eastAsia="ja-JP"/>
        </w:rPr>
        <w:t>n-1</w:t>
      </w:r>
      <w:r w:rsidRPr="0040163C">
        <w:rPr>
          <w:rFonts w:eastAsiaTheme="minorEastAsia"/>
          <w:b/>
          <w:i/>
          <w:sz w:val="24"/>
          <w:szCs w:val="24"/>
          <w:lang w:val="en-GB" w:eastAsia="ja-JP"/>
        </w:rPr>
        <w:t xml:space="preserve"> where E</w:t>
      </w:r>
      <w:r w:rsidRPr="0040163C">
        <w:rPr>
          <w:rFonts w:eastAsiaTheme="minorEastAsia"/>
          <w:b/>
          <w:i/>
          <w:sz w:val="24"/>
          <w:szCs w:val="24"/>
          <w:vertAlign w:val="superscript"/>
          <w:lang w:val="en-GB" w:eastAsia="ja-JP"/>
        </w:rPr>
        <w:t>n-1</w:t>
      </w:r>
      <w:r w:rsidRPr="0040163C">
        <w:rPr>
          <w:rFonts w:eastAsiaTheme="minorEastAsia"/>
          <w:b/>
          <w:i/>
          <w:sz w:val="24"/>
          <w:szCs w:val="24"/>
          <w:lang w:val="en-GB" w:eastAsia="ja-JP"/>
        </w:rPr>
        <w:t xml:space="preserve"> is the rate-matching sequence length in (n-1)</w:t>
      </w:r>
      <w:proofErr w:type="spellStart"/>
      <w:r w:rsidRPr="0040163C">
        <w:rPr>
          <w:rFonts w:eastAsiaTheme="minorEastAsia"/>
          <w:b/>
          <w:i/>
          <w:sz w:val="24"/>
          <w:szCs w:val="24"/>
          <w:vertAlign w:val="superscript"/>
          <w:lang w:val="en-GB" w:eastAsia="ja-JP"/>
        </w:rPr>
        <w:t>th</w:t>
      </w:r>
      <w:proofErr w:type="spellEnd"/>
      <w:r w:rsidRPr="0040163C">
        <w:rPr>
          <w:rFonts w:eastAsiaTheme="minorEastAsia"/>
          <w:b/>
          <w:i/>
          <w:sz w:val="24"/>
          <w:szCs w:val="24"/>
          <w:lang w:val="en-GB" w:eastAsia="ja-JP"/>
        </w:rPr>
        <w:t xml:space="preserve"> slot.</w:t>
      </w:r>
    </w:p>
    <w:p w14:paraId="0EF8C4E9" w14:textId="77777777" w:rsidR="00E35B4A" w:rsidRDefault="00E35B4A" w:rsidP="00E35B4A">
      <w:pPr>
        <w:rPr>
          <w:rFonts w:eastAsiaTheme="minorEastAsia"/>
          <w:b/>
          <w:i/>
          <w:szCs w:val="24"/>
        </w:rPr>
      </w:pPr>
      <w:r w:rsidRPr="00BE0CBD">
        <w:rPr>
          <w:rFonts w:eastAsiaTheme="minorEastAsia" w:hint="eastAsia"/>
          <w:b/>
          <w:i/>
          <w:szCs w:val="24"/>
        </w:rPr>
        <w:t>P</w:t>
      </w:r>
      <w:r w:rsidRPr="00BE0CBD">
        <w:rPr>
          <w:rFonts w:eastAsiaTheme="minorEastAsia"/>
          <w:b/>
          <w:i/>
          <w:szCs w:val="24"/>
        </w:rPr>
        <w:t>roposal 2: The UE assumes no HARQ-ACK bits multiplexed in any slot in a single TBoMS in determination of the starting coded bit index k</w:t>
      </w:r>
      <w:r w:rsidRPr="00BE0CBD">
        <w:rPr>
          <w:rFonts w:eastAsiaTheme="minorEastAsia"/>
          <w:b/>
          <w:i/>
          <w:szCs w:val="24"/>
          <w:vertAlign w:val="superscript"/>
        </w:rPr>
        <w:t>n</w:t>
      </w:r>
      <w:r w:rsidRPr="00BE0CBD">
        <w:rPr>
          <w:rFonts w:eastAsiaTheme="minorEastAsia"/>
          <w:b/>
          <w:i/>
          <w:szCs w:val="24"/>
          <w:vertAlign w:val="subscript"/>
        </w:rPr>
        <w:t>0</w:t>
      </w:r>
      <w:r w:rsidRPr="00BE0CBD">
        <w:rPr>
          <w:rFonts w:eastAsiaTheme="minorEastAsia"/>
          <w:b/>
          <w:i/>
          <w:szCs w:val="24"/>
        </w:rPr>
        <w:t xml:space="preserve"> for n</w:t>
      </w:r>
      <w:r w:rsidRPr="00BE0CBD">
        <w:rPr>
          <w:rFonts w:eastAsiaTheme="minorEastAsia"/>
          <w:b/>
          <w:i/>
          <w:szCs w:val="24"/>
          <w:vertAlign w:val="superscript"/>
        </w:rPr>
        <w:t>th</w:t>
      </w:r>
      <w:r w:rsidRPr="00BE0CBD">
        <w:rPr>
          <w:rFonts w:eastAsiaTheme="minorEastAsia"/>
          <w:b/>
          <w:i/>
          <w:szCs w:val="24"/>
        </w:rPr>
        <w:t xml:space="preserve"> slot in the single TBoMS.</w:t>
      </w:r>
    </w:p>
    <w:p w14:paraId="3474F658" w14:textId="77777777" w:rsidR="00E35B4A" w:rsidRDefault="00E35B4A" w:rsidP="00E35B4A">
      <w:pPr>
        <w:rPr>
          <w:rFonts w:eastAsiaTheme="minorEastAsia"/>
          <w:b/>
          <w:i/>
          <w:szCs w:val="24"/>
        </w:rPr>
      </w:pPr>
      <w:r w:rsidRPr="00747C82">
        <w:rPr>
          <w:rFonts w:eastAsiaTheme="minorEastAsia" w:hint="eastAsia"/>
          <w:b/>
          <w:i/>
          <w:szCs w:val="24"/>
        </w:rPr>
        <w:t>P</w:t>
      </w:r>
      <w:r w:rsidRPr="00747C82">
        <w:rPr>
          <w:rFonts w:eastAsiaTheme="minorEastAsia"/>
          <w:b/>
          <w:i/>
          <w:szCs w:val="24"/>
        </w:rPr>
        <w:t>roposal 3: In determination of Q’, the reciprocal number of the effective coding rate is multiplied by the beta offset and N.</w:t>
      </w:r>
    </w:p>
    <w:p w14:paraId="633F4F52" w14:textId="77777777" w:rsidR="00E35B4A" w:rsidRPr="00F320AC" w:rsidRDefault="00E35B4A" w:rsidP="00E35B4A">
      <w:pPr>
        <w:rPr>
          <w:b/>
          <w:i/>
        </w:rPr>
      </w:pPr>
      <w:r w:rsidRPr="00F320AC">
        <w:rPr>
          <w:rFonts w:hint="eastAsia"/>
          <w:b/>
          <w:i/>
        </w:rPr>
        <w:t>P</w:t>
      </w:r>
      <w:r w:rsidRPr="00F320AC">
        <w:rPr>
          <w:b/>
          <w:i/>
        </w:rPr>
        <w:t xml:space="preserve">roposal 4: No </w:t>
      </w:r>
      <w:bookmarkStart w:id="3" w:name="_GoBack"/>
      <w:bookmarkEnd w:id="3"/>
      <w:r w:rsidRPr="00F320AC">
        <w:rPr>
          <w:b/>
          <w:i/>
        </w:rPr>
        <w:t>other values other than 1,2,3,4,7,8,12,16 are not supported for indicating M.</w:t>
      </w:r>
    </w:p>
    <w:p w14:paraId="6FFAB656" w14:textId="3B80D952" w:rsidR="00E35B4A" w:rsidRDefault="00E35B4A" w:rsidP="00305CC6">
      <w:pPr>
        <w:rPr>
          <w:b/>
          <w:i/>
        </w:rPr>
      </w:pPr>
      <w:r w:rsidRPr="00E35B4A">
        <w:rPr>
          <w:rFonts w:hint="eastAsia"/>
          <w:b/>
          <w:i/>
        </w:rPr>
        <w:t>P</w:t>
      </w:r>
      <w:r w:rsidRPr="00E35B4A">
        <w:rPr>
          <w:b/>
          <w:i/>
        </w:rPr>
        <w:t>roposal 5: No other restriction on the combination of N and M is necessary.</w:t>
      </w:r>
    </w:p>
    <w:p w14:paraId="591DE55F" w14:textId="27175AA3" w:rsidR="00E35B4A" w:rsidRPr="00E35B4A" w:rsidRDefault="00E35B4A" w:rsidP="00305CC6">
      <w:pPr>
        <w:rPr>
          <w:rFonts w:hint="eastAsia"/>
          <w:szCs w:val="24"/>
        </w:rPr>
      </w:pPr>
      <w:r w:rsidRPr="00E35B4A">
        <w:rPr>
          <w:rFonts w:hint="eastAsia"/>
          <w:b/>
          <w:i/>
        </w:rPr>
        <w:t>P</w:t>
      </w:r>
      <w:r w:rsidRPr="00E35B4A">
        <w:rPr>
          <w:b/>
          <w:i/>
        </w:rPr>
        <w:t>roposal 6: The UE should be possible to start an initial transmission of a transport block in a single TBoMS other than the first single TBoMS for a configured grant with startingFromRV0 not set to ‘off’.</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4DEDEF97"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EF7669">
        <w:rPr>
          <w:szCs w:val="24"/>
          <w:lang w:eastAsia="ja-JP"/>
        </w:rPr>
        <w:t>6bis</w:t>
      </w:r>
      <w:r>
        <w:rPr>
          <w:szCs w:val="24"/>
          <w:lang w:eastAsia="ja-JP"/>
        </w:rPr>
        <w:t xml:space="preserve"> e-meeting, </w:t>
      </w:r>
      <w:r w:rsidR="00EF7669">
        <w:rPr>
          <w:szCs w:val="24"/>
          <w:lang w:eastAsia="ja-JP"/>
        </w:rPr>
        <w:t>October</w:t>
      </w:r>
      <w:r>
        <w:rPr>
          <w:szCs w:val="24"/>
          <w:lang w:eastAsia="ja-JP"/>
        </w:rPr>
        <w:t xml:space="preserve"> 2021</w:t>
      </w:r>
    </w:p>
    <w:sectPr w:rsidR="004816F2"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865A1" w14:textId="77777777" w:rsidR="00617E62" w:rsidRDefault="00617E62">
      <w:r>
        <w:separator/>
      </w:r>
    </w:p>
  </w:endnote>
  <w:endnote w:type="continuationSeparator" w:id="0">
    <w:p w14:paraId="67A5BE22" w14:textId="77777777" w:rsidR="00617E62" w:rsidRDefault="00617E62">
      <w:r>
        <w:continuationSeparator/>
      </w:r>
    </w:p>
  </w:endnote>
  <w:endnote w:type="continuationNotice" w:id="1">
    <w:p w14:paraId="1D9F2270" w14:textId="77777777" w:rsidR="00617E62" w:rsidRDefault="00617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30A33" w:rsidRDefault="00230A33">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30A33" w:rsidRDefault="00230A3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ABD4B" w14:textId="77777777" w:rsidR="00617E62" w:rsidRDefault="00617E62">
      <w:r>
        <w:separator/>
      </w:r>
    </w:p>
  </w:footnote>
  <w:footnote w:type="continuationSeparator" w:id="0">
    <w:p w14:paraId="6414D87D" w14:textId="77777777" w:rsidR="00617E62" w:rsidRDefault="00617E62">
      <w:r>
        <w:continuationSeparator/>
      </w:r>
    </w:p>
  </w:footnote>
  <w:footnote w:type="continuationNotice" w:id="1">
    <w:p w14:paraId="497CB424" w14:textId="77777777" w:rsidR="00617E62" w:rsidRDefault="00617E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9"/>
  </w:num>
  <w:num w:numId="8">
    <w:abstractNumId w:val="1"/>
  </w:num>
  <w:num w:numId="9">
    <w:abstractNumId w:val="18"/>
  </w:num>
  <w:num w:numId="10">
    <w:abstractNumId w:val="7"/>
  </w:num>
  <w:num w:numId="11">
    <w:abstractNumId w:val="8"/>
  </w:num>
  <w:num w:numId="12">
    <w:abstractNumId w:val="0"/>
  </w:num>
  <w:num w:numId="13">
    <w:abstractNumId w:val="13"/>
  </w:num>
  <w:num w:numId="14">
    <w:abstractNumId w:val="12"/>
  </w:num>
  <w:num w:numId="15">
    <w:abstractNumId w:val="6"/>
  </w:num>
  <w:num w:numId="16">
    <w:abstractNumId w:val="14"/>
  </w:num>
  <w:num w:numId="17">
    <w:abstractNumId w:val="15"/>
  </w:num>
  <w:num w:numId="18">
    <w:abstractNumId w:val="5"/>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6D3A"/>
    <w:rsid w:val="00037050"/>
    <w:rsid w:val="000379A2"/>
    <w:rsid w:val="00040145"/>
    <w:rsid w:val="00040188"/>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B59"/>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717"/>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4CF9"/>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AB6"/>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3E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63C"/>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47F9A"/>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777B9"/>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359"/>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17E62"/>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781"/>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4E9A"/>
    <w:rsid w:val="00745AA0"/>
    <w:rsid w:val="00745E04"/>
    <w:rsid w:val="00745F0E"/>
    <w:rsid w:val="00746887"/>
    <w:rsid w:val="00746919"/>
    <w:rsid w:val="00746D07"/>
    <w:rsid w:val="007473CF"/>
    <w:rsid w:val="007476AC"/>
    <w:rsid w:val="00747C82"/>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B46"/>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3A2"/>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5EE"/>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930"/>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4E46"/>
    <w:rsid w:val="00B05160"/>
    <w:rsid w:val="00B05280"/>
    <w:rsid w:val="00B052C4"/>
    <w:rsid w:val="00B05319"/>
    <w:rsid w:val="00B05BBC"/>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0FE"/>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0F81"/>
    <w:rsid w:val="00BE1527"/>
    <w:rsid w:val="00BE1BE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53C"/>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BD2"/>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1EA0"/>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563"/>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B4A"/>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669"/>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5828-20211019034505\Attach\image002(10-19-1(10-19-19-43-26).pn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A298A-529E-44D7-BC0F-BEE3DDE3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1496</Words>
  <Characters>8531</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37</cp:revision>
  <cp:lastPrinted>2019-03-18T06:48:00Z</cp:lastPrinted>
  <dcterms:created xsi:type="dcterms:W3CDTF">2021-09-29T11:36:00Z</dcterms:created>
  <dcterms:modified xsi:type="dcterms:W3CDTF">2021-11-05T07:21:00Z</dcterms:modified>
</cp:coreProperties>
</file>