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A5C71" w14:textId="5C297E72" w:rsidR="00F2039C" w:rsidRPr="00CF195E" w:rsidRDefault="00F2039C" w:rsidP="00F2039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4F63055" wp14:editId="03A91C3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69A67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45D73" w:rsidRPr="00E15480">
        <w:rPr>
          <w:b/>
          <w:kern w:val="2"/>
          <w:lang w:eastAsia="zh-CN"/>
        </w:rPr>
        <w:t xml:space="preserve">3GPP TSG RAN WG1 </w:t>
      </w:r>
      <w:r w:rsidR="00824CFD">
        <w:rPr>
          <w:b/>
          <w:kern w:val="2"/>
          <w:lang w:eastAsia="zh-CN"/>
        </w:rPr>
        <w:t xml:space="preserve">Meeting </w:t>
      </w:r>
      <w:r w:rsidR="00645D73">
        <w:rPr>
          <w:rFonts w:hint="eastAsia"/>
          <w:b/>
          <w:kern w:val="2"/>
          <w:lang w:eastAsia="zh-CN"/>
        </w:rPr>
        <w:t>#</w:t>
      </w:r>
      <w:r w:rsidR="004E32B5">
        <w:rPr>
          <w:b/>
          <w:kern w:val="2"/>
          <w:lang w:eastAsia="zh-CN"/>
        </w:rPr>
        <w:t>10</w:t>
      </w:r>
      <w:r w:rsidR="00AB3509">
        <w:rPr>
          <w:b/>
          <w:kern w:val="2"/>
          <w:lang w:eastAsia="zh-CN"/>
        </w:rPr>
        <w:t>7</w:t>
      </w:r>
      <w:r w:rsidR="00645D73">
        <w:rPr>
          <w:rFonts w:hint="eastAsia"/>
          <w:b/>
          <w:kern w:val="2"/>
          <w:lang w:eastAsia="zh-CN"/>
        </w:rPr>
        <w:t>-</w:t>
      </w:r>
      <w:r w:rsidR="00645D73">
        <w:rPr>
          <w:b/>
          <w:kern w:val="2"/>
          <w:lang w:eastAsia="zh-CN"/>
        </w:rPr>
        <w:t>e</w:t>
      </w:r>
      <w:r w:rsidRPr="00CF195E">
        <w:rPr>
          <w:b/>
          <w:kern w:val="2"/>
          <w:lang w:eastAsia="zh-CN"/>
        </w:rPr>
        <w:tab/>
      </w:r>
      <w:r w:rsidR="00385ADA">
        <w:rPr>
          <w:b/>
          <w:kern w:val="2"/>
          <w:lang w:eastAsia="zh-CN"/>
        </w:rPr>
        <w:t>R1-</w:t>
      </w:r>
      <w:r w:rsidR="001034F4" w:rsidRPr="001034F4">
        <w:rPr>
          <w:b/>
          <w:kern w:val="2"/>
          <w:lang w:eastAsia="zh-CN"/>
        </w:rPr>
        <w:t>2111923</w:t>
      </w:r>
    </w:p>
    <w:p w14:paraId="5AD7A3FF" w14:textId="5D1EDA3C" w:rsidR="00385ADA" w:rsidRPr="004C002D" w:rsidRDefault="00CF4C99" w:rsidP="00385ADA">
      <w:pPr>
        <w:tabs>
          <w:tab w:val="right" w:pos="9216"/>
        </w:tabs>
        <w:spacing w:afterLines="50"/>
        <w:rPr>
          <w:b/>
          <w:kern w:val="2"/>
          <w:lang w:eastAsia="zh-CN"/>
        </w:rPr>
      </w:pPr>
      <w:r>
        <w:rPr>
          <w:b/>
          <w:kern w:val="2"/>
          <w:lang w:eastAsia="zh-CN"/>
        </w:rPr>
        <w:t>e-M</w:t>
      </w:r>
      <w:bookmarkStart w:id="0" w:name="_GoBack"/>
      <w:bookmarkEnd w:id="0"/>
      <w:r w:rsidR="00385ADA" w:rsidRPr="004C002D">
        <w:rPr>
          <w:b/>
          <w:kern w:val="2"/>
          <w:lang w:eastAsia="zh-CN"/>
        </w:rPr>
        <w:t xml:space="preserve">eeting, </w:t>
      </w:r>
      <w:r w:rsidR="00385ADA">
        <w:rPr>
          <w:b/>
          <w:kern w:val="2"/>
          <w:lang w:eastAsia="zh-CN"/>
        </w:rPr>
        <w:t>November</w:t>
      </w:r>
      <w:r w:rsidR="00385ADA" w:rsidRPr="00AA4AFB">
        <w:rPr>
          <w:b/>
          <w:kern w:val="2"/>
          <w:lang w:eastAsia="zh-CN"/>
        </w:rPr>
        <w:t xml:space="preserve"> </w:t>
      </w:r>
      <w:r w:rsidR="00385ADA" w:rsidRPr="00777A68">
        <w:rPr>
          <w:rFonts w:eastAsia="MS Mincho"/>
          <w:b/>
          <w:bCs/>
          <w:lang w:eastAsia="ja-JP"/>
        </w:rPr>
        <w:t>11</w:t>
      </w:r>
      <w:r w:rsidR="00385ADA" w:rsidRPr="00777A68">
        <w:rPr>
          <w:rFonts w:eastAsia="MS Mincho"/>
          <w:b/>
          <w:bCs/>
          <w:vertAlign w:val="superscript"/>
          <w:lang w:eastAsia="ja-JP"/>
        </w:rPr>
        <w:t>th</w:t>
      </w:r>
      <w:r w:rsidR="00385ADA" w:rsidRPr="00777A68">
        <w:rPr>
          <w:rFonts w:eastAsia="MS Mincho"/>
          <w:b/>
          <w:bCs/>
          <w:lang w:eastAsia="ja-JP"/>
        </w:rPr>
        <w:t xml:space="preserve"> -19</w:t>
      </w:r>
      <w:r w:rsidR="00385ADA" w:rsidRPr="00777A68">
        <w:rPr>
          <w:rFonts w:eastAsia="MS Mincho"/>
          <w:b/>
          <w:bCs/>
          <w:vertAlign w:val="superscript"/>
          <w:lang w:eastAsia="ja-JP"/>
        </w:rPr>
        <w:t>th</w:t>
      </w:r>
      <w:r w:rsidR="00385ADA" w:rsidRPr="00AA4AFB">
        <w:rPr>
          <w:b/>
          <w:kern w:val="2"/>
          <w:lang w:eastAsia="zh-CN"/>
        </w:rPr>
        <w:t>, 2021</w:t>
      </w:r>
    </w:p>
    <w:p w14:paraId="23F716AB" w14:textId="77777777" w:rsidR="009C0564" w:rsidRPr="00385ADA" w:rsidRDefault="009C0564" w:rsidP="00CF195E">
      <w:pPr>
        <w:pBdr>
          <w:top w:val="single" w:sz="4" w:space="1" w:color="auto"/>
        </w:pBdr>
        <w:spacing w:after="0"/>
        <w:jc w:val="left"/>
        <w:rPr>
          <w:b/>
          <w:kern w:val="2"/>
          <w:sz w:val="16"/>
          <w:szCs w:val="16"/>
          <w:lang w:eastAsia="zh-CN"/>
        </w:rPr>
      </w:pPr>
    </w:p>
    <w:p w14:paraId="592D7590" w14:textId="3112AC79"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6189F">
        <w:rPr>
          <w:b/>
          <w:kern w:val="2"/>
          <w:lang w:eastAsia="zh-CN"/>
        </w:rPr>
        <w:t>8.</w:t>
      </w:r>
      <w:r w:rsidR="00186EFA">
        <w:rPr>
          <w:b/>
          <w:kern w:val="2"/>
          <w:lang w:eastAsia="zh-CN"/>
        </w:rPr>
        <w:t>6</w:t>
      </w:r>
      <w:r w:rsidR="00A6189F">
        <w:rPr>
          <w:b/>
          <w:kern w:val="2"/>
          <w:lang w:eastAsia="zh-CN"/>
        </w:rPr>
        <w:t>.</w:t>
      </w:r>
      <w:r w:rsidR="00C56F50">
        <w:rPr>
          <w:b/>
          <w:kern w:val="2"/>
          <w:lang w:eastAsia="zh-CN"/>
        </w:rPr>
        <w:t>3</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762F71F5"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F0F3B">
        <w:rPr>
          <w:b/>
          <w:kern w:val="2"/>
          <w:lang w:eastAsia="zh-CN"/>
        </w:rPr>
        <w:t xml:space="preserve">On </w:t>
      </w:r>
      <w:r w:rsidR="000011C0">
        <w:rPr>
          <w:b/>
          <w:kern w:val="2"/>
          <w:lang w:eastAsia="zh-CN"/>
        </w:rPr>
        <w:t>RedCap</w:t>
      </w:r>
      <w:r w:rsidR="001F7A14">
        <w:rPr>
          <w:b/>
          <w:kern w:val="2"/>
          <w:lang w:eastAsia="zh-CN"/>
        </w:rPr>
        <w:t xml:space="preserve"> UE RF retuning</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58A259CD" w:rsidR="009C0564" w:rsidRPr="00CF195E" w:rsidRDefault="009C0564">
      <w:pPr>
        <w:pStyle w:val="1"/>
      </w:pPr>
      <w:bookmarkStart w:id="1" w:name="_Ref124589705"/>
      <w:bookmarkStart w:id="2" w:name="_Ref129681862"/>
      <w:r w:rsidRPr="00CF195E">
        <w:t>Introduction</w:t>
      </w:r>
      <w:bookmarkEnd w:id="1"/>
      <w:bookmarkEnd w:id="2"/>
    </w:p>
    <w:p w14:paraId="06A1259F" w14:textId="4F57A590" w:rsidR="000B0196" w:rsidRPr="00D47F8A" w:rsidRDefault="00935F0B" w:rsidP="00D47F8A">
      <w:pPr>
        <w:ind w:right="-99"/>
        <w:rPr>
          <w:kern w:val="2"/>
          <w:lang w:val="en-GB" w:eastAsia="zh-CN"/>
        </w:rPr>
      </w:pPr>
      <w:r>
        <w:rPr>
          <w:rFonts w:hint="eastAsia"/>
          <w:kern w:val="2"/>
          <w:lang w:val="en-GB" w:eastAsia="zh-CN"/>
        </w:rPr>
        <w:t>In</w:t>
      </w:r>
      <w:r w:rsidR="009358CD">
        <w:rPr>
          <w:kern w:val="2"/>
          <w:lang w:val="en-GB" w:eastAsia="zh-CN"/>
        </w:rPr>
        <w:t xml:space="preserve"> </w:t>
      </w:r>
      <w:r w:rsidR="00EC18B3">
        <w:rPr>
          <w:kern w:val="2"/>
          <w:lang w:val="en-GB" w:eastAsia="zh-CN"/>
        </w:rPr>
        <w:t>the last meetings</w:t>
      </w:r>
      <w:r w:rsidR="005F7576">
        <w:t xml:space="preserve">, </w:t>
      </w:r>
      <w:r w:rsidR="002A0896">
        <w:t>the issues about initial DL BWP and non-initial DL BWP have been</w:t>
      </w:r>
      <w:r w:rsidR="00E83979">
        <w:t xml:space="preserve"> discussed. The following agreements and WA have been made.</w:t>
      </w:r>
    </w:p>
    <w:tbl>
      <w:tblPr>
        <w:tblStyle w:val="ac"/>
        <w:tblW w:w="0" w:type="auto"/>
        <w:tblLook w:val="04A0" w:firstRow="1" w:lastRow="0" w:firstColumn="1" w:lastColumn="0" w:noHBand="0" w:noVBand="1"/>
      </w:tblPr>
      <w:tblGrid>
        <w:gridCol w:w="9307"/>
      </w:tblGrid>
      <w:tr w:rsidR="0033152E" w:rsidRPr="00D2180D" w14:paraId="4D32B119" w14:textId="77777777" w:rsidTr="006947B9">
        <w:tc>
          <w:tcPr>
            <w:tcW w:w="10194" w:type="dxa"/>
          </w:tcPr>
          <w:p w14:paraId="426A2215" w14:textId="77777777" w:rsidR="005F7576" w:rsidRPr="005F7576" w:rsidRDefault="005F7576" w:rsidP="005F7576">
            <w:pPr>
              <w:autoSpaceDE/>
              <w:autoSpaceDN/>
              <w:adjustRightInd/>
              <w:snapToGrid/>
              <w:spacing w:after="0" w:line="252" w:lineRule="auto"/>
              <w:jc w:val="left"/>
              <w:rPr>
                <w:rFonts w:eastAsia="Batang"/>
                <w:sz w:val="20"/>
                <w:szCs w:val="20"/>
                <w:lang w:val="en-GB"/>
              </w:rPr>
            </w:pPr>
            <w:r w:rsidRPr="005F7576">
              <w:rPr>
                <w:rFonts w:eastAsia="Batang"/>
                <w:sz w:val="20"/>
                <w:szCs w:val="20"/>
                <w:highlight w:val="green"/>
                <w:lang w:val="en-GB"/>
              </w:rPr>
              <w:t>Agreements:</w:t>
            </w:r>
            <w:r w:rsidRPr="005F7576">
              <w:rPr>
                <w:rFonts w:eastAsia="Batang"/>
                <w:sz w:val="20"/>
                <w:szCs w:val="20"/>
                <w:lang w:val="en-GB"/>
              </w:rPr>
              <w:t xml:space="preserve"> Take the following as an agreement, revised from the RAN1#104bis-e working assumption:</w:t>
            </w:r>
          </w:p>
          <w:p w14:paraId="7CAA4F46" w14:textId="77777777" w:rsidR="005F7576" w:rsidRPr="005F7576" w:rsidRDefault="005F7576" w:rsidP="005F7576">
            <w:pPr>
              <w:numPr>
                <w:ilvl w:val="0"/>
                <w:numId w:val="18"/>
              </w:numPr>
              <w:overflowPunct w:val="0"/>
              <w:autoSpaceDE/>
              <w:autoSpaceDN/>
              <w:adjustRightInd/>
              <w:snapToGrid/>
              <w:spacing w:after="0" w:line="252" w:lineRule="auto"/>
              <w:jc w:val="left"/>
              <w:textAlignment w:val="baseline"/>
              <w:rPr>
                <w:rFonts w:eastAsia="Times New Roman"/>
                <w:sz w:val="20"/>
                <w:szCs w:val="20"/>
                <w:lang w:eastAsia="ja-JP"/>
              </w:rPr>
            </w:pPr>
            <w:r w:rsidRPr="005F7576">
              <w:rPr>
                <w:rFonts w:eastAsia="Times New Roman"/>
                <w:sz w:val="20"/>
                <w:szCs w:val="20"/>
                <w:lang w:val="en-GB" w:eastAsia="ja-JP"/>
              </w:rPr>
              <w:t>A RedCap UE cannot be configured with a non-initial (DL or UL) BWP (i.e., a BWP with a non-zero index) wider than the maximum bandwidth of the RedCap UE.</w:t>
            </w:r>
          </w:p>
          <w:p w14:paraId="2CB033DB" w14:textId="77777777" w:rsidR="005F7576" w:rsidRPr="005F7576" w:rsidRDefault="005F7576" w:rsidP="005F7576">
            <w:pPr>
              <w:numPr>
                <w:ilvl w:val="1"/>
                <w:numId w:val="18"/>
              </w:numPr>
              <w:overflowPunct w:val="0"/>
              <w:autoSpaceDE/>
              <w:autoSpaceDN/>
              <w:adjustRightInd/>
              <w:snapToGrid/>
              <w:spacing w:after="0" w:line="252" w:lineRule="auto"/>
              <w:jc w:val="left"/>
              <w:textAlignment w:val="baseline"/>
              <w:rPr>
                <w:rFonts w:eastAsia="Times New Roman"/>
                <w:sz w:val="20"/>
                <w:szCs w:val="20"/>
                <w:lang w:val="en-GB" w:eastAsia="ja-JP"/>
              </w:rPr>
            </w:pPr>
            <w:r w:rsidRPr="005F7576">
              <w:rPr>
                <w:rFonts w:eastAsia="Times New Roman"/>
                <w:sz w:val="20"/>
                <w:szCs w:val="20"/>
                <w:lang w:val="en-GB" w:eastAsia="ja-JP"/>
              </w:rPr>
              <w:t>At least for FR1, FG 6-1 (“Basic BWP operation with restriction” as described in TR 38.822) is used as a starting point for the mandatory RedCap UE type capability.</w:t>
            </w:r>
          </w:p>
          <w:p w14:paraId="7EC2231C" w14:textId="77777777" w:rsidR="005F7576" w:rsidRPr="005F7576" w:rsidRDefault="005F7576" w:rsidP="005F7576">
            <w:pPr>
              <w:numPr>
                <w:ilvl w:val="2"/>
                <w:numId w:val="18"/>
              </w:numPr>
              <w:overflowPunct w:val="0"/>
              <w:autoSpaceDE/>
              <w:autoSpaceDN/>
              <w:adjustRightInd/>
              <w:snapToGrid/>
              <w:spacing w:after="0" w:line="252" w:lineRule="auto"/>
              <w:jc w:val="left"/>
              <w:textAlignment w:val="baseline"/>
              <w:rPr>
                <w:rFonts w:eastAsia="Times New Roman"/>
                <w:sz w:val="20"/>
                <w:szCs w:val="20"/>
                <w:lang w:val="en-GB" w:eastAsia="ja-JP"/>
              </w:rPr>
            </w:pPr>
            <w:r w:rsidRPr="005F7576">
              <w:rPr>
                <w:rFonts w:eastAsia="Times New Roman"/>
                <w:sz w:val="20"/>
                <w:szCs w:val="20"/>
                <w:lang w:val="en-GB" w:eastAsia="ja-JP"/>
              </w:rPr>
              <w:t>This does not preclude support of FG 6-1a (</w:t>
            </w:r>
            <w:r w:rsidRPr="005F7576">
              <w:rPr>
                <w:rFonts w:ascii="Times" w:eastAsia="Times New Roman" w:hAnsi="Times" w:cs="Times"/>
                <w:sz w:val="20"/>
                <w:szCs w:val="20"/>
                <w:lang w:val="en-GB" w:eastAsia="ja-JP"/>
              </w:rPr>
              <w:t>“BWP operation without restriction on BW of BWP(s)” as described in TR 38.822</w:t>
            </w:r>
            <w:r w:rsidRPr="005F7576">
              <w:rPr>
                <w:rFonts w:eastAsia="Times New Roman"/>
                <w:sz w:val="20"/>
                <w:szCs w:val="20"/>
                <w:lang w:val="en-GB" w:eastAsia="ja-JP"/>
              </w:rPr>
              <w:t>) as a UE capability for RedCap UEs.</w:t>
            </w:r>
          </w:p>
          <w:p w14:paraId="347F3F3E" w14:textId="77777777" w:rsidR="005F7576" w:rsidRDefault="005F7576" w:rsidP="009358CD">
            <w:pPr>
              <w:rPr>
                <w:sz w:val="16"/>
                <w:szCs w:val="16"/>
                <w:highlight w:val="darkYellow"/>
                <w:lang w:val="en-GB"/>
              </w:rPr>
            </w:pPr>
          </w:p>
          <w:p w14:paraId="42230744" w14:textId="77777777" w:rsidR="005F7576" w:rsidRPr="005F7576" w:rsidRDefault="005F7576" w:rsidP="005F7576">
            <w:pPr>
              <w:widowControl/>
              <w:autoSpaceDE/>
              <w:autoSpaceDN/>
              <w:adjustRightInd/>
              <w:snapToGrid/>
              <w:spacing w:after="0"/>
              <w:jc w:val="left"/>
              <w:rPr>
                <w:rFonts w:ascii="Times" w:eastAsia="Batang" w:hAnsi="Times"/>
                <w:sz w:val="20"/>
                <w:szCs w:val="24"/>
                <w:highlight w:val="darkYellow"/>
                <w:lang w:val="en-GB"/>
              </w:rPr>
            </w:pPr>
            <w:r w:rsidRPr="005F7576">
              <w:rPr>
                <w:rFonts w:ascii="Times" w:eastAsia="Batang" w:hAnsi="Times"/>
                <w:sz w:val="20"/>
                <w:szCs w:val="24"/>
                <w:highlight w:val="darkYellow"/>
                <w:lang w:val="en-GB"/>
              </w:rPr>
              <w:t>Working assumption:</w:t>
            </w:r>
          </w:p>
          <w:p w14:paraId="54DAA1FB" w14:textId="77777777" w:rsidR="005F7576" w:rsidRPr="005F7576" w:rsidRDefault="005F7576" w:rsidP="005F7576">
            <w:pPr>
              <w:numPr>
                <w:ilvl w:val="0"/>
                <w:numId w:val="18"/>
              </w:numPr>
              <w:autoSpaceDE/>
              <w:autoSpaceDN/>
              <w:adjustRightInd/>
              <w:snapToGrid/>
              <w:spacing w:after="0" w:line="252" w:lineRule="auto"/>
              <w:jc w:val="left"/>
              <w:rPr>
                <w:rFonts w:eastAsia="Batang"/>
                <w:sz w:val="20"/>
                <w:szCs w:val="20"/>
                <w:lang w:val="en-GB"/>
              </w:rPr>
            </w:pPr>
            <w:r w:rsidRPr="005F7576">
              <w:rPr>
                <w:rFonts w:eastAsia="Batang"/>
                <w:sz w:val="20"/>
                <w:szCs w:val="20"/>
                <w:lang w:val="en-GB"/>
              </w:rPr>
              <w:t>At least for TDD, an initial DL BWP for RedCap UEs (which is not expected to exceed the maximum RedCap UE bandwidth) can be optionally configured/defined separately from the initial DL BWP for non-RedCap UEs at least after initial access</w:t>
            </w:r>
          </w:p>
          <w:p w14:paraId="6284F1B3" w14:textId="77777777" w:rsidR="005F7576" w:rsidRPr="005F7576" w:rsidRDefault="005F7576" w:rsidP="005F7576">
            <w:pPr>
              <w:numPr>
                <w:ilvl w:val="1"/>
                <w:numId w:val="18"/>
              </w:numPr>
              <w:autoSpaceDE/>
              <w:autoSpaceDN/>
              <w:adjustRightInd/>
              <w:snapToGrid/>
              <w:spacing w:after="0" w:line="252" w:lineRule="auto"/>
              <w:jc w:val="left"/>
              <w:rPr>
                <w:rFonts w:eastAsia="Batang"/>
                <w:sz w:val="20"/>
                <w:szCs w:val="20"/>
                <w:lang w:val="en-GB"/>
              </w:rPr>
            </w:pPr>
            <w:r w:rsidRPr="005F7576">
              <w:rPr>
                <w:rFonts w:eastAsia="Batang"/>
                <w:sz w:val="20"/>
                <w:szCs w:val="20"/>
                <w:lang w:val="en-GB"/>
              </w:rPr>
              <w:t>FFS the details of the configuration/definition</w:t>
            </w:r>
          </w:p>
          <w:p w14:paraId="21393FDD" w14:textId="77777777" w:rsidR="005F7576" w:rsidRPr="005F7576" w:rsidRDefault="005F7576" w:rsidP="005F7576">
            <w:pPr>
              <w:numPr>
                <w:ilvl w:val="2"/>
                <w:numId w:val="18"/>
              </w:numPr>
              <w:autoSpaceDE/>
              <w:autoSpaceDN/>
              <w:adjustRightInd/>
              <w:snapToGrid/>
              <w:spacing w:after="0" w:line="252" w:lineRule="auto"/>
              <w:jc w:val="left"/>
              <w:rPr>
                <w:rFonts w:eastAsia="Batang"/>
                <w:sz w:val="20"/>
                <w:szCs w:val="20"/>
                <w:lang w:val="en-GB"/>
              </w:rPr>
            </w:pPr>
            <w:r w:rsidRPr="005F7576">
              <w:rPr>
                <w:rFonts w:eastAsia="Batang"/>
                <w:sz w:val="20"/>
                <w:szCs w:val="20"/>
                <w:lang w:val="en-GB"/>
              </w:rPr>
              <w:t xml:space="preserve">The configuration for a separately configured initial DL BWP for </w:t>
            </w:r>
            <w:proofErr w:type="spellStart"/>
            <w:r w:rsidRPr="005F7576">
              <w:rPr>
                <w:rFonts w:eastAsia="Batang"/>
                <w:sz w:val="20"/>
                <w:szCs w:val="20"/>
                <w:lang w:val="en-GB"/>
              </w:rPr>
              <w:t>RedCap</w:t>
            </w:r>
            <w:proofErr w:type="spellEnd"/>
            <w:r w:rsidRPr="005F7576">
              <w:rPr>
                <w:rFonts w:eastAsia="Batang"/>
                <w:sz w:val="20"/>
                <w:szCs w:val="20"/>
                <w:lang w:val="en-GB"/>
              </w:rPr>
              <w:t xml:space="preserve"> UEs is </w:t>
            </w:r>
            <w:proofErr w:type="spellStart"/>
            <w:r w:rsidRPr="005F7576">
              <w:rPr>
                <w:rFonts w:eastAsia="Batang"/>
                <w:sz w:val="20"/>
                <w:szCs w:val="20"/>
                <w:lang w:val="en-GB"/>
              </w:rPr>
              <w:t>signaled</w:t>
            </w:r>
            <w:proofErr w:type="spellEnd"/>
            <w:r w:rsidRPr="005F7576">
              <w:rPr>
                <w:rFonts w:eastAsia="Batang"/>
                <w:sz w:val="20"/>
                <w:szCs w:val="20"/>
                <w:lang w:val="en-GB"/>
              </w:rPr>
              <w:t xml:space="preserve"> in SIB.</w:t>
            </w:r>
          </w:p>
          <w:p w14:paraId="2C53C0FA" w14:textId="77777777" w:rsidR="005F7576" w:rsidRPr="005F7576" w:rsidRDefault="005F7576" w:rsidP="005F7576">
            <w:pPr>
              <w:numPr>
                <w:ilvl w:val="2"/>
                <w:numId w:val="18"/>
              </w:numPr>
              <w:autoSpaceDE/>
              <w:autoSpaceDN/>
              <w:adjustRightInd/>
              <w:snapToGrid/>
              <w:spacing w:after="0" w:line="252" w:lineRule="auto"/>
              <w:jc w:val="left"/>
              <w:rPr>
                <w:rFonts w:eastAsia="Batang"/>
                <w:sz w:val="20"/>
                <w:szCs w:val="20"/>
                <w:lang w:val="en-GB"/>
              </w:rPr>
            </w:pPr>
            <w:r w:rsidRPr="005F7576">
              <w:rPr>
                <w:rFonts w:eastAsia="Batang"/>
                <w:sz w:val="20"/>
                <w:szCs w:val="20"/>
                <w:lang w:val="en-GB"/>
              </w:rPr>
              <w:t xml:space="preserve">whether to support that separate initial DL BWP for RedCap UEs can include a configuration of CORESET and CSS(s) </w:t>
            </w:r>
          </w:p>
          <w:p w14:paraId="241EF96F" w14:textId="77777777" w:rsidR="005F7576" w:rsidRPr="005F7576" w:rsidRDefault="005F7576" w:rsidP="005F7576">
            <w:pPr>
              <w:numPr>
                <w:ilvl w:val="2"/>
                <w:numId w:val="18"/>
              </w:numPr>
              <w:autoSpaceDE/>
              <w:autoSpaceDN/>
              <w:adjustRightInd/>
              <w:snapToGrid/>
              <w:spacing w:after="0" w:line="252" w:lineRule="auto"/>
              <w:jc w:val="left"/>
              <w:rPr>
                <w:rFonts w:eastAsia="Batang"/>
                <w:sz w:val="20"/>
                <w:szCs w:val="20"/>
                <w:lang w:val="en-GB"/>
              </w:rPr>
            </w:pPr>
            <w:r w:rsidRPr="005F7576">
              <w:rPr>
                <w:rFonts w:eastAsia="Batang"/>
                <w:sz w:val="20"/>
                <w:szCs w:val="20"/>
                <w:lang w:val="en-GB"/>
              </w:rPr>
              <w:t xml:space="preserve">whether part of the configuration can be defined instead of </w:t>
            </w:r>
            <w:proofErr w:type="spellStart"/>
            <w:r w:rsidRPr="005F7576">
              <w:rPr>
                <w:rFonts w:eastAsia="Batang"/>
                <w:sz w:val="20"/>
                <w:szCs w:val="20"/>
                <w:lang w:val="en-GB"/>
              </w:rPr>
              <w:t>signaled</w:t>
            </w:r>
            <w:proofErr w:type="spellEnd"/>
          </w:p>
          <w:p w14:paraId="5353DD28" w14:textId="77777777" w:rsidR="005F7576" w:rsidRPr="005F7576" w:rsidRDefault="005F7576" w:rsidP="005F7576">
            <w:pPr>
              <w:numPr>
                <w:ilvl w:val="1"/>
                <w:numId w:val="18"/>
              </w:numPr>
              <w:autoSpaceDE/>
              <w:autoSpaceDN/>
              <w:adjustRightInd/>
              <w:snapToGrid/>
              <w:spacing w:after="0" w:line="252" w:lineRule="auto"/>
              <w:jc w:val="left"/>
              <w:rPr>
                <w:rFonts w:eastAsia="Batang"/>
                <w:sz w:val="20"/>
                <w:szCs w:val="20"/>
                <w:lang w:val="en-GB"/>
              </w:rPr>
            </w:pPr>
            <w:r w:rsidRPr="005F7576">
              <w:rPr>
                <w:rFonts w:eastAsia="Batang"/>
                <w:sz w:val="20"/>
                <w:szCs w:val="20"/>
                <w:lang w:val="en-GB"/>
              </w:rPr>
              <w:t>If a separate initial DL BWP for RedCap UEs is configured/defined, this separate initial DL BWP for RedCap UEs can be used at least after initial access (i.e., at least after RRC Setup, RRC Resume, or RRC Reestablishment).</w:t>
            </w:r>
          </w:p>
          <w:p w14:paraId="53582C75" w14:textId="77777777" w:rsidR="005F7576" w:rsidRPr="005F7576" w:rsidRDefault="005F7576" w:rsidP="005F7576">
            <w:pPr>
              <w:numPr>
                <w:ilvl w:val="2"/>
                <w:numId w:val="18"/>
              </w:numPr>
              <w:autoSpaceDE/>
              <w:autoSpaceDN/>
              <w:adjustRightInd/>
              <w:snapToGrid/>
              <w:spacing w:after="0" w:line="252" w:lineRule="auto"/>
              <w:jc w:val="left"/>
              <w:rPr>
                <w:rFonts w:eastAsia="Batang"/>
                <w:sz w:val="20"/>
                <w:szCs w:val="20"/>
                <w:lang w:val="en-GB"/>
              </w:rPr>
            </w:pPr>
            <w:r w:rsidRPr="005F7576">
              <w:rPr>
                <w:rFonts w:eastAsia="Batang"/>
                <w:sz w:val="20"/>
                <w:szCs w:val="20"/>
                <w:lang w:val="en-GB"/>
              </w:rPr>
              <w:t>FFS during the initial access</w:t>
            </w:r>
          </w:p>
          <w:p w14:paraId="78AE780A" w14:textId="77777777" w:rsidR="005F7576" w:rsidRPr="005F7576" w:rsidRDefault="005F7576" w:rsidP="005F7576">
            <w:pPr>
              <w:numPr>
                <w:ilvl w:val="1"/>
                <w:numId w:val="18"/>
              </w:numPr>
              <w:autoSpaceDE/>
              <w:autoSpaceDN/>
              <w:adjustRightInd/>
              <w:snapToGrid/>
              <w:spacing w:after="0" w:line="252" w:lineRule="auto"/>
              <w:jc w:val="left"/>
              <w:rPr>
                <w:rFonts w:eastAsia="Batang"/>
                <w:sz w:val="20"/>
                <w:szCs w:val="20"/>
                <w:lang w:val="en-GB"/>
              </w:rPr>
            </w:pPr>
            <w:r w:rsidRPr="005F7576">
              <w:rPr>
                <w:rFonts w:eastAsia="Batang"/>
                <w:sz w:val="20"/>
                <w:szCs w:val="20"/>
                <w:lang w:val="en-GB"/>
              </w:rPr>
              <w:t xml:space="preserve">FFS: whether a separately configured initial DL BWP for RedCap UEs needs to contain the entire CORESET #0, and, if not, the Redcap UE </w:t>
            </w:r>
            <w:proofErr w:type="spellStart"/>
            <w:r w:rsidRPr="005F7576">
              <w:rPr>
                <w:rFonts w:eastAsia="Batang"/>
                <w:sz w:val="20"/>
                <w:szCs w:val="20"/>
                <w:lang w:val="en-GB"/>
              </w:rPr>
              <w:t>behavior</w:t>
            </w:r>
            <w:proofErr w:type="spellEnd"/>
            <w:r w:rsidRPr="005F7576">
              <w:rPr>
                <w:rFonts w:eastAsia="Batang"/>
                <w:sz w:val="20"/>
                <w:szCs w:val="20"/>
                <w:lang w:val="en-GB"/>
              </w:rPr>
              <w:t xml:space="preserve"> for CORESET #0 monitoring</w:t>
            </w:r>
          </w:p>
          <w:p w14:paraId="58401B48" w14:textId="77777777" w:rsidR="005F7576" w:rsidRPr="005F7576" w:rsidRDefault="005F7576" w:rsidP="005F7576">
            <w:pPr>
              <w:numPr>
                <w:ilvl w:val="1"/>
                <w:numId w:val="18"/>
              </w:numPr>
              <w:autoSpaceDE/>
              <w:autoSpaceDN/>
              <w:adjustRightInd/>
              <w:snapToGrid/>
              <w:spacing w:after="0" w:line="252" w:lineRule="auto"/>
              <w:jc w:val="left"/>
              <w:rPr>
                <w:rFonts w:eastAsia="Batang"/>
                <w:sz w:val="20"/>
                <w:szCs w:val="20"/>
                <w:lang w:val="en-GB"/>
              </w:rPr>
            </w:pPr>
            <w:r w:rsidRPr="005F7576">
              <w:rPr>
                <w:rFonts w:eastAsia="Batang"/>
                <w:sz w:val="20"/>
                <w:szCs w:val="20"/>
                <w:lang w:val="en-GB"/>
              </w:rPr>
              <w:t>FFS: supported bandwidths in the separate initial DL BWP</w:t>
            </w:r>
          </w:p>
          <w:p w14:paraId="2E63788B" w14:textId="77777777" w:rsidR="005F7576" w:rsidRPr="005F7576" w:rsidRDefault="005F7576" w:rsidP="005F7576">
            <w:pPr>
              <w:numPr>
                <w:ilvl w:val="1"/>
                <w:numId w:val="18"/>
              </w:numPr>
              <w:autoSpaceDE/>
              <w:autoSpaceDN/>
              <w:adjustRightInd/>
              <w:snapToGrid/>
              <w:spacing w:after="0" w:line="252" w:lineRule="auto"/>
              <w:jc w:val="left"/>
              <w:rPr>
                <w:rFonts w:eastAsia="Batang"/>
                <w:sz w:val="20"/>
                <w:szCs w:val="20"/>
                <w:lang w:val="en-GB"/>
              </w:rPr>
            </w:pPr>
            <w:r w:rsidRPr="005F7576">
              <w:rPr>
                <w:rFonts w:eastAsia="Batang"/>
                <w:sz w:val="20"/>
                <w:szCs w:val="20"/>
                <w:lang w:val="en-GB"/>
              </w:rPr>
              <w:t>FFS: whether additional SSB is transmitted in the separately configured initial DL BWP for RedCap UEs</w:t>
            </w:r>
          </w:p>
          <w:p w14:paraId="7F84C02E" w14:textId="77777777" w:rsidR="005F7576" w:rsidRPr="00C21E7F" w:rsidRDefault="005F7576" w:rsidP="003B18FB">
            <w:pPr>
              <w:numPr>
                <w:ilvl w:val="1"/>
                <w:numId w:val="18"/>
              </w:numPr>
              <w:autoSpaceDE/>
              <w:autoSpaceDN/>
              <w:adjustRightInd/>
              <w:snapToGrid/>
              <w:spacing w:after="0" w:line="252" w:lineRule="auto"/>
              <w:jc w:val="left"/>
              <w:rPr>
                <w:rFonts w:ascii="Times" w:eastAsia="Batang" w:hAnsi="Times" w:cs="Times"/>
                <w:szCs w:val="24"/>
                <w:lang w:val="sv-SE" w:eastAsia="x-none"/>
              </w:rPr>
            </w:pPr>
            <w:r w:rsidRPr="005F7576">
              <w:rPr>
                <w:rFonts w:eastAsia="Batang"/>
                <w:sz w:val="20"/>
                <w:szCs w:val="20"/>
                <w:lang w:val="en-GB"/>
              </w:rPr>
              <w:t>FFS: FDD case</w:t>
            </w:r>
          </w:p>
          <w:p w14:paraId="22CD975A" w14:textId="5C558BC4" w:rsidR="00C21E7F" w:rsidRPr="00BF236D" w:rsidRDefault="00C21E7F" w:rsidP="00C21E7F">
            <w:pPr>
              <w:rPr>
                <w:highlight w:val="darkYellow"/>
              </w:rPr>
            </w:pPr>
            <w:r w:rsidRPr="00BF236D">
              <w:rPr>
                <w:highlight w:val="darkYellow"/>
              </w:rPr>
              <w:t>Working Assumption</w:t>
            </w:r>
            <w:r>
              <w:rPr>
                <w:highlight w:val="darkYellow"/>
              </w:rPr>
              <w:t>:</w:t>
            </w:r>
            <w:r w:rsidRPr="00B1379D">
              <w:t xml:space="preserve"> </w:t>
            </w:r>
          </w:p>
          <w:p w14:paraId="44342E3D" w14:textId="77777777" w:rsidR="00C21E7F" w:rsidRPr="00BF236D" w:rsidRDefault="00C21E7F" w:rsidP="00C21E7F">
            <w:pPr>
              <w:numPr>
                <w:ilvl w:val="0"/>
                <w:numId w:val="18"/>
              </w:numPr>
              <w:autoSpaceDE/>
              <w:adjustRightInd/>
              <w:snapToGrid/>
              <w:spacing w:after="0" w:line="252" w:lineRule="auto"/>
              <w:contextualSpacing/>
              <w:jc w:val="left"/>
              <w:rPr>
                <w:szCs w:val="20"/>
              </w:rPr>
            </w:pPr>
            <w:r w:rsidRPr="00BF236D">
              <w:rPr>
                <w:szCs w:val="20"/>
              </w:rPr>
              <w:t>For a cell that allows a RedCap UE to access, network can configure a separate initial DL BWP for RedCap UEs in SIB.</w:t>
            </w:r>
          </w:p>
          <w:p w14:paraId="20DEAC22" w14:textId="77777777" w:rsidR="00C21E7F" w:rsidRPr="00BF236D" w:rsidRDefault="00C21E7F" w:rsidP="00C21E7F">
            <w:pPr>
              <w:numPr>
                <w:ilvl w:val="1"/>
                <w:numId w:val="18"/>
              </w:numPr>
              <w:autoSpaceDE/>
              <w:adjustRightInd/>
              <w:snapToGrid/>
              <w:spacing w:after="0" w:line="252" w:lineRule="auto"/>
              <w:contextualSpacing/>
              <w:jc w:val="left"/>
              <w:rPr>
                <w:szCs w:val="20"/>
              </w:rPr>
            </w:pPr>
            <w:r w:rsidRPr="00BF236D">
              <w:rPr>
                <w:szCs w:val="20"/>
                <w:highlight w:val="darkYellow"/>
              </w:rPr>
              <w:t>Working assumption:</w:t>
            </w:r>
            <w:r w:rsidRPr="00BF236D">
              <w:rPr>
                <w:szCs w:val="20"/>
              </w:rPr>
              <w:t xml:space="preserve"> It can be used during initial access</w:t>
            </w:r>
          </w:p>
          <w:p w14:paraId="197E6341" w14:textId="77777777" w:rsidR="00C21E7F" w:rsidRPr="00BF236D" w:rsidRDefault="00C21E7F" w:rsidP="00C21E7F">
            <w:pPr>
              <w:numPr>
                <w:ilvl w:val="1"/>
                <w:numId w:val="18"/>
              </w:numPr>
              <w:autoSpaceDE/>
              <w:adjustRightInd/>
              <w:snapToGrid/>
              <w:spacing w:after="0" w:line="252" w:lineRule="auto"/>
              <w:contextualSpacing/>
              <w:jc w:val="left"/>
              <w:rPr>
                <w:szCs w:val="20"/>
              </w:rPr>
            </w:pPr>
            <w:r w:rsidRPr="00BF236D">
              <w:rPr>
                <w:szCs w:val="20"/>
              </w:rPr>
              <w:t>It can be used after initial access.</w:t>
            </w:r>
          </w:p>
          <w:p w14:paraId="20B2725B" w14:textId="77777777" w:rsidR="00C21E7F" w:rsidRPr="00BF236D" w:rsidRDefault="00C21E7F" w:rsidP="00C21E7F">
            <w:pPr>
              <w:numPr>
                <w:ilvl w:val="1"/>
                <w:numId w:val="18"/>
              </w:numPr>
              <w:autoSpaceDE/>
              <w:adjustRightInd/>
              <w:snapToGrid/>
              <w:spacing w:after="0" w:line="252" w:lineRule="auto"/>
              <w:contextualSpacing/>
              <w:jc w:val="left"/>
              <w:rPr>
                <w:szCs w:val="20"/>
              </w:rPr>
            </w:pPr>
            <w:r w:rsidRPr="00BF236D">
              <w:rPr>
                <w:szCs w:val="20"/>
              </w:rPr>
              <w:t>It is no wider than the maximum RedCap UE bandwidth.</w:t>
            </w:r>
          </w:p>
          <w:p w14:paraId="78D9DA4E" w14:textId="77777777" w:rsidR="00C21E7F" w:rsidRPr="00BF236D" w:rsidRDefault="00C21E7F" w:rsidP="00C21E7F">
            <w:pPr>
              <w:numPr>
                <w:ilvl w:val="1"/>
                <w:numId w:val="18"/>
              </w:numPr>
              <w:autoSpaceDE/>
              <w:adjustRightInd/>
              <w:snapToGrid/>
              <w:spacing w:after="0" w:line="252" w:lineRule="auto"/>
              <w:contextualSpacing/>
              <w:jc w:val="left"/>
              <w:rPr>
                <w:szCs w:val="20"/>
              </w:rPr>
            </w:pPr>
            <w:r w:rsidRPr="00BF236D">
              <w:rPr>
                <w:szCs w:val="20"/>
              </w:rPr>
              <w:t>FFS: It is always configured if the initial DL BWP for non-RedCap UEs is wider than the maximum RedCap UE bandwidth.</w:t>
            </w:r>
          </w:p>
          <w:p w14:paraId="5898ECF4" w14:textId="77777777" w:rsidR="00C21E7F" w:rsidRPr="00BF236D" w:rsidRDefault="00C21E7F" w:rsidP="00C21E7F">
            <w:pPr>
              <w:numPr>
                <w:ilvl w:val="1"/>
                <w:numId w:val="18"/>
              </w:numPr>
              <w:autoSpaceDE/>
              <w:adjustRightInd/>
              <w:snapToGrid/>
              <w:spacing w:after="0" w:line="252" w:lineRule="auto"/>
              <w:contextualSpacing/>
              <w:jc w:val="left"/>
              <w:rPr>
                <w:szCs w:val="20"/>
              </w:rPr>
            </w:pPr>
            <w:r w:rsidRPr="00BF236D">
              <w:rPr>
                <w:szCs w:val="20"/>
              </w:rPr>
              <w:t>This applies to both TDD and FDD (including FD FDD and HD FDD) cases.</w:t>
            </w:r>
          </w:p>
          <w:p w14:paraId="7DC727FA" w14:textId="77777777" w:rsidR="00C21E7F" w:rsidRPr="00BF236D" w:rsidRDefault="00C21E7F" w:rsidP="00C21E7F">
            <w:pPr>
              <w:numPr>
                <w:ilvl w:val="1"/>
                <w:numId w:val="18"/>
              </w:numPr>
              <w:autoSpaceDE/>
              <w:adjustRightInd/>
              <w:snapToGrid/>
              <w:spacing w:after="0" w:line="252" w:lineRule="auto"/>
              <w:contextualSpacing/>
              <w:jc w:val="left"/>
              <w:rPr>
                <w:szCs w:val="20"/>
              </w:rPr>
            </w:pPr>
            <w:r w:rsidRPr="00BF236D">
              <w:rPr>
                <w:szCs w:val="20"/>
                <w:highlight w:val="darkYellow"/>
              </w:rPr>
              <w:t>Working assumption:</w:t>
            </w:r>
            <w:r w:rsidRPr="00BF236D">
              <w:rPr>
                <w:szCs w:val="20"/>
              </w:rPr>
              <w:t xml:space="preserve"> </w:t>
            </w:r>
            <w:r w:rsidRPr="00BF236D">
              <w:rPr>
                <w:rFonts w:eastAsia="等线" w:hint="eastAsia"/>
                <w:szCs w:val="20"/>
                <w:lang w:eastAsia="zh-CN"/>
              </w:rPr>
              <w:t>I</w:t>
            </w:r>
            <w:r w:rsidRPr="00BF236D">
              <w:rPr>
                <w:rFonts w:eastAsia="等线"/>
                <w:szCs w:val="20"/>
                <w:lang w:eastAsia="zh-CN"/>
              </w:rPr>
              <w:t>t applies at least after initial access for FR1 when MIB configured CORESET#0 is included</w:t>
            </w:r>
          </w:p>
          <w:p w14:paraId="6FC755C7" w14:textId="2804E7C3" w:rsidR="00C21E7F" w:rsidRPr="00C21E7F" w:rsidRDefault="00C21E7F" w:rsidP="00C21E7F">
            <w:pPr>
              <w:autoSpaceDE/>
              <w:autoSpaceDN/>
              <w:adjustRightInd/>
              <w:snapToGrid/>
              <w:spacing w:after="0" w:line="252" w:lineRule="auto"/>
              <w:jc w:val="left"/>
              <w:rPr>
                <w:rFonts w:ascii="Times" w:eastAsia="Batang" w:hAnsi="Times" w:cs="Times"/>
                <w:szCs w:val="24"/>
                <w:lang w:eastAsia="x-none"/>
              </w:rPr>
            </w:pPr>
          </w:p>
        </w:tc>
      </w:tr>
    </w:tbl>
    <w:p w14:paraId="282CA3D0" w14:textId="77777777" w:rsidR="00A87A70" w:rsidRDefault="00A87A70" w:rsidP="00DE7564">
      <w:pPr>
        <w:pStyle w:val="a3"/>
        <w:rPr>
          <w:sz w:val="22"/>
          <w:szCs w:val="22"/>
          <w:lang w:eastAsia="zh-CN"/>
        </w:rPr>
      </w:pPr>
    </w:p>
    <w:p w14:paraId="577F97BE" w14:textId="664F04EB" w:rsidR="00CA4806" w:rsidRDefault="00CA4806" w:rsidP="00DE7564">
      <w:pPr>
        <w:pStyle w:val="a3"/>
        <w:rPr>
          <w:sz w:val="22"/>
          <w:szCs w:val="22"/>
          <w:lang w:eastAsia="zh-CN"/>
        </w:rPr>
      </w:pPr>
      <w:r>
        <w:rPr>
          <w:sz w:val="22"/>
          <w:szCs w:val="22"/>
          <w:lang w:eastAsia="zh-CN"/>
        </w:rPr>
        <w:lastRenderedPageBreak/>
        <w:t xml:space="preserve">The discussion may lead to a BWP without </w:t>
      </w:r>
      <w:r w:rsidR="00204E1E">
        <w:rPr>
          <w:sz w:val="22"/>
          <w:szCs w:val="22"/>
          <w:lang w:eastAsia="zh-CN"/>
        </w:rPr>
        <w:t xml:space="preserve">containing CORESET#0 and </w:t>
      </w:r>
      <w:r w:rsidR="00897C4B">
        <w:rPr>
          <w:sz w:val="22"/>
          <w:szCs w:val="22"/>
          <w:lang w:eastAsia="zh-CN"/>
        </w:rPr>
        <w:t>CD-</w:t>
      </w:r>
      <w:r>
        <w:rPr>
          <w:sz w:val="22"/>
          <w:szCs w:val="22"/>
          <w:lang w:eastAsia="zh-CN"/>
        </w:rPr>
        <w:t xml:space="preserve">SSB. And companies </w:t>
      </w:r>
      <w:r w:rsidR="00204E1E">
        <w:rPr>
          <w:sz w:val="22"/>
          <w:szCs w:val="22"/>
          <w:lang w:eastAsia="zh-CN"/>
        </w:rPr>
        <w:t>have different views on this issue.</w:t>
      </w:r>
    </w:p>
    <w:p w14:paraId="05D8E574" w14:textId="07E7275A" w:rsidR="00B04663" w:rsidRDefault="00DE7564" w:rsidP="00DE7564">
      <w:pPr>
        <w:pStyle w:val="a3"/>
      </w:pPr>
      <w:r w:rsidRPr="00C370F7">
        <w:rPr>
          <w:sz w:val="22"/>
          <w:szCs w:val="22"/>
        </w:rPr>
        <w:t xml:space="preserve">In this </w:t>
      </w:r>
      <w:r w:rsidRPr="00C370F7">
        <w:rPr>
          <w:kern w:val="2"/>
          <w:sz w:val="22"/>
          <w:szCs w:val="22"/>
          <w:lang w:val="en-GB" w:eastAsia="zh-CN"/>
        </w:rPr>
        <w:t>contribution</w:t>
      </w:r>
      <w:r w:rsidR="00332AEA" w:rsidRPr="00C370F7">
        <w:rPr>
          <w:sz w:val="22"/>
          <w:szCs w:val="22"/>
          <w:lang w:eastAsia="zh-CN"/>
        </w:rPr>
        <w:t>,</w:t>
      </w:r>
      <w:r w:rsidR="00FF2C68">
        <w:rPr>
          <w:sz w:val="22"/>
          <w:szCs w:val="22"/>
        </w:rPr>
        <w:t xml:space="preserve"> we discuss</w:t>
      </w:r>
      <w:r w:rsidR="00204E1E">
        <w:rPr>
          <w:sz w:val="22"/>
          <w:szCs w:val="22"/>
        </w:rPr>
        <w:t xml:space="preserve"> the BWP </w:t>
      </w:r>
      <w:r w:rsidR="00A87A70">
        <w:rPr>
          <w:sz w:val="22"/>
          <w:szCs w:val="22"/>
        </w:rPr>
        <w:t xml:space="preserve">operation without SSB </w:t>
      </w:r>
      <w:r w:rsidR="00204E1E">
        <w:rPr>
          <w:sz w:val="22"/>
          <w:szCs w:val="22"/>
        </w:rPr>
        <w:t xml:space="preserve">and potential RF retuning </w:t>
      </w:r>
      <w:r w:rsidR="00A87A70">
        <w:rPr>
          <w:sz w:val="22"/>
          <w:szCs w:val="22"/>
        </w:rPr>
        <w:t>impact</w:t>
      </w:r>
      <w:r w:rsidRPr="00C370F7">
        <w:rPr>
          <w:sz w:val="22"/>
          <w:szCs w:val="22"/>
        </w:rPr>
        <w:t>.</w:t>
      </w:r>
    </w:p>
    <w:p w14:paraId="08B04E21" w14:textId="49DD5254" w:rsidR="003D60D5" w:rsidRDefault="004D03FF" w:rsidP="009B5451">
      <w:pPr>
        <w:pStyle w:val="1"/>
        <w:rPr>
          <w:lang w:eastAsia="zh-CN"/>
        </w:rPr>
      </w:pPr>
      <w:r>
        <w:rPr>
          <w:lang w:eastAsia="zh-CN"/>
        </w:rPr>
        <w:t xml:space="preserve">On </w:t>
      </w:r>
      <w:r w:rsidR="0050196E">
        <w:rPr>
          <w:lang w:eastAsia="zh-CN"/>
        </w:rPr>
        <w:t xml:space="preserve">supporting </w:t>
      </w:r>
      <w:r w:rsidR="00557106">
        <w:rPr>
          <w:lang w:eastAsia="zh-CN"/>
        </w:rPr>
        <w:t xml:space="preserve">a BWP without containing CORESET#0 and </w:t>
      </w:r>
      <w:r w:rsidR="0050196E">
        <w:rPr>
          <w:lang w:eastAsia="zh-CN"/>
        </w:rPr>
        <w:t>CD-</w:t>
      </w:r>
      <w:r w:rsidR="00557106">
        <w:rPr>
          <w:lang w:eastAsia="zh-CN"/>
        </w:rPr>
        <w:t>SSB</w:t>
      </w:r>
      <w:r w:rsidR="00262BED">
        <w:rPr>
          <w:lang w:eastAsia="zh-CN"/>
        </w:rPr>
        <w:t xml:space="preserve"> </w:t>
      </w:r>
    </w:p>
    <w:p w14:paraId="511A5685" w14:textId="2F0FEDAD" w:rsidR="00557106" w:rsidRDefault="00FE7AD1" w:rsidP="005D7F0B">
      <w:pPr>
        <w:pStyle w:val="af3"/>
        <w:ind w:firstLineChars="0" w:firstLine="0"/>
        <w:rPr>
          <w:lang w:eastAsia="zh-CN"/>
        </w:rPr>
      </w:pPr>
      <w:r>
        <w:rPr>
          <w:lang w:eastAsia="zh-CN"/>
        </w:rPr>
        <w:t>In Rel-15/16 BWP fram</w:t>
      </w:r>
      <w:r w:rsidR="00022786">
        <w:rPr>
          <w:lang w:eastAsia="zh-CN"/>
        </w:rPr>
        <w:t>ework</w:t>
      </w:r>
      <w:r>
        <w:rPr>
          <w:lang w:eastAsia="zh-CN"/>
        </w:rPr>
        <w:t xml:space="preserve">, </w:t>
      </w:r>
      <w:r w:rsidR="00E604EB">
        <w:rPr>
          <w:lang w:eastAsia="zh-CN"/>
        </w:rPr>
        <w:t>i</w:t>
      </w:r>
      <w:r>
        <w:rPr>
          <w:lang w:eastAsia="zh-CN"/>
        </w:rPr>
        <w:t xml:space="preserve">t is mandatary </w:t>
      </w:r>
      <w:r w:rsidR="00E604EB">
        <w:rPr>
          <w:lang w:eastAsia="zh-CN"/>
        </w:rPr>
        <w:t>for</w:t>
      </w:r>
      <w:r w:rsidR="00F6517A">
        <w:rPr>
          <w:lang w:eastAsia="zh-CN"/>
        </w:rPr>
        <w:t xml:space="preserve"> </w:t>
      </w:r>
      <w:r w:rsidR="00E604EB">
        <w:rPr>
          <w:lang w:eastAsia="zh-CN"/>
        </w:rPr>
        <w:t>UE</w:t>
      </w:r>
      <w:r w:rsidR="00F6517A">
        <w:rPr>
          <w:lang w:eastAsia="zh-CN"/>
        </w:rPr>
        <w:t>s</w:t>
      </w:r>
      <w:r w:rsidR="00E604EB">
        <w:rPr>
          <w:lang w:eastAsia="zh-CN"/>
        </w:rPr>
        <w:t xml:space="preserve"> to support a</w:t>
      </w:r>
      <w:r w:rsidR="00F6517A">
        <w:rPr>
          <w:lang w:eastAsia="zh-CN"/>
        </w:rPr>
        <w:t>n</w:t>
      </w:r>
      <w:r w:rsidR="00E604EB">
        <w:rPr>
          <w:lang w:eastAsia="zh-CN"/>
        </w:rPr>
        <w:t xml:space="preserve"> </w:t>
      </w:r>
      <w:r w:rsidR="00F6517A">
        <w:rPr>
          <w:lang w:eastAsia="zh-CN"/>
        </w:rPr>
        <w:t>initial/</w:t>
      </w:r>
      <w:r w:rsidR="00E604EB">
        <w:rPr>
          <w:lang w:eastAsia="zh-CN"/>
        </w:rPr>
        <w:t>non-initial DL BWP</w:t>
      </w:r>
      <w:r>
        <w:rPr>
          <w:lang w:eastAsia="zh-CN"/>
        </w:rPr>
        <w:t xml:space="preserve"> containing CORESET#0 and </w:t>
      </w:r>
      <w:r w:rsidR="0050196E">
        <w:rPr>
          <w:lang w:eastAsia="zh-CN"/>
        </w:rPr>
        <w:t>CD-</w:t>
      </w:r>
      <w:r>
        <w:rPr>
          <w:lang w:eastAsia="zh-CN"/>
        </w:rPr>
        <w:t>SSB</w:t>
      </w:r>
      <w:r w:rsidR="00E604EB">
        <w:rPr>
          <w:lang w:eastAsia="zh-CN"/>
        </w:rPr>
        <w:t xml:space="preserve"> while it is</w:t>
      </w:r>
      <w:r w:rsidR="00F246CA">
        <w:rPr>
          <w:lang w:eastAsia="zh-CN"/>
        </w:rPr>
        <w:t xml:space="preserve"> optional</w:t>
      </w:r>
      <w:r w:rsidR="00022786">
        <w:rPr>
          <w:lang w:eastAsia="zh-CN"/>
        </w:rPr>
        <w:t xml:space="preserve"> </w:t>
      </w:r>
      <w:r w:rsidR="00E604EB">
        <w:rPr>
          <w:lang w:eastAsia="zh-CN"/>
        </w:rPr>
        <w:t xml:space="preserve">to </w:t>
      </w:r>
      <w:r w:rsidR="00022786">
        <w:rPr>
          <w:lang w:eastAsia="zh-CN"/>
        </w:rPr>
        <w:t xml:space="preserve">support a non-initial BWP without containing CORESET#0 and </w:t>
      </w:r>
      <w:r w:rsidR="0050196E">
        <w:rPr>
          <w:lang w:eastAsia="zh-CN"/>
        </w:rPr>
        <w:t>CD-</w:t>
      </w:r>
      <w:r w:rsidR="00022786">
        <w:rPr>
          <w:lang w:eastAsia="zh-CN"/>
        </w:rPr>
        <w:t>SSB.</w:t>
      </w:r>
    </w:p>
    <w:p w14:paraId="32942487" w14:textId="0B172C15" w:rsidR="00007B58" w:rsidRDefault="00022786" w:rsidP="005D7F0B">
      <w:pPr>
        <w:pStyle w:val="af3"/>
        <w:ind w:firstLineChars="0" w:firstLine="0"/>
        <w:rPr>
          <w:lang w:eastAsia="zh-CN"/>
        </w:rPr>
      </w:pPr>
      <w:r>
        <w:rPr>
          <w:lang w:eastAsia="zh-CN"/>
        </w:rPr>
        <w:t>However, for RedCap UEs</w:t>
      </w:r>
      <w:r w:rsidR="00F6517A">
        <w:rPr>
          <w:lang w:eastAsia="zh-CN"/>
        </w:rPr>
        <w:t xml:space="preserve"> with reduced maximum UE bandwidth</w:t>
      </w:r>
      <w:r>
        <w:rPr>
          <w:lang w:eastAsia="zh-CN"/>
        </w:rPr>
        <w:t>, the situation has been changed. For initial DL BWP, a separate initial DL BWP has been discussed for several purpose</w:t>
      </w:r>
      <w:r w:rsidR="00E604EB">
        <w:rPr>
          <w:lang w:eastAsia="zh-CN"/>
        </w:rPr>
        <w:t>s</w:t>
      </w:r>
      <w:r>
        <w:rPr>
          <w:lang w:eastAsia="zh-CN"/>
        </w:rPr>
        <w:t xml:space="preserve"> as discussed in </w:t>
      </w:r>
      <w:r w:rsidR="00D10612">
        <w:rPr>
          <w:lang w:eastAsia="zh-CN"/>
        </w:rPr>
        <w:t xml:space="preserve">contribution </w:t>
      </w:r>
      <w:r>
        <w:rPr>
          <w:lang w:eastAsia="zh-CN"/>
        </w:rPr>
        <w:t xml:space="preserve">[1]. </w:t>
      </w:r>
      <w:r w:rsidR="00A87A70">
        <w:rPr>
          <w:lang w:eastAsia="zh-CN"/>
        </w:rPr>
        <w:t xml:space="preserve">From coexistence perspective, it is assumed that RedCap UEs and non-RedCap UEs use the same CD-SSB. </w:t>
      </w:r>
      <w:r w:rsidR="00A87A70">
        <w:rPr>
          <w:rFonts w:hint="eastAsia"/>
          <w:lang w:eastAsia="zh-CN"/>
        </w:rPr>
        <w:t>F</w:t>
      </w:r>
      <w:r w:rsidR="00F54829">
        <w:rPr>
          <w:lang w:eastAsia="zh-CN"/>
        </w:rPr>
        <w:t xml:space="preserve">or the purpose of </w:t>
      </w:r>
      <w:r w:rsidR="00A87A70">
        <w:rPr>
          <w:lang w:eastAsia="zh-CN"/>
        </w:rPr>
        <w:t xml:space="preserve">centre frequency alignment for TDD operation and </w:t>
      </w:r>
      <w:r w:rsidR="00F54829">
        <w:rPr>
          <w:lang w:eastAsia="zh-CN"/>
        </w:rPr>
        <w:t>enabling offloading from BW of CORESET#0 for RACH</w:t>
      </w:r>
      <w:r w:rsidR="00F54829">
        <w:rPr>
          <w:rFonts w:hint="eastAsia"/>
          <w:lang w:eastAsia="zh-CN"/>
        </w:rPr>
        <w:t>/</w:t>
      </w:r>
      <w:r w:rsidR="00F54829">
        <w:rPr>
          <w:lang w:eastAsia="zh-CN"/>
        </w:rPr>
        <w:t xml:space="preserve">paging/SI, the separate initial DL BWP </w:t>
      </w:r>
      <w:r w:rsidR="00A87A70">
        <w:rPr>
          <w:lang w:eastAsia="zh-CN"/>
        </w:rPr>
        <w:t>does not need to</w:t>
      </w:r>
      <w:r w:rsidR="00F54829">
        <w:rPr>
          <w:lang w:eastAsia="zh-CN"/>
        </w:rPr>
        <w:t xml:space="preserve"> contain CORESET</w:t>
      </w:r>
      <w:r w:rsidR="0050196E">
        <w:rPr>
          <w:lang w:eastAsia="zh-CN"/>
        </w:rPr>
        <w:t>#0</w:t>
      </w:r>
      <w:r w:rsidR="00F54829">
        <w:rPr>
          <w:lang w:eastAsia="zh-CN"/>
        </w:rPr>
        <w:t xml:space="preserve"> and </w:t>
      </w:r>
      <w:r w:rsidR="0050196E">
        <w:rPr>
          <w:lang w:eastAsia="zh-CN"/>
        </w:rPr>
        <w:t>CD-</w:t>
      </w:r>
      <w:r w:rsidR="00D10612">
        <w:rPr>
          <w:lang w:eastAsia="zh-CN"/>
        </w:rPr>
        <w:t xml:space="preserve">SSB </w:t>
      </w:r>
      <w:r w:rsidR="00A87A70">
        <w:rPr>
          <w:lang w:eastAsia="zh-CN"/>
        </w:rPr>
        <w:t>either</w:t>
      </w:r>
      <w:r w:rsidR="00F54829">
        <w:rPr>
          <w:lang w:eastAsia="zh-CN"/>
        </w:rPr>
        <w:t xml:space="preserve">. </w:t>
      </w:r>
    </w:p>
    <w:p w14:paraId="43B8E7E0" w14:textId="72A84F19" w:rsidR="005A7675" w:rsidRDefault="00804F3A" w:rsidP="005D7F0B">
      <w:pPr>
        <w:pStyle w:val="af3"/>
        <w:ind w:firstLineChars="0" w:firstLine="0"/>
        <w:rPr>
          <w:lang w:eastAsia="zh-CN"/>
        </w:rPr>
      </w:pPr>
      <w:r>
        <w:rPr>
          <w:lang w:eastAsia="zh-CN"/>
        </w:rPr>
        <w:t>For non-initial DL BWP, as discussed in contribution [1], it’s also necessary for RedCap UEs to support BWP without containing CORESET#0 and CD-SSB</w:t>
      </w:r>
      <w:r w:rsidR="00854C6A">
        <w:rPr>
          <w:lang w:eastAsia="zh-CN"/>
        </w:rPr>
        <w:t>.</w:t>
      </w:r>
      <w:r>
        <w:rPr>
          <w:lang w:eastAsia="zh-CN"/>
        </w:rPr>
        <w:t xml:space="preserve"> </w:t>
      </w:r>
      <w:r w:rsidR="00854C6A">
        <w:rPr>
          <w:lang w:eastAsia="zh-CN"/>
        </w:rPr>
        <w:t xml:space="preserve">The value is </w:t>
      </w:r>
      <w:r w:rsidR="00DC58C5">
        <w:rPr>
          <w:lang w:eastAsia="zh-CN"/>
        </w:rPr>
        <w:t xml:space="preserve">to </w:t>
      </w:r>
      <w:r w:rsidR="00854C6A">
        <w:rPr>
          <w:lang w:eastAsia="zh-CN"/>
        </w:rPr>
        <w:t>not only just save overhead from network perspective, more important,</w:t>
      </w:r>
      <w:r>
        <w:rPr>
          <w:lang w:eastAsia="zh-CN"/>
        </w:rPr>
        <w:t xml:space="preserve"> </w:t>
      </w:r>
      <w:r w:rsidR="00854C6A">
        <w:rPr>
          <w:lang w:eastAsia="zh-CN"/>
        </w:rPr>
        <w:t>but also to avoid dramatic</w:t>
      </w:r>
      <w:r>
        <w:rPr>
          <w:lang w:eastAsia="zh-CN"/>
        </w:rPr>
        <w:t xml:space="preserve"> </w:t>
      </w:r>
      <w:r w:rsidR="00854C6A">
        <w:rPr>
          <w:lang w:eastAsia="zh-CN"/>
        </w:rPr>
        <w:t xml:space="preserve">decrease of </w:t>
      </w:r>
      <w:r>
        <w:rPr>
          <w:lang w:eastAsia="zh-CN"/>
        </w:rPr>
        <w:t>RedCap UEs’ data rate experience</w:t>
      </w:r>
      <w:r w:rsidR="00854C6A">
        <w:rPr>
          <w:lang w:eastAsia="zh-CN"/>
        </w:rPr>
        <w:t xml:space="preserve"> due less overhead by </w:t>
      </w:r>
      <w:r w:rsidR="00DC58C5">
        <w:rPr>
          <w:lang w:eastAsia="zh-CN"/>
        </w:rPr>
        <w:t xml:space="preserve">reducing the </w:t>
      </w:r>
      <w:r w:rsidR="00854C6A">
        <w:rPr>
          <w:lang w:eastAsia="zh-CN"/>
        </w:rPr>
        <w:t>always-on presen</w:t>
      </w:r>
      <w:r w:rsidR="00DC58C5">
        <w:rPr>
          <w:lang w:eastAsia="zh-CN"/>
        </w:rPr>
        <w:t>t</w:t>
      </w:r>
      <w:r w:rsidR="00854C6A">
        <w:rPr>
          <w:lang w:eastAsia="zh-CN"/>
        </w:rPr>
        <w:t xml:space="preserve"> signals (SSB and SIB) within UE’s 20</w:t>
      </w:r>
      <w:r w:rsidR="00DC58C5">
        <w:rPr>
          <w:lang w:eastAsia="zh-CN"/>
        </w:rPr>
        <w:t xml:space="preserve"> </w:t>
      </w:r>
      <w:r w:rsidR="00854C6A">
        <w:rPr>
          <w:lang w:eastAsia="zh-CN"/>
        </w:rPr>
        <w:t>MHz BWP</w:t>
      </w:r>
      <w:r>
        <w:rPr>
          <w:lang w:eastAsia="zh-CN"/>
        </w:rPr>
        <w:t xml:space="preserve">. </w:t>
      </w:r>
      <w:r w:rsidR="00854C6A">
        <w:rPr>
          <w:lang w:eastAsia="zh-CN"/>
        </w:rPr>
        <w:t xml:space="preserve">Obviously, it is a totally new issue for RedCap UE since for </w:t>
      </w:r>
      <w:r w:rsidR="005A7675">
        <w:rPr>
          <w:lang w:eastAsia="zh-CN"/>
        </w:rPr>
        <w:t>non-RedCap UEs whic</w:t>
      </w:r>
      <w:r w:rsidR="00BE4CC3">
        <w:rPr>
          <w:lang w:eastAsia="zh-CN"/>
        </w:rPr>
        <w:t>h have 100</w:t>
      </w:r>
      <w:r w:rsidR="00DC58C5">
        <w:rPr>
          <w:lang w:eastAsia="zh-CN"/>
        </w:rPr>
        <w:t xml:space="preserve"> </w:t>
      </w:r>
      <w:r w:rsidR="00BE4CC3">
        <w:rPr>
          <w:lang w:eastAsia="zh-CN"/>
        </w:rPr>
        <w:t>MHz maximum bandwidth</w:t>
      </w:r>
      <w:r w:rsidR="00854C6A">
        <w:rPr>
          <w:lang w:eastAsia="zh-CN"/>
        </w:rPr>
        <w:t>, they always have at least 80MHz “pure resource” apart from CORESET</w:t>
      </w:r>
      <w:r w:rsidR="00DC58C5">
        <w:rPr>
          <w:lang w:eastAsia="zh-CN"/>
        </w:rPr>
        <w:t>#</w:t>
      </w:r>
      <w:r w:rsidR="00854C6A">
        <w:rPr>
          <w:lang w:eastAsia="zh-CN"/>
        </w:rPr>
        <w:t>0.</w:t>
      </w:r>
    </w:p>
    <w:p w14:paraId="14FFBD22" w14:textId="24DF47EF" w:rsidR="00BE4CC3" w:rsidRDefault="00F1639B" w:rsidP="005D7F0B">
      <w:pPr>
        <w:pStyle w:val="af3"/>
        <w:ind w:firstLineChars="0" w:firstLine="0"/>
        <w:rPr>
          <w:lang w:eastAsia="zh-CN"/>
        </w:rPr>
      </w:pPr>
      <w:r>
        <w:rPr>
          <w:lang w:eastAsia="zh-CN"/>
        </w:rPr>
        <w:t>As discussed above, we have the following observation</w:t>
      </w:r>
      <w:r w:rsidR="00DC58C5">
        <w:rPr>
          <w:lang w:eastAsia="zh-CN"/>
        </w:rPr>
        <w:t>s</w:t>
      </w:r>
      <w:r>
        <w:rPr>
          <w:lang w:eastAsia="zh-CN"/>
        </w:rPr>
        <w:t>.</w:t>
      </w:r>
    </w:p>
    <w:p w14:paraId="7113C7A4" w14:textId="285E73E6" w:rsidR="00804F3A" w:rsidRPr="00637430" w:rsidRDefault="00804F3A" w:rsidP="00804F3A">
      <w:pPr>
        <w:rPr>
          <w:b/>
          <w:i/>
          <w:szCs w:val="20"/>
        </w:rPr>
      </w:pPr>
      <w:r w:rsidRPr="00637430">
        <w:rPr>
          <w:b/>
          <w:i/>
          <w:szCs w:val="20"/>
        </w:rPr>
        <w:t xml:space="preserve">Observation 1: </w:t>
      </w:r>
      <w:r>
        <w:rPr>
          <w:b/>
          <w:i/>
          <w:szCs w:val="20"/>
        </w:rPr>
        <w:t>Separate initial DL BWP can</w:t>
      </w:r>
      <w:r w:rsidRPr="00637430">
        <w:rPr>
          <w:b/>
          <w:i/>
          <w:szCs w:val="20"/>
        </w:rPr>
        <w:t xml:space="preserve"> </w:t>
      </w:r>
      <w:r>
        <w:rPr>
          <w:b/>
          <w:i/>
          <w:szCs w:val="20"/>
        </w:rPr>
        <w:t>be configured for RedCap UEs in a different location from the initial DL BWP for non-RedCap UEs, which does not contain CD-SSB and MIB configured CORESET#0.</w:t>
      </w:r>
    </w:p>
    <w:p w14:paraId="46D1A024" w14:textId="639F0CEA" w:rsidR="00804F3A" w:rsidRPr="00637430" w:rsidRDefault="00804F3A" w:rsidP="00804F3A">
      <w:pPr>
        <w:rPr>
          <w:b/>
          <w:i/>
          <w:szCs w:val="20"/>
        </w:rPr>
      </w:pPr>
      <w:r w:rsidRPr="00637430">
        <w:rPr>
          <w:b/>
          <w:i/>
          <w:szCs w:val="20"/>
        </w:rPr>
        <w:t>O</w:t>
      </w:r>
      <w:r>
        <w:rPr>
          <w:b/>
          <w:i/>
          <w:szCs w:val="20"/>
        </w:rPr>
        <w:t>bservation 2</w:t>
      </w:r>
      <w:r w:rsidRPr="00637430">
        <w:rPr>
          <w:b/>
          <w:i/>
          <w:szCs w:val="20"/>
        </w:rPr>
        <w:t xml:space="preserve">: </w:t>
      </w:r>
      <w:r>
        <w:rPr>
          <w:b/>
          <w:i/>
          <w:szCs w:val="20"/>
        </w:rPr>
        <w:t>Non-initial DL BWP can</w:t>
      </w:r>
      <w:r w:rsidRPr="00637430">
        <w:rPr>
          <w:b/>
          <w:i/>
          <w:szCs w:val="20"/>
        </w:rPr>
        <w:t xml:space="preserve"> </w:t>
      </w:r>
      <w:r>
        <w:rPr>
          <w:b/>
          <w:i/>
          <w:szCs w:val="20"/>
        </w:rPr>
        <w:t>be configured for RedCap UEs in a location which does not contain CD-SSB and MIB configured CORESET#0.</w:t>
      </w:r>
    </w:p>
    <w:p w14:paraId="0C66BD8B" w14:textId="77777777" w:rsidR="00F1639B" w:rsidRDefault="00F1639B" w:rsidP="005D7F0B">
      <w:pPr>
        <w:pStyle w:val="af3"/>
        <w:ind w:firstLineChars="0" w:firstLine="0"/>
        <w:rPr>
          <w:lang w:eastAsia="zh-CN"/>
        </w:rPr>
      </w:pPr>
    </w:p>
    <w:p w14:paraId="484A96E2" w14:textId="526DC4A8" w:rsidR="00587EFF" w:rsidRDefault="00F632EB" w:rsidP="00587EFF">
      <w:pPr>
        <w:pStyle w:val="1"/>
        <w:rPr>
          <w:lang w:eastAsia="zh-CN"/>
        </w:rPr>
      </w:pPr>
      <w:r>
        <w:rPr>
          <w:lang w:eastAsia="zh-CN"/>
        </w:rPr>
        <w:t>Analysis on RedCap UE supporting BWP without SSB</w:t>
      </w:r>
    </w:p>
    <w:p w14:paraId="0BBA20E1" w14:textId="699FE96B" w:rsidR="00227402" w:rsidRDefault="00587EFF" w:rsidP="005D7F0B">
      <w:pPr>
        <w:pStyle w:val="af3"/>
        <w:ind w:firstLineChars="0" w:firstLine="0"/>
        <w:rPr>
          <w:lang w:eastAsia="zh-CN"/>
        </w:rPr>
      </w:pPr>
      <w:r>
        <w:rPr>
          <w:lang w:eastAsia="zh-CN"/>
        </w:rPr>
        <w:t xml:space="preserve">If </w:t>
      </w:r>
      <w:r w:rsidR="00954676">
        <w:rPr>
          <w:lang w:eastAsia="zh-CN"/>
        </w:rPr>
        <w:t>a</w:t>
      </w:r>
      <w:r>
        <w:rPr>
          <w:lang w:eastAsia="zh-CN"/>
        </w:rPr>
        <w:t xml:space="preserve"> BWP</w:t>
      </w:r>
      <w:r w:rsidR="00954676">
        <w:rPr>
          <w:lang w:eastAsia="zh-CN"/>
        </w:rPr>
        <w:t xml:space="preserve"> configured</w:t>
      </w:r>
      <w:r>
        <w:rPr>
          <w:lang w:eastAsia="zh-CN"/>
        </w:rPr>
        <w:t xml:space="preserve"> </w:t>
      </w:r>
      <w:r w:rsidR="00954676">
        <w:rPr>
          <w:lang w:eastAsia="zh-CN"/>
        </w:rPr>
        <w:t xml:space="preserve">for RedCap UE </w:t>
      </w:r>
      <w:r>
        <w:rPr>
          <w:lang w:eastAsia="zh-CN"/>
        </w:rPr>
        <w:t xml:space="preserve">does not contain </w:t>
      </w:r>
      <w:r w:rsidR="00954676">
        <w:rPr>
          <w:lang w:eastAsia="zh-CN"/>
        </w:rPr>
        <w:t xml:space="preserve">CD-SSB and </w:t>
      </w:r>
      <w:r>
        <w:rPr>
          <w:lang w:eastAsia="zh-CN"/>
        </w:rPr>
        <w:t>CORESET#0</w:t>
      </w:r>
      <w:r w:rsidR="00B508D4">
        <w:rPr>
          <w:lang w:eastAsia="zh-CN"/>
        </w:rPr>
        <w:t>, some compan</w:t>
      </w:r>
      <w:r w:rsidR="00954676">
        <w:rPr>
          <w:lang w:eastAsia="zh-CN"/>
        </w:rPr>
        <w:t>ies</w:t>
      </w:r>
      <w:r w:rsidR="00B508D4">
        <w:rPr>
          <w:lang w:eastAsia="zh-CN"/>
        </w:rPr>
        <w:t xml:space="preserve"> </w:t>
      </w:r>
      <w:r w:rsidR="00DC58C5">
        <w:rPr>
          <w:lang w:eastAsia="zh-CN"/>
        </w:rPr>
        <w:t xml:space="preserve">consider </w:t>
      </w:r>
      <w:r w:rsidR="00F6517A">
        <w:rPr>
          <w:lang w:eastAsia="zh-CN"/>
        </w:rPr>
        <w:t xml:space="preserve">that </w:t>
      </w:r>
      <w:r w:rsidR="00B508D4">
        <w:rPr>
          <w:lang w:eastAsia="zh-CN"/>
        </w:rPr>
        <w:t xml:space="preserve">additional NCD-SSB should be transmitted in </w:t>
      </w:r>
      <w:r w:rsidR="00954676">
        <w:rPr>
          <w:lang w:eastAsia="zh-CN"/>
        </w:rPr>
        <w:t>such</w:t>
      </w:r>
      <w:r w:rsidR="00B508D4">
        <w:rPr>
          <w:lang w:eastAsia="zh-CN"/>
        </w:rPr>
        <w:t xml:space="preserve"> BW</w:t>
      </w:r>
      <w:r w:rsidR="00F44FF2">
        <w:rPr>
          <w:lang w:eastAsia="zh-CN"/>
        </w:rPr>
        <w:t>P</w:t>
      </w:r>
      <w:r w:rsidR="00BD3D8A">
        <w:rPr>
          <w:lang w:eastAsia="zh-CN"/>
        </w:rPr>
        <w:t xml:space="preserve"> for RedCap UEs</w:t>
      </w:r>
      <w:r w:rsidR="00954676">
        <w:rPr>
          <w:lang w:eastAsia="zh-CN"/>
        </w:rPr>
        <w:t>.</w:t>
      </w:r>
      <w:r w:rsidR="00B508D4">
        <w:rPr>
          <w:lang w:eastAsia="zh-CN"/>
        </w:rPr>
        <w:t xml:space="preserve"> </w:t>
      </w:r>
      <w:r w:rsidR="00954676">
        <w:rPr>
          <w:lang w:eastAsia="zh-CN"/>
        </w:rPr>
        <w:t>O</w:t>
      </w:r>
      <w:r w:rsidR="00B508D4">
        <w:rPr>
          <w:lang w:eastAsia="zh-CN"/>
        </w:rPr>
        <w:t xml:space="preserve">therwise, RedCap UEs </w:t>
      </w:r>
      <w:r w:rsidR="00AE2E69">
        <w:rPr>
          <w:lang w:eastAsia="zh-CN"/>
        </w:rPr>
        <w:t xml:space="preserve">will </w:t>
      </w:r>
      <w:r w:rsidR="00DF3F37">
        <w:rPr>
          <w:lang w:eastAsia="zh-CN"/>
        </w:rPr>
        <w:t xml:space="preserve">have to retune to CD-SSB for </w:t>
      </w:r>
      <w:r w:rsidR="000C0F69">
        <w:rPr>
          <w:lang w:eastAsia="zh-CN"/>
        </w:rPr>
        <w:t xml:space="preserve">measurement, which would increase RedCap UE’s complexity and power consumption. </w:t>
      </w:r>
    </w:p>
    <w:p w14:paraId="7BCC4BEF" w14:textId="34B79157" w:rsidR="00954676" w:rsidRPr="00E70A3B" w:rsidRDefault="00954676" w:rsidP="005D7F0B">
      <w:pPr>
        <w:pStyle w:val="af3"/>
        <w:ind w:firstLineChars="0" w:firstLine="0"/>
        <w:rPr>
          <w:lang w:eastAsia="zh-CN"/>
        </w:rPr>
      </w:pPr>
      <w:r w:rsidRPr="00E70A3B">
        <w:rPr>
          <w:lang w:eastAsia="zh-CN"/>
        </w:rPr>
        <w:t xml:space="preserve">We give our analysis </w:t>
      </w:r>
      <w:r w:rsidR="00E70A3B" w:rsidRPr="00E70A3B">
        <w:rPr>
          <w:lang w:eastAsia="zh-CN"/>
        </w:rPr>
        <w:t xml:space="preserve">on this issue </w:t>
      </w:r>
      <w:r w:rsidRPr="00E70A3B">
        <w:rPr>
          <w:lang w:eastAsia="zh-CN"/>
        </w:rPr>
        <w:t>in the followings:</w:t>
      </w:r>
    </w:p>
    <w:p w14:paraId="387E584E" w14:textId="57022FEA" w:rsidR="00954676" w:rsidRDefault="00954676" w:rsidP="003B18FB">
      <w:pPr>
        <w:pStyle w:val="af3"/>
        <w:numPr>
          <w:ilvl w:val="0"/>
          <w:numId w:val="18"/>
        </w:numPr>
        <w:ind w:left="357" w:firstLineChars="0" w:hanging="357"/>
        <w:rPr>
          <w:lang w:eastAsia="zh-CN"/>
        </w:rPr>
      </w:pPr>
      <w:r>
        <w:rPr>
          <w:lang w:eastAsia="zh-CN"/>
        </w:rPr>
        <w:t>Impact on UE complexity and power consumption for UE perform</w:t>
      </w:r>
      <w:r w:rsidR="00DC58C5">
        <w:rPr>
          <w:lang w:eastAsia="zh-CN"/>
        </w:rPr>
        <w:t>ing</w:t>
      </w:r>
      <w:r>
        <w:rPr>
          <w:lang w:eastAsia="zh-CN"/>
        </w:rPr>
        <w:t xml:space="preserve"> </w:t>
      </w:r>
      <w:r w:rsidR="00E70A3B">
        <w:rPr>
          <w:lang w:eastAsia="zh-CN"/>
        </w:rPr>
        <w:t xml:space="preserve">RF </w:t>
      </w:r>
      <w:r>
        <w:rPr>
          <w:lang w:eastAsia="zh-CN"/>
        </w:rPr>
        <w:t>retuning to measure CD-SSB</w:t>
      </w:r>
    </w:p>
    <w:p w14:paraId="0F41056C" w14:textId="3B7548A1" w:rsidR="00954676" w:rsidRDefault="00954676" w:rsidP="003B18FB">
      <w:pPr>
        <w:pStyle w:val="af3"/>
        <w:numPr>
          <w:ilvl w:val="0"/>
          <w:numId w:val="18"/>
        </w:numPr>
        <w:ind w:left="357" w:firstLineChars="0" w:hanging="357"/>
        <w:rPr>
          <w:lang w:eastAsia="zh-CN"/>
        </w:rPr>
      </w:pPr>
      <w:r>
        <w:rPr>
          <w:lang w:eastAsia="zh-CN"/>
        </w:rPr>
        <w:t xml:space="preserve">Impact on </w:t>
      </w:r>
      <w:r w:rsidR="00512B83">
        <w:rPr>
          <w:lang w:eastAsia="zh-CN"/>
        </w:rPr>
        <w:t>the system</w:t>
      </w:r>
      <w:r w:rsidR="00A47A98">
        <w:rPr>
          <w:lang w:eastAsia="zh-CN"/>
        </w:rPr>
        <w:t xml:space="preserve"> by </w:t>
      </w:r>
      <w:r>
        <w:rPr>
          <w:lang w:eastAsia="zh-CN"/>
        </w:rPr>
        <w:t xml:space="preserve">transmitting additional SSB in the BWP which does not contain </w:t>
      </w:r>
      <w:r w:rsidRPr="002C6B18">
        <w:rPr>
          <w:lang w:eastAsia="zh-CN"/>
        </w:rPr>
        <w:t>CD-SSB and MIB configured CORESET#0.</w:t>
      </w:r>
    </w:p>
    <w:p w14:paraId="19501302" w14:textId="0B739C5F" w:rsidR="00E70A3B" w:rsidRPr="0027088F" w:rsidRDefault="00E70A3B" w:rsidP="0027088F">
      <w:pPr>
        <w:pStyle w:val="af3"/>
        <w:numPr>
          <w:ilvl w:val="0"/>
          <w:numId w:val="21"/>
        </w:numPr>
        <w:ind w:firstLineChars="0"/>
        <w:rPr>
          <w:b/>
          <w:lang w:eastAsia="zh-CN"/>
        </w:rPr>
      </w:pPr>
      <w:r w:rsidRPr="0027088F">
        <w:rPr>
          <w:b/>
          <w:lang w:eastAsia="zh-CN"/>
        </w:rPr>
        <w:t>Impact on UE complexity and power consumption</w:t>
      </w:r>
      <w:r>
        <w:rPr>
          <w:b/>
          <w:lang w:eastAsia="zh-CN"/>
        </w:rPr>
        <w:t>:</w:t>
      </w:r>
    </w:p>
    <w:p w14:paraId="564CB8FA" w14:textId="14ADCCCE" w:rsidR="00E70A3B" w:rsidRDefault="006C2E59" w:rsidP="005D7F0B">
      <w:pPr>
        <w:pStyle w:val="af3"/>
        <w:ind w:firstLineChars="0" w:firstLine="0"/>
        <w:rPr>
          <w:lang w:eastAsia="zh-CN"/>
        </w:rPr>
      </w:pPr>
      <w:r>
        <w:rPr>
          <w:szCs w:val="20"/>
        </w:rPr>
        <w:t xml:space="preserve">In Rel-15/R16, </w:t>
      </w:r>
      <w:r w:rsidRPr="00A27DDC">
        <w:rPr>
          <w:rFonts w:hint="eastAsia"/>
          <w:szCs w:val="20"/>
        </w:rPr>
        <w:t xml:space="preserve">RF retuning has been supported mandatorily as </w:t>
      </w:r>
      <w:r>
        <w:rPr>
          <w:szCs w:val="20"/>
        </w:rPr>
        <w:t xml:space="preserve">a </w:t>
      </w:r>
      <w:r w:rsidRPr="00A27DDC">
        <w:rPr>
          <w:rFonts w:hint="eastAsia"/>
          <w:szCs w:val="20"/>
        </w:rPr>
        <w:t xml:space="preserve">basic function, such as inter-frequency measurements, so supporting </w:t>
      </w:r>
      <w:r>
        <w:rPr>
          <w:rFonts w:hint="eastAsia"/>
          <w:szCs w:val="20"/>
        </w:rPr>
        <w:t>RF retuning to CD-SS</w:t>
      </w:r>
      <w:r>
        <w:rPr>
          <w:szCs w:val="20"/>
        </w:rPr>
        <w:t>B for measurement</w:t>
      </w:r>
      <w:r w:rsidRPr="00A27DDC">
        <w:rPr>
          <w:rFonts w:hint="eastAsia"/>
          <w:szCs w:val="20"/>
        </w:rPr>
        <w:t xml:space="preserve"> will not increase additional RedCap UE complexity.</w:t>
      </w:r>
      <w:r>
        <w:rPr>
          <w:szCs w:val="20"/>
        </w:rPr>
        <w:t xml:space="preserve"> Similarly </w:t>
      </w:r>
      <w:r>
        <w:rPr>
          <w:lang w:eastAsia="zh-CN"/>
        </w:rPr>
        <w:t>f</w:t>
      </w:r>
      <w:r w:rsidR="00E70A3B">
        <w:rPr>
          <w:lang w:eastAsia="zh-CN"/>
        </w:rPr>
        <w:t xml:space="preserve">or </w:t>
      </w:r>
      <w:r>
        <w:rPr>
          <w:lang w:eastAsia="zh-CN"/>
        </w:rPr>
        <w:t xml:space="preserve">RedCap </w:t>
      </w:r>
      <w:r w:rsidR="00E70A3B">
        <w:rPr>
          <w:lang w:eastAsia="zh-CN"/>
        </w:rPr>
        <w:t>UE</w:t>
      </w:r>
      <w:r>
        <w:rPr>
          <w:lang w:eastAsia="zh-CN"/>
        </w:rPr>
        <w:t>,</w:t>
      </w:r>
      <w:r w:rsidR="00E70A3B">
        <w:rPr>
          <w:lang w:eastAsia="zh-CN"/>
        </w:rPr>
        <w:t xml:space="preserve"> RF retuning outside of 20</w:t>
      </w:r>
      <w:r w:rsidR="00DC58C5">
        <w:rPr>
          <w:lang w:eastAsia="zh-CN"/>
        </w:rPr>
        <w:t xml:space="preserve"> </w:t>
      </w:r>
      <w:r w:rsidR="00E70A3B">
        <w:rPr>
          <w:lang w:eastAsia="zh-CN"/>
        </w:rPr>
        <w:t xml:space="preserve">MHz bandwidth </w:t>
      </w:r>
      <w:r w:rsidR="00413007">
        <w:rPr>
          <w:lang w:eastAsia="zh-CN"/>
        </w:rPr>
        <w:t xml:space="preserve">by </w:t>
      </w:r>
      <w:r w:rsidR="00E70A3B">
        <w:rPr>
          <w:lang w:eastAsia="zh-CN"/>
        </w:rPr>
        <w:t xml:space="preserve">adjustment of PLL </w:t>
      </w:r>
      <w:r>
        <w:rPr>
          <w:lang w:eastAsia="zh-CN"/>
        </w:rPr>
        <w:t>should be</w:t>
      </w:r>
      <w:r w:rsidR="00E70A3B">
        <w:rPr>
          <w:lang w:eastAsia="zh-CN"/>
        </w:rPr>
        <w:t xml:space="preserve"> already </w:t>
      </w:r>
      <w:r w:rsidR="00413007">
        <w:rPr>
          <w:lang w:eastAsia="zh-CN"/>
        </w:rPr>
        <w:t xml:space="preserve">mandatory </w:t>
      </w:r>
      <w:r w:rsidR="00E70A3B">
        <w:rPr>
          <w:lang w:eastAsia="zh-CN"/>
        </w:rPr>
        <w:t>supported for a UE in many cases including RRM measurement</w:t>
      </w:r>
      <w:r w:rsidR="00DC58C5">
        <w:rPr>
          <w:lang w:eastAsia="zh-CN"/>
        </w:rPr>
        <w:t xml:space="preserve"> with gap</w:t>
      </w:r>
      <w:r w:rsidR="00413007">
        <w:rPr>
          <w:lang w:eastAsia="zh-CN"/>
        </w:rPr>
        <w:t xml:space="preserve">, </w:t>
      </w:r>
      <w:r w:rsidR="00413007" w:rsidRPr="00403A81">
        <w:rPr>
          <w:lang w:eastAsia="zh-CN"/>
        </w:rPr>
        <w:t>from SSB reception to PDCCH (s</w:t>
      </w:r>
      <w:r w:rsidR="00413007">
        <w:rPr>
          <w:lang w:eastAsia="zh-CN"/>
        </w:rPr>
        <w:t>cheduling SIB1) reception</w:t>
      </w:r>
      <w:r w:rsidR="00DC58C5">
        <w:rPr>
          <w:lang w:eastAsia="zh-CN"/>
        </w:rPr>
        <w:t xml:space="preserve"> in order to support SSB&amp;CORESET multiplexing pattern without restrictions</w:t>
      </w:r>
      <w:r w:rsidR="00413007">
        <w:rPr>
          <w:lang w:eastAsia="zh-CN"/>
        </w:rPr>
        <w:t xml:space="preserve">, SSB reception to </w:t>
      </w:r>
      <w:r w:rsidR="00DC58C5">
        <w:rPr>
          <w:lang w:eastAsia="zh-CN"/>
        </w:rPr>
        <w:t>transmission of</w:t>
      </w:r>
      <w:r w:rsidR="00413007">
        <w:rPr>
          <w:lang w:eastAsia="zh-CN"/>
        </w:rPr>
        <w:t xml:space="preserve"> RO, etc. as mentioned in another paper [1]. Thus, there is no UE complexity increase</w:t>
      </w:r>
      <w:r w:rsidR="00DC58C5">
        <w:rPr>
          <w:lang w:eastAsia="zh-CN"/>
        </w:rPr>
        <w:t>d</w:t>
      </w:r>
      <w:r w:rsidR="00413007">
        <w:rPr>
          <w:lang w:eastAsia="zh-CN"/>
        </w:rPr>
        <w:t xml:space="preserve"> at all.</w:t>
      </w:r>
    </w:p>
    <w:p w14:paraId="46F18837" w14:textId="6A96CA2F" w:rsidR="00413007" w:rsidRPr="00637430" w:rsidRDefault="00413007" w:rsidP="00413007">
      <w:pPr>
        <w:rPr>
          <w:b/>
          <w:i/>
          <w:szCs w:val="20"/>
        </w:rPr>
      </w:pPr>
      <w:r w:rsidRPr="00637430">
        <w:rPr>
          <w:b/>
          <w:i/>
          <w:szCs w:val="20"/>
        </w:rPr>
        <w:t>O</w:t>
      </w:r>
      <w:r>
        <w:rPr>
          <w:b/>
          <w:i/>
          <w:szCs w:val="20"/>
        </w:rPr>
        <w:t>bservation 3</w:t>
      </w:r>
      <w:r w:rsidRPr="00637430">
        <w:rPr>
          <w:b/>
          <w:i/>
          <w:szCs w:val="20"/>
        </w:rPr>
        <w:t xml:space="preserve">: </w:t>
      </w:r>
      <w:r>
        <w:rPr>
          <w:b/>
          <w:i/>
          <w:szCs w:val="20"/>
        </w:rPr>
        <w:t xml:space="preserve">No </w:t>
      </w:r>
      <w:r w:rsidR="006C2E59">
        <w:rPr>
          <w:b/>
          <w:i/>
          <w:szCs w:val="20"/>
        </w:rPr>
        <w:t xml:space="preserve">additional </w:t>
      </w:r>
      <w:r>
        <w:rPr>
          <w:b/>
          <w:i/>
          <w:szCs w:val="20"/>
        </w:rPr>
        <w:t xml:space="preserve">UE complexity </w:t>
      </w:r>
      <w:r w:rsidR="006C2E59">
        <w:rPr>
          <w:b/>
          <w:i/>
          <w:szCs w:val="20"/>
        </w:rPr>
        <w:t xml:space="preserve">impact </w:t>
      </w:r>
      <w:r>
        <w:rPr>
          <w:b/>
          <w:i/>
          <w:szCs w:val="20"/>
        </w:rPr>
        <w:t>to support</w:t>
      </w:r>
      <w:r w:rsidR="006C2E59">
        <w:rPr>
          <w:b/>
          <w:i/>
          <w:szCs w:val="20"/>
        </w:rPr>
        <w:t xml:space="preserve"> </w:t>
      </w:r>
      <w:r>
        <w:rPr>
          <w:b/>
          <w:i/>
          <w:szCs w:val="20"/>
        </w:rPr>
        <w:t>CD-SSB</w:t>
      </w:r>
      <w:r w:rsidR="006C2E59">
        <w:rPr>
          <w:b/>
          <w:i/>
          <w:szCs w:val="20"/>
        </w:rPr>
        <w:t xml:space="preserve"> based RRM measurement</w:t>
      </w:r>
      <w:r>
        <w:rPr>
          <w:b/>
          <w:i/>
          <w:szCs w:val="20"/>
        </w:rPr>
        <w:t xml:space="preserve"> by </w:t>
      </w:r>
      <w:r w:rsidR="006C2E59">
        <w:rPr>
          <w:b/>
          <w:i/>
          <w:szCs w:val="20"/>
        </w:rPr>
        <w:t xml:space="preserve">RF </w:t>
      </w:r>
      <w:r>
        <w:rPr>
          <w:b/>
          <w:i/>
          <w:szCs w:val="20"/>
        </w:rPr>
        <w:t>retuning since UE already mandator</w:t>
      </w:r>
      <w:r w:rsidR="00DC58C5">
        <w:rPr>
          <w:b/>
          <w:i/>
          <w:szCs w:val="20"/>
        </w:rPr>
        <w:t>ily</w:t>
      </w:r>
      <w:r>
        <w:rPr>
          <w:b/>
          <w:i/>
          <w:szCs w:val="20"/>
        </w:rPr>
        <w:t xml:space="preserve"> supports </w:t>
      </w:r>
      <w:r w:rsidR="006C2E59">
        <w:rPr>
          <w:b/>
          <w:i/>
          <w:szCs w:val="20"/>
        </w:rPr>
        <w:t xml:space="preserve">the functionality from Rel-15 </w:t>
      </w:r>
      <w:r>
        <w:rPr>
          <w:b/>
          <w:i/>
          <w:szCs w:val="20"/>
        </w:rPr>
        <w:t>in many cases.</w:t>
      </w:r>
    </w:p>
    <w:p w14:paraId="6EEF879C" w14:textId="20D65904" w:rsidR="006C2E59" w:rsidRDefault="006C591A" w:rsidP="006C2E59">
      <w:pPr>
        <w:rPr>
          <w:lang w:eastAsia="zh-CN"/>
        </w:rPr>
      </w:pPr>
      <w:r>
        <w:rPr>
          <w:szCs w:val="20"/>
          <w:lang w:eastAsia="zh-CN"/>
        </w:rPr>
        <w:lastRenderedPageBreak/>
        <w:t>Some companies claimed</w:t>
      </w:r>
      <w:r w:rsidR="006C2E59">
        <w:rPr>
          <w:szCs w:val="20"/>
          <w:lang w:eastAsia="zh-CN"/>
        </w:rPr>
        <w:t xml:space="preserve"> supporting BWP without SSB may </w:t>
      </w:r>
      <w:r w:rsidR="006C2E59">
        <w:rPr>
          <w:lang w:eastAsia="zh-CN"/>
        </w:rPr>
        <w:t xml:space="preserve">increase RedCap UE’s power consumption. </w:t>
      </w:r>
      <w:r w:rsidR="002A3673">
        <w:rPr>
          <w:lang w:eastAsia="zh-CN"/>
        </w:rPr>
        <w:t xml:space="preserve">For potential </w:t>
      </w:r>
      <w:r w:rsidR="006C2E59">
        <w:rPr>
          <w:lang w:eastAsia="zh-CN"/>
        </w:rPr>
        <w:t xml:space="preserve">additional </w:t>
      </w:r>
      <w:r w:rsidR="006C2E59">
        <w:rPr>
          <w:rFonts w:hint="eastAsia"/>
          <w:lang w:eastAsia="zh-CN"/>
        </w:rPr>
        <w:t>power</w:t>
      </w:r>
      <w:r w:rsidR="006C2E59">
        <w:rPr>
          <w:lang w:eastAsia="zh-CN"/>
        </w:rPr>
        <w:t xml:space="preserve"> consumption caused by retuning to CD-SSB for measurement</w:t>
      </w:r>
      <w:r w:rsidR="006C2E59">
        <w:rPr>
          <w:rFonts w:hint="eastAsia"/>
          <w:lang w:eastAsia="zh-CN"/>
        </w:rPr>
        <w:t>,</w:t>
      </w:r>
      <w:r w:rsidR="006C2E59">
        <w:rPr>
          <w:lang w:eastAsia="zh-CN"/>
        </w:rPr>
        <w:t xml:space="preserve"> we conduct some evaluation based on the methodology specified in [2]. The RF retuning time in our evaluation is assumed as 140 us according to the LS in [3], and also 500 us as defined in Rel-15 RRM measurement GAP. The other evaluation assumption are provided in the Appendix. As contrast, the baseline is that </w:t>
      </w:r>
      <w:r w:rsidR="002A3673">
        <w:rPr>
          <w:lang w:eastAsia="zh-CN"/>
        </w:rPr>
        <w:t>assuming CD-SSB is pre</w:t>
      </w:r>
      <w:r w:rsidR="00DC58C5">
        <w:rPr>
          <w:lang w:eastAsia="zh-CN"/>
        </w:rPr>
        <w:t xml:space="preserve">sent </w:t>
      </w:r>
      <w:r w:rsidR="006C2E59">
        <w:rPr>
          <w:lang w:eastAsia="zh-CN"/>
        </w:rPr>
        <w:t xml:space="preserve">in </w:t>
      </w:r>
      <w:r w:rsidR="002A3673">
        <w:rPr>
          <w:lang w:eastAsia="zh-CN"/>
        </w:rPr>
        <w:t>the</w:t>
      </w:r>
      <w:r w:rsidR="006C2E59">
        <w:rPr>
          <w:lang w:eastAsia="zh-CN"/>
        </w:rPr>
        <w:t xml:space="preserve"> BWP</w:t>
      </w:r>
      <w:r w:rsidR="002A3673">
        <w:rPr>
          <w:lang w:eastAsia="zh-CN"/>
        </w:rPr>
        <w:t xml:space="preserve">, </w:t>
      </w:r>
      <w:r w:rsidR="006C2E59">
        <w:rPr>
          <w:lang w:eastAsia="zh-CN"/>
        </w:rPr>
        <w:t xml:space="preserve">RedCap UE can perform measurement without retuning. The power consumption is evaluated during RRC_IDLE/INACTIVE and RRC_CONNECTED separately. </w:t>
      </w:r>
    </w:p>
    <w:p w14:paraId="76326B32" w14:textId="77777777" w:rsidR="006C2E59" w:rsidRDefault="006C2E59" w:rsidP="006C2E59">
      <w:pPr>
        <w:pStyle w:val="af3"/>
        <w:numPr>
          <w:ilvl w:val="0"/>
          <w:numId w:val="19"/>
        </w:numPr>
        <w:ind w:firstLineChars="0"/>
        <w:rPr>
          <w:lang w:eastAsia="zh-CN"/>
        </w:rPr>
      </w:pPr>
      <w:r>
        <w:rPr>
          <w:lang w:eastAsia="zh-CN"/>
        </w:rPr>
        <w:t>During RRC_IDLE/INACTIVE</w:t>
      </w:r>
    </w:p>
    <w:p w14:paraId="0747635D" w14:textId="5933C347" w:rsidR="006C2E59" w:rsidRDefault="006C2E59" w:rsidP="006C2E59">
      <w:pPr>
        <w:rPr>
          <w:lang w:eastAsia="zh-CN"/>
        </w:rPr>
      </w:pPr>
      <w:r>
        <w:rPr>
          <w:lang w:eastAsia="zh-CN"/>
        </w:rPr>
        <w:t xml:space="preserve">During initial access, after cell search and cell camping, the UE mainly monitors PO for paging message and SI update in the initial DL BWP based on DRX mechanism. </w:t>
      </w:r>
      <w:r w:rsidR="009502B1">
        <w:rPr>
          <w:lang w:eastAsia="zh-CN"/>
        </w:rPr>
        <w:t>T</w:t>
      </w:r>
      <w:r>
        <w:rPr>
          <w:lang w:eastAsia="zh-CN"/>
        </w:rPr>
        <w:t xml:space="preserve">here </w:t>
      </w:r>
      <w:r w:rsidR="006426F8">
        <w:rPr>
          <w:lang w:eastAsia="zh-CN"/>
        </w:rPr>
        <w:t xml:space="preserve">are </w:t>
      </w:r>
      <w:r>
        <w:rPr>
          <w:lang w:eastAsia="zh-CN"/>
        </w:rPr>
        <w:t xml:space="preserve">two possible </w:t>
      </w:r>
      <w:r w:rsidR="006426F8">
        <w:rPr>
          <w:lang w:eastAsia="zh-CN"/>
        </w:rPr>
        <w:t>options</w:t>
      </w:r>
      <w:r>
        <w:rPr>
          <w:lang w:eastAsia="zh-CN"/>
        </w:rPr>
        <w:t xml:space="preserve"> as following:</w:t>
      </w:r>
    </w:p>
    <w:p w14:paraId="58BBA68C" w14:textId="2BE24785" w:rsidR="006C2E59" w:rsidRDefault="006C2E59" w:rsidP="006C2E59">
      <w:pPr>
        <w:pStyle w:val="af3"/>
        <w:numPr>
          <w:ilvl w:val="0"/>
          <w:numId w:val="20"/>
        </w:numPr>
        <w:ind w:firstLineChars="0"/>
        <w:rPr>
          <w:lang w:eastAsia="zh-CN"/>
        </w:rPr>
      </w:pPr>
      <w:r>
        <w:rPr>
          <w:lang w:eastAsia="zh-CN"/>
        </w:rPr>
        <w:t>Option 1: A RedCap UE camps on the initial DL BWP defined by CORESET#0, and retune</w:t>
      </w:r>
      <w:r w:rsidR="00D11FFB">
        <w:rPr>
          <w:lang w:eastAsia="zh-CN"/>
        </w:rPr>
        <w:t>s</w:t>
      </w:r>
      <w:r>
        <w:rPr>
          <w:lang w:eastAsia="zh-CN"/>
        </w:rPr>
        <w:t xml:space="preserve"> to the separate initial DL BWP when</w:t>
      </w:r>
      <w:r w:rsidR="006426F8">
        <w:rPr>
          <w:lang w:eastAsia="zh-CN"/>
        </w:rPr>
        <w:t xml:space="preserve"> </w:t>
      </w:r>
      <w:r>
        <w:rPr>
          <w:lang w:eastAsia="zh-CN"/>
        </w:rPr>
        <w:t>monitor</w:t>
      </w:r>
      <w:r w:rsidR="009502B1">
        <w:rPr>
          <w:lang w:eastAsia="zh-CN"/>
        </w:rPr>
        <w:t>ing</w:t>
      </w:r>
      <w:r>
        <w:rPr>
          <w:lang w:eastAsia="zh-CN"/>
        </w:rPr>
        <w:t xml:space="preserve"> PO.</w:t>
      </w:r>
    </w:p>
    <w:p w14:paraId="31F138CE" w14:textId="3CD2D5BA" w:rsidR="006C2E59" w:rsidRPr="00663E43" w:rsidRDefault="006C2E59" w:rsidP="006C2E59">
      <w:pPr>
        <w:pStyle w:val="af3"/>
        <w:numPr>
          <w:ilvl w:val="0"/>
          <w:numId w:val="20"/>
        </w:numPr>
        <w:ind w:firstLineChars="0"/>
        <w:rPr>
          <w:lang w:eastAsia="zh-CN"/>
        </w:rPr>
      </w:pPr>
      <w:r>
        <w:rPr>
          <w:lang w:eastAsia="zh-CN"/>
        </w:rPr>
        <w:t>Option 2:</w:t>
      </w:r>
      <w:r w:rsidRPr="00707616">
        <w:rPr>
          <w:lang w:eastAsia="zh-CN"/>
        </w:rPr>
        <w:t xml:space="preserve"> </w:t>
      </w:r>
      <w:r>
        <w:rPr>
          <w:lang w:eastAsia="zh-CN"/>
        </w:rPr>
        <w:t>A RedCap UE camps</w:t>
      </w:r>
      <w:r w:rsidR="00D11FFB">
        <w:rPr>
          <w:lang w:eastAsia="zh-CN"/>
        </w:rPr>
        <w:t xml:space="preserve"> on </w:t>
      </w:r>
      <w:r>
        <w:rPr>
          <w:lang w:eastAsia="zh-CN"/>
        </w:rPr>
        <w:t>separate initial DL BWP and retunes to</w:t>
      </w:r>
      <w:r w:rsidR="00D11FFB">
        <w:rPr>
          <w:lang w:eastAsia="zh-CN"/>
        </w:rPr>
        <w:t xml:space="preserve"> measure CD-</w:t>
      </w:r>
      <w:r>
        <w:rPr>
          <w:lang w:eastAsia="zh-CN"/>
        </w:rPr>
        <w:t>SSB</w:t>
      </w:r>
      <w:r w:rsidR="00D11FFB">
        <w:rPr>
          <w:lang w:eastAsia="zh-CN"/>
        </w:rPr>
        <w:t>. T</w:t>
      </w:r>
      <w:r>
        <w:rPr>
          <w:lang w:eastAsia="zh-CN"/>
        </w:rPr>
        <w:t>hen retunes back to separate initial DL BWP after finishing SSB measurement.</w:t>
      </w:r>
    </w:p>
    <w:p w14:paraId="0E1CF88D" w14:textId="77954363" w:rsidR="006C2E59" w:rsidRDefault="006C2E59" w:rsidP="006C2E59">
      <w:pPr>
        <w:rPr>
          <w:lang w:eastAsia="zh-CN"/>
        </w:rPr>
      </w:pPr>
      <w:r>
        <w:rPr>
          <w:lang w:eastAsia="zh-CN"/>
        </w:rPr>
        <w:t>In our view, there is no</w:t>
      </w:r>
      <w:r w:rsidR="00D11FFB">
        <w:rPr>
          <w:lang w:eastAsia="zh-CN"/>
        </w:rPr>
        <w:t>t</w:t>
      </w:r>
      <w:r>
        <w:rPr>
          <w:lang w:eastAsia="zh-CN"/>
        </w:rPr>
        <w:t xml:space="preserve"> too much difference for these two options</w:t>
      </w:r>
      <w:r w:rsidR="00CC64B0">
        <w:rPr>
          <w:lang w:eastAsia="zh-CN"/>
        </w:rPr>
        <w:t xml:space="preserve"> from power consumption perspective since the only difference is option 1 UE may not retuning back if there is a paging message detected for the UE. Thus</w:t>
      </w:r>
      <w:r>
        <w:rPr>
          <w:lang w:eastAsia="zh-CN"/>
        </w:rPr>
        <w:t xml:space="preserve"> we conduct the evaluation based on</w:t>
      </w:r>
      <w:r w:rsidR="00CC64B0">
        <w:rPr>
          <w:lang w:eastAsia="zh-CN"/>
        </w:rPr>
        <w:t xml:space="preserve"> the worst case with</w:t>
      </w:r>
      <w:r>
        <w:rPr>
          <w:lang w:eastAsia="zh-CN"/>
        </w:rPr>
        <w:t xml:space="preserve"> option 2 </w:t>
      </w:r>
      <w:r w:rsidR="00CC64B0">
        <w:rPr>
          <w:lang w:eastAsia="zh-CN"/>
        </w:rPr>
        <w:t xml:space="preserve">where </w:t>
      </w:r>
      <w:r w:rsidR="009502B1">
        <w:rPr>
          <w:lang w:eastAsia="zh-CN"/>
        </w:rPr>
        <w:t xml:space="preserve">a </w:t>
      </w:r>
      <w:r w:rsidR="00CC64B0">
        <w:rPr>
          <w:lang w:eastAsia="zh-CN"/>
        </w:rPr>
        <w:t>UE has to perform retuning to and back for every time</w:t>
      </w:r>
      <w:r>
        <w:rPr>
          <w:lang w:eastAsia="zh-CN"/>
        </w:rPr>
        <w:t>. N</w:t>
      </w:r>
      <w:r w:rsidRPr="002C6B18">
        <w:rPr>
          <w:lang w:eastAsia="zh-CN"/>
        </w:rPr>
        <w:t xml:space="preserve">on-false alarm </w:t>
      </w:r>
      <w:r>
        <w:rPr>
          <w:lang w:eastAsia="zh-CN"/>
        </w:rPr>
        <w:t>rate</w:t>
      </w:r>
      <w:r w:rsidR="00CC64B0">
        <w:rPr>
          <w:lang w:eastAsia="zh-CN"/>
        </w:rPr>
        <w:t xml:space="preserve"> of p</w:t>
      </w:r>
      <w:r>
        <w:rPr>
          <w:lang w:eastAsia="zh-CN"/>
        </w:rPr>
        <w:t>aging is assume</w:t>
      </w:r>
      <w:r w:rsidR="00CC64B0">
        <w:rPr>
          <w:lang w:eastAsia="zh-CN"/>
        </w:rPr>
        <w:t>d</w:t>
      </w:r>
      <w:r>
        <w:rPr>
          <w:lang w:eastAsia="zh-CN"/>
        </w:rPr>
        <w:t xml:space="preserve"> as 10%, </w:t>
      </w:r>
      <w:r w:rsidR="009502B1">
        <w:rPr>
          <w:lang w:eastAsia="zh-CN"/>
        </w:rPr>
        <w:t xml:space="preserve">and </w:t>
      </w:r>
      <w:r w:rsidRPr="00FB3ED0">
        <w:rPr>
          <w:lang w:eastAsia="zh-CN"/>
        </w:rPr>
        <w:t xml:space="preserve">false alarm </w:t>
      </w:r>
      <w:r w:rsidR="00CC64B0">
        <w:rPr>
          <w:lang w:eastAsia="zh-CN"/>
        </w:rPr>
        <w:t>rate of p</w:t>
      </w:r>
      <w:r>
        <w:rPr>
          <w:lang w:eastAsia="zh-CN"/>
        </w:rPr>
        <w:t>aging is</w:t>
      </w:r>
      <w:r w:rsidR="00CC64B0">
        <w:rPr>
          <w:lang w:eastAsia="zh-CN"/>
        </w:rPr>
        <w:t xml:space="preserve"> assumed</w:t>
      </w:r>
      <w:r>
        <w:rPr>
          <w:lang w:eastAsia="zh-CN"/>
        </w:rPr>
        <w:t xml:space="preserve"> as 90%. The evaluation method and results are provided as following</w:t>
      </w:r>
      <w:r w:rsidR="00CC64B0">
        <w:rPr>
          <w:lang w:eastAsia="zh-CN"/>
        </w:rPr>
        <w:t xml:space="preserve"> respectively for different assumptions of RF retuning time duration</w:t>
      </w:r>
      <w:r>
        <w:rPr>
          <w:lang w:eastAsia="zh-CN"/>
        </w:rPr>
        <w:t>. The average power consumption</w:t>
      </w:r>
      <w:r w:rsidR="001C094A">
        <w:rPr>
          <w:lang w:eastAsia="zh-CN"/>
        </w:rPr>
        <w:t xml:space="preserve"> is normalized by DRX cycle and </w:t>
      </w:r>
      <w:r>
        <w:rPr>
          <w:lang w:eastAsia="zh-CN"/>
        </w:rPr>
        <w:t>calculated by weight</w:t>
      </w:r>
      <w:r w:rsidR="001C094A">
        <w:rPr>
          <w:lang w:eastAsia="zh-CN"/>
        </w:rPr>
        <w:t xml:space="preserve">ed paging </w:t>
      </w:r>
      <w:r>
        <w:rPr>
          <w:lang w:eastAsia="zh-CN"/>
        </w:rPr>
        <w:t xml:space="preserve">false </w:t>
      </w:r>
      <w:r w:rsidR="001C094A">
        <w:rPr>
          <w:lang w:eastAsia="zh-CN"/>
        </w:rPr>
        <w:t>alarm and paging non-false alarm cases.</w:t>
      </w:r>
    </w:p>
    <w:p w14:paraId="0877F82B" w14:textId="77777777" w:rsidR="006C2E59" w:rsidRPr="002C6B18" w:rsidRDefault="006C2E59" w:rsidP="006C2E59">
      <w:pPr>
        <w:jc w:val="center"/>
        <w:rPr>
          <w:b/>
          <w:sz w:val="18"/>
          <w:lang w:eastAsia="zh-CN"/>
        </w:rPr>
      </w:pPr>
      <w:r w:rsidRPr="002C6B18">
        <w:rPr>
          <w:b/>
          <w:sz w:val="18"/>
          <w:lang w:eastAsia="zh-CN"/>
        </w:rPr>
        <w:t>Table 1. Simulation results during RRC_IDLE/INACTIVE</w:t>
      </w:r>
    </w:p>
    <w:tbl>
      <w:tblPr>
        <w:tblW w:w="5407" w:type="pct"/>
        <w:tblInd w:w="-431" w:type="dxa"/>
        <w:tblLayout w:type="fixed"/>
        <w:tblLook w:val="04A0" w:firstRow="1" w:lastRow="0" w:firstColumn="1" w:lastColumn="0" w:noHBand="0" w:noVBand="1"/>
      </w:tblPr>
      <w:tblGrid>
        <w:gridCol w:w="988"/>
        <w:gridCol w:w="431"/>
        <w:gridCol w:w="535"/>
        <w:gridCol w:w="521"/>
        <w:gridCol w:w="499"/>
        <w:gridCol w:w="441"/>
        <w:gridCol w:w="517"/>
        <w:gridCol w:w="465"/>
        <w:gridCol w:w="469"/>
        <w:gridCol w:w="517"/>
        <w:gridCol w:w="572"/>
        <w:gridCol w:w="423"/>
        <w:gridCol w:w="568"/>
        <w:gridCol w:w="427"/>
        <w:gridCol w:w="423"/>
        <w:gridCol w:w="505"/>
        <w:gridCol w:w="558"/>
        <w:gridCol w:w="501"/>
        <w:gridCol w:w="705"/>
      </w:tblGrid>
      <w:tr w:rsidR="006C2E59" w:rsidRPr="007C4A7A" w14:paraId="22D90DD7" w14:textId="77777777" w:rsidTr="00C517B3">
        <w:trPr>
          <w:trHeight w:val="285"/>
        </w:trPr>
        <w:tc>
          <w:tcPr>
            <w:tcW w:w="49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D782CE9" w14:textId="77777777" w:rsidR="006C2E59" w:rsidRDefault="006C2E59" w:rsidP="00C517B3">
            <w:pPr>
              <w:autoSpaceDE/>
              <w:autoSpaceDN/>
              <w:adjustRightInd/>
              <w:snapToGrid/>
              <w:spacing w:after="0"/>
              <w:jc w:val="center"/>
              <w:rPr>
                <w:sz w:val="13"/>
                <w:szCs w:val="24"/>
                <w:lang w:eastAsia="zh-CN"/>
              </w:rPr>
            </w:pPr>
            <w:r>
              <w:rPr>
                <w:rFonts w:hint="eastAsia"/>
                <w:sz w:val="13"/>
                <w:szCs w:val="24"/>
                <w:lang w:eastAsia="zh-CN"/>
              </w:rPr>
              <w:t>D</w:t>
            </w:r>
            <w:r>
              <w:rPr>
                <w:sz w:val="13"/>
                <w:szCs w:val="24"/>
                <w:lang w:eastAsia="zh-CN"/>
              </w:rPr>
              <w:t>RX cycle</w:t>
            </w:r>
          </w:p>
          <w:p w14:paraId="065FD5B1"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1280ms</w:t>
            </w:r>
          </w:p>
        </w:tc>
        <w:tc>
          <w:tcPr>
            <w:tcW w:w="1462" w:type="pct"/>
            <w:gridSpan w:val="6"/>
            <w:tcBorders>
              <w:top w:val="single" w:sz="4" w:space="0" w:color="auto"/>
              <w:left w:val="nil"/>
              <w:bottom w:val="single" w:sz="4" w:space="0" w:color="auto"/>
              <w:right w:val="single" w:sz="4" w:space="0" w:color="auto"/>
            </w:tcBorders>
            <w:shd w:val="clear" w:color="auto" w:fill="auto"/>
            <w:noWrap/>
            <w:vAlign w:val="center"/>
            <w:hideMark/>
          </w:tcPr>
          <w:p w14:paraId="2595A24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BWP with SSB</w:t>
            </w:r>
          </w:p>
        </w:tc>
        <w:tc>
          <w:tcPr>
            <w:tcW w:w="1497" w:type="pct"/>
            <w:gridSpan w:val="6"/>
            <w:tcBorders>
              <w:top w:val="single" w:sz="4" w:space="0" w:color="auto"/>
              <w:left w:val="nil"/>
              <w:bottom w:val="single" w:sz="4" w:space="0" w:color="auto"/>
              <w:right w:val="single" w:sz="4" w:space="0" w:color="auto"/>
            </w:tcBorders>
            <w:shd w:val="clear" w:color="auto" w:fill="auto"/>
            <w:noWrap/>
            <w:vAlign w:val="center"/>
            <w:hideMark/>
          </w:tcPr>
          <w:p w14:paraId="787F090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BWP without SSB (RF retune</w:t>
            </w:r>
            <w:r>
              <w:rPr>
                <w:sz w:val="13"/>
                <w:szCs w:val="24"/>
                <w:lang w:eastAsia="zh-CN"/>
              </w:rPr>
              <w:t xml:space="preserve"> time</w:t>
            </w:r>
            <w:r w:rsidRPr="002C6B18">
              <w:rPr>
                <w:sz w:val="13"/>
                <w:szCs w:val="24"/>
                <w:lang w:eastAsia="zh-CN"/>
              </w:rPr>
              <w:t xml:space="preserve"> 140 us)</w:t>
            </w:r>
          </w:p>
        </w:tc>
        <w:tc>
          <w:tcPr>
            <w:tcW w:w="1549" w:type="pct"/>
            <w:gridSpan w:val="6"/>
            <w:tcBorders>
              <w:top w:val="single" w:sz="4" w:space="0" w:color="auto"/>
              <w:left w:val="nil"/>
              <w:bottom w:val="single" w:sz="4" w:space="0" w:color="auto"/>
              <w:right w:val="single" w:sz="4" w:space="0" w:color="auto"/>
            </w:tcBorders>
            <w:shd w:val="clear" w:color="auto" w:fill="auto"/>
            <w:noWrap/>
            <w:vAlign w:val="center"/>
            <w:hideMark/>
          </w:tcPr>
          <w:p w14:paraId="3C8A5B3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BWP without SSB (RF retune</w:t>
            </w:r>
            <w:r>
              <w:rPr>
                <w:sz w:val="13"/>
                <w:szCs w:val="24"/>
                <w:lang w:eastAsia="zh-CN"/>
              </w:rPr>
              <w:t xml:space="preserve"> time</w:t>
            </w:r>
            <w:r w:rsidRPr="002C6B18">
              <w:rPr>
                <w:sz w:val="13"/>
                <w:szCs w:val="24"/>
                <w:lang w:eastAsia="zh-CN"/>
              </w:rPr>
              <w:t xml:space="preserve"> 500 us)</w:t>
            </w:r>
          </w:p>
        </w:tc>
      </w:tr>
      <w:tr w:rsidR="006C2E59" w:rsidRPr="007C4A7A" w14:paraId="579F3B8F" w14:textId="77777777" w:rsidTr="00C517B3">
        <w:trPr>
          <w:trHeight w:val="285"/>
        </w:trPr>
        <w:tc>
          <w:tcPr>
            <w:tcW w:w="491" w:type="pct"/>
            <w:vMerge/>
            <w:tcBorders>
              <w:top w:val="single" w:sz="4" w:space="0" w:color="auto"/>
              <w:left w:val="single" w:sz="4" w:space="0" w:color="auto"/>
              <w:bottom w:val="single" w:sz="4" w:space="0" w:color="000000"/>
              <w:right w:val="single" w:sz="4" w:space="0" w:color="auto"/>
            </w:tcBorders>
            <w:vAlign w:val="center"/>
            <w:hideMark/>
          </w:tcPr>
          <w:p w14:paraId="7BF4BCEE" w14:textId="77777777" w:rsidR="006C2E59" w:rsidRPr="002C6B18" w:rsidRDefault="006C2E59" w:rsidP="00C517B3">
            <w:pPr>
              <w:autoSpaceDE/>
              <w:autoSpaceDN/>
              <w:adjustRightInd/>
              <w:snapToGrid/>
              <w:spacing w:after="0"/>
              <w:jc w:val="left"/>
              <w:rPr>
                <w:sz w:val="13"/>
                <w:szCs w:val="24"/>
                <w:lang w:eastAsia="zh-CN"/>
              </w:rPr>
            </w:pPr>
          </w:p>
        </w:tc>
        <w:tc>
          <w:tcPr>
            <w:tcW w:w="739" w:type="pct"/>
            <w:gridSpan w:val="3"/>
            <w:tcBorders>
              <w:top w:val="single" w:sz="4" w:space="0" w:color="auto"/>
              <w:left w:val="nil"/>
              <w:bottom w:val="single" w:sz="4" w:space="0" w:color="auto"/>
              <w:right w:val="single" w:sz="4" w:space="0" w:color="auto"/>
            </w:tcBorders>
            <w:shd w:val="clear" w:color="auto" w:fill="auto"/>
            <w:noWrap/>
            <w:vAlign w:val="center"/>
            <w:hideMark/>
          </w:tcPr>
          <w:p w14:paraId="7700EFC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PO</w:t>
            </w:r>
            <w:r>
              <w:rPr>
                <w:rFonts w:hint="eastAsia"/>
                <w:sz w:val="13"/>
                <w:szCs w:val="24"/>
                <w:lang w:eastAsia="zh-CN"/>
              </w:rPr>
              <w:t xml:space="preserve"> </w:t>
            </w:r>
            <w:r>
              <w:rPr>
                <w:sz w:val="13"/>
                <w:szCs w:val="24"/>
                <w:lang w:eastAsia="zh-CN"/>
              </w:rPr>
              <w:t>non-false alarm (10%)</w:t>
            </w:r>
          </w:p>
        </w:tc>
        <w:tc>
          <w:tcPr>
            <w:tcW w:w="724" w:type="pct"/>
            <w:gridSpan w:val="3"/>
            <w:tcBorders>
              <w:top w:val="single" w:sz="4" w:space="0" w:color="auto"/>
              <w:left w:val="nil"/>
              <w:bottom w:val="single" w:sz="4" w:space="0" w:color="auto"/>
              <w:right w:val="single" w:sz="4" w:space="0" w:color="auto"/>
            </w:tcBorders>
            <w:shd w:val="clear" w:color="auto" w:fill="auto"/>
            <w:noWrap/>
            <w:vAlign w:val="center"/>
            <w:hideMark/>
          </w:tcPr>
          <w:p w14:paraId="79FB3566" w14:textId="77777777" w:rsidR="006C2E59" w:rsidRDefault="006C2E59" w:rsidP="00C517B3">
            <w:pPr>
              <w:autoSpaceDE/>
              <w:autoSpaceDN/>
              <w:adjustRightInd/>
              <w:snapToGrid/>
              <w:spacing w:after="0"/>
              <w:jc w:val="center"/>
              <w:rPr>
                <w:sz w:val="13"/>
                <w:szCs w:val="24"/>
                <w:lang w:eastAsia="zh-CN"/>
              </w:rPr>
            </w:pPr>
            <w:r w:rsidRPr="002C6B18">
              <w:rPr>
                <w:sz w:val="13"/>
                <w:szCs w:val="24"/>
                <w:lang w:eastAsia="zh-CN"/>
              </w:rPr>
              <w:t>PO</w:t>
            </w:r>
            <w:r>
              <w:rPr>
                <w:rFonts w:hint="eastAsia"/>
                <w:sz w:val="13"/>
                <w:szCs w:val="24"/>
                <w:lang w:eastAsia="zh-CN"/>
              </w:rPr>
              <w:t xml:space="preserve"> </w:t>
            </w:r>
            <w:r>
              <w:rPr>
                <w:sz w:val="13"/>
                <w:szCs w:val="24"/>
                <w:lang w:eastAsia="zh-CN"/>
              </w:rPr>
              <w:t>false alarm</w:t>
            </w:r>
          </w:p>
          <w:p w14:paraId="353C8C5B"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 xml:space="preserve"> (90%)</w:t>
            </w:r>
          </w:p>
        </w:tc>
        <w:tc>
          <w:tcPr>
            <w:tcW w:w="721" w:type="pct"/>
            <w:gridSpan w:val="3"/>
            <w:tcBorders>
              <w:top w:val="single" w:sz="4" w:space="0" w:color="auto"/>
              <w:left w:val="nil"/>
              <w:bottom w:val="single" w:sz="4" w:space="0" w:color="auto"/>
              <w:right w:val="single" w:sz="4" w:space="0" w:color="auto"/>
            </w:tcBorders>
            <w:shd w:val="clear" w:color="auto" w:fill="auto"/>
            <w:noWrap/>
            <w:vAlign w:val="center"/>
            <w:hideMark/>
          </w:tcPr>
          <w:p w14:paraId="6EE1541A" w14:textId="77777777" w:rsidR="006C2E59" w:rsidRPr="002C6B18" w:rsidRDefault="006C2E59" w:rsidP="00C517B3">
            <w:pPr>
              <w:autoSpaceDE/>
              <w:autoSpaceDN/>
              <w:adjustRightInd/>
              <w:snapToGrid/>
              <w:spacing w:after="0"/>
              <w:jc w:val="center"/>
              <w:rPr>
                <w:sz w:val="13"/>
                <w:szCs w:val="24"/>
                <w:lang w:eastAsia="zh-CN"/>
              </w:rPr>
            </w:pPr>
            <w:r w:rsidRPr="00FB3ED0">
              <w:rPr>
                <w:sz w:val="13"/>
                <w:szCs w:val="24"/>
                <w:lang w:eastAsia="zh-CN"/>
              </w:rPr>
              <w:t>PO</w:t>
            </w:r>
            <w:r>
              <w:rPr>
                <w:rFonts w:hint="eastAsia"/>
                <w:sz w:val="13"/>
                <w:szCs w:val="24"/>
                <w:lang w:eastAsia="zh-CN"/>
              </w:rPr>
              <w:t xml:space="preserve"> </w:t>
            </w:r>
            <w:r>
              <w:rPr>
                <w:sz w:val="13"/>
                <w:szCs w:val="24"/>
                <w:lang w:eastAsia="zh-CN"/>
              </w:rPr>
              <w:t>non-false alarm (10%)</w:t>
            </w:r>
          </w:p>
        </w:tc>
        <w:tc>
          <w:tcPr>
            <w:tcW w:w="776" w:type="pct"/>
            <w:gridSpan w:val="3"/>
            <w:tcBorders>
              <w:top w:val="single" w:sz="4" w:space="0" w:color="auto"/>
              <w:left w:val="nil"/>
              <w:bottom w:val="single" w:sz="4" w:space="0" w:color="auto"/>
              <w:right w:val="single" w:sz="4" w:space="0" w:color="auto"/>
            </w:tcBorders>
            <w:shd w:val="clear" w:color="auto" w:fill="auto"/>
            <w:noWrap/>
            <w:vAlign w:val="center"/>
            <w:hideMark/>
          </w:tcPr>
          <w:p w14:paraId="55644981" w14:textId="77777777" w:rsidR="006C2E59" w:rsidRDefault="006C2E59" w:rsidP="00C517B3">
            <w:pPr>
              <w:autoSpaceDE/>
              <w:autoSpaceDN/>
              <w:adjustRightInd/>
              <w:snapToGrid/>
              <w:spacing w:after="0"/>
              <w:jc w:val="center"/>
              <w:rPr>
                <w:sz w:val="13"/>
                <w:szCs w:val="24"/>
                <w:lang w:eastAsia="zh-CN"/>
              </w:rPr>
            </w:pPr>
            <w:r w:rsidRPr="00FB3ED0">
              <w:rPr>
                <w:sz w:val="13"/>
                <w:szCs w:val="24"/>
                <w:lang w:eastAsia="zh-CN"/>
              </w:rPr>
              <w:t>PO</w:t>
            </w:r>
            <w:r>
              <w:rPr>
                <w:rFonts w:hint="eastAsia"/>
                <w:sz w:val="13"/>
                <w:szCs w:val="24"/>
                <w:lang w:eastAsia="zh-CN"/>
              </w:rPr>
              <w:t xml:space="preserve"> </w:t>
            </w:r>
            <w:r>
              <w:rPr>
                <w:sz w:val="13"/>
                <w:szCs w:val="24"/>
                <w:lang w:eastAsia="zh-CN"/>
              </w:rPr>
              <w:t xml:space="preserve">false alarm </w:t>
            </w:r>
          </w:p>
          <w:p w14:paraId="0364AE9C"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(90%)</w:t>
            </w:r>
          </w:p>
        </w:tc>
        <w:tc>
          <w:tcPr>
            <w:tcW w:w="673" w:type="pct"/>
            <w:gridSpan w:val="3"/>
            <w:tcBorders>
              <w:top w:val="single" w:sz="4" w:space="0" w:color="auto"/>
              <w:left w:val="nil"/>
              <w:bottom w:val="single" w:sz="4" w:space="0" w:color="auto"/>
              <w:right w:val="single" w:sz="4" w:space="0" w:color="auto"/>
            </w:tcBorders>
            <w:shd w:val="clear" w:color="auto" w:fill="auto"/>
            <w:noWrap/>
            <w:vAlign w:val="center"/>
            <w:hideMark/>
          </w:tcPr>
          <w:p w14:paraId="488B5ADB" w14:textId="77777777" w:rsidR="006C2E59" w:rsidRPr="002C6B18" w:rsidRDefault="006C2E59" w:rsidP="00C517B3">
            <w:pPr>
              <w:autoSpaceDE/>
              <w:autoSpaceDN/>
              <w:adjustRightInd/>
              <w:snapToGrid/>
              <w:spacing w:after="0"/>
              <w:jc w:val="center"/>
              <w:rPr>
                <w:sz w:val="13"/>
                <w:szCs w:val="24"/>
                <w:lang w:eastAsia="zh-CN"/>
              </w:rPr>
            </w:pPr>
            <w:r w:rsidRPr="00FB3ED0">
              <w:rPr>
                <w:sz w:val="13"/>
                <w:szCs w:val="24"/>
                <w:lang w:eastAsia="zh-CN"/>
              </w:rPr>
              <w:t>PO</w:t>
            </w:r>
            <w:r>
              <w:rPr>
                <w:rFonts w:hint="eastAsia"/>
                <w:sz w:val="13"/>
                <w:szCs w:val="24"/>
                <w:lang w:eastAsia="zh-CN"/>
              </w:rPr>
              <w:t xml:space="preserve"> </w:t>
            </w:r>
            <w:r>
              <w:rPr>
                <w:sz w:val="13"/>
                <w:szCs w:val="24"/>
                <w:lang w:eastAsia="zh-CN"/>
              </w:rPr>
              <w:t>non-false alarm (10%)</w:t>
            </w:r>
          </w:p>
        </w:tc>
        <w:tc>
          <w:tcPr>
            <w:tcW w:w="876" w:type="pct"/>
            <w:gridSpan w:val="3"/>
            <w:tcBorders>
              <w:top w:val="single" w:sz="4" w:space="0" w:color="auto"/>
              <w:left w:val="nil"/>
              <w:bottom w:val="single" w:sz="4" w:space="0" w:color="auto"/>
              <w:right w:val="single" w:sz="4" w:space="0" w:color="auto"/>
            </w:tcBorders>
            <w:shd w:val="clear" w:color="auto" w:fill="auto"/>
            <w:noWrap/>
            <w:vAlign w:val="center"/>
            <w:hideMark/>
          </w:tcPr>
          <w:p w14:paraId="252968A4" w14:textId="77777777" w:rsidR="006C2E59" w:rsidRDefault="006C2E59" w:rsidP="00C517B3">
            <w:pPr>
              <w:autoSpaceDE/>
              <w:autoSpaceDN/>
              <w:adjustRightInd/>
              <w:snapToGrid/>
              <w:spacing w:after="0"/>
              <w:jc w:val="center"/>
              <w:rPr>
                <w:sz w:val="13"/>
                <w:szCs w:val="24"/>
                <w:lang w:eastAsia="zh-CN"/>
              </w:rPr>
            </w:pPr>
            <w:r w:rsidRPr="00FB3ED0">
              <w:rPr>
                <w:sz w:val="13"/>
                <w:szCs w:val="24"/>
                <w:lang w:eastAsia="zh-CN"/>
              </w:rPr>
              <w:t>PO</w:t>
            </w:r>
            <w:r>
              <w:rPr>
                <w:rFonts w:hint="eastAsia"/>
                <w:sz w:val="13"/>
                <w:szCs w:val="24"/>
                <w:lang w:eastAsia="zh-CN"/>
              </w:rPr>
              <w:t xml:space="preserve"> </w:t>
            </w:r>
            <w:r>
              <w:rPr>
                <w:sz w:val="13"/>
                <w:szCs w:val="24"/>
                <w:lang w:eastAsia="zh-CN"/>
              </w:rPr>
              <w:t>false alarm</w:t>
            </w:r>
          </w:p>
          <w:p w14:paraId="40A01054"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 xml:space="preserve"> (90%)</w:t>
            </w:r>
          </w:p>
        </w:tc>
      </w:tr>
      <w:tr w:rsidR="006C2E59" w:rsidRPr="007C4A7A" w14:paraId="3D5583F9" w14:textId="77777777" w:rsidTr="00C517B3">
        <w:trPr>
          <w:trHeight w:val="285"/>
        </w:trPr>
        <w:tc>
          <w:tcPr>
            <w:tcW w:w="491" w:type="pct"/>
            <w:vMerge/>
            <w:tcBorders>
              <w:top w:val="single" w:sz="4" w:space="0" w:color="auto"/>
              <w:left w:val="single" w:sz="4" w:space="0" w:color="auto"/>
              <w:bottom w:val="single" w:sz="4" w:space="0" w:color="000000"/>
              <w:right w:val="single" w:sz="4" w:space="0" w:color="auto"/>
            </w:tcBorders>
            <w:vAlign w:val="center"/>
            <w:hideMark/>
          </w:tcPr>
          <w:p w14:paraId="12BCBD03" w14:textId="77777777" w:rsidR="006C2E59" w:rsidRPr="002C6B18" w:rsidRDefault="006C2E59" w:rsidP="00C517B3">
            <w:pPr>
              <w:autoSpaceDE/>
              <w:autoSpaceDN/>
              <w:adjustRightInd/>
              <w:snapToGrid/>
              <w:spacing w:after="0"/>
              <w:jc w:val="left"/>
              <w:rPr>
                <w:sz w:val="13"/>
                <w:szCs w:val="24"/>
                <w:lang w:eastAsia="zh-CN"/>
              </w:rPr>
            </w:pPr>
          </w:p>
        </w:tc>
        <w:tc>
          <w:tcPr>
            <w:tcW w:w="214" w:type="pct"/>
            <w:tcBorders>
              <w:top w:val="nil"/>
              <w:left w:val="nil"/>
              <w:bottom w:val="single" w:sz="4" w:space="0" w:color="auto"/>
              <w:right w:val="single" w:sz="4" w:space="0" w:color="auto"/>
            </w:tcBorders>
            <w:shd w:val="clear" w:color="auto" w:fill="auto"/>
            <w:noWrap/>
            <w:vAlign w:val="center"/>
            <w:hideMark/>
          </w:tcPr>
          <w:p w14:paraId="6DABCA51"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66" w:type="pct"/>
            <w:tcBorders>
              <w:top w:val="nil"/>
              <w:left w:val="nil"/>
              <w:bottom w:val="single" w:sz="4" w:space="0" w:color="auto"/>
              <w:right w:val="single" w:sz="4" w:space="0" w:color="auto"/>
            </w:tcBorders>
            <w:shd w:val="clear" w:color="auto" w:fill="auto"/>
            <w:noWrap/>
            <w:vAlign w:val="center"/>
            <w:hideMark/>
          </w:tcPr>
          <w:p w14:paraId="727D8866"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Power</w:t>
            </w:r>
            <w:r>
              <w:rPr>
                <w:sz w:val="11"/>
                <w:szCs w:val="24"/>
                <w:lang w:eastAsia="zh-CN"/>
              </w:rPr>
              <w:t xml:space="preserve"> unit</w:t>
            </w:r>
          </w:p>
        </w:tc>
        <w:tc>
          <w:tcPr>
            <w:tcW w:w="259" w:type="pct"/>
            <w:tcBorders>
              <w:top w:val="nil"/>
              <w:left w:val="nil"/>
              <w:bottom w:val="single" w:sz="4" w:space="0" w:color="auto"/>
              <w:right w:val="single" w:sz="4" w:space="0" w:color="auto"/>
            </w:tcBorders>
            <w:shd w:val="clear" w:color="auto" w:fill="auto"/>
            <w:noWrap/>
            <w:vAlign w:val="center"/>
            <w:hideMark/>
          </w:tcPr>
          <w:p w14:paraId="54E69E60" w14:textId="77777777" w:rsidR="006C2E59" w:rsidRPr="002C6B18" w:rsidRDefault="006C2E59" w:rsidP="00C517B3">
            <w:pPr>
              <w:autoSpaceDE/>
              <w:autoSpaceDN/>
              <w:adjustRightInd/>
              <w:snapToGrid/>
              <w:spacing w:after="0"/>
              <w:jc w:val="left"/>
              <w:rPr>
                <w:sz w:val="11"/>
                <w:szCs w:val="24"/>
                <w:lang w:eastAsia="zh-CN"/>
              </w:rPr>
            </w:pPr>
            <w:r w:rsidRPr="00FB3ED0">
              <w:rPr>
                <w:sz w:val="11"/>
                <w:szCs w:val="24"/>
                <w:lang w:eastAsia="zh-CN"/>
              </w:rPr>
              <w:t>Power consumption</w:t>
            </w:r>
          </w:p>
        </w:tc>
        <w:tc>
          <w:tcPr>
            <w:tcW w:w="248" w:type="pct"/>
            <w:tcBorders>
              <w:top w:val="nil"/>
              <w:left w:val="nil"/>
              <w:bottom w:val="single" w:sz="4" w:space="0" w:color="auto"/>
              <w:right w:val="single" w:sz="4" w:space="0" w:color="auto"/>
            </w:tcBorders>
            <w:shd w:val="clear" w:color="auto" w:fill="auto"/>
            <w:noWrap/>
            <w:vAlign w:val="center"/>
            <w:hideMark/>
          </w:tcPr>
          <w:p w14:paraId="2E56A351"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19" w:type="pct"/>
            <w:tcBorders>
              <w:top w:val="nil"/>
              <w:left w:val="nil"/>
              <w:bottom w:val="single" w:sz="4" w:space="0" w:color="auto"/>
              <w:right w:val="single" w:sz="4" w:space="0" w:color="auto"/>
            </w:tcBorders>
            <w:shd w:val="clear" w:color="auto" w:fill="auto"/>
            <w:noWrap/>
            <w:vAlign w:val="center"/>
            <w:hideMark/>
          </w:tcPr>
          <w:p w14:paraId="4CC4171E"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Power</w:t>
            </w:r>
            <w:r>
              <w:rPr>
                <w:sz w:val="11"/>
                <w:szCs w:val="24"/>
                <w:lang w:eastAsia="zh-CN"/>
              </w:rPr>
              <w:t xml:space="preserve"> unit</w:t>
            </w:r>
          </w:p>
        </w:tc>
        <w:tc>
          <w:tcPr>
            <w:tcW w:w="257" w:type="pct"/>
            <w:tcBorders>
              <w:top w:val="nil"/>
              <w:left w:val="nil"/>
              <w:bottom w:val="single" w:sz="4" w:space="0" w:color="auto"/>
              <w:right w:val="single" w:sz="4" w:space="0" w:color="auto"/>
            </w:tcBorders>
            <w:shd w:val="clear" w:color="auto" w:fill="auto"/>
            <w:noWrap/>
            <w:vAlign w:val="center"/>
            <w:hideMark/>
          </w:tcPr>
          <w:p w14:paraId="19B7B8AF" w14:textId="77777777" w:rsidR="006C2E59" w:rsidRPr="002C6B18" w:rsidRDefault="006C2E59" w:rsidP="00C517B3">
            <w:pPr>
              <w:autoSpaceDE/>
              <w:autoSpaceDN/>
              <w:adjustRightInd/>
              <w:snapToGrid/>
              <w:spacing w:after="0"/>
              <w:jc w:val="left"/>
              <w:rPr>
                <w:sz w:val="11"/>
                <w:szCs w:val="24"/>
                <w:lang w:eastAsia="zh-CN"/>
              </w:rPr>
            </w:pPr>
            <w:r w:rsidRPr="00FB3ED0">
              <w:rPr>
                <w:sz w:val="11"/>
                <w:szCs w:val="24"/>
                <w:lang w:eastAsia="zh-CN"/>
              </w:rPr>
              <w:t>Power consumption</w:t>
            </w:r>
          </w:p>
        </w:tc>
        <w:tc>
          <w:tcPr>
            <w:tcW w:w="231" w:type="pct"/>
            <w:tcBorders>
              <w:top w:val="nil"/>
              <w:left w:val="nil"/>
              <w:bottom w:val="single" w:sz="4" w:space="0" w:color="auto"/>
              <w:right w:val="single" w:sz="4" w:space="0" w:color="auto"/>
            </w:tcBorders>
            <w:shd w:val="clear" w:color="auto" w:fill="auto"/>
            <w:noWrap/>
            <w:vAlign w:val="center"/>
            <w:hideMark/>
          </w:tcPr>
          <w:p w14:paraId="3834E2CC"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33" w:type="pct"/>
            <w:tcBorders>
              <w:top w:val="nil"/>
              <w:left w:val="nil"/>
              <w:bottom w:val="single" w:sz="4" w:space="0" w:color="auto"/>
              <w:right w:val="single" w:sz="4" w:space="0" w:color="auto"/>
            </w:tcBorders>
            <w:shd w:val="clear" w:color="auto" w:fill="auto"/>
            <w:noWrap/>
            <w:vAlign w:val="center"/>
            <w:hideMark/>
          </w:tcPr>
          <w:p w14:paraId="5FED820D"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Power</w:t>
            </w:r>
            <w:r>
              <w:rPr>
                <w:sz w:val="11"/>
                <w:szCs w:val="24"/>
                <w:lang w:eastAsia="zh-CN"/>
              </w:rPr>
              <w:t xml:space="preserve"> unit</w:t>
            </w:r>
          </w:p>
        </w:tc>
        <w:tc>
          <w:tcPr>
            <w:tcW w:w="257" w:type="pct"/>
            <w:tcBorders>
              <w:top w:val="nil"/>
              <w:left w:val="nil"/>
              <w:bottom w:val="single" w:sz="4" w:space="0" w:color="auto"/>
              <w:right w:val="single" w:sz="4" w:space="0" w:color="auto"/>
            </w:tcBorders>
            <w:shd w:val="clear" w:color="auto" w:fill="auto"/>
            <w:noWrap/>
            <w:vAlign w:val="center"/>
            <w:hideMark/>
          </w:tcPr>
          <w:p w14:paraId="35A313AD" w14:textId="77777777" w:rsidR="006C2E59" w:rsidRPr="002C6B18" w:rsidRDefault="006C2E59" w:rsidP="00C517B3">
            <w:pPr>
              <w:autoSpaceDE/>
              <w:autoSpaceDN/>
              <w:adjustRightInd/>
              <w:snapToGrid/>
              <w:spacing w:after="0"/>
              <w:jc w:val="left"/>
              <w:rPr>
                <w:sz w:val="11"/>
                <w:szCs w:val="24"/>
                <w:lang w:eastAsia="zh-CN"/>
              </w:rPr>
            </w:pPr>
            <w:r w:rsidRPr="00FB3ED0">
              <w:rPr>
                <w:sz w:val="11"/>
                <w:szCs w:val="24"/>
                <w:lang w:eastAsia="zh-CN"/>
              </w:rPr>
              <w:t>Power consumption</w:t>
            </w:r>
          </w:p>
        </w:tc>
        <w:tc>
          <w:tcPr>
            <w:tcW w:w="284" w:type="pct"/>
            <w:tcBorders>
              <w:top w:val="nil"/>
              <w:left w:val="nil"/>
              <w:bottom w:val="single" w:sz="4" w:space="0" w:color="auto"/>
              <w:right w:val="single" w:sz="4" w:space="0" w:color="auto"/>
            </w:tcBorders>
            <w:shd w:val="clear" w:color="auto" w:fill="auto"/>
            <w:noWrap/>
            <w:vAlign w:val="center"/>
            <w:hideMark/>
          </w:tcPr>
          <w:p w14:paraId="4C369D5A"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10" w:type="pct"/>
            <w:tcBorders>
              <w:top w:val="nil"/>
              <w:left w:val="nil"/>
              <w:bottom w:val="single" w:sz="4" w:space="0" w:color="auto"/>
              <w:right w:val="single" w:sz="4" w:space="0" w:color="auto"/>
            </w:tcBorders>
            <w:shd w:val="clear" w:color="auto" w:fill="auto"/>
            <w:noWrap/>
            <w:vAlign w:val="center"/>
            <w:hideMark/>
          </w:tcPr>
          <w:p w14:paraId="663F66CD"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Power</w:t>
            </w:r>
            <w:r>
              <w:rPr>
                <w:sz w:val="11"/>
                <w:szCs w:val="24"/>
                <w:lang w:eastAsia="zh-CN"/>
              </w:rPr>
              <w:t xml:space="preserve"> unit</w:t>
            </w:r>
          </w:p>
        </w:tc>
        <w:tc>
          <w:tcPr>
            <w:tcW w:w="282" w:type="pct"/>
            <w:tcBorders>
              <w:top w:val="nil"/>
              <w:left w:val="nil"/>
              <w:bottom w:val="single" w:sz="4" w:space="0" w:color="auto"/>
              <w:right w:val="single" w:sz="4" w:space="0" w:color="auto"/>
            </w:tcBorders>
            <w:shd w:val="clear" w:color="auto" w:fill="auto"/>
            <w:noWrap/>
            <w:vAlign w:val="center"/>
            <w:hideMark/>
          </w:tcPr>
          <w:p w14:paraId="2957AFE6" w14:textId="77777777" w:rsidR="006C2E59" w:rsidRPr="002C6B18" w:rsidRDefault="006C2E59" w:rsidP="00C517B3">
            <w:pPr>
              <w:autoSpaceDE/>
              <w:autoSpaceDN/>
              <w:adjustRightInd/>
              <w:snapToGrid/>
              <w:spacing w:after="0"/>
              <w:jc w:val="left"/>
              <w:rPr>
                <w:sz w:val="11"/>
                <w:szCs w:val="24"/>
                <w:lang w:eastAsia="zh-CN"/>
              </w:rPr>
            </w:pPr>
            <w:r w:rsidRPr="00FB3ED0">
              <w:rPr>
                <w:sz w:val="11"/>
                <w:szCs w:val="24"/>
                <w:lang w:eastAsia="zh-CN"/>
              </w:rPr>
              <w:t>Power consumption</w:t>
            </w:r>
          </w:p>
        </w:tc>
        <w:tc>
          <w:tcPr>
            <w:tcW w:w="212" w:type="pct"/>
            <w:tcBorders>
              <w:top w:val="nil"/>
              <w:left w:val="nil"/>
              <w:bottom w:val="single" w:sz="4" w:space="0" w:color="auto"/>
              <w:right w:val="single" w:sz="4" w:space="0" w:color="auto"/>
            </w:tcBorders>
            <w:shd w:val="clear" w:color="auto" w:fill="auto"/>
            <w:noWrap/>
            <w:vAlign w:val="center"/>
            <w:hideMark/>
          </w:tcPr>
          <w:p w14:paraId="2403D3D6"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10" w:type="pct"/>
            <w:tcBorders>
              <w:top w:val="nil"/>
              <w:left w:val="nil"/>
              <w:bottom w:val="single" w:sz="4" w:space="0" w:color="auto"/>
              <w:right w:val="single" w:sz="4" w:space="0" w:color="auto"/>
            </w:tcBorders>
            <w:shd w:val="clear" w:color="auto" w:fill="auto"/>
            <w:noWrap/>
            <w:vAlign w:val="center"/>
            <w:hideMark/>
          </w:tcPr>
          <w:p w14:paraId="41E284F2"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Power</w:t>
            </w:r>
            <w:r>
              <w:rPr>
                <w:sz w:val="11"/>
                <w:szCs w:val="24"/>
                <w:lang w:eastAsia="zh-CN"/>
              </w:rPr>
              <w:t xml:space="preserve"> unit</w:t>
            </w:r>
          </w:p>
        </w:tc>
        <w:tc>
          <w:tcPr>
            <w:tcW w:w="251" w:type="pct"/>
            <w:tcBorders>
              <w:top w:val="nil"/>
              <w:left w:val="nil"/>
              <w:bottom w:val="single" w:sz="4" w:space="0" w:color="auto"/>
              <w:right w:val="single" w:sz="4" w:space="0" w:color="auto"/>
            </w:tcBorders>
            <w:shd w:val="clear" w:color="auto" w:fill="auto"/>
            <w:noWrap/>
            <w:vAlign w:val="center"/>
            <w:hideMark/>
          </w:tcPr>
          <w:p w14:paraId="2A130757" w14:textId="77777777" w:rsidR="006C2E59" w:rsidRPr="002C6B18" w:rsidRDefault="006C2E59" w:rsidP="00C517B3">
            <w:pPr>
              <w:autoSpaceDE/>
              <w:autoSpaceDN/>
              <w:adjustRightInd/>
              <w:snapToGrid/>
              <w:spacing w:after="0"/>
              <w:jc w:val="left"/>
              <w:rPr>
                <w:sz w:val="11"/>
                <w:szCs w:val="24"/>
                <w:lang w:eastAsia="zh-CN"/>
              </w:rPr>
            </w:pPr>
            <w:r w:rsidRPr="00FB3ED0">
              <w:rPr>
                <w:sz w:val="11"/>
                <w:szCs w:val="24"/>
                <w:lang w:eastAsia="zh-CN"/>
              </w:rPr>
              <w:t>Power consumption</w:t>
            </w:r>
          </w:p>
        </w:tc>
        <w:tc>
          <w:tcPr>
            <w:tcW w:w="277" w:type="pct"/>
            <w:tcBorders>
              <w:top w:val="nil"/>
              <w:left w:val="nil"/>
              <w:bottom w:val="single" w:sz="4" w:space="0" w:color="auto"/>
              <w:right w:val="single" w:sz="4" w:space="0" w:color="auto"/>
            </w:tcBorders>
            <w:shd w:val="clear" w:color="auto" w:fill="auto"/>
            <w:noWrap/>
            <w:vAlign w:val="center"/>
            <w:hideMark/>
          </w:tcPr>
          <w:p w14:paraId="370D5CC3"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49" w:type="pct"/>
            <w:tcBorders>
              <w:top w:val="nil"/>
              <w:left w:val="nil"/>
              <w:bottom w:val="single" w:sz="4" w:space="0" w:color="auto"/>
              <w:right w:val="single" w:sz="4" w:space="0" w:color="auto"/>
            </w:tcBorders>
            <w:shd w:val="clear" w:color="auto" w:fill="auto"/>
            <w:noWrap/>
            <w:vAlign w:val="center"/>
            <w:hideMark/>
          </w:tcPr>
          <w:p w14:paraId="16AC7B9C" w14:textId="77777777" w:rsidR="006C2E59" w:rsidRPr="002C6B18" w:rsidRDefault="006C2E59" w:rsidP="00C517B3">
            <w:pPr>
              <w:autoSpaceDE/>
              <w:autoSpaceDN/>
              <w:adjustRightInd/>
              <w:snapToGrid/>
              <w:spacing w:after="0"/>
              <w:jc w:val="center"/>
              <w:rPr>
                <w:sz w:val="11"/>
                <w:szCs w:val="24"/>
                <w:lang w:eastAsia="zh-CN"/>
              </w:rPr>
            </w:pPr>
            <w:r w:rsidRPr="00FB3ED0">
              <w:rPr>
                <w:sz w:val="11"/>
                <w:szCs w:val="24"/>
                <w:lang w:eastAsia="zh-CN"/>
              </w:rPr>
              <w:t>Power</w:t>
            </w:r>
            <w:r>
              <w:rPr>
                <w:sz w:val="11"/>
                <w:szCs w:val="24"/>
                <w:lang w:eastAsia="zh-CN"/>
              </w:rPr>
              <w:t xml:space="preserve"> unit</w:t>
            </w:r>
          </w:p>
        </w:tc>
        <w:tc>
          <w:tcPr>
            <w:tcW w:w="350" w:type="pct"/>
            <w:tcBorders>
              <w:top w:val="nil"/>
              <w:left w:val="nil"/>
              <w:bottom w:val="single" w:sz="4" w:space="0" w:color="auto"/>
              <w:right w:val="single" w:sz="4" w:space="0" w:color="auto"/>
            </w:tcBorders>
            <w:shd w:val="clear" w:color="auto" w:fill="auto"/>
            <w:noWrap/>
            <w:vAlign w:val="center"/>
            <w:hideMark/>
          </w:tcPr>
          <w:p w14:paraId="720ED02F" w14:textId="77777777" w:rsidR="006C2E59" w:rsidRPr="002C6B18" w:rsidRDefault="006C2E59" w:rsidP="00C517B3">
            <w:pPr>
              <w:autoSpaceDE/>
              <w:autoSpaceDN/>
              <w:adjustRightInd/>
              <w:snapToGrid/>
              <w:spacing w:after="0"/>
              <w:jc w:val="left"/>
              <w:rPr>
                <w:sz w:val="11"/>
                <w:szCs w:val="24"/>
                <w:lang w:eastAsia="zh-CN"/>
              </w:rPr>
            </w:pPr>
            <w:r w:rsidRPr="00FB3ED0">
              <w:rPr>
                <w:sz w:val="11"/>
                <w:szCs w:val="24"/>
                <w:lang w:eastAsia="zh-CN"/>
              </w:rPr>
              <w:t>Power consumption</w:t>
            </w:r>
          </w:p>
        </w:tc>
      </w:tr>
      <w:tr w:rsidR="006C2E59" w:rsidRPr="007C4A7A" w14:paraId="1A6690FE" w14:textId="77777777" w:rsidTr="00C517B3">
        <w:trPr>
          <w:trHeight w:val="285"/>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14B4CCB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SSB</w:t>
            </w:r>
          </w:p>
        </w:tc>
        <w:tc>
          <w:tcPr>
            <w:tcW w:w="214" w:type="pct"/>
            <w:tcBorders>
              <w:top w:val="nil"/>
              <w:left w:val="nil"/>
              <w:bottom w:val="single" w:sz="4" w:space="0" w:color="auto"/>
              <w:right w:val="single" w:sz="4" w:space="0" w:color="auto"/>
            </w:tcBorders>
            <w:shd w:val="clear" w:color="auto" w:fill="auto"/>
            <w:noWrap/>
            <w:vAlign w:val="center"/>
            <w:hideMark/>
          </w:tcPr>
          <w:p w14:paraId="771D3E9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66" w:type="pct"/>
            <w:tcBorders>
              <w:top w:val="nil"/>
              <w:left w:val="nil"/>
              <w:bottom w:val="single" w:sz="4" w:space="0" w:color="auto"/>
              <w:right w:val="single" w:sz="4" w:space="0" w:color="auto"/>
            </w:tcBorders>
            <w:shd w:val="clear" w:color="auto" w:fill="auto"/>
            <w:noWrap/>
            <w:vAlign w:val="center"/>
            <w:hideMark/>
          </w:tcPr>
          <w:p w14:paraId="37F84CE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59" w:type="pct"/>
            <w:tcBorders>
              <w:top w:val="nil"/>
              <w:left w:val="nil"/>
              <w:bottom w:val="single" w:sz="4" w:space="0" w:color="auto"/>
              <w:right w:val="single" w:sz="4" w:space="0" w:color="auto"/>
            </w:tcBorders>
            <w:shd w:val="clear" w:color="auto" w:fill="auto"/>
            <w:noWrap/>
            <w:vAlign w:val="center"/>
            <w:hideMark/>
          </w:tcPr>
          <w:p w14:paraId="4BAC00F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c>
          <w:tcPr>
            <w:tcW w:w="248" w:type="pct"/>
            <w:tcBorders>
              <w:top w:val="nil"/>
              <w:left w:val="nil"/>
              <w:bottom w:val="single" w:sz="4" w:space="0" w:color="auto"/>
              <w:right w:val="single" w:sz="4" w:space="0" w:color="auto"/>
            </w:tcBorders>
            <w:shd w:val="clear" w:color="auto" w:fill="auto"/>
            <w:noWrap/>
            <w:vAlign w:val="center"/>
            <w:hideMark/>
          </w:tcPr>
          <w:p w14:paraId="20AE71B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19" w:type="pct"/>
            <w:tcBorders>
              <w:top w:val="nil"/>
              <w:left w:val="nil"/>
              <w:bottom w:val="single" w:sz="4" w:space="0" w:color="auto"/>
              <w:right w:val="single" w:sz="4" w:space="0" w:color="auto"/>
            </w:tcBorders>
            <w:shd w:val="clear" w:color="auto" w:fill="auto"/>
            <w:noWrap/>
            <w:vAlign w:val="center"/>
            <w:hideMark/>
          </w:tcPr>
          <w:p w14:paraId="5F4CDC0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57" w:type="pct"/>
            <w:tcBorders>
              <w:top w:val="nil"/>
              <w:left w:val="nil"/>
              <w:bottom w:val="single" w:sz="4" w:space="0" w:color="auto"/>
              <w:right w:val="single" w:sz="4" w:space="0" w:color="auto"/>
            </w:tcBorders>
            <w:shd w:val="clear" w:color="auto" w:fill="auto"/>
            <w:noWrap/>
            <w:vAlign w:val="center"/>
            <w:hideMark/>
          </w:tcPr>
          <w:p w14:paraId="22A2105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c>
          <w:tcPr>
            <w:tcW w:w="231" w:type="pct"/>
            <w:tcBorders>
              <w:top w:val="nil"/>
              <w:left w:val="nil"/>
              <w:bottom w:val="single" w:sz="4" w:space="0" w:color="auto"/>
              <w:right w:val="single" w:sz="4" w:space="0" w:color="auto"/>
            </w:tcBorders>
            <w:shd w:val="clear" w:color="auto" w:fill="auto"/>
            <w:noWrap/>
            <w:vAlign w:val="center"/>
            <w:hideMark/>
          </w:tcPr>
          <w:p w14:paraId="3E5A005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33" w:type="pct"/>
            <w:tcBorders>
              <w:top w:val="nil"/>
              <w:left w:val="nil"/>
              <w:bottom w:val="single" w:sz="4" w:space="0" w:color="auto"/>
              <w:right w:val="single" w:sz="4" w:space="0" w:color="auto"/>
            </w:tcBorders>
            <w:shd w:val="clear" w:color="auto" w:fill="auto"/>
            <w:noWrap/>
            <w:vAlign w:val="center"/>
            <w:hideMark/>
          </w:tcPr>
          <w:p w14:paraId="1DCB296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57" w:type="pct"/>
            <w:tcBorders>
              <w:top w:val="nil"/>
              <w:left w:val="nil"/>
              <w:bottom w:val="single" w:sz="4" w:space="0" w:color="auto"/>
              <w:right w:val="single" w:sz="4" w:space="0" w:color="auto"/>
            </w:tcBorders>
            <w:shd w:val="clear" w:color="auto" w:fill="auto"/>
            <w:noWrap/>
            <w:vAlign w:val="center"/>
            <w:hideMark/>
          </w:tcPr>
          <w:p w14:paraId="15FFFF3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c>
          <w:tcPr>
            <w:tcW w:w="284" w:type="pct"/>
            <w:tcBorders>
              <w:top w:val="nil"/>
              <w:left w:val="nil"/>
              <w:bottom w:val="single" w:sz="4" w:space="0" w:color="auto"/>
              <w:right w:val="single" w:sz="4" w:space="0" w:color="auto"/>
            </w:tcBorders>
            <w:shd w:val="clear" w:color="auto" w:fill="auto"/>
            <w:noWrap/>
            <w:vAlign w:val="center"/>
            <w:hideMark/>
          </w:tcPr>
          <w:p w14:paraId="18EE3CD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10" w:type="pct"/>
            <w:tcBorders>
              <w:top w:val="nil"/>
              <w:left w:val="nil"/>
              <w:bottom w:val="single" w:sz="4" w:space="0" w:color="auto"/>
              <w:right w:val="single" w:sz="4" w:space="0" w:color="auto"/>
            </w:tcBorders>
            <w:shd w:val="clear" w:color="auto" w:fill="auto"/>
            <w:noWrap/>
            <w:vAlign w:val="center"/>
            <w:hideMark/>
          </w:tcPr>
          <w:p w14:paraId="06A1D55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82" w:type="pct"/>
            <w:tcBorders>
              <w:top w:val="nil"/>
              <w:left w:val="nil"/>
              <w:bottom w:val="single" w:sz="4" w:space="0" w:color="auto"/>
              <w:right w:val="single" w:sz="4" w:space="0" w:color="auto"/>
            </w:tcBorders>
            <w:shd w:val="clear" w:color="auto" w:fill="auto"/>
            <w:noWrap/>
            <w:vAlign w:val="center"/>
            <w:hideMark/>
          </w:tcPr>
          <w:p w14:paraId="0982F38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c>
          <w:tcPr>
            <w:tcW w:w="212" w:type="pct"/>
            <w:tcBorders>
              <w:top w:val="nil"/>
              <w:left w:val="nil"/>
              <w:bottom w:val="single" w:sz="4" w:space="0" w:color="auto"/>
              <w:right w:val="single" w:sz="4" w:space="0" w:color="auto"/>
            </w:tcBorders>
            <w:shd w:val="clear" w:color="auto" w:fill="auto"/>
            <w:noWrap/>
            <w:vAlign w:val="center"/>
            <w:hideMark/>
          </w:tcPr>
          <w:p w14:paraId="7FC64CD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10" w:type="pct"/>
            <w:tcBorders>
              <w:top w:val="nil"/>
              <w:left w:val="nil"/>
              <w:bottom w:val="single" w:sz="4" w:space="0" w:color="auto"/>
              <w:right w:val="single" w:sz="4" w:space="0" w:color="auto"/>
            </w:tcBorders>
            <w:shd w:val="clear" w:color="auto" w:fill="auto"/>
            <w:noWrap/>
            <w:vAlign w:val="center"/>
            <w:hideMark/>
          </w:tcPr>
          <w:p w14:paraId="757F1ED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51" w:type="pct"/>
            <w:tcBorders>
              <w:top w:val="nil"/>
              <w:left w:val="nil"/>
              <w:bottom w:val="single" w:sz="4" w:space="0" w:color="auto"/>
              <w:right w:val="single" w:sz="4" w:space="0" w:color="auto"/>
            </w:tcBorders>
            <w:shd w:val="clear" w:color="auto" w:fill="auto"/>
            <w:noWrap/>
            <w:vAlign w:val="center"/>
            <w:hideMark/>
          </w:tcPr>
          <w:p w14:paraId="28CFCBD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c>
          <w:tcPr>
            <w:tcW w:w="277" w:type="pct"/>
            <w:tcBorders>
              <w:top w:val="nil"/>
              <w:left w:val="nil"/>
              <w:bottom w:val="single" w:sz="4" w:space="0" w:color="auto"/>
              <w:right w:val="single" w:sz="4" w:space="0" w:color="auto"/>
            </w:tcBorders>
            <w:shd w:val="clear" w:color="auto" w:fill="auto"/>
            <w:noWrap/>
            <w:vAlign w:val="center"/>
            <w:hideMark/>
          </w:tcPr>
          <w:p w14:paraId="46CBE2E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49" w:type="pct"/>
            <w:tcBorders>
              <w:top w:val="nil"/>
              <w:left w:val="nil"/>
              <w:bottom w:val="single" w:sz="4" w:space="0" w:color="auto"/>
              <w:right w:val="single" w:sz="4" w:space="0" w:color="auto"/>
            </w:tcBorders>
            <w:shd w:val="clear" w:color="auto" w:fill="auto"/>
            <w:noWrap/>
            <w:vAlign w:val="center"/>
            <w:hideMark/>
          </w:tcPr>
          <w:p w14:paraId="16CD868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350" w:type="pct"/>
            <w:tcBorders>
              <w:top w:val="nil"/>
              <w:left w:val="nil"/>
              <w:bottom w:val="single" w:sz="4" w:space="0" w:color="auto"/>
              <w:right w:val="single" w:sz="4" w:space="0" w:color="auto"/>
            </w:tcBorders>
            <w:shd w:val="clear" w:color="auto" w:fill="auto"/>
            <w:noWrap/>
            <w:vAlign w:val="center"/>
            <w:hideMark/>
          </w:tcPr>
          <w:p w14:paraId="65AF8AA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r>
      <w:tr w:rsidR="006C2E59" w:rsidRPr="007C4A7A" w14:paraId="639E7E2D" w14:textId="77777777" w:rsidTr="00C517B3">
        <w:trPr>
          <w:trHeight w:val="285"/>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6BD52AD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PO+PDSCH</w:t>
            </w:r>
          </w:p>
        </w:tc>
        <w:tc>
          <w:tcPr>
            <w:tcW w:w="214" w:type="pct"/>
            <w:tcBorders>
              <w:top w:val="nil"/>
              <w:left w:val="nil"/>
              <w:bottom w:val="single" w:sz="4" w:space="0" w:color="auto"/>
              <w:right w:val="single" w:sz="4" w:space="0" w:color="auto"/>
            </w:tcBorders>
            <w:shd w:val="clear" w:color="auto" w:fill="auto"/>
            <w:noWrap/>
            <w:vAlign w:val="center"/>
            <w:hideMark/>
          </w:tcPr>
          <w:p w14:paraId="6BD8D69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66" w:type="pct"/>
            <w:tcBorders>
              <w:top w:val="nil"/>
              <w:left w:val="nil"/>
              <w:bottom w:val="single" w:sz="4" w:space="0" w:color="auto"/>
              <w:right w:val="single" w:sz="4" w:space="0" w:color="auto"/>
            </w:tcBorders>
            <w:shd w:val="clear" w:color="auto" w:fill="auto"/>
            <w:noWrap/>
            <w:vAlign w:val="center"/>
            <w:hideMark/>
          </w:tcPr>
          <w:p w14:paraId="78AD351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300</w:t>
            </w:r>
          </w:p>
        </w:tc>
        <w:tc>
          <w:tcPr>
            <w:tcW w:w="259" w:type="pct"/>
            <w:tcBorders>
              <w:top w:val="nil"/>
              <w:left w:val="nil"/>
              <w:bottom w:val="single" w:sz="4" w:space="0" w:color="auto"/>
              <w:right w:val="single" w:sz="4" w:space="0" w:color="auto"/>
            </w:tcBorders>
            <w:shd w:val="clear" w:color="auto" w:fill="auto"/>
            <w:noWrap/>
            <w:vAlign w:val="center"/>
            <w:hideMark/>
          </w:tcPr>
          <w:p w14:paraId="27DADC9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300</w:t>
            </w:r>
          </w:p>
        </w:tc>
        <w:tc>
          <w:tcPr>
            <w:tcW w:w="248" w:type="pct"/>
            <w:tcBorders>
              <w:top w:val="nil"/>
              <w:left w:val="nil"/>
              <w:bottom w:val="single" w:sz="4" w:space="0" w:color="auto"/>
              <w:right w:val="single" w:sz="4" w:space="0" w:color="auto"/>
            </w:tcBorders>
            <w:shd w:val="clear" w:color="auto" w:fill="auto"/>
            <w:noWrap/>
            <w:vAlign w:val="center"/>
            <w:hideMark/>
          </w:tcPr>
          <w:p w14:paraId="124E7FD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19" w:type="pct"/>
            <w:tcBorders>
              <w:top w:val="nil"/>
              <w:left w:val="nil"/>
              <w:bottom w:val="single" w:sz="4" w:space="0" w:color="auto"/>
              <w:right w:val="single" w:sz="4" w:space="0" w:color="auto"/>
            </w:tcBorders>
            <w:shd w:val="clear" w:color="auto" w:fill="auto"/>
            <w:noWrap/>
            <w:vAlign w:val="center"/>
            <w:hideMark/>
          </w:tcPr>
          <w:p w14:paraId="688AA71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57" w:type="pct"/>
            <w:tcBorders>
              <w:top w:val="nil"/>
              <w:left w:val="nil"/>
              <w:bottom w:val="single" w:sz="4" w:space="0" w:color="auto"/>
              <w:right w:val="single" w:sz="4" w:space="0" w:color="auto"/>
            </w:tcBorders>
            <w:shd w:val="clear" w:color="auto" w:fill="auto"/>
            <w:noWrap/>
            <w:vAlign w:val="center"/>
            <w:hideMark/>
          </w:tcPr>
          <w:p w14:paraId="2A398E6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31" w:type="pct"/>
            <w:tcBorders>
              <w:top w:val="nil"/>
              <w:left w:val="nil"/>
              <w:bottom w:val="single" w:sz="4" w:space="0" w:color="auto"/>
              <w:right w:val="single" w:sz="4" w:space="0" w:color="auto"/>
            </w:tcBorders>
            <w:shd w:val="clear" w:color="auto" w:fill="auto"/>
            <w:noWrap/>
            <w:vAlign w:val="center"/>
            <w:hideMark/>
          </w:tcPr>
          <w:p w14:paraId="7D18C5D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33" w:type="pct"/>
            <w:tcBorders>
              <w:top w:val="nil"/>
              <w:left w:val="nil"/>
              <w:bottom w:val="single" w:sz="4" w:space="0" w:color="auto"/>
              <w:right w:val="single" w:sz="4" w:space="0" w:color="auto"/>
            </w:tcBorders>
            <w:shd w:val="clear" w:color="auto" w:fill="auto"/>
            <w:noWrap/>
            <w:vAlign w:val="center"/>
            <w:hideMark/>
          </w:tcPr>
          <w:p w14:paraId="3A6B447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300</w:t>
            </w:r>
          </w:p>
        </w:tc>
        <w:tc>
          <w:tcPr>
            <w:tcW w:w="257" w:type="pct"/>
            <w:tcBorders>
              <w:top w:val="nil"/>
              <w:left w:val="nil"/>
              <w:bottom w:val="single" w:sz="4" w:space="0" w:color="auto"/>
              <w:right w:val="single" w:sz="4" w:space="0" w:color="auto"/>
            </w:tcBorders>
            <w:shd w:val="clear" w:color="auto" w:fill="auto"/>
            <w:noWrap/>
            <w:vAlign w:val="center"/>
            <w:hideMark/>
          </w:tcPr>
          <w:p w14:paraId="402F58D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300</w:t>
            </w:r>
          </w:p>
        </w:tc>
        <w:tc>
          <w:tcPr>
            <w:tcW w:w="284" w:type="pct"/>
            <w:tcBorders>
              <w:top w:val="nil"/>
              <w:left w:val="nil"/>
              <w:bottom w:val="single" w:sz="4" w:space="0" w:color="auto"/>
              <w:right w:val="single" w:sz="4" w:space="0" w:color="auto"/>
            </w:tcBorders>
            <w:shd w:val="clear" w:color="auto" w:fill="auto"/>
            <w:noWrap/>
            <w:vAlign w:val="center"/>
            <w:hideMark/>
          </w:tcPr>
          <w:p w14:paraId="736FD30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10" w:type="pct"/>
            <w:tcBorders>
              <w:top w:val="nil"/>
              <w:left w:val="nil"/>
              <w:bottom w:val="single" w:sz="4" w:space="0" w:color="auto"/>
              <w:right w:val="single" w:sz="4" w:space="0" w:color="auto"/>
            </w:tcBorders>
            <w:shd w:val="clear" w:color="auto" w:fill="auto"/>
            <w:noWrap/>
            <w:vAlign w:val="center"/>
            <w:hideMark/>
          </w:tcPr>
          <w:p w14:paraId="23FF596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82" w:type="pct"/>
            <w:tcBorders>
              <w:top w:val="nil"/>
              <w:left w:val="nil"/>
              <w:bottom w:val="single" w:sz="4" w:space="0" w:color="auto"/>
              <w:right w:val="single" w:sz="4" w:space="0" w:color="auto"/>
            </w:tcBorders>
            <w:shd w:val="clear" w:color="auto" w:fill="auto"/>
            <w:noWrap/>
            <w:vAlign w:val="center"/>
            <w:hideMark/>
          </w:tcPr>
          <w:p w14:paraId="1614D41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12" w:type="pct"/>
            <w:tcBorders>
              <w:top w:val="nil"/>
              <w:left w:val="nil"/>
              <w:bottom w:val="single" w:sz="4" w:space="0" w:color="auto"/>
              <w:right w:val="single" w:sz="4" w:space="0" w:color="auto"/>
            </w:tcBorders>
            <w:shd w:val="clear" w:color="auto" w:fill="auto"/>
            <w:noWrap/>
            <w:vAlign w:val="center"/>
            <w:hideMark/>
          </w:tcPr>
          <w:p w14:paraId="3819B89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10" w:type="pct"/>
            <w:tcBorders>
              <w:top w:val="nil"/>
              <w:left w:val="nil"/>
              <w:bottom w:val="single" w:sz="4" w:space="0" w:color="auto"/>
              <w:right w:val="single" w:sz="4" w:space="0" w:color="auto"/>
            </w:tcBorders>
            <w:shd w:val="clear" w:color="auto" w:fill="auto"/>
            <w:noWrap/>
            <w:vAlign w:val="center"/>
            <w:hideMark/>
          </w:tcPr>
          <w:p w14:paraId="4DCA8BA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300</w:t>
            </w:r>
          </w:p>
        </w:tc>
        <w:tc>
          <w:tcPr>
            <w:tcW w:w="251" w:type="pct"/>
            <w:tcBorders>
              <w:top w:val="nil"/>
              <w:left w:val="nil"/>
              <w:bottom w:val="single" w:sz="4" w:space="0" w:color="auto"/>
              <w:right w:val="single" w:sz="4" w:space="0" w:color="auto"/>
            </w:tcBorders>
            <w:shd w:val="clear" w:color="auto" w:fill="auto"/>
            <w:noWrap/>
            <w:vAlign w:val="center"/>
            <w:hideMark/>
          </w:tcPr>
          <w:p w14:paraId="6E5D9FD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300</w:t>
            </w:r>
          </w:p>
        </w:tc>
        <w:tc>
          <w:tcPr>
            <w:tcW w:w="277" w:type="pct"/>
            <w:tcBorders>
              <w:top w:val="nil"/>
              <w:left w:val="nil"/>
              <w:bottom w:val="single" w:sz="4" w:space="0" w:color="auto"/>
              <w:right w:val="single" w:sz="4" w:space="0" w:color="auto"/>
            </w:tcBorders>
            <w:shd w:val="clear" w:color="auto" w:fill="auto"/>
            <w:noWrap/>
            <w:vAlign w:val="center"/>
            <w:hideMark/>
          </w:tcPr>
          <w:p w14:paraId="18C9470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49" w:type="pct"/>
            <w:tcBorders>
              <w:top w:val="nil"/>
              <w:left w:val="nil"/>
              <w:bottom w:val="single" w:sz="4" w:space="0" w:color="auto"/>
              <w:right w:val="single" w:sz="4" w:space="0" w:color="auto"/>
            </w:tcBorders>
            <w:shd w:val="clear" w:color="auto" w:fill="auto"/>
            <w:noWrap/>
            <w:vAlign w:val="center"/>
            <w:hideMark/>
          </w:tcPr>
          <w:p w14:paraId="7CB6CE9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350" w:type="pct"/>
            <w:tcBorders>
              <w:top w:val="nil"/>
              <w:left w:val="nil"/>
              <w:bottom w:val="single" w:sz="4" w:space="0" w:color="auto"/>
              <w:right w:val="single" w:sz="4" w:space="0" w:color="auto"/>
            </w:tcBorders>
            <w:shd w:val="clear" w:color="auto" w:fill="auto"/>
            <w:noWrap/>
            <w:vAlign w:val="center"/>
            <w:hideMark/>
          </w:tcPr>
          <w:p w14:paraId="0C20DBD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r>
      <w:tr w:rsidR="006C2E59" w:rsidRPr="007C4A7A" w14:paraId="4D7769FE" w14:textId="77777777" w:rsidTr="00C517B3">
        <w:trPr>
          <w:trHeight w:val="285"/>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525B719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RF retuning</w:t>
            </w:r>
          </w:p>
        </w:tc>
        <w:tc>
          <w:tcPr>
            <w:tcW w:w="214" w:type="pct"/>
            <w:tcBorders>
              <w:top w:val="nil"/>
              <w:left w:val="nil"/>
              <w:bottom w:val="single" w:sz="4" w:space="0" w:color="auto"/>
              <w:right w:val="single" w:sz="4" w:space="0" w:color="auto"/>
            </w:tcBorders>
            <w:shd w:val="clear" w:color="auto" w:fill="auto"/>
            <w:noWrap/>
            <w:vAlign w:val="center"/>
            <w:hideMark/>
          </w:tcPr>
          <w:p w14:paraId="1921A79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66" w:type="pct"/>
            <w:tcBorders>
              <w:top w:val="nil"/>
              <w:left w:val="nil"/>
              <w:bottom w:val="single" w:sz="4" w:space="0" w:color="auto"/>
              <w:right w:val="single" w:sz="4" w:space="0" w:color="auto"/>
            </w:tcBorders>
            <w:shd w:val="clear" w:color="auto" w:fill="auto"/>
            <w:noWrap/>
            <w:vAlign w:val="center"/>
            <w:hideMark/>
          </w:tcPr>
          <w:p w14:paraId="3B28123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59" w:type="pct"/>
            <w:tcBorders>
              <w:top w:val="nil"/>
              <w:left w:val="nil"/>
              <w:bottom w:val="single" w:sz="4" w:space="0" w:color="auto"/>
              <w:right w:val="single" w:sz="4" w:space="0" w:color="auto"/>
            </w:tcBorders>
            <w:shd w:val="clear" w:color="auto" w:fill="auto"/>
            <w:noWrap/>
            <w:vAlign w:val="center"/>
            <w:hideMark/>
          </w:tcPr>
          <w:p w14:paraId="0B50B70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48" w:type="pct"/>
            <w:tcBorders>
              <w:top w:val="nil"/>
              <w:left w:val="nil"/>
              <w:bottom w:val="single" w:sz="4" w:space="0" w:color="auto"/>
              <w:right w:val="single" w:sz="4" w:space="0" w:color="auto"/>
            </w:tcBorders>
            <w:shd w:val="clear" w:color="auto" w:fill="auto"/>
            <w:noWrap/>
            <w:vAlign w:val="center"/>
            <w:hideMark/>
          </w:tcPr>
          <w:p w14:paraId="328B687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19" w:type="pct"/>
            <w:tcBorders>
              <w:top w:val="nil"/>
              <w:left w:val="nil"/>
              <w:bottom w:val="single" w:sz="4" w:space="0" w:color="auto"/>
              <w:right w:val="single" w:sz="4" w:space="0" w:color="auto"/>
            </w:tcBorders>
            <w:shd w:val="clear" w:color="auto" w:fill="auto"/>
            <w:noWrap/>
            <w:vAlign w:val="center"/>
            <w:hideMark/>
          </w:tcPr>
          <w:p w14:paraId="2933183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57" w:type="pct"/>
            <w:tcBorders>
              <w:top w:val="nil"/>
              <w:left w:val="nil"/>
              <w:bottom w:val="single" w:sz="4" w:space="0" w:color="auto"/>
              <w:right w:val="single" w:sz="4" w:space="0" w:color="auto"/>
            </w:tcBorders>
            <w:shd w:val="clear" w:color="auto" w:fill="auto"/>
            <w:noWrap/>
            <w:vAlign w:val="center"/>
            <w:hideMark/>
          </w:tcPr>
          <w:p w14:paraId="2834A2F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31" w:type="pct"/>
            <w:tcBorders>
              <w:top w:val="nil"/>
              <w:left w:val="nil"/>
              <w:bottom w:val="single" w:sz="4" w:space="0" w:color="auto"/>
              <w:right w:val="single" w:sz="4" w:space="0" w:color="auto"/>
            </w:tcBorders>
            <w:shd w:val="clear" w:color="auto" w:fill="auto"/>
            <w:noWrap/>
            <w:vAlign w:val="center"/>
            <w:hideMark/>
          </w:tcPr>
          <w:p w14:paraId="065BAA6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0.28</w:t>
            </w:r>
          </w:p>
        </w:tc>
        <w:tc>
          <w:tcPr>
            <w:tcW w:w="233" w:type="pct"/>
            <w:tcBorders>
              <w:top w:val="nil"/>
              <w:left w:val="nil"/>
              <w:bottom w:val="single" w:sz="4" w:space="0" w:color="auto"/>
              <w:right w:val="single" w:sz="4" w:space="0" w:color="auto"/>
            </w:tcBorders>
            <w:shd w:val="clear" w:color="auto" w:fill="auto"/>
            <w:noWrap/>
            <w:vAlign w:val="center"/>
            <w:hideMark/>
          </w:tcPr>
          <w:p w14:paraId="05A5FE4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57" w:type="pct"/>
            <w:tcBorders>
              <w:top w:val="nil"/>
              <w:left w:val="nil"/>
              <w:bottom w:val="single" w:sz="4" w:space="0" w:color="auto"/>
              <w:right w:val="single" w:sz="4" w:space="0" w:color="auto"/>
            </w:tcBorders>
            <w:shd w:val="clear" w:color="auto" w:fill="auto"/>
            <w:noWrap/>
            <w:vAlign w:val="center"/>
            <w:hideMark/>
          </w:tcPr>
          <w:p w14:paraId="4C17B13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14</w:t>
            </w:r>
          </w:p>
        </w:tc>
        <w:tc>
          <w:tcPr>
            <w:tcW w:w="284" w:type="pct"/>
            <w:tcBorders>
              <w:top w:val="nil"/>
              <w:left w:val="nil"/>
              <w:bottom w:val="single" w:sz="4" w:space="0" w:color="auto"/>
              <w:right w:val="single" w:sz="4" w:space="0" w:color="auto"/>
            </w:tcBorders>
            <w:shd w:val="clear" w:color="auto" w:fill="auto"/>
            <w:noWrap/>
            <w:vAlign w:val="center"/>
            <w:hideMark/>
          </w:tcPr>
          <w:p w14:paraId="43F7891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0.28</w:t>
            </w:r>
          </w:p>
        </w:tc>
        <w:tc>
          <w:tcPr>
            <w:tcW w:w="210" w:type="pct"/>
            <w:tcBorders>
              <w:top w:val="nil"/>
              <w:left w:val="nil"/>
              <w:bottom w:val="single" w:sz="4" w:space="0" w:color="auto"/>
              <w:right w:val="single" w:sz="4" w:space="0" w:color="auto"/>
            </w:tcBorders>
            <w:shd w:val="clear" w:color="auto" w:fill="auto"/>
            <w:noWrap/>
            <w:vAlign w:val="center"/>
            <w:hideMark/>
          </w:tcPr>
          <w:p w14:paraId="0A54057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82" w:type="pct"/>
            <w:tcBorders>
              <w:top w:val="nil"/>
              <w:left w:val="nil"/>
              <w:bottom w:val="single" w:sz="4" w:space="0" w:color="auto"/>
              <w:right w:val="single" w:sz="4" w:space="0" w:color="auto"/>
            </w:tcBorders>
            <w:shd w:val="clear" w:color="auto" w:fill="auto"/>
            <w:noWrap/>
            <w:vAlign w:val="center"/>
            <w:hideMark/>
          </w:tcPr>
          <w:p w14:paraId="5462573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14</w:t>
            </w:r>
          </w:p>
        </w:tc>
        <w:tc>
          <w:tcPr>
            <w:tcW w:w="212" w:type="pct"/>
            <w:tcBorders>
              <w:top w:val="nil"/>
              <w:left w:val="nil"/>
              <w:bottom w:val="single" w:sz="4" w:space="0" w:color="auto"/>
              <w:right w:val="single" w:sz="4" w:space="0" w:color="auto"/>
            </w:tcBorders>
            <w:shd w:val="clear" w:color="auto" w:fill="auto"/>
            <w:noWrap/>
            <w:vAlign w:val="center"/>
            <w:hideMark/>
          </w:tcPr>
          <w:p w14:paraId="5BB96AB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10" w:type="pct"/>
            <w:tcBorders>
              <w:top w:val="nil"/>
              <w:left w:val="nil"/>
              <w:bottom w:val="single" w:sz="4" w:space="0" w:color="auto"/>
              <w:right w:val="single" w:sz="4" w:space="0" w:color="auto"/>
            </w:tcBorders>
            <w:shd w:val="clear" w:color="auto" w:fill="auto"/>
            <w:noWrap/>
            <w:vAlign w:val="center"/>
            <w:hideMark/>
          </w:tcPr>
          <w:p w14:paraId="733EF69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51" w:type="pct"/>
            <w:tcBorders>
              <w:top w:val="nil"/>
              <w:left w:val="nil"/>
              <w:bottom w:val="single" w:sz="4" w:space="0" w:color="auto"/>
              <w:right w:val="single" w:sz="4" w:space="0" w:color="auto"/>
            </w:tcBorders>
            <w:shd w:val="clear" w:color="auto" w:fill="auto"/>
            <w:noWrap/>
            <w:vAlign w:val="center"/>
            <w:hideMark/>
          </w:tcPr>
          <w:p w14:paraId="51870D7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77" w:type="pct"/>
            <w:tcBorders>
              <w:top w:val="nil"/>
              <w:left w:val="nil"/>
              <w:bottom w:val="single" w:sz="4" w:space="0" w:color="auto"/>
              <w:right w:val="single" w:sz="4" w:space="0" w:color="auto"/>
            </w:tcBorders>
            <w:shd w:val="clear" w:color="auto" w:fill="auto"/>
            <w:noWrap/>
            <w:vAlign w:val="center"/>
            <w:hideMark/>
          </w:tcPr>
          <w:p w14:paraId="451B9B5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49" w:type="pct"/>
            <w:tcBorders>
              <w:top w:val="nil"/>
              <w:left w:val="nil"/>
              <w:bottom w:val="single" w:sz="4" w:space="0" w:color="auto"/>
              <w:right w:val="single" w:sz="4" w:space="0" w:color="auto"/>
            </w:tcBorders>
            <w:shd w:val="clear" w:color="auto" w:fill="auto"/>
            <w:noWrap/>
            <w:vAlign w:val="center"/>
            <w:hideMark/>
          </w:tcPr>
          <w:p w14:paraId="4F242D8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350" w:type="pct"/>
            <w:tcBorders>
              <w:top w:val="nil"/>
              <w:left w:val="nil"/>
              <w:bottom w:val="single" w:sz="4" w:space="0" w:color="auto"/>
              <w:right w:val="single" w:sz="4" w:space="0" w:color="auto"/>
            </w:tcBorders>
            <w:shd w:val="clear" w:color="auto" w:fill="auto"/>
            <w:noWrap/>
            <w:vAlign w:val="center"/>
            <w:hideMark/>
          </w:tcPr>
          <w:p w14:paraId="39F37FB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r>
      <w:tr w:rsidR="006C2E59" w:rsidRPr="007C4A7A" w14:paraId="21018519" w14:textId="77777777" w:rsidTr="00C517B3">
        <w:trPr>
          <w:trHeight w:val="413"/>
        </w:trPr>
        <w:tc>
          <w:tcPr>
            <w:tcW w:w="491" w:type="pct"/>
            <w:tcBorders>
              <w:top w:val="nil"/>
              <w:left w:val="single" w:sz="4" w:space="0" w:color="auto"/>
              <w:bottom w:val="single" w:sz="4" w:space="0" w:color="auto"/>
              <w:right w:val="single" w:sz="4" w:space="0" w:color="auto"/>
            </w:tcBorders>
            <w:shd w:val="clear" w:color="auto" w:fill="auto"/>
            <w:vAlign w:val="center"/>
            <w:hideMark/>
          </w:tcPr>
          <w:p w14:paraId="792A1F4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Deep sleep</w:t>
            </w:r>
            <w:r w:rsidRPr="002C6B18">
              <w:rPr>
                <w:sz w:val="13"/>
                <w:szCs w:val="24"/>
                <w:lang w:eastAsia="zh-CN"/>
              </w:rPr>
              <w:br/>
              <w:t xml:space="preserve">state </w:t>
            </w:r>
            <w:r w:rsidRPr="00026F69">
              <w:rPr>
                <w:sz w:val="13"/>
                <w:szCs w:val="24"/>
                <w:lang w:eastAsia="zh-CN"/>
              </w:rPr>
              <w:t>transition</w:t>
            </w:r>
          </w:p>
        </w:tc>
        <w:tc>
          <w:tcPr>
            <w:tcW w:w="214" w:type="pct"/>
            <w:tcBorders>
              <w:top w:val="nil"/>
              <w:left w:val="nil"/>
              <w:bottom w:val="single" w:sz="4" w:space="0" w:color="auto"/>
              <w:right w:val="single" w:sz="4" w:space="0" w:color="auto"/>
            </w:tcBorders>
            <w:shd w:val="clear" w:color="auto" w:fill="auto"/>
            <w:noWrap/>
            <w:vAlign w:val="center"/>
            <w:hideMark/>
          </w:tcPr>
          <w:p w14:paraId="5FFF814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66" w:type="pct"/>
            <w:tcBorders>
              <w:top w:val="nil"/>
              <w:left w:val="nil"/>
              <w:bottom w:val="single" w:sz="4" w:space="0" w:color="auto"/>
              <w:right w:val="single" w:sz="4" w:space="0" w:color="auto"/>
            </w:tcBorders>
            <w:shd w:val="clear" w:color="auto" w:fill="auto"/>
            <w:noWrap/>
            <w:vAlign w:val="center"/>
            <w:hideMark/>
          </w:tcPr>
          <w:p w14:paraId="680F2C2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59" w:type="pct"/>
            <w:tcBorders>
              <w:top w:val="nil"/>
              <w:left w:val="nil"/>
              <w:bottom w:val="single" w:sz="4" w:space="0" w:color="auto"/>
              <w:right w:val="single" w:sz="4" w:space="0" w:color="auto"/>
            </w:tcBorders>
            <w:shd w:val="clear" w:color="auto" w:fill="auto"/>
            <w:noWrap/>
            <w:vAlign w:val="center"/>
            <w:hideMark/>
          </w:tcPr>
          <w:p w14:paraId="291E9AB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48" w:type="pct"/>
            <w:tcBorders>
              <w:top w:val="nil"/>
              <w:left w:val="nil"/>
              <w:bottom w:val="single" w:sz="4" w:space="0" w:color="auto"/>
              <w:right w:val="single" w:sz="4" w:space="0" w:color="auto"/>
            </w:tcBorders>
            <w:shd w:val="clear" w:color="auto" w:fill="auto"/>
            <w:noWrap/>
            <w:vAlign w:val="center"/>
            <w:hideMark/>
          </w:tcPr>
          <w:p w14:paraId="1621DBD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19" w:type="pct"/>
            <w:tcBorders>
              <w:top w:val="nil"/>
              <w:left w:val="nil"/>
              <w:bottom w:val="single" w:sz="4" w:space="0" w:color="auto"/>
              <w:right w:val="single" w:sz="4" w:space="0" w:color="auto"/>
            </w:tcBorders>
            <w:shd w:val="clear" w:color="auto" w:fill="auto"/>
            <w:noWrap/>
            <w:vAlign w:val="center"/>
            <w:hideMark/>
          </w:tcPr>
          <w:p w14:paraId="2BFC530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57" w:type="pct"/>
            <w:tcBorders>
              <w:top w:val="nil"/>
              <w:left w:val="nil"/>
              <w:bottom w:val="single" w:sz="4" w:space="0" w:color="auto"/>
              <w:right w:val="single" w:sz="4" w:space="0" w:color="auto"/>
            </w:tcBorders>
            <w:shd w:val="clear" w:color="auto" w:fill="auto"/>
            <w:noWrap/>
            <w:vAlign w:val="center"/>
            <w:hideMark/>
          </w:tcPr>
          <w:p w14:paraId="0A0AE22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31" w:type="pct"/>
            <w:tcBorders>
              <w:top w:val="nil"/>
              <w:left w:val="nil"/>
              <w:bottom w:val="single" w:sz="4" w:space="0" w:color="auto"/>
              <w:right w:val="single" w:sz="4" w:space="0" w:color="auto"/>
            </w:tcBorders>
            <w:shd w:val="clear" w:color="auto" w:fill="auto"/>
            <w:noWrap/>
            <w:vAlign w:val="center"/>
            <w:hideMark/>
          </w:tcPr>
          <w:p w14:paraId="5E93CAF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33" w:type="pct"/>
            <w:tcBorders>
              <w:top w:val="nil"/>
              <w:left w:val="nil"/>
              <w:bottom w:val="single" w:sz="4" w:space="0" w:color="auto"/>
              <w:right w:val="single" w:sz="4" w:space="0" w:color="auto"/>
            </w:tcBorders>
            <w:shd w:val="clear" w:color="auto" w:fill="auto"/>
            <w:noWrap/>
            <w:vAlign w:val="center"/>
            <w:hideMark/>
          </w:tcPr>
          <w:p w14:paraId="66DF224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57" w:type="pct"/>
            <w:tcBorders>
              <w:top w:val="nil"/>
              <w:left w:val="nil"/>
              <w:bottom w:val="single" w:sz="4" w:space="0" w:color="auto"/>
              <w:right w:val="single" w:sz="4" w:space="0" w:color="auto"/>
            </w:tcBorders>
            <w:shd w:val="clear" w:color="auto" w:fill="auto"/>
            <w:noWrap/>
            <w:vAlign w:val="center"/>
            <w:hideMark/>
          </w:tcPr>
          <w:p w14:paraId="1933CE6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84" w:type="pct"/>
            <w:tcBorders>
              <w:top w:val="nil"/>
              <w:left w:val="nil"/>
              <w:bottom w:val="single" w:sz="4" w:space="0" w:color="auto"/>
              <w:right w:val="single" w:sz="4" w:space="0" w:color="auto"/>
            </w:tcBorders>
            <w:shd w:val="clear" w:color="auto" w:fill="auto"/>
            <w:noWrap/>
            <w:vAlign w:val="center"/>
            <w:hideMark/>
          </w:tcPr>
          <w:p w14:paraId="7380E9A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10" w:type="pct"/>
            <w:tcBorders>
              <w:top w:val="nil"/>
              <w:left w:val="nil"/>
              <w:bottom w:val="single" w:sz="4" w:space="0" w:color="auto"/>
              <w:right w:val="single" w:sz="4" w:space="0" w:color="auto"/>
            </w:tcBorders>
            <w:shd w:val="clear" w:color="auto" w:fill="auto"/>
            <w:noWrap/>
            <w:vAlign w:val="center"/>
            <w:hideMark/>
          </w:tcPr>
          <w:p w14:paraId="33908F0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82" w:type="pct"/>
            <w:tcBorders>
              <w:top w:val="nil"/>
              <w:left w:val="nil"/>
              <w:bottom w:val="single" w:sz="4" w:space="0" w:color="auto"/>
              <w:right w:val="single" w:sz="4" w:space="0" w:color="auto"/>
            </w:tcBorders>
            <w:shd w:val="clear" w:color="auto" w:fill="auto"/>
            <w:noWrap/>
            <w:vAlign w:val="center"/>
            <w:hideMark/>
          </w:tcPr>
          <w:p w14:paraId="4BCBADA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12" w:type="pct"/>
            <w:tcBorders>
              <w:top w:val="nil"/>
              <w:left w:val="nil"/>
              <w:bottom w:val="single" w:sz="4" w:space="0" w:color="auto"/>
              <w:right w:val="single" w:sz="4" w:space="0" w:color="auto"/>
            </w:tcBorders>
            <w:shd w:val="clear" w:color="auto" w:fill="auto"/>
            <w:noWrap/>
            <w:vAlign w:val="center"/>
            <w:hideMark/>
          </w:tcPr>
          <w:p w14:paraId="5FD0A1C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10" w:type="pct"/>
            <w:tcBorders>
              <w:top w:val="nil"/>
              <w:left w:val="nil"/>
              <w:bottom w:val="single" w:sz="4" w:space="0" w:color="auto"/>
              <w:right w:val="single" w:sz="4" w:space="0" w:color="auto"/>
            </w:tcBorders>
            <w:shd w:val="clear" w:color="auto" w:fill="auto"/>
            <w:noWrap/>
            <w:vAlign w:val="center"/>
            <w:hideMark/>
          </w:tcPr>
          <w:p w14:paraId="61DC04A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51" w:type="pct"/>
            <w:tcBorders>
              <w:top w:val="nil"/>
              <w:left w:val="nil"/>
              <w:bottom w:val="single" w:sz="4" w:space="0" w:color="auto"/>
              <w:right w:val="single" w:sz="4" w:space="0" w:color="auto"/>
            </w:tcBorders>
            <w:shd w:val="clear" w:color="auto" w:fill="auto"/>
            <w:noWrap/>
            <w:vAlign w:val="center"/>
            <w:hideMark/>
          </w:tcPr>
          <w:p w14:paraId="50AC141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77" w:type="pct"/>
            <w:tcBorders>
              <w:top w:val="nil"/>
              <w:left w:val="nil"/>
              <w:bottom w:val="single" w:sz="4" w:space="0" w:color="auto"/>
              <w:right w:val="single" w:sz="4" w:space="0" w:color="auto"/>
            </w:tcBorders>
            <w:shd w:val="clear" w:color="auto" w:fill="auto"/>
            <w:noWrap/>
            <w:vAlign w:val="center"/>
            <w:hideMark/>
          </w:tcPr>
          <w:p w14:paraId="748BE63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49" w:type="pct"/>
            <w:tcBorders>
              <w:top w:val="nil"/>
              <w:left w:val="nil"/>
              <w:bottom w:val="single" w:sz="4" w:space="0" w:color="auto"/>
              <w:right w:val="single" w:sz="4" w:space="0" w:color="auto"/>
            </w:tcBorders>
            <w:shd w:val="clear" w:color="auto" w:fill="auto"/>
            <w:noWrap/>
            <w:vAlign w:val="center"/>
            <w:hideMark/>
          </w:tcPr>
          <w:p w14:paraId="360B8B5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350" w:type="pct"/>
            <w:tcBorders>
              <w:top w:val="nil"/>
              <w:left w:val="nil"/>
              <w:bottom w:val="single" w:sz="4" w:space="0" w:color="auto"/>
              <w:right w:val="single" w:sz="4" w:space="0" w:color="auto"/>
            </w:tcBorders>
            <w:shd w:val="clear" w:color="auto" w:fill="auto"/>
            <w:noWrap/>
            <w:vAlign w:val="center"/>
            <w:hideMark/>
          </w:tcPr>
          <w:p w14:paraId="73EE88C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r>
      <w:tr w:rsidR="006C2E59" w:rsidRPr="007C4A7A" w14:paraId="5D3C7D7D" w14:textId="77777777" w:rsidTr="00C517B3">
        <w:trPr>
          <w:trHeight w:val="405"/>
        </w:trPr>
        <w:tc>
          <w:tcPr>
            <w:tcW w:w="491" w:type="pct"/>
            <w:tcBorders>
              <w:top w:val="nil"/>
              <w:left w:val="single" w:sz="4" w:space="0" w:color="auto"/>
              <w:bottom w:val="single" w:sz="4" w:space="0" w:color="auto"/>
              <w:right w:val="single" w:sz="4" w:space="0" w:color="auto"/>
            </w:tcBorders>
            <w:shd w:val="clear" w:color="auto" w:fill="auto"/>
            <w:vAlign w:val="center"/>
            <w:hideMark/>
          </w:tcPr>
          <w:p w14:paraId="525BC50E"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Light sleep</w:t>
            </w:r>
            <w:r>
              <w:rPr>
                <w:sz w:val="13"/>
                <w:szCs w:val="24"/>
                <w:lang w:eastAsia="zh-CN"/>
              </w:rPr>
              <w:br/>
              <w:t xml:space="preserve">state </w:t>
            </w:r>
            <w:r w:rsidRPr="00026F69">
              <w:rPr>
                <w:sz w:val="13"/>
                <w:szCs w:val="24"/>
                <w:lang w:eastAsia="zh-CN"/>
              </w:rPr>
              <w:t>transition</w:t>
            </w:r>
          </w:p>
        </w:tc>
        <w:tc>
          <w:tcPr>
            <w:tcW w:w="214" w:type="pct"/>
            <w:tcBorders>
              <w:top w:val="nil"/>
              <w:left w:val="nil"/>
              <w:bottom w:val="single" w:sz="4" w:space="0" w:color="auto"/>
              <w:right w:val="single" w:sz="4" w:space="0" w:color="auto"/>
            </w:tcBorders>
            <w:shd w:val="clear" w:color="auto" w:fill="auto"/>
            <w:noWrap/>
            <w:vAlign w:val="center"/>
            <w:hideMark/>
          </w:tcPr>
          <w:p w14:paraId="25A3940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6</w:t>
            </w:r>
          </w:p>
        </w:tc>
        <w:tc>
          <w:tcPr>
            <w:tcW w:w="266" w:type="pct"/>
            <w:tcBorders>
              <w:top w:val="nil"/>
              <w:left w:val="nil"/>
              <w:bottom w:val="single" w:sz="4" w:space="0" w:color="auto"/>
              <w:right w:val="single" w:sz="4" w:space="0" w:color="auto"/>
            </w:tcBorders>
            <w:shd w:val="clear" w:color="auto" w:fill="auto"/>
            <w:noWrap/>
            <w:vAlign w:val="center"/>
            <w:hideMark/>
          </w:tcPr>
          <w:p w14:paraId="0F72F0F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59" w:type="pct"/>
            <w:tcBorders>
              <w:top w:val="nil"/>
              <w:left w:val="nil"/>
              <w:bottom w:val="single" w:sz="4" w:space="0" w:color="auto"/>
              <w:right w:val="single" w:sz="4" w:space="0" w:color="auto"/>
            </w:tcBorders>
            <w:shd w:val="clear" w:color="auto" w:fill="auto"/>
            <w:noWrap/>
            <w:vAlign w:val="center"/>
            <w:hideMark/>
          </w:tcPr>
          <w:p w14:paraId="4793097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48" w:type="pct"/>
            <w:tcBorders>
              <w:top w:val="nil"/>
              <w:left w:val="nil"/>
              <w:bottom w:val="single" w:sz="4" w:space="0" w:color="auto"/>
              <w:right w:val="single" w:sz="4" w:space="0" w:color="auto"/>
            </w:tcBorders>
            <w:shd w:val="clear" w:color="auto" w:fill="auto"/>
            <w:noWrap/>
            <w:vAlign w:val="center"/>
            <w:hideMark/>
          </w:tcPr>
          <w:p w14:paraId="6EDE52D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6</w:t>
            </w:r>
          </w:p>
        </w:tc>
        <w:tc>
          <w:tcPr>
            <w:tcW w:w="219" w:type="pct"/>
            <w:tcBorders>
              <w:top w:val="nil"/>
              <w:left w:val="nil"/>
              <w:bottom w:val="single" w:sz="4" w:space="0" w:color="auto"/>
              <w:right w:val="single" w:sz="4" w:space="0" w:color="auto"/>
            </w:tcBorders>
            <w:shd w:val="clear" w:color="auto" w:fill="auto"/>
            <w:noWrap/>
            <w:vAlign w:val="center"/>
            <w:hideMark/>
          </w:tcPr>
          <w:p w14:paraId="621C3E8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57" w:type="pct"/>
            <w:tcBorders>
              <w:top w:val="nil"/>
              <w:left w:val="nil"/>
              <w:bottom w:val="single" w:sz="4" w:space="0" w:color="auto"/>
              <w:right w:val="single" w:sz="4" w:space="0" w:color="auto"/>
            </w:tcBorders>
            <w:shd w:val="clear" w:color="auto" w:fill="auto"/>
            <w:noWrap/>
            <w:vAlign w:val="center"/>
            <w:hideMark/>
          </w:tcPr>
          <w:p w14:paraId="7097547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31" w:type="pct"/>
            <w:tcBorders>
              <w:top w:val="nil"/>
              <w:left w:val="nil"/>
              <w:bottom w:val="single" w:sz="4" w:space="0" w:color="auto"/>
              <w:right w:val="single" w:sz="4" w:space="0" w:color="auto"/>
            </w:tcBorders>
            <w:shd w:val="clear" w:color="auto" w:fill="auto"/>
            <w:noWrap/>
            <w:vAlign w:val="center"/>
            <w:hideMark/>
          </w:tcPr>
          <w:p w14:paraId="788F9B5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6</w:t>
            </w:r>
          </w:p>
        </w:tc>
        <w:tc>
          <w:tcPr>
            <w:tcW w:w="233" w:type="pct"/>
            <w:tcBorders>
              <w:top w:val="nil"/>
              <w:left w:val="nil"/>
              <w:bottom w:val="single" w:sz="4" w:space="0" w:color="auto"/>
              <w:right w:val="single" w:sz="4" w:space="0" w:color="auto"/>
            </w:tcBorders>
            <w:shd w:val="clear" w:color="auto" w:fill="auto"/>
            <w:noWrap/>
            <w:vAlign w:val="center"/>
            <w:hideMark/>
          </w:tcPr>
          <w:p w14:paraId="3847313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57" w:type="pct"/>
            <w:tcBorders>
              <w:top w:val="nil"/>
              <w:left w:val="nil"/>
              <w:bottom w:val="single" w:sz="4" w:space="0" w:color="auto"/>
              <w:right w:val="single" w:sz="4" w:space="0" w:color="auto"/>
            </w:tcBorders>
            <w:shd w:val="clear" w:color="auto" w:fill="auto"/>
            <w:noWrap/>
            <w:vAlign w:val="center"/>
            <w:hideMark/>
          </w:tcPr>
          <w:p w14:paraId="1E39133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84" w:type="pct"/>
            <w:tcBorders>
              <w:top w:val="nil"/>
              <w:left w:val="nil"/>
              <w:bottom w:val="single" w:sz="4" w:space="0" w:color="auto"/>
              <w:right w:val="single" w:sz="4" w:space="0" w:color="auto"/>
            </w:tcBorders>
            <w:shd w:val="clear" w:color="auto" w:fill="auto"/>
            <w:noWrap/>
            <w:vAlign w:val="center"/>
            <w:hideMark/>
          </w:tcPr>
          <w:p w14:paraId="0EA3940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6</w:t>
            </w:r>
          </w:p>
        </w:tc>
        <w:tc>
          <w:tcPr>
            <w:tcW w:w="210" w:type="pct"/>
            <w:tcBorders>
              <w:top w:val="nil"/>
              <w:left w:val="nil"/>
              <w:bottom w:val="single" w:sz="4" w:space="0" w:color="auto"/>
              <w:right w:val="single" w:sz="4" w:space="0" w:color="auto"/>
            </w:tcBorders>
            <w:shd w:val="clear" w:color="auto" w:fill="auto"/>
            <w:noWrap/>
            <w:vAlign w:val="center"/>
            <w:hideMark/>
          </w:tcPr>
          <w:p w14:paraId="3471AE7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82" w:type="pct"/>
            <w:tcBorders>
              <w:top w:val="nil"/>
              <w:left w:val="nil"/>
              <w:bottom w:val="single" w:sz="4" w:space="0" w:color="auto"/>
              <w:right w:val="single" w:sz="4" w:space="0" w:color="auto"/>
            </w:tcBorders>
            <w:shd w:val="clear" w:color="auto" w:fill="auto"/>
            <w:noWrap/>
            <w:vAlign w:val="center"/>
            <w:hideMark/>
          </w:tcPr>
          <w:p w14:paraId="083F361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12" w:type="pct"/>
            <w:tcBorders>
              <w:top w:val="nil"/>
              <w:left w:val="nil"/>
              <w:bottom w:val="single" w:sz="4" w:space="0" w:color="auto"/>
              <w:right w:val="single" w:sz="4" w:space="0" w:color="auto"/>
            </w:tcBorders>
            <w:shd w:val="clear" w:color="auto" w:fill="auto"/>
            <w:noWrap/>
            <w:vAlign w:val="center"/>
            <w:hideMark/>
          </w:tcPr>
          <w:p w14:paraId="7C0A096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6</w:t>
            </w:r>
          </w:p>
        </w:tc>
        <w:tc>
          <w:tcPr>
            <w:tcW w:w="210" w:type="pct"/>
            <w:tcBorders>
              <w:top w:val="nil"/>
              <w:left w:val="nil"/>
              <w:bottom w:val="single" w:sz="4" w:space="0" w:color="auto"/>
              <w:right w:val="single" w:sz="4" w:space="0" w:color="auto"/>
            </w:tcBorders>
            <w:shd w:val="clear" w:color="auto" w:fill="auto"/>
            <w:noWrap/>
            <w:vAlign w:val="center"/>
            <w:hideMark/>
          </w:tcPr>
          <w:p w14:paraId="2817D5D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51" w:type="pct"/>
            <w:tcBorders>
              <w:top w:val="nil"/>
              <w:left w:val="nil"/>
              <w:bottom w:val="single" w:sz="4" w:space="0" w:color="auto"/>
              <w:right w:val="single" w:sz="4" w:space="0" w:color="auto"/>
            </w:tcBorders>
            <w:shd w:val="clear" w:color="auto" w:fill="auto"/>
            <w:noWrap/>
            <w:vAlign w:val="center"/>
            <w:hideMark/>
          </w:tcPr>
          <w:p w14:paraId="3572704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77" w:type="pct"/>
            <w:tcBorders>
              <w:top w:val="nil"/>
              <w:left w:val="nil"/>
              <w:bottom w:val="single" w:sz="4" w:space="0" w:color="auto"/>
              <w:right w:val="single" w:sz="4" w:space="0" w:color="auto"/>
            </w:tcBorders>
            <w:shd w:val="clear" w:color="auto" w:fill="auto"/>
            <w:noWrap/>
            <w:vAlign w:val="center"/>
            <w:hideMark/>
          </w:tcPr>
          <w:p w14:paraId="024ABE0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6</w:t>
            </w:r>
          </w:p>
        </w:tc>
        <w:tc>
          <w:tcPr>
            <w:tcW w:w="249" w:type="pct"/>
            <w:tcBorders>
              <w:top w:val="nil"/>
              <w:left w:val="nil"/>
              <w:bottom w:val="single" w:sz="4" w:space="0" w:color="auto"/>
              <w:right w:val="single" w:sz="4" w:space="0" w:color="auto"/>
            </w:tcBorders>
            <w:shd w:val="clear" w:color="auto" w:fill="auto"/>
            <w:noWrap/>
            <w:vAlign w:val="center"/>
            <w:hideMark/>
          </w:tcPr>
          <w:p w14:paraId="0868985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350" w:type="pct"/>
            <w:tcBorders>
              <w:top w:val="nil"/>
              <w:left w:val="nil"/>
              <w:bottom w:val="single" w:sz="4" w:space="0" w:color="auto"/>
              <w:right w:val="single" w:sz="4" w:space="0" w:color="auto"/>
            </w:tcBorders>
            <w:shd w:val="clear" w:color="auto" w:fill="auto"/>
            <w:noWrap/>
            <w:vAlign w:val="center"/>
            <w:hideMark/>
          </w:tcPr>
          <w:p w14:paraId="2FA80E6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r>
      <w:tr w:rsidR="006C2E59" w:rsidRPr="007C4A7A" w14:paraId="4CD0E0C8" w14:textId="77777777" w:rsidTr="00C517B3">
        <w:trPr>
          <w:trHeight w:val="424"/>
        </w:trPr>
        <w:tc>
          <w:tcPr>
            <w:tcW w:w="491" w:type="pct"/>
            <w:tcBorders>
              <w:top w:val="nil"/>
              <w:left w:val="single" w:sz="4" w:space="0" w:color="auto"/>
              <w:bottom w:val="single" w:sz="4" w:space="0" w:color="auto"/>
              <w:right w:val="single" w:sz="4" w:space="0" w:color="auto"/>
            </w:tcBorders>
            <w:shd w:val="clear" w:color="auto" w:fill="auto"/>
            <w:vAlign w:val="center"/>
            <w:hideMark/>
          </w:tcPr>
          <w:p w14:paraId="74A7025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Light sleep</w:t>
            </w:r>
          </w:p>
        </w:tc>
        <w:tc>
          <w:tcPr>
            <w:tcW w:w="214" w:type="pct"/>
            <w:tcBorders>
              <w:top w:val="nil"/>
              <w:left w:val="nil"/>
              <w:bottom w:val="single" w:sz="4" w:space="0" w:color="auto"/>
              <w:right w:val="single" w:sz="4" w:space="0" w:color="auto"/>
            </w:tcBorders>
            <w:shd w:val="clear" w:color="auto" w:fill="auto"/>
            <w:noWrap/>
            <w:vAlign w:val="center"/>
            <w:hideMark/>
          </w:tcPr>
          <w:p w14:paraId="461157D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w:t>
            </w:r>
          </w:p>
        </w:tc>
        <w:tc>
          <w:tcPr>
            <w:tcW w:w="266" w:type="pct"/>
            <w:tcBorders>
              <w:top w:val="nil"/>
              <w:left w:val="nil"/>
              <w:bottom w:val="single" w:sz="4" w:space="0" w:color="auto"/>
              <w:right w:val="single" w:sz="4" w:space="0" w:color="auto"/>
            </w:tcBorders>
            <w:shd w:val="clear" w:color="auto" w:fill="auto"/>
            <w:noWrap/>
            <w:vAlign w:val="center"/>
            <w:hideMark/>
          </w:tcPr>
          <w:p w14:paraId="2263886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59" w:type="pct"/>
            <w:tcBorders>
              <w:top w:val="nil"/>
              <w:left w:val="nil"/>
              <w:bottom w:val="single" w:sz="4" w:space="0" w:color="auto"/>
              <w:right w:val="single" w:sz="4" w:space="0" w:color="auto"/>
            </w:tcBorders>
            <w:shd w:val="clear" w:color="auto" w:fill="auto"/>
            <w:noWrap/>
            <w:vAlign w:val="center"/>
            <w:hideMark/>
          </w:tcPr>
          <w:p w14:paraId="5F73D0B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240</w:t>
            </w:r>
          </w:p>
        </w:tc>
        <w:tc>
          <w:tcPr>
            <w:tcW w:w="248" w:type="pct"/>
            <w:tcBorders>
              <w:top w:val="nil"/>
              <w:left w:val="nil"/>
              <w:bottom w:val="single" w:sz="4" w:space="0" w:color="auto"/>
              <w:right w:val="single" w:sz="4" w:space="0" w:color="auto"/>
            </w:tcBorders>
            <w:shd w:val="clear" w:color="auto" w:fill="auto"/>
            <w:noWrap/>
            <w:vAlign w:val="center"/>
            <w:hideMark/>
          </w:tcPr>
          <w:p w14:paraId="791A263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w:t>
            </w:r>
          </w:p>
        </w:tc>
        <w:tc>
          <w:tcPr>
            <w:tcW w:w="219" w:type="pct"/>
            <w:tcBorders>
              <w:top w:val="nil"/>
              <w:left w:val="nil"/>
              <w:bottom w:val="single" w:sz="4" w:space="0" w:color="auto"/>
              <w:right w:val="single" w:sz="4" w:space="0" w:color="auto"/>
            </w:tcBorders>
            <w:shd w:val="clear" w:color="auto" w:fill="auto"/>
            <w:noWrap/>
            <w:vAlign w:val="center"/>
            <w:hideMark/>
          </w:tcPr>
          <w:p w14:paraId="7B39C96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57" w:type="pct"/>
            <w:tcBorders>
              <w:top w:val="nil"/>
              <w:left w:val="nil"/>
              <w:bottom w:val="single" w:sz="4" w:space="0" w:color="auto"/>
              <w:right w:val="single" w:sz="4" w:space="0" w:color="auto"/>
            </w:tcBorders>
            <w:shd w:val="clear" w:color="auto" w:fill="auto"/>
            <w:noWrap/>
            <w:vAlign w:val="center"/>
            <w:hideMark/>
          </w:tcPr>
          <w:p w14:paraId="72EF523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240</w:t>
            </w:r>
          </w:p>
        </w:tc>
        <w:tc>
          <w:tcPr>
            <w:tcW w:w="231" w:type="pct"/>
            <w:tcBorders>
              <w:top w:val="nil"/>
              <w:left w:val="nil"/>
              <w:bottom w:val="single" w:sz="4" w:space="0" w:color="auto"/>
              <w:right w:val="single" w:sz="4" w:space="0" w:color="auto"/>
            </w:tcBorders>
            <w:shd w:val="clear" w:color="auto" w:fill="auto"/>
            <w:noWrap/>
            <w:vAlign w:val="center"/>
            <w:hideMark/>
          </w:tcPr>
          <w:p w14:paraId="62313EC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w:t>
            </w:r>
          </w:p>
        </w:tc>
        <w:tc>
          <w:tcPr>
            <w:tcW w:w="233" w:type="pct"/>
            <w:tcBorders>
              <w:top w:val="nil"/>
              <w:left w:val="nil"/>
              <w:bottom w:val="single" w:sz="4" w:space="0" w:color="auto"/>
              <w:right w:val="single" w:sz="4" w:space="0" w:color="auto"/>
            </w:tcBorders>
            <w:shd w:val="clear" w:color="auto" w:fill="auto"/>
            <w:noWrap/>
            <w:vAlign w:val="center"/>
            <w:hideMark/>
          </w:tcPr>
          <w:p w14:paraId="1642207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57" w:type="pct"/>
            <w:tcBorders>
              <w:top w:val="nil"/>
              <w:left w:val="nil"/>
              <w:bottom w:val="single" w:sz="4" w:space="0" w:color="auto"/>
              <w:right w:val="single" w:sz="4" w:space="0" w:color="auto"/>
            </w:tcBorders>
            <w:shd w:val="clear" w:color="auto" w:fill="auto"/>
            <w:noWrap/>
            <w:vAlign w:val="center"/>
            <w:hideMark/>
          </w:tcPr>
          <w:p w14:paraId="01E3B28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240</w:t>
            </w:r>
          </w:p>
        </w:tc>
        <w:tc>
          <w:tcPr>
            <w:tcW w:w="284" w:type="pct"/>
            <w:tcBorders>
              <w:top w:val="nil"/>
              <w:left w:val="nil"/>
              <w:bottom w:val="single" w:sz="4" w:space="0" w:color="auto"/>
              <w:right w:val="single" w:sz="4" w:space="0" w:color="auto"/>
            </w:tcBorders>
            <w:shd w:val="clear" w:color="auto" w:fill="auto"/>
            <w:noWrap/>
            <w:vAlign w:val="center"/>
            <w:hideMark/>
          </w:tcPr>
          <w:p w14:paraId="1745656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w:t>
            </w:r>
          </w:p>
        </w:tc>
        <w:tc>
          <w:tcPr>
            <w:tcW w:w="210" w:type="pct"/>
            <w:tcBorders>
              <w:top w:val="nil"/>
              <w:left w:val="nil"/>
              <w:bottom w:val="single" w:sz="4" w:space="0" w:color="auto"/>
              <w:right w:val="single" w:sz="4" w:space="0" w:color="auto"/>
            </w:tcBorders>
            <w:shd w:val="clear" w:color="auto" w:fill="auto"/>
            <w:noWrap/>
            <w:vAlign w:val="center"/>
            <w:hideMark/>
          </w:tcPr>
          <w:p w14:paraId="5C4ED66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82" w:type="pct"/>
            <w:tcBorders>
              <w:top w:val="nil"/>
              <w:left w:val="nil"/>
              <w:bottom w:val="single" w:sz="4" w:space="0" w:color="auto"/>
              <w:right w:val="single" w:sz="4" w:space="0" w:color="auto"/>
            </w:tcBorders>
            <w:shd w:val="clear" w:color="auto" w:fill="auto"/>
            <w:noWrap/>
            <w:vAlign w:val="center"/>
            <w:hideMark/>
          </w:tcPr>
          <w:p w14:paraId="5784766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240</w:t>
            </w:r>
          </w:p>
        </w:tc>
        <w:tc>
          <w:tcPr>
            <w:tcW w:w="212" w:type="pct"/>
            <w:tcBorders>
              <w:top w:val="nil"/>
              <w:left w:val="nil"/>
              <w:bottom w:val="single" w:sz="4" w:space="0" w:color="auto"/>
              <w:right w:val="single" w:sz="4" w:space="0" w:color="auto"/>
            </w:tcBorders>
            <w:shd w:val="clear" w:color="auto" w:fill="auto"/>
            <w:noWrap/>
            <w:vAlign w:val="center"/>
            <w:hideMark/>
          </w:tcPr>
          <w:p w14:paraId="0FBE20D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w:t>
            </w:r>
          </w:p>
        </w:tc>
        <w:tc>
          <w:tcPr>
            <w:tcW w:w="210" w:type="pct"/>
            <w:tcBorders>
              <w:top w:val="nil"/>
              <w:left w:val="nil"/>
              <w:bottom w:val="single" w:sz="4" w:space="0" w:color="auto"/>
              <w:right w:val="single" w:sz="4" w:space="0" w:color="auto"/>
            </w:tcBorders>
            <w:shd w:val="clear" w:color="auto" w:fill="auto"/>
            <w:noWrap/>
            <w:vAlign w:val="center"/>
            <w:hideMark/>
          </w:tcPr>
          <w:p w14:paraId="0BFF658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51" w:type="pct"/>
            <w:tcBorders>
              <w:top w:val="nil"/>
              <w:left w:val="nil"/>
              <w:bottom w:val="single" w:sz="4" w:space="0" w:color="auto"/>
              <w:right w:val="single" w:sz="4" w:space="0" w:color="auto"/>
            </w:tcBorders>
            <w:shd w:val="clear" w:color="auto" w:fill="auto"/>
            <w:noWrap/>
            <w:vAlign w:val="center"/>
            <w:hideMark/>
          </w:tcPr>
          <w:p w14:paraId="5FE78C9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240</w:t>
            </w:r>
          </w:p>
        </w:tc>
        <w:tc>
          <w:tcPr>
            <w:tcW w:w="277" w:type="pct"/>
            <w:tcBorders>
              <w:top w:val="nil"/>
              <w:left w:val="nil"/>
              <w:bottom w:val="single" w:sz="4" w:space="0" w:color="auto"/>
              <w:right w:val="single" w:sz="4" w:space="0" w:color="auto"/>
            </w:tcBorders>
            <w:shd w:val="clear" w:color="auto" w:fill="auto"/>
            <w:noWrap/>
            <w:vAlign w:val="center"/>
            <w:hideMark/>
          </w:tcPr>
          <w:p w14:paraId="510969C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w:t>
            </w:r>
          </w:p>
        </w:tc>
        <w:tc>
          <w:tcPr>
            <w:tcW w:w="249" w:type="pct"/>
            <w:tcBorders>
              <w:top w:val="nil"/>
              <w:left w:val="nil"/>
              <w:bottom w:val="single" w:sz="4" w:space="0" w:color="auto"/>
              <w:right w:val="single" w:sz="4" w:space="0" w:color="auto"/>
            </w:tcBorders>
            <w:shd w:val="clear" w:color="auto" w:fill="auto"/>
            <w:noWrap/>
            <w:vAlign w:val="center"/>
            <w:hideMark/>
          </w:tcPr>
          <w:p w14:paraId="712CBB5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350" w:type="pct"/>
            <w:tcBorders>
              <w:top w:val="nil"/>
              <w:left w:val="nil"/>
              <w:bottom w:val="single" w:sz="4" w:space="0" w:color="auto"/>
              <w:right w:val="single" w:sz="4" w:space="0" w:color="auto"/>
            </w:tcBorders>
            <w:shd w:val="clear" w:color="auto" w:fill="auto"/>
            <w:noWrap/>
            <w:vAlign w:val="center"/>
            <w:hideMark/>
          </w:tcPr>
          <w:p w14:paraId="5C1C82C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240</w:t>
            </w:r>
          </w:p>
        </w:tc>
      </w:tr>
      <w:tr w:rsidR="006C2E59" w:rsidRPr="007C4A7A" w14:paraId="6F7FDF1B" w14:textId="77777777" w:rsidTr="00C517B3">
        <w:trPr>
          <w:trHeight w:val="570"/>
        </w:trPr>
        <w:tc>
          <w:tcPr>
            <w:tcW w:w="491" w:type="pct"/>
            <w:tcBorders>
              <w:top w:val="nil"/>
              <w:left w:val="single" w:sz="4" w:space="0" w:color="auto"/>
              <w:bottom w:val="single" w:sz="4" w:space="0" w:color="auto"/>
              <w:right w:val="single" w:sz="4" w:space="0" w:color="auto"/>
            </w:tcBorders>
            <w:shd w:val="clear" w:color="auto" w:fill="auto"/>
            <w:vAlign w:val="center"/>
            <w:hideMark/>
          </w:tcPr>
          <w:p w14:paraId="044C3B1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Deep sleep</w:t>
            </w:r>
          </w:p>
        </w:tc>
        <w:tc>
          <w:tcPr>
            <w:tcW w:w="214" w:type="pct"/>
            <w:tcBorders>
              <w:top w:val="nil"/>
              <w:left w:val="nil"/>
              <w:bottom w:val="single" w:sz="4" w:space="0" w:color="auto"/>
              <w:right w:val="single" w:sz="4" w:space="0" w:color="auto"/>
            </w:tcBorders>
            <w:shd w:val="clear" w:color="auto" w:fill="auto"/>
            <w:noWrap/>
            <w:vAlign w:val="center"/>
            <w:hideMark/>
          </w:tcPr>
          <w:p w14:paraId="7B8494E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1239</w:t>
            </w:r>
          </w:p>
        </w:tc>
        <w:tc>
          <w:tcPr>
            <w:tcW w:w="266" w:type="pct"/>
            <w:tcBorders>
              <w:top w:val="nil"/>
              <w:left w:val="nil"/>
              <w:bottom w:val="single" w:sz="4" w:space="0" w:color="auto"/>
              <w:right w:val="single" w:sz="4" w:space="0" w:color="auto"/>
            </w:tcBorders>
            <w:shd w:val="clear" w:color="auto" w:fill="auto"/>
            <w:noWrap/>
            <w:vAlign w:val="center"/>
            <w:hideMark/>
          </w:tcPr>
          <w:p w14:paraId="2852870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59" w:type="pct"/>
            <w:tcBorders>
              <w:top w:val="nil"/>
              <w:left w:val="nil"/>
              <w:bottom w:val="single" w:sz="4" w:space="0" w:color="auto"/>
              <w:right w:val="single" w:sz="4" w:space="0" w:color="auto"/>
            </w:tcBorders>
            <w:shd w:val="clear" w:color="auto" w:fill="auto"/>
            <w:noWrap/>
            <w:vAlign w:val="center"/>
            <w:hideMark/>
          </w:tcPr>
          <w:p w14:paraId="0112776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1239</w:t>
            </w:r>
          </w:p>
        </w:tc>
        <w:tc>
          <w:tcPr>
            <w:tcW w:w="248" w:type="pct"/>
            <w:tcBorders>
              <w:top w:val="nil"/>
              <w:left w:val="nil"/>
              <w:bottom w:val="single" w:sz="4" w:space="0" w:color="auto"/>
              <w:right w:val="single" w:sz="4" w:space="0" w:color="auto"/>
            </w:tcBorders>
            <w:shd w:val="clear" w:color="auto" w:fill="auto"/>
            <w:noWrap/>
            <w:vAlign w:val="center"/>
            <w:hideMark/>
          </w:tcPr>
          <w:p w14:paraId="3C7B60D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1239</w:t>
            </w:r>
          </w:p>
        </w:tc>
        <w:tc>
          <w:tcPr>
            <w:tcW w:w="219" w:type="pct"/>
            <w:tcBorders>
              <w:top w:val="nil"/>
              <w:left w:val="nil"/>
              <w:bottom w:val="single" w:sz="4" w:space="0" w:color="auto"/>
              <w:right w:val="single" w:sz="4" w:space="0" w:color="auto"/>
            </w:tcBorders>
            <w:shd w:val="clear" w:color="auto" w:fill="auto"/>
            <w:noWrap/>
            <w:vAlign w:val="center"/>
            <w:hideMark/>
          </w:tcPr>
          <w:p w14:paraId="643E06D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57" w:type="pct"/>
            <w:tcBorders>
              <w:top w:val="nil"/>
              <w:left w:val="nil"/>
              <w:bottom w:val="single" w:sz="4" w:space="0" w:color="auto"/>
              <w:right w:val="single" w:sz="4" w:space="0" w:color="auto"/>
            </w:tcBorders>
            <w:shd w:val="clear" w:color="auto" w:fill="auto"/>
            <w:noWrap/>
            <w:vAlign w:val="center"/>
            <w:hideMark/>
          </w:tcPr>
          <w:p w14:paraId="3A9883E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1239</w:t>
            </w:r>
          </w:p>
        </w:tc>
        <w:tc>
          <w:tcPr>
            <w:tcW w:w="231" w:type="pct"/>
            <w:tcBorders>
              <w:top w:val="nil"/>
              <w:left w:val="nil"/>
              <w:bottom w:val="single" w:sz="4" w:space="0" w:color="auto"/>
              <w:right w:val="single" w:sz="4" w:space="0" w:color="auto"/>
            </w:tcBorders>
            <w:shd w:val="clear" w:color="auto" w:fill="auto"/>
            <w:noWrap/>
            <w:vAlign w:val="center"/>
            <w:hideMark/>
          </w:tcPr>
          <w:p w14:paraId="0807FD3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1238.72</w:t>
            </w:r>
          </w:p>
        </w:tc>
        <w:tc>
          <w:tcPr>
            <w:tcW w:w="233" w:type="pct"/>
            <w:tcBorders>
              <w:top w:val="nil"/>
              <w:left w:val="nil"/>
              <w:bottom w:val="single" w:sz="4" w:space="0" w:color="auto"/>
              <w:right w:val="single" w:sz="4" w:space="0" w:color="auto"/>
            </w:tcBorders>
            <w:shd w:val="clear" w:color="auto" w:fill="auto"/>
            <w:noWrap/>
            <w:vAlign w:val="center"/>
            <w:hideMark/>
          </w:tcPr>
          <w:p w14:paraId="3589325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57" w:type="pct"/>
            <w:tcBorders>
              <w:top w:val="nil"/>
              <w:left w:val="nil"/>
              <w:bottom w:val="single" w:sz="4" w:space="0" w:color="auto"/>
              <w:right w:val="single" w:sz="4" w:space="0" w:color="auto"/>
            </w:tcBorders>
            <w:shd w:val="clear" w:color="auto" w:fill="auto"/>
            <w:noWrap/>
            <w:vAlign w:val="center"/>
            <w:hideMark/>
          </w:tcPr>
          <w:p w14:paraId="6B5C2E6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1238.72</w:t>
            </w:r>
          </w:p>
        </w:tc>
        <w:tc>
          <w:tcPr>
            <w:tcW w:w="284" w:type="pct"/>
            <w:tcBorders>
              <w:top w:val="nil"/>
              <w:left w:val="nil"/>
              <w:bottom w:val="single" w:sz="4" w:space="0" w:color="auto"/>
              <w:right w:val="single" w:sz="4" w:space="0" w:color="auto"/>
            </w:tcBorders>
            <w:shd w:val="clear" w:color="auto" w:fill="auto"/>
            <w:noWrap/>
            <w:vAlign w:val="center"/>
            <w:hideMark/>
          </w:tcPr>
          <w:p w14:paraId="4A6C411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1238.72</w:t>
            </w:r>
          </w:p>
        </w:tc>
        <w:tc>
          <w:tcPr>
            <w:tcW w:w="210" w:type="pct"/>
            <w:tcBorders>
              <w:top w:val="nil"/>
              <w:left w:val="nil"/>
              <w:bottom w:val="single" w:sz="4" w:space="0" w:color="auto"/>
              <w:right w:val="single" w:sz="4" w:space="0" w:color="auto"/>
            </w:tcBorders>
            <w:shd w:val="clear" w:color="auto" w:fill="auto"/>
            <w:noWrap/>
            <w:vAlign w:val="center"/>
            <w:hideMark/>
          </w:tcPr>
          <w:p w14:paraId="3609E0F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82" w:type="pct"/>
            <w:tcBorders>
              <w:top w:val="nil"/>
              <w:left w:val="nil"/>
              <w:bottom w:val="single" w:sz="4" w:space="0" w:color="auto"/>
              <w:right w:val="single" w:sz="4" w:space="0" w:color="auto"/>
            </w:tcBorders>
            <w:shd w:val="clear" w:color="auto" w:fill="auto"/>
            <w:noWrap/>
            <w:vAlign w:val="center"/>
            <w:hideMark/>
          </w:tcPr>
          <w:p w14:paraId="3407C31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1238.72</w:t>
            </w:r>
          </w:p>
        </w:tc>
        <w:tc>
          <w:tcPr>
            <w:tcW w:w="212" w:type="pct"/>
            <w:tcBorders>
              <w:top w:val="nil"/>
              <w:left w:val="nil"/>
              <w:bottom w:val="single" w:sz="4" w:space="0" w:color="auto"/>
              <w:right w:val="single" w:sz="4" w:space="0" w:color="auto"/>
            </w:tcBorders>
            <w:shd w:val="clear" w:color="auto" w:fill="auto"/>
            <w:noWrap/>
            <w:vAlign w:val="center"/>
            <w:hideMark/>
          </w:tcPr>
          <w:p w14:paraId="28D30F2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1238</w:t>
            </w:r>
          </w:p>
        </w:tc>
        <w:tc>
          <w:tcPr>
            <w:tcW w:w="210" w:type="pct"/>
            <w:tcBorders>
              <w:top w:val="nil"/>
              <w:left w:val="nil"/>
              <w:bottom w:val="single" w:sz="4" w:space="0" w:color="auto"/>
              <w:right w:val="single" w:sz="4" w:space="0" w:color="auto"/>
            </w:tcBorders>
            <w:shd w:val="clear" w:color="auto" w:fill="auto"/>
            <w:noWrap/>
            <w:vAlign w:val="center"/>
            <w:hideMark/>
          </w:tcPr>
          <w:p w14:paraId="43F9634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51" w:type="pct"/>
            <w:tcBorders>
              <w:top w:val="nil"/>
              <w:left w:val="nil"/>
              <w:bottom w:val="single" w:sz="4" w:space="0" w:color="auto"/>
              <w:right w:val="single" w:sz="4" w:space="0" w:color="auto"/>
            </w:tcBorders>
            <w:shd w:val="clear" w:color="auto" w:fill="auto"/>
            <w:noWrap/>
            <w:vAlign w:val="center"/>
            <w:hideMark/>
          </w:tcPr>
          <w:p w14:paraId="516243E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1238</w:t>
            </w:r>
          </w:p>
        </w:tc>
        <w:tc>
          <w:tcPr>
            <w:tcW w:w="277" w:type="pct"/>
            <w:tcBorders>
              <w:top w:val="nil"/>
              <w:left w:val="nil"/>
              <w:bottom w:val="single" w:sz="4" w:space="0" w:color="auto"/>
              <w:right w:val="single" w:sz="4" w:space="0" w:color="auto"/>
            </w:tcBorders>
            <w:shd w:val="clear" w:color="auto" w:fill="auto"/>
            <w:noWrap/>
            <w:vAlign w:val="center"/>
            <w:hideMark/>
          </w:tcPr>
          <w:p w14:paraId="41D4D09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1238</w:t>
            </w:r>
          </w:p>
        </w:tc>
        <w:tc>
          <w:tcPr>
            <w:tcW w:w="249" w:type="pct"/>
            <w:tcBorders>
              <w:top w:val="nil"/>
              <w:left w:val="nil"/>
              <w:bottom w:val="single" w:sz="4" w:space="0" w:color="auto"/>
              <w:right w:val="single" w:sz="4" w:space="0" w:color="auto"/>
            </w:tcBorders>
            <w:shd w:val="clear" w:color="auto" w:fill="auto"/>
            <w:noWrap/>
            <w:vAlign w:val="center"/>
            <w:hideMark/>
          </w:tcPr>
          <w:p w14:paraId="1C52DD2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350" w:type="pct"/>
            <w:tcBorders>
              <w:top w:val="nil"/>
              <w:left w:val="nil"/>
              <w:bottom w:val="single" w:sz="4" w:space="0" w:color="auto"/>
              <w:right w:val="single" w:sz="4" w:space="0" w:color="auto"/>
            </w:tcBorders>
            <w:shd w:val="clear" w:color="auto" w:fill="auto"/>
            <w:noWrap/>
            <w:vAlign w:val="center"/>
            <w:hideMark/>
          </w:tcPr>
          <w:p w14:paraId="31FA6EF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1238</w:t>
            </w:r>
          </w:p>
        </w:tc>
      </w:tr>
      <w:tr w:rsidR="006C2E59" w:rsidRPr="007C4A7A" w14:paraId="47F0CA3E" w14:textId="77777777" w:rsidTr="00C517B3">
        <w:trPr>
          <w:trHeight w:val="285"/>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179F05CC" w14:textId="469230A2" w:rsidR="006C2E59" w:rsidRPr="002C6B18" w:rsidRDefault="006C2E59">
            <w:pPr>
              <w:autoSpaceDE/>
              <w:autoSpaceDN/>
              <w:adjustRightInd/>
              <w:snapToGrid/>
              <w:spacing w:after="0"/>
              <w:jc w:val="center"/>
              <w:rPr>
                <w:sz w:val="13"/>
                <w:szCs w:val="24"/>
                <w:lang w:eastAsia="zh-CN"/>
              </w:rPr>
            </w:pPr>
            <w:r>
              <w:rPr>
                <w:sz w:val="13"/>
                <w:szCs w:val="24"/>
                <w:lang w:eastAsia="zh-CN"/>
              </w:rPr>
              <w:t>T</w:t>
            </w:r>
            <w:r w:rsidRPr="002C6B18">
              <w:rPr>
                <w:sz w:val="13"/>
                <w:szCs w:val="24"/>
                <w:lang w:eastAsia="zh-CN"/>
              </w:rPr>
              <w:t>otal</w:t>
            </w:r>
          </w:p>
        </w:tc>
        <w:tc>
          <w:tcPr>
            <w:tcW w:w="214" w:type="pct"/>
            <w:tcBorders>
              <w:top w:val="nil"/>
              <w:left w:val="nil"/>
              <w:bottom w:val="single" w:sz="4" w:space="0" w:color="auto"/>
              <w:right w:val="single" w:sz="4" w:space="0" w:color="auto"/>
            </w:tcBorders>
            <w:shd w:val="clear" w:color="auto" w:fill="auto"/>
            <w:noWrap/>
            <w:vAlign w:val="center"/>
            <w:hideMark/>
          </w:tcPr>
          <w:p w14:paraId="4AAE27AB" w14:textId="06960DE6" w:rsidR="006C2E59" w:rsidRPr="002C6B18" w:rsidRDefault="0052448C" w:rsidP="00C517B3">
            <w:pPr>
              <w:autoSpaceDE/>
              <w:autoSpaceDN/>
              <w:adjustRightInd/>
              <w:snapToGrid/>
              <w:spacing w:after="0"/>
              <w:jc w:val="center"/>
              <w:rPr>
                <w:sz w:val="13"/>
                <w:szCs w:val="24"/>
                <w:lang w:eastAsia="zh-CN"/>
              </w:rPr>
            </w:pPr>
            <w:r>
              <w:rPr>
                <w:sz w:val="13"/>
                <w:szCs w:val="24"/>
                <w:lang w:eastAsia="zh-CN"/>
              </w:rPr>
              <w:t>1280</w:t>
            </w:r>
          </w:p>
        </w:tc>
        <w:tc>
          <w:tcPr>
            <w:tcW w:w="266" w:type="pct"/>
            <w:tcBorders>
              <w:top w:val="nil"/>
              <w:left w:val="nil"/>
              <w:bottom w:val="single" w:sz="4" w:space="0" w:color="auto"/>
              <w:right w:val="single" w:sz="4" w:space="0" w:color="auto"/>
            </w:tcBorders>
            <w:shd w:val="clear" w:color="auto" w:fill="auto"/>
            <w:noWrap/>
            <w:vAlign w:val="center"/>
            <w:hideMark/>
          </w:tcPr>
          <w:p w14:paraId="1634ACAE"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59" w:type="pct"/>
            <w:tcBorders>
              <w:top w:val="nil"/>
              <w:left w:val="nil"/>
              <w:bottom w:val="single" w:sz="4" w:space="0" w:color="auto"/>
              <w:right w:val="single" w:sz="4" w:space="0" w:color="auto"/>
            </w:tcBorders>
            <w:shd w:val="clear" w:color="auto" w:fill="auto"/>
            <w:noWrap/>
            <w:vAlign w:val="center"/>
            <w:hideMark/>
          </w:tcPr>
          <w:p w14:paraId="7DD155B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2529.000 </w:t>
            </w:r>
          </w:p>
        </w:tc>
        <w:tc>
          <w:tcPr>
            <w:tcW w:w="248" w:type="pct"/>
            <w:tcBorders>
              <w:top w:val="nil"/>
              <w:left w:val="nil"/>
              <w:bottom w:val="single" w:sz="4" w:space="0" w:color="auto"/>
              <w:right w:val="single" w:sz="4" w:space="0" w:color="auto"/>
            </w:tcBorders>
            <w:shd w:val="clear" w:color="auto" w:fill="auto"/>
            <w:noWrap/>
            <w:vAlign w:val="center"/>
            <w:hideMark/>
          </w:tcPr>
          <w:p w14:paraId="62D24AC2"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19" w:type="pct"/>
            <w:tcBorders>
              <w:top w:val="nil"/>
              <w:left w:val="nil"/>
              <w:bottom w:val="single" w:sz="4" w:space="0" w:color="auto"/>
              <w:right w:val="single" w:sz="4" w:space="0" w:color="auto"/>
            </w:tcBorders>
            <w:shd w:val="clear" w:color="auto" w:fill="auto"/>
            <w:noWrap/>
            <w:vAlign w:val="center"/>
            <w:hideMark/>
          </w:tcPr>
          <w:p w14:paraId="388AE94A"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57" w:type="pct"/>
            <w:tcBorders>
              <w:top w:val="nil"/>
              <w:left w:val="nil"/>
              <w:bottom w:val="single" w:sz="4" w:space="0" w:color="auto"/>
              <w:right w:val="single" w:sz="4" w:space="0" w:color="auto"/>
            </w:tcBorders>
            <w:shd w:val="clear" w:color="auto" w:fill="auto"/>
            <w:noWrap/>
            <w:vAlign w:val="center"/>
            <w:hideMark/>
          </w:tcPr>
          <w:p w14:paraId="44249C8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2329.000 </w:t>
            </w:r>
          </w:p>
        </w:tc>
        <w:tc>
          <w:tcPr>
            <w:tcW w:w="231" w:type="pct"/>
            <w:tcBorders>
              <w:top w:val="nil"/>
              <w:left w:val="nil"/>
              <w:bottom w:val="single" w:sz="4" w:space="0" w:color="auto"/>
              <w:right w:val="single" w:sz="4" w:space="0" w:color="auto"/>
            </w:tcBorders>
            <w:shd w:val="clear" w:color="auto" w:fill="auto"/>
            <w:noWrap/>
            <w:vAlign w:val="center"/>
            <w:hideMark/>
          </w:tcPr>
          <w:p w14:paraId="4B96401C" w14:textId="39CE13A9" w:rsidR="006C2E59" w:rsidRPr="002C6B18" w:rsidRDefault="0052448C" w:rsidP="00C517B3">
            <w:pPr>
              <w:autoSpaceDE/>
              <w:autoSpaceDN/>
              <w:adjustRightInd/>
              <w:snapToGrid/>
              <w:spacing w:after="0"/>
              <w:jc w:val="center"/>
              <w:rPr>
                <w:sz w:val="13"/>
                <w:szCs w:val="24"/>
                <w:lang w:eastAsia="zh-CN"/>
              </w:rPr>
            </w:pPr>
            <w:r>
              <w:rPr>
                <w:sz w:val="13"/>
                <w:szCs w:val="24"/>
                <w:lang w:eastAsia="zh-CN"/>
              </w:rPr>
              <w:t>1280</w:t>
            </w:r>
          </w:p>
        </w:tc>
        <w:tc>
          <w:tcPr>
            <w:tcW w:w="233" w:type="pct"/>
            <w:tcBorders>
              <w:top w:val="nil"/>
              <w:left w:val="nil"/>
              <w:bottom w:val="single" w:sz="4" w:space="0" w:color="auto"/>
              <w:right w:val="single" w:sz="4" w:space="0" w:color="auto"/>
            </w:tcBorders>
            <w:shd w:val="clear" w:color="auto" w:fill="auto"/>
            <w:noWrap/>
            <w:vAlign w:val="center"/>
            <w:hideMark/>
          </w:tcPr>
          <w:p w14:paraId="5E26542D"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57" w:type="pct"/>
            <w:tcBorders>
              <w:top w:val="nil"/>
              <w:left w:val="nil"/>
              <w:bottom w:val="single" w:sz="4" w:space="0" w:color="auto"/>
              <w:right w:val="single" w:sz="4" w:space="0" w:color="auto"/>
            </w:tcBorders>
            <w:shd w:val="clear" w:color="auto" w:fill="auto"/>
            <w:noWrap/>
            <w:vAlign w:val="center"/>
            <w:hideMark/>
          </w:tcPr>
          <w:p w14:paraId="7F7832A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2542.720 </w:t>
            </w:r>
          </w:p>
        </w:tc>
        <w:tc>
          <w:tcPr>
            <w:tcW w:w="284" w:type="pct"/>
            <w:tcBorders>
              <w:top w:val="nil"/>
              <w:left w:val="nil"/>
              <w:bottom w:val="single" w:sz="4" w:space="0" w:color="auto"/>
              <w:right w:val="single" w:sz="4" w:space="0" w:color="auto"/>
            </w:tcBorders>
            <w:shd w:val="clear" w:color="auto" w:fill="auto"/>
            <w:noWrap/>
            <w:vAlign w:val="center"/>
            <w:hideMark/>
          </w:tcPr>
          <w:p w14:paraId="413C8850" w14:textId="6F0696A5" w:rsidR="006C2E59" w:rsidRPr="002C6B18" w:rsidRDefault="0052448C" w:rsidP="00C517B3">
            <w:pPr>
              <w:autoSpaceDE/>
              <w:autoSpaceDN/>
              <w:adjustRightInd/>
              <w:snapToGrid/>
              <w:spacing w:after="0"/>
              <w:jc w:val="center"/>
              <w:rPr>
                <w:sz w:val="13"/>
                <w:szCs w:val="24"/>
                <w:lang w:eastAsia="zh-CN"/>
              </w:rPr>
            </w:pPr>
            <w:r>
              <w:rPr>
                <w:sz w:val="13"/>
                <w:szCs w:val="24"/>
                <w:lang w:eastAsia="zh-CN"/>
              </w:rPr>
              <w:t>1280</w:t>
            </w:r>
          </w:p>
        </w:tc>
        <w:tc>
          <w:tcPr>
            <w:tcW w:w="210" w:type="pct"/>
            <w:tcBorders>
              <w:top w:val="nil"/>
              <w:left w:val="nil"/>
              <w:bottom w:val="single" w:sz="4" w:space="0" w:color="auto"/>
              <w:right w:val="single" w:sz="4" w:space="0" w:color="auto"/>
            </w:tcBorders>
            <w:shd w:val="clear" w:color="auto" w:fill="auto"/>
            <w:noWrap/>
            <w:vAlign w:val="center"/>
            <w:hideMark/>
          </w:tcPr>
          <w:p w14:paraId="4A4635E9"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82" w:type="pct"/>
            <w:tcBorders>
              <w:top w:val="nil"/>
              <w:left w:val="nil"/>
              <w:bottom w:val="single" w:sz="4" w:space="0" w:color="auto"/>
              <w:right w:val="single" w:sz="4" w:space="0" w:color="auto"/>
            </w:tcBorders>
            <w:shd w:val="clear" w:color="auto" w:fill="auto"/>
            <w:noWrap/>
            <w:vAlign w:val="center"/>
            <w:hideMark/>
          </w:tcPr>
          <w:p w14:paraId="028F051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2342.720 </w:t>
            </w:r>
          </w:p>
        </w:tc>
        <w:tc>
          <w:tcPr>
            <w:tcW w:w="212" w:type="pct"/>
            <w:tcBorders>
              <w:top w:val="nil"/>
              <w:left w:val="nil"/>
              <w:bottom w:val="single" w:sz="4" w:space="0" w:color="auto"/>
              <w:right w:val="single" w:sz="4" w:space="0" w:color="auto"/>
            </w:tcBorders>
            <w:shd w:val="clear" w:color="auto" w:fill="auto"/>
            <w:noWrap/>
            <w:vAlign w:val="center"/>
            <w:hideMark/>
          </w:tcPr>
          <w:p w14:paraId="43C3D85E" w14:textId="2AA71C0D" w:rsidR="006C2E59" w:rsidRPr="002C6B18" w:rsidRDefault="0052448C" w:rsidP="0027088F">
            <w:pPr>
              <w:autoSpaceDE/>
              <w:autoSpaceDN/>
              <w:adjustRightInd/>
              <w:snapToGrid/>
              <w:spacing w:after="0"/>
              <w:rPr>
                <w:sz w:val="13"/>
                <w:szCs w:val="24"/>
                <w:lang w:eastAsia="zh-CN"/>
              </w:rPr>
            </w:pPr>
            <w:r>
              <w:rPr>
                <w:sz w:val="13"/>
                <w:szCs w:val="24"/>
                <w:lang w:eastAsia="zh-CN"/>
              </w:rPr>
              <w:t>1280</w:t>
            </w:r>
          </w:p>
        </w:tc>
        <w:tc>
          <w:tcPr>
            <w:tcW w:w="210" w:type="pct"/>
            <w:tcBorders>
              <w:top w:val="nil"/>
              <w:left w:val="nil"/>
              <w:bottom w:val="single" w:sz="4" w:space="0" w:color="auto"/>
              <w:right w:val="single" w:sz="4" w:space="0" w:color="auto"/>
            </w:tcBorders>
            <w:shd w:val="clear" w:color="auto" w:fill="auto"/>
            <w:noWrap/>
            <w:vAlign w:val="center"/>
            <w:hideMark/>
          </w:tcPr>
          <w:p w14:paraId="4B5055C8"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51" w:type="pct"/>
            <w:tcBorders>
              <w:top w:val="nil"/>
              <w:left w:val="nil"/>
              <w:bottom w:val="single" w:sz="4" w:space="0" w:color="auto"/>
              <w:right w:val="single" w:sz="4" w:space="0" w:color="auto"/>
            </w:tcBorders>
            <w:shd w:val="clear" w:color="auto" w:fill="auto"/>
            <w:noWrap/>
            <w:vAlign w:val="center"/>
            <w:hideMark/>
          </w:tcPr>
          <w:p w14:paraId="63F7BD0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2578.000 </w:t>
            </w:r>
          </w:p>
        </w:tc>
        <w:tc>
          <w:tcPr>
            <w:tcW w:w="277" w:type="pct"/>
            <w:tcBorders>
              <w:top w:val="nil"/>
              <w:left w:val="nil"/>
              <w:bottom w:val="single" w:sz="4" w:space="0" w:color="auto"/>
              <w:right w:val="single" w:sz="4" w:space="0" w:color="auto"/>
            </w:tcBorders>
            <w:shd w:val="clear" w:color="auto" w:fill="auto"/>
            <w:noWrap/>
            <w:vAlign w:val="center"/>
            <w:hideMark/>
          </w:tcPr>
          <w:p w14:paraId="321AF063" w14:textId="32892801" w:rsidR="006C2E59" w:rsidRPr="002C6B18" w:rsidRDefault="0052448C" w:rsidP="0027088F">
            <w:pPr>
              <w:autoSpaceDE/>
              <w:autoSpaceDN/>
              <w:adjustRightInd/>
              <w:snapToGrid/>
              <w:spacing w:after="0"/>
              <w:rPr>
                <w:sz w:val="13"/>
                <w:szCs w:val="24"/>
                <w:lang w:eastAsia="zh-CN"/>
              </w:rPr>
            </w:pPr>
            <w:r>
              <w:rPr>
                <w:sz w:val="13"/>
                <w:szCs w:val="24"/>
                <w:lang w:eastAsia="zh-CN"/>
              </w:rPr>
              <w:t>1280</w:t>
            </w:r>
          </w:p>
        </w:tc>
        <w:tc>
          <w:tcPr>
            <w:tcW w:w="249" w:type="pct"/>
            <w:tcBorders>
              <w:top w:val="nil"/>
              <w:left w:val="nil"/>
              <w:bottom w:val="single" w:sz="4" w:space="0" w:color="auto"/>
              <w:right w:val="single" w:sz="4" w:space="0" w:color="auto"/>
            </w:tcBorders>
            <w:shd w:val="clear" w:color="auto" w:fill="auto"/>
            <w:noWrap/>
            <w:vAlign w:val="center"/>
            <w:hideMark/>
          </w:tcPr>
          <w:p w14:paraId="4E84C6B4"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350" w:type="pct"/>
            <w:tcBorders>
              <w:top w:val="nil"/>
              <w:left w:val="nil"/>
              <w:bottom w:val="single" w:sz="4" w:space="0" w:color="auto"/>
              <w:right w:val="single" w:sz="4" w:space="0" w:color="auto"/>
            </w:tcBorders>
            <w:shd w:val="clear" w:color="auto" w:fill="auto"/>
            <w:noWrap/>
            <w:vAlign w:val="center"/>
            <w:hideMark/>
          </w:tcPr>
          <w:p w14:paraId="56C7BED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2378.000 </w:t>
            </w:r>
          </w:p>
        </w:tc>
      </w:tr>
      <w:tr w:rsidR="006C2E59" w:rsidRPr="007C4A7A" w14:paraId="4B7E9EB5" w14:textId="77777777" w:rsidTr="00C517B3">
        <w:trPr>
          <w:trHeight w:val="285"/>
        </w:trPr>
        <w:tc>
          <w:tcPr>
            <w:tcW w:w="491" w:type="pct"/>
            <w:tcBorders>
              <w:top w:val="nil"/>
              <w:left w:val="single" w:sz="4" w:space="0" w:color="auto"/>
              <w:bottom w:val="single" w:sz="4" w:space="0" w:color="auto"/>
              <w:right w:val="single" w:sz="4" w:space="0" w:color="auto"/>
            </w:tcBorders>
            <w:shd w:val="clear" w:color="auto" w:fill="auto"/>
            <w:noWrap/>
            <w:vAlign w:val="center"/>
            <w:hideMark/>
          </w:tcPr>
          <w:p w14:paraId="7B8B96B2" w14:textId="77777777" w:rsidR="006C2E59" w:rsidRDefault="006C2E59" w:rsidP="00C517B3">
            <w:pPr>
              <w:autoSpaceDE/>
              <w:autoSpaceDN/>
              <w:adjustRightInd/>
              <w:snapToGrid/>
              <w:spacing w:after="0"/>
              <w:jc w:val="center"/>
              <w:rPr>
                <w:sz w:val="13"/>
                <w:szCs w:val="24"/>
                <w:lang w:eastAsia="zh-CN"/>
              </w:rPr>
            </w:pPr>
            <w:r>
              <w:rPr>
                <w:sz w:val="13"/>
                <w:szCs w:val="24"/>
                <w:lang w:eastAsia="zh-CN"/>
              </w:rPr>
              <w:t>A</w:t>
            </w:r>
            <w:r w:rsidRPr="002C6B18">
              <w:rPr>
                <w:sz w:val="13"/>
                <w:szCs w:val="24"/>
                <w:lang w:eastAsia="zh-CN"/>
              </w:rPr>
              <w:t>verage power</w:t>
            </w:r>
          </w:p>
          <w:p w14:paraId="35211344" w14:textId="2165DBB9" w:rsidR="00CC64B0" w:rsidRPr="002C6B18" w:rsidRDefault="006C2E59">
            <w:pPr>
              <w:autoSpaceDE/>
              <w:autoSpaceDN/>
              <w:adjustRightInd/>
              <w:snapToGrid/>
              <w:spacing w:after="0"/>
              <w:jc w:val="center"/>
              <w:rPr>
                <w:sz w:val="13"/>
                <w:szCs w:val="24"/>
                <w:lang w:eastAsia="zh-CN"/>
              </w:rPr>
            </w:pPr>
            <w:r>
              <w:rPr>
                <w:sz w:val="13"/>
                <w:szCs w:val="24"/>
                <w:lang w:eastAsia="zh-CN"/>
              </w:rPr>
              <w:t>consumption</w:t>
            </w:r>
          </w:p>
        </w:tc>
        <w:tc>
          <w:tcPr>
            <w:tcW w:w="1462" w:type="pct"/>
            <w:gridSpan w:val="6"/>
            <w:tcBorders>
              <w:top w:val="nil"/>
              <w:left w:val="nil"/>
              <w:bottom w:val="single" w:sz="4" w:space="0" w:color="auto"/>
              <w:right w:val="single" w:sz="4" w:space="0" w:color="auto"/>
            </w:tcBorders>
            <w:shd w:val="clear" w:color="auto" w:fill="auto"/>
            <w:noWrap/>
            <w:vAlign w:val="center"/>
            <w:hideMark/>
          </w:tcPr>
          <w:p w14:paraId="50ECE10F" w14:textId="1BA2AD99" w:rsidR="006C2E59" w:rsidRPr="002C6B18" w:rsidRDefault="006C2E59">
            <w:pPr>
              <w:autoSpaceDE/>
              <w:autoSpaceDN/>
              <w:adjustRightInd/>
              <w:snapToGrid/>
              <w:spacing w:after="0"/>
              <w:jc w:val="center"/>
              <w:rPr>
                <w:sz w:val="13"/>
                <w:szCs w:val="24"/>
                <w:lang w:eastAsia="zh-CN"/>
              </w:rPr>
            </w:pPr>
            <w:r w:rsidRPr="002C6B18">
              <w:rPr>
                <w:sz w:val="13"/>
                <w:szCs w:val="24"/>
                <w:lang w:eastAsia="zh-CN"/>
              </w:rPr>
              <w:t>1.835</w:t>
            </w:r>
          </w:p>
        </w:tc>
        <w:tc>
          <w:tcPr>
            <w:tcW w:w="1497" w:type="pct"/>
            <w:gridSpan w:val="6"/>
            <w:tcBorders>
              <w:top w:val="nil"/>
              <w:left w:val="nil"/>
              <w:bottom w:val="single" w:sz="4" w:space="0" w:color="auto"/>
              <w:right w:val="single" w:sz="4" w:space="0" w:color="auto"/>
            </w:tcBorders>
            <w:shd w:val="clear" w:color="auto" w:fill="auto"/>
            <w:noWrap/>
            <w:vAlign w:val="center"/>
            <w:hideMark/>
          </w:tcPr>
          <w:p w14:paraId="2A82CF9F" w14:textId="23A563FC" w:rsidR="006C2E59" w:rsidRPr="002C6B18" w:rsidRDefault="006C2E59">
            <w:pPr>
              <w:autoSpaceDE/>
              <w:autoSpaceDN/>
              <w:adjustRightInd/>
              <w:snapToGrid/>
              <w:spacing w:after="0"/>
              <w:jc w:val="center"/>
              <w:rPr>
                <w:sz w:val="13"/>
                <w:szCs w:val="24"/>
                <w:lang w:eastAsia="zh-CN"/>
              </w:rPr>
            </w:pPr>
            <w:r w:rsidRPr="002C6B18">
              <w:rPr>
                <w:sz w:val="13"/>
                <w:szCs w:val="24"/>
                <w:lang w:eastAsia="zh-CN"/>
              </w:rPr>
              <w:t>1.846</w:t>
            </w:r>
          </w:p>
        </w:tc>
        <w:tc>
          <w:tcPr>
            <w:tcW w:w="1549" w:type="pct"/>
            <w:gridSpan w:val="6"/>
            <w:tcBorders>
              <w:top w:val="nil"/>
              <w:left w:val="nil"/>
              <w:bottom w:val="single" w:sz="4" w:space="0" w:color="auto"/>
              <w:right w:val="single" w:sz="4" w:space="0" w:color="auto"/>
            </w:tcBorders>
            <w:shd w:val="clear" w:color="auto" w:fill="auto"/>
            <w:noWrap/>
            <w:vAlign w:val="center"/>
            <w:hideMark/>
          </w:tcPr>
          <w:p w14:paraId="7763D210" w14:textId="71F84011" w:rsidR="006C2E59" w:rsidRPr="002C6B18" w:rsidRDefault="001C094A">
            <w:pPr>
              <w:autoSpaceDE/>
              <w:autoSpaceDN/>
              <w:adjustRightInd/>
              <w:snapToGrid/>
              <w:spacing w:after="0"/>
              <w:jc w:val="center"/>
              <w:rPr>
                <w:sz w:val="13"/>
                <w:szCs w:val="24"/>
                <w:lang w:eastAsia="zh-CN"/>
              </w:rPr>
            </w:pPr>
            <w:r>
              <w:rPr>
                <w:sz w:val="13"/>
                <w:szCs w:val="24"/>
                <w:lang w:eastAsia="zh-CN"/>
              </w:rPr>
              <w:t xml:space="preserve">1.873 </w:t>
            </w:r>
          </w:p>
        </w:tc>
      </w:tr>
    </w:tbl>
    <w:p w14:paraId="539B5900" w14:textId="77777777" w:rsidR="006C2E59" w:rsidRDefault="006C2E59" w:rsidP="006C2E59">
      <w:pPr>
        <w:rPr>
          <w:lang w:eastAsia="zh-CN"/>
        </w:rPr>
      </w:pPr>
    </w:p>
    <w:p w14:paraId="09B22746" w14:textId="77777777" w:rsidR="006C2E59" w:rsidRDefault="006C2E59" w:rsidP="006C2E59">
      <w:pPr>
        <w:pStyle w:val="af3"/>
        <w:numPr>
          <w:ilvl w:val="0"/>
          <w:numId w:val="19"/>
        </w:numPr>
        <w:ind w:firstLineChars="0"/>
        <w:rPr>
          <w:lang w:eastAsia="zh-CN"/>
        </w:rPr>
      </w:pPr>
      <w:r>
        <w:rPr>
          <w:lang w:eastAsia="zh-CN"/>
        </w:rPr>
        <w:t>During RRC_CONNECTED</w:t>
      </w:r>
    </w:p>
    <w:p w14:paraId="12996CD8" w14:textId="05915FCF" w:rsidR="006C2E59" w:rsidRDefault="006C2E59" w:rsidP="006C2E59">
      <w:pPr>
        <w:rPr>
          <w:lang w:eastAsia="zh-CN"/>
        </w:rPr>
      </w:pPr>
      <w:r>
        <w:rPr>
          <w:lang w:eastAsia="zh-CN"/>
        </w:rPr>
        <w:t xml:space="preserve">After initial access, the UE mainly </w:t>
      </w:r>
      <w:r w:rsidR="00CD0E06">
        <w:rPr>
          <w:lang w:eastAsia="zh-CN"/>
        </w:rPr>
        <w:t xml:space="preserve">monitor </w:t>
      </w:r>
      <w:r>
        <w:rPr>
          <w:lang w:eastAsia="zh-CN"/>
        </w:rPr>
        <w:t xml:space="preserve">in the active BWP </w:t>
      </w:r>
      <w:r w:rsidR="00CD0E06">
        <w:rPr>
          <w:lang w:eastAsia="zh-CN"/>
        </w:rPr>
        <w:t xml:space="preserve">and perform measurement </w:t>
      </w:r>
      <w:r>
        <w:rPr>
          <w:lang w:eastAsia="zh-CN"/>
        </w:rPr>
        <w:t>based on the DRX mechanism.</w:t>
      </w:r>
      <w:r w:rsidRPr="005830C3">
        <w:rPr>
          <w:lang w:eastAsia="zh-CN"/>
        </w:rPr>
        <w:t xml:space="preserve"> </w:t>
      </w:r>
      <w:r>
        <w:rPr>
          <w:lang w:eastAsia="zh-CN"/>
        </w:rPr>
        <w:t>The evaluation method and results are provided as following.</w:t>
      </w:r>
      <w:r w:rsidRPr="00475F3C">
        <w:rPr>
          <w:lang w:eastAsia="zh-CN"/>
        </w:rPr>
        <w:t xml:space="preserve"> </w:t>
      </w:r>
      <w:r>
        <w:rPr>
          <w:lang w:eastAsia="zh-CN"/>
        </w:rPr>
        <w:t xml:space="preserve">The traffic model is assumed </w:t>
      </w:r>
      <w:r w:rsidR="001C5F61">
        <w:rPr>
          <w:lang w:eastAsia="zh-CN"/>
        </w:rPr>
        <w:t xml:space="preserve">to be burst type with every </w:t>
      </w:r>
      <w:r w:rsidR="00CD0E06">
        <w:rPr>
          <w:lang w:eastAsia="zh-CN"/>
        </w:rPr>
        <w:t>2 seconds</w:t>
      </w:r>
      <w:r w:rsidR="00FC4E28">
        <w:rPr>
          <w:lang w:eastAsia="zh-CN"/>
        </w:rPr>
        <w:t xml:space="preserve"> </w:t>
      </w:r>
      <w:r w:rsidR="001C5F61">
        <w:rPr>
          <w:lang w:eastAsia="zh-CN"/>
        </w:rPr>
        <w:t>[4]</w:t>
      </w:r>
      <w:r w:rsidR="00CD0E06">
        <w:rPr>
          <w:lang w:eastAsia="zh-CN"/>
        </w:rPr>
        <w:t xml:space="preserve"> which results </w:t>
      </w:r>
      <w:r>
        <w:rPr>
          <w:lang w:eastAsia="zh-CN"/>
        </w:rPr>
        <w:t>the ratio of DRX cycle with data transmission and DRX cycle without data transmission equal to 1</w:t>
      </w:r>
      <w:r w:rsidR="00CD0E06">
        <w:rPr>
          <w:lang w:eastAsia="zh-CN"/>
        </w:rPr>
        <w:t>:5 with 320</w:t>
      </w:r>
      <w:r w:rsidR="009502B1">
        <w:rPr>
          <w:lang w:eastAsia="zh-CN"/>
        </w:rPr>
        <w:t xml:space="preserve"> </w:t>
      </w:r>
      <w:proofErr w:type="spellStart"/>
      <w:r w:rsidR="00CD0E06">
        <w:rPr>
          <w:lang w:eastAsia="zh-CN"/>
        </w:rPr>
        <w:t>ms</w:t>
      </w:r>
      <w:proofErr w:type="spellEnd"/>
      <w:r w:rsidR="00CD0E06">
        <w:rPr>
          <w:lang w:eastAsia="zh-CN"/>
        </w:rPr>
        <w:t xml:space="preserve"> DRX assumption</w:t>
      </w:r>
      <w:r>
        <w:rPr>
          <w:lang w:eastAsia="zh-CN"/>
        </w:rPr>
        <w:t>. The average power consumption are calculated by weighted average of with-data and without-data</w:t>
      </w:r>
      <w:r w:rsidR="009502B1">
        <w:rPr>
          <w:lang w:eastAsia="zh-CN"/>
        </w:rPr>
        <w:t xml:space="preserve"> transmission</w:t>
      </w:r>
      <w:r>
        <w:rPr>
          <w:lang w:eastAsia="zh-CN"/>
        </w:rPr>
        <w:t>.</w:t>
      </w:r>
    </w:p>
    <w:p w14:paraId="35154AD0" w14:textId="77777777" w:rsidR="00AE58E2" w:rsidRDefault="00AE58E2" w:rsidP="006C2E59">
      <w:pPr>
        <w:rPr>
          <w:lang w:eastAsia="zh-CN"/>
        </w:rPr>
      </w:pPr>
    </w:p>
    <w:p w14:paraId="22F147BA" w14:textId="77777777" w:rsidR="006C2E59" w:rsidRPr="002C6B18" w:rsidRDefault="006C2E59" w:rsidP="006C2E59">
      <w:pPr>
        <w:jc w:val="center"/>
        <w:rPr>
          <w:b/>
          <w:sz w:val="18"/>
          <w:lang w:eastAsia="zh-CN"/>
        </w:rPr>
      </w:pPr>
      <w:r w:rsidRPr="002C6B18">
        <w:rPr>
          <w:b/>
          <w:sz w:val="18"/>
          <w:lang w:eastAsia="zh-CN"/>
        </w:rPr>
        <w:lastRenderedPageBreak/>
        <w:t>Table 2. Simulation results during RRC_CONNECTED</w:t>
      </w:r>
    </w:p>
    <w:tbl>
      <w:tblPr>
        <w:tblW w:w="5712" w:type="pct"/>
        <w:tblInd w:w="-572" w:type="dxa"/>
        <w:tblLayout w:type="fixed"/>
        <w:tblLook w:val="04A0" w:firstRow="1" w:lastRow="0" w:firstColumn="1" w:lastColumn="0" w:noHBand="0" w:noVBand="1"/>
      </w:tblPr>
      <w:tblGrid>
        <w:gridCol w:w="992"/>
        <w:gridCol w:w="555"/>
        <w:gridCol w:w="427"/>
        <w:gridCol w:w="572"/>
        <w:gridCol w:w="417"/>
        <w:gridCol w:w="434"/>
        <w:gridCol w:w="489"/>
        <w:gridCol w:w="574"/>
        <w:gridCol w:w="498"/>
        <w:gridCol w:w="568"/>
        <w:gridCol w:w="572"/>
        <w:gridCol w:w="568"/>
        <w:gridCol w:w="570"/>
        <w:gridCol w:w="563"/>
        <w:gridCol w:w="568"/>
        <w:gridCol w:w="568"/>
        <w:gridCol w:w="568"/>
        <w:gridCol w:w="566"/>
        <w:gridCol w:w="563"/>
      </w:tblGrid>
      <w:tr w:rsidR="006C2E59" w:rsidRPr="00C9086E" w14:paraId="13B7F823" w14:textId="77777777" w:rsidTr="00C517B3">
        <w:trPr>
          <w:trHeight w:val="285"/>
        </w:trPr>
        <w:tc>
          <w:tcPr>
            <w:tcW w:w="4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D597953" w14:textId="77777777" w:rsidR="006C2E59" w:rsidRDefault="006C2E59" w:rsidP="00C517B3">
            <w:pPr>
              <w:autoSpaceDE/>
              <w:autoSpaceDN/>
              <w:adjustRightInd/>
              <w:snapToGrid/>
              <w:spacing w:after="0"/>
              <w:jc w:val="center"/>
              <w:rPr>
                <w:sz w:val="13"/>
                <w:szCs w:val="24"/>
                <w:lang w:eastAsia="zh-CN"/>
              </w:rPr>
            </w:pPr>
            <w:r>
              <w:rPr>
                <w:rFonts w:hint="eastAsia"/>
                <w:sz w:val="13"/>
                <w:szCs w:val="24"/>
                <w:lang w:eastAsia="zh-CN"/>
              </w:rPr>
              <w:t>D</w:t>
            </w:r>
            <w:r>
              <w:rPr>
                <w:sz w:val="13"/>
                <w:szCs w:val="24"/>
                <w:lang w:eastAsia="zh-CN"/>
              </w:rPr>
              <w:t>RX cycle</w:t>
            </w:r>
          </w:p>
          <w:p w14:paraId="0C9014F6"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 xml:space="preserve">320 </w:t>
            </w:r>
            <w:proofErr w:type="spellStart"/>
            <w:r>
              <w:rPr>
                <w:sz w:val="13"/>
                <w:szCs w:val="24"/>
                <w:lang w:eastAsia="zh-CN"/>
              </w:rPr>
              <w:t>ms</w:t>
            </w:r>
            <w:proofErr w:type="spellEnd"/>
          </w:p>
        </w:tc>
        <w:tc>
          <w:tcPr>
            <w:tcW w:w="1361" w:type="pct"/>
            <w:gridSpan w:val="6"/>
            <w:tcBorders>
              <w:top w:val="single" w:sz="4" w:space="0" w:color="auto"/>
              <w:left w:val="nil"/>
              <w:bottom w:val="single" w:sz="4" w:space="0" w:color="auto"/>
              <w:right w:val="single" w:sz="4" w:space="0" w:color="auto"/>
            </w:tcBorders>
            <w:shd w:val="clear" w:color="auto" w:fill="auto"/>
            <w:noWrap/>
            <w:vAlign w:val="center"/>
            <w:hideMark/>
          </w:tcPr>
          <w:p w14:paraId="0E80D080" w14:textId="77777777" w:rsidR="006C2E59" w:rsidRPr="002C6B18" w:rsidRDefault="006C2E59" w:rsidP="00C517B3">
            <w:pPr>
              <w:autoSpaceDE/>
              <w:autoSpaceDN/>
              <w:adjustRightInd/>
              <w:snapToGrid/>
              <w:spacing w:after="0"/>
              <w:jc w:val="center"/>
              <w:rPr>
                <w:sz w:val="15"/>
                <w:szCs w:val="24"/>
                <w:lang w:eastAsia="zh-CN"/>
              </w:rPr>
            </w:pPr>
            <w:r w:rsidRPr="002C6B18">
              <w:rPr>
                <w:sz w:val="15"/>
                <w:szCs w:val="24"/>
                <w:lang w:eastAsia="zh-CN"/>
              </w:rPr>
              <w:t>BWP with SSB</w:t>
            </w:r>
          </w:p>
        </w:tc>
        <w:tc>
          <w:tcPr>
            <w:tcW w:w="1575" w:type="pct"/>
            <w:gridSpan w:val="6"/>
            <w:tcBorders>
              <w:top w:val="single" w:sz="4" w:space="0" w:color="auto"/>
              <w:left w:val="nil"/>
              <w:bottom w:val="single" w:sz="4" w:space="0" w:color="auto"/>
              <w:right w:val="single" w:sz="4" w:space="0" w:color="auto"/>
            </w:tcBorders>
            <w:shd w:val="clear" w:color="auto" w:fill="auto"/>
            <w:noWrap/>
            <w:vAlign w:val="center"/>
            <w:hideMark/>
          </w:tcPr>
          <w:p w14:paraId="7ECB7BA3" w14:textId="77777777" w:rsidR="006C2E59" w:rsidRPr="002C6B18" w:rsidRDefault="006C2E59" w:rsidP="00C517B3">
            <w:pPr>
              <w:autoSpaceDE/>
              <w:autoSpaceDN/>
              <w:adjustRightInd/>
              <w:snapToGrid/>
              <w:spacing w:after="0"/>
              <w:jc w:val="center"/>
              <w:rPr>
                <w:sz w:val="15"/>
                <w:szCs w:val="24"/>
                <w:lang w:eastAsia="zh-CN"/>
              </w:rPr>
            </w:pPr>
            <w:r w:rsidRPr="002C6B18">
              <w:rPr>
                <w:sz w:val="15"/>
                <w:szCs w:val="24"/>
                <w:lang w:eastAsia="zh-CN"/>
              </w:rPr>
              <w:t>BWP without SSB (RF retune</w:t>
            </w:r>
            <w:r>
              <w:rPr>
                <w:sz w:val="15"/>
                <w:szCs w:val="24"/>
                <w:lang w:eastAsia="zh-CN"/>
              </w:rPr>
              <w:t xml:space="preserve"> time</w:t>
            </w:r>
            <w:r w:rsidRPr="002C6B18">
              <w:rPr>
                <w:sz w:val="15"/>
                <w:szCs w:val="24"/>
                <w:lang w:eastAsia="zh-CN"/>
              </w:rPr>
              <w:t xml:space="preserve"> 140 us)</w:t>
            </w:r>
          </w:p>
        </w:tc>
        <w:tc>
          <w:tcPr>
            <w:tcW w:w="1597" w:type="pct"/>
            <w:gridSpan w:val="6"/>
            <w:tcBorders>
              <w:top w:val="single" w:sz="4" w:space="0" w:color="auto"/>
              <w:left w:val="nil"/>
              <w:bottom w:val="single" w:sz="4" w:space="0" w:color="auto"/>
              <w:right w:val="single" w:sz="4" w:space="0" w:color="auto"/>
            </w:tcBorders>
            <w:shd w:val="clear" w:color="auto" w:fill="auto"/>
            <w:noWrap/>
            <w:vAlign w:val="center"/>
            <w:hideMark/>
          </w:tcPr>
          <w:p w14:paraId="5F5324CF" w14:textId="77777777" w:rsidR="006C2E59" w:rsidRPr="002C6B18" w:rsidRDefault="006C2E59" w:rsidP="00C517B3">
            <w:pPr>
              <w:autoSpaceDE/>
              <w:autoSpaceDN/>
              <w:adjustRightInd/>
              <w:snapToGrid/>
              <w:spacing w:after="0"/>
              <w:jc w:val="center"/>
              <w:rPr>
                <w:sz w:val="15"/>
                <w:szCs w:val="24"/>
                <w:lang w:eastAsia="zh-CN"/>
              </w:rPr>
            </w:pPr>
            <w:r w:rsidRPr="002C6B18">
              <w:rPr>
                <w:sz w:val="15"/>
                <w:szCs w:val="24"/>
                <w:lang w:eastAsia="zh-CN"/>
              </w:rPr>
              <w:t xml:space="preserve">BWP without SSB (RF retune </w:t>
            </w:r>
            <w:r>
              <w:rPr>
                <w:sz w:val="15"/>
                <w:szCs w:val="24"/>
                <w:lang w:eastAsia="zh-CN"/>
              </w:rPr>
              <w:t xml:space="preserve">time </w:t>
            </w:r>
            <w:r w:rsidRPr="002C6B18">
              <w:rPr>
                <w:sz w:val="15"/>
                <w:szCs w:val="24"/>
                <w:lang w:eastAsia="zh-CN"/>
              </w:rPr>
              <w:t>500 us)</w:t>
            </w:r>
          </w:p>
        </w:tc>
      </w:tr>
      <w:tr w:rsidR="006C2E59" w:rsidRPr="00C9086E" w14:paraId="36F217F7" w14:textId="77777777" w:rsidTr="00C517B3">
        <w:trPr>
          <w:trHeight w:val="285"/>
        </w:trPr>
        <w:tc>
          <w:tcPr>
            <w:tcW w:w="467" w:type="pct"/>
            <w:vMerge/>
            <w:tcBorders>
              <w:top w:val="single" w:sz="4" w:space="0" w:color="auto"/>
              <w:left w:val="single" w:sz="4" w:space="0" w:color="auto"/>
              <w:bottom w:val="single" w:sz="4" w:space="0" w:color="000000"/>
              <w:right w:val="single" w:sz="4" w:space="0" w:color="auto"/>
            </w:tcBorders>
            <w:vAlign w:val="center"/>
            <w:hideMark/>
          </w:tcPr>
          <w:p w14:paraId="13B70F83" w14:textId="77777777" w:rsidR="006C2E59" w:rsidRPr="002C6B18" w:rsidRDefault="006C2E59" w:rsidP="00C517B3">
            <w:pPr>
              <w:autoSpaceDE/>
              <w:autoSpaceDN/>
              <w:adjustRightInd/>
              <w:snapToGrid/>
              <w:spacing w:after="0"/>
              <w:jc w:val="center"/>
              <w:rPr>
                <w:sz w:val="13"/>
                <w:szCs w:val="24"/>
                <w:lang w:eastAsia="zh-CN"/>
              </w:rPr>
            </w:pPr>
          </w:p>
        </w:tc>
        <w:tc>
          <w:tcPr>
            <w:tcW w:w="731" w:type="pct"/>
            <w:gridSpan w:val="3"/>
            <w:tcBorders>
              <w:top w:val="single" w:sz="4" w:space="0" w:color="auto"/>
              <w:left w:val="nil"/>
              <w:bottom w:val="single" w:sz="4" w:space="0" w:color="auto"/>
              <w:right w:val="single" w:sz="4" w:space="0" w:color="auto"/>
            </w:tcBorders>
            <w:shd w:val="clear" w:color="auto" w:fill="auto"/>
            <w:noWrap/>
            <w:vAlign w:val="center"/>
            <w:hideMark/>
          </w:tcPr>
          <w:p w14:paraId="70DAE24A" w14:textId="77777777" w:rsidR="006C2E59" w:rsidRPr="002C6B18" w:rsidRDefault="006C2E59" w:rsidP="00C517B3">
            <w:pPr>
              <w:autoSpaceDE/>
              <w:autoSpaceDN/>
              <w:adjustRightInd/>
              <w:snapToGrid/>
              <w:spacing w:after="0"/>
              <w:jc w:val="center"/>
              <w:rPr>
                <w:sz w:val="15"/>
                <w:szCs w:val="24"/>
                <w:lang w:eastAsia="zh-CN"/>
              </w:rPr>
            </w:pPr>
            <w:r w:rsidRPr="002C6B18">
              <w:rPr>
                <w:sz w:val="15"/>
                <w:szCs w:val="24"/>
                <w:lang w:eastAsia="zh-CN"/>
              </w:rPr>
              <w:t>with data (1/6)</w:t>
            </w:r>
          </w:p>
        </w:tc>
        <w:tc>
          <w:tcPr>
            <w:tcW w:w="630" w:type="pct"/>
            <w:gridSpan w:val="3"/>
            <w:tcBorders>
              <w:top w:val="single" w:sz="4" w:space="0" w:color="auto"/>
              <w:left w:val="nil"/>
              <w:bottom w:val="single" w:sz="4" w:space="0" w:color="auto"/>
              <w:right w:val="single" w:sz="4" w:space="0" w:color="auto"/>
            </w:tcBorders>
            <w:shd w:val="clear" w:color="auto" w:fill="auto"/>
            <w:noWrap/>
            <w:vAlign w:val="center"/>
            <w:hideMark/>
          </w:tcPr>
          <w:p w14:paraId="18281896" w14:textId="77777777" w:rsidR="006C2E59" w:rsidRPr="002C6B18" w:rsidRDefault="006C2E59" w:rsidP="00C517B3">
            <w:pPr>
              <w:autoSpaceDE/>
              <w:autoSpaceDN/>
              <w:adjustRightInd/>
              <w:snapToGrid/>
              <w:spacing w:after="0"/>
              <w:jc w:val="center"/>
              <w:rPr>
                <w:sz w:val="15"/>
                <w:szCs w:val="24"/>
                <w:lang w:eastAsia="zh-CN"/>
              </w:rPr>
            </w:pPr>
            <w:r w:rsidRPr="002C6B18">
              <w:rPr>
                <w:sz w:val="15"/>
                <w:szCs w:val="24"/>
                <w:lang w:eastAsia="zh-CN"/>
              </w:rPr>
              <w:t>without data (5/6)</w:t>
            </w:r>
          </w:p>
        </w:tc>
        <w:tc>
          <w:tcPr>
            <w:tcW w:w="771" w:type="pct"/>
            <w:gridSpan w:val="3"/>
            <w:tcBorders>
              <w:top w:val="single" w:sz="4" w:space="0" w:color="auto"/>
              <w:left w:val="nil"/>
              <w:bottom w:val="single" w:sz="4" w:space="0" w:color="auto"/>
              <w:right w:val="single" w:sz="4" w:space="0" w:color="auto"/>
            </w:tcBorders>
            <w:shd w:val="clear" w:color="auto" w:fill="auto"/>
            <w:noWrap/>
            <w:vAlign w:val="center"/>
            <w:hideMark/>
          </w:tcPr>
          <w:p w14:paraId="5543F4F4" w14:textId="77777777" w:rsidR="006C2E59" w:rsidRPr="002C6B18" w:rsidRDefault="006C2E59" w:rsidP="00C517B3">
            <w:pPr>
              <w:autoSpaceDE/>
              <w:autoSpaceDN/>
              <w:adjustRightInd/>
              <w:snapToGrid/>
              <w:spacing w:after="0"/>
              <w:jc w:val="center"/>
              <w:rPr>
                <w:sz w:val="15"/>
                <w:szCs w:val="24"/>
                <w:lang w:eastAsia="zh-CN"/>
              </w:rPr>
            </w:pPr>
            <w:r w:rsidRPr="002C6B18">
              <w:rPr>
                <w:sz w:val="15"/>
                <w:szCs w:val="24"/>
                <w:lang w:eastAsia="zh-CN"/>
              </w:rPr>
              <w:t>with data (1/6)</w:t>
            </w:r>
          </w:p>
        </w:tc>
        <w:tc>
          <w:tcPr>
            <w:tcW w:w="804" w:type="pct"/>
            <w:gridSpan w:val="3"/>
            <w:tcBorders>
              <w:top w:val="single" w:sz="4" w:space="0" w:color="auto"/>
              <w:left w:val="nil"/>
              <w:bottom w:val="single" w:sz="4" w:space="0" w:color="auto"/>
              <w:right w:val="single" w:sz="4" w:space="0" w:color="auto"/>
            </w:tcBorders>
            <w:shd w:val="clear" w:color="auto" w:fill="auto"/>
            <w:noWrap/>
            <w:vAlign w:val="center"/>
            <w:hideMark/>
          </w:tcPr>
          <w:p w14:paraId="2B1912E7" w14:textId="77777777" w:rsidR="006C2E59" w:rsidRPr="002C6B18" w:rsidRDefault="006C2E59" w:rsidP="00C517B3">
            <w:pPr>
              <w:autoSpaceDE/>
              <w:autoSpaceDN/>
              <w:adjustRightInd/>
              <w:snapToGrid/>
              <w:spacing w:after="0"/>
              <w:jc w:val="center"/>
              <w:rPr>
                <w:sz w:val="15"/>
                <w:szCs w:val="24"/>
                <w:lang w:eastAsia="zh-CN"/>
              </w:rPr>
            </w:pPr>
            <w:r w:rsidRPr="002C6B18">
              <w:rPr>
                <w:sz w:val="15"/>
                <w:szCs w:val="24"/>
                <w:lang w:eastAsia="zh-CN"/>
              </w:rPr>
              <w:t>without data (5/6)</w:t>
            </w:r>
          </w:p>
        </w:tc>
        <w:tc>
          <w:tcPr>
            <w:tcW w:w="799" w:type="pct"/>
            <w:gridSpan w:val="3"/>
            <w:tcBorders>
              <w:top w:val="single" w:sz="4" w:space="0" w:color="auto"/>
              <w:left w:val="nil"/>
              <w:bottom w:val="single" w:sz="4" w:space="0" w:color="auto"/>
              <w:right w:val="single" w:sz="4" w:space="0" w:color="auto"/>
            </w:tcBorders>
            <w:shd w:val="clear" w:color="auto" w:fill="auto"/>
            <w:noWrap/>
            <w:vAlign w:val="center"/>
            <w:hideMark/>
          </w:tcPr>
          <w:p w14:paraId="7BF6EEB9" w14:textId="77777777" w:rsidR="006C2E59" w:rsidRPr="002C6B18" w:rsidRDefault="006C2E59" w:rsidP="00C517B3">
            <w:pPr>
              <w:autoSpaceDE/>
              <w:autoSpaceDN/>
              <w:adjustRightInd/>
              <w:snapToGrid/>
              <w:spacing w:after="0"/>
              <w:jc w:val="center"/>
              <w:rPr>
                <w:sz w:val="15"/>
                <w:szCs w:val="24"/>
                <w:lang w:eastAsia="zh-CN"/>
              </w:rPr>
            </w:pPr>
            <w:r w:rsidRPr="002C6B18">
              <w:rPr>
                <w:sz w:val="15"/>
                <w:szCs w:val="24"/>
                <w:lang w:eastAsia="zh-CN"/>
              </w:rPr>
              <w:t>with data (1/6)</w:t>
            </w:r>
          </w:p>
        </w:tc>
        <w:tc>
          <w:tcPr>
            <w:tcW w:w="798" w:type="pct"/>
            <w:gridSpan w:val="3"/>
            <w:tcBorders>
              <w:top w:val="single" w:sz="4" w:space="0" w:color="auto"/>
              <w:left w:val="nil"/>
              <w:bottom w:val="single" w:sz="4" w:space="0" w:color="auto"/>
              <w:right w:val="single" w:sz="4" w:space="0" w:color="auto"/>
            </w:tcBorders>
            <w:shd w:val="clear" w:color="auto" w:fill="auto"/>
            <w:noWrap/>
            <w:vAlign w:val="center"/>
            <w:hideMark/>
          </w:tcPr>
          <w:p w14:paraId="4B3121FF" w14:textId="77777777" w:rsidR="006C2E59" w:rsidRPr="002C6B18" w:rsidRDefault="006C2E59" w:rsidP="00C517B3">
            <w:pPr>
              <w:autoSpaceDE/>
              <w:autoSpaceDN/>
              <w:adjustRightInd/>
              <w:snapToGrid/>
              <w:spacing w:after="0"/>
              <w:jc w:val="center"/>
              <w:rPr>
                <w:sz w:val="15"/>
                <w:szCs w:val="24"/>
                <w:lang w:eastAsia="zh-CN"/>
              </w:rPr>
            </w:pPr>
            <w:r w:rsidRPr="002C6B18">
              <w:rPr>
                <w:sz w:val="15"/>
                <w:szCs w:val="24"/>
                <w:lang w:eastAsia="zh-CN"/>
              </w:rPr>
              <w:t>without data (5/6)</w:t>
            </w:r>
          </w:p>
        </w:tc>
      </w:tr>
      <w:tr w:rsidR="006C2E59" w:rsidRPr="00C9086E" w14:paraId="386E265B" w14:textId="77777777" w:rsidTr="00C517B3">
        <w:trPr>
          <w:trHeight w:val="285"/>
        </w:trPr>
        <w:tc>
          <w:tcPr>
            <w:tcW w:w="467" w:type="pct"/>
            <w:vMerge/>
            <w:tcBorders>
              <w:top w:val="single" w:sz="4" w:space="0" w:color="auto"/>
              <w:left w:val="single" w:sz="4" w:space="0" w:color="auto"/>
              <w:bottom w:val="single" w:sz="4" w:space="0" w:color="000000"/>
              <w:right w:val="single" w:sz="4" w:space="0" w:color="auto"/>
            </w:tcBorders>
            <w:vAlign w:val="center"/>
            <w:hideMark/>
          </w:tcPr>
          <w:p w14:paraId="008E40E4" w14:textId="77777777" w:rsidR="006C2E59" w:rsidRPr="002C6B18" w:rsidRDefault="006C2E59" w:rsidP="00C517B3">
            <w:pPr>
              <w:autoSpaceDE/>
              <w:autoSpaceDN/>
              <w:adjustRightInd/>
              <w:snapToGrid/>
              <w:spacing w:after="0"/>
              <w:jc w:val="center"/>
              <w:rPr>
                <w:sz w:val="13"/>
                <w:szCs w:val="24"/>
                <w:lang w:eastAsia="zh-CN"/>
              </w:rPr>
            </w:pPr>
          </w:p>
        </w:tc>
        <w:tc>
          <w:tcPr>
            <w:tcW w:w="261" w:type="pct"/>
            <w:tcBorders>
              <w:top w:val="nil"/>
              <w:left w:val="nil"/>
              <w:bottom w:val="single" w:sz="4" w:space="0" w:color="auto"/>
              <w:right w:val="single" w:sz="4" w:space="0" w:color="auto"/>
            </w:tcBorders>
            <w:shd w:val="clear" w:color="auto" w:fill="auto"/>
            <w:noWrap/>
            <w:vAlign w:val="center"/>
            <w:hideMark/>
          </w:tcPr>
          <w:p w14:paraId="6C5C1C5A"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01" w:type="pct"/>
            <w:tcBorders>
              <w:top w:val="nil"/>
              <w:left w:val="nil"/>
              <w:bottom w:val="single" w:sz="4" w:space="0" w:color="auto"/>
              <w:right w:val="single" w:sz="4" w:space="0" w:color="auto"/>
            </w:tcBorders>
            <w:shd w:val="clear" w:color="auto" w:fill="auto"/>
            <w:noWrap/>
            <w:vAlign w:val="center"/>
            <w:hideMark/>
          </w:tcPr>
          <w:p w14:paraId="24B8AB60"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Power</w:t>
            </w:r>
            <w:r>
              <w:rPr>
                <w:sz w:val="11"/>
                <w:szCs w:val="24"/>
                <w:lang w:eastAsia="zh-CN"/>
              </w:rPr>
              <w:t xml:space="preserve"> unit</w:t>
            </w:r>
          </w:p>
        </w:tc>
        <w:tc>
          <w:tcPr>
            <w:tcW w:w="269" w:type="pct"/>
            <w:tcBorders>
              <w:top w:val="nil"/>
              <w:left w:val="nil"/>
              <w:bottom w:val="single" w:sz="4" w:space="0" w:color="auto"/>
              <w:right w:val="single" w:sz="4" w:space="0" w:color="auto"/>
            </w:tcBorders>
            <w:shd w:val="clear" w:color="auto" w:fill="auto"/>
            <w:noWrap/>
            <w:vAlign w:val="center"/>
            <w:hideMark/>
          </w:tcPr>
          <w:p w14:paraId="5B93387F" w14:textId="77777777" w:rsidR="006C2E59" w:rsidRPr="002C6B18" w:rsidRDefault="006C2E59" w:rsidP="00C517B3">
            <w:pPr>
              <w:autoSpaceDE/>
              <w:autoSpaceDN/>
              <w:adjustRightInd/>
              <w:snapToGrid/>
              <w:spacing w:after="0"/>
              <w:jc w:val="left"/>
              <w:rPr>
                <w:sz w:val="13"/>
                <w:szCs w:val="24"/>
                <w:lang w:eastAsia="zh-CN"/>
              </w:rPr>
            </w:pPr>
            <w:r w:rsidRPr="00FB3ED0">
              <w:rPr>
                <w:sz w:val="11"/>
                <w:szCs w:val="24"/>
                <w:lang w:eastAsia="zh-CN"/>
              </w:rPr>
              <w:t>Power consumption</w:t>
            </w:r>
          </w:p>
        </w:tc>
        <w:tc>
          <w:tcPr>
            <w:tcW w:w="196" w:type="pct"/>
            <w:tcBorders>
              <w:top w:val="nil"/>
              <w:left w:val="nil"/>
              <w:bottom w:val="single" w:sz="4" w:space="0" w:color="auto"/>
              <w:right w:val="single" w:sz="4" w:space="0" w:color="auto"/>
            </w:tcBorders>
            <w:shd w:val="clear" w:color="auto" w:fill="auto"/>
            <w:noWrap/>
            <w:vAlign w:val="center"/>
            <w:hideMark/>
          </w:tcPr>
          <w:p w14:paraId="39EB49F0"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04" w:type="pct"/>
            <w:tcBorders>
              <w:top w:val="nil"/>
              <w:left w:val="nil"/>
              <w:bottom w:val="single" w:sz="4" w:space="0" w:color="auto"/>
              <w:right w:val="single" w:sz="4" w:space="0" w:color="auto"/>
            </w:tcBorders>
            <w:shd w:val="clear" w:color="auto" w:fill="auto"/>
            <w:noWrap/>
            <w:vAlign w:val="center"/>
            <w:hideMark/>
          </w:tcPr>
          <w:p w14:paraId="128041F3"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Power</w:t>
            </w:r>
            <w:r>
              <w:rPr>
                <w:sz w:val="11"/>
                <w:szCs w:val="24"/>
                <w:lang w:eastAsia="zh-CN"/>
              </w:rPr>
              <w:t xml:space="preserve"> unit</w:t>
            </w:r>
          </w:p>
        </w:tc>
        <w:tc>
          <w:tcPr>
            <w:tcW w:w="230" w:type="pct"/>
            <w:tcBorders>
              <w:top w:val="nil"/>
              <w:left w:val="nil"/>
              <w:bottom w:val="single" w:sz="4" w:space="0" w:color="auto"/>
              <w:right w:val="single" w:sz="4" w:space="0" w:color="auto"/>
            </w:tcBorders>
            <w:shd w:val="clear" w:color="auto" w:fill="auto"/>
            <w:noWrap/>
            <w:vAlign w:val="center"/>
            <w:hideMark/>
          </w:tcPr>
          <w:p w14:paraId="5D6EBEDF" w14:textId="77777777" w:rsidR="006C2E59" w:rsidRPr="002C6B18" w:rsidRDefault="006C2E59" w:rsidP="00C517B3">
            <w:pPr>
              <w:autoSpaceDE/>
              <w:autoSpaceDN/>
              <w:adjustRightInd/>
              <w:snapToGrid/>
              <w:spacing w:after="0"/>
              <w:jc w:val="left"/>
              <w:rPr>
                <w:sz w:val="13"/>
                <w:szCs w:val="24"/>
                <w:lang w:eastAsia="zh-CN"/>
              </w:rPr>
            </w:pPr>
            <w:r w:rsidRPr="00FB3ED0">
              <w:rPr>
                <w:sz w:val="11"/>
                <w:szCs w:val="24"/>
                <w:lang w:eastAsia="zh-CN"/>
              </w:rPr>
              <w:t>Power consumption</w:t>
            </w:r>
          </w:p>
        </w:tc>
        <w:tc>
          <w:tcPr>
            <w:tcW w:w="270" w:type="pct"/>
            <w:tcBorders>
              <w:top w:val="nil"/>
              <w:left w:val="nil"/>
              <w:bottom w:val="single" w:sz="4" w:space="0" w:color="auto"/>
              <w:right w:val="single" w:sz="4" w:space="0" w:color="auto"/>
            </w:tcBorders>
            <w:shd w:val="clear" w:color="auto" w:fill="auto"/>
            <w:noWrap/>
            <w:vAlign w:val="center"/>
            <w:hideMark/>
          </w:tcPr>
          <w:p w14:paraId="7C9D68AB"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34" w:type="pct"/>
            <w:tcBorders>
              <w:top w:val="nil"/>
              <w:left w:val="nil"/>
              <w:bottom w:val="single" w:sz="4" w:space="0" w:color="auto"/>
              <w:right w:val="single" w:sz="4" w:space="0" w:color="auto"/>
            </w:tcBorders>
            <w:shd w:val="clear" w:color="auto" w:fill="auto"/>
            <w:noWrap/>
            <w:vAlign w:val="center"/>
            <w:hideMark/>
          </w:tcPr>
          <w:p w14:paraId="3DC56B65"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Power</w:t>
            </w:r>
            <w:r>
              <w:rPr>
                <w:sz w:val="11"/>
                <w:szCs w:val="24"/>
                <w:lang w:eastAsia="zh-CN"/>
              </w:rPr>
              <w:t xml:space="preserve"> unit</w:t>
            </w:r>
          </w:p>
        </w:tc>
        <w:tc>
          <w:tcPr>
            <w:tcW w:w="267" w:type="pct"/>
            <w:tcBorders>
              <w:top w:val="nil"/>
              <w:left w:val="nil"/>
              <w:bottom w:val="single" w:sz="4" w:space="0" w:color="auto"/>
              <w:right w:val="single" w:sz="4" w:space="0" w:color="auto"/>
            </w:tcBorders>
            <w:shd w:val="clear" w:color="auto" w:fill="auto"/>
            <w:noWrap/>
            <w:vAlign w:val="center"/>
            <w:hideMark/>
          </w:tcPr>
          <w:p w14:paraId="59B5E485" w14:textId="77777777" w:rsidR="006C2E59" w:rsidRPr="002C6B18" w:rsidRDefault="006C2E59" w:rsidP="00C517B3">
            <w:pPr>
              <w:autoSpaceDE/>
              <w:autoSpaceDN/>
              <w:adjustRightInd/>
              <w:snapToGrid/>
              <w:spacing w:after="0"/>
              <w:jc w:val="left"/>
              <w:rPr>
                <w:sz w:val="13"/>
                <w:szCs w:val="24"/>
                <w:lang w:eastAsia="zh-CN"/>
              </w:rPr>
            </w:pPr>
            <w:r w:rsidRPr="00FB3ED0">
              <w:rPr>
                <w:sz w:val="11"/>
                <w:szCs w:val="24"/>
                <w:lang w:eastAsia="zh-CN"/>
              </w:rPr>
              <w:t>Power consumption</w:t>
            </w:r>
          </w:p>
        </w:tc>
        <w:tc>
          <w:tcPr>
            <w:tcW w:w="269" w:type="pct"/>
            <w:tcBorders>
              <w:top w:val="nil"/>
              <w:left w:val="nil"/>
              <w:bottom w:val="single" w:sz="4" w:space="0" w:color="auto"/>
              <w:right w:val="single" w:sz="4" w:space="0" w:color="auto"/>
            </w:tcBorders>
            <w:shd w:val="clear" w:color="auto" w:fill="auto"/>
            <w:noWrap/>
            <w:vAlign w:val="center"/>
            <w:hideMark/>
          </w:tcPr>
          <w:p w14:paraId="320CB28F"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67" w:type="pct"/>
            <w:tcBorders>
              <w:top w:val="nil"/>
              <w:left w:val="nil"/>
              <w:bottom w:val="single" w:sz="4" w:space="0" w:color="auto"/>
              <w:right w:val="single" w:sz="4" w:space="0" w:color="auto"/>
            </w:tcBorders>
            <w:shd w:val="clear" w:color="auto" w:fill="auto"/>
            <w:noWrap/>
            <w:vAlign w:val="center"/>
            <w:hideMark/>
          </w:tcPr>
          <w:p w14:paraId="2C2AF589"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Power</w:t>
            </w:r>
            <w:r>
              <w:rPr>
                <w:sz w:val="11"/>
                <w:szCs w:val="24"/>
                <w:lang w:eastAsia="zh-CN"/>
              </w:rPr>
              <w:t xml:space="preserve"> unit</w:t>
            </w:r>
          </w:p>
        </w:tc>
        <w:tc>
          <w:tcPr>
            <w:tcW w:w="268" w:type="pct"/>
            <w:tcBorders>
              <w:top w:val="nil"/>
              <w:left w:val="nil"/>
              <w:bottom w:val="single" w:sz="4" w:space="0" w:color="auto"/>
              <w:right w:val="single" w:sz="4" w:space="0" w:color="auto"/>
            </w:tcBorders>
            <w:shd w:val="clear" w:color="auto" w:fill="auto"/>
            <w:noWrap/>
            <w:vAlign w:val="center"/>
            <w:hideMark/>
          </w:tcPr>
          <w:p w14:paraId="071A5D98" w14:textId="77777777" w:rsidR="006C2E59" w:rsidRPr="002C6B18" w:rsidRDefault="006C2E59" w:rsidP="00C517B3">
            <w:pPr>
              <w:autoSpaceDE/>
              <w:autoSpaceDN/>
              <w:adjustRightInd/>
              <w:snapToGrid/>
              <w:spacing w:after="0"/>
              <w:jc w:val="left"/>
              <w:rPr>
                <w:sz w:val="13"/>
                <w:szCs w:val="24"/>
                <w:lang w:eastAsia="zh-CN"/>
              </w:rPr>
            </w:pPr>
            <w:r w:rsidRPr="00FB3ED0">
              <w:rPr>
                <w:sz w:val="11"/>
                <w:szCs w:val="24"/>
                <w:lang w:eastAsia="zh-CN"/>
              </w:rPr>
              <w:t>Power consumption</w:t>
            </w:r>
          </w:p>
        </w:tc>
        <w:tc>
          <w:tcPr>
            <w:tcW w:w="265" w:type="pct"/>
            <w:tcBorders>
              <w:top w:val="nil"/>
              <w:left w:val="nil"/>
              <w:bottom w:val="single" w:sz="4" w:space="0" w:color="auto"/>
              <w:right w:val="single" w:sz="4" w:space="0" w:color="auto"/>
            </w:tcBorders>
            <w:shd w:val="clear" w:color="auto" w:fill="auto"/>
            <w:noWrap/>
            <w:vAlign w:val="center"/>
            <w:hideMark/>
          </w:tcPr>
          <w:p w14:paraId="19853503"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67" w:type="pct"/>
            <w:tcBorders>
              <w:top w:val="nil"/>
              <w:left w:val="nil"/>
              <w:bottom w:val="single" w:sz="4" w:space="0" w:color="auto"/>
              <w:right w:val="single" w:sz="4" w:space="0" w:color="auto"/>
            </w:tcBorders>
            <w:shd w:val="clear" w:color="auto" w:fill="auto"/>
            <w:noWrap/>
            <w:vAlign w:val="center"/>
            <w:hideMark/>
          </w:tcPr>
          <w:p w14:paraId="264F6EB0"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Power</w:t>
            </w:r>
            <w:r>
              <w:rPr>
                <w:sz w:val="11"/>
                <w:szCs w:val="24"/>
                <w:lang w:eastAsia="zh-CN"/>
              </w:rPr>
              <w:t xml:space="preserve"> unit</w:t>
            </w:r>
          </w:p>
        </w:tc>
        <w:tc>
          <w:tcPr>
            <w:tcW w:w="267" w:type="pct"/>
            <w:tcBorders>
              <w:top w:val="nil"/>
              <w:left w:val="nil"/>
              <w:bottom w:val="single" w:sz="4" w:space="0" w:color="auto"/>
              <w:right w:val="single" w:sz="4" w:space="0" w:color="auto"/>
            </w:tcBorders>
            <w:shd w:val="clear" w:color="auto" w:fill="auto"/>
            <w:noWrap/>
            <w:vAlign w:val="center"/>
            <w:hideMark/>
          </w:tcPr>
          <w:p w14:paraId="50560B10" w14:textId="77777777" w:rsidR="006C2E59" w:rsidRPr="002C6B18" w:rsidRDefault="006C2E59" w:rsidP="00C517B3">
            <w:pPr>
              <w:autoSpaceDE/>
              <w:autoSpaceDN/>
              <w:adjustRightInd/>
              <w:snapToGrid/>
              <w:spacing w:after="0"/>
              <w:jc w:val="left"/>
              <w:rPr>
                <w:sz w:val="13"/>
                <w:szCs w:val="24"/>
                <w:lang w:eastAsia="zh-CN"/>
              </w:rPr>
            </w:pPr>
            <w:r w:rsidRPr="00FB3ED0">
              <w:rPr>
                <w:sz w:val="11"/>
                <w:szCs w:val="24"/>
                <w:lang w:eastAsia="zh-CN"/>
              </w:rPr>
              <w:t>Power consumption</w:t>
            </w:r>
          </w:p>
        </w:tc>
        <w:tc>
          <w:tcPr>
            <w:tcW w:w="267" w:type="pct"/>
            <w:tcBorders>
              <w:top w:val="nil"/>
              <w:left w:val="nil"/>
              <w:bottom w:val="single" w:sz="4" w:space="0" w:color="auto"/>
              <w:right w:val="single" w:sz="4" w:space="0" w:color="auto"/>
            </w:tcBorders>
            <w:shd w:val="clear" w:color="auto" w:fill="auto"/>
            <w:noWrap/>
            <w:vAlign w:val="center"/>
            <w:hideMark/>
          </w:tcPr>
          <w:p w14:paraId="0FF33656"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 xml:space="preserve">time </w:t>
            </w:r>
            <w:r w:rsidRPr="00FB3ED0">
              <w:rPr>
                <w:sz w:val="11"/>
                <w:szCs w:val="24"/>
                <w:lang w:eastAsia="zh-CN"/>
              </w:rPr>
              <w:t>（</w:t>
            </w:r>
            <w:proofErr w:type="spellStart"/>
            <w:r w:rsidRPr="00FB3ED0">
              <w:rPr>
                <w:sz w:val="11"/>
                <w:szCs w:val="24"/>
                <w:lang w:eastAsia="zh-CN"/>
              </w:rPr>
              <w:t>ms</w:t>
            </w:r>
            <w:proofErr w:type="spellEnd"/>
            <w:r w:rsidRPr="00FB3ED0">
              <w:rPr>
                <w:sz w:val="11"/>
                <w:szCs w:val="24"/>
                <w:lang w:eastAsia="zh-CN"/>
              </w:rPr>
              <w:t>）</w:t>
            </w:r>
          </w:p>
        </w:tc>
        <w:tc>
          <w:tcPr>
            <w:tcW w:w="266" w:type="pct"/>
            <w:tcBorders>
              <w:top w:val="nil"/>
              <w:left w:val="nil"/>
              <w:bottom w:val="single" w:sz="4" w:space="0" w:color="auto"/>
              <w:right w:val="single" w:sz="4" w:space="0" w:color="auto"/>
            </w:tcBorders>
            <w:shd w:val="clear" w:color="auto" w:fill="auto"/>
            <w:noWrap/>
            <w:vAlign w:val="center"/>
            <w:hideMark/>
          </w:tcPr>
          <w:p w14:paraId="00784CB3" w14:textId="77777777" w:rsidR="006C2E59" w:rsidRPr="002C6B18" w:rsidRDefault="006C2E59" w:rsidP="00C517B3">
            <w:pPr>
              <w:autoSpaceDE/>
              <w:autoSpaceDN/>
              <w:adjustRightInd/>
              <w:snapToGrid/>
              <w:spacing w:after="0"/>
              <w:jc w:val="center"/>
              <w:rPr>
                <w:sz w:val="13"/>
                <w:szCs w:val="24"/>
                <w:lang w:eastAsia="zh-CN"/>
              </w:rPr>
            </w:pPr>
            <w:r w:rsidRPr="00FB3ED0">
              <w:rPr>
                <w:sz w:val="11"/>
                <w:szCs w:val="24"/>
                <w:lang w:eastAsia="zh-CN"/>
              </w:rPr>
              <w:t>Power</w:t>
            </w:r>
            <w:r>
              <w:rPr>
                <w:sz w:val="11"/>
                <w:szCs w:val="24"/>
                <w:lang w:eastAsia="zh-CN"/>
              </w:rPr>
              <w:t xml:space="preserve"> unit</w:t>
            </w:r>
          </w:p>
        </w:tc>
        <w:tc>
          <w:tcPr>
            <w:tcW w:w="265" w:type="pct"/>
            <w:tcBorders>
              <w:top w:val="nil"/>
              <w:left w:val="nil"/>
              <w:bottom w:val="single" w:sz="4" w:space="0" w:color="auto"/>
              <w:right w:val="single" w:sz="4" w:space="0" w:color="auto"/>
            </w:tcBorders>
            <w:shd w:val="clear" w:color="auto" w:fill="auto"/>
            <w:noWrap/>
            <w:vAlign w:val="center"/>
            <w:hideMark/>
          </w:tcPr>
          <w:p w14:paraId="22231F22" w14:textId="77777777" w:rsidR="006C2E59" w:rsidRPr="002C6B18" w:rsidRDefault="006C2E59" w:rsidP="00C517B3">
            <w:pPr>
              <w:autoSpaceDE/>
              <w:autoSpaceDN/>
              <w:adjustRightInd/>
              <w:snapToGrid/>
              <w:spacing w:after="0"/>
              <w:jc w:val="left"/>
              <w:rPr>
                <w:sz w:val="13"/>
                <w:szCs w:val="24"/>
                <w:lang w:eastAsia="zh-CN"/>
              </w:rPr>
            </w:pPr>
            <w:r w:rsidRPr="00FB3ED0">
              <w:rPr>
                <w:sz w:val="11"/>
                <w:szCs w:val="24"/>
                <w:lang w:eastAsia="zh-CN"/>
              </w:rPr>
              <w:t>Power consumption</w:t>
            </w:r>
          </w:p>
        </w:tc>
      </w:tr>
      <w:tr w:rsidR="006C2E59" w:rsidRPr="00C9086E" w14:paraId="1E1405E2" w14:textId="77777777" w:rsidTr="00C517B3">
        <w:trPr>
          <w:trHeight w:val="285"/>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74C24F9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SSB</w:t>
            </w:r>
          </w:p>
        </w:tc>
        <w:tc>
          <w:tcPr>
            <w:tcW w:w="261" w:type="pct"/>
            <w:tcBorders>
              <w:top w:val="nil"/>
              <w:left w:val="nil"/>
              <w:bottom w:val="single" w:sz="4" w:space="0" w:color="auto"/>
              <w:right w:val="single" w:sz="4" w:space="0" w:color="auto"/>
            </w:tcBorders>
            <w:shd w:val="clear" w:color="auto" w:fill="auto"/>
            <w:noWrap/>
            <w:vAlign w:val="center"/>
            <w:hideMark/>
          </w:tcPr>
          <w:p w14:paraId="5D73D31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01" w:type="pct"/>
            <w:tcBorders>
              <w:top w:val="nil"/>
              <w:left w:val="nil"/>
              <w:bottom w:val="single" w:sz="4" w:space="0" w:color="auto"/>
              <w:right w:val="single" w:sz="4" w:space="0" w:color="auto"/>
            </w:tcBorders>
            <w:shd w:val="clear" w:color="auto" w:fill="auto"/>
            <w:noWrap/>
            <w:vAlign w:val="center"/>
            <w:hideMark/>
          </w:tcPr>
          <w:p w14:paraId="3F7693D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69" w:type="pct"/>
            <w:tcBorders>
              <w:top w:val="nil"/>
              <w:left w:val="nil"/>
              <w:bottom w:val="single" w:sz="4" w:space="0" w:color="auto"/>
              <w:right w:val="single" w:sz="4" w:space="0" w:color="auto"/>
            </w:tcBorders>
            <w:shd w:val="clear" w:color="auto" w:fill="auto"/>
            <w:noWrap/>
            <w:vAlign w:val="center"/>
            <w:hideMark/>
          </w:tcPr>
          <w:p w14:paraId="4312819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c>
          <w:tcPr>
            <w:tcW w:w="196" w:type="pct"/>
            <w:tcBorders>
              <w:top w:val="nil"/>
              <w:left w:val="nil"/>
              <w:bottom w:val="single" w:sz="4" w:space="0" w:color="auto"/>
              <w:right w:val="single" w:sz="4" w:space="0" w:color="auto"/>
            </w:tcBorders>
            <w:shd w:val="clear" w:color="auto" w:fill="auto"/>
            <w:noWrap/>
            <w:vAlign w:val="center"/>
            <w:hideMark/>
          </w:tcPr>
          <w:p w14:paraId="38013EB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04" w:type="pct"/>
            <w:tcBorders>
              <w:top w:val="nil"/>
              <w:left w:val="nil"/>
              <w:bottom w:val="single" w:sz="4" w:space="0" w:color="auto"/>
              <w:right w:val="single" w:sz="4" w:space="0" w:color="auto"/>
            </w:tcBorders>
            <w:shd w:val="clear" w:color="auto" w:fill="auto"/>
            <w:noWrap/>
            <w:vAlign w:val="center"/>
            <w:hideMark/>
          </w:tcPr>
          <w:p w14:paraId="22CFBE4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30" w:type="pct"/>
            <w:tcBorders>
              <w:top w:val="nil"/>
              <w:left w:val="nil"/>
              <w:bottom w:val="single" w:sz="4" w:space="0" w:color="auto"/>
              <w:right w:val="single" w:sz="4" w:space="0" w:color="auto"/>
            </w:tcBorders>
            <w:shd w:val="clear" w:color="auto" w:fill="auto"/>
            <w:noWrap/>
            <w:vAlign w:val="center"/>
            <w:hideMark/>
          </w:tcPr>
          <w:p w14:paraId="16C4AFA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c>
          <w:tcPr>
            <w:tcW w:w="270" w:type="pct"/>
            <w:tcBorders>
              <w:top w:val="nil"/>
              <w:left w:val="nil"/>
              <w:bottom w:val="single" w:sz="4" w:space="0" w:color="auto"/>
              <w:right w:val="single" w:sz="4" w:space="0" w:color="auto"/>
            </w:tcBorders>
            <w:shd w:val="clear" w:color="auto" w:fill="auto"/>
            <w:noWrap/>
            <w:vAlign w:val="center"/>
            <w:hideMark/>
          </w:tcPr>
          <w:p w14:paraId="129329B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34" w:type="pct"/>
            <w:tcBorders>
              <w:top w:val="nil"/>
              <w:left w:val="nil"/>
              <w:bottom w:val="single" w:sz="4" w:space="0" w:color="auto"/>
              <w:right w:val="single" w:sz="4" w:space="0" w:color="auto"/>
            </w:tcBorders>
            <w:shd w:val="clear" w:color="auto" w:fill="auto"/>
            <w:noWrap/>
            <w:vAlign w:val="center"/>
            <w:hideMark/>
          </w:tcPr>
          <w:p w14:paraId="32B3B34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67" w:type="pct"/>
            <w:tcBorders>
              <w:top w:val="nil"/>
              <w:left w:val="nil"/>
              <w:bottom w:val="single" w:sz="4" w:space="0" w:color="auto"/>
              <w:right w:val="single" w:sz="4" w:space="0" w:color="auto"/>
            </w:tcBorders>
            <w:shd w:val="clear" w:color="auto" w:fill="auto"/>
            <w:noWrap/>
            <w:vAlign w:val="center"/>
            <w:hideMark/>
          </w:tcPr>
          <w:p w14:paraId="32F1C9A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c>
          <w:tcPr>
            <w:tcW w:w="269" w:type="pct"/>
            <w:tcBorders>
              <w:top w:val="nil"/>
              <w:left w:val="nil"/>
              <w:bottom w:val="single" w:sz="4" w:space="0" w:color="auto"/>
              <w:right w:val="single" w:sz="4" w:space="0" w:color="auto"/>
            </w:tcBorders>
            <w:shd w:val="clear" w:color="auto" w:fill="auto"/>
            <w:noWrap/>
            <w:vAlign w:val="center"/>
            <w:hideMark/>
          </w:tcPr>
          <w:p w14:paraId="00D1756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67" w:type="pct"/>
            <w:tcBorders>
              <w:top w:val="nil"/>
              <w:left w:val="nil"/>
              <w:bottom w:val="single" w:sz="4" w:space="0" w:color="auto"/>
              <w:right w:val="single" w:sz="4" w:space="0" w:color="auto"/>
            </w:tcBorders>
            <w:shd w:val="clear" w:color="auto" w:fill="auto"/>
            <w:noWrap/>
            <w:vAlign w:val="center"/>
            <w:hideMark/>
          </w:tcPr>
          <w:p w14:paraId="7E923F5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68" w:type="pct"/>
            <w:tcBorders>
              <w:top w:val="nil"/>
              <w:left w:val="nil"/>
              <w:bottom w:val="single" w:sz="4" w:space="0" w:color="auto"/>
              <w:right w:val="single" w:sz="4" w:space="0" w:color="auto"/>
            </w:tcBorders>
            <w:shd w:val="clear" w:color="auto" w:fill="auto"/>
            <w:noWrap/>
            <w:vAlign w:val="center"/>
            <w:hideMark/>
          </w:tcPr>
          <w:p w14:paraId="4B95ED8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c>
          <w:tcPr>
            <w:tcW w:w="265" w:type="pct"/>
            <w:tcBorders>
              <w:top w:val="nil"/>
              <w:left w:val="nil"/>
              <w:bottom w:val="single" w:sz="4" w:space="0" w:color="auto"/>
              <w:right w:val="single" w:sz="4" w:space="0" w:color="auto"/>
            </w:tcBorders>
            <w:shd w:val="clear" w:color="auto" w:fill="auto"/>
            <w:noWrap/>
            <w:vAlign w:val="center"/>
            <w:hideMark/>
          </w:tcPr>
          <w:p w14:paraId="51C5A36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67" w:type="pct"/>
            <w:tcBorders>
              <w:top w:val="nil"/>
              <w:left w:val="nil"/>
              <w:bottom w:val="single" w:sz="4" w:space="0" w:color="auto"/>
              <w:right w:val="single" w:sz="4" w:space="0" w:color="auto"/>
            </w:tcBorders>
            <w:shd w:val="clear" w:color="auto" w:fill="auto"/>
            <w:noWrap/>
            <w:vAlign w:val="center"/>
            <w:hideMark/>
          </w:tcPr>
          <w:p w14:paraId="261AF7C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67" w:type="pct"/>
            <w:tcBorders>
              <w:top w:val="nil"/>
              <w:left w:val="nil"/>
              <w:bottom w:val="single" w:sz="4" w:space="0" w:color="auto"/>
              <w:right w:val="single" w:sz="4" w:space="0" w:color="auto"/>
            </w:tcBorders>
            <w:shd w:val="clear" w:color="auto" w:fill="auto"/>
            <w:noWrap/>
            <w:vAlign w:val="center"/>
            <w:hideMark/>
          </w:tcPr>
          <w:p w14:paraId="73A0075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c>
          <w:tcPr>
            <w:tcW w:w="267" w:type="pct"/>
            <w:tcBorders>
              <w:top w:val="nil"/>
              <w:left w:val="nil"/>
              <w:bottom w:val="single" w:sz="4" w:space="0" w:color="auto"/>
              <w:right w:val="single" w:sz="4" w:space="0" w:color="auto"/>
            </w:tcBorders>
            <w:shd w:val="clear" w:color="auto" w:fill="auto"/>
            <w:noWrap/>
            <w:vAlign w:val="center"/>
            <w:hideMark/>
          </w:tcPr>
          <w:p w14:paraId="5D47BA4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w:t>
            </w:r>
          </w:p>
        </w:tc>
        <w:tc>
          <w:tcPr>
            <w:tcW w:w="266" w:type="pct"/>
            <w:tcBorders>
              <w:top w:val="nil"/>
              <w:left w:val="nil"/>
              <w:bottom w:val="single" w:sz="4" w:space="0" w:color="auto"/>
              <w:right w:val="single" w:sz="4" w:space="0" w:color="auto"/>
            </w:tcBorders>
            <w:shd w:val="clear" w:color="auto" w:fill="auto"/>
            <w:noWrap/>
            <w:vAlign w:val="center"/>
            <w:hideMark/>
          </w:tcPr>
          <w:p w14:paraId="23C3004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65" w:type="pct"/>
            <w:tcBorders>
              <w:top w:val="nil"/>
              <w:left w:val="nil"/>
              <w:bottom w:val="single" w:sz="4" w:space="0" w:color="auto"/>
              <w:right w:val="single" w:sz="4" w:space="0" w:color="auto"/>
            </w:tcBorders>
            <w:shd w:val="clear" w:color="auto" w:fill="auto"/>
            <w:noWrap/>
            <w:vAlign w:val="center"/>
            <w:hideMark/>
          </w:tcPr>
          <w:p w14:paraId="0AEF6C2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200</w:t>
            </w:r>
          </w:p>
        </w:tc>
      </w:tr>
      <w:tr w:rsidR="006C2E59" w:rsidRPr="00C9086E" w14:paraId="145F2E39" w14:textId="77777777" w:rsidTr="00C517B3">
        <w:trPr>
          <w:trHeight w:val="285"/>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0132650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RF retuning</w:t>
            </w:r>
          </w:p>
        </w:tc>
        <w:tc>
          <w:tcPr>
            <w:tcW w:w="261" w:type="pct"/>
            <w:tcBorders>
              <w:top w:val="nil"/>
              <w:left w:val="nil"/>
              <w:bottom w:val="single" w:sz="4" w:space="0" w:color="auto"/>
              <w:right w:val="single" w:sz="4" w:space="0" w:color="auto"/>
            </w:tcBorders>
            <w:shd w:val="clear" w:color="auto" w:fill="auto"/>
            <w:noWrap/>
            <w:vAlign w:val="center"/>
            <w:hideMark/>
          </w:tcPr>
          <w:p w14:paraId="055B752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01" w:type="pct"/>
            <w:tcBorders>
              <w:top w:val="nil"/>
              <w:left w:val="nil"/>
              <w:bottom w:val="single" w:sz="4" w:space="0" w:color="auto"/>
              <w:right w:val="single" w:sz="4" w:space="0" w:color="auto"/>
            </w:tcBorders>
            <w:shd w:val="clear" w:color="auto" w:fill="auto"/>
            <w:noWrap/>
            <w:vAlign w:val="center"/>
            <w:hideMark/>
          </w:tcPr>
          <w:p w14:paraId="20AADD7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69" w:type="pct"/>
            <w:tcBorders>
              <w:top w:val="nil"/>
              <w:left w:val="nil"/>
              <w:bottom w:val="single" w:sz="4" w:space="0" w:color="auto"/>
              <w:right w:val="single" w:sz="4" w:space="0" w:color="auto"/>
            </w:tcBorders>
            <w:shd w:val="clear" w:color="auto" w:fill="auto"/>
            <w:noWrap/>
            <w:vAlign w:val="center"/>
            <w:hideMark/>
          </w:tcPr>
          <w:p w14:paraId="55FF2AA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196" w:type="pct"/>
            <w:tcBorders>
              <w:top w:val="nil"/>
              <w:left w:val="nil"/>
              <w:bottom w:val="single" w:sz="4" w:space="0" w:color="auto"/>
              <w:right w:val="single" w:sz="4" w:space="0" w:color="auto"/>
            </w:tcBorders>
            <w:shd w:val="clear" w:color="auto" w:fill="auto"/>
            <w:noWrap/>
            <w:vAlign w:val="center"/>
            <w:hideMark/>
          </w:tcPr>
          <w:p w14:paraId="391526D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04" w:type="pct"/>
            <w:tcBorders>
              <w:top w:val="nil"/>
              <w:left w:val="nil"/>
              <w:bottom w:val="single" w:sz="4" w:space="0" w:color="auto"/>
              <w:right w:val="single" w:sz="4" w:space="0" w:color="auto"/>
            </w:tcBorders>
            <w:shd w:val="clear" w:color="auto" w:fill="auto"/>
            <w:noWrap/>
            <w:vAlign w:val="center"/>
            <w:hideMark/>
          </w:tcPr>
          <w:p w14:paraId="7B80158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30" w:type="pct"/>
            <w:tcBorders>
              <w:top w:val="nil"/>
              <w:left w:val="nil"/>
              <w:bottom w:val="single" w:sz="4" w:space="0" w:color="auto"/>
              <w:right w:val="single" w:sz="4" w:space="0" w:color="auto"/>
            </w:tcBorders>
            <w:shd w:val="clear" w:color="auto" w:fill="auto"/>
            <w:noWrap/>
            <w:vAlign w:val="center"/>
            <w:hideMark/>
          </w:tcPr>
          <w:p w14:paraId="7BC65C1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70" w:type="pct"/>
            <w:tcBorders>
              <w:top w:val="nil"/>
              <w:left w:val="nil"/>
              <w:bottom w:val="single" w:sz="4" w:space="0" w:color="auto"/>
              <w:right w:val="single" w:sz="4" w:space="0" w:color="auto"/>
            </w:tcBorders>
            <w:shd w:val="clear" w:color="auto" w:fill="auto"/>
            <w:noWrap/>
            <w:vAlign w:val="center"/>
            <w:hideMark/>
          </w:tcPr>
          <w:p w14:paraId="03C8CBC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0.28</w:t>
            </w:r>
          </w:p>
        </w:tc>
        <w:tc>
          <w:tcPr>
            <w:tcW w:w="234" w:type="pct"/>
            <w:tcBorders>
              <w:top w:val="nil"/>
              <w:left w:val="nil"/>
              <w:bottom w:val="single" w:sz="4" w:space="0" w:color="auto"/>
              <w:right w:val="single" w:sz="4" w:space="0" w:color="auto"/>
            </w:tcBorders>
            <w:shd w:val="clear" w:color="auto" w:fill="auto"/>
            <w:noWrap/>
            <w:vAlign w:val="center"/>
            <w:hideMark/>
          </w:tcPr>
          <w:p w14:paraId="493E8C4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67" w:type="pct"/>
            <w:tcBorders>
              <w:top w:val="nil"/>
              <w:left w:val="nil"/>
              <w:bottom w:val="single" w:sz="4" w:space="0" w:color="auto"/>
              <w:right w:val="single" w:sz="4" w:space="0" w:color="auto"/>
            </w:tcBorders>
            <w:shd w:val="clear" w:color="auto" w:fill="auto"/>
            <w:noWrap/>
            <w:vAlign w:val="center"/>
            <w:hideMark/>
          </w:tcPr>
          <w:p w14:paraId="7F974FD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14</w:t>
            </w:r>
          </w:p>
        </w:tc>
        <w:tc>
          <w:tcPr>
            <w:tcW w:w="269" w:type="pct"/>
            <w:tcBorders>
              <w:top w:val="nil"/>
              <w:left w:val="nil"/>
              <w:bottom w:val="single" w:sz="4" w:space="0" w:color="auto"/>
              <w:right w:val="single" w:sz="4" w:space="0" w:color="auto"/>
            </w:tcBorders>
            <w:shd w:val="clear" w:color="auto" w:fill="auto"/>
            <w:noWrap/>
            <w:vAlign w:val="center"/>
            <w:hideMark/>
          </w:tcPr>
          <w:p w14:paraId="6ADF983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0.28</w:t>
            </w:r>
          </w:p>
        </w:tc>
        <w:tc>
          <w:tcPr>
            <w:tcW w:w="267" w:type="pct"/>
            <w:tcBorders>
              <w:top w:val="nil"/>
              <w:left w:val="nil"/>
              <w:bottom w:val="single" w:sz="4" w:space="0" w:color="auto"/>
              <w:right w:val="single" w:sz="4" w:space="0" w:color="auto"/>
            </w:tcBorders>
            <w:shd w:val="clear" w:color="auto" w:fill="auto"/>
            <w:noWrap/>
            <w:vAlign w:val="center"/>
            <w:hideMark/>
          </w:tcPr>
          <w:p w14:paraId="1EE05CF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68" w:type="pct"/>
            <w:tcBorders>
              <w:top w:val="nil"/>
              <w:left w:val="nil"/>
              <w:bottom w:val="single" w:sz="4" w:space="0" w:color="auto"/>
              <w:right w:val="single" w:sz="4" w:space="0" w:color="auto"/>
            </w:tcBorders>
            <w:shd w:val="clear" w:color="auto" w:fill="auto"/>
            <w:noWrap/>
            <w:vAlign w:val="center"/>
            <w:hideMark/>
          </w:tcPr>
          <w:p w14:paraId="205B2C8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14</w:t>
            </w:r>
          </w:p>
        </w:tc>
        <w:tc>
          <w:tcPr>
            <w:tcW w:w="265" w:type="pct"/>
            <w:tcBorders>
              <w:top w:val="nil"/>
              <w:left w:val="nil"/>
              <w:bottom w:val="single" w:sz="4" w:space="0" w:color="auto"/>
              <w:right w:val="single" w:sz="4" w:space="0" w:color="auto"/>
            </w:tcBorders>
            <w:shd w:val="clear" w:color="auto" w:fill="auto"/>
            <w:noWrap/>
            <w:vAlign w:val="center"/>
            <w:hideMark/>
          </w:tcPr>
          <w:p w14:paraId="64C6E9E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67" w:type="pct"/>
            <w:tcBorders>
              <w:top w:val="nil"/>
              <w:left w:val="nil"/>
              <w:bottom w:val="single" w:sz="4" w:space="0" w:color="auto"/>
              <w:right w:val="single" w:sz="4" w:space="0" w:color="auto"/>
            </w:tcBorders>
            <w:shd w:val="clear" w:color="auto" w:fill="auto"/>
            <w:noWrap/>
            <w:vAlign w:val="center"/>
            <w:hideMark/>
          </w:tcPr>
          <w:p w14:paraId="3E079CE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67" w:type="pct"/>
            <w:tcBorders>
              <w:top w:val="nil"/>
              <w:left w:val="nil"/>
              <w:bottom w:val="single" w:sz="4" w:space="0" w:color="auto"/>
              <w:right w:val="single" w:sz="4" w:space="0" w:color="auto"/>
            </w:tcBorders>
            <w:shd w:val="clear" w:color="auto" w:fill="auto"/>
            <w:noWrap/>
            <w:vAlign w:val="center"/>
            <w:hideMark/>
          </w:tcPr>
          <w:p w14:paraId="451C2CC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67" w:type="pct"/>
            <w:tcBorders>
              <w:top w:val="nil"/>
              <w:left w:val="nil"/>
              <w:bottom w:val="single" w:sz="4" w:space="0" w:color="auto"/>
              <w:right w:val="single" w:sz="4" w:space="0" w:color="auto"/>
            </w:tcBorders>
            <w:shd w:val="clear" w:color="auto" w:fill="auto"/>
            <w:noWrap/>
            <w:vAlign w:val="center"/>
            <w:hideMark/>
          </w:tcPr>
          <w:p w14:paraId="64EEB1B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66" w:type="pct"/>
            <w:tcBorders>
              <w:top w:val="nil"/>
              <w:left w:val="nil"/>
              <w:bottom w:val="single" w:sz="4" w:space="0" w:color="auto"/>
              <w:right w:val="single" w:sz="4" w:space="0" w:color="auto"/>
            </w:tcBorders>
            <w:shd w:val="clear" w:color="auto" w:fill="auto"/>
            <w:noWrap/>
            <w:vAlign w:val="center"/>
            <w:hideMark/>
          </w:tcPr>
          <w:p w14:paraId="3424E17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c>
          <w:tcPr>
            <w:tcW w:w="265" w:type="pct"/>
            <w:tcBorders>
              <w:top w:val="nil"/>
              <w:left w:val="nil"/>
              <w:bottom w:val="single" w:sz="4" w:space="0" w:color="auto"/>
              <w:right w:val="single" w:sz="4" w:space="0" w:color="auto"/>
            </w:tcBorders>
            <w:shd w:val="clear" w:color="auto" w:fill="auto"/>
            <w:noWrap/>
            <w:vAlign w:val="center"/>
            <w:hideMark/>
          </w:tcPr>
          <w:p w14:paraId="05EA9B9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50</w:t>
            </w:r>
          </w:p>
        </w:tc>
      </w:tr>
      <w:tr w:rsidR="006C2E59" w:rsidRPr="00C9086E" w14:paraId="764D91D7" w14:textId="77777777" w:rsidTr="00C517B3">
        <w:trPr>
          <w:trHeight w:val="285"/>
        </w:trPr>
        <w:tc>
          <w:tcPr>
            <w:tcW w:w="467" w:type="pct"/>
            <w:tcBorders>
              <w:top w:val="nil"/>
              <w:left w:val="single" w:sz="4" w:space="0" w:color="auto"/>
              <w:bottom w:val="single" w:sz="4" w:space="0" w:color="auto"/>
              <w:right w:val="single" w:sz="4" w:space="0" w:color="auto"/>
            </w:tcBorders>
            <w:shd w:val="clear" w:color="auto" w:fill="auto"/>
            <w:vAlign w:val="center"/>
            <w:hideMark/>
          </w:tcPr>
          <w:p w14:paraId="227CEFB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Tx</w:t>
            </w:r>
          </w:p>
        </w:tc>
        <w:tc>
          <w:tcPr>
            <w:tcW w:w="261" w:type="pct"/>
            <w:tcBorders>
              <w:top w:val="nil"/>
              <w:left w:val="nil"/>
              <w:bottom w:val="single" w:sz="4" w:space="0" w:color="auto"/>
              <w:right w:val="single" w:sz="4" w:space="0" w:color="auto"/>
            </w:tcBorders>
            <w:shd w:val="clear" w:color="auto" w:fill="auto"/>
            <w:noWrap/>
            <w:vAlign w:val="center"/>
            <w:hideMark/>
          </w:tcPr>
          <w:p w14:paraId="2E04088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01" w:type="pct"/>
            <w:tcBorders>
              <w:top w:val="nil"/>
              <w:left w:val="nil"/>
              <w:bottom w:val="single" w:sz="4" w:space="0" w:color="auto"/>
              <w:right w:val="single" w:sz="4" w:space="0" w:color="auto"/>
            </w:tcBorders>
            <w:shd w:val="clear" w:color="auto" w:fill="auto"/>
            <w:noWrap/>
            <w:vAlign w:val="center"/>
            <w:hideMark/>
          </w:tcPr>
          <w:p w14:paraId="6BC7275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700</w:t>
            </w:r>
          </w:p>
        </w:tc>
        <w:tc>
          <w:tcPr>
            <w:tcW w:w="269" w:type="pct"/>
            <w:tcBorders>
              <w:top w:val="nil"/>
              <w:left w:val="nil"/>
              <w:bottom w:val="single" w:sz="4" w:space="0" w:color="auto"/>
              <w:right w:val="single" w:sz="4" w:space="0" w:color="auto"/>
            </w:tcBorders>
            <w:shd w:val="clear" w:color="auto" w:fill="auto"/>
            <w:noWrap/>
            <w:vAlign w:val="center"/>
            <w:hideMark/>
          </w:tcPr>
          <w:p w14:paraId="523CEC5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700</w:t>
            </w:r>
          </w:p>
        </w:tc>
        <w:tc>
          <w:tcPr>
            <w:tcW w:w="196" w:type="pct"/>
            <w:tcBorders>
              <w:top w:val="nil"/>
              <w:left w:val="nil"/>
              <w:bottom w:val="single" w:sz="4" w:space="0" w:color="auto"/>
              <w:right w:val="single" w:sz="4" w:space="0" w:color="auto"/>
            </w:tcBorders>
            <w:shd w:val="clear" w:color="auto" w:fill="auto"/>
            <w:noWrap/>
            <w:vAlign w:val="center"/>
            <w:hideMark/>
          </w:tcPr>
          <w:p w14:paraId="064417E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04" w:type="pct"/>
            <w:tcBorders>
              <w:top w:val="nil"/>
              <w:left w:val="nil"/>
              <w:bottom w:val="single" w:sz="4" w:space="0" w:color="auto"/>
              <w:right w:val="single" w:sz="4" w:space="0" w:color="auto"/>
            </w:tcBorders>
            <w:shd w:val="clear" w:color="auto" w:fill="auto"/>
            <w:noWrap/>
            <w:vAlign w:val="center"/>
            <w:hideMark/>
          </w:tcPr>
          <w:p w14:paraId="7D56DA2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700</w:t>
            </w:r>
          </w:p>
        </w:tc>
        <w:tc>
          <w:tcPr>
            <w:tcW w:w="230" w:type="pct"/>
            <w:tcBorders>
              <w:top w:val="nil"/>
              <w:left w:val="nil"/>
              <w:bottom w:val="single" w:sz="4" w:space="0" w:color="auto"/>
              <w:right w:val="single" w:sz="4" w:space="0" w:color="auto"/>
            </w:tcBorders>
            <w:shd w:val="clear" w:color="auto" w:fill="auto"/>
            <w:noWrap/>
            <w:vAlign w:val="center"/>
            <w:hideMark/>
          </w:tcPr>
          <w:p w14:paraId="07FB079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70" w:type="pct"/>
            <w:tcBorders>
              <w:top w:val="nil"/>
              <w:left w:val="nil"/>
              <w:bottom w:val="single" w:sz="4" w:space="0" w:color="auto"/>
              <w:right w:val="single" w:sz="4" w:space="0" w:color="auto"/>
            </w:tcBorders>
            <w:shd w:val="clear" w:color="auto" w:fill="auto"/>
            <w:noWrap/>
            <w:vAlign w:val="center"/>
            <w:hideMark/>
          </w:tcPr>
          <w:p w14:paraId="445E2EF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34" w:type="pct"/>
            <w:tcBorders>
              <w:top w:val="nil"/>
              <w:left w:val="nil"/>
              <w:bottom w:val="single" w:sz="4" w:space="0" w:color="auto"/>
              <w:right w:val="single" w:sz="4" w:space="0" w:color="auto"/>
            </w:tcBorders>
            <w:shd w:val="clear" w:color="auto" w:fill="auto"/>
            <w:noWrap/>
            <w:vAlign w:val="center"/>
            <w:hideMark/>
          </w:tcPr>
          <w:p w14:paraId="6C3C01F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700</w:t>
            </w:r>
          </w:p>
        </w:tc>
        <w:tc>
          <w:tcPr>
            <w:tcW w:w="267" w:type="pct"/>
            <w:tcBorders>
              <w:top w:val="nil"/>
              <w:left w:val="nil"/>
              <w:bottom w:val="single" w:sz="4" w:space="0" w:color="auto"/>
              <w:right w:val="single" w:sz="4" w:space="0" w:color="auto"/>
            </w:tcBorders>
            <w:shd w:val="clear" w:color="auto" w:fill="auto"/>
            <w:noWrap/>
            <w:vAlign w:val="center"/>
            <w:hideMark/>
          </w:tcPr>
          <w:p w14:paraId="5524F4F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700</w:t>
            </w:r>
          </w:p>
        </w:tc>
        <w:tc>
          <w:tcPr>
            <w:tcW w:w="269" w:type="pct"/>
            <w:tcBorders>
              <w:top w:val="nil"/>
              <w:left w:val="nil"/>
              <w:bottom w:val="single" w:sz="4" w:space="0" w:color="auto"/>
              <w:right w:val="single" w:sz="4" w:space="0" w:color="auto"/>
            </w:tcBorders>
            <w:shd w:val="clear" w:color="auto" w:fill="auto"/>
            <w:noWrap/>
            <w:vAlign w:val="center"/>
            <w:hideMark/>
          </w:tcPr>
          <w:p w14:paraId="05D7830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67" w:type="pct"/>
            <w:tcBorders>
              <w:top w:val="nil"/>
              <w:left w:val="nil"/>
              <w:bottom w:val="single" w:sz="4" w:space="0" w:color="auto"/>
              <w:right w:val="single" w:sz="4" w:space="0" w:color="auto"/>
            </w:tcBorders>
            <w:shd w:val="clear" w:color="auto" w:fill="auto"/>
            <w:noWrap/>
            <w:vAlign w:val="center"/>
            <w:hideMark/>
          </w:tcPr>
          <w:p w14:paraId="37CA535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700</w:t>
            </w:r>
          </w:p>
        </w:tc>
        <w:tc>
          <w:tcPr>
            <w:tcW w:w="268" w:type="pct"/>
            <w:tcBorders>
              <w:top w:val="nil"/>
              <w:left w:val="nil"/>
              <w:bottom w:val="single" w:sz="4" w:space="0" w:color="auto"/>
              <w:right w:val="single" w:sz="4" w:space="0" w:color="auto"/>
            </w:tcBorders>
            <w:shd w:val="clear" w:color="auto" w:fill="auto"/>
            <w:noWrap/>
            <w:vAlign w:val="center"/>
            <w:hideMark/>
          </w:tcPr>
          <w:p w14:paraId="67EC52D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65" w:type="pct"/>
            <w:tcBorders>
              <w:top w:val="nil"/>
              <w:left w:val="nil"/>
              <w:bottom w:val="single" w:sz="4" w:space="0" w:color="auto"/>
              <w:right w:val="single" w:sz="4" w:space="0" w:color="auto"/>
            </w:tcBorders>
            <w:shd w:val="clear" w:color="auto" w:fill="auto"/>
            <w:noWrap/>
            <w:vAlign w:val="center"/>
            <w:hideMark/>
          </w:tcPr>
          <w:p w14:paraId="70324C2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67" w:type="pct"/>
            <w:tcBorders>
              <w:top w:val="nil"/>
              <w:left w:val="nil"/>
              <w:bottom w:val="single" w:sz="4" w:space="0" w:color="auto"/>
              <w:right w:val="single" w:sz="4" w:space="0" w:color="auto"/>
            </w:tcBorders>
            <w:shd w:val="clear" w:color="auto" w:fill="auto"/>
            <w:noWrap/>
            <w:vAlign w:val="center"/>
            <w:hideMark/>
          </w:tcPr>
          <w:p w14:paraId="54A07CC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700</w:t>
            </w:r>
          </w:p>
        </w:tc>
        <w:tc>
          <w:tcPr>
            <w:tcW w:w="267" w:type="pct"/>
            <w:tcBorders>
              <w:top w:val="nil"/>
              <w:left w:val="nil"/>
              <w:bottom w:val="single" w:sz="4" w:space="0" w:color="auto"/>
              <w:right w:val="single" w:sz="4" w:space="0" w:color="auto"/>
            </w:tcBorders>
            <w:shd w:val="clear" w:color="auto" w:fill="auto"/>
            <w:noWrap/>
            <w:vAlign w:val="center"/>
            <w:hideMark/>
          </w:tcPr>
          <w:p w14:paraId="2BDF23C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700</w:t>
            </w:r>
          </w:p>
        </w:tc>
        <w:tc>
          <w:tcPr>
            <w:tcW w:w="267" w:type="pct"/>
            <w:tcBorders>
              <w:top w:val="nil"/>
              <w:left w:val="nil"/>
              <w:bottom w:val="single" w:sz="4" w:space="0" w:color="auto"/>
              <w:right w:val="single" w:sz="4" w:space="0" w:color="auto"/>
            </w:tcBorders>
            <w:shd w:val="clear" w:color="auto" w:fill="auto"/>
            <w:noWrap/>
            <w:vAlign w:val="center"/>
            <w:hideMark/>
          </w:tcPr>
          <w:p w14:paraId="2A6C421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c>
          <w:tcPr>
            <w:tcW w:w="266" w:type="pct"/>
            <w:tcBorders>
              <w:top w:val="nil"/>
              <w:left w:val="nil"/>
              <w:bottom w:val="single" w:sz="4" w:space="0" w:color="auto"/>
              <w:right w:val="single" w:sz="4" w:space="0" w:color="auto"/>
            </w:tcBorders>
            <w:shd w:val="clear" w:color="auto" w:fill="auto"/>
            <w:noWrap/>
            <w:vAlign w:val="center"/>
            <w:hideMark/>
          </w:tcPr>
          <w:p w14:paraId="16303A0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700</w:t>
            </w:r>
          </w:p>
        </w:tc>
        <w:tc>
          <w:tcPr>
            <w:tcW w:w="265" w:type="pct"/>
            <w:tcBorders>
              <w:top w:val="nil"/>
              <w:left w:val="nil"/>
              <w:bottom w:val="single" w:sz="4" w:space="0" w:color="auto"/>
              <w:right w:val="single" w:sz="4" w:space="0" w:color="auto"/>
            </w:tcBorders>
            <w:shd w:val="clear" w:color="auto" w:fill="auto"/>
            <w:noWrap/>
            <w:vAlign w:val="center"/>
            <w:hideMark/>
          </w:tcPr>
          <w:p w14:paraId="533012C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0</w:t>
            </w:r>
          </w:p>
        </w:tc>
      </w:tr>
      <w:tr w:rsidR="006C2E59" w:rsidRPr="00C9086E" w14:paraId="082553D1" w14:textId="77777777" w:rsidTr="00C517B3">
        <w:trPr>
          <w:trHeight w:val="285"/>
        </w:trPr>
        <w:tc>
          <w:tcPr>
            <w:tcW w:w="467" w:type="pct"/>
            <w:tcBorders>
              <w:top w:val="nil"/>
              <w:left w:val="single" w:sz="4" w:space="0" w:color="auto"/>
              <w:bottom w:val="single" w:sz="4" w:space="0" w:color="auto"/>
              <w:right w:val="single" w:sz="4" w:space="0" w:color="auto"/>
            </w:tcBorders>
            <w:shd w:val="clear" w:color="auto" w:fill="auto"/>
            <w:vAlign w:val="center"/>
            <w:hideMark/>
          </w:tcPr>
          <w:p w14:paraId="18E0E9B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PDCCH only</w:t>
            </w:r>
          </w:p>
        </w:tc>
        <w:tc>
          <w:tcPr>
            <w:tcW w:w="261" w:type="pct"/>
            <w:tcBorders>
              <w:top w:val="nil"/>
              <w:left w:val="nil"/>
              <w:bottom w:val="single" w:sz="4" w:space="0" w:color="auto"/>
              <w:right w:val="single" w:sz="4" w:space="0" w:color="auto"/>
            </w:tcBorders>
            <w:shd w:val="clear" w:color="auto" w:fill="auto"/>
            <w:noWrap/>
            <w:vAlign w:val="center"/>
            <w:hideMark/>
          </w:tcPr>
          <w:p w14:paraId="077371E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80</w:t>
            </w:r>
          </w:p>
        </w:tc>
        <w:tc>
          <w:tcPr>
            <w:tcW w:w="201" w:type="pct"/>
            <w:tcBorders>
              <w:top w:val="nil"/>
              <w:left w:val="nil"/>
              <w:bottom w:val="single" w:sz="4" w:space="0" w:color="auto"/>
              <w:right w:val="single" w:sz="4" w:space="0" w:color="auto"/>
            </w:tcBorders>
            <w:shd w:val="clear" w:color="auto" w:fill="auto"/>
            <w:noWrap/>
            <w:vAlign w:val="center"/>
            <w:hideMark/>
          </w:tcPr>
          <w:p w14:paraId="72E5123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69" w:type="pct"/>
            <w:tcBorders>
              <w:top w:val="nil"/>
              <w:left w:val="nil"/>
              <w:bottom w:val="single" w:sz="4" w:space="0" w:color="auto"/>
              <w:right w:val="single" w:sz="4" w:space="0" w:color="auto"/>
            </w:tcBorders>
            <w:shd w:val="clear" w:color="auto" w:fill="auto"/>
            <w:noWrap/>
            <w:vAlign w:val="center"/>
            <w:hideMark/>
          </w:tcPr>
          <w:p w14:paraId="58F7BDE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8000</w:t>
            </w:r>
          </w:p>
        </w:tc>
        <w:tc>
          <w:tcPr>
            <w:tcW w:w="196" w:type="pct"/>
            <w:tcBorders>
              <w:top w:val="nil"/>
              <w:left w:val="nil"/>
              <w:bottom w:val="single" w:sz="4" w:space="0" w:color="auto"/>
              <w:right w:val="single" w:sz="4" w:space="0" w:color="auto"/>
            </w:tcBorders>
            <w:shd w:val="clear" w:color="auto" w:fill="auto"/>
            <w:noWrap/>
            <w:vAlign w:val="center"/>
            <w:hideMark/>
          </w:tcPr>
          <w:p w14:paraId="333C907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w:t>
            </w:r>
          </w:p>
        </w:tc>
        <w:tc>
          <w:tcPr>
            <w:tcW w:w="204" w:type="pct"/>
            <w:tcBorders>
              <w:top w:val="nil"/>
              <w:left w:val="nil"/>
              <w:bottom w:val="single" w:sz="4" w:space="0" w:color="auto"/>
              <w:right w:val="single" w:sz="4" w:space="0" w:color="auto"/>
            </w:tcBorders>
            <w:shd w:val="clear" w:color="auto" w:fill="auto"/>
            <w:noWrap/>
            <w:vAlign w:val="center"/>
            <w:hideMark/>
          </w:tcPr>
          <w:p w14:paraId="357E3D3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30" w:type="pct"/>
            <w:tcBorders>
              <w:top w:val="nil"/>
              <w:left w:val="nil"/>
              <w:bottom w:val="single" w:sz="4" w:space="0" w:color="auto"/>
              <w:right w:val="single" w:sz="4" w:space="0" w:color="auto"/>
            </w:tcBorders>
            <w:shd w:val="clear" w:color="auto" w:fill="auto"/>
            <w:noWrap/>
            <w:vAlign w:val="center"/>
            <w:hideMark/>
          </w:tcPr>
          <w:p w14:paraId="46FFD5C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1000</w:t>
            </w:r>
          </w:p>
        </w:tc>
        <w:tc>
          <w:tcPr>
            <w:tcW w:w="270" w:type="pct"/>
            <w:tcBorders>
              <w:top w:val="nil"/>
              <w:left w:val="nil"/>
              <w:bottom w:val="single" w:sz="4" w:space="0" w:color="auto"/>
              <w:right w:val="single" w:sz="4" w:space="0" w:color="auto"/>
            </w:tcBorders>
            <w:shd w:val="clear" w:color="auto" w:fill="auto"/>
            <w:noWrap/>
            <w:vAlign w:val="center"/>
            <w:hideMark/>
          </w:tcPr>
          <w:p w14:paraId="5FB908D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80</w:t>
            </w:r>
          </w:p>
        </w:tc>
        <w:tc>
          <w:tcPr>
            <w:tcW w:w="234" w:type="pct"/>
            <w:tcBorders>
              <w:top w:val="nil"/>
              <w:left w:val="nil"/>
              <w:bottom w:val="single" w:sz="4" w:space="0" w:color="auto"/>
              <w:right w:val="single" w:sz="4" w:space="0" w:color="auto"/>
            </w:tcBorders>
            <w:shd w:val="clear" w:color="auto" w:fill="auto"/>
            <w:noWrap/>
            <w:vAlign w:val="center"/>
            <w:hideMark/>
          </w:tcPr>
          <w:p w14:paraId="5895CA6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67" w:type="pct"/>
            <w:tcBorders>
              <w:top w:val="nil"/>
              <w:left w:val="nil"/>
              <w:bottom w:val="single" w:sz="4" w:space="0" w:color="auto"/>
              <w:right w:val="single" w:sz="4" w:space="0" w:color="auto"/>
            </w:tcBorders>
            <w:shd w:val="clear" w:color="auto" w:fill="auto"/>
            <w:noWrap/>
            <w:vAlign w:val="center"/>
            <w:hideMark/>
          </w:tcPr>
          <w:p w14:paraId="058262CE"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8000</w:t>
            </w:r>
          </w:p>
        </w:tc>
        <w:tc>
          <w:tcPr>
            <w:tcW w:w="269" w:type="pct"/>
            <w:tcBorders>
              <w:top w:val="nil"/>
              <w:left w:val="nil"/>
              <w:bottom w:val="single" w:sz="4" w:space="0" w:color="auto"/>
              <w:right w:val="single" w:sz="4" w:space="0" w:color="auto"/>
            </w:tcBorders>
            <w:shd w:val="clear" w:color="auto" w:fill="auto"/>
            <w:noWrap/>
            <w:vAlign w:val="center"/>
            <w:hideMark/>
          </w:tcPr>
          <w:p w14:paraId="761531B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w:t>
            </w:r>
          </w:p>
        </w:tc>
        <w:tc>
          <w:tcPr>
            <w:tcW w:w="267" w:type="pct"/>
            <w:tcBorders>
              <w:top w:val="nil"/>
              <w:left w:val="nil"/>
              <w:bottom w:val="single" w:sz="4" w:space="0" w:color="auto"/>
              <w:right w:val="single" w:sz="4" w:space="0" w:color="auto"/>
            </w:tcBorders>
            <w:shd w:val="clear" w:color="auto" w:fill="auto"/>
            <w:noWrap/>
            <w:vAlign w:val="center"/>
            <w:hideMark/>
          </w:tcPr>
          <w:p w14:paraId="2620C16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68" w:type="pct"/>
            <w:tcBorders>
              <w:top w:val="nil"/>
              <w:left w:val="nil"/>
              <w:bottom w:val="single" w:sz="4" w:space="0" w:color="auto"/>
              <w:right w:val="single" w:sz="4" w:space="0" w:color="auto"/>
            </w:tcBorders>
            <w:shd w:val="clear" w:color="auto" w:fill="auto"/>
            <w:noWrap/>
            <w:vAlign w:val="center"/>
            <w:hideMark/>
          </w:tcPr>
          <w:p w14:paraId="51A92FF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1000</w:t>
            </w:r>
          </w:p>
        </w:tc>
        <w:tc>
          <w:tcPr>
            <w:tcW w:w="265" w:type="pct"/>
            <w:tcBorders>
              <w:top w:val="nil"/>
              <w:left w:val="nil"/>
              <w:bottom w:val="single" w:sz="4" w:space="0" w:color="auto"/>
              <w:right w:val="single" w:sz="4" w:space="0" w:color="auto"/>
            </w:tcBorders>
            <w:shd w:val="clear" w:color="auto" w:fill="auto"/>
            <w:noWrap/>
            <w:vAlign w:val="center"/>
            <w:hideMark/>
          </w:tcPr>
          <w:p w14:paraId="62A1E78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80</w:t>
            </w:r>
          </w:p>
        </w:tc>
        <w:tc>
          <w:tcPr>
            <w:tcW w:w="267" w:type="pct"/>
            <w:tcBorders>
              <w:top w:val="nil"/>
              <w:left w:val="nil"/>
              <w:bottom w:val="single" w:sz="4" w:space="0" w:color="auto"/>
              <w:right w:val="single" w:sz="4" w:space="0" w:color="auto"/>
            </w:tcBorders>
            <w:shd w:val="clear" w:color="auto" w:fill="auto"/>
            <w:noWrap/>
            <w:vAlign w:val="center"/>
            <w:hideMark/>
          </w:tcPr>
          <w:p w14:paraId="783B125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67" w:type="pct"/>
            <w:tcBorders>
              <w:top w:val="nil"/>
              <w:left w:val="nil"/>
              <w:bottom w:val="single" w:sz="4" w:space="0" w:color="auto"/>
              <w:right w:val="single" w:sz="4" w:space="0" w:color="auto"/>
            </w:tcBorders>
            <w:shd w:val="clear" w:color="auto" w:fill="auto"/>
            <w:noWrap/>
            <w:vAlign w:val="center"/>
            <w:hideMark/>
          </w:tcPr>
          <w:p w14:paraId="0D3C2CB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8000</w:t>
            </w:r>
          </w:p>
        </w:tc>
        <w:tc>
          <w:tcPr>
            <w:tcW w:w="267" w:type="pct"/>
            <w:tcBorders>
              <w:top w:val="nil"/>
              <w:left w:val="nil"/>
              <w:bottom w:val="single" w:sz="4" w:space="0" w:color="auto"/>
              <w:right w:val="single" w:sz="4" w:space="0" w:color="auto"/>
            </w:tcBorders>
            <w:shd w:val="clear" w:color="auto" w:fill="auto"/>
            <w:noWrap/>
            <w:vAlign w:val="center"/>
            <w:hideMark/>
          </w:tcPr>
          <w:p w14:paraId="588D15E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w:t>
            </w:r>
          </w:p>
        </w:tc>
        <w:tc>
          <w:tcPr>
            <w:tcW w:w="266" w:type="pct"/>
            <w:tcBorders>
              <w:top w:val="nil"/>
              <w:left w:val="nil"/>
              <w:bottom w:val="single" w:sz="4" w:space="0" w:color="auto"/>
              <w:right w:val="single" w:sz="4" w:space="0" w:color="auto"/>
            </w:tcBorders>
            <w:shd w:val="clear" w:color="auto" w:fill="auto"/>
            <w:noWrap/>
            <w:vAlign w:val="center"/>
            <w:hideMark/>
          </w:tcPr>
          <w:p w14:paraId="378EA83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w:t>
            </w:r>
          </w:p>
        </w:tc>
        <w:tc>
          <w:tcPr>
            <w:tcW w:w="265" w:type="pct"/>
            <w:tcBorders>
              <w:top w:val="nil"/>
              <w:left w:val="nil"/>
              <w:bottom w:val="single" w:sz="4" w:space="0" w:color="auto"/>
              <w:right w:val="single" w:sz="4" w:space="0" w:color="auto"/>
            </w:tcBorders>
            <w:shd w:val="clear" w:color="auto" w:fill="auto"/>
            <w:noWrap/>
            <w:vAlign w:val="center"/>
            <w:hideMark/>
          </w:tcPr>
          <w:p w14:paraId="76D9447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1000</w:t>
            </w:r>
          </w:p>
        </w:tc>
      </w:tr>
      <w:tr w:rsidR="006C2E59" w:rsidRPr="00C9086E" w14:paraId="3990D48D" w14:textId="77777777" w:rsidTr="00C517B3">
        <w:trPr>
          <w:trHeight w:val="570"/>
        </w:trPr>
        <w:tc>
          <w:tcPr>
            <w:tcW w:w="467" w:type="pct"/>
            <w:tcBorders>
              <w:top w:val="nil"/>
              <w:left w:val="single" w:sz="4" w:space="0" w:color="auto"/>
              <w:bottom w:val="single" w:sz="4" w:space="0" w:color="auto"/>
              <w:right w:val="single" w:sz="4" w:space="0" w:color="auto"/>
            </w:tcBorders>
            <w:shd w:val="clear" w:color="auto" w:fill="auto"/>
            <w:vAlign w:val="center"/>
            <w:hideMark/>
          </w:tcPr>
          <w:p w14:paraId="1B0D3BB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Deep sleep</w:t>
            </w:r>
            <w:r w:rsidRPr="002C6B18">
              <w:rPr>
                <w:sz w:val="13"/>
                <w:szCs w:val="24"/>
                <w:lang w:eastAsia="zh-CN"/>
              </w:rPr>
              <w:br/>
              <w:t xml:space="preserve">state </w:t>
            </w:r>
            <w:r w:rsidRPr="00C9086E">
              <w:rPr>
                <w:sz w:val="13"/>
                <w:szCs w:val="24"/>
                <w:lang w:eastAsia="zh-CN"/>
              </w:rPr>
              <w:t>transition</w:t>
            </w:r>
          </w:p>
        </w:tc>
        <w:tc>
          <w:tcPr>
            <w:tcW w:w="261" w:type="pct"/>
            <w:tcBorders>
              <w:top w:val="nil"/>
              <w:left w:val="nil"/>
              <w:bottom w:val="single" w:sz="4" w:space="0" w:color="auto"/>
              <w:right w:val="single" w:sz="4" w:space="0" w:color="auto"/>
            </w:tcBorders>
            <w:shd w:val="clear" w:color="auto" w:fill="auto"/>
            <w:noWrap/>
            <w:vAlign w:val="center"/>
            <w:hideMark/>
          </w:tcPr>
          <w:p w14:paraId="65B7A2B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01" w:type="pct"/>
            <w:tcBorders>
              <w:top w:val="nil"/>
              <w:left w:val="nil"/>
              <w:bottom w:val="single" w:sz="4" w:space="0" w:color="auto"/>
              <w:right w:val="single" w:sz="4" w:space="0" w:color="auto"/>
            </w:tcBorders>
            <w:shd w:val="clear" w:color="auto" w:fill="auto"/>
            <w:noWrap/>
            <w:vAlign w:val="center"/>
            <w:hideMark/>
          </w:tcPr>
          <w:p w14:paraId="50E9D67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69" w:type="pct"/>
            <w:tcBorders>
              <w:top w:val="nil"/>
              <w:left w:val="nil"/>
              <w:bottom w:val="single" w:sz="4" w:space="0" w:color="auto"/>
              <w:right w:val="single" w:sz="4" w:space="0" w:color="auto"/>
            </w:tcBorders>
            <w:shd w:val="clear" w:color="auto" w:fill="auto"/>
            <w:noWrap/>
            <w:vAlign w:val="center"/>
            <w:hideMark/>
          </w:tcPr>
          <w:p w14:paraId="35D47AF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196" w:type="pct"/>
            <w:tcBorders>
              <w:top w:val="nil"/>
              <w:left w:val="nil"/>
              <w:bottom w:val="single" w:sz="4" w:space="0" w:color="auto"/>
              <w:right w:val="single" w:sz="4" w:space="0" w:color="auto"/>
            </w:tcBorders>
            <w:shd w:val="clear" w:color="auto" w:fill="auto"/>
            <w:noWrap/>
            <w:vAlign w:val="center"/>
            <w:hideMark/>
          </w:tcPr>
          <w:p w14:paraId="337E9F1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04" w:type="pct"/>
            <w:tcBorders>
              <w:top w:val="nil"/>
              <w:left w:val="nil"/>
              <w:bottom w:val="single" w:sz="4" w:space="0" w:color="auto"/>
              <w:right w:val="single" w:sz="4" w:space="0" w:color="auto"/>
            </w:tcBorders>
            <w:shd w:val="clear" w:color="auto" w:fill="auto"/>
            <w:noWrap/>
            <w:vAlign w:val="center"/>
            <w:hideMark/>
          </w:tcPr>
          <w:p w14:paraId="1BA9054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30" w:type="pct"/>
            <w:tcBorders>
              <w:top w:val="nil"/>
              <w:left w:val="nil"/>
              <w:bottom w:val="single" w:sz="4" w:space="0" w:color="auto"/>
              <w:right w:val="single" w:sz="4" w:space="0" w:color="auto"/>
            </w:tcBorders>
            <w:shd w:val="clear" w:color="auto" w:fill="auto"/>
            <w:noWrap/>
            <w:vAlign w:val="center"/>
            <w:hideMark/>
          </w:tcPr>
          <w:p w14:paraId="3E3C2DD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70" w:type="pct"/>
            <w:tcBorders>
              <w:top w:val="nil"/>
              <w:left w:val="nil"/>
              <w:bottom w:val="single" w:sz="4" w:space="0" w:color="auto"/>
              <w:right w:val="single" w:sz="4" w:space="0" w:color="auto"/>
            </w:tcBorders>
            <w:shd w:val="clear" w:color="auto" w:fill="auto"/>
            <w:noWrap/>
            <w:vAlign w:val="center"/>
            <w:hideMark/>
          </w:tcPr>
          <w:p w14:paraId="25B6672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34" w:type="pct"/>
            <w:tcBorders>
              <w:top w:val="nil"/>
              <w:left w:val="nil"/>
              <w:bottom w:val="single" w:sz="4" w:space="0" w:color="auto"/>
              <w:right w:val="single" w:sz="4" w:space="0" w:color="auto"/>
            </w:tcBorders>
            <w:shd w:val="clear" w:color="auto" w:fill="auto"/>
            <w:noWrap/>
            <w:vAlign w:val="center"/>
            <w:hideMark/>
          </w:tcPr>
          <w:p w14:paraId="61A0B7F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67" w:type="pct"/>
            <w:tcBorders>
              <w:top w:val="nil"/>
              <w:left w:val="nil"/>
              <w:bottom w:val="single" w:sz="4" w:space="0" w:color="auto"/>
              <w:right w:val="single" w:sz="4" w:space="0" w:color="auto"/>
            </w:tcBorders>
            <w:shd w:val="clear" w:color="auto" w:fill="auto"/>
            <w:noWrap/>
            <w:vAlign w:val="center"/>
            <w:hideMark/>
          </w:tcPr>
          <w:p w14:paraId="6DBE1BF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69" w:type="pct"/>
            <w:tcBorders>
              <w:top w:val="nil"/>
              <w:left w:val="nil"/>
              <w:bottom w:val="single" w:sz="4" w:space="0" w:color="auto"/>
              <w:right w:val="single" w:sz="4" w:space="0" w:color="auto"/>
            </w:tcBorders>
            <w:shd w:val="clear" w:color="auto" w:fill="auto"/>
            <w:noWrap/>
            <w:vAlign w:val="center"/>
            <w:hideMark/>
          </w:tcPr>
          <w:p w14:paraId="3143335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67" w:type="pct"/>
            <w:tcBorders>
              <w:top w:val="nil"/>
              <w:left w:val="nil"/>
              <w:bottom w:val="single" w:sz="4" w:space="0" w:color="auto"/>
              <w:right w:val="single" w:sz="4" w:space="0" w:color="auto"/>
            </w:tcBorders>
            <w:shd w:val="clear" w:color="auto" w:fill="auto"/>
            <w:noWrap/>
            <w:vAlign w:val="center"/>
            <w:hideMark/>
          </w:tcPr>
          <w:p w14:paraId="7A15400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68" w:type="pct"/>
            <w:tcBorders>
              <w:top w:val="nil"/>
              <w:left w:val="nil"/>
              <w:bottom w:val="single" w:sz="4" w:space="0" w:color="auto"/>
              <w:right w:val="single" w:sz="4" w:space="0" w:color="auto"/>
            </w:tcBorders>
            <w:shd w:val="clear" w:color="auto" w:fill="auto"/>
            <w:noWrap/>
            <w:vAlign w:val="center"/>
            <w:hideMark/>
          </w:tcPr>
          <w:p w14:paraId="1C467249"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65" w:type="pct"/>
            <w:tcBorders>
              <w:top w:val="nil"/>
              <w:left w:val="nil"/>
              <w:bottom w:val="single" w:sz="4" w:space="0" w:color="auto"/>
              <w:right w:val="single" w:sz="4" w:space="0" w:color="auto"/>
            </w:tcBorders>
            <w:shd w:val="clear" w:color="auto" w:fill="auto"/>
            <w:noWrap/>
            <w:vAlign w:val="center"/>
            <w:hideMark/>
          </w:tcPr>
          <w:p w14:paraId="559B2C4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67" w:type="pct"/>
            <w:tcBorders>
              <w:top w:val="nil"/>
              <w:left w:val="nil"/>
              <w:bottom w:val="single" w:sz="4" w:space="0" w:color="auto"/>
              <w:right w:val="single" w:sz="4" w:space="0" w:color="auto"/>
            </w:tcBorders>
            <w:shd w:val="clear" w:color="auto" w:fill="auto"/>
            <w:noWrap/>
            <w:vAlign w:val="center"/>
            <w:hideMark/>
          </w:tcPr>
          <w:p w14:paraId="3CFE0D1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67" w:type="pct"/>
            <w:tcBorders>
              <w:top w:val="nil"/>
              <w:left w:val="nil"/>
              <w:bottom w:val="single" w:sz="4" w:space="0" w:color="auto"/>
              <w:right w:val="single" w:sz="4" w:space="0" w:color="auto"/>
            </w:tcBorders>
            <w:shd w:val="clear" w:color="auto" w:fill="auto"/>
            <w:noWrap/>
            <w:vAlign w:val="center"/>
            <w:hideMark/>
          </w:tcPr>
          <w:p w14:paraId="7947E8E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67" w:type="pct"/>
            <w:tcBorders>
              <w:top w:val="nil"/>
              <w:left w:val="nil"/>
              <w:bottom w:val="single" w:sz="4" w:space="0" w:color="auto"/>
              <w:right w:val="single" w:sz="4" w:space="0" w:color="auto"/>
            </w:tcBorders>
            <w:shd w:val="clear" w:color="auto" w:fill="auto"/>
            <w:noWrap/>
            <w:vAlign w:val="center"/>
            <w:hideMark/>
          </w:tcPr>
          <w:p w14:paraId="56BF4B7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20</w:t>
            </w:r>
          </w:p>
        </w:tc>
        <w:tc>
          <w:tcPr>
            <w:tcW w:w="266" w:type="pct"/>
            <w:tcBorders>
              <w:top w:val="nil"/>
              <w:left w:val="nil"/>
              <w:bottom w:val="single" w:sz="4" w:space="0" w:color="auto"/>
              <w:right w:val="single" w:sz="4" w:space="0" w:color="auto"/>
            </w:tcBorders>
            <w:shd w:val="clear" w:color="auto" w:fill="auto"/>
            <w:noWrap/>
            <w:vAlign w:val="center"/>
            <w:hideMark/>
          </w:tcPr>
          <w:p w14:paraId="03C035F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c>
          <w:tcPr>
            <w:tcW w:w="265" w:type="pct"/>
            <w:tcBorders>
              <w:top w:val="nil"/>
              <w:left w:val="nil"/>
              <w:bottom w:val="single" w:sz="4" w:space="0" w:color="auto"/>
              <w:right w:val="single" w:sz="4" w:space="0" w:color="auto"/>
            </w:tcBorders>
            <w:shd w:val="clear" w:color="auto" w:fill="auto"/>
            <w:noWrap/>
            <w:vAlign w:val="center"/>
            <w:hideMark/>
          </w:tcPr>
          <w:p w14:paraId="7FE2C44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450</w:t>
            </w:r>
          </w:p>
        </w:tc>
      </w:tr>
      <w:tr w:rsidR="006C2E59" w:rsidRPr="00C9086E" w14:paraId="30AE9DEF" w14:textId="77777777" w:rsidTr="00C517B3">
        <w:trPr>
          <w:trHeight w:val="570"/>
        </w:trPr>
        <w:tc>
          <w:tcPr>
            <w:tcW w:w="467" w:type="pct"/>
            <w:tcBorders>
              <w:top w:val="nil"/>
              <w:left w:val="single" w:sz="4" w:space="0" w:color="auto"/>
              <w:bottom w:val="single" w:sz="4" w:space="0" w:color="auto"/>
              <w:right w:val="single" w:sz="4" w:space="0" w:color="auto"/>
            </w:tcBorders>
            <w:shd w:val="clear" w:color="auto" w:fill="auto"/>
            <w:vAlign w:val="center"/>
            <w:hideMark/>
          </w:tcPr>
          <w:p w14:paraId="0436E95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Deep sleep</w:t>
            </w:r>
          </w:p>
        </w:tc>
        <w:tc>
          <w:tcPr>
            <w:tcW w:w="261" w:type="pct"/>
            <w:tcBorders>
              <w:top w:val="nil"/>
              <w:left w:val="nil"/>
              <w:bottom w:val="single" w:sz="4" w:space="0" w:color="auto"/>
              <w:right w:val="single" w:sz="4" w:space="0" w:color="auto"/>
            </w:tcBorders>
            <w:shd w:val="clear" w:color="auto" w:fill="auto"/>
            <w:noWrap/>
            <w:vAlign w:val="center"/>
            <w:hideMark/>
          </w:tcPr>
          <w:p w14:paraId="49A23FF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217</w:t>
            </w:r>
          </w:p>
        </w:tc>
        <w:tc>
          <w:tcPr>
            <w:tcW w:w="201" w:type="pct"/>
            <w:tcBorders>
              <w:top w:val="nil"/>
              <w:left w:val="nil"/>
              <w:bottom w:val="single" w:sz="4" w:space="0" w:color="auto"/>
              <w:right w:val="single" w:sz="4" w:space="0" w:color="auto"/>
            </w:tcBorders>
            <w:shd w:val="clear" w:color="auto" w:fill="auto"/>
            <w:noWrap/>
            <w:vAlign w:val="center"/>
            <w:hideMark/>
          </w:tcPr>
          <w:p w14:paraId="707DAC2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69" w:type="pct"/>
            <w:tcBorders>
              <w:top w:val="nil"/>
              <w:left w:val="nil"/>
              <w:bottom w:val="single" w:sz="4" w:space="0" w:color="auto"/>
              <w:right w:val="single" w:sz="4" w:space="0" w:color="auto"/>
            </w:tcBorders>
            <w:shd w:val="clear" w:color="auto" w:fill="auto"/>
            <w:noWrap/>
            <w:vAlign w:val="center"/>
            <w:hideMark/>
          </w:tcPr>
          <w:p w14:paraId="2041DC1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217</w:t>
            </w:r>
          </w:p>
        </w:tc>
        <w:tc>
          <w:tcPr>
            <w:tcW w:w="196" w:type="pct"/>
            <w:tcBorders>
              <w:top w:val="nil"/>
              <w:left w:val="nil"/>
              <w:bottom w:val="single" w:sz="4" w:space="0" w:color="auto"/>
              <w:right w:val="single" w:sz="4" w:space="0" w:color="auto"/>
            </w:tcBorders>
            <w:shd w:val="clear" w:color="auto" w:fill="auto"/>
            <w:noWrap/>
            <w:vAlign w:val="center"/>
            <w:hideMark/>
          </w:tcPr>
          <w:p w14:paraId="19A601E7"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288</w:t>
            </w:r>
          </w:p>
        </w:tc>
        <w:tc>
          <w:tcPr>
            <w:tcW w:w="204" w:type="pct"/>
            <w:tcBorders>
              <w:top w:val="nil"/>
              <w:left w:val="nil"/>
              <w:bottom w:val="single" w:sz="4" w:space="0" w:color="auto"/>
              <w:right w:val="single" w:sz="4" w:space="0" w:color="auto"/>
            </w:tcBorders>
            <w:shd w:val="clear" w:color="auto" w:fill="auto"/>
            <w:noWrap/>
            <w:vAlign w:val="center"/>
            <w:hideMark/>
          </w:tcPr>
          <w:p w14:paraId="10A3CBB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30" w:type="pct"/>
            <w:tcBorders>
              <w:top w:val="nil"/>
              <w:left w:val="nil"/>
              <w:bottom w:val="single" w:sz="4" w:space="0" w:color="auto"/>
              <w:right w:val="single" w:sz="4" w:space="0" w:color="auto"/>
            </w:tcBorders>
            <w:shd w:val="clear" w:color="auto" w:fill="auto"/>
            <w:noWrap/>
            <w:vAlign w:val="center"/>
            <w:hideMark/>
          </w:tcPr>
          <w:p w14:paraId="76CA17CB"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288</w:t>
            </w:r>
          </w:p>
        </w:tc>
        <w:tc>
          <w:tcPr>
            <w:tcW w:w="270" w:type="pct"/>
            <w:tcBorders>
              <w:top w:val="nil"/>
              <w:left w:val="nil"/>
              <w:bottom w:val="single" w:sz="4" w:space="0" w:color="auto"/>
              <w:right w:val="single" w:sz="4" w:space="0" w:color="auto"/>
            </w:tcBorders>
            <w:shd w:val="clear" w:color="auto" w:fill="auto"/>
            <w:noWrap/>
            <w:vAlign w:val="center"/>
            <w:hideMark/>
          </w:tcPr>
          <w:p w14:paraId="41FFC66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216.72</w:t>
            </w:r>
          </w:p>
        </w:tc>
        <w:tc>
          <w:tcPr>
            <w:tcW w:w="234" w:type="pct"/>
            <w:tcBorders>
              <w:top w:val="nil"/>
              <w:left w:val="nil"/>
              <w:bottom w:val="single" w:sz="4" w:space="0" w:color="auto"/>
              <w:right w:val="single" w:sz="4" w:space="0" w:color="auto"/>
            </w:tcBorders>
            <w:shd w:val="clear" w:color="auto" w:fill="auto"/>
            <w:noWrap/>
            <w:vAlign w:val="center"/>
            <w:hideMark/>
          </w:tcPr>
          <w:p w14:paraId="0C6C0AD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67" w:type="pct"/>
            <w:tcBorders>
              <w:top w:val="nil"/>
              <w:left w:val="nil"/>
              <w:bottom w:val="single" w:sz="4" w:space="0" w:color="auto"/>
              <w:right w:val="single" w:sz="4" w:space="0" w:color="auto"/>
            </w:tcBorders>
            <w:shd w:val="clear" w:color="auto" w:fill="auto"/>
            <w:noWrap/>
            <w:vAlign w:val="center"/>
            <w:hideMark/>
          </w:tcPr>
          <w:p w14:paraId="27E9436F"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216.72</w:t>
            </w:r>
          </w:p>
        </w:tc>
        <w:tc>
          <w:tcPr>
            <w:tcW w:w="269" w:type="pct"/>
            <w:tcBorders>
              <w:top w:val="nil"/>
              <w:left w:val="nil"/>
              <w:bottom w:val="single" w:sz="4" w:space="0" w:color="auto"/>
              <w:right w:val="single" w:sz="4" w:space="0" w:color="auto"/>
            </w:tcBorders>
            <w:shd w:val="clear" w:color="auto" w:fill="auto"/>
            <w:noWrap/>
            <w:vAlign w:val="center"/>
            <w:hideMark/>
          </w:tcPr>
          <w:p w14:paraId="3ACCC4ED"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287.72</w:t>
            </w:r>
          </w:p>
        </w:tc>
        <w:tc>
          <w:tcPr>
            <w:tcW w:w="267" w:type="pct"/>
            <w:tcBorders>
              <w:top w:val="nil"/>
              <w:left w:val="nil"/>
              <w:bottom w:val="single" w:sz="4" w:space="0" w:color="auto"/>
              <w:right w:val="single" w:sz="4" w:space="0" w:color="auto"/>
            </w:tcBorders>
            <w:shd w:val="clear" w:color="auto" w:fill="auto"/>
            <w:noWrap/>
            <w:vAlign w:val="center"/>
            <w:hideMark/>
          </w:tcPr>
          <w:p w14:paraId="5CAB9C8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68" w:type="pct"/>
            <w:tcBorders>
              <w:top w:val="nil"/>
              <w:left w:val="nil"/>
              <w:bottom w:val="single" w:sz="4" w:space="0" w:color="auto"/>
              <w:right w:val="single" w:sz="4" w:space="0" w:color="auto"/>
            </w:tcBorders>
            <w:shd w:val="clear" w:color="auto" w:fill="auto"/>
            <w:noWrap/>
            <w:vAlign w:val="center"/>
            <w:hideMark/>
          </w:tcPr>
          <w:p w14:paraId="3E9FC3A0"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287.72</w:t>
            </w:r>
          </w:p>
        </w:tc>
        <w:tc>
          <w:tcPr>
            <w:tcW w:w="265" w:type="pct"/>
            <w:tcBorders>
              <w:top w:val="nil"/>
              <w:left w:val="nil"/>
              <w:bottom w:val="single" w:sz="4" w:space="0" w:color="auto"/>
              <w:right w:val="single" w:sz="4" w:space="0" w:color="auto"/>
            </w:tcBorders>
            <w:shd w:val="clear" w:color="auto" w:fill="auto"/>
            <w:noWrap/>
            <w:vAlign w:val="center"/>
            <w:hideMark/>
          </w:tcPr>
          <w:p w14:paraId="1220A4E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216</w:t>
            </w:r>
          </w:p>
        </w:tc>
        <w:tc>
          <w:tcPr>
            <w:tcW w:w="267" w:type="pct"/>
            <w:tcBorders>
              <w:top w:val="nil"/>
              <w:left w:val="nil"/>
              <w:bottom w:val="single" w:sz="4" w:space="0" w:color="auto"/>
              <w:right w:val="single" w:sz="4" w:space="0" w:color="auto"/>
            </w:tcBorders>
            <w:shd w:val="clear" w:color="auto" w:fill="auto"/>
            <w:noWrap/>
            <w:vAlign w:val="center"/>
            <w:hideMark/>
          </w:tcPr>
          <w:p w14:paraId="0962C1E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67" w:type="pct"/>
            <w:tcBorders>
              <w:top w:val="nil"/>
              <w:left w:val="nil"/>
              <w:bottom w:val="single" w:sz="4" w:space="0" w:color="auto"/>
              <w:right w:val="single" w:sz="4" w:space="0" w:color="auto"/>
            </w:tcBorders>
            <w:shd w:val="clear" w:color="auto" w:fill="auto"/>
            <w:noWrap/>
            <w:vAlign w:val="center"/>
            <w:hideMark/>
          </w:tcPr>
          <w:p w14:paraId="2CB4A2A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216</w:t>
            </w:r>
          </w:p>
        </w:tc>
        <w:tc>
          <w:tcPr>
            <w:tcW w:w="267" w:type="pct"/>
            <w:tcBorders>
              <w:top w:val="nil"/>
              <w:left w:val="nil"/>
              <w:bottom w:val="single" w:sz="4" w:space="0" w:color="auto"/>
              <w:right w:val="single" w:sz="4" w:space="0" w:color="auto"/>
            </w:tcBorders>
            <w:shd w:val="clear" w:color="auto" w:fill="auto"/>
            <w:noWrap/>
            <w:vAlign w:val="center"/>
            <w:hideMark/>
          </w:tcPr>
          <w:p w14:paraId="28D12A0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287</w:t>
            </w:r>
          </w:p>
        </w:tc>
        <w:tc>
          <w:tcPr>
            <w:tcW w:w="266" w:type="pct"/>
            <w:tcBorders>
              <w:top w:val="nil"/>
              <w:left w:val="nil"/>
              <w:bottom w:val="single" w:sz="4" w:space="0" w:color="auto"/>
              <w:right w:val="single" w:sz="4" w:space="0" w:color="auto"/>
            </w:tcBorders>
            <w:shd w:val="clear" w:color="auto" w:fill="auto"/>
            <w:noWrap/>
            <w:vAlign w:val="center"/>
            <w:hideMark/>
          </w:tcPr>
          <w:p w14:paraId="7B451E75"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1</w:t>
            </w:r>
          </w:p>
        </w:tc>
        <w:tc>
          <w:tcPr>
            <w:tcW w:w="265" w:type="pct"/>
            <w:tcBorders>
              <w:top w:val="nil"/>
              <w:left w:val="nil"/>
              <w:bottom w:val="single" w:sz="4" w:space="0" w:color="auto"/>
              <w:right w:val="single" w:sz="4" w:space="0" w:color="auto"/>
            </w:tcBorders>
            <w:shd w:val="clear" w:color="auto" w:fill="auto"/>
            <w:noWrap/>
            <w:vAlign w:val="center"/>
            <w:hideMark/>
          </w:tcPr>
          <w:p w14:paraId="25AE744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287</w:t>
            </w:r>
          </w:p>
        </w:tc>
      </w:tr>
      <w:tr w:rsidR="006C2E59" w:rsidRPr="00C9086E" w14:paraId="3802E6B0" w14:textId="77777777" w:rsidTr="00C517B3">
        <w:trPr>
          <w:trHeight w:val="285"/>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35ED95C5" w14:textId="2938FF3B" w:rsidR="006C2E59" w:rsidRPr="002C6B18" w:rsidRDefault="006C2E59">
            <w:pPr>
              <w:autoSpaceDE/>
              <w:autoSpaceDN/>
              <w:adjustRightInd/>
              <w:snapToGrid/>
              <w:spacing w:after="0"/>
              <w:jc w:val="center"/>
              <w:rPr>
                <w:sz w:val="13"/>
                <w:szCs w:val="24"/>
                <w:lang w:eastAsia="zh-CN"/>
              </w:rPr>
            </w:pPr>
            <w:r>
              <w:rPr>
                <w:sz w:val="13"/>
                <w:szCs w:val="24"/>
                <w:lang w:eastAsia="zh-CN"/>
              </w:rPr>
              <w:t>T</w:t>
            </w:r>
            <w:r w:rsidRPr="00FB3ED0">
              <w:rPr>
                <w:sz w:val="13"/>
                <w:szCs w:val="24"/>
                <w:lang w:eastAsia="zh-CN"/>
              </w:rPr>
              <w:t>otal</w:t>
            </w:r>
          </w:p>
        </w:tc>
        <w:tc>
          <w:tcPr>
            <w:tcW w:w="261" w:type="pct"/>
            <w:tcBorders>
              <w:top w:val="nil"/>
              <w:left w:val="nil"/>
              <w:bottom w:val="single" w:sz="4" w:space="0" w:color="auto"/>
              <w:right w:val="single" w:sz="4" w:space="0" w:color="auto"/>
            </w:tcBorders>
            <w:shd w:val="clear" w:color="auto" w:fill="auto"/>
            <w:noWrap/>
            <w:vAlign w:val="center"/>
            <w:hideMark/>
          </w:tcPr>
          <w:p w14:paraId="76976607" w14:textId="1ECBAF40" w:rsidR="006C2E59" w:rsidRPr="002C6B18" w:rsidRDefault="00904AA5" w:rsidP="00C517B3">
            <w:pPr>
              <w:autoSpaceDE/>
              <w:autoSpaceDN/>
              <w:adjustRightInd/>
              <w:snapToGrid/>
              <w:spacing w:after="0"/>
              <w:jc w:val="center"/>
              <w:rPr>
                <w:sz w:val="13"/>
                <w:szCs w:val="24"/>
                <w:lang w:eastAsia="zh-CN"/>
              </w:rPr>
            </w:pPr>
            <w:r>
              <w:rPr>
                <w:sz w:val="13"/>
                <w:szCs w:val="24"/>
                <w:lang w:eastAsia="zh-CN"/>
              </w:rPr>
              <w:t>320</w:t>
            </w:r>
          </w:p>
        </w:tc>
        <w:tc>
          <w:tcPr>
            <w:tcW w:w="201" w:type="pct"/>
            <w:tcBorders>
              <w:top w:val="nil"/>
              <w:left w:val="nil"/>
              <w:bottom w:val="single" w:sz="4" w:space="0" w:color="auto"/>
              <w:right w:val="single" w:sz="4" w:space="0" w:color="auto"/>
            </w:tcBorders>
            <w:shd w:val="clear" w:color="auto" w:fill="auto"/>
            <w:noWrap/>
            <w:vAlign w:val="center"/>
            <w:hideMark/>
          </w:tcPr>
          <w:p w14:paraId="293214FA"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69" w:type="pct"/>
            <w:tcBorders>
              <w:top w:val="nil"/>
              <w:left w:val="nil"/>
              <w:bottom w:val="single" w:sz="4" w:space="0" w:color="auto"/>
              <w:right w:val="single" w:sz="4" w:space="0" w:color="auto"/>
            </w:tcBorders>
            <w:shd w:val="clear" w:color="auto" w:fill="auto"/>
            <w:noWrap/>
            <w:vAlign w:val="center"/>
            <w:hideMark/>
          </w:tcPr>
          <w:p w14:paraId="015B8D2C"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9567.000 </w:t>
            </w:r>
          </w:p>
        </w:tc>
        <w:tc>
          <w:tcPr>
            <w:tcW w:w="196" w:type="pct"/>
            <w:tcBorders>
              <w:top w:val="nil"/>
              <w:left w:val="nil"/>
              <w:bottom w:val="single" w:sz="4" w:space="0" w:color="auto"/>
              <w:right w:val="single" w:sz="4" w:space="0" w:color="auto"/>
            </w:tcBorders>
            <w:shd w:val="clear" w:color="auto" w:fill="auto"/>
            <w:noWrap/>
            <w:vAlign w:val="center"/>
            <w:hideMark/>
          </w:tcPr>
          <w:p w14:paraId="30437600" w14:textId="6F442E05" w:rsidR="006C2E59" w:rsidRPr="002C6B18" w:rsidRDefault="00904AA5" w:rsidP="00C517B3">
            <w:pPr>
              <w:autoSpaceDE/>
              <w:autoSpaceDN/>
              <w:adjustRightInd/>
              <w:snapToGrid/>
              <w:spacing w:after="0"/>
              <w:jc w:val="center"/>
              <w:rPr>
                <w:sz w:val="13"/>
                <w:szCs w:val="24"/>
                <w:lang w:eastAsia="zh-CN"/>
              </w:rPr>
            </w:pPr>
            <w:r>
              <w:rPr>
                <w:sz w:val="13"/>
                <w:szCs w:val="24"/>
                <w:lang w:eastAsia="zh-CN"/>
              </w:rPr>
              <w:t>320</w:t>
            </w:r>
          </w:p>
        </w:tc>
        <w:tc>
          <w:tcPr>
            <w:tcW w:w="204" w:type="pct"/>
            <w:tcBorders>
              <w:top w:val="nil"/>
              <w:left w:val="nil"/>
              <w:bottom w:val="single" w:sz="4" w:space="0" w:color="auto"/>
              <w:right w:val="single" w:sz="4" w:space="0" w:color="auto"/>
            </w:tcBorders>
            <w:shd w:val="clear" w:color="auto" w:fill="auto"/>
            <w:noWrap/>
            <w:vAlign w:val="center"/>
            <w:hideMark/>
          </w:tcPr>
          <w:p w14:paraId="2712AD80"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30" w:type="pct"/>
            <w:tcBorders>
              <w:top w:val="nil"/>
              <w:left w:val="nil"/>
              <w:bottom w:val="single" w:sz="4" w:space="0" w:color="auto"/>
              <w:right w:val="single" w:sz="4" w:space="0" w:color="auto"/>
            </w:tcBorders>
            <w:shd w:val="clear" w:color="auto" w:fill="auto"/>
            <w:noWrap/>
            <w:vAlign w:val="center"/>
            <w:hideMark/>
          </w:tcPr>
          <w:p w14:paraId="1296E22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1938.000 </w:t>
            </w:r>
          </w:p>
        </w:tc>
        <w:tc>
          <w:tcPr>
            <w:tcW w:w="270" w:type="pct"/>
            <w:tcBorders>
              <w:top w:val="nil"/>
              <w:left w:val="nil"/>
              <w:bottom w:val="single" w:sz="4" w:space="0" w:color="auto"/>
              <w:right w:val="single" w:sz="4" w:space="0" w:color="auto"/>
            </w:tcBorders>
            <w:shd w:val="clear" w:color="auto" w:fill="auto"/>
            <w:noWrap/>
            <w:vAlign w:val="center"/>
            <w:hideMark/>
          </w:tcPr>
          <w:p w14:paraId="416DC6EB" w14:textId="0A051C7B" w:rsidR="006C2E59" w:rsidRPr="002C6B18" w:rsidRDefault="00904AA5" w:rsidP="00C517B3">
            <w:pPr>
              <w:autoSpaceDE/>
              <w:autoSpaceDN/>
              <w:adjustRightInd/>
              <w:snapToGrid/>
              <w:spacing w:after="0"/>
              <w:jc w:val="center"/>
              <w:rPr>
                <w:sz w:val="13"/>
                <w:szCs w:val="24"/>
                <w:lang w:eastAsia="zh-CN"/>
              </w:rPr>
            </w:pPr>
            <w:r>
              <w:rPr>
                <w:sz w:val="13"/>
                <w:szCs w:val="24"/>
                <w:lang w:eastAsia="zh-CN"/>
              </w:rPr>
              <w:t>320</w:t>
            </w:r>
          </w:p>
        </w:tc>
        <w:tc>
          <w:tcPr>
            <w:tcW w:w="234" w:type="pct"/>
            <w:tcBorders>
              <w:top w:val="nil"/>
              <w:left w:val="nil"/>
              <w:bottom w:val="single" w:sz="4" w:space="0" w:color="auto"/>
              <w:right w:val="single" w:sz="4" w:space="0" w:color="auto"/>
            </w:tcBorders>
            <w:shd w:val="clear" w:color="auto" w:fill="auto"/>
            <w:noWrap/>
            <w:vAlign w:val="center"/>
            <w:hideMark/>
          </w:tcPr>
          <w:p w14:paraId="2B750D09"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67" w:type="pct"/>
            <w:tcBorders>
              <w:top w:val="nil"/>
              <w:left w:val="nil"/>
              <w:bottom w:val="single" w:sz="4" w:space="0" w:color="auto"/>
              <w:right w:val="single" w:sz="4" w:space="0" w:color="auto"/>
            </w:tcBorders>
            <w:shd w:val="clear" w:color="auto" w:fill="auto"/>
            <w:noWrap/>
            <w:vAlign w:val="center"/>
            <w:hideMark/>
          </w:tcPr>
          <w:p w14:paraId="4481E464"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9580.720 </w:t>
            </w:r>
          </w:p>
        </w:tc>
        <w:tc>
          <w:tcPr>
            <w:tcW w:w="269" w:type="pct"/>
            <w:tcBorders>
              <w:top w:val="nil"/>
              <w:left w:val="nil"/>
              <w:bottom w:val="single" w:sz="4" w:space="0" w:color="auto"/>
              <w:right w:val="single" w:sz="4" w:space="0" w:color="auto"/>
            </w:tcBorders>
            <w:shd w:val="clear" w:color="auto" w:fill="auto"/>
            <w:noWrap/>
            <w:vAlign w:val="center"/>
            <w:hideMark/>
          </w:tcPr>
          <w:p w14:paraId="4623AD2A" w14:textId="134D9D1E" w:rsidR="006C2E59" w:rsidRPr="002C6B18" w:rsidRDefault="00904AA5" w:rsidP="00C517B3">
            <w:pPr>
              <w:autoSpaceDE/>
              <w:autoSpaceDN/>
              <w:adjustRightInd/>
              <w:snapToGrid/>
              <w:spacing w:after="0"/>
              <w:jc w:val="center"/>
              <w:rPr>
                <w:sz w:val="13"/>
                <w:szCs w:val="24"/>
                <w:lang w:eastAsia="zh-CN"/>
              </w:rPr>
            </w:pPr>
            <w:r>
              <w:rPr>
                <w:sz w:val="13"/>
                <w:szCs w:val="24"/>
                <w:lang w:eastAsia="zh-CN"/>
              </w:rPr>
              <w:t>320</w:t>
            </w:r>
          </w:p>
        </w:tc>
        <w:tc>
          <w:tcPr>
            <w:tcW w:w="267" w:type="pct"/>
            <w:tcBorders>
              <w:top w:val="nil"/>
              <w:left w:val="nil"/>
              <w:bottom w:val="single" w:sz="4" w:space="0" w:color="auto"/>
              <w:right w:val="single" w:sz="4" w:space="0" w:color="auto"/>
            </w:tcBorders>
            <w:shd w:val="clear" w:color="auto" w:fill="auto"/>
            <w:noWrap/>
            <w:vAlign w:val="center"/>
            <w:hideMark/>
          </w:tcPr>
          <w:p w14:paraId="61B7001E"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68" w:type="pct"/>
            <w:tcBorders>
              <w:top w:val="nil"/>
              <w:left w:val="nil"/>
              <w:bottom w:val="single" w:sz="4" w:space="0" w:color="auto"/>
              <w:right w:val="single" w:sz="4" w:space="0" w:color="auto"/>
            </w:tcBorders>
            <w:shd w:val="clear" w:color="auto" w:fill="auto"/>
            <w:noWrap/>
            <w:vAlign w:val="center"/>
            <w:hideMark/>
          </w:tcPr>
          <w:p w14:paraId="448C7343"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1951.720 </w:t>
            </w:r>
          </w:p>
        </w:tc>
        <w:tc>
          <w:tcPr>
            <w:tcW w:w="265" w:type="pct"/>
            <w:tcBorders>
              <w:top w:val="nil"/>
              <w:left w:val="nil"/>
              <w:bottom w:val="single" w:sz="4" w:space="0" w:color="auto"/>
              <w:right w:val="single" w:sz="4" w:space="0" w:color="auto"/>
            </w:tcBorders>
            <w:shd w:val="clear" w:color="auto" w:fill="auto"/>
            <w:noWrap/>
            <w:vAlign w:val="center"/>
            <w:hideMark/>
          </w:tcPr>
          <w:p w14:paraId="5B2EAE8D" w14:textId="69F9A474" w:rsidR="006C2E59" w:rsidRPr="002C6B18" w:rsidRDefault="00904AA5" w:rsidP="00C517B3">
            <w:pPr>
              <w:autoSpaceDE/>
              <w:autoSpaceDN/>
              <w:adjustRightInd/>
              <w:snapToGrid/>
              <w:spacing w:after="0"/>
              <w:jc w:val="center"/>
              <w:rPr>
                <w:sz w:val="13"/>
                <w:szCs w:val="24"/>
                <w:lang w:eastAsia="zh-CN"/>
              </w:rPr>
            </w:pPr>
            <w:r>
              <w:rPr>
                <w:sz w:val="13"/>
                <w:szCs w:val="24"/>
                <w:lang w:eastAsia="zh-CN"/>
              </w:rPr>
              <w:t>320</w:t>
            </w:r>
          </w:p>
        </w:tc>
        <w:tc>
          <w:tcPr>
            <w:tcW w:w="267" w:type="pct"/>
            <w:tcBorders>
              <w:top w:val="nil"/>
              <w:left w:val="nil"/>
              <w:bottom w:val="single" w:sz="4" w:space="0" w:color="auto"/>
              <w:right w:val="single" w:sz="4" w:space="0" w:color="auto"/>
            </w:tcBorders>
            <w:shd w:val="clear" w:color="auto" w:fill="auto"/>
            <w:noWrap/>
            <w:vAlign w:val="center"/>
            <w:hideMark/>
          </w:tcPr>
          <w:p w14:paraId="28EB2F91"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67" w:type="pct"/>
            <w:tcBorders>
              <w:top w:val="nil"/>
              <w:left w:val="nil"/>
              <w:bottom w:val="single" w:sz="4" w:space="0" w:color="auto"/>
              <w:right w:val="single" w:sz="4" w:space="0" w:color="auto"/>
            </w:tcBorders>
            <w:shd w:val="clear" w:color="auto" w:fill="auto"/>
            <w:noWrap/>
            <w:vAlign w:val="center"/>
            <w:hideMark/>
          </w:tcPr>
          <w:p w14:paraId="618C8712"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9616.000 </w:t>
            </w:r>
          </w:p>
        </w:tc>
        <w:tc>
          <w:tcPr>
            <w:tcW w:w="267" w:type="pct"/>
            <w:tcBorders>
              <w:top w:val="nil"/>
              <w:left w:val="nil"/>
              <w:bottom w:val="single" w:sz="4" w:space="0" w:color="auto"/>
              <w:right w:val="single" w:sz="4" w:space="0" w:color="auto"/>
            </w:tcBorders>
            <w:shd w:val="clear" w:color="auto" w:fill="auto"/>
            <w:noWrap/>
            <w:vAlign w:val="center"/>
            <w:hideMark/>
          </w:tcPr>
          <w:p w14:paraId="67269C9F" w14:textId="7C564F5A" w:rsidR="006C2E59" w:rsidRPr="002C6B18" w:rsidRDefault="00904AA5" w:rsidP="00C517B3">
            <w:pPr>
              <w:autoSpaceDE/>
              <w:autoSpaceDN/>
              <w:adjustRightInd/>
              <w:snapToGrid/>
              <w:spacing w:after="0"/>
              <w:jc w:val="center"/>
              <w:rPr>
                <w:sz w:val="13"/>
                <w:szCs w:val="24"/>
                <w:lang w:eastAsia="zh-CN"/>
              </w:rPr>
            </w:pPr>
            <w:r>
              <w:rPr>
                <w:sz w:val="13"/>
                <w:szCs w:val="24"/>
                <w:lang w:eastAsia="zh-CN"/>
              </w:rPr>
              <w:t>320</w:t>
            </w:r>
          </w:p>
        </w:tc>
        <w:tc>
          <w:tcPr>
            <w:tcW w:w="266" w:type="pct"/>
            <w:tcBorders>
              <w:top w:val="nil"/>
              <w:left w:val="nil"/>
              <w:bottom w:val="single" w:sz="4" w:space="0" w:color="auto"/>
              <w:right w:val="single" w:sz="4" w:space="0" w:color="auto"/>
            </w:tcBorders>
            <w:shd w:val="clear" w:color="auto" w:fill="auto"/>
            <w:noWrap/>
            <w:vAlign w:val="center"/>
            <w:hideMark/>
          </w:tcPr>
          <w:p w14:paraId="4F536CDB"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N/A</w:t>
            </w:r>
          </w:p>
        </w:tc>
        <w:tc>
          <w:tcPr>
            <w:tcW w:w="265" w:type="pct"/>
            <w:tcBorders>
              <w:top w:val="nil"/>
              <w:left w:val="nil"/>
              <w:bottom w:val="single" w:sz="4" w:space="0" w:color="auto"/>
              <w:right w:val="single" w:sz="4" w:space="0" w:color="auto"/>
            </w:tcBorders>
            <w:shd w:val="clear" w:color="auto" w:fill="auto"/>
            <w:noWrap/>
            <w:vAlign w:val="center"/>
            <w:hideMark/>
          </w:tcPr>
          <w:p w14:paraId="4E83F961"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1987.000 </w:t>
            </w:r>
          </w:p>
        </w:tc>
      </w:tr>
      <w:tr w:rsidR="006C2E59" w:rsidRPr="00C9086E" w14:paraId="66DCC064" w14:textId="77777777" w:rsidTr="00C517B3">
        <w:trPr>
          <w:trHeight w:val="285"/>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14:paraId="6258CFB8" w14:textId="77777777" w:rsidR="006C2E59" w:rsidRDefault="006C2E59" w:rsidP="00C517B3">
            <w:pPr>
              <w:autoSpaceDE/>
              <w:autoSpaceDN/>
              <w:adjustRightInd/>
              <w:snapToGrid/>
              <w:spacing w:after="0"/>
              <w:jc w:val="center"/>
              <w:rPr>
                <w:sz w:val="13"/>
                <w:szCs w:val="24"/>
                <w:lang w:eastAsia="zh-CN"/>
              </w:rPr>
            </w:pPr>
            <w:r>
              <w:rPr>
                <w:sz w:val="13"/>
                <w:szCs w:val="24"/>
                <w:lang w:eastAsia="zh-CN"/>
              </w:rPr>
              <w:t>A</w:t>
            </w:r>
            <w:r w:rsidRPr="00FB3ED0">
              <w:rPr>
                <w:sz w:val="13"/>
                <w:szCs w:val="24"/>
                <w:lang w:eastAsia="zh-CN"/>
              </w:rPr>
              <w:t>verage power</w:t>
            </w:r>
          </w:p>
          <w:p w14:paraId="0425A143" w14:textId="77777777" w:rsidR="006C2E59" w:rsidRPr="002C6B18" w:rsidRDefault="006C2E59" w:rsidP="00C517B3">
            <w:pPr>
              <w:autoSpaceDE/>
              <w:autoSpaceDN/>
              <w:adjustRightInd/>
              <w:snapToGrid/>
              <w:spacing w:after="0"/>
              <w:jc w:val="center"/>
              <w:rPr>
                <w:sz w:val="13"/>
                <w:szCs w:val="24"/>
                <w:lang w:eastAsia="zh-CN"/>
              </w:rPr>
            </w:pPr>
            <w:r>
              <w:rPr>
                <w:sz w:val="13"/>
                <w:szCs w:val="24"/>
                <w:lang w:eastAsia="zh-CN"/>
              </w:rPr>
              <w:t>consumption</w:t>
            </w:r>
          </w:p>
        </w:tc>
        <w:tc>
          <w:tcPr>
            <w:tcW w:w="1361" w:type="pct"/>
            <w:gridSpan w:val="6"/>
            <w:tcBorders>
              <w:top w:val="single" w:sz="4" w:space="0" w:color="auto"/>
              <w:left w:val="nil"/>
              <w:bottom w:val="single" w:sz="4" w:space="0" w:color="auto"/>
              <w:right w:val="single" w:sz="4" w:space="0" w:color="000000"/>
            </w:tcBorders>
            <w:shd w:val="clear" w:color="auto" w:fill="auto"/>
            <w:noWrap/>
            <w:vAlign w:val="center"/>
            <w:hideMark/>
          </w:tcPr>
          <w:p w14:paraId="32A82B88"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10.030 </w:t>
            </w:r>
          </w:p>
        </w:tc>
        <w:tc>
          <w:tcPr>
            <w:tcW w:w="1575" w:type="pct"/>
            <w:gridSpan w:val="6"/>
            <w:tcBorders>
              <w:top w:val="single" w:sz="4" w:space="0" w:color="auto"/>
              <w:left w:val="nil"/>
              <w:bottom w:val="single" w:sz="4" w:space="0" w:color="auto"/>
              <w:right w:val="single" w:sz="4" w:space="0" w:color="000000"/>
            </w:tcBorders>
            <w:shd w:val="clear" w:color="auto" w:fill="auto"/>
            <w:noWrap/>
            <w:vAlign w:val="center"/>
            <w:hideMark/>
          </w:tcPr>
          <w:p w14:paraId="789ACFFA"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10.073 </w:t>
            </w:r>
          </w:p>
        </w:tc>
        <w:tc>
          <w:tcPr>
            <w:tcW w:w="1597" w:type="pct"/>
            <w:gridSpan w:val="6"/>
            <w:tcBorders>
              <w:top w:val="single" w:sz="4" w:space="0" w:color="auto"/>
              <w:left w:val="nil"/>
              <w:bottom w:val="single" w:sz="4" w:space="0" w:color="auto"/>
              <w:right w:val="single" w:sz="4" w:space="0" w:color="000000"/>
            </w:tcBorders>
            <w:shd w:val="clear" w:color="auto" w:fill="auto"/>
            <w:noWrap/>
            <w:vAlign w:val="center"/>
            <w:hideMark/>
          </w:tcPr>
          <w:p w14:paraId="6629A646" w14:textId="77777777" w:rsidR="006C2E59" w:rsidRPr="002C6B18" w:rsidRDefault="006C2E59" w:rsidP="00C517B3">
            <w:pPr>
              <w:autoSpaceDE/>
              <w:autoSpaceDN/>
              <w:adjustRightInd/>
              <w:snapToGrid/>
              <w:spacing w:after="0"/>
              <w:jc w:val="center"/>
              <w:rPr>
                <w:sz w:val="13"/>
                <w:szCs w:val="24"/>
                <w:lang w:eastAsia="zh-CN"/>
              </w:rPr>
            </w:pPr>
            <w:r w:rsidRPr="002C6B18">
              <w:rPr>
                <w:sz w:val="13"/>
                <w:szCs w:val="24"/>
                <w:lang w:eastAsia="zh-CN"/>
              </w:rPr>
              <w:t xml:space="preserve">10.183 </w:t>
            </w:r>
          </w:p>
        </w:tc>
      </w:tr>
    </w:tbl>
    <w:p w14:paraId="3DCDAAEC" w14:textId="77777777" w:rsidR="006C2E59" w:rsidRDefault="006C2E59" w:rsidP="006C2E59">
      <w:pPr>
        <w:rPr>
          <w:lang w:eastAsia="zh-CN"/>
        </w:rPr>
      </w:pPr>
    </w:p>
    <w:p w14:paraId="1622FD79" w14:textId="4CD88E0B" w:rsidR="006C2E59" w:rsidRPr="00B6048F" w:rsidRDefault="009502B1" w:rsidP="006C2E59">
      <w:pPr>
        <w:rPr>
          <w:lang w:eastAsia="zh-CN"/>
        </w:rPr>
      </w:pPr>
      <w:r>
        <w:rPr>
          <w:lang w:eastAsia="zh-CN"/>
        </w:rPr>
        <w:t>Last</w:t>
      </w:r>
      <w:r w:rsidR="006C2E59">
        <w:rPr>
          <w:lang w:eastAsia="zh-CN"/>
        </w:rPr>
        <w:t xml:space="preserve">, we </w:t>
      </w:r>
      <w:r>
        <w:rPr>
          <w:lang w:eastAsia="zh-CN"/>
        </w:rPr>
        <w:t xml:space="preserve">derive </w:t>
      </w:r>
      <w:r w:rsidR="006C2E59">
        <w:rPr>
          <w:lang w:eastAsia="zh-CN"/>
        </w:rPr>
        <w:t>the</w:t>
      </w:r>
      <w:r>
        <w:rPr>
          <w:lang w:eastAsia="zh-CN"/>
        </w:rPr>
        <w:t xml:space="preserve"> further normalized </w:t>
      </w:r>
      <w:r w:rsidR="006C2E59">
        <w:rPr>
          <w:lang w:eastAsia="zh-CN"/>
        </w:rPr>
        <w:t xml:space="preserve">results based the results for </w:t>
      </w:r>
      <w:r>
        <w:rPr>
          <w:lang w:eastAsia="zh-CN"/>
        </w:rPr>
        <w:t xml:space="preserve">both </w:t>
      </w:r>
      <w:r w:rsidR="006C2E59">
        <w:rPr>
          <w:lang w:eastAsia="zh-CN"/>
        </w:rPr>
        <w:t xml:space="preserve">during and after initial access, assuming the time ratio for RRC_IDLE/INACTIVE and RRC_CONNECTED </w:t>
      </w:r>
      <w:r w:rsidR="008C3146">
        <w:rPr>
          <w:lang w:eastAsia="zh-CN"/>
        </w:rPr>
        <w:t xml:space="preserve">is </w:t>
      </w:r>
      <w:r w:rsidR="006C2E59">
        <w:rPr>
          <w:lang w:eastAsia="zh-CN"/>
        </w:rPr>
        <w:t>equal to 50% : 50%</w:t>
      </w:r>
      <w:r w:rsidR="008C3146">
        <w:rPr>
          <w:lang w:eastAsia="zh-CN"/>
        </w:rPr>
        <w:t xml:space="preserve"> for a UE</w:t>
      </w:r>
      <w:r>
        <w:rPr>
          <w:lang w:eastAsia="zh-CN"/>
        </w:rPr>
        <w:t>, in order to represent the impact on UE battery life.</w:t>
      </w:r>
    </w:p>
    <w:p w14:paraId="5762C759" w14:textId="77777777" w:rsidR="006C2E59" w:rsidRPr="002C6B18" w:rsidRDefault="006C2E59" w:rsidP="006C2E59">
      <w:pPr>
        <w:jc w:val="center"/>
        <w:rPr>
          <w:b/>
          <w:sz w:val="18"/>
          <w:lang w:eastAsia="zh-CN"/>
        </w:rPr>
      </w:pPr>
      <w:r w:rsidRPr="002C6B18">
        <w:rPr>
          <w:b/>
          <w:sz w:val="18"/>
          <w:lang w:eastAsia="zh-CN"/>
        </w:rPr>
        <w:t>Table 3. Simulation results during RRC_IDLE/INACTIVE</w:t>
      </w:r>
      <w:r w:rsidRPr="00E43B04">
        <w:rPr>
          <w:b/>
          <w:sz w:val="18"/>
          <w:lang w:eastAsia="zh-CN"/>
        </w:rPr>
        <w:t xml:space="preserve"> </w:t>
      </w:r>
      <w:r>
        <w:rPr>
          <w:b/>
          <w:sz w:val="18"/>
          <w:lang w:eastAsia="zh-CN"/>
        </w:rPr>
        <w:t xml:space="preserve">and </w:t>
      </w:r>
      <w:r w:rsidRPr="002C6B18">
        <w:rPr>
          <w:b/>
          <w:sz w:val="18"/>
          <w:lang w:eastAsia="zh-CN"/>
        </w:rPr>
        <w:t>RRC_CONNECTED</w:t>
      </w:r>
    </w:p>
    <w:tbl>
      <w:tblPr>
        <w:tblStyle w:val="ac"/>
        <w:tblW w:w="8793" w:type="dxa"/>
        <w:jc w:val="center"/>
        <w:tblLayout w:type="fixed"/>
        <w:tblLook w:val="04A0" w:firstRow="1" w:lastRow="0" w:firstColumn="1" w:lastColumn="0" w:noHBand="0" w:noVBand="1"/>
      </w:tblPr>
      <w:tblGrid>
        <w:gridCol w:w="2122"/>
        <w:gridCol w:w="1559"/>
        <w:gridCol w:w="1276"/>
        <w:gridCol w:w="1275"/>
        <w:gridCol w:w="1281"/>
        <w:gridCol w:w="1280"/>
      </w:tblGrid>
      <w:tr w:rsidR="006C2E59" w:rsidRPr="00C95535" w14:paraId="60976F5C" w14:textId="77777777" w:rsidTr="00C517B3">
        <w:trPr>
          <w:trHeight w:val="285"/>
          <w:jc w:val="center"/>
        </w:trPr>
        <w:tc>
          <w:tcPr>
            <w:tcW w:w="2122" w:type="dxa"/>
            <w:noWrap/>
            <w:vAlign w:val="center"/>
            <w:hideMark/>
          </w:tcPr>
          <w:p w14:paraId="03868A9C" w14:textId="77777777" w:rsidR="006C2E59" w:rsidRPr="002C6B18" w:rsidRDefault="006C2E59" w:rsidP="00C517B3">
            <w:pPr>
              <w:jc w:val="center"/>
              <w:rPr>
                <w:sz w:val="18"/>
                <w:lang w:eastAsia="zh-CN"/>
              </w:rPr>
            </w:pPr>
            <w:r w:rsidRPr="00FB3ED0">
              <w:rPr>
                <w:rFonts w:hint="eastAsia"/>
                <w:sz w:val="18"/>
                <w:lang w:eastAsia="zh-CN"/>
              </w:rPr>
              <w:t>power consumption</w:t>
            </w:r>
          </w:p>
        </w:tc>
        <w:tc>
          <w:tcPr>
            <w:tcW w:w="1559" w:type="dxa"/>
            <w:noWrap/>
            <w:vAlign w:val="center"/>
            <w:hideMark/>
          </w:tcPr>
          <w:p w14:paraId="5B803E04" w14:textId="77777777" w:rsidR="006C2E59" w:rsidRPr="002C6B18" w:rsidRDefault="006C2E59" w:rsidP="00C517B3">
            <w:pPr>
              <w:jc w:val="center"/>
              <w:rPr>
                <w:sz w:val="18"/>
                <w:lang w:eastAsia="zh-CN"/>
              </w:rPr>
            </w:pPr>
            <w:r w:rsidRPr="002C6B18">
              <w:rPr>
                <w:sz w:val="18"/>
                <w:lang w:eastAsia="zh-CN"/>
              </w:rPr>
              <w:t>BWP with SSB</w:t>
            </w:r>
          </w:p>
        </w:tc>
        <w:tc>
          <w:tcPr>
            <w:tcW w:w="2551" w:type="dxa"/>
            <w:gridSpan w:val="2"/>
            <w:noWrap/>
            <w:vAlign w:val="center"/>
            <w:hideMark/>
          </w:tcPr>
          <w:p w14:paraId="61D7F3E5" w14:textId="77777777" w:rsidR="006C2E59" w:rsidRDefault="006C2E59" w:rsidP="00C517B3">
            <w:pPr>
              <w:jc w:val="center"/>
              <w:rPr>
                <w:sz w:val="18"/>
                <w:lang w:eastAsia="zh-CN"/>
              </w:rPr>
            </w:pPr>
            <w:r w:rsidRPr="002C6B18">
              <w:rPr>
                <w:sz w:val="18"/>
                <w:lang w:eastAsia="zh-CN"/>
              </w:rPr>
              <w:t>BWP without SSB</w:t>
            </w:r>
          </w:p>
          <w:p w14:paraId="34B48D3B" w14:textId="77777777" w:rsidR="006C2E59" w:rsidRPr="002C6B18" w:rsidRDefault="006C2E59" w:rsidP="00C517B3">
            <w:pPr>
              <w:jc w:val="center"/>
              <w:rPr>
                <w:sz w:val="18"/>
                <w:lang w:eastAsia="zh-CN"/>
              </w:rPr>
            </w:pPr>
            <w:r w:rsidRPr="002C6B18">
              <w:rPr>
                <w:sz w:val="18"/>
                <w:lang w:eastAsia="zh-CN"/>
              </w:rPr>
              <w:t>(RF retune</w:t>
            </w:r>
            <w:r>
              <w:rPr>
                <w:sz w:val="18"/>
                <w:lang w:eastAsia="zh-CN"/>
              </w:rPr>
              <w:t xml:space="preserve"> time</w:t>
            </w:r>
            <w:r w:rsidRPr="002C6B18">
              <w:rPr>
                <w:sz w:val="18"/>
                <w:lang w:eastAsia="zh-CN"/>
              </w:rPr>
              <w:t xml:space="preserve"> 140 us)</w:t>
            </w:r>
          </w:p>
        </w:tc>
        <w:tc>
          <w:tcPr>
            <w:tcW w:w="2561" w:type="dxa"/>
            <w:gridSpan w:val="2"/>
            <w:vAlign w:val="center"/>
          </w:tcPr>
          <w:p w14:paraId="0D9ADFA3" w14:textId="77777777" w:rsidR="006C2E59" w:rsidRDefault="006C2E59" w:rsidP="00C517B3">
            <w:pPr>
              <w:jc w:val="center"/>
              <w:rPr>
                <w:sz w:val="18"/>
                <w:lang w:eastAsia="zh-CN"/>
              </w:rPr>
            </w:pPr>
            <w:r w:rsidRPr="00FB3ED0">
              <w:rPr>
                <w:rFonts w:hint="eastAsia"/>
                <w:sz w:val="18"/>
                <w:lang w:eastAsia="zh-CN"/>
              </w:rPr>
              <w:t>BWP without SSB</w:t>
            </w:r>
          </w:p>
          <w:p w14:paraId="09822378" w14:textId="77777777" w:rsidR="006C2E59" w:rsidRPr="00FB3ED0" w:rsidRDefault="006C2E59" w:rsidP="00C517B3">
            <w:pPr>
              <w:jc w:val="center"/>
              <w:rPr>
                <w:sz w:val="18"/>
                <w:lang w:eastAsia="zh-CN"/>
              </w:rPr>
            </w:pPr>
            <w:r w:rsidRPr="00FB3ED0">
              <w:rPr>
                <w:rFonts w:hint="eastAsia"/>
                <w:sz w:val="18"/>
                <w:lang w:eastAsia="zh-CN"/>
              </w:rPr>
              <w:t xml:space="preserve">(RF retune </w:t>
            </w:r>
            <w:r>
              <w:rPr>
                <w:sz w:val="18"/>
                <w:lang w:eastAsia="zh-CN"/>
              </w:rPr>
              <w:t xml:space="preserve">time </w:t>
            </w:r>
            <w:r w:rsidRPr="00FB3ED0">
              <w:rPr>
                <w:rFonts w:hint="eastAsia"/>
                <w:sz w:val="18"/>
                <w:lang w:eastAsia="zh-CN"/>
              </w:rPr>
              <w:t>500 us)</w:t>
            </w:r>
          </w:p>
        </w:tc>
      </w:tr>
      <w:tr w:rsidR="006C2E59" w:rsidRPr="00C95535" w14:paraId="4572DD6C" w14:textId="77777777" w:rsidTr="00C517B3">
        <w:trPr>
          <w:trHeight w:val="606"/>
          <w:jc w:val="center"/>
        </w:trPr>
        <w:tc>
          <w:tcPr>
            <w:tcW w:w="2122" w:type="dxa"/>
            <w:vAlign w:val="center"/>
            <w:hideMark/>
          </w:tcPr>
          <w:p w14:paraId="2C98022D" w14:textId="77777777" w:rsidR="006C2E59" w:rsidRPr="002C6B18" w:rsidRDefault="006C2E59" w:rsidP="00C517B3">
            <w:pPr>
              <w:jc w:val="center"/>
              <w:rPr>
                <w:sz w:val="18"/>
                <w:lang w:eastAsia="zh-CN"/>
              </w:rPr>
            </w:pPr>
            <w:r>
              <w:rPr>
                <w:sz w:val="18"/>
                <w:lang w:eastAsia="zh-CN"/>
              </w:rPr>
              <w:t>A</w:t>
            </w:r>
            <w:r w:rsidRPr="002C6B18">
              <w:rPr>
                <w:sz w:val="18"/>
                <w:lang w:eastAsia="zh-CN"/>
              </w:rPr>
              <w:t>verage power consumption during RRC_IDLE/RRC_INACTIVE</w:t>
            </w:r>
          </w:p>
        </w:tc>
        <w:tc>
          <w:tcPr>
            <w:tcW w:w="1559" w:type="dxa"/>
            <w:noWrap/>
            <w:vAlign w:val="center"/>
            <w:hideMark/>
          </w:tcPr>
          <w:p w14:paraId="5E984573" w14:textId="77777777" w:rsidR="006C2E59" w:rsidRPr="002C6B18" w:rsidRDefault="006C2E59" w:rsidP="00C517B3">
            <w:pPr>
              <w:jc w:val="center"/>
              <w:rPr>
                <w:sz w:val="18"/>
                <w:lang w:eastAsia="zh-CN"/>
              </w:rPr>
            </w:pPr>
            <w:r w:rsidRPr="002C6B18">
              <w:rPr>
                <w:sz w:val="18"/>
                <w:lang w:eastAsia="zh-CN"/>
              </w:rPr>
              <w:t>1.835</w:t>
            </w:r>
          </w:p>
        </w:tc>
        <w:tc>
          <w:tcPr>
            <w:tcW w:w="1276" w:type="dxa"/>
            <w:noWrap/>
            <w:vAlign w:val="center"/>
            <w:hideMark/>
          </w:tcPr>
          <w:p w14:paraId="12AD2319" w14:textId="77777777" w:rsidR="006C2E59" w:rsidRPr="002C6B18" w:rsidRDefault="006C2E59" w:rsidP="00C517B3">
            <w:pPr>
              <w:jc w:val="center"/>
              <w:rPr>
                <w:sz w:val="18"/>
                <w:lang w:eastAsia="zh-CN"/>
              </w:rPr>
            </w:pPr>
            <w:r w:rsidRPr="002C6B18">
              <w:rPr>
                <w:sz w:val="18"/>
                <w:lang w:eastAsia="zh-CN"/>
              </w:rPr>
              <w:t>1.846</w:t>
            </w:r>
          </w:p>
        </w:tc>
        <w:tc>
          <w:tcPr>
            <w:tcW w:w="1275" w:type="dxa"/>
            <w:noWrap/>
            <w:vAlign w:val="center"/>
            <w:hideMark/>
          </w:tcPr>
          <w:p w14:paraId="17283327" w14:textId="77777777" w:rsidR="006C2E59" w:rsidRPr="0027088F" w:rsidRDefault="006C2E59" w:rsidP="00C517B3">
            <w:pPr>
              <w:jc w:val="center"/>
              <w:rPr>
                <w:color w:val="000000" w:themeColor="text1"/>
                <w:sz w:val="18"/>
                <w:lang w:eastAsia="zh-CN"/>
              </w:rPr>
            </w:pPr>
            <w:r w:rsidRPr="0027088F">
              <w:rPr>
                <w:color w:val="000000" w:themeColor="text1"/>
                <w:sz w:val="18"/>
                <w:lang w:eastAsia="zh-CN"/>
              </w:rPr>
              <w:t xml:space="preserve">0.58% </w:t>
            </w:r>
            <w:r w:rsidRPr="0027088F">
              <w:rPr>
                <w:rFonts w:ascii="宋体" w:hAnsi="宋体" w:hint="eastAsia"/>
                <w:color w:val="000000" w:themeColor="text1"/>
                <w:sz w:val="18"/>
                <w:lang w:eastAsia="zh-CN"/>
              </w:rPr>
              <w:t>↑</w:t>
            </w:r>
          </w:p>
        </w:tc>
        <w:tc>
          <w:tcPr>
            <w:tcW w:w="1281" w:type="dxa"/>
            <w:vAlign w:val="center"/>
          </w:tcPr>
          <w:p w14:paraId="7C3F1410" w14:textId="77777777" w:rsidR="006C2E59" w:rsidRPr="00E43B04" w:rsidRDefault="006C2E59" w:rsidP="00C517B3">
            <w:pPr>
              <w:jc w:val="center"/>
              <w:rPr>
                <w:sz w:val="18"/>
                <w:lang w:eastAsia="zh-CN"/>
              </w:rPr>
            </w:pPr>
            <w:r w:rsidRPr="00FB3ED0">
              <w:rPr>
                <w:rFonts w:hint="eastAsia"/>
                <w:sz w:val="18"/>
                <w:lang w:eastAsia="zh-CN"/>
              </w:rPr>
              <w:t>1.873</w:t>
            </w:r>
          </w:p>
        </w:tc>
        <w:tc>
          <w:tcPr>
            <w:tcW w:w="1280" w:type="dxa"/>
            <w:vAlign w:val="center"/>
          </w:tcPr>
          <w:p w14:paraId="1AF1B329" w14:textId="77777777" w:rsidR="006C2E59" w:rsidRPr="0027088F" w:rsidRDefault="006C2E59" w:rsidP="00C517B3">
            <w:pPr>
              <w:jc w:val="center"/>
              <w:rPr>
                <w:color w:val="000000" w:themeColor="text1"/>
                <w:sz w:val="18"/>
                <w:lang w:eastAsia="zh-CN"/>
              </w:rPr>
            </w:pPr>
            <w:r w:rsidRPr="0027088F">
              <w:rPr>
                <w:color w:val="000000" w:themeColor="text1"/>
                <w:sz w:val="18"/>
                <w:lang w:eastAsia="zh-CN"/>
              </w:rPr>
              <w:t>2.09%</w:t>
            </w:r>
            <w:r w:rsidRPr="0027088F">
              <w:rPr>
                <w:rFonts w:ascii="宋体" w:hAnsi="宋体" w:hint="eastAsia"/>
                <w:color w:val="000000" w:themeColor="text1"/>
                <w:sz w:val="18"/>
                <w:lang w:eastAsia="zh-CN"/>
              </w:rPr>
              <w:t>↑</w:t>
            </w:r>
          </w:p>
        </w:tc>
      </w:tr>
      <w:tr w:rsidR="006C2E59" w:rsidRPr="00C95535" w14:paraId="4CCBE19A" w14:textId="77777777" w:rsidTr="00C517B3">
        <w:trPr>
          <w:trHeight w:val="584"/>
          <w:jc w:val="center"/>
        </w:trPr>
        <w:tc>
          <w:tcPr>
            <w:tcW w:w="2122" w:type="dxa"/>
            <w:vAlign w:val="center"/>
            <w:hideMark/>
          </w:tcPr>
          <w:p w14:paraId="62A5548B" w14:textId="77777777" w:rsidR="006C2E59" w:rsidRPr="002C6B18" w:rsidRDefault="006C2E59" w:rsidP="00C517B3">
            <w:pPr>
              <w:jc w:val="center"/>
              <w:rPr>
                <w:sz w:val="18"/>
                <w:lang w:eastAsia="zh-CN"/>
              </w:rPr>
            </w:pPr>
            <w:r>
              <w:rPr>
                <w:sz w:val="18"/>
                <w:lang w:eastAsia="zh-CN"/>
              </w:rPr>
              <w:t>A</w:t>
            </w:r>
            <w:r w:rsidRPr="002C6B18">
              <w:rPr>
                <w:sz w:val="18"/>
                <w:lang w:eastAsia="zh-CN"/>
              </w:rPr>
              <w:t>verage power consumption during RRC_INACTIVE</w:t>
            </w:r>
          </w:p>
        </w:tc>
        <w:tc>
          <w:tcPr>
            <w:tcW w:w="1559" w:type="dxa"/>
            <w:noWrap/>
            <w:vAlign w:val="center"/>
            <w:hideMark/>
          </w:tcPr>
          <w:p w14:paraId="7BA9504E" w14:textId="77777777" w:rsidR="006C2E59" w:rsidRPr="002C6B18" w:rsidRDefault="006C2E59" w:rsidP="00C517B3">
            <w:pPr>
              <w:jc w:val="center"/>
              <w:rPr>
                <w:sz w:val="18"/>
                <w:lang w:eastAsia="zh-CN"/>
              </w:rPr>
            </w:pPr>
            <w:r w:rsidRPr="002C6B18">
              <w:rPr>
                <w:sz w:val="18"/>
                <w:lang w:eastAsia="zh-CN"/>
              </w:rPr>
              <w:t>10.030</w:t>
            </w:r>
          </w:p>
        </w:tc>
        <w:tc>
          <w:tcPr>
            <w:tcW w:w="1276" w:type="dxa"/>
            <w:noWrap/>
            <w:vAlign w:val="center"/>
            <w:hideMark/>
          </w:tcPr>
          <w:p w14:paraId="297AAB2F" w14:textId="77777777" w:rsidR="006C2E59" w:rsidRPr="002C6B18" w:rsidRDefault="006C2E59" w:rsidP="00C517B3">
            <w:pPr>
              <w:jc w:val="center"/>
              <w:rPr>
                <w:sz w:val="18"/>
                <w:lang w:eastAsia="zh-CN"/>
              </w:rPr>
            </w:pPr>
            <w:r w:rsidRPr="002C6B18">
              <w:rPr>
                <w:sz w:val="18"/>
                <w:lang w:eastAsia="zh-CN"/>
              </w:rPr>
              <w:t>10.073</w:t>
            </w:r>
          </w:p>
        </w:tc>
        <w:tc>
          <w:tcPr>
            <w:tcW w:w="1275" w:type="dxa"/>
            <w:noWrap/>
            <w:vAlign w:val="center"/>
            <w:hideMark/>
          </w:tcPr>
          <w:p w14:paraId="620604D0" w14:textId="77777777" w:rsidR="006C2E59" w:rsidRPr="0027088F" w:rsidRDefault="006C2E59" w:rsidP="00C517B3">
            <w:pPr>
              <w:jc w:val="center"/>
              <w:rPr>
                <w:color w:val="000000" w:themeColor="text1"/>
                <w:sz w:val="18"/>
                <w:lang w:eastAsia="zh-CN"/>
              </w:rPr>
            </w:pPr>
            <w:r w:rsidRPr="0027088F">
              <w:rPr>
                <w:color w:val="000000" w:themeColor="text1"/>
                <w:sz w:val="18"/>
                <w:lang w:eastAsia="zh-CN"/>
              </w:rPr>
              <w:t>0.43%</w:t>
            </w:r>
            <w:r w:rsidRPr="0027088F">
              <w:rPr>
                <w:rFonts w:ascii="宋体" w:hAnsi="宋体" w:hint="eastAsia"/>
                <w:color w:val="000000" w:themeColor="text1"/>
                <w:sz w:val="18"/>
                <w:lang w:eastAsia="zh-CN"/>
              </w:rPr>
              <w:t>↑</w:t>
            </w:r>
          </w:p>
        </w:tc>
        <w:tc>
          <w:tcPr>
            <w:tcW w:w="1281" w:type="dxa"/>
            <w:vAlign w:val="center"/>
          </w:tcPr>
          <w:p w14:paraId="1BF37821" w14:textId="77777777" w:rsidR="006C2E59" w:rsidRPr="00E43B04" w:rsidRDefault="006C2E59" w:rsidP="00C517B3">
            <w:pPr>
              <w:jc w:val="center"/>
              <w:rPr>
                <w:sz w:val="18"/>
                <w:lang w:eastAsia="zh-CN"/>
              </w:rPr>
            </w:pPr>
            <w:r w:rsidRPr="00FB3ED0">
              <w:rPr>
                <w:rFonts w:hint="eastAsia"/>
                <w:sz w:val="18"/>
                <w:lang w:eastAsia="zh-CN"/>
              </w:rPr>
              <w:t>10.183</w:t>
            </w:r>
          </w:p>
        </w:tc>
        <w:tc>
          <w:tcPr>
            <w:tcW w:w="1280" w:type="dxa"/>
            <w:vAlign w:val="center"/>
          </w:tcPr>
          <w:p w14:paraId="66545849" w14:textId="77777777" w:rsidR="006C2E59" w:rsidRPr="0027088F" w:rsidRDefault="006C2E59" w:rsidP="00C517B3">
            <w:pPr>
              <w:jc w:val="center"/>
              <w:rPr>
                <w:color w:val="000000" w:themeColor="text1"/>
                <w:sz w:val="18"/>
                <w:lang w:eastAsia="zh-CN"/>
              </w:rPr>
            </w:pPr>
            <w:r w:rsidRPr="0027088F">
              <w:rPr>
                <w:color w:val="000000" w:themeColor="text1"/>
                <w:sz w:val="18"/>
                <w:lang w:eastAsia="zh-CN"/>
              </w:rPr>
              <w:t>1.53%</w:t>
            </w:r>
            <w:r w:rsidRPr="0027088F">
              <w:rPr>
                <w:rFonts w:ascii="宋体" w:hAnsi="宋体" w:hint="eastAsia"/>
                <w:color w:val="000000" w:themeColor="text1"/>
                <w:sz w:val="18"/>
                <w:lang w:eastAsia="zh-CN"/>
              </w:rPr>
              <w:t>↑</w:t>
            </w:r>
          </w:p>
        </w:tc>
      </w:tr>
      <w:tr w:rsidR="006C2E59" w:rsidRPr="00C95535" w14:paraId="121FA94C" w14:textId="77777777" w:rsidTr="00C517B3">
        <w:trPr>
          <w:trHeight w:val="399"/>
          <w:jc w:val="center"/>
        </w:trPr>
        <w:tc>
          <w:tcPr>
            <w:tcW w:w="2122" w:type="dxa"/>
            <w:vAlign w:val="center"/>
            <w:hideMark/>
          </w:tcPr>
          <w:p w14:paraId="449ABF2A" w14:textId="77777777" w:rsidR="006C2E59" w:rsidRDefault="006C2E59" w:rsidP="00C517B3">
            <w:pPr>
              <w:spacing w:after="0"/>
              <w:jc w:val="center"/>
              <w:rPr>
                <w:sz w:val="18"/>
                <w:lang w:eastAsia="zh-CN"/>
              </w:rPr>
            </w:pPr>
            <w:r w:rsidRPr="00E43B04">
              <w:rPr>
                <w:sz w:val="18"/>
                <w:lang w:eastAsia="zh-CN"/>
              </w:rPr>
              <w:t>Comprehensive</w:t>
            </w:r>
            <w:r w:rsidRPr="002C6B18">
              <w:rPr>
                <w:sz w:val="18"/>
                <w:lang w:eastAsia="zh-CN"/>
              </w:rPr>
              <w:t xml:space="preserve"> average</w:t>
            </w:r>
            <w:r w:rsidRPr="002C6B18">
              <w:rPr>
                <w:sz w:val="18"/>
                <w:lang w:eastAsia="zh-CN"/>
              </w:rPr>
              <w:br/>
              <w:t>power consumption</w:t>
            </w:r>
            <w:r>
              <w:rPr>
                <w:sz w:val="18"/>
                <w:lang w:eastAsia="zh-CN"/>
              </w:rPr>
              <w:t xml:space="preserve"> </w:t>
            </w:r>
          </w:p>
          <w:p w14:paraId="7FA48F83" w14:textId="77777777" w:rsidR="006C2E59" w:rsidRPr="002C6B18" w:rsidRDefault="006C2E59" w:rsidP="00C517B3">
            <w:pPr>
              <w:spacing w:after="0"/>
              <w:jc w:val="center"/>
              <w:rPr>
                <w:sz w:val="18"/>
                <w:lang w:eastAsia="zh-CN"/>
              </w:rPr>
            </w:pPr>
            <w:r>
              <w:rPr>
                <w:sz w:val="18"/>
                <w:lang w:eastAsia="zh-CN"/>
              </w:rPr>
              <w:t>(</w:t>
            </w:r>
            <w:r w:rsidRPr="002C6B18">
              <w:rPr>
                <w:sz w:val="18"/>
                <w:lang w:eastAsia="zh-CN"/>
              </w:rPr>
              <w:t>50</w:t>
            </w:r>
            <w:proofErr w:type="gramStart"/>
            <w:r w:rsidRPr="002C6B18">
              <w:rPr>
                <w:sz w:val="18"/>
                <w:lang w:eastAsia="zh-CN"/>
              </w:rPr>
              <w:t>% :</w:t>
            </w:r>
            <w:proofErr w:type="gramEnd"/>
            <w:r w:rsidRPr="002C6B18">
              <w:rPr>
                <w:sz w:val="18"/>
                <w:lang w:eastAsia="zh-CN"/>
              </w:rPr>
              <w:t xml:space="preserve"> 50%</w:t>
            </w:r>
            <w:r>
              <w:rPr>
                <w:sz w:val="18"/>
                <w:lang w:eastAsia="zh-CN"/>
              </w:rPr>
              <w:t>)</w:t>
            </w:r>
          </w:p>
        </w:tc>
        <w:tc>
          <w:tcPr>
            <w:tcW w:w="1559" w:type="dxa"/>
            <w:noWrap/>
            <w:vAlign w:val="center"/>
            <w:hideMark/>
          </w:tcPr>
          <w:p w14:paraId="67228BF3" w14:textId="77777777" w:rsidR="006C2E59" w:rsidRPr="002C6B18" w:rsidRDefault="006C2E59" w:rsidP="00C517B3">
            <w:pPr>
              <w:jc w:val="center"/>
              <w:rPr>
                <w:sz w:val="18"/>
                <w:lang w:eastAsia="zh-CN"/>
              </w:rPr>
            </w:pPr>
            <w:r w:rsidRPr="002C6B18">
              <w:rPr>
                <w:sz w:val="18"/>
                <w:lang w:eastAsia="zh-CN"/>
              </w:rPr>
              <w:t>5.932</w:t>
            </w:r>
          </w:p>
        </w:tc>
        <w:tc>
          <w:tcPr>
            <w:tcW w:w="1276" w:type="dxa"/>
            <w:noWrap/>
            <w:vAlign w:val="center"/>
            <w:hideMark/>
          </w:tcPr>
          <w:p w14:paraId="335FD0C1" w14:textId="77777777" w:rsidR="006C2E59" w:rsidRPr="002C6B18" w:rsidRDefault="006C2E59" w:rsidP="00C517B3">
            <w:pPr>
              <w:jc w:val="center"/>
              <w:rPr>
                <w:sz w:val="18"/>
                <w:lang w:eastAsia="zh-CN"/>
              </w:rPr>
            </w:pPr>
            <w:r w:rsidRPr="002C6B18">
              <w:rPr>
                <w:sz w:val="18"/>
                <w:lang w:eastAsia="zh-CN"/>
              </w:rPr>
              <w:t>5.959</w:t>
            </w:r>
          </w:p>
        </w:tc>
        <w:tc>
          <w:tcPr>
            <w:tcW w:w="1275" w:type="dxa"/>
            <w:noWrap/>
            <w:vAlign w:val="center"/>
            <w:hideMark/>
          </w:tcPr>
          <w:p w14:paraId="7DD85008" w14:textId="77777777" w:rsidR="006C2E59" w:rsidRPr="0027088F" w:rsidRDefault="006C2E59" w:rsidP="00C517B3">
            <w:pPr>
              <w:jc w:val="center"/>
              <w:rPr>
                <w:color w:val="000000" w:themeColor="text1"/>
                <w:sz w:val="18"/>
                <w:lang w:eastAsia="zh-CN"/>
              </w:rPr>
            </w:pPr>
            <w:r w:rsidRPr="0027088F">
              <w:rPr>
                <w:color w:val="000000" w:themeColor="text1"/>
                <w:sz w:val="18"/>
                <w:lang w:eastAsia="zh-CN"/>
              </w:rPr>
              <w:t>0.45%</w:t>
            </w:r>
            <w:r w:rsidRPr="0027088F">
              <w:rPr>
                <w:rFonts w:ascii="宋体" w:hAnsi="宋体" w:hint="eastAsia"/>
                <w:color w:val="000000" w:themeColor="text1"/>
                <w:sz w:val="18"/>
                <w:lang w:eastAsia="zh-CN"/>
              </w:rPr>
              <w:t>↑</w:t>
            </w:r>
          </w:p>
        </w:tc>
        <w:tc>
          <w:tcPr>
            <w:tcW w:w="1281" w:type="dxa"/>
            <w:vAlign w:val="center"/>
          </w:tcPr>
          <w:p w14:paraId="6E832D87" w14:textId="77777777" w:rsidR="006C2E59" w:rsidRPr="00E43B04" w:rsidRDefault="006C2E59" w:rsidP="00C517B3">
            <w:pPr>
              <w:jc w:val="center"/>
              <w:rPr>
                <w:sz w:val="18"/>
                <w:lang w:eastAsia="zh-CN"/>
              </w:rPr>
            </w:pPr>
            <w:r w:rsidRPr="00FB3ED0">
              <w:rPr>
                <w:rFonts w:hint="eastAsia"/>
                <w:sz w:val="18"/>
                <w:lang w:eastAsia="zh-CN"/>
              </w:rPr>
              <w:t>6.028</w:t>
            </w:r>
          </w:p>
        </w:tc>
        <w:tc>
          <w:tcPr>
            <w:tcW w:w="1280" w:type="dxa"/>
            <w:vAlign w:val="center"/>
          </w:tcPr>
          <w:p w14:paraId="3976802A" w14:textId="77777777" w:rsidR="006C2E59" w:rsidRPr="0027088F" w:rsidRDefault="006C2E59" w:rsidP="00C517B3">
            <w:pPr>
              <w:jc w:val="center"/>
              <w:rPr>
                <w:color w:val="000000" w:themeColor="text1"/>
                <w:sz w:val="18"/>
                <w:lang w:eastAsia="zh-CN"/>
              </w:rPr>
            </w:pPr>
            <w:r w:rsidRPr="0027088F">
              <w:rPr>
                <w:color w:val="000000" w:themeColor="text1"/>
                <w:sz w:val="18"/>
                <w:lang w:eastAsia="zh-CN"/>
              </w:rPr>
              <w:t>1.61%</w:t>
            </w:r>
            <w:r w:rsidRPr="0027088F">
              <w:rPr>
                <w:rFonts w:ascii="宋体" w:hAnsi="宋体" w:hint="eastAsia"/>
                <w:color w:val="000000" w:themeColor="text1"/>
                <w:sz w:val="18"/>
                <w:lang w:eastAsia="zh-CN"/>
              </w:rPr>
              <w:t>↑</w:t>
            </w:r>
          </w:p>
        </w:tc>
      </w:tr>
    </w:tbl>
    <w:p w14:paraId="63AE7A83" w14:textId="77777777" w:rsidR="006C2E59" w:rsidRDefault="006C2E59" w:rsidP="006C2E59">
      <w:pPr>
        <w:rPr>
          <w:lang w:eastAsia="zh-CN"/>
        </w:rPr>
      </w:pPr>
    </w:p>
    <w:p w14:paraId="51FAF70D" w14:textId="408454C4" w:rsidR="00A441FE" w:rsidRDefault="006C2E59" w:rsidP="006C2E59">
      <w:pPr>
        <w:rPr>
          <w:lang w:eastAsia="zh-CN"/>
        </w:rPr>
      </w:pPr>
      <w:r>
        <w:rPr>
          <w:lang w:eastAsia="zh-CN"/>
        </w:rPr>
        <w:t xml:space="preserve">As shown above, the additional power consumption </w:t>
      </w:r>
      <w:r w:rsidR="001C5F61">
        <w:rPr>
          <w:lang w:eastAsia="zh-CN"/>
        </w:rPr>
        <w:t>due BWP without SSB is very minor</w:t>
      </w:r>
      <w:r>
        <w:rPr>
          <w:lang w:eastAsia="zh-CN"/>
        </w:rPr>
        <w:t xml:space="preserve">. For RF retuning time 140 us, the </w:t>
      </w:r>
      <w:r w:rsidR="009502B1">
        <w:rPr>
          <w:lang w:eastAsia="zh-CN"/>
        </w:rPr>
        <w:t xml:space="preserve">final </w:t>
      </w:r>
      <w:r>
        <w:rPr>
          <w:lang w:eastAsia="zh-CN"/>
        </w:rPr>
        <w:t xml:space="preserve">average power consumption increases only 0.45%. For RF retuning time 500 us, the </w:t>
      </w:r>
      <w:r w:rsidR="009502B1">
        <w:rPr>
          <w:lang w:eastAsia="zh-CN"/>
        </w:rPr>
        <w:t xml:space="preserve">final </w:t>
      </w:r>
      <w:r>
        <w:rPr>
          <w:lang w:eastAsia="zh-CN"/>
        </w:rPr>
        <w:t>average power consumption increases only 1.61</w:t>
      </w:r>
      <w:proofErr w:type="gramStart"/>
      <w:r>
        <w:rPr>
          <w:lang w:eastAsia="zh-CN"/>
        </w:rPr>
        <w:t>%</w:t>
      </w:r>
      <w:r w:rsidR="00772C74">
        <w:rPr>
          <w:lang w:eastAsia="zh-CN"/>
        </w:rPr>
        <w:t xml:space="preserve">  in</w:t>
      </w:r>
      <w:proofErr w:type="gramEnd"/>
      <w:r w:rsidR="00772C74">
        <w:rPr>
          <w:lang w:eastAsia="zh-CN"/>
        </w:rPr>
        <w:t xml:space="preserve"> the whole lifecycle</w:t>
      </w:r>
      <w:r>
        <w:rPr>
          <w:lang w:eastAsia="zh-CN"/>
        </w:rPr>
        <w:t xml:space="preserve">.  That </w:t>
      </w:r>
      <w:r w:rsidR="00A441FE">
        <w:rPr>
          <w:lang w:eastAsia="zh-CN"/>
        </w:rPr>
        <w:t xml:space="preserve">also </w:t>
      </w:r>
      <w:r>
        <w:rPr>
          <w:lang w:eastAsia="zh-CN"/>
        </w:rPr>
        <w:t>means,</w:t>
      </w:r>
      <w:r w:rsidR="001C5F61">
        <w:rPr>
          <w:lang w:eastAsia="zh-CN"/>
        </w:rPr>
        <w:t xml:space="preserve"> assuming </w:t>
      </w:r>
      <w:r w:rsidR="00772C74">
        <w:rPr>
          <w:lang w:eastAsia="zh-CN"/>
        </w:rPr>
        <w:t xml:space="preserve">a </w:t>
      </w:r>
      <w:r w:rsidR="001C5F61">
        <w:rPr>
          <w:lang w:eastAsia="zh-CN"/>
        </w:rPr>
        <w:t xml:space="preserve">UE’s typical </w:t>
      </w:r>
      <w:r>
        <w:rPr>
          <w:lang w:eastAsia="zh-CN"/>
        </w:rPr>
        <w:t>battery life is 3 days</w:t>
      </w:r>
      <w:r w:rsidR="00772C74">
        <w:rPr>
          <w:lang w:eastAsia="zh-CN"/>
        </w:rPr>
        <w:t xml:space="preserve"> (experience </w:t>
      </w:r>
      <w:r w:rsidR="00777127">
        <w:rPr>
          <w:lang w:eastAsia="zh-CN"/>
        </w:rPr>
        <w:t xml:space="preserve">in real </w:t>
      </w:r>
      <w:r w:rsidR="009D51A1">
        <w:rPr>
          <w:lang w:eastAsia="zh-CN"/>
        </w:rPr>
        <w:t>small device</w:t>
      </w:r>
      <w:r w:rsidR="00772C74">
        <w:rPr>
          <w:lang w:eastAsia="zh-CN"/>
        </w:rPr>
        <w:t>)</w:t>
      </w:r>
      <w:r>
        <w:rPr>
          <w:lang w:eastAsia="zh-CN"/>
        </w:rPr>
        <w:t xml:space="preserve">, with supporting BWP without SSB, </w:t>
      </w:r>
      <w:r w:rsidR="009502B1">
        <w:rPr>
          <w:lang w:eastAsia="zh-CN"/>
        </w:rPr>
        <w:t>there is almost no change to the device</w:t>
      </w:r>
      <w:r w:rsidR="00A441FE">
        <w:rPr>
          <w:lang w:eastAsia="zh-CN"/>
        </w:rPr>
        <w:t>’s battery life</w:t>
      </w:r>
      <w:r w:rsidR="009502B1">
        <w:rPr>
          <w:lang w:eastAsia="zh-CN"/>
        </w:rPr>
        <w:t xml:space="preserve"> or it is not sensitive to </w:t>
      </w:r>
      <w:r w:rsidR="00A441FE">
        <w:rPr>
          <w:lang w:eastAsia="zh-CN"/>
        </w:rPr>
        <w:t xml:space="preserve">the </w:t>
      </w:r>
      <w:r w:rsidR="009502B1">
        <w:rPr>
          <w:lang w:eastAsia="zh-CN"/>
        </w:rPr>
        <w:t xml:space="preserve">BWP </w:t>
      </w:r>
      <w:r w:rsidR="00A441FE">
        <w:rPr>
          <w:lang w:eastAsia="zh-CN"/>
        </w:rPr>
        <w:t xml:space="preserve">operation </w:t>
      </w:r>
      <w:r w:rsidR="009502B1">
        <w:rPr>
          <w:lang w:eastAsia="zh-CN"/>
        </w:rPr>
        <w:t>with or without SSB at all</w:t>
      </w:r>
      <w:r w:rsidR="00A441FE">
        <w:rPr>
          <w:lang w:eastAsia="zh-CN"/>
        </w:rPr>
        <w:t xml:space="preserve"> (2.95-2.99 days)</w:t>
      </w:r>
      <w:r w:rsidR="009502B1">
        <w:rPr>
          <w:lang w:eastAsia="zh-CN"/>
        </w:rPr>
        <w:t>.</w:t>
      </w:r>
    </w:p>
    <w:p w14:paraId="379ECC61" w14:textId="3BF8F3CD" w:rsidR="006C2E59" w:rsidRPr="002C6B18" w:rsidRDefault="00A441FE" w:rsidP="006C2E59">
      <w:pPr>
        <w:rPr>
          <w:lang w:eastAsia="zh-CN"/>
        </w:rPr>
      </w:pPr>
      <w:r>
        <w:rPr>
          <w:lang w:eastAsia="zh-CN"/>
        </w:rPr>
        <w:t>Also, there are ways for further designing the operation with reduced RF retuning times, e.g. once the UE retune to measure an SSB, it does not necessarily retune back. Or if a RedCap UE report power saving capabilities, the network might configure a relaxed measurement period such that the need of UE retuning can be further reduced, leading to no power consumption increment.</w:t>
      </w:r>
    </w:p>
    <w:p w14:paraId="62138871" w14:textId="147EF5AE" w:rsidR="006C2E59" w:rsidRDefault="006C2E59" w:rsidP="006C2E59">
      <w:pPr>
        <w:rPr>
          <w:b/>
          <w:i/>
          <w:szCs w:val="20"/>
        </w:rPr>
      </w:pPr>
      <w:r w:rsidRPr="00C81418">
        <w:rPr>
          <w:b/>
          <w:i/>
          <w:szCs w:val="20"/>
        </w:rPr>
        <w:t xml:space="preserve">Observation </w:t>
      </w:r>
      <w:r w:rsidR="009D51A1">
        <w:rPr>
          <w:b/>
          <w:i/>
          <w:szCs w:val="20"/>
        </w:rPr>
        <w:t>4</w:t>
      </w:r>
      <w:r w:rsidRPr="00BA79E0">
        <w:rPr>
          <w:b/>
          <w:i/>
          <w:szCs w:val="20"/>
        </w:rPr>
        <w:t>:</w:t>
      </w:r>
      <w:r>
        <w:rPr>
          <w:b/>
          <w:i/>
          <w:szCs w:val="20"/>
        </w:rPr>
        <w:t xml:space="preserve"> The </w:t>
      </w:r>
      <w:r w:rsidR="009D51A1">
        <w:rPr>
          <w:b/>
          <w:i/>
          <w:szCs w:val="20"/>
        </w:rPr>
        <w:t xml:space="preserve">impact on battery life </w:t>
      </w:r>
      <w:r>
        <w:rPr>
          <w:b/>
          <w:i/>
          <w:szCs w:val="20"/>
        </w:rPr>
        <w:t xml:space="preserve">caused by </w:t>
      </w:r>
      <w:r w:rsidR="009D51A1">
        <w:rPr>
          <w:b/>
          <w:i/>
          <w:szCs w:val="20"/>
        </w:rPr>
        <w:t xml:space="preserve">UE </w:t>
      </w:r>
      <w:r>
        <w:rPr>
          <w:b/>
          <w:i/>
          <w:szCs w:val="20"/>
        </w:rPr>
        <w:t xml:space="preserve">retuning to </w:t>
      </w:r>
      <w:r w:rsidR="009D51A1">
        <w:rPr>
          <w:b/>
          <w:i/>
          <w:szCs w:val="20"/>
        </w:rPr>
        <w:t>measure CD-SSB</w:t>
      </w:r>
      <w:r>
        <w:rPr>
          <w:b/>
          <w:i/>
          <w:szCs w:val="20"/>
        </w:rPr>
        <w:t xml:space="preserve"> i</w:t>
      </w:r>
      <w:r w:rsidR="009D51A1">
        <w:rPr>
          <w:b/>
          <w:i/>
          <w:szCs w:val="20"/>
        </w:rPr>
        <w:t xml:space="preserve">s </w:t>
      </w:r>
      <w:r>
        <w:rPr>
          <w:b/>
          <w:i/>
          <w:szCs w:val="20"/>
        </w:rPr>
        <w:t>negligible.</w:t>
      </w:r>
    </w:p>
    <w:p w14:paraId="0FA14CA1" w14:textId="0CE3D366" w:rsidR="00E668BE" w:rsidRDefault="00E668BE" w:rsidP="0027088F">
      <w:pPr>
        <w:rPr>
          <w:b/>
          <w:lang w:eastAsia="zh-CN"/>
        </w:rPr>
      </w:pPr>
    </w:p>
    <w:p w14:paraId="1B31AE9F" w14:textId="5C04D6F0" w:rsidR="00AE58E2" w:rsidRDefault="00AE58E2" w:rsidP="0027088F">
      <w:pPr>
        <w:rPr>
          <w:b/>
          <w:lang w:eastAsia="zh-CN"/>
        </w:rPr>
      </w:pPr>
    </w:p>
    <w:p w14:paraId="40B69279" w14:textId="77777777" w:rsidR="00AE58E2" w:rsidRPr="0027088F" w:rsidRDefault="00AE58E2" w:rsidP="0027088F">
      <w:pPr>
        <w:rPr>
          <w:b/>
          <w:lang w:eastAsia="zh-CN"/>
        </w:rPr>
      </w:pPr>
    </w:p>
    <w:p w14:paraId="58B76B6E" w14:textId="4B67A97C" w:rsidR="00E668BE" w:rsidRDefault="00E668BE" w:rsidP="00E668BE">
      <w:pPr>
        <w:pStyle w:val="af3"/>
        <w:numPr>
          <w:ilvl w:val="0"/>
          <w:numId w:val="21"/>
        </w:numPr>
        <w:ind w:firstLineChars="0"/>
        <w:rPr>
          <w:b/>
          <w:lang w:eastAsia="zh-CN"/>
        </w:rPr>
      </w:pPr>
      <w:r w:rsidRPr="0027088F">
        <w:rPr>
          <w:b/>
          <w:lang w:eastAsia="zh-CN"/>
        </w:rPr>
        <w:lastRenderedPageBreak/>
        <w:t>Impact on the system by transmitting additional SSB</w:t>
      </w:r>
    </w:p>
    <w:p w14:paraId="2FBC3AB6" w14:textId="77777777" w:rsidR="00FB729B" w:rsidRPr="002C6B18" w:rsidRDefault="00E668BE" w:rsidP="00FB729B">
      <w:pPr>
        <w:pStyle w:val="af3"/>
        <w:numPr>
          <w:ilvl w:val="0"/>
          <w:numId w:val="22"/>
        </w:numPr>
        <w:ind w:firstLineChars="0"/>
        <w:rPr>
          <w:lang w:eastAsia="zh-CN"/>
        </w:rPr>
      </w:pPr>
      <w:r w:rsidRPr="0027088F">
        <w:rPr>
          <w:lang w:eastAsia="zh-CN"/>
        </w:rPr>
        <w:t>Network planning</w:t>
      </w:r>
      <w:r w:rsidR="00FB729B">
        <w:rPr>
          <w:lang w:eastAsia="zh-CN"/>
        </w:rPr>
        <w:t xml:space="preserve"> and </w:t>
      </w:r>
      <w:r w:rsidR="00FB729B" w:rsidRPr="002C6B18">
        <w:rPr>
          <w:lang w:eastAsia="zh-CN"/>
        </w:rPr>
        <w:t>RRM measurement</w:t>
      </w:r>
    </w:p>
    <w:p w14:paraId="56BFD00A" w14:textId="1AC5ED23" w:rsidR="00E668BE" w:rsidRPr="0027088F" w:rsidRDefault="00E668BE" w:rsidP="0027088F">
      <w:pPr>
        <w:pStyle w:val="af3"/>
        <w:numPr>
          <w:ilvl w:val="0"/>
          <w:numId w:val="22"/>
        </w:numPr>
        <w:ind w:firstLineChars="0"/>
        <w:rPr>
          <w:lang w:eastAsia="zh-CN"/>
        </w:rPr>
      </w:pPr>
      <w:r w:rsidRPr="0027088F">
        <w:rPr>
          <w:lang w:eastAsia="zh-CN"/>
        </w:rPr>
        <w:t>gNB power boosting</w:t>
      </w:r>
    </w:p>
    <w:p w14:paraId="04C7AD88" w14:textId="77777777" w:rsidR="00FB729B" w:rsidRPr="002C6B18" w:rsidRDefault="00FB729B" w:rsidP="00FB729B">
      <w:pPr>
        <w:pStyle w:val="af3"/>
        <w:numPr>
          <w:ilvl w:val="0"/>
          <w:numId w:val="22"/>
        </w:numPr>
        <w:ind w:firstLineChars="0"/>
        <w:rPr>
          <w:lang w:eastAsia="zh-CN"/>
        </w:rPr>
      </w:pPr>
      <w:r>
        <w:rPr>
          <w:lang w:eastAsia="zh-CN"/>
        </w:rPr>
        <w:t>Inter-cell</w:t>
      </w:r>
      <w:r w:rsidRPr="002C6B18">
        <w:rPr>
          <w:lang w:eastAsia="zh-CN"/>
        </w:rPr>
        <w:t xml:space="preserve"> </w:t>
      </w:r>
      <w:r>
        <w:rPr>
          <w:lang w:eastAsia="zh-CN"/>
        </w:rPr>
        <w:t xml:space="preserve">downlink </w:t>
      </w:r>
      <w:r w:rsidRPr="002C6B18">
        <w:rPr>
          <w:lang w:eastAsia="zh-CN"/>
        </w:rPr>
        <w:t>interference</w:t>
      </w:r>
    </w:p>
    <w:p w14:paraId="10EF7D39" w14:textId="77777777" w:rsidR="00D81407" w:rsidRPr="002C6B18" w:rsidRDefault="00D81407" w:rsidP="00D81407">
      <w:pPr>
        <w:pStyle w:val="af3"/>
        <w:numPr>
          <w:ilvl w:val="0"/>
          <w:numId w:val="22"/>
        </w:numPr>
        <w:ind w:firstLineChars="0"/>
        <w:rPr>
          <w:lang w:eastAsia="zh-CN"/>
        </w:rPr>
      </w:pPr>
      <w:r w:rsidRPr="002C6B18">
        <w:rPr>
          <w:lang w:eastAsia="zh-CN"/>
        </w:rPr>
        <w:t>System overhead</w:t>
      </w:r>
      <w:r>
        <w:rPr>
          <w:lang w:eastAsia="zh-CN"/>
        </w:rPr>
        <w:t xml:space="preserve"> and gNB scheduling</w:t>
      </w:r>
    </w:p>
    <w:p w14:paraId="7596C7A2" w14:textId="77777777" w:rsidR="00FB729B" w:rsidRPr="002C6B18" w:rsidRDefault="00FB729B" w:rsidP="00FB729B">
      <w:pPr>
        <w:pStyle w:val="af3"/>
        <w:numPr>
          <w:ilvl w:val="0"/>
          <w:numId w:val="22"/>
        </w:numPr>
        <w:ind w:firstLineChars="0"/>
        <w:rPr>
          <w:lang w:eastAsia="zh-CN"/>
        </w:rPr>
      </w:pPr>
      <w:r w:rsidRPr="002C6B18">
        <w:rPr>
          <w:lang w:eastAsia="zh-CN"/>
        </w:rPr>
        <w:t>Network power consumption</w:t>
      </w:r>
    </w:p>
    <w:p w14:paraId="02A19412" w14:textId="62FC0AE1" w:rsidR="00227402" w:rsidRDefault="00FB729B" w:rsidP="005D7F0B">
      <w:pPr>
        <w:pStyle w:val="af3"/>
        <w:ind w:firstLineChars="0" w:firstLine="0"/>
        <w:rPr>
          <w:lang w:eastAsia="zh-CN"/>
        </w:rPr>
      </w:pPr>
      <w:r>
        <w:rPr>
          <w:lang w:eastAsia="zh-CN"/>
        </w:rPr>
        <w:t>F</w:t>
      </w:r>
      <w:r w:rsidR="00F6517A">
        <w:rPr>
          <w:lang w:eastAsia="zh-CN"/>
        </w:rPr>
        <w:t>rom</w:t>
      </w:r>
      <w:r w:rsidR="00227402">
        <w:rPr>
          <w:lang w:eastAsia="zh-CN"/>
        </w:rPr>
        <w:t xml:space="preserve"> </w:t>
      </w:r>
      <w:r w:rsidR="00F6517A">
        <w:rPr>
          <w:lang w:eastAsia="zh-CN"/>
        </w:rPr>
        <w:t xml:space="preserve">network </w:t>
      </w:r>
      <w:r w:rsidR="00227402">
        <w:rPr>
          <w:lang w:eastAsia="zh-CN"/>
        </w:rPr>
        <w:t xml:space="preserve">perspective, it is very unreasonable and not realistic to transmit </w:t>
      </w:r>
      <w:r w:rsidR="00107F5B">
        <w:rPr>
          <w:lang w:eastAsia="zh-CN"/>
        </w:rPr>
        <w:t xml:space="preserve">additional </w:t>
      </w:r>
      <w:r w:rsidR="00227402">
        <w:rPr>
          <w:lang w:eastAsia="zh-CN"/>
        </w:rPr>
        <w:t xml:space="preserve">SSB in every configured </w:t>
      </w:r>
      <w:r>
        <w:rPr>
          <w:lang w:eastAsia="zh-CN"/>
        </w:rPr>
        <w:t xml:space="preserve">RedCap </w:t>
      </w:r>
      <w:r w:rsidR="00227402">
        <w:rPr>
          <w:lang w:eastAsia="zh-CN"/>
        </w:rPr>
        <w:t>BWP</w:t>
      </w:r>
      <w:r w:rsidR="00F6517A">
        <w:rPr>
          <w:lang w:eastAsia="zh-CN"/>
        </w:rPr>
        <w:t xml:space="preserve"> </w:t>
      </w:r>
      <w:r>
        <w:rPr>
          <w:lang w:eastAsia="zh-CN"/>
        </w:rPr>
        <w:t>which does not contain CD-SSB</w:t>
      </w:r>
      <w:r w:rsidR="00227402">
        <w:rPr>
          <w:lang w:eastAsia="zh-CN"/>
        </w:rPr>
        <w:t>.</w:t>
      </w:r>
      <w:r w:rsidR="0050196E">
        <w:rPr>
          <w:rFonts w:hint="eastAsia"/>
          <w:lang w:eastAsia="zh-CN"/>
        </w:rPr>
        <w:t xml:space="preserve"> </w:t>
      </w:r>
      <w:r w:rsidR="0050196E">
        <w:rPr>
          <w:lang w:eastAsia="zh-CN"/>
        </w:rPr>
        <w:t>It will have great negative impact</w:t>
      </w:r>
      <w:r w:rsidR="00D81407">
        <w:rPr>
          <w:lang w:eastAsia="zh-CN"/>
        </w:rPr>
        <w:t>s</w:t>
      </w:r>
      <w:r w:rsidR="0050196E">
        <w:rPr>
          <w:lang w:eastAsia="zh-CN"/>
        </w:rPr>
        <w:t xml:space="preserve"> on the network</w:t>
      </w:r>
      <w:r>
        <w:rPr>
          <w:lang w:eastAsia="zh-CN"/>
        </w:rPr>
        <w:t xml:space="preserve"> and the </w:t>
      </w:r>
      <w:r w:rsidR="00D81407">
        <w:rPr>
          <w:lang w:eastAsia="zh-CN"/>
        </w:rPr>
        <w:t xml:space="preserve">end-to-end </w:t>
      </w:r>
      <w:r>
        <w:rPr>
          <w:lang w:eastAsia="zh-CN"/>
        </w:rPr>
        <w:t>system</w:t>
      </w:r>
      <w:r w:rsidR="0050196E">
        <w:rPr>
          <w:lang w:eastAsia="zh-CN"/>
        </w:rPr>
        <w:t>.</w:t>
      </w:r>
    </w:p>
    <w:p w14:paraId="0C77B072" w14:textId="59F7F779" w:rsidR="00D81407" w:rsidRDefault="00D81407" w:rsidP="0050196E">
      <w:pPr>
        <w:rPr>
          <w:szCs w:val="20"/>
          <w:lang w:eastAsia="zh-CN"/>
        </w:rPr>
      </w:pPr>
      <w:r>
        <w:rPr>
          <w:szCs w:val="20"/>
          <w:lang w:eastAsia="zh-CN"/>
        </w:rPr>
        <w:t xml:space="preserve">RedCap is a new feature </w:t>
      </w:r>
      <w:r w:rsidR="00A441FE">
        <w:rPr>
          <w:szCs w:val="20"/>
          <w:lang w:eastAsia="zh-CN"/>
        </w:rPr>
        <w:t xml:space="preserve">that </w:t>
      </w:r>
      <w:r>
        <w:rPr>
          <w:szCs w:val="20"/>
          <w:lang w:eastAsia="zh-CN"/>
        </w:rPr>
        <w:t xml:space="preserve">would be </w:t>
      </w:r>
      <w:r w:rsidR="00A441FE">
        <w:rPr>
          <w:szCs w:val="20"/>
          <w:lang w:eastAsia="zh-CN"/>
        </w:rPr>
        <w:t>introduced</w:t>
      </w:r>
      <w:r>
        <w:rPr>
          <w:szCs w:val="20"/>
          <w:lang w:eastAsia="zh-CN"/>
        </w:rPr>
        <w:t xml:space="preserve"> to existing eMBB network</w:t>
      </w:r>
      <w:r w:rsidR="00A441FE">
        <w:rPr>
          <w:szCs w:val="20"/>
          <w:lang w:eastAsia="zh-CN"/>
        </w:rPr>
        <w:t>s</w:t>
      </w:r>
      <w:r>
        <w:rPr>
          <w:szCs w:val="20"/>
          <w:lang w:eastAsia="zh-CN"/>
        </w:rPr>
        <w:t>. Thus it should share the legacy eMBB network planning which is already based on CD-SSB</w:t>
      </w:r>
      <w:r w:rsidR="00496AA5">
        <w:rPr>
          <w:szCs w:val="20"/>
          <w:lang w:eastAsia="zh-CN"/>
        </w:rPr>
        <w:t xml:space="preserve"> including power boosting and beam management etc. Thus the associated CD-SSB based serving cell and neighbor cell RRM measurement should be maintained as well. If </w:t>
      </w:r>
      <w:r w:rsidR="00644AA6">
        <w:rPr>
          <w:szCs w:val="20"/>
          <w:lang w:eastAsia="zh-CN"/>
        </w:rPr>
        <w:t>measurement based on additional SSB</w:t>
      </w:r>
      <w:r w:rsidR="00A441FE">
        <w:rPr>
          <w:szCs w:val="20"/>
          <w:lang w:eastAsia="zh-CN"/>
        </w:rPr>
        <w:t xml:space="preserve"> is to be adopted (in order to serve new RedCap UEs)</w:t>
      </w:r>
      <w:r w:rsidR="00496AA5">
        <w:rPr>
          <w:szCs w:val="20"/>
          <w:lang w:eastAsia="zh-CN"/>
        </w:rPr>
        <w:t xml:space="preserve">, the network and system will </w:t>
      </w:r>
      <w:r w:rsidR="00644AA6">
        <w:rPr>
          <w:szCs w:val="20"/>
          <w:lang w:eastAsia="zh-CN"/>
        </w:rPr>
        <w:t>suffer</w:t>
      </w:r>
      <w:r w:rsidR="00496AA5">
        <w:rPr>
          <w:szCs w:val="20"/>
          <w:lang w:eastAsia="zh-CN"/>
        </w:rPr>
        <w:t xml:space="preserve"> </w:t>
      </w:r>
      <w:r w:rsidR="00A441FE">
        <w:rPr>
          <w:szCs w:val="20"/>
          <w:lang w:eastAsia="zh-CN"/>
        </w:rPr>
        <w:t xml:space="preserve">from </w:t>
      </w:r>
      <w:r w:rsidR="00496AA5">
        <w:rPr>
          <w:szCs w:val="20"/>
          <w:lang w:eastAsia="zh-CN"/>
        </w:rPr>
        <w:t xml:space="preserve">very complicated </w:t>
      </w:r>
      <w:r w:rsidR="00A441FE">
        <w:rPr>
          <w:szCs w:val="20"/>
          <w:lang w:eastAsia="zh-CN"/>
        </w:rPr>
        <w:t xml:space="preserve">implementation </w:t>
      </w:r>
      <w:r w:rsidR="00496AA5">
        <w:rPr>
          <w:szCs w:val="20"/>
          <w:lang w:eastAsia="zh-CN"/>
        </w:rPr>
        <w:t xml:space="preserve">and </w:t>
      </w:r>
      <w:r w:rsidR="00644AA6">
        <w:rPr>
          <w:szCs w:val="20"/>
          <w:lang w:eastAsia="zh-CN"/>
        </w:rPr>
        <w:t xml:space="preserve">has to </w:t>
      </w:r>
      <w:r w:rsidR="00496AA5">
        <w:rPr>
          <w:szCs w:val="20"/>
          <w:lang w:eastAsia="zh-CN"/>
        </w:rPr>
        <w:t xml:space="preserve">consume great efforts to </w:t>
      </w:r>
      <w:r w:rsidR="00644AA6">
        <w:rPr>
          <w:szCs w:val="20"/>
          <w:lang w:eastAsia="zh-CN"/>
        </w:rPr>
        <w:t>make</w:t>
      </w:r>
      <w:r w:rsidR="00496AA5">
        <w:rPr>
          <w:szCs w:val="20"/>
          <w:lang w:eastAsia="zh-CN"/>
        </w:rPr>
        <w:t xml:space="preserve"> additional </w:t>
      </w:r>
      <w:r w:rsidR="00644AA6">
        <w:rPr>
          <w:szCs w:val="20"/>
          <w:lang w:eastAsia="zh-CN"/>
        </w:rPr>
        <w:t xml:space="preserve">specific </w:t>
      </w:r>
      <w:r w:rsidR="00496AA5">
        <w:rPr>
          <w:szCs w:val="20"/>
          <w:lang w:eastAsia="zh-CN"/>
        </w:rPr>
        <w:t>network planning for RedCap</w:t>
      </w:r>
      <w:r w:rsidR="00644AA6">
        <w:rPr>
          <w:szCs w:val="20"/>
          <w:lang w:eastAsia="zh-CN"/>
        </w:rPr>
        <w:t>,</w:t>
      </w:r>
      <w:r w:rsidR="00496AA5">
        <w:rPr>
          <w:szCs w:val="20"/>
          <w:lang w:eastAsia="zh-CN"/>
        </w:rPr>
        <w:t xml:space="preserve"> </w:t>
      </w:r>
      <w:r w:rsidR="00644AA6">
        <w:rPr>
          <w:szCs w:val="20"/>
          <w:lang w:eastAsia="zh-CN"/>
        </w:rPr>
        <w:t>due to the reason the new SSB is</w:t>
      </w:r>
      <w:r w:rsidR="00496AA5">
        <w:rPr>
          <w:szCs w:val="20"/>
          <w:lang w:eastAsia="zh-CN"/>
        </w:rPr>
        <w:t xml:space="preserve"> different to </w:t>
      </w:r>
      <w:r w:rsidR="00A441FE">
        <w:rPr>
          <w:szCs w:val="20"/>
          <w:lang w:eastAsia="zh-CN"/>
        </w:rPr>
        <w:t xml:space="preserve">the </w:t>
      </w:r>
      <w:r w:rsidR="00496AA5">
        <w:rPr>
          <w:szCs w:val="20"/>
          <w:lang w:eastAsia="zh-CN"/>
        </w:rPr>
        <w:t>existing one.</w:t>
      </w:r>
      <w:r w:rsidR="00644AA6">
        <w:rPr>
          <w:szCs w:val="20"/>
          <w:lang w:eastAsia="zh-CN"/>
        </w:rPr>
        <w:t xml:space="preserve"> In short, the anchor of the network is changed, operators have to re-do the network plan</w:t>
      </w:r>
      <w:r w:rsidR="00A441FE">
        <w:rPr>
          <w:szCs w:val="20"/>
          <w:lang w:eastAsia="zh-CN"/>
        </w:rPr>
        <w:t>ning</w:t>
      </w:r>
      <w:r w:rsidR="00644AA6">
        <w:rPr>
          <w:szCs w:val="20"/>
          <w:lang w:eastAsia="zh-CN"/>
        </w:rPr>
        <w:t xml:space="preserve"> for RedCap. If some cell</w:t>
      </w:r>
      <w:r w:rsidR="00A441FE">
        <w:rPr>
          <w:szCs w:val="20"/>
          <w:lang w:eastAsia="zh-CN"/>
        </w:rPr>
        <w:t>s</w:t>
      </w:r>
      <w:r w:rsidR="00644AA6">
        <w:rPr>
          <w:szCs w:val="20"/>
          <w:lang w:eastAsia="zh-CN"/>
        </w:rPr>
        <w:t xml:space="preserve"> have additional SSB and some cell not, the situation will even worse</w:t>
      </w:r>
      <w:r w:rsidR="00A441FE">
        <w:rPr>
          <w:szCs w:val="20"/>
          <w:lang w:eastAsia="zh-CN"/>
        </w:rPr>
        <w:t>.</w:t>
      </w:r>
      <w:r w:rsidR="00644AA6">
        <w:rPr>
          <w:szCs w:val="20"/>
          <w:lang w:eastAsia="zh-CN"/>
        </w:rPr>
        <w:t xml:space="preserve"> Moreover, current specification only support</w:t>
      </w:r>
      <w:r w:rsidR="00A441FE">
        <w:rPr>
          <w:szCs w:val="20"/>
          <w:lang w:eastAsia="zh-CN"/>
        </w:rPr>
        <w:t>s</w:t>
      </w:r>
      <w:r w:rsidR="00644AA6">
        <w:rPr>
          <w:szCs w:val="20"/>
          <w:lang w:eastAsia="zh-CN"/>
        </w:rPr>
        <w:t xml:space="preserve"> CD-SSB based RRM measurement, </w:t>
      </w:r>
      <w:r w:rsidR="00A441FE">
        <w:rPr>
          <w:szCs w:val="20"/>
          <w:lang w:eastAsia="zh-CN"/>
        </w:rPr>
        <w:t xml:space="preserve">the </w:t>
      </w:r>
      <w:r w:rsidR="006F0FF3">
        <w:rPr>
          <w:szCs w:val="20"/>
          <w:lang w:eastAsia="zh-CN"/>
        </w:rPr>
        <w:t>adoption</w:t>
      </w:r>
      <w:r w:rsidR="00A441FE">
        <w:rPr>
          <w:szCs w:val="20"/>
          <w:lang w:eastAsia="zh-CN"/>
        </w:rPr>
        <w:t xml:space="preserve"> of</w:t>
      </w:r>
      <w:r w:rsidR="00644AA6">
        <w:rPr>
          <w:szCs w:val="20"/>
          <w:lang w:eastAsia="zh-CN"/>
        </w:rPr>
        <w:t xml:space="preserve"> additional SSB based measurement</w:t>
      </w:r>
      <w:r w:rsidR="00A441FE">
        <w:rPr>
          <w:szCs w:val="20"/>
          <w:lang w:eastAsia="zh-CN"/>
        </w:rPr>
        <w:t xml:space="preserve"> for serving cell</w:t>
      </w:r>
      <w:r w:rsidR="00644AA6">
        <w:rPr>
          <w:szCs w:val="20"/>
          <w:lang w:eastAsia="zh-CN"/>
        </w:rPr>
        <w:t xml:space="preserve"> </w:t>
      </w:r>
      <w:r w:rsidR="00A441FE">
        <w:rPr>
          <w:szCs w:val="20"/>
          <w:lang w:eastAsia="zh-CN"/>
        </w:rPr>
        <w:t xml:space="preserve">would introduce </w:t>
      </w:r>
      <w:r w:rsidR="00644AA6">
        <w:rPr>
          <w:szCs w:val="20"/>
          <w:lang w:eastAsia="zh-CN"/>
        </w:rPr>
        <w:t>tremendous standard efforts cross multiple working groups.</w:t>
      </w:r>
    </w:p>
    <w:p w14:paraId="1CF7E836" w14:textId="77777777" w:rsidR="00C12F85" w:rsidRDefault="00644AA6" w:rsidP="00644AA6">
      <w:pPr>
        <w:rPr>
          <w:b/>
          <w:i/>
          <w:szCs w:val="20"/>
        </w:rPr>
      </w:pPr>
      <w:r w:rsidRPr="00C81418">
        <w:rPr>
          <w:b/>
          <w:i/>
          <w:szCs w:val="20"/>
        </w:rPr>
        <w:t xml:space="preserve">Observation </w:t>
      </w:r>
      <w:r>
        <w:rPr>
          <w:b/>
          <w:i/>
          <w:szCs w:val="20"/>
        </w:rPr>
        <w:t>5</w:t>
      </w:r>
      <w:r w:rsidRPr="00BA79E0">
        <w:rPr>
          <w:b/>
          <w:i/>
          <w:szCs w:val="20"/>
        </w:rPr>
        <w:t>:</w:t>
      </w:r>
      <w:r>
        <w:rPr>
          <w:b/>
          <w:i/>
          <w:szCs w:val="20"/>
        </w:rPr>
        <w:t xml:space="preserve"> </w:t>
      </w:r>
      <w:r w:rsidR="00E81062">
        <w:rPr>
          <w:b/>
          <w:i/>
          <w:szCs w:val="20"/>
        </w:rPr>
        <w:t>Transmitting a</w:t>
      </w:r>
      <w:r>
        <w:rPr>
          <w:b/>
          <w:i/>
          <w:szCs w:val="20"/>
        </w:rPr>
        <w:t>dditional SSB</w:t>
      </w:r>
      <w:r w:rsidR="00E749B9">
        <w:rPr>
          <w:b/>
          <w:i/>
          <w:szCs w:val="20"/>
        </w:rPr>
        <w:t>s</w:t>
      </w:r>
      <w:r>
        <w:rPr>
          <w:b/>
          <w:i/>
          <w:szCs w:val="20"/>
        </w:rPr>
        <w:t xml:space="preserve"> </w:t>
      </w:r>
      <w:r w:rsidR="00E81062">
        <w:rPr>
          <w:b/>
          <w:i/>
          <w:szCs w:val="20"/>
        </w:rPr>
        <w:t xml:space="preserve">for RRM measurement </w:t>
      </w:r>
      <w:r>
        <w:rPr>
          <w:b/>
          <w:i/>
          <w:szCs w:val="20"/>
        </w:rPr>
        <w:t xml:space="preserve">would </w:t>
      </w:r>
      <w:r w:rsidR="00805240">
        <w:rPr>
          <w:b/>
          <w:i/>
          <w:szCs w:val="20"/>
        </w:rPr>
        <w:t>make</w:t>
      </w:r>
      <w:r w:rsidR="00E81062">
        <w:rPr>
          <w:b/>
          <w:i/>
          <w:szCs w:val="20"/>
        </w:rPr>
        <w:t xml:space="preserve"> the system</w:t>
      </w:r>
      <w:r w:rsidR="0007257B">
        <w:rPr>
          <w:b/>
          <w:i/>
          <w:szCs w:val="20"/>
        </w:rPr>
        <w:t xml:space="preserve"> much more</w:t>
      </w:r>
      <w:r w:rsidR="00E81062">
        <w:rPr>
          <w:b/>
          <w:i/>
          <w:szCs w:val="20"/>
        </w:rPr>
        <w:t xml:space="preserve"> complicated and </w:t>
      </w:r>
      <w:r w:rsidR="00177C71">
        <w:rPr>
          <w:b/>
          <w:i/>
          <w:szCs w:val="20"/>
        </w:rPr>
        <w:t>require new network planning for RedCap</w:t>
      </w:r>
      <w:r>
        <w:rPr>
          <w:b/>
          <w:i/>
          <w:szCs w:val="20"/>
        </w:rPr>
        <w:t>.</w:t>
      </w:r>
      <w:r w:rsidR="00177C71">
        <w:rPr>
          <w:b/>
          <w:i/>
          <w:szCs w:val="20"/>
        </w:rPr>
        <w:t xml:space="preserve"> </w:t>
      </w:r>
    </w:p>
    <w:p w14:paraId="624C6BF0" w14:textId="33C4E2BC" w:rsidR="00C12F85" w:rsidRPr="00BA79E0" w:rsidRDefault="00C12F85" w:rsidP="00C12F85">
      <w:pPr>
        <w:rPr>
          <w:b/>
          <w:i/>
          <w:szCs w:val="20"/>
        </w:rPr>
      </w:pPr>
      <w:r w:rsidRPr="00C81418">
        <w:rPr>
          <w:b/>
          <w:i/>
          <w:szCs w:val="20"/>
        </w:rPr>
        <w:t xml:space="preserve">Observation </w:t>
      </w:r>
      <w:r>
        <w:rPr>
          <w:b/>
          <w:i/>
          <w:szCs w:val="20"/>
        </w:rPr>
        <w:t>6</w:t>
      </w:r>
      <w:r w:rsidRPr="00C81418">
        <w:rPr>
          <w:b/>
          <w:i/>
          <w:szCs w:val="20"/>
        </w:rPr>
        <w:t>:</w:t>
      </w:r>
      <w:r>
        <w:rPr>
          <w:b/>
          <w:i/>
          <w:szCs w:val="20"/>
        </w:rPr>
        <w:t xml:space="preserve"> </w:t>
      </w:r>
      <w:r w:rsidRPr="00BA79E0">
        <w:rPr>
          <w:rFonts w:hint="eastAsia"/>
          <w:b/>
          <w:i/>
          <w:szCs w:val="20"/>
        </w:rPr>
        <w:t xml:space="preserve">Enabling </w:t>
      </w:r>
      <w:r w:rsidRPr="00BA79E0">
        <w:rPr>
          <w:b/>
          <w:i/>
          <w:szCs w:val="20"/>
        </w:rPr>
        <w:t>N</w:t>
      </w:r>
      <w:r w:rsidRPr="00BA79E0">
        <w:rPr>
          <w:rFonts w:hint="eastAsia"/>
          <w:b/>
          <w:i/>
          <w:szCs w:val="20"/>
        </w:rPr>
        <w:t>CD</w:t>
      </w:r>
      <w:r w:rsidRPr="00BA79E0">
        <w:rPr>
          <w:b/>
          <w:i/>
          <w:szCs w:val="20"/>
        </w:rPr>
        <w:t>-</w:t>
      </w:r>
      <w:r>
        <w:rPr>
          <w:rFonts w:hint="eastAsia"/>
          <w:b/>
          <w:i/>
          <w:szCs w:val="20"/>
        </w:rPr>
        <w:t xml:space="preserve"> SSB </w:t>
      </w:r>
      <w:r>
        <w:rPr>
          <w:b/>
          <w:i/>
          <w:szCs w:val="20"/>
        </w:rPr>
        <w:t>based</w:t>
      </w:r>
      <w:r w:rsidRPr="00BA79E0">
        <w:rPr>
          <w:rFonts w:hint="eastAsia"/>
          <w:b/>
          <w:i/>
          <w:szCs w:val="20"/>
        </w:rPr>
        <w:t xml:space="preserve"> RRM measurement will </w:t>
      </w:r>
      <w:r w:rsidR="006F0FF3">
        <w:rPr>
          <w:b/>
          <w:i/>
          <w:szCs w:val="20"/>
        </w:rPr>
        <w:t>require</w:t>
      </w:r>
      <w:r w:rsidRPr="00BA79E0">
        <w:rPr>
          <w:rFonts w:hint="eastAsia"/>
          <w:b/>
          <w:i/>
          <w:szCs w:val="20"/>
        </w:rPr>
        <w:t xml:space="preserve"> great </w:t>
      </w:r>
      <w:r>
        <w:rPr>
          <w:b/>
          <w:i/>
          <w:szCs w:val="20"/>
        </w:rPr>
        <w:t>standard effort</w:t>
      </w:r>
      <w:r w:rsidR="006F0FF3">
        <w:rPr>
          <w:b/>
          <w:i/>
          <w:szCs w:val="20"/>
        </w:rPr>
        <w:t>s</w:t>
      </w:r>
      <w:r>
        <w:rPr>
          <w:b/>
          <w:i/>
          <w:szCs w:val="20"/>
        </w:rPr>
        <w:t xml:space="preserve"> and </w:t>
      </w:r>
      <w:r w:rsidRPr="00BA79E0">
        <w:rPr>
          <w:rFonts w:hint="eastAsia"/>
          <w:b/>
          <w:i/>
          <w:szCs w:val="20"/>
        </w:rPr>
        <w:t>spec</w:t>
      </w:r>
      <w:r w:rsidRPr="00BA79E0">
        <w:rPr>
          <w:b/>
          <w:i/>
          <w:szCs w:val="20"/>
        </w:rPr>
        <w:t>ification</w:t>
      </w:r>
      <w:r w:rsidRPr="00BA79E0">
        <w:rPr>
          <w:rFonts w:hint="eastAsia"/>
          <w:b/>
          <w:i/>
          <w:szCs w:val="20"/>
        </w:rPr>
        <w:t xml:space="preserve"> impact</w:t>
      </w:r>
      <w:r>
        <w:rPr>
          <w:b/>
          <w:i/>
          <w:szCs w:val="20"/>
        </w:rPr>
        <w:t>.</w:t>
      </w:r>
    </w:p>
    <w:p w14:paraId="4D42E6E0" w14:textId="14BB7641" w:rsidR="00DD28E6" w:rsidRDefault="00C517B3">
      <w:pPr>
        <w:rPr>
          <w:szCs w:val="20"/>
        </w:rPr>
      </w:pPr>
      <w:r>
        <w:rPr>
          <w:szCs w:val="20"/>
          <w:lang w:eastAsia="zh-CN"/>
        </w:rPr>
        <w:t xml:space="preserve">Normally, CD-SSB would have power boosting e.g. 3dB, 6dB etc. </w:t>
      </w:r>
      <w:r w:rsidR="00562B06">
        <w:rPr>
          <w:szCs w:val="20"/>
        </w:rPr>
        <w:t>If the SS burst set</w:t>
      </w:r>
      <w:r w:rsidR="00C71ABA">
        <w:rPr>
          <w:szCs w:val="20"/>
        </w:rPr>
        <w:t>s</w:t>
      </w:r>
      <w:r w:rsidR="00562B06">
        <w:rPr>
          <w:szCs w:val="20"/>
        </w:rPr>
        <w:t xml:space="preserve"> of CD-SSB and NCD-SSB are </w:t>
      </w:r>
      <w:r w:rsidR="00171313">
        <w:rPr>
          <w:szCs w:val="20"/>
        </w:rPr>
        <w:t xml:space="preserve">located </w:t>
      </w:r>
      <w:r w:rsidR="00562B06">
        <w:rPr>
          <w:szCs w:val="20"/>
        </w:rPr>
        <w:t xml:space="preserve">in a same half frame, </w:t>
      </w:r>
      <w:r>
        <w:rPr>
          <w:szCs w:val="20"/>
        </w:rPr>
        <w:t xml:space="preserve">it would require gNB to do simultaneous power boosting for different SSB at a time which may have challenges on gNB </w:t>
      </w:r>
      <w:r w:rsidR="002D4F87">
        <w:rPr>
          <w:szCs w:val="20"/>
        </w:rPr>
        <w:t>implementation</w:t>
      </w:r>
      <w:r>
        <w:rPr>
          <w:szCs w:val="20"/>
        </w:rPr>
        <w:t xml:space="preserve">. </w:t>
      </w:r>
      <w:r w:rsidR="00DD28E6">
        <w:rPr>
          <w:szCs w:val="20"/>
        </w:rPr>
        <w:t xml:space="preserve">In case </w:t>
      </w:r>
      <w:r>
        <w:rPr>
          <w:szCs w:val="20"/>
        </w:rPr>
        <w:t>there is any power boosting limitation on gNB, t</w:t>
      </w:r>
      <w:r w:rsidR="0056783E">
        <w:rPr>
          <w:szCs w:val="20"/>
        </w:rPr>
        <w:t>hen</w:t>
      </w:r>
      <w:r w:rsidR="004952C6">
        <w:rPr>
          <w:szCs w:val="20"/>
        </w:rPr>
        <w:t xml:space="preserve"> t</w:t>
      </w:r>
      <w:r w:rsidR="0050196E" w:rsidRPr="00A27DDC">
        <w:rPr>
          <w:rFonts w:hint="eastAsia"/>
          <w:szCs w:val="20"/>
        </w:rPr>
        <w:t xml:space="preserve">he additional SSB </w:t>
      </w:r>
      <w:r>
        <w:rPr>
          <w:szCs w:val="20"/>
        </w:rPr>
        <w:t>would have lower power than CD-SSB which results</w:t>
      </w:r>
      <w:r w:rsidR="0050196E" w:rsidRPr="00A27DDC">
        <w:rPr>
          <w:rFonts w:hint="eastAsia"/>
          <w:szCs w:val="20"/>
        </w:rPr>
        <w:t xml:space="preserve"> </w:t>
      </w:r>
      <w:r w:rsidR="00DD28E6">
        <w:rPr>
          <w:szCs w:val="20"/>
        </w:rPr>
        <w:t xml:space="preserve">new network planning and </w:t>
      </w:r>
      <w:r w:rsidR="0050196E" w:rsidRPr="00A27DDC">
        <w:rPr>
          <w:rFonts w:hint="eastAsia"/>
          <w:szCs w:val="20"/>
        </w:rPr>
        <w:t xml:space="preserve">RRM measurement </w:t>
      </w:r>
      <w:r w:rsidR="002C77DC">
        <w:rPr>
          <w:szCs w:val="20"/>
        </w:rPr>
        <w:t>of</w:t>
      </w:r>
      <w:r w:rsidR="00FE2EC3">
        <w:rPr>
          <w:szCs w:val="20"/>
        </w:rPr>
        <w:t xml:space="preserve"> RedCap UEs </w:t>
      </w:r>
      <w:r w:rsidR="0050196E" w:rsidRPr="00A27DDC">
        <w:rPr>
          <w:rFonts w:hint="eastAsia"/>
          <w:szCs w:val="20"/>
        </w:rPr>
        <w:t xml:space="preserve">is </w:t>
      </w:r>
      <w:r w:rsidR="00DD28E6">
        <w:rPr>
          <w:szCs w:val="20"/>
        </w:rPr>
        <w:t>changed compared with CD-SSB based measurement</w:t>
      </w:r>
      <w:r w:rsidR="0050196E" w:rsidRPr="00A27DDC">
        <w:rPr>
          <w:rFonts w:hint="eastAsia"/>
          <w:szCs w:val="20"/>
        </w:rPr>
        <w:t xml:space="preserve">. </w:t>
      </w:r>
      <w:r w:rsidR="00562B06">
        <w:rPr>
          <w:szCs w:val="20"/>
        </w:rPr>
        <w:t>If the SS burst set</w:t>
      </w:r>
      <w:r w:rsidR="00C71ABA">
        <w:rPr>
          <w:szCs w:val="20"/>
        </w:rPr>
        <w:t>s</w:t>
      </w:r>
      <w:r w:rsidR="00562B06">
        <w:rPr>
          <w:szCs w:val="20"/>
        </w:rPr>
        <w:t xml:space="preserve"> of CD-SSB and NCD-SSB are</w:t>
      </w:r>
      <w:r w:rsidR="0056783E">
        <w:rPr>
          <w:szCs w:val="20"/>
        </w:rPr>
        <w:t xml:space="preserve"> located</w:t>
      </w:r>
      <w:r w:rsidR="00562B06">
        <w:rPr>
          <w:szCs w:val="20"/>
        </w:rPr>
        <w:t xml:space="preserve"> in different half frames, </w:t>
      </w:r>
      <w:r w:rsidR="001230AC">
        <w:rPr>
          <w:szCs w:val="20"/>
        </w:rPr>
        <w:t>i</w:t>
      </w:r>
      <w:r w:rsidR="001230AC" w:rsidRPr="00A27DDC">
        <w:rPr>
          <w:szCs w:val="20"/>
        </w:rPr>
        <w:t>t</w:t>
      </w:r>
      <w:r w:rsidR="0050196E" w:rsidRPr="00A27DDC">
        <w:rPr>
          <w:rFonts w:hint="eastAsia"/>
          <w:szCs w:val="20"/>
        </w:rPr>
        <w:t xml:space="preserve"> would </w:t>
      </w:r>
      <w:r w:rsidR="006F0FF3">
        <w:rPr>
          <w:szCs w:val="20"/>
        </w:rPr>
        <w:t>also complicate</w:t>
      </w:r>
      <w:r w:rsidR="00DD28E6">
        <w:rPr>
          <w:szCs w:val="20"/>
        </w:rPr>
        <w:t xml:space="preserve"> network</w:t>
      </w:r>
      <w:r w:rsidR="0050196E" w:rsidRPr="00A27DDC">
        <w:rPr>
          <w:rFonts w:hint="eastAsia"/>
          <w:szCs w:val="20"/>
        </w:rPr>
        <w:t xml:space="preserve"> energy saving </w:t>
      </w:r>
      <w:r w:rsidR="00DD28E6">
        <w:rPr>
          <w:szCs w:val="20"/>
        </w:rPr>
        <w:t xml:space="preserve">since the possibility of </w:t>
      </w:r>
      <w:r w:rsidR="00D909D4">
        <w:rPr>
          <w:szCs w:val="20"/>
        </w:rPr>
        <w:t xml:space="preserve">shutting down </w:t>
      </w:r>
      <w:r w:rsidR="006F0FF3">
        <w:rPr>
          <w:szCs w:val="20"/>
        </w:rPr>
        <w:t xml:space="preserve">the </w:t>
      </w:r>
      <w:r w:rsidR="00DD28E6">
        <w:rPr>
          <w:szCs w:val="20"/>
        </w:rPr>
        <w:t xml:space="preserve">gNB </w:t>
      </w:r>
      <w:r w:rsidR="00D909D4">
        <w:rPr>
          <w:szCs w:val="20"/>
        </w:rPr>
        <w:t xml:space="preserve">RF </w:t>
      </w:r>
      <w:r w:rsidR="00DD28E6">
        <w:rPr>
          <w:szCs w:val="20"/>
        </w:rPr>
        <w:t xml:space="preserve">is reduced due to the </w:t>
      </w:r>
      <w:r w:rsidR="006F0FF3">
        <w:rPr>
          <w:szCs w:val="20"/>
        </w:rPr>
        <w:t>distributed</w:t>
      </w:r>
      <w:r w:rsidR="00DD28E6">
        <w:rPr>
          <w:szCs w:val="20"/>
        </w:rPr>
        <w:t xml:space="preserve"> SSB</w:t>
      </w:r>
      <w:r w:rsidR="006F0FF3">
        <w:rPr>
          <w:szCs w:val="20"/>
        </w:rPr>
        <w:t>s</w:t>
      </w:r>
      <w:r w:rsidR="00DD28E6">
        <w:rPr>
          <w:szCs w:val="20"/>
        </w:rPr>
        <w:t xml:space="preserve"> in time domain</w:t>
      </w:r>
      <w:r w:rsidR="0050196E" w:rsidRPr="00A27DDC">
        <w:rPr>
          <w:rFonts w:hint="eastAsia"/>
          <w:szCs w:val="20"/>
        </w:rPr>
        <w:t>.</w:t>
      </w:r>
      <w:r w:rsidR="00DD57E5">
        <w:rPr>
          <w:szCs w:val="20"/>
        </w:rPr>
        <w:t xml:space="preserve"> </w:t>
      </w:r>
    </w:p>
    <w:p w14:paraId="6961A209" w14:textId="47600893" w:rsidR="00DD28E6" w:rsidRDefault="00DD28E6" w:rsidP="00DD28E6">
      <w:pPr>
        <w:rPr>
          <w:b/>
          <w:i/>
          <w:szCs w:val="20"/>
        </w:rPr>
      </w:pPr>
      <w:r w:rsidRPr="00C81418">
        <w:rPr>
          <w:b/>
          <w:i/>
          <w:szCs w:val="20"/>
        </w:rPr>
        <w:t xml:space="preserve">Observation </w:t>
      </w:r>
      <w:r w:rsidR="000E0B62">
        <w:rPr>
          <w:b/>
          <w:i/>
          <w:szCs w:val="20"/>
        </w:rPr>
        <w:t>7</w:t>
      </w:r>
      <w:r w:rsidRPr="00BA79E0">
        <w:rPr>
          <w:b/>
          <w:i/>
          <w:szCs w:val="20"/>
        </w:rPr>
        <w:t>:</w:t>
      </w:r>
      <w:r>
        <w:rPr>
          <w:b/>
          <w:i/>
          <w:szCs w:val="20"/>
        </w:rPr>
        <w:t xml:space="preserve"> </w:t>
      </w:r>
      <w:r w:rsidR="00E749B9">
        <w:rPr>
          <w:b/>
          <w:i/>
          <w:szCs w:val="20"/>
        </w:rPr>
        <w:t>A</w:t>
      </w:r>
      <w:r>
        <w:rPr>
          <w:b/>
          <w:i/>
          <w:szCs w:val="20"/>
        </w:rPr>
        <w:t xml:space="preserve">dditional SSBs </w:t>
      </w:r>
      <w:r w:rsidR="00DD57E5">
        <w:rPr>
          <w:b/>
          <w:i/>
          <w:szCs w:val="20"/>
        </w:rPr>
        <w:t>may</w:t>
      </w:r>
      <w:r w:rsidR="00E749B9">
        <w:rPr>
          <w:b/>
          <w:i/>
          <w:szCs w:val="20"/>
        </w:rPr>
        <w:t xml:space="preserve"> not have same power</w:t>
      </w:r>
      <w:r w:rsidR="00DD57E5">
        <w:rPr>
          <w:b/>
          <w:i/>
          <w:szCs w:val="20"/>
        </w:rPr>
        <w:t xml:space="preserve"> boosting as CD-SSB, which would either make situation much more complicated to re-do network planning and RRM measurement</w:t>
      </w:r>
      <w:r w:rsidR="006F0FF3">
        <w:rPr>
          <w:b/>
          <w:i/>
          <w:szCs w:val="20"/>
        </w:rPr>
        <w:t>,</w:t>
      </w:r>
      <w:r w:rsidR="00DD57E5">
        <w:rPr>
          <w:b/>
          <w:i/>
          <w:szCs w:val="20"/>
        </w:rPr>
        <w:t xml:space="preserve"> or seriously</w:t>
      </w:r>
      <w:r w:rsidR="006F0FF3">
        <w:rPr>
          <w:b/>
          <w:i/>
          <w:szCs w:val="20"/>
        </w:rPr>
        <w:t xml:space="preserve"> negative</w:t>
      </w:r>
      <w:r w:rsidR="00DD57E5">
        <w:rPr>
          <w:b/>
          <w:i/>
          <w:szCs w:val="20"/>
        </w:rPr>
        <w:t xml:space="preserve"> impact on network energy saving.</w:t>
      </w:r>
    </w:p>
    <w:p w14:paraId="50F9603E" w14:textId="11E70026" w:rsidR="00F2312F" w:rsidRDefault="00F2312F" w:rsidP="00C517B3">
      <w:pPr>
        <w:rPr>
          <w:szCs w:val="20"/>
        </w:rPr>
      </w:pPr>
      <w:r w:rsidRPr="003B18FB">
        <w:rPr>
          <w:szCs w:val="20"/>
        </w:rPr>
        <w:t xml:space="preserve">Also, </w:t>
      </w:r>
      <w:r>
        <w:rPr>
          <w:szCs w:val="20"/>
        </w:rPr>
        <w:t>the additional SSB would result much more inter-cell downlink interference to the system especially in case they are transmitting with power boosting.</w:t>
      </w:r>
    </w:p>
    <w:p w14:paraId="5F4EB5CD" w14:textId="681AD08C" w:rsidR="00F2312F" w:rsidRDefault="00F2312F" w:rsidP="00F2312F">
      <w:pPr>
        <w:rPr>
          <w:b/>
          <w:i/>
          <w:szCs w:val="20"/>
        </w:rPr>
      </w:pPr>
      <w:r w:rsidRPr="00C81418">
        <w:rPr>
          <w:b/>
          <w:i/>
          <w:szCs w:val="20"/>
        </w:rPr>
        <w:t xml:space="preserve">Observation </w:t>
      </w:r>
      <w:r w:rsidR="000E0B62">
        <w:rPr>
          <w:b/>
          <w:i/>
          <w:szCs w:val="20"/>
        </w:rPr>
        <w:t>8</w:t>
      </w:r>
      <w:r w:rsidRPr="00BA79E0">
        <w:rPr>
          <w:b/>
          <w:i/>
          <w:szCs w:val="20"/>
        </w:rPr>
        <w:t>:</w:t>
      </w:r>
      <w:r>
        <w:rPr>
          <w:b/>
          <w:i/>
          <w:szCs w:val="20"/>
        </w:rPr>
        <w:t xml:space="preserve"> Additional SSBs would increase inter-cell downlink interference to the system</w:t>
      </w:r>
      <w:r w:rsidR="00C12F85">
        <w:rPr>
          <w:b/>
          <w:i/>
          <w:szCs w:val="20"/>
        </w:rPr>
        <w:t xml:space="preserve"> especially consider</w:t>
      </w:r>
      <w:r w:rsidR="006F0FF3">
        <w:rPr>
          <w:b/>
          <w:i/>
          <w:szCs w:val="20"/>
        </w:rPr>
        <w:t>ing</w:t>
      </w:r>
      <w:r w:rsidR="00C12F85">
        <w:rPr>
          <w:b/>
          <w:i/>
          <w:szCs w:val="20"/>
        </w:rPr>
        <w:t xml:space="preserve"> possible power boosting</w:t>
      </w:r>
      <w:r>
        <w:rPr>
          <w:b/>
          <w:i/>
          <w:szCs w:val="20"/>
        </w:rPr>
        <w:t>.</w:t>
      </w:r>
    </w:p>
    <w:p w14:paraId="450D98B8" w14:textId="57002D98" w:rsidR="00C517B3" w:rsidRDefault="00C517B3" w:rsidP="00C517B3">
      <w:pPr>
        <w:rPr>
          <w:szCs w:val="20"/>
        </w:rPr>
      </w:pPr>
      <w:r>
        <w:rPr>
          <w:szCs w:val="20"/>
        </w:rPr>
        <w:t xml:space="preserve">From the perspective of network </w:t>
      </w:r>
      <w:r w:rsidR="00F2312F">
        <w:rPr>
          <w:szCs w:val="20"/>
        </w:rPr>
        <w:t>capacity</w:t>
      </w:r>
      <w:r>
        <w:rPr>
          <w:szCs w:val="20"/>
        </w:rPr>
        <w:t>, additional SSB</w:t>
      </w:r>
      <w:r w:rsidR="009C5872">
        <w:rPr>
          <w:szCs w:val="20"/>
        </w:rPr>
        <w:t xml:space="preserve"> in</w:t>
      </w:r>
      <w:r>
        <w:rPr>
          <w:szCs w:val="20"/>
        </w:rPr>
        <w:t xml:space="preserve"> </w:t>
      </w:r>
      <w:r w:rsidR="009C5872">
        <w:rPr>
          <w:szCs w:val="20"/>
        </w:rPr>
        <w:t>a single</w:t>
      </w:r>
      <w:r w:rsidRPr="00A27DDC">
        <w:rPr>
          <w:rFonts w:hint="eastAsia"/>
          <w:szCs w:val="20"/>
        </w:rPr>
        <w:t xml:space="preserve"> </w:t>
      </w:r>
      <w:r w:rsidR="009C5872">
        <w:rPr>
          <w:szCs w:val="20"/>
        </w:rPr>
        <w:t xml:space="preserve">RedCap </w:t>
      </w:r>
      <w:r w:rsidRPr="00A27DDC">
        <w:rPr>
          <w:rFonts w:hint="eastAsia"/>
          <w:szCs w:val="20"/>
        </w:rPr>
        <w:t>BWP</w:t>
      </w:r>
      <w:r w:rsidDel="00F6517A">
        <w:rPr>
          <w:szCs w:val="20"/>
        </w:rPr>
        <w:t xml:space="preserve"> </w:t>
      </w:r>
      <w:r w:rsidRPr="00A27DDC">
        <w:rPr>
          <w:rFonts w:hint="eastAsia"/>
          <w:szCs w:val="20"/>
        </w:rPr>
        <w:t xml:space="preserve">will </w:t>
      </w:r>
      <w:r>
        <w:rPr>
          <w:szCs w:val="20"/>
        </w:rPr>
        <w:t>cost</w:t>
      </w:r>
      <w:r w:rsidRPr="00A27DDC">
        <w:rPr>
          <w:rFonts w:hint="eastAsia"/>
          <w:szCs w:val="20"/>
        </w:rPr>
        <w:t xml:space="preserve"> additional ~1% overhead</w:t>
      </w:r>
      <w:r>
        <w:rPr>
          <w:szCs w:val="20"/>
        </w:rPr>
        <w:t xml:space="preserve"> </w:t>
      </w:r>
      <w:r w:rsidR="009C5872">
        <w:rPr>
          <w:szCs w:val="20"/>
        </w:rPr>
        <w:t>of 100MHz carrier.</w:t>
      </w:r>
      <w:r w:rsidRPr="00A27DDC">
        <w:rPr>
          <w:rFonts w:hint="eastAsia"/>
          <w:szCs w:val="20"/>
        </w:rPr>
        <w:t xml:space="preserve"> </w:t>
      </w:r>
      <w:r w:rsidR="006F0FF3">
        <w:rPr>
          <w:szCs w:val="20"/>
        </w:rPr>
        <w:t>The</w:t>
      </w:r>
      <w:r w:rsidRPr="00A27DDC">
        <w:rPr>
          <w:rFonts w:hint="eastAsia"/>
          <w:szCs w:val="20"/>
        </w:rPr>
        <w:t xml:space="preserve"> overhead</w:t>
      </w:r>
      <w:r w:rsidR="009C5872">
        <w:rPr>
          <w:szCs w:val="20"/>
        </w:rPr>
        <w:t xml:space="preserve"> </w:t>
      </w:r>
      <w:r w:rsidR="006F0FF3">
        <w:rPr>
          <w:szCs w:val="20"/>
        </w:rPr>
        <w:t xml:space="preserve">increases as the number of the separately configured number of </w:t>
      </w:r>
      <w:r w:rsidRPr="00A27DDC">
        <w:rPr>
          <w:rFonts w:hint="eastAsia"/>
          <w:szCs w:val="20"/>
        </w:rPr>
        <w:t xml:space="preserve">BWPs </w:t>
      </w:r>
      <w:r w:rsidR="006F0FF3">
        <w:rPr>
          <w:szCs w:val="20"/>
        </w:rPr>
        <w:t xml:space="preserve">increased </w:t>
      </w:r>
      <w:r w:rsidRPr="00A27DDC">
        <w:rPr>
          <w:rFonts w:hint="eastAsia"/>
          <w:szCs w:val="20"/>
        </w:rPr>
        <w:t>within a 100</w:t>
      </w:r>
      <w:r w:rsidR="006F0FF3">
        <w:rPr>
          <w:szCs w:val="20"/>
        </w:rPr>
        <w:t xml:space="preserve"> </w:t>
      </w:r>
      <w:r w:rsidRPr="00A27DDC">
        <w:rPr>
          <w:rFonts w:hint="eastAsia"/>
          <w:szCs w:val="20"/>
        </w:rPr>
        <w:t>MHz TDD carrier for e.g. offloading purpose.</w:t>
      </w:r>
      <w:r w:rsidR="00F2312F">
        <w:rPr>
          <w:szCs w:val="20"/>
        </w:rPr>
        <w:t xml:space="preserve"> </w:t>
      </w:r>
      <w:r w:rsidR="006F0FF3">
        <w:rPr>
          <w:szCs w:val="20"/>
        </w:rPr>
        <w:t>This ratio is more unfriendly</w:t>
      </w:r>
      <w:r w:rsidR="00F2312F">
        <w:rPr>
          <w:szCs w:val="20"/>
        </w:rPr>
        <w:t xml:space="preserve"> from UE perspective since the </w:t>
      </w:r>
      <w:r w:rsidR="005F6C25">
        <w:rPr>
          <w:szCs w:val="20"/>
        </w:rPr>
        <w:t xml:space="preserve">maximum </w:t>
      </w:r>
      <w:r w:rsidR="00F2312F">
        <w:rPr>
          <w:szCs w:val="20"/>
        </w:rPr>
        <w:t>BWP</w:t>
      </w:r>
      <w:r w:rsidR="005F6C25">
        <w:rPr>
          <w:szCs w:val="20"/>
        </w:rPr>
        <w:t>/usable resource for RedCap UEs</w:t>
      </w:r>
      <w:r w:rsidR="00F2312F">
        <w:rPr>
          <w:szCs w:val="20"/>
        </w:rPr>
        <w:t xml:space="preserve"> is 20</w:t>
      </w:r>
      <w:r w:rsidR="005F6C25">
        <w:rPr>
          <w:szCs w:val="20"/>
        </w:rPr>
        <w:t xml:space="preserve"> </w:t>
      </w:r>
      <w:r w:rsidR="00F2312F">
        <w:rPr>
          <w:szCs w:val="20"/>
        </w:rPr>
        <w:t>MHz and thus the impact on UE’s experience data rate is much more.</w:t>
      </w:r>
    </w:p>
    <w:p w14:paraId="593BC3EC" w14:textId="70356119" w:rsidR="00F2312F" w:rsidRDefault="00F2312F" w:rsidP="00F2312F">
      <w:pPr>
        <w:rPr>
          <w:b/>
          <w:i/>
          <w:szCs w:val="20"/>
        </w:rPr>
      </w:pPr>
      <w:r w:rsidRPr="00C81418">
        <w:rPr>
          <w:b/>
          <w:i/>
          <w:szCs w:val="20"/>
        </w:rPr>
        <w:t xml:space="preserve">Observation </w:t>
      </w:r>
      <w:r w:rsidR="000E0B62">
        <w:rPr>
          <w:b/>
          <w:i/>
          <w:szCs w:val="20"/>
        </w:rPr>
        <w:t>9</w:t>
      </w:r>
      <w:r w:rsidRPr="00BA79E0">
        <w:rPr>
          <w:b/>
          <w:i/>
          <w:szCs w:val="20"/>
        </w:rPr>
        <w:t>:</w:t>
      </w:r>
      <w:r>
        <w:rPr>
          <w:b/>
          <w:i/>
          <w:szCs w:val="20"/>
        </w:rPr>
        <w:t xml:space="preserve"> Additional SSBs will increase the overhead thus impact on network capacity and UE data rate experience</w:t>
      </w:r>
      <w:r w:rsidR="005F6C25">
        <w:rPr>
          <w:b/>
          <w:i/>
          <w:szCs w:val="20"/>
        </w:rPr>
        <w:t>.</w:t>
      </w:r>
    </w:p>
    <w:p w14:paraId="0E671304" w14:textId="77777777" w:rsidR="00F345B7" w:rsidRPr="00A21565" w:rsidRDefault="00F345B7" w:rsidP="00A21565">
      <w:pPr>
        <w:pStyle w:val="af3"/>
        <w:ind w:firstLineChars="0" w:firstLine="0"/>
        <w:rPr>
          <w:i/>
        </w:rPr>
      </w:pPr>
    </w:p>
    <w:p w14:paraId="5BAA6E23" w14:textId="0F667370" w:rsidR="00970833" w:rsidRDefault="00BD68F3" w:rsidP="00A21565">
      <w:pPr>
        <w:pStyle w:val="1"/>
        <w:rPr>
          <w:lang w:eastAsia="zh-CN"/>
        </w:rPr>
      </w:pPr>
      <w:r>
        <w:rPr>
          <w:lang w:eastAsia="zh-CN"/>
        </w:rPr>
        <w:lastRenderedPageBreak/>
        <w:t>Conclusions</w:t>
      </w:r>
    </w:p>
    <w:p w14:paraId="72EF1632" w14:textId="59336AE8" w:rsidR="0090706C" w:rsidRDefault="0090706C" w:rsidP="00316F5B">
      <w:pPr>
        <w:rPr>
          <w:kern w:val="2"/>
          <w:lang w:eastAsia="zh-CN"/>
        </w:rPr>
      </w:pPr>
      <w:bookmarkStart w:id="3" w:name="_Ref129681832"/>
      <w:r>
        <w:rPr>
          <w:kern w:val="2"/>
          <w:lang w:eastAsia="zh-CN"/>
        </w:rPr>
        <w:t>According to the previous discussion, we have the following observations and proposals.</w:t>
      </w:r>
    </w:p>
    <w:p w14:paraId="540EEB80" w14:textId="77777777" w:rsidR="000D06C3" w:rsidRPr="00637430" w:rsidRDefault="000D06C3" w:rsidP="000D06C3">
      <w:pPr>
        <w:rPr>
          <w:b/>
          <w:i/>
          <w:szCs w:val="20"/>
        </w:rPr>
      </w:pPr>
      <w:r w:rsidRPr="00637430">
        <w:rPr>
          <w:b/>
          <w:i/>
          <w:szCs w:val="20"/>
        </w:rPr>
        <w:t xml:space="preserve">Observation 1: </w:t>
      </w:r>
      <w:r>
        <w:rPr>
          <w:b/>
          <w:i/>
          <w:szCs w:val="20"/>
        </w:rPr>
        <w:t>Separate initial DL BWP can</w:t>
      </w:r>
      <w:r w:rsidRPr="00637430">
        <w:rPr>
          <w:b/>
          <w:i/>
          <w:szCs w:val="20"/>
        </w:rPr>
        <w:t xml:space="preserve"> </w:t>
      </w:r>
      <w:r>
        <w:rPr>
          <w:b/>
          <w:i/>
          <w:szCs w:val="20"/>
        </w:rPr>
        <w:t>be configured for RedCap UEs in a different location from the initial DL BWP for non-RedCap UEs, which does not contain CD-SSB and MIB configured CORESET#0.</w:t>
      </w:r>
    </w:p>
    <w:p w14:paraId="5B6D647E" w14:textId="77777777" w:rsidR="000D06C3" w:rsidRDefault="000D06C3" w:rsidP="000D06C3">
      <w:pPr>
        <w:rPr>
          <w:b/>
          <w:i/>
          <w:szCs w:val="20"/>
        </w:rPr>
      </w:pPr>
      <w:r w:rsidRPr="00637430">
        <w:rPr>
          <w:b/>
          <w:i/>
          <w:szCs w:val="20"/>
        </w:rPr>
        <w:t>O</w:t>
      </w:r>
      <w:r>
        <w:rPr>
          <w:b/>
          <w:i/>
          <w:szCs w:val="20"/>
        </w:rPr>
        <w:t>bservation 2</w:t>
      </w:r>
      <w:r w:rsidRPr="00637430">
        <w:rPr>
          <w:b/>
          <w:i/>
          <w:szCs w:val="20"/>
        </w:rPr>
        <w:t xml:space="preserve">: </w:t>
      </w:r>
      <w:r>
        <w:rPr>
          <w:b/>
          <w:i/>
          <w:szCs w:val="20"/>
        </w:rPr>
        <w:t>Non-initial DL BWP can</w:t>
      </w:r>
      <w:r w:rsidRPr="00637430">
        <w:rPr>
          <w:b/>
          <w:i/>
          <w:szCs w:val="20"/>
        </w:rPr>
        <w:t xml:space="preserve"> </w:t>
      </w:r>
      <w:r>
        <w:rPr>
          <w:b/>
          <w:i/>
          <w:szCs w:val="20"/>
        </w:rPr>
        <w:t>be configured for RedCap UEs in a location which does not contain CD-SSB and MIB configured CORESET#0.</w:t>
      </w:r>
    </w:p>
    <w:p w14:paraId="5B6D5098" w14:textId="119FE200" w:rsidR="000D06C3" w:rsidRPr="00637430" w:rsidRDefault="000D06C3" w:rsidP="000D06C3">
      <w:pPr>
        <w:rPr>
          <w:b/>
          <w:i/>
          <w:szCs w:val="20"/>
        </w:rPr>
      </w:pPr>
      <w:r w:rsidRPr="00637430">
        <w:rPr>
          <w:b/>
          <w:i/>
          <w:szCs w:val="20"/>
        </w:rPr>
        <w:t>O</w:t>
      </w:r>
      <w:r>
        <w:rPr>
          <w:b/>
          <w:i/>
          <w:szCs w:val="20"/>
        </w:rPr>
        <w:t>bservation 3</w:t>
      </w:r>
      <w:r w:rsidRPr="00637430">
        <w:rPr>
          <w:b/>
          <w:i/>
          <w:szCs w:val="20"/>
        </w:rPr>
        <w:t xml:space="preserve">: </w:t>
      </w:r>
      <w:r>
        <w:rPr>
          <w:b/>
          <w:i/>
          <w:szCs w:val="20"/>
        </w:rPr>
        <w:t xml:space="preserve">No additional UE complexity impact to support CD-SSB based RRM measurement by RF retuning since UE already </w:t>
      </w:r>
      <w:r w:rsidR="00DC58C5">
        <w:rPr>
          <w:b/>
          <w:i/>
          <w:szCs w:val="20"/>
        </w:rPr>
        <w:t xml:space="preserve">mandatorily </w:t>
      </w:r>
      <w:r>
        <w:rPr>
          <w:b/>
          <w:i/>
          <w:szCs w:val="20"/>
        </w:rPr>
        <w:t>supports the functionality from Rel-15 in many cases.</w:t>
      </w:r>
    </w:p>
    <w:p w14:paraId="6E7C961A" w14:textId="77777777" w:rsidR="000D06C3" w:rsidRDefault="000D06C3" w:rsidP="000D06C3">
      <w:pPr>
        <w:rPr>
          <w:b/>
          <w:i/>
          <w:szCs w:val="20"/>
        </w:rPr>
      </w:pPr>
      <w:r w:rsidRPr="00C81418">
        <w:rPr>
          <w:b/>
          <w:i/>
          <w:szCs w:val="20"/>
        </w:rPr>
        <w:t xml:space="preserve">Observation </w:t>
      </w:r>
      <w:r>
        <w:rPr>
          <w:b/>
          <w:i/>
          <w:szCs w:val="20"/>
        </w:rPr>
        <w:t>4</w:t>
      </w:r>
      <w:r w:rsidRPr="00BA79E0">
        <w:rPr>
          <w:b/>
          <w:i/>
          <w:szCs w:val="20"/>
        </w:rPr>
        <w:t>:</w:t>
      </w:r>
      <w:r>
        <w:rPr>
          <w:b/>
          <w:i/>
          <w:szCs w:val="20"/>
        </w:rPr>
        <w:t xml:space="preserve"> The impact on battery life caused by UE retuning to measure CD-SSB is negligible.</w:t>
      </w:r>
    </w:p>
    <w:p w14:paraId="1A413388" w14:textId="77777777" w:rsidR="006F0FF3" w:rsidRDefault="006F0FF3" w:rsidP="006F0FF3">
      <w:pPr>
        <w:rPr>
          <w:b/>
          <w:i/>
          <w:szCs w:val="20"/>
        </w:rPr>
      </w:pPr>
      <w:r w:rsidRPr="00C81418">
        <w:rPr>
          <w:b/>
          <w:i/>
          <w:szCs w:val="20"/>
        </w:rPr>
        <w:t xml:space="preserve">Observation </w:t>
      </w:r>
      <w:r>
        <w:rPr>
          <w:b/>
          <w:i/>
          <w:szCs w:val="20"/>
        </w:rPr>
        <w:t>5</w:t>
      </w:r>
      <w:r w:rsidRPr="00BA79E0">
        <w:rPr>
          <w:b/>
          <w:i/>
          <w:szCs w:val="20"/>
        </w:rPr>
        <w:t>:</w:t>
      </w:r>
      <w:r>
        <w:rPr>
          <w:b/>
          <w:i/>
          <w:szCs w:val="20"/>
        </w:rPr>
        <w:t xml:space="preserve"> Transmitting additional SSBs for RRM measurement would make the system much more complicated and require new network planning for RedCap. </w:t>
      </w:r>
    </w:p>
    <w:p w14:paraId="5262BAD4" w14:textId="77777777" w:rsidR="006F0FF3" w:rsidRPr="00BA79E0" w:rsidRDefault="006F0FF3" w:rsidP="006F0FF3">
      <w:pPr>
        <w:rPr>
          <w:b/>
          <w:i/>
          <w:szCs w:val="20"/>
        </w:rPr>
      </w:pPr>
      <w:r w:rsidRPr="00C81418">
        <w:rPr>
          <w:b/>
          <w:i/>
          <w:szCs w:val="20"/>
        </w:rPr>
        <w:t xml:space="preserve">Observation </w:t>
      </w:r>
      <w:r>
        <w:rPr>
          <w:b/>
          <w:i/>
          <w:szCs w:val="20"/>
        </w:rPr>
        <w:t>6</w:t>
      </w:r>
      <w:r w:rsidRPr="00C81418">
        <w:rPr>
          <w:b/>
          <w:i/>
          <w:szCs w:val="20"/>
        </w:rPr>
        <w:t>:</w:t>
      </w:r>
      <w:r>
        <w:rPr>
          <w:b/>
          <w:i/>
          <w:szCs w:val="20"/>
        </w:rPr>
        <w:t xml:space="preserve"> </w:t>
      </w:r>
      <w:r w:rsidRPr="00BA79E0">
        <w:rPr>
          <w:rFonts w:hint="eastAsia"/>
          <w:b/>
          <w:i/>
          <w:szCs w:val="20"/>
        </w:rPr>
        <w:t xml:space="preserve">Enabling </w:t>
      </w:r>
      <w:r w:rsidRPr="00BA79E0">
        <w:rPr>
          <w:b/>
          <w:i/>
          <w:szCs w:val="20"/>
        </w:rPr>
        <w:t>N</w:t>
      </w:r>
      <w:r w:rsidRPr="00BA79E0">
        <w:rPr>
          <w:rFonts w:hint="eastAsia"/>
          <w:b/>
          <w:i/>
          <w:szCs w:val="20"/>
        </w:rPr>
        <w:t>CD</w:t>
      </w:r>
      <w:r w:rsidRPr="00BA79E0">
        <w:rPr>
          <w:b/>
          <w:i/>
          <w:szCs w:val="20"/>
        </w:rPr>
        <w:t>-</w:t>
      </w:r>
      <w:r>
        <w:rPr>
          <w:rFonts w:hint="eastAsia"/>
          <w:b/>
          <w:i/>
          <w:szCs w:val="20"/>
        </w:rPr>
        <w:t xml:space="preserve"> SSB </w:t>
      </w:r>
      <w:r>
        <w:rPr>
          <w:b/>
          <w:i/>
          <w:szCs w:val="20"/>
        </w:rPr>
        <w:t>based</w:t>
      </w:r>
      <w:r w:rsidRPr="00BA79E0">
        <w:rPr>
          <w:rFonts w:hint="eastAsia"/>
          <w:b/>
          <w:i/>
          <w:szCs w:val="20"/>
        </w:rPr>
        <w:t xml:space="preserve"> RRM measurement will </w:t>
      </w:r>
      <w:r>
        <w:rPr>
          <w:b/>
          <w:i/>
          <w:szCs w:val="20"/>
        </w:rPr>
        <w:t>require</w:t>
      </w:r>
      <w:r w:rsidRPr="00BA79E0">
        <w:rPr>
          <w:rFonts w:hint="eastAsia"/>
          <w:b/>
          <w:i/>
          <w:szCs w:val="20"/>
        </w:rPr>
        <w:t xml:space="preserve"> great </w:t>
      </w:r>
      <w:r>
        <w:rPr>
          <w:b/>
          <w:i/>
          <w:szCs w:val="20"/>
        </w:rPr>
        <w:t xml:space="preserve">standard efforts and </w:t>
      </w:r>
      <w:r w:rsidRPr="00BA79E0">
        <w:rPr>
          <w:rFonts w:hint="eastAsia"/>
          <w:b/>
          <w:i/>
          <w:szCs w:val="20"/>
        </w:rPr>
        <w:t>spec</w:t>
      </w:r>
      <w:r w:rsidRPr="00BA79E0">
        <w:rPr>
          <w:b/>
          <w:i/>
          <w:szCs w:val="20"/>
        </w:rPr>
        <w:t>ification</w:t>
      </w:r>
      <w:r w:rsidRPr="00BA79E0">
        <w:rPr>
          <w:rFonts w:hint="eastAsia"/>
          <w:b/>
          <w:i/>
          <w:szCs w:val="20"/>
        </w:rPr>
        <w:t xml:space="preserve"> impact</w:t>
      </w:r>
      <w:r>
        <w:rPr>
          <w:b/>
          <w:i/>
          <w:szCs w:val="20"/>
        </w:rPr>
        <w:t>.</w:t>
      </w:r>
    </w:p>
    <w:p w14:paraId="0954B14F" w14:textId="03F84FB1" w:rsidR="000D06C3" w:rsidRDefault="006F0FF3" w:rsidP="000D06C3">
      <w:pPr>
        <w:rPr>
          <w:b/>
          <w:i/>
          <w:szCs w:val="20"/>
        </w:rPr>
      </w:pPr>
      <w:r w:rsidRPr="00C81418">
        <w:rPr>
          <w:b/>
          <w:i/>
          <w:szCs w:val="20"/>
        </w:rPr>
        <w:t xml:space="preserve">Observation </w:t>
      </w:r>
      <w:r>
        <w:rPr>
          <w:b/>
          <w:i/>
          <w:szCs w:val="20"/>
        </w:rPr>
        <w:t>7</w:t>
      </w:r>
      <w:r w:rsidRPr="00BA79E0">
        <w:rPr>
          <w:b/>
          <w:i/>
          <w:szCs w:val="20"/>
        </w:rPr>
        <w:t>:</w:t>
      </w:r>
      <w:r>
        <w:rPr>
          <w:b/>
          <w:i/>
          <w:szCs w:val="20"/>
        </w:rPr>
        <w:t xml:space="preserve"> Additional SSBs may not have same power boosting as CD-SSB, which would either make situation much more complicated to re-do network planning and RRM measurement, or seriously negative impact on network energy saving</w:t>
      </w:r>
      <w:r w:rsidR="000D06C3">
        <w:rPr>
          <w:b/>
          <w:i/>
          <w:szCs w:val="20"/>
        </w:rPr>
        <w:t>.</w:t>
      </w:r>
    </w:p>
    <w:p w14:paraId="008BCC30" w14:textId="0AE3FF4D" w:rsidR="000D06C3" w:rsidRDefault="000D06C3" w:rsidP="000D06C3">
      <w:pPr>
        <w:rPr>
          <w:b/>
          <w:i/>
          <w:szCs w:val="20"/>
        </w:rPr>
      </w:pPr>
      <w:r w:rsidRPr="00C81418">
        <w:rPr>
          <w:b/>
          <w:i/>
          <w:szCs w:val="20"/>
        </w:rPr>
        <w:t xml:space="preserve">Observation </w:t>
      </w:r>
      <w:r>
        <w:rPr>
          <w:b/>
          <w:i/>
          <w:szCs w:val="20"/>
        </w:rPr>
        <w:t>8</w:t>
      </w:r>
      <w:r w:rsidRPr="00BA79E0">
        <w:rPr>
          <w:b/>
          <w:i/>
          <w:szCs w:val="20"/>
        </w:rPr>
        <w:t>:</w:t>
      </w:r>
      <w:r>
        <w:rPr>
          <w:b/>
          <w:i/>
          <w:szCs w:val="20"/>
        </w:rPr>
        <w:t xml:space="preserve"> Additional SSBs would increase inter-cell downlink interference to the system especially consider</w:t>
      </w:r>
      <w:r w:rsidR="006F0FF3">
        <w:rPr>
          <w:b/>
          <w:i/>
          <w:szCs w:val="20"/>
        </w:rPr>
        <w:t>ing</w:t>
      </w:r>
      <w:r>
        <w:rPr>
          <w:b/>
          <w:i/>
          <w:szCs w:val="20"/>
        </w:rPr>
        <w:t xml:space="preserve"> possible power boosting.</w:t>
      </w:r>
    </w:p>
    <w:p w14:paraId="3C5EC5A8" w14:textId="4ADAE37C" w:rsidR="000D06C3" w:rsidRDefault="000D06C3" w:rsidP="000D06C3">
      <w:pPr>
        <w:rPr>
          <w:b/>
          <w:i/>
          <w:szCs w:val="20"/>
        </w:rPr>
      </w:pPr>
      <w:r w:rsidRPr="00C81418">
        <w:rPr>
          <w:b/>
          <w:i/>
          <w:szCs w:val="20"/>
        </w:rPr>
        <w:t xml:space="preserve">Observation </w:t>
      </w:r>
      <w:r>
        <w:rPr>
          <w:b/>
          <w:i/>
          <w:szCs w:val="20"/>
        </w:rPr>
        <w:t>9</w:t>
      </w:r>
      <w:r w:rsidRPr="00BA79E0">
        <w:rPr>
          <w:b/>
          <w:i/>
          <w:szCs w:val="20"/>
        </w:rPr>
        <w:t>:</w:t>
      </w:r>
      <w:r>
        <w:rPr>
          <w:b/>
          <w:i/>
          <w:szCs w:val="20"/>
        </w:rPr>
        <w:t xml:space="preserve"> Additional SSBs will increase the overhead thus impact on network capacity and UE data rate experience</w:t>
      </w:r>
      <w:r w:rsidR="005F6C25">
        <w:rPr>
          <w:b/>
          <w:i/>
          <w:szCs w:val="20"/>
        </w:rPr>
        <w:t>.</w:t>
      </w:r>
    </w:p>
    <w:p w14:paraId="02D93204" w14:textId="77777777" w:rsidR="007F103C" w:rsidRPr="00F345B7" w:rsidRDefault="007F103C" w:rsidP="00F800EA">
      <w:pPr>
        <w:rPr>
          <w:b/>
          <w:i/>
          <w:lang w:eastAsia="zh-CN"/>
        </w:rPr>
      </w:pPr>
    </w:p>
    <w:p w14:paraId="212163BE" w14:textId="1806E123" w:rsidR="004C56BE" w:rsidRDefault="001D780E" w:rsidP="00493121">
      <w:pPr>
        <w:pStyle w:val="1"/>
        <w:numPr>
          <w:ilvl w:val="0"/>
          <w:numId w:val="0"/>
        </w:numPr>
        <w:ind w:left="432" w:hanging="432"/>
      </w:pPr>
      <w:bookmarkStart w:id="4" w:name="_Ref124589665"/>
      <w:bookmarkStart w:id="5" w:name="_Ref71620620"/>
      <w:bookmarkStart w:id="6" w:name="_Ref124671424"/>
      <w:r w:rsidRPr="00CF195E">
        <w:t>References</w:t>
      </w:r>
      <w:bookmarkEnd w:id="3"/>
      <w:bookmarkEnd w:id="4"/>
      <w:bookmarkEnd w:id="5"/>
      <w:bookmarkEnd w:id="6"/>
    </w:p>
    <w:p w14:paraId="4247D797" w14:textId="01E60197" w:rsidR="00DF6535" w:rsidRDefault="00993328" w:rsidP="008D1140">
      <w:pPr>
        <w:pStyle w:val="References"/>
        <w:numPr>
          <w:ilvl w:val="0"/>
          <w:numId w:val="7"/>
        </w:numPr>
        <w:rPr>
          <w:lang w:eastAsia="zh-CN"/>
        </w:rPr>
      </w:pPr>
      <w:r>
        <w:rPr>
          <w:rFonts w:hint="eastAsia"/>
          <w:lang w:eastAsia="zh-CN"/>
        </w:rPr>
        <w:t>R</w:t>
      </w:r>
      <w:r>
        <w:rPr>
          <w:lang w:eastAsia="zh-CN"/>
        </w:rPr>
        <w:t>1</w:t>
      </w:r>
      <w:r>
        <w:rPr>
          <w:rFonts w:hint="eastAsia"/>
          <w:lang w:eastAsia="zh-CN"/>
        </w:rPr>
        <w:t>-</w:t>
      </w:r>
      <w:r w:rsidR="00BC45AE">
        <w:rPr>
          <w:lang w:eastAsia="zh-CN"/>
        </w:rPr>
        <w:t>2108753</w:t>
      </w:r>
      <w:r w:rsidR="004E2124" w:rsidRPr="004B208B">
        <w:rPr>
          <w:lang w:eastAsia="zh-CN"/>
        </w:rPr>
        <w:t>, “</w:t>
      </w:r>
      <w:r w:rsidR="00BC45AE">
        <w:rPr>
          <w:lang w:eastAsia="zh-CN"/>
        </w:rPr>
        <w:t>Reduced maximum UE bandwidth</w:t>
      </w:r>
      <w:r w:rsidR="004E2124" w:rsidRPr="004B208B">
        <w:rPr>
          <w:lang w:eastAsia="zh-CN"/>
        </w:rPr>
        <w:t xml:space="preserve">”, </w:t>
      </w:r>
      <w:r w:rsidR="00B61362">
        <w:rPr>
          <w:lang w:eastAsia="zh-CN"/>
        </w:rPr>
        <w:t>Huawei, HiSilicon</w:t>
      </w:r>
      <w:r w:rsidR="004E2124" w:rsidRPr="004B208B">
        <w:t>.</w:t>
      </w:r>
    </w:p>
    <w:p w14:paraId="53E5BAF2" w14:textId="74832704" w:rsidR="0043765A" w:rsidRDefault="000D06C3">
      <w:pPr>
        <w:pStyle w:val="References"/>
        <w:numPr>
          <w:ilvl w:val="0"/>
          <w:numId w:val="7"/>
        </w:numPr>
        <w:rPr>
          <w:lang w:eastAsia="zh-CN"/>
        </w:rPr>
      </w:pPr>
      <w:r>
        <w:rPr>
          <w:lang w:eastAsia="zh-CN"/>
        </w:rPr>
        <w:t>TR</w:t>
      </w:r>
      <w:r w:rsidR="006D40C5">
        <w:rPr>
          <w:lang w:eastAsia="zh-CN"/>
        </w:rPr>
        <w:t>38.840, “Study on User Equipment (UE) power saving in NR”.</w:t>
      </w:r>
    </w:p>
    <w:p w14:paraId="0E1455EE" w14:textId="216E7693" w:rsidR="0043765A" w:rsidRDefault="0043765A" w:rsidP="0043765A">
      <w:pPr>
        <w:pStyle w:val="References"/>
        <w:numPr>
          <w:ilvl w:val="0"/>
          <w:numId w:val="7"/>
        </w:numPr>
      </w:pPr>
      <w:r w:rsidRPr="00002840">
        <w:t>R1-1</w:t>
      </w:r>
      <w:r w:rsidRPr="00002840">
        <w:rPr>
          <w:rFonts w:hint="eastAsia"/>
        </w:rPr>
        <w:t>5</w:t>
      </w:r>
      <w:r w:rsidRPr="00002840">
        <w:t>5051</w:t>
      </w:r>
      <w:r>
        <w:t xml:space="preserve">, </w:t>
      </w:r>
      <w:r w:rsidRPr="00AE3436">
        <w:t>Reply LS on retuning time between narrowband regions for MTC</w:t>
      </w:r>
      <w:r>
        <w:t>,’ RAN4</w:t>
      </w:r>
      <w:r w:rsidR="006D40C5">
        <w:t>.</w:t>
      </w:r>
    </w:p>
    <w:p w14:paraId="6D0FFDEB" w14:textId="2F6945DC" w:rsidR="000D06C3" w:rsidRDefault="000D06C3" w:rsidP="000D06C3">
      <w:pPr>
        <w:pStyle w:val="References"/>
        <w:numPr>
          <w:ilvl w:val="0"/>
          <w:numId w:val="7"/>
        </w:numPr>
      </w:pPr>
      <w:r>
        <w:rPr>
          <w:lang w:eastAsia="zh-CN"/>
        </w:rPr>
        <w:t>TR38.875</w:t>
      </w:r>
      <w:r>
        <w:t xml:space="preserve">, </w:t>
      </w:r>
      <w:r>
        <w:rPr>
          <w:lang w:eastAsia="zh-CN"/>
        </w:rPr>
        <w:t>“</w:t>
      </w:r>
      <w:r w:rsidRPr="003B18FB">
        <w:rPr>
          <w:lang w:eastAsia="zh-CN"/>
        </w:rPr>
        <w:t>Study on support of reduced capability NR devices</w:t>
      </w:r>
      <w:r>
        <w:rPr>
          <w:lang w:eastAsia="zh-CN"/>
        </w:rPr>
        <w:t>”</w:t>
      </w:r>
      <w:r w:rsidR="00A87A70">
        <w:rPr>
          <w:lang w:eastAsia="zh-CN"/>
        </w:rPr>
        <w:t>.</w:t>
      </w:r>
    </w:p>
    <w:p w14:paraId="1FA7EF03" w14:textId="77777777" w:rsidR="005C084E" w:rsidRDefault="005C084E" w:rsidP="003C72AB">
      <w:pPr>
        <w:rPr>
          <w:lang w:eastAsia="zh-CN"/>
        </w:rPr>
      </w:pPr>
    </w:p>
    <w:p w14:paraId="78A4BFDB" w14:textId="131004F6" w:rsidR="00D94A7F" w:rsidRDefault="00D94A7F" w:rsidP="00D94A7F">
      <w:pPr>
        <w:pStyle w:val="1"/>
        <w:numPr>
          <w:ilvl w:val="0"/>
          <w:numId w:val="0"/>
        </w:numPr>
        <w:ind w:left="432" w:hanging="432"/>
      </w:pPr>
      <w:r>
        <w:t>Appendix</w:t>
      </w:r>
    </w:p>
    <w:p w14:paraId="636138CE" w14:textId="1D945577" w:rsidR="00D94A7F" w:rsidRDefault="00D94A7F" w:rsidP="00D94A7F">
      <w:pPr>
        <w:rPr>
          <w:lang w:eastAsia="zh-CN"/>
        </w:rPr>
      </w:pPr>
      <w:r>
        <w:rPr>
          <w:lang w:eastAsia="zh-CN"/>
        </w:rPr>
        <w:t>The simulation assumptions for power consumption evaluation in Table</w:t>
      </w:r>
      <w:r>
        <w:rPr>
          <w:b/>
          <w:sz w:val="18"/>
          <w:lang w:eastAsia="zh-CN"/>
        </w:rPr>
        <w:t xml:space="preserve"> </w:t>
      </w:r>
      <w:r w:rsidR="00363A53">
        <w:rPr>
          <w:b/>
          <w:sz w:val="20"/>
          <w:lang w:eastAsia="zh-CN"/>
        </w:rPr>
        <w:t>A</w:t>
      </w:r>
      <w:r>
        <w:rPr>
          <w:b/>
          <w:sz w:val="20"/>
          <w:lang w:eastAsia="zh-CN"/>
        </w:rPr>
        <w:t>-1</w:t>
      </w:r>
      <w:r w:rsidR="00363A53">
        <w:rPr>
          <w:b/>
          <w:sz w:val="20"/>
          <w:lang w:eastAsia="zh-CN"/>
        </w:rPr>
        <w:t xml:space="preserve"> and A-2</w:t>
      </w:r>
      <w:r>
        <w:rPr>
          <w:lang w:eastAsia="zh-CN"/>
        </w:rPr>
        <w:t>.</w:t>
      </w:r>
    </w:p>
    <w:p w14:paraId="23CD279B" w14:textId="5E9F7192" w:rsidR="00D94A7F" w:rsidRDefault="00D94A7F" w:rsidP="00D94A7F">
      <w:pPr>
        <w:pStyle w:val="a5"/>
        <w:keepNext/>
      </w:pPr>
      <w:r>
        <w:t>Table A</w:t>
      </w:r>
      <w:r>
        <w:rPr>
          <w:noProof/>
        </w:rPr>
        <w:t>-1</w:t>
      </w:r>
      <w:r w:rsidR="00363A53">
        <w:rPr>
          <w:noProof/>
        </w:rPr>
        <w:t>.</w:t>
      </w:r>
      <w:r>
        <w:t xml:space="preserve"> </w:t>
      </w:r>
      <w:r>
        <w:rPr>
          <w:lang w:eastAsia="zh-CN"/>
        </w:rPr>
        <w:t>Simulation assumption during RRC_IDLE/INACTIVE</w:t>
      </w:r>
    </w:p>
    <w:tbl>
      <w:tblPr>
        <w:tblStyle w:val="ac"/>
        <w:tblW w:w="0" w:type="auto"/>
        <w:tblInd w:w="988" w:type="dxa"/>
        <w:tblLook w:val="04A0" w:firstRow="1" w:lastRow="0" w:firstColumn="1" w:lastColumn="0" w:noHBand="0" w:noVBand="1"/>
      </w:tblPr>
      <w:tblGrid>
        <w:gridCol w:w="3675"/>
        <w:gridCol w:w="3554"/>
      </w:tblGrid>
      <w:tr w:rsidR="00D94A7F" w14:paraId="0A049507" w14:textId="77777777" w:rsidTr="0027088F">
        <w:tc>
          <w:tcPr>
            <w:tcW w:w="3675" w:type="dxa"/>
          </w:tcPr>
          <w:p w14:paraId="107526F3" w14:textId="77777777" w:rsidR="00D94A7F" w:rsidRPr="00864FCA" w:rsidRDefault="00D94A7F" w:rsidP="00E70A3B">
            <w:pPr>
              <w:spacing w:after="0"/>
              <w:jc w:val="center"/>
              <w:rPr>
                <w:b/>
                <w:bCs/>
              </w:rPr>
            </w:pPr>
            <w:r w:rsidRPr="00864FCA">
              <w:rPr>
                <w:b/>
                <w:bCs/>
              </w:rPr>
              <w:t>Parameter</w:t>
            </w:r>
          </w:p>
        </w:tc>
        <w:tc>
          <w:tcPr>
            <w:tcW w:w="3554" w:type="dxa"/>
          </w:tcPr>
          <w:p w14:paraId="7963F03F" w14:textId="77777777" w:rsidR="00D94A7F" w:rsidRPr="00864FCA" w:rsidRDefault="00D94A7F" w:rsidP="00E70A3B">
            <w:pPr>
              <w:spacing w:after="0"/>
              <w:jc w:val="center"/>
              <w:rPr>
                <w:b/>
                <w:bCs/>
              </w:rPr>
            </w:pPr>
            <w:r w:rsidRPr="00864FCA">
              <w:rPr>
                <w:b/>
                <w:bCs/>
              </w:rPr>
              <w:t>Value</w:t>
            </w:r>
          </w:p>
        </w:tc>
      </w:tr>
      <w:tr w:rsidR="009832AF" w14:paraId="49A1BC56" w14:textId="77777777" w:rsidTr="0027088F">
        <w:tc>
          <w:tcPr>
            <w:tcW w:w="3675" w:type="dxa"/>
          </w:tcPr>
          <w:p w14:paraId="6CD5F5FF" w14:textId="59BA6AC1" w:rsidR="009832AF" w:rsidRDefault="009832AF" w:rsidP="009832AF">
            <w:pPr>
              <w:spacing w:after="0"/>
              <w:jc w:val="center"/>
            </w:pPr>
            <w:r>
              <w:t>DRX cycle</w:t>
            </w:r>
          </w:p>
        </w:tc>
        <w:tc>
          <w:tcPr>
            <w:tcW w:w="3554" w:type="dxa"/>
          </w:tcPr>
          <w:p w14:paraId="674B2A46" w14:textId="5F9E5AE8" w:rsidR="009832AF" w:rsidRDefault="009832AF" w:rsidP="009832AF">
            <w:pPr>
              <w:spacing w:after="0"/>
              <w:jc w:val="center"/>
            </w:pPr>
            <w:r>
              <w:t xml:space="preserve">1280 </w:t>
            </w:r>
            <w:proofErr w:type="spellStart"/>
            <w:r>
              <w:t>ms</w:t>
            </w:r>
            <w:proofErr w:type="spellEnd"/>
          </w:p>
        </w:tc>
      </w:tr>
      <w:tr w:rsidR="009832AF" w14:paraId="1D74C0D8" w14:textId="77777777" w:rsidTr="0027088F">
        <w:tc>
          <w:tcPr>
            <w:tcW w:w="3675" w:type="dxa"/>
          </w:tcPr>
          <w:p w14:paraId="5CC30136" w14:textId="59126C98" w:rsidR="009832AF" w:rsidRDefault="009832AF" w:rsidP="009832AF">
            <w:pPr>
              <w:spacing w:after="0"/>
              <w:jc w:val="center"/>
              <w:rPr>
                <w:lang w:eastAsia="zh-CN"/>
              </w:rPr>
            </w:pPr>
            <w:r>
              <w:t>Gap between SSB and PO</w:t>
            </w:r>
          </w:p>
        </w:tc>
        <w:tc>
          <w:tcPr>
            <w:tcW w:w="3554" w:type="dxa"/>
          </w:tcPr>
          <w:p w14:paraId="401269E1" w14:textId="3491A7F2" w:rsidR="009832AF" w:rsidRDefault="009832AF" w:rsidP="009832AF">
            <w:pPr>
              <w:spacing w:after="0"/>
              <w:jc w:val="center"/>
              <w:rPr>
                <w:lang w:eastAsia="zh-CN"/>
              </w:rPr>
            </w:pPr>
            <w:r>
              <w:rPr>
                <w:rFonts w:hint="eastAsia"/>
                <w:lang w:eastAsia="zh-CN"/>
              </w:rPr>
              <w:t>2</w:t>
            </w:r>
            <w:r>
              <w:rPr>
                <w:lang w:eastAsia="zh-CN"/>
              </w:rPr>
              <w:t xml:space="preserve">0 </w:t>
            </w:r>
            <w:proofErr w:type="spellStart"/>
            <w:r>
              <w:rPr>
                <w:lang w:eastAsia="zh-CN"/>
              </w:rPr>
              <w:t>ms</w:t>
            </w:r>
            <w:proofErr w:type="spellEnd"/>
          </w:p>
        </w:tc>
      </w:tr>
      <w:tr w:rsidR="009832AF" w14:paraId="47EB5845" w14:textId="77777777" w:rsidTr="0027088F">
        <w:tc>
          <w:tcPr>
            <w:tcW w:w="3675" w:type="dxa"/>
          </w:tcPr>
          <w:p w14:paraId="2316EBB9" w14:textId="10D4FD79" w:rsidR="009832AF" w:rsidRDefault="009832AF" w:rsidP="009832AF">
            <w:pPr>
              <w:spacing w:after="0"/>
              <w:jc w:val="center"/>
            </w:pPr>
            <w:r>
              <w:t>SSB</w:t>
            </w:r>
          </w:p>
        </w:tc>
        <w:tc>
          <w:tcPr>
            <w:tcW w:w="3554" w:type="dxa"/>
          </w:tcPr>
          <w:p w14:paraId="415DD619" w14:textId="22D0EE8B" w:rsidR="009832AF" w:rsidRDefault="009832AF" w:rsidP="009832AF">
            <w:pPr>
              <w:spacing w:after="0"/>
              <w:jc w:val="center"/>
              <w:rPr>
                <w:lang w:eastAsia="zh-CN"/>
              </w:rPr>
            </w:pPr>
            <w:r>
              <w:rPr>
                <w:rFonts w:hint="eastAsia"/>
                <w:lang w:eastAsia="zh-CN"/>
              </w:rPr>
              <w:t>2</w:t>
            </w:r>
            <w:r>
              <w:rPr>
                <w:lang w:eastAsia="zh-CN"/>
              </w:rPr>
              <w:t xml:space="preserve"> </w:t>
            </w:r>
            <w:proofErr w:type="spellStart"/>
            <w:r>
              <w:rPr>
                <w:lang w:eastAsia="zh-CN"/>
              </w:rPr>
              <w:t>ms</w:t>
            </w:r>
            <w:proofErr w:type="spellEnd"/>
          </w:p>
        </w:tc>
      </w:tr>
      <w:tr w:rsidR="009832AF" w14:paraId="098FF1DD" w14:textId="77777777" w:rsidTr="0027088F">
        <w:tc>
          <w:tcPr>
            <w:tcW w:w="3675" w:type="dxa"/>
          </w:tcPr>
          <w:p w14:paraId="2AA62B14" w14:textId="7DF4829D" w:rsidR="009832AF" w:rsidRDefault="009832AF" w:rsidP="009832AF">
            <w:pPr>
              <w:spacing w:after="0"/>
              <w:jc w:val="center"/>
              <w:rPr>
                <w:lang w:eastAsia="zh-CN"/>
              </w:rPr>
            </w:pPr>
            <w:r>
              <w:rPr>
                <w:rFonts w:hint="eastAsia"/>
                <w:lang w:eastAsia="zh-CN"/>
              </w:rPr>
              <w:t>P</w:t>
            </w:r>
            <w:r>
              <w:rPr>
                <w:lang w:eastAsia="zh-CN"/>
              </w:rPr>
              <w:t>O and PDSCH</w:t>
            </w:r>
          </w:p>
        </w:tc>
        <w:tc>
          <w:tcPr>
            <w:tcW w:w="3554" w:type="dxa"/>
          </w:tcPr>
          <w:p w14:paraId="43CF7A34" w14:textId="3364E051" w:rsidR="009832AF" w:rsidRDefault="009832AF" w:rsidP="009832AF">
            <w:pPr>
              <w:spacing w:after="0"/>
              <w:jc w:val="center"/>
              <w:rPr>
                <w:lang w:eastAsia="zh-CN"/>
              </w:rPr>
            </w:pPr>
            <w:r>
              <w:rPr>
                <w:rFonts w:hint="eastAsia"/>
                <w:lang w:eastAsia="zh-CN"/>
              </w:rPr>
              <w:t>1</w:t>
            </w:r>
            <w:r>
              <w:rPr>
                <w:lang w:eastAsia="zh-CN"/>
              </w:rPr>
              <w:t xml:space="preserve"> </w:t>
            </w:r>
            <w:proofErr w:type="spellStart"/>
            <w:r>
              <w:rPr>
                <w:lang w:eastAsia="zh-CN"/>
              </w:rPr>
              <w:t>ms</w:t>
            </w:r>
            <w:proofErr w:type="spellEnd"/>
          </w:p>
        </w:tc>
      </w:tr>
      <w:tr w:rsidR="00E020A4" w14:paraId="09E3E671" w14:textId="77777777" w:rsidTr="009832AF">
        <w:tc>
          <w:tcPr>
            <w:tcW w:w="3675" w:type="dxa"/>
          </w:tcPr>
          <w:p w14:paraId="0DB91B76" w14:textId="49721077" w:rsidR="00E020A4" w:rsidRDefault="00E020A4" w:rsidP="009832AF">
            <w:pPr>
              <w:spacing w:after="0"/>
              <w:jc w:val="center"/>
              <w:rPr>
                <w:lang w:eastAsia="zh-CN"/>
              </w:rPr>
            </w:pPr>
            <w:r>
              <w:rPr>
                <w:lang w:eastAsia="zh-CN"/>
              </w:rPr>
              <w:t>False alarm</w:t>
            </w:r>
            <w:r w:rsidR="00B30F7A">
              <w:rPr>
                <w:lang w:eastAsia="zh-CN"/>
              </w:rPr>
              <w:t xml:space="preserve"> rate,</w:t>
            </w:r>
            <w:r>
              <w:rPr>
                <w:lang w:eastAsia="zh-CN"/>
              </w:rPr>
              <w:t xml:space="preserve"> Non-false alarm</w:t>
            </w:r>
            <w:r w:rsidR="00B30F7A">
              <w:rPr>
                <w:lang w:eastAsia="zh-CN"/>
              </w:rPr>
              <w:t xml:space="preserve"> rate</w:t>
            </w:r>
          </w:p>
        </w:tc>
        <w:tc>
          <w:tcPr>
            <w:tcW w:w="3554" w:type="dxa"/>
          </w:tcPr>
          <w:p w14:paraId="115F238F" w14:textId="0F40F9F5" w:rsidR="00E020A4" w:rsidRDefault="00B30F7A" w:rsidP="009832AF">
            <w:pPr>
              <w:spacing w:after="0"/>
              <w:jc w:val="center"/>
              <w:rPr>
                <w:lang w:eastAsia="zh-CN"/>
              </w:rPr>
            </w:pPr>
            <w:r>
              <w:rPr>
                <w:rFonts w:hint="eastAsia"/>
                <w:lang w:eastAsia="zh-CN"/>
              </w:rPr>
              <w:t>1</w:t>
            </w:r>
            <w:r>
              <w:rPr>
                <w:lang w:eastAsia="zh-CN"/>
              </w:rPr>
              <w:t>0%, 90%</w:t>
            </w:r>
          </w:p>
        </w:tc>
      </w:tr>
    </w:tbl>
    <w:p w14:paraId="610ADBF2" w14:textId="77777777" w:rsidR="00D94A7F" w:rsidRDefault="00D94A7F" w:rsidP="003C72AB">
      <w:pPr>
        <w:rPr>
          <w:lang w:eastAsia="zh-CN"/>
        </w:rPr>
      </w:pPr>
    </w:p>
    <w:p w14:paraId="6C3AF3A0" w14:textId="73F59B81" w:rsidR="009832AF" w:rsidRDefault="009832AF" w:rsidP="009832AF">
      <w:pPr>
        <w:pStyle w:val="a5"/>
        <w:keepNext/>
      </w:pPr>
      <w:r>
        <w:t>Table A</w:t>
      </w:r>
      <w:r>
        <w:rPr>
          <w:noProof/>
        </w:rPr>
        <w:t>-</w:t>
      </w:r>
      <w:r w:rsidR="005F6C25">
        <w:rPr>
          <w:noProof/>
        </w:rPr>
        <w:t>2</w:t>
      </w:r>
      <w:r>
        <w:rPr>
          <w:noProof/>
        </w:rPr>
        <w:t>.</w:t>
      </w:r>
      <w:r>
        <w:t xml:space="preserve"> </w:t>
      </w:r>
      <w:r>
        <w:rPr>
          <w:lang w:eastAsia="zh-CN"/>
        </w:rPr>
        <w:t>Simulation assumption durin</w:t>
      </w:r>
      <w:r w:rsidR="00F236A5">
        <w:rPr>
          <w:lang w:eastAsia="zh-CN"/>
        </w:rPr>
        <w:t>g RRC_CONNECTED</w:t>
      </w:r>
    </w:p>
    <w:tbl>
      <w:tblPr>
        <w:tblStyle w:val="ac"/>
        <w:tblW w:w="0" w:type="auto"/>
        <w:tblInd w:w="988" w:type="dxa"/>
        <w:tblLook w:val="04A0" w:firstRow="1" w:lastRow="0" w:firstColumn="1" w:lastColumn="0" w:noHBand="0" w:noVBand="1"/>
      </w:tblPr>
      <w:tblGrid>
        <w:gridCol w:w="3675"/>
        <w:gridCol w:w="3554"/>
      </w:tblGrid>
      <w:tr w:rsidR="009832AF" w14:paraId="39B4405B" w14:textId="77777777" w:rsidTr="00E70A3B">
        <w:tc>
          <w:tcPr>
            <w:tcW w:w="3675" w:type="dxa"/>
          </w:tcPr>
          <w:p w14:paraId="2CA140E1" w14:textId="77777777" w:rsidR="009832AF" w:rsidRPr="00864FCA" w:rsidRDefault="009832AF" w:rsidP="00E70A3B">
            <w:pPr>
              <w:spacing w:after="0"/>
              <w:jc w:val="center"/>
              <w:rPr>
                <w:b/>
                <w:bCs/>
              </w:rPr>
            </w:pPr>
            <w:r w:rsidRPr="00864FCA">
              <w:rPr>
                <w:b/>
                <w:bCs/>
              </w:rPr>
              <w:t>Parameter</w:t>
            </w:r>
          </w:p>
        </w:tc>
        <w:tc>
          <w:tcPr>
            <w:tcW w:w="3554" w:type="dxa"/>
          </w:tcPr>
          <w:p w14:paraId="4142C60A" w14:textId="77777777" w:rsidR="009832AF" w:rsidRPr="00864FCA" w:rsidRDefault="009832AF" w:rsidP="00E70A3B">
            <w:pPr>
              <w:spacing w:after="0"/>
              <w:jc w:val="center"/>
              <w:rPr>
                <w:b/>
                <w:bCs/>
              </w:rPr>
            </w:pPr>
            <w:r w:rsidRPr="00864FCA">
              <w:rPr>
                <w:b/>
                <w:bCs/>
              </w:rPr>
              <w:t>Value</w:t>
            </w:r>
          </w:p>
        </w:tc>
      </w:tr>
      <w:tr w:rsidR="009832AF" w14:paraId="29F265B4" w14:textId="77777777" w:rsidTr="00E70A3B">
        <w:tc>
          <w:tcPr>
            <w:tcW w:w="3675" w:type="dxa"/>
          </w:tcPr>
          <w:p w14:paraId="5315AAEA" w14:textId="77777777" w:rsidR="009832AF" w:rsidRDefault="009832AF" w:rsidP="00E70A3B">
            <w:pPr>
              <w:spacing w:after="0"/>
              <w:jc w:val="center"/>
            </w:pPr>
            <w:r>
              <w:t>DRX cycle</w:t>
            </w:r>
          </w:p>
        </w:tc>
        <w:tc>
          <w:tcPr>
            <w:tcW w:w="3554" w:type="dxa"/>
          </w:tcPr>
          <w:p w14:paraId="014AB445" w14:textId="14B971E9" w:rsidR="009832AF" w:rsidRDefault="00E020A4" w:rsidP="00E70A3B">
            <w:pPr>
              <w:spacing w:after="0"/>
              <w:jc w:val="center"/>
            </w:pPr>
            <w:r>
              <w:t>320</w:t>
            </w:r>
            <w:r w:rsidR="009832AF">
              <w:t xml:space="preserve"> </w:t>
            </w:r>
            <w:proofErr w:type="spellStart"/>
            <w:r w:rsidR="009832AF">
              <w:t>ms</w:t>
            </w:r>
            <w:proofErr w:type="spellEnd"/>
          </w:p>
        </w:tc>
      </w:tr>
      <w:tr w:rsidR="00F236A5" w14:paraId="62D82ACE" w14:textId="77777777" w:rsidTr="00E70A3B">
        <w:tc>
          <w:tcPr>
            <w:tcW w:w="3675" w:type="dxa"/>
          </w:tcPr>
          <w:p w14:paraId="53F82BAA" w14:textId="1B5D2033" w:rsidR="00F236A5" w:rsidRDefault="00F236A5" w:rsidP="00E70A3B">
            <w:pPr>
              <w:spacing w:after="0"/>
              <w:jc w:val="center"/>
              <w:rPr>
                <w:lang w:eastAsia="zh-CN"/>
              </w:rPr>
            </w:pPr>
            <w:r>
              <w:rPr>
                <w:rFonts w:hint="eastAsia"/>
                <w:lang w:eastAsia="zh-CN"/>
              </w:rPr>
              <w:t>T</w:t>
            </w:r>
            <w:r>
              <w:rPr>
                <w:lang w:eastAsia="zh-CN"/>
              </w:rPr>
              <w:t>raffic model</w:t>
            </w:r>
          </w:p>
        </w:tc>
        <w:tc>
          <w:tcPr>
            <w:tcW w:w="3554" w:type="dxa"/>
          </w:tcPr>
          <w:p w14:paraId="72AFF1B2" w14:textId="1A8C21C8" w:rsidR="00F236A5" w:rsidRDefault="00F236A5">
            <w:pPr>
              <w:spacing w:after="0"/>
              <w:jc w:val="center"/>
              <w:rPr>
                <w:lang w:eastAsia="zh-CN"/>
              </w:rPr>
            </w:pPr>
            <w:r>
              <w:rPr>
                <w:lang w:eastAsia="zh-CN"/>
              </w:rPr>
              <w:t>Every 6 DRX cycles, one cycle is with data transmission, five cycles are without data transmission</w:t>
            </w:r>
          </w:p>
        </w:tc>
      </w:tr>
      <w:tr w:rsidR="009832AF" w14:paraId="2B634093" w14:textId="77777777" w:rsidTr="00E70A3B">
        <w:tc>
          <w:tcPr>
            <w:tcW w:w="3675" w:type="dxa"/>
          </w:tcPr>
          <w:p w14:paraId="53346B6E" w14:textId="55596A58" w:rsidR="009832AF" w:rsidRDefault="00E020A4" w:rsidP="00E70A3B">
            <w:pPr>
              <w:spacing w:after="0"/>
              <w:jc w:val="center"/>
              <w:rPr>
                <w:lang w:eastAsia="zh-CN"/>
              </w:rPr>
            </w:pPr>
            <w:r>
              <w:rPr>
                <w:rFonts w:hint="eastAsia"/>
                <w:lang w:eastAsia="zh-CN"/>
              </w:rPr>
              <w:lastRenderedPageBreak/>
              <w:t>T</w:t>
            </w:r>
            <w:r>
              <w:rPr>
                <w:lang w:eastAsia="zh-CN"/>
              </w:rPr>
              <w:t>x</w:t>
            </w:r>
          </w:p>
        </w:tc>
        <w:tc>
          <w:tcPr>
            <w:tcW w:w="3554" w:type="dxa"/>
          </w:tcPr>
          <w:p w14:paraId="1D0A336B" w14:textId="296C725A" w:rsidR="009832AF" w:rsidRDefault="00E020A4" w:rsidP="00E70A3B">
            <w:pPr>
              <w:spacing w:after="0"/>
              <w:jc w:val="center"/>
              <w:rPr>
                <w:lang w:eastAsia="zh-CN"/>
              </w:rPr>
            </w:pPr>
            <w:r>
              <w:rPr>
                <w:lang w:eastAsia="zh-CN"/>
              </w:rPr>
              <w:t xml:space="preserve">1 </w:t>
            </w:r>
            <w:proofErr w:type="spellStart"/>
            <w:r>
              <w:rPr>
                <w:lang w:eastAsia="zh-CN"/>
              </w:rPr>
              <w:t>ms</w:t>
            </w:r>
            <w:proofErr w:type="spellEnd"/>
          </w:p>
        </w:tc>
      </w:tr>
      <w:tr w:rsidR="00E020A4" w14:paraId="700E7CD5" w14:textId="77777777" w:rsidTr="00E70A3B">
        <w:tc>
          <w:tcPr>
            <w:tcW w:w="3675" w:type="dxa"/>
          </w:tcPr>
          <w:p w14:paraId="19B123CB" w14:textId="3CF7230F" w:rsidR="00E020A4" w:rsidRDefault="00E020A4" w:rsidP="00E020A4">
            <w:pPr>
              <w:spacing w:after="0"/>
              <w:jc w:val="center"/>
              <w:rPr>
                <w:lang w:eastAsia="zh-CN"/>
              </w:rPr>
            </w:pPr>
            <w:r>
              <w:t>SSB</w:t>
            </w:r>
          </w:p>
        </w:tc>
        <w:tc>
          <w:tcPr>
            <w:tcW w:w="3554" w:type="dxa"/>
          </w:tcPr>
          <w:p w14:paraId="3BB6D4CC" w14:textId="7008D7B4" w:rsidR="00E020A4" w:rsidRDefault="00E020A4" w:rsidP="00E020A4">
            <w:pPr>
              <w:spacing w:after="0"/>
              <w:jc w:val="center"/>
              <w:rPr>
                <w:lang w:eastAsia="zh-CN"/>
              </w:rPr>
            </w:pPr>
            <w:r>
              <w:rPr>
                <w:rFonts w:hint="eastAsia"/>
                <w:lang w:eastAsia="zh-CN"/>
              </w:rPr>
              <w:t>2</w:t>
            </w:r>
            <w:r>
              <w:rPr>
                <w:lang w:eastAsia="zh-CN"/>
              </w:rPr>
              <w:t xml:space="preserve"> </w:t>
            </w:r>
            <w:proofErr w:type="spellStart"/>
            <w:r>
              <w:rPr>
                <w:lang w:eastAsia="zh-CN"/>
              </w:rPr>
              <w:t>ms</w:t>
            </w:r>
            <w:proofErr w:type="spellEnd"/>
          </w:p>
        </w:tc>
      </w:tr>
      <w:tr w:rsidR="00E020A4" w14:paraId="7CCE49AA" w14:textId="77777777" w:rsidTr="00E70A3B">
        <w:tc>
          <w:tcPr>
            <w:tcW w:w="3675" w:type="dxa"/>
          </w:tcPr>
          <w:p w14:paraId="2DA47F05" w14:textId="17C0312F" w:rsidR="00E020A4" w:rsidRDefault="00E020A4" w:rsidP="00E020A4">
            <w:pPr>
              <w:spacing w:after="0"/>
              <w:jc w:val="center"/>
              <w:rPr>
                <w:lang w:eastAsia="zh-CN"/>
              </w:rPr>
            </w:pPr>
            <w:r>
              <w:rPr>
                <w:lang w:eastAsia="zh-CN"/>
              </w:rPr>
              <w:t>Inactivity timer</w:t>
            </w:r>
          </w:p>
        </w:tc>
        <w:tc>
          <w:tcPr>
            <w:tcW w:w="3554" w:type="dxa"/>
          </w:tcPr>
          <w:p w14:paraId="1AA9BD42" w14:textId="5BAC5C67" w:rsidR="00E020A4" w:rsidRDefault="00E020A4" w:rsidP="00E020A4">
            <w:pPr>
              <w:spacing w:after="0"/>
              <w:jc w:val="center"/>
              <w:rPr>
                <w:lang w:eastAsia="zh-CN"/>
              </w:rPr>
            </w:pPr>
            <w:r>
              <w:rPr>
                <w:rFonts w:hint="eastAsia"/>
                <w:lang w:eastAsia="zh-CN"/>
              </w:rPr>
              <w:t>8</w:t>
            </w:r>
            <w:r>
              <w:rPr>
                <w:lang w:eastAsia="zh-CN"/>
              </w:rPr>
              <w:t xml:space="preserve">0 </w:t>
            </w:r>
            <w:proofErr w:type="spellStart"/>
            <w:r>
              <w:rPr>
                <w:lang w:eastAsia="zh-CN"/>
              </w:rPr>
              <w:t>ms</w:t>
            </w:r>
            <w:proofErr w:type="spellEnd"/>
          </w:p>
        </w:tc>
      </w:tr>
      <w:tr w:rsidR="00E020A4" w14:paraId="21BAE08C" w14:textId="77777777" w:rsidTr="00E70A3B">
        <w:tc>
          <w:tcPr>
            <w:tcW w:w="3675" w:type="dxa"/>
          </w:tcPr>
          <w:p w14:paraId="68781C4B" w14:textId="4A22B898" w:rsidR="00E020A4" w:rsidRDefault="00E020A4" w:rsidP="00E020A4">
            <w:pPr>
              <w:spacing w:after="0"/>
              <w:jc w:val="center"/>
              <w:rPr>
                <w:lang w:eastAsia="zh-CN"/>
              </w:rPr>
            </w:pPr>
            <w:r>
              <w:rPr>
                <w:lang w:eastAsia="zh-CN"/>
              </w:rPr>
              <w:t>On-duration timer</w:t>
            </w:r>
          </w:p>
        </w:tc>
        <w:tc>
          <w:tcPr>
            <w:tcW w:w="3554" w:type="dxa"/>
          </w:tcPr>
          <w:p w14:paraId="62E26148" w14:textId="33CB5025" w:rsidR="00E020A4" w:rsidRDefault="00E020A4" w:rsidP="00E020A4">
            <w:pPr>
              <w:spacing w:after="0"/>
              <w:jc w:val="center"/>
              <w:rPr>
                <w:lang w:eastAsia="zh-CN"/>
              </w:rPr>
            </w:pPr>
            <w:r>
              <w:rPr>
                <w:rFonts w:hint="eastAsia"/>
                <w:lang w:eastAsia="zh-CN"/>
              </w:rPr>
              <w:t>1</w:t>
            </w:r>
            <w:r>
              <w:rPr>
                <w:lang w:eastAsia="zh-CN"/>
              </w:rPr>
              <w:t>0</w:t>
            </w:r>
            <w:r w:rsidR="005F6C25">
              <w:rPr>
                <w:lang w:eastAsia="zh-CN"/>
              </w:rPr>
              <w:t xml:space="preserve"> </w:t>
            </w:r>
            <w:proofErr w:type="spellStart"/>
            <w:r>
              <w:rPr>
                <w:lang w:eastAsia="zh-CN"/>
              </w:rPr>
              <w:t>ms</w:t>
            </w:r>
            <w:proofErr w:type="spellEnd"/>
          </w:p>
        </w:tc>
      </w:tr>
    </w:tbl>
    <w:p w14:paraId="4BCC0079" w14:textId="77777777" w:rsidR="009832AF" w:rsidRDefault="009832AF" w:rsidP="003C72AB">
      <w:pPr>
        <w:rPr>
          <w:lang w:eastAsia="zh-CN"/>
        </w:rPr>
      </w:pPr>
    </w:p>
    <w:sectPr w:rsidR="009832AF"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8FCB3" w14:textId="77777777" w:rsidR="007C3B5F" w:rsidRDefault="007C3B5F">
      <w:r>
        <w:separator/>
      </w:r>
    </w:p>
  </w:endnote>
  <w:endnote w:type="continuationSeparator" w:id="0">
    <w:p w14:paraId="59AC4E31" w14:textId="77777777" w:rsidR="007C3B5F" w:rsidRDefault="007C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8A3F3" w14:textId="77777777" w:rsidR="00A87A70" w:rsidRDefault="00A87A70">
    <w:pPr>
      <w:pStyle w:val="ae"/>
    </w:pPr>
  </w:p>
  <w:p w14:paraId="523F9B02" w14:textId="77777777" w:rsidR="00A87A70" w:rsidRDefault="00A87A70">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1827E" w14:textId="77777777" w:rsidR="007C3B5F" w:rsidRDefault="007C3B5F">
      <w:r>
        <w:separator/>
      </w:r>
    </w:p>
  </w:footnote>
  <w:footnote w:type="continuationSeparator" w:id="0">
    <w:p w14:paraId="5C6792C7" w14:textId="77777777" w:rsidR="007C3B5F" w:rsidRDefault="007C3B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80549"/>
    <w:multiLevelType w:val="hybridMultilevel"/>
    <w:tmpl w:val="044E86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56BF6"/>
    <w:multiLevelType w:val="hybridMultilevel"/>
    <w:tmpl w:val="15442A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B0003">
      <w:start w:val="1"/>
      <w:numFmt w:val="bullet"/>
      <w:lvlText w:val="o"/>
      <w:lvlJc w:val="left"/>
      <w:pPr>
        <w:ind w:left="1260" w:hanging="420"/>
      </w:pPr>
      <w:rPr>
        <w:rFonts w:ascii="Courier New" w:hAnsi="Courier New" w:cs="Courier New" w:hint="default"/>
      </w:rPr>
    </w:lvl>
    <w:lvl w:ilvl="3" w:tplc="040B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600F6A"/>
    <w:multiLevelType w:val="hybridMultilevel"/>
    <w:tmpl w:val="813A04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F022C33"/>
    <w:multiLevelType w:val="hybridMultilevel"/>
    <w:tmpl w:val="D988D49C"/>
    <w:lvl w:ilvl="0" w:tplc="204A1028">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7" w15:restartNumberingAfterBreak="0">
    <w:nsid w:val="3EE8122A"/>
    <w:multiLevelType w:val="hybridMultilevel"/>
    <w:tmpl w:val="08F01B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EAC1586"/>
    <w:multiLevelType w:val="hybridMultilevel"/>
    <w:tmpl w:val="CBA4F9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2D17F11"/>
    <w:multiLevelType w:val="hybridMultilevel"/>
    <w:tmpl w:val="0DCA6D88"/>
    <w:lvl w:ilvl="0" w:tplc="EDFEC290">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8035B6"/>
    <w:multiLevelType w:val="hybridMultilevel"/>
    <w:tmpl w:val="80DC1636"/>
    <w:lvl w:ilvl="0" w:tplc="04090001">
      <w:start w:val="1"/>
      <w:numFmt w:val="bullet"/>
      <w:lvlText w:val=""/>
      <w:lvlJc w:val="left"/>
      <w:pPr>
        <w:ind w:left="420" w:hanging="420"/>
      </w:pPr>
      <w:rPr>
        <w:rFonts w:ascii="Wingdings" w:hAnsi="Wingdings"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43E3239"/>
    <w:multiLevelType w:val="hybridMultilevel"/>
    <w:tmpl w:val="009A816C"/>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5"/>
  </w:num>
  <w:num w:numId="2">
    <w:abstractNumId w:val="11"/>
  </w:num>
  <w:num w:numId="3">
    <w:abstractNumId w:val="8"/>
  </w:num>
  <w:num w:numId="4">
    <w:abstractNumId w:val="0"/>
  </w:num>
  <w:num w:numId="5">
    <w:abstractNumId w:val="10"/>
  </w:num>
  <w:num w:numId="6">
    <w:abstractNumId w:val="1"/>
  </w:num>
  <w:num w:numId="7">
    <w:abstractNumId w:val="6"/>
  </w:num>
  <w:num w:numId="8">
    <w:abstractNumId w:val="4"/>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2"/>
  </w:num>
  <w:num w:numId="19">
    <w:abstractNumId w:val="9"/>
  </w:num>
  <w:num w:numId="20">
    <w:abstractNumId w:val="12"/>
  </w:num>
  <w:num w:numId="21">
    <w:abstractNumId w:val="7"/>
  </w:num>
  <w:num w:numId="2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14F"/>
    <w:rsid w:val="00000186"/>
    <w:rsid w:val="000007CE"/>
    <w:rsid w:val="00000D04"/>
    <w:rsid w:val="00000DB2"/>
    <w:rsid w:val="00001137"/>
    <w:rsid w:val="000011C0"/>
    <w:rsid w:val="00001A16"/>
    <w:rsid w:val="00001E41"/>
    <w:rsid w:val="000020F6"/>
    <w:rsid w:val="00002334"/>
    <w:rsid w:val="00002893"/>
    <w:rsid w:val="00002AA9"/>
    <w:rsid w:val="00002C35"/>
    <w:rsid w:val="00002CB6"/>
    <w:rsid w:val="00002D44"/>
    <w:rsid w:val="00003321"/>
    <w:rsid w:val="000033A3"/>
    <w:rsid w:val="00003605"/>
    <w:rsid w:val="0000380A"/>
    <w:rsid w:val="00003AF1"/>
    <w:rsid w:val="00003B68"/>
    <w:rsid w:val="00003C56"/>
    <w:rsid w:val="00003EC2"/>
    <w:rsid w:val="000040A9"/>
    <w:rsid w:val="0000410B"/>
    <w:rsid w:val="0000458E"/>
    <w:rsid w:val="0000499D"/>
    <w:rsid w:val="00004E3B"/>
    <w:rsid w:val="00004E70"/>
    <w:rsid w:val="00004F19"/>
    <w:rsid w:val="000058F7"/>
    <w:rsid w:val="00005F4C"/>
    <w:rsid w:val="00006096"/>
    <w:rsid w:val="00006644"/>
    <w:rsid w:val="00006A19"/>
    <w:rsid w:val="00007051"/>
    <w:rsid w:val="0000707D"/>
    <w:rsid w:val="000072B6"/>
    <w:rsid w:val="00007346"/>
    <w:rsid w:val="000073DF"/>
    <w:rsid w:val="000073F8"/>
    <w:rsid w:val="00007813"/>
    <w:rsid w:val="00007A99"/>
    <w:rsid w:val="00007B58"/>
    <w:rsid w:val="00007BDA"/>
    <w:rsid w:val="000101BB"/>
    <w:rsid w:val="000104CC"/>
    <w:rsid w:val="0001089A"/>
    <w:rsid w:val="000109E6"/>
    <w:rsid w:val="00010E0E"/>
    <w:rsid w:val="00011274"/>
    <w:rsid w:val="0001158B"/>
    <w:rsid w:val="000118E9"/>
    <w:rsid w:val="00011F0F"/>
    <w:rsid w:val="00011F67"/>
    <w:rsid w:val="0001208C"/>
    <w:rsid w:val="000123BA"/>
    <w:rsid w:val="00012862"/>
    <w:rsid w:val="000128E6"/>
    <w:rsid w:val="00012A77"/>
    <w:rsid w:val="000131C8"/>
    <w:rsid w:val="000132E4"/>
    <w:rsid w:val="000135B2"/>
    <w:rsid w:val="00013B57"/>
    <w:rsid w:val="00013DC7"/>
    <w:rsid w:val="0001428C"/>
    <w:rsid w:val="000142BA"/>
    <w:rsid w:val="00014905"/>
    <w:rsid w:val="00014FAF"/>
    <w:rsid w:val="00015248"/>
    <w:rsid w:val="00015402"/>
    <w:rsid w:val="00015A00"/>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402"/>
    <w:rsid w:val="000207BD"/>
    <w:rsid w:val="00021496"/>
    <w:rsid w:val="000215AF"/>
    <w:rsid w:val="0002171E"/>
    <w:rsid w:val="000218CE"/>
    <w:rsid w:val="00021C61"/>
    <w:rsid w:val="0002238C"/>
    <w:rsid w:val="00022398"/>
    <w:rsid w:val="00022786"/>
    <w:rsid w:val="00022983"/>
    <w:rsid w:val="00022A2E"/>
    <w:rsid w:val="00022DB9"/>
    <w:rsid w:val="000230E9"/>
    <w:rsid w:val="00023388"/>
    <w:rsid w:val="00023425"/>
    <w:rsid w:val="000240CC"/>
    <w:rsid w:val="000241BE"/>
    <w:rsid w:val="000242C6"/>
    <w:rsid w:val="000242F2"/>
    <w:rsid w:val="00024CF8"/>
    <w:rsid w:val="00024D0C"/>
    <w:rsid w:val="00024F27"/>
    <w:rsid w:val="00025340"/>
    <w:rsid w:val="000256A6"/>
    <w:rsid w:val="00025753"/>
    <w:rsid w:val="00025CB0"/>
    <w:rsid w:val="00026095"/>
    <w:rsid w:val="0002658B"/>
    <w:rsid w:val="000269E1"/>
    <w:rsid w:val="00026D43"/>
    <w:rsid w:val="00026D4B"/>
    <w:rsid w:val="00026F69"/>
    <w:rsid w:val="000275C6"/>
    <w:rsid w:val="00027937"/>
    <w:rsid w:val="00027A85"/>
    <w:rsid w:val="00027A87"/>
    <w:rsid w:val="00027AD6"/>
    <w:rsid w:val="00027B49"/>
    <w:rsid w:val="00027C2D"/>
    <w:rsid w:val="00027D92"/>
    <w:rsid w:val="00027EA6"/>
    <w:rsid w:val="00027EAE"/>
    <w:rsid w:val="0003001F"/>
    <w:rsid w:val="0003024C"/>
    <w:rsid w:val="000304ED"/>
    <w:rsid w:val="000309EC"/>
    <w:rsid w:val="00030AAE"/>
    <w:rsid w:val="00030B00"/>
    <w:rsid w:val="00030E3A"/>
    <w:rsid w:val="0003121D"/>
    <w:rsid w:val="000312A5"/>
    <w:rsid w:val="0003168C"/>
    <w:rsid w:val="0003172B"/>
    <w:rsid w:val="00031920"/>
    <w:rsid w:val="00031980"/>
    <w:rsid w:val="00031ADB"/>
    <w:rsid w:val="00031BEA"/>
    <w:rsid w:val="00031C0B"/>
    <w:rsid w:val="00031ECB"/>
    <w:rsid w:val="00032056"/>
    <w:rsid w:val="00032099"/>
    <w:rsid w:val="000328CA"/>
    <w:rsid w:val="0003292E"/>
    <w:rsid w:val="00032D3B"/>
    <w:rsid w:val="00032E40"/>
    <w:rsid w:val="0003363A"/>
    <w:rsid w:val="0003376B"/>
    <w:rsid w:val="00033F60"/>
    <w:rsid w:val="000341DE"/>
    <w:rsid w:val="00034200"/>
    <w:rsid w:val="00034676"/>
    <w:rsid w:val="000346E6"/>
    <w:rsid w:val="0003506F"/>
    <w:rsid w:val="000352B3"/>
    <w:rsid w:val="00035A7E"/>
    <w:rsid w:val="000360A1"/>
    <w:rsid w:val="00036140"/>
    <w:rsid w:val="00036476"/>
    <w:rsid w:val="000364AF"/>
    <w:rsid w:val="000366C7"/>
    <w:rsid w:val="00037924"/>
    <w:rsid w:val="00037A90"/>
    <w:rsid w:val="00037C3C"/>
    <w:rsid w:val="00037C63"/>
    <w:rsid w:val="0004023E"/>
    <w:rsid w:val="0004024B"/>
    <w:rsid w:val="00040466"/>
    <w:rsid w:val="00040468"/>
    <w:rsid w:val="0004107C"/>
    <w:rsid w:val="000414B3"/>
    <w:rsid w:val="000415B2"/>
    <w:rsid w:val="000419C3"/>
    <w:rsid w:val="00041C57"/>
    <w:rsid w:val="00041FDE"/>
    <w:rsid w:val="0004225F"/>
    <w:rsid w:val="00042F9D"/>
    <w:rsid w:val="000434B7"/>
    <w:rsid w:val="000435E4"/>
    <w:rsid w:val="00043754"/>
    <w:rsid w:val="000439D0"/>
    <w:rsid w:val="00043B04"/>
    <w:rsid w:val="00043C82"/>
    <w:rsid w:val="00044333"/>
    <w:rsid w:val="00044BBC"/>
    <w:rsid w:val="00044F3E"/>
    <w:rsid w:val="00045348"/>
    <w:rsid w:val="00045442"/>
    <w:rsid w:val="00045644"/>
    <w:rsid w:val="00045D49"/>
    <w:rsid w:val="0004625E"/>
    <w:rsid w:val="0004639A"/>
    <w:rsid w:val="0004673B"/>
    <w:rsid w:val="00046795"/>
    <w:rsid w:val="00046796"/>
    <w:rsid w:val="000467FD"/>
    <w:rsid w:val="000468AE"/>
    <w:rsid w:val="00046AAF"/>
    <w:rsid w:val="00047225"/>
    <w:rsid w:val="0004770F"/>
    <w:rsid w:val="00047E60"/>
    <w:rsid w:val="00047EDC"/>
    <w:rsid w:val="0005060D"/>
    <w:rsid w:val="000507FC"/>
    <w:rsid w:val="00050DF6"/>
    <w:rsid w:val="00050EB7"/>
    <w:rsid w:val="000515B7"/>
    <w:rsid w:val="000515ED"/>
    <w:rsid w:val="00051619"/>
    <w:rsid w:val="00051B6E"/>
    <w:rsid w:val="00051FF6"/>
    <w:rsid w:val="0005250F"/>
    <w:rsid w:val="00052754"/>
    <w:rsid w:val="00052AD2"/>
    <w:rsid w:val="00052BD9"/>
    <w:rsid w:val="00052F54"/>
    <w:rsid w:val="00052F7E"/>
    <w:rsid w:val="000530DF"/>
    <w:rsid w:val="00053142"/>
    <w:rsid w:val="000531C6"/>
    <w:rsid w:val="00053A07"/>
    <w:rsid w:val="00053D7A"/>
    <w:rsid w:val="00054541"/>
    <w:rsid w:val="00054951"/>
    <w:rsid w:val="00054BBB"/>
    <w:rsid w:val="00054E0C"/>
    <w:rsid w:val="00054E3D"/>
    <w:rsid w:val="0005541D"/>
    <w:rsid w:val="00055715"/>
    <w:rsid w:val="00055978"/>
    <w:rsid w:val="00055A89"/>
    <w:rsid w:val="00055B6E"/>
    <w:rsid w:val="00056322"/>
    <w:rsid w:val="000563FB"/>
    <w:rsid w:val="0005657F"/>
    <w:rsid w:val="000565C8"/>
    <w:rsid w:val="000568C4"/>
    <w:rsid w:val="0005739C"/>
    <w:rsid w:val="00057B0E"/>
    <w:rsid w:val="00057BC1"/>
    <w:rsid w:val="00057DC8"/>
    <w:rsid w:val="00060014"/>
    <w:rsid w:val="000602E0"/>
    <w:rsid w:val="00060ADF"/>
    <w:rsid w:val="00060DAD"/>
    <w:rsid w:val="00060E8D"/>
    <w:rsid w:val="000611F9"/>
    <w:rsid w:val="000612E1"/>
    <w:rsid w:val="000614FE"/>
    <w:rsid w:val="0006189D"/>
    <w:rsid w:val="00062458"/>
    <w:rsid w:val="0006277D"/>
    <w:rsid w:val="00062C3F"/>
    <w:rsid w:val="000634DB"/>
    <w:rsid w:val="000639AC"/>
    <w:rsid w:val="00063AA3"/>
    <w:rsid w:val="00063F10"/>
    <w:rsid w:val="0006436C"/>
    <w:rsid w:val="00064377"/>
    <w:rsid w:val="00065905"/>
    <w:rsid w:val="00065C03"/>
    <w:rsid w:val="00065CA8"/>
    <w:rsid w:val="00065CBB"/>
    <w:rsid w:val="00065D38"/>
    <w:rsid w:val="000660EF"/>
    <w:rsid w:val="00066EDB"/>
    <w:rsid w:val="000674B7"/>
    <w:rsid w:val="0006778D"/>
    <w:rsid w:val="000679FE"/>
    <w:rsid w:val="00067C8E"/>
    <w:rsid w:val="00067DD1"/>
    <w:rsid w:val="00070229"/>
    <w:rsid w:val="00070447"/>
    <w:rsid w:val="00070510"/>
    <w:rsid w:val="000706E7"/>
    <w:rsid w:val="0007090E"/>
    <w:rsid w:val="00070CC2"/>
    <w:rsid w:val="00070EF8"/>
    <w:rsid w:val="00071183"/>
    <w:rsid w:val="00071192"/>
    <w:rsid w:val="00071269"/>
    <w:rsid w:val="000713A7"/>
    <w:rsid w:val="0007182C"/>
    <w:rsid w:val="00071CD2"/>
    <w:rsid w:val="00071EB0"/>
    <w:rsid w:val="00072415"/>
    <w:rsid w:val="0007257B"/>
    <w:rsid w:val="00072623"/>
    <w:rsid w:val="00072A80"/>
    <w:rsid w:val="00072D4C"/>
    <w:rsid w:val="00072EFB"/>
    <w:rsid w:val="000731A0"/>
    <w:rsid w:val="000734B8"/>
    <w:rsid w:val="0007368F"/>
    <w:rsid w:val="000736C1"/>
    <w:rsid w:val="00073797"/>
    <w:rsid w:val="000737AD"/>
    <w:rsid w:val="00073815"/>
    <w:rsid w:val="00073D5D"/>
    <w:rsid w:val="00073DEC"/>
    <w:rsid w:val="00074270"/>
    <w:rsid w:val="000742A0"/>
    <w:rsid w:val="000743AA"/>
    <w:rsid w:val="000745AA"/>
    <w:rsid w:val="000747FA"/>
    <w:rsid w:val="00074924"/>
    <w:rsid w:val="00074AAC"/>
    <w:rsid w:val="00074B84"/>
    <w:rsid w:val="00074D0A"/>
    <w:rsid w:val="00074E06"/>
    <w:rsid w:val="00074E3E"/>
    <w:rsid w:val="00074E86"/>
    <w:rsid w:val="00075451"/>
    <w:rsid w:val="00075BD9"/>
    <w:rsid w:val="00075E1E"/>
    <w:rsid w:val="00076097"/>
    <w:rsid w:val="00076523"/>
    <w:rsid w:val="00076541"/>
    <w:rsid w:val="000767D6"/>
    <w:rsid w:val="00076922"/>
    <w:rsid w:val="000769A8"/>
    <w:rsid w:val="00076C49"/>
    <w:rsid w:val="00076EBB"/>
    <w:rsid w:val="000772F4"/>
    <w:rsid w:val="0007740C"/>
    <w:rsid w:val="000776EB"/>
    <w:rsid w:val="000777D9"/>
    <w:rsid w:val="000777E8"/>
    <w:rsid w:val="000802C5"/>
    <w:rsid w:val="00081072"/>
    <w:rsid w:val="00081205"/>
    <w:rsid w:val="0008148B"/>
    <w:rsid w:val="00081559"/>
    <w:rsid w:val="000815D3"/>
    <w:rsid w:val="0008167F"/>
    <w:rsid w:val="0008171A"/>
    <w:rsid w:val="0008190C"/>
    <w:rsid w:val="0008193D"/>
    <w:rsid w:val="00082064"/>
    <w:rsid w:val="000821D2"/>
    <w:rsid w:val="000823B0"/>
    <w:rsid w:val="00082729"/>
    <w:rsid w:val="000827FF"/>
    <w:rsid w:val="00082C6E"/>
    <w:rsid w:val="00082E65"/>
    <w:rsid w:val="0008335B"/>
    <w:rsid w:val="00083379"/>
    <w:rsid w:val="00083587"/>
    <w:rsid w:val="00083838"/>
    <w:rsid w:val="00083A03"/>
    <w:rsid w:val="00083B6A"/>
    <w:rsid w:val="00084169"/>
    <w:rsid w:val="00084334"/>
    <w:rsid w:val="000849F2"/>
    <w:rsid w:val="00084C34"/>
    <w:rsid w:val="000852EA"/>
    <w:rsid w:val="00085589"/>
    <w:rsid w:val="00085D19"/>
    <w:rsid w:val="00085D65"/>
    <w:rsid w:val="00085E04"/>
    <w:rsid w:val="00085ED4"/>
    <w:rsid w:val="0008625C"/>
    <w:rsid w:val="00086424"/>
    <w:rsid w:val="00086478"/>
    <w:rsid w:val="00086800"/>
    <w:rsid w:val="00086C57"/>
    <w:rsid w:val="00086C9A"/>
    <w:rsid w:val="000873FE"/>
    <w:rsid w:val="00087635"/>
    <w:rsid w:val="000878D4"/>
    <w:rsid w:val="00087913"/>
    <w:rsid w:val="00087C86"/>
    <w:rsid w:val="00087D2A"/>
    <w:rsid w:val="00087D91"/>
    <w:rsid w:val="00087FD4"/>
    <w:rsid w:val="000902DC"/>
    <w:rsid w:val="00090356"/>
    <w:rsid w:val="00090D0C"/>
    <w:rsid w:val="00090EE9"/>
    <w:rsid w:val="00090EF6"/>
    <w:rsid w:val="000910A4"/>
    <w:rsid w:val="000911AE"/>
    <w:rsid w:val="00091BC0"/>
    <w:rsid w:val="00091CA3"/>
    <w:rsid w:val="0009251A"/>
    <w:rsid w:val="00093312"/>
    <w:rsid w:val="000933D4"/>
    <w:rsid w:val="0009342F"/>
    <w:rsid w:val="00093697"/>
    <w:rsid w:val="000936CD"/>
    <w:rsid w:val="000936E5"/>
    <w:rsid w:val="000939C4"/>
    <w:rsid w:val="00093C11"/>
    <w:rsid w:val="00093D42"/>
    <w:rsid w:val="00093DD0"/>
    <w:rsid w:val="00093EDC"/>
    <w:rsid w:val="00094137"/>
    <w:rsid w:val="0009452B"/>
    <w:rsid w:val="00094731"/>
    <w:rsid w:val="00094873"/>
    <w:rsid w:val="00094A16"/>
    <w:rsid w:val="00094B6D"/>
    <w:rsid w:val="00094CE3"/>
    <w:rsid w:val="00094DE6"/>
    <w:rsid w:val="00094F68"/>
    <w:rsid w:val="00095168"/>
    <w:rsid w:val="00095D44"/>
    <w:rsid w:val="00096356"/>
    <w:rsid w:val="0009635C"/>
    <w:rsid w:val="000967C4"/>
    <w:rsid w:val="0009766D"/>
    <w:rsid w:val="00097C99"/>
    <w:rsid w:val="00097CE5"/>
    <w:rsid w:val="000A0A62"/>
    <w:rsid w:val="000A0DE8"/>
    <w:rsid w:val="000A0F14"/>
    <w:rsid w:val="000A1131"/>
    <w:rsid w:val="000A1441"/>
    <w:rsid w:val="000A1A06"/>
    <w:rsid w:val="000A1A37"/>
    <w:rsid w:val="000A1B60"/>
    <w:rsid w:val="000A1E33"/>
    <w:rsid w:val="000A21B4"/>
    <w:rsid w:val="000A2486"/>
    <w:rsid w:val="000A2575"/>
    <w:rsid w:val="000A2A2B"/>
    <w:rsid w:val="000A2A98"/>
    <w:rsid w:val="000A2AE1"/>
    <w:rsid w:val="000A2CC7"/>
    <w:rsid w:val="000A2E3E"/>
    <w:rsid w:val="000A2ED6"/>
    <w:rsid w:val="000A3341"/>
    <w:rsid w:val="000A38A5"/>
    <w:rsid w:val="000A3EAA"/>
    <w:rsid w:val="000A4205"/>
    <w:rsid w:val="000A426F"/>
    <w:rsid w:val="000A478D"/>
    <w:rsid w:val="000A49FC"/>
    <w:rsid w:val="000A4A19"/>
    <w:rsid w:val="000A5101"/>
    <w:rsid w:val="000A5359"/>
    <w:rsid w:val="000A540B"/>
    <w:rsid w:val="000A54A6"/>
    <w:rsid w:val="000A55CF"/>
    <w:rsid w:val="000A57D2"/>
    <w:rsid w:val="000A595B"/>
    <w:rsid w:val="000A5D03"/>
    <w:rsid w:val="000A6301"/>
    <w:rsid w:val="000A6351"/>
    <w:rsid w:val="000A63D6"/>
    <w:rsid w:val="000A71AE"/>
    <w:rsid w:val="000A72A3"/>
    <w:rsid w:val="000A73B6"/>
    <w:rsid w:val="000A7AB1"/>
    <w:rsid w:val="000A7B38"/>
    <w:rsid w:val="000B0196"/>
    <w:rsid w:val="000B01FF"/>
    <w:rsid w:val="000B0343"/>
    <w:rsid w:val="000B04C9"/>
    <w:rsid w:val="000B0552"/>
    <w:rsid w:val="000B0554"/>
    <w:rsid w:val="000B069C"/>
    <w:rsid w:val="000B09B7"/>
    <w:rsid w:val="000B0B10"/>
    <w:rsid w:val="000B0CFF"/>
    <w:rsid w:val="000B0EDF"/>
    <w:rsid w:val="000B1FD4"/>
    <w:rsid w:val="000B21B6"/>
    <w:rsid w:val="000B2624"/>
    <w:rsid w:val="000B26BC"/>
    <w:rsid w:val="000B2704"/>
    <w:rsid w:val="000B27D5"/>
    <w:rsid w:val="000B27D8"/>
    <w:rsid w:val="000B2948"/>
    <w:rsid w:val="000B2985"/>
    <w:rsid w:val="000B2C1B"/>
    <w:rsid w:val="000B2C82"/>
    <w:rsid w:val="000B2C88"/>
    <w:rsid w:val="000B2DEB"/>
    <w:rsid w:val="000B2FCD"/>
    <w:rsid w:val="000B2FEF"/>
    <w:rsid w:val="000B3342"/>
    <w:rsid w:val="000B376B"/>
    <w:rsid w:val="000B37A1"/>
    <w:rsid w:val="000B38A7"/>
    <w:rsid w:val="000B4190"/>
    <w:rsid w:val="000B493C"/>
    <w:rsid w:val="000B4AC7"/>
    <w:rsid w:val="000B4B4B"/>
    <w:rsid w:val="000B4B96"/>
    <w:rsid w:val="000B4E54"/>
    <w:rsid w:val="000B4EBE"/>
    <w:rsid w:val="000B51FA"/>
    <w:rsid w:val="000B56D4"/>
    <w:rsid w:val="000B5905"/>
    <w:rsid w:val="000B5975"/>
    <w:rsid w:val="000B5BB2"/>
    <w:rsid w:val="000B5C86"/>
    <w:rsid w:val="000B5E8A"/>
    <w:rsid w:val="000B62B9"/>
    <w:rsid w:val="000B68AB"/>
    <w:rsid w:val="000B6E2C"/>
    <w:rsid w:val="000B75A7"/>
    <w:rsid w:val="000B76C5"/>
    <w:rsid w:val="000B7A10"/>
    <w:rsid w:val="000C029E"/>
    <w:rsid w:val="000C047E"/>
    <w:rsid w:val="000C04CA"/>
    <w:rsid w:val="000C0CF3"/>
    <w:rsid w:val="000C0F69"/>
    <w:rsid w:val="000C115D"/>
    <w:rsid w:val="000C1233"/>
    <w:rsid w:val="000C1535"/>
    <w:rsid w:val="000C23C4"/>
    <w:rsid w:val="000C2455"/>
    <w:rsid w:val="000C252B"/>
    <w:rsid w:val="000C293E"/>
    <w:rsid w:val="000C2CD5"/>
    <w:rsid w:val="000C2FBD"/>
    <w:rsid w:val="000C30F5"/>
    <w:rsid w:val="000C34DE"/>
    <w:rsid w:val="000C35CC"/>
    <w:rsid w:val="000C3740"/>
    <w:rsid w:val="000C3B0C"/>
    <w:rsid w:val="000C3C85"/>
    <w:rsid w:val="000C422D"/>
    <w:rsid w:val="000C4718"/>
    <w:rsid w:val="000C4907"/>
    <w:rsid w:val="000C50B5"/>
    <w:rsid w:val="000C58BC"/>
    <w:rsid w:val="000C5C28"/>
    <w:rsid w:val="000C5EF6"/>
    <w:rsid w:val="000C5F4A"/>
    <w:rsid w:val="000C5F5C"/>
    <w:rsid w:val="000C5F91"/>
    <w:rsid w:val="000C6025"/>
    <w:rsid w:val="000C6EFC"/>
    <w:rsid w:val="000C7350"/>
    <w:rsid w:val="000D00C5"/>
    <w:rsid w:val="000D0565"/>
    <w:rsid w:val="000D06C3"/>
    <w:rsid w:val="000D0E4E"/>
    <w:rsid w:val="000D113C"/>
    <w:rsid w:val="000D12D1"/>
    <w:rsid w:val="000D14CC"/>
    <w:rsid w:val="000D159A"/>
    <w:rsid w:val="000D1796"/>
    <w:rsid w:val="000D17DA"/>
    <w:rsid w:val="000D22CC"/>
    <w:rsid w:val="000D234E"/>
    <w:rsid w:val="000D23AB"/>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288"/>
    <w:rsid w:val="000D5362"/>
    <w:rsid w:val="000D5461"/>
    <w:rsid w:val="000D5598"/>
    <w:rsid w:val="000D57F8"/>
    <w:rsid w:val="000D5851"/>
    <w:rsid w:val="000D5A10"/>
    <w:rsid w:val="000D5C60"/>
    <w:rsid w:val="000D61EE"/>
    <w:rsid w:val="000D6572"/>
    <w:rsid w:val="000D68C6"/>
    <w:rsid w:val="000D6B20"/>
    <w:rsid w:val="000D6C4C"/>
    <w:rsid w:val="000D6EAC"/>
    <w:rsid w:val="000D71E2"/>
    <w:rsid w:val="000D733D"/>
    <w:rsid w:val="000D73A5"/>
    <w:rsid w:val="000D7910"/>
    <w:rsid w:val="000D7B64"/>
    <w:rsid w:val="000D7C60"/>
    <w:rsid w:val="000D7D72"/>
    <w:rsid w:val="000E07D6"/>
    <w:rsid w:val="000E0B62"/>
    <w:rsid w:val="000E0F6A"/>
    <w:rsid w:val="000E1380"/>
    <w:rsid w:val="000E13EC"/>
    <w:rsid w:val="000E18DF"/>
    <w:rsid w:val="000E1F7C"/>
    <w:rsid w:val="000E2571"/>
    <w:rsid w:val="000E26BF"/>
    <w:rsid w:val="000E27DF"/>
    <w:rsid w:val="000E2E31"/>
    <w:rsid w:val="000E3278"/>
    <w:rsid w:val="000E332D"/>
    <w:rsid w:val="000E38E3"/>
    <w:rsid w:val="000E3F91"/>
    <w:rsid w:val="000E4417"/>
    <w:rsid w:val="000E472E"/>
    <w:rsid w:val="000E47F7"/>
    <w:rsid w:val="000E4FC7"/>
    <w:rsid w:val="000E54B6"/>
    <w:rsid w:val="000E596C"/>
    <w:rsid w:val="000E59A0"/>
    <w:rsid w:val="000E5D35"/>
    <w:rsid w:val="000E6828"/>
    <w:rsid w:val="000E70FE"/>
    <w:rsid w:val="000E720F"/>
    <w:rsid w:val="000E7590"/>
    <w:rsid w:val="000E7A84"/>
    <w:rsid w:val="000E7D62"/>
    <w:rsid w:val="000F0BA7"/>
    <w:rsid w:val="000F0CF5"/>
    <w:rsid w:val="000F0EE0"/>
    <w:rsid w:val="000F1042"/>
    <w:rsid w:val="000F15BC"/>
    <w:rsid w:val="000F180A"/>
    <w:rsid w:val="000F1880"/>
    <w:rsid w:val="000F18BE"/>
    <w:rsid w:val="000F1AF5"/>
    <w:rsid w:val="000F1C92"/>
    <w:rsid w:val="000F1CF0"/>
    <w:rsid w:val="000F1F9B"/>
    <w:rsid w:val="000F2360"/>
    <w:rsid w:val="000F2EEE"/>
    <w:rsid w:val="000F3697"/>
    <w:rsid w:val="000F3C12"/>
    <w:rsid w:val="000F3DF9"/>
    <w:rsid w:val="000F4348"/>
    <w:rsid w:val="000F4A0F"/>
    <w:rsid w:val="000F4A83"/>
    <w:rsid w:val="000F4C96"/>
    <w:rsid w:val="000F579A"/>
    <w:rsid w:val="000F579B"/>
    <w:rsid w:val="000F7305"/>
    <w:rsid w:val="000F7483"/>
    <w:rsid w:val="000F76A9"/>
    <w:rsid w:val="000F7F58"/>
    <w:rsid w:val="00100128"/>
    <w:rsid w:val="00100786"/>
    <w:rsid w:val="00100850"/>
    <w:rsid w:val="00100BA1"/>
    <w:rsid w:val="00100FF3"/>
    <w:rsid w:val="001026CA"/>
    <w:rsid w:val="0010288A"/>
    <w:rsid w:val="001034F4"/>
    <w:rsid w:val="001035A2"/>
    <w:rsid w:val="0010395A"/>
    <w:rsid w:val="00103B73"/>
    <w:rsid w:val="001043C2"/>
    <w:rsid w:val="001043E1"/>
    <w:rsid w:val="00104960"/>
    <w:rsid w:val="00104A0A"/>
    <w:rsid w:val="0010505A"/>
    <w:rsid w:val="0010537D"/>
    <w:rsid w:val="00105439"/>
    <w:rsid w:val="001056D3"/>
    <w:rsid w:val="00105931"/>
    <w:rsid w:val="00105CC7"/>
    <w:rsid w:val="001067F0"/>
    <w:rsid w:val="00106855"/>
    <w:rsid w:val="0010687E"/>
    <w:rsid w:val="0010694B"/>
    <w:rsid w:val="00106EBA"/>
    <w:rsid w:val="00106FA1"/>
    <w:rsid w:val="00107089"/>
    <w:rsid w:val="00107096"/>
    <w:rsid w:val="0010739D"/>
    <w:rsid w:val="001074CB"/>
    <w:rsid w:val="00107582"/>
    <w:rsid w:val="00107680"/>
    <w:rsid w:val="00107775"/>
    <w:rsid w:val="00107779"/>
    <w:rsid w:val="001078C2"/>
    <w:rsid w:val="00107967"/>
    <w:rsid w:val="00107DF5"/>
    <w:rsid w:val="00107E1C"/>
    <w:rsid w:val="00107F5B"/>
    <w:rsid w:val="00110243"/>
    <w:rsid w:val="0011029E"/>
    <w:rsid w:val="00110374"/>
    <w:rsid w:val="0011081C"/>
    <w:rsid w:val="00110827"/>
    <w:rsid w:val="001108A5"/>
    <w:rsid w:val="001109F1"/>
    <w:rsid w:val="001112C4"/>
    <w:rsid w:val="00111323"/>
    <w:rsid w:val="00111444"/>
    <w:rsid w:val="00111723"/>
    <w:rsid w:val="0011176D"/>
    <w:rsid w:val="00111CF9"/>
    <w:rsid w:val="00111D7F"/>
    <w:rsid w:val="001129B5"/>
    <w:rsid w:val="00112A1A"/>
    <w:rsid w:val="00112AD4"/>
    <w:rsid w:val="00112BE6"/>
    <w:rsid w:val="00112D15"/>
    <w:rsid w:val="00112EEA"/>
    <w:rsid w:val="00113407"/>
    <w:rsid w:val="0011352E"/>
    <w:rsid w:val="00113DCD"/>
    <w:rsid w:val="00114070"/>
    <w:rsid w:val="0011418F"/>
    <w:rsid w:val="001141E3"/>
    <w:rsid w:val="001144DF"/>
    <w:rsid w:val="0011464A"/>
    <w:rsid w:val="00114DBB"/>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2B6"/>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30AC"/>
    <w:rsid w:val="00123A3D"/>
    <w:rsid w:val="00123EB9"/>
    <w:rsid w:val="0012414F"/>
    <w:rsid w:val="00124256"/>
    <w:rsid w:val="0012463B"/>
    <w:rsid w:val="001249B7"/>
    <w:rsid w:val="00124D84"/>
    <w:rsid w:val="001250DD"/>
    <w:rsid w:val="001252D3"/>
    <w:rsid w:val="00125371"/>
    <w:rsid w:val="001254AD"/>
    <w:rsid w:val="0012556C"/>
    <w:rsid w:val="00125733"/>
    <w:rsid w:val="0012580E"/>
    <w:rsid w:val="00125991"/>
    <w:rsid w:val="00125AC9"/>
    <w:rsid w:val="00125E42"/>
    <w:rsid w:val="00125EC8"/>
    <w:rsid w:val="001263AA"/>
    <w:rsid w:val="001269A6"/>
    <w:rsid w:val="00126AEA"/>
    <w:rsid w:val="00126E0A"/>
    <w:rsid w:val="00126F51"/>
    <w:rsid w:val="001272E6"/>
    <w:rsid w:val="001275A6"/>
    <w:rsid w:val="00127796"/>
    <w:rsid w:val="00127B99"/>
    <w:rsid w:val="00127E2A"/>
    <w:rsid w:val="001302C0"/>
    <w:rsid w:val="001304D8"/>
    <w:rsid w:val="0013068B"/>
    <w:rsid w:val="00130779"/>
    <w:rsid w:val="001307A1"/>
    <w:rsid w:val="00130A69"/>
    <w:rsid w:val="00130ABD"/>
    <w:rsid w:val="00130B6F"/>
    <w:rsid w:val="00130E65"/>
    <w:rsid w:val="00131371"/>
    <w:rsid w:val="001313B9"/>
    <w:rsid w:val="001315E6"/>
    <w:rsid w:val="001321D3"/>
    <w:rsid w:val="001324F4"/>
    <w:rsid w:val="00132A1C"/>
    <w:rsid w:val="00133599"/>
    <w:rsid w:val="001335CA"/>
    <w:rsid w:val="001335E5"/>
    <w:rsid w:val="001338A7"/>
    <w:rsid w:val="00133BF7"/>
    <w:rsid w:val="00133C93"/>
    <w:rsid w:val="00134185"/>
    <w:rsid w:val="00134273"/>
    <w:rsid w:val="00134B21"/>
    <w:rsid w:val="00134B88"/>
    <w:rsid w:val="00134DEB"/>
    <w:rsid w:val="00134E7D"/>
    <w:rsid w:val="00134FDB"/>
    <w:rsid w:val="00135183"/>
    <w:rsid w:val="001351A1"/>
    <w:rsid w:val="001355DC"/>
    <w:rsid w:val="001356D0"/>
    <w:rsid w:val="00135933"/>
    <w:rsid w:val="0013593B"/>
    <w:rsid w:val="00135AC8"/>
    <w:rsid w:val="00135B0C"/>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1D"/>
    <w:rsid w:val="001409EE"/>
    <w:rsid w:val="00140E39"/>
    <w:rsid w:val="00140F74"/>
    <w:rsid w:val="001410A2"/>
    <w:rsid w:val="00141161"/>
    <w:rsid w:val="00141191"/>
    <w:rsid w:val="0014159C"/>
    <w:rsid w:val="001416D7"/>
    <w:rsid w:val="00141899"/>
    <w:rsid w:val="00141CD1"/>
    <w:rsid w:val="00141FE4"/>
    <w:rsid w:val="001421AF"/>
    <w:rsid w:val="00142665"/>
    <w:rsid w:val="00142A7C"/>
    <w:rsid w:val="00142BBC"/>
    <w:rsid w:val="00142C38"/>
    <w:rsid w:val="00142C88"/>
    <w:rsid w:val="00143357"/>
    <w:rsid w:val="001435C5"/>
    <w:rsid w:val="00143766"/>
    <w:rsid w:val="001437C2"/>
    <w:rsid w:val="0014384A"/>
    <w:rsid w:val="0014387C"/>
    <w:rsid w:val="00143C0B"/>
    <w:rsid w:val="00143CC8"/>
    <w:rsid w:val="00143DD6"/>
    <w:rsid w:val="00143EC2"/>
    <w:rsid w:val="0014409A"/>
    <w:rsid w:val="001442C9"/>
    <w:rsid w:val="0014450F"/>
    <w:rsid w:val="00144888"/>
    <w:rsid w:val="00144C05"/>
    <w:rsid w:val="00144D8F"/>
    <w:rsid w:val="00144E58"/>
    <w:rsid w:val="00144F5A"/>
    <w:rsid w:val="001453C8"/>
    <w:rsid w:val="00145828"/>
    <w:rsid w:val="00145847"/>
    <w:rsid w:val="00145901"/>
    <w:rsid w:val="00145C74"/>
    <w:rsid w:val="001462E9"/>
    <w:rsid w:val="001464A8"/>
    <w:rsid w:val="00146A93"/>
    <w:rsid w:val="00146BDC"/>
    <w:rsid w:val="00146CE7"/>
    <w:rsid w:val="00146E32"/>
    <w:rsid w:val="0014734A"/>
    <w:rsid w:val="0014740B"/>
    <w:rsid w:val="00147448"/>
    <w:rsid w:val="00147591"/>
    <w:rsid w:val="00147659"/>
    <w:rsid w:val="00147D81"/>
    <w:rsid w:val="00150605"/>
    <w:rsid w:val="001506D6"/>
    <w:rsid w:val="00150C9C"/>
    <w:rsid w:val="001511AC"/>
    <w:rsid w:val="00151315"/>
    <w:rsid w:val="001515E3"/>
    <w:rsid w:val="00151619"/>
    <w:rsid w:val="001516E0"/>
    <w:rsid w:val="00151C35"/>
    <w:rsid w:val="00151D3B"/>
    <w:rsid w:val="00151D9A"/>
    <w:rsid w:val="00151E49"/>
    <w:rsid w:val="0015234C"/>
    <w:rsid w:val="00152404"/>
    <w:rsid w:val="00152835"/>
    <w:rsid w:val="001529CD"/>
    <w:rsid w:val="001531B0"/>
    <w:rsid w:val="00153854"/>
    <w:rsid w:val="001541E5"/>
    <w:rsid w:val="0015448A"/>
    <w:rsid w:val="001544C5"/>
    <w:rsid w:val="00155140"/>
    <w:rsid w:val="0015584B"/>
    <w:rsid w:val="001559FA"/>
    <w:rsid w:val="00155D53"/>
    <w:rsid w:val="00155F18"/>
    <w:rsid w:val="00155F90"/>
    <w:rsid w:val="001560B4"/>
    <w:rsid w:val="00156374"/>
    <w:rsid w:val="0015653C"/>
    <w:rsid w:val="00156C89"/>
    <w:rsid w:val="00156D7B"/>
    <w:rsid w:val="0015705C"/>
    <w:rsid w:val="00157181"/>
    <w:rsid w:val="001577D8"/>
    <w:rsid w:val="00157F95"/>
    <w:rsid w:val="00157FC3"/>
    <w:rsid w:val="001603D3"/>
    <w:rsid w:val="00160618"/>
    <w:rsid w:val="00160739"/>
    <w:rsid w:val="0016111D"/>
    <w:rsid w:val="00161221"/>
    <w:rsid w:val="001612C5"/>
    <w:rsid w:val="00161324"/>
    <w:rsid w:val="00161617"/>
    <w:rsid w:val="00161E84"/>
    <w:rsid w:val="001625DE"/>
    <w:rsid w:val="0016271E"/>
    <w:rsid w:val="00162C80"/>
    <w:rsid w:val="00162D3A"/>
    <w:rsid w:val="00162D7A"/>
    <w:rsid w:val="00162D87"/>
    <w:rsid w:val="00163296"/>
    <w:rsid w:val="00163398"/>
    <w:rsid w:val="00163CAD"/>
    <w:rsid w:val="001641E8"/>
    <w:rsid w:val="00164351"/>
    <w:rsid w:val="001646A0"/>
    <w:rsid w:val="00164DAB"/>
    <w:rsid w:val="0016506E"/>
    <w:rsid w:val="0016520D"/>
    <w:rsid w:val="0016575E"/>
    <w:rsid w:val="00165874"/>
    <w:rsid w:val="001658EC"/>
    <w:rsid w:val="00165A1C"/>
    <w:rsid w:val="00165BBB"/>
    <w:rsid w:val="00165D93"/>
    <w:rsid w:val="0016613F"/>
    <w:rsid w:val="00166215"/>
    <w:rsid w:val="0016623B"/>
    <w:rsid w:val="001664EE"/>
    <w:rsid w:val="00166591"/>
    <w:rsid w:val="0016667F"/>
    <w:rsid w:val="00166849"/>
    <w:rsid w:val="00167AE3"/>
    <w:rsid w:val="00167B25"/>
    <w:rsid w:val="00167F27"/>
    <w:rsid w:val="00170095"/>
    <w:rsid w:val="001704C7"/>
    <w:rsid w:val="001707C5"/>
    <w:rsid w:val="00170803"/>
    <w:rsid w:val="00170A31"/>
    <w:rsid w:val="00170BE9"/>
    <w:rsid w:val="00170E85"/>
    <w:rsid w:val="001710E8"/>
    <w:rsid w:val="00171143"/>
    <w:rsid w:val="00171292"/>
    <w:rsid w:val="00171313"/>
    <w:rsid w:val="001717A0"/>
    <w:rsid w:val="00171B98"/>
    <w:rsid w:val="00171C64"/>
    <w:rsid w:val="001725E5"/>
    <w:rsid w:val="001727A1"/>
    <w:rsid w:val="00172864"/>
    <w:rsid w:val="00172944"/>
    <w:rsid w:val="00172B82"/>
    <w:rsid w:val="00172DBB"/>
    <w:rsid w:val="00172EFA"/>
    <w:rsid w:val="0017317F"/>
    <w:rsid w:val="00173206"/>
    <w:rsid w:val="00173608"/>
    <w:rsid w:val="0017383A"/>
    <w:rsid w:val="001739B6"/>
    <w:rsid w:val="001739F9"/>
    <w:rsid w:val="00173A02"/>
    <w:rsid w:val="0017408A"/>
    <w:rsid w:val="001745EC"/>
    <w:rsid w:val="001747B7"/>
    <w:rsid w:val="00174DC4"/>
    <w:rsid w:val="00174F58"/>
    <w:rsid w:val="001755EC"/>
    <w:rsid w:val="00175675"/>
    <w:rsid w:val="001757FA"/>
    <w:rsid w:val="00175C30"/>
    <w:rsid w:val="00175CA8"/>
    <w:rsid w:val="0017625B"/>
    <w:rsid w:val="00176460"/>
    <w:rsid w:val="0017669E"/>
    <w:rsid w:val="00176BE2"/>
    <w:rsid w:val="00176C2E"/>
    <w:rsid w:val="00176F38"/>
    <w:rsid w:val="00177069"/>
    <w:rsid w:val="00177C71"/>
    <w:rsid w:val="00177D70"/>
    <w:rsid w:val="00177E14"/>
    <w:rsid w:val="00177E2B"/>
    <w:rsid w:val="00177E6A"/>
    <w:rsid w:val="00177FC1"/>
    <w:rsid w:val="00180257"/>
    <w:rsid w:val="00180332"/>
    <w:rsid w:val="00180826"/>
    <w:rsid w:val="0018084D"/>
    <w:rsid w:val="00180D6A"/>
    <w:rsid w:val="00180FC5"/>
    <w:rsid w:val="00181169"/>
    <w:rsid w:val="00181355"/>
    <w:rsid w:val="001814C5"/>
    <w:rsid w:val="001815A2"/>
    <w:rsid w:val="00181EB4"/>
    <w:rsid w:val="00181FC1"/>
    <w:rsid w:val="001820F2"/>
    <w:rsid w:val="0018225A"/>
    <w:rsid w:val="00182405"/>
    <w:rsid w:val="00182467"/>
    <w:rsid w:val="00182578"/>
    <w:rsid w:val="0018276B"/>
    <w:rsid w:val="00182793"/>
    <w:rsid w:val="00183034"/>
    <w:rsid w:val="001830F7"/>
    <w:rsid w:val="0018321E"/>
    <w:rsid w:val="0018378F"/>
    <w:rsid w:val="00183EE6"/>
    <w:rsid w:val="0018588A"/>
    <w:rsid w:val="0018616F"/>
    <w:rsid w:val="00186310"/>
    <w:rsid w:val="00186BE4"/>
    <w:rsid w:val="00186E4A"/>
    <w:rsid w:val="00186EB3"/>
    <w:rsid w:val="00186EFA"/>
    <w:rsid w:val="001870A8"/>
    <w:rsid w:val="00187252"/>
    <w:rsid w:val="00187C81"/>
    <w:rsid w:val="00190448"/>
    <w:rsid w:val="001908E3"/>
    <w:rsid w:val="00190BA5"/>
    <w:rsid w:val="00190CC1"/>
    <w:rsid w:val="00191500"/>
    <w:rsid w:val="00191C91"/>
    <w:rsid w:val="00192481"/>
    <w:rsid w:val="001925DD"/>
    <w:rsid w:val="00192D55"/>
    <w:rsid w:val="00192DD9"/>
    <w:rsid w:val="0019307C"/>
    <w:rsid w:val="00193134"/>
    <w:rsid w:val="001933CF"/>
    <w:rsid w:val="00194339"/>
    <w:rsid w:val="00194848"/>
    <w:rsid w:val="00194C66"/>
    <w:rsid w:val="00194F1A"/>
    <w:rsid w:val="001950F9"/>
    <w:rsid w:val="00195107"/>
    <w:rsid w:val="0019554D"/>
    <w:rsid w:val="001958EA"/>
    <w:rsid w:val="00195DEB"/>
    <w:rsid w:val="00195E0E"/>
    <w:rsid w:val="00196010"/>
    <w:rsid w:val="001960BD"/>
    <w:rsid w:val="001961ED"/>
    <w:rsid w:val="001969EC"/>
    <w:rsid w:val="00196A21"/>
    <w:rsid w:val="0019727F"/>
    <w:rsid w:val="00197415"/>
    <w:rsid w:val="0019759E"/>
    <w:rsid w:val="001976FE"/>
    <w:rsid w:val="00197A94"/>
    <w:rsid w:val="00197BBB"/>
    <w:rsid w:val="00197EF9"/>
    <w:rsid w:val="001A083A"/>
    <w:rsid w:val="001A0853"/>
    <w:rsid w:val="001A0A4C"/>
    <w:rsid w:val="001A0E6A"/>
    <w:rsid w:val="001A124A"/>
    <w:rsid w:val="001A1340"/>
    <w:rsid w:val="001A15F4"/>
    <w:rsid w:val="001A180D"/>
    <w:rsid w:val="001A1846"/>
    <w:rsid w:val="001A19E5"/>
    <w:rsid w:val="001A1A74"/>
    <w:rsid w:val="001A1AE1"/>
    <w:rsid w:val="001A1BAC"/>
    <w:rsid w:val="001A1D3E"/>
    <w:rsid w:val="001A200E"/>
    <w:rsid w:val="001A23CE"/>
    <w:rsid w:val="001A23CF"/>
    <w:rsid w:val="001A283A"/>
    <w:rsid w:val="001A2A45"/>
    <w:rsid w:val="001A2C89"/>
    <w:rsid w:val="001A2E2E"/>
    <w:rsid w:val="001A3116"/>
    <w:rsid w:val="001A33AA"/>
    <w:rsid w:val="001A340E"/>
    <w:rsid w:val="001A36A8"/>
    <w:rsid w:val="001A3BF0"/>
    <w:rsid w:val="001A3C8B"/>
    <w:rsid w:val="001A3D91"/>
    <w:rsid w:val="001A3F9F"/>
    <w:rsid w:val="001A408E"/>
    <w:rsid w:val="001A4E54"/>
    <w:rsid w:val="001A5459"/>
    <w:rsid w:val="001A5617"/>
    <w:rsid w:val="001A56B7"/>
    <w:rsid w:val="001A5EBD"/>
    <w:rsid w:val="001A619C"/>
    <w:rsid w:val="001A6408"/>
    <w:rsid w:val="001A6412"/>
    <w:rsid w:val="001A66C0"/>
    <w:rsid w:val="001A673E"/>
    <w:rsid w:val="001A6804"/>
    <w:rsid w:val="001A690A"/>
    <w:rsid w:val="001A697F"/>
    <w:rsid w:val="001A6A06"/>
    <w:rsid w:val="001A71C2"/>
    <w:rsid w:val="001A7485"/>
    <w:rsid w:val="001A7763"/>
    <w:rsid w:val="001A7764"/>
    <w:rsid w:val="001A7A80"/>
    <w:rsid w:val="001A7C99"/>
    <w:rsid w:val="001B00A5"/>
    <w:rsid w:val="001B06D8"/>
    <w:rsid w:val="001B0D8A"/>
    <w:rsid w:val="001B105E"/>
    <w:rsid w:val="001B175A"/>
    <w:rsid w:val="001B1B99"/>
    <w:rsid w:val="001B201F"/>
    <w:rsid w:val="001B202C"/>
    <w:rsid w:val="001B2167"/>
    <w:rsid w:val="001B22B3"/>
    <w:rsid w:val="001B28EE"/>
    <w:rsid w:val="001B29DE"/>
    <w:rsid w:val="001B2BAA"/>
    <w:rsid w:val="001B30DA"/>
    <w:rsid w:val="001B3856"/>
    <w:rsid w:val="001B3964"/>
    <w:rsid w:val="001B3A7E"/>
    <w:rsid w:val="001B3ABD"/>
    <w:rsid w:val="001B3DBC"/>
    <w:rsid w:val="001B4452"/>
    <w:rsid w:val="001B466C"/>
    <w:rsid w:val="001B4836"/>
    <w:rsid w:val="001B4849"/>
    <w:rsid w:val="001B4D6D"/>
    <w:rsid w:val="001B4F34"/>
    <w:rsid w:val="001B50DC"/>
    <w:rsid w:val="001B5287"/>
    <w:rsid w:val="001B52E6"/>
    <w:rsid w:val="001B52EC"/>
    <w:rsid w:val="001B5330"/>
    <w:rsid w:val="001B554A"/>
    <w:rsid w:val="001B5DB7"/>
    <w:rsid w:val="001B6078"/>
    <w:rsid w:val="001B639B"/>
    <w:rsid w:val="001B63A5"/>
    <w:rsid w:val="001B6564"/>
    <w:rsid w:val="001B691A"/>
    <w:rsid w:val="001B6A8D"/>
    <w:rsid w:val="001B6E0E"/>
    <w:rsid w:val="001B71B3"/>
    <w:rsid w:val="001C02D8"/>
    <w:rsid w:val="001C031C"/>
    <w:rsid w:val="001C04E3"/>
    <w:rsid w:val="001C05E1"/>
    <w:rsid w:val="001C094A"/>
    <w:rsid w:val="001C0A4F"/>
    <w:rsid w:val="001C0AD1"/>
    <w:rsid w:val="001C0DAE"/>
    <w:rsid w:val="001C0F9C"/>
    <w:rsid w:val="001C12A4"/>
    <w:rsid w:val="001C1DF9"/>
    <w:rsid w:val="001C2378"/>
    <w:rsid w:val="001C2515"/>
    <w:rsid w:val="001C2783"/>
    <w:rsid w:val="001C2E14"/>
    <w:rsid w:val="001C2E25"/>
    <w:rsid w:val="001C3665"/>
    <w:rsid w:val="001C3E85"/>
    <w:rsid w:val="001C3EE9"/>
    <w:rsid w:val="001C3FA4"/>
    <w:rsid w:val="001C40F9"/>
    <w:rsid w:val="001C43DB"/>
    <w:rsid w:val="001C44FB"/>
    <w:rsid w:val="001C458B"/>
    <w:rsid w:val="001C4794"/>
    <w:rsid w:val="001C4E96"/>
    <w:rsid w:val="001C4FB9"/>
    <w:rsid w:val="001C593B"/>
    <w:rsid w:val="001C5D4F"/>
    <w:rsid w:val="001C5F61"/>
    <w:rsid w:val="001C63A5"/>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78E"/>
    <w:rsid w:val="001D2B8D"/>
    <w:rsid w:val="001D3109"/>
    <w:rsid w:val="001D3279"/>
    <w:rsid w:val="001D332E"/>
    <w:rsid w:val="001D3A48"/>
    <w:rsid w:val="001D3A61"/>
    <w:rsid w:val="001D4091"/>
    <w:rsid w:val="001D4A9D"/>
    <w:rsid w:val="001D4AC4"/>
    <w:rsid w:val="001D4EBA"/>
    <w:rsid w:val="001D5033"/>
    <w:rsid w:val="001D56FF"/>
    <w:rsid w:val="001D5C88"/>
    <w:rsid w:val="001D5DD1"/>
    <w:rsid w:val="001D6567"/>
    <w:rsid w:val="001D695C"/>
    <w:rsid w:val="001D6A8F"/>
    <w:rsid w:val="001D6FD9"/>
    <w:rsid w:val="001D76F8"/>
    <w:rsid w:val="001D780E"/>
    <w:rsid w:val="001D7B91"/>
    <w:rsid w:val="001D7C02"/>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811"/>
    <w:rsid w:val="001E298C"/>
    <w:rsid w:val="001E2CF1"/>
    <w:rsid w:val="001E2F76"/>
    <w:rsid w:val="001E3357"/>
    <w:rsid w:val="001E36E4"/>
    <w:rsid w:val="001E379D"/>
    <w:rsid w:val="001E3A3C"/>
    <w:rsid w:val="001E3B48"/>
    <w:rsid w:val="001E3B7B"/>
    <w:rsid w:val="001E434E"/>
    <w:rsid w:val="001E5204"/>
    <w:rsid w:val="001E535B"/>
    <w:rsid w:val="001E5430"/>
    <w:rsid w:val="001E55D4"/>
    <w:rsid w:val="001E5679"/>
    <w:rsid w:val="001E5C23"/>
    <w:rsid w:val="001E6246"/>
    <w:rsid w:val="001E62BD"/>
    <w:rsid w:val="001E6BD5"/>
    <w:rsid w:val="001E6D12"/>
    <w:rsid w:val="001E6EA6"/>
    <w:rsid w:val="001E7000"/>
    <w:rsid w:val="001E7504"/>
    <w:rsid w:val="001E76DF"/>
    <w:rsid w:val="001E7744"/>
    <w:rsid w:val="001F0444"/>
    <w:rsid w:val="001F0584"/>
    <w:rsid w:val="001F12E0"/>
    <w:rsid w:val="001F1308"/>
    <w:rsid w:val="001F1525"/>
    <w:rsid w:val="001F1727"/>
    <w:rsid w:val="001F1B55"/>
    <w:rsid w:val="001F1E87"/>
    <w:rsid w:val="001F1EB6"/>
    <w:rsid w:val="001F2085"/>
    <w:rsid w:val="001F21CC"/>
    <w:rsid w:val="001F220F"/>
    <w:rsid w:val="001F22F9"/>
    <w:rsid w:val="001F24A4"/>
    <w:rsid w:val="001F2571"/>
    <w:rsid w:val="001F2631"/>
    <w:rsid w:val="001F2682"/>
    <w:rsid w:val="001F2E23"/>
    <w:rsid w:val="001F33CF"/>
    <w:rsid w:val="001F341F"/>
    <w:rsid w:val="001F34BB"/>
    <w:rsid w:val="001F38A2"/>
    <w:rsid w:val="001F3911"/>
    <w:rsid w:val="001F3A84"/>
    <w:rsid w:val="001F3F1A"/>
    <w:rsid w:val="001F4030"/>
    <w:rsid w:val="001F49ED"/>
    <w:rsid w:val="001F4CBD"/>
    <w:rsid w:val="001F4FF4"/>
    <w:rsid w:val="001F52C1"/>
    <w:rsid w:val="001F53E3"/>
    <w:rsid w:val="001F553E"/>
    <w:rsid w:val="001F5545"/>
    <w:rsid w:val="001F5777"/>
    <w:rsid w:val="001F5937"/>
    <w:rsid w:val="001F59E3"/>
    <w:rsid w:val="001F59ED"/>
    <w:rsid w:val="001F5DEB"/>
    <w:rsid w:val="001F62E8"/>
    <w:rsid w:val="001F6731"/>
    <w:rsid w:val="001F7121"/>
    <w:rsid w:val="001F71F2"/>
    <w:rsid w:val="001F7334"/>
    <w:rsid w:val="001F7426"/>
    <w:rsid w:val="001F763D"/>
    <w:rsid w:val="001F7A14"/>
    <w:rsid w:val="001F7DD4"/>
    <w:rsid w:val="001F7E92"/>
    <w:rsid w:val="002001FD"/>
    <w:rsid w:val="0020065F"/>
    <w:rsid w:val="002007F6"/>
    <w:rsid w:val="00200A64"/>
    <w:rsid w:val="00200C01"/>
    <w:rsid w:val="00200D2C"/>
    <w:rsid w:val="002010FA"/>
    <w:rsid w:val="0020115D"/>
    <w:rsid w:val="002013CE"/>
    <w:rsid w:val="00201559"/>
    <w:rsid w:val="002016F2"/>
    <w:rsid w:val="002019D8"/>
    <w:rsid w:val="00201EC7"/>
    <w:rsid w:val="00201F0F"/>
    <w:rsid w:val="00202122"/>
    <w:rsid w:val="00202178"/>
    <w:rsid w:val="0020230D"/>
    <w:rsid w:val="0020279A"/>
    <w:rsid w:val="00202BBE"/>
    <w:rsid w:val="00203309"/>
    <w:rsid w:val="00203357"/>
    <w:rsid w:val="0020337A"/>
    <w:rsid w:val="0020349A"/>
    <w:rsid w:val="002034B4"/>
    <w:rsid w:val="00203B78"/>
    <w:rsid w:val="00203F5E"/>
    <w:rsid w:val="00204032"/>
    <w:rsid w:val="00204379"/>
    <w:rsid w:val="00204743"/>
    <w:rsid w:val="0020489C"/>
    <w:rsid w:val="00204A81"/>
    <w:rsid w:val="00204BAD"/>
    <w:rsid w:val="00204D60"/>
    <w:rsid w:val="00204E1E"/>
    <w:rsid w:val="0020524D"/>
    <w:rsid w:val="00205435"/>
    <w:rsid w:val="00205627"/>
    <w:rsid w:val="002056D0"/>
    <w:rsid w:val="002056EC"/>
    <w:rsid w:val="0020591A"/>
    <w:rsid w:val="00205B4E"/>
    <w:rsid w:val="002063F7"/>
    <w:rsid w:val="00206659"/>
    <w:rsid w:val="00206DC1"/>
    <w:rsid w:val="00207171"/>
    <w:rsid w:val="002100AF"/>
    <w:rsid w:val="002102CA"/>
    <w:rsid w:val="00210413"/>
    <w:rsid w:val="0021076B"/>
    <w:rsid w:val="00210860"/>
    <w:rsid w:val="00210885"/>
    <w:rsid w:val="00210946"/>
    <w:rsid w:val="00210B6A"/>
    <w:rsid w:val="002113F9"/>
    <w:rsid w:val="00211813"/>
    <w:rsid w:val="002119E8"/>
    <w:rsid w:val="00211D72"/>
    <w:rsid w:val="0021238C"/>
    <w:rsid w:val="00212965"/>
    <w:rsid w:val="00212CB6"/>
    <w:rsid w:val="00212D25"/>
    <w:rsid w:val="00212DD7"/>
    <w:rsid w:val="00212E37"/>
    <w:rsid w:val="002135FC"/>
    <w:rsid w:val="0021369C"/>
    <w:rsid w:val="00213A07"/>
    <w:rsid w:val="00213DA7"/>
    <w:rsid w:val="00213F76"/>
    <w:rsid w:val="002140A8"/>
    <w:rsid w:val="002140FF"/>
    <w:rsid w:val="0021411A"/>
    <w:rsid w:val="002144EA"/>
    <w:rsid w:val="00214511"/>
    <w:rsid w:val="00214887"/>
    <w:rsid w:val="00214C78"/>
    <w:rsid w:val="00214D0C"/>
    <w:rsid w:val="00214DD7"/>
    <w:rsid w:val="0021531F"/>
    <w:rsid w:val="002155A9"/>
    <w:rsid w:val="00215E52"/>
    <w:rsid w:val="002161A5"/>
    <w:rsid w:val="002168ED"/>
    <w:rsid w:val="0021712F"/>
    <w:rsid w:val="00217205"/>
    <w:rsid w:val="002176A7"/>
    <w:rsid w:val="00217896"/>
    <w:rsid w:val="00217DFE"/>
    <w:rsid w:val="00217E37"/>
    <w:rsid w:val="00220283"/>
    <w:rsid w:val="00220479"/>
    <w:rsid w:val="00220756"/>
    <w:rsid w:val="00220894"/>
    <w:rsid w:val="002208A0"/>
    <w:rsid w:val="00220B1B"/>
    <w:rsid w:val="00220B38"/>
    <w:rsid w:val="00220BD6"/>
    <w:rsid w:val="00220BEE"/>
    <w:rsid w:val="00220F81"/>
    <w:rsid w:val="0022145F"/>
    <w:rsid w:val="00221519"/>
    <w:rsid w:val="002216B7"/>
    <w:rsid w:val="00221807"/>
    <w:rsid w:val="00221AB0"/>
    <w:rsid w:val="002220FF"/>
    <w:rsid w:val="002228E4"/>
    <w:rsid w:val="00222CDF"/>
    <w:rsid w:val="00222FDB"/>
    <w:rsid w:val="002230C2"/>
    <w:rsid w:val="002238E4"/>
    <w:rsid w:val="00223DC5"/>
    <w:rsid w:val="00224181"/>
    <w:rsid w:val="00224952"/>
    <w:rsid w:val="00224CE0"/>
    <w:rsid w:val="00224DD2"/>
    <w:rsid w:val="00225085"/>
    <w:rsid w:val="0022544F"/>
    <w:rsid w:val="00225849"/>
    <w:rsid w:val="00225A6A"/>
    <w:rsid w:val="00225AC7"/>
    <w:rsid w:val="00225ACC"/>
    <w:rsid w:val="00226584"/>
    <w:rsid w:val="00226AB9"/>
    <w:rsid w:val="00226CA4"/>
    <w:rsid w:val="00226D7A"/>
    <w:rsid w:val="00226E9E"/>
    <w:rsid w:val="002272CD"/>
    <w:rsid w:val="00227402"/>
    <w:rsid w:val="002275FA"/>
    <w:rsid w:val="00227BB7"/>
    <w:rsid w:val="00227EC3"/>
    <w:rsid w:val="00230088"/>
    <w:rsid w:val="002301E2"/>
    <w:rsid w:val="002302F1"/>
    <w:rsid w:val="00230372"/>
    <w:rsid w:val="002305BB"/>
    <w:rsid w:val="00230736"/>
    <w:rsid w:val="0023092E"/>
    <w:rsid w:val="00230D61"/>
    <w:rsid w:val="002310E4"/>
    <w:rsid w:val="0023114C"/>
    <w:rsid w:val="00231463"/>
    <w:rsid w:val="00231464"/>
    <w:rsid w:val="00231A51"/>
    <w:rsid w:val="00231C25"/>
    <w:rsid w:val="00231C6F"/>
    <w:rsid w:val="002329A8"/>
    <w:rsid w:val="00232A90"/>
    <w:rsid w:val="00232CFF"/>
    <w:rsid w:val="00233728"/>
    <w:rsid w:val="00234151"/>
    <w:rsid w:val="00234304"/>
    <w:rsid w:val="00234560"/>
    <w:rsid w:val="00234850"/>
    <w:rsid w:val="0023492F"/>
    <w:rsid w:val="00234D46"/>
    <w:rsid w:val="00234F8C"/>
    <w:rsid w:val="002350CA"/>
    <w:rsid w:val="002351D3"/>
    <w:rsid w:val="0023532E"/>
    <w:rsid w:val="00235542"/>
    <w:rsid w:val="00235B88"/>
    <w:rsid w:val="00235BDC"/>
    <w:rsid w:val="00235C66"/>
    <w:rsid w:val="0023629D"/>
    <w:rsid w:val="002363AA"/>
    <w:rsid w:val="002366A0"/>
    <w:rsid w:val="002367EB"/>
    <w:rsid w:val="002368F0"/>
    <w:rsid w:val="002369B0"/>
    <w:rsid w:val="00236A08"/>
    <w:rsid w:val="00236AD8"/>
    <w:rsid w:val="00236C35"/>
    <w:rsid w:val="00236D1B"/>
    <w:rsid w:val="00236F9C"/>
    <w:rsid w:val="002376AA"/>
    <w:rsid w:val="00240132"/>
    <w:rsid w:val="002401F5"/>
    <w:rsid w:val="00240260"/>
    <w:rsid w:val="00240944"/>
    <w:rsid w:val="00240956"/>
    <w:rsid w:val="00240E54"/>
    <w:rsid w:val="00240F37"/>
    <w:rsid w:val="002416C9"/>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A8C"/>
    <w:rsid w:val="00246CDE"/>
    <w:rsid w:val="00247103"/>
    <w:rsid w:val="00250067"/>
    <w:rsid w:val="002501FA"/>
    <w:rsid w:val="002506CD"/>
    <w:rsid w:val="00250750"/>
    <w:rsid w:val="002508F9"/>
    <w:rsid w:val="00250A79"/>
    <w:rsid w:val="00250BDD"/>
    <w:rsid w:val="00251091"/>
    <w:rsid w:val="002515D9"/>
    <w:rsid w:val="002516DE"/>
    <w:rsid w:val="00251F81"/>
    <w:rsid w:val="00252416"/>
    <w:rsid w:val="00252766"/>
    <w:rsid w:val="0025296D"/>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5DF"/>
    <w:rsid w:val="00255ACD"/>
    <w:rsid w:val="00255E16"/>
    <w:rsid w:val="002562A3"/>
    <w:rsid w:val="00256639"/>
    <w:rsid w:val="00256818"/>
    <w:rsid w:val="002571F7"/>
    <w:rsid w:val="00257206"/>
    <w:rsid w:val="00257A0B"/>
    <w:rsid w:val="00257BF4"/>
    <w:rsid w:val="00257C2A"/>
    <w:rsid w:val="00257C81"/>
    <w:rsid w:val="00257D5D"/>
    <w:rsid w:val="00257D83"/>
    <w:rsid w:val="00260003"/>
    <w:rsid w:val="0026035D"/>
    <w:rsid w:val="002606D6"/>
    <w:rsid w:val="00260B39"/>
    <w:rsid w:val="00261136"/>
    <w:rsid w:val="002612FE"/>
    <w:rsid w:val="00261444"/>
    <w:rsid w:val="00261C33"/>
    <w:rsid w:val="00261C98"/>
    <w:rsid w:val="00261F05"/>
    <w:rsid w:val="00261FA9"/>
    <w:rsid w:val="0026217C"/>
    <w:rsid w:val="002621C7"/>
    <w:rsid w:val="0026248E"/>
    <w:rsid w:val="002626C5"/>
    <w:rsid w:val="00262914"/>
    <w:rsid w:val="00262BED"/>
    <w:rsid w:val="00262E1D"/>
    <w:rsid w:val="00262E35"/>
    <w:rsid w:val="00263002"/>
    <w:rsid w:val="00263A2B"/>
    <w:rsid w:val="002644FD"/>
    <w:rsid w:val="0026450B"/>
    <w:rsid w:val="002647BF"/>
    <w:rsid w:val="002647D5"/>
    <w:rsid w:val="00264A7C"/>
    <w:rsid w:val="00264D3F"/>
    <w:rsid w:val="00264F1E"/>
    <w:rsid w:val="00265032"/>
    <w:rsid w:val="002651FB"/>
    <w:rsid w:val="0026538C"/>
    <w:rsid w:val="002653D5"/>
    <w:rsid w:val="002656A4"/>
    <w:rsid w:val="00265781"/>
    <w:rsid w:val="00265821"/>
    <w:rsid w:val="00265A0E"/>
    <w:rsid w:val="00265A2E"/>
    <w:rsid w:val="00266226"/>
    <w:rsid w:val="002662A1"/>
    <w:rsid w:val="00266B13"/>
    <w:rsid w:val="00266C17"/>
    <w:rsid w:val="00267037"/>
    <w:rsid w:val="0026713B"/>
    <w:rsid w:val="00267CE0"/>
    <w:rsid w:val="00270178"/>
    <w:rsid w:val="00270233"/>
    <w:rsid w:val="00270728"/>
    <w:rsid w:val="0027088F"/>
    <w:rsid w:val="00270D42"/>
    <w:rsid w:val="00270E68"/>
    <w:rsid w:val="00270EC4"/>
    <w:rsid w:val="00270F42"/>
    <w:rsid w:val="00271090"/>
    <w:rsid w:val="00271148"/>
    <w:rsid w:val="002711C0"/>
    <w:rsid w:val="0027157C"/>
    <w:rsid w:val="002715A2"/>
    <w:rsid w:val="0027195D"/>
    <w:rsid w:val="00271997"/>
    <w:rsid w:val="00271BFE"/>
    <w:rsid w:val="002724EF"/>
    <w:rsid w:val="00272B03"/>
    <w:rsid w:val="00273034"/>
    <w:rsid w:val="002733E2"/>
    <w:rsid w:val="00273F83"/>
    <w:rsid w:val="002745B4"/>
    <w:rsid w:val="002745DD"/>
    <w:rsid w:val="0027508C"/>
    <w:rsid w:val="002750B1"/>
    <w:rsid w:val="002751C6"/>
    <w:rsid w:val="0027528C"/>
    <w:rsid w:val="002754B6"/>
    <w:rsid w:val="00275B15"/>
    <w:rsid w:val="00275E9A"/>
    <w:rsid w:val="00275EEB"/>
    <w:rsid w:val="00275F1B"/>
    <w:rsid w:val="00276064"/>
    <w:rsid w:val="002761DB"/>
    <w:rsid w:val="002763AF"/>
    <w:rsid w:val="00276708"/>
    <w:rsid w:val="00276935"/>
    <w:rsid w:val="00276A35"/>
    <w:rsid w:val="00276DB9"/>
    <w:rsid w:val="00276E4A"/>
    <w:rsid w:val="00276E4B"/>
    <w:rsid w:val="00276EB4"/>
    <w:rsid w:val="00277602"/>
    <w:rsid w:val="00277835"/>
    <w:rsid w:val="0027798E"/>
    <w:rsid w:val="00277A52"/>
    <w:rsid w:val="00277E33"/>
    <w:rsid w:val="00277FF7"/>
    <w:rsid w:val="002803BC"/>
    <w:rsid w:val="00280AB1"/>
    <w:rsid w:val="00280BA7"/>
    <w:rsid w:val="00281A45"/>
    <w:rsid w:val="00281C15"/>
    <w:rsid w:val="0028242B"/>
    <w:rsid w:val="00282FB5"/>
    <w:rsid w:val="00283377"/>
    <w:rsid w:val="00283440"/>
    <w:rsid w:val="0028344A"/>
    <w:rsid w:val="00283652"/>
    <w:rsid w:val="00283C3D"/>
    <w:rsid w:val="00283D16"/>
    <w:rsid w:val="00283E9A"/>
    <w:rsid w:val="0028492D"/>
    <w:rsid w:val="002849FB"/>
    <w:rsid w:val="00284AE3"/>
    <w:rsid w:val="00284BAE"/>
    <w:rsid w:val="00284BDF"/>
    <w:rsid w:val="00284D03"/>
    <w:rsid w:val="00284E31"/>
    <w:rsid w:val="002857BB"/>
    <w:rsid w:val="002858C9"/>
    <w:rsid w:val="002859AF"/>
    <w:rsid w:val="00285A00"/>
    <w:rsid w:val="002862B3"/>
    <w:rsid w:val="00286694"/>
    <w:rsid w:val="002866A5"/>
    <w:rsid w:val="002866A7"/>
    <w:rsid w:val="002867F9"/>
    <w:rsid w:val="00286AE7"/>
    <w:rsid w:val="00286CD7"/>
    <w:rsid w:val="00286DEF"/>
    <w:rsid w:val="00286E2E"/>
    <w:rsid w:val="00286E93"/>
    <w:rsid w:val="00286EC1"/>
    <w:rsid w:val="00286FE0"/>
    <w:rsid w:val="00287243"/>
    <w:rsid w:val="0028737F"/>
    <w:rsid w:val="002879A1"/>
    <w:rsid w:val="0029055C"/>
    <w:rsid w:val="002905BE"/>
    <w:rsid w:val="00290647"/>
    <w:rsid w:val="002906F1"/>
    <w:rsid w:val="002908D7"/>
    <w:rsid w:val="00290BBE"/>
    <w:rsid w:val="00291385"/>
    <w:rsid w:val="00291422"/>
    <w:rsid w:val="002921EC"/>
    <w:rsid w:val="0029237F"/>
    <w:rsid w:val="002923DD"/>
    <w:rsid w:val="00292715"/>
    <w:rsid w:val="002929CD"/>
    <w:rsid w:val="00292BA1"/>
    <w:rsid w:val="002937E7"/>
    <w:rsid w:val="00293AE4"/>
    <w:rsid w:val="00293E57"/>
    <w:rsid w:val="00293F29"/>
    <w:rsid w:val="00293F2E"/>
    <w:rsid w:val="002940DD"/>
    <w:rsid w:val="0029431A"/>
    <w:rsid w:val="002947D1"/>
    <w:rsid w:val="002948DF"/>
    <w:rsid w:val="0029492D"/>
    <w:rsid w:val="00294D90"/>
    <w:rsid w:val="002955E9"/>
    <w:rsid w:val="002959EE"/>
    <w:rsid w:val="00295BA6"/>
    <w:rsid w:val="00295DD1"/>
    <w:rsid w:val="002960C5"/>
    <w:rsid w:val="002961AA"/>
    <w:rsid w:val="002961B9"/>
    <w:rsid w:val="00296B01"/>
    <w:rsid w:val="002977FE"/>
    <w:rsid w:val="00297B23"/>
    <w:rsid w:val="00297C2E"/>
    <w:rsid w:val="00297F47"/>
    <w:rsid w:val="00297F6B"/>
    <w:rsid w:val="002A0896"/>
    <w:rsid w:val="002A08F2"/>
    <w:rsid w:val="002A0C8F"/>
    <w:rsid w:val="002A0D9E"/>
    <w:rsid w:val="002A11F4"/>
    <w:rsid w:val="002A140F"/>
    <w:rsid w:val="002A14F6"/>
    <w:rsid w:val="002A159E"/>
    <w:rsid w:val="002A15F0"/>
    <w:rsid w:val="002A186B"/>
    <w:rsid w:val="002A1E92"/>
    <w:rsid w:val="002A204D"/>
    <w:rsid w:val="002A2324"/>
    <w:rsid w:val="002A2616"/>
    <w:rsid w:val="002A26E1"/>
    <w:rsid w:val="002A2748"/>
    <w:rsid w:val="002A2E3A"/>
    <w:rsid w:val="002A2E55"/>
    <w:rsid w:val="002A2EA3"/>
    <w:rsid w:val="002A35B8"/>
    <w:rsid w:val="002A3673"/>
    <w:rsid w:val="002A368A"/>
    <w:rsid w:val="002A389F"/>
    <w:rsid w:val="002A38EE"/>
    <w:rsid w:val="002A3BBA"/>
    <w:rsid w:val="002A3EA6"/>
    <w:rsid w:val="002A4065"/>
    <w:rsid w:val="002A43C9"/>
    <w:rsid w:val="002A4C54"/>
    <w:rsid w:val="002A50AB"/>
    <w:rsid w:val="002A5308"/>
    <w:rsid w:val="002A5656"/>
    <w:rsid w:val="002A574A"/>
    <w:rsid w:val="002A57B5"/>
    <w:rsid w:val="002A57EF"/>
    <w:rsid w:val="002A59F0"/>
    <w:rsid w:val="002A5B95"/>
    <w:rsid w:val="002A5F8F"/>
    <w:rsid w:val="002A6070"/>
    <w:rsid w:val="002A6432"/>
    <w:rsid w:val="002A6B7B"/>
    <w:rsid w:val="002A6F25"/>
    <w:rsid w:val="002A6FD3"/>
    <w:rsid w:val="002A7144"/>
    <w:rsid w:val="002A7211"/>
    <w:rsid w:val="002A727F"/>
    <w:rsid w:val="002A734B"/>
    <w:rsid w:val="002B0A75"/>
    <w:rsid w:val="002B0A7D"/>
    <w:rsid w:val="002B0F1A"/>
    <w:rsid w:val="002B0F6E"/>
    <w:rsid w:val="002B12A7"/>
    <w:rsid w:val="002B140E"/>
    <w:rsid w:val="002B1A69"/>
    <w:rsid w:val="002B1AF9"/>
    <w:rsid w:val="002B21E0"/>
    <w:rsid w:val="002B23B0"/>
    <w:rsid w:val="002B2667"/>
    <w:rsid w:val="002B2723"/>
    <w:rsid w:val="002B2B1F"/>
    <w:rsid w:val="002B2BED"/>
    <w:rsid w:val="002B2DEB"/>
    <w:rsid w:val="002B2E9E"/>
    <w:rsid w:val="002B303A"/>
    <w:rsid w:val="002B3657"/>
    <w:rsid w:val="002B365E"/>
    <w:rsid w:val="002B36FB"/>
    <w:rsid w:val="002B371D"/>
    <w:rsid w:val="002B375D"/>
    <w:rsid w:val="002B3C7A"/>
    <w:rsid w:val="002B3E33"/>
    <w:rsid w:val="002B5045"/>
    <w:rsid w:val="002B538E"/>
    <w:rsid w:val="002B54BD"/>
    <w:rsid w:val="002B55F7"/>
    <w:rsid w:val="002B564C"/>
    <w:rsid w:val="002B59DF"/>
    <w:rsid w:val="002B5C9E"/>
    <w:rsid w:val="002B5DCA"/>
    <w:rsid w:val="002B5EC4"/>
    <w:rsid w:val="002B64EC"/>
    <w:rsid w:val="002B6695"/>
    <w:rsid w:val="002B6AA6"/>
    <w:rsid w:val="002B6BDC"/>
    <w:rsid w:val="002B6C7A"/>
    <w:rsid w:val="002B6DCA"/>
    <w:rsid w:val="002B6FA8"/>
    <w:rsid w:val="002B73E5"/>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313"/>
    <w:rsid w:val="002C2702"/>
    <w:rsid w:val="002C2B1A"/>
    <w:rsid w:val="002C2C27"/>
    <w:rsid w:val="002C2E40"/>
    <w:rsid w:val="002C3098"/>
    <w:rsid w:val="002C330D"/>
    <w:rsid w:val="002C38B2"/>
    <w:rsid w:val="002C3B3B"/>
    <w:rsid w:val="002C3F9C"/>
    <w:rsid w:val="002C4534"/>
    <w:rsid w:val="002C499A"/>
    <w:rsid w:val="002C4C30"/>
    <w:rsid w:val="002C4E78"/>
    <w:rsid w:val="002C5692"/>
    <w:rsid w:val="002C5AFA"/>
    <w:rsid w:val="002C5D1C"/>
    <w:rsid w:val="002C675B"/>
    <w:rsid w:val="002C6AC1"/>
    <w:rsid w:val="002C710C"/>
    <w:rsid w:val="002C717B"/>
    <w:rsid w:val="002C7364"/>
    <w:rsid w:val="002C77DC"/>
    <w:rsid w:val="002D019E"/>
    <w:rsid w:val="002D0405"/>
    <w:rsid w:val="002D0439"/>
    <w:rsid w:val="002D0898"/>
    <w:rsid w:val="002D0D78"/>
    <w:rsid w:val="002D0FA3"/>
    <w:rsid w:val="002D11B7"/>
    <w:rsid w:val="002D1217"/>
    <w:rsid w:val="002D164D"/>
    <w:rsid w:val="002D1B18"/>
    <w:rsid w:val="002D21FB"/>
    <w:rsid w:val="002D223A"/>
    <w:rsid w:val="002D2F32"/>
    <w:rsid w:val="002D2F3C"/>
    <w:rsid w:val="002D395D"/>
    <w:rsid w:val="002D3BBC"/>
    <w:rsid w:val="002D3F1D"/>
    <w:rsid w:val="002D438A"/>
    <w:rsid w:val="002D4499"/>
    <w:rsid w:val="002D45FA"/>
    <w:rsid w:val="002D4701"/>
    <w:rsid w:val="002D4EF6"/>
    <w:rsid w:val="002D4F87"/>
    <w:rsid w:val="002D50C8"/>
    <w:rsid w:val="002D5557"/>
    <w:rsid w:val="002D569D"/>
    <w:rsid w:val="002D5738"/>
    <w:rsid w:val="002D5BB8"/>
    <w:rsid w:val="002D5E53"/>
    <w:rsid w:val="002D651A"/>
    <w:rsid w:val="002D66C4"/>
    <w:rsid w:val="002D7526"/>
    <w:rsid w:val="002D7612"/>
    <w:rsid w:val="002D7A32"/>
    <w:rsid w:val="002D7AB1"/>
    <w:rsid w:val="002E002B"/>
    <w:rsid w:val="002E010E"/>
    <w:rsid w:val="002E0319"/>
    <w:rsid w:val="002E0351"/>
    <w:rsid w:val="002E0447"/>
    <w:rsid w:val="002E0698"/>
    <w:rsid w:val="002E099F"/>
    <w:rsid w:val="002E0F77"/>
    <w:rsid w:val="002E175B"/>
    <w:rsid w:val="002E179B"/>
    <w:rsid w:val="002E1A20"/>
    <w:rsid w:val="002E1C9E"/>
    <w:rsid w:val="002E24BF"/>
    <w:rsid w:val="002E256A"/>
    <w:rsid w:val="002E257B"/>
    <w:rsid w:val="002E26D6"/>
    <w:rsid w:val="002E2AAF"/>
    <w:rsid w:val="002E312A"/>
    <w:rsid w:val="002E324D"/>
    <w:rsid w:val="002E3324"/>
    <w:rsid w:val="002E337C"/>
    <w:rsid w:val="002E3970"/>
    <w:rsid w:val="002E3BB7"/>
    <w:rsid w:val="002E3C65"/>
    <w:rsid w:val="002E3D4D"/>
    <w:rsid w:val="002E3EBD"/>
    <w:rsid w:val="002E3F5B"/>
    <w:rsid w:val="002E4362"/>
    <w:rsid w:val="002E43D2"/>
    <w:rsid w:val="002E48D1"/>
    <w:rsid w:val="002E4912"/>
    <w:rsid w:val="002E4FF6"/>
    <w:rsid w:val="002E5A17"/>
    <w:rsid w:val="002E5A5D"/>
    <w:rsid w:val="002E5C4B"/>
    <w:rsid w:val="002E61A6"/>
    <w:rsid w:val="002E63D9"/>
    <w:rsid w:val="002E640E"/>
    <w:rsid w:val="002E6A5C"/>
    <w:rsid w:val="002E72CA"/>
    <w:rsid w:val="002E75B5"/>
    <w:rsid w:val="002E7641"/>
    <w:rsid w:val="002E79AD"/>
    <w:rsid w:val="002E7E51"/>
    <w:rsid w:val="002F025E"/>
    <w:rsid w:val="002F052B"/>
    <w:rsid w:val="002F0630"/>
    <w:rsid w:val="002F06AF"/>
    <w:rsid w:val="002F0C28"/>
    <w:rsid w:val="002F1402"/>
    <w:rsid w:val="002F1BA2"/>
    <w:rsid w:val="002F1D7E"/>
    <w:rsid w:val="002F2420"/>
    <w:rsid w:val="002F288D"/>
    <w:rsid w:val="002F2BF0"/>
    <w:rsid w:val="002F2E75"/>
    <w:rsid w:val="002F2E88"/>
    <w:rsid w:val="002F2EE3"/>
    <w:rsid w:val="002F2F1B"/>
    <w:rsid w:val="002F315F"/>
    <w:rsid w:val="002F34A9"/>
    <w:rsid w:val="002F385F"/>
    <w:rsid w:val="002F3CDE"/>
    <w:rsid w:val="002F3EF0"/>
    <w:rsid w:val="002F43FC"/>
    <w:rsid w:val="002F456D"/>
    <w:rsid w:val="002F47CF"/>
    <w:rsid w:val="002F4D7B"/>
    <w:rsid w:val="002F5291"/>
    <w:rsid w:val="002F5876"/>
    <w:rsid w:val="002F58DB"/>
    <w:rsid w:val="002F5971"/>
    <w:rsid w:val="002F59F7"/>
    <w:rsid w:val="002F5B34"/>
    <w:rsid w:val="002F5DD6"/>
    <w:rsid w:val="002F5E82"/>
    <w:rsid w:val="002F5F42"/>
    <w:rsid w:val="002F5FEA"/>
    <w:rsid w:val="002F624A"/>
    <w:rsid w:val="002F63E7"/>
    <w:rsid w:val="002F6F4E"/>
    <w:rsid w:val="002F7BE3"/>
    <w:rsid w:val="002F7E6A"/>
    <w:rsid w:val="00300165"/>
    <w:rsid w:val="00300492"/>
    <w:rsid w:val="00301088"/>
    <w:rsid w:val="003010CF"/>
    <w:rsid w:val="003010DB"/>
    <w:rsid w:val="00301615"/>
    <w:rsid w:val="003017F2"/>
    <w:rsid w:val="003018EE"/>
    <w:rsid w:val="0030192D"/>
    <w:rsid w:val="00301BB2"/>
    <w:rsid w:val="00301FEC"/>
    <w:rsid w:val="003023A5"/>
    <w:rsid w:val="00302494"/>
    <w:rsid w:val="00302AA9"/>
    <w:rsid w:val="00303129"/>
    <w:rsid w:val="00303440"/>
    <w:rsid w:val="00303655"/>
    <w:rsid w:val="0030381E"/>
    <w:rsid w:val="00303939"/>
    <w:rsid w:val="00303DAA"/>
    <w:rsid w:val="00304179"/>
    <w:rsid w:val="00304493"/>
    <w:rsid w:val="003044E5"/>
    <w:rsid w:val="00304CF4"/>
    <w:rsid w:val="00304D7B"/>
    <w:rsid w:val="00304D9B"/>
    <w:rsid w:val="003051A5"/>
    <w:rsid w:val="003052F4"/>
    <w:rsid w:val="00305FF9"/>
    <w:rsid w:val="003060B2"/>
    <w:rsid w:val="00306326"/>
    <w:rsid w:val="00306741"/>
    <w:rsid w:val="003067D4"/>
    <w:rsid w:val="00306936"/>
    <w:rsid w:val="00306D75"/>
    <w:rsid w:val="00306E6B"/>
    <w:rsid w:val="00306FD4"/>
    <w:rsid w:val="0030722B"/>
    <w:rsid w:val="00307802"/>
    <w:rsid w:val="0030783D"/>
    <w:rsid w:val="003100C8"/>
    <w:rsid w:val="0031036A"/>
    <w:rsid w:val="00310A0E"/>
    <w:rsid w:val="00310B73"/>
    <w:rsid w:val="003110D8"/>
    <w:rsid w:val="00311161"/>
    <w:rsid w:val="003116CE"/>
    <w:rsid w:val="003119CC"/>
    <w:rsid w:val="00311D75"/>
    <w:rsid w:val="00312382"/>
    <w:rsid w:val="003123FF"/>
    <w:rsid w:val="00312400"/>
    <w:rsid w:val="00312739"/>
    <w:rsid w:val="00312C61"/>
    <w:rsid w:val="00312CA0"/>
    <w:rsid w:val="00312D10"/>
    <w:rsid w:val="003134A5"/>
    <w:rsid w:val="0031354B"/>
    <w:rsid w:val="003135CE"/>
    <w:rsid w:val="003136D2"/>
    <w:rsid w:val="00313C3C"/>
    <w:rsid w:val="00313E0D"/>
    <w:rsid w:val="00314C89"/>
    <w:rsid w:val="00314D4E"/>
    <w:rsid w:val="00314FC4"/>
    <w:rsid w:val="0031502B"/>
    <w:rsid w:val="003157A9"/>
    <w:rsid w:val="00315F37"/>
    <w:rsid w:val="00315F76"/>
    <w:rsid w:val="0031632D"/>
    <w:rsid w:val="003164C6"/>
    <w:rsid w:val="00316D8F"/>
    <w:rsid w:val="00316F5B"/>
    <w:rsid w:val="0031716E"/>
    <w:rsid w:val="003178DA"/>
    <w:rsid w:val="00317A8B"/>
    <w:rsid w:val="00317AE5"/>
    <w:rsid w:val="00317DB8"/>
    <w:rsid w:val="00320618"/>
    <w:rsid w:val="00320A47"/>
    <w:rsid w:val="00320B6D"/>
    <w:rsid w:val="0032100B"/>
    <w:rsid w:val="00321038"/>
    <w:rsid w:val="003211A5"/>
    <w:rsid w:val="003212B7"/>
    <w:rsid w:val="003214D8"/>
    <w:rsid w:val="003214F6"/>
    <w:rsid w:val="003216CD"/>
    <w:rsid w:val="00321969"/>
    <w:rsid w:val="00321BD7"/>
    <w:rsid w:val="00321C68"/>
    <w:rsid w:val="00321C7B"/>
    <w:rsid w:val="00322256"/>
    <w:rsid w:val="0032260F"/>
    <w:rsid w:val="003227E5"/>
    <w:rsid w:val="003228DA"/>
    <w:rsid w:val="003229DA"/>
    <w:rsid w:val="00322AA0"/>
    <w:rsid w:val="00322D22"/>
    <w:rsid w:val="00323494"/>
    <w:rsid w:val="00323528"/>
    <w:rsid w:val="00323843"/>
    <w:rsid w:val="003239B1"/>
    <w:rsid w:val="00323AAE"/>
    <w:rsid w:val="00323BCC"/>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11"/>
    <w:rsid w:val="003275BA"/>
    <w:rsid w:val="00327767"/>
    <w:rsid w:val="00327DA9"/>
    <w:rsid w:val="003300DB"/>
    <w:rsid w:val="003305CF"/>
    <w:rsid w:val="00330C06"/>
    <w:rsid w:val="00331426"/>
    <w:rsid w:val="0033152E"/>
    <w:rsid w:val="0033171D"/>
    <w:rsid w:val="003318AB"/>
    <w:rsid w:val="00331FC3"/>
    <w:rsid w:val="003324AA"/>
    <w:rsid w:val="0033253F"/>
    <w:rsid w:val="00332AEA"/>
    <w:rsid w:val="00332CFB"/>
    <w:rsid w:val="00333584"/>
    <w:rsid w:val="003335CC"/>
    <w:rsid w:val="003336B3"/>
    <w:rsid w:val="00333750"/>
    <w:rsid w:val="003337A2"/>
    <w:rsid w:val="00333825"/>
    <w:rsid w:val="00333DDE"/>
    <w:rsid w:val="00334045"/>
    <w:rsid w:val="00334587"/>
    <w:rsid w:val="003346FB"/>
    <w:rsid w:val="00334B3B"/>
    <w:rsid w:val="00334C21"/>
    <w:rsid w:val="00334E50"/>
    <w:rsid w:val="0033504D"/>
    <w:rsid w:val="00335400"/>
    <w:rsid w:val="00335B75"/>
    <w:rsid w:val="00335B9A"/>
    <w:rsid w:val="00335D8C"/>
    <w:rsid w:val="00336072"/>
    <w:rsid w:val="00336373"/>
    <w:rsid w:val="003363A1"/>
    <w:rsid w:val="003365A9"/>
    <w:rsid w:val="00336AA4"/>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66A"/>
    <w:rsid w:val="00343BE8"/>
    <w:rsid w:val="00343CC3"/>
    <w:rsid w:val="0034415F"/>
    <w:rsid w:val="0034429B"/>
    <w:rsid w:val="00344365"/>
    <w:rsid w:val="00344866"/>
    <w:rsid w:val="00344B07"/>
    <w:rsid w:val="00344E29"/>
    <w:rsid w:val="0034510A"/>
    <w:rsid w:val="003455B5"/>
    <w:rsid w:val="0034599E"/>
    <w:rsid w:val="003459C4"/>
    <w:rsid w:val="0034631C"/>
    <w:rsid w:val="0034638C"/>
    <w:rsid w:val="003468CE"/>
    <w:rsid w:val="00346E31"/>
    <w:rsid w:val="00346EAF"/>
    <w:rsid w:val="00346F7F"/>
    <w:rsid w:val="00347071"/>
    <w:rsid w:val="00350098"/>
    <w:rsid w:val="00350102"/>
    <w:rsid w:val="00350108"/>
    <w:rsid w:val="00350762"/>
    <w:rsid w:val="003507C4"/>
    <w:rsid w:val="0035084C"/>
    <w:rsid w:val="0035128B"/>
    <w:rsid w:val="00351831"/>
    <w:rsid w:val="0035186D"/>
    <w:rsid w:val="003518C7"/>
    <w:rsid w:val="003519A1"/>
    <w:rsid w:val="003519C4"/>
    <w:rsid w:val="00351C43"/>
    <w:rsid w:val="0035202E"/>
    <w:rsid w:val="00352359"/>
    <w:rsid w:val="00352480"/>
    <w:rsid w:val="003524AC"/>
    <w:rsid w:val="003524F6"/>
    <w:rsid w:val="0035277C"/>
    <w:rsid w:val="00352BEF"/>
    <w:rsid w:val="00352C49"/>
    <w:rsid w:val="003530D2"/>
    <w:rsid w:val="00353143"/>
    <w:rsid w:val="0035331A"/>
    <w:rsid w:val="003534E1"/>
    <w:rsid w:val="00353A34"/>
    <w:rsid w:val="00353EA8"/>
    <w:rsid w:val="003547C1"/>
    <w:rsid w:val="003548D8"/>
    <w:rsid w:val="0035491C"/>
    <w:rsid w:val="00354E05"/>
    <w:rsid w:val="00354EB3"/>
    <w:rsid w:val="00354ED8"/>
    <w:rsid w:val="00354F3C"/>
    <w:rsid w:val="00355265"/>
    <w:rsid w:val="003554CA"/>
    <w:rsid w:val="003555E0"/>
    <w:rsid w:val="00355614"/>
    <w:rsid w:val="00355874"/>
    <w:rsid w:val="003558DD"/>
    <w:rsid w:val="0035599A"/>
    <w:rsid w:val="003559F9"/>
    <w:rsid w:val="00355E28"/>
    <w:rsid w:val="003560C8"/>
    <w:rsid w:val="00356D7E"/>
    <w:rsid w:val="00356E60"/>
    <w:rsid w:val="0035706C"/>
    <w:rsid w:val="0035752A"/>
    <w:rsid w:val="00357641"/>
    <w:rsid w:val="003576ED"/>
    <w:rsid w:val="00357D26"/>
    <w:rsid w:val="00357E49"/>
    <w:rsid w:val="0036016F"/>
    <w:rsid w:val="00360232"/>
    <w:rsid w:val="0036024B"/>
    <w:rsid w:val="003602E0"/>
    <w:rsid w:val="00360582"/>
    <w:rsid w:val="00360818"/>
    <w:rsid w:val="00360D01"/>
    <w:rsid w:val="0036107C"/>
    <w:rsid w:val="003617C3"/>
    <w:rsid w:val="00361AF7"/>
    <w:rsid w:val="00362525"/>
    <w:rsid w:val="00362569"/>
    <w:rsid w:val="00362692"/>
    <w:rsid w:val="00362728"/>
    <w:rsid w:val="00362775"/>
    <w:rsid w:val="003628AC"/>
    <w:rsid w:val="00362C7C"/>
    <w:rsid w:val="00362EC7"/>
    <w:rsid w:val="00362FE1"/>
    <w:rsid w:val="003630CA"/>
    <w:rsid w:val="00363342"/>
    <w:rsid w:val="003636CD"/>
    <w:rsid w:val="00363846"/>
    <w:rsid w:val="00363A53"/>
    <w:rsid w:val="00363A6C"/>
    <w:rsid w:val="00363E1E"/>
    <w:rsid w:val="00363E7C"/>
    <w:rsid w:val="003640D7"/>
    <w:rsid w:val="00364493"/>
    <w:rsid w:val="003644EE"/>
    <w:rsid w:val="0036462E"/>
    <w:rsid w:val="0036487C"/>
    <w:rsid w:val="00364B82"/>
    <w:rsid w:val="00364EAC"/>
    <w:rsid w:val="0036513F"/>
    <w:rsid w:val="0036528E"/>
    <w:rsid w:val="00365411"/>
    <w:rsid w:val="00365569"/>
    <w:rsid w:val="00365FA2"/>
    <w:rsid w:val="003662D4"/>
    <w:rsid w:val="00366C69"/>
    <w:rsid w:val="00366F00"/>
    <w:rsid w:val="00367441"/>
    <w:rsid w:val="003677AB"/>
    <w:rsid w:val="00367B1D"/>
    <w:rsid w:val="00370149"/>
    <w:rsid w:val="003702CB"/>
    <w:rsid w:val="003702DA"/>
    <w:rsid w:val="00370D28"/>
    <w:rsid w:val="00370E4F"/>
    <w:rsid w:val="00370FC1"/>
    <w:rsid w:val="00370FD6"/>
    <w:rsid w:val="00371215"/>
    <w:rsid w:val="0037169A"/>
    <w:rsid w:val="00371749"/>
    <w:rsid w:val="00371796"/>
    <w:rsid w:val="00371827"/>
    <w:rsid w:val="00371D45"/>
    <w:rsid w:val="00371E6D"/>
    <w:rsid w:val="0037223B"/>
    <w:rsid w:val="0037231D"/>
    <w:rsid w:val="00372601"/>
    <w:rsid w:val="00372ABD"/>
    <w:rsid w:val="00372C6B"/>
    <w:rsid w:val="00372F0D"/>
    <w:rsid w:val="00372F9D"/>
    <w:rsid w:val="003732A5"/>
    <w:rsid w:val="00373316"/>
    <w:rsid w:val="003734B7"/>
    <w:rsid w:val="0037361F"/>
    <w:rsid w:val="00373652"/>
    <w:rsid w:val="00373700"/>
    <w:rsid w:val="00374059"/>
    <w:rsid w:val="0037405F"/>
    <w:rsid w:val="003747BD"/>
    <w:rsid w:val="00374BE9"/>
    <w:rsid w:val="00374ECA"/>
    <w:rsid w:val="0037535B"/>
    <w:rsid w:val="00375460"/>
    <w:rsid w:val="0037552D"/>
    <w:rsid w:val="003756DB"/>
    <w:rsid w:val="00375E56"/>
    <w:rsid w:val="003760E9"/>
    <w:rsid w:val="00376305"/>
    <w:rsid w:val="00376360"/>
    <w:rsid w:val="0037636B"/>
    <w:rsid w:val="003763B6"/>
    <w:rsid w:val="003766C9"/>
    <w:rsid w:val="00376BE0"/>
    <w:rsid w:val="00376F2A"/>
    <w:rsid w:val="00376FCC"/>
    <w:rsid w:val="003770BB"/>
    <w:rsid w:val="00377280"/>
    <w:rsid w:val="0037771A"/>
    <w:rsid w:val="00377798"/>
    <w:rsid w:val="00377B0D"/>
    <w:rsid w:val="00377E0C"/>
    <w:rsid w:val="00380157"/>
    <w:rsid w:val="003802DC"/>
    <w:rsid w:val="003809CA"/>
    <w:rsid w:val="00380A35"/>
    <w:rsid w:val="00380A72"/>
    <w:rsid w:val="00380E4E"/>
    <w:rsid w:val="00380F6B"/>
    <w:rsid w:val="00380FBF"/>
    <w:rsid w:val="0038112F"/>
    <w:rsid w:val="003818B1"/>
    <w:rsid w:val="00381D09"/>
    <w:rsid w:val="0038206A"/>
    <w:rsid w:val="00382205"/>
    <w:rsid w:val="003822E9"/>
    <w:rsid w:val="00382749"/>
    <w:rsid w:val="00382969"/>
    <w:rsid w:val="003829C0"/>
    <w:rsid w:val="00382A43"/>
    <w:rsid w:val="00382B9E"/>
    <w:rsid w:val="00382D60"/>
    <w:rsid w:val="00382F29"/>
    <w:rsid w:val="00382F46"/>
    <w:rsid w:val="00383205"/>
    <w:rsid w:val="00383262"/>
    <w:rsid w:val="00383734"/>
    <w:rsid w:val="00383967"/>
    <w:rsid w:val="00383C8D"/>
    <w:rsid w:val="003844DA"/>
    <w:rsid w:val="003845CA"/>
    <w:rsid w:val="00384D90"/>
    <w:rsid w:val="003851C2"/>
    <w:rsid w:val="003852FB"/>
    <w:rsid w:val="00385429"/>
    <w:rsid w:val="00385ADA"/>
    <w:rsid w:val="00385B05"/>
    <w:rsid w:val="00385E6D"/>
    <w:rsid w:val="00386382"/>
    <w:rsid w:val="003865EF"/>
    <w:rsid w:val="00386617"/>
    <w:rsid w:val="0038663D"/>
    <w:rsid w:val="00386891"/>
    <w:rsid w:val="00386AB9"/>
    <w:rsid w:val="00386AEF"/>
    <w:rsid w:val="00386BA9"/>
    <w:rsid w:val="0038735A"/>
    <w:rsid w:val="00387C3B"/>
    <w:rsid w:val="00387D1D"/>
    <w:rsid w:val="00390017"/>
    <w:rsid w:val="003901A3"/>
    <w:rsid w:val="003902CC"/>
    <w:rsid w:val="0039072F"/>
    <w:rsid w:val="00390ADB"/>
    <w:rsid w:val="00390DF3"/>
    <w:rsid w:val="00390F59"/>
    <w:rsid w:val="00390FBD"/>
    <w:rsid w:val="003910D0"/>
    <w:rsid w:val="003918D0"/>
    <w:rsid w:val="00392551"/>
    <w:rsid w:val="00392685"/>
    <w:rsid w:val="00392E01"/>
    <w:rsid w:val="00392F9A"/>
    <w:rsid w:val="00393541"/>
    <w:rsid w:val="00393589"/>
    <w:rsid w:val="00393627"/>
    <w:rsid w:val="00393993"/>
    <w:rsid w:val="00393A96"/>
    <w:rsid w:val="003940CE"/>
    <w:rsid w:val="0039412E"/>
    <w:rsid w:val="0039436E"/>
    <w:rsid w:val="0039452A"/>
    <w:rsid w:val="003948CC"/>
    <w:rsid w:val="003949BA"/>
    <w:rsid w:val="00394EFA"/>
    <w:rsid w:val="00394F4E"/>
    <w:rsid w:val="003965C5"/>
    <w:rsid w:val="00396722"/>
    <w:rsid w:val="0039683B"/>
    <w:rsid w:val="00396D60"/>
    <w:rsid w:val="00397C1D"/>
    <w:rsid w:val="00397E29"/>
    <w:rsid w:val="00397FAE"/>
    <w:rsid w:val="003A07CA"/>
    <w:rsid w:val="003A0923"/>
    <w:rsid w:val="003A0B79"/>
    <w:rsid w:val="003A0B7F"/>
    <w:rsid w:val="003A0C70"/>
    <w:rsid w:val="003A0CEA"/>
    <w:rsid w:val="003A0CF8"/>
    <w:rsid w:val="003A1002"/>
    <w:rsid w:val="003A15DE"/>
    <w:rsid w:val="003A1608"/>
    <w:rsid w:val="003A180F"/>
    <w:rsid w:val="003A1816"/>
    <w:rsid w:val="003A18DD"/>
    <w:rsid w:val="003A1F63"/>
    <w:rsid w:val="003A1FFD"/>
    <w:rsid w:val="003A20C8"/>
    <w:rsid w:val="003A2104"/>
    <w:rsid w:val="003A217F"/>
    <w:rsid w:val="003A28C9"/>
    <w:rsid w:val="003A2C29"/>
    <w:rsid w:val="003A2EC3"/>
    <w:rsid w:val="003A2F8C"/>
    <w:rsid w:val="003A36F2"/>
    <w:rsid w:val="003A3C4F"/>
    <w:rsid w:val="003A3D39"/>
    <w:rsid w:val="003A3EC7"/>
    <w:rsid w:val="003A40B4"/>
    <w:rsid w:val="003A40EC"/>
    <w:rsid w:val="003A4141"/>
    <w:rsid w:val="003A41B8"/>
    <w:rsid w:val="003A44BE"/>
    <w:rsid w:val="003A54DE"/>
    <w:rsid w:val="003A54EA"/>
    <w:rsid w:val="003A5A7A"/>
    <w:rsid w:val="003A6170"/>
    <w:rsid w:val="003A6231"/>
    <w:rsid w:val="003A623E"/>
    <w:rsid w:val="003A62DA"/>
    <w:rsid w:val="003A6488"/>
    <w:rsid w:val="003A772B"/>
    <w:rsid w:val="003A7834"/>
    <w:rsid w:val="003A7EB7"/>
    <w:rsid w:val="003A7F28"/>
    <w:rsid w:val="003B036B"/>
    <w:rsid w:val="003B0439"/>
    <w:rsid w:val="003B06AA"/>
    <w:rsid w:val="003B0742"/>
    <w:rsid w:val="003B077B"/>
    <w:rsid w:val="003B07F3"/>
    <w:rsid w:val="003B09EE"/>
    <w:rsid w:val="003B0A06"/>
    <w:rsid w:val="003B0B5B"/>
    <w:rsid w:val="003B0C4B"/>
    <w:rsid w:val="003B0E79"/>
    <w:rsid w:val="003B11E2"/>
    <w:rsid w:val="003B1447"/>
    <w:rsid w:val="003B161A"/>
    <w:rsid w:val="003B18FB"/>
    <w:rsid w:val="003B1967"/>
    <w:rsid w:val="003B19A2"/>
    <w:rsid w:val="003B1A24"/>
    <w:rsid w:val="003B1DDA"/>
    <w:rsid w:val="003B21C0"/>
    <w:rsid w:val="003B2394"/>
    <w:rsid w:val="003B3066"/>
    <w:rsid w:val="003B3548"/>
    <w:rsid w:val="003B3575"/>
    <w:rsid w:val="003B3839"/>
    <w:rsid w:val="003B3CD1"/>
    <w:rsid w:val="003B3E31"/>
    <w:rsid w:val="003B453D"/>
    <w:rsid w:val="003B4708"/>
    <w:rsid w:val="003B475C"/>
    <w:rsid w:val="003B4B12"/>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B7FAA"/>
    <w:rsid w:val="003C0389"/>
    <w:rsid w:val="003C0648"/>
    <w:rsid w:val="003C08A3"/>
    <w:rsid w:val="003C0918"/>
    <w:rsid w:val="003C0FBB"/>
    <w:rsid w:val="003C1012"/>
    <w:rsid w:val="003C11C9"/>
    <w:rsid w:val="003C1229"/>
    <w:rsid w:val="003C154C"/>
    <w:rsid w:val="003C1890"/>
    <w:rsid w:val="003C1FD4"/>
    <w:rsid w:val="003C213D"/>
    <w:rsid w:val="003C23B4"/>
    <w:rsid w:val="003C25AD"/>
    <w:rsid w:val="003C2841"/>
    <w:rsid w:val="003C2D21"/>
    <w:rsid w:val="003C2DC0"/>
    <w:rsid w:val="003C3265"/>
    <w:rsid w:val="003C370E"/>
    <w:rsid w:val="003C393A"/>
    <w:rsid w:val="003C3EF6"/>
    <w:rsid w:val="003C4BD2"/>
    <w:rsid w:val="003C4D60"/>
    <w:rsid w:val="003C52AA"/>
    <w:rsid w:val="003C5318"/>
    <w:rsid w:val="003C5564"/>
    <w:rsid w:val="003C57FE"/>
    <w:rsid w:val="003C5B1B"/>
    <w:rsid w:val="003C5E14"/>
    <w:rsid w:val="003C5E6B"/>
    <w:rsid w:val="003C6454"/>
    <w:rsid w:val="003C64A6"/>
    <w:rsid w:val="003C68B5"/>
    <w:rsid w:val="003C72AB"/>
    <w:rsid w:val="003C7348"/>
    <w:rsid w:val="003C74BA"/>
    <w:rsid w:val="003C75DB"/>
    <w:rsid w:val="003C7AD7"/>
    <w:rsid w:val="003C7B00"/>
    <w:rsid w:val="003D0476"/>
    <w:rsid w:val="003D08FB"/>
    <w:rsid w:val="003D0C19"/>
    <w:rsid w:val="003D0FC3"/>
    <w:rsid w:val="003D13C7"/>
    <w:rsid w:val="003D1837"/>
    <w:rsid w:val="003D1DA3"/>
    <w:rsid w:val="003D1DEF"/>
    <w:rsid w:val="003D1FB3"/>
    <w:rsid w:val="003D20E5"/>
    <w:rsid w:val="003D287A"/>
    <w:rsid w:val="003D28FD"/>
    <w:rsid w:val="003D291B"/>
    <w:rsid w:val="003D2B0C"/>
    <w:rsid w:val="003D2C1D"/>
    <w:rsid w:val="003D2C34"/>
    <w:rsid w:val="003D2C9D"/>
    <w:rsid w:val="003D3072"/>
    <w:rsid w:val="003D33E4"/>
    <w:rsid w:val="003D39FE"/>
    <w:rsid w:val="003D3CA5"/>
    <w:rsid w:val="003D3CFA"/>
    <w:rsid w:val="003D3DDD"/>
    <w:rsid w:val="003D411E"/>
    <w:rsid w:val="003D4206"/>
    <w:rsid w:val="003D422B"/>
    <w:rsid w:val="003D446B"/>
    <w:rsid w:val="003D476E"/>
    <w:rsid w:val="003D4BFF"/>
    <w:rsid w:val="003D4E8C"/>
    <w:rsid w:val="003D52DF"/>
    <w:rsid w:val="003D5761"/>
    <w:rsid w:val="003D5811"/>
    <w:rsid w:val="003D593A"/>
    <w:rsid w:val="003D5CBF"/>
    <w:rsid w:val="003D60D5"/>
    <w:rsid w:val="003D634A"/>
    <w:rsid w:val="003D66D2"/>
    <w:rsid w:val="003D6C29"/>
    <w:rsid w:val="003D6EF4"/>
    <w:rsid w:val="003D7655"/>
    <w:rsid w:val="003D76CA"/>
    <w:rsid w:val="003D7B08"/>
    <w:rsid w:val="003E0689"/>
    <w:rsid w:val="003E07AE"/>
    <w:rsid w:val="003E0CFE"/>
    <w:rsid w:val="003E1080"/>
    <w:rsid w:val="003E140A"/>
    <w:rsid w:val="003E14FC"/>
    <w:rsid w:val="003E18A1"/>
    <w:rsid w:val="003E1DAA"/>
    <w:rsid w:val="003E1DC3"/>
    <w:rsid w:val="003E1F89"/>
    <w:rsid w:val="003E231A"/>
    <w:rsid w:val="003E23EA"/>
    <w:rsid w:val="003E269A"/>
    <w:rsid w:val="003E2976"/>
    <w:rsid w:val="003E29AC"/>
    <w:rsid w:val="003E2A00"/>
    <w:rsid w:val="003E3959"/>
    <w:rsid w:val="003E3A1C"/>
    <w:rsid w:val="003E3C89"/>
    <w:rsid w:val="003E42BA"/>
    <w:rsid w:val="003E4457"/>
    <w:rsid w:val="003E4703"/>
    <w:rsid w:val="003E4858"/>
    <w:rsid w:val="003E4985"/>
    <w:rsid w:val="003E5024"/>
    <w:rsid w:val="003E51DF"/>
    <w:rsid w:val="003E56BE"/>
    <w:rsid w:val="003E58DA"/>
    <w:rsid w:val="003E5D8A"/>
    <w:rsid w:val="003E6316"/>
    <w:rsid w:val="003E673E"/>
    <w:rsid w:val="003E6884"/>
    <w:rsid w:val="003E6AC5"/>
    <w:rsid w:val="003E6D1B"/>
    <w:rsid w:val="003E7015"/>
    <w:rsid w:val="003E7328"/>
    <w:rsid w:val="003E798F"/>
    <w:rsid w:val="003F0086"/>
    <w:rsid w:val="003F0096"/>
    <w:rsid w:val="003F01BA"/>
    <w:rsid w:val="003F036E"/>
    <w:rsid w:val="003F0850"/>
    <w:rsid w:val="003F0B19"/>
    <w:rsid w:val="003F0D12"/>
    <w:rsid w:val="003F160C"/>
    <w:rsid w:val="003F1874"/>
    <w:rsid w:val="003F1947"/>
    <w:rsid w:val="003F1B46"/>
    <w:rsid w:val="003F1E12"/>
    <w:rsid w:val="003F1F54"/>
    <w:rsid w:val="003F2187"/>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35"/>
    <w:rsid w:val="003F3EF8"/>
    <w:rsid w:val="003F4091"/>
    <w:rsid w:val="003F4124"/>
    <w:rsid w:val="003F4139"/>
    <w:rsid w:val="003F4272"/>
    <w:rsid w:val="003F42F7"/>
    <w:rsid w:val="003F4518"/>
    <w:rsid w:val="003F45A6"/>
    <w:rsid w:val="003F4703"/>
    <w:rsid w:val="003F477E"/>
    <w:rsid w:val="003F47F3"/>
    <w:rsid w:val="003F4E75"/>
    <w:rsid w:val="003F50A4"/>
    <w:rsid w:val="003F5396"/>
    <w:rsid w:val="003F54E5"/>
    <w:rsid w:val="003F5613"/>
    <w:rsid w:val="003F56FE"/>
    <w:rsid w:val="003F5792"/>
    <w:rsid w:val="003F592A"/>
    <w:rsid w:val="003F5E93"/>
    <w:rsid w:val="003F69D6"/>
    <w:rsid w:val="003F6CD2"/>
    <w:rsid w:val="003F7687"/>
    <w:rsid w:val="003F788D"/>
    <w:rsid w:val="003F78E9"/>
    <w:rsid w:val="004000D7"/>
    <w:rsid w:val="004006DE"/>
    <w:rsid w:val="00400B29"/>
    <w:rsid w:val="00400BA1"/>
    <w:rsid w:val="0040105F"/>
    <w:rsid w:val="00401137"/>
    <w:rsid w:val="0040126E"/>
    <w:rsid w:val="0040178D"/>
    <w:rsid w:val="00401B71"/>
    <w:rsid w:val="00401C68"/>
    <w:rsid w:val="00401CB0"/>
    <w:rsid w:val="004020A7"/>
    <w:rsid w:val="004020D4"/>
    <w:rsid w:val="004021B6"/>
    <w:rsid w:val="00402242"/>
    <w:rsid w:val="00402329"/>
    <w:rsid w:val="0040245A"/>
    <w:rsid w:val="00402477"/>
    <w:rsid w:val="00402856"/>
    <w:rsid w:val="00402942"/>
    <w:rsid w:val="00403317"/>
    <w:rsid w:val="0040348E"/>
    <w:rsid w:val="00403749"/>
    <w:rsid w:val="00403D98"/>
    <w:rsid w:val="004041FB"/>
    <w:rsid w:val="00404275"/>
    <w:rsid w:val="004047C4"/>
    <w:rsid w:val="00404A45"/>
    <w:rsid w:val="00404A54"/>
    <w:rsid w:val="00404C65"/>
    <w:rsid w:val="00404DBC"/>
    <w:rsid w:val="00404E2B"/>
    <w:rsid w:val="004052C3"/>
    <w:rsid w:val="0040570B"/>
    <w:rsid w:val="00405EDB"/>
    <w:rsid w:val="00405FB1"/>
    <w:rsid w:val="00406031"/>
    <w:rsid w:val="0040621B"/>
    <w:rsid w:val="00406296"/>
    <w:rsid w:val="004062D2"/>
    <w:rsid w:val="00406460"/>
    <w:rsid w:val="004068EB"/>
    <w:rsid w:val="00406A6E"/>
    <w:rsid w:val="00406E5D"/>
    <w:rsid w:val="0040703E"/>
    <w:rsid w:val="004071D6"/>
    <w:rsid w:val="0040728A"/>
    <w:rsid w:val="00407386"/>
    <w:rsid w:val="0040776F"/>
    <w:rsid w:val="0040790F"/>
    <w:rsid w:val="00407A64"/>
    <w:rsid w:val="00407C95"/>
    <w:rsid w:val="00407FA6"/>
    <w:rsid w:val="00410436"/>
    <w:rsid w:val="00410715"/>
    <w:rsid w:val="004109A5"/>
    <w:rsid w:val="00410B68"/>
    <w:rsid w:val="00410C58"/>
    <w:rsid w:val="00410F70"/>
    <w:rsid w:val="00411731"/>
    <w:rsid w:val="00412238"/>
    <w:rsid w:val="00412461"/>
    <w:rsid w:val="00412546"/>
    <w:rsid w:val="00412948"/>
    <w:rsid w:val="00412A4B"/>
    <w:rsid w:val="00412D99"/>
    <w:rsid w:val="00412F2F"/>
    <w:rsid w:val="00413007"/>
    <w:rsid w:val="00413053"/>
    <w:rsid w:val="00413072"/>
    <w:rsid w:val="0041319C"/>
    <w:rsid w:val="00413240"/>
    <w:rsid w:val="00413366"/>
    <w:rsid w:val="004137B6"/>
    <w:rsid w:val="004137DD"/>
    <w:rsid w:val="00413A54"/>
    <w:rsid w:val="00413C10"/>
    <w:rsid w:val="00413CD9"/>
    <w:rsid w:val="00413F9A"/>
    <w:rsid w:val="004140CA"/>
    <w:rsid w:val="00414727"/>
    <w:rsid w:val="00414C65"/>
    <w:rsid w:val="00414D22"/>
    <w:rsid w:val="00415352"/>
    <w:rsid w:val="0041537B"/>
    <w:rsid w:val="00415718"/>
    <w:rsid w:val="00415D62"/>
    <w:rsid w:val="00415D65"/>
    <w:rsid w:val="00415D76"/>
    <w:rsid w:val="0041663C"/>
    <w:rsid w:val="00416665"/>
    <w:rsid w:val="004166F0"/>
    <w:rsid w:val="00416749"/>
    <w:rsid w:val="004167ED"/>
    <w:rsid w:val="00416A67"/>
    <w:rsid w:val="00416ACB"/>
    <w:rsid w:val="0041728C"/>
    <w:rsid w:val="0041744B"/>
    <w:rsid w:val="0041767B"/>
    <w:rsid w:val="00417B7E"/>
    <w:rsid w:val="00417C2F"/>
    <w:rsid w:val="00420A18"/>
    <w:rsid w:val="00420D9B"/>
    <w:rsid w:val="00420FD1"/>
    <w:rsid w:val="00421379"/>
    <w:rsid w:val="00421416"/>
    <w:rsid w:val="0042148D"/>
    <w:rsid w:val="00421B37"/>
    <w:rsid w:val="00421B7F"/>
    <w:rsid w:val="00421C84"/>
    <w:rsid w:val="00421DCF"/>
    <w:rsid w:val="00422341"/>
    <w:rsid w:val="0042255F"/>
    <w:rsid w:val="004227CE"/>
    <w:rsid w:val="004229E1"/>
    <w:rsid w:val="00422E70"/>
    <w:rsid w:val="00422F16"/>
    <w:rsid w:val="00423641"/>
    <w:rsid w:val="004236E5"/>
    <w:rsid w:val="004238EC"/>
    <w:rsid w:val="0042397F"/>
    <w:rsid w:val="00423A8F"/>
    <w:rsid w:val="00423E9E"/>
    <w:rsid w:val="00423F0B"/>
    <w:rsid w:val="004246CD"/>
    <w:rsid w:val="00424EB9"/>
    <w:rsid w:val="00425438"/>
    <w:rsid w:val="004256F8"/>
    <w:rsid w:val="00425AE9"/>
    <w:rsid w:val="00425EAE"/>
    <w:rsid w:val="004260F1"/>
    <w:rsid w:val="00426266"/>
    <w:rsid w:val="004268C5"/>
    <w:rsid w:val="00426A15"/>
    <w:rsid w:val="00427167"/>
    <w:rsid w:val="00427620"/>
    <w:rsid w:val="0043011F"/>
    <w:rsid w:val="0043041C"/>
    <w:rsid w:val="00430A07"/>
    <w:rsid w:val="00430A2D"/>
    <w:rsid w:val="00430A5D"/>
    <w:rsid w:val="00430C09"/>
    <w:rsid w:val="00430F9B"/>
    <w:rsid w:val="004312B1"/>
    <w:rsid w:val="00431505"/>
    <w:rsid w:val="00431790"/>
    <w:rsid w:val="00431859"/>
    <w:rsid w:val="00431AF0"/>
    <w:rsid w:val="00431B3E"/>
    <w:rsid w:val="00431FFF"/>
    <w:rsid w:val="0043213A"/>
    <w:rsid w:val="004322AE"/>
    <w:rsid w:val="004326D5"/>
    <w:rsid w:val="00432766"/>
    <w:rsid w:val="0043277D"/>
    <w:rsid w:val="004328DD"/>
    <w:rsid w:val="00432E81"/>
    <w:rsid w:val="00432F4D"/>
    <w:rsid w:val="004330D9"/>
    <w:rsid w:val="004330F4"/>
    <w:rsid w:val="0043317B"/>
    <w:rsid w:val="004331EC"/>
    <w:rsid w:val="00433545"/>
    <w:rsid w:val="00433590"/>
    <w:rsid w:val="00433795"/>
    <w:rsid w:val="0043393D"/>
    <w:rsid w:val="00433BBB"/>
    <w:rsid w:val="00433CD1"/>
    <w:rsid w:val="00433E90"/>
    <w:rsid w:val="004342E5"/>
    <w:rsid w:val="004343B7"/>
    <w:rsid w:val="004344C7"/>
    <w:rsid w:val="00434686"/>
    <w:rsid w:val="004347C0"/>
    <w:rsid w:val="00435006"/>
    <w:rsid w:val="00435274"/>
    <w:rsid w:val="004352AD"/>
    <w:rsid w:val="0043545D"/>
    <w:rsid w:val="00435776"/>
    <w:rsid w:val="00435CAD"/>
    <w:rsid w:val="00435FE2"/>
    <w:rsid w:val="00436679"/>
    <w:rsid w:val="00436ACA"/>
    <w:rsid w:val="00436E2F"/>
    <w:rsid w:val="00436EAB"/>
    <w:rsid w:val="00436F05"/>
    <w:rsid w:val="0043732E"/>
    <w:rsid w:val="004374CC"/>
    <w:rsid w:val="00437655"/>
    <w:rsid w:val="0043765A"/>
    <w:rsid w:val="0043786C"/>
    <w:rsid w:val="00437AA7"/>
    <w:rsid w:val="004403ED"/>
    <w:rsid w:val="0044049F"/>
    <w:rsid w:val="004406D0"/>
    <w:rsid w:val="00440FA8"/>
    <w:rsid w:val="00441151"/>
    <w:rsid w:val="0044117A"/>
    <w:rsid w:val="004419FD"/>
    <w:rsid w:val="00442943"/>
    <w:rsid w:val="004435AA"/>
    <w:rsid w:val="00443C65"/>
    <w:rsid w:val="00444064"/>
    <w:rsid w:val="004441AF"/>
    <w:rsid w:val="00444943"/>
    <w:rsid w:val="00444BAA"/>
    <w:rsid w:val="00444C24"/>
    <w:rsid w:val="0044533E"/>
    <w:rsid w:val="0044559E"/>
    <w:rsid w:val="00445739"/>
    <w:rsid w:val="0044583B"/>
    <w:rsid w:val="004459A4"/>
    <w:rsid w:val="00445A8E"/>
    <w:rsid w:val="00445C49"/>
    <w:rsid w:val="00445E13"/>
    <w:rsid w:val="004461D9"/>
    <w:rsid w:val="0044627B"/>
    <w:rsid w:val="00446297"/>
    <w:rsid w:val="0044649E"/>
    <w:rsid w:val="004467E8"/>
    <w:rsid w:val="00446AC6"/>
    <w:rsid w:val="0044759B"/>
    <w:rsid w:val="004478BF"/>
    <w:rsid w:val="00447BD8"/>
    <w:rsid w:val="00447F54"/>
    <w:rsid w:val="00450126"/>
    <w:rsid w:val="0045038B"/>
    <w:rsid w:val="00450622"/>
    <w:rsid w:val="004508BA"/>
    <w:rsid w:val="004508DA"/>
    <w:rsid w:val="004509EE"/>
    <w:rsid w:val="00450B7E"/>
    <w:rsid w:val="00450BE7"/>
    <w:rsid w:val="00450C3B"/>
    <w:rsid w:val="00450DB7"/>
    <w:rsid w:val="00450E79"/>
    <w:rsid w:val="0045101A"/>
    <w:rsid w:val="00451332"/>
    <w:rsid w:val="0045136B"/>
    <w:rsid w:val="00451C7E"/>
    <w:rsid w:val="00451E67"/>
    <w:rsid w:val="0045205E"/>
    <w:rsid w:val="0045276C"/>
    <w:rsid w:val="00452912"/>
    <w:rsid w:val="00453480"/>
    <w:rsid w:val="00453B1A"/>
    <w:rsid w:val="00453B2F"/>
    <w:rsid w:val="00453BB6"/>
    <w:rsid w:val="00453CAA"/>
    <w:rsid w:val="00453EC7"/>
    <w:rsid w:val="00454206"/>
    <w:rsid w:val="004542B4"/>
    <w:rsid w:val="00454528"/>
    <w:rsid w:val="00454AAD"/>
    <w:rsid w:val="00454CCA"/>
    <w:rsid w:val="00454E0C"/>
    <w:rsid w:val="00455113"/>
    <w:rsid w:val="004551C0"/>
    <w:rsid w:val="004554B0"/>
    <w:rsid w:val="0045568B"/>
    <w:rsid w:val="00455749"/>
    <w:rsid w:val="00456421"/>
    <w:rsid w:val="00456646"/>
    <w:rsid w:val="00456A5A"/>
    <w:rsid w:val="00456DAB"/>
    <w:rsid w:val="00456F56"/>
    <w:rsid w:val="004579DF"/>
    <w:rsid w:val="00457A14"/>
    <w:rsid w:val="004602A9"/>
    <w:rsid w:val="004603C4"/>
    <w:rsid w:val="0046040F"/>
    <w:rsid w:val="00460694"/>
    <w:rsid w:val="0046088E"/>
    <w:rsid w:val="004609E0"/>
    <w:rsid w:val="00460B8A"/>
    <w:rsid w:val="00460C2B"/>
    <w:rsid w:val="00460CC3"/>
    <w:rsid w:val="00460E86"/>
    <w:rsid w:val="00460F0F"/>
    <w:rsid w:val="00460F67"/>
    <w:rsid w:val="004617DE"/>
    <w:rsid w:val="00461869"/>
    <w:rsid w:val="00462382"/>
    <w:rsid w:val="0046258C"/>
    <w:rsid w:val="00462C6E"/>
    <w:rsid w:val="004630E3"/>
    <w:rsid w:val="004630FB"/>
    <w:rsid w:val="00463111"/>
    <w:rsid w:val="0046336A"/>
    <w:rsid w:val="004636B9"/>
    <w:rsid w:val="00463A3C"/>
    <w:rsid w:val="00463D93"/>
    <w:rsid w:val="00464238"/>
    <w:rsid w:val="004646B4"/>
    <w:rsid w:val="00464A88"/>
    <w:rsid w:val="00464B4F"/>
    <w:rsid w:val="00464F4C"/>
    <w:rsid w:val="0046508F"/>
    <w:rsid w:val="00465122"/>
    <w:rsid w:val="004651A0"/>
    <w:rsid w:val="00465300"/>
    <w:rsid w:val="00465312"/>
    <w:rsid w:val="004654CF"/>
    <w:rsid w:val="00465CA8"/>
    <w:rsid w:val="004661ED"/>
    <w:rsid w:val="00466532"/>
    <w:rsid w:val="00466BA1"/>
    <w:rsid w:val="0046713A"/>
    <w:rsid w:val="004672AF"/>
    <w:rsid w:val="00467488"/>
    <w:rsid w:val="004674E0"/>
    <w:rsid w:val="00467AAC"/>
    <w:rsid w:val="0047030C"/>
    <w:rsid w:val="00470563"/>
    <w:rsid w:val="0047083E"/>
    <w:rsid w:val="00470CD7"/>
    <w:rsid w:val="00470DA4"/>
    <w:rsid w:val="00470EB5"/>
    <w:rsid w:val="004710BB"/>
    <w:rsid w:val="00471238"/>
    <w:rsid w:val="00471326"/>
    <w:rsid w:val="004716C7"/>
    <w:rsid w:val="00472021"/>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85"/>
    <w:rsid w:val="004752D3"/>
    <w:rsid w:val="00475479"/>
    <w:rsid w:val="004754E1"/>
    <w:rsid w:val="0047591C"/>
    <w:rsid w:val="00475CB1"/>
    <w:rsid w:val="00475CE0"/>
    <w:rsid w:val="00475F3C"/>
    <w:rsid w:val="00476568"/>
    <w:rsid w:val="00476827"/>
    <w:rsid w:val="00476A24"/>
    <w:rsid w:val="00476BD4"/>
    <w:rsid w:val="00477028"/>
    <w:rsid w:val="004770EF"/>
    <w:rsid w:val="00477775"/>
    <w:rsid w:val="00477C35"/>
    <w:rsid w:val="00480404"/>
    <w:rsid w:val="00480426"/>
    <w:rsid w:val="00480706"/>
    <w:rsid w:val="00480746"/>
    <w:rsid w:val="00480780"/>
    <w:rsid w:val="00480988"/>
    <w:rsid w:val="00480B84"/>
    <w:rsid w:val="00480E05"/>
    <w:rsid w:val="00481599"/>
    <w:rsid w:val="00481760"/>
    <w:rsid w:val="00481DFC"/>
    <w:rsid w:val="00481E39"/>
    <w:rsid w:val="00481EAF"/>
    <w:rsid w:val="004823DC"/>
    <w:rsid w:val="004825F5"/>
    <w:rsid w:val="0048272D"/>
    <w:rsid w:val="0048275B"/>
    <w:rsid w:val="004827C0"/>
    <w:rsid w:val="004828DB"/>
    <w:rsid w:val="00482BBE"/>
    <w:rsid w:val="00482D90"/>
    <w:rsid w:val="00483068"/>
    <w:rsid w:val="00483A12"/>
    <w:rsid w:val="00484001"/>
    <w:rsid w:val="00484175"/>
    <w:rsid w:val="00484684"/>
    <w:rsid w:val="0048498B"/>
    <w:rsid w:val="00484A77"/>
    <w:rsid w:val="00484B8D"/>
    <w:rsid w:val="00484BF0"/>
    <w:rsid w:val="0048540F"/>
    <w:rsid w:val="00485894"/>
    <w:rsid w:val="0048592A"/>
    <w:rsid w:val="00485970"/>
    <w:rsid w:val="00485A67"/>
    <w:rsid w:val="00485C0D"/>
    <w:rsid w:val="00485C6C"/>
    <w:rsid w:val="004863A2"/>
    <w:rsid w:val="00486575"/>
    <w:rsid w:val="004866D0"/>
    <w:rsid w:val="0048687B"/>
    <w:rsid w:val="00486936"/>
    <w:rsid w:val="00486AA7"/>
    <w:rsid w:val="00486BA9"/>
    <w:rsid w:val="00486CA2"/>
    <w:rsid w:val="00486D2A"/>
    <w:rsid w:val="00486F9C"/>
    <w:rsid w:val="00487005"/>
    <w:rsid w:val="00487FA1"/>
    <w:rsid w:val="004900C0"/>
    <w:rsid w:val="004908A0"/>
    <w:rsid w:val="00490B8E"/>
    <w:rsid w:val="00491287"/>
    <w:rsid w:val="00491BBA"/>
    <w:rsid w:val="00491D9E"/>
    <w:rsid w:val="00492286"/>
    <w:rsid w:val="004925C3"/>
    <w:rsid w:val="00492C8D"/>
    <w:rsid w:val="00492CA1"/>
    <w:rsid w:val="00492F87"/>
    <w:rsid w:val="00493121"/>
    <w:rsid w:val="00493C02"/>
    <w:rsid w:val="00493D2F"/>
    <w:rsid w:val="00493F34"/>
    <w:rsid w:val="00494242"/>
    <w:rsid w:val="004944A6"/>
    <w:rsid w:val="00494E62"/>
    <w:rsid w:val="00494E8E"/>
    <w:rsid w:val="00494F0F"/>
    <w:rsid w:val="004952B6"/>
    <w:rsid w:val="004952C6"/>
    <w:rsid w:val="00495396"/>
    <w:rsid w:val="004955BC"/>
    <w:rsid w:val="0049593D"/>
    <w:rsid w:val="004959E1"/>
    <w:rsid w:val="00495AAC"/>
    <w:rsid w:val="00495B3B"/>
    <w:rsid w:val="00495C60"/>
    <w:rsid w:val="00495D63"/>
    <w:rsid w:val="00495F46"/>
    <w:rsid w:val="0049612C"/>
    <w:rsid w:val="0049648F"/>
    <w:rsid w:val="00496606"/>
    <w:rsid w:val="00496852"/>
    <w:rsid w:val="00496AA5"/>
    <w:rsid w:val="00496F05"/>
    <w:rsid w:val="00496F73"/>
    <w:rsid w:val="004971B2"/>
    <w:rsid w:val="00497302"/>
    <w:rsid w:val="00497370"/>
    <w:rsid w:val="004978F6"/>
    <w:rsid w:val="00497B2F"/>
    <w:rsid w:val="00497EF6"/>
    <w:rsid w:val="004A08CF"/>
    <w:rsid w:val="004A0F39"/>
    <w:rsid w:val="004A134D"/>
    <w:rsid w:val="004A16F8"/>
    <w:rsid w:val="004A1859"/>
    <w:rsid w:val="004A1F7F"/>
    <w:rsid w:val="004A1FC3"/>
    <w:rsid w:val="004A23B6"/>
    <w:rsid w:val="004A24C0"/>
    <w:rsid w:val="004A24D2"/>
    <w:rsid w:val="004A251F"/>
    <w:rsid w:val="004A2C27"/>
    <w:rsid w:val="004A2D44"/>
    <w:rsid w:val="004A2F3E"/>
    <w:rsid w:val="004A318F"/>
    <w:rsid w:val="004A35CE"/>
    <w:rsid w:val="004A3879"/>
    <w:rsid w:val="004A39EB"/>
    <w:rsid w:val="004A3AFD"/>
    <w:rsid w:val="004A3BF1"/>
    <w:rsid w:val="004A3CD3"/>
    <w:rsid w:val="004A3E42"/>
    <w:rsid w:val="004A4432"/>
    <w:rsid w:val="004A4447"/>
    <w:rsid w:val="004A45BB"/>
    <w:rsid w:val="004A465E"/>
    <w:rsid w:val="004A4715"/>
    <w:rsid w:val="004A4C01"/>
    <w:rsid w:val="004A4C13"/>
    <w:rsid w:val="004A4C95"/>
    <w:rsid w:val="004A5046"/>
    <w:rsid w:val="004A526B"/>
    <w:rsid w:val="004A52B9"/>
    <w:rsid w:val="004A55FE"/>
    <w:rsid w:val="004A560C"/>
    <w:rsid w:val="004A565E"/>
    <w:rsid w:val="004A5ABA"/>
    <w:rsid w:val="004A5DF3"/>
    <w:rsid w:val="004A6134"/>
    <w:rsid w:val="004A65CF"/>
    <w:rsid w:val="004A6736"/>
    <w:rsid w:val="004A67BF"/>
    <w:rsid w:val="004A69B8"/>
    <w:rsid w:val="004A6F13"/>
    <w:rsid w:val="004A7092"/>
    <w:rsid w:val="004A7253"/>
    <w:rsid w:val="004A75E9"/>
    <w:rsid w:val="004A7C10"/>
    <w:rsid w:val="004A7FD5"/>
    <w:rsid w:val="004B00C1"/>
    <w:rsid w:val="004B091F"/>
    <w:rsid w:val="004B0D0C"/>
    <w:rsid w:val="004B1118"/>
    <w:rsid w:val="004B134E"/>
    <w:rsid w:val="004B17BE"/>
    <w:rsid w:val="004B1D96"/>
    <w:rsid w:val="004B1F14"/>
    <w:rsid w:val="004B20DF"/>
    <w:rsid w:val="004B2124"/>
    <w:rsid w:val="004B2167"/>
    <w:rsid w:val="004B29CD"/>
    <w:rsid w:val="004B2EEF"/>
    <w:rsid w:val="004B3A60"/>
    <w:rsid w:val="004B3B00"/>
    <w:rsid w:val="004B3D67"/>
    <w:rsid w:val="004B4227"/>
    <w:rsid w:val="004B49E6"/>
    <w:rsid w:val="004B4D69"/>
    <w:rsid w:val="004B4D8D"/>
    <w:rsid w:val="004B511F"/>
    <w:rsid w:val="004B58EF"/>
    <w:rsid w:val="004B5918"/>
    <w:rsid w:val="004B5DC4"/>
    <w:rsid w:val="004B6229"/>
    <w:rsid w:val="004B67A4"/>
    <w:rsid w:val="004B6D67"/>
    <w:rsid w:val="004B70D1"/>
    <w:rsid w:val="004B747D"/>
    <w:rsid w:val="004B75E1"/>
    <w:rsid w:val="004B7E91"/>
    <w:rsid w:val="004C0003"/>
    <w:rsid w:val="004C0043"/>
    <w:rsid w:val="004C0158"/>
    <w:rsid w:val="004C01A8"/>
    <w:rsid w:val="004C046D"/>
    <w:rsid w:val="004C0612"/>
    <w:rsid w:val="004C071D"/>
    <w:rsid w:val="004C0972"/>
    <w:rsid w:val="004C0A2D"/>
    <w:rsid w:val="004C0AB0"/>
    <w:rsid w:val="004C0AB7"/>
    <w:rsid w:val="004C0B81"/>
    <w:rsid w:val="004C0C6C"/>
    <w:rsid w:val="004C0CB9"/>
    <w:rsid w:val="004C0E2B"/>
    <w:rsid w:val="004C112D"/>
    <w:rsid w:val="004C1560"/>
    <w:rsid w:val="004C15AA"/>
    <w:rsid w:val="004C1681"/>
    <w:rsid w:val="004C1840"/>
    <w:rsid w:val="004C1A7D"/>
    <w:rsid w:val="004C1F77"/>
    <w:rsid w:val="004C24C9"/>
    <w:rsid w:val="004C31B6"/>
    <w:rsid w:val="004C329D"/>
    <w:rsid w:val="004C33CB"/>
    <w:rsid w:val="004C3B6B"/>
    <w:rsid w:val="004C4208"/>
    <w:rsid w:val="004C421E"/>
    <w:rsid w:val="004C4288"/>
    <w:rsid w:val="004C462C"/>
    <w:rsid w:val="004C4668"/>
    <w:rsid w:val="004C46D2"/>
    <w:rsid w:val="004C4A60"/>
    <w:rsid w:val="004C4C50"/>
    <w:rsid w:val="004C4F76"/>
    <w:rsid w:val="004C517B"/>
    <w:rsid w:val="004C52C8"/>
    <w:rsid w:val="004C5319"/>
    <w:rsid w:val="004C543D"/>
    <w:rsid w:val="004C54CB"/>
    <w:rsid w:val="004C5650"/>
    <w:rsid w:val="004C56BE"/>
    <w:rsid w:val="004C5955"/>
    <w:rsid w:val="004C619E"/>
    <w:rsid w:val="004C621F"/>
    <w:rsid w:val="004C6249"/>
    <w:rsid w:val="004C63CB"/>
    <w:rsid w:val="004C6807"/>
    <w:rsid w:val="004C7213"/>
    <w:rsid w:val="004C7487"/>
    <w:rsid w:val="004C7822"/>
    <w:rsid w:val="004C7948"/>
    <w:rsid w:val="004C7BB8"/>
    <w:rsid w:val="004C7C60"/>
    <w:rsid w:val="004C7D16"/>
    <w:rsid w:val="004D01A8"/>
    <w:rsid w:val="004D02DC"/>
    <w:rsid w:val="004D03FF"/>
    <w:rsid w:val="004D05BD"/>
    <w:rsid w:val="004D05D1"/>
    <w:rsid w:val="004D0AD6"/>
    <w:rsid w:val="004D0AF2"/>
    <w:rsid w:val="004D0B8B"/>
    <w:rsid w:val="004D0DFE"/>
    <w:rsid w:val="004D1C48"/>
    <w:rsid w:val="004D1CCA"/>
    <w:rsid w:val="004D1D91"/>
    <w:rsid w:val="004D1F1D"/>
    <w:rsid w:val="004D22C3"/>
    <w:rsid w:val="004D2423"/>
    <w:rsid w:val="004D31D8"/>
    <w:rsid w:val="004D398C"/>
    <w:rsid w:val="004D3D38"/>
    <w:rsid w:val="004D3E80"/>
    <w:rsid w:val="004D3EF2"/>
    <w:rsid w:val="004D4397"/>
    <w:rsid w:val="004D4492"/>
    <w:rsid w:val="004D4638"/>
    <w:rsid w:val="004D4B31"/>
    <w:rsid w:val="004D4CA1"/>
    <w:rsid w:val="004D5120"/>
    <w:rsid w:val="004D51AB"/>
    <w:rsid w:val="004D5382"/>
    <w:rsid w:val="004D5846"/>
    <w:rsid w:val="004D5934"/>
    <w:rsid w:val="004D5A2D"/>
    <w:rsid w:val="004D5EAE"/>
    <w:rsid w:val="004D5FEF"/>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0FC3"/>
    <w:rsid w:val="004E13E6"/>
    <w:rsid w:val="004E15CE"/>
    <w:rsid w:val="004E1A31"/>
    <w:rsid w:val="004E1CD4"/>
    <w:rsid w:val="004E2124"/>
    <w:rsid w:val="004E25A1"/>
    <w:rsid w:val="004E273D"/>
    <w:rsid w:val="004E2C58"/>
    <w:rsid w:val="004E2C7A"/>
    <w:rsid w:val="004E2CA6"/>
    <w:rsid w:val="004E2D4B"/>
    <w:rsid w:val="004E2DB8"/>
    <w:rsid w:val="004E2DE0"/>
    <w:rsid w:val="004E2EB7"/>
    <w:rsid w:val="004E32B5"/>
    <w:rsid w:val="004E32DE"/>
    <w:rsid w:val="004E3347"/>
    <w:rsid w:val="004E337D"/>
    <w:rsid w:val="004E382D"/>
    <w:rsid w:val="004E3999"/>
    <w:rsid w:val="004E3B79"/>
    <w:rsid w:val="004E4060"/>
    <w:rsid w:val="004E409A"/>
    <w:rsid w:val="004E4904"/>
    <w:rsid w:val="004E4D51"/>
    <w:rsid w:val="004E5190"/>
    <w:rsid w:val="004E5FAC"/>
    <w:rsid w:val="004E637D"/>
    <w:rsid w:val="004E6617"/>
    <w:rsid w:val="004E6B30"/>
    <w:rsid w:val="004E707A"/>
    <w:rsid w:val="004E7455"/>
    <w:rsid w:val="004E748C"/>
    <w:rsid w:val="004E77C9"/>
    <w:rsid w:val="004E7ECD"/>
    <w:rsid w:val="004F069E"/>
    <w:rsid w:val="004F0FB9"/>
    <w:rsid w:val="004F15F9"/>
    <w:rsid w:val="004F16D5"/>
    <w:rsid w:val="004F1D58"/>
    <w:rsid w:val="004F2423"/>
    <w:rsid w:val="004F2473"/>
    <w:rsid w:val="004F24DC"/>
    <w:rsid w:val="004F2B8C"/>
    <w:rsid w:val="004F2F7E"/>
    <w:rsid w:val="004F32B5"/>
    <w:rsid w:val="004F3651"/>
    <w:rsid w:val="004F38D5"/>
    <w:rsid w:val="004F3B7A"/>
    <w:rsid w:val="004F3C09"/>
    <w:rsid w:val="004F3F12"/>
    <w:rsid w:val="004F407E"/>
    <w:rsid w:val="004F4390"/>
    <w:rsid w:val="004F4549"/>
    <w:rsid w:val="004F46AE"/>
    <w:rsid w:val="004F46D7"/>
    <w:rsid w:val="004F4708"/>
    <w:rsid w:val="004F480A"/>
    <w:rsid w:val="004F48BD"/>
    <w:rsid w:val="004F4AAE"/>
    <w:rsid w:val="004F4DC1"/>
    <w:rsid w:val="004F4E87"/>
    <w:rsid w:val="004F5190"/>
    <w:rsid w:val="004F51D1"/>
    <w:rsid w:val="004F5479"/>
    <w:rsid w:val="004F56B8"/>
    <w:rsid w:val="004F5846"/>
    <w:rsid w:val="004F5B78"/>
    <w:rsid w:val="004F652B"/>
    <w:rsid w:val="004F6A18"/>
    <w:rsid w:val="004F6F7B"/>
    <w:rsid w:val="004F723B"/>
    <w:rsid w:val="004F74B2"/>
    <w:rsid w:val="004F7528"/>
    <w:rsid w:val="004F7857"/>
    <w:rsid w:val="004F795A"/>
    <w:rsid w:val="004F7A0D"/>
    <w:rsid w:val="004F7BCA"/>
    <w:rsid w:val="004F7D35"/>
    <w:rsid w:val="004F7D89"/>
    <w:rsid w:val="00500536"/>
    <w:rsid w:val="0050091C"/>
    <w:rsid w:val="0050093E"/>
    <w:rsid w:val="005013AF"/>
    <w:rsid w:val="005013B2"/>
    <w:rsid w:val="005015C7"/>
    <w:rsid w:val="0050196E"/>
    <w:rsid w:val="00501981"/>
    <w:rsid w:val="00501A85"/>
    <w:rsid w:val="00501BB3"/>
    <w:rsid w:val="00501C9D"/>
    <w:rsid w:val="00501D0E"/>
    <w:rsid w:val="005021DD"/>
    <w:rsid w:val="00502439"/>
    <w:rsid w:val="00502507"/>
    <w:rsid w:val="00502603"/>
    <w:rsid w:val="005026CA"/>
    <w:rsid w:val="00502B2D"/>
    <w:rsid w:val="00502B72"/>
    <w:rsid w:val="00502BA6"/>
    <w:rsid w:val="00502CBE"/>
    <w:rsid w:val="00502D14"/>
    <w:rsid w:val="00502D99"/>
    <w:rsid w:val="00502DB6"/>
    <w:rsid w:val="00503213"/>
    <w:rsid w:val="005034DA"/>
    <w:rsid w:val="005036B5"/>
    <w:rsid w:val="00503732"/>
    <w:rsid w:val="0050383C"/>
    <w:rsid w:val="00503875"/>
    <w:rsid w:val="005039B3"/>
    <w:rsid w:val="00504049"/>
    <w:rsid w:val="0050428C"/>
    <w:rsid w:val="005049EA"/>
    <w:rsid w:val="00504A34"/>
    <w:rsid w:val="00504BC1"/>
    <w:rsid w:val="00504C70"/>
    <w:rsid w:val="00504DD0"/>
    <w:rsid w:val="00505134"/>
    <w:rsid w:val="0050518C"/>
    <w:rsid w:val="005059DD"/>
    <w:rsid w:val="00505C04"/>
    <w:rsid w:val="00506046"/>
    <w:rsid w:val="0050642F"/>
    <w:rsid w:val="00506AA0"/>
    <w:rsid w:val="00506DE7"/>
    <w:rsid w:val="00507187"/>
    <w:rsid w:val="00507194"/>
    <w:rsid w:val="00507605"/>
    <w:rsid w:val="005077CF"/>
    <w:rsid w:val="00507A84"/>
    <w:rsid w:val="00507D2B"/>
    <w:rsid w:val="00507E05"/>
    <w:rsid w:val="00507EAB"/>
    <w:rsid w:val="00507FBF"/>
    <w:rsid w:val="00510061"/>
    <w:rsid w:val="00510119"/>
    <w:rsid w:val="00510866"/>
    <w:rsid w:val="00510889"/>
    <w:rsid w:val="0051090A"/>
    <w:rsid w:val="00510CE3"/>
    <w:rsid w:val="00511036"/>
    <w:rsid w:val="00511110"/>
    <w:rsid w:val="005114FA"/>
    <w:rsid w:val="00511DE5"/>
    <w:rsid w:val="00511F15"/>
    <w:rsid w:val="00512286"/>
    <w:rsid w:val="00512690"/>
    <w:rsid w:val="00512B83"/>
    <w:rsid w:val="00512B96"/>
    <w:rsid w:val="00512CBA"/>
    <w:rsid w:val="00513053"/>
    <w:rsid w:val="0051318C"/>
    <w:rsid w:val="005131EA"/>
    <w:rsid w:val="005132BA"/>
    <w:rsid w:val="0051334C"/>
    <w:rsid w:val="0051344C"/>
    <w:rsid w:val="005134A2"/>
    <w:rsid w:val="00513D4E"/>
    <w:rsid w:val="00513EDF"/>
    <w:rsid w:val="0051414B"/>
    <w:rsid w:val="00514239"/>
    <w:rsid w:val="00514295"/>
    <w:rsid w:val="005142CD"/>
    <w:rsid w:val="005143C9"/>
    <w:rsid w:val="0051445D"/>
    <w:rsid w:val="005148D4"/>
    <w:rsid w:val="00514A97"/>
    <w:rsid w:val="00514C9D"/>
    <w:rsid w:val="00514E02"/>
    <w:rsid w:val="005157A9"/>
    <w:rsid w:val="005157CA"/>
    <w:rsid w:val="005159BF"/>
    <w:rsid w:val="005162E8"/>
    <w:rsid w:val="00516A8D"/>
    <w:rsid w:val="00516AFF"/>
    <w:rsid w:val="00516B44"/>
    <w:rsid w:val="0051709F"/>
    <w:rsid w:val="005173A7"/>
    <w:rsid w:val="005177E1"/>
    <w:rsid w:val="0051784A"/>
    <w:rsid w:val="00517AD4"/>
    <w:rsid w:val="00517BBC"/>
    <w:rsid w:val="00517EF2"/>
    <w:rsid w:val="005202D6"/>
    <w:rsid w:val="005206A2"/>
    <w:rsid w:val="00520936"/>
    <w:rsid w:val="00520C0A"/>
    <w:rsid w:val="0052101C"/>
    <w:rsid w:val="005211E8"/>
    <w:rsid w:val="005214E6"/>
    <w:rsid w:val="005216C3"/>
    <w:rsid w:val="005218B6"/>
    <w:rsid w:val="0052198C"/>
    <w:rsid w:val="00521A0C"/>
    <w:rsid w:val="00521BCB"/>
    <w:rsid w:val="00521C56"/>
    <w:rsid w:val="00522589"/>
    <w:rsid w:val="00522703"/>
    <w:rsid w:val="00522949"/>
    <w:rsid w:val="00522ACE"/>
    <w:rsid w:val="00522E91"/>
    <w:rsid w:val="0052360D"/>
    <w:rsid w:val="0052387A"/>
    <w:rsid w:val="00523F4F"/>
    <w:rsid w:val="0052448C"/>
    <w:rsid w:val="00524545"/>
    <w:rsid w:val="00525484"/>
    <w:rsid w:val="005255BF"/>
    <w:rsid w:val="005257DE"/>
    <w:rsid w:val="00525969"/>
    <w:rsid w:val="00525FC1"/>
    <w:rsid w:val="005262BD"/>
    <w:rsid w:val="0052643A"/>
    <w:rsid w:val="00526541"/>
    <w:rsid w:val="00526573"/>
    <w:rsid w:val="00526830"/>
    <w:rsid w:val="005269E6"/>
    <w:rsid w:val="00526D6E"/>
    <w:rsid w:val="00526EDA"/>
    <w:rsid w:val="00526F71"/>
    <w:rsid w:val="00526F85"/>
    <w:rsid w:val="00527200"/>
    <w:rsid w:val="00527838"/>
    <w:rsid w:val="00527968"/>
    <w:rsid w:val="00530157"/>
    <w:rsid w:val="005304D4"/>
    <w:rsid w:val="005305F0"/>
    <w:rsid w:val="00530C6F"/>
    <w:rsid w:val="00531338"/>
    <w:rsid w:val="00531B03"/>
    <w:rsid w:val="00531E2F"/>
    <w:rsid w:val="00531EBE"/>
    <w:rsid w:val="005320B2"/>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1E"/>
    <w:rsid w:val="00533737"/>
    <w:rsid w:val="005338F5"/>
    <w:rsid w:val="005339E1"/>
    <w:rsid w:val="00533CF1"/>
    <w:rsid w:val="00533FBE"/>
    <w:rsid w:val="0053471A"/>
    <w:rsid w:val="00534AA9"/>
    <w:rsid w:val="00535527"/>
    <w:rsid w:val="005357E3"/>
    <w:rsid w:val="00535B79"/>
    <w:rsid w:val="00535D7C"/>
    <w:rsid w:val="0053601E"/>
    <w:rsid w:val="00536164"/>
    <w:rsid w:val="005364C0"/>
    <w:rsid w:val="00536579"/>
    <w:rsid w:val="00536C1E"/>
    <w:rsid w:val="00536E22"/>
    <w:rsid w:val="00537617"/>
    <w:rsid w:val="0053771D"/>
    <w:rsid w:val="005377BB"/>
    <w:rsid w:val="00537D33"/>
    <w:rsid w:val="00537D82"/>
    <w:rsid w:val="00537E0A"/>
    <w:rsid w:val="005409F3"/>
    <w:rsid w:val="00540BC5"/>
    <w:rsid w:val="00540DED"/>
    <w:rsid w:val="0054111C"/>
    <w:rsid w:val="005414F5"/>
    <w:rsid w:val="00541AF8"/>
    <w:rsid w:val="00541FA7"/>
    <w:rsid w:val="005427BC"/>
    <w:rsid w:val="00542A66"/>
    <w:rsid w:val="0054343A"/>
    <w:rsid w:val="00543460"/>
    <w:rsid w:val="005434E6"/>
    <w:rsid w:val="00543504"/>
    <w:rsid w:val="00543974"/>
    <w:rsid w:val="00543ACA"/>
    <w:rsid w:val="00543BF3"/>
    <w:rsid w:val="00543EBF"/>
    <w:rsid w:val="00544119"/>
    <w:rsid w:val="00544168"/>
    <w:rsid w:val="005442EC"/>
    <w:rsid w:val="005443BB"/>
    <w:rsid w:val="00544ABA"/>
    <w:rsid w:val="00544AD7"/>
    <w:rsid w:val="00544CD3"/>
    <w:rsid w:val="005450F6"/>
    <w:rsid w:val="005451D8"/>
    <w:rsid w:val="00545377"/>
    <w:rsid w:val="00545887"/>
    <w:rsid w:val="005458F8"/>
    <w:rsid w:val="0054593A"/>
    <w:rsid w:val="0054612D"/>
    <w:rsid w:val="005467FB"/>
    <w:rsid w:val="00546930"/>
    <w:rsid w:val="00546AE9"/>
    <w:rsid w:val="00546C5E"/>
    <w:rsid w:val="00546F9C"/>
    <w:rsid w:val="00547081"/>
    <w:rsid w:val="0054765D"/>
    <w:rsid w:val="00547748"/>
    <w:rsid w:val="005478A0"/>
    <w:rsid w:val="00547989"/>
    <w:rsid w:val="00547A87"/>
    <w:rsid w:val="00547BB5"/>
    <w:rsid w:val="00547D17"/>
    <w:rsid w:val="005500FD"/>
    <w:rsid w:val="0055022F"/>
    <w:rsid w:val="0055083D"/>
    <w:rsid w:val="00550AAF"/>
    <w:rsid w:val="005510F9"/>
    <w:rsid w:val="00551320"/>
    <w:rsid w:val="00551588"/>
    <w:rsid w:val="005518A4"/>
    <w:rsid w:val="00551902"/>
    <w:rsid w:val="00551917"/>
    <w:rsid w:val="00551C8C"/>
    <w:rsid w:val="00551FE5"/>
    <w:rsid w:val="005523AF"/>
    <w:rsid w:val="00552768"/>
    <w:rsid w:val="00552880"/>
    <w:rsid w:val="00552935"/>
    <w:rsid w:val="00552B0C"/>
    <w:rsid w:val="00552E7A"/>
    <w:rsid w:val="00552E9E"/>
    <w:rsid w:val="00552FB3"/>
    <w:rsid w:val="00553012"/>
    <w:rsid w:val="00553127"/>
    <w:rsid w:val="005537D5"/>
    <w:rsid w:val="005538F2"/>
    <w:rsid w:val="00553FFF"/>
    <w:rsid w:val="00554201"/>
    <w:rsid w:val="0055477C"/>
    <w:rsid w:val="005549F7"/>
    <w:rsid w:val="00554BE7"/>
    <w:rsid w:val="00554DA7"/>
    <w:rsid w:val="00554DE6"/>
    <w:rsid w:val="0055519D"/>
    <w:rsid w:val="00555781"/>
    <w:rsid w:val="005559A3"/>
    <w:rsid w:val="00555B53"/>
    <w:rsid w:val="00555FEA"/>
    <w:rsid w:val="005563A6"/>
    <w:rsid w:val="005566BB"/>
    <w:rsid w:val="00556D1A"/>
    <w:rsid w:val="00556D68"/>
    <w:rsid w:val="005570CE"/>
    <w:rsid w:val="00557106"/>
    <w:rsid w:val="00557173"/>
    <w:rsid w:val="005571FE"/>
    <w:rsid w:val="00557592"/>
    <w:rsid w:val="00557656"/>
    <w:rsid w:val="005576A1"/>
    <w:rsid w:val="00557703"/>
    <w:rsid w:val="005579B8"/>
    <w:rsid w:val="00557A64"/>
    <w:rsid w:val="00560382"/>
    <w:rsid w:val="00560430"/>
    <w:rsid w:val="005605C0"/>
    <w:rsid w:val="00560A41"/>
    <w:rsid w:val="00560B59"/>
    <w:rsid w:val="00560D15"/>
    <w:rsid w:val="00560D23"/>
    <w:rsid w:val="00560FA3"/>
    <w:rsid w:val="00561248"/>
    <w:rsid w:val="005615D8"/>
    <w:rsid w:val="00561EB7"/>
    <w:rsid w:val="00561FB7"/>
    <w:rsid w:val="005620B6"/>
    <w:rsid w:val="005620D7"/>
    <w:rsid w:val="00562149"/>
    <w:rsid w:val="0056220A"/>
    <w:rsid w:val="00562672"/>
    <w:rsid w:val="005626D6"/>
    <w:rsid w:val="00562B06"/>
    <w:rsid w:val="00562B2C"/>
    <w:rsid w:val="00562C97"/>
    <w:rsid w:val="00563083"/>
    <w:rsid w:val="00563419"/>
    <w:rsid w:val="005634FF"/>
    <w:rsid w:val="00563703"/>
    <w:rsid w:val="005638D4"/>
    <w:rsid w:val="00564020"/>
    <w:rsid w:val="005646B3"/>
    <w:rsid w:val="00565365"/>
    <w:rsid w:val="005654AF"/>
    <w:rsid w:val="005656ED"/>
    <w:rsid w:val="00565D1D"/>
    <w:rsid w:val="00565DC3"/>
    <w:rsid w:val="00565F86"/>
    <w:rsid w:val="00566068"/>
    <w:rsid w:val="00566544"/>
    <w:rsid w:val="00566608"/>
    <w:rsid w:val="00566B3F"/>
    <w:rsid w:val="00566C83"/>
    <w:rsid w:val="00566D0A"/>
    <w:rsid w:val="00566FC4"/>
    <w:rsid w:val="00567355"/>
    <w:rsid w:val="00567568"/>
    <w:rsid w:val="00567798"/>
    <w:rsid w:val="005677B8"/>
    <w:rsid w:val="0056783E"/>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0B9"/>
    <w:rsid w:val="0057328C"/>
    <w:rsid w:val="00573C82"/>
    <w:rsid w:val="00573DC4"/>
    <w:rsid w:val="005743DE"/>
    <w:rsid w:val="00574D13"/>
    <w:rsid w:val="00574F3F"/>
    <w:rsid w:val="00574F5F"/>
    <w:rsid w:val="005750EC"/>
    <w:rsid w:val="005754CA"/>
    <w:rsid w:val="0057562C"/>
    <w:rsid w:val="005759F6"/>
    <w:rsid w:val="00575A8F"/>
    <w:rsid w:val="00575E3E"/>
    <w:rsid w:val="005760C2"/>
    <w:rsid w:val="005765F5"/>
    <w:rsid w:val="005766D4"/>
    <w:rsid w:val="00576B58"/>
    <w:rsid w:val="00576B69"/>
    <w:rsid w:val="00576CC7"/>
    <w:rsid w:val="00576D6C"/>
    <w:rsid w:val="00576EB7"/>
    <w:rsid w:val="00577246"/>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1D60"/>
    <w:rsid w:val="0058259F"/>
    <w:rsid w:val="00582850"/>
    <w:rsid w:val="00582AAF"/>
    <w:rsid w:val="00582C3A"/>
    <w:rsid w:val="00582E1A"/>
    <w:rsid w:val="005830C3"/>
    <w:rsid w:val="00583147"/>
    <w:rsid w:val="005831EB"/>
    <w:rsid w:val="005835B5"/>
    <w:rsid w:val="00583730"/>
    <w:rsid w:val="00583B80"/>
    <w:rsid w:val="0058411A"/>
    <w:rsid w:val="00584416"/>
    <w:rsid w:val="00584543"/>
    <w:rsid w:val="00584710"/>
    <w:rsid w:val="00584B39"/>
    <w:rsid w:val="00584F88"/>
    <w:rsid w:val="00585028"/>
    <w:rsid w:val="005851DE"/>
    <w:rsid w:val="005854D1"/>
    <w:rsid w:val="00585EA5"/>
    <w:rsid w:val="00585F5B"/>
    <w:rsid w:val="005861E9"/>
    <w:rsid w:val="0058620A"/>
    <w:rsid w:val="0058642F"/>
    <w:rsid w:val="00586893"/>
    <w:rsid w:val="00586927"/>
    <w:rsid w:val="0058734F"/>
    <w:rsid w:val="005873EA"/>
    <w:rsid w:val="005876DF"/>
    <w:rsid w:val="00587729"/>
    <w:rsid w:val="00587EFF"/>
    <w:rsid w:val="00587F1F"/>
    <w:rsid w:val="00587FC0"/>
    <w:rsid w:val="00590539"/>
    <w:rsid w:val="00590550"/>
    <w:rsid w:val="005906AD"/>
    <w:rsid w:val="00590C29"/>
    <w:rsid w:val="00590DA6"/>
    <w:rsid w:val="00590EC1"/>
    <w:rsid w:val="0059101B"/>
    <w:rsid w:val="005912C1"/>
    <w:rsid w:val="005912F5"/>
    <w:rsid w:val="005913BB"/>
    <w:rsid w:val="005918C5"/>
    <w:rsid w:val="00591C7D"/>
    <w:rsid w:val="005928B8"/>
    <w:rsid w:val="00592B03"/>
    <w:rsid w:val="00592BB0"/>
    <w:rsid w:val="00592C8E"/>
    <w:rsid w:val="0059314C"/>
    <w:rsid w:val="00593481"/>
    <w:rsid w:val="005935DB"/>
    <w:rsid w:val="00593669"/>
    <w:rsid w:val="0059369B"/>
    <w:rsid w:val="00593AB9"/>
    <w:rsid w:val="00594537"/>
    <w:rsid w:val="0059468E"/>
    <w:rsid w:val="00594ABB"/>
    <w:rsid w:val="00594D1C"/>
    <w:rsid w:val="00594E36"/>
    <w:rsid w:val="00594F0A"/>
    <w:rsid w:val="0059525E"/>
    <w:rsid w:val="005953BF"/>
    <w:rsid w:val="00595887"/>
    <w:rsid w:val="005961F7"/>
    <w:rsid w:val="00596B9C"/>
    <w:rsid w:val="00596E23"/>
    <w:rsid w:val="00596FAF"/>
    <w:rsid w:val="005972BB"/>
    <w:rsid w:val="0059759E"/>
    <w:rsid w:val="00597BAE"/>
    <w:rsid w:val="00597D5F"/>
    <w:rsid w:val="005A00C6"/>
    <w:rsid w:val="005A0295"/>
    <w:rsid w:val="005A03AF"/>
    <w:rsid w:val="005A054D"/>
    <w:rsid w:val="005A058E"/>
    <w:rsid w:val="005A0A46"/>
    <w:rsid w:val="005A0D64"/>
    <w:rsid w:val="005A0FD4"/>
    <w:rsid w:val="005A10B9"/>
    <w:rsid w:val="005A11EA"/>
    <w:rsid w:val="005A152D"/>
    <w:rsid w:val="005A1C62"/>
    <w:rsid w:val="005A1E92"/>
    <w:rsid w:val="005A1F4F"/>
    <w:rsid w:val="005A20E1"/>
    <w:rsid w:val="005A269F"/>
    <w:rsid w:val="005A2758"/>
    <w:rsid w:val="005A2C4C"/>
    <w:rsid w:val="005A305E"/>
    <w:rsid w:val="005A30BB"/>
    <w:rsid w:val="005A317D"/>
    <w:rsid w:val="005A359E"/>
    <w:rsid w:val="005A3887"/>
    <w:rsid w:val="005A394B"/>
    <w:rsid w:val="005A3B86"/>
    <w:rsid w:val="005A3D7A"/>
    <w:rsid w:val="005A3E4B"/>
    <w:rsid w:val="005A4356"/>
    <w:rsid w:val="005A45D3"/>
    <w:rsid w:val="005A4702"/>
    <w:rsid w:val="005A49D1"/>
    <w:rsid w:val="005A4AEE"/>
    <w:rsid w:val="005A6513"/>
    <w:rsid w:val="005A69A1"/>
    <w:rsid w:val="005A6CED"/>
    <w:rsid w:val="005A6FEA"/>
    <w:rsid w:val="005A71FE"/>
    <w:rsid w:val="005A7675"/>
    <w:rsid w:val="005A792C"/>
    <w:rsid w:val="005A794F"/>
    <w:rsid w:val="005B038A"/>
    <w:rsid w:val="005B0542"/>
    <w:rsid w:val="005B1290"/>
    <w:rsid w:val="005B15D6"/>
    <w:rsid w:val="005B16A5"/>
    <w:rsid w:val="005B189D"/>
    <w:rsid w:val="005B1A74"/>
    <w:rsid w:val="005B1E9E"/>
    <w:rsid w:val="005B2049"/>
    <w:rsid w:val="005B2225"/>
    <w:rsid w:val="005B2799"/>
    <w:rsid w:val="005B2B00"/>
    <w:rsid w:val="005B2B77"/>
    <w:rsid w:val="005B2E7B"/>
    <w:rsid w:val="005B2F8F"/>
    <w:rsid w:val="005B34C4"/>
    <w:rsid w:val="005B3A7B"/>
    <w:rsid w:val="005B3D4A"/>
    <w:rsid w:val="005B3DD4"/>
    <w:rsid w:val="005B3F59"/>
    <w:rsid w:val="005B3FEA"/>
    <w:rsid w:val="005B4186"/>
    <w:rsid w:val="005B4525"/>
    <w:rsid w:val="005B47B7"/>
    <w:rsid w:val="005B48F4"/>
    <w:rsid w:val="005B4AED"/>
    <w:rsid w:val="005B4D87"/>
    <w:rsid w:val="005B4E1D"/>
    <w:rsid w:val="005B4FE0"/>
    <w:rsid w:val="005B5172"/>
    <w:rsid w:val="005B51C7"/>
    <w:rsid w:val="005B5483"/>
    <w:rsid w:val="005B56F4"/>
    <w:rsid w:val="005B58FE"/>
    <w:rsid w:val="005B5AA7"/>
    <w:rsid w:val="005B5D6D"/>
    <w:rsid w:val="005B6B3F"/>
    <w:rsid w:val="005B6F6E"/>
    <w:rsid w:val="005B7119"/>
    <w:rsid w:val="005B7156"/>
    <w:rsid w:val="005B722A"/>
    <w:rsid w:val="005B736D"/>
    <w:rsid w:val="005B76AD"/>
    <w:rsid w:val="005B76C8"/>
    <w:rsid w:val="005B7CC4"/>
    <w:rsid w:val="005B7D22"/>
    <w:rsid w:val="005B7DD1"/>
    <w:rsid w:val="005C00A0"/>
    <w:rsid w:val="005C084E"/>
    <w:rsid w:val="005C0DA5"/>
    <w:rsid w:val="005C0E93"/>
    <w:rsid w:val="005C1045"/>
    <w:rsid w:val="005C10F5"/>
    <w:rsid w:val="005C13F5"/>
    <w:rsid w:val="005C15C4"/>
    <w:rsid w:val="005C18C2"/>
    <w:rsid w:val="005C19EC"/>
    <w:rsid w:val="005C1D55"/>
    <w:rsid w:val="005C1D75"/>
    <w:rsid w:val="005C2248"/>
    <w:rsid w:val="005C2718"/>
    <w:rsid w:val="005C28FA"/>
    <w:rsid w:val="005C2C30"/>
    <w:rsid w:val="005C2C50"/>
    <w:rsid w:val="005C2D20"/>
    <w:rsid w:val="005C2DB7"/>
    <w:rsid w:val="005C2FD9"/>
    <w:rsid w:val="005C342E"/>
    <w:rsid w:val="005C3648"/>
    <w:rsid w:val="005C3B97"/>
    <w:rsid w:val="005C3D11"/>
    <w:rsid w:val="005C40F4"/>
    <w:rsid w:val="005C41BD"/>
    <w:rsid w:val="005C43BE"/>
    <w:rsid w:val="005C44F3"/>
    <w:rsid w:val="005C464D"/>
    <w:rsid w:val="005C472A"/>
    <w:rsid w:val="005C4829"/>
    <w:rsid w:val="005C494D"/>
    <w:rsid w:val="005C4D26"/>
    <w:rsid w:val="005C5075"/>
    <w:rsid w:val="005C5103"/>
    <w:rsid w:val="005C53B0"/>
    <w:rsid w:val="005C5A0A"/>
    <w:rsid w:val="005C5B3E"/>
    <w:rsid w:val="005C5CC0"/>
    <w:rsid w:val="005C5F09"/>
    <w:rsid w:val="005C6526"/>
    <w:rsid w:val="005C6584"/>
    <w:rsid w:val="005C712D"/>
    <w:rsid w:val="005C71D1"/>
    <w:rsid w:val="005C73F9"/>
    <w:rsid w:val="005C767D"/>
    <w:rsid w:val="005C7C75"/>
    <w:rsid w:val="005D0520"/>
    <w:rsid w:val="005D06CD"/>
    <w:rsid w:val="005D0870"/>
    <w:rsid w:val="005D0C7C"/>
    <w:rsid w:val="005D0D97"/>
    <w:rsid w:val="005D0E4F"/>
    <w:rsid w:val="005D0E75"/>
    <w:rsid w:val="005D1024"/>
    <w:rsid w:val="005D1E32"/>
    <w:rsid w:val="005D206B"/>
    <w:rsid w:val="005D22B7"/>
    <w:rsid w:val="005D2434"/>
    <w:rsid w:val="005D2754"/>
    <w:rsid w:val="005D284F"/>
    <w:rsid w:val="005D2BDE"/>
    <w:rsid w:val="005D2D0B"/>
    <w:rsid w:val="005D2D97"/>
    <w:rsid w:val="005D2F76"/>
    <w:rsid w:val="005D39C6"/>
    <w:rsid w:val="005D3BC1"/>
    <w:rsid w:val="005D3D76"/>
    <w:rsid w:val="005D3E1D"/>
    <w:rsid w:val="005D3F16"/>
    <w:rsid w:val="005D4578"/>
    <w:rsid w:val="005D48EF"/>
    <w:rsid w:val="005D4A35"/>
    <w:rsid w:val="005D4E65"/>
    <w:rsid w:val="005D4EFA"/>
    <w:rsid w:val="005D5395"/>
    <w:rsid w:val="005D55BA"/>
    <w:rsid w:val="005D5877"/>
    <w:rsid w:val="005D5A4B"/>
    <w:rsid w:val="005D5ADB"/>
    <w:rsid w:val="005D5EB3"/>
    <w:rsid w:val="005D6061"/>
    <w:rsid w:val="005D648A"/>
    <w:rsid w:val="005D649A"/>
    <w:rsid w:val="005D6AA8"/>
    <w:rsid w:val="005D6FAD"/>
    <w:rsid w:val="005D70C9"/>
    <w:rsid w:val="005D739B"/>
    <w:rsid w:val="005D743C"/>
    <w:rsid w:val="005D7E0D"/>
    <w:rsid w:val="005D7F0B"/>
    <w:rsid w:val="005D7F65"/>
    <w:rsid w:val="005E04E9"/>
    <w:rsid w:val="005E075A"/>
    <w:rsid w:val="005E09FE"/>
    <w:rsid w:val="005E0B74"/>
    <w:rsid w:val="005E0D5A"/>
    <w:rsid w:val="005E140D"/>
    <w:rsid w:val="005E1458"/>
    <w:rsid w:val="005E154A"/>
    <w:rsid w:val="005E1822"/>
    <w:rsid w:val="005E1989"/>
    <w:rsid w:val="005E1AE6"/>
    <w:rsid w:val="005E1B96"/>
    <w:rsid w:val="005E234A"/>
    <w:rsid w:val="005E23C9"/>
    <w:rsid w:val="005E240D"/>
    <w:rsid w:val="005E2499"/>
    <w:rsid w:val="005E25A3"/>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4E2B"/>
    <w:rsid w:val="005E5234"/>
    <w:rsid w:val="005E53F9"/>
    <w:rsid w:val="005E5A8D"/>
    <w:rsid w:val="005E5B1D"/>
    <w:rsid w:val="005E60D2"/>
    <w:rsid w:val="005E623D"/>
    <w:rsid w:val="005E6363"/>
    <w:rsid w:val="005E692A"/>
    <w:rsid w:val="005E718F"/>
    <w:rsid w:val="005E7324"/>
    <w:rsid w:val="005E7503"/>
    <w:rsid w:val="005E768C"/>
    <w:rsid w:val="005E76D1"/>
    <w:rsid w:val="005E7754"/>
    <w:rsid w:val="005E775D"/>
    <w:rsid w:val="005E78B4"/>
    <w:rsid w:val="005E7EF9"/>
    <w:rsid w:val="005F0006"/>
    <w:rsid w:val="005F04BB"/>
    <w:rsid w:val="005F0A43"/>
    <w:rsid w:val="005F0EF8"/>
    <w:rsid w:val="005F0F3B"/>
    <w:rsid w:val="005F10D2"/>
    <w:rsid w:val="005F1138"/>
    <w:rsid w:val="005F1B18"/>
    <w:rsid w:val="005F1C54"/>
    <w:rsid w:val="005F1D9D"/>
    <w:rsid w:val="005F227F"/>
    <w:rsid w:val="005F2390"/>
    <w:rsid w:val="005F26FC"/>
    <w:rsid w:val="005F27BF"/>
    <w:rsid w:val="005F2DE7"/>
    <w:rsid w:val="005F30C7"/>
    <w:rsid w:val="005F3173"/>
    <w:rsid w:val="005F31A9"/>
    <w:rsid w:val="005F31B3"/>
    <w:rsid w:val="005F36E0"/>
    <w:rsid w:val="005F3D46"/>
    <w:rsid w:val="005F3F8D"/>
    <w:rsid w:val="005F4038"/>
    <w:rsid w:val="005F4171"/>
    <w:rsid w:val="005F42D1"/>
    <w:rsid w:val="005F46D6"/>
    <w:rsid w:val="005F46DE"/>
    <w:rsid w:val="005F4907"/>
    <w:rsid w:val="005F4C8B"/>
    <w:rsid w:val="005F4DD6"/>
    <w:rsid w:val="005F50D8"/>
    <w:rsid w:val="005F53A1"/>
    <w:rsid w:val="005F56B9"/>
    <w:rsid w:val="005F582C"/>
    <w:rsid w:val="005F59B4"/>
    <w:rsid w:val="005F5ADB"/>
    <w:rsid w:val="005F640A"/>
    <w:rsid w:val="005F669F"/>
    <w:rsid w:val="005F698D"/>
    <w:rsid w:val="005F6A54"/>
    <w:rsid w:val="005F6B77"/>
    <w:rsid w:val="005F6C25"/>
    <w:rsid w:val="005F6EA4"/>
    <w:rsid w:val="005F6F3F"/>
    <w:rsid w:val="005F70A0"/>
    <w:rsid w:val="005F7329"/>
    <w:rsid w:val="005F73D4"/>
    <w:rsid w:val="005F7487"/>
    <w:rsid w:val="005F7576"/>
    <w:rsid w:val="005F7BC3"/>
    <w:rsid w:val="005F7F83"/>
    <w:rsid w:val="006000D5"/>
    <w:rsid w:val="006002C7"/>
    <w:rsid w:val="006002E6"/>
    <w:rsid w:val="0060035A"/>
    <w:rsid w:val="0060047E"/>
    <w:rsid w:val="00600F95"/>
    <w:rsid w:val="0060107B"/>
    <w:rsid w:val="00601250"/>
    <w:rsid w:val="00601829"/>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7F"/>
    <w:rsid w:val="00604A88"/>
    <w:rsid w:val="00604DC7"/>
    <w:rsid w:val="00604E11"/>
    <w:rsid w:val="00604E47"/>
    <w:rsid w:val="00604EE2"/>
    <w:rsid w:val="00604FA9"/>
    <w:rsid w:val="00605441"/>
    <w:rsid w:val="006057AF"/>
    <w:rsid w:val="00605813"/>
    <w:rsid w:val="00605A1E"/>
    <w:rsid w:val="006065BB"/>
    <w:rsid w:val="0060681F"/>
    <w:rsid w:val="00606873"/>
    <w:rsid w:val="00606970"/>
    <w:rsid w:val="00606A18"/>
    <w:rsid w:val="00606A20"/>
    <w:rsid w:val="00606B77"/>
    <w:rsid w:val="00606BE4"/>
    <w:rsid w:val="006072C6"/>
    <w:rsid w:val="00607701"/>
    <w:rsid w:val="00607A2E"/>
    <w:rsid w:val="00610014"/>
    <w:rsid w:val="00610794"/>
    <w:rsid w:val="00611346"/>
    <w:rsid w:val="00611350"/>
    <w:rsid w:val="00611910"/>
    <w:rsid w:val="00611D10"/>
    <w:rsid w:val="0061208D"/>
    <w:rsid w:val="00612114"/>
    <w:rsid w:val="006122D2"/>
    <w:rsid w:val="00612E0A"/>
    <w:rsid w:val="006130F7"/>
    <w:rsid w:val="00613246"/>
    <w:rsid w:val="00613298"/>
    <w:rsid w:val="00613440"/>
    <w:rsid w:val="006134E2"/>
    <w:rsid w:val="0061397D"/>
    <w:rsid w:val="006139A0"/>
    <w:rsid w:val="00613AF8"/>
    <w:rsid w:val="00613B09"/>
    <w:rsid w:val="00613BB1"/>
    <w:rsid w:val="00613D8E"/>
    <w:rsid w:val="00614166"/>
    <w:rsid w:val="00614189"/>
    <w:rsid w:val="006142E0"/>
    <w:rsid w:val="00614366"/>
    <w:rsid w:val="0061436F"/>
    <w:rsid w:val="0061445F"/>
    <w:rsid w:val="00614530"/>
    <w:rsid w:val="00614853"/>
    <w:rsid w:val="00614F88"/>
    <w:rsid w:val="006155D9"/>
    <w:rsid w:val="006156F2"/>
    <w:rsid w:val="006158A0"/>
    <w:rsid w:val="00615BD4"/>
    <w:rsid w:val="00616112"/>
    <w:rsid w:val="006169BF"/>
    <w:rsid w:val="00616B3F"/>
    <w:rsid w:val="006173B7"/>
    <w:rsid w:val="00617653"/>
    <w:rsid w:val="006176D7"/>
    <w:rsid w:val="00617E20"/>
    <w:rsid w:val="00620038"/>
    <w:rsid w:val="006200C9"/>
    <w:rsid w:val="0062056F"/>
    <w:rsid w:val="006205CA"/>
    <w:rsid w:val="00620734"/>
    <w:rsid w:val="00620CF1"/>
    <w:rsid w:val="00621677"/>
    <w:rsid w:val="00621869"/>
    <w:rsid w:val="00621D52"/>
    <w:rsid w:val="00621F53"/>
    <w:rsid w:val="006220ED"/>
    <w:rsid w:val="00622530"/>
    <w:rsid w:val="00622E2A"/>
    <w:rsid w:val="00622F92"/>
    <w:rsid w:val="00623089"/>
    <w:rsid w:val="0062308E"/>
    <w:rsid w:val="006230EF"/>
    <w:rsid w:val="006231D8"/>
    <w:rsid w:val="006234C4"/>
    <w:rsid w:val="006238C9"/>
    <w:rsid w:val="00623BE2"/>
    <w:rsid w:val="00623C4E"/>
    <w:rsid w:val="00623F00"/>
    <w:rsid w:val="0062440E"/>
    <w:rsid w:val="006244C9"/>
    <w:rsid w:val="006245F6"/>
    <w:rsid w:val="0062475D"/>
    <w:rsid w:val="0062495F"/>
    <w:rsid w:val="00624AA0"/>
    <w:rsid w:val="00624C3E"/>
    <w:rsid w:val="00624EB8"/>
    <w:rsid w:val="006252C5"/>
    <w:rsid w:val="00625968"/>
    <w:rsid w:val="00625A6A"/>
    <w:rsid w:val="00625B9F"/>
    <w:rsid w:val="00626059"/>
    <w:rsid w:val="006261F3"/>
    <w:rsid w:val="0062630F"/>
    <w:rsid w:val="0062652D"/>
    <w:rsid w:val="0062660B"/>
    <w:rsid w:val="00626AD1"/>
    <w:rsid w:val="00626DCB"/>
    <w:rsid w:val="00626F6C"/>
    <w:rsid w:val="006271D3"/>
    <w:rsid w:val="0062740D"/>
    <w:rsid w:val="00627F0B"/>
    <w:rsid w:val="006301B2"/>
    <w:rsid w:val="00630496"/>
    <w:rsid w:val="006304BC"/>
    <w:rsid w:val="006308B1"/>
    <w:rsid w:val="00630A81"/>
    <w:rsid w:val="00630BFA"/>
    <w:rsid w:val="00630DB1"/>
    <w:rsid w:val="00630DCE"/>
    <w:rsid w:val="0063120A"/>
    <w:rsid w:val="00631403"/>
    <w:rsid w:val="0063150B"/>
    <w:rsid w:val="00631585"/>
    <w:rsid w:val="00631668"/>
    <w:rsid w:val="00631F2D"/>
    <w:rsid w:val="006325D0"/>
    <w:rsid w:val="00632786"/>
    <w:rsid w:val="00632892"/>
    <w:rsid w:val="00632F45"/>
    <w:rsid w:val="00633263"/>
    <w:rsid w:val="0063418C"/>
    <w:rsid w:val="00634246"/>
    <w:rsid w:val="00634391"/>
    <w:rsid w:val="00634ACF"/>
    <w:rsid w:val="00634C6A"/>
    <w:rsid w:val="00634EB8"/>
    <w:rsid w:val="00634FD5"/>
    <w:rsid w:val="00635035"/>
    <w:rsid w:val="0063514A"/>
    <w:rsid w:val="00635173"/>
    <w:rsid w:val="0063544C"/>
    <w:rsid w:val="00635517"/>
    <w:rsid w:val="006357A2"/>
    <w:rsid w:val="006357EE"/>
    <w:rsid w:val="00635804"/>
    <w:rsid w:val="0063580D"/>
    <w:rsid w:val="00635B73"/>
    <w:rsid w:val="00635CAE"/>
    <w:rsid w:val="006361C1"/>
    <w:rsid w:val="00636B80"/>
    <w:rsid w:val="00636F9B"/>
    <w:rsid w:val="00636FB1"/>
    <w:rsid w:val="00637240"/>
    <w:rsid w:val="00637430"/>
    <w:rsid w:val="00637D15"/>
    <w:rsid w:val="00637D71"/>
    <w:rsid w:val="00637EB4"/>
    <w:rsid w:val="0064007E"/>
    <w:rsid w:val="00640639"/>
    <w:rsid w:val="00640B76"/>
    <w:rsid w:val="00640ECD"/>
    <w:rsid w:val="00640FB8"/>
    <w:rsid w:val="006410D2"/>
    <w:rsid w:val="006411BD"/>
    <w:rsid w:val="0064134E"/>
    <w:rsid w:val="006413D1"/>
    <w:rsid w:val="006414CC"/>
    <w:rsid w:val="00641E5B"/>
    <w:rsid w:val="0064203B"/>
    <w:rsid w:val="00642048"/>
    <w:rsid w:val="006424D1"/>
    <w:rsid w:val="006426F8"/>
    <w:rsid w:val="00642859"/>
    <w:rsid w:val="00642AEF"/>
    <w:rsid w:val="00642E18"/>
    <w:rsid w:val="0064305A"/>
    <w:rsid w:val="00643660"/>
    <w:rsid w:val="00643BE4"/>
    <w:rsid w:val="00643E1D"/>
    <w:rsid w:val="00644112"/>
    <w:rsid w:val="0064412B"/>
    <w:rsid w:val="006441ED"/>
    <w:rsid w:val="006443C8"/>
    <w:rsid w:val="00644766"/>
    <w:rsid w:val="00644796"/>
    <w:rsid w:val="006447F9"/>
    <w:rsid w:val="00644AA6"/>
    <w:rsid w:val="00644DF7"/>
    <w:rsid w:val="00645015"/>
    <w:rsid w:val="00645B1B"/>
    <w:rsid w:val="00645D3B"/>
    <w:rsid w:val="00645D73"/>
    <w:rsid w:val="006464DF"/>
    <w:rsid w:val="00646AC0"/>
    <w:rsid w:val="00646CCB"/>
    <w:rsid w:val="00646E24"/>
    <w:rsid w:val="00647172"/>
    <w:rsid w:val="0064752D"/>
    <w:rsid w:val="006476BB"/>
    <w:rsid w:val="006479EC"/>
    <w:rsid w:val="00647ECD"/>
    <w:rsid w:val="00647F35"/>
    <w:rsid w:val="0065001C"/>
    <w:rsid w:val="00650139"/>
    <w:rsid w:val="006501ED"/>
    <w:rsid w:val="00650C04"/>
    <w:rsid w:val="00650D83"/>
    <w:rsid w:val="00650DDB"/>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4068"/>
    <w:rsid w:val="00654138"/>
    <w:rsid w:val="00654340"/>
    <w:rsid w:val="006545FA"/>
    <w:rsid w:val="006547DF"/>
    <w:rsid w:val="0065487E"/>
    <w:rsid w:val="00654B38"/>
    <w:rsid w:val="00654B83"/>
    <w:rsid w:val="00654D36"/>
    <w:rsid w:val="00654F30"/>
    <w:rsid w:val="00655061"/>
    <w:rsid w:val="0065510C"/>
    <w:rsid w:val="00655276"/>
    <w:rsid w:val="00655939"/>
    <w:rsid w:val="00655B63"/>
    <w:rsid w:val="00655DB7"/>
    <w:rsid w:val="00655E54"/>
    <w:rsid w:val="00655F2C"/>
    <w:rsid w:val="00655FCF"/>
    <w:rsid w:val="0065601D"/>
    <w:rsid w:val="0065607D"/>
    <w:rsid w:val="0065614C"/>
    <w:rsid w:val="00656470"/>
    <w:rsid w:val="0065681F"/>
    <w:rsid w:val="006569BA"/>
    <w:rsid w:val="006571F6"/>
    <w:rsid w:val="0065779A"/>
    <w:rsid w:val="00657814"/>
    <w:rsid w:val="00657F81"/>
    <w:rsid w:val="00660202"/>
    <w:rsid w:val="00660607"/>
    <w:rsid w:val="006608A9"/>
    <w:rsid w:val="00660AA5"/>
    <w:rsid w:val="00660CAF"/>
    <w:rsid w:val="006612AE"/>
    <w:rsid w:val="0066131E"/>
    <w:rsid w:val="00661666"/>
    <w:rsid w:val="006618CC"/>
    <w:rsid w:val="006620E5"/>
    <w:rsid w:val="00662111"/>
    <w:rsid w:val="00662118"/>
    <w:rsid w:val="006627DA"/>
    <w:rsid w:val="0066288C"/>
    <w:rsid w:val="00663228"/>
    <w:rsid w:val="00663438"/>
    <w:rsid w:val="00663563"/>
    <w:rsid w:val="006638AD"/>
    <w:rsid w:val="00663B0A"/>
    <w:rsid w:val="00663C7F"/>
    <w:rsid w:val="00663DF2"/>
    <w:rsid w:val="00663E43"/>
    <w:rsid w:val="006642DD"/>
    <w:rsid w:val="00664304"/>
    <w:rsid w:val="006646A1"/>
    <w:rsid w:val="006647B3"/>
    <w:rsid w:val="006649BF"/>
    <w:rsid w:val="00664A5D"/>
    <w:rsid w:val="00664B07"/>
    <w:rsid w:val="006650BC"/>
    <w:rsid w:val="00665275"/>
    <w:rsid w:val="00666009"/>
    <w:rsid w:val="006661FE"/>
    <w:rsid w:val="00666459"/>
    <w:rsid w:val="0066659D"/>
    <w:rsid w:val="006669EE"/>
    <w:rsid w:val="00666CF2"/>
    <w:rsid w:val="006670E6"/>
    <w:rsid w:val="006672E5"/>
    <w:rsid w:val="00667317"/>
    <w:rsid w:val="0066732C"/>
    <w:rsid w:val="006676AE"/>
    <w:rsid w:val="006679F5"/>
    <w:rsid w:val="00667A41"/>
    <w:rsid w:val="00667B77"/>
    <w:rsid w:val="00667C02"/>
    <w:rsid w:val="00667C86"/>
    <w:rsid w:val="00667EB3"/>
    <w:rsid w:val="0067024E"/>
    <w:rsid w:val="006716DA"/>
    <w:rsid w:val="00671739"/>
    <w:rsid w:val="006718CC"/>
    <w:rsid w:val="00671952"/>
    <w:rsid w:val="006726D8"/>
    <w:rsid w:val="006728ED"/>
    <w:rsid w:val="00672BEC"/>
    <w:rsid w:val="00672D3B"/>
    <w:rsid w:val="006732B1"/>
    <w:rsid w:val="006732F9"/>
    <w:rsid w:val="00673511"/>
    <w:rsid w:val="00673894"/>
    <w:rsid w:val="00673A11"/>
    <w:rsid w:val="00673C38"/>
    <w:rsid w:val="00673DAB"/>
    <w:rsid w:val="0067446F"/>
    <w:rsid w:val="006746A4"/>
    <w:rsid w:val="00674EFD"/>
    <w:rsid w:val="00674F9C"/>
    <w:rsid w:val="006753AB"/>
    <w:rsid w:val="00675434"/>
    <w:rsid w:val="00675558"/>
    <w:rsid w:val="00675611"/>
    <w:rsid w:val="00675678"/>
    <w:rsid w:val="0067595E"/>
    <w:rsid w:val="00675A60"/>
    <w:rsid w:val="00676292"/>
    <w:rsid w:val="0067697E"/>
    <w:rsid w:val="00676E54"/>
    <w:rsid w:val="00677443"/>
    <w:rsid w:val="00677502"/>
    <w:rsid w:val="0067769A"/>
    <w:rsid w:val="00677969"/>
    <w:rsid w:val="00677BA4"/>
    <w:rsid w:val="00677F12"/>
    <w:rsid w:val="006800D1"/>
    <w:rsid w:val="0068027C"/>
    <w:rsid w:val="006802F1"/>
    <w:rsid w:val="006806A3"/>
    <w:rsid w:val="006806A6"/>
    <w:rsid w:val="00680821"/>
    <w:rsid w:val="0068086C"/>
    <w:rsid w:val="00681211"/>
    <w:rsid w:val="00681947"/>
    <w:rsid w:val="00681B36"/>
    <w:rsid w:val="006820C3"/>
    <w:rsid w:val="00682814"/>
    <w:rsid w:val="00682C61"/>
    <w:rsid w:val="00682E14"/>
    <w:rsid w:val="006832A2"/>
    <w:rsid w:val="006838ED"/>
    <w:rsid w:val="00683A61"/>
    <w:rsid w:val="00683B88"/>
    <w:rsid w:val="00683ED7"/>
    <w:rsid w:val="0068436C"/>
    <w:rsid w:val="00684B80"/>
    <w:rsid w:val="0068545E"/>
    <w:rsid w:val="006855CF"/>
    <w:rsid w:val="0068562A"/>
    <w:rsid w:val="006858F4"/>
    <w:rsid w:val="00685DAA"/>
    <w:rsid w:val="00685FD4"/>
    <w:rsid w:val="0068641A"/>
    <w:rsid w:val="0068647A"/>
    <w:rsid w:val="006864DE"/>
    <w:rsid w:val="00686612"/>
    <w:rsid w:val="0068661E"/>
    <w:rsid w:val="00686770"/>
    <w:rsid w:val="0068682A"/>
    <w:rsid w:val="006869DE"/>
    <w:rsid w:val="00687196"/>
    <w:rsid w:val="006872E4"/>
    <w:rsid w:val="006873A4"/>
    <w:rsid w:val="00687F55"/>
    <w:rsid w:val="00690607"/>
    <w:rsid w:val="006909A2"/>
    <w:rsid w:val="00690A49"/>
    <w:rsid w:val="00690BB6"/>
    <w:rsid w:val="00690E59"/>
    <w:rsid w:val="00691028"/>
    <w:rsid w:val="00691309"/>
    <w:rsid w:val="006913BE"/>
    <w:rsid w:val="006913E6"/>
    <w:rsid w:val="00691475"/>
    <w:rsid w:val="006914CE"/>
    <w:rsid w:val="006919DC"/>
    <w:rsid w:val="006919E5"/>
    <w:rsid w:val="00691B30"/>
    <w:rsid w:val="00691D0D"/>
    <w:rsid w:val="00692035"/>
    <w:rsid w:val="00692396"/>
    <w:rsid w:val="006929E3"/>
    <w:rsid w:val="00692F30"/>
    <w:rsid w:val="00693300"/>
    <w:rsid w:val="0069356C"/>
    <w:rsid w:val="00693698"/>
    <w:rsid w:val="00693872"/>
    <w:rsid w:val="006939A7"/>
    <w:rsid w:val="00693AF9"/>
    <w:rsid w:val="00693E1F"/>
    <w:rsid w:val="00693E9A"/>
    <w:rsid w:val="00693ECB"/>
    <w:rsid w:val="00693FD1"/>
    <w:rsid w:val="00694797"/>
    <w:rsid w:val="006947B9"/>
    <w:rsid w:val="0069488F"/>
    <w:rsid w:val="0069531A"/>
    <w:rsid w:val="006953F2"/>
    <w:rsid w:val="00695887"/>
    <w:rsid w:val="006958D0"/>
    <w:rsid w:val="00695E3A"/>
    <w:rsid w:val="00695F47"/>
    <w:rsid w:val="0069616B"/>
    <w:rsid w:val="006963A6"/>
    <w:rsid w:val="006968CF"/>
    <w:rsid w:val="00696903"/>
    <w:rsid w:val="00696A01"/>
    <w:rsid w:val="00696DE5"/>
    <w:rsid w:val="00696F84"/>
    <w:rsid w:val="0069713B"/>
    <w:rsid w:val="00697266"/>
    <w:rsid w:val="00697733"/>
    <w:rsid w:val="006A01B9"/>
    <w:rsid w:val="006A01BE"/>
    <w:rsid w:val="006A01CC"/>
    <w:rsid w:val="006A0552"/>
    <w:rsid w:val="006A06C6"/>
    <w:rsid w:val="006A0976"/>
    <w:rsid w:val="006A1298"/>
    <w:rsid w:val="006A12F5"/>
    <w:rsid w:val="006A1576"/>
    <w:rsid w:val="006A166D"/>
    <w:rsid w:val="006A1EEF"/>
    <w:rsid w:val="006A203B"/>
    <w:rsid w:val="006A2152"/>
    <w:rsid w:val="006A23E0"/>
    <w:rsid w:val="006A2444"/>
    <w:rsid w:val="006A254E"/>
    <w:rsid w:val="006A293E"/>
    <w:rsid w:val="006A2AFB"/>
    <w:rsid w:val="006A2C30"/>
    <w:rsid w:val="006A301C"/>
    <w:rsid w:val="006A3233"/>
    <w:rsid w:val="006A3905"/>
    <w:rsid w:val="006A3CCA"/>
    <w:rsid w:val="006A3E2B"/>
    <w:rsid w:val="006A4497"/>
    <w:rsid w:val="006A44D0"/>
    <w:rsid w:val="006A4950"/>
    <w:rsid w:val="006A5003"/>
    <w:rsid w:val="006A5444"/>
    <w:rsid w:val="006A5537"/>
    <w:rsid w:val="006A5AEE"/>
    <w:rsid w:val="006A61A5"/>
    <w:rsid w:val="006A6430"/>
    <w:rsid w:val="006A6D20"/>
    <w:rsid w:val="006A6D26"/>
    <w:rsid w:val="006A6E17"/>
    <w:rsid w:val="006A73CA"/>
    <w:rsid w:val="006A7A56"/>
    <w:rsid w:val="006A7F88"/>
    <w:rsid w:val="006A7F98"/>
    <w:rsid w:val="006B013C"/>
    <w:rsid w:val="006B0194"/>
    <w:rsid w:val="006B03A5"/>
    <w:rsid w:val="006B0467"/>
    <w:rsid w:val="006B0DCF"/>
    <w:rsid w:val="006B120D"/>
    <w:rsid w:val="006B142A"/>
    <w:rsid w:val="006B17E7"/>
    <w:rsid w:val="006B1849"/>
    <w:rsid w:val="006B19E8"/>
    <w:rsid w:val="006B1A8A"/>
    <w:rsid w:val="006B1B47"/>
    <w:rsid w:val="006B1CBE"/>
    <w:rsid w:val="006B1FD5"/>
    <w:rsid w:val="006B2E78"/>
    <w:rsid w:val="006B2EE4"/>
    <w:rsid w:val="006B320A"/>
    <w:rsid w:val="006B326D"/>
    <w:rsid w:val="006B35BE"/>
    <w:rsid w:val="006B3713"/>
    <w:rsid w:val="006B3767"/>
    <w:rsid w:val="006B3B36"/>
    <w:rsid w:val="006B3D76"/>
    <w:rsid w:val="006B3ECC"/>
    <w:rsid w:val="006B3F0D"/>
    <w:rsid w:val="006B49D2"/>
    <w:rsid w:val="006B4A52"/>
    <w:rsid w:val="006B4B33"/>
    <w:rsid w:val="006B4BEE"/>
    <w:rsid w:val="006B4F19"/>
    <w:rsid w:val="006B5262"/>
    <w:rsid w:val="006B555A"/>
    <w:rsid w:val="006B56A4"/>
    <w:rsid w:val="006B5CE8"/>
    <w:rsid w:val="006B5ECC"/>
    <w:rsid w:val="006B600A"/>
    <w:rsid w:val="006B64B1"/>
    <w:rsid w:val="006B6635"/>
    <w:rsid w:val="006B6685"/>
    <w:rsid w:val="006B6ADB"/>
    <w:rsid w:val="006B6FF6"/>
    <w:rsid w:val="006B7B3C"/>
    <w:rsid w:val="006B7D22"/>
    <w:rsid w:val="006B7D2C"/>
    <w:rsid w:val="006B7D90"/>
    <w:rsid w:val="006C05BF"/>
    <w:rsid w:val="006C1019"/>
    <w:rsid w:val="006C13DA"/>
    <w:rsid w:val="006C168A"/>
    <w:rsid w:val="006C1C6D"/>
    <w:rsid w:val="006C20FB"/>
    <w:rsid w:val="006C21F0"/>
    <w:rsid w:val="006C2349"/>
    <w:rsid w:val="006C25F9"/>
    <w:rsid w:val="006C29B3"/>
    <w:rsid w:val="006C29F3"/>
    <w:rsid w:val="006C2A38"/>
    <w:rsid w:val="006C2BB5"/>
    <w:rsid w:val="006C2BDA"/>
    <w:rsid w:val="006C2BEE"/>
    <w:rsid w:val="006C2E59"/>
    <w:rsid w:val="006C3AD8"/>
    <w:rsid w:val="006C3B9F"/>
    <w:rsid w:val="006C3F01"/>
    <w:rsid w:val="006C41FA"/>
    <w:rsid w:val="006C42B7"/>
    <w:rsid w:val="006C4516"/>
    <w:rsid w:val="006C455E"/>
    <w:rsid w:val="006C4612"/>
    <w:rsid w:val="006C499B"/>
    <w:rsid w:val="006C4A05"/>
    <w:rsid w:val="006C4B2A"/>
    <w:rsid w:val="006C5078"/>
    <w:rsid w:val="006C5164"/>
    <w:rsid w:val="006C53DF"/>
    <w:rsid w:val="006C591A"/>
    <w:rsid w:val="006C5940"/>
    <w:rsid w:val="006C5958"/>
    <w:rsid w:val="006C5B4F"/>
    <w:rsid w:val="006C5B71"/>
    <w:rsid w:val="006C6209"/>
    <w:rsid w:val="006C643C"/>
    <w:rsid w:val="006C69DC"/>
    <w:rsid w:val="006C6E3A"/>
    <w:rsid w:val="006C6F80"/>
    <w:rsid w:val="006C6FD7"/>
    <w:rsid w:val="006C74BC"/>
    <w:rsid w:val="006C776F"/>
    <w:rsid w:val="006C7CF7"/>
    <w:rsid w:val="006C7E74"/>
    <w:rsid w:val="006C7FE9"/>
    <w:rsid w:val="006D00DB"/>
    <w:rsid w:val="006D016C"/>
    <w:rsid w:val="006D0361"/>
    <w:rsid w:val="006D0D48"/>
    <w:rsid w:val="006D0FD0"/>
    <w:rsid w:val="006D16B0"/>
    <w:rsid w:val="006D17D0"/>
    <w:rsid w:val="006D1D3D"/>
    <w:rsid w:val="006D2182"/>
    <w:rsid w:val="006D22BF"/>
    <w:rsid w:val="006D2444"/>
    <w:rsid w:val="006D254B"/>
    <w:rsid w:val="006D2786"/>
    <w:rsid w:val="006D289B"/>
    <w:rsid w:val="006D28DB"/>
    <w:rsid w:val="006D2B6A"/>
    <w:rsid w:val="006D2E74"/>
    <w:rsid w:val="006D387F"/>
    <w:rsid w:val="006D3B31"/>
    <w:rsid w:val="006D3BE1"/>
    <w:rsid w:val="006D3F2F"/>
    <w:rsid w:val="006D40C5"/>
    <w:rsid w:val="006D48FC"/>
    <w:rsid w:val="006D4E19"/>
    <w:rsid w:val="006D552F"/>
    <w:rsid w:val="006D5570"/>
    <w:rsid w:val="006D57C9"/>
    <w:rsid w:val="006D5CFD"/>
    <w:rsid w:val="006D5DC2"/>
    <w:rsid w:val="006D5F18"/>
    <w:rsid w:val="006D6249"/>
    <w:rsid w:val="006D62BC"/>
    <w:rsid w:val="006D6450"/>
    <w:rsid w:val="006D65B8"/>
    <w:rsid w:val="006D678A"/>
    <w:rsid w:val="006D6939"/>
    <w:rsid w:val="006D6B0A"/>
    <w:rsid w:val="006D6EEA"/>
    <w:rsid w:val="006D7254"/>
    <w:rsid w:val="006D7DA0"/>
    <w:rsid w:val="006D7EB0"/>
    <w:rsid w:val="006E0138"/>
    <w:rsid w:val="006E0258"/>
    <w:rsid w:val="006E02B4"/>
    <w:rsid w:val="006E044E"/>
    <w:rsid w:val="006E05F9"/>
    <w:rsid w:val="006E0777"/>
    <w:rsid w:val="006E0A1B"/>
    <w:rsid w:val="006E0BB0"/>
    <w:rsid w:val="006E0ECE"/>
    <w:rsid w:val="006E0F78"/>
    <w:rsid w:val="006E12C3"/>
    <w:rsid w:val="006E1A83"/>
    <w:rsid w:val="006E1B61"/>
    <w:rsid w:val="006E1E7B"/>
    <w:rsid w:val="006E20EA"/>
    <w:rsid w:val="006E21AF"/>
    <w:rsid w:val="006E2320"/>
    <w:rsid w:val="006E2529"/>
    <w:rsid w:val="006E26A8"/>
    <w:rsid w:val="006E2998"/>
    <w:rsid w:val="006E29AD"/>
    <w:rsid w:val="006E2C0C"/>
    <w:rsid w:val="006E2E0A"/>
    <w:rsid w:val="006E2F94"/>
    <w:rsid w:val="006E309E"/>
    <w:rsid w:val="006E3265"/>
    <w:rsid w:val="006E3500"/>
    <w:rsid w:val="006E364C"/>
    <w:rsid w:val="006E39FD"/>
    <w:rsid w:val="006E3D7F"/>
    <w:rsid w:val="006E42DB"/>
    <w:rsid w:val="006E45F3"/>
    <w:rsid w:val="006E4A2F"/>
    <w:rsid w:val="006E4B32"/>
    <w:rsid w:val="006E4ED4"/>
    <w:rsid w:val="006E522A"/>
    <w:rsid w:val="006E5674"/>
    <w:rsid w:val="006E56C9"/>
    <w:rsid w:val="006E5986"/>
    <w:rsid w:val="006E5CB8"/>
    <w:rsid w:val="006E5E19"/>
    <w:rsid w:val="006E6117"/>
    <w:rsid w:val="006E61C3"/>
    <w:rsid w:val="006E652D"/>
    <w:rsid w:val="006E687E"/>
    <w:rsid w:val="006E68CF"/>
    <w:rsid w:val="006E6AE6"/>
    <w:rsid w:val="006E6D3C"/>
    <w:rsid w:val="006E71A6"/>
    <w:rsid w:val="006E71BB"/>
    <w:rsid w:val="006E799D"/>
    <w:rsid w:val="006E79C0"/>
    <w:rsid w:val="006E7C35"/>
    <w:rsid w:val="006F015C"/>
    <w:rsid w:val="006F0561"/>
    <w:rsid w:val="006F0593"/>
    <w:rsid w:val="006F0FF3"/>
    <w:rsid w:val="006F1064"/>
    <w:rsid w:val="006F1242"/>
    <w:rsid w:val="006F1484"/>
    <w:rsid w:val="006F1667"/>
    <w:rsid w:val="006F18FE"/>
    <w:rsid w:val="006F1A5A"/>
    <w:rsid w:val="006F1C6E"/>
    <w:rsid w:val="006F1CE0"/>
    <w:rsid w:val="006F1EB7"/>
    <w:rsid w:val="006F1F83"/>
    <w:rsid w:val="006F208E"/>
    <w:rsid w:val="006F23A5"/>
    <w:rsid w:val="006F2945"/>
    <w:rsid w:val="006F2F2C"/>
    <w:rsid w:val="006F3F45"/>
    <w:rsid w:val="006F430A"/>
    <w:rsid w:val="006F43C6"/>
    <w:rsid w:val="006F44E0"/>
    <w:rsid w:val="006F5101"/>
    <w:rsid w:val="006F52E5"/>
    <w:rsid w:val="006F53F2"/>
    <w:rsid w:val="006F55C2"/>
    <w:rsid w:val="006F5790"/>
    <w:rsid w:val="006F57D7"/>
    <w:rsid w:val="006F5805"/>
    <w:rsid w:val="006F5D7D"/>
    <w:rsid w:val="006F6066"/>
    <w:rsid w:val="006F6321"/>
    <w:rsid w:val="006F6447"/>
    <w:rsid w:val="006F6850"/>
    <w:rsid w:val="006F6B32"/>
    <w:rsid w:val="006F6E58"/>
    <w:rsid w:val="006F704C"/>
    <w:rsid w:val="006F707E"/>
    <w:rsid w:val="006F7271"/>
    <w:rsid w:val="006F731F"/>
    <w:rsid w:val="007001DC"/>
    <w:rsid w:val="007003C0"/>
    <w:rsid w:val="007004D5"/>
    <w:rsid w:val="00701E60"/>
    <w:rsid w:val="007020AE"/>
    <w:rsid w:val="00702144"/>
    <w:rsid w:val="00702261"/>
    <w:rsid w:val="00702458"/>
    <w:rsid w:val="007025CB"/>
    <w:rsid w:val="0070265A"/>
    <w:rsid w:val="00702A43"/>
    <w:rsid w:val="00702D54"/>
    <w:rsid w:val="00703123"/>
    <w:rsid w:val="007034AA"/>
    <w:rsid w:val="00703826"/>
    <w:rsid w:val="00703C9D"/>
    <w:rsid w:val="00704677"/>
    <w:rsid w:val="007046AA"/>
    <w:rsid w:val="00704770"/>
    <w:rsid w:val="007047E4"/>
    <w:rsid w:val="0070490C"/>
    <w:rsid w:val="0070492C"/>
    <w:rsid w:val="007052EA"/>
    <w:rsid w:val="00705C05"/>
    <w:rsid w:val="00705C38"/>
    <w:rsid w:val="0070635D"/>
    <w:rsid w:val="007063E4"/>
    <w:rsid w:val="00706436"/>
    <w:rsid w:val="00706461"/>
    <w:rsid w:val="00706465"/>
    <w:rsid w:val="0070695A"/>
    <w:rsid w:val="007073C2"/>
    <w:rsid w:val="00707616"/>
    <w:rsid w:val="0070766B"/>
    <w:rsid w:val="00707766"/>
    <w:rsid w:val="00707829"/>
    <w:rsid w:val="0070782D"/>
    <w:rsid w:val="00707F6F"/>
    <w:rsid w:val="00710414"/>
    <w:rsid w:val="00710802"/>
    <w:rsid w:val="0071086B"/>
    <w:rsid w:val="007109C2"/>
    <w:rsid w:val="00711155"/>
    <w:rsid w:val="00711340"/>
    <w:rsid w:val="00711630"/>
    <w:rsid w:val="00711852"/>
    <w:rsid w:val="00711C0C"/>
    <w:rsid w:val="00711D39"/>
    <w:rsid w:val="0071201E"/>
    <w:rsid w:val="00712357"/>
    <w:rsid w:val="00712A1C"/>
    <w:rsid w:val="00712B33"/>
    <w:rsid w:val="00712BFE"/>
    <w:rsid w:val="00712C42"/>
    <w:rsid w:val="00712F26"/>
    <w:rsid w:val="00713506"/>
    <w:rsid w:val="00713811"/>
    <w:rsid w:val="0071384A"/>
    <w:rsid w:val="007138D7"/>
    <w:rsid w:val="00713B2B"/>
    <w:rsid w:val="00713DE4"/>
    <w:rsid w:val="00713FD4"/>
    <w:rsid w:val="0071416C"/>
    <w:rsid w:val="007141E4"/>
    <w:rsid w:val="00714C47"/>
    <w:rsid w:val="00714E57"/>
    <w:rsid w:val="0071541B"/>
    <w:rsid w:val="0071548C"/>
    <w:rsid w:val="0071585B"/>
    <w:rsid w:val="00715888"/>
    <w:rsid w:val="00715AE2"/>
    <w:rsid w:val="00715C3F"/>
    <w:rsid w:val="00716361"/>
    <w:rsid w:val="00716462"/>
    <w:rsid w:val="00716671"/>
    <w:rsid w:val="00716A1D"/>
    <w:rsid w:val="00720059"/>
    <w:rsid w:val="00720161"/>
    <w:rsid w:val="00720221"/>
    <w:rsid w:val="00720226"/>
    <w:rsid w:val="0072028A"/>
    <w:rsid w:val="00720353"/>
    <w:rsid w:val="0072070A"/>
    <w:rsid w:val="00720791"/>
    <w:rsid w:val="00720809"/>
    <w:rsid w:val="00720D89"/>
    <w:rsid w:val="00721084"/>
    <w:rsid w:val="00721262"/>
    <w:rsid w:val="00721751"/>
    <w:rsid w:val="007218F8"/>
    <w:rsid w:val="00721B99"/>
    <w:rsid w:val="00721C1B"/>
    <w:rsid w:val="00721D6C"/>
    <w:rsid w:val="00721D9B"/>
    <w:rsid w:val="00721DCF"/>
    <w:rsid w:val="00721E3C"/>
    <w:rsid w:val="00721FC7"/>
    <w:rsid w:val="00722121"/>
    <w:rsid w:val="00722328"/>
    <w:rsid w:val="007224B9"/>
    <w:rsid w:val="007226F9"/>
    <w:rsid w:val="007227EB"/>
    <w:rsid w:val="007228FD"/>
    <w:rsid w:val="00722E86"/>
    <w:rsid w:val="00722F94"/>
    <w:rsid w:val="00723099"/>
    <w:rsid w:val="00723A50"/>
    <w:rsid w:val="00723A62"/>
    <w:rsid w:val="00723AA7"/>
    <w:rsid w:val="00723E6E"/>
    <w:rsid w:val="00723FEB"/>
    <w:rsid w:val="0072406E"/>
    <w:rsid w:val="0072431D"/>
    <w:rsid w:val="0072432E"/>
    <w:rsid w:val="00724531"/>
    <w:rsid w:val="007246AD"/>
    <w:rsid w:val="007246C4"/>
    <w:rsid w:val="007246C9"/>
    <w:rsid w:val="007248DB"/>
    <w:rsid w:val="00724BC2"/>
    <w:rsid w:val="00724CDD"/>
    <w:rsid w:val="00725143"/>
    <w:rsid w:val="0072571E"/>
    <w:rsid w:val="007258C4"/>
    <w:rsid w:val="007258E0"/>
    <w:rsid w:val="0072601C"/>
    <w:rsid w:val="00726036"/>
    <w:rsid w:val="00726123"/>
    <w:rsid w:val="00726279"/>
    <w:rsid w:val="007264A7"/>
    <w:rsid w:val="00726A9B"/>
    <w:rsid w:val="00726D70"/>
    <w:rsid w:val="00727132"/>
    <w:rsid w:val="00727402"/>
    <w:rsid w:val="00727530"/>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16"/>
    <w:rsid w:val="0073327A"/>
    <w:rsid w:val="007334E9"/>
    <w:rsid w:val="007335C0"/>
    <w:rsid w:val="00733888"/>
    <w:rsid w:val="00733FC8"/>
    <w:rsid w:val="00734A7B"/>
    <w:rsid w:val="00734A7F"/>
    <w:rsid w:val="00734EBE"/>
    <w:rsid w:val="00735297"/>
    <w:rsid w:val="007353F8"/>
    <w:rsid w:val="007356D2"/>
    <w:rsid w:val="0073577E"/>
    <w:rsid w:val="0073581A"/>
    <w:rsid w:val="00735847"/>
    <w:rsid w:val="0073601F"/>
    <w:rsid w:val="00736049"/>
    <w:rsid w:val="00736389"/>
    <w:rsid w:val="0073644E"/>
    <w:rsid w:val="007368DB"/>
    <w:rsid w:val="00736B47"/>
    <w:rsid w:val="00736CBA"/>
    <w:rsid w:val="00736DD8"/>
    <w:rsid w:val="00736F1A"/>
    <w:rsid w:val="007372FB"/>
    <w:rsid w:val="0073736E"/>
    <w:rsid w:val="0073777A"/>
    <w:rsid w:val="0073779E"/>
    <w:rsid w:val="00737F4E"/>
    <w:rsid w:val="00740045"/>
    <w:rsid w:val="0074076A"/>
    <w:rsid w:val="00740936"/>
    <w:rsid w:val="00740AC6"/>
    <w:rsid w:val="00740BDB"/>
    <w:rsid w:val="00740FAD"/>
    <w:rsid w:val="00741218"/>
    <w:rsid w:val="00741503"/>
    <w:rsid w:val="007417D2"/>
    <w:rsid w:val="00741818"/>
    <w:rsid w:val="00741AF4"/>
    <w:rsid w:val="00741DCC"/>
    <w:rsid w:val="0074203A"/>
    <w:rsid w:val="0074212C"/>
    <w:rsid w:val="0074223D"/>
    <w:rsid w:val="007423F2"/>
    <w:rsid w:val="007427B5"/>
    <w:rsid w:val="00742865"/>
    <w:rsid w:val="0074296C"/>
    <w:rsid w:val="00742BE7"/>
    <w:rsid w:val="00742C83"/>
    <w:rsid w:val="00742D05"/>
    <w:rsid w:val="0074360F"/>
    <w:rsid w:val="007436D1"/>
    <w:rsid w:val="007437D2"/>
    <w:rsid w:val="00744A64"/>
    <w:rsid w:val="00744D47"/>
    <w:rsid w:val="00744EA0"/>
    <w:rsid w:val="007451B6"/>
    <w:rsid w:val="00745298"/>
    <w:rsid w:val="007461B8"/>
    <w:rsid w:val="0074638D"/>
    <w:rsid w:val="00746484"/>
    <w:rsid w:val="0074684F"/>
    <w:rsid w:val="00746C5A"/>
    <w:rsid w:val="00746DBE"/>
    <w:rsid w:val="00747035"/>
    <w:rsid w:val="0074704F"/>
    <w:rsid w:val="0074712C"/>
    <w:rsid w:val="00747B19"/>
    <w:rsid w:val="00747F48"/>
    <w:rsid w:val="00747F4C"/>
    <w:rsid w:val="00750524"/>
    <w:rsid w:val="0075057B"/>
    <w:rsid w:val="00750702"/>
    <w:rsid w:val="00750859"/>
    <w:rsid w:val="00750EB3"/>
    <w:rsid w:val="00751064"/>
    <w:rsid w:val="00751091"/>
    <w:rsid w:val="0075182C"/>
    <w:rsid w:val="00751B83"/>
    <w:rsid w:val="00751B9A"/>
    <w:rsid w:val="00751C2A"/>
    <w:rsid w:val="00751E31"/>
    <w:rsid w:val="007522E8"/>
    <w:rsid w:val="00752317"/>
    <w:rsid w:val="00752B78"/>
    <w:rsid w:val="00752E17"/>
    <w:rsid w:val="0075313B"/>
    <w:rsid w:val="00753C25"/>
    <w:rsid w:val="00753EF0"/>
    <w:rsid w:val="00753F22"/>
    <w:rsid w:val="007542BC"/>
    <w:rsid w:val="00754359"/>
    <w:rsid w:val="00754411"/>
    <w:rsid w:val="007545AC"/>
    <w:rsid w:val="00754B07"/>
    <w:rsid w:val="00754BD9"/>
    <w:rsid w:val="00754D9E"/>
    <w:rsid w:val="00754E70"/>
    <w:rsid w:val="00754E7A"/>
    <w:rsid w:val="007551E3"/>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521"/>
    <w:rsid w:val="00760975"/>
    <w:rsid w:val="00760AB6"/>
    <w:rsid w:val="00760ABA"/>
    <w:rsid w:val="0076101A"/>
    <w:rsid w:val="00761399"/>
    <w:rsid w:val="00761597"/>
    <w:rsid w:val="00761790"/>
    <w:rsid w:val="007618E1"/>
    <w:rsid w:val="00761A99"/>
    <w:rsid w:val="00761D33"/>
    <w:rsid w:val="00761D83"/>
    <w:rsid w:val="00761F52"/>
    <w:rsid w:val="00761FDA"/>
    <w:rsid w:val="007621FF"/>
    <w:rsid w:val="00762337"/>
    <w:rsid w:val="0076259D"/>
    <w:rsid w:val="007625A0"/>
    <w:rsid w:val="007627DD"/>
    <w:rsid w:val="00762B4B"/>
    <w:rsid w:val="00762EA9"/>
    <w:rsid w:val="007633A8"/>
    <w:rsid w:val="007634E3"/>
    <w:rsid w:val="0076355D"/>
    <w:rsid w:val="007636D7"/>
    <w:rsid w:val="00763966"/>
    <w:rsid w:val="00764194"/>
    <w:rsid w:val="007653EF"/>
    <w:rsid w:val="00765ED3"/>
    <w:rsid w:val="00765F69"/>
    <w:rsid w:val="0076681D"/>
    <w:rsid w:val="00766A65"/>
    <w:rsid w:val="00766D0A"/>
    <w:rsid w:val="00766FA3"/>
    <w:rsid w:val="007671F5"/>
    <w:rsid w:val="0076738F"/>
    <w:rsid w:val="007676B8"/>
    <w:rsid w:val="0076776D"/>
    <w:rsid w:val="00767D7D"/>
    <w:rsid w:val="00767D90"/>
    <w:rsid w:val="00770559"/>
    <w:rsid w:val="007705E5"/>
    <w:rsid w:val="007707DC"/>
    <w:rsid w:val="0077130E"/>
    <w:rsid w:val="0077175C"/>
    <w:rsid w:val="00771870"/>
    <w:rsid w:val="007719BC"/>
    <w:rsid w:val="00771BF9"/>
    <w:rsid w:val="007727E9"/>
    <w:rsid w:val="00772842"/>
    <w:rsid w:val="00772C74"/>
    <w:rsid w:val="00772E25"/>
    <w:rsid w:val="00772EFB"/>
    <w:rsid w:val="00772F8A"/>
    <w:rsid w:val="0077342A"/>
    <w:rsid w:val="00773676"/>
    <w:rsid w:val="007739C6"/>
    <w:rsid w:val="00773A6B"/>
    <w:rsid w:val="00774722"/>
    <w:rsid w:val="00774889"/>
    <w:rsid w:val="0077489E"/>
    <w:rsid w:val="00774ACC"/>
    <w:rsid w:val="00774BA2"/>
    <w:rsid w:val="00774C90"/>
    <w:rsid w:val="00774CC7"/>
    <w:rsid w:val="00774FF5"/>
    <w:rsid w:val="007750B3"/>
    <w:rsid w:val="007757E0"/>
    <w:rsid w:val="007759B9"/>
    <w:rsid w:val="00775F76"/>
    <w:rsid w:val="00776173"/>
    <w:rsid w:val="007763F6"/>
    <w:rsid w:val="007764D5"/>
    <w:rsid w:val="0077674E"/>
    <w:rsid w:val="007768ED"/>
    <w:rsid w:val="00776AEA"/>
    <w:rsid w:val="00776E73"/>
    <w:rsid w:val="00777127"/>
    <w:rsid w:val="00777451"/>
    <w:rsid w:val="00777758"/>
    <w:rsid w:val="00777807"/>
    <w:rsid w:val="0077799D"/>
    <w:rsid w:val="00777BA0"/>
    <w:rsid w:val="00777BF8"/>
    <w:rsid w:val="00777D36"/>
    <w:rsid w:val="007803BD"/>
    <w:rsid w:val="007808F8"/>
    <w:rsid w:val="00780983"/>
    <w:rsid w:val="00780CFE"/>
    <w:rsid w:val="007810B0"/>
    <w:rsid w:val="007811DC"/>
    <w:rsid w:val="007819AB"/>
    <w:rsid w:val="007819C9"/>
    <w:rsid w:val="00781A7B"/>
    <w:rsid w:val="00781D27"/>
    <w:rsid w:val="007820FA"/>
    <w:rsid w:val="00782112"/>
    <w:rsid w:val="0078281A"/>
    <w:rsid w:val="0078285F"/>
    <w:rsid w:val="00782989"/>
    <w:rsid w:val="00782D78"/>
    <w:rsid w:val="00783071"/>
    <w:rsid w:val="00783207"/>
    <w:rsid w:val="00783384"/>
    <w:rsid w:val="007833C0"/>
    <w:rsid w:val="00783984"/>
    <w:rsid w:val="00783E1D"/>
    <w:rsid w:val="00784125"/>
    <w:rsid w:val="00784218"/>
    <w:rsid w:val="007843D1"/>
    <w:rsid w:val="0078483B"/>
    <w:rsid w:val="00784DB9"/>
    <w:rsid w:val="00784EED"/>
    <w:rsid w:val="00784FDF"/>
    <w:rsid w:val="0078507D"/>
    <w:rsid w:val="00785112"/>
    <w:rsid w:val="00785143"/>
    <w:rsid w:val="007855A8"/>
    <w:rsid w:val="00785900"/>
    <w:rsid w:val="00785CE3"/>
    <w:rsid w:val="007864EA"/>
    <w:rsid w:val="007866B4"/>
    <w:rsid w:val="0078682F"/>
    <w:rsid w:val="00786958"/>
    <w:rsid w:val="0078699E"/>
    <w:rsid w:val="00786E71"/>
    <w:rsid w:val="0078708A"/>
    <w:rsid w:val="00787166"/>
    <w:rsid w:val="007871DE"/>
    <w:rsid w:val="0078730A"/>
    <w:rsid w:val="007873DB"/>
    <w:rsid w:val="00787470"/>
    <w:rsid w:val="00787573"/>
    <w:rsid w:val="007877C7"/>
    <w:rsid w:val="00787BED"/>
    <w:rsid w:val="00790256"/>
    <w:rsid w:val="007905C5"/>
    <w:rsid w:val="00790663"/>
    <w:rsid w:val="007910AA"/>
    <w:rsid w:val="00791200"/>
    <w:rsid w:val="0079144A"/>
    <w:rsid w:val="0079162F"/>
    <w:rsid w:val="007918A4"/>
    <w:rsid w:val="007919BE"/>
    <w:rsid w:val="00791A37"/>
    <w:rsid w:val="00791F2B"/>
    <w:rsid w:val="007921AA"/>
    <w:rsid w:val="00792886"/>
    <w:rsid w:val="00792E5F"/>
    <w:rsid w:val="00792E6C"/>
    <w:rsid w:val="00793225"/>
    <w:rsid w:val="00793361"/>
    <w:rsid w:val="007933BE"/>
    <w:rsid w:val="007934AA"/>
    <w:rsid w:val="00793545"/>
    <w:rsid w:val="0079357B"/>
    <w:rsid w:val="00793697"/>
    <w:rsid w:val="0079370D"/>
    <w:rsid w:val="00793748"/>
    <w:rsid w:val="007939EF"/>
    <w:rsid w:val="00793AB9"/>
    <w:rsid w:val="00793CF0"/>
    <w:rsid w:val="007940B7"/>
    <w:rsid w:val="00794345"/>
    <w:rsid w:val="00794924"/>
    <w:rsid w:val="00794B08"/>
    <w:rsid w:val="00794C1E"/>
    <w:rsid w:val="00794F6E"/>
    <w:rsid w:val="00795113"/>
    <w:rsid w:val="00795216"/>
    <w:rsid w:val="00795A0A"/>
    <w:rsid w:val="00795A35"/>
    <w:rsid w:val="00795DB6"/>
    <w:rsid w:val="00796CA4"/>
    <w:rsid w:val="00797580"/>
    <w:rsid w:val="007A0312"/>
    <w:rsid w:val="007A03C1"/>
    <w:rsid w:val="007A09A5"/>
    <w:rsid w:val="007A0BC2"/>
    <w:rsid w:val="007A128D"/>
    <w:rsid w:val="007A1355"/>
    <w:rsid w:val="007A19A2"/>
    <w:rsid w:val="007A1D4D"/>
    <w:rsid w:val="007A1E01"/>
    <w:rsid w:val="007A1F44"/>
    <w:rsid w:val="007A2286"/>
    <w:rsid w:val="007A23FF"/>
    <w:rsid w:val="007A25A7"/>
    <w:rsid w:val="007A26B9"/>
    <w:rsid w:val="007A290C"/>
    <w:rsid w:val="007A295B"/>
    <w:rsid w:val="007A3162"/>
    <w:rsid w:val="007A32DC"/>
    <w:rsid w:val="007A3424"/>
    <w:rsid w:val="007A35EF"/>
    <w:rsid w:val="007A373E"/>
    <w:rsid w:val="007A3F0B"/>
    <w:rsid w:val="007A4254"/>
    <w:rsid w:val="007A42B4"/>
    <w:rsid w:val="007A43A2"/>
    <w:rsid w:val="007A4AC4"/>
    <w:rsid w:val="007A4AEB"/>
    <w:rsid w:val="007A4D04"/>
    <w:rsid w:val="007A4D60"/>
    <w:rsid w:val="007A4E1B"/>
    <w:rsid w:val="007A4EAE"/>
    <w:rsid w:val="007A50B0"/>
    <w:rsid w:val="007A562B"/>
    <w:rsid w:val="007A5882"/>
    <w:rsid w:val="007A5A60"/>
    <w:rsid w:val="007A5C41"/>
    <w:rsid w:val="007A6C77"/>
    <w:rsid w:val="007A6DCD"/>
    <w:rsid w:val="007A6E98"/>
    <w:rsid w:val="007A710D"/>
    <w:rsid w:val="007A71D4"/>
    <w:rsid w:val="007A76A4"/>
    <w:rsid w:val="007A79CA"/>
    <w:rsid w:val="007A7A96"/>
    <w:rsid w:val="007B016F"/>
    <w:rsid w:val="007B01E2"/>
    <w:rsid w:val="007B03AF"/>
    <w:rsid w:val="007B0672"/>
    <w:rsid w:val="007B07CC"/>
    <w:rsid w:val="007B0A02"/>
    <w:rsid w:val="007B0C21"/>
    <w:rsid w:val="007B1543"/>
    <w:rsid w:val="007B1A32"/>
    <w:rsid w:val="007B1AC0"/>
    <w:rsid w:val="007B224A"/>
    <w:rsid w:val="007B244F"/>
    <w:rsid w:val="007B24F0"/>
    <w:rsid w:val="007B250F"/>
    <w:rsid w:val="007B270A"/>
    <w:rsid w:val="007B28DA"/>
    <w:rsid w:val="007B2D3B"/>
    <w:rsid w:val="007B3598"/>
    <w:rsid w:val="007B371C"/>
    <w:rsid w:val="007B38B7"/>
    <w:rsid w:val="007B3CDB"/>
    <w:rsid w:val="007B4015"/>
    <w:rsid w:val="007B4150"/>
    <w:rsid w:val="007B4637"/>
    <w:rsid w:val="007B48D1"/>
    <w:rsid w:val="007B4EF2"/>
    <w:rsid w:val="007B50C6"/>
    <w:rsid w:val="007B52CD"/>
    <w:rsid w:val="007B555B"/>
    <w:rsid w:val="007B56A4"/>
    <w:rsid w:val="007B5C59"/>
    <w:rsid w:val="007B65BA"/>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8E1"/>
    <w:rsid w:val="007C0C00"/>
    <w:rsid w:val="007C0EB3"/>
    <w:rsid w:val="007C0EBA"/>
    <w:rsid w:val="007C1193"/>
    <w:rsid w:val="007C13F4"/>
    <w:rsid w:val="007C14BF"/>
    <w:rsid w:val="007C19AD"/>
    <w:rsid w:val="007C2278"/>
    <w:rsid w:val="007C2437"/>
    <w:rsid w:val="007C2776"/>
    <w:rsid w:val="007C28F6"/>
    <w:rsid w:val="007C2D6D"/>
    <w:rsid w:val="007C2F33"/>
    <w:rsid w:val="007C3480"/>
    <w:rsid w:val="007C34A0"/>
    <w:rsid w:val="007C3598"/>
    <w:rsid w:val="007C38B3"/>
    <w:rsid w:val="007C3B5F"/>
    <w:rsid w:val="007C3C84"/>
    <w:rsid w:val="007C3D4C"/>
    <w:rsid w:val="007C3FA8"/>
    <w:rsid w:val="007C4095"/>
    <w:rsid w:val="007C4337"/>
    <w:rsid w:val="007C44C9"/>
    <w:rsid w:val="007C4621"/>
    <w:rsid w:val="007C4945"/>
    <w:rsid w:val="007C4A3C"/>
    <w:rsid w:val="007C4A7A"/>
    <w:rsid w:val="007C4FB6"/>
    <w:rsid w:val="007C525A"/>
    <w:rsid w:val="007C5BE5"/>
    <w:rsid w:val="007C5BF3"/>
    <w:rsid w:val="007C5C1B"/>
    <w:rsid w:val="007C60E0"/>
    <w:rsid w:val="007C68DA"/>
    <w:rsid w:val="007C6AE8"/>
    <w:rsid w:val="007C6BDD"/>
    <w:rsid w:val="007C6FDD"/>
    <w:rsid w:val="007C7131"/>
    <w:rsid w:val="007C735A"/>
    <w:rsid w:val="007C7568"/>
    <w:rsid w:val="007C797F"/>
    <w:rsid w:val="007C7A5F"/>
    <w:rsid w:val="007C7CD8"/>
    <w:rsid w:val="007C7D49"/>
    <w:rsid w:val="007C7D65"/>
    <w:rsid w:val="007D097C"/>
    <w:rsid w:val="007D0D45"/>
    <w:rsid w:val="007D10AB"/>
    <w:rsid w:val="007D1344"/>
    <w:rsid w:val="007D18B0"/>
    <w:rsid w:val="007D1998"/>
    <w:rsid w:val="007D1A0F"/>
    <w:rsid w:val="007D1B45"/>
    <w:rsid w:val="007D1BA1"/>
    <w:rsid w:val="007D1D3F"/>
    <w:rsid w:val="007D229A"/>
    <w:rsid w:val="007D2491"/>
    <w:rsid w:val="007D2923"/>
    <w:rsid w:val="007D2A2C"/>
    <w:rsid w:val="007D2A64"/>
    <w:rsid w:val="007D2F44"/>
    <w:rsid w:val="007D2F4D"/>
    <w:rsid w:val="007D38A1"/>
    <w:rsid w:val="007D3C61"/>
    <w:rsid w:val="007D3E14"/>
    <w:rsid w:val="007D4178"/>
    <w:rsid w:val="007D44BC"/>
    <w:rsid w:val="007D44C1"/>
    <w:rsid w:val="007D4766"/>
    <w:rsid w:val="007D4C7D"/>
    <w:rsid w:val="007D4D33"/>
    <w:rsid w:val="007D4FAF"/>
    <w:rsid w:val="007D5B2C"/>
    <w:rsid w:val="007D5E68"/>
    <w:rsid w:val="007D6145"/>
    <w:rsid w:val="007D61D4"/>
    <w:rsid w:val="007D6709"/>
    <w:rsid w:val="007D6893"/>
    <w:rsid w:val="007D6958"/>
    <w:rsid w:val="007D6C56"/>
    <w:rsid w:val="007D7175"/>
    <w:rsid w:val="007D78D8"/>
    <w:rsid w:val="007D7BE9"/>
    <w:rsid w:val="007D7EE3"/>
    <w:rsid w:val="007D7F77"/>
    <w:rsid w:val="007E0674"/>
    <w:rsid w:val="007E067E"/>
    <w:rsid w:val="007E0B99"/>
    <w:rsid w:val="007E0D1D"/>
    <w:rsid w:val="007E0EC4"/>
    <w:rsid w:val="007E11C5"/>
    <w:rsid w:val="007E1369"/>
    <w:rsid w:val="007E13F3"/>
    <w:rsid w:val="007E1A1B"/>
    <w:rsid w:val="007E1A88"/>
    <w:rsid w:val="007E23F3"/>
    <w:rsid w:val="007E25D2"/>
    <w:rsid w:val="007E25FE"/>
    <w:rsid w:val="007E261C"/>
    <w:rsid w:val="007E2C6B"/>
    <w:rsid w:val="007E2D0A"/>
    <w:rsid w:val="007E2DA9"/>
    <w:rsid w:val="007E31C3"/>
    <w:rsid w:val="007E4071"/>
    <w:rsid w:val="007E4C88"/>
    <w:rsid w:val="007E5034"/>
    <w:rsid w:val="007E5647"/>
    <w:rsid w:val="007E585E"/>
    <w:rsid w:val="007E5B4F"/>
    <w:rsid w:val="007E5FCC"/>
    <w:rsid w:val="007E66BC"/>
    <w:rsid w:val="007E6C1E"/>
    <w:rsid w:val="007E7354"/>
    <w:rsid w:val="007E754B"/>
    <w:rsid w:val="007E7DA2"/>
    <w:rsid w:val="007E7DDF"/>
    <w:rsid w:val="007E7E46"/>
    <w:rsid w:val="007F026C"/>
    <w:rsid w:val="007F065E"/>
    <w:rsid w:val="007F06B5"/>
    <w:rsid w:val="007F103C"/>
    <w:rsid w:val="007F11C8"/>
    <w:rsid w:val="007F1215"/>
    <w:rsid w:val="007F132D"/>
    <w:rsid w:val="007F1CCA"/>
    <w:rsid w:val="007F1CFB"/>
    <w:rsid w:val="007F1E2D"/>
    <w:rsid w:val="007F1F64"/>
    <w:rsid w:val="007F220B"/>
    <w:rsid w:val="007F27DD"/>
    <w:rsid w:val="007F2A0A"/>
    <w:rsid w:val="007F3270"/>
    <w:rsid w:val="007F3FB0"/>
    <w:rsid w:val="007F4802"/>
    <w:rsid w:val="007F49CE"/>
    <w:rsid w:val="007F4C59"/>
    <w:rsid w:val="007F4CFB"/>
    <w:rsid w:val="007F4D72"/>
    <w:rsid w:val="007F4FDE"/>
    <w:rsid w:val="007F511B"/>
    <w:rsid w:val="007F51C9"/>
    <w:rsid w:val="007F56EC"/>
    <w:rsid w:val="007F592E"/>
    <w:rsid w:val="007F5E50"/>
    <w:rsid w:val="007F61BF"/>
    <w:rsid w:val="007F6668"/>
    <w:rsid w:val="007F6880"/>
    <w:rsid w:val="007F6D3D"/>
    <w:rsid w:val="007F6D68"/>
    <w:rsid w:val="007F7337"/>
    <w:rsid w:val="007F76B4"/>
    <w:rsid w:val="007F77E9"/>
    <w:rsid w:val="007F7BDF"/>
    <w:rsid w:val="007F7EA9"/>
    <w:rsid w:val="007F7FA2"/>
    <w:rsid w:val="008001B4"/>
    <w:rsid w:val="00800769"/>
    <w:rsid w:val="00800BB5"/>
    <w:rsid w:val="00800ED2"/>
    <w:rsid w:val="00801353"/>
    <w:rsid w:val="0080137B"/>
    <w:rsid w:val="0080150A"/>
    <w:rsid w:val="00801692"/>
    <w:rsid w:val="008016AB"/>
    <w:rsid w:val="008016D8"/>
    <w:rsid w:val="00801A9A"/>
    <w:rsid w:val="00801BB1"/>
    <w:rsid w:val="00801DFA"/>
    <w:rsid w:val="00801F5B"/>
    <w:rsid w:val="00802125"/>
    <w:rsid w:val="00802488"/>
    <w:rsid w:val="008025BA"/>
    <w:rsid w:val="00802848"/>
    <w:rsid w:val="00802868"/>
    <w:rsid w:val="00802B18"/>
    <w:rsid w:val="00802E74"/>
    <w:rsid w:val="00802F32"/>
    <w:rsid w:val="00802F80"/>
    <w:rsid w:val="0080301D"/>
    <w:rsid w:val="008033C0"/>
    <w:rsid w:val="008035F9"/>
    <w:rsid w:val="00803635"/>
    <w:rsid w:val="00803731"/>
    <w:rsid w:val="008038D5"/>
    <w:rsid w:val="00803DBD"/>
    <w:rsid w:val="0080439A"/>
    <w:rsid w:val="00804857"/>
    <w:rsid w:val="00804B92"/>
    <w:rsid w:val="00804D8B"/>
    <w:rsid w:val="00804E21"/>
    <w:rsid w:val="00804F3A"/>
    <w:rsid w:val="00805092"/>
    <w:rsid w:val="008050CC"/>
    <w:rsid w:val="00805240"/>
    <w:rsid w:val="00805484"/>
    <w:rsid w:val="008054AF"/>
    <w:rsid w:val="0080597F"/>
    <w:rsid w:val="00805B62"/>
    <w:rsid w:val="008060B1"/>
    <w:rsid w:val="00806209"/>
    <w:rsid w:val="00806AAF"/>
    <w:rsid w:val="00806F1A"/>
    <w:rsid w:val="00806F9F"/>
    <w:rsid w:val="0080703D"/>
    <w:rsid w:val="008070AC"/>
    <w:rsid w:val="008071BC"/>
    <w:rsid w:val="00807306"/>
    <w:rsid w:val="0080740F"/>
    <w:rsid w:val="008101F0"/>
    <w:rsid w:val="008101FD"/>
    <w:rsid w:val="00810466"/>
    <w:rsid w:val="008105B7"/>
    <w:rsid w:val="00810D8D"/>
    <w:rsid w:val="00810DA6"/>
    <w:rsid w:val="008117E6"/>
    <w:rsid w:val="00811835"/>
    <w:rsid w:val="00811940"/>
    <w:rsid w:val="00811C7C"/>
    <w:rsid w:val="00811F87"/>
    <w:rsid w:val="00812192"/>
    <w:rsid w:val="00812417"/>
    <w:rsid w:val="00812D61"/>
    <w:rsid w:val="00812DD0"/>
    <w:rsid w:val="008132F3"/>
    <w:rsid w:val="0081388F"/>
    <w:rsid w:val="00813D7A"/>
    <w:rsid w:val="00813EC3"/>
    <w:rsid w:val="00814197"/>
    <w:rsid w:val="00814206"/>
    <w:rsid w:val="00814AE0"/>
    <w:rsid w:val="00814E12"/>
    <w:rsid w:val="00814F28"/>
    <w:rsid w:val="0081522F"/>
    <w:rsid w:val="0081566E"/>
    <w:rsid w:val="0081581D"/>
    <w:rsid w:val="00815900"/>
    <w:rsid w:val="00815E48"/>
    <w:rsid w:val="008162F9"/>
    <w:rsid w:val="008164B9"/>
    <w:rsid w:val="008164F5"/>
    <w:rsid w:val="0081650E"/>
    <w:rsid w:val="0081671E"/>
    <w:rsid w:val="00816814"/>
    <w:rsid w:val="00816C15"/>
    <w:rsid w:val="008170BD"/>
    <w:rsid w:val="008172BE"/>
    <w:rsid w:val="0081734C"/>
    <w:rsid w:val="0081749E"/>
    <w:rsid w:val="008175A9"/>
    <w:rsid w:val="0081765A"/>
    <w:rsid w:val="008176BA"/>
    <w:rsid w:val="008178CE"/>
    <w:rsid w:val="00817959"/>
    <w:rsid w:val="008179BA"/>
    <w:rsid w:val="00817B71"/>
    <w:rsid w:val="00820244"/>
    <w:rsid w:val="00820279"/>
    <w:rsid w:val="008202A7"/>
    <w:rsid w:val="00820520"/>
    <w:rsid w:val="00820830"/>
    <w:rsid w:val="008209FD"/>
    <w:rsid w:val="00820D0C"/>
    <w:rsid w:val="0082103F"/>
    <w:rsid w:val="008213D9"/>
    <w:rsid w:val="008219A5"/>
    <w:rsid w:val="00821AC3"/>
    <w:rsid w:val="00821C55"/>
    <w:rsid w:val="00821E9F"/>
    <w:rsid w:val="008221B3"/>
    <w:rsid w:val="0082248E"/>
    <w:rsid w:val="0082283F"/>
    <w:rsid w:val="00822B82"/>
    <w:rsid w:val="00822D37"/>
    <w:rsid w:val="008232BC"/>
    <w:rsid w:val="008234B5"/>
    <w:rsid w:val="0082380A"/>
    <w:rsid w:val="0082382B"/>
    <w:rsid w:val="008238CA"/>
    <w:rsid w:val="00823B0B"/>
    <w:rsid w:val="00823C86"/>
    <w:rsid w:val="00823E2D"/>
    <w:rsid w:val="008246EB"/>
    <w:rsid w:val="00824CFD"/>
    <w:rsid w:val="00824E02"/>
    <w:rsid w:val="00824E8F"/>
    <w:rsid w:val="00824FDF"/>
    <w:rsid w:val="00825125"/>
    <w:rsid w:val="00825652"/>
    <w:rsid w:val="0082569B"/>
    <w:rsid w:val="008257CC"/>
    <w:rsid w:val="00825B32"/>
    <w:rsid w:val="00825B74"/>
    <w:rsid w:val="00825D8B"/>
    <w:rsid w:val="00825DF4"/>
    <w:rsid w:val="00825F21"/>
    <w:rsid w:val="008262C1"/>
    <w:rsid w:val="008262E6"/>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43C"/>
    <w:rsid w:val="008327F6"/>
    <w:rsid w:val="008328BD"/>
    <w:rsid w:val="00832D81"/>
    <w:rsid w:val="00832F5C"/>
    <w:rsid w:val="00833323"/>
    <w:rsid w:val="00833428"/>
    <w:rsid w:val="0083345E"/>
    <w:rsid w:val="00833F46"/>
    <w:rsid w:val="008341A0"/>
    <w:rsid w:val="00834466"/>
    <w:rsid w:val="00834C86"/>
    <w:rsid w:val="00834DAA"/>
    <w:rsid w:val="00835697"/>
    <w:rsid w:val="008359E0"/>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722"/>
    <w:rsid w:val="00840D8F"/>
    <w:rsid w:val="00840E5E"/>
    <w:rsid w:val="0084105A"/>
    <w:rsid w:val="00841631"/>
    <w:rsid w:val="00841CD2"/>
    <w:rsid w:val="008421F5"/>
    <w:rsid w:val="00842279"/>
    <w:rsid w:val="008426D8"/>
    <w:rsid w:val="00842B77"/>
    <w:rsid w:val="00842F62"/>
    <w:rsid w:val="0084309F"/>
    <w:rsid w:val="0084399F"/>
    <w:rsid w:val="00843DD8"/>
    <w:rsid w:val="00843E6D"/>
    <w:rsid w:val="00843EAE"/>
    <w:rsid w:val="00843FFD"/>
    <w:rsid w:val="00844488"/>
    <w:rsid w:val="00844B3D"/>
    <w:rsid w:val="00844E4A"/>
    <w:rsid w:val="00845044"/>
    <w:rsid w:val="008450CD"/>
    <w:rsid w:val="008452FD"/>
    <w:rsid w:val="00845BDB"/>
    <w:rsid w:val="00845C12"/>
    <w:rsid w:val="00845FE3"/>
    <w:rsid w:val="008460D2"/>
    <w:rsid w:val="00846194"/>
    <w:rsid w:val="00846263"/>
    <w:rsid w:val="008466A0"/>
    <w:rsid w:val="008469D9"/>
    <w:rsid w:val="00846AD7"/>
    <w:rsid w:val="00846DC0"/>
    <w:rsid w:val="008470D6"/>
    <w:rsid w:val="008471EC"/>
    <w:rsid w:val="00847361"/>
    <w:rsid w:val="008473D9"/>
    <w:rsid w:val="008474A7"/>
    <w:rsid w:val="0084769A"/>
    <w:rsid w:val="00847979"/>
    <w:rsid w:val="00847987"/>
    <w:rsid w:val="00847A3C"/>
    <w:rsid w:val="00847BA2"/>
    <w:rsid w:val="00847D9C"/>
    <w:rsid w:val="00847E1D"/>
    <w:rsid w:val="00847F79"/>
    <w:rsid w:val="008500AD"/>
    <w:rsid w:val="008506B6"/>
    <w:rsid w:val="008509AC"/>
    <w:rsid w:val="00850ACF"/>
    <w:rsid w:val="00850AE0"/>
    <w:rsid w:val="00850EA0"/>
    <w:rsid w:val="008511CA"/>
    <w:rsid w:val="0085148C"/>
    <w:rsid w:val="0085167E"/>
    <w:rsid w:val="008517CC"/>
    <w:rsid w:val="008521F6"/>
    <w:rsid w:val="00852305"/>
    <w:rsid w:val="008524D2"/>
    <w:rsid w:val="00852759"/>
    <w:rsid w:val="00852865"/>
    <w:rsid w:val="008528BD"/>
    <w:rsid w:val="00852923"/>
    <w:rsid w:val="00852B0F"/>
    <w:rsid w:val="00852E19"/>
    <w:rsid w:val="00852FBA"/>
    <w:rsid w:val="0085335E"/>
    <w:rsid w:val="008538A9"/>
    <w:rsid w:val="008538FD"/>
    <w:rsid w:val="00853B3C"/>
    <w:rsid w:val="00853D55"/>
    <w:rsid w:val="00854C6A"/>
    <w:rsid w:val="00855120"/>
    <w:rsid w:val="0085544D"/>
    <w:rsid w:val="00855572"/>
    <w:rsid w:val="00855606"/>
    <w:rsid w:val="00855B51"/>
    <w:rsid w:val="00855C3F"/>
    <w:rsid w:val="0085609A"/>
    <w:rsid w:val="0085617A"/>
    <w:rsid w:val="00856833"/>
    <w:rsid w:val="00856840"/>
    <w:rsid w:val="00856B4D"/>
    <w:rsid w:val="00857277"/>
    <w:rsid w:val="00857580"/>
    <w:rsid w:val="00857690"/>
    <w:rsid w:val="00857C20"/>
    <w:rsid w:val="008603CA"/>
    <w:rsid w:val="0086087C"/>
    <w:rsid w:val="00860A51"/>
    <w:rsid w:val="00860D8E"/>
    <w:rsid w:val="00861A56"/>
    <w:rsid w:val="0086275E"/>
    <w:rsid w:val="0086282B"/>
    <w:rsid w:val="00862AB2"/>
    <w:rsid w:val="00862D6F"/>
    <w:rsid w:val="008631B1"/>
    <w:rsid w:val="0086329C"/>
    <w:rsid w:val="00863B68"/>
    <w:rsid w:val="00863D3C"/>
    <w:rsid w:val="00863F37"/>
    <w:rsid w:val="00864440"/>
    <w:rsid w:val="008646B5"/>
    <w:rsid w:val="00864D76"/>
    <w:rsid w:val="008650FC"/>
    <w:rsid w:val="008653F3"/>
    <w:rsid w:val="00865570"/>
    <w:rsid w:val="00865D61"/>
    <w:rsid w:val="0086614A"/>
    <w:rsid w:val="00866508"/>
    <w:rsid w:val="00866E6D"/>
    <w:rsid w:val="00866E72"/>
    <w:rsid w:val="00866EB3"/>
    <w:rsid w:val="00866F75"/>
    <w:rsid w:val="0086701A"/>
    <w:rsid w:val="00867296"/>
    <w:rsid w:val="00867587"/>
    <w:rsid w:val="0086758B"/>
    <w:rsid w:val="00867A9D"/>
    <w:rsid w:val="00867BD2"/>
    <w:rsid w:val="00867BE2"/>
    <w:rsid w:val="00867E8C"/>
    <w:rsid w:val="008700C4"/>
    <w:rsid w:val="0087013F"/>
    <w:rsid w:val="008703CF"/>
    <w:rsid w:val="008704CB"/>
    <w:rsid w:val="00870D5B"/>
    <w:rsid w:val="00870FF8"/>
    <w:rsid w:val="00870FFA"/>
    <w:rsid w:val="008712FD"/>
    <w:rsid w:val="00871317"/>
    <w:rsid w:val="0087144A"/>
    <w:rsid w:val="008715BF"/>
    <w:rsid w:val="008716A1"/>
    <w:rsid w:val="00872D3F"/>
    <w:rsid w:val="00872EC5"/>
    <w:rsid w:val="00872ED3"/>
    <w:rsid w:val="008733E4"/>
    <w:rsid w:val="008736D8"/>
    <w:rsid w:val="00873B48"/>
    <w:rsid w:val="00873ED4"/>
    <w:rsid w:val="00873F15"/>
    <w:rsid w:val="00873F43"/>
    <w:rsid w:val="00874096"/>
    <w:rsid w:val="008741DB"/>
    <w:rsid w:val="00874280"/>
    <w:rsid w:val="0087497D"/>
    <w:rsid w:val="00874A0D"/>
    <w:rsid w:val="00874BBF"/>
    <w:rsid w:val="00874DF9"/>
    <w:rsid w:val="00874EC2"/>
    <w:rsid w:val="00874F36"/>
    <w:rsid w:val="00875265"/>
    <w:rsid w:val="0087539B"/>
    <w:rsid w:val="008756A4"/>
    <w:rsid w:val="008756BA"/>
    <w:rsid w:val="00875908"/>
    <w:rsid w:val="00875AD3"/>
    <w:rsid w:val="00875F73"/>
    <w:rsid w:val="008764E7"/>
    <w:rsid w:val="008764FB"/>
    <w:rsid w:val="008768A0"/>
    <w:rsid w:val="00876C57"/>
    <w:rsid w:val="00876C6F"/>
    <w:rsid w:val="00876F24"/>
    <w:rsid w:val="00877D73"/>
    <w:rsid w:val="00880010"/>
    <w:rsid w:val="008801EE"/>
    <w:rsid w:val="0088036D"/>
    <w:rsid w:val="008807C5"/>
    <w:rsid w:val="00880850"/>
    <w:rsid w:val="00880CB4"/>
    <w:rsid w:val="00880D5D"/>
    <w:rsid w:val="00880D66"/>
    <w:rsid w:val="00880F30"/>
    <w:rsid w:val="008816D4"/>
    <w:rsid w:val="00881898"/>
    <w:rsid w:val="00882047"/>
    <w:rsid w:val="00882A06"/>
    <w:rsid w:val="00882AD8"/>
    <w:rsid w:val="008833E8"/>
    <w:rsid w:val="008834E8"/>
    <w:rsid w:val="008838EE"/>
    <w:rsid w:val="00884566"/>
    <w:rsid w:val="00884FF3"/>
    <w:rsid w:val="00885239"/>
    <w:rsid w:val="00885550"/>
    <w:rsid w:val="00885639"/>
    <w:rsid w:val="008856C1"/>
    <w:rsid w:val="00885ABF"/>
    <w:rsid w:val="00885BD6"/>
    <w:rsid w:val="00886741"/>
    <w:rsid w:val="008867A5"/>
    <w:rsid w:val="00886BB9"/>
    <w:rsid w:val="00886C36"/>
    <w:rsid w:val="00886E32"/>
    <w:rsid w:val="00886F19"/>
    <w:rsid w:val="008872B5"/>
    <w:rsid w:val="008878E3"/>
    <w:rsid w:val="008879EC"/>
    <w:rsid w:val="00887B48"/>
    <w:rsid w:val="00887B93"/>
    <w:rsid w:val="00887D2F"/>
    <w:rsid w:val="00887E0F"/>
    <w:rsid w:val="00887EB7"/>
    <w:rsid w:val="00890811"/>
    <w:rsid w:val="0089095E"/>
    <w:rsid w:val="00890C30"/>
    <w:rsid w:val="00890F7F"/>
    <w:rsid w:val="00891034"/>
    <w:rsid w:val="0089150E"/>
    <w:rsid w:val="0089176E"/>
    <w:rsid w:val="008917E0"/>
    <w:rsid w:val="0089193C"/>
    <w:rsid w:val="00891D27"/>
    <w:rsid w:val="0089201D"/>
    <w:rsid w:val="008920C1"/>
    <w:rsid w:val="00892365"/>
    <w:rsid w:val="00892A54"/>
    <w:rsid w:val="00892BE5"/>
    <w:rsid w:val="008937AD"/>
    <w:rsid w:val="0089387C"/>
    <w:rsid w:val="00893E2B"/>
    <w:rsid w:val="0089404F"/>
    <w:rsid w:val="00894349"/>
    <w:rsid w:val="00894368"/>
    <w:rsid w:val="0089444E"/>
    <w:rsid w:val="008948D0"/>
    <w:rsid w:val="008948E8"/>
    <w:rsid w:val="008949DF"/>
    <w:rsid w:val="00894E68"/>
    <w:rsid w:val="00894EB1"/>
    <w:rsid w:val="008951DB"/>
    <w:rsid w:val="00895221"/>
    <w:rsid w:val="0089552F"/>
    <w:rsid w:val="00895C59"/>
    <w:rsid w:val="00896152"/>
    <w:rsid w:val="00896166"/>
    <w:rsid w:val="008961CF"/>
    <w:rsid w:val="00896226"/>
    <w:rsid w:val="00896B50"/>
    <w:rsid w:val="00896C81"/>
    <w:rsid w:val="00896CFE"/>
    <w:rsid w:val="00896D83"/>
    <w:rsid w:val="00896E4E"/>
    <w:rsid w:val="00897494"/>
    <w:rsid w:val="008975DE"/>
    <w:rsid w:val="0089778A"/>
    <w:rsid w:val="008979A1"/>
    <w:rsid w:val="00897B68"/>
    <w:rsid w:val="00897C4B"/>
    <w:rsid w:val="008A01F6"/>
    <w:rsid w:val="008A08B8"/>
    <w:rsid w:val="008A0983"/>
    <w:rsid w:val="008A0AB2"/>
    <w:rsid w:val="008A0CFC"/>
    <w:rsid w:val="008A0F38"/>
    <w:rsid w:val="008A12FE"/>
    <w:rsid w:val="008A1937"/>
    <w:rsid w:val="008A1DDC"/>
    <w:rsid w:val="008A1E2A"/>
    <w:rsid w:val="008A2145"/>
    <w:rsid w:val="008A28B6"/>
    <w:rsid w:val="008A2B80"/>
    <w:rsid w:val="008A2BB1"/>
    <w:rsid w:val="008A2CE3"/>
    <w:rsid w:val="008A2D55"/>
    <w:rsid w:val="008A339E"/>
    <w:rsid w:val="008A3466"/>
    <w:rsid w:val="008A367F"/>
    <w:rsid w:val="008A389F"/>
    <w:rsid w:val="008A3BE2"/>
    <w:rsid w:val="008A3D02"/>
    <w:rsid w:val="008A3FC5"/>
    <w:rsid w:val="008A414F"/>
    <w:rsid w:val="008A4407"/>
    <w:rsid w:val="008A4611"/>
    <w:rsid w:val="008A4E13"/>
    <w:rsid w:val="008A4E87"/>
    <w:rsid w:val="008A528E"/>
    <w:rsid w:val="008A5678"/>
    <w:rsid w:val="008A5940"/>
    <w:rsid w:val="008A5AE0"/>
    <w:rsid w:val="008A5CA5"/>
    <w:rsid w:val="008A5EE4"/>
    <w:rsid w:val="008A6898"/>
    <w:rsid w:val="008A7131"/>
    <w:rsid w:val="008A73B2"/>
    <w:rsid w:val="008A7DCC"/>
    <w:rsid w:val="008A7F6E"/>
    <w:rsid w:val="008B043F"/>
    <w:rsid w:val="008B0515"/>
    <w:rsid w:val="008B0808"/>
    <w:rsid w:val="008B0AEC"/>
    <w:rsid w:val="008B0D07"/>
    <w:rsid w:val="008B0E3F"/>
    <w:rsid w:val="008B10D6"/>
    <w:rsid w:val="008B1E50"/>
    <w:rsid w:val="008B1E53"/>
    <w:rsid w:val="008B1E5B"/>
    <w:rsid w:val="008B206C"/>
    <w:rsid w:val="008B26A5"/>
    <w:rsid w:val="008B2708"/>
    <w:rsid w:val="008B2A8E"/>
    <w:rsid w:val="008B2F0E"/>
    <w:rsid w:val="008B2F3C"/>
    <w:rsid w:val="008B302A"/>
    <w:rsid w:val="008B3501"/>
    <w:rsid w:val="008B389D"/>
    <w:rsid w:val="008B38DF"/>
    <w:rsid w:val="008B3941"/>
    <w:rsid w:val="008B3C5C"/>
    <w:rsid w:val="008B3DA8"/>
    <w:rsid w:val="008B4419"/>
    <w:rsid w:val="008B45C8"/>
    <w:rsid w:val="008B4D30"/>
    <w:rsid w:val="008B5299"/>
    <w:rsid w:val="008B53E3"/>
    <w:rsid w:val="008B546C"/>
    <w:rsid w:val="008B5A5B"/>
    <w:rsid w:val="008B5A5F"/>
    <w:rsid w:val="008B5AB0"/>
    <w:rsid w:val="008B5BEB"/>
    <w:rsid w:val="008B6054"/>
    <w:rsid w:val="008B65EC"/>
    <w:rsid w:val="008B6A23"/>
    <w:rsid w:val="008B6E98"/>
    <w:rsid w:val="008B701F"/>
    <w:rsid w:val="008B703B"/>
    <w:rsid w:val="008B753A"/>
    <w:rsid w:val="008B7650"/>
    <w:rsid w:val="008B7B08"/>
    <w:rsid w:val="008B7EF0"/>
    <w:rsid w:val="008C0502"/>
    <w:rsid w:val="008C0906"/>
    <w:rsid w:val="008C0AE3"/>
    <w:rsid w:val="008C0B02"/>
    <w:rsid w:val="008C13F0"/>
    <w:rsid w:val="008C173B"/>
    <w:rsid w:val="008C1B4D"/>
    <w:rsid w:val="008C1EA4"/>
    <w:rsid w:val="008C1F26"/>
    <w:rsid w:val="008C1FC0"/>
    <w:rsid w:val="008C274C"/>
    <w:rsid w:val="008C28B1"/>
    <w:rsid w:val="008C29E1"/>
    <w:rsid w:val="008C2A3A"/>
    <w:rsid w:val="008C2CB3"/>
    <w:rsid w:val="008C3146"/>
    <w:rsid w:val="008C331E"/>
    <w:rsid w:val="008C3890"/>
    <w:rsid w:val="008C3972"/>
    <w:rsid w:val="008C3C01"/>
    <w:rsid w:val="008C4200"/>
    <w:rsid w:val="008C4335"/>
    <w:rsid w:val="008C4702"/>
    <w:rsid w:val="008C4A22"/>
    <w:rsid w:val="008C4BCF"/>
    <w:rsid w:val="008C4C7E"/>
    <w:rsid w:val="008C4DE9"/>
    <w:rsid w:val="008C50A7"/>
    <w:rsid w:val="008C51A6"/>
    <w:rsid w:val="008C56FB"/>
    <w:rsid w:val="008C5C46"/>
    <w:rsid w:val="008C5D23"/>
    <w:rsid w:val="008C5D41"/>
    <w:rsid w:val="008C5F80"/>
    <w:rsid w:val="008C6184"/>
    <w:rsid w:val="008C6338"/>
    <w:rsid w:val="008C63D9"/>
    <w:rsid w:val="008C6E81"/>
    <w:rsid w:val="008C6EEF"/>
    <w:rsid w:val="008C7253"/>
    <w:rsid w:val="008C785E"/>
    <w:rsid w:val="008C7EDB"/>
    <w:rsid w:val="008D006C"/>
    <w:rsid w:val="008D0680"/>
    <w:rsid w:val="008D0734"/>
    <w:rsid w:val="008D0AFB"/>
    <w:rsid w:val="008D0BE3"/>
    <w:rsid w:val="008D0FAA"/>
    <w:rsid w:val="008D1140"/>
    <w:rsid w:val="008D11D2"/>
    <w:rsid w:val="008D1511"/>
    <w:rsid w:val="008D1666"/>
    <w:rsid w:val="008D1B17"/>
    <w:rsid w:val="008D1C87"/>
    <w:rsid w:val="008D1EE5"/>
    <w:rsid w:val="008D2378"/>
    <w:rsid w:val="008D24A2"/>
    <w:rsid w:val="008D281F"/>
    <w:rsid w:val="008D28A3"/>
    <w:rsid w:val="008D2A1B"/>
    <w:rsid w:val="008D2F5A"/>
    <w:rsid w:val="008D2FEB"/>
    <w:rsid w:val="008D32DF"/>
    <w:rsid w:val="008D330D"/>
    <w:rsid w:val="008D34A9"/>
    <w:rsid w:val="008D35E9"/>
    <w:rsid w:val="008D3959"/>
    <w:rsid w:val="008D3966"/>
    <w:rsid w:val="008D39B1"/>
    <w:rsid w:val="008D3B21"/>
    <w:rsid w:val="008D3DCE"/>
    <w:rsid w:val="008D4136"/>
    <w:rsid w:val="008D4352"/>
    <w:rsid w:val="008D4430"/>
    <w:rsid w:val="008D44A6"/>
    <w:rsid w:val="008D4728"/>
    <w:rsid w:val="008D475E"/>
    <w:rsid w:val="008D4826"/>
    <w:rsid w:val="008D48A5"/>
    <w:rsid w:val="008D4D01"/>
    <w:rsid w:val="008D4DCC"/>
    <w:rsid w:val="008D4FCD"/>
    <w:rsid w:val="008D5034"/>
    <w:rsid w:val="008D5099"/>
    <w:rsid w:val="008D52B5"/>
    <w:rsid w:val="008D5623"/>
    <w:rsid w:val="008D5DD7"/>
    <w:rsid w:val="008D5FEF"/>
    <w:rsid w:val="008D60BC"/>
    <w:rsid w:val="008D683F"/>
    <w:rsid w:val="008D6D7B"/>
    <w:rsid w:val="008D763C"/>
    <w:rsid w:val="008D7B9D"/>
    <w:rsid w:val="008D7BBA"/>
    <w:rsid w:val="008D7CAE"/>
    <w:rsid w:val="008D7EB7"/>
    <w:rsid w:val="008E0EB8"/>
    <w:rsid w:val="008E0F0B"/>
    <w:rsid w:val="008E10A6"/>
    <w:rsid w:val="008E1271"/>
    <w:rsid w:val="008E140E"/>
    <w:rsid w:val="008E1483"/>
    <w:rsid w:val="008E1534"/>
    <w:rsid w:val="008E179F"/>
    <w:rsid w:val="008E1CA3"/>
    <w:rsid w:val="008E2251"/>
    <w:rsid w:val="008E24B3"/>
    <w:rsid w:val="008E24CA"/>
    <w:rsid w:val="008E257F"/>
    <w:rsid w:val="008E2F6E"/>
    <w:rsid w:val="008E3463"/>
    <w:rsid w:val="008E3804"/>
    <w:rsid w:val="008E38AD"/>
    <w:rsid w:val="008E38D8"/>
    <w:rsid w:val="008E39D5"/>
    <w:rsid w:val="008E3A5B"/>
    <w:rsid w:val="008E3D11"/>
    <w:rsid w:val="008E3EEC"/>
    <w:rsid w:val="008E4203"/>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A87"/>
    <w:rsid w:val="008E6CCF"/>
    <w:rsid w:val="008E73B0"/>
    <w:rsid w:val="008E7657"/>
    <w:rsid w:val="008E7B68"/>
    <w:rsid w:val="008E7E84"/>
    <w:rsid w:val="008F009C"/>
    <w:rsid w:val="008F026C"/>
    <w:rsid w:val="008F0292"/>
    <w:rsid w:val="008F06F6"/>
    <w:rsid w:val="008F0A38"/>
    <w:rsid w:val="008F0B78"/>
    <w:rsid w:val="008F0BE3"/>
    <w:rsid w:val="008F0EBF"/>
    <w:rsid w:val="008F0EE9"/>
    <w:rsid w:val="008F0F84"/>
    <w:rsid w:val="008F1014"/>
    <w:rsid w:val="008F1051"/>
    <w:rsid w:val="008F11C9"/>
    <w:rsid w:val="008F1B2F"/>
    <w:rsid w:val="008F1BB8"/>
    <w:rsid w:val="008F1D35"/>
    <w:rsid w:val="008F1E99"/>
    <w:rsid w:val="008F2234"/>
    <w:rsid w:val="008F23D8"/>
    <w:rsid w:val="008F26B5"/>
    <w:rsid w:val="008F283A"/>
    <w:rsid w:val="008F2AA1"/>
    <w:rsid w:val="008F2C06"/>
    <w:rsid w:val="008F2FD5"/>
    <w:rsid w:val="008F36B2"/>
    <w:rsid w:val="008F37E5"/>
    <w:rsid w:val="008F4328"/>
    <w:rsid w:val="008F48C2"/>
    <w:rsid w:val="008F5840"/>
    <w:rsid w:val="008F58A2"/>
    <w:rsid w:val="008F5D5C"/>
    <w:rsid w:val="008F5EEF"/>
    <w:rsid w:val="008F62BE"/>
    <w:rsid w:val="008F66FE"/>
    <w:rsid w:val="008F6E16"/>
    <w:rsid w:val="008F720D"/>
    <w:rsid w:val="008F72CC"/>
    <w:rsid w:val="008F72CD"/>
    <w:rsid w:val="008F7432"/>
    <w:rsid w:val="008F7434"/>
    <w:rsid w:val="008F7D56"/>
    <w:rsid w:val="008F7EFF"/>
    <w:rsid w:val="009002BC"/>
    <w:rsid w:val="00900A2E"/>
    <w:rsid w:val="00900A99"/>
    <w:rsid w:val="00900AFF"/>
    <w:rsid w:val="00900B33"/>
    <w:rsid w:val="00900B6B"/>
    <w:rsid w:val="00900E02"/>
    <w:rsid w:val="00901334"/>
    <w:rsid w:val="0090172D"/>
    <w:rsid w:val="00901C91"/>
    <w:rsid w:val="00902152"/>
    <w:rsid w:val="009028C0"/>
    <w:rsid w:val="00902F94"/>
    <w:rsid w:val="0090304E"/>
    <w:rsid w:val="0090372B"/>
    <w:rsid w:val="00903802"/>
    <w:rsid w:val="00903DC4"/>
    <w:rsid w:val="00903EB7"/>
    <w:rsid w:val="0090469F"/>
    <w:rsid w:val="009046DA"/>
    <w:rsid w:val="00904989"/>
    <w:rsid w:val="00904AA5"/>
    <w:rsid w:val="00904B16"/>
    <w:rsid w:val="00904C76"/>
    <w:rsid w:val="00904D61"/>
    <w:rsid w:val="00905113"/>
    <w:rsid w:val="00905239"/>
    <w:rsid w:val="0090548B"/>
    <w:rsid w:val="00905746"/>
    <w:rsid w:val="009058A4"/>
    <w:rsid w:val="00906130"/>
    <w:rsid w:val="0090696D"/>
    <w:rsid w:val="009069EF"/>
    <w:rsid w:val="00906AE2"/>
    <w:rsid w:val="00906B29"/>
    <w:rsid w:val="00906CBD"/>
    <w:rsid w:val="00906CD6"/>
    <w:rsid w:val="00906DBE"/>
    <w:rsid w:val="00906E4D"/>
    <w:rsid w:val="00906F31"/>
    <w:rsid w:val="0090706C"/>
    <w:rsid w:val="009078B3"/>
    <w:rsid w:val="00907A77"/>
    <w:rsid w:val="00907E00"/>
    <w:rsid w:val="00907F9D"/>
    <w:rsid w:val="00907FF3"/>
    <w:rsid w:val="009101F7"/>
    <w:rsid w:val="0091088D"/>
    <w:rsid w:val="00910FB6"/>
    <w:rsid w:val="00910FC9"/>
    <w:rsid w:val="0091114E"/>
    <w:rsid w:val="00911A5A"/>
    <w:rsid w:val="00911AD1"/>
    <w:rsid w:val="00911F18"/>
    <w:rsid w:val="0091276C"/>
    <w:rsid w:val="0091291A"/>
    <w:rsid w:val="00912D7B"/>
    <w:rsid w:val="00912EB0"/>
    <w:rsid w:val="00913062"/>
    <w:rsid w:val="00913612"/>
    <w:rsid w:val="0091366A"/>
    <w:rsid w:val="0091373B"/>
    <w:rsid w:val="00913824"/>
    <w:rsid w:val="009144F3"/>
    <w:rsid w:val="00914C71"/>
    <w:rsid w:val="00915579"/>
    <w:rsid w:val="00915721"/>
    <w:rsid w:val="00915757"/>
    <w:rsid w:val="00915769"/>
    <w:rsid w:val="009159B3"/>
    <w:rsid w:val="009159CA"/>
    <w:rsid w:val="00915C0D"/>
    <w:rsid w:val="00916181"/>
    <w:rsid w:val="0091618E"/>
    <w:rsid w:val="00916755"/>
    <w:rsid w:val="00916A48"/>
    <w:rsid w:val="00916B0C"/>
    <w:rsid w:val="00917009"/>
    <w:rsid w:val="00917528"/>
    <w:rsid w:val="00917C87"/>
    <w:rsid w:val="009203CF"/>
    <w:rsid w:val="009204C5"/>
    <w:rsid w:val="00920695"/>
    <w:rsid w:val="00920E6E"/>
    <w:rsid w:val="0092126D"/>
    <w:rsid w:val="0092161E"/>
    <w:rsid w:val="0092180D"/>
    <w:rsid w:val="009218AF"/>
    <w:rsid w:val="00921DBC"/>
    <w:rsid w:val="00921DF2"/>
    <w:rsid w:val="00922330"/>
    <w:rsid w:val="00922377"/>
    <w:rsid w:val="00922789"/>
    <w:rsid w:val="00922F80"/>
    <w:rsid w:val="009232C9"/>
    <w:rsid w:val="009232EB"/>
    <w:rsid w:val="00923323"/>
    <w:rsid w:val="009233DC"/>
    <w:rsid w:val="00923608"/>
    <w:rsid w:val="0092386D"/>
    <w:rsid w:val="009238E5"/>
    <w:rsid w:val="00923F12"/>
    <w:rsid w:val="009241B6"/>
    <w:rsid w:val="0092429E"/>
    <w:rsid w:val="00924A7A"/>
    <w:rsid w:val="00924BF2"/>
    <w:rsid w:val="00924EDD"/>
    <w:rsid w:val="00924FF8"/>
    <w:rsid w:val="00925162"/>
    <w:rsid w:val="009252F0"/>
    <w:rsid w:val="009253EA"/>
    <w:rsid w:val="009259DE"/>
    <w:rsid w:val="00925A7E"/>
    <w:rsid w:val="00925AB2"/>
    <w:rsid w:val="00925BA8"/>
    <w:rsid w:val="00925FA7"/>
    <w:rsid w:val="0092618C"/>
    <w:rsid w:val="00926656"/>
    <w:rsid w:val="0092689A"/>
    <w:rsid w:val="00926D34"/>
    <w:rsid w:val="00926DA7"/>
    <w:rsid w:val="009271E0"/>
    <w:rsid w:val="0092773E"/>
    <w:rsid w:val="00927A6E"/>
    <w:rsid w:val="00927BF9"/>
    <w:rsid w:val="00927C2C"/>
    <w:rsid w:val="00927F8B"/>
    <w:rsid w:val="0093029F"/>
    <w:rsid w:val="0093094D"/>
    <w:rsid w:val="00930D88"/>
    <w:rsid w:val="009319E3"/>
    <w:rsid w:val="00931D4E"/>
    <w:rsid w:val="00932040"/>
    <w:rsid w:val="00932083"/>
    <w:rsid w:val="009320F2"/>
    <w:rsid w:val="009323EF"/>
    <w:rsid w:val="009325B1"/>
    <w:rsid w:val="009325F0"/>
    <w:rsid w:val="009325FE"/>
    <w:rsid w:val="00932831"/>
    <w:rsid w:val="009328C7"/>
    <w:rsid w:val="00932FEC"/>
    <w:rsid w:val="0093317B"/>
    <w:rsid w:val="0093331C"/>
    <w:rsid w:val="009336EC"/>
    <w:rsid w:val="009339D0"/>
    <w:rsid w:val="00933DD1"/>
    <w:rsid w:val="00933E5C"/>
    <w:rsid w:val="00933F56"/>
    <w:rsid w:val="009340D1"/>
    <w:rsid w:val="00934326"/>
    <w:rsid w:val="00934C13"/>
    <w:rsid w:val="00934C64"/>
    <w:rsid w:val="00935228"/>
    <w:rsid w:val="009355A2"/>
    <w:rsid w:val="0093573A"/>
    <w:rsid w:val="009358CD"/>
    <w:rsid w:val="00935B7C"/>
    <w:rsid w:val="00935F0B"/>
    <w:rsid w:val="00935F9E"/>
    <w:rsid w:val="009367D2"/>
    <w:rsid w:val="00936AEC"/>
    <w:rsid w:val="00936D98"/>
    <w:rsid w:val="00937128"/>
    <w:rsid w:val="00937685"/>
    <w:rsid w:val="00937786"/>
    <w:rsid w:val="00937AF0"/>
    <w:rsid w:val="00940A83"/>
    <w:rsid w:val="00940F0A"/>
    <w:rsid w:val="0094160D"/>
    <w:rsid w:val="00941774"/>
    <w:rsid w:val="00941D19"/>
    <w:rsid w:val="00942063"/>
    <w:rsid w:val="00942233"/>
    <w:rsid w:val="00942372"/>
    <w:rsid w:val="009424CC"/>
    <w:rsid w:val="009426E0"/>
    <w:rsid w:val="009427ED"/>
    <w:rsid w:val="00942BFE"/>
    <w:rsid w:val="00942C80"/>
    <w:rsid w:val="00942D8E"/>
    <w:rsid w:val="0094316A"/>
    <w:rsid w:val="00943197"/>
    <w:rsid w:val="009434B8"/>
    <w:rsid w:val="009435F2"/>
    <w:rsid w:val="00943D75"/>
    <w:rsid w:val="009442AE"/>
    <w:rsid w:val="0094466A"/>
    <w:rsid w:val="00945180"/>
    <w:rsid w:val="0094590C"/>
    <w:rsid w:val="009459BC"/>
    <w:rsid w:val="009459E6"/>
    <w:rsid w:val="00945BB1"/>
    <w:rsid w:val="00946355"/>
    <w:rsid w:val="00946590"/>
    <w:rsid w:val="009468B7"/>
    <w:rsid w:val="00947189"/>
    <w:rsid w:val="009471B3"/>
    <w:rsid w:val="0094724E"/>
    <w:rsid w:val="00947937"/>
    <w:rsid w:val="00947968"/>
    <w:rsid w:val="00947973"/>
    <w:rsid w:val="00947A68"/>
    <w:rsid w:val="00947B59"/>
    <w:rsid w:val="00947BE6"/>
    <w:rsid w:val="00947C0D"/>
    <w:rsid w:val="00950048"/>
    <w:rsid w:val="009500C3"/>
    <w:rsid w:val="00950139"/>
    <w:rsid w:val="009502AC"/>
    <w:rsid w:val="009502B1"/>
    <w:rsid w:val="0095048D"/>
    <w:rsid w:val="00950A79"/>
    <w:rsid w:val="00950D4C"/>
    <w:rsid w:val="00951170"/>
    <w:rsid w:val="00951ADB"/>
    <w:rsid w:val="00951C8B"/>
    <w:rsid w:val="00951CBF"/>
    <w:rsid w:val="00951DD5"/>
    <w:rsid w:val="0095256A"/>
    <w:rsid w:val="00952AE0"/>
    <w:rsid w:val="0095380C"/>
    <w:rsid w:val="00954016"/>
    <w:rsid w:val="0095418B"/>
    <w:rsid w:val="00954353"/>
    <w:rsid w:val="00954676"/>
    <w:rsid w:val="00955084"/>
    <w:rsid w:val="00955128"/>
    <w:rsid w:val="00955648"/>
    <w:rsid w:val="00955C0A"/>
    <w:rsid w:val="00955C4F"/>
    <w:rsid w:val="00955D47"/>
    <w:rsid w:val="00955E6D"/>
    <w:rsid w:val="00955FC0"/>
    <w:rsid w:val="009564F9"/>
    <w:rsid w:val="0095659C"/>
    <w:rsid w:val="00956957"/>
    <w:rsid w:val="00956AEA"/>
    <w:rsid w:val="00956B44"/>
    <w:rsid w:val="0095781B"/>
    <w:rsid w:val="00957822"/>
    <w:rsid w:val="00957A15"/>
    <w:rsid w:val="00957F4F"/>
    <w:rsid w:val="00960F9B"/>
    <w:rsid w:val="009612BC"/>
    <w:rsid w:val="009613E8"/>
    <w:rsid w:val="00961766"/>
    <w:rsid w:val="00961993"/>
    <w:rsid w:val="00961A94"/>
    <w:rsid w:val="00961AA9"/>
    <w:rsid w:val="00961E7E"/>
    <w:rsid w:val="0096229B"/>
    <w:rsid w:val="009622BB"/>
    <w:rsid w:val="009624F3"/>
    <w:rsid w:val="00962575"/>
    <w:rsid w:val="00962A65"/>
    <w:rsid w:val="00962B60"/>
    <w:rsid w:val="00962DDA"/>
    <w:rsid w:val="00962E22"/>
    <w:rsid w:val="009630D7"/>
    <w:rsid w:val="009631E5"/>
    <w:rsid w:val="00963223"/>
    <w:rsid w:val="009637BA"/>
    <w:rsid w:val="00963993"/>
    <w:rsid w:val="00963D5D"/>
    <w:rsid w:val="009641D6"/>
    <w:rsid w:val="00964C80"/>
    <w:rsid w:val="00964D07"/>
    <w:rsid w:val="00964D09"/>
    <w:rsid w:val="00964D7D"/>
    <w:rsid w:val="009657F1"/>
    <w:rsid w:val="00965AAA"/>
    <w:rsid w:val="00965AF7"/>
    <w:rsid w:val="0096625D"/>
    <w:rsid w:val="009662A9"/>
    <w:rsid w:val="00966384"/>
    <w:rsid w:val="009669A6"/>
    <w:rsid w:val="00966F69"/>
    <w:rsid w:val="009676CD"/>
    <w:rsid w:val="0096770F"/>
    <w:rsid w:val="0097073C"/>
    <w:rsid w:val="00970833"/>
    <w:rsid w:val="00970847"/>
    <w:rsid w:val="009709F8"/>
    <w:rsid w:val="00970C90"/>
    <w:rsid w:val="0097143C"/>
    <w:rsid w:val="0097148A"/>
    <w:rsid w:val="009714D7"/>
    <w:rsid w:val="00971752"/>
    <w:rsid w:val="009718A1"/>
    <w:rsid w:val="00971DC0"/>
    <w:rsid w:val="00971E19"/>
    <w:rsid w:val="00972929"/>
    <w:rsid w:val="00972AFD"/>
    <w:rsid w:val="00972CE7"/>
    <w:rsid w:val="00972F91"/>
    <w:rsid w:val="009731EB"/>
    <w:rsid w:val="00973827"/>
    <w:rsid w:val="00973A62"/>
    <w:rsid w:val="00973D21"/>
    <w:rsid w:val="009742D3"/>
    <w:rsid w:val="0097478B"/>
    <w:rsid w:val="00974C80"/>
    <w:rsid w:val="00974C93"/>
    <w:rsid w:val="00975927"/>
    <w:rsid w:val="00975A85"/>
    <w:rsid w:val="00975E9B"/>
    <w:rsid w:val="00976108"/>
    <w:rsid w:val="0097694C"/>
    <w:rsid w:val="009770EA"/>
    <w:rsid w:val="009775A9"/>
    <w:rsid w:val="009775B2"/>
    <w:rsid w:val="0097798F"/>
    <w:rsid w:val="00977BA7"/>
    <w:rsid w:val="00977FEC"/>
    <w:rsid w:val="00980339"/>
    <w:rsid w:val="00980364"/>
    <w:rsid w:val="00980517"/>
    <w:rsid w:val="00980539"/>
    <w:rsid w:val="0098068B"/>
    <w:rsid w:val="00980A13"/>
    <w:rsid w:val="00980AAC"/>
    <w:rsid w:val="00980B01"/>
    <w:rsid w:val="00980C41"/>
    <w:rsid w:val="00980CB2"/>
    <w:rsid w:val="009813EF"/>
    <w:rsid w:val="0098194F"/>
    <w:rsid w:val="00981998"/>
    <w:rsid w:val="00981BA6"/>
    <w:rsid w:val="00981C1E"/>
    <w:rsid w:val="00981C89"/>
    <w:rsid w:val="00981E65"/>
    <w:rsid w:val="009822E5"/>
    <w:rsid w:val="009826C8"/>
    <w:rsid w:val="0098302E"/>
    <w:rsid w:val="009832AF"/>
    <w:rsid w:val="009836E4"/>
    <w:rsid w:val="00983807"/>
    <w:rsid w:val="0098412F"/>
    <w:rsid w:val="00984451"/>
    <w:rsid w:val="00984800"/>
    <w:rsid w:val="009849E3"/>
    <w:rsid w:val="00985408"/>
    <w:rsid w:val="009856CC"/>
    <w:rsid w:val="00985A08"/>
    <w:rsid w:val="00985A1A"/>
    <w:rsid w:val="00985B4E"/>
    <w:rsid w:val="00985BEA"/>
    <w:rsid w:val="00985C2B"/>
    <w:rsid w:val="00985F28"/>
    <w:rsid w:val="0098607A"/>
    <w:rsid w:val="00986149"/>
    <w:rsid w:val="00986176"/>
    <w:rsid w:val="0098643A"/>
    <w:rsid w:val="00986B2E"/>
    <w:rsid w:val="00986CC7"/>
    <w:rsid w:val="00986E79"/>
    <w:rsid w:val="00986E7F"/>
    <w:rsid w:val="009871A2"/>
    <w:rsid w:val="00987288"/>
    <w:rsid w:val="009874DB"/>
    <w:rsid w:val="00987536"/>
    <w:rsid w:val="0098774F"/>
    <w:rsid w:val="009879B7"/>
    <w:rsid w:val="0099053D"/>
    <w:rsid w:val="0099080E"/>
    <w:rsid w:val="0099084F"/>
    <w:rsid w:val="00990BD5"/>
    <w:rsid w:val="0099196F"/>
    <w:rsid w:val="00991C3E"/>
    <w:rsid w:val="00991C71"/>
    <w:rsid w:val="00992981"/>
    <w:rsid w:val="00992B98"/>
    <w:rsid w:val="00992C03"/>
    <w:rsid w:val="00993328"/>
    <w:rsid w:val="0099359F"/>
    <w:rsid w:val="00993740"/>
    <w:rsid w:val="00994125"/>
    <w:rsid w:val="009946E0"/>
    <w:rsid w:val="00994871"/>
    <w:rsid w:val="00994C2D"/>
    <w:rsid w:val="00994D2F"/>
    <w:rsid w:val="00994E08"/>
    <w:rsid w:val="0099515E"/>
    <w:rsid w:val="009951F9"/>
    <w:rsid w:val="00995573"/>
    <w:rsid w:val="009957F0"/>
    <w:rsid w:val="00995C23"/>
    <w:rsid w:val="00995C95"/>
    <w:rsid w:val="00995E38"/>
    <w:rsid w:val="00995E7E"/>
    <w:rsid w:val="00995E85"/>
    <w:rsid w:val="009962B7"/>
    <w:rsid w:val="00996303"/>
    <w:rsid w:val="00996468"/>
    <w:rsid w:val="00996876"/>
    <w:rsid w:val="00996EF4"/>
    <w:rsid w:val="00996FFA"/>
    <w:rsid w:val="009972EE"/>
    <w:rsid w:val="009973F1"/>
    <w:rsid w:val="009973F3"/>
    <w:rsid w:val="0099766D"/>
    <w:rsid w:val="00997C3E"/>
    <w:rsid w:val="00997E3C"/>
    <w:rsid w:val="009A0097"/>
    <w:rsid w:val="009A010D"/>
    <w:rsid w:val="009A05DD"/>
    <w:rsid w:val="009A062E"/>
    <w:rsid w:val="009A07C8"/>
    <w:rsid w:val="009A0C6F"/>
    <w:rsid w:val="009A115C"/>
    <w:rsid w:val="009A14D1"/>
    <w:rsid w:val="009A14EF"/>
    <w:rsid w:val="009A167C"/>
    <w:rsid w:val="009A2DF9"/>
    <w:rsid w:val="009A2F92"/>
    <w:rsid w:val="009A3128"/>
    <w:rsid w:val="009A312D"/>
    <w:rsid w:val="009A3196"/>
    <w:rsid w:val="009A3A05"/>
    <w:rsid w:val="009A3A3A"/>
    <w:rsid w:val="009A3A86"/>
    <w:rsid w:val="009A3E4C"/>
    <w:rsid w:val="009A3E6C"/>
    <w:rsid w:val="009A4644"/>
    <w:rsid w:val="009A46A4"/>
    <w:rsid w:val="009A46E2"/>
    <w:rsid w:val="009A4867"/>
    <w:rsid w:val="009A4869"/>
    <w:rsid w:val="009A4ABF"/>
    <w:rsid w:val="009A4AE8"/>
    <w:rsid w:val="009A4D12"/>
    <w:rsid w:val="009A4ECD"/>
    <w:rsid w:val="009A4FCE"/>
    <w:rsid w:val="009A5025"/>
    <w:rsid w:val="009A5102"/>
    <w:rsid w:val="009A552F"/>
    <w:rsid w:val="009A5D84"/>
    <w:rsid w:val="009A6256"/>
    <w:rsid w:val="009A65FF"/>
    <w:rsid w:val="009A6A6B"/>
    <w:rsid w:val="009A6C71"/>
    <w:rsid w:val="009A70F3"/>
    <w:rsid w:val="009A714A"/>
    <w:rsid w:val="009A7163"/>
    <w:rsid w:val="009A7DC7"/>
    <w:rsid w:val="009B03F8"/>
    <w:rsid w:val="009B0750"/>
    <w:rsid w:val="009B1058"/>
    <w:rsid w:val="009B10AD"/>
    <w:rsid w:val="009B1990"/>
    <w:rsid w:val="009B1EF9"/>
    <w:rsid w:val="009B26AC"/>
    <w:rsid w:val="009B2756"/>
    <w:rsid w:val="009B2B77"/>
    <w:rsid w:val="009B2B7D"/>
    <w:rsid w:val="009B2F34"/>
    <w:rsid w:val="009B37E2"/>
    <w:rsid w:val="009B39AE"/>
    <w:rsid w:val="009B411F"/>
    <w:rsid w:val="009B4519"/>
    <w:rsid w:val="009B48B6"/>
    <w:rsid w:val="009B4A94"/>
    <w:rsid w:val="009B4E8A"/>
    <w:rsid w:val="009B4F25"/>
    <w:rsid w:val="009B506B"/>
    <w:rsid w:val="009B5451"/>
    <w:rsid w:val="009B551B"/>
    <w:rsid w:val="009B56F8"/>
    <w:rsid w:val="009B57EF"/>
    <w:rsid w:val="009B5A72"/>
    <w:rsid w:val="009B5B38"/>
    <w:rsid w:val="009B5B85"/>
    <w:rsid w:val="009B5C13"/>
    <w:rsid w:val="009B6105"/>
    <w:rsid w:val="009B61BF"/>
    <w:rsid w:val="009B63EA"/>
    <w:rsid w:val="009B65E7"/>
    <w:rsid w:val="009B6B98"/>
    <w:rsid w:val="009B6D99"/>
    <w:rsid w:val="009B6E8C"/>
    <w:rsid w:val="009B7204"/>
    <w:rsid w:val="009B78D2"/>
    <w:rsid w:val="009B78E2"/>
    <w:rsid w:val="009B7B3D"/>
    <w:rsid w:val="009C0074"/>
    <w:rsid w:val="009C0564"/>
    <w:rsid w:val="009C0793"/>
    <w:rsid w:val="009C0881"/>
    <w:rsid w:val="009C098E"/>
    <w:rsid w:val="009C12A8"/>
    <w:rsid w:val="009C14E6"/>
    <w:rsid w:val="009C190F"/>
    <w:rsid w:val="009C1F04"/>
    <w:rsid w:val="009C1F17"/>
    <w:rsid w:val="009C2685"/>
    <w:rsid w:val="009C273E"/>
    <w:rsid w:val="009C30F1"/>
    <w:rsid w:val="009C36AA"/>
    <w:rsid w:val="009C3748"/>
    <w:rsid w:val="009C39BC"/>
    <w:rsid w:val="009C3B43"/>
    <w:rsid w:val="009C3C66"/>
    <w:rsid w:val="009C4643"/>
    <w:rsid w:val="009C46EC"/>
    <w:rsid w:val="009C4735"/>
    <w:rsid w:val="009C4A61"/>
    <w:rsid w:val="009C4BC2"/>
    <w:rsid w:val="009C4D22"/>
    <w:rsid w:val="009C4F39"/>
    <w:rsid w:val="009C5543"/>
    <w:rsid w:val="009C572A"/>
    <w:rsid w:val="009C5872"/>
    <w:rsid w:val="009C6007"/>
    <w:rsid w:val="009C603A"/>
    <w:rsid w:val="009C60FE"/>
    <w:rsid w:val="009C63EB"/>
    <w:rsid w:val="009C6662"/>
    <w:rsid w:val="009C6EF0"/>
    <w:rsid w:val="009C6F24"/>
    <w:rsid w:val="009C7320"/>
    <w:rsid w:val="009C74B5"/>
    <w:rsid w:val="009C75A8"/>
    <w:rsid w:val="009C75E4"/>
    <w:rsid w:val="009C782B"/>
    <w:rsid w:val="009D035B"/>
    <w:rsid w:val="009D0576"/>
    <w:rsid w:val="009D0595"/>
    <w:rsid w:val="009D05BC"/>
    <w:rsid w:val="009D0729"/>
    <w:rsid w:val="009D0A79"/>
    <w:rsid w:val="009D0D6F"/>
    <w:rsid w:val="009D0E31"/>
    <w:rsid w:val="009D0EEA"/>
    <w:rsid w:val="009D0F66"/>
    <w:rsid w:val="009D0FB2"/>
    <w:rsid w:val="009D1629"/>
    <w:rsid w:val="009D162D"/>
    <w:rsid w:val="009D1A06"/>
    <w:rsid w:val="009D1AA5"/>
    <w:rsid w:val="009D1B5B"/>
    <w:rsid w:val="009D1BA4"/>
    <w:rsid w:val="009D1E6B"/>
    <w:rsid w:val="009D1F55"/>
    <w:rsid w:val="009D20DC"/>
    <w:rsid w:val="009D22E4"/>
    <w:rsid w:val="009D22F7"/>
    <w:rsid w:val="009D26A7"/>
    <w:rsid w:val="009D26C2"/>
    <w:rsid w:val="009D2A14"/>
    <w:rsid w:val="009D2C8E"/>
    <w:rsid w:val="009D2F05"/>
    <w:rsid w:val="009D319C"/>
    <w:rsid w:val="009D31AC"/>
    <w:rsid w:val="009D3236"/>
    <w:rsid w:val="009D34B5"/>
    <w:rsid w:val="009D381B"/>
    <w:rsid w:val="009D3CAD"/>
    <w:rsid w:val="009D4222"/>
    <w:rsid w:val="009D4B2A"/>
    <w:rsid w:val="009D4DF2"/>
    <w:rsid w:val="009D4FC0"/>
    <w:rsid w:val="009D5168"/>
    <w:rsid w:val="009D51A1"/>
    <w:rsid w:val="009D53EC"/>
    <w:rsid w:val="009D56BF"/>
    <w:rsid w:val="009D5BAB"/>
    <w:rsid w:val="009D5E4D"/>
    <w:rsid w:val="009D6026"/>
    <w:rsid w:val="009D65CD"/>
    <w:rsid w:val="009D6A0A"/>
    <w:rsid w:val="009D73B2"/>
    <w:rsid w:val="009D77C8"/>
    <w:rsid w:val="009D7958"/>
    <w:rsid w:val="009D7FC2"/>
    <w:rsid w:val="009D7FF6"/>
    <w:rsid w:val="009E027F"/>
    <w:rsid w:val="009E047A"/>
    <w:rsid w:val="009E0521"/>
    <w:rsid w:val="009E058F"/>
    <w:rsid w:val="009E05BA"/>
    <w:rsid w:val="009E09CD"/>
    <w:rsid w:val="009E0A9E"/>
    <w:rsid w:val="009E0F3B"/>
    <w:rsid w:val="009E1159"/>
    <w:rsid w:val="009E1500"/>
    <w:rsid w:val="009E193B"/>
    <w:rsid w:val="009E19A2"/>
    <w:rsid w:val="009E1B43"/>
    <w:rsid w:val="009E2F45"/>
    <w:rsid w:val="009E37CB"/>
    <w:rsid w:val="009E3A1F"/>
    <w:rsid w:val="009E3AFD"/>
    <w:rsid w:val="009E3CDD"/>
    <w:rsid w:val="009E3F36"/>
    <w:rsid w:val="009E4265"/>
    <w:rsid w:val="009E4B16"/>
    <w:rsid w:val="009E4C7A"/>
    <w:rsid w:val="009E4EC6"/>
    <w:rsid w:val="009E51B5"/>
    <w:rsid w:val="009E5786"/>
    <w:rsid w:val="009E5C60"/>
    <w:rsid w:val="009E5D90"/>
    <w:rsid w:val="009E5E4D"/>
    <w:rsid w:val="009E5E9E"/>
    <w:rsid w:val="009E61E1"/>
    <w:rsid w:val="009E621F"/>
    <w:rsid w:val="009E64DB"/>
    <w:rsid w:val="009E665E"/>
    <w:rsid w:val="009E6794"/>
    <w:rsid w:val="009E6A78"/>
    <w:rsid w:val="009E7189"/>
    <w:rsid w:val="009E7354"/>
    <w:rsid w:val="009E751F"/>
    <w:rsid w:val="009E7AC9"/>
    <w:rsid w:val="009E7B24"/>
    <w:rsid w:val="009E7DA0"/>
    <w:rsid w:val="009E7E46"/>
    <w:rsid w:val="009E7FC1"/>
    <w:rsid w:val="009F01E1"/>
    <w:rsid w:val="009F064C"/>
    <w:rsid w:val="009F065D"/>
    <w:rsid w:val="009F07A7"/>
    <w:rsid w:val="009F0B4D"/>
    <w:rsid w:val="009F1096"/>
    <w:rsid w:val="009F127E"/>
    <w:rsid w:val="009F150E"/>
    <w:rsid w:val="009F1575"/>
    <w:rsid w:val="009F171E"/>
    <w:rsid w:val="009F1C22"/>
    <w:rsid w:val="009F20B4"/>
    <w:rsid w:val="009F27AD"/>
    <w:rsid w:val="009F2F41"/>
    <w:rsid w:val="009F2FF8"/>
    <w:rsid w:val="009F3FB5"/>
    <w:rsid w:val="009F4182"/>
    <w:rsid w:val="009F44D5"/>
    <w:rsid w:val="009F4894"/>
    <w:rsid w:val="009F493C"/>
    <w:rsid w:val="009F4ACD"/>
    <w:rsid w:val="009F4C8E"/>
    <w:rsid w:val="009F4FED"/>
    <w:rsid w:val="009F515B"/>
    <w:rsid w:val="009F521F"/>
    <w:rsid w:val="009F553C"/>
    <w:rsid w:val="009F568E"/>
    <w:rsid w:val="009F56AB"/>
    <w:rsid w:val="009F58AD"/>
    <w:rsid w:val="009F596E"/>
    <w:rsid w:val="009F59F8"/>
    <w:rsid w:val="009F5B12"/>
    <w:rsid w:val="009F6161"/>
    <w:rsid w:val="009F66DC"/>
    <w:rsid w:val="009F69B3"/>
    <w:rsid w:val="009F6F45"/>
    <w:rsid w:val="009F6F85"/>
    <w:rsid w:val="009F728D"/>
    <w:rsid w:val="009F74F9"/>
    <w:rsid w:val="009F78FF"/>
    <w:rsid w:val="009F7B45"/>
    <w:rsid w:val="009F7F96"/>
    <w:rsid w:val="00A003A6"/>
    <w:rsid w:val="00A005B0"/>
    <w:rsid w:val="00A01145"/>
    <w:rsid w:val="00A016EA"/>
    <w:rsid w:val="00A01849"/>
    <w:rsid w:val="00A01A3C"/>
    <w:rsid w:val="00A01C6F"/>
    <w:rsid w:val="00A01D32"/>
    <w:rsid w:val="00A01F17"/>
    <w:rsid w:val="00A022A5"/>
    <w:rsid w:val="00A0279C"/>
    <w:rsid w:val="00A02820"/>
    <w:rsid w:val="00A02948"/>
    <w:rsid w:val="00A02AB5"/>
    <w:rsid w:val="00A03559"/>
    <w:rsid w:val="00A0360B"/>
    <w:rsid w:val="00A039D1"/>
    <w:rsid w:val="00A03A01"/>
    <w:rsid w:val="00A03A22"/>
    <w:rsid w:val="00A0410D"/>
    <w:rsid w:val="00A041B7"/>
    <w:rsid w:val="00A04505"/>
    <w:rsid w:val="00A04634"/>
    <w:rsid w:val="00A04825"/>
    <w:rsid w:val="00A04AF6"/>
    <w:rsid w:val="00A05086"/>
    <w:rsid w:val="00A05386"/>
    <w:rsid w:val="00A05697"/>
    <w:rsid w:val="00A0573A"/>
    <w:rsid w:val="00A05C81"/>
    <w:rsid w:val="00A05F80"/>
    <w:rsid w:val="00A06119"/>
    <w:rsid w:val="00A063A0"/>
    <w:rsid w:val="00A07612"/>
    <w:rsid w:val="00A07A48"/>
    <w:rsid w:val="00A07FE6"/>
    <w:rsid w:val="00A108D6"/>
    <w:rsid w:val="00A108EE"/>
    <w:rsid w:val="00A10BB8"/>
    <w:rsid w:val="00A10CCB"/>
    <w:rsid w:val="00A10D45"/>
    <w:rsid w:val="00A1107D"/>
    <w:rsid w:val="00A11083"/>
    <w:rsid w:val="00A110CA"/>
    <w:rsid w:val="00A11420"/>
    <w:rsid w:val="00A1165F"/>
    <w:rsid w:val="00A11693"/>
    <w:rsid w:val="00A11A69"/>
    <w:rsid w:val="00A11DCF"/>
    <w:rsid w:val="00A1200D"/>
    <w:rsid w:val="00A121F3"/>
    <w:rsid w:val="00A12327"/>
    <w:rsid w:val="00A12445"/>
    <w:rsid w:val="00A12446"/>
    <w:rsid w:val="00A1292A"/>
    <w:rsid w:val="00A12ABB"/>
    <w:rsid w:val="00A12BB5"/>
    <w:rsid w:val="00A12CD4"/>
    <w:rsid w:val="00A12D7A"/>
    <w:rsid w:val="00A130ED"/>
    <w:rsid w:val="00A131CE"/>
    <w:rsid w:val="00A13352"/>
    <w:rsid w:val="00A137E4"/>
    <w:rsid w:val="00A13C05"/>
    <w:rsid w:val="00A13E2E"/>
    <w:rsid w:val="00A141F7"/>
    <w:rsid w:val="00A1425F"/>
    <w:rsid w:val="00A14465"/>
    <w:rsid w:val="00A1446D"/>
    <w:rsid w:val="00A14813"/>
    <w:rsid w:val="00A151AE"/>
    <w:rsid w:val="00A1530E"/>
    <w:rsid w:val="00A1566A"/>
    <w:rsid w:val="00A15B18"/>
    <w:rsid w:val="00A15FD4"/>
    <w:rsid w:val="00A1611D"/>
    <w:rsid w:val="00A16255"/>
    <w:rsid w:val="00A165BF"/>
    <w:rsid w:val="00A16ECD"/>
    <w:rsid w:val="00A172E8"/>
    <w:rsid w:val="00A17316"/>
    <w:rsid w:val="00A17800"/>
    <w:rsid w:val="00A1782E"/>
    <w:rsid w:val="00A1796E"/>
    <w:rsid w:val="00A179FF"/>
    <w:rsid w:val="00A17EB8"/>
    <w:rsid w:val="00A17EEF"/>
    <w:rsid w:val="00A20A90"/>
    <w:rsid w:val="00A20B30"/>
    <w:rsid w:val="00A21565"/>
    <w:rsid w:val="00A21A36"/>
    <w:rsid w:val="00A21C2E"/>
    <w:rsid w:val="00A21FED"/>
    <w:rsid w:val="00A220A3"/>
    <w:rsid w:val="00A2266C"/>
    <w:rsid w:val="00A22875"/>
    <w:rsid w:val="00A22F94"/>
    <w:rsid w:val="00A234AF"/>
    <w:rsid w:val="00A23A01"/>
    <w:rsid w:val="00A23AC1"/>
    <w:rsid w:val="00A23C16"/>
    <w:rsid w:val="00A23E90"/>
    <w:rsid w:val="00A23ECD"/>
    <w:rsid w:val="00A24176"/>
    <w:rsid w:val="00A2419D"/>
    <w:rsid w:val="00A241D3"/>
    <w:rsid w:val="00A247C8"/>
    <w:rsid w:val="00A24871"/>
    <w:rsid w:val="00A24C1F"/>
    <w:rsid w:val="00A24ECB"/>
    <w:rsid w:val="00A25006"/>
    <w:rsid w:val="00A2512A"/>
    <w:rsid w:val="00A25294"/>
    <w:rsid w:val="00A25328"/>
    <w:rsid w:val="00A2534F"/>
    <w:rsid w:val="00A254EE"/>
    <w:rsid w:val="00A25BE7"/>
    <w:rsid w:val="00A25C49"/>
    <w:rsid w:val="00A25F3F"/>
    <w:rsid w:val="00A260A9"/>
    <w:rsid w:val="00A26E98"/>
    <w:rsid w:val="00A27008"/>
    <w:rsid w:val="00A2738C"/>
    <w:rsid w:val="00A27786"/>
    <w:rsid w:val="00A2799A"/>
    <w:rsid w:val="00A27A2D"/>
    <w:rsid w:val="00A27CDF"/>
    <w:rsid w:val="00A27F43"/>
    <w:rsid w:val="00A30298"/>
    <w:rsid w:val="00A309C6"/>
    <w:rsid w:val="00A309C8"/>
    <w:rsid w:val="00A30CC3"/>
    <w:rsid w:val="00A30D13"/>
    <w:rsid w:val="00A30F58"/>
    <w:rsid w:val="00A3111D"/>
    <w:rsid w:val="00A3113E"/>
    <w:rsid w:val="00A314C1"/>
    <w:rsid w:val="00A314F9"/>
    <w:rsid w:val="00A31604"/>
    <w:rsid w:val="00A31730"/>
    <w:rsid w:val="00A319D0"/>
    <w:rsid w:val="00A31ED7"/>
    <w:rsid w:val="00A3215E"/>
    <w:rsid w:val="00A32316"/>
    <w:rsid w:val="00A328E2"/>
    <w:rsid w:val="00A32A84"/>
    <w:rsid w:val="00A32CDC"/>
    <w:rsid w:val="00A32DE1"/>
    <w:rsid w:val="00A32F89"/>
    <w:rsid w:val="00A33148"/>
    <w:rsid w:val="00A33172"/>
    <w:rsid w:val="00A33930"/>
    <w:rsid w:val="00A33C1F"/>
    <w:rsid w:val="00A33ED5"/>
    <w:rsid w:val="00A33F03"/>
    <w:rsid w:val="00A3432B"/>
    <w:rsid w:val="00A345C4"/>
    <w:rsid w:val="00A346BA"/>
    <w:rsid w:val="00A347B6"/>
    <w:rsid w:val="00A34C67"/>
    <w:rsid w:val="00A34D62"/>
    <w:rsid w:val="00A350A5"/>
    <w:rsid w:val="00A35302"/>
    <w:rsid w:val="00A35314"/>
    <w:rsid w:val="00A35326"/>
    <w:rsid w:val="00A353BC"/>
    <w:rsid w:val="00A3560B"/>
    <w:rsid w:val="00A35647"/>
    <w:rsid w:val="00A3566D"/>
    <w:rsid w:val="00A358A0"/>
    <w:rsid w:val="00A35F17"/>
    <w:rsid w:val="00A3611D"/>
    <w:rsid w:val="00A36157"/>
    <w:rsid w:val="00A36339"/>
    <w:rsid w:val="00A3644D"/>
    <w:rsid w:val="00A36625"/>
    <w:rsid w:val="00A36639"/>
    <w:rsid w:val="00A366E4"/>
    <w:rsid w:val="00A36A1A"/>
    <w:rsid w:val="00A36D49"/>
    <w:rsid w:val="00A36E10"/>
    <w:rsid w:val="00A37245"/>
    <w:rsid w:val="00A3741C"/>
    <w:rsid w:val="00A37ABA"/>
    <w:rsid w:val="00A37FD1"/>
    <w:rsid w:val="00A40052"/>
    <w:rsid w:val="00A40549"/>
    <w:rsid w:val="00A40805"/>
    <w:rsid w:val="00A40911"/>
    <w:rsid w:val="00A40A61"/>
    <w:rsid w:val="00A40B91"/>
    <w:rsid w:val="00A40E52"/>
    <w:rsid w:val="00A414D8"/>
    <w:rsid w:val="00A41642"/>
    <w:rsid w:val="00A41896"/>
    <w:rsid w:val="00A41A17"/>
    <w:rsid w:val="00A41D2E"/>
    <w:rsid w:val="00A4212C"/>
    <w:rsid w:val="00A429CE"/>
    <w:rsid w:val="00A42B61"/>
    <w:rsid w:val="00A42F1A"/>
    <w:rsid w:val="00A434D9"/>
    <w:rsid w:val="00A4364C"/>
    <w:rsid w:val="00A4376F"/>
    <w:rsid w:val="00A43977"/>
    <w:rsid w:val="00A43B75"/>
    <w:rsid w:val="00A43C44"/>
    <w:rsid w:val="00A43F2A"/>
    <w:rsid w:val="00A441FE"/>
    <w:rsid w:val="00A44656"/>
    <w:rsid w:val="00A448B1"/>
    <w:rsid w:val="00A44EBB"/>
    <w:rsid w:val="00A45176"/>
    <w:rsid w:val="00A45443"/>
    <w:rsid w:val="00A4549F"/>
    <w:rsid w:val="00A454A3"/>
    <w:rsid w:val="00A4572E"/>
    <w:rsid w:val="00A45B9B"/>
    <w:rsid w:val="00A46177"/>
    <w:rsid w:val="00A4620A"/>
    <w:rsid w:val="00A462FE"/>
    <w:rsid w:val="00A46420"/>
    <w:rsid w:val="00A46478"/>
    <w:rsid w:val="00A468FD"/>
    <w:rsid w:val="00A46971"/>
    <w:rsid w:val="00A46F33"/>
    <w:rsid w:val="00A47A98"/>
    <w:rsid w:val="00A47BE1"/>
    <w:rsid w:val="00A501C9"/>
    <w:rsid w:val="00A50506"/>
    <w:rsid w:val="00A50E2C"/>
    <w:rsid w:val="00A50E9F"/>
    <w:rsid w:val="00A51798"/>
    <w:rsid w:val="00A51D90"/>
    <w:rsid w:val="00A51F64"/>
    <w:rsid w:val="00A520B5"/>
    <w:rsid w:val="00A520FF"/>
    <w:rsid w:val="00A5242F"/>
    <w:rsid w:val="00A5246F"/>
    <w:rsid w:val="00A52AC7"/>
    <w:rsid w:val="00A53507"/>
    <w:rsid w:val="00A538B0"/>
    <w:rsid w:val="00A53F55"/>
    <w:rsid w:val="00A5406C"/>
    <w:rsid w:val="00A5417B"/>
    <w:rsid w:val="00A54599"/>
    <w:rsid w:val="00A545FD"/>
    <w:rsid w:val="00A549EC"/>
    <w:rsid w:val="00A54ACF"/>
    <w:rsid w:val="00A54B14"/>
    <w:rsid w:val="00A54B82"/>
    <w:rsid w:val="00A54E08"/>
    <w:rsid w:val="00A55530"/>
    <w:rsid w:val="00A55640"/>
    <w:rsid w:val="00A558C1"/>
    <w:rsid w:val="00A55948"/>
    <w:rsid w:val="00A55DCF"/>
    <w:rsid w:val="00A56250"/>
    <w:rsid w:val="00A56401"/>
    <w:rsid w:val="00A56526"/>
    <w:rsid w:val="00A56847"/>
    <w:rsid w:val="00A569D4"/>
    <w:rsid w:val="00A56C74"/>
    <w:rsid w:val="00A56D59"/>
    <w:rsid w:val="00A56F3D"/>
    <w:rsid w:val="00A572C8"/>
    <w:rsid w:val="00A57F1A"/>
    <w:rsid w:val="00A60163"/>
    <w:rsid w:val="00A60176"/>
    <w:rsid w:val="00A6038D"/>
    <w:rsid w:val="00A60618"/>
    <w:rsid w:val="00A60690"/>
    <w:rsid w:val="00A60CF0"/>
    <w:rsid w:val="00A60D3A"/>
    <w:rsid w:val="00A610BB"/>
    <w:rsid w:val="00A61426"/>
    <w:rsid w:val="00A61429"/>
    <w:rsid w:val="00A61514"/>
    <w:rsid w:val="00A61645"/>
    <w:rsid w:val="00A61753"/>
    <w:rsid w:val="00A6182A"/>
    <w:rsid w:val="00A6189F"/>
    <w:rsid w:val="00A61B0A"/>
    <w:rsid w:val="00A61E6B"/>
    <w:rsid w:val="00A61EE3"/>
    <w:rsid w:val="00A62080"/>
    <w:rsid w:val="00A62D1D"/>
    <w:rsid w:val="00A62EF6"/>
    <w:rsid w:val="00A630A2"/>
    <w:rsid w:val="00A632B8"/>
    <w:rsid w:val="00A63413"/>
    <w:rsid w:val="00A63BE3"/>
    <w:rsid w:val="00A63BF3"/>
    <w:rsid w:val="00A64439"/>
    <w:rsid w:val="00A6463C"/>
    <w:rsid w:val="00A64836"/>
    <w:rsid w:val="00A64942"/>
    <w:rsid w:val="00A64AC4"/>
    <w:rsid w:val="00A64E05"/>
    <w:rsid w:val="00A64F88"/>
    <w:rsid w:val="00A650B3"/>
    <w:rsid w:val="00A650DE"/>
    <w:rsid w:val="00A65140"/>
    <w:rsid w:val="00A65911"/>
    <w:rsid w:val="00A65A47"/>
    <w:rsid w:val="00A65B79"/>
    <w:rsid w:val="00A65CEA"/>
    <w:rsid w:val="00A65DF4"/>
    <w:rsid w:val="00A65F63"/>
    <w:rsid w:val="00A66170"/>
    <w:rsid w:val="00A662A2"/>
    <w:rsid w:val="00A66425"/>
    <w:rsid w:val="00A6643C"/>
    <w:rsid w:val="00A665A8"/>
    <w:rsid w:val="00A66AE3"/>
    <w:rsid w:val="00A66D47"/>
    <w:rsid w:val="00A66ED2"/>
    <w:rsid w:val="00A67268"/>
    <w:rsid w:val="00A672B9"/>
    <w:rsid w:val="00A67414"/>
    <w:rsid w:val="00A67544"/>
    <w:rsid w:val="00A67A57"/>
    <w:rsid w:val="00A67E54"/>
    <w:rsid w:val="00A67E83"/>
    <w:rsid w:val="00A70013"/>
    <w:rsid w:val="00A70095"/>
    <w:rsid w:val="00A7055F"/>
    <w:rsid w:val="00A7075B"/>
    <w:rsid w:val="00A70EA6"/>
    <w:rsid w:val="00A70FE1"/>
    <w:rsid w:val="00A718EF"/>
    <w:rsid w:val="00A71CE6"/>
    <w:rsid w:val="00A71D23"/>
    <w:rsid w:val="00A71FEF"/>
    <w:rsid w:val="00A7215A"/>
    <w:rsid w:val="00A722CF"/>
    <w:rsid w:val="00A72709"/>
    <w:rsid w:val="00A7288C"/>
    <w:rsid w:val="00A72A9B"/>
    <w:rsid w:val="00A731AD"/>
    <w:rsid w:val="00A7333A"/>
    <w:rsid w:val="00A73377"/>
    <w:rsid w:val="00A73593"/>
    <w:rsid w:val="00A736C1"/>
    <w:rsid w:val="00A73D0D"/>
    <w:rsid w:val="00A742B5"/>
    <w:rsid w:val="00A74463"/>
    <w:rsid w:val="00A747C6"/>
    <w:rsid w:val="00A74A92"/>
    <w:rsid w:val="00A74E4B"/>
    <w:rsid w:val="00A75301"/>
    <w:rsid w:val="00A753E9"/>
    <w:rsid w:val="00A75AA6"/>
    <w:rsid w:val="00A75CC1"/>
    <w:rsid w:val="00A75E88"/>
    <w:rsid w:val="00A7617D"/>
    <w:rsid w:val="00A7697D"/>
    <w:rsid w:val="00A770E5"/>
    <w:rsid w:val="00A7716A"/>
    <w:rsid w:val="00A774B8"/>
    <w:rsid w:val="00A77662"/>
    <w:rsid w:val="00A77C4A"/>
    <w:rsid w:val="00A77CC5"/>
    <w:rsid w:val="00A80079"/>
    <w:rsid w:val="00A8056E"/>
    <w:rsid w:val="00A80697"/>
    <w:rsid w:val="00A80877"/>
    <w:rsid w:val="00A8095C"/>
    <w:rsid w:val="00A80982"/>
    <w:rsid w:val="00A80A17"/>
    <w:rsid w:val="00A810C6"/>
    <w:rsid w:val="00A81310"/>
    <w:rsid w:val="00A818F7"/>
    <w:rsid w:val="00A81A60"/>
    <w:rsid w:val="00A81C50"/>
    <w:rsid w:val="00A822BE"/>
    <w:rsid w:val="00A82D58"/>
    <w:rsid w:val="00A838E6"/>
    <w:rsid w:val="00A8399D"/>
    <w:rsid w:val="00A839B2"/>
    <w:rsid w:val="00A83E3D"/>
    <w:rsid w:val="00A83E70"/>
    <w:rsid w:val="00A8443A"/>
    <w:rsid w:val="00A84596"/>
    <w:rsid w:val="00A84686"/>
    <w:rsid w:val="00A8479C"/>
    <w:rsid w:val="00A84806"/>
    <w:rsid w:val="00A84979"/>
    <w:rsid w:val="00A84E1A"/>
    <w:rsid w:val="00A84E95"/>
    <w:rsid w:val="00A8557B"/>
    <w:rsid w:val="00A85A05"/>
    <w:rsid w:val="00A85AD3"/>
    <w:rsid w:val="00A85FAC"/>
    <w:rsid w:val="00A861BC"/>
    <w:rsid w:val="00A8682C"/>
    <w:rsid w:val="00A86A3A"/>
    <w:rsid w:val="00A86D63"/>
    <w:rsid w:val="00A875DB"/>
    <w:rsid w:val="00A87797"/>
    <w:rsid w:val="00A87A70"/>
    <w:rsid w:val="00A87F73"/>
    <w:rsid w:val="00A9013C"/>
    <w:rsid w:val="00A90273"/>
    <w:rsid w:val="00A9083B"/>
    <w:rsid w:val="00A90866"/>
    <w:rsid w:val="00A90E72"/>
    <w:rsid w:val="00A91012"/>
    <w:rsid w:val="00A91188"/>
    <w:rsid w:val="00A91591"/>
    <w:rsid w:val="00A921D9"/>
    <w:rsid w:val="00A922A2"/>
    <w:rsid w:val="00A9285D"/>
    <w:rsid w:val="00A92A3A"/>
    <w:rsid w:val="00A92AAA"/>
    <w:rsid w:val="00A9327B"/>
    <w:rsid w:val="00A9332D"/>
    <w:rsid w:val="00A9375A"/>
    <w:rsid w:val="00A93B69"/>
    <w:rsid w:val="00A93C46"/>
    <w:rsid w:val="00A93EA2"/>
    <w:rsid w:val="00A943B0"/>
    <w:rsid w:val="00A9489B"/>
    <w:rsid w:val="00A9541A"/>
    <w:rsid w:val="00A96199"/>
    <w:rsid w:val="00A962A3"/>
    <w:rsid w:val="00A963C7"/>
    <w:rsid w:val="00A97176"/>
    <w:rsid w:val="00AA05FD"/>
    <w:rsid w:val="00AA0A99"/>
    <w:rsid w:val="00AA0DF5"/>
    <w:rsid w:val="00AA0EE2"/>
    <w:rsid w:val="00AA0EE5"/>
    <w:rsid w:val="00AA11F7"/>
    <w:rsid w:val="00AA1420"/>
    <w:rsid w:val="00AA1626"/>
    <w:rsid w:val="00AA1671"/>
    <w:rsid w:val="00AA1A40"/>
    <w:rsid w:val="00AA1C25"/>
    <w:rsid w:val="00AA1F04"/>
    <w:rsid w:val="00AA2028"/>
    <w:rsid w:val="00AA2166"/>
    <w:rsid w:val="00AA24ED"/>
    <w:rsid w:val="00AA2527"/>
    <w:rsid w:val="00AA28F0"/>
    <w:rsid w:val="00AA2BBC"/>
    <w:rsid w:val="00AA3106"/>
    <w:rsid w:val="00AA32D6"/>
    <w:rsid w:val="00AA3353"/>
    <w:rsid w:val="00AA3B98"/>
    <w:rsid w:val="00AA3DB7"/>
    <w:rsid w:val="00AA3FD1"/>
    <w:rsid w:val="00AA4127"/>
    <w:rsid w:val="00AA4885"/>
    <w:rsid w:val="00AA4AD4"/>
    <w:rsid w:val="00AA4B80"/>
    <w:rsid w:val="00AA4F59"/>
    <w:rsid w:val="00AA4F7A"/>
    <w:rsid w:val="00AA5043"/>
    <w:rsid w:val="00AA51BA"/>
    <w:rsid w:val="00AA51F5"/>
    <w:rsid w:val="00AA5476"/>
    <w:rsid w:val="00AA5681"/>
    <w:rsid w:val="00AA582F"/>
    <w:rsid w:val="00AA5A07"/>
    <w:rsid w:val="00AA5E3B"/>
    <w:rsid w:val="00AA5FCC"/>
    <w:rsid w:val="00AA628A"/>
    <w:rsid w:val="00AA68B4"/>
    <w:rsid w:val="00AA7112"/>
    <w:rsid w:val="00AA722F"/>
    <w:rsid w:val="00AA73DD"/>
    <w:rsid w:val="00AA7430"/>
    <w:rsid w:val="00AA7960"/>
    <w:rsid w:val="00AA7AFC"/>
    <w:rsid w:val="00AB0543"/>
    <w:rsid w:val="00AB08B2"/>
    <w:rsid w:val="00AB0AC9"/>
    <w:rsid w:val="00AB0E2B"/>
    <w:rsid w:val="00AB1069"/>
    <w:rsid w:val="00AB1607"/>
    <w:rsid w:val="00AB185A"/>
    <w:rsid w:val="00AB18CE"/>
    <w:rsid w:val="00AB1A3B"/>
    <w:rsid w:val="00AB1BA7"/>
    <w:rsid w:val="00AB1E04"/>
    <w:rsid w:val="00AB1F6A"/>
    <w:rsid w:val="00AB2032"/>
    <w:rsid w:val="00AB20CB"/>
    <w:rsid w:val="00AB20EC"/>
    <w:rsid w:val="00AB217B"/>
    <w:rsid w:val="00AB2244"/>
    <w:rsid w:val="00AB232C"/>
    <w:rsid w:val="00AB2737"/>
    <w:rsid w:val="00AB286E"/>
    <w:rsid w:val="00AB29CF"/>
    <w:rsid w:val="00AB2C58"/>
    <w:rsid w:val="00AB2CA9"/>
    <w:rsid w:val="00AB2D7A"/>
    <w:rsid w:val="00AB3113"/>
    <w:rsid w:val="00AB319F"/>
    <w:rsid w:val="00AB32E5"/>
    <w:rsid w:val="00AB33F8"/>
    <w:rsid w:val="00AB348A"/>
    <w:rsid w:val="00AB3509"/>
    <w:rsid w:val="00AB3F38"/>
    <w:rsid w:val="00AB3F6A"/>
    <w:rsid w:val="00AB43EC"/>
    <w:rsid w:val="00AB45B0"/>
    <w:rsid w:val="00AB462C"/>
    <w:rsid w:val="00AB475F"/>
    <w:rsid w:val="00AB4ADE"/>
    <w:rsid w:val="00AB4BF4"/>
    <w:rsid w:val="00AB4DBD"/>
    <w:rsid w:val="00AB55CA"/>
    <w:rsid w:val="00AB5947"/>
    <w:rsid w:val="00AB5ADF"/>
    <w:rsid w:val="00AB5E57"/>
    <w:rsid w:val="00AB62C2"/>
    <w:rsid w:val="00AB69E6"/>
    <w:rsid w:val="00AB6DBE"/>
    <w:rsid w:val="00AB725F"/>
    <w:rsid w:val="00AB761A"/>
    <w:rsid w:val="00AB7903"/>
    <w:rsid w:val="00AB79D9"/>
    <w:rsid w:val="00AB7F51"/>
    <w:rsid w:val="00AC0705"/>
    <w:rsid w:val="00AC0AF8"/>
    <w:rsid w:val="00AC0D69"/>
    <w:rsid w:val="00AC109B"/>
    <w:rsid w:val="00AC1682"/>
    <w:rsid w:val="00AC1C98"/>
    <w:rsid w:val="00AC1DB3"/>
    <w:rsid w:val="00AC1DB4"/>
    <w:rsid w:val="00AC1E39"/>
    <w:rsid w:val="00AC21BB"/>
    <w:rsid w:val="00AC255A"/>
    <w:rsid w:val="00AC2C32"/>
    <w:rsid w:val="00AC2D42"/>
    <w:rsid w:val="00AC34B2"/>
    <w:rsid w:val="00AC34CF"/>
    <w:rsid w:val="00AC35AF"/>
    <w:rsid w:val="00AC360D"/>
    <w:rsid w:val="00AC3F01"/>
    <w:rsid w:val="00AC4280"/>
    <w:rsid w:val="00AC471D"/>
    <w:rsid w:val="00AC4812"/>
    <w:rsid w:val="00AC50C6"/>
    <w:rsid w:val="00AC5206"/>
    <w:rsid w:val="00AC5328"/>
    <w:rsid w:val="00AC538C"/>
    <w:rsid w:val="00AC5625"/>
    <w:rsid w:val="00AC56AE"/>
    <w:rsid w:val="00AC57BB"/>
    <w:rsid w:val="00AC5BB5"/>
    <w:rsid w:val="00AC5E50"/>
    <w:rsid w:val="00AC5EE5"/>
    <w:rsid w:val="00AC61A8"/>
    <w:rsid w:val="00AC6D9A"/>
    <w:rsid w:val="00AC6DB8"/>
    <w:rsid w:val="00AC74DA"/>
    <w:rsid w:val="00AC75C9"/>
    <w:rsid w:val="00AC7A2B"/>
    <w:rsid w:val="00AC7C25"/>
    <w:rsid w:val="00AC7CFB"/>
    <w:rsid w:val="00AC7D80"/>
    <w:rsid w:val="00AD0142"/>
    <w:rsid w:val="00AD037B"/>
    <w:rsid w:val="00AD04DA"/>
    <w:rsid w:val="00AD0A51"/>
    <w:rsid w:val="00AD0B37"/>
    <w:rsid w:val="00AD0F0B"/>
    <w:rsid w:val="00AD1070"/>
    <w:rsid w:val="00AD11F7"/>
    <w:rsid w:val="00AD13EB"/>
    <w:rsid w:val="00AD19B7"/>
    <w:rsid w:val="00AD1AF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3DF2"/>
    <w:rsid w:val="00AD40FC"/>
    <w:rsid w:val="00AD48FC"/>
    <w:rsid w:val="00AD4AFB"/>
    <w:rsid w:val="00AD4D2A"/>
    <w:rsid w:val="00AD4EF1"/>
    <w:rsid w:val="00AD5368"/>
    <w:rsid w:val="00AD542F"/>
    <w:rsid w:val="00AD5447"/>
    <w:rsid w:val="00AD54BF"/>
    <w:rsid w:val="00AD54D3"/>
    <w:rsid w:val="00AD5945"/>
    <w:rsid w:val="00AD5E55"/>
    <w:rsid w:val="00AD6490"/>
    <w:rsid w:val="00AD65B1"/>
    <w:rsid w:val="00AD66A6"/>
    <w:rsid w:val="00AD66CA"/>
    <w:rsid w:val="00AD6C8C"/>
    <w:rsid w:val="00AD6E28"/>
    <w:rsid w:val="00AD6E5D"/>
    <w:rsid w:val="00AD7305"/>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E69"/>
    <w:rsid w:val="00AE2F3F"/>
    <w:rsid w:val="00AE3967"/>
    <w:rsid w:val="00AE3986"/>
    <w:rsid w:val="00AE3B4E"/>
    <w:rsid w:val="00AE3E13"/>
    <w:rsid w:val="00AE3FD8"/>
    <w:rsid w:val="00AE413B"/>
    <w:rsid w:val="00AE4342"/>
    <w:rsid w:val="00AE45B3"/>
    <w:rsid w:val="00AE4712"/>
    <w:rsid w:val="00AE4DA8"/>
    <w:rsid w:val="00AE4F51"/>
    <w:rsid w:val="00AE565A"/>
    <w:rsid w:val="00AE58E2"/>
    <w:rsid w:val="00AE59EC"/>
    <w:rsid w:val="00AE5EE9"/>
    <w:rsid w:val="00AE67B3"/>
    <w:rsid w:val="00AE696C"/>
    <w:rsid w:val="00AE75F0"/>
    <w:rsid w:val="00AE7802"/>
    <w:rsid w:val="00AE7813"/>
    <w:rsid w:val="00AE7864"/>
    <w:rsid w:val="00AE78A9"/>
    <w:rsid w:val="00AE7949"/>
    <w:rsid w:val="00AE7973"/>
    <w:rsid w:val="00AE7996"/>
    <w:rsid w:val="00AE7D16"/>
    <w:rsid w:val="00AF0532"/>
    <w:rsid w:val="00AF0668"/>
    <w:rsid w:val="00AF0B12"/>
    <w:rsid w:val="00AF0B46"/>
    <w:rsid w:val="00AF0F12"/>
    <w:rsid w:val="00AF1475"/>
    <w:rsid w:val="00AF1A65"/>
    <w:rsid w:val="00AF213E"/>
    <w:rsid w:val="00AF22B9"/>
    <w:rsid w:val="00AF24A7"/>
    <w:rsid w:val="00AF25D5"/>
    <w:rsid w:val="00AF2619"/>
    <w:rsid w:val="00AF2695"/>
    <w:rsid w:val="00AF28AE"/>
    <w:rsid w:val="00AF2A2E"/>
    <w:rsid w:val="00AF2E59"/>
    <w:rsid w:val="00AF34E7"/>
    <w:rsid w:val="00AF3647"/>
    <w:rsid w:val="00AF36A0"/>
    <w:rsid w:val="00AF3B3D"/>
    <w:rsid w:val="00AF3B7F"/>
    <w:rsid w:val="00AF3DBB"/>
    <w:rsid w:val="00AF3DD9"/>
    <w:rsid w:val="00AF3E86"/>
    <w:rsid w:val="00AF3FAC"/>
    <w:rsid w:val="00AF438D"/>
    <w:rsid w:val="00AF4939"/>
    <w:rsid w:val="00AF5088"/>
    <w:rsid w:val="00AF5152"/>
    <w:rsid w:val="00AF5194"/>
    <w:rsid w:val="00AF53EF"/>
    <w:rsid w:val="00AF54D6"/>
    <w:rsid w:val="00AF5B81"/>
    <w:rsid w:val="00AF5BFD"/>
    <w:rsid w:val="00AF5D7D"/>
    <w:rsid w:val="00AF6B90"/>
    <w:rsid w:val="00AF703D"/>
    <w:rsid w:val="00AF73C3"/>
    <w:rsid w:val="00AF75D9"/>
    <w:rsid w:val="00AF795C"/>
    <w:rsid w:val="00AF7A5E"/>
    <w:rsid w:val="00AF7CF1"/>
    <w:rsid w:val="00AF7F5A"/>
    <w:rsid w:val="00B00105"/>
    <w:rsid w:val="00B0015B"/>
    <w:rsid w:val="00B00752"/>
    <w:rsid w:val="00B00A0D"/>
    <w:rsid w:val="00B00FA8"/>
    <w:rsid w:val="00B012CB"/>
    <w:rsid w:val="00B014A5"/>
    <w:rsid w:val="00B0159E"/>
    <w:rsid w:val="00B015F8"/>
    <w:rsid w:val="00B022D5"/>
    <w:rsid w:val="00B026A6"/>
    <w:rsid w:val="00B026C1"/>
    <w:rsid w:val="00B02B9C"/>
    <w:rsid w:val="00B02DC8"/>
    <w:rsid w:val="00B031BD"/>
    <w:rsid w:val="00B034A6"/>
    <w:rsid w:val="00B0351B"/>
    <w:rsid w:val="00B0353B"/>
    <w:rsid w:val="00B0368D"/>
    <w:rsid w:val="00B0389E"/>
    <w:rsid w:val="00B040B2"/>
    <w:rsid w:val="00B04291"/>
    <w:rsid w:val="00B04404"/>
    <w:rsid w:val="00B04663"/>
    <w:rsid w:val="00B0469C"/>
    <w:rsid w:val="00B04A51"/>
    <w:rsid w:val="00B04CFC"/>
    <w:rsid w:val="00B05321"/>
    <w:rsid w:val="00B05394"/>
    <w:rsid w:val="00B0550D"/>
    <w:rsid w:val="00B05977"/>
    <w:rsid w:val="00B05ED2"/>
    <w:rsid w:val="00B062AA"/>
    <w:rsid w:val="00B06638"/>
    <w:rsid w:val="00B068D9"/>
    <w:rsid w:val="00B0699E"/>
    <w:rsid w:val="00B06F25"/>
    <w:rsid w:val="00B07355"/>
    <w:rsid w:val="00B07790"/>
    <w:rsid w:val="00B0786D"/>
    <w:rsid w:val="00B07886"/>
    <w:rsid w:val="00B07BED"/>
    <w:rsid w:val="00B103BB"/>
    <w:rsid w:val="00B10558"/>
    <w:rsid w:val="00B10D1D"/>
    <w:rsid w:val="00B1101D"/>
    <w:rsid w:val="00B111CF"/>
    <w:rsid w:val="00B119A5"/>
    <w:rsid w:val="00B120C9"/>
    <w:rsid w:val="00B12411"/>
    <w:rsid w:val="00B12517"/>
    <w:rsid w:val="00B12A54"/>
    <w:rsid w:val="00B12ADC"/>
    <w:rsid w:val="00B12E6D"/>
    <w:rsid w:val="00B12F1F"/>
    <w:rsid w:val="00B1328B"/>
    <w:rsid w:val="00B1336B"/>
    <w:rsid w:val="00B13463"/>
    <w:rsid w:val="00B14183"/>
    <w:rsid w:val="00B1420F"/>
    <w:rsid w:val="00B147E7"/>
    <w:rsid w:val="00B152AF"/>
    <w:rsid w:val="00B156A9"/>
    <w:rsid w:val="00B156BA"/>
    <w:rsid w:val="00B15828"/>
    <w:rsid w:val="00B15C3C"/>
    <w:rsid w:val="00B15E63"/>
    <w:rsid w:val="00B15F36"/>
    <w:rsid w:val="00B15F83"/>
    <w:rsid w:val="00B160FF"/>
    <w:rsid w:val="00B16204"/>
    <w:rsid w:val="00B16322"/>
    <w:rsid w:val="00B1662E"/>
    <w:rsid w:val="00B16977"/>
    <w:rsid w:val="00B16A4E"/>
    <w:rsid w:val="00B16A6F"/>
    <w:rsid w:val="00B16BE6"/>
    <w:rsid w:val="00B16EE6"/>
    <w:rsid w:val="00B176BE"/>
    <w:rsid w:val="00B209F3"/>
    <w:rsid w:val="00B20C46"/>
    <w:rsid w:val="00B21390"/>
    <w:rsid w:val="00B21398"/>
    <w:rsid w:val="00B218ED"/>
    <w:rsid w:val="00B22066"/>
    <w:rsid w:val="00B221B3"/>
    <w:rsid w:val="00B22771"/>
    <w:rsid w:val="00B22C0D"/>
    <w:rsid w:val="00B22C24"/>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7BC"/>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0F7A"/>
    <w:rsid w:val="00B31246"/>
    <w:rsid w:val="00B32003"/>
    <w:rsid w:val="00B325FF"/>
    <w:rsid w:val="00B326FF"/>
    <w:rsid w:val="00B32749"/>
    <w:rsid w:val="00B32951"/>
    <w:rsid w:val="00B32A17"/>
    <w:rsid w:val="00B32FCC"/>
    <w:rsid w:val="00B33011"/>
    <w:rsid w:val="00B3360C"/>
    <w:rsid w:val="00B337DC"/>
    <w:rsid w:val="00B33D84"/>
    <w:rsid w:val="00B340AA"/>
    <w:rsid w:val="00B34632"/>
    <w:rsid w:val="00B34644"/>
    <w:rsid w:val="00B34A9E"/>
    <w:rsid w:val="00B34A9F"/>
    <w:rsid w:val="00B34AC1"/>
    <w:rsid w:val="00B34B3D"/>
    <w:rsid w:val="00B34B80"/>
    <w:rsid w:val="00B350BE"/>
    <w:rsid w:val="00B3522C"/>
    <w:rsid w:val="00B354E9"/>
    <w:rsid w:val="00B35BA7"/>
    <w:rsid w:val="00B35CDA"/>
    <w:rsid w:val="00B35DE9"/>
    <w:rsid w:val="00B35DFD"/>
    <w:rsid w:val="00B35E29"/>
    <w:rsid w:val="00B360AE"/>
    <w:rsid w:val="00B36111"/>
    <w:rsid w:val="00B36BA5"/>
    <w:rsid w:val="00B36D37"/>
    <w:rsid w:val="00B36E8F"/>
    <w:rsid w:val="00B36FC3"/>
    <w:rsid w:val="00B370DE"/>
    <w:rsid w:val="00B371CF"/>
    <w:rsid w:val="00B375FB"/>
    <w:rsid w:val="00B37CD5"/>
    <w:rsid w:val="00B37D97"/>
    <w:rsid w:val="00B37F81"/>
    <w:rsid w:val="00B37F8D"/>
    <w:rsid w:val="00B400B9"/>
    <w:rsid w:val="00B40594"/>
    <w:rsid w:val="00B408B0"/>
    <w:rsid w:val="00B40A1F"/>
    <w:rsid w:val="00B41066"/>
    <w:rsid w:val="00B411BD"/>
    <w:rsid w:val="00B41267"/>
    <w:rsid w:val="00B41559"/>
    <w:rsid w:val="00B41636"/>
    <w:rsid w:val="00B418E8"/>
    <w:rsid w:val="00B41C3B"/>
    <w:rsid w:val="00B41E49"/>
    <w:rsid w:val="00B41EF3"/>
    <w:rsid w:val="00B421A2"/>
    <w:rsid w:val="00B42285"/>
    <w:rsid w:val="00B423A8"/>
    <w:rsid w:val="00B4274B"/>
    <w:rsid w:val="00B42D6B"/>
    <w:rsid w:val="00B43193"/>
    <w:rsid w:val="00B43297"/>
    <w:rsid w:val="00B435B1"/>
    <w:rsid w:val="00B43668"/>
    <w:rsid w:val="00B4367F"/>
    <w:rsid w:val="00B43830"/>
    <w:rsid w:val="00B438BA"/>
    <w:rsid w:val="00B439C7"/>
    <w:rsid w:val="00B43D90"/>
    <w:rsid w:val="00B442FE"/>
    <w:rsid w:val="00B4490A"/>
    <w:rsid w:val="00B44A39"/>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7BA"/>
    <w:rsid w:val="00B508D4"/>
    <w:rsid w:val="00B50C4C"/>
    <w:rsid w:val="00B50D09"/>
    <w:rsid w:val="00B51542"/>
    <w:rsid w:val="00B51828"/>
    <w:rsid w:val="00B51D1D"/>
    <w:rsid w:val="00B52B11"/>
    <w:rsid w:val="00B52D4A"/>
    <w:rsid w:val="00B5310E"/>
    <w:rsid w:val="00B53626"/>
    <w:rsid w:val="00B53921"/>
    <w:rsid w:val="00B53A48"/>
    <w:rsid w:val="00B54258"/>
    <w:rsid w:val="00B54ACC"/>
    <w:rsid w:val="00B54BC0"/>
    <w:rsid w:val="00B54CAE"/>
    <w:rsid w:val="00B54DCB"/>
    <w:rsid w:val="00B55638"/>
    <w:rsid w:val="00B5580D"/>
    <w:rsid w:val="00B55AB2"/>
    <w:rsid w:val="00B55AC2"/>
    <w:rsid w:val="00B55C7D"/>
    <w:rsid w:val="00B560C9"/>
    <w:rsid w:val="00B560E4"/>
    <w:rsid w:val="00B56121"/>
    <w:rsid w:val="00B562CB"/>
    <w:rsid w:val="00B564F5"/>
    <w:rsid w:val="00B5650A"/>
    <w:rsid w:val="00B56533"/>
    <w:rsid w:val="00B5676C"/>
    <w:rsid w:val="00B56CFC"/>
    <w:rsid w:val="00B57777"/>
    <w:rsid w:val="00B57956"/>
    <w:rsid w:val="00B57A17"/>
    <w:rsid w:val="00B57BBE"/>
    <w:rsid w:val="00B6048F"/>
    <w:rsid w:val="00B60630"/>
    <w:rsid w:val="00B60690"/>
    <w:rsid w:val="00B60757"/>
    <w:rsid w:val="00B60CB9"/>
    <w:rsid w:val="00B60D66"/>
    <w:rsid w:val="00B60FFD"/>
    <w:rsid w:val="00B61362"/>
    <w:rsid w:val="00B614CE"/>
    <w:rsid w:val="00B6153D"/>
    <w:rsid w:val="00B61763"/>
    <w:rsid w:val="00B61B48"/>
    <w:rsid w:val="00B61BE2"/>
    <w:rsid w:val="00B61E35"/>
    <w:rsid w:val="00B61E41"/>
    <w:rsid w:val="00B6266F"/>
    <w:rsid w:val="00B62843"/>
    <w:rsid w:val="00B628A9"/>
    <w:rsid w:val="00B628E1"/>
    <w:rsid w:val="00B62E0B"/>
    <w:rsid w:val="00B62F42"/>
    <w:rsid w:val="00B63ADB"/>
    <w:rsid w:val="00B63C32"/>
    <w:rsid w:val="00B6427E"/>
    <w:rsid w:val="00B6437E"/>
    <w:rsid w:val="00B64434"/>
    <w:rsid w:val="00B64533"/>
    <w:rsid w:val="00B64A4F"/>
    <w:rsid w:val="00B6537A"/>
    <w:rsid w:val="00B655B9"/>
    <w:rsid w:val="00B65FB3"/>
    <w:rsid w:val="00B66137"/>
    <w:rsid w:val="00B661EE"/>
    <w:rsid w:val="00B6625E"/>
    <w:rsid w:val="00B6637B"/>
    <w:rsid w:val="00B66869"/>
    <w:rsid w:val="00B669A5"/>
    <w:rsid w:val="00B66CEB"/>
    <w:rsid w:val="00B66D98"/>
    <w:rsid w:val="00B66DCE"/>
    <w:rsid w:val="00B67215"/>
    <w:rsid w:val="00B6754A"/>
    <w:rsid w:val="00B67956"/>
    <w:rsid w:val="00B67EF3"/>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77C86"/>
    <w:rsid w:val="00B77C8F"/>
    <w:rsid w:val="00B80510"/>
    <w:rsid w:val="00B80910"/>
    <w:rsid w:val="00B8091F"/>
    <w:rsid w:val="00B80964"/>
    <w:rsid w:val="00B80CDF"/>
    <w:rsid w:val="00B81694"/>
    <w:rsid w:val="00B818F4"/>
    <w:rsid w:val="00B81BC9"/>
    <w:rsid w:val="00B82146"/>
    <w:rsid w:val="00B821AC"/>
    <w:rsid w:val="00B8222F"/>
    <w:rsid w:val="00B82615"/>
    <w:rsid w:val="00B8266E"/>
    <w:rsid w:val="00B830C5"/>
    <w:rsid w:val="00B830F6"/>
    <w:rsid w:val="00B83444"/>
    <w:rsid w:val="00B836ED"/>
    <w:rsid w:val="00B836FA"/>
    <w:rsid w:val="00B83BC3"/>
    <w:rsid w:val="00B83C02"/>
    <w:rsid w:val="00B83E3F"/>
    <w:rsid w:val="00B83E99"/>
    <w:rsid w:val="00B83F6A"/>
    <w:rsid w:val="00B8416A"/>
    <w:rsid w:val="00B8425B"/>
    <w:rsid w:val="00B84CA8"/>
    <w:rsid w:val="00B85064"/>
    <w:rsid w:val="00B853BE"/>
    <w:rsid w:val="00B85AB3"/>
    <w:rsid w:val="00B86476"/>
    <w:rsid w:val="00B86A3D"/>
    <w:rsid w:val="00B86B4E"/>
    <w:rsid w:val="00B86CEB"/>
    <w:rsid w:val="00B86D53"/>
    <w:rsid w:val="00B86D5A"/>
    <w:rsid w:val="00B86F5F"/>
    <w:rsid w:val="00B8705E"/>
    <w:rsid w:val="00B871E4"/>
    <w:rsid w:val="00B871F7"/>
    <w:rsid w:val="00B87475"/>
    <w:rsid w:val="00B875C7"/>
    <w:rsid w:val="00B87C10"/>
    <w:rsid w:val="00B90A39"/>
    <w:rsid w:val="00B90D10"/>
    <w:rsid w:val="00B90D16"/>
    <w:rsid w:val="00B90FE5"/>
    <w:rsid w:val="00B91013"/>
    <w:rsid w:val="00B91234"/>
    <w:rsid w:val="00B9160C"/>
    <w:rsid w:val="00B919AD"/>
    <w:rsid w:val="00B919D7"/>
    <w:rsid w:val="00B91A2B"/>
    <w:rsid w:val="00B92042"/>
    <w:rsid w:val="00B9235E"/>
    <w:rsid w:val="00B924BA"/>
    <w:rsid w:val="00B92832"/>
    <w:rsid w:val="00B92B86"/>
    <w:rsid w:val="00B92EAF"/>
    <w:rsid w:val="00B9303C"/>
    <w:rsid w:val="00B931EF"/>
    <w:rsid w:val="00B93204"/>
    <w:rsid w:val="00B93415"/>
    <w:rsid w:val="00B934F1"/>
    <w:rsid w:val="00B939B9"/>
    <w:rsid w:val="00B939E0"/>
    <w:rsid w:val="00B94A5C"/>
    <w:rsid w:val="00B94B9C"/>
    <w:rsid w:val="00B94CCA"/>
    <w:rsid w:val="00B94E17"/>
    <w:rsid w:val="00B94FDF"/>
    <w:rsid w:val="00B950E1"/>
    <w:rsid w:val="00B95117"/>
    <w:rsid w:val="00B957FE"/>
    <w:rsid w:val="00B95841"/>
    <w:rsid w:val="00B95931"/>
    <w:rsid w:val="00B959D8"/>
    <w:rsid w:val="00B95A32"/>
    <w:rsid w:val="00B95B92"/>
    <w:rsid w:val="00B95F02"/>
    <w:rsid w:val="00B96BEF"/>
    <w:rsid w:val="00B96FC0"/>
    <w:rsid w:val="00B96FCF"/>
    <w:rsid w:val="00B96FDD"/>
    <w:rsid w:val="00B97260"/>
    <w:rsid w:val="00B974BB"/>
    <w:rsid w:val="00B97612"/>
    <w:rsid w:val="00B978FC"/>
    <w:rsid w:val="00B97A69"/>
    <w:rsid w:val="00BA0200"/>
    <w:rsid w:val="00BA0632"/>
    <w:rsid w:val="00BA0771"/>
    <w:rsid w:val="00BA0904"/>
    <w:rsid w:val="00BA0AAA"/>
    <w:rsid w:val="00BA0B32"/>
    <w:rsid w:val="00BA0DFB"/>
    <w:rsid w:val="00BA1B87"/>
    <w:rsid w:val="00BA20A8"/>
    <w:rsid w:val="00BA20C4"/>
    <w:rsid w:val="00BA2666"/>
    <w:rsid w:val="00BA26A2"/>
    <w:rsid w:val="00BA2EA2"/>
    <w:rsid w:val="00BA2F2C"/>
    <w:rsid w:val="00BA2FEF"/>
    <w:rsid w:val="00BA3132"/>
    <w:rsid w:val="00BA34C1"/>
    <w:rsid w:val="00BA35F4"/>
    <w:rsid w:val="00BA3856"/>
    <w:rsid w:val="00BA460A"/>
    <w:rsid w:val="00BA4A68"/>
    <w:rsid w:val="00BA4AD0"/>
    <w:rsid w:val="00BA4F38"/>
    <w:rsid w:val="00BA5319"/>
    <w:rsid w:val="00BA5626"/>
    <w:rsid w:val="00BA56B4"/>
    <w:rsid w:val="00BA573B"/>
    <w:rsid w:val="00BA5C0C"/>
    <w:rsid w:val="00BA6858"/>
    <w:rsid w:val="00BA69BD"/>
    <w:rsid w:val="00BA6F56"/>
    <w:rsid w:val="00BA72C0"/>
    <w:rsid w:val="00BA7673"/>
    <w:rsid w:val="00BA79E0"/>
    <w:rsid w:val="00BA7C45"/>
    <w:rsid w:val="00BA7F03"/>
    <w:rsid w:val="00BB03BE"/>
    <w:rsid w:val="00BB0A72"/>
    <w:rsid w:val="00BB1548"/>
    <w:rsid w:val="00BB198B"/>
    <w:rsid w:val="00BB1CE7"/>
    <w:rsid w:val="00BB1E19"/>
    <w:rsid w:val="00BB21E8"/>
    <w:rsid w:val="00BB242A"/>
    <w:rsid w:val="00BB25D3"/>
    <w:rsid w:val="00BB2741"/>
    <w:rsid w:val="00BB28CE"/>
    <w:rsid w:val="00BB2C03"/>
    <w:rsid w:val="00BB2CCD"/>
    <w:rsid w:val="00BB2DA9"/>
    <w:rsid w:val="00BB2FD3"/>
    <w:rsid w:val="00BB2FDF"/>
    <w:rsid w:val="00BB2FFF"/>
    <w:rsid w:val="00BB3048"/>
    <w:rsid w:val="00BB3546"/>
    <w:rsid w:val="00BB3595"/>
    <w:rsid w:val="00BB3CE7"/>
    <w:rsid w:val="00BB409E"/>
    <w:rsid w:val="00BB41D8"/>
    <w:rsid w:val="00BB42D6"/>
    <w:rsid w:val="00BB4D9B"/>
    <w:rsid w:val="00BB53E9"/>
    <w:rsid w:val="00BB5563"/>
    <w:rsid w:val="00BB5581"/>
    <w:rsid w:val="00BB5852"/>
    <w:rsid w:val="00BB5FCB"/>
    <w:rsid w:val="00BB604B"/>
    <w:rsid w:val="00BB633D"/>
    <w:rsid w:val="00BB63E2"/>
    <w:rsid w:val="00BB68ED"/>
    <w:rsid w:val="00BB6B4F"/>
    <w:rsid w:val="00BB6B76"/>
    <w:rsid w:val="00BB6E72"/>
    <w:rsid w:val="00BB6F1E"/>
    <w:rsid w:val="00BB7547"/>
    <w:rsid w:val="00BB7DA1"/>
    <w:rsid w:val="00BB7E66"/>
    <w:rsid w:val="00BC00EC"/>
    <w:rsid w:val="00BC01F1"/>
    <w:rsid w:val="00BC0255"/>
    <w:rsid w:val="00BC0591"/>
    <w:rsid w:val="00BC08C5"/>
    <w:rsid w:val="00BC0F2D"/>
    <w:rsid w:val="00BC1123"/>
    <w:rsid w:val="00BC1169"/>
    <w:rsid w:val="00BC12FB"/>
    <w:rsid w:val="00BC1C3C"/>
    <w:rsid w:val="00BC1EFD"/>
    <w:rsid w:val="00BC1F3A"/>
    <w:rsid w:val="00BC239C"/>
    <w:rsid w:val="00BC23A2"/>
    <w:rsid w:val="00BC2860"/>
    <w:rsid w:val="00BC2AA0"/>
    <w:rsid w:val="00BC2B73"/>
    <w:rsid w:val="00BC2C5D"/>
    <w:rsid w:val="00BC2D0D"/>
    <w:rsid w:val="00BC307F"/>
    <w:rsid w:val="00BC3159"/>
    <w:rsid w:val="00BC3257"/>
    <w:rsid w:val="00BC353E"/>
    <w:rsid w:val="00BC3749"/>
    <w:rsid w:val="00BC39DB"/>
    <w:rsid w:val="00BC3A32"/>
    <w:rsid w:val="00BC3B07"/>
    <w:rsid w:val="00BC3E95"/>
    <w:rsid w:val="00BC3EBB"/>
    <w:rsid w:val="00BC3FDA"/>
    <w:rsid w:val="00BC4551"/>
    <w:rsid w:val="00BC4588"/>
    <w:rsid w:val="00BC45AE"/>
    <w:rsid w:val="00BC45EE"/>
    <w:rsid w:val="00BC46EF"/>
    <w:rsid w:val="00BC4C37"/>
    <w:rsid w:val="00BC4CB0"/>
    <w:rsid w:val="00BC5250"/>
    <w:rsid w:val="00BC5320"/>
    <w:rsid w:val="00BC53ED"/>
    <w:rsid w:val="00BC53FB"/>
    <w:rsid w:val="00BC55D3"/>
    <w:rsid w:val="00BC581F"/>
    <w:rsid w:val="00BC595B"/>
    <w:rsid w:val="00BC5980"/>
    <w:rsid w:val="00BC5B29"/>
    <w:rsid w:val="00BC616E"/>
    <w:rsid w:val="00BC62EA"/>
    <w:rsid w:val="00BC6438"/>
    <w:rsid w:val="00BC67D8"/>
    <w:rsid w:val="00BC68F0"/>
    <w:rsid w:val="00BC6EDB"/>
    <w:rsid w:val="00BC6FD6"/>
    <w:rsid w:val="00BC7256"/>
    <w:rsid w:val="00BC7283"/>
    <w:rsid w:val="00BC7393"/>
    <w:rsid w:val="00BC7451"/>
    <w:rsid w:val="00BC7997"/>
    <w:rsid w:val="00BC7C7C"/>
    <w:rsid w:val="00BC7D8D"/>
    <w:rsid w:val="00BC7FEA"/>
    <w:rsid w:val="00BD008E"/>
    <w:rsid w:val="00BD011C"/>
    <w:rsid w:val="00BD02ED"/>
    <w:rsid w:val="00BD06A8"/>
    <w:rsid w:val="00BD0712"/>
    <w:rsid w:val="00BD0829"/>
    <w:rsid w:val="00BD0DD9"/>
    <w:rsid w:val="00BD127C"/>
    <w:rsid w:val="00BD1EE2"/>
    <w:rsid w:val="00BD2254"/>
    <w:rsid w:val="00BD2608"/>
    <w:rsid w:val="00BD2723"/>
    <w:rsid w:val="00BD27D7"/>
    <w:rsid w:val="00BD2F3B"/>
    <w:rsid w:val="00BD3035"/>
    <w:rsid w:val="00BD3372"/>
    <w:rsid w:val="00BD3635"/>
    <w:rsid w:val="00BD36CF"/>
    <w:rsid w:val="00BD3A8D"/>
    <w:rsid w:val="00BD3AC8"/>
    <w:rsid w:val="00BD3C79"/>
    <w:rsid w:val="00BD3D8A"/>
    <w:rsid w:val="00BD3D99"/>
    <w:rsid w:val="00BD40EA"/>
    <w:rsid w:val="00BD429C"/>
    <w:rsid w:val="00BD43FA"/>
    <w:rsid w:val="00BD45C9"/>
    <w:rsid w:val="00BD45EC"/>
    <w:rsid w:val="00BD4737"/>
    <w:rsid w:val="00BD4EB9"/>
    <w:rsid w:val="00BD50AA"/>
    <w:rsid w:val="00BD5135"/>
    <w:rsid w:val="00BD55FA"/>
    <w:rsid w:val="00BD59B6"/>
    <w:rsid w:val="00BD5BFD"/>
    <w:rsid w:val="00BD6663"/>
    <w:rsid w:val="00BD6835"/>
    <w:rsid w:val="00BD68F3"/>
    <w:rsid w:val="00BD6946"/>
    <w:rsid w:val="00BD69C9"/>
    <w:rsid w:val="00BD6EE4"/>
    <w:rsid w:val="00BD7291"/>
    <w:rsid w:val="00BD759A"/>
    <w:rsid w:val="00BD7D11"/>
    <w:rsid w:val="00BD7EA3"/>
    <w:rsid w:val="00BD7FE2"/>
    <w:rsid w:val="00BE014A"/>
    <w:rsid w:val="00BE023A"/>
    <w:rsid w:val="00BE05AC"/>
    <w:rsid w:val="00BE065D"/>
    <w:rsid w:val="00BE0945"/>
    <w:rsid w:val="00BE0B19"/>
    <w:rsid w:val="00BE0B70"/>
    <w:rsid w:val="00BE0DCB"/>
    <w:rsid w:val="00BE0DD8"/>
    <w:rsid w:val="00BE0E2B"/>
    <w:rsid w:val="00BE0FE6"/>
    <w:rsid w:val="00BE118B"/>
    <w:rsid w:val="00BE12A5"/>
    <w:rsid w:val="00BE13F0"/>
    <w:rsid w:val="00BE1ADF"/>
    <w:rsid w:val="00BE1D82"/>
    <w:rsid w:val="00BE1EE4"/>
    <w:rsid w:val="00BE1F8B"/>
    <w:rsid w:val="00BE2466"/>
    <w:rsid w:val="00BE28FB"/>
    <w:rsid w:val="00BE2AA2"/>
    <w:rsid w:val="00BE2B4F"/>
    <w:rsid w:val="00BE2F39"/>
    <w:rsid w:val="00BE332D"/>
    <w:rsid w:val="00BE34C9"/>
    <w:rsid w:val="00BE3747"/>
    <w:rsid w:val="00BE394A"/>
    <w:rsid w:val="00BE39C1"/>
    <w:rsid w:val="00BE3A9F"/>
    <w:rsid w:val="00BE3CD5"/>
    <w:rsid w:val="00BE3CF1"/>
    <w:rsid w:val="00BE408A"/>
    <w:rsid w:val="00BE4481"/>
    <w:rsid w:val="00BE44E1"/>
    <w:rsid w:val="00BE4B20"/>
    <w:rsid w:val="00BE4BFD"/>
    <w:rsid w:val="00BE4CC3"/>
    <w:rsid w:val="00BE4DF6"/>
    <w:rsid w:val="00BE59C4"/>
    <w:rsid w:val="00BE5DE1"/>
    <w:rsid w:val="00BE5E40"/>
    <w:rsid w:val="00BE5FC4"/>
    <w:rsid w:val="00BE610C"/>
    <w:rsid w:val="00BE623E"/>
    <w:rsid w:val="00BE6296"/>
    <w:rsid w:val="00BE62EA"/>
    <w:rsid w:val="00BE694F"/>
    <w:rsid w:val="00BE6B88"/>
    <w:rsid w:val="00BE6C33"/>
    <w:rsid w:val="00BE7083"/>
    <w:rsid w:val="00BE73BC"/>
    <w:rsid w:val="00BE758A"/>
    <w:rsid w:val="00BE7AF7"/>
    <w:rsid w:val="00BE7C4D"/>
    <w:rsid w:val="00BE7D51"/>
    <w:rsid w:val="00BE7F6A"/>
    <w:rsid w:val="00BF0274"/>
    <w:rsid w:val="00BF08C4"/>
    <w:rsid w:val="00BF0BAF"/>
    <w:rsid w:val="00BF1232"/>
    <w:rsid w:val="00BF157F"/>
    <w:rsid w:val="00BF19CE"/>
    <w:rsid w:val="00BF1F12"/>
    <w:rsid w:val="00BF221D"/>
    <w:rsid w:val="00BF22DA"/>
    <w:rsid w:val="00BF2540"/>
    <w:rsid w:val="00BF2B6F"/>
    <w:rsid w:val="00BF3002"/>
    <w:rsid w:val="00BF3308"/>
    <w:rsid w:val="00BF342B"/>
    <w:rsid w:val="00BF344B"/>
    <w:rsid w:val="00BF34D4"/>
    <w:rsid w:val="00BF351A"/>
    <w:rsid w:val="00BF35B1"/>
    <w:rsid w:val="00BF3610"/>
    <w:rsid w:val="00BF3914"/>
    <w:rsid w:val="00BF39E3"/>
    <w:rsid w:val="00BF45FA"/>
    <w:rsid w:val="00BF46F7"/>
    <w:rsid w:val="00BF4819"/>
    <w:rsid w:val="00BF48D9"/>
    <w:rsid w:val="00BF492D"/>
    <w:rsid w:val="00BF49B1"/>
    <w:rsid w:val="00BF49C4"/>
    <w:rsid w:val="00BF5552"/>
    <w:rsid w:val="00BF5F95"/>
    <w:rsid w:val="00BF6500"/>
    <w:rsid w:val="00BF6727"/>
    <w:rsid w:val="00BF6C53"/>
    <w:rsid w:val="00BF6C7C"/>
    <w:rsid w:val="00BF6F3C"/>
    <w:rsid w:val="00BF71BD"/>
    <w:rsid w:val="00BF73F2"/>
    <w:rsid w:val="00BF783F"/>
    <w:rsid w:val="00BF7E3C"/>
    <w:rsid w:val="00C00220"/>
    <w:rsid w:val="00C00504"/>
    <w:rsid w:val="00C00723"/>
    <w:rsid w:val="00C0082B"/>
    <w:rsid w:val="00C00C24"/>
    <w:rsid w:val="00C00CBB"/>
    <w:rsid w:val="00C00F8F"/>
    <w:rsid w:val="00C010DB"/>
    <w:rsid w:val="00C01573"/>
    <w:rsid w:val="00C01671"/>
    <w:rsid w:val="00C01944"/>
    <w:rsid w:val="00C01A34"/>
    <w:rsid w:val="00C01D76"/>
    <w:rsid w:val="00C02419"/>
    <w:rsid w:val="00C02766"/>
    <w:rsid w:val="00C027DD"/>
    <w:rsid w:val="00C02A9F"/>
    <w:rsid w:val="00C02BCA"/>
    <w:rsid w:val="00C031AC"/>
    <w:rsid w:val="00C033A9"/>
    <w:rsid w:val="00C034A6"/>
    <w:rsid w:val="00C03854"/>
    <w:rsid w:val="00C03B73"/>
    <w:rsid w:val="00C03E10"/>
    <w:rsid w:val="00C03E4C"/>
    <w:rsid w:val="00C03ED6"/>
    <w:rsid w:val="00C03EE8"/>
    <w:rsid w:val="00C03FB8"/>
    <w:rsid w:val="00C041EB"/>
    <w:rsid w:val="00C045CA"/>
    <w:rsid w:val="00C04664"/>
    <w:rsid w:val="00C0531D"/>
    <w:rsid w:val="00C053B8"/>
    <w:rsid w:val="00C055EC"/>
    <w:rsid w:val="00C05BEC"/>
    <w:rsid w:val="00C05D7E"/>
    <w:rsid w:val="00C06444"/>
    <w:rsid w:val="00C067A4"/>
    <w:rsid w:val="00C06E7D"/>
    <w:rsid w:val="00C06FF1"/>
    <w:rsid w:val="00C07170"/>
    <w:rsid w:val="00C072D9"/>
    <w:rsid w:val="00C07332"/>
    <w:rsid w:val="00C07334"/>
    <w:rsid w:val="00C07462"/>
    <w:rsid w:val="00C074C1"/>
    <w:rsid w:val="00C07BB3"/>
    <w:rsid w:val="00C07E6F"/>
    <w:rsid w:val="00C07F7D"/>
    <w:rsid w:val="00C1112B"/>
    <w:rsid w:val="00C116E2"/>
    <w:rsid w:val="00C11A1C"/>
    <w:rsid w:val="00C11A88"/>
    <w:rsid w:val="00C12012"/>
    <w:rsid w:val="00C12293"/>
    <w:rsid w:val="00C122F3"/>
    <w:rsid w:val="00C1243A"/>
    <w:rsid w:val="00C12874"/>
    <w:rsid w:val="00C12999"/>
    <w:rsid w:val="00C129B2"/>
    <w:rsid w:val="00C12BC1"/>
    <w:rsid w:val="00C12D1F"/>
    <w:rsid w:val="00C12D41"/>
    <w:rsid w:val="00C12F85"/>
    <w:rsid w:val="00C12FD7"/>
    <w:rsid w:val="00C135A5"/>
    <w:rsid w:val="00C138C2"/>
    <w:rsid w:val="00C13BDA"/>
    <w:rsid w:val="00C13D30"/>
    <w:rsid w:val="00C13F03"/>
    <w:rsid w:val="00C13FFD"/>
    <w:rsid w:val="00C14180"/>
    <w:rsid w:val="00C142D6"/>
    <w:rsid w:val="00C14632"/>
    <w:rsid w:val="00C14858"/>
    <w:rsid w:val="00C14F6B"/>
    <w:rsid w:val="00C15060"/>
    <w:rsid w:val="00C1553C"/>
    <w:rsid w:val="00C155B4"/>
    <w:rsid w:val="00C155EA"/>
    <w:rsid w:val="00C1563A"/>
    <w:rsid w:val="00C1590A"/>
    <w:rsid w:val="00C1594F"/>
    <w:rsid w:val="00C15F78"/>
    <w:rsid w:val="00C15F83"/>
    <w:rsid w:val="00C162A5"/>
    <w:rsid w:val="00C16962"/>
    <w:rsid w:val="00C169E5"/>
    <w:rsid w:val="00C16C30"/>
    <w:rsid w:val="00C16CFA"/>
    <w:rsid w:val="00C16F8C"/>
    <w:rsid w:val="00C17677"/>
    <w:rsid w:val="00C1779E"/>
    <w:rsid w:val="00C178D3"/>
    <w:rsid w:val="00C17A63"/>
    <w:rsid w:val="00C17CFA"/>
    <w:rsid w:val="00C17D95"/>
    <w:rsid w:val="00C17DC7"/>
    <w:rsid w:val="00C201D0"/>
    <w:rsid w:val="00C20306"/>
    <w:rsid w:val="00C20657"/>
    <w:rsid w:val="00C207FF"/>
    <w:rsid w:val="00C20855"/>
    <w:rsid w:val="00C20A00"/>
    <w:rsid w:val="00C20CC4"/>
    <w:rsid w:val="00C211D0"/>
    <w:rsid w:val="00C2137C"/>
    <w:rsid w:val="00C215D9"/>
    <w:rsid w:val="00C21673"/>
    <w:rsid w:val="00C21712"/>
    <w:rsid w:val="00C218E1"/>
    <w:rsid w:val="00C21A47"/>
    <w:rsid w:val="00C21A7C"/>
    <w:rsid w:val="00C21ACA"/>
    <w:rsid w:val="00C21C7A"/>
    <w:rsid w:val="00C21E7F"/>
    <w:rsid w:val="00C22025"/>
    <w:rsid w:val="00C22420"/>
    <w:rsid w:val="00C225A8"/>
    <w:rsid w:val="00C2261D"/>
    <w:rsid w:val="00C23130"/>
    <w:rsid w:val="00C23559"/>
    <w:rsid w:val="00C23A1E"/>
    <w:rsid w:val="00C24D35"/>
    <w:rsid w:val="00C24F2B"/>
    <w:rsid w:val="00C251CD"/>
    <w:rsid w:val="00C255A5"/>
    <w:rsid w:val="00C2584B"/>
    <w:rsid w:val="00C25942"/>
    <w:rsid w:val="00C25C7F"/>
    <w:rsid w:val="00C25DD9"/>
    <w:rsid w:val="00C261FF"/>
    <w:rsid w:val="00C263A0"/>
    <w:rsid w:val="00C263DD"/>
    <w:rsid w:val="00C263EC"/>
    <w:rsid w:val="00C26430"/>
    <w:rsid w:val="00C264A8"/>
    <w:rsid w:val="00C2656C"/>
    <w:rsid w:val="00C2663F"/>
    <w:rsid w:val="00C268A5"/>
    <w:rsid w:val="00C269ED"/>
    <w:rsid w:val="00C26C71"/>
    <w:rsid w:val="00C26DB8"/>
    <w:rsid w:val="00C272D4"/>
    <w:rsid w:val="00C27617"/>
    <w:rsid w:val="00C27815"/>
    <w:rsid w:val="00C27974"/>
    <w:rsid w:val="00C27C55"/>
    <w:rsid w:val="00C3004A"/>
    <w:rsid w:val="00C30756"/>
    <w:rsid w:val="00C307D7"/>
    <w:rsid w:val="00C314E2"/>
    <w:rsid w:val="00C31896"/>
    <w:rsid w:val="00C31A0C"/>
    <w:rsid w:val="00C31D01"/>
    <w:rsid w:val="00C321F2"/>
    <w:rsid w:val="00C32559"/>
    <w:rsid w:val="00C3258E"/>
    <w:rsid w:val="00C3287A"/>
    <w:rsid w:val="00C32BA4"/>
    <w:rsid w:val="00C332E5"/>
    <w:rsid w:val="00C336C8"/>
    <w:rsid w:val="00C3370A"/>
    <w:rsid w:val="00C3400F"/>
    <w:rsid w:val="00C347A8"/>
    <w:rsid w:val="00C34B64"/>
    <w:rsid w:val="00C34C36"/>
    <w:rsid w:val="00C352B3"/>
    <w:rsid w:val="00C3534F"/>
    <w:rsid w:val="00C354B9"/>
    <w:rsid w:val="00C35575"/>
    <w:rsid w:val="00C356B6"/>
    <w:rsid w:val="00C35776"/>
    <w:rsid w:val="00C35EBE"/>
    <w:rsid w:val="00C3652F"/>
    <w:rsid w:val="00C3654C"/>
    <w:rsid w:val="00C366A8"/>
    <w:rsid w:val="00C3675F"/>
    <w:rsid w:val="00C36AA6"/>
    <w:rsid w:val="00C36BF5"/>
    <w:rsid w:val="00C36D4B"/>
    <w:rsid w:val="00C36DBC"/>
    <w:rsid w:val="00C370B1"/>
    <w:rsid w:val="00C370F7"/>
    <w:rsid w:val="00C37214"/>
    <w:rsid w:val="00C374EA"/>
    <w:rsid w:val="00C37580"/>
    <w:rsid w:val="00C376BA"/>
    <w:rsid w:val="00C37951"/>
    <w:rsid w:val="00C37981"/>
    <w:rsid w:val="00C40193"/>
    <w:rsid w:val="00C40373"/>
    <w:rsid w:val="00C4082D"/>
    <w:rsid w:val="00C40AB3"/>
    <w:rsid w:val="00C40ACE"/>
    <w:rsid w:val="00C40AE6"/>
    <w:rsid w:val="00C4114B"/>
    <w:rsid w:val="00C411AF"/>
    <w:rsid w:val="00C4138D"/>
    <w:rsid w:val="00C41571"/>
    <w:rsid w:val="00C41E3A"/>
    <w:rsid w:val="00C41FB6"/>
    <w:rsid w:val="00C42842"/>
    <w:rsid w:val="00C428EB"/>
    <w:rsid w:val="00C42CFD"/>
    <w:rsid w:val="00C42E94"/>
    <w:rsid w:val="00C4304C"/>
    <w:rsid w:val="00C431C7"/>
    <w:rsid w:val="00C43315"/>
    <w:rsid w:val="00C43741"/>
    <w:rsid w:val="00C4395C"/>
    <w:rsid w:val="00C43B60"/>
    <w:rsid w:val="00C43E6B"/>
    <w:rsid w:val="00C440B7"/>
    <w:rsid w:val="00C4415B"/>
    <w:rsid w:val="00C446A8"/>
    <w:rsid w:val="00C450C8"/>
    <w:rsid w:val="00C452F5"/>
    <w:rsid w:val="00C45410"/>
    <w:rsid w:val="00C45735"/>
    <w:rsid w:val="00C459D8"/>
    <w:rsid w:val="00C45A12"/>
    <w:rsid w:val="00C45A30"/>
    <w:rsid w:val="00C45FDB"/>
    <w:rsid w:val="00C46170"/>
    <w:rsid w:val="00C46385"/>
    <w:rsid w:val="00C46555"/>
    <w:rsid w:val="00C46B15"/>
    <w:rsid w:val="00C46BEE"/>
    <w:rsid w:val="00C46F7D"/>
    <w:rsid w:val="00C47521"/>
    <w:rsid w:val="00C479B5"/>
    <w:rsid w:val="00C47F3C"/>
    <w:rsid w:val="00C50242"/>
    <w:rsid w:val="00C5034D"/>
    <w:rsid w:val="00C5050E"/>
    <w:rsid w:val="00C50701"/>
    <w:rsid w:val="00C50733"/>
    <w:rsid w:val="00C5087E"/>
    <w:rsid w:val="00C50A81"/>
    <w:rsid w:val="00C50B94"/>
    <w:rsid w:val="00C50C30"/>
    <w:rsid w:val="00C50DA5"/>
    <w:rsid w:val="00C50E99"/>
    <w:rsid w:val="00C51105"/>
    <w:rsid w:val="00C5161D"/>
    <w:rsid w:val="00C517B3"/>
    <w:rsid w:val="00C52703"/>
    <w:rsid w:val="00C52744"/>
    <w:rsid w:val="00C52A14"/>
    <w:rsid w:val="00C52A78"/>
    <w:rsid w:val="00C52FF4"/>
    <w:rsid w:val="00C52FF8"/>
    <w:rsid w:val="00C532CE"/>
    <w:rsid w:val="00C53EB3"/>
    <w:rsid w:val="00C542D4"/>
    <w:rsid w:val="00C5472C"/>
    <w:rsid w:val="00C54D42"/>
    <w:rsid w:val="00C54D71"/>
    <w:rsid w:val="00C55409"/>
    <w:rsid w:val="00C554B5"/>
    <w:rsid w:val="00C55FAC"/>
    <w:rsid w:val="00C56136"/>
    <w:rsid w:val="00C563F5"/>
    <w:rsid w:val="00C5640D"/>
    <w:rsid w:val="00C567B8"/>
    <w:rsid w:val="00C56B82"/>
    <w:rsid w:val="00C56BAD"/>
    <w:rsid w:val="00C56CE5"/>
    <w:rsid w:val="00C56F50"/>
    <w:rsid w:val="00C570F7"/>
    <w:rsid w:val="00C57243"/>
    <w:rsid w:val="00C57414"/>
    <w:rsid w:val="00C57B66"/>
    <w:rsid w:val="00C57D5F"/>
    <w:rsid w:val="00C57E48"/>
    <w:rsid w:val="00C600F4"/>
    <w:rsid w:val="00C60F08"/>
    <w:rsid w:val="00C61159"/>
    <w:rsid w:val="00C6135F"/>
    <w:rsid w:val="00C61404"/>
    <w:rsid w:val="00C61B14"/>
    <w:rsid w:val="00C6208F"/>
    <w:rsid w:val="00C62399"/>
    <w:rsid w:val="00C62407"/>
    <w:rsid w:val="00C62446"/>
    <w:rsid w:val="00C6271B"/>
    <w:rsid w:val="00C62CD5"/>
    <w:rsid w:val="00C62D59"/>
    <w:rsid w:val="00C62E8E"/>
    <w:rsid w:val="00C6360F"/>
    <w:rsid w:val="00C636E6"/>
    <w:rsid w:val="00C63779"/>
    <w:rsid w:val="00C637AA"/>
    <w:rsid w:val="00C6382D"/>
    <w:rsid w:val="00C639D6"/>
    <w:rsid w:val="00C63B76"/>
    <w:rsid w:val="00C63EF0"/>
    <w:rsid w:val="00C63F8E"/>
    <w:rsid w:val="00C647FB"/>
    <w:rsid w:val="00C64A74"/>
    <w:rsid w:val="00C64D2E"/>
    <w:rsid w:val="00C64E5A"/>
    <w:rsid w:val="00C64FD7"/>
    <w:rsid w:val="00C65440"/>
    <w:rsid w:val="00C654E0"/>
    <w:rsid w:val="00C657AF"/>
    <w:rsid w:val="00C659F2"/>
    <w:rsid w:val="00C65A17"/>
    <w:rsid w:val="00C661CA"/>
    <w:rsid w:val="00C663D9"/>
    <w:rsid w:val="00C66761"/>
    <w:rsid w:val="00C67221"/>
    <w:rsid w:val="00C677DD"/>
    <w:rsid w:val="00C67BCB"/>
    <w:rsid w:val="00C67C76"/>
    <w:rsid w:val="00C67E57"/>
    <w:rsid w:val="00C67E94"/>
    <w:rsid w:val="00C67EAB"/>
    <w:rsid w:val="00C67EDD"/>
    <w:rsid w:val="00C67EE8"/>
    <w:rsid w:val="00C700F3"/>
    <w:rsid w:val="00C709AB"/>
    <w:rsid w:val="00C70DFF"/>
    <w:rsid w:val="00C7102E"/>
    <w:rsid w:val="00C716A8"/>
    <w:rsid w:val="00C718C1"/>
    <w:rsid w:val="00C718FD"/>
    <w:rsid w:val="00C71ABA"/>
    <w:rsid w:val="00C72259"/>
    <w:rsid w:val="00C722C3"/>
    <w:rsid w:val="00C72D09"/>
    <w:rsid w:val="00C73122"/>
    <w:rsid w:val="00C73228"/>
    <w:rsid w:val="00C736AA"/>
    <w:rsid w:val="00C73EAF"/>
    <w:rsid w:val="00C7408E"/>
    <w:rsid w:val="00C74186"/>
    <w:rsid w:val="00C7437A"/>
    <w:rsid w:val="00C7461D"/>
    <w:rsid w:val="00C74888"/>
    <w:rsid w:val="00C75956"/>
    <w:rsid w:val="00C75A6B"/>
    <w:rsid w:val="00C75B9B"/>
    <w:rsid w:val="00C75E14"/>
    <w:rsid w:val="00C75E5C"/>
    <w:rsid w:val="00C763B6"/>
    <w:rsid w:val="00C7644F"/>
    <w:rsid w:val="00C768F6"/>
    <w:rsid w:val="00C76A2B"/>
    <w:rsid w:val="00C76F7C"/>
    <w:rsid w:val="00C773DE"/>
    <w:rsid w:val="00C77923"/>
    <w:rsid w:val="00C77A7A"/>
    <w:rsid w:val="00C77AE3"/>
    <w:rsid w:val="00C80073"/>
    <w:rsid w:val="00C802E0"/>
    <w:rsid w:val="00C803D2"/>
    <w:rsid w:val="00C80908"/>
    <w:rsid w:val="00C80B7F"/>
    <w:rsid w:val="00C80DEA"/>
    <w:rsid w:val="00C80E14"/>
    <w:rsid w:val="00C81418"/>
    <w:rsid w:val="00C81920"/>
    <w:rsid w:val="00C81960"/>
    <w:rsid w:val="00C81BF3"/>
    <w:rsid w:val="00C81D93"/>
    <w:rsid w:val="00C81F2A"/>
    <w:rsid w:val="00C826F1"/>
    <w:rsid w:val="00C82B18"/>
    <w:rsid w:val="00C82C27"/>
    <w:rsid w:val="00C82CFD"/>
    <w:rsid w:val="00C82F2D"/>
    <w:rsid w:val="00C832DC"/>
    <w:rsid w:val="00C8377F"/>
    <w:rsid w:val="00C840DB"/>
    <w:rsid w:val="00C841DD"/>
    <w:rsid w:val="00C849A2"/>
    <w:rsid w:val="00C84C47"/>
    <w:rsid w:val="00C84C8C"/>
    <w:rsid w:val="00C84EB8"/>
    <w:rsid w:val="00C851BF"/>
    <w:rsid w:val="00C852B3"/>
    <w:rsid w:val="00C8559A"/>
    <w:rsid w:val="00C85AE4"/>
    <w:rsid w:val="00C85BC2"/>
    <w:rsid w:val="00C85BEB"/>
    <w:rsid w:val="00C85C07"/>
    <w:rsid w:val="00C85E3B"/>
    <w:rsid w:val="00C8600F"/>
    <w:rsid w:val="00C860DF"/>
    <w:rsid w:val="00C8621A"/>
    <w:rsid w:val="00C8646D"/>
    <w:rsid w:val="00C8670C"/>
    <w:rsid w:val="00C869B3"/>
    <w:rsid w:val="00C86EC8"/>
    <w:rsid w:val="00C87555"/>
    <w:rsid w:val="00C8768A"/>
    <w:rsid w:val="00C87F9F"/>
    <w:rsid w:val="00C900B8"/>
    <w:rsid w:val="00C902F4"/>
    <w:rsid w:val="00C90304"/>
    <w:rsid w:val="00C904AC"/>
    <w:rsid w:val="00C9086E"/>
    <w:rsid w:val="00C90874"/>
    <w:rsid w:val="00C90876"/>
    <w:rsid w:val="00C90F36"/>
    <w:rsid w:val="00C9115E"/>
    <w:rsid w:val="00C9126B"/>
    <w:rsid w:val="00C9139A"/>
    <w:rsid w:val="00C91A24"/>
    <w:rsid w:val="00C91DE3"/>
    <w:rsid w:val="00C92C1F"/>
    <w:rsid w:val="00C92C7F"/>
    <w:rsid w:val="00C92C8D"/>
    <w:rsid w:val="00C9326D"/>
    <w:rsid w:val="00C935B4"/>
    <w:rsid w:val="00C935EE"/>
    <w:rsid w:val="00C9369D"/>
    <w:rsid w:val="00C93CD0"/>
    <w:rsid w:val="00C93FBD"/>
    <w:rsid w:val="00C9410C"/>
    <w:rsid w:val="00C94179"/>
    <w:rsid w:val="00C944FA"/>
    <w:rsid w:val="00C94858"/>
    <w:rsid w:val="00C9485D"/>
    <w:rsid w:val="00C94F5C"/>
    <w:rsid w:val="00C95535"/>
    <w:rsid w:val="00C957B9"/>
    <w:rsid w:val="00C95854"/>
    <w:rsid w:val="00C95A60"/>
    <w:rsid w:val="00C95B74"/>
    <w:rsid w:val="00C95BA3"/>
    <w:rsid w:val="00C95D3E"/>
    <w:rsid w:val="00C95EF5"/>
    <w:rsid w:val="00C95EFF"/>
    <w:rsid w:val="00C963A0"/>
    <w:rsid w:val="00C9669E"/>
    <w:rsid w:val="00C967F2"/>
    <w:rsid w:val="00C96E6F"/>
    <w:rsid w:val="00C97872"/>
    <w:rsid w:val="00C978B6"/>
    <w:rsid w:val="00C97E19"/>
    <w:rsid w:val="00CA0046"/>
    <w:rsid w:val="00CA0532"/>
    <w:rsid w:val="00CA08DB"/>
    <w:rsid w:val="00CA0A51"/>
    <w:rsid w:val="00CA0C1B"/>
    <w:rsid w:val="00CA119A"/>
    <w:rsid w:val="00CA11AF"/>
    <w:rsid w:val="00CA1B37"/>
    <w:rsid w:val="00CA20F1"/>
    <w:rsid w:val="00CA214A"/>
    <w:rsid w:val="00CA2241"/>
    <w:rsid w:val="00CA2437"/>
    <w:rsid w:val="00CA2B39"/>
    <w:rsid w:val="00CA2EA3"/>
    <w:rsid w:val="00CA3032"/>
    <w:rsid w:val="00CA37B0"/>
    <w:rsid w:val="00CA37F6"/>
    <w:rsid w:val="00CA3CDD"/>
    <w:rsid w:val="00CA403B"/>
    <w:rsid w:val="00CA4806"/>
    <w:rsid w:val="00CA505A"/>
    <w:rsid w:val="00CA59DD"/>
    <w:rsid w:val="00CA607E"/>
    <w:rsid w:val="00CA627D"/>
    <w:rsid w:val="00CA6ED7"/>
    <w:rsid w:val="00CA701A"/>
    <w:rsid w:val="00CA7146"/>
    <w:rsid w:val="00CA71EE"/>
    <w:rsid w:val="00CA7336"/>
    <w:rsid w:val="00CA74CB"/>
    <w:rsid w:val="00CA7646"/>
    <w:rsid w:val="00CA7E74"/>
    <w:rsid w:val="00CB0065"/>
    <w:rsid w:val="00CB008E"/>
    <w:rsid w:val="00CB01FA"/>
    <w:rsid w:val="00CB02E4"/>
    <w:rsid w:val="00CB04A2"/>
    <w:rsid w:val="00CB04A3"/>
    <w:rsid w:val="00CB06B2"/>
    <w:rsid w:val="00CB0737"/>
    <w:rsid w:val="00CB097A"/>
    <w:rsid w:val="00CB156D"/>
    <w:rsid w:val="00CB16E1"/>
    <w:rsid w:val="00CB1764"/>
    <w:rsid w:val="00CB190A"/>
    <w:rsid w:val="00CB1C80"/>
    <w:rsid w:val="00CB2676"/>
    <w:rsid w:val="00CB26EC"/>
    <w:rsid w:val="00CB2743"/>
    <w:rsid w:val="00CB29F0"/>
    <w:rsid w:val="00CB2C94"/>
    <w:rsid w:val="00CB2D16"/>
    <w:rsid w:val="00CB2D2A"/>
    <w:rsid w:val="00CB2D73"/>
    <w:rsid w:val="00CB3883"/>
    <w:rsid w:val="00CB3BEA"/>
    <w:rsid w:val="00CB4CBF"/>
    <w:rsid w:val="00CB5115"/>
    <w:rsid w:val="00CB5656"/>
    <w:rsid w:val="00CB5B1E"/>
    <w:rsid w:val="00CB5F76"/>
    <w:rsid w:val="00CB60EF"/>
    <w:rsid w:val="00CB69FC"/>
    <w:rsid w:val="00CB787A"/>
    <w:rsid w:val="00CB7A50"/>
    <w:rsid w:val="00CB7AC4"/>
    <w:rsid w:val="00CB7C96"/>
    <w:rsid w:val="00CC000C"/>
    <w:rsid w:val="00CC001E"/>
    <w:rsid w:val="00CC03D7"/>
    <w:rsid w:val="00CC09A5"/>
    <w:rsid w:val="00CC0BD3"/>
    <w:rsid w:val="00CC0C1D"/>
    <w:rsid w:val="00CC0C4A"/>
    <w:rsid w:val="00CC174B"/>
    <w:rsid w:val="00CC17F0"/>
    <w:rsid w:val="00CC1853"/>
    <w:rsid w:val="00CC18D6"/>
    <w:rsid w:val="00CC1BB2"/>
    <w:rsid w:val="00CC1FAE"/>
    <w:rsid w:val="00CC20D2"/>
    <w:rsid w:val="00CC2155"/>
    <w:rsid w:val="00CC2CE6"/>
    <w:rsid w:val="00CC309A"/>
    <w:rsid w:val="00CC3141"/>
    <w:rsid w:val="00CC31AD"/>
    <w:rsid w:val="00CC31D2"/>
    <w:rsid w:val="00CC33FD"/>
    <w:rsid w:val="00CC3506"/>
    <w:rsid w:val="00CC37C7"/>
    <w:rsid w:val="00CC3A23"/>
    <w:rsid w:val="00CC455C"/>
    <w:rsid w:val="00CC4847"/>
    <w:rsid w:val="00CC4D7B"/>
    <w:rsid w:val="00CC5C93"/>
    <w:rsid w:val="00CC5E16"/>
    <w:rsid w:val="00CC60D5"/>
    <w:rsid w:val="00CC6346"/>
    <w:rsid w:val="00CC6363"/>
    <w:rsid w:val="00CC6474"/>
    <w:rsid w:val="00CC64B0"/>
    <w:rsid w:val="00CC6944"/>
    <w:rsid w:val="00CC6EEC"/>
    <w:rsid w:val="00CC7272"/>
    <w:rsid w:val="00CC737C"/>
    <w:rsid w:val="00CC754D"/>
    <w:rsid w:val="00CC7980"/>
    <w:rsid w:val="00CC7A6B"/>
    <w:rsid w:val="00CC7C34"/>
    <w:rsid w:val="00CC7CAB"/>
    <w:rsid w:val="00CD011F"/>
    <w:rsid w:val="00CD0289"/>
    <w:rsid w:val="00CD042C"/>
    <w:rsid w:val="00CD0626"/>
    <w:rsid w:val="00CD087D"/>
    <w:rsid w:val="00CD0C8C"/>
    <w:rsid w:val="00CD0E06"/>
    <w:rsid w:val="00CD0F5D"/>
    <w:rsid w:val="00CD152D"/>
    <w:rsid w:val="00CD1C0B"/>
    <w:rsid w:val="00CD1C61"/>
    <w:rsid w:val="00CD239A"/>
    <w:rsid w:val="00CD26CE"/>
    <w:rsid w:val="00CD3032"/>
    <w:rsid w:val="00CD368A"/>
    <w:rsid w:val="00CD376F"/>
    <w:rsid w:val="00CD37EE"/>
    <w:rsid w:val="00CD3893"/>
    <w:rsid w:val="00CD39F0"/>
    <w:rsid w:val="00CD3EFA"/>
    <w:rsid w:val="00CD4739"/>
    <w:rsid w:val="00CD4952"/>
    <w:rsid w:val="00CD4ACF"/>
    <w:rsid w:val="00CD4ED9"/>
    <w:rsid w:val="00CD4F8C"/>
    <w:rsid w:val="00CD5512"/>
    <w:rsid w:val="00CD5804"/>
    <w:rsid w:val="00CD5F50"/>
    <w:rsid w:val="00CD62A4"/>
    <w:rsid w:val="00CD65A8"/>
    <w:rsid w:val="00CD6788"/>
    <w:rsid w:val="00CD6950"/>
    <w:rsid w:val="00CD69AB"/>
    <w:rsid w:val="00CD6DB4"/>
    <w:rsid w:val="00CD6E3D"/>
    <w:rsid w:val="00CD71AB"/>
    <w:rsid w:val="00CD7B07"/>
    <w:rsid w:val="00CD7C3B"/>
    <w:rsid w:val="00CD7D89"/>
    <w:rsid w:val="00CD7DD3"/>
    <w:rsid w:val="00CE0109"/>
    <w:rsid w:val="00CE04C1"/>
    <w:rsid w:val="00CE07A0"/>
    <w:rsid w:val="00CE0C9E"/>
    <w:rsid w:val="00CE1219"/>
    <w:rsid w:val="00CE18F6"/>
    <w:rsid w:val="00CE1A01"/>
    <w:rsid w:val="00CE1FC5"/>
    <w:rsid w:val="00CE1FE6"/>
    <w:rsid w:val="00CE24C0"/>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55A"/>
    <w:rsid w:val="00CE6636"/>
    <w:rsid w:val="00CE66D2"/>
    <w:rsid w:val="00CE671A"/>
    <w:rsid w:val="00CE6A85"/>
    <w:rsid w:val="00CE6AB0"/>
    <w:rsid w:val="00CE7149"/>
    <w:rsid w:val="00CE78AE"/>
    <w:rsid w:val="00CE78B3"/>
    <w:rsid w:val="00CE798D"/>
    <w:rsid w:val="00CE79CF"/>
    <w:rsid w:val="00CE7BB1"/>
    <w:rsid w:val="00CE7C04"/>
    <w:rsid w:val="00CE7E62"/>
    <w:rsid w:val="00CF0780"/>
    <w:rsid w:val="00CF080D"/>
    <w:rsid w:val="00CF0B19"/>
    <w:rsid w:val="00CF11F9"/>
    <w:rsid w:val="00CF1370"/>
    <w:rsid w:val="00CF1648"/>
    <w:rsid w:val="00CF16D8"/>
    <w:rsid w:val="00CF1951"/>
    <w:rsid w:val="00CF195E"/>
    <w:rsid w:val="00CF19DA"/>
    <w:rsid w:val="00CF1A9E"/>
    <w:rsid w:val="00CF1C7F"/>
    <w:rsid w:val="00CF1CC0"/>
    <w:rsid w:val="00CF1D6E"/>
    <w:rsid w:val="00CF2420"/>
    <w:rsid w:val="00CF24F8"/>
    <w:rsid w:val="00CF2653"/>
    <w:rsid w:val="00CF29F2"/>
    <w:rsid w:val="00CF2D71"/>
    <w:rsid w:val="00CF346E"/>
    <w:rsid w:val="00CF35BD"/>
    <w:rsid w:val="00CF3ACE"/>
    <w:rsid w:val="00CF4247"/>
    <w:rsid w:val="00CF478C"/>
    <w:rsid w:val="00CF4BA9"/>
    <w:rsid w:val="00CF4C99"/>
    <w:rsid w:val="00CF4D7B"/>
    <w:rsid w:val="00CF4F53"/>
    <w:rsid w:val="00CF50F4"/>
    <w:rsid w:val="00CF5263"/>
    <w:rsid w:val="00CF5373"/>
    <w:rsid w:val="00CF53F8"/>
    <w:rsid w:val="00CF5430"/>
    <w:rsid w:val="00CF5D56"/>
    <w:rsid w:val="00CF5F5A"/>
    <w:rsid w:val="00CF60B5"/>
    <w:rsid w:val="00CF6404"/>
    <w:rsid w:val="00CF65E8"/>
    <w:rsid w:val="00CF6859"/>
    <w:rsid w:val="00CF69E0"/>
    <w:rsid w:val="00CF6DEC"/>
    <w:rsid w:val="00CF7606"/>
    <w:rsid w:val="00CF7640"/>
    <w:rsid w:val="00CF770F"/>
    <w:rsid w:val="00CF79FC"/>
    <w:rsid w:val="00CF7B3C"/>
    <w:rsid w:val="00D00141"/>
    <w:rsid w:val="00D004FA"/>
    <w:rsid w:val="00D0069F"/>
    <w:rsid w:val="00D00C44"/>
    <w:rsid w:val="00D01254"/>
    <w:rsid w:val="00D013EA"/>
    <w:rsid w:val="00D01B21"/>
    <w:rsid w:val="00D01E2F"/>
    <w:rsid w:val="00D01E4A"/>
    <w:rsid w:val="00D01FED"/>
    <w:rsid w:val="00D0308D"/>
    <w:rsid w:val="00D03102"/>
    <w:rsid w:val="00D03366"/>
    <w:rsid w:val="00D035EF"/>
    <w:rsid w:val="00D0369C"/>
    <w:rsid w:val="00D03727"/>
    <w:rsid w:val="00D0378A"/>
    <w:rsid w:val="00D03AC1"/>
    <w:rsid w:val="00D03D68"/>
    <w:rsid w:val="00D03F96"/>
    <w:rsid w:val="00D04115"/>
    <w:rsid w:val="00D0428F"/>
    <w:rsid w:val="00D04360"/>
    <w:rsid w:val="00D04975"/>
    <w:rsid w:val="00D04CB3"/>
    <w:rsid w:val="00D04CF0"/>
    <w:rsid w:val="00D04F72"/>
    <w:rsid w:val="00D0501E"/>
    <w:rsid w:val="00D05132"/>
    <w:rsid w:val="00D05238"/>
    <w:rsid w:val="00D0551C"/>
    <w:rsid w:val="00D057CD"/>
    <w:rsid w:val="00D05A5B"/>
    <w:rsid w:val="00D05E8D"/>
    <w:rsid w:val="00D05EA9"/>
    <w:rsid w:val="00D05EC7"/>
    <w:rsid w:val="00D0617A"/>
    <w:rsid w:val="00D06596"/>
    <w:rsid w:val="00D071B5"/>
    <w:rsid w:val="00D071F8"/>
    <w:rsid w:val="00D07252"/>
    <w:rsid w:val="00D0731C"/>
    <w:rsid w:val="00D07366"/>
    <w:rsid w:val="00D074F4"/>
    <w:rsid w:val="00D0775C"/>
    <w:rsid w:val="00D07A1F"/>
    <w:rsid w:val="00D07CE1"/>
    <w:rsid w:val="00D1026A"/>
    <w:rsid w:val="00D10275"/>
    <w:rsid w:val="00D10612"/>
    <w:rsid w:val="00D107CF"/>
    <w:rsid w:val="00D10978"/>
    <w:rsid w:val="00D10A3F"/>
    <w:rsid w:val="00D10A8F"/>
    <w:rsid w:val="00D10E5E"/>
    <w:rsid w:val="00D112E8"/>
    <w:rsid w:val="00D11A76"/>
    <w:rsid w:val="00D11B0B"/>
    <w:rsid w:val="00D11BE7"/>
    <w:rsid w:val="00D11FFB"/>
    <w:rsid w:val="00D12293"/>
    <w:rsid w:val="00D125F3"/>
    <w:rsid w:val="00D1284B"/>
    <w:rsid w:val="00D12A07"/>
    <w:rsid w:val="00D12BB3"/>
    <w:rsid w:val="00D12DC6"/>
    <w:rsid w:val="00D13057"/>
    <w:rsid w:val="00D13B5A"/>
    <w:rsid w:val="00D13C56"/>
    <w:rsid w:val="00D140B1"/>
    <w:rsid w:val="00D14236"/>
    <w:rsid w:val="00D1435A"/>
    <w:rsid w:val="00D14553"/>
    <w:rsid w:val="00D145ED"/>
    <w:rsid w:val="00D14DB1"/>
    <w:rsid w:val="00D151B2"/>
    <w:rsid w:val="00D151D6"/>
    <w:rsid w:val="00D15923"/>
    <w:rsid w:val="00D15E7D"/>
    <w:rsid w:val="00D15F43"/>
    <w:rsid w:val="00D16051"/>
    <w:rsid w:val="00D16170"/>
    <w:rsid w:val="00D1635E"/>
    <w:rsid w:val="00D16741"/>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9D"/>
    <w:rsid w:val="00D17EE7"/>
    <w:rsid w:val="00D200DD"/>
    <w:rsid w:val="00D20A27"/>
    <w:rsid w:val="00D20B8B"/>
    <w:rsid w:val="00D20B9C"/>
    <w:rsid w:val="00D20C86"/>
    <w:rsid w:val="00D211CA"/>
    <w:rsid w:val="00D212ED"/>
    <w:rsid w:val="00D212F5"/>
    <w:rsid w:val="00D2162C"/>
    <w:rsid w:val="00D21A3C"/>
    <w:rsid w:val="00D21C09"/>
    <w:rsid w:val="00D21DB2"/>
    <w:rsid w:val="00D21E04"/>
    <w:rsid w:val="00D223DD"/>
    <w:rsid w:val="00D22F76"/>
    <w:rsid w:val="00D233F1"/>
    <w:rsid w:val="00D23440"/>
    <w:rsid w:val="00D2352C"/>
    <w:rsid w:val="00D2381C"/>
    <w:rsid w:val="00D239BD"/>
    <w:rsid w:val="00D244C6"/>
    <w:rsid w:val="00D24582"/>
    <w:rsid w:val="00D24DEB"/>
    <w:rsid w:val="00D24F4D"/>
    <w:rsid w:val="00D256F8"/>
    <w:rsid w:val="00D25B44"/>
    <w:rsid w:val="00D25D4C"/>
    <w:rsid w:val="00D266E7"/>
    <w:rsid w:val="00D26797"/>
    <w:rsid w:val="00D2685A"/>
    <w:rsid w:val="00D2685C"/>
    <w:rsid w:val="00D26A3B"/>
    <w:rsid w:val="00D26C1D"/>
    <w:rsid w:val="00D278B4"/>
    <w:rsid w:val="00D3008B"/>
    <w:rsid w:val="00D301EF"/>
    <w:rsid w:val="00D302FD"/>
    <w:rsid w:val="00D3038A"/>
    <w:rsid w:val="00D3044D"/>
    <w:rsid w:val="00D3050C"/>
    <w:rsid w:val="00D307F6"/>
    <w:rsid w:val="00D3098D"/>
    <w:rsid w:val="00D30D15"/>
    <w:rsid w:val="00D31338"/>
    <w:rsid w:val="00D314FF"/>
    <w:rsid w:val="00D31546"/>
    <w:rsid w:val="00D319E3"/>
    <w:rsid w:val="00D31A02"/>
    <w:rsid w:val="00D320B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57EE"/>
    <w:rsid w:val="00D358F3"/>
    <w:rsid w:val="00D359BF"/>
    <w:rsid w:val="00D35D98"/>
    <w:rsid w:val="00D36234"/>
    <w:rsid w:val="00D36371"/>
    <w:rsid w:val="00D3686D"/>
    <w:rsid w:val="00D36F90"/>
    <w:rsid w:val="00D37238"/>
    <w:rsid w:val="00D3739D"/>
    <w:rsid w:val="00D3766F"/>
    <w:rsid w:val="00D37855"/>
    <w:rsid w:val="00D37AAA"/>
    <w:rsid w:val="00D37E5C"/>
    <w:rsid w:val="00D40B76"/>
    <w:rsid w:val="00D40BB4"/>
    <w:rsid w:val="00D40D41"/>
    <w:rsid w:val="00D4111A"/>
    <w:rsid w:val="00D41216"/>
    <w:rsid w:val="00D412B7"/>
    <w:rsid w:val="00D4188D"/>
    <w:rsid w:val="00D42DE0"/>
    <w:rsid w:val="00D42F64"/>
    <w:rsid w:val="00D42F9D"/>
    <w:rsid w:val="00D430AC"/>
    <w:rsid w:val="00D43341"/>
    <w:rsid w:val="00D43352"/>
    <w:rsid w:val="00D434FB"/>
    <w:rsid w:val="00D437D8"/>
    <w:rsid w:val="00D43C0E"/>
    <w:rsid w:val="00D43CF7"/>
    <w:rsid w:val="00D448E0"/>
    <w:rsid w:val="00D44938"/>
    <w:rsid w:val="00D44994"/>
    <w:rsid w:val="00D44EC1"/>
    <w:rsid w:val="00D44FA6"/>
    <w:rsid w:val="00D454AE"/>
    <w:rsid w:val="00D45692"/>
    <w:rsid w:val="00D458A6"/>
    <w:rsid w:val="00D45A34"/>
    <w:rsid w:val="00D45DF3"/>
    <w:rsid w:val="00D45E54"/>
    <w:rsid w:val="00D46174"/>
    <w:rsid w:val="00D47162"/>
    <w:rsid w:val="00D4733C"/>
    <w:rsid w:val="00D4753F"/>
    <w:rsid w:val="00D47A99"/>
    <w:rsid w:val="00D47BE1"/>
    <w:rsid w:val="00D47DD0"/>
    <w:rsid w:val="00D47E5F"/>
    <w:rsid w:val="00D47F8A"/>
    <w:rsid w:val="00D500CF"/>
    <w:rsid w:val="00D50183"/>
    <w:rsid w:val="00D5069A"/>
    <w:rsid w:val="00D5178B"/>
    <w:rsid w:val="00D51D12"/>
    <w:rsid w:val="00D51DEE"/>
    <w:rsid w:val="00D51EF3"/>
    <w:rsid w:val="00D51F2B"/>
    <w:rsid w:val="00D52197"/>
    <w:rsid w:val="00D52611"/>
    <w:rsid w:val="00D526C6"/>
    <w:rsid w:val="00D52D74"/>
    <w:rsid w:val="00D5332F"/>
    <w:rsid w:val="00D5362B"/>
    <w:rsid w:val="00D536E8"/>
    <w:rsid w:val="00D5399E"/>
    <w:rsid w:val="00D53C78"/>
    <w:rsid w:val="00D53DB3"/>
    <w:rsid w:val="00D546D2"/>
    <w:rsid w:val="00D54C6A"/>
    <w:rsid w:val="00D5500D"/>
    <w:rsid w:val="00D55072"/>
    <w:rsid w:val="00D551B5"/>
    <w:rsid w:val="00D555E9"/>
    <w:rsid w:val="00D558D9"/>
    <w:rsid w:val="00D5615E"/>
    <w:rsid w:val="00D56852"/>
    <w:rsid w:val="00D56AC0"/>
    <w:rsid w:val="00D56DB2"/>
    <w:rsid w:val="00D56EC9"/>
    <w:rsid w:val="00D5747F"/>
    <w:rsid w:val="00D57495"/>
    <w:rsid w:val="00D574FA"/>
    <w:rsid w:val="00D57999"/>
    <w:rsid w:val="00D57CE0"/>
    <w:rsid w:val="00D6015E"/>
    <w:rsid w:val="00D60815"/>
    <w:rsid w:val="00D60C8D"/>
    <w:rsid w:val="00D60D63"/>
    <w:rsid w:val="00D61202"/>
    <w:rsid w:val="00D61374"/>
    <w:rsid w:val="00D61587"/>
    <w:rsid w:val="00D6165F"/>
    <w:rsid w:val="00D6168A"/>
    <w:rsid w:val="00D616A5"/>
    <w:rsid w:val="00D619EF"/>
    <w:rsid w:val="00D61C8E"/>
    <w:rsid w:val="00D61D55"/>
    <w:rsid w:val="00D61FF0"/>
    <w:rsid w:val="00D6211D"/>
    <w:rsid w:val="00D62125"/>
    <w:rsid w:val="00D626C3"/>
    <w:rsid w:val="00D6275D"/>
    <w:rsid w:val="00D62986"/>
    <w:rsid w:val="00D62C97"/>
    <w:rsid w:val="00D63027"/>
    <w:rsid w:val="00D6327D"/>
    <w:rsid w:val="00D63517"/>
    <w:rsid w:val="00D63ABC"/>
    <w:rsid w:val="00D63B75"/>
    <w:rsid w:val="00D6455B"/>
    <w:rsid w:val="00D646ED"/>
    <w:rsid w:val="00D64C5D"/>
    <w:rsid w:val="00D64DF5"/>
    <w:rsid w:val="00D65121"/>
    <w:rsid w:val="00D656AA"/>
    <w:rsid w:val="00D65834"/>
    <w:rsid w:val="00D659B1"/>
    <w:rsid w:val="00D66500"/>
    <w:rsid w:val="00D669B5"/>
    <w:rsid w:val="00D66DC3"/>
    <w:rsid w:val="00D66E18"/>
    <w:rsid w:val="00D6710A"/>
    <w:rsid w:val="00D6734D"/>
    <w:rsid w:val="00D673B5"/>
    <w:rsid w:val="00D6774D"/>
    <w:rsid w:val="00D679CF"/>
    <w:rsid w:val="00D679D3"/>
    <w:rsid w:val="00D67CA8"/>
    <w:rsid w:val="00D67E24"/>
    <w:rsid w:val="00D67EC6"/>
    <w:rsid w:val="00D67FEF"/>
    <w:rsid w:val="00D701CB"/>
    <w:rsid w:val="00D701DB"/>
    <w:rsid w:val="00D70322"/>
    <w:rsid w:val="00D704D1"/>
    <w:rsid w:val="00D705D0"/>
    <w:rsid w:val="00D709CF"/>
    <w:rsid w:val="00D70BCD"/>
    <w:rsid w:val="00D71258"/>
    <w:rsid w:val="00D71462"/>
    <w:rsid w:val="00D71993"/>
    <w:rsid w:val="00D71A60"/>
    <w:rsid w:val="00D7233B"/>
    <w:rsid w:val="00D72435"/>
    <w:rsid w:val="00D72A79"/>
    <w:rsid w:val="00D72F1E"/>
    <w:rsid w:val="00D7356F"/>
    <w:rsid w:val="00D73587"/>
    <w:rsid w:val="00D7359A"/>
    <w:rsid w:val="00D73B33"/>
    <w:rsid w:val="00D73C71"/>
    <w:rsid w:val="00D73EBB"/>
    <w:rsid w:val="00D73FFC"/>
    <w:rsid w:val="00D74479"/>
    <w:rsid w:val="00D746C7"/>
    <w:rsid w:val="00D749A1"/>
    <w:rsid w:val="00D74B6B"/>
    <w:rsid w:val="00D74C33"/>
    <w:rsid w:val="00D74FA8"/>
    <w:rsid w:val="00D751FB"/>
    <w:rsid w:val="00D754D6"/>
    <w:rsid w:val="00D75694"/>
    <w:rsid w:val="00D75B4F"/>
    <w:rsid w:val="00D75E86"/>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407"/>
    <w:rsid w:val="00D8172A"/>
    <w:rsid w:val="00D81792"/>
    <w:rsid w:val="00D819B1"/>
    <w:rsid w:val="00D819B6"/>
    <w:rsid w:val="00D82281"/>
    <w:rsid w:val="00D8238C"/>
    <w:rsid w:val="00D82494"/>
    <w:rsid w:val="00D826ED"/>
    <w:rsid w:val="00D82B3B"/>
    <w:rsid w:val="00D82B51"/>
    <w:rsid w:val="00D8309C"/>
    <w:rsid w:val="00D8332B"/>
    <w:rsid w:val="00D8355C"/>
    <w:rsid w:val="00D8390C"/>
    <w:rsid w:val="00D83A4F"/>
    <w:rsid w:val="00D83AE9"/>
    <w:rsid w:val="00D83FB9"/>
    <w:rsid w:val="00D84620"/>
    <w:rsid w:val="00D857B8"/>
    <w:rsid w:val="00D86427"/>
    <w:rsid w:val="00D86537"/>
    <w:rsid w:val="00D866BB"/>
    <w:rsid w:val="00D87175"/>
    <w:rsid w:val="00D8757A"/>
    <w:rsid w:val="00D87814"/>
    <w:rsid w:val="00D87904"/>
    <w:rsid w:val="00D87ABF"/>
    <w:rsid w:val="00D87D4F"/>
    <w:rsid w:val="00D90006"/>
    <w:rsid w:val="00D90284"/>
    <w:rsid w:val="00D9049A"/>
    <w:rsid w:val="00D90723"/>
    <w:rsid w:val="00D909D4"/>
    <w:rsid w:val="00D90A0F"/>
    <w:rsid w:val="00D90CD3"/>
    <w:rsid w:val="00D9145E"/>
    <w:rsid w:val="00D91618"/>
    <w:rsid w:val="00D919BF"/>
    <w:rsid w:val="00D919E6"/>
    <w:rsid w:val="00D91BE1"/>
    <w:rsid w:val="00D9285F"/>
    <w:rsid w:val="00D92BA4"/>
    <w:rsid w:val="00D92C29"/>
    <w:rsid w:val="00D93340"/>
    <w:rsid w:val="00D936E2"/>
    <w:rsid w:val="00D9372B"/>
    <w:rsid w:val="00D93B4B"/>
    <w:rsid w:val="00D93DB4"/>
    <w:rsid w:val="00D93DEF"/>
    <w:rsid w:val="00D941A0"/>
    <w:rsid w:val="00D944CB"/>
    <w:rsid w:val="00D94580"/>
    <w:rsid w:val="00D9463C"/>
    <w:rsid w:val="00D94885"/>
    <w:rsid w:val="00D94A7F"/>
    <w:rsid w:val="00D95104"/>
    <w:rsid w:val="00D95460"/>
    <w:rsid w:val="00D9548D"/>
    <w:rsid w:val="00D95600"/>
    <w:rsid w:val="00D9595B"/>
    <w:rsid w:val="00D95E30"/>
    <w:rsid w:val="00D95F75"/>
    <w:rsid w:val="00D96227"/>
    <w:rsid w:val="00D963A1"/>
    <w:rsid w:val="00D963DE"/>
    <w:rsid w:val="00D964B1"/>
    <w:rsid w:val="00D9660B"/>
    <w:rsid w:val="00D9665D"/>
    <w:rsid w:val="00D9683C"/>
    <w:rsid w:val="00D96AAC"/>
    <w:rsid w:val="00D96D5E"/>
    <w:rsid w:val="00D972EC"/>
    <w:rsid w:val="00D97420"/>
    <w:rsid w:val="00D97884"/>
    <w:rsid w:val="00D97975"/>
    <w:rsid w:val="00D97BEF"/>
    <w:rsid w:val="00D97C33"/>
    <w:rsid w:val="00D97F53"/>
    <w:rsid w:val="00DA098D"/>
    <w:rsid w:val="00DA0A7F"/>
    <w:rsid w:val="00DA0CAB"/>
    <w:rsid w:val="00DA11DA"/>
    <w:rsid w:val="00DA144F"/>
    <w:rsid w:val="00DA1778"/>
    <w:rsid w:val="00DA18CF"/>
    <w:rsid w:val="00DA1C2B"/>
    <w:rsid w:val="00DA1C31"/>
    <w:rsid w:val="00DA1CDD"/>
    <w:rsid w:val="00DA20BC"/>
    <w:rsid w:val="00DA26A5"/>
    <w:rsid w:val="00DA2C29"/>
    <w:rsid w:val="00DA2ED7"/>
    <w:rsid w:val="00DA3426"/>
    <w:rsid w:val="00DA346D"/>
    <w:rsid w:val="00DA35CD"/>
    <w:rsid w:val="00DA38DD"/>
    <w:rsid w:val="00DA3E7A"/>
    <w:rsid w:val="00DA422D"/>
    <w:rsid w:val="00DA4303"/>
    <w:rsid w:val="00DA430C"/>
    <w:rsid w:val="00DA4376"/>
    <w:rsid w:val="00DA43A0"/>
    <w:rsid w:val="00DA47A0"/>
    <w:rsid w:val="00DA4D65"/>
    <w:rsid w:val="00DA4ED1"/>
    <w:rsid w:val="00DA534E"/>
    <w:rsid w:val="00DA55E4"/>
    <w:rsid w:val="00DA589A"/>
    <w:rsid w:val="00DA5BBF"/>
    <w:rsid w:val="00DA5C0D"/>
    <w:rsid w:val="00DA615D"/>
    <w:rsid w:val="00DA61FC"/>
    <w:rsid w:val="00DA6352"/>
    <w:rsid w:val="00DA6598"/>
    <w:rsid w:val="00DA687A"/>
    <w:rsid w:val="00DA6C0F"/>
    <w:rsid w:val="00DA6CD3"/>
    <w:rsid w:val="00DA6F1B"/>
    <w:rsid w:val="00DA702F"/>
    <w:rsid w:val="00DA761D"/>
    <w:rsid w:val="00DA7ABF"/>
    <w:rsid w:val="00DA7F8A"/>
    <w:rsid w:val="00DA7FA3"/>
    <w:rsid w:val="00DB0165"/>
    <w:rsid w:val="00DB0176"/>
    <w:rsid w:val="00DB022F"/>
    <w:rsid w:val="00DB0387"/>
    <w:rsid w:val="00DB0404"/>
    <w:rsid w:val="00DB0589"/>
    <w:rsid w:val="00DB05FC"/>
    <w:rsid w:val="00DB11F8"/>
    <w:rsid w:val="00DB18F8"/>
    <w:rsid w:val="00DB1A59"/>
    <w:rsid w:val="00DB1F2A"/>
    <w:rsid w:val="00DB229E"/>
    <w:rsid w:val="00DB27D9"/>
    <w:rsid w:val="00DB2862"/>
    <w:rsid w:val="00DB2966"/>
    <w:rsid w:val="00DB297E"/>
    <w:rsid w:val="00DB297F"/>
    <w:rsid w:val="00DB2D69"/>
    <w:rsid w:val="00DB3153"/>
    <w:rsid w:val="00DB317A"/>
    <w:rsid w:val="00DB32A3"/>
    <w:rsid w:val="00DB365A"/>
    <w:rsid w:val="00DB3896"/>
    <w:rsid w:val="00DB3B82"/>
    <w:rsid w:val="00DB3C61"/>
    <w:rsid w:val="00DB4673"/>
    <w:rsid w:val="00DB485D"/>
    <w:rsid w:val="00DB498F"/>
    <w:rsid w:val="00DB499D"/>
    <w:rsid w:val="00DB4E0D"/>
    <w:rsid w:val="00DB50F0"/>
    <w:rsid w:val="00DB566D"/>
    <w:rsid w:val="00DB6084"/>
    <w:rsid w:val="00DB6335"/>
    <w:rsid w:val="00DB6625"/>
    <w:rsid w:val="00DB675D"/>
    <w:rsid w:val="00DB698E"/>
    <w:rsid w:val="00DB6A42"/>
    <w:rsid w:val="00DB6A44"/>
    <w:rsid w:val="00DB6DC1"/>
    <w:rsid w:val="00DB6E56"/>
    <w:rsid w:val="00DB6FBB"/>
    <w:rsid w:val="00DB7106"/>
    <w:rsid w:val="00DB7AAF"/>
    <w:rsid w:val="00DB7BB3"/>
    <w:rsid w:val="00DB7DB2"/>
    <w:rsid w:val="00DB7F97"/>
    <w:rsid w:val="00DC0061"/>
    <w:rsid w:val="00DC0425"/>
    <w:rsid w:val="00DC058C"/>
    <w:rsid w:val="00DC07CF"/>
    <w:rsid w:val="00DC0C51"/>
    <w:rsid w:val="00DC11B0"/>
    <w:rsid w:val="00DC12A1"/>
    <w:rsid w:val="00DC12AB"/>
    <w:rsid w:val="00DC1327"/>
    <w:rsid w:val="00DC134C"/>
    <w:rsid w:val="00DC1350"/>
    <w:rsid w:val="00DC149C"/>
    <w:rsid w:val="00DC15F7"/>
    <w:rsid w:val="00DC16F2"/>
    <w:rsid w:val="00DC171A"/>
    <w:rsid w:val="00DC1D39"/>
    <w:rsid w:val="00DC1EC6"/>
    <w:rsid w:val="00DC1EE4"/>
    <w:rsid w:val="00DC2071"/>
    <w:rsid w:val="00DC2239"/>
    <w:rsid w:val="00DC2594"/>
    <w:rsid w:val="00DC3237"/>
    <w:rsid w:val="00DC3433"/>
    <w:rsid w:val="00DC3B29"/>
    <w:rsid w:val="00DC3EB9"/>
    <w:rsid w:val="00DC3FAD"/>
    <w:rsid w:val="00DC41A4"/>
    <w:rsid w:val="00DC41B3"/>
    <w:rsid w:val="00DC4351"/>
    <w:rsid w:val="00DC48F5"/>
    <w:rsid w:val="00DC51C6"/>
    <w:rsid w:val="00DC54E7"/>
    <w:rsid w:val="00DC5672"/>
    <w:rsid w:val="00DC568E"/>
    <w:rsid w:val="00DC58C5"/>
    <w:rsid w:val="00DC5ACC"/>
    <w:rsid w:val="00DC5BEF"/>
    <w:rsid w:val="00DC60A2"/>
    <w:rsid w:val="00DC6127"/>
    <w:rsid w:val="00DC6600"/>
    <w:rsid w:val="00DC67BD"/>
    <w:rsid w:val="00DC6924"/>
    <w:rsid w:val="00DC6BFC"/>
    <w:rsid w:val="00DC6C5C"/>
    <w:rsid w:val="00DC710C"/>
    <w:rsid w:val="00DC7115"/>
    <w:rsid w:val="00DC71F2"/>
    <w:rsid w:val="00DC72FC"/>
    <w:rsid w:val="00DC7AF0"/>
    <w:rsid w:val="00DC7D4F"/>
    <w:rsid w:val="00DC7F6A"/>
    <w:rsid w:val="00DD00A8"/>
    <w:rsid w:val="00DD03AB"/>
    <w:rsid w:val="00DD0431"/>
    <w:rsid w:val="00DD048A"/>
    <w:rsid w:val="00DD08F8"/>
    <w:rsid w:val="00DD0B72"/>
    <w:rsid w:val="00DD0E19"/>
    <w:rsid w:val="00DD0EC9"/>
    <w:rsid w:val="00DD1119"/>
    <w:rsid w:val="00DD1923"/>
    <w:rsid w:val="00DD1BD3"/>
    <w:rsid w:val="00DD2025"/>
    <w:rsid w:val="00DD22EA"/>
    <w:rsid w:val="00DD23A0"/>
    <w:rsid w:val="00DD27AB"/>
    <w:rsid w:val="00DD28E6"/>
    <w:rsid w:val="00DD2A29"/>
    <w:rsid w:val="00DD32E4"/>
    <w:rsid w:val="00DD344A"/>
    <w:rsid w:val="00DD37F5"/>
    <w:rsid w:val="00DD3E04"/>
    <w:rsid w:val="00DD3EF5"/>
    <w:rsid w:val="00DD3EF9"/>
    <w:rsid w:val="00DD40EA"/>
    <w:rsid w:val="00DD4152"/>
    <w:rsid w:val="00DD49EB"/>
    <w:rsid w:val="00DD5252"/>
    <w:rsid w:val="00DD53FA"/>
    <w:rsid w:val="00DD57E5"/>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518"/>
    <w:rsid w:val="00DE2831"/>
    <w:rsid w:val="00DE2A16"/>
    <w:rsid w:val="00DE2C61"/>
    <w:rsid w:val="00DE2D53"/>
    <w:rsid w:val="00DE2E3E"/>
    <w:rsid w:val="00DE2EF1"/>
    <w:rsid w:val="00DE2FAC"/>
    <w:rsid w:val="00DE3561"/>
    <w:rsid w:val="00DE43E6"/>
    <w:rsid w:val="00DE4621"/>
    <w:rsid w:val="00DE4670"/>
    <w:rsid w:val="00DE47F2"/>
    <w:rsid w:val="00DE492E"/>
    <w:rsid w:val="00DE4A45"/>
    <w:rsid w:val="00DE4AA9"/>
    <w:rsid w:val="00DE4C1D"/>
    <w:rsid w:val="00DE5087"/>
    <w:rsid w:val="00DE50F7"/>
    <w:rsid w:val="00DE52E3"/>
    <w:rsid w:val="00DE535D"/>
    <w:rsid w:val="00DE5826"/>
    <w:rsid w:val="00DE58E2"/>
    <w:rsid w:val="00DE58FF"/>
    <w:rsid w:val="00DE5B42"/>
    <w:rsid w:val="00DE5BC9"/>
    <w:rsid w:val="00DE5E39"/>
    <w:rsid w:val="00DE5E81"/>
    <w:rsid w:val="00DE6430"/>
    <w:rsid w:val="00DE6540"/>
    <w:rsid w:val="00DE6A05"/>
    <w:rsid w:val="00DE6B1F"/>
    <w:rsid w:val="00DE6BDA"/>
    <w:rsid w:val="00DE6FC1"/>
    <w:rsid w:val="00DE7564"/>
    <w:rsid w:val="00DE76C2"/>
    <w:rsid w:val="00DE7708"/>
    <w:rsid w:val="00DE7C00"/>
    <w:rsid w:val="00DE7E91"/>
    <w:rsid w:val="00DF0107"/>
    <w:rsid w:val="00DF0202"/>
    <w:rsid w:val="00DF03E9"/>
    <w:rsid w:val="00DF03ED"/>
    <w:rsid w:val="00DF04EE"/>
    <w:rsid w:val="00DF0BF4"/>
    <w:rsid w:val="00DF0E46"/>
    <w:rsid w:val="00DF0F8B"/>
    <w:rsid w:val="00DF179D"/>
    <w:rsid w:val="00DF17AD"/>
    <w:rsid w:val="00DF1E9C"/>
    <w:rsid w:val="00DF215F"/>
    <w:rsid w:val="00DF2471"/>
    <w:rsid w:val="00DF26B5"/>
    <w:rsid w:val="00DF2985"/>
    <w:rsid w:val="00DF306E"/>
    <w:rsid w:val="00DF3186"/>
    <w:rsid w:val="00DF31BB"/>
    <w:rsid w:val="00DF36B2"/>
    <w:rsid w:val="00DF3E41"/>
    <w:rsid w:val="00DF3F1E"/>
    <w:rsid w:val="00DF3F37"/>
    <w:rsid w:val="00DF4246"/>
    <w:rsid w:val="00DF42AA"/>
    <w:rsid w:val="00DF4318"/>
    <w:rsid w:val="00DF4346"/>
    <w:rsid w:val="00DF4572"/>
    <w:rsid w:val="00DF4658"/>
    <w:rsid w:val="00DF4808"/>
    <w:rsid w:val="00DF49F0"/>
    <w:rsid w:val="00DF4B79"/>
    <w:rsid w:val="00DF4DE1"/>
    <w:rsid w:val="00DF5081"/>
    <w:rsid w:val="00DF51DD"/>
    <w:rsid w:val="00DF524F"/>
    <w:rsid w:val="00DF53AF"/>
    <w:rsid w:val="00DF57D4"/>
    <w:rsid w:val="00DF5962"/>
    <w:rsid w:val="00DF5F22"/>
    <w:rsid w:val="00DF64FB"/>
    <w:rsid w:val="00DF6535"/>
    <w:rsid w:val="00DF6555"/>
    <w:rsid w:val="00DF6C8B"/>
    <w:rsid w:val="00DF6CDE"/>
    <w:rsid w:val="00DF6F17"/>
    <w:rsid w:val="00DF769B"/>
    <w:rsid w:val="00DF777B"/>
    <w:rsid w:val="00DF78FA"/>
    <w:rsid w:val="00DF791E"/>
    <w:rsid w:val="00DF7D83"/>
    <w:rsid w:val="00E002F1"/>
    <w:rsid w:val="00E004A3"/>
    <w:rsid w:val="00E0082C"/>
    <w:rsid w:val="00E00BBF"/>
    <w:rsid w:val="00E00BEB"/>
    <w:rsid w:val="00E00D6F"/>
    <w:rsid w:val="00E00EAC"/>
    <w:rsid w:val="00E01852"/>
    <w:rsid w:val="00E01AE0"/>
    <w:rsid w:val="00E01D76"/>
    <w:rsid w:val="00E01DAA"/>
    <w:rsid w:val="00E020A4"/>
    <w:rsid w:val="00E023E5"/>
    <w:rsid w:val="00E02432"/>
    <w:rsid w:val="00E029BD"/>
    <w:rsid w:val="00E02B7E"/>
    <w:rsid w:val="00E02F80"/>
    <w:rsid w:val="00E03038"/>
    <w:rsid w:val="00E032FA"/>
    <w:rsid w:val="00E03E91"/>
    <w:rsid w:val="00E04022"/>
    <w:rsid w:val="00E041AD"/>
    <w:rsid w:val="00E04572"/>
    <w:rsid w:val="00E04923"/>
    <w:rsid w:val="00E04B67"/>
    <w:rsid w:val="00E04C56"/>
    <w:rsid w:val="00E04CAA"/>
    <w:rsid w:val="00E04F4C"/>
    <w:rsid w:val="00E05200"/>
    <w:rsid w:val="00E0528F"/>
    <w:rsid w:val="00E05575"/>
    <w:rsid w:val="00E05706"/>
    <w:rsid w:val="00E05DE6"/>
    <w:rsid w:val="00E06217"/>
    <w:rsid w:val="00E06F94"/>
    <w:rsid w:val="00E0710E"/>
    <w:rsid w:val="00E0728F"/>
    <w:rsid w:val="00E0735A"/>
    <w:rsid w:val="00E07535"/>
    <w:rsid w:val="00E07543"/>
    <w:rsid w:val="00E0755C"/>
    <w:rsid w:val="00E07607"/>
    <w:rsid w:val="00E07720"/>
    <w:rsid w:val="00E07AB5"/>
    <w:rsid w:val="00E1020F"/>
    <w:rsid w:val="00E10F27"/>
    <w:rsid w:val="00E11063"/>
    <w:rsid w:val="00E11709"/>
    <w:rsid w:val="00E11BC7"/>
    <w:rsid w:val="00E121F5"/>
    <w:rsid w:val="00E122B2"/>
    <w:rsid w:val="00E12EBC"/>
    <w:rsid w:val="00E12F8A"/>
    <w:rsid w:val="00E135A4"/>
    <w:rsid w:val="00E139BC"/>
    <w:rsid w:val="00E13BBB"/>
    <w:rsid w:val="00E13CF9"/>
    <w:rsid w:val="00E13D48"/>
    <w:rsid w:val="00E13F4A"/>
    <w:rsid w:val="00E1414F"/>
    <w:rsid w:val="00E1425B"/>
    <w:rsid w:val="00E14506"/>
    <w:rsid w:val="00E14A7E"/>
    <w:rsid w:val="00E14A80"/>
    <w:rsid w:val="00E151E1"/>
    <w:rsid w:val="00E151E7"/>
    <w:rsid w:val="00E152E3"/>
    <w:rsid w:val="00E153D4"/>
    <w:rsid w:val="00E15524"/>
    <w:rsid w:val="00E15AD4"/>
    <w:rsid w:val="00E15D08"/>
    <w:rsid w:val="00E160FF"/>
    <w:rsid w:val="00E16824"/>
    <w:rsid w:val="00E16B9D"/>
    <w:rsid w:val="00E17129"/>
    <w:rsid w:val="00E17227"/>
    <w:rsid w:val="00E17619"/>
    <w:rsid w:val="00E17805"/>
    <w:rsid w:val="00E178C3"/>
    <w:rsid w:val="00E17AF1"/>
    <w:rsid w:val="00E17B53"/>
    <w:rsid w:val="00E206FA"/>
    <w:rsid w:val="00E20F79"/>
    <w:rsid w:val="00E21278"/>
    <w:rsid w:val="00E2170A"/>
    <w:rsid w:val="00E21B02"/>
    <w:rsid w:val="00E21E55"/>
    <w:rsid w:val="00E22548"/>
    <w:rsid w:val="00E22B18"/>
    <w:rsid w:val="00E22CCD"/>
    <w:rsid w:val="00E22ED3"/>
    <w:rsid w:val="00E2301D"/>
    <w:rsid w:val="00E231CB"/>
    <w:rsid w:val="00E233A0"/>
    <w:rsid w:val="00E23595"/>
    <w:rsid w:val="00E239D8"/>
    <w:rsid w:val="00E23A11"/>
    <w:rsid w:val="00E23A6C"/>
    <w:rsid w:val="00E23FB7"/>
    <w:rsid w:val="00E245A9"/>
    <w:rsid w:val="00E24682"/>
    <w:rsid w:val="00E24A27"/>
    <w:rsid w:val="00E24A3A"/>
    <w:rsid w:val="00E24D24"/>
    <w:rsid w:val="00E255F5"/>
    <w:rsid w:val="00E25F29"/>
    <w:rsid w:val="00E25F89"/>
    <w:rsid w:val="00E2627A"/>
    <w:rsid w:val="00E26436"/>
    <w:rsid w:val="00E268A1"/>
    <w:rsid w:val="00E26B09"/>
    <w:rsid w:val="00E26BE2"/>
    <w:rsid w:val="00E26CE8"/>
    <w:rsid w:val="00E26D2C"/>
    <w:rsid w:val="00E2703E"/>
    <w:rsid w:val="00E27520"/>
    <w:rsid w:val="00E275A5"/>
    <w:rsid w:val="00E275B5"/>
    <w:rsid w:val="00E277D8"/>
    <w:rsid w:val="00E27D4D"/>
    <w:rsid w:val="00E30287"/>
    <w:rsid w:val="00E30330"/>
    <w:rsid w:val="00E307CF"/>
    <w:rsid w:val="00E30D3C"/>
    <w:rsid w:val="00E31E5C"/>
    <w:rsid w:val="00E31EB5"/>
    <w:rsid w:val="00E320D5"/>
    <w:rsid w:val="00E32D62"/>
    <w:rsid w:val="00E334FA"/>
    <w:rsid w:val="00E33802"/>
    <w:rsid w:val="00E339DC"/>
    <w:rsid w:val="00E33B55"/>
    <w:rsid w:val="00E33E15"/>
    <w:rsid w:val="00E33E3D"/>
    <w:rsid w:val="00E33F99"/>
    <w:rsid w:val="00E3459A"/>
    <w:rsid w:val="00E34658"/>
    <w:rsid w:val="00E3468C"/>
    <w:rsid w:val="00E34A1F"/>
    <w:rsid w:val="00E34C5D"/>
    <w:rsid w:val="00E34F5B"/>
    <w:rsid w:val="00E353C7"/>
    <w:rsid w:val="00E35510"/>
    <w:rsid w:val="00E35B2F"/>
    <w:rsid w:val="00E35BD2"/>
    <w:rsid w:val="00E361B8"/>
    <w:rsid w:val="00E3675B"/>
    <w:rsid w:val="00E36A1B"/>
    <w:rsid w:val="00E36B24"/>
    <w:rsid w:val="00E36E9F"/>
    <w:rsid w:val="00E3716B"/>
    <w:rsid w:val="00E3736E"/>
    <w:rsid w:val="00E37596"/>
    <w:rsid w:val="00E37AF9"/>
    <w:rsid w:val="00E37C36"/>
    <w:rsid w:val="00E402A3"/>
    <w:rsid w:val="00E40697"/>
    <w:rsid w:val="00E407B5"/>
    <w:rsid w:val="00E4083F"/>
    <w:rsid w:val="00E40D1F"/>
    <w:rsid w:val="00E4114D"/>
    <w:rsid w:val="00E4115E"/>
    <w:rsid w:val="00E411FC"/>
    <w:rsid w:val="00E41212"/>
    <w:rsid w:val="00E415F9"/>
    <w:rsid w:val="00E418CE"/>
    <w:rsid w:val="00E41D82"/>
    <w:rsid w:val="00E41E31"/>
    <w:rsid w:val="00E41EF3"/>
    <w:rsid w:val="00E42442"/>
    <w:rsid w:val="00E42505"/>
    <w:rsid w:val="00E42618"/>
    <w:rsid w:val="00E42649"/>
    <w:rsid w:val="00E426B9"/>
    <w:rsid w:val="00E429ED"/>
    <w:rsid w:val="00E42E82"/>
    <w:rsid w:val="00E431FA"/>
    <w:rsid w:val="00E4323B"/>
    <w:rsid w:val="00E43370"/>
    <w:rsid w:val="00E43809"/>
    <w:rsid w:val="00E43B04"/>
    <w:rsid w:val="00E43BD2"/>
    <w:rsid w:val="00E43F37"/>
    <w:rsid w:val="00E44331"/>
    <w:rsid w:val="00E4498A"/>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C6"/>
    <w:rsid w:val="00E511E1"/>
    <w:rsid w:val="00E51452"/>
    <w:rsid w:val="00E51DDD"/>
    <w:rsid w:val="00E51FDD"/>
    <w:rsid w:val="00E51FF2"/>
    <w:rsid w:val="00E522ED"/>
    <w:rsid w:val="00E52435"/>
    <w:rsid w:val="00E52FE4"/>
    <w:rsid w:val="00E53122"/>
    <w:rsid w:val="00E5351B"/>
    <w:rsid w:val="00E53653"/>
    <w:rsid w:val="00E539EF"/>
    <w:rsid w:val="00E53FA9"/>
    <w:rsid w:val="00E540D6"/>
    <w:rsid w:val="00E5414C"/>
    <w:rsid w:val="00E54211"/>
    <w:rsid w:val="00E54225"/>
    <w:rsid w:val="00E547B3"/>
    <w:rsid w:val="00E54C16"/>
    <w:rsid w:val="00E54C40"/>
    <w:rsid w:val="00E557A5"/>
    <w:rsid w:val="00E5596D"/>
    <w:rsid w:val="00E55BFB"/>
    <w:rsid w:val="00E56652"/>
    <w:rsid w:val="00E56905"/>
    <w:rsid w:val="00E56B48"/>
    <w:rsid w:val="00E56BE8"/>
    <w:rsid w:val="00E5721C"/>
    <w:rsid w:val="00E5733D"/>
    <w:rsid w:val="00E5736C"/>
    <w:rsid w:val="00E57E13"/>
    <w:rsid w:val="00E57E29"/>
    <w:rsid w:val="00E6000B"/>
    <w:rsid w:val="00E60418"/>
    <w:rsid w:val="00E604EB"/>
    <w:rsid w:val="00E60B25"/>
    <w:rsid w:val="00E61689"/>
    <w:rsid w:val="00E61895"/>
    <w:rsid w:val="00E61CC0"/>
    <w:rsid w:val="00E61CD8"/>
    <w:rsid w:val="00E623BB"/>
    <w:rsid w:val="00E6243F"/>
    <w:rsid w:val="00E6277A"/>
    <w:rsid w:val="00E6277B"/>
    <w:rsid w:val="00E628E0"/>
    <w:rsid w:val="00E62B3D"/>
    <w:rsid w:val="00E631F4"/>
    <w:rsid w:val="00E635A4"/>
    <w:rsid w:val="00E63D32"/>
    <w:rsid w:val="00E64020"/>
    <w:rsid w:val="00E64424"/>
    <w:rsid w:val="00E64B11"/>
    <w:rsid w:val="00E64C99"/>
    <w:rsid w:val="00E64CD3"/>
    <w:rsid w:val="00E650B5"/>
    <w:rsid w:val="00E652E1"/>
    <w:rsid w:val="00E654CF"/>
    <w:rsid w:val="00E65945"/>
    <w:rsid w:val="00E65CC0"/>
    <w:rsid w:val="00E66129"/>
    <w:rsid w:val="00E66221"/>
    <w:rsid w:val="00E662AE"/>
    <w:rsid w:val="00E66659"/>
    <w:rsid w:val="00E66799"/>
    <w:rsid w:val="00E668BE"/>
    <w:rsid w:val="00E66976"/>
    <w:rsid w:val="00E66A27"/>
    <w:rsid w:val="00E66DA3"/>
    <w:rsid w:val="00E66DB6"/>
    <w:rsid w:val="00E66FEE"/>
    <w:rsid w:val="00E670EA"/>
    <w:rsid w:val="00E671C9"/>
    <w:rsid w:val="00E6743F"/>
    <w:rsid w:val="00E6758E"/>
    <w:rsid w:val="00E67E23"/>
    <w:rsid w:val="00E70016"/>
    <w:rsid w:val="00E70236"/>
    <w:rsid w:val="00E706F9"/>
    <w:rsid w:val="00E70A3B"/>
    <w:rsid w:val="00E70BC7"/>
    <w:rsid w:val="00E70D89"/>
    <w:rsid w:val="00E70FBC"/>
    <w:rsid w:val="00E71269"/>
    <w:rsid w:val="00E715DF"/>
    <w:rsid w:val="00E71B32"/>
    <w:rsid w:val="00E71C78"/>
    <w:rsid w:val="00E71CE6"/>
    <w:rsid w:val="00E71D6C"/>
    <w:rsid w:val="00E7221E"/>
    <w:rsid w:val="00E7268C"/>
    <w:rsid w:val="00E72702"/>
    <w:rsid w:val="00E72722"/>
    <w:rsid w:val="00E72895"/>
    <w:rsid w:val="00E72C01"/>
    <w:rsid w:val="00E732CF"/>
    <w:rsid w:val="00E732E5"/>
    <w:rsid w:val="00E73446"/>
    <w:rsid w:val="00E7352C"/>
    <w:rsid w:val="00E73B3C"/>
    <w:rsid w:val="00E73C46"/>
    <w:rsid w:val="00E73CEA"/>
    <w:rsid w:val="00E740B4"/>
    <w:rsid w:val="00E741AC"/>
    <w:rsid w:val="00E745AA"/>
    <w:rsid w:val="00E74712"/>
    <w:rsid w:val="00E747FD"/>
    <w:rsid w:val="00E748E7"/>
    <w:rsid w:val="00E749B9"/>
    <w:rsid w:val="00E75174"/>
    <w:rsid w:val="00E75399"/>
    <w:rsid w:val="00E757D1"/>
    <w:rsid w:val="00E7581F"/>
    <w:rsid w:val="00E7598E"/>
    <w:rsid w:val="00E75A78"/>
    <w:rsid w:val="00E75CC7"/>
    <w:rsid w:val="00E75EBA"/>
    <w:rsid w:val="00E763B4"/>
    <w:rsid w:val="00E764BA"/>
    <w:rsid w:val="00E76752"/>
    <w:rsid w:val="00E76AC2"/>
    <w:rsid w:val="00E76DE8"/>
    <w:rsid w:val="00E76EAC"/>
    <w:rsid w:val="00E77049"/>
    <w:rsid w:val="00E77619"/>
    <w:rsid w:val="00E77848"/>
    <w:rsid w:val="00E77889"/>
    <w:rsid w:val="00E77BC2"/>
    <w:rsid w:val="00E77DAB"/>
    <w:rsid w:val="00E77F58"/>
    <w:rsid w:val="00E802A3"/>
    <w:rsid w:val="00E80514"/>
    <w:rsid w:val="00E809C9"/>
    <w:rsid w:val="00E80E5B"/>
    <w:rsid w:val="00E80F12"/>
    <w:rsid w:val="00E80F50"/>
    <w:rsid w:val="00E81062"/>
    <w:rsid w:val="00E810F8"/>
    <w:rsid w:val="00E81260"/>
    <w:rsid w:val="00E816C5"/>
    <w:rsid w:val="00E818D3"/>
    <w:rsid w:val="00E81A0B"/>
    <w:rsid w:val="00E81C33"/>
    <w:rsid w:val="00E81CE0"/>
    <w:rsid w:val="00E81E7C"/>
    <w:rsid w:val="00E82194"/>
    <w:rsid w:val="00E8224D"/>
    <w:rsid w:val="00E82706"/>
    <w:rsid w:val="00E827A9"/>
    <w:rsid w:val="00E82A47"/>
    <w:rsid w:val="00E82ACB"/>
    <w:rsid w:val="00E83235"/>
    <w:rsid w:val="00E83571"/>
    <w:rsid w:val="00E83979"/>
    <w:rsid w:val="00E83DA7"/>
    <w:rsid w:val="00E840B9"/>
    <w:rsid w:val="00E84136"/>
    <w:rsid w:val="00E8452F"/>
    <w:rsid w:val="00E84563"/>
    <w:rsid w:val="00E84746"/>
    <w:rsid w:val="00E849DF"/>
    <w:rsid w:val="00E8519F"/>
    <w:rsid w:val="00E85384"/>
    <w:rsid w:val="00E85589"/>
    <w:rsid w:val="00E856AA"/>
    <w:rsid w:val="00E85725"/>
    <w:rsid w:val="00E85AFB"/>
    <w:rsid w:val="00E85B98"/>
    <w:rsid w:val="00E85CC3"/>
    <w:rsid w:val="00E85D08"/>
    <w:rsid w:val="00E86225"/>
    <w:rsid w:val="00E8644A"/>
    <w:rsid w:val="00E8649A"/>
    <w:rsid w:val="00E86741"/>
    <w:rsid w:val="00E86981"/>
    <w:rsid w:val="00E86B5E"/>
    <w:rsid w:val="00E86CC4"/>
    <w:rsid w:val="00E86E81"/>
    <w:rsid w:val="00E8724D"/>
    <w:rsid w:val="00E87659"/>
    <w:rsid w:val="00E87814"/>
    <w:rsid w:val="00E87AB4"/>
    <w:rsid w:val="00E87CDC"/>
    <w:rsid w:val="00E87D7A"/>
    <w:rsid w:val="00E9003D"/>
    <w:rsid w:val="00E90279"/>
    <w:rsid w:val="00E90381"/>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2FF7"/>
    <w:rsid w:val="00E9325A"/>
    <w:rsid w:val="00E93B24"/>
    <w:rsid w:val="00E93D1F"/>
    <w:rsid w:val="00E93DC6"/>
    <w:rsid w:val="00E93F10"/>
    <w:rsid w:val="00E9416E"/>
    <w:rsid w:val="00E948BF"/>
    <w:rsid w:val="00E94A5B"/>
    <w:rsid w:val="00E94DC8"/>
    <w:rsid w:val="00E95034"/>
    <w:rsid w:val="00E95074"/>
    <w:rsid w:val="00E95AB6"/>
    <w:rsid w:val="00E95B8A"/>
    <w:rsid w:val="00E95BA6"/>
    <w:rsid w:val="00E961CE"/>
    <w:rsid w:val="00E965E2"/>
    <w:rsid w:val="00E969E1"/>
    <w:rsid w:val="00E97369"/>
    <w:rsid w:val="00E97648"/>
    <w:rsid w:val="00E976FA"/>
    <w:rsid w:val="00E9788B"/>
    <w:rsid w:val="00E979DB"/>
    <w:rsid w:val="00E979FF"/>
    <w:rsid w:val="00E97A72"/>
    <w:rsid w:val="00E97CA2"/>
    <w:rsid w:val="00E97CAA"/>
    <w:rsid w:val="00EA0185"/>
    <w:rsid w:val="00EA05DE"/>
    <w:rsid w:val="00EA05FB"/>
    <w:rsid w:val="00EA0775"/>
    <w:rsid w:val="00EA0863"/>
    <w:rsid w:val="00EA0B7B"/>
    <w:rsid w:val="00EA0CD4"/>
    <w:rsid w:val="00EA0DC7"/>
    <w:rsid w:val="00EA0E4A"/>
    <w:rsid w:val="00EA0F0B"/>
    <w:rsid w:val="00EA1A54"/>
    <w:rsid w:val="00EA1CA7"/>
    <w:rsid w:val="00EA1E57"/>
    <w:rsid w:val="00EA2226"/>
    <w:rsid w:val="00EA245B"/>
    <w:rsid w:val="00EA26FC"/>
    <w:rsid w:val="00EA2B8C"/>
    <w:rsid w:val="00EA2D46"/>
    <w:rsid w:val="00EA2EBB"/>
    <w:rsid w:val="00EA3B5A"/>
    <w:rsid w:val="00EA3C3B"/>
    <w:rsid w:val="00EA3CBD"/>
    <w:rsid w:val="00EA3EBC"/>
    <w:rsid w:val="00EA3FAA"/>
    <w:rsid w:val="00EA410E"/>
    <w:rsid w:val="00EA43DA"/>
    <w:rsid w:val="00EA47AB"/>
    <w:rsid w:val="00EA49B3"/>
    <w:rsid w:val="00EA49D3"/>
    <w:rsid w:val="00EA4AB3"/>
    <w:rsid w:val="00EA4C01"/>
    <w:rsid w:val="00EA4FD1"/>
    <w:rsid w:val="00EA5133"/>
    <w:rsid w:val="00EA53C2"/>
    <w:rsid w:val="00EA5520"/>
    <w:rsid w:val="00EA5695"/>
    <w:rsid w:val="00EA59AB"/>
    <w:rsid w:val="00EA5A2F"/>
    <w:rsid w:val="00EA5B0A"/>
    <w:rsid w:val="00EA5B0C"/>
    <w:rsid w:val="00EA659D"/>
    <w:rsid w:val="00EA65AD"/>
    <w:rsid w:val="00EA6712"/>
    <w:rsid w:val="00EA684A"/>
    <w:rsid w:val="00EA69C9"/>
    <w:rsid w:val="00EA6C5F"/>
    <w:rsid w:val="00EA6DF1"/>
    <w:rsid w:val="00EA6EBB"/>
    <w:rsid w:val="00EA7612"/>
    <w:rsid w:val="00EA782E"/>
    <w:rsid w:val="00EA7AFF"/>
    <w:rsid w:val="00EA7DF6"/>
    <w:rsid w:val="00EA7FCF"/>
    <w:rsid w:val="00EB004C"/>
    <w:rsid w:val="00EB09A9"/>
    <w:rsid w:val="00EB0ABD"/>
    <w:rsid w:val="00EB0C5C"/>
    <w:rsid w:val="00EB0CA3"/>
    <w:rsid w:val="00EB104F"/>
    <w:rsid w:val="00EB1748"/>
    <w:rsid w:val="00EB18D2"/>
    <w:rsid w:val="00EB1B27"/>
    <w:rsid w:val="00EB1DA8"/>
    <w:rsid w:val="00EB2109"/>
    <w:rsid w:val="00EB3007"/>
    <w:rsid w:val="00EB3304"/>
    <w:rsid w:val="00EB3D93"/>
    <w:rsid w:val="00EB4255"/>
    <w:rsid w:val="00EB46F8"/>
    <w:rsid w:val="00EB4A4C"/>
    <w:rsid w:val="00EB4ABF"/>
    <w:rsid w:val="00EB4B43"/>
    <w:rsid w:val="00EB4CFF"/>
    <w:rsid w:val="00EB5081"/>
    <w:rsid w:val="00EB517F"/>
    <w:rsid w:val="00EB5243"/>
    <w:rsid w:val="00EB5333"/>
    <w:rsid w:val="00EB5476"/>
    <w:rsid w:val="00EB56CA"/>
    <w:rsid w:val="00EB5D3A"/>
    <w:rsid w:val="00EB5DBB"/>
    <w:rsid w:val="00EB5F0D"/>
    <w:rsid w:val="00EB5FE4"/>
    <w:rsid w:val="00EB6038"/>
    <w:rsid w:val="00EB622B"/>
    <w:rsid w:val="00EB623F"/>
    <w:rsid w:val="00EB6412"/>
    <w:rsid w:val="00EB6430"/>
    <w:rsid w:val="00EB67B0"/>
    <w:rsid w:val="00EB6D6F"/>
    <w:rsid w:val="00EB6EE1"/>
    <w:rsid w:val="00EB6FE9"/>
    <w:rsid w:val="00EB6FF9"/>
    <w:rsid w:val="00EB70B0"/>
    <w:rsid w:val="00EB74E9"/>
    <w:rsid w:val="00EB751E"/>
    <w:rsid w:val="00EB7633"/>
    <w:rsid w:val="00EB7736"/>
    <w:rsid w:val="00EB7B9B"/>
    <w:rsid w:val="00EC0D39"/>
    <w:rsid w:val="00EC16BD"/>
    <w:rsid w:val="00EC17C3"/>
    <w:rsid w:val="00EC18B3"/>
    <w:rsid w:val="00EC1DA1"/>
    <w:rsid w:val="00EC2026"/>
    <w:rsid w:val="00EC2D5A"/>
    <w:rsid w:val="00EC2E2D"/>
    <w:rsid w:val="00EC2FC7"/>
    <w:rsid w:val="00EC3230"/>
    <w:rsid w:val="00EC3312"/>
    <w:rsid w:val="00EC38E1"/>
    <w:rsid w:val="00EC3EFC"/>
    <w:rsid w:val="00EC3F1B"/>
    <w:rsid w:val="00EC43E1"/>
    <w:rsid w:val="00EC462B"/>
    <w:rsid w:val="00EC4723"/>
    <w:rsid w:val="00EC49D6"/>
    <w:rsid w:val="00EC4CD8"/>
    <w:rsid w:val="00EC4D39"/>
    <w:rsid w:val="00EC4FD3"/>
    <w:rsid w:val="00EC56E0"/>
    <w:rsid w:val="00EC5A61"/>
    <w:rsid w:val="00EC5BE7"/>
    <w:rsid w:val="00EC5F83"/>
    <w:rsid w:val="00EC6057"/>
    <w:rsid w:val="00EC6206"/>
    <w:rsid w:val="00EC620B"/>
    <w:rsid w:val="00EC6381"/>
    <w:rsid w:val="00EC638A"/>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D0F"/>
    <w:rsid w:val="00ED0D5B"/>
    <w:rsid w:val="00ED0EDF"/>
    <w:rsid w:val="00ED1292"/>
    <w:rsid w:val="00ED14C5"/>
    <w:rsid w:val="00ED162F"/>
    <w:rsid w:val="00ED1BFF"/>
    <w:rsid w:val="00ED2800"/>
    <w:rsid w:val="00ED2C77"/>
    <w:rsid w:val="00ED2E52"/>
    <w:rsid w:val="00ED3024"/>
    <w:rsid w:val="00ED3044"/>
    <w:rsid w:val="00ED31CF"/>
    <w:rsid w:val="00ED3524"/>
    <w:rsid w:val="00ED3C14"/>
    <w:rsid w:val="00ED3CDA"/>
    <w:rsid w:val="00ED4535"/>
    <w:rsid w:val="00ED4AF2"/>
    <w:rsid w:val="00ED4AFE"/>
    <w:rsid w:val="00ED4C75"/>
    <w:rsid w:val="00ED4E24"/>
    <w:rsid w:val="00ED5797"/>
    <w:rsid w:val="00ED5FE4"/>
    <w:rsid w:val="00ED614F"/>
    <w:rsid w:val="00ED666C"/>
    <w:rsid w:val="00ED6840"/>
    <w:rsid w:val="00ED6A2A"/>
    <w:rsid w:val="00ED6DDF"/>
    <w:rsid w:val="00ED71C5"/>
    <w:rsid w:val="00ED726D"/>
    <w:rsid w:val="00ED745A"/>
    <w:rsid w:val="00ED77CA"/>
    <w:rsid w:val="00ED7812"/>
    <w:rsid w:val="00ED7AA0"/>
    <w:rsid w:val="00ED7BF5"/>
    <w:rsid w:val="00ED7DBB"/>
    <w:rsid w:val="00ED7E01"/>
    <w:rsid w:val="00EE043F"/>
    <w:rsid w:val="00EE0A79"/>
    <w:rsid w:val="00EE0C44"/>
    <w:rsid w:val="00EE1059"/>
    <w:rsid w:val="00EE1363"/>
    <w:rsid w:val="00EE169E"/>
    <w:rsid w:val="00EE16FA"/>
    <w:rsid w:val="00EE1AFE"/>
    <w:rsid w:val="00EE1B3A"/>
    <w:rsid w:val="00EE1CA7"/>
    <w:rsid w:val="00EE1D29"/>
    <w:rsid w:val="00EE2F38"/>
    <w:rsid w:val="00EE31F4"/>
    <w:rsid w:val="00EE3649"/>
    <w:rsid w:val="00EE3938"/>
    <w:rsid w:val="00EE3C42"/>
    <w:rsid w:val="00EE3D4F"/>
    <w:rsid w:val="00EE3E47"/>
    <w:rsid w:val="00EE3EFC"/>
    <w:rsid w:val="00EE41CE"/>
    <w:rsid w:val="00EE46AF"/>
    <w:rsid w:val="00EE48B2"/>
    <w:rsid w:val="00EE49A7"/>
    <w:rsid w:val="00EE4C4C"/>
    <w:rsid w:val="00EE4D27"/>
    <w:rsid w:val="00EE534D"/>
    <w:rsid w:val="00EE5560"/>
    <w:rsid w:val="00EE6015"/>
    <w:rsid w:val="00EE6239"/>
    <w:rsid w:val="00EE6295"/>
    <w:rsid w:val="00EE65E8"/>
    <w:rsid w:val="00EE6774"/>
    <w:rsid w:val="00EE68E7"/>
    <w:rsid w:val="00EE6F1E"/>
    <w:rsid w:val="00EE7145"/>
    <w:rsid w:val="00EF0197"/>
    <w:rsid w:val="00EF0348"/>
    <w:rsid w:val="00EF06FD"/>
    <w:rsid w:val="00EF07DB"/>
    <w:rsid w:val="00EF09BF"/>
    <w:rsid w:val="00EF0BCC"/>
    <w:rsid w:val="00EF121F"/>
    <w:rsid w:val="00EF1712"/>
    <w:rsid w:val="00EF1F9C"/>
    <w:rsid w:val="00EF22FD"/>
    <w:rsid w:val="00EF2675"/>
    <w:rsid w:val="00EF2763"/>
    <w:rsid w:val="00EF304E"/>
    <w:rsid w:val="00EF346A"/>
    <w:rsid w:val="00EF363E"/>
    <w:rsid w:val="00EF36DD"/>
    <w:rsid w:val="00EF37D4"/>
    <w:rsid w:val="00EF3B03"/>
    <w:rsid w:val="00EF3E4C"/>
    <w:rsid w:val="00EF400F"/>
    <w:rsid w:val="00EF4301"/>
    <w:rsid w:val="00EF4366"/>
    <w:rsid w:val="00EF4594"/>
    <w:rsid w:val="00EF499F"/>
    <w:rsid w:val="00EF4CD6"/>
    <w:rsid w:val="00EF54D0"/>
    <w:rsid w:val="00EF55A0"/>
    <w:rsid w:val="00EF56B6"/>
    <w:rsid w:val="00EF5999"/>
    <w:rsid w:val="00EF6159"/>
    <w:rsid w:val="00EF63D1"/>
    <w:rsid w:val="00EF6513"/>
    <w:rsid w:val="00EF6683"/>
    <w:rsid w:val="00EF695E"/>
    <w:rsid w:val="00EF6AC4"/>
    <w:rsid w:val="00EF7002"/>
    <w:rsid w:val="00EF71DD"/>
    <w:rsid w:val="00EF71E0"/>
    <w:rsid w:val="00EF769B"/>
    <w:rsid w:val="00EF773F"/>
    <w:rsid w:val="00EF78CC"/>
    <w:rsid w:val="00EF7B83"/>
    <w:rsid w:val="00EF7B93"/>
    <w:rsid w:val="00EF7EE4"/>
    <w:rsid w:val="00F00949"/>
    <w:rsid w:val="00F00A2C"/>
    <w:rsid w:val="00F00BA9"/>
    <w:rsid w:val="00F00C99"/>
    <w:rsid w:val="00F00D41"/>
    <w:rsid w:val="00F01090"/>
    <w:rsid w:val="00F014F9"/>
    <w:rsid w:val="00F01903"/>
    <w:rsid w:val="00F01B24"/>
    <w:rsid w:val="00F01C46"/>
    <w:rsid w:val="00F02173"/>
    <w:rsid w:val="00F025BE"/>
    <w:rsid w:val="00F027BA"/>
    <w:rsid w:val="00F028FE"/>
    <w:rsid w:val="00F02DD2"/>
    <w:rsid w:val="00F036C3"/>
    <w:rsid w:val="00F0372E"/>
    <w:rsid w:val="00F03B2F"/>
    <w:rsid w:val="00F03E79"/>
    <w:rsid w:val="00F03E8F"/>
    <w:rsid w:val="00F04008"/>
    <w:rsid w:val="00F0432E"/>
    <w:rsid w:val="00F05064"/>
    <w:rsid w:val="00F05249"/>
    <w:rsid w:val="00F05AB5"/>
    <w:rsid w:val="00F05BE4"/>
    <w:rsid w:val="00F05C5C"/>
    <w:rsid w:val="00F0628D"/>
    <w:rsid w:val="00F06414"/>
    <w:rsid w:val="00F06651"/>
    <w:rsid w:val="00F06E7F"/>
    <w:rsid w:val="00F07023"/>
    <w:rsid w:val="00F07C53"/>
    <w:rsid w:val="00F07C7E"/>
    <w:rsid w:val="00F07DE6"/>
    <w:rsid w:val="00F1013D"/>
    <w:rsid w:val="00F102F5"/>
    <w:rsid w:val="00F10391"/>
    <w:rsid w:val="00F103A0"/>
    <w:rsid w:val="00F1056C"/>
    <w:rsid w:val="00F107A2"/>
    <w:rsid w:val="00F107F1"/>
    <w:rsid w:val="00F10FC1"/>
    <w:rsid w:val="00F112FD"/>
    <w:rsid w:val="00F11908"/>
    <w:rsid w:val="00F11C9B"/>
    <w:rsid w:val="00F11FC7"/>
    <w:rsid w:val="00F12344"/>
    <w:rsid w:val="00F123F0"/>
    <w:rsid w:val="00F12541"/>
    <w:rsid w:val="00F12BA9"/>
    <w:rsid w:val="00F13360"/>
    <w:rsid w:val="00F1339D"/>
    <w:rsid w:val="00F133A1"/>
    <w:rsid w:val="00F13445"/>
    <w:rsid w:val="00F1359A"/>
    <w:rsid w:val="00F13ECD"/>
    <w:rsid w:val="00F13F31"/>
    <w:rsid w:val="00F14085"/>
    <w:rsid w:val="00F14668"/>
    <w:rsid w:val="00F14BAC"/>
    <w:rsid w:val="00F14CC6"/>
    <w:rsid w:val="00F14DBD"/>
    <w:rsid w:val="00F1509B"/>
    <w:rsid w:val="00F152E6"/>
    <w:rsid w:val="00F155CE"/>
    <w:rsid w:val="00F15E0B"/>
    <w:rsid w:val="00F16067"/>
    <w:rsid w:val="00F1639B"/>
    <w:rsid w:val="00F167E6"/>
    <w:rsid w:val="00F168C5"/>
    <w:rsid w:val="00F16BF2"/>
    <w:rsid w:val="00F171A8"/>
    <w:rsid w:val="00F1738F"/>
    <w:rsid w:val="00F17EAE"/>
    <w:rsid w:val="00F2029F"/>
    <w:rsid w:val="00F20337"/>
    <w:rsid w:val="00F2039C"/>
    <w:rsid w:val="00F20D92"/>
    <w:rsid w:val="00F210A5"/>
    <w:rsid w:val="00F215D5"/>
    <w:rsid w:val="00F218D4"/>
    <w:rsid w:val="00F2250A"/>
    <w:rsid w:val="00F22720"/>
    <w:rsid w:val="00F22821"/>
    <w:rsid w:val="00F22AEE"/>
    <w:rsid w:val="00F22F11"/>
    <w:rsid w:val="00F22F3C"/>
    <w:rsid w:val="00F23020"/>
    <w:rsid w:val="00F2312F"/>
    <w:rsid w:val="00F23562"/>
    <w:rsid w:val="00F236A5"/>
    <w:rsid w:val="00F23A2B"/>
    <w:rsid w:val="00F23F26"/>
    <w:rsid w:val="00F23FF5"/>
    <w:rsid w:val="00F24100"/>
    <w:rsid w:val="00F242AD"/>
    <w:rsid w:val="00F246CA"/>
    <w:rsid w:val="00F24788"/>
    <w:rsid w:val="00F24DFF"/>
    <w:rsid w:val="00F25696"/>
    <w:rsid w:val="00F25A27"/>
    <w:rsid w:val="00F25CD0"/>
    <w:rsid w:val="00F2640F"/>
    <w:rsid w:val="00F265D0"/>
    <w:rsid w:val="00F27433"/>
    <w:rsid w:val="00F27661"/>
    <w:rsid w:val="00F277D8"/>
    <w:rsid w:val="00F27C34"/>
    <w:rsid w:val="00F27D9D"/>
    <w:rsid w:val="00F27E46"/>
    <w:rsid w:val="00F300E0"/>
    <w:rsid w:val="00F301C2"/>
    <w:rsid w:val="00F30224"/>
    <w:rsid w:val="00F302C9"/>
    <w:rsid w:val="00F302DC"/>
    <w:rsid w:val="00F302E1"/>
    <w:rsid w:val="00F3049A"/>
    <w:rsid w:val="00F30609"/>
    <w:rsid w:val="00F309FE"/>
    <w:rsid w:val="00F30B29"/>
    <w:rsid w:val="00F30CC0"/>
    <w:rsid w:val="00F30E61"/>
    <w:rsid w:val="00F31AA6"/>
    <w:rsid w:val="00F31B22"/>
    <w:rsid w:val="00F31B49"/>
    <w:rsid w:val="00F31C99"/>
    <w:rsid w:val="00F31F86"/>
    <w:rsid w:val="00F328EA"/>
    <w:rsid w:val="00F32A6A"/>
    <w:rsid w:val="00F32AA1"/>
    <w:rsid w:val="00F32B20"/>
    <w:rsid w:val="00F32C0A"/>
    <w:rsid w:val="00F32D3E"/>
    <w:rsid w:val="00F32F56"/>
    <w:rsid w:val="00F32F7B"/>
    <w:rsid w:val="00F330D3"/>
    <w:rsid w:val="00F33161"/>
    <w:rsid w:val="00F332D7"/>
    <w:rsid w:val="00F334FB"/>
    <w:rsid w:val="00F33D4F"/>
    <w:rsid w:val="00F342FC"/>
    <w:rsid w:val="00F345B7"/>
    <w:rsid w:val="00F3487C"/>
    <w:rsid w:val="00F34AAE"/>
    <w:rsid w:val="00F34CCE"/>
    <w:rsid w:val="00F34CD6"/>
    <w:rsid w:val="00F34CE0"/>
    <w:rsid w:val="00F34F57"/>
    <w:rsid w:val="00F351BA"/>
    <w:rsid w:val="00F353C2"/>
    <w:rsid w:val="00F35873"/>
    <w:rsid w:val="00F35920"/>
    <w:rsid w:val="00F35A85"/>
    <w:rsid w:val="00F35F95"/>
    <w:rsid w:val="00F360D1"/>
    <w:rsid w:val="00F36486"/>
    <w:rsid w:val="00F366A5"/>
    <w:rsid w:val="00F36C5F"/>
    <w:rsid w:val="00F36EE3"/>
    <w:rsid w:val="00F371EF"/>
    <w:rsid w:val="00F37259"/>
    <w:rsid w:val="00F37524"/>
    <w:rsid w:val="00F37574"/>
    <w:rsid w:val="00F376B8"/>
    <w:rsid w:val="00F37A44"/>
    <w:rsid w:val="00F37B6A"/>
    <w:rsid w:val="00F37C85"/>
    <w:rsid w:val="00F37E57"/>
    <w:rsid w:val="00F40278"/>
    <w:rsid w:val="00F403B0"/>
    <w:rsid w:val="00F405A4"/>
    <w:rsid w:val="00F40B47"/>
    <w:rsid w:val="00F41B1E"/>
    <w:rsid w:val="00F41D57"/>
    <w:rsid w:val="00F41F05"/>
    <w:rsid w:val="00F42017"/>
    <w:rsid w:val="00F42E24"/>
    <w:rsid w:val="00F430E7"/>
    <w:rsid w:val="00F433BD"/>
    <w:rsid w:val="00F43960"/>
    <w:rsid w:val="00F43DE8"/>
    <w:rsid w:val="00F440E8"/>
    <w:rsid w:val="00F440F0"/>
    <w:rsid w:val="00F441F1"/>
    <w:rsid w:val="00F4497D"/>
    <w:rsid w:val="00F44AA4"/>
    <w:rsid w:val="00F44EC5"/>
    <w:rsid w:val="00F44FF2"/>
    <w:rsid w:val="00F4523D"/>
    <w:rsid w:val="00F457D9"/>
    <w:rsid w:val="00F459F2"/>
    <w:rsid w:val="00F45D3A"/>
    <w:rsid w:val="00F45E43"/>
    <w:rsid w:val="00F46338"/>
    <w:rsid w:val="00F466AD"/>
    <w:rsid w:val="00F468AA"/>
    <w:rsid w:val="00F46EAB"/>
    <w:rsid w:val="00F47188"/>
    <w:rsid w:val="00F4725A"/>
    <w:rsid w:val="00F47498"/>
    <w:rsid w:val="00F47BB9"/>
    <w:rsid w:val="00F47CB2"/>
    <w:rsid w:val="00F47D3A"/>
    <w:rsid w:val="00F47DA6"/>
    <w:rsid w:val="00F50501"/>
    <w:rsid w:val="00F50994"/>
    <w:rsid w:val="00F50B1A"/>
    <w:rsid w:val="00F512B2"/>
    <w:rsid w:val="00F515EB"/>
    <w:rsid w:val="00F516C4"/>
    <w:rsid w:val="00F51DA1"/>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46F7"/>
    <w:rsid w:val="00F54829"/>
    <w:rsid w:val="00F54AB1"/>
    <w:rsid w:val="00F55043"/>
    <w:rsid w:val="00F557A6"/>
    <w:rsid w:val="00F5596F"/>
    <w:rsid w:val="00F55AEE"/>
    <w:rsid w:val="00F560D8"/>
    <w:rsid w:val="00F562CE"/>
    <w:rsid w:val="00F56574"/>
    <w:rsid w:val="00F56585"/>
    <w:rsid w:val="00F56DCF"/>
    <w:rsid w:val="00F56E28"/>
    <w:rsid w:val="00F57034"/>
    <w:rsid w:val="00F5714D"/>
    <w:rsid w:val="00F60155"/>
    <w:rsid w:val="00F60613"/>
    <w:rsid w:val="00F606F6"/>
    <w:rsid w:val="00F60BE9"/>
    <w:rsid w:val="00F60DED"/>
    <w:rsid w:val="00F60FCB"/>
    <w:rsid w:val="00F61548"/>
    <w:rsid w:val="00F6163D"/>
    <w:rsid w:val="00F61FD8"/>
    <w:rsid w:val="00F6237B"/>
    <w:rsid w:val="00F6249E"/>
    <w:rsid w:val="00F6259D"/>
    <w:rsid w:val="00F626EB"/>
    <w:rsid w:val="00F6294F"/>
    <w:rsid w:val="00F62AC3"/>
    <w:rsid w:val="00F62BA6"/>
    <w:rsid w:val="00F62D30"/>
    <w:rsid w:val="00F62DBF"/>
    <w:rsid w:val="00F63273"/>
    <w:rsid w:val="00F632EB"/>
    <w:rsid w:val="00F637C3"/>
    <w:rsid w:val="00F639DB"/>
    <w:rsid w:val="00F640F7"/>
    <w:rsid w:val="00F641FC"/>
    <w:rsid w:val="00F644F9"/>
    <w:rsid w:val="00F647D1"/>
    <w:rsid w:val="00F647F7"/>
    <w:rsid w:val="00F64941"/>
    <w:rsid w:val="00F64A3A"/>
    <w:rsid w:val="00F6517A"/>
    <w:rsid w:val="00F651F4"/>
    <w:rsid w:val="00F652DF"/>
    <w:rsid w:val="00F6549C"/>
    <w:rsid w:val="00F654AB"/>
    <w:rsid w:val="00F654D1"/>
    <w:rsid w:val="00F6559D"/>
    <w:rsid w:val="00F656B8"/>
    <w:rsid w:val="00F6581A"/>
    <w:rsid w:val="00F6583C"/>
    <w:rsid w:val="00F6589A"/>
    <w:rsid w:val="00F65A6B"/>
    <w:rsid w:val="00F65A94"/>
    <w:rsid w:val="00F6667C"/>
    <w:rsid w:val="00F66915"/>
    <w:rsid w:val="00F670E7"/>
    <w:rsid w:val="00F677D5"/>
    <w:rsid w:val="00F6783E"/>
    <w:rsid w:val="00F679E7"/>
    <w:rsid w:val="00F700B7"/>
    <w:rsid w:val="00F70188"/>
    <w:rsid w:val="00F70240"/>
    <w:rsid w:val="00F70455"/>
    <w:rsid w:val="00F70DBE"/>
    <w:rsid w:val="00F70E4B"/>
    <w:rsid w:val="00F70F70"/>
    <w:rsid w:val="00F71124"/>
    <w:rsid w:val="00F711B8"/>
    <w:rsid w:val="00F712A4"/>
    <w:rsid w:val="00F7147B"/>
    <w:rsid w:val="00F717A8"/>
    <w:rsid w:val="00F71888"/>
    <w:rsid w:val="00F718B0"/>
    <w:rsid w:val="00F719CD"/>
    <w:rsid w:val="00F71BB8"/>
    <w:rsid w:val="00F71FFA"/>
    <w:rsid w:val="00F72312"/>
    <w:rsid w:val="00F72503"/>
    <w:rsid w:val="00F72584"/>
    <w:rsid w:val="00F7290D"/>
    <w:rsid w:val="00F72B9E"/>
    <w:rsid w:val="00F72E01"/>
    <w:rsid w:val="00F72E86"/>
    <w:rsid w:val="00F7302F"/>
    <w:rsid w:val="00F73111"/>
    <w:rsid w:val="00F732EC"/>
    <w:rsid w:val="00F73BEA"/>
    <w:rsid w:val="00F73D08"/>
    <w:rsid w:val="00F744AC"/>
    <w:rsid w:val="00F74845"/>
    <w:rsid w:val="00F74E61"/>
    <w:rsid w:val="00F74F88"/>
    <w:rsid w:val="00F75198"/>
    <w:rsid w:val="00F754BF"/>
    <w:rsid w:val="00F7586B"/>
    <w:rsid w:val="00F75B0C"/>
    <w:rsid w:val="00F75C7F"/>
    <w:rsid w:val="00F75F2F"/>
    <w:rsid w:val="00F76445"/>
    <w:rsid w:val="00F767B2"/>
    <w:rsid w:val="00F769AF"/>
    <w:rsid w:val="00F76ECC"/>
    <w:rsid w:val="00F77531"/>
    <w:rsid w:val="00F77691"/>
    <w:rsid w:val="00F77D9B"/>
    <w:rsid w:val="00F77DBE"/>
    <w:rsid w:val="00F800EA"/>
    <w:rsid w:val="00F802BC"/>
    <w:rsid w:val="00F80399"/>
    <w:rsid w:val="00F80484"/>
    <w:rsid w:val="00F80838"/>
    <w:rsid w:val="00F812C8"/>
    <w:rsid w:val="00F8132D"/>
    <w:rsid w:val="00F818AE"/>
    <w:rsid w:val="00F81B11"/>
    <w:rsid w:val="00F81B40"/>
    <w:rsid w:val="00F820C4"/>
    <w:rsid w:val="00F82311"/>
    <w:rsid w:val="00F824A9"/>
    <w:rsid w:val="00F8269B"/>
    <w:rsid w:val="00F829B1"/>
    <w:rsid w:val="00F82C35"/>
    <w:rsid w:val="00F82E2B"/>
    <w:rsid w:val="00F835C4"/>
    <w:rsid w:val="00F83829"/>
    <w:rsid w:val="00F83B17"/>
    <w:rsid w:val="00F83E35"/>
    <w:rsid w:val="00F84069"/>
    <w:rsid w:val="00F841DC"/>
    <w:rsid w:val="00F84351"/>
    <w:rsid w:val="00F843D7"/>
    <w:rsid w:val="00F84702"/>
    <w:rsid w:val="00F8490F"/>
    <w:rsid w:val="00F84A34"/>
    <w:rsid w:val="00F84B83"/>
    <w:rsid w:val="00F850D2"/>
    <w:rsid w:val="00F851D8"/>
    <w:rsid w:val="00F85349"/>
    <w:rsid w:val="00F85536"/>
    <w:rsid w:val="00F85B9E"/>
    <w:rsid w:val="00F85E6B"/>
    <w:rsid w:val="00F8602C"/>
    <w:rsid w:val="00F8657A"/>
    <w:rsid w:val="00F8679A"/>
    <w:rsid w:val="00F86859"/>
    <w:rsid w:val="00F8687D"/>
    <w:rsid w:val="00F86AA9"/>
    <w:rsid w:val="00F86E32"/>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2B2"/>
    <w:rsid w:val="00F9156C"/>
    <w:rsid w:val="00F915C4"/>
    <w:rsid w:val="00F918E9"/>
    <w:rsid w:val="00F91B8C"/>
    <w:rsid w:val="00F91C6D"/>
    <w:rsid w:val="00F920DE"/>
    <w:rsid w:val="00F9221F"/>
    <w:rsid w:val="00F9222B"/>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E43"/>
    <w:rsid w:val="00F94F0C"/>
    <w:rsid w:val="00F94F93"/>
    <w:rsid w:val="00F950B5"/>
    <w:rsid w:val="00F9513F"/>
    <w:rsid w:val="00F95664"/>
    <w:rsid w:val="00F9569D"/>
    <w:rsid w:val="00F95B11"/>
    <w:rsid w:val="00F95C35"/>
    <w:rsid w:val="00F962E5"/>
    <w:rsid w:val="00F96756"/>
    <w:rsid w:val="00F96F36"/>
    <w:rsid w:val="00F96F40"/>
    <w:rsid w:val="00F9734F"/>
    <w:rsid w:val="00F97908"/>
    <w:rsid w:val="00F97B43"/>
    <w:rsid w:val="00FA00E2"/>
    <w:rsid w:val="00FA025E"/>
    <w:rsid w:val="00FA05DE"/>
    <w:rsid w:val="00FA06D8"/>
    <w:rsid w:val="00FA07F8"/>
    <w:rsid w:val="00FA0F87"/>
    <w:rsid w:val="00FA105C"/>
    <w:rsid w:val="00FA11E7"/>
    <w:rsid w:val="00FA1475"/>
    <w:rsid w:val="00FA148A"/>
    <w:rsid w:val="00FA1817"/>
    <w:rsid w:val="00FA1BA2"/>
    <w:rsid w:val="00FA1C23"/>
    <w:rsid w:val="00FA1DAE"/>
    <w:rsid w:val="00FA204C"/>
    <w:rsid w:val="00FA2515"/>
    <w:rsid w:val="00FA251C"/>
    <w:rsid w:val="00FA27C8"/>
    <w:rsid w:val="00FA2A70"/>
    <w:rsid w:val="00FA2E43"/>
    <w:rsid w:val="00FA2E94"/>
    <w:rsid w:val="00FA2F07"/>
    <w:rsid w:val="00FA31E4"/>
    <w:rsid w:val="00FA3261"/>
    <w:rsid w:val="00FA32D6"/>
    <w:rsid w:val="00FA3629"/>
    <w:rsid w:val="00FA395E"/>
    <w:rsid w:val="00FA3B76"/>
    <w:rsid w:val="00FA3F95"/>
    <w:rsid w:val="00FA4660"/>
    <w:rsid w:val="00FA4699"/>
    <w:rsid w:val="00FA4733"/>
    <w:rsid w:val="00FA484C"/>
    <w:rsid w:val="00FA4A17"/>
    <w:rsid w:val="00FA4D66"/>
    <w:rsid w:val="00FA4FF9"/>
    <w:rsid w:val="00FA562A"/>
    <w:rsid w:val="00FA599E"/>
    <w:rsid w:val="00FA5A4E"/>
    <w:rsid w:val="00FA5D10"/>
    <w:rsid w:val="00FA691F"/>
    <w:rsid w:val="00FA6DE1"/>
    <w:rsid w:val="00FA7249"/>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038"/>
    <w:rsid w:val="00FB4338"/>
    <w:rsid w:val="00FB477E"/>
    <w:rsid w:val="00FB4A3E"/>
    <w:rsid w:val="00FB4C9C"/>
    <w:rsid w:val="00FB5B4A"/>
    <w:rsid w:val="00FB5E7A"/>
    <w:rsid w:val="00FB5E9E"/>
    <w:rsid w:val="00FB6127"/>
    <w:rsid w:val="00FB6165"/>
    <w:rsid w:val="00FB6662"/>
    <w:rsid w:val="00FB67E6"/>
    <w:rsid w:val="00FB6E2F"/>
    <w:rsid w:val="00FB7267"/>
    <w:rsid w:val="00FB729B"/>
    <w:rsid w:val="00FB7BDA"/>
    <w:rsid w:val="00FC0150"/>
    <w:rsid w:val="00FC02A6"/>
    <w:rsid w:val="00FC030F"/>
    <w:rsid w:val="00FC0396"/>
    <w:rsid w:val="00FC03AB"/>
    <w:rsid w:val="00FC0595"/>
    <w:rsid w:val="00FC05DD"/>
    <w:rsid w:val="00FC13C1"/>
    <w:rsid w:val="00FC1672"/>
    <w:rsid w:val="00FC1DE6"/>
    <w:rsid w:val="00FC1E4E"/>
    <w:rsid w:val="00FC1FCB"/>
    <w:rsid w:val="00FC2181"/>
    <w:rsid w:val="00FC23B7"/>
    <w:rsid w:val="00FC26CD"/>
    <w:rsid w:val="00FC275D"/>
    <w:rsid w:val="00FC2AFD"/>
    <w:rsid w:val="00FC2CFA"/>
    <w:rsid w:val="00FC3371"/>
    <w:rsid w:val="00FC3465"/>
    <w:rsid w:val="00FC3948"/>
    <w:rsid w:val="00FC39DF"/>
    <w:rsid w:val="00FC3B9E"/>
    <w:rsid w:val="00FC3D1B"/>
    <w:rsid w:val="00FC3E49"/>
    <w:rsid w:val="00FC3E76"/>
    <w:rsid w:val="00FC440F"/>
    <w:rsid w:val="00FC4666"/>
    <w:rsid w:val="00FC4729"/>
    <w:rsid w:val="00FC483E"/>
    <w:rsid w:val="00FC4A5F"/>
    <w:rsid w:val="00FC4A8C"/>
    <w:rsid w:val="00FC4E28"/>
    <w:rsid w:val="00FC4FFB"/>
    <w:rsid w:val="00FC5164"/>
    <w:rsid w:val="00FC53DB"/>
    <w:rsid w:val="00FC5751"/>
    <w:rsid w:val="00FC5D1A"/>
    <w:rsid w:val="00FC5FC2"/>
    <w:rsid w:val="00FC6177"/>
    <w:rsid w:val="00FC629A"/>
    <w:rsid w:val="00FC62F4"/>
    <w:rsid w:val="00FC63D1"/>
    <w:rsid w:val="00FC6482"/>
    <w:rsid w:val="00FC7073"/>
    <w:rsid w:val="00FC7528"/>
    <w:rsid w:val="00FC7846"/>
    <w:rsid w:val="00FC7C3C"/>
    <w:rsid w:val="00FD0354"/>
    <w:rsid w:val="00FD04AF"/>
    <w:rsid w:val="00FD0572"/>
    <w:rsid w:val="00FD0F99"/>
    <w:rsid w:val="00FD117C"/>
    <w:rsid w:val="00FD1382"/>
    <w:rsid w:val="00FD1A97"/>
    <w:rsid w:val="00FD1B77"/>
    <w:rsid w:val="00FD1B90"/>
    <w:rsid w:val="00FD21C0"/>
    <w:rsid w:val="00FD22E2"/>
    <w:rsid w:val="00FD2482"/>
    <w:rsid w:val="00FD24BC"/>
    <w:rsid w:val="00FD28AD"/>
    <w:rsid w:val="00FD29B7"/>
    <w:rsid w:val="00FD2D7B"/>
    <w:rsid w:val="00FD34DD"/>
    <w:rsid w:val="00FD37F6"/>
    <w:rsid w:val="00FD3BA7"/>
    <w:rsid w:val="00FD42BC"/>
    <w:rsid w:val="00FD4589"/>
    <w:rsid w:val="00FD45F8"/>
    <w:rsid w:val="00FD473E"/>
    <w:rsid w:val="00FD4A48"/>
    <w:rsid w:val="00FD4B8A"/>
    <w:rsid w:val="00FD4DE7"/>
    <w:rsid w:val="00FD4FAA"/>
    <w:rsid w:val="00FD51C8"/>
    <w:rsid w:val="00FD55D5"/>
    <w:rsid w:val="00FD56A3"/>
    <w:rsid w:val="00FD5744"/>
    <w:rsid w:val="00FD588D"/>
    <w:rsid w:val="00FD58AE"/>
    <w:rsid w:val="00FD5ED4"/>
    <w:rsid w:val="00FD5F28"/>
    <w:rsid w:val="00FD6AA5"/>
    <w:rsid w:val="00FD6B31"/>
    <w:rsid w:val="00FD6C1A"/>
    <w:rsid w:val="00FD792C"/>
    <w:rsid w:val="00FD7988"/>
    <w:rsid w:val="00FD7CB3"/>
    <w:rsid w:val="00FD7DF9"/>
    <w:rsid w:val="00FD7E41"/>
    <w:rsid w:val="00FE018E"/>
    <w:rsid w:val="00FE026D"/>
    <w:rsid w:val="00FE030B"/>
    <w:rsid w:val="00FE033F"/>
    <w:rsid w:val="00FE0967"/>
    <w:rsid w:val="00FE0B51"/>
    <w:rsid w:val="00FE0B78"/>
    <w:rsid w:val="00FE0DAD"/>
    <w:rsid w:val="00FE0ED4"/>
    <w:rsid w:val="00FE1266"/>
    <w:rsid w:val="00FE170D"/>
    <w:rsid w:val="00FE1C4F"/>
    <w:rsid w:val="00FE1EAB"/>
    <w:rsid w:val="00FE1EB1"/>
    <w:rsid w:val="00FE20C8"/>
    <w:rsid w:val="00FE28DE"/>
    <w:rsid w:val="00FE2A1A"/>
    <w:rsid w:val="00FE2EC3"/>
    <w:rsid w:val="00FE3465"/>
    <w:rsid w:val="00FE36E2"/>
    <w:rsid w:val="00FE3A86"/>
    <w:rsid w:val="00FE3EA4"/>
    <w:rsid w:val="00FE3FB8"/>
    <w:rsid w:val="00FE439E"/>
    <w:rsid w:val="00FE44DF"/>
    <w:rsid w:val="00FE4523"/>
    <w:rsid w:val="00FE466F"/>
    <w:rsid w:val="00FE4CEF"/>
    <w:rsid w:val="00FE55F3"/>
    <w:rsid w:val="00FE671B"/>
    <w:rsid w:val="00FE67CF"/>
    <w:rsid w:val="00FE6863"/>
    <w:rsid w:val="00FE6D20"/>
    <w:rsid w:val="00FE6FB9"/>
    <w:rsid w:val="00FE7380"/>
    <w:rsid w:val="00FE7429"/>
    <w:rsid w:val="00FE7549"/>
    <w:rsid w:val="00FE7AD1"/>
    <w:rsid w:val="00FE7BCC"/>
    <w:rsid w:val="00FF044C"/>
    <w:rsid w:val="00FF126D"/>
    <w:rsid w:val="00FF12EC"/>
    <w:rsid w:val="00FF1367"/>
    <w:rsid w:val="00FF1548"/>
    <w:rsid w:val="00FF169A"/>
    <w:rsid w:val="00FF1BFF"/>
    <w:rsid w:val="00FF20EC"/>
    <w:rsid w:val="00FF2310"/>
    <w:rsid w:val="00FF24B3"/>
    <w:rsid w:val="00FF25D5"/>
    <w:rsid w:val="00FF2C68"/>
    <w:rsid w:val="00FF2D97"/>
    <w:rsid w:val="00FF2E73"/>
    <w:rsid w:val="00FF30C1"/>
    <w:rsid w:val="00FF33E7"/>
    <w:rsid w:val="00FF346D"/>
    <w:rsid w:val="00FF36F0"/>
    <w:rsid w:val="00FF3AF4"/>
    <w:rsid w:val="00FF48A5"/>
    <w:rsid w:val="00FF4AE2"/>
    <w:rsid w:val="00FF4DDB"/>
    <w:rsid w:val="00FF4F8C"/>
    <w:rsid w:val="00FF50A8"/>
    <w:rsid w:val="00FF53C4"/>
    <w:rsid w:val="00FF5455"/>
    <w:rsid w:val="00FF571E"/>
    <w:rsid w:val="00FF5E83"/>
    <w:rsid w:val="00FF601B"/>
    <w:rsid w:val="00FF60FB"/>
    <w:rsid w:val="00FF6773"/>
    <w:rsid w:val="00FF699E"/>
    <w:rsid w:val="00FF6BD1"/>
    <w:rsid w:val="00FF6CC0"/>
    <w:rsid w:val="00FF6D3E"/>
    <w:rsid w:val="00FF72B7"/>
    <w:rsid w:val="00FF72DB"/>
    <w:rsid w:val="00FF7512"/>
    <w:rsid w:val="00FF7563"/>
    <w:rsid w:val="00FF77F9"/>
    <w:rsid w:val="00FF795B"/>
    <w:rsid w:val="00FF7A41"/>
    <w:rsid w:val="00FF7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28E6"/>
    <w:pPr>
      <w:autoSpaceDE w:val="0"/>
      <w:autoSpaceDN w:val="0"/>
      <w:adjustRightInd w:val="0"/>
      <w:snapToGrid w:val="0"/>
      <w:spacing w:after="120"/>
      <w:jc w:val="both"/>
    </w:pPr>
    <w:rPr>
      <w:sz w:val="22"/>
      <w:szCs w:val="22"/>
    </w:rPr>
  </w:style>
  <w:style w:type="paragraph" w:styleId="1">
    <w:name w:val="heading 1"/>
    <w:basedOn w:val="a"/>
    <w:next w:val="a"/>
    <w:qFormat/>
    <w:rsid w:val="005E2CDA"/>
    <w:pPr>
      <w:keepNext/>
      <w:numPr>
        <w:numId w:val="1"/>
      </w:numPr>
      <w:spacing w:before="120"/>
      <w:outlineLvl w:val="0"/>
    </w:pPr>
    <w:rPr>
      <w:b/>
      <w:bCs/>
      <w:sz w:val="28"/>
      <w:szCs w:val="28"/>
    </w:rPr>
  </w:style>
  <w:style w:type="paragraph" w:styleId="2">
    <w:name w:val="heading 2"/>
    <w:basedOn w:val="a"/>
    <w:next w:val="a"/>
    <w:link w:val="2Char"/>
    <w:qFormat/>
    <w:rsid w:val="005E2CDA"/>
    <w:pPr>
      <w:keepNext/>
      <w:numPr>
        <w:ilvl w:val="1"/>
        <w:numId w:val="1"/>
      </w:numPr>
      <w:spacing w:before="120"/>
      <w:outlineLvl w:val="1"/>
    </w:pPr>
    <w:rPr>
      <w:b/>
      <w:bCs/>
      <w:sz w:val="24"/>
    </w:rPr>
  </w:style>
  <w:style w:type="paragraph" w:styleId="3">
    <w:name w:val="heading 3"/>
    <w:basedOn w:val="a"/>
    <w:next w:val="a"/>
    <w:qFormat/>
    <w:rsid w:val="005E2CDA"/>
    <w:pPr>
      <w:keepNext/>
      <w:numPr>
        <w:ilvl w:val="2"/>
        <w:numId w:val="1"/>
      </w:numPr>
      <w:spacing w:before="120"/>
      <w:outlineLvl w:val="2"/>
    </w:pPr>
    <w:rPr>
      <w:b/>
    </w:rPr>
  </w:style>
  <w:style w:type="paragraph" w:styleId="4">
    <w:name w:val="heading 4"/>
    <w:basedOn w:val="a"/>
    <w:next w:val="a"/>
    <w:qFormat/>
    <w:rsid w:val="005E2CDA"/>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1"/>
      </w:numPr>
      <w:spacing w:before="240" w:after="60"/>
      <w:outlineLvl w:val="5"/>
    </w:pPr>
    <w:rPr>
      <w:b/>
      <w:bCs/>
    </w:rPr>
  </w:style>
  <w:style w:type="paragraph" w:styleId="7">
    <w:name w:val="heading 7"/>
    <w:basedOn w:val="a"/>
    <w:next w:val="a"/>
    <w:qFormat/>
    <w:rsid w:val="005E2CDA"/>
    <w:pPr>
      <w:numPr>
        <w:ilvl w:val="6"/>
        <w:numId w:val="1"/>
      </w:numPr>
      <w:spacing w:before="240" w:after="60"/>
      <w:outlineLvl w:val="6"/>
    </w:pPr>
    <w:rPr>
      <w:sz w:val="24"/>
      <w:szCs w:val="24"/>
    </w:rPr>
  </w:style>
  <w:style w:type="paragraph" w:styleId="8">
    <w:name w:val="heading 8"/>
    <w:basedOn w:val="a"/>
    <w:next w:val="a"/>
    <w:qFormat/>
    <w:rsid w:val="005E2CDA"/>
    <w:pPr>
      <w:numPr>
        <w:ilvl w:val="7"/>
        <w:numId w:val="1"/>
      </w:numPr>
      <w:spacing w:before="240" w:after="60"/>
      <w:outlineLvl w:val="7"/>
    </w:pPr>
    <w:rPr>
      <w:i/>
      <w:iCs/>
      <w:sz w:val="24"/>
      <w:szCs w:val="24"/>
    </w:rPr>
  </w:style>
  <w:style w:type="paragraph" w:styleId="9">
    <w:name w:val="heading 9"/>
    <w:basedOn w:val="a"/>
    <w:next w:val="a"/>
    <w:qFormat/>
    <w:rsid w:val="005E2CD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2CDA"/>
    <w:rPr>
      <w:sz w:val="20"/>
      <w:szCs w:val="20"/>
    </w:rPr>
  </w:style>
  <w:style w:type="character" w:customStyle="1" w:styleId="Char">
    <w:name w:val="正文文本 Char"/>
    <w:basedOn w:val="a0"/>
    <w:link w:val="a3"/>
    <w:rsid w:val="00CF195E"/>
  </w:style>
  <w:style w:type="character" w:styleId="a4">
    <w:name w:val="Hyperlink"/>
    <w:basedOn w:val="a0"/>
    <w:rsid w:val="005E2CDA"/>
    <w:rPr>
      <w:color w:val="0000FF"/>
      <w:u w:val="single"/>
    </w:rPr>
  </w:style>
  <w:style w:type="paragraph" w:styleId="a5">
    <w:name w:val="caption"/>
    <w:aliases w:val="cap,Caption Char,Caption Char1 Char,cap Char Char1,Caption Char Char1 Char,cap Char2,条目,cap Char Char Char Char Char Char Char,Caption Char2,Caption Char Char Char,Caption Char Char1,fig and tbl,fighead2,Table Caption,fighead21,cap1"/>
    <w:basedOn w:val="a"/>
    <w:next w:val="a"/>
    <w:link w:val="Char0"/>
    <w:qFormat/>
    <w:rsid w:val="005E2CDA"/>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0"/>
    <w:link w:val="a5"/>
    <w:uiPriority w:val="99"/>
    <w:rsid w:val="00C411AF"/>
    <w:rPr>
      <w:b/>
      <w:bCs/>
    </w:rPr>
  </w:style>
  <w:style w:type="paragraph" w:styleId="a6">
    <w:name w:val="List Bullet"/>
    <w:basedOn w:val="a7"/>
    <w:rsid w:val="005E2CDA"/>
    <w:pPr>
      <w:autoSpaceDE/>
      <w:autoSpaceDN/>
      <w:adjustRightInd/>
      <w:spacing w:after="180"/>
      <w:ind w:left="568" w:hanging="284"/>
      <w:jc w:val="left"/>
    </w:pPr>
    <w:rPr>
      <w:sz w:val="20"/>
      <w:szCs w:val="20"/>
      <w:lang w:val="en-GB"/>
    </w:rPr>
  </w:style>
  <w:style w:type="paragraph" w:styleId="a7">
    <w:name w:val="List"/>
    <w:basedOn w:val="a"/>
    <w:rsid w:val="005E2CDA"/>
    <w:pPr>
      <w:ind w:left="360" w:hanging="360"/>
    </w:pPr>
  </w:style>
  <w:style w:type="paragraph" w:styleId="20">
    <w:name w:val="Body Text 2"/>
    <w:basedOn w:val="a"/>
    <w:rsid w:val="005E2CDA"/>
    <w:pPr>
      <w:spacing w:after="0"/>
      <w:jc w:val="left"/>
    </w:pPr>
    <w:rPr>
      <w:szCs w:val="20"/>
    </w:rPr>
  </w:style>
  <w:style w:type="paragraph" w:styleId="a8">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5E2CDA"/>
    <w:rPr>
      <w:color w:val="800080"/>
      <w:u w:val="single"/>
    </w:rPr>
  </w:style>
  <w:style w:type="paragraph" w:styleId="aa">
    <w:name w:val="footnote text"/>
    <w:basedOn w:val="a"/>
    <w:semiHidden/>
    <w:rsid w:val="005E2CDA"/>
    <w:rPr>
      <w:sz w:val="20"/>
      <w:szCs w:val="20"/>
    </w:rPr>
  </w:style>
  <w:style w:type="character" w:styleId="ab">
    <w:name w:val="footnote reference"/>
    <w:basedOn w:val="a0"/>
    <w:semiHidden/>
    <w:rsid w:val="005E2CDA"/>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
    <w:name w:val="annotation reference"/>
    <w:basedOn w:val="a0"/>
    <w:uiPriority w:val="99"/>
    <w:unhideWhenUsed/>
    <w:rsid w:val="0045101A"/>
    <w:rPr>
      <w:sz w:val="21"/>
      <w:szCs w:val="21"/>
    </w:rPr>
  </w:style>
  <w:style w:type="paragraph" w:styleId="af0">
    <w:name w:val="annotation text"/>
    <w:basedOn w:val="a"/>
    <w:link w:val="Char3"/>
    <w:uiPriority w:val="99"/>
    <w:unhideWhenUsed/>
    <w:rsid w:val="0045101A"/>
    <w:pPr>
      <w:jc w:val="left"/>
    </w:pPr>
  </w:style>
  <w:style w:type="character" w:customStyle="1" w:styleId="Char3">
    <w:name w:val="批注文字 Char"/>
    <w:basedOn w:val="a0"/>
    <w:link w:val="af0"/>
    <w:uiPriority w:val="99"/>
    <w:rsid w:val="0045101A"/>
    <w:rPr>
      <w:sz w:val="22"/>
      <w:szCs w:val="22"/>
    </w:rPr>
  </w:style>
  <w:style w:type="paragraph" w:styleId="af1">
    <w:name w:val="annotation subject"/>
    <w:basedOn w:val="af0"/>
    <w:next w:val="af0"/>
    <w:link w:val="Char4"/>
    <w:semiHidden/>
    <w:unhideWhenUsed/>
    <w:rsid w:val="0045101A"/>
    <w:rPr>
      <w:b/>
      <w:bCs/>
    </w:rPr>
  </w:style>
  <w:style w:type="character" w:customStyle="1" w:styleId="Char4">
    <w:name w:val="批注主题 Char"/>
    <w:basedOn w:val="Char3"/>
    <w:link w:val="af1"/>
    <w:semiHidden/>
    <w:rsid w:val="0045101A"/>
    <w:rPr>
      <w:b/>
      <w:bCs/>
      <w:sz w:val="22"/>
      <w:szCs w:val="22"/>
    </w:rPr>
  </w:style>
  <w:style w:type="character" w:styleId="af2">
    <w:name w:val="Placeholder Text"/>
    <w:basedOn w:val="a0"/>
    <w:uiPriority w:val="99"/>
    <w:semiHidden/>
    <w:rsid w:val="006C13DA"/>
    <w:rPr>
      <w:color w:val="808080"/>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9D0576"/>
    <w:pPr>
      <w:ind w:firstLineChars="200" w:firstLine="420"/>
    </w:pPr>
  </w:style>
  <w:style w:type="paragraph" w:styleId="af4">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D17DA9"/>
    <w:rPr>
      <w:sz w:val="22"/>
      <w:szCs w:val="22"/>
    </w:rPr>
  </w:style>
  <w:style w:type="table" w:styleId="3-5">
    <w:name w:val="List Table 3 Accent 5"/>
    <w:basedOn w:val="a1"/>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50">
    <w:name w:val="toc 5"/>
    <w:basedOn w:val="a"/>
    <w:next w:val="a"/>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a2"/>
    <w:rsid w:val="00240F37"/>
    <w:pPr>
      <w:numPr>
        <w:numId w:val="2"/>
      </w:numPr>
    </w:pPr>
  </w:style>
  <w:style w:type="paragraph" w:customStyle="1" w:styleId="RAN1text">
    <w:name w:val="RAN1 text"/>
    <w:basedOn w:val="a3"/>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character" w:customStyle="1" w:styleId="2Char">
    <w:name w:val="标题 2 Char"/>
    <w:basedOn w:val="a0"/>
    <w:link w:val="2"/>
    <w:rsid w:val="00334C21"/>
    <w:rPr>
      <w:b/>
      <w:bCs/>
      <w:sz w:val="24"/>
      <w:szCs w:val="22"/>
    </w:rPr>
  </w:style>
  <w:style w:type="paragraph" w:customStyle="1" w:styleId="TAL">
    <w:name w:val="TAL"/>
    <w:basedOn w:val="a"/>
    <w:link w:val="TALChar"/>
    <w:rsid w:val="00907F9D"/>
    <w:pPr>
      <w:keepNext/>
      <w:keepLines/>
      <w:overflowPunct w:val="0"/>
      <w:snapToGrid/>
      <w:spacing w:after="0"/>
      <w:jc w:val="left"/>
      <w:textAlignment w:val="baseline"/>
    </w:pPr>
    <w:rPr>
      <w:rFonts w:ascii="Arial" w:eastAsia="Times New Roman" w:hAnsi="Arial"/>
      <w:sz w:val="18"/>
      <w:szCs w:val="20"/>
      <w:lang w:val="en-GB" w:eastAsia="ja-JP"/>
    </w:rPr>
  </w:style>
  <w:style w:type="paragraph" w:styleId="af5">
    <w:name w:val="Normal (Web)"/>
    <w:basedOn w:val="a"/>
    <w:uiPriority w:val="99"/>
    <w:semiHidden/>
    <w:unhideWhenUsed/>
    <w:rsid w:val="008834E8"/>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网格型1"/>
    <w:basedOn w:val="a1"/>
    <w:next w:val="ac"/>
    <w:uiPriority w:val="59"/>
    <w:rsid w:val="00754D9E"/>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a0"/>
    <w:link w:val="TAL"/>
    <w:locked/>
    <w:rsid w:val="00B40A1F"/>
    <w:rPr>
      <w:rFonts w:ascii="Arial" w:eastAsia="Times New Roman" w:hAnsi="Arial"/>
      <w:sz w:val="18"/>
      <w:lang w:val="en-GB" w:eastAsia="ja-JP"/>
    </w:rPr>
  </w:style>
  <w:style w:type="character" w:customStyle="1" w:styleId="TAHCar">
    <w:name w:val="TAH Car"/>
    <w:basedOn w:val="a0"/>
    <w:link w:val="TAH"/>
    <w:locked/>
    <w:rsid w:val="00B40A1F"/>
    <w:rPr>
      <w:rFonts w:ascii="Arial" w:hAnsi="Arial" w:cs="Arial"/>
      <w:b/>
      <w:bCs/>
    </w:rPr>
  </w:style>
  <w:style w:type="paragraph" w:customStyle="1" w:styleId="TAH">
    <w:name w:val="TAH"/>
    <w:basedOn w:val="a"/>
    <w:link w:val="TAHCar"/>
    <w:rsid w:val="00B40A1F"/>
    <w:pPr>
      <w:keepNext/>
      <w:autoSpaceDE/>
      <w:autoSpaceDN/>
      <w:adjustRightInd/>
      <w:snapToGrid/>
      <w:spacing w:after="0"/>
      <w:jc w:val="center"/>
    </w:pPr>
    <w:rPr>
      <w:rFonts w:ascii="Arial" w:hAnsi="Arial" w:cs="Arial"/>
      <w:b/>
      <w:bCs/>
      <w:sz w:val="20"/>
      <w:szCs w:val="20"/>
    </w:rPr>
  </w:style>
  <w:style w:type="paragraph" w:customStyle="1" w:styleId="B1">
    <w:name w:val="B1"/>
    <w:basedOn w:val="a"/>
    <w:link w:val="B1Zchn"/>
    <w:qFormat/>
    <w:rsid w:val="000A71AE"/>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0A71AE"/>
    <w:rPr>
      <w:rFonts w:eastAsiaTheme="minorEastAsia"/>
      <w:lang w:val="en-GB"/>
    </w:rPr>
  </w:style>
  <w:style w:type="paragraph" w:customStyle="1" w:styleId="B2">
    <w:name w:val="B2"/>
    <w:basedOn w:val="a"/>
    <w:link w:val="B2Char"/>
    <w:qFormat/>
    <w:rsid w:val="00745298"/>
    <w:pPr>
      <w:autoSpaceDE/>
      <w:autoSpaceDN/>
      <w:adjustRightInd/>
      <w:snapToGrid/>
      <w:spacing w:after="180"/>
      <w:ind w:left="851" w:hanging="284"/>
      <w:jc w:val="left"/>
    </w:pPr>
    <w:rPr>
      <w:rFonts w:eastAsiaTheme="minorEastAsia"/>
      <w:sz w:val="20"/>
      <w:szCs w:val="20"/>
      <w:lang w:val="en-GB"/>
    </w:rPr>
  </w:style>
  <w:style w:type="paragraph" w:customStyle="1" w:styleId="B3">
    <w:name w:val="B3"/>
    <w:basedOn w:val="a"/>
    <w:link w:val="B3Char"/>
    <w:qFormat/>
    <w:rsid w:val="00745298"/>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
    <w:qFormat/>
    <w:rsid w:val="00745298"/>
    <w:rPr>
      <w:rFonts w:eastAsiaTheme="minorEastAsia"/>
      <w:lang w:val="en-GB"/>
    </w:rPr>
  </w:style>
  <w:style w:type="character" w:customStyle="1" w:styleId="B3Char">
    <w:name w:val="B3 Char"/>
    <w:link w:val="B3"/>
    <w:qFormat/>
    <w:rsid w:val="00745298"/>
    <w:rPr>
      <w:rFonts w:eastAsiaTheme="minorEastAsia"/>
      <w:lang w:val="en-GB"/>
    </w:rPr>
  </w:style>
  <w:style w:type="character" w:customStyle="1" w:styleId="apple-converted-space">
    <w:name w:val="apple-converted-space"/>
    <w:basedOn w:val="a0"/>
    <w:rsid w:val="0050196E"/>
  </w:style>
  <w:style w:type="paragraph" w:customStyle="1" w:styleId="ZT">
    <w:name w:val="ZT"/>
    <w:rsid w:val="006D40C5"/>
    <w:pPr>
      <w:framePr w:wrap="notBeside" w:hAnchor="margin" w:yAlign="center"/>
      <w:widowControl w:val="0"/>
      <w:spacing w:line="240" w:lineRule="atLeast"/>
      <w:jc w:val="right"/>
    </w:pPr>
    <w:rPr>
      <w:rFonts w:ascii="Arial" w:eastAsia="Malgun Gothic"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01247">
      <w:bodyDiv w:val="1"/>
      <w:marLeft w:val="0"/>
      <w:marRight w:val="0"/>
      <w:marTop w:val="0"/>
      <w:marBottom w:val="0"/>
      <w:divBdr>
        <w:top w:val="none" w:sz="0" w:space="0" w:color="auto"/>
        <w:left w:val="none" w:sz="0" w:space="0" w:color="auto"/>
        <w:bottom w:val="none" w:sz="0" w:space="0" w:color="auto"/>
        <w:right w:val="none" w:sz="0" w:space="0" w:color="auto"/>
      </w:divBdr>
    </w:div>
    <w:div w:id="17388034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060">
      <w:bodyDiv w:val="1"/>
      <w:marLeft w:val="0"/>
      <w:marRight w:val="0"/>
      <w:marTop w:val="0"/>
      <w:marBottom w:val="0"/>
      <w:divBdr>
        <w:top w:val="none" w:sz="0" w:space="0" w:color="auto"/>
        <w:left w:val="none" w:sz="0" w:space="0" w:color="auto"/>
        <w:bottom w:val="none" w:sz="0" w:space="0" w:color="auto"/>
        <w:right w:val="none" w:sz="0" w:space="0" w:color="auto"/>
      </w:divBdr>
      <w:divsChild>
        <w:div w:id="1104303187">
          <w:marLeft w:val="72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871718">
      <w:bodyDiv w:val="1"/>
      <w:marLeft w:val="0"/>
      <w:marRight w:val="0"/>
      <w:marTop w:val="0"/>
      <w:marBottom w:val="0"/>
      <w:divBdr>
        <w:top w:val="none" w:sz="0" w:space="0" w:color="auto"/>
        <w:left w:val="none" w:sz="0" w:space="0" w:color="auto"/>
        <w:bottom w:val="none" w:sz="0" w:space="0" w:color="auto"/>
        <w:right w:val="none" w:sz="0" w:space="0" w:color="auto"/>
      </w:divBdr>
    </w:div>
    <w:div w:id="47772370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201598">
      <w:bodyDiv w:val="1"/>
      <w:marLeft w:val="0"/>
      <w:marRight w:val="0"/>
      <w:marTop w:val="0"/>
      <w:marBottom w:val="0"/>
      <w:divBdr>
        <w:top w:val="none" w:sz="0" w:space="0" w:color="auto"/>
        <w:left w:val="none" w:sz="0" w:space="0" w:color="auto"/>
        <w:bottom w:val="none" w:sz="0" w:space="0" w:color="auto"/>
        <w:right w:val="none" w:sz="0" w:space="0" w:color="auto"/>
      </w:divBdr>
    </w:div>
    <w:div w:id="664359879">
      <w:bodyDiv w:val="1"/>
      <w:marLeft w:val="0"/>
      <w:marRight w:val="0"/>
      <w:marTop w:val="0"/>
      <w:marBottom w:val="0"/>
      <w:divBdr>
        <w:top w:val="none" w:sz="0" w:space="0" w:color="auto"/>
        <w:left w:val="none" w:sz="0" w:space="0" w:color="auto"/>
        <w:bottom w:val="none" w:sz="0" w:space="0" w:color="auto"/>
        <w:right w:val="none" w:sz="0" w:space="0" w:color="auto"/>
      </w:divBdr>
    </w:div>
    <w:div w:id="665934428">
      <w:bodyDiv w:val="1"/>
      <w:marLeft w:val="0"/>
      <w:marRight w:val="0"/>
      <w:marTop w:val="0"/>
      <w:marBottom w:val="0"/>
      <w:divBdr>
        <w:top w:val="none" w:sz="0" w:space="0" w:color="auto"/>
        <w:left w:val="none" w:sz="0" w:space="0" w:color="auto"/>
        <w:bottom w:val="none" w:sz="0" w:space="0" w:color="auto"/>
        <w:right w:val="none" w:sz="0" w:space="0" w:color="auto"/>
      </w:divBdr>
    </w:div>
    <w:div w:id="8603194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537650">
      <w:bodyDiv w:val="1"/>
      <w:marLeft w:val="0"/>
      <w:marRight w:val="0"/>
      <w:marTop w:val="0"/>
      <w:marBottom w:val="0"/>
      <w:divBdr>
        <w:top w:val="none" w:sz="0" w:space="0" w:color="auto"/>
        <w:left w:val="none" w:sz="0" w:space="0" w:color="auto"/>
        <w:bottom w:val="none" w:sz="0" w:space="0" w:color="auto"/>
        <w:right w:val="none" w:sz="0" w:space="0" w:color="auto"/>
      </w:divBdr>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207445135">
      <w:bodyDiv w:val="1"/>
      <w:marLeft w:val="0"/>
      <w:marRight w:val="0"/>
      <w:marTop w:val="0"/>
      <w:marBottom w:val="0"/>
      <w:divBdr>
        <w:top w:val="none" w:sz="0" w:space="0" w:color="auto"/>
        <w:left w:val="none" w:sz="0" w:space="0" w:color="auto"/>
        <w:bottom w:val="none" w:sz="0" w:space="0" w:color="auto"/>
        <w:right w:val="none" w:sz="0" w:space="0" w:color="auto"/>
      </w:divBdr>
    </w:div>
    <w:div w:id="1227834155">
      <w:bodyDiv w:val="1"/>
      <w:marLeft w:val="0"/>
      <w:marRight w:val="0"/>
      <w:marTop w:val="0"/>
      <w:marBottom w:val="0"/>
      <w:divBdr>
        <w:top w:val="none" w:sz="0" w:space="0" w:color="auto"/>
        <w:left w:val="none" w:sz="0" w:space="0" w:color="auto"/>
        <w:bottom w:val="none" w:sz="0" w:space="0" w:color="auto"/>
        <w:right w:val="none" w:sz="0" w:space="0" w:color="auto"/>
      </w:divBdr>
    </w:div>
    <w:div w:id="1367371790">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09559713">
      <w:bodyDiv w:val="1"/>
      <w:marLeft w:val="0"/>
      <w:marRight w:val="0"/>
      <w:marTop w:val="0"/>
      <w:marBottom w:val="0"/>
      <w:divBdr>
        <w:top w:val="none" w:sz="0" w:space="0" w:color="auto"/>
        <w:left w:val="none" w:sz="0" w:space="0" w:color="auto"/>
        <w:bottom w:val="none" w:sz="0" w:space="0" w:color="auto"/>
        <w:right w:val="none" w:sz="0" w:space="0" w:color="auto"/>
      </w:divBdr>
    </w:div>
    <w:div w:id="15690753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753342">
      <w:bodyDiv w:val="1"/>
      <w:marLeft w:val="0"/>
      <w:marRight w:val="0"/>
      <w:marTop w:val="0"/>
      <w:marBottom w:val="0"/>
      <w:divBdr>
        <w:top w:val="none" w:sz="0" w:space="0" w:color="auto"/>
        <w:left w:val="none" w:sz="0" w:space="0" w:color="auto"/>
        <w:bottom w:val="none" w:sz="0" w:space="0" w:color="auto"/>
        <w:right w:val="none" w:sz="0" w:space="0" w:color="auto"/>
      </w:divBdr>
    </w:div>
    <w:div w:id="1811089232">
      <w:bodyDiv w:val="1"/>
      <w:marLeft w:val="0"/>
      <w:marRight w:val="0"/>
      <w:marTop w:val="0"/>
      <w:marBottom w:val="0"/>
      <w:divBdr>
        <w:top w:val="none" w:sz="0" w:space="0" w:color="auto"/>
        <w:left w:val="none" w:sz="0" w:space="0" w:color="auto"/>
        <w:bottom w:val="none" w:sz="0" w:space="0" w:color="auto"/>
        <w:right w:val="none" w:sz="0" w:space="0" w:color="auto"/>
      </w:divBdr>
    </w:div>
    <w:div w:id="1816949802">
      <w:bodyDiv w:val="1"/>
      <w:marLeft w:val="0"/>
      <w:marRight w:val="0"/>
      <w:marTop w:val="0"/>
      <w:marBottom w:val="0"/>
      <w:divBdr>
        <w:top w:val="none" w:sz="0" w:space="0" w:color="auto"/>
        <w:left w:val="none" w:sz="0" w:space="0" w:color="auto"/>
        <w:bottom w:val="none" w:sz="0" w:space="0" w:color="auto"/>
        <w:right w:val="none" w:sz="0" w:space="0" w:color="auto"/>
      </w:divBdr>
    </w:div>
    <w:div w:id="18516808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151817">
      <w:bodyDiv w:val="1"/>
      <w:marLeft w:val="0"/>
      <w:marRight w:val="0"/>
      <w:marTop w:val="0"/>
      <w:marBottom w:val="0"/>
      <w:divBdr>
        <w:top w:val="none" w:sz="0" w:space="0" w:color="auto"/>
        <w:left w:val="none" w:sz="0" w:space="0" w:color="auto"/>
        <w:bottom w:val="none" w:sz="0" w:space="0" w:color="auto"/>
        <w:right w:val="none" w:sz="0" w:space="0" w:color="auto"/>
      </w:divBdr>
    </w:div>
    <w:div w:id="2114857083">
      <w:bodyDiv w:val="1"/>
      <w:marLeft w:val="0"/>
      <w:marRight w:val="0"/>
      <w:marTop w:val="0"/>
      <w:marBottom w:val="0"/>
      <w:divBdr>
        <w:top w:val="none" w:sz="0" w:space="0" w:color="auto"/>
        <w:left w:val="none" w:sz="0" w:space="0" w:color="auto"/>
        <w:bottom w:val="none" w:sz="0" w:space="0" w:color="auto"/>
        <w:right w:val="none" w:sz="0" w:space="0" w:color="auto"/>
      </w:divBdr>
    </w:div>
    <w:div w:id="21168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3B7682-520E-44BF-B4BE-9CD1B7CC9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2795</Words>
  <Characters>15937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5</cp:revision>
  <cp:lastPrinted>2019-01-31T05:17:00Z</cp:lastPrinted>
  <dcterms:created xsi:type="dcterms:W3CDTF">2021-11-05T11:05:00Z</dcterms:created>
  <dcterms:modified xsi:type="dcterms:W3CDTF">2021-11-06T02:33:00Z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(3)FDmBc71LhY/4DMIihxrethKFsBv3a3vK5zhZl0gGK54valX0OmERxz6tddE0g9xCBg5Pec6V
5HRoiX5rjt9YiI5U9xp2vxWma1gBo88TzDZw0ZFPcUXL9rk3CMgWUzdTZwPBHHW8YbUzLJGH
QuFStEd7kUglpbw2PZrxIpe29r9g3uPAcW+xU6iUD4pKbu1HW+hKDReGJWR0ww1EBTis4bnW
iq0wC5J52IQ5ETa46t</vt:lpwstr>
  </property>
  <property fmtid="{D5CDD505-2E9C-101B-9397-08002B2CF9AE}" pid="13" name="_2015_ms_pID_725343_00">
    <vt:lpwstr>_2015_ms_pID_725343</vt:lpwstr>
  </property>
  <property fmtid="{D5CDD505-2E9C-101B-9397-08002B2CF9AE}" pid="14" name="_2015_ms_pID_7253431">
    <vt:lpwstr>2uyW1krMnjMO5iIijQCvKkxXxf3K9HkEwPy3BXDYN1RXVwO2NnlxDo
xQDRIvaSSjlqFHTeCexoOw2zb9d+FUEIh/6zklH25CAgy/amGwAec6PGihHJ4e11uz/m5Crd
sqlAs7/53VOprXicfiGigdDoZPD8jDoBiDx/a53zUXQUtqs03Y076cCGejYtrSGonKeY40C7
CUHQNBz8vWGrnEfuFdm5IZH/vvjx6HMuHGJ+</vt:lpwstr>
  </property>
  <property fmtid="{D5CDD505-2E9C-101B-9397-08002B2CF9AE}" pid="15" name="_2015_ms_pID_7253431_00">
    <vt:lpwstr>_2015_ms_pID_7253431</vt:lpwstr>
  </property>
  <property fmtid="{D5CDD505-2E9C-101B-9397-08002B2CF9AE}" pid="16" name="_2015_ms_pID_7253432">
    <vt:lpwstr>jisEVPU/q2Q5GMTg/2JgftjtAIzdfX+9VWYG
5+lCHFKWzwg9gb/nSyyTF/X+G+wxrg==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1636165777</vt:lpwstr>
  </property>
</Properties>
</file>