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3F71BA2D"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bookmarkStart w:id="2" w:name="_GoBack"/>
      <w:r w:rsidRPr="00D47B37">
        <w:rPr>
          <w:rFonts w:ascii="Arial" w:hAnsi="Arial" w:cs="Arial"/>
          <w:b/>
          <w:bCs/>
          <w:sz w:val="24"/>
          <w:szCs w:val="24"/>
          <w:lang w:val="en-GB"/>
        </w:rPr>
        <w:t>3GPP TSG RAN WG1 #10</w:t>
      </w:r>
      <w:r w:rsidR="00A51A3D">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DB197A" w:rsidRPr="00DB197A">
        <w:rPr>
          <w:rFonts w:ascii="Arial" w:hAnsi="Arial" w:cs="Arial"/>
          <w:b/>
          <w:bCs/>
          <w:sz w:val="24"/>
          <w:szCs w:val="24"/>
          <w:lang w:val="en-GB"/>
        </w:rPr>
        <w:t>R1-2111683</w:t>
      </w:r>
    </w:p>
    <w:p w14:paraId="74128B81" w14:textId="72F1B046" w:rsidR="0007797C" w:rsidRDefault="0007797C" w:rsidP="0007797C">
      <w:pPr>
        <w:pStyle w:val="aff3"/>
        <w:snapToGrid w:val="0"/>
        <w:ind w:left="2503" w:hangingChars="993" w:hanging="2503"/>
        <w:rPr>
          <w:rFonts w:ascii="Arial" w:hAnsi="Arial" w:cs="Arial"/>
          <w:b/>
          <w:bCs/>
          <w:sz w:val="24"/>
          <w:szCs w:val="24"/>
          <w:lang w:val="en-GB"/>
        </w:rPr>
      </w:pPr>
      <w:r w:rsidRPr="00D47B37">
        <w:rPr>
          <w:rFonts w:ascii="Arial" w:hAnsi="Arial" w:cs="Arial"/>
          <w:b/>
          <w:bCs/>
          <w:sz w:val="24"/>
          <w:szCs w:val="24"/>
          <w:lang w:val="en-GB"/>
        </w:rPr>
        <w:t xml:space="preserve">e-Meeting, </w:t>
      </w:r>
      <w:r w:rsidR="00A51A3D">
        <w:rPr>
          <w:rFonts w:ascii="Arial" w:hAnsi="Arial" w:cs="Arial"/>
          <w:b/>
          <w:bCs/>
          <w:sz w:val="24"/>
          <w:szCs w:val="24"/>
          <w:lang w:val="en-GB"/>
        </w:rPr>
        <w:t>November</w:t>
      </w:r>
      <w:r w:rsidRPr="00D47B37">
        <w:rPr>
          <w:rFonts w:ascii="Arial" w:hAnsi="Arial" w:cs="Arial"/>
          <w:b/>
          <w:bCs/>
          <w:sz w:val="24"/>
          <w:szCs w:val="24"/>
          <w:lang w:val="en-GB"/>
        </w:rPr>
        <w:t xml:space="preserve"> </w:t>
      </w:r>
      <w:r w:rsidR="00E40F1B">
        <w:rPr>
          <w:rFonts w:ascii="Arial" w:hAnsi="Arial" w:cs="Arial"/>
          <w:b/>
          <w:bCs/>
          <w:sz w:val="24"/>
          <w:szCs w:val="24"/>
          <w:lang w:val="en-GB"/>
        </w:rPr>
        <w:t>11th – 19t</w:t>
      </w:r>
      <w:r w:rsidRPr="00D47B37">
        <w:rPr>
          <w:rFonts w:ascii="Arial" w:hAnsi="Arial" w:cs="Arial"/>
          <w:b/>
          <w:bCs/>
          <w:sz w:val="24"/>
          <w:szCs w:val="24"/>
          <w:lang w:val="en-GB"/>
        </w:rPr>
        <w:t>h, 2021</w:t>
      </w:r>
    </w:p>
    <w:p w14:paraId="067EC42F" w14:textId="77777777" w:rsidR="0007797C" w:rsidRPr="001E794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7DC8C3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40F1B">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41A35E70"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A51A3D">
        <w:rPr>
          <w:rFonts w:ascii="Arial" w:eastAsiaTheme="minorEastAsia" w:hAnsi="Arial" w:cs="Arial" w:hint="eastAsia"/>
          <w:b/>
          <w:bCs/>
          <w:sz w:val="24"/>
          <w:szCs w:val="24"/>
          <w:lang w:val="en-GB" w:eastAsia="zh-CN"/>
        </w:rPr>
        <w:t>remain</w:t>
      </w:r>
      <w:r w:rsidR="00A51A3D">
        <w:rPr>
          <w:rFonts w:ascii="Arial" w:eastAsiaTheme="minorEastAsia" w:hAnsi="Arial" w:cs="Arial"/>
          <w:b/>
          <w:bCs/>
          <w:sz w:val="24"/>
          <w:szCs w:val="24"/>
          <w:lang w:val="en-GB" w:eastAsia="zh-CN"/>
        </w:rPr>
        <w:t xml:space="preserve">ing issues on </w:t>
      </w:r>
      <w:r w:rsidR="00E40F1B">
        <w:rPr>
          <w:rFonts w:ascii="Arial" w:eastAsiaTheme="minorEastAsia" w:hAnsi="Arial" w:cs="Arial"/>
          <w:b/>
          <w:bCs/>
          <w:sz w:val="24"/>
          <w:szCs w:val="24"/>
          <w:lang w:val="en-GB" w:eastAsia="zh-CN"/>
        </w:rPr>
        <w:t>multi-beam operation</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2F86D34" w14:textId="1F6AEBE7" w:rsidR="00944E49" w:rsidRDefault="00944E49" w:rsidP="00944E49">
      <w:pPr>
        <w:spacing w:after="120"/>
        <w:jc w:val="both"/>
        <w:rPr>
          <w:rFonts w:eastAsiaTheme="minorEastAsia"/>
          <w:color w:val="000000" w:themeColor="text1"/>
          <w:sz w:val="22"/>
          <w:szCs w:val="22"/>
          <w:lang w:val="en-US" w:eastAsia="zh-CN"/>
        </w:rPr>
      </w:pPr>
      <w:r w:rsidRPr="00944E49">
        <w:rPr>
          <w:rFonts w:eastAsiaTheme="minorEastAsia" w:hint="eastAsia"/>
          <w:color w:val="000000" w:themeColor="text1"/>
          <w:sz w:val="22"/>
          <w:szCs w:val="22"/>
          <w:lang w:val="en-US" w:eastAsia="zh-CN"/>
        </w:rPr>
        <w:t>In RAN</w:t>
      </w:r>
      <w:r w:rsidRPr="00944E49">
        <w:rPr>
          <w:rFonts w:eastAsiaTheme="minorEastAsia"/>
          <w:color w:val="000000" w:themeColor="text1"/>
          <w:sz w:val="22"/>
          <w:szCs w:val="22"/>
          <w:lang w:val="en-US" w:eastAsia="zh-CN"/>
        </w:rPr>
        <w:t>1</w:t>
      </w:r>
      <w:r w:rsidRPr="00944E49">
        <w:rPr>
          <w:rFonts w:eastAsiaTheme="minorEastAsia" w:hint="eastAsia"/>
          <w:color w:val="000000" w:themeColor="text1"/>
          <w:sz w:val="22"/>
          <w:szCs w:val="22"/>
          <w:lang w:val="en-US" w:eastAsia="zh-CN"/>
        </w:rPr>
        <w:t>#</w:t>
      </w:r>
      <w:r w:rsidRPr="00944E49">
        <w:rPr>
          <w:rFonts w:eastAsiaTheme="minorEastAsia"/>
          <w:color w:val="000000" w:themeColor="text1"/>
          <w:sz w:val="22"/>
          <w:szCs w:val="22"/>
          <w:lang w:val="en-US" w:eastAsia="zh-CN"/>
        </w:rPr>
        <w:t>10</w:t>
      </w:r>
      <w:r>
        <w:rPr>
          <w:rFonts w:eastAsiaTheme="minorEastAsia"/>
          <w:color w:val="000000" w:themeColor="text1"/>
          <w:sz w:val="22"/>
          <w:szCs w:val="22"/>
          <w:lang w:val="en-US" w:eastAsia="zh-CN"/>
        </w:rPr>
        <w:t>6</w:t>
      </w:r>
      <w:r w:rsidR="0037759C">
        <w:rPr>
          <w:rFonts w:eastAsiaTheme="minorEastAsia"/>
          <w:color w:val="000000" w:themeColor="text1"/>
          <w:sz w:val="22"/>
          <w:szCs w:val="22"/>
          <w:lang w:val="en-US" w:eastAsia="zh-CN"/>
        </w:rPr>
        <w:t>b</w:t>
      </w:r>
      <w:r w:rsidR="006579E0">
        <w:rPr>
          <w:rFonts w:eastAsiaTheme="minorEastAsia"/>
          <w:color w:val="000000" w:themeColor="text1"/>
          <w:sz w:val="22"/>
          <w:szCs w:val="22"/>
          <w:lang w:val="en-US" w:eastAsia="zh-CN"/>
        </w:rPr>
        <w:t>is</w:t>
      </w:r>
      <w:r w:rsidRPr="00944E49">
        <w:rPr>
          <w:rFonts w:eastAsiaTheme="minorEastAsia"/>
          <w:color w:val="000000" w:themeColor="text1"/>
          <w:sz w:val="22"/>
          <w:szCs w:val="22"/>
          <w:lang w:val="en-US" w:eastAsia="zh-CN"/>
        </w:rPr>
        <w:t xml:space="preserve">-e meeting [1], </w:t>
      </w:r>
      <w:r w:rsidR="00307ABB">
        <w:rPr>
          <w:rFonts w:eastAsiaTheme="minorEastAsia"/>
          <w:color w:val="000000" w:themeColor="text1"/>
          <w:sz w:val="22"/>
          <w:szCs w:val="22"/>
          <w:lang w:val="en-US" w:eastAsia="zh-CN"/>
        </w:rPr>
        <w:t xml:space="preserve">great progress and </w:t>
      </w:r>
      <w:r w:rsidRPr="00944E49">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multi-beam enhancement</w:t>
      </w:r>
      <w:r w:rsidRPr="00944E49">
        <w:rPr>
          <w:rFonts w:eastAsiaTheme="minorEastAsia"/>
          <w:color w:val="000000" w:themeColor="text1"/>
          <w:sz w:val="22"/>
          <w:szCs w:val="22"/>
          <w:lang w:val="en-US" w:eastAsia="zh-CN"/>
        </w:rPr>
        <w:t xml:space="preserve"> were achieved</w:t>
      </w:r>
      <w:r w:rsidR="00307ABB">
        <w:rPr>
          <w:rFonts w:eastAsiaTheme="minorEastAsia"/>
          <w:color w:val="000000" w:themeColor="text1"/>
          <w:sz w:val="22"/>
          <w:szCs w:val="22"/>
          <w:lang w:val="en-US" w:eastAsia="zh-CN"/>
        </w:rPr>
        <w:t>.</w:t>
      </w:r>
    </w:p>
    <w:p w14:paraId="001C94E4" w14:textId="68E2348C" w:rsidR="00307ABB" w:rsidRPr="00CE13B8" w:rsidRDefault="00307ABB" w:rsidP="00307AB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some remaining issues for </w:t>
      </w:r>
      <w:r w:rsidRPr="00CE13B8">
        <w:rPr>
          <w:rFonts w:eastAsiaTheme="minorEastAsia" w:hint="eastAsia"/>
          <w:color w:val="000000" w:themeColor="text1"/>
          <w:sz w:val="22"/>
          <w:szCs w:val="22"/>
          <w:lang w:val="en-US" w:eastAsia="zh-CN"/>
        </w:rPr>
        <w:t>multi-</w:t>
      </w:r>
      <w:r>
        <w:rPr>
          <w:rFonts w:eastAsiaTheme="minorEastAsia"/>
          <w:color w:val="000000" w:themeColor="text1"/>
          <w:sz w:val="22"/>
          <w:szCs w:val="22"/>
          <w:lang w:val="en-US" w:eastAsia="zh-CN"/>
        </w:rPr>
        <w:t xml:space="preserve">beam </w:t>
      </w:r>
      <w:r>
        <w:rPr>
          <w:rFonts w:eastAsiaTheme="minorEastAsia" w:hint="eastAsia"/>
          <w:color w:val="000000" w:themeColor="text1"/>
          <w:sz w:val="22"/>
          <w:szCs w:val="22"/>
          <w:lang w:val="en-US" w:eastAsia="zh-CN"/>
        </w:rPr>
        <w:t>o</w:t>
      </w:r>
      <w:r>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EF99020" w14:textId="77777777" w:rsidR="00307ABB" w:rsidRPr="00121549" w:rsidRDefault="00307ABB" w:rsidP="00307ABB">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Unified TCI framework</w:t>
      </w:r>
    </w:p>
    <w:p w14:paraId="21F7F098" w14:textId="7BB0079C" w:rsidR="00E40F1B" w:rsidRPr="006D383D" w:rsidRDefault="00A51A3D" w:rsidP="009D2820">
      <w:pPr>
        <w:spacing w:after="120"/>
        <w:jc w:val="both"/>
        <w:rPr>
          <w:rFonts w:eastAsiaTheme="minorEastAsia"/>
          <w:sz w:val="22"/>
          <w:szCs w:val="22"/>
          <w:lang w:val="en-US" w:eastAsia="zh-CN"/>
        </w:rPr>
      </w:pPr>
      <w:r>
        <w:rPr>
          <w:rFonts w:eastAsiaTheme="minorEastAsia"/>
          <w:color w:val="000000" w:themeColor="text1"/>
          <w:sz w:val="22"/>
          <w:szCs w:val="22"/>
          <w:lang w:val="en-US" w:eastAsia="zh-CN"/>
        </w:rPr>
        <w:t>T</w:t>
      </w:r>
      <w:r w:rsidR="00E40F1B">
        <w:rPr>
          <w:rFonts w:eastAsiaTheme="minorEastAsia"/>
          <w:color w:val="000000" w:themeColor="text1"/>
          <w:sz w:val="22"/>
          <w:szCs w:val="22"/>
          <w:lang w:val="en-US" w:eastAsia="zh-CN"/>
        </w:rPr>
        <w:t xml:space="preserve">he following agreements </w:t>
      </w:r>
      <w:r>
        <w:rPr>
          <w:rFonts w:eastAsiaTheme="minorEastAsia"/>
          <w:color w:val="000000" w:themeColor="text1"/>
          <w:sz w:val="22"/>
          <w:szCs w:val="22"/>
          <w:lang w:val="en-US" w:eastAsia="zh-CN"/>
        </w:rPr>
        <w:t xml:space="preserve">have been made </w:t>
      </w:r>
      <w:r w:rsidR="00E40F1B">
        <w:rPr>
          <w:rFonts w:eastAsiaTheme="minorEastAsia"/>
          <w:color w:val="000000" w:themeColor="text1"/>
          <w:sz w:val="22"/>
          <w:szCs w:val="22"/>
          <w:lang w:val="en-US" w:eastAsia="zh-CN"/>
        </w:rPr>
        <w:t xml:space="preserve">on </w:t>
      </w:r>
      <w:r>
        <w:rPr>
          <w:rFonts w:eastAsiaTheme="minorEastAsia"/>
          <w:color w:val="000000" w:themeColor="text1"/>
          <w:sz w:val="22"/>
          <w:szCs w:val="22"/>
          <w:lang w:val="en-US" w:eastAsia="zh-CN"/>
        </w:rPr>
        <w:t>cross BWP/CC</w:t>
      </w:r>
      <w:r w:rsidR="00E40F1B">
        <w:rPr>
          <w:rFonts w:eastAsiaTheme="minorEastAsia"/>
          <w:color w:val="000000" w:themeColor="text1"/>
          <w:sz w:val="22"/>
          <w:szCs w:val="22"/>
          <w:lang w:val="en-US" w:eastAsia="zh-CN"/>
        </w:rPr>
        <w:t xml:space="preserve"> Q</w:t>
      </w:r>
      <w:r w:rsidR="00E40F1B" w:rsidRPr="006D383D">
        <w:rPr>
          <w:rFonts w:eastAsiaTheme="minorEastAsia"/>
          <w:sz w:val="22"/>
          <w:szCs w:val="22"/>
          <w:lang w:val="en-US" w:eastAsia="zh-CN"/>
        </w:rPr>
        <w:t>CL</w:t>
      </w:r>
      <w:r>
        <w:rPr>
          <w:rFonts w:eastAsiaTheme="minorEastAsia"/>
          <w:sz w:val="22"/>
          <w:szCs w:val="22"/>
          <w:lang w:val="en-US" w:eastAsia="zh-CN"/>
        </w:rPr>
        <w:t xml:space="preserve"> assumptions</w:t>
      </w:r>
      <w:r w:rsidR="00F92728">
        <w:rPr>
          <w:rFonts w:eastAsiaTheme="minorEastAsia"/>
          <w:sz w:val="22"/>
          <w:szCs w:val="22"/>
          <w:lang w:val="en-US" w:eastAsia="zh-CN"/>
        </w:rPr>
        <w:t xml:space="preserve"> </w:t>
      </w:r>
      <w:r w:rsidR="00F92728">
        <w:rPr>
          <w:rFonts w:eastAsiaTheme="minorEastAsia" w:hint="eastAsia"/>
          <w:sz w:val="22"/>
          <w:szCs w:val="22"/>
          <w:lang w:val="en-US" w:eastAsia="zh-CN"/>
        </w:rPr>
        <w:t>for</w:t>
      </w:r>
      <w:r w:rsidR="00F92728">
        <w:rPr>
          <w:rFonts w:eastAsiaTheme="minorEastAsia"/>
          <w:sz w:val="22"/>
          <w:szCs w:val="22"/>
          <w:lang w:val="en-US" w:eastAsia="zh-CN"/>
        </w:rPr>
        <w:t xml:space="preserve"> Rel-17 unified TCI framework</w:t>
      </w:r>
      <w:r w:rsidR="00E40F1B" w:rsidRPr="006D383D">
        <w:rPr>
          <w:rFonts w:eastAsiaTheme="minorEastAsia"/>
          <w:sz w:val="22"/>
          <w:szCs w:val="22"/>
          <w:lang w:val="en-US" w:eastAsia="zh-CN"/>
        </w:rPr>
        <w:t>.</w:t>
      </w:r>
    </w:p>
    <w:tbl>
      <w:tblPr>
        <w:tblStyle w:val="aff5"/>
        <w:tblW w:w="0" w:type="auto"/>
        <w:tblLook w:val="04A0" w:firstRow="1" w:lastRow="0" w:firstColumn="1" w:lastColumn="0" w:noHBand="0" w:noVBand="1"/>
      </w:tblPr>
      <w:tblGrid>
        <w:gridCol w:w="9631"/>
      </w:tblGrid>
      <w:tr w:rsidR="008E66B9" w14:paraId="7860AFB2" w14:textId="77777777" w:rsidTr="008E66B9">
        <w:tc>
          <w:tcPr>
            <w:tcW w:w="9631" w:type="dxa"/>
          </w:tcPr>
          <w:p w14:paraId="0396DF84" w14:textId="5BE97941" w:rsidR="00A51A3D" w:rsidRPr="00A51A3D" w:rsidRDefault="00A51A3D" w:rsidP="00A51A3D">
            <w:pPr>
              <w:snapToGrid w:val="0"/>
              <w:spacing w:after="0"/>
              <w:jc w:val="both"/>
              <w:rPr>
                <w:rFonts w:ascii="Times" w:eastAsia="Malgun Gothic" w:hAnsi="Times"/>
                <w:szCs w:val="24"/>
              </w:rPr>
            </w:pPr>
            <w:r w:rsidRPr="005B792D">
              <w:rPr>
                <w:rFonts w:ascii="Times" w:hAnsi="Times" w:cs="Times"/>
                <w:b/>
                <w:bCs/>
                <w:color w:val="000000"/>
                <w:highlight w:val="green"/>
              </w:rPr>
              <w:t>Agreement</w:t>
            </w:r>
            <w:r w:rsidRPr="006D383D">
              <w:rPr>
                <w:rFonts w:ascii="Times" w:eastAsia="Batang" w:hAnsi="Times"/>
                <w:szCs w:val="24"/>
              </w:rPr>
              <w:t xml:space="preserve"> </w:t>
            </w:r>
            <w:r>
              <w:rPr>
                <w:rFonts w:ascii="Times" w:eastAsia="Batang" w:hAnsi="Times"/>
                <w:szCs w:val="24"/>
              </w:rPr>
              <w:t>@ RAN1 106b-e</w:t>
            </w:r>
          </w:p>
          <w:p w14:paraId="13274451" w14:textId="727B0BEF" w:rsidR="008E66B9" w:rsidRPr="00A51A3D" w:rsidRDefault="008E66B9" w:rsidP="008E66B9">
            <w:pPr>
              <w:numPr>
                <w:ilvl w:val="0"/>
                <w:numId w:val="32"/>
              </w:numPr>
              <w:snapToGrid w:val="0"/>
              <w:spacing w:after="0"/>
              <w:jc w:val="both"/>
              <w:rPr>
                <w:rFonts w:ascii="Times" w:eastAsia="Malgun Gothic" w:hAnsi="Times"/>
                <w:szCs w:val="24"/>
              </w:rPr>
            </w:pPr>
            <w:r w:rsidRPr="006D383D">
              <w:rPr>
                <w:rFonts w:ascii="Times" w:eastAsia="Batang" w:hAnsi="Times"/>
                <w:szCs w:val="24"/>
              </w:rPr>
              <w:t xml:space="preserve">When the BWP/CC ID (i.e. </w:t>
            </w:r>
            <w:r w:rsidRPr="006D383D">
              <w:rPr>
                <w:rFonts w:ascii="Times" w:eastAsia="Batang" w:hAnsi="Times"/>
                <w:i/>
                <w:szCs w:val="24"/>
              </w:rPr>
              <w:t>bwp-Id</w:t>
            </w:r>
            <w:r w:rsidRPr="006D383D">
              <w:rPr>
                <w:rFonts w:ascii="Times" w:eastAsia="Batang" w:hAnsi="Times"/>
                <w:szCs w:val="24"/>
              </w:rPr>
              <w:t xml:space="preserve"> or </w:t>
            </w:r>
            <w:r w:rsidRPr="006D383D">
              <w:rPr>
                <w:rFonts w:ascii="Times" w:eastAsia="Batang" w:hAnsi="Times"/>
                <w:i/>
                <w:iCs/>
                <w:szCs w:val="24"/>
              </w:rPr>
              <w:t>cell</w:t>
            </w:r>
            <w:r w:rsidRPr="006D383D">
              <w:rPr>
                <w:rFonts w:ascii="Times" w:eastAsia="Batang" w:hAnsi="Times"/>
                <w:szCs w:val="24"/>
              </w:rPr>
              <w:t>) for QCL-Type A/D source RS in a </w:t>
            </w:r>
            <w:r w:rsidRPr="006D383D">
              <w:rPr>
                <w:rFonts w:ascii="Times" w:eastAsia="Batang" w:hAnsi="Times"/>
                <w:i/>
                <w:iCs/>
                <w:szCs w:val="24"/>
              </w:rPr>
              <w:t>QCL-Info</w:t>
            </w:r>
            <w:r w:rsidRPr="006D383D">
              <w:rPr>
                <w:rFonts w:ascii="Times" w:eastAsia="Batang" w:hAnsi="Times"/>
                <w:szCs w:val="24"/>
              </w:rPr>
              <w:t> of the TCI state is absent, the UE assumes that QCL-Type A/D source RS is in the BWP/CC to which the TCI state applies</w:t>
            </w:r>
          </w:p>
          <w:p w14:paraId="7585BBB8" w14:textId="77777777" w:rsidR="00A51A3D" w:rsidRPr="00A51A3D" w:rsidRDefault="00A51A3D" w:rsidP="008E66B9">
            <w:pPr>
              <w:numPr>
                <w:ilvl w:val="0"/>
                <w:numId w:val="32"/>
              </w:numPr>
              <w:snapToGrid w:val="0"/>
              <w:spacing w:after="0"/>
              <w:jc w:val="both"/>
              <w:rPr>
                <w:rFonts w:ascii="Times" w:eastAsia="Malgun Gothic" w:hAnsi="Times"/>
                <w:szCs w:val="24"/>
              </w:rPr>
            </w:pPr>
          </w:p>
          <w:p w14:paraId="6620C8B6" w14:textId="15AE4EF8" w:rsidR="00A51A3D" w:rsidRPr="00A51A3D" w:rsidRDefault="00A51A3D" w:rsidP="00A51A3D">
            <w:pPr>
              <w:snapToGrid w:val="0"/>
              <w:spacing w:after="0"/>
              <w:jc w:val="both"/>
              <w:rPr>
                <w:rFonts w:ascii="Times" w:eastAsia="Malgun Gothic" w:hAnsi="Times"/>
                <w:szCs w:val="24"/>
              </w:rPr>
            </w:pPr>
            <w:r w:rsidRPr="005B792D">
              <w:rPr>
                <w:rFonts w:ascii="Times" w:hAnsi="Times" w:cs="Times"/>
                <w:b/>
                <w:bCs/>
                <w:color w:val="000000"/>
                <w:highlight w:val="green"/>
              </w:rPr>
              <w:t>Agreement</w:t>
            </w:r>
            <w:r w:rsidRPr="006D383D">
              <w:rPr>
                <w:rFonts w:ascii="Times" w:eastAsia="Batang" w:hAnsi="Times"/>
                <w:szCs w:val="24"/>
              </w:rPr>
              <w:t xml:space="preserve"> </w:t>
            </w:r>
            <w:r>
              <w:rPr>
                <w:rFonts w:ascii="Times" w:eastAsia="Batang" w:hAnsi="Times"/>
                <w:szCs w:val="24"/>
              </w:rPr>
              <w:t>@ RAN1 106bis-e</w:t>
            </w:r>
          </w:p>
          <w:p w14:paraId="4A38995F" w14:textId="75739B9E" w:rsidR="00A51A3D" w:rsidRPr="008E66B9" w:rsidRDefault="00A51A3D" w:rsidP="00A51A3D">
            <w:pPr>
              <w:snapToGrid w:val="0"/>
              <w:jc w:val="both"/>
              <w:rPr>
                <w:rFonts w:ascii="Times" w:eastAsia="Malgun Gothic" w:hAnsi="Times"/>
                <w:szCs w:val="24"/>
              </w:rPr>
            </w:pPr>
            <w:r>
              <w:t xml:space="preserve">On Rel.17 unified TCI </w:t>
            </w:r>
            <w:r>
              <w:rPr>
                <w:color w:val="000000"/>
              </w:rPr>
              <w:t>framework, the source RS in the Rel-17 TCI state that provides QCL-TypeA or QCL-TypeB shall be in the same CC/BWP as the target channel or RS</w:t>
            </w:r>
          </w:p>
        </w:tc>
      </w:tr>
    </w:tbl>
    <w:p w14:paraId="0B2C1387" w14:textId="26353626" w:rsidR="00ED315A" w:rsidRDefault="00ED315A" w:rsidP="009D2820">
      <w:pPr>
        <w:spacing w:after="120"/>
        <w:jc w:val="both"/>
        <w:rPr>
          <w:rFonts w:eastAsiaTheme="minorEastAsia"/>
          <w:color w:val="000000" w:themeColor="text1"/>
          <w:sz w:val="22"/>
          <w:szCs w:val="22"/>
          <w:lang w:eastAsia="zh-CN"/>
        </w:rPr>
      </w:pPr>
    </w:p>
    <w:p w14:paraId="48E59724" w14:textId="15AA8270" w:rsidR="00020FDA" w:rsidRDefault="00020FDA"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should be noted that c</w:t>
      </w:r>
      <w:r w:rsidR="00ED315A">
        <w:rPr>
          <w:rFonts w:eastAsiaTheme="minorEastAsia"/>
          <w:color w:val="000000" w:themeColor="text1"/>
          <w:sz w:val="22"/>
          <w:szCs w:val="22"/>
          <w:lang w:eastAsia="zh-CN"/>
        </w:rPr>
        <w:t>ross-BWP/CC QCL-Type A</w:t>
      </w:r>
      <w:r w:rsidR="00A51A3D">
        <w:rPr>
          <w:rFonts w:eastAsiaTheme="minorEastAsia"/>
          <w:color w:val="000000" w:themeColor="text1"/>
          <w:sz w:val="22"/>
          <w:szCs w:val="22"/>
          <w:lang w:eastAsia="zh-CN"/>
        </w:rPr>
        <w:t>/B</w:t>
      </w:r>
      <w:r w:rsidR="00ED315A">
        <w:rPr>
          <w:rFonts w:eastAsiaTheme="minorEastAsia"/>
          <w:color w:val="000000" w:themeColor="text1"/>
          <w:sz w:val="22"/>
          <w:szCs w:val="22"/>
          <w:lang w:eastAsia="zh-CN"/>
        </w:rPr>
        <w:t xml:space="preserve"> rela</w:t>
      </w:r>
      <w:r w:rsidR="00DF6CBE">
        <w:rPr>
          <w:rFonts w:eastAsiaTheme="minorEastAsia"/>
          <w:color w:val="000000" w:themeColor="text1"/>
          <w:sz w:val="22"/>
          <w:szCs w:val="22"/>
          <w:lang w:eastAsia="zh-CN"/>
        </w:rPr>
        <w:t xml:space="preserve">tionship </w:t>
      </w:r>
      <w:r w:rsidR="00A51A3D">
        <w:rPr>
          <w:rFonts w:eastAsiaTheme="minorEastAsia"/>
          <w:color w:val="000000" w:themeColor="text1"/>
          <w:sz w:val="22"/>
          <w:szCs w:val="22"/>
          <w:lang w:eastAsia="zh-CN"/>
        </w:rPr>
        <w:t xml:space="preserve">is NOT </w:t>
      </w:r>
      <w:r w:rsidR="00DF6CBE">
        <w:rPr>
          <w:rFonts w:eastAsiaTheme="minorEastAsia"/>
          <w:color w:val="000000" w:themeColor="text1"/>
          <w:sz w:val="22"/>
          <w:szCs w:val="22"/>
          <w:lang w:eastAsia="zh-CN"/>
        </w:rPr>
        <w:t xml:space="preserve">supported, </w:t>
      </w:r>
      <w:r w:rsidR="00A51A3D">
        <w:rPr>
          <w:rFonts w:eastAsiaTheme="minorEastAsia"/>
          <w:color w:val="000000" w:themeColor="text1"/>
          <w:sz w:val="22"/>
          <w:szCs w:val="22"/>
          <w:lang w:eastAsia="zh-CN"/>
        </w:rPr>
        <w:t>and</w:t>
      </w:r>
      <w:r w:rsidR="00DF6CBE">
        <w:rPr>
          <w:rFonts w:eastAsiaTheme="minorEastAsia"/>
          <w:color w:val="000000" w:themeColor="text1"/>
          <w:sz w:val="22"/>
          <w:szCs w:val="22"/>
          <w:lang w:eastAsia="zh-CN"/>
        </w:rPr>
        <w:t xml:space="preserve"> </w:t>
      </w:r>
      <w:r w:rsidR="00F92728">
        <w:rPr>
          <w:rFonts w:eastAsiaTheme="minorEastAsia"/>
          <w:color w:val="000000" w:themeColor="text1"/>
          <w:sz w:val="22"/>
          <w:szCs w:val="22"/>
          <w:lang w:eastAsia="zh-CN"/>
        </w:rPr>
        <w:t>QCL-Type A/B</w:t>
      </w:r>
      <w:r w:rsidR="00F92728" w:rsidRPr="00DF6CBE">
        <w:rPr>
          <w:rFonts w:eastAsiaTheme="minorEastAsia"/>
          <w:color w:val="000000" w:themeColor="text1"/>
          <w:sz w:val="22"/>
          <w:szCs w:val="22"/>
          <w:lang w:eastAsia="zh-CN"/>
        </w:rPr>
        <w:t xml:space="preserve"> </w:t>
      </w:r>
      <w:r w:rsidR="00DF6CBE" w:rsidRPr="00DF6CBE">
        <w:rPr>
          <w:rFonts w:eastAsiaTheme="minorEastAsia"/>
          <w:color w:val="000000" w:themeColor="text1"/>
          <w:sz w:val="22"/>
          <w:szCs w:val="22"/>
          <w:lang w:eastAsia="zh-CN"/>
        </w:rPr>
        <w:t xml:space="preserve">RS </w:t>
      </w:r>
      <w:r w:rsidR="00F92728">
        <w:rPr>
          <w:rFonts w:eastAsiaTheme="minorEastAsia"/>
          <w:color w:val="000000" w:themeColor="text1"/>
          <w:sz w:val="22"/>
          <w:szCs w:val="22"/>
          <w:lang w:eastAsia="zh-CN"/>
        </w:rPr>
        <w:t xml:space="preserve">in the Rel-17 TCI state </w:t>
      </w:r>
      <w:r w:rsidR="00DF6CBE" w:rsidRPr="00DF6CBE">
        <w:rPr>
          <w:rFonts w:eastAsiaTheme="minorEastAsia"/>
          <w:color w:val="000000" w:themeColor="text1"/>
          <w:sz w:val="22"/>
          <w:szCs w:val="22"/>
          <w:lang w:eastAsia="zh-CN"/>
        </w:rPr>
        <w:t xml:space="preserve">and PDCCH/PDSCH DMRS </w:t>
      </w:r>
      <w:r w:rsidR="00DF6CBE">
        <w:rPr>
          <w:rFonts w:eastAsiaTheme="minorEastAsia"/>
          <w:color w:val="000000" w:themeColor="text1"/>
          <w:sz w:val="22"/>
          <w:szCs w:val="22"/>
          <w:lang w:eastAsia="zh-CN"/>
        </w:rPr>
        <w:t xml:space="preserve">should be </w:t>
      </w:r>
      <w:r w:rsidR="00DF6CBE" w:rsidRPr="00DF6CBE">
        <w:rPr>
          <w:rFonts w:eastAsiaTheme="minorEastAsia"/>
          <w:color w:val="000000" w:themeColor="text1"/>
          <w:sz w:val="22"/>
          <w:szCs w:val="22"/>
          <w:lang w:eastAsia="zh-CN"/>
        </w:rPr>
        <w:t>in the same BWP/CC</w:t>
      </w:r>
      <w:r>
        <w:rPr>
          <w:rFonts w:eastAsiaTheme="minorEastAsia"/>
          <w:color w:val="000000" w:themeColor="text1"/>
          <w:sz w:val="22"/>
          <w:szCs w:val="22"/>
          <w:lang w:eastAsia="zh-CN"/>
        </w:rPr>
        <w:t>. T</w:t>
      </w:r>
      <w:r w:rsidR="00DF6CBE">
        <w:rPr>
          <w:rFonts w:eastAsiaTheme="minorEastAsia"/>
          <w:color w:val="000000" w:themeColor="text1"/>
          <w:sz w:val="22"/>
          <w:szCs w:val="22"/>
          <w:lang w:eastAsia="zh-CN"/>
        </w:rPr>
        <w:t>herefore, one reasonable configuration could be</w:t>
      </w:r>
      <w:r w:rsidR="006D383D">
        <w:rPr>
          <w:rFonts w:eastAsiaTheme="minorEastAsia"/>
          <w:color w:val="000000" w:themeColor="text1"/>
          <w:sz w:val="22"/>
          <w:szCs w:val="22"/>
          <w:lang w:eastAsia="zh-CN"/>
        </w:rPr>
        <w:t xml:space="preserve"> that BWP/CC ID for QCL-Type A</w:t>
      </w:r>
      <w:r w:rsidR="00ED315A">
        <w:rPr>
          <w:rFonts w:eastAsiaTheme="minorEastAsia"/>
          <w:color w:val="000000" w:themeColor="text1"/>
          <w:sz w:val="22"/>
          <w:szCs w:val="22"/>
          <w:lang w:eastAsia="zh-CN"/>
        </w:rPr>
        <w:t xml:space="preserve"> source RS is always absent. </w:t>
      </w:r>
      <w:r w:rsidR="00095AF1">
        <w:rPr>
          <w:rFonts w:eastAsiaTheme="minorEastAsia"/>
          <w:color w:val="000000" w:themeColor="text1"/>
          <w:sz w:val="22"/>
          <w:szCs w:val="22"/>
          <w:lang w:eastAsia="zh-CN"/>
        </w:rPr>
        <w:t xml:space="preserve">This kind of configuration </w:t>
      </w:r>
      <w:r>
        <w:rPr>
          <w:rFonts w:eastAsiaTheme="minorEastAsia"/>
          <w:color w:val="000000" w:themeColor="text1"/>
          <w:sz w:val="22"/>
          <w:szCs w:val="22"/>
          <w:lang w:eastAsia="zh-CN"/>
        </w:rPr>
        <w:t xml:space="preserve">indeed has some advantages, for example, it </w:t>
      </w:r>
      <w:r w:rsidR="00095AF1">
        <w:rPr>
          <w:rFonts w:eastAsiaTheme="minorEastAsia"/>
          <w:color w:val="000000" w:themeColor="text1"/>
          <w:sz w:val="22"/>
          <w:szCs w:val="22"/>
          <w:lang w:eastAsia="zh-CN"/>
        </w:rPr>
        <w:t>can reduce the required number of configured TCI states</w:t>
      </w:r>
      <w:r w:rsidR="00750C8D">
        <w:rPr>
          <w:rFonts w:eastAsiaTheme="minorEastAsia"/>
          <w:color w:val="000000" w:themeColor="text1"/>
          <w:sz w:val="22"/>
          <w:szCs w:val="22"/>
          <w:lang w:eastAsia="zh-CN"/>
        </w:rPr>
        <w:t xml:space="preserve">, and </w:t>
      </w:r>
      <w:r w:rsidR="008276E7">
        <w:rPr>
          <w:rFonts w:eastAsiaTheme="minorEastAsia"/>
          <w:color w:val="000000" w:themeColor="text1"/>
          <w:sz w:val="22"/>
          <w:szCs w:val="22"/>
          <w:lang w:eastAsia="zh-CN"/>
        </w:rPr>
        <w:t>avoid</w:t>
      </w:r>
      <w:r w:rsidR="00750C8D">
        <w:rPr>
          <w:rFonts w:eastAsiaTheme="minorEastAsia"/>
          <w:color w:val="000000" w:themeColor="text1"/>
          <w:sz w:val="22"/>
          <w:szCs w:val="22"/>
          <w:lang w:eastAsia="zh-CN"/>
        </w:rPr>
        <w:t xml:space="preserve"> redundant </w:t>
      </w:r>
      <w:r w:rsidR="008276E7">
        <w:rPr>
          <w:rFonts w:eastAsiaTheme="minorEastAsia"/>
          <w:color w:val="000000" w:themeColor="text1"/>
          <w:sz w:val="22"/>
          <w:szCs w:val="22"/>
          <w:lang w:eastAsia="zh-CN"/>
        </w:rPr>
        <w:t xml:space="preserve">TCI state </w:t>
      </w:r>
      <w:r w:rsidR="00750C8D">
        <w:rPr>
          <w:rFonts w:eastAsiaTheme="minorEastAsia"/>
          <w:color w:val="000000" w:themeColor="text1"/>
          <w:sz w:val="22"/>
          <w:szCs w:val="22"/>
          <w:lang w:eastAsia="zh-CN"/>
        </w:rPr>
        <w:t>activation</w:t>
      </w:r>
      <w:r w:rsidR="008276E7">
        <w:rPr>
          <w:rFonts w:eastAsiaTheme="minorEastAsia"/>
          <w:color w:val="000000" w:themeColor="text1"/>
          <w:sz w:val="22"/>
          <w:szCs w:val="22"/>
          <w:lang w:eastAsia="zh-CN"/>
        </w:rPr>
        <w:t xml:space="preserve"> signalling</w:t>
      </w:r>
      <w:r w:rsidR="00095AF1">
        <w:rPr>
          <w:rFonts w:eastAsiaTheme="minorEastAsia"/>
          <w:color w:val="000000" w:themeColor="text1"/>
          <w:sz w:val="22"/>
          <w:szCs w:val="22"/>
          <w:lang w:eastAsia="zh-CN"/>
        </w:rPr>
        <w:t>.</w:t>
      </w:r>
      <w:r w:rsidR="006D383D">
        <w:rPr>
          <w:rFonts w:eastAsiaTheme="minorEastAsia"/>
          <w:color w:val="000000" w:themeColor="text1"/>
          <w:sz w:val="22"/>
          <w:szCs w:val="22"/>
          <w:lang w:eastAsia="zh-CN"/>
        </w:rPr>
        <w:t xml:space="preserve"> </w:t>
      </w:r>
    </w:p>
    <w:p w14:paraId="0C60F17F" w14:textId="4F03C463" w:rsidR="00D561E8" w:rsidRDefault="00020FDA"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However, o</w:t>
      </w:r>
      <w:r w:rsidR="006D383D">
        <w:rPr>
          <w:rFonts w:eastAsiaTheme="minorEastAsia"/>
          <w:color w:val="000000" w:themeColor="text1"/>
          <w:sz w:val="22"/>
          <w:szCs w:val="22"/>
          <w:lang w:eastAsia="zh-CN"/>
        </w:rPr>
        <w:t xml:space="preserve">ne issue can be identified considering </w:t>
      </w:r>
      <w:r w:rsidR="00712B8B">
        <w:rPr>
          <w:rFonts w:eastAsiaTheme="minorEastAsia"/>
          <w:color w:val="000000" w:themeColor="text1"/>
          <w:sz w:val="22"/>
          <w:szCs w:val="22"/>
          <w:lang w:eastAsia="zh-CN"/>
        </w:rPr>
        <w:t>BWP</w:t>
      </w:r>
      <w:r w:rsidR="004F402E">
        <w:rPr>
          <w:rFonts w:eastAsiaTheme="minorEastAsia"/>
          <w:color w:val="000000" w:themeColor="text1"/>
          <w:sz w:val="22"/>
          <w:szCs w:val="22"/>
          <w:lang w:eastAsia="zh-CN"/>
        </w:rPr>
        <w:t xml:space="preserve"> switch, e</w:t>
      </w:r>
      <w:r w:rsidR="00712B8B">
        <w:rPr>
          <w:rFonts w:eastAsiaTheme="minorEastAsia"/>
          <w:color w:val="000000" w:themeColor="text1"/>
          <w:sz w:val="22"/>
          <w:szCs w:val="22"/>
          <w:lang w:eastAsia="zh-CN"/>
        </w:rPr>
        <w:t>s</w:t>
      </w:r>
      <w:r w:rsidR="004F402E">
        <w:rPr>
          <w:rFonts w:eastAsiaTheme="minorEastAsia"/>
          <w:color w:val="000000" w:themeColor="text1"/>
          <w:sz w:val="22"/>
          <w:szCs w:val="22"/>
          <w:lang w:eastAsia="zh-CN"/>
        </w:rPr>
        <w:t>pecially for dynamic switch.</w:t>
      </w:r>
      <w:r w:rsidR="00712B8B">
        <w:rPr>
          <w:rFonts w:eastAsiaTheme="minorEastAsia"/>
          <w:color w:val="000000" w:themeColor="text1"/>
          <w:sz w:val="22"/>
          <w:szCs w:val="22"/>
          <w:lang w:eastAsia="zh-CN"/>
        </w:rPr>
        <w:t xml:space="preserve"> </w:t>
      </w:r>
      <w:r w:rsidR="004F402E">
        <w:rPr>
          <w:rFonts w:eastAsiaTheme="minorEastAsia"/>
          <w:color w:val="000000" w:themeColor="text1"/>
          <w:sz w:val="22"/>
          <w:szCs w:val="22"/>
          <w:lang w:eastAsia="zh-CN"/>
        </w:rPr>
        <w:t>R</w:t>
      </w:r>
      <w:r w:rsidR="006D383D">
        <w:rPr>
          <w:rFonts w:eastAsiaTheme="minorEastAsia"/>
          <w:color w:val="000000" w:themeColor="text1"/>
          <w:sz w:val="22"/>
          <w:szCs w:val="22"/>
          <w:lang w:eastAsia="zh-CN"/>
        </w:rPr>
        <w:t>ight after</w:t>
      </w:r>
      <w:r w:rsidR="00712B8B">
        <w:rPr>
          <w:rFonts w:eastAsiaTheme="minorEastAsia"/>
          <w:color w:val="000000" w:themeColor="text1"/>
          <w:sz w:val="22"/>
          <w:szCs w:val="22"/>
          <w:lang w:eastAsia="zh-CN"/>
        </w:rPr>
        <w:t xml:space="preserve"> BWP</w:t>
      </w:r>
      <w:r w:rsidR="006D383D">
        <w:rPr>
          <w:rFonts w:eastAsiaTheme="minorEastAsia"/>
          <w:color w:val="000000" w:themeColor="text1"/>
          <w:sz w:val="22"/>
          <w:szCs w:val="22"/>
          <w:lang w:eastAsia="zh-CN"/>
        </w:rPr>
        <w:t xml:space="preserve"> switch, </w:t>
      </w:r>
      <w:r w:rsidR="00712B8B">
        <w:rPr>
          <w:rFonts w:eastAsiaTheme="minorEastAsia"/>
          <w:color w:val="000000" w:themeColor="text1"/>
          <w:sz w:val="22"/>
          <w:szCs w:val="22"/>
          <w:lang w:eastAsia="zh-CN"/>
        </w:rPr>
        <w:t xml:space="preserve">it is possible that </w:t>
      </w:r>
      <w:r w:rsidR="006D383D">
        <w:rPr>
          <w:rFonts w:eastAsiaTheme="minorEastAsia"/>
          <w:color w:val="000000" w:themeColor="text1"/>
          <w:sz w:val="22"/>
          <w:szCs w:val="22"/>
          <w:lang w:eastAsia="zh-CN"/>
        </w:rPr>
        <w:t>the</w:t>
      </w:r>
      <w:r>
        <w:rPr>
          <w:rFonts w:eastAsiaTheme="minorEastAsia"/>
          <w:color w:val="000000" w:themeColor="text1"/>
          <w:sz w:val="22"/>
          <w:szCs w:val="22"/>
          <w:lang w:eastAsia="zh-CN"/>
        </w:rPr>
        <w:t xml:space="preserve"> corresponding RS </w:t>
      </w:r>
      <w:r w:rsidR="00712B8B">
        <w:rPr>
          <w:rFonts w:eastAsiaTheme="minorEastAsia"/>
          <w:color w:val="000000" w:themeColor="text1"/>
          <w:sz w:val="22"/>
          <w:szCs w:val="22"/>
          <w:lang w:eastAsia="zh-CN"/>
        </w:rPr>
        <w:t xml:space="preserve">in the new BWP </w:t>
      </w:r>
      <w:r>
        <w:rPr>
          <w:rFonts w:eastAsiaTheme="minorEastAsia"/>
          <w:color w:val="000000" w:themeColor="text1"/>
          <w:sz w:val="22"/>
          <w:szCs w:val="22"/>
          <w:lang w:eastAsia="zh-CN"/>
        </w:rPr>
        <w:t>has not been</w:t>
      </w:r>
      <w:r w:rsidR="006D383D">
        <w:rPr>
          <w:rFonts w:eastAsiaTheme="minorEastAsia"/>
          <w:color w:val="000000" w:themeColor="text1"/>
          <w:sz w:val="22"/>
          <w:szCs w:val="22"/>
          <w:lang w:eastAsia="zh-CN"/>
        </w:rPr>
        <w:t xml:space="preserve"> measured by the UE. As illustrated in the following figure, current agreement asks UE to adopt the QCL properties from the RS </w:t>
      </w:r>
      <w:r w:rsidR="000D2E8E">
        <w:rPr>
          <w:rFonts w:eastAsiaTheme="minorEastAsia"/>
          <w:color w:val="000000" w:themeColor="text1"/>
          <w:sz w:val="22"/>
          <w:szCs w:val="22"/>
          <w:lang w:eastAsia="zh-CN"/>
        </w:rPr>
        <w:t xml:space="preserve">(BWP #2 + RS ID #1) </w:t>
      </w:r>
      <w:r w:rsidR="006D383D">
        <w:rPr>
          <w:rFonts w:eastAsiaTheme="minorEastAsia"/>
          <w:color w:val="000000" w:themeColor="text1"/>
          <w:sz w:val="22"/>
          <w:szCs w:val="22"/>
          <w:lang w:eastAsia="zh-CN"/>
        </w:rPr>
        <w:t>not measured yet.</w:t>
      </w:r>
      <w:r w:rsidR="00D561E8">
        <w:rPr>
          <w:rFonts w:eastAsiaTheme="minorEastAsia" w:hint="eastAsia"/>
          <w:color w:val="000000" w:themeColor="text1"/>
          <w:sz w:val="22"/>
          <w:szCs w:val="22"/>
          <w:lang w:eastAsia="zh-CN"/>
        </w:rPr>
        <w:t xml:space="preserve"> </w:t>
      </w:r>
      <w:r w:rsidR="00D561E8">
        <w:rPr>
          <w:rFonts w:eastAsiaTheme="minorEastAsia"/>
          <w:color w:val="000000" w:themeColor="text1"/>
          <w:sz w:val="22"/>
          <w:szCs w:val="22"/>
          <w:lang w:eastAsia="zh-CN"/>
        </w:rPr>
        <w:t xml:space="preserve">The same issue can be expected considering </w:t>
      </w:r>
      <w:r w:rsidR="009E1AC1">
        <w:rPr>
          <w:rFonts w:eastAsiaTheme="minorEastAsia"/>
          <w:color w:val="000000" w:themeColor="text1"/>
          <w:sz w:val="22"/>
          <w:szCs w:val="22"/>
          <w:lang w:eastAsia="zh-CN"/>
        </w:rPr>
        <w:t xml:space="preserve">CC switch, e.g., </w:t>
      </w:r>
      <w:r w:rsidR="00D561E8">
        <w:rPr>
          <w:rFonts w:eastAsiaTheme="minorEastAsia"/>
          <w:color w:val="000000" w:themeColor="text1"/>
          <w:sz w:val="22"/>
          <w:szCs w:val="22"/>
          <w:lang w:eastAsia="zh-CN"/>
        </w:rPr>
        <w:t>MAC-CE based SCell activation.</w:t>
      </w:r>
    </w:p>
    <w:p w14:paraId="09DDF1CF" w14:textId="6DEF7EC6" w:rsidR="004F32E4" w:rsidRDefault="004F32E4" w:rsidP="004F32E4">
      <w:pPr>
        <w:keepNext/>
        <w:spacing w:after="120"/>
        <w:jc w:val="both"/>
      </w:pPr>
      <w:r>
        <w:rPr>
          <w:noProof/>
          <w:lang w:val="en-US" w:eastAsia="zh-CN"/>
        </w:rPr>
        <w:drawing>
          <wp:inline distT="0" distB="0" distL="0" distR="0" wp14:anchorId="17DF6579" wp14:editId="305C5D3E">
            <wp:extent cx="6122035" cy="15424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542415"/>
                    </a:xfrm>
                    <a:prstGeom prst="rect">
                      <a:avLst/>
                    </a:prstGeom>
                  </pic:spPr>
                </pic:pic>
              </a:graphicData>
            </a:graphic>
          </wp:inline>
        </w:drawing>
      </w:r>
    </w:p>
    <w:p w14:paraId="4CDA1518" w14:textId="602F8383" w:rsidR="00A13B5F" w:rsidRPr="004F32E4" w:rsidRDefault="004F32E4" w:rsidP="004F32E4">
      <w:pPr>
        <w:pStyle w:val="a3"/>
        <w:jc w:val="center"/>
        <w:rPr>
          <w:rFonts w:eastAsiaTheme="minorEastAsia"/>
          <w:color w:val="auto"/>
          <w:sz w:val="22"/>
          <w:szCs w:val="22"/>
          <w:lang w:eastAsia="zh-CN"/>
        </w:rPr>
      </w:pPr>
      <w:r w:rsidRPr="004F32E4">
        <w:rPr>
          <w:color w:val="auto"/>
        </w:rPr>
        <w:t xml:space="preserve">Figure </w:t>
      </w:r>
      <w:r w:rsidR="00F47E30">
        <w:rPr>
          <w:noProof/>
          <w:color w:val="auto"/>
        </w:rPr>
        <w:t>1</w:t>
      </w:r>
      <w:r w:rsidRPr="004F32E4">
        <w:rPr>
          <w:color w:val="auto"/>
        </w:rPr>
        <w:t xml:space="preserve"> illustration of the issue </w:t>
      </w:r>
      <w:r>
        <w:rPr>
          <w:color w:val="auto"/>
        </w:rPr>
        <w:t>considering</w:t>
      </w:r>
      <w:r w:rsidRPr="004F32E4">
        <w:rPr>
          <w:color w:val="auto"/>
        </w:rPr>
        <w:t xml:space="preserve"> BWP switch</w:t>
      </w:r>
    </w:p>
    <w:p w14:paraId="2729803D" w14:textId="6F6C99BF" w:rsidR="006D383D" w:rsidRDefault="00712B8B" w:rsidP="00D4302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Since cross-BWP/CC QCL-Type D relationship has already been supported, BWP/CC switch would cause less problem </w:t>
      </w:r>
      <w:r w:rsidR="00D43026">
        <w:rPr>
          <w:rFonts w:eastAsiaTheme="minorEastAsia"/>
          <w:color w:val="000000" w:themeColor="text1"/>
          <w:sz w:val="22"/>
          <w:szCs w:val="22"/>
          <w:lang w:eastAsia="zh-CN"/>
        </w:rPr>
        <w:t xml:space="preserve">if BWP/CC ID is always configured </w:t>
      </w:r>
      <w:r w:rsidR="0041680C">
        <w:rPr>
          <w:rFonts w:eastAsiaTheme="minorEastAsia"/>
          <w:color w:val="000000" w:themeColor="text1"/>
          <w:sz w:val="22"/>
          <w:szCs w:val="22"/>
          <w:lang w:eastAsia="zh-CN"/>
        </w:rPr>
        <w:t xml:space="preserve">and </w:t>
      </w:r>
      <w:r>
        <w:rPr>
          <w:rFonts w:eastAsiaTheme="minorEastAsia"/>
          <w:color w:val="000000" w:themeColor="text1"/>
          <w:sz w:val="22"/>
          <w:szCs w:val="22"/>
          <w:lang w:eastAsia="zh-CN"/>
        </w:rPr>
        <w:t>the same beam can be assumed</w:t>
      </w:r>
      <w:r w:rsidR="000D2E8E">
        <w:rPr>
          <w:rFonts w:eastAsiaTheme="minorEastAsia"/>
          <w:color w:val="000000" w:themeColor="text1"/>
          <w:sz w:val="22"/>
          <w:szCs w:val="22"/>
          <w:lang w:eastAsia="zh-CN"/>
        </w:rPr>
        <w:t xml:space="preserve"> across BWP/CCs</w:t>
      </w:r>
      <w:r>
        <w:rPr>
          <w:rFonts w:eastAsiaTheme="minorEastAsia"/>
          <w:color w:val="000000" w:themeColor="text1"/>
          <w:sz w:val="22"/>
          <w:szCs w:val="22"/>
          <w:lang w:eastAsia="zh-CN"/>
        </w:rPr>
        <w:t>.</w:t>
      </w:r>
    </w:p>
    <w:p w14:paraId="2A5FAAAF" w14:textId="0A5D1C3A" w:rsidR="00DF6CBE" w:rsidRDefault="00DF6CBE" w:rsidP="00DF6CB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lastRenderedPageBreak/>
        <w:t>Observation</w:t>
      </w:r>
      <w:r w:rsidR="009F27DE">
        <w:rPr>
          <w:rFonts w:eastAsiaTheme="minorEastAsia"/>
          <w:b/>
          <w:i/>
          <w:sz w:val="22"/>
          <w:szCs w:val="22"/>
          <w:lang w:val="en-US" w:eastAsia="zh-CN"/>
        </w:rPr>
        <w:t xml:space="preserve"> 1</w:t>
      </w:r>
      <w:r>
        <w:rPr>
          <w:rFonts w:eastAsiaTheme="minorEastAsia"/>
          <w:b/>
          <w:i/>
          <w:sz w:val="22"/>
          <w:szCs w:val="22"/>
          <w:lang w:val="en-US" w:eastAsia="zh-CN"/>
        </w:rPr>
        <w:t>: UE may not be able to obtain measurement results from QCL-Type A source RS right after BWP</w:t>
      </w:r>
      <w:r w:rsidR="009E1AC1">
        <w:rPr>
          <w:rFonts w:eastAsiaTheme="minorEastAsia"/>
          <w:b/>
          <w:i/>
          <w:sz w:val="22"/>
          <w:szCs w:val="22"/>
          <w:lang w:val="en-US" w:eastAsia="zh-CN"/>
        </w:rPr>
        <w:t>/CC</w:t>
      </w:r>
      <w:r>
        <w:rPr>
          <w:rFonts w:eastAsiaTheme="minorEastAsia"/>
          <w:b/>
          <w:i/>
          <w:sz w:val="22"/>
          <w:szCs w:val="22"/>
          <w:lang w:val="en-US" w:eastAsia="zh-CN"/>
        </w:rPr>
        <w:t xml:space="preserve"> switch, when BWP</w:t>
      </w:r>
      <w:r w:rsidR="009E1AC1">
        <w:rPr>
          <w:rFonts w:eastAsiaTheme="minorEastAsia"/>
          <w:b/>
          <w:i/>
          <w:sz w:val="22"/>
          <w:szCs w:val="22"/>
          <w:lang w:val="en-US" w:eastAsia="zh-CN"/>
        </w:rPr>
        <w:t>/CC</w:t>
      </w:r>
      <w:r>
        <w:rPr>
          <w:rFonts w:eastAsiaTheme="minorEastAsia"/>
          <w:b/>
          <w:i/>
          <w:sz w:val="22"/>
          <w:szCs w:val="22"/>
          <w:lang w:val="en-US" w:eastAsia="zh-CN"/>
        </w:rPr>
        <w:t xml:space="preserve"> ID is absent</w:t>
      </w:r>
      <w:r w:rsidRPr="00DF6CBE">
        <w:t xml:space="preserve"> </w:t>
      </w:r>
      <w:r>
        <w:rPr>
          <w:rFonts w:eastAsiaTheme="minorEastAsia"/>
          <w:b/>
          <w:i/>
          <w:sz w:val="22"/>
          <w:szCs w:val="22"/>
          <w:lang w:val="en-US" w:eastAsia="zh-CN"/>
        </w:rPr>
        <w:t xml:space="preserve">for </w:t>
      </w:r>
      <w:r w:rsidR="00020FDA">
        <w:rPr>
          <w:rFonts w:eastAsiaTheme="minorEastAsia"/>
          <w:b/>
          <w:i/>
          <w:sz w:val="22"/>
          <w:szCs w:val="22"/>
          <w:lang w:val="en-US" w:eastAsia="zh-CN"/>
        </w:rPr>
        <w:t xml:space="preserve">the </w:t>
      </w:r>
      <w:r>
        <w:rPr>
          <w:rFonts w:eastAsiaTheme="minorEastAsia"/>
          <w:b/>
          <w:i/>
          <w:sz w:val="22"/>
          <w:szCs w:val="22"/>
          <w:lang w:val="en-US" w:eastAsia="zh-CN"/>
        </w:rPr>
        <w:t>QCL-Type A</w:t>
      </w:r>
      <w:r w:rsidRPr="00DF6CBE">
        <w:rPr>
          <w:rFonts w:eastAsiaTheme="minorEastAsia"/>
          <w:b/>
          <w:i/>
          <w:sz w:val="22"/>
          <w:szCs w:val="22"/>
          <w:lang w:val="en-US" w:eastAsia="zh-CN"/>
        </w:rPr>
        <w:t xml:space="preserve"> source RS in a QCL-Info of the TCI state</w:t>
      </w:r>
      <w:r>
        <w:rPr>
          <w:rFonts w:eastAsiaTheme="minorEastAsia"/>
          <w:b/>
          <w:i/>
          <w:sz w:val="22"/>
          <w:szCs w:val="22"/>
          <w:lang w:val="en-US" w:eastAsia="zh-CN"/>
        </w:rPr>
        <w:t>.</w:t>
      </w:r>
    </w:p>
    <w:p w14:paraId="555F7E93" w14:textId="748928A6" w:rsidR="002D3F97" w:rsidRDefault="002D3F97"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possible solution is that UE </w:t>
      </w:r>
      <w:r w:rsidR="000D2E8E">
        <w:rPr>
          <w:rFonts w:eastAsiaTheme="minorEastAsia"/>
          <w:color w:val="000000" w:themeColor="text1"/>
          <w:sz w:val="22"/>
          <w:szCs w:val="22"/>
          <w:lang w:eastAsia="zh-CN"/>
        </w:rPr>
        <w:t xml:space="preserve">could </w:t>
      </w:r>
      <w:r>
        <w:rPr>
          <w:rFonts w:eastAsiaTheme="minorEastAsia"/>
          <w:color w:val="000000" w:themeColor="text1"/>
          <w:sz w:val="22"/>
          <w:szCs w:val="22"/>
          <w:lang w:eastAsia="zh-CN"/>
        </w:rPr>
        <w:t>keep the QCL assum</w:t>
      </w:r>
      <w:r w:rsidR="00712B8B">
        <w:rPr>
          <w:rFonts w:eastAsiaTheme="minorEastAsia"/>
          <w:color w:val="000000" w:themeColor="text1"/>
          <w:sz w:val="22"/>
          <w:szCs w:val="22"/>
          <w:lang w:eastAsia="zh-CN"/>
        </w:rPr>
        <w:t>ption before it can obtain new and stable results</w:t>
      </w:r>
      <w:r>
        <w:rPr>
          <w:rFonts w:eastAsiaTheme="minorEastAsia"/>
          <w:color w:val="000000" w:themeColor="text1"/>
          <w:sz w:val="22"/>
          <w:szCs w:val="22"/>
          <w:lang w:eastAsia="zh-CN"/>
        </w:rPr>
        <w:t xml:space="preserve"> after several measurements of the </w:t>
      </w:r>
      <w:r w:rsidR="00712B8B">
        <w:rPr>
          <w:rFonts w:eastAsiaTheme="minorEastAsia"/>
          <w:color w:val="000000" w:themeColor="text1"/>
          <w:sz w:val="22"/>
          <w:szCs w:val="22"/>
          <w:lang w:eastAsia="zh-CN"/>
        </w:rPr>
        <w:t>QCL-Type A source RS in the new BWP</w:t>
      </w:r>
      <w:r w:rsidR="000D2E8E">
        <w:rPr>
          <w:rFonts w:eastAsiaTheme="minorEastAsia"/>
          <w:color w:val="000000" w:themeColor="text1"/>
          <w:sz w:val="22"/>
          <w:szCs w:val="22"/>
          <w:lang w:eastAsia="zh-CN"/>
        </w:rPr>
        <w:t>/CC</w:t>
      </w:r>
      <w:r>
        <w:rPr>
          <w:rFonts w:eastAsiaTheme="minorEastAsia"/>
          <w:color w:val="000000" w:themeColor="text1"/>
          <w:sz w:val="22"/>
          <w:szCs w:val="22"/>
          <w:lang w:eastAsia="zh-CN"/>
        </w:rPr>
        <w:t>.</w:t>
      </w:r>
      <w:r w:rsidR="00D43026">
        <w:rPr>
          <w:rFonts w:eastAsiaTheme="minorEastAsia"/>
          <w:color w:val="000000" w:themeColor="text1"/>
          <w:sz w:val="22"/>
          <w:szCs w:val="22"/>
          <w:lang w:eastAsia="zh-CN"/>
        </w:rPr>
        <w:t xml:space="preserve"> </w:t>
      </w:r>
      <w:r w:rsidR="008276E7">
        <w:rPr>
          <w:rFonts w:eastAsiaTheme="minorEastAsia"/>
          <w:color w:val="000000" w:themeColor="text1"/>
          <w:sz w:val="22"/>
          <w:szCs w:val="22"/>
          <w:lang w:eastAsia="zh-CN"/>
        </w:rPr>
        <w:t>Again u</w:t>
      </w:r>
      <w:r w:rsidR="000D2E8E">
        <w:rPr>
          <w:rFonts w:eastAsiaTheme="minorEastAsia" w:hint="eastAsia"/>
          <w:color w:val="000000" w:themeColor="text1"/>
          <w:sz w:val="22"/>
          <w:szCs w:val="22"/>
          <w:lang w:eastAsia="zh-CN"/>
        </w:rPr>
        <w:t>sing</w:t>
      </w:r>
      <w:r w:rsidR="000D2E8E">
        <w:rPr>
          <w:rFonts w:eastAsiaTheme="minorEastAsia"/>
          <w:color w:val="000000" w:themeColor="text1"/>
          <w:sz w:val="22"/>
          <w:szCs w:val="22"/>
          <w:lang w:eastAsia="zh-CN"/>
        </w:rPr>
        <w:t xml:space="preserve"> BWP </w:t>
      </w:r>
      <w:r w:rsidR="000D2E8E">
        <w:rPr>
          <w:rFonts w:eastAsiaTheme="minorEastAsia" w:hint="eastAsia"/>
          <w:color w:val="000000" w:themeColor="text1"/>
          <w:sz w:val="22"/>
          <w:szCs w:val="22"/>
          <w:lang w:eastAsia="zh-CN"/>
        </w:rPr>
        <w:t>switch</w:t>
      </w:r>
      <w:r w:rsidR="000D2E8E">
        <w:rPr>
          <w:rFonts w:eastAsiaTheme="minorEastAsia"/>
          <w:color w:val="000000" w:themeColor="text1"/>
          <w:sz w:val="22"/>
          <w:szCs w:val="22"/>
          <w:lang w:eastAsia="zh-CN"/>
        </w:rPr>
        <w:t xml:space="preserve"> as an example,</w:t>
      </w:r>
      <w:r w:rsidR="009E1AC1">
        <w:rPr>
          <w:rFonts w:eastAsiaTheme="minorEastAsia"/>
          <w:color w:val="000000" w:themeColor="text1"/>
          <w:sz w:val="22"/>
          <w:szCs w:val="22"/>
          <w:lang w:eastAsia="zh-CN"/>
        </w:rPr>
        <w:t xml:space="preserve"> in the followi</w:t>
      </w:r>
      <w:r w:rsidR="000D2E8E">
        <w:rPr>
          <w:rFonts w:eastAsiaTheme="minorEastAsia"/>
          <w:color w:val="000000" w:themeColor="text1"/>
          <w:sz w:val="22"/>
          <w:szCs w:val="22"/>
          <w:lang w:eastAsia="zh-CN"/>
        </w:rPr>
        <w:t xml:space="preserve">ng figure, a time duration </w:t>
      </w:r>
      <w:r w:rsidR="009E1AC1">
        <w:rPr>
          <w:rFonts w:eastAsiaTheme="minorEastAsia"/>
          <w:color w:val="000000" w:themeColor="text1"/>
          <w:sz w:val="22"/>
          <w:szCs w:val="22"/>
          <w:lang w:eastAsia="zh-CN"/>
        </w:rPr>
        <w:t xml:space="preserve">can be introduced for the UE to measure the RS identified by </w:t>
      </w:r>
      <w:r w:rsidR="000D2E8E">
        <w:rPr>
          <w:rFonts w:eastAsiaTheme="minorEastAsia"/>
          <w:color w:val="000000" w:themeColor="text1"/>
          <w:sz w:val="22"/>
          <w:szCs w:val="22"/>
          <w:lang w:eastAsia="zh-CN"/>
        </w:rPr>
        <w:t>BWP</w:t>
      </w:r>
      <w:r w:rsidR="00722644">
        <w:rPr>
          <w:rFonts w:eastAsiaTheme="minorEastAsia"/>
          <w:color w:val="000000" w:themeColor="text1"/>
          <w:sz w:val="22"/>
          <w:szCs w:val="22"/>
          <w:lang w:eastAsia="zh-CN"/>
        </w:rPr>
        <w:t xml:space="preserve"> #2 + RS ID</w:t>
      </w:r>
      <w:r w:rsidR="000D2E8E">
        <w:rPr>
          <w:rFonts w:eastAsiaTheme="minorEastAsia"/>
          <w:color w:val="000000" w:themeColor="text1"/>
          <w:sz w:val="22"/>
          <w:szCs w:val="22"/>
          <w:lang w:eastAsia="zh-CN"/>
        </w:rPr>
        <w:t xml:space="preserve"> #1</w:t>
      </w:r>
      <w:r w:rsidR="00D43026" w:rsidRPr="00D43026">
        <w:rPr>
          <w:rFonts w:eastAsiaTheme="minorEastAsia"/>
          <w:color w:val="000000" w:themeColor="text1"/>
          <w:sz w:val="22"/>
          <w:szCs w:val="22"/>
          <w:lang w:eastAsia="zh-CN"/>
        </w:rPr>
        <w:t>.</w:t>
      </w:r>
      <w:r w:rsidR="000D2E8E">
        <w:rPr>
          <w:rFonts w:eastAsiaTheme="minorEastAsia"/>
          <w:color w:val="000000" w:themeColor="text1"/>
          <w:sz w:val="22"/>
          <w:szCs w:val="22"/>
          <w:lang w:eastAsia="zh-CN"/>
        </w:rPr>
        <w:t xml:space="preserve"> During this time duration, UE is allowed to communicate with the NW based on QCL assumption with RS in the last BWP before BWP switch (i.e., BWP #1 + RS ID #1).</w:t>
      </w:r>
      <w:r w:rsidR="00722644">
        <w:rPr>
          <w:rFonts w:eastAsiaTheme="minorEastAsia"/>
          <w:color w:val="000000" w:themeColor="text1"/>
          <w:sz w:val="22"/>
          <w:szCs w:val="22"/>
          <w:lang w:eastAsia="zh-CN"/>
        </w:rPr>
        <w:t xml:space="preserve"> The length </w:t>
      </w:r>
      <w:r w:rsidR="008276E7">
        <w:rPr>
          <w:rFonts w:eastAsiaTheme="minorEastAsia"/>
          <w:color w:val="000000" w:themeColor="text1"/>
          <w:sz w:val="22"/>
          <w:szCs w:val="22"/>
          <w:lang w:eastAsia="zh-CN"/>
        </w:rPr>
        <w:t>of</w:t>
      </w:r>
      <w:r w:rsidR="00722644">
        <w:rPr>
          <w:rFonts w:eastAsiaTheme="minorEastAsia"/>
          <w:color w:val="000000" w:themeColor="text1"/>
          <w:sz w:val="22"/>
          <w:szCs w:val="22"/>
          <w:lang w:eastAsia="zh-CN"/>
        </w:rPr>
        <w:t xml:space="preserve"> the time duration can be</w:t>
      </w:r>
      <w:r w:rsidR="000D2E8E">
        <w:rPr>
          <w:rFonts w:eastAsiaTheme="minorEastAsia"/>
          <w:color w:val="000000" w:themeColor="text1"/>
          <w:sz w:val="22"/>
          <w:szCs w:val="22"/>
          <w:lang w:eastAsia="zh-CN"/>
        </w:rPr>
        <w:t xml:space="preserve"> N (e.g., 3) times</w:t>
      </w:r>
      <w:r w:rsidR="00722644">
        <w:rPr>
          <w:rFonts w:eastAsiaTheme="minorEastAsia"/>
          <w:color w:val="000000" w:themeColor="text1"/>
          <w:sz w:val="22"/>
          <w:szCs w:val="22"/>
          <w:lang w:eastAsia="zh-CN"/>
        </w:rPr>
        <w:t xml:space="preserve"> </w:t>
      </w:r>
      <w:r w:rsidR="000D2E8E">
        <w:rPr>
          <w:rFonts w:eastAsiaTheme="minorEastAsia"/>
          <w:color w:val="000000" w:themeColor="text1"/>
          <w:sz w:val="22"/>
          <w:szCs w:val="22"/>
          <w:lang w:eastAsia="zh-CN"/>
        </w:rPr>
        <w:t xml:space="preserve">the </w:t>
      </w:r>
      <w:r w:rsidR="00722644" w:rsidRPr="00722644">
        <w:rPr>
          <w:rFonts w:eastAsiaTheme="minorEastAsia"/>
          <w:color w:val="000000" w:themeColor="text1"/>
          <w:sz w:val="22"/>
          <w:szCs w:val="22"/>
          <w:lang w:eastAsia="zh-CN"/>
        </w:rPr>
        <w:t xml:space="preserve">periodicity of the </w:t>
      </w:r>
      <w:r w:rsidR="00722644">
        <w:rPr>
          <w:rFonts w:eastAsiaTheme="minorEastAsia"/>
          <w:color w:val="000000" w:themeColor="text1"/>
          <w:sz w:val="22"/>
          <w:szCs w:val="22"/>
          <w:lang w:eastAsia="zh-CN"/>
        </w:rPr>
        <w:t>corresponding RS.</w:t>
      </w:r>
    </w:p>
    <w:p w14:paraId="377DE9E7" w14:textId="2679FEF8" w:rsidR="004F32E4" w:rsidRDefault="004F32E4" w:rsidP="004F32E4">
      <w:pPr>
        <w:keepNext/>
        <w:spacing w:after="120"/>
        <w:jc w:val="both"/>
      </w:pPr>
      <w:r>
        <w:rPr>
          <w:noProof/>
          <w:lang w:val="en-US" w:eastAsia="zh-CN"/>
        </w:rPr>
        <w:drawing>
          <wp:inline distT="0" distB="0" distL="0" distR="0" wp14:anchorId="31372645" wp14:editId="5786602D">
            <wp:extent cx="6122035" cy="1562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62100"/>
                    </a:xfrm>
                    <a:prstGeom prst="rect">
                      <a:avLst/>
                    </a:prstGeom>
                  </pic:spPr>
                </pic:pic>
              </a:graphicData>
            </a:graphic>
          </wp:inline>
        </w:drawing>
      </w:r>
    </w:p>
    <w:p w14:paraId="742ED9BD" w14:textId="0DDBE23C" w:rsidR="004F32E4" w:rsidRPr="004F32E4" w:rsidRDefault="004F32E4" w:rsidP="004F32E4">
      <w:pPr>
        <w:pStyle w:val="a3"/>
        <w:jc w:val="center"/>
        <w:rPr>
          <w:rFonts w:eastAsiaTheme="minorEastAsia"/>
          <w:color w:val="auto"/>
          <w:sz w:val="22"/>
          <w:szCs w:val="22"/>
          <w:lang w:eastAsia="zh-CN"/>
        </w:rPr>
      </w:pPr>
      <w:r w:rsidRPr="004F32E4">
        <w:rPr>
          <w:color w:val="auto"/>
        </w:rPr>
        <w:t>Figure</w:t>
      </w:r>
      <w:r w:rsidR="00442089">
        <w:rPr>
          <w:color w:val="auto"/>
        </w:rPr>
        <w:t xml:space="preserve"> 2</w:t>
      </w:r>
      <w:r w:rsidRPr="004F32E4">
        <w:rPr>
          <w:color w:val="auto"/>
        </w:rPr>
        <w:t xml:space="preserve"> illustration of the </w:t>
      </w:r>
      <w:r>
        <w:rPr>
          <w:color w:val="auto"/>
        </w:rPr>
        <w:t>solution</w:t>
      </w:r>
      <w:r w:rsidRPr="004F32E4">
        <w:rPr>
          <w:color w:val="auto"/>
        </w:rPr>
        <w:t xml:space="preserve"> </w:t>
      </w:r>
      <w:r>
        <w:rPr>
          <w:color w:val="auto"/>
        </w:rPr>
        <w:t>considering</w:t>
      </w:r>
      <w:r w:rsidRPr="004F32E4">
        <w:rPr>
          <w:color w:val="auto"/>
        </w:rPr>
        <w:t xml:space="preserve"> BWP switch</w:t>
      </w:r>
    </w:p>
    <w:p w14:paraId="36C5C1B1" w14:textId="474705D3" w:rsidR="00722644" w:rsidRDefault="00722644" w:rsidP="0072264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5C253D">
        <w:rPr>
          <w:rFonts w:eastAsiaTheme="minorEastAsia"/>
          <w:b/>
          <w:i/>
          <w:sz w:val="22"/>
          <w:szCs w:val="22"/>
          <w:lang w:val="en-US" w:eastAsia="zh-CN"/>
        </w:rPr>
        <w:t xml:space="preserve">1: Support UE to assume QCL-Type A source RS </w:t>
      </w:r>
      <w:r w:rsidR="008276E7">
        <w:rPr>
          <w:rFonts w:eastAsiaTheme="minorEastAsia"/>
          <w:b/>
          <w:i/>
          <w:sz w:val="22"/>
          <w:szCs w:val="22"/>
          <w:lang w:val="en-US" w:eastAsia="zh-CN"/>
        </w:rPr>
        <w:t xml:space="preserve">is </w:t>
      </w:r>
      <w:r w:rsidR="005C253D">
        <w:rPr>
          <w:rFonts w:eastAsiaTheme="minorEastAsia"/>
          <w:b/>
          <w:i/>
          <w:sz w:val="22"/>
          <w:szCs w:val="22"/>
          <w:lang w:val="en-US" w:eastAsia="zh-CN"/>
        </w:rPr>
        <w:t>in the last BWP/CC before BWP/CC switch until it can obtain new measurement results in the new BWP/CC</w:t>
      </w:r>
      <w:r w:rsidR="00363FB7">
        <w:rPr>
          <w:rFonts w:eastAsiaTheme="minorEastAsia"/>
          <w:b/>
          <w:i/>
          <w:sz w:val="22"/>
          <w:szCs w:val="22"/>
          <w:lang w:val="en-US" w:eastAsia="zh-CN"/>
        </w:rPr>
        <w:t>, if BWP/CC ID is absent</w:t>
      </w:r>
      <w:r w:rsidR="00363FB7" w:rsidRPr="00DF6CBE">
        <w:t xml:space="preserve"> </w:t>
      </w:r>
      <w:r w:rsidR="00363FB7">
        <w:rPr>
          <w:rFonts w:eastAsiaTheme="minorEastAsia"/>
          <w:b/>
          <w:i/>
          <w:sz w:val="22"/>
          <w:szCs w:val="22"/>
          <w:lang w:val="en-US" w:eastAsia="zh-CN"/>
        </w:rPr>
        <w:t>for the QCL-Type A</w:t>
      </w:r>
      <w:r w:rsidR="00363FB7" w:rsidRPr="00DF6CBE">
        <w:rPr>
          <w:rFonts w:eastAsiaTheme="minorEastAsia"/>
          <w:b/>
          <w:i/>
          <w:sz w:val="22"/>
          <w:szCs w:val="22"/>
          <w:lang w:val="en-US" w:eastAsia="zh-CN"/>
        </w:rPr>
        <w:t xml:space="preserve"> source RS</w:t>
      </w:r>
      <w:r>
        <w:rPr>
          <w:rFonts w:eastAsiaTheme="minorEastAsia"/>
          <w:b/>
          <w:i/>
          <w:sz w:val="22"/>
          <w:szCs w:val="22"/>
          <w:lang w:val="en-US" w:eastAsia="zh-CN"/>
        </w:rPr>
        <w:t xml:space="preserve">. </w:t>
      </w:r>
    </w:p>
    <w:p w14:paraId="1C835E7E" w14:textId="08C333D2" w:rsidR="00712B8B" w:rsidRDefault="005C253D"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Considering timer based BWP/CC switch,</w:t>
      </w:r>
      <w:r w:rsidR="000822AC">
        <w:rPr>
          <w:rFonts w:eastAsiaTheme="minorEastAsia"/>
          <w:color w:val="000000" w:themeColor="text1"/>
          <w:sz w:val="22"/>
          <w:szCs w:val="22"/>
          <w:lang w:eastAsia="zh-CN"/>
        </w:rPr>
        <w:t xml:space="preserve"> for example, right after switching back to BWP #1 from BWP #2 due the expiry of configured </w:t>
      </w:r>
      <w:r w:rsidR="000822AC" w:rsidRPr="000822AC">
        <w:rPr>
          <w:rFonts w:eastAsiaTheme="minorEastAsia"/>
          <w:i/>
          <w:color w:val="000000" w:themeColor="text1"/>
          <w:sz w:val="22"/>
          <w:szCs w:val="22"/>
          <w:lang w:eastAsia="zh-CN"/>
        </w:rPr>
        <w:t>bwp-InactivityTimer</w:t>
      </w:r>
      <w:r w:rsidR="000822AC">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could be possible that UE could still use the measurement results from RS in BWP#1 if </w:t>
      </w:r>
      <w:r w:rsidR="000822AC">
        <w:rPr>
          <w:rFonts w:eastAsiaTheme="minorEastAsia"/>
          <w:color w:val="000000" w:themeColor="text1"/>
          <w:sz w:val="22"/>
          <w:szCs w:val="22"/>
          <w:lang w:eastAsia="zh-CN"/>
        </w:rPr>
        <w:t>the value of the timer is small,</w:t>
      </w:r>
      <w:r>
        <w:rPr>
          <w:rFonts w:eastAsiaTheme="minorEastAsia"/>
          <w:color w:val="000000" w:themeColor="text1"/>
          <w:sz w:val="22"/>
          <w:szCs w:val="22"/>
          <w:lang w:eastAsia="zh-CN"/>
        </w:rPr>
        <w:t xml:space="preserve"> </w:t>
      </w:r>
      <w:r w:rsidR="000822AC">
        <w:rPr>
          <w:rFonts w:eastAsiaTheme="minorEastAsia"/>
          <w:color w:val="000000" w:themeColor="text1"/>
          <w:sz w:val="22"/>
          <w:szCs w:val="22"/>
          <w:lang w:eastAsia="zh-CN"/>
        </w:rPr>
        <w:t>f</w:t>
      </w:r>
      <w:r w:rsidR="004F402E">
        <w:rPr>
          <w:rFonts w:eastAsiaTheme="minorEastAsia"/>
          <w:color w:val="000000" w:themeColor="text1"/>
          <w:sz w:val="22"/>
          <w:szCs w:val="22"/>
          <w:lang w:eastAsia="zh-CN"/>
        </w:rPr>
        <w:t xml:space="preserve">or example, </w:t>
      </w:r>
      <w:r w:rsidR="000822AC">
        <w:rPr>
          <w:rFonts w:eastAsiaTheme="minorEastAsia"/>
          <w:color w:val="000000" w:themeColor="text1"/>
          <w:sz w:val="22"/>
          <w:szCs w:val="22"/>
          <w:lang w:eastAsia="zh-CN"/>
        </w:rPr>
        <w:t>smaller than [</w:t>
      </w:r>
      <w:r w:rsidR="004F402E">
        <w:rPr>
          <w:rFonts w:eastAsiaTheme="minorEastAsia"/>
          <w:color w:val="000000" w:themeColor="text1"/>
          <w:sz w:val="22"/>
          <w:szCs w:val="22"/>
          <w:lang w:eastAsia="zh-CN"/>
        </w:rPr>
        <w:t>1280ms</w:t>
      </w:r>
      <w:r w:rsidR="000822AC">
        <w:rPr>
          <w:rFonts w:eastAsiaTheme="minorEastAsia"/>
          <w:color w:val="000000" w:themeColor="text1"/>
          <w:sz w:val="22"/>
          <w:szCs w:val="22"/>
          <w:lang w:eastAsia="zh-CN"/>
        </w:rPr>
        <w:t>]</w:t>
      </w:r>
      <w:r w:rsidR="004F402E">
        <w:rPr>
          <w:rFonts w:eastAsiaTheme="minorEastAsia"/>
          <w:color w:val="000000" w:themeColor="text1"/>
          <w:sz w:val="22"/>
          <w:szCs w:val="22"/>
          <w:lang w:eastAsia="zh-CN"/>
        </w:rPr>
        <w:t xml:space="preserve">. </w:t>
      </w:r>
      <w:r w:rsidR="001306E5">
        <w:rPr>
          <w:rFonts w:eastAsiaTheme="minorEastAsia"/>
          <w:color w:val="000000" w:themeColor="text1"/>
          <w:sz w:val="22"/>
          <w:szCs w:val="22"/>
          <w:lang w:eastAsia="zh-CN"/>
        </w:rPr>
        <w:t>Therefore, we have the following proposal.</w:t>
      </w:r>
    </w:p>
    <w:p w14:paraId="27453CE0" w14:textId="74932961" w:rsidR="004C24B1" w:rsidRDefault="005C253D" w:rsidP="004C24B1">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4C24B1">
        <w:rPr>
          <w:rFonts w:eastAsiaTheme="minorEastAsia"/>
          <w:b/>
          <w:i/>
          <w:sz w:val="22"/>
          <w:szCs w:val="22"/>
          <w:lang w:val="en-US" w:eastAsia="zh-CN"/>
        </w:rPr>
        <w:t xml:space="preserve"> </w:t>
      </w:r>
      <w:r>
        <w:rPr>
          <w:rFonts w:eastAsiaTheme="minorEastAsia"/>
          <w:b/>
          <w:i/>
          <w:sz w:val="22"/>
          <w:szCs w:val="22"/>
          <w:lang w:val="en-US" w:eastAsia="zh-CN"/>
        </w:rPr>
        <w:t>2</w:t>
      </w:r>
      <w:r w:rsidR="004C24B1">
        <w:rPr>
          <w:rFonts w:eastAsiaTheme="minorEastAsia"/>
          <w:b/>
          <w:i/>
          <w:sz w:val="22"/>
          <w:szCs w:val="22"/>
          <w:lang w:val="en-US" w:eastAsia="zh-CN"/>
        </w:rPr>
        <w:t xml:space="preserve">: </w:t>
      </w:r>
      <w:r>
        <w:rPr>
          <w:rFonts w:eastAsiaTheme="minorEastAsia"/>
          <w:b/>
          <w:i/>
          <w:sz w:val="22"/>
          <w:szCs w:val="22"/>
          <w:lang w:val="en-US" w:eastAsia="zh-CN"/>
        </w:rPr>
        <w:t xml:space="preserve">For timer-based BWP switch, </w:t>
      </w:r>
      <w:r w:rsidR="004F402E">
        <w:rPr>
          <w:rFonts w:eastAsiaTheme="minorEastAsia"/>
          <w:b/>
          <w:i/>
          <w:sz w:val="22"/>
          <w:szCs w:val="22"/>
          <w:lang w:val="en-US" w:eastAsia="zh-CN"/>
        </w:rPr>
        <w:t>s</w:t>
      </w:r>
      <w:r>
        <w:rPr>
          <w:rFonts w:eastAsiaTheme="minorEastAsia"/>
          <w:b/>
          <w:i/>
          <w:sz w:val="22"/>
          <w:szCs w:val="22"/>
          <w:lang w:val="en-US" w:eastAsia="zh-CN"/>
        </w:rPr>
        <w:t>upport UE to assume QCL-Type A source RS</w:t>
      </w:r>
      <w:r w:rsidR="008276E7">
        <w:rPr>
          <w:rFonts w:eastAsiaTheme="minorEastAsia"/>
          <w:b/>
          <w:i/>
          <w:sz w:val="22"/>
          <w:szCs w:val="22"/>
          <w:lang w:val="en-US" w:eastAsia="zh-CN"/>
        </w:rPr>
        <w:t xml:space="preserve"> is</w:t>
      </w:r>
      <w:r>
        <w:rPr>
          <w:rFonts w:eastAsiaTheme="minorEastAsia"/>
          <w:b/>
          <w:i/>
          <w:sz w:val="22"/>
          <w:szCs w:val="22"/>
          <w:lang w:val="en-US" w:eastAsia="zh-CN"/>
        </w:rPr>
        <w:t xml:space="preserve"> in the last BWP before BWP switch only if the value of the timer is larger than a threshold</w:t>
      </w:r>
      <w:r w:rsidR="00363FB7">
        <w:rPr>
          <w:rFonts w:eastAsiaTheme="minorEastAsia"/>
          <w:b/>
          <w:i/>
          <w:sz w:val="22"/>
          <w:szCs w:val="22"/>
          <w:lang w:val="en-US" w:eastAsia="zh-CN"/>
        </w:rPr>
        <w:t>, if BWP ID is absent</w:t>
      </w:r>
      <w:r w:rsidR="00363FB7" w:rsidRPr="00DF6CBE">
        <w:t xml:space="preserve"> </w:t>
      </w:r>
      <w:r w:rsidR="00363FB7">
        <w:rPr>
          <w:rFonts w:eastAsiaTheme="minorEastAsia"/>
          <w:b/>
          <w:i/>
          <w:sz w:val="22"/>
          <w:szCs w:val="22"/>
          <w:lang w:val="en-US" w:eastAsia="zh-CN"/>
        </w:rPr>
        <w:t>for the QCL-Type A</w:t>
      </w:r>
      <w:r w:rsidR="00363FB7" w:rsidRPr="00DF6CBE">
        <w:rPr>
          <w:rFonts w:eastAsiaTheme="minorEastAsia"/>
          <w:b/>
          <w:i/>
          <w:sz w:val="22"/>
          <w:szCs w:val="22"/>
          <w:lang w:val="en-US" w:eastAsia="zh-CN"/>
        </w:rPr>
        <w:t xml:space="preserve"> source RS</w:t>
      </w:r>
      <w:r w:rsidR="004C24B1">
        <w:rPr>
          <w:rFonts w:eastAsiaTheme="minorEastAsia"/>
          <w:b/>
          <w:i/>
          <w:sz w:val="22"/>
          <w:szCs w:val="22"/>
          <w:lang w:val="en-US" w:eastAsia="zh-CN"/>
        </w:rPr>
        <w:t>.</w:t>
      </w:r>
    </w:p>
    <w:p w14:paraId="181D3E74" w14:textId="1F5B7B0A" w:rsidR="008E66B9" w:rsidRDefault="008E66B9" w:rsidP="008E66B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it was agreed that following DL RSs can share the same indicated Rel-17 TCI state.</w:t>
      </w:r>
    </w:p>
    <w:tbl>
      <w:tblPr>
        <w:tblStyle w:val="aff5"/>
        <w:tblW w:w="0" w:type="auto"/>
        <w:tblLook w:val="04A0" w:firstRow="1" w:lastRow="0" w:firstColumn="1" w:lastColumn="0" w:noHBand="0" w:noVBand="1"/>
      </w:tblPr>
      <w:tblGrid>
        <w:gridCol w:w="9631"/>
      </w:tblGrid>
      <w:tr w:rsidR="008E66B9" w14:paraId="675423D1" w14:textId="77777777" w:rsidTr="008E66B9">
        <w:tc>
          <w:tcPr>
            <w:tcW w:w="9631" w:type="dxa"/>
          </w:tcPr>
          <w:p w14:paraId="0AE9DF89" w14:textId="7E6B265D" w:rsidR="008E66B9" w:rsidRPr="005B792D" w:rsidRDefault="008E66B9" w:rsidP="007700D2">
            <w:pPr>
              <w:pStyle w:val="xxxmsonormal"/>
              <w:jc w:val="both"/>
              <w:rPr>
                <w:rFonts w:ascii="Times" w:hAnsi="Times" w:cs="Times"/>
                <w:sz w:val="20"/>
                <w:szCs w:val="20"/>
              </w:rPr>
            </w:pPr>
            <w:r w:rsidRPr="005B792D">
              <w:rPr>
                <w:rFonts w:ascii="Times" w:hAnsi="Times" w:cs="Times"/>
                <w:b/>
                <w:bCs/>
                <w:color w:val="000000"/>
                <w:sz w:val="20"/>
                <w:szCs w:val="20"/>
                <w:highlight w:val="green"/>
              </w:rPr>
              <w:t>Agreeme</w:t>
            </w:r>
            <w:r w:rsidRPr="007700D2">
              <w:rPr>
                <w:b/>
                <w:bCs/>
                <w:color w:val="000000"/>
                <w:sz w:val="20"/>
                <w:szCs w:val="20"/>
                <w:highlight w:val="green"/>
              </w:rPr>
              <w:t>nt</w:t>
            </w:r>
            <w:r w:rsidR="007700D2" w:rsidRPr="007700D2">
              <w:rPr>
                <w:b/>
                <w:bCs/>
                <w:color w:val="000000"/>
                <w:sz w:val="20"/>
                <w:szCs w:val="20"/>
              </w:rPr>
              <w:t xml:space="preserve"> </w:t>
            </w:r>
            <w:r w:rsidR="007700D2" w:rsidRPr="007700D2">
              <w:rPr>
                <w:rFonts w:eastAsia="Batang"/>
                <w:sz w:val="20"/>
                <w:szCs w:val="20"/>
              </w:rPr>
              <w:t>@ RAN1 106-e</w:t>
            </w:r>
          </w:p>
          <w:p w14:paraId="493133E8" w14:textId="1299A43A" w:rsidR="008E66B9" w:rsidRPr="005B792D" w:rsidRDefault="008E66B9" w:rsidP="007700D2">
            <w:pPr>
              <w:pStyle w:val="xxxmsonormal"/>
              <w:jc w:val="both"/>
              <w:rPr>
                <w:rFonts w:ascii="Times" w:hAnsi="Times" w:cs="Times"/>
                <w:sz w:val="20"/>
                <w:szCs w:val="20"/>
              </w:rPr>
            </w:pPr>
            <w:r w:rsidRPr="005B792D">
              <w:rPr>
                <w:rFonts w:ascii="Times" w:hAnsi="Times" w:cs="Times"/>
                <w:sz w:val="20"/>
                <w:szCs w:val="20"/>
                <w:lang w:val="en-GB"/>
              </w:rPr>
              <w:t>On Rel.17 unified TCI framework,</w:t>
            </w:r>
            <w:r w:rsidRPr="005B792D">
              <w:rPr>
                <w:rStyle w:val="xxxapple-converted-space"/>
                <w:rFonts w:ascii="Times" w:hAnsi="Times" w:cs="Times"/>
                <w:sz w:val="20"/>
                <w:szCs w:val="20"/>
              </w:rPr>
              <w:t> </w:t>
            </w:r>
            <w:r w:rsidRPr="005B792D">
              <w:rPr>
                <w:rFonts w:ascii="Times" w:hAnsi="Times" w:cs="Times"/>
                <w:sz w:val="20"/>
                <w:szCs w:val="20"/>
              </w:rPr>
              <w:t>the following DL RSs can share the same indicated Rel-17 TCI state as</w:t>
            </w:r>
            <w:r w:rsidRPr="005B792D">
              <w:rPr>
                <w:rStyle w:val="xxxapple-converted-space"/>
                <w:rFonts w:ascii="Times" w:hAnsi="Times" w:cs="Times"/>
                <w:sz w:val="20"/>
                <w:szCs w:val="20"/>
              </w:rPr>
              <w:t> </w:t>
            </w:r>
            <w:r w:rsidRPr="005B792D">
              <w:rPr>
                <w:rFonts w:ascii="Times" w:hAnsi="Times" w:cs="Times"/>
                <w:sz w:val="20"/>
                <w:szCs w:val="20"/>
                <w:lang w:val="en-GB"/>
              </w:rPr>
              <w:t>UE-dedicated reception on PDSCH and for UE-dedicated reception on all or subset of CORESETs in a CC</w:t>
            </w:r>
          </w:p>
          <w:p w14:paraId="7FA11A67" w14:textId="77777777" w:rsidR="008E66B9" w:rsidRPr="005B792D" w:rsidRDefault="008E66B9" w:rsidP="008E66B9">
            <w:pPr>
              <w:pStyle w:val="a7"/>
              <w:numPr>
                <w:ilvl w:val="0"/>
                <w:numId w:val="34"/>
              </w:numPr>
              <w:snapToGrid w:val="0"/>
              <w:spacing w:after="0"/>
              <w:contextualSpacing w:val="0"/>
              <w:jc w:val="both"/>
            </w:pPr>
            <w:r w:rsidRPr="005B792D">
              <w:t>Aperiodic CSI-RS resources for CSI</w:t>
            </w:r>
          </w:p>
          <w:p w14:paraId="627EDA6D" w14:textId="77777777" w:rsidR="008E66B9" w:rsidRPr="005B792D" w:rsidRDefault="008E66B9" w:rsidP="008E66B9">
            <w:pPr>
              <w:pStyle w:val="a7"/>
              <w:numPr>
                <w:ilvl w:val="1"/>
                <w:numId w:val="34"/>
              </w:numPr>
              <w:snapToGrid w:val="0"/>
              <w:spacing w:after="0"/>
              <w:contextualSpacing w:val="0"/>
              <w:jc w:val="both"/>
            </w:pPr>
            <w:r w:rsidRPr="005B792D">
              <w:t>FFS: Discuss if further restriction or further case is necessary</w:t>
            </w:r>
          </w:p>
          <w:p w14:paraId="378E6EED" w14:textId="77777777" w:rsidR="008E66B9" w:rsidRPr="005B792D" w:rsidRDefault="008E66B9" w:rsidP="008E66B9">
            <w:pPr>
              <w:pStyle w:val="a7"/>
              <w:numPr>
                <w:ilvl w:val="0"/>
                <w:numId w:val="34"/>
              </w:numPr>
              <w:snapToGrid w:val="0"/>
              <w:spacing w:after="0"/>
              <w:contextualSpacing w:val="0"/>
              <w:jc w:val="both"/>
            </w:pPr>
            <w:r w:rsidRPr="005B792D">
              <w:t xml:space="preserve">Aperiodic CSI-RS resources for BM </w:t>
            </w:r>
          </w:p>
          <w:p w14:paraId="6E424014" w14:textId="77777777" w:rsidR="008E66B9" w:rsidRPr="005B792D" w:rsidRDefault="008E66B9" w:rsidP="008E66B9">
            <w:pPr>
              <w:pStyle w:val="a7"/>
              <w:numPr>
                <w:ilvl w:val="1"/>
                <w:numId w:val="34"/>
              </w:numPr>
              <w:snapToGrid w:val="0"/>
              <w:spacing w:after="0"/>
              <w:contextualSpacing w:val="0"/>
              <w:jc w:val="both"/>
            </w:pPr>
            <w:r w:rsidRPr="005B792D">
              <w:t>FFS: Discuss if further restriction or further case is necessary</w:t>
            </w:r>
          </w:p>
          <w:p w14:paraId="21CA4209" w14:textId="7EA13221" w:rsidR="008E66B9" w:rsidRDefault="008E66B9" w:rsidP="008E66B9">
            <w:pPr>
              <w:spacing w:after="120"/>
              <w:jc w:val="both"/>
              <w:rPr>
                <w:rFonts w:eastAsiaTheme="minorEastAsia"/>
                <w:color w:val="000000" w:themeColor="text1"/>
                <w:sz w:val="22"/>
                <w:szCs w:val="22"/>
                <w:lang w:eastAsia="zh-CN"/>
              </w:rPr>
            </w:pPr>
            <w:r w:rsidRPr="005B792D">
              <w:t>FFS: Other CSI-RS time-domain behaviors and/or restriction(s)</w:t>
            </w:r>
          </w:p>
        </w:tc>
      </w:tr>
    </w:tbl>
    <w:p w14:paraId="4073F1F8" w14:textId="4CA7672C" w:rsidR="008E66B9" w:rsidRDefault="008E66B9"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Besides the agreed RSs, we think the CSI</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in the BFD RS set should also share</w:t>
      </w:r>
      <w:r w:rsidRPr="001B75A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the indicated Rel-17 TCI state,</w:t>
      </w:r>
      <w:r w:rsidRPr="008E66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at least when the BFD RS set is explicit</w:t>
      </w:r>
      <w:r w:rsidR="00FB1356">
        <w:rPr>
          <w:rFonts w:eastAsiaTheme="minorEastAsia"/>
          <w:color w:val="000000" w:themeColor="text1"/>
          <w:sz w:val="22"/>
          <w:szCs w:val="22"/>
          <w:lang w:val="en-US" w:eastAsia="zh-CN"/>
        </w:rPr>
        <w:t>ly</w:t>
      </w:r>
      <w:r>
        <w:rPr>
          <w:rFonts w:eastAsiaTheme="minorEastAsia"/>
          <w:color w:val="000000" w:themeColor="text1"/>
          <w:sz w:val="22"/>
          <w:szCs w:val="22"/>
          <w:lang w:val="en-US" w:eastAsia="zh-CN"/>
        </w:rPr>
        <w:t xml:space="preserve"> configured, otherwise, beam failure detection may be mismatched. And for implicit configuration, it seems natural that UE can determine the BFD RS with the updated TCI states </w:t>
      </w:r>
      <w:r w:rsidR="00FB1356">
        <w:rPr>
          <w:rFonts w:eastAsiaTheme="minorEastAsia"/>
          <w:color w:val="000000" w:themeColor="text1"/>
          <w:sz w:val="22"/>
          <w:szCs w:val="22"/>
          <w:lang w:val="en-US" w:eastAsia="zh-CN"/>
        </w:rPr>
        <w:t xml:space="preserve">for </w:t>
      </w:r>
      <w:r>
        <w:rPr>
          <w:rFonts w:eastAsiaTheme="minorEastAsia"/>
          <w:color w:val="000000" w:themeColor="text1"/>
          <w:sz w:val="22"/>
          <w:szCs w:val="22"/>
          <w:lang w:val="en-US" w:eastAsia="zh-CN"/>
        </w:rPr>
        <w:t xml:space="preserve">CORESETs. And the procedure for beam failure detection should also be </w:t>
      </w:r>
      <w:r w:rsidR="00942627">
        <w:rPr>
          <w:rFonts w:eastAsiaTheme="minorEastAsia"/>
          <w:color w:val="000000" w:themeColor="text1"/>
          <w:sz w:val="22"/>
          <w:szCs w:val="22"/>
          <w:lang w:val="en-US" w:eastAsia="zh-CN"/>
        </w:rPr>
        <w:t>updated</w:t>
      </w:r>
      <w:r>
        <w:rPr>
          <w:rFonts w:eastAsiaTheme="minorEastAsia"/>
          <w:color w:val="000000" w:themeColor="text1"/>
          <w:sz w:val="22"/>
          <w:szCs w:val="22"/>
          <w:lang w:val="en-US" w:eastAsia="zh-CN"/>
        </w:rPr>
        <w:t>, for example, if a different Rel-17 TCI state is indicated and applied after beam application timing</w:t>
      </w:r>
      <w:r w:rsidR="00942627">
        <w:rPr>
          <w:rFonts w:eastAsiaTheme="minorEastAsia"/>
          <w:color w:val="000000" w:themeColor="text1"/>
          <w:sz w:val="22"/>
          <w:szCs w:val="22"/>
          <w:lang w:val="en-US" w:eastAsia="zh-CN"/>
        </w:rPr>
        <w:t>, BFI_COUNTER should also be set to 0</w:t>
      </w:r>
      <w:r>
        <w:rPr>
          <w:rFonts w:eastAsiaTheme="minorEastAsia"/>
          <w:color w:val="000000" w:themeColor="text1"/>
          <w:sz w:val="22"/>
          <w:szCs w:val="22"/>
          <w:lang w:val="en-US" w:eastAsia="zh-CN"/>
        </w:rPr>
        <w:t>.</w:t>
      </w:r>
    </w:p>
    <w:p w14:paraId="3B168060" w14:textId="363BAB56" w:rsidR="008E66B9" w:rsidRDefault="008E66B9"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10429">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Rel-17 unified TCI framework,</w:t>
      </w:r>
      <w:r w:rsidR="00942627">
        <w:rPr>
          <w:rFonts w:eastAsiaTheme="minorEastAsia"/>
          <w:b/>
          <w:i/>
          <w:sz w:val="22"/>
          <w:szCs w:val="22"/>
          <w:lang w:val="en-US" w:eastAsia="zh-CN"/>
        </w:rPr>
        <w:t xml:space="preserve"> BFD RS should also share</w:t>
      </w:r>
      <w:r>
        <w:rPr>
          <w:rFonts w:eastAsiaTheme="minorEastAsia"/>
          <w:b/>
          <w:i/>
          <w:sz w:val="22"/>
          <w:szCs w:val="22"/>
          <w:lang w:val="en-US" w:eastAsia="zh-CN"/>
        </w:rPr>
        <w:t xml:space="preserve">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And beam failure recovery procedure should be updated based on the Rel-17 TCI framework.</w:t>
      </w:r>
    </w:p>
    <w:p w14:paraId="133E32D9" w14:textId="77777777" w:rsidR="0093246B" w:rsidRDefault="00856DCD"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CA, unified TCI can be indicated and applied with aligned timing across CCs</w:t>
      </w:r>
      <w:r w:rsidR="0093246B">
        <w:rPr>
          <w:rFonts w:eastAsiaTheme="minorEastAsia"/>
          <w:color w:val="000000" w:themeColor="text1"/>
          <w:sz w:val="22"/>
          <w:szCs w:val="22"/>
          <w:lang w:val="en-US" w:eastAsia="zh-CN"/>
        </w:rPr>
        <w:t>, agreed as follows:</w:t>
      </w:r>
    </w:p>
    <w:tbl>
      <w:tblPr>
        <w:tblStyle w:val="aff5"/>
        <w:tblW w:w="0" w:type="auto"/>
        <w:tblLook w:val="04A0" w:firstRow="1" w:lastRow="0" w:firstColumn="1" w:lastColumn="0" w:noHBand="0" w:noVBand="1"/>
      </w:tblPr>
      <w:tblGrid>
        <w:gridCol w:w="9631"/>
      </w:tblGrid>
      <w:tr w:rsidR="0093246B" w14:paraId="1094BEEC" w14:textId="77777777" w:rsidTr="009A678C">
        <w:tc>
          <w:tcPr>
            <w:tcW w:w="9631" w:type="dxa"/>
          </w:tcPr>
          <w:p w14:paraId="3810A463" w14:textId="77777777" w:rsidR="0093246B" w:rsidRPr="005B792D" w:rsidRDefault="0093246B" w:rsidP="009A678C">
            <w:pPr>
              <w:pStyle w:val="xxxmsonormal"/>
              <w:jc w:val="both"/>
              <w:rPr>
                <w:rFonts w:ascii="Times" w:hAnsi="Times" w:cs="Times"/>
                <w:sz w:val="20"/>
                <w:szCs w:val="20"/>
              </w:rPr>
            </w:pPr>
            <w:r w:rsidRPr="005B792D">
              <w:rPr>
                <w:rFonts w:ascii="Times" w:hAnsi="Times" w:cs="Times"/>
                <w:b/>
                <w:bCs/>
                <w:color w:val="000000"/>
                <w:sz w:val="20"/>
                <w:szCs w:val="20"/>
                <w:highlight w:val="green"/>
              </w:rPr>
              <w:t>Agreeme</w:t>
            </w:r>
            <w:r w:rsidRPr="007700D2">
              <w:rPr>
                <w:b/>
                <w:bCs/>
                <w:color w:val="000000"/>
                <w:sz w:val="20"/>
                <w:szCs w:val="20"/>
                <w:highlight w:val="green"/>
              </w:rPr>
              <w:t>nt</w:t>
            </w:r>
            <w:r w:rsidRPr="007700D2">
              <w:rPr>
                <w:b/>
                <w:bCs/>
                <w:color w:val="000000"/>
                <w:sz w:val="20"/>
                <w:szCs w:val="20"/>
              </w:rPr>
              <w:t xml:space="preserve"> </w:t>
            </w:r>
            <w:r w:rsidRPr="007700D2">
              <w:rPr>
                <w:rFonts w:eastAsia="Batang"/>
                <w:sz w:val="20"/>
                <w:szCs w:val="20"/>
              </w:rPr>
              <w:t>@ RAN1 106-e</w:t>
            </w:r>
          </w:p>
          <w:p w14:paraId="717F49DF" w14:textId="77777777" w:rsidR="0093246B" w:rsidRPr="001F1C29" w:rsidRDefault="0093246B" w:rsidP="009A678C">
            <w:pPr>
              <w:snapToGrid w:val="0"/>
              <w:spacing w:after="0"/>
              <w:jc w:val="both"/>
            </w:pPr>
            <w:r w:rsidRPr="001F1C29">
              <w:rPr>
                <w:lang w:eastAsia="zh-TW"/>
              </w:rPr>
              <w:t xml:space="preserve">On Rel-17 DCI-based beam indication, regarding application time of the beam indication for CA, </w:t>
            </w:r>
            <w:r w:rsidRPr="001F1C29">
              <w:rPr>
                <w:rFonts w:eastAsia="Times New Roman"/>
                <w:lang w:eastAsia="zh-TW"/>
              </w:rPr>
              <w:t>the first slot and the Y symbols are both determined on the carrier with the smallest SCS among the carrier(s) applying the beam indication.</w:t>
            </w:r>
            <w:r w:rsidRPr="001F1C29">
              <w:t xml:space="preserve"> </w:t>
            </w:r>
          </w:p>
          <w:p w14:paraId="3B41DD08" w14:textId="77777777" w:rsidR="0093246B" w:rsidRPr="001F1C29" w:rsidRDefault="0093246B" w:rsidP="009A678C">
            <w:pPr>
              <w:pStyle w:val="a7"/>
              <w:numPr>
                <w:ilvl w:val="0"/>
                <w:numId w:val="42"/>
              </w:numPr>
              <w:snapToGrid w:val="0"/>
              <w:spacing w:after="0"/>
              <w:contextualSpacing w:val="0"/>
              <w:jc w:val="both"/>
            </w:pPr>
            <w:r w:rsidRPr="001F1C29">
              <w:lastRenderedPageBreak/>
              <w:t>For Rel-17 MAC-CE based beam indication (when only a single TCI codepoint is activated) and activation, it follows the Rel-16 application timeline of MAC-CE activation</w:t>
            </w:r>
          </w:p>
          <w:p w14:paraId="68C960D5" w14:textId="77777777" w:rsidR="0093246B" w:rsidRPr="00856DCD" w:rsidRDefault="0093246B" w:rsidP="009A678C">
            <w:pPr>
              <w:pStyle w:val="a7"/>
              <w:numPr>
                <w:ilvl w:val="1"/>
                <w:numId w:val="42"/>
              </w:numPr>
              <w:snapToGrid w:val="0"/>
              <w:spacing w:after="0"/>
              <w:contextualSpacing w:val="0"/>
              <w:jc w:val="both"/>
            </w:pPr>
            <w:r w:rsidRPr="001F1C29">
              <w:t>How to capture this in the specifications is up to the editors</w:t>
            </w:r>
          </w:p>
        </w:tc>
      </w:tr>
    </w:tbl>
    <w:p w14:paraId="4E2827CD" w14:textId="2162CC98" w:rsidR="00856DCD" w:rsidRDefault="0093246B"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B</w:t>
      </w:r>
      <w:r w:rsidR="00856DCD">
        <w:rPr>
          <w:rFonts w:eastAsiaTheme="minorEastAsia"/>
          <w:color w:val="000000" w:themeColor="text1"/>
          <w:sz w:val="22"/>
          <w:szCs w:val="22"/>
          <w:lang w:val="en-US" w:eastAsia="zh-CN"/>
        </w:rPr>
        <w:t xml:space="preserve">ased on the framework of reference TCI state pool shared across CCs, </w:t>
      </w:r>
      <w:r>
        <w:rPr>
          <w:rFonts w:eastAsiaTheme="minorEastAsia"/>
          <w:color w:val="000000" w:themeColor="text1"/>
          <w:sz w:val="22"/>
          <w:szCs w:val="22"/>
          <w:lang w:val="en-US" w:eastAsia="zh-CN"/>
        </w:rPr>
        <w:t xml:space="preserve">it’s a typical case that source RS for </w:t>
      </w:r>
      <w:r w:rsidR="0037759C">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-Type</w:t>
      </w:r>
      <w:r w:rsidR="0037759C">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D is shared across the CCs, then a unified BFR procedure can be naturally applied to the CCs. For example, the BFD RS can be determined based on the source RS for </w:t>
      </w:r>
      <w:r w:rsidR="0037759C">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-Type</w:t>
      </w:r>
      <w:r w:rsidR="0037759C">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D, and parameters for the BFR procedure should be common for the CCs (e.g. configured on the reference CC). And to keep the TCI across the CCs unified, presence and index of q</w:t>
      </w:r>
      <w:r w:rsidRPr="00442089">
        <w:rPr>
          <w:rFonts w:eastAsiaTheme="minorEastAsia"/>
          <w:color w:val="000000" w:themeColor="text1"/>
          <w:sz w:val="22"/>
          <w:szCs w:val="22"/>
          <w:vertAlign w:val="subscript"/>
          <w:lang w:val="en-US" w:eastAsia="zh-CN"/>
        </w:rPr>
        <w:t>new</w:t>
      </w:r>
      <w:r>
        <w:rPr>
          <w:rFonts w:eastAsiaTheme="minorEastAsia"/>
          <w:color w:val="000000" w:themeColor="text1"/>
          <w:sz w:val="22"/>
          <w:szCs w:val="22"/>
          <w:lang w:val="en-US" w:eastAsia="zh-CN"/>
        </w:rPr>
        <w:t xml:space="preserve"> should be common for the CCs. </w:t>
      </w:r>
    </w:p>
    <w:p w14:paraId="0FAACAB1" w14:textId="73893CB3" w:rsidR="0093246B" w:rsidRPr="0093246B" w:rsidRDefault="0093246B" w:rsidP="004C7FF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4C7FF0">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w:t>
      </w:r>
      <w:r w:rsidR="00CA50A9">
        <w:rPr>
          <w:rFonts w:eastAsiaTheme="minorEastAsia"/>
          <w:b/>
          <w:i/>
          <w:sz w:val="22"/>
          <w:szCs w:val="22"/>
          <w:lang w:val="en-US" w:eastAsia="zh-CN"/>
        </w:rPr>
        <w:t>update and activation across CCs</w:t>
      </w:r>
      <w:r>
        <w:rPr>
          <w:rFonts w:eastAsiaTheme="minorEastAsia"/>
          <w:b/>
          <w:i/>
          <w:sz w:val="22"/>
          <w:szCs w:val="22"/>
          <w:lang w:val="en-US" w:eastAsia="zh-CN"/>
        </w:rPr>
        <w:t xml:space="preserve">, </w:t>
      </w:r>
      <w:r w:rsidR="00CA50A9">
        <w:rPr>
          <w:rFonts w:eastAsiaTheme="minorEastAsia"/>
          <w:b/>
          <w:i/>
          <w:sz w:val="22"/>
          <w:szCs w:val="22"/>
          <w:lang w:val="en-US" w:eastAsia="zh-CN"/>
        </w:rPr>
        <w:t xml:space="preserve">a unified BFR procedure should be applied for the CCs. </w:t>
      </w:r>
    </w:p>
    <w:p w14:paraId="0AD9E08A" w14:textId="607B9689" w:rsidR="00CD2928" w:rsidRPr="00121549" w:rsidRDefault="00CD2928" w:rsidP="00CD2928">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Inter-cell beam management</w:t>
      </w:r>
    </w:p>
    <w:p w14:paraId="3F586E5E" w14:textId="557A7C8C" w:rsidR="006579E0" w:rsidRDefault="006579E0" w:rsidP="006579E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last meeting, inter-cell L1-RSRP report has been discussed. </w:t>
      </w:r>
      <w:r w:rsidR="00B94BAE">
        <w:rPr>
          <w:rFonts w:eastAsiaTheme="minorEastAsia"/>
          <w:color w:val="000000" w:themeColor="text1"/>
          <w:sz w:val="22"/>
          <w:szCs w:val="22"/>
          <w:lang w:val="en-US" w:eastAsia="zh-CN"/>
        </w:rPr>
        <w:t>The major discussion point is whether to support PCI-specific differential L1-RSRP report.</w:t>
      </w:r>
    </w:p>
    <w:tbl>
      <w:tblPr>
        <w:tblStyle w:val="aff5"/>
        <w:tblW w:w="0" w:type="auto"/>
        <w:tblLook w:val="04A0" w:firstRow="1" w:lastRow="0" w:firstColumn="1" w:lastColumn="0" w:noHBand="0" w:noVBand="1"/>
      </w:tblPr>
      <w:tblGrid>
        <w:gridCol w:w="9631"/>
      </w:tblGrid>
      <w:tr w:rsidR="006579E0" w14:paraId="0BED5EAE" w14:textId="77777777" w:rsidTr="00183A0F">
        <w:tc>
          <w:tcPr>
            <w:tcW w:w="9631" w:type="dxa"/>
          </w:tcPr>
          <w:p w14:paraId="3E8EF2CD" w14:textId="4E7980DF" w:rsidR="006579E0" w:rsidRPr="00937468" w:rsidRDefault="006579E0" w:rsidP="00183A0F">
            <w:pPr>
              <w:snapToGrid w:val="0"/>
              <w:spacing w:after="0"/>
              <w:rPr>
                <w:rFonts w:eastAsia="Malgun Gothic"/>
                <w:highlight w:val="green"/>
              </w:rPr>
            </w:pPr>
            <w:r w:rsidRPr="00937468">
              <w:rPr>
                <w:rFonts w:eastAsia="Malgun Gothic"/>
                <w:b/>
                <w:highlight w:val="green"/>
              </w:rPr>
              <w:t>Agreement</w:t>
            </w:r>
            <w:r>
              <w:rPr>
                <w:rFonts w:eastAsia="Malgun Gothic"/>
                <w:b/>
                <w:highlight w:val="green"/>
              </w:rPr>
              <w:t xml:space="preserve"> </w:t>
            </w:r>
            <w:r>
              <w:rPr>
                <w:rFonts w:ascii="Times" w:eastAsia="Batang" w:hAnsi="Times"/>
                <w:szCs w:val="24"/>
              </w:rPr>
              <w:t>@ RAN1 106bis-e</w:t>
            </w:r>
          </w:p>
          <w:p w14:paraId="135D894F" w14:textId="77777777" w:rsidR="006579E0" w:rsidRPr="0080190D" w:rsidRDefault="006579E0" w:rsidP="006579E0">
            <w:pPr>
              <w:rPr>
                <w:rFonts w:eastAsia="Malgun Gothic"/>
                <w:lang w:val="en-US" w:eastAsia="ko-KR"/>
              </w:rPr>
            </w:pPr>
            <w:r>
              <w:t>On Rel-17 enhancements for inter-cell beam management and inter-cell mTRP, in RAN1#107-e, select one of the following alternatives:</w:t>
            </w:r>
          </w:p>
          <w:p w14:paraId="066945D0" w14:textId="77777777" w:rsidR="006579E0" w:rsidRPr="0072343E" w:rsidRDefault="006579E0" w:rsidP="006579E0">
            <w:pPr>
              <w:pStyle w:val="a7"/>
              <w:numPr>
                <w:ilvl w:val="0"/>
                <w:numId w:val="38"/>
              </w:numPr>
              <w:spacing w:after="0"/>
              <w:contextualSpacing w:val="0"/>
            </w:pPr>
            <w:r w:rsidRPr="0072343E">
              <w:rPr>
                <w:bCs/>
              </w:rPr>
              <w:t>Alt1.</w:t>
            </w:r>
            <w:r w:rsidRPr="0072343E">
              <w:t xml:space="preserve"> Rel-15 L1-RSRP reporting format is reused for all L1-RSRP(s) in one L1-RSRP reporting instance, i.e. for K&gt;1, (K-1) 4-bit differential L1-RSRP(s) calculated relative to the reference (absolute) 7-bit L1-RSRP</w:t>
            </w:r>
          </w:p>
          <w:p w14:paraId="380C4D25" w14:textId="77777777" w:rsidR="006579E0" w:rsidRDefault="006579E0" w:rsidP="006579E0">
            <w:pPr>
              <w:pStyle w:val="a7"/>
              <w:numPr>
                <w:ilvl w:val="0"/>
                <w:numId w:val="38"/>
              </w:numPr>
              <w:spacing w:after="0"/>
              <w:contextualSpacing w:val="0"/>
            </w:pPr>
            <w:r w:rsidRPr="0072343E">
              <w:rPr>
                <w:bCs/>
              </w:rPr>
              <w:t>Alt2</w:t>
            </w:r>
            <w:r w:rsidRPr="0072343E">
              <w:t>. Differential L1-RSRP per PCI is used:</w:t>
            </w:r>
            <w:r w:rsidRPr="0072343E">
              <w:rPr>
                <w:bCs/>
              </w:rPr>
              <w:t xml:space="preserve"> </w:t>
            </w:r>
            <w:r w:rsidRPr="0072343E">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14:paraId="75D8742A" w14:textId="6480B0D2" w:rsidR="006579E0" w:rsidRPr="006579E0" w:rsidRDefault="006579E0" w:rsidP="006579E0">
            <w:pPr>
              <w:pStyle w:val="a7"/>
              <w:spacing w:after="0"/>
              <w:contextualSpacing w:val="0"/>
            </w:pPr>
          </w:p>
        </w:tc>
      </w:tr>
    </w:tbl>
    <w:p w14:paraId="654E8385" w14:textId="77777777" w:rsidR="006579E0" w:rsidRDefault="006579E0" w:rsidP="006579E0">
      <w:pPr>
        <w:spacing w:after="120"/>
        <w:jc w:val="both"/>
        <w:rPr>
          <w:rFonts w:eastAsiaTheme="minorEastAsia"/>
          <w:color w:val="000000" w:themeColor="text1"/>
          <w:sz w:val="22"/>
          <w:szCs w:val="22"/>
          <w:lang w:eastAsia="zh-CN"/>
        </w:rPr>
      </w:pPr>
    </w:p>
    <w:p w14:paraId="46B42872" w14:textId="7CCCD578" w:rsidR="00430448" w:rsidRPr="00D17359" w:rsidRDefault="00430448" w:rsidP="0043044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Rel-15-like differential L1-RSRP report already supports a quantization range of 30 dB from the highest reported L1-RSRP. Those beams having L1-RSRP 30 dB worse than the best may not be suitable to be used</w:t>
      </w:r>
      <w:r w:rsidR="004D5256">
        <w:rPr>
          <w:rFonts w:eastAsiaTheme="minorEastAsia"/>
          <w:color w:val="000000" w:themeColor="text1"/>
          <w:sz w:val="22"/>
          <w:szCs w:val="22"/>
          <w:lang w:eastAsia="zh-CN"/>
        </w:rPr>
        <w:t xml:space="preserve"> any more</w:t>
      </w:r>
      <w:r>
        <w:rPr>
          <w:rFonts w:eastAsiaTheme="minorEastAsia"/>
          <w:color w:val="000000" w:themeColor="text1"/>
          <w:sz w:val="22"/>
          <w:szCs w:val="22"/>
          <w:lang w:eastAsia="zh-CN"/>
        </w:rPr>
        <w:t>. Therefore we support to reuse Rel-15-like differential reporting for L1-RSRP.</w:t>
      </w:r>
    </w:p>
    <w:p w14:paraId="08807AEE" w14:textId="1B068648" w:rsidR="00430448" w:rsidRDefault="00430448" w:rsidP="0043044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5</w:t>
      </w:r>
      <w:r>
        <w:rPr>
          <w:rFonts w:eastAsiaTheme="minorEastAsia"/>
          <w:b/>
          <w:i/>
          <w:sz w:val="22"/>
          <w:szCs w:val="22"/>
          <w:lang w:val="en-US" w:eastAsia="zh-CN"/>
        </w:rPr>
        <w:t>: For inter-cell beam management and inter-cell MTRP, i</w:t>
      </w:r>
      <w:r w:rsidRPr="00182F62">
        <w:rPr>
          <w:rFonts w:eastAsiaTheme="minorEastAsia"/>
          <w:b/>
          <w:i/>
          <w:sz w:val="22"/>
          <w:szCs w:val="22"/>
          <w:lang w:val="en-US" w:eastAsia="zh-CN"/>
        </w:rPr>
        <w:t xml:space="preserve">n one L1-RSRP reporting instance, </w:t>
      </w:r>
      <w:r>
        <w:rPr>
          <w:rFonts w:eastAsiaTheme="minorEastAsia"/>
          <w:b/>
          <w:i/>
          <w:sz w:val="22"/>
          <w:szCs w:val="22"/>
          <w:lang w:val="en-US" w:eastAsia="zh-CN"/>
        </w:rPr>
        <w:t xml:space="preserve">for K&gt;1, (K-1) </w:t>
      </w:r>
      <w:r w:rsidRPr="00182F62">
        <w:rPr>
          <w:rFonts w:eastAsiaTheme="minorEastAsia"/>
          <w:b/>
          <w:i/>
          <w:sz w:val="22"/>
          <w:szCs w:val="22"/>
          <w:lang w:val="en-US" w:eastAsia="zh-CN"/>
        </w:rPr>
        <w:t xml:space="preserve">4-bit differential L1-RSRP(s) </w:t>
      </w:r>
      <w:r>
        <w:rPr>
          <w:rFonts w:eastAsiaTheme="minorEastAsia"/>
          <w:b/>
          <w:i/>
          <w:sz w:val="22"/>
          <w:szCs w:val="22"/>
          <w:lang w:val="en-US" w:eastAsia="zh-CN"/>
        </w:rPr>
        <w:t xml:space="preserve">is </w:t>
      </w:r>
      <w:r w:rsidRPr="00182F62">
        <w:rPr>
          <w:rFonts w:eastAsiaTheme="minorEastAsia"/>
          <w:b/>
          <w:i/>
          <w:sz w:val="22"/>
          <w:szCs w:val="22"/>
          <w:lang w:val="en-US" w:eastAsia="zh-CN"/>
        </w:rPr>
        <w:t>calculated relative to the reference (absolute) 7-bit L1-RSRP</w:t>
      </w:r>
      <w:r>
        <w:rPr>
          <w:rFonts w:eastAsiaTheme="minorEastAsia"/>
          <w:b/>
          <w:i/>
          <w:sz w:val="22"/>
          <w:szCs w:val="22"/>
          <w:lang w:val="en-US" w:eastAsia="zh-CN"/>
        </w:rPr>
        <w:t>.</w:t>
      </w:r>
    </w:p>
    <w:p w14:paraId="7C32924C" w14:textId="49E96045" w:rsidR="00B42336" w:rsidRDefault="00B94BAE" w:rsidP="006579E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Currently, </w:t>
      </w:r>
      <w:r w:rsidR="00636076">
        <w:rPr>
          <w:rFonts w:eastAsiaTheme="minorEastAsia"/>
          <w:color w:val="000000" w:themeColor="text1"/>
          <w:sz w:val="22"/>
          <w:szCs w:val="22"/>
          <w:lang w:eastAsia="zh-CN"/>
        </w:rPr>
        <w:t xml:space="preserve">serving cell </w:t>
      </w:r>
      <w:r w:rsidR="006579E0">
        <w:rPr>
          <w:rFonts w:eastAsiaTheme="minorEastAsia"/>
          <w:color w:val="000000" w:themeColor="text1"/>
          <w:sz w:val="22"/>
          <w:szCs w:val="22"/>
          <w:lang w:eastAsia="zh-CN"/>
        </w:rPr>
        <w:t>SSB</w:t>
      </w:r>
      <w:r w:rsidR="00636076">
        <w:rPr>
          <w:rFonts w:eastAsiaTheme="minorEastAsia"/>
          <w:color w:val="000000" w:themeColor="text1"/>
          <w:sz w:val="22"/>
          <w:szCs w:val="22"/>
          <w:lang w:eastAsia="zh-CN"/>
        </w:rPr>
        <w:t xml:space="preserve"> and non-serving cell SSB </w:t>
      </w:r>
      <w:r w:rsidR="004D5256">
        <w:rPr>
          <w:rFonts w:eastAsiaTheme="minorEastAsia"/>
          <w:color w:val="000000" w:themeColor="text1"/>
          <w:sz w:val="22"/>
          <w:szCs w:val="22"/>
          <w:lang w:eastAsia="zh-CN"/>
        </w:rPr>
        <w:t>cannot</w:t>
      </w:r>
      <w:r w:rsidR="0089696F">
        <w:rPr>
          <w:rFonts w:eastAsiaTheme="minorEastAsia"/>
          <w:color w:val="000000" w:themeColor="text1"/>
          <w:sz w:val="22"/>
          <w:szCs w:val="22"/>
          <w:lang w:eastAsia="zh-CN"/>
        </w:rPr>
        <w:t xml:space="preserve"> be configured in the same resource set</w:t>
      </w:r>
      <w:r>
        <w:rPr>
          <w:rFonts w:eastAsiaTheme="minorEastAsia"/>
          <w:color w:val="000000" w:themeColor="text1"/>
          <w:sz w:val="22"/>
          <w:szCs w:val="22"/>
          <w:lang w:eastAsia="zh-CN"/>
        </w:rPr>
        <w:t xml:space="preserve"> for L1-RSRP report, as shown in following table</w:t>
      </w:r>
      <w:r w:rsidR="00430448">
        <w:rPr>
          <w:rFonts w:eastAsiaTheme="minorEastAsia"/>
          <w:color w:val="000000" w:themeColor="text1"/>
          <w:sz w:val="22"/>
          <w:szCs w:val="22"/>
          <w:lang w:eastAsia="zh-CN"/>
        </w:rPr>
        <w:t>.</w:t>
      </w:r>
      <w:r w:rsidR="0089696F">
        <w:rPr>
          <w:rFonts w:eastAsiaTheme="minorEastAsia"/>
          <w:color w:val="000000" w:themeColor="text1"/>
          <w:sz w:val="22"/>
          <w:szCs w:val="22"/>
          <w:lang w:eastAsia="zh-CN"/>
        </w:rPr>
        <w:t xml:space="preserve"> NW </w:t>
      </w:r>
      <w:r w:rsidR="00430448">
        <w:rPr>
          <w:rFonts w:eastAsiaTheme="minorEastAsia"/>
          <w:color w:val="000000" w:themeColor="text1"/>
          <w:sz w:val="22"/>
          <w:szCs w:val="22"/>
          <w:lang w:eastAsia="zh-CN"/>
        </w:rPr>
        <w:t>has</w:t>
      </w:r>
      <w:r w:rsidR="0089696F">
        <w:rPr>
          <w:rFonts w:eastAsiaTheme="minorEastAsia"/>
          <w:color w:val="000000" w:themeColor="text1"/>
          <w:sz w:val="22"/>
          <w:szCs w:val="22"/>
          <w:lang w:eastAsia="zh-CN"/>
        </w:rPr>
        <w:t xml:space="preserve"> to configure or trigger </w:t>
      </w:r>
      <w:r w:rsidR="00BC5392">
        <w:rPr>
          <w:rFonts w:eastAsiaTheme="minorEastAsia"/>
          <w:color w:val="000000" w:themeColor="text1"/>
          <w:sz w:val="22"/>
          <w:szCs w:val="22"/>
          <w:lang w:eastAsia="zh-CN"/>
        </w:rPr>
        <w:t xml:space="preserve">separated </w:t>
      </w:r>
      <w:r w:rsidR="0089696F">
        <w:rPr>
          <w:rFonts w:eastAsiaTheme="minorEastAsia"/>
          <w:color w:val="000000" w:themeColor="text1"/>
          <w:sz w:val="22"/>
          <w:szCs w:val="22"/>
          <w:lang w:eastAsia="zh-CN"/>
        </w:rPr>
        <w:t>report</w:t>
      </w:r>
      <w:r w:rsidR="00BC5392">
        <w:rPr>
          <w:rFonts w:eastAsiaTheme="minorEastAsia"/>
          <w:color w:val="000000" w:themeColor="text1"/>
          <w:sz w:val="22"/>
          <w:szCs w:val="22"/>
          <w:lang w:eastAsia="zh-CN"/>
        </w:rPr>
        <w:t>s</w:t>
      </w:r>
      <w:r w:rsidR="0089696F">
        <w:rPr>
          <w:rFonts w:eastAsiaTheme="minorEastAsia"/>
          <w:color w:val="000000" w:themeColor="text1"/>
          <w:sz w:val="22"/>
          <w:szCs w:val="22"/>
          <w:lang w:eastAsia="zh-CN"/>
        </w:rPr>
        <w:t xml:space="preserve"> </w:t>
      </w:r>
      <w:r w:rsidR="00BC5392">
        <w:rPr>
          <w:rFonts w:eastAsiaTheme="minorEastAsia"/>
          <w:color w:val="000000" w:themeColor="text1"/>
          <w:sz w:val="22"/>
          <w:szCs w:val="22"/>
          <w:lang w:eastAsia="zh-CN"/>
        </w:rPr>
        <w:t xml:space="preserve">with </w:t>
      </w:r>
      <w:r w:rsidR="0089696F">
        <w:rPr>
          <w:rFonts w:eastAsiaTheme="minorEastAsia"/>
          <w:color w:val="000000" w:themeColor="text1"/>
          <w:sz w:val="22"/>
          <w:szCs w:val="22"/>
          <w:lang w:eastAsia="zh-CN"/>
        </w:rPr>
        <w:t xml:space="preserve">different </w:t>
      </w:r>
      <w:r w:rsidR="00BC5392">
        <w:rPr>
          <w:rFonts w:eastAsiaTheme="minorEastAsia"/>
          <w:color w:val="000000" w:themeColor="text1"/>
          <w:sz w:val="22"/>
          <w:szCs w:val="22"/>
          <w:lang w:eastAsia="zh-CN"/>
        </w:rPr>
        <w:t xml:space="preserve">measurement </w:t>
      </w:r>
      <w:r w:rsidR="0089696F">
        <w:rPr>
          <w:rFonts w:eastAsiaTheme="minorEastAsia"/>
          <w:color w:val="000000" w:themeColor="text1"/>
          <w:sz w:val="22"/>
          <w:szCs w:val="22"/>
          <w:lang w:eastAsia="zh-CN"/>
        </w:rPr>
        <w:t>resource set</w:t>
      </w:r>
      <w:r w:rsidR="00BC5392">
        <w:rPr>
          <w:rFonts w:eastAsiaTheme="minorEastAsia"/>
          <w:color w:val="000000" w:themeColor="text1"/>
          <w:sz w:val="22"/>
          <w:szCs w:val="22"/>
          <w:lang w:eastAsia="zh-CN"/>
        </w:rPr>
        <w:t>s</w:t>
      </w:r>
      <w:r w:rsidR="0089696F">
        <w:rPr>
          <w:rFonts w:eastAsiaTheme="minorEastAsia"/>
          <w:color w:val="000000" w:themeColor="text1"/>
          <w:sz w:val="22"/>
          <w:szCs w:val="22"/>
          <w:lang w:eastAsia="zh-CN"/>
        </w:rPr>
        <w:t xml:space="preserve"> for s</w:t>
      </w:r>
      <w:r w:rsidR="00636076">
        <w:rPr>
          <w:rFonts w:eastAsiaTheme="minorEastAsia"/>
          <w:color w:val="000000" w:themeColor="text1"/>
          <w:sz w:val="22"/>
          <w:szCs w:val="22"/>
          <w:lang w:eastAsia="zh-CN"/>
        </w:rPr>
        <w:t>erving cell and non-</w:t>
      </w:r>
      <w:r w:rsidR="00BC5392">
        <w:rPr>
          <w:rFonts w:eastAsiaTheme="minorEastAsia"/>
          <w:color w:val="000000" w:themeColor="text1"/>
          <w:sz w:val="22"/>
          <w:szCs w:val="22"/>
          <w:lang w:eastAsia="zh-CN"/>
        </w:rPr>
        <w:t>serving cell, which may double the reporting overhead. Therefore we propose to support mixed configuration of serving cell SSB and non-serving cell SSB in one resource set.</w:t>
      </w:r>
    </w:p>
    <w:tbl>
      <w:tblPr>
        <w:tblStyle w:val="aff5"/>
        <w:tblW w:w="0" w:type="auto"/>
        <w:tblLook w:val="04A0" w:firstRow="1" w:lastRow="0" w:firstColumn="1" w:lastColumn="0" w:noHBand="0" w:noVBand="1"/>
      </w:tblPr>
      <w:tblGrid>
        <w:gridCol w:w="9631"/>
      </w:tblGrid>
      <w:tr w:rsidR="00F10EDC" w14:paraId="62A178F5" w14:textId="77777777" w:rsidTr="00F10EDC">
        <w:tc>
          <w:tcPr>
            <w:tcW w:w="9631" w:type="dxa"/>
          </w:tcPr>
          <w:p w14:paraId="4AD01BB8" w14:textId="5446DFC9" w:rsidR="00F10EDC" w:rsidRPr="00B94BAE" w:rsidRDefault="00B94BAE" w:rsidP="006579E0">
            <w:pPr>
              <w:spacing w:after="120"/>
              <w:jc w:val="both"/>
              <w:rPr>
                <w:rFonts w:eastAsia="Malgun Gothic"/>
                <w:b/>
                <w:highlight w:val="green"/>
              </w:rPr>
            </w:pPr>
            <w:r w:rsidRPr="00B94BAE">
              <w:rPr>
                <w:rFonts w:eastAsia="Malgun Gothic" w:hint="eastAsia"/>
                <w:b/>
                <w:highlight w:val="green"/>
              </w:rPr>
              <w:t>T</w:t>
            </w:r>
            <w:r w:rsidRPr="00B94BAE">
              <w:rPr>
                <w:rFonts w:eastAsia="Malgun Gothic"/>
                <w:b/>
                <w:highlight w:val="green"/>
              </w:rPr>
              <w:t>S 38.331 v16.5.0</w:t>
            </w:r>
          </w:p>
          <w:p w14:paraId="751630A1" w14:textId="77777777" w:rsidR="00B94BAE" w:rsidRPr="006F115B" w:rsidRDefault="00B94BAE" w:rsidP="00B94BAE">
            <w:pPr>
              <w:pStyle w:val="PL"/>
            </w:pPr>
            <w:r w:rsidRPr="006F115B">
              <w:t xml:space="preserve">CSI-SSB-ResourceSet ::=             </w:t>
            </w:r>
            <w:r w:rsidRPr="006F115B">
              <w:rPr>
                <w:color w:val="993366"/>
              </w:rPr>
              <w:t>SEQUENCE</w:t>
            </w:r>
            <w:r w:rsidRPr="006F115B">
              <w:t xml:space="preserve"> {</w:t>
            </w:r>
          </w:p>
          <w:p w14:paraId="6F547B09" w14:textId="77777777" w:rsidR="00B94BAE" w:rsidRPr="006F115B" w:rsidRDefault="00B94BAE" w:rsidP="00B94BAE">
            <w:pPr>
              <w:pStyle w:val="PL"/>
            </w:pPr>
            <w:r w:rsidRPr="006F115B">
              <w:t xml:space="preserve">    csi-SSB-ResourceSetId               CSI-SSB-ResourceSetId,</w:t>
            </w:r>
          </w:p>
          <w:p w14:paraId="1700ED80" w14:textId="77777777" w:rsidR="00B94BAE" w:rsidRPr="006F115B" w:rsidRDefault="00B94BAE" w:rsidP="00B94BAE">
            <w:pPr>
              <w:pStyle w:val="PL"/>
            </w:pPr>
            <w:r w:rsidRPr="006F115B">
              <w:t xml:space="preserve">    csi-SSB-ResourceList                </w:t>
            </w:r>
            <w:r w:rsidRPr="006F115B">
              <w:rPr>
                <w:color w:val="993366"/>
              </w:rPr>
              <w:t>SEQUENCE</w:t>
            </w:r>
            <w:r w:rsidRPr="006F115B">
              <w:t xml:space="preserve"> (</w:t>
            </w:r>
            <w:r w:rsidRPr="006F115B">
              <w:rPr>
                <w:color w:val="993366"/>
              </w:rPr>
              <w:t>SIZE</w:t>
            </w:r>
            <w:r w:rsidRPr="006F115B">
              <w:t>(1..maxNrofCSI-SSB-ResourcePerSet))</w:t>
            </w:r>
            <w:r w:rsidRPr="006F115B">
              <w:rPr>
                <w:color w:val="993366"/>
              </w:rPr>
              <w:t xml:space="preserve"> OF</w:t>
            </w:r>
            <w:r w:rsidRPr="006F115B">
              <w:t xml:space="preserve"> SSB-Index,</w:t>
            </w:r>
          </w:p>
          <w:p w14:paraId="19A40A44" w14:textId="77777777" w:rsidR="00B94BAE" w:rsidRPr="006F115B" w:rsidRDefault="00B94BAE" w:rsidP="00B94BAE">
            <w:pPr>
              <w:pStyle w:val="PL"/>
            </w:pPr>
            <w:r w:rsidRPr="006F115B">
              <w:t xml:space="preserve">    ...</w:t>
            </w:r>
          </w:p>
          <w:p w14:paraId="6CA0747B" w14:textId="4E5168C0" w:rsidR="00B94BAE" w:rsidRPr="00B94BAE" w:rsidRDefault="00B94BAE" w:rsidP="00B94BAE">
            <w:pPr>
              <w:pStyle w:val="PL"/>
            </w:pPr>
            <w:r w:rsidRPr="006F115B">
              <w:t>}</w:t>
            </w:r>
          </w:p>
        </w:tc>
      </w:tr>
    </w:tbl>
    <w:p w14:paraId="4D9D84BF" w14:textId="77777777" w:rsidR="00F10EDC" w:rsidRDefault="00F10EDC" w:rsidP="006579E0">
      <w:pPr>
        <w:spacing w:after="120"/>
        <w:jc w:val="both"/>
        <w:rPr>
          <w:rFonts w:eastAsiaTheme="minorEastAsia"/>
          <w:color w:val="000000" w:themeColor="text1"/>
          <w:sz w:val="22"/>
          <w:szCs w:val="22"/>
          <w:lang w:eastAsia="zh-CN"/>
        </w:rPr>
      </w:pPr>
    </w:p>
    <w:p w14:paraId="3C21300E" w14:textId="645A2EED" w:rsidR="00F10EDC" w:rsidRDefault="00CF62BA" w:rsidP="00CF62BA">
      <w:pPr>
        <w:spacing w:after="120"/>
        <w:jc w:val="both"/>
        <w:rPr>
          <w:rFonts w:eastAsiaTheme="minorEastAsia"/>
          <w:b/>
          <w:i/>
          <w:sz w:val="22"/>
          <w:szCs w:val="22"/>
          <w:lang w:val="en-US" w:eastAsia="zh-CN"/>
        </w:rPr>
      </w:pPr>
      <w:r w:rsidRPr="00CF62BA">
        <w:rPr>
          <w:rFonts w:eastAsiaTheme="minorEastAsia"/>
          <w:b/>
          <w:i/>
          <w:sz w:val="22"/>
          <w:szCs w:val="22"/>
          <w:lang w:val="en-US" w:eastAsia="zh-CN"/>
        </w:rPr>
        <w:t xml:space="preserve">Observation </w:t>
      </w:r>
      <w:r w:rsidR="004C7FF0">
        <w:rPr>
          <w:rFonts w:eastAsiaTheme="minorEastAsia"/>
          <w:b/>
          <w:i/>
          <w:sz w:val="22"/>
          <w:szCs w:val="22"/>
          <w:lang w:val="en-US" w:eastAsia="zh-CN"/>
        </w:rPr>
        <w:t>2</w:t>
      </w:r>
      <w:r w:rsidRPr="00CF62BA">
        <w:rPr>
          <w:rFonts w:eastAsiaTheme="minorEastAsia"/>
          <w:b/>
          <w:i/>
          <w:sz w:val="22"/>
          <w:szCs w:val="22"/>
          <w:lang w:val="en-US" w:eastAsia="zh-CN"/>
        </w:rPr>
        <w:t xml:space="preserve">: SSB </w:t>
      </w:r>
      <w:r>
        <w:rPr>
          <w:rFonts w:eastAsiaTheme="minorEastAsia"/>
          <w:b/>
          <w:i/>
          <w:sz w:val="22"/>
          <w:szCs w:val="22"/>
          <w:lang w:val="en-US" w:eastAsia="zh-CN"/>
        </w:rPr>
        <w:t xml:space="preserve">associated with a PCI different from the serving cell </w:t>
      </w:r>
      <w:r w:rsidRPr="00CF62BA">
        <w:rPr>
          <w:rFonts w:eastAsiaTheme="minorEastAsia"/>
          <w:b/>
          <w:i/>
          <w:sz w:val="22"/>
          <w:szCs w:val="22"/>
          <w:lang w:val="en-US" w:eastAsia="zh-CN"/>
        </w:rPr>
        <w:t>cannot be configured in the same resource set</w:t>
      </w:r>
      <w:r>
        <w:rPr>
          <w:rFonts w:eastAsiaTheme="minorEastAsia"/>
          <w:b/>
          <w:i/>
          <w:sz w:val="22"/>
          <w:szCs w:val="22"/>
          <w:lang w:val="en-US" w:eastAsia="zh-CN"/>
        </w:rPr>
        <w:t xml:space="preserve"> for L1-RSRP report</w:t>
      </w:r>
      <w:r w:rsidRPr="00CF62BA">
        <w:rPr>
          <w:rFonts w:eastAsiaTheme="minorEastAsia"/>
          <w:b/>
          <w:i/>
          <w:sz w:val="22"/>
          <w:szCs w:val="22"/>
          <w:lang w:val="en-US" w:eastAsia="zh-CN"/>
        </w:rPr>
        <w:t xml:space="preserve"> as the serving cell S</w:t>
      </w:r>
      <w:r w:rsidR="00430448">
        <w:rPr>
          <w:rFonts w:eastAsiaTheme="minorEastAsia"/>
          <w:b/>
          <w:i/>
          <w:sz w:val="22"/>
          <w:szCs w:val="22"/>
          <w:lang w:val="en-US" w:eastAsia="zh-CN"/>
        </w:rPr>
        <w:t>SB in current RRC IE structure.</w:t>
      </w:r>
    </w:p>
    <w:p w14:paraId="769C06ED" w14:textId="5ECF9C42" w:rsidR="00CF62BA" w:rsidRDefault="00CF62BA" w:rsidP="00CF62B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6</w:t>
      </w:r>
      <w:r>
        <w:rPr>
          <w:rFonts w:eastAsiaTheme="minorEastAsia"/>
          <w:b/>
          <w:i/>
          <w:sz w:val="22"/>
          <w:szCs w:val="22"/>
          <w:lang w:val="en-US" w:eastAsia="zh-CN"/>
        </w:rPr>
        <w:t xml:space="preserve">: </w:t>
      </w:r>
      <w:r w:rsidR="00F10EDC">
        <w:rPr>
          <w:rFonts w:eastAsiaTheme="minorEastAsia"/>
          <w:b/>
          <w:i/>
          <w:sz w:val="22"/>
          <w:szCs w:val="22"/>
          <w:lang w:val="en-US" w:eastAsia="zh-CN"/>
        </w:rPr>
        <w:t xml:space="preserve">For inter-cell beam management, </w:t>
      </w:r>
      <w:r>
        <w:rPr>
          <w:rFonts w:eastAsiaTheme="minorEastAsia"/>
          <w:b/>
          <w:i/>
          <w:sz w:val="22"/>
          <w:szCs w:val="22"/>
          <w:lang w:val="en-US" w:eastAsia="zh-CN"/>
        </w:rPr>
        <w:t xml:space="preserve">support </w:t>
      </w:r>
      <w:r w:rsidR="00F10EDC">
        <w:rPr>
          <w:rFonts w:eastAsiaTheme="minorEastAsia"/>
          <w:b/>
          <w:i/>
          <w:sz w:val="22"/>
          <w:szCs w:val="22"/>
          <w:lang w:val="en-US" w:eastAsia="zh-CN"/>
        </w:rPr>
        <w:t xml:space="preserve">to configure </w:t>
      </w:r>
      <w:r w:rsidRPr="00CF62BA">
        <w:rPr>
          <w:rFonts w:eastAsiaTheme="minorEastAsia"/>
          <w:b/>
          <w:i/>
          <w:sz w:val="22"/>
          <w:szCs w:val="22"/>
          <w:lang w:val="en-US" w:eastAsia="zh-CN"/>
        </w:rPr>
        <w:t xml:space="preserve">SSB associated with a PCI </w:t>
      </w:r>
      <w:r w:rsidR="00F10EDC">
        <w:rPr>
          <w:rFonts w:eastAsiaTheme="minorEastAsia"/>
          <w:b/>
          <w:i/>
          <w:sz w:val="22"/>
          <w:szCs w:val="22"/>
          <w:lang w:val="en-US" w:eastAsia="zh-CN"/>
        </w:rPr>
        <w:t>different from the serving cell</w:t>
      </w:r>
      <w:r w:rsidRPr="00CF62BA">
        <w:rPr>
          <w:rFonts w:eastAsiaTheme="minorEastAsia"/>
          <w:b/>
          <w:i/>
          <w:sz w:val="22"/>
          <w:szCs w:val="22"/>
          <w:lang w:val="en-US" w:eastAsia="zh-CN"/>
        </w:rPr>
        <w:t xml:space="preserve"> in the same resource set for L1-RSRP report as the serving cell SSB</w:t>
      </w:r>
      <w:r>
        <w:rPr>
          <w:rFonts w:eastAsiaTheme="minorEastAsia"/>
          <w:b/>
          <w:i/>
          <w:sz w:val="22"/>
          <w:szCs w:val="22"/>
          <w:lang w:val="en-US" w:eastAsia="zh-CN"/>
        </w:rPr>
        <w:t>.</w:t>
      </w:r>
    </w:p>
    <w:p w14:paraId="7ED9CCAA" w14:textId="733D1FC6" w:rsidR="00F10EDC" w:rsidRPr="00D17359" w:rsidRDefault="00BC5392" w:rsidP="006579E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Additionally, to enhance BM for MTRP, in Rel-17, two CMR sets can be configured for L1-RSRP report, each corresponds</w:t>
      </w:r>
      <w:r w:rsidR="0037759C">
        <w:rPr>
          <w:rFonts w:eastAsiaTheme="minorEastAsia"/>
          <w:color w:val="000000" w:themeColor="text1"/>
          <w:sz w:val="22"/>
          <w:szCs w:val="22"/>
          <w:lang w:eastAsia="zh-CN"/>
        </w:rPr>
        <w:t xml:space="preserve"> to</w:t>
      </w:r>
      <w:r>
        <w:rPr>
          <w:rFonts w:eastAsiaTheme="minorEastAsia"/>
          <w:color w:val="000000" w:themeColor="text1"/>
          <w:sz w:val="22"/>
          <w:szCs w:val="22"/>
          <w:lang w:eastAsia="zh-CN"/>
        </w:rPr>
        <w:t xml:space="preserve"> a TRP. And UE can select one beam from each set to form a beam pair and report </w:t>
      </w:r>
      <w:r w:rsidR="00FD64FC">
        <w:rPr>
          <w:rFonts w:eastAsiaTheme="minorEastAsia"/>
          <w:color w:val="000000" w:themeColor="text1"/>
          <w:sz w:val="22"/>
          <w:szCs w:val="22"/>
          <w:lang w:eastAsia="zh-CN"/>
        </w:rPr>
        <w:t xml:space="preserve">at most N </w:t>
      </w:r>
      <w:r>
        <w:rPr>
          <w:rFonts w:eastAsiaTheme="minorEastAsia"/>
          <w:color w:val="000000" w:themeColor="text1"/>
          <w:sz w:val="22"/>
          <w:szCs w:val="22"/>
          <w:lang w:eastAsia="zh-CN"/>
        </w:rPr>
        <w:t>beam pair</w:t>
      </w:r>
      <w:r w:rsidR="00FD64FC">
        <w:rPr>
          <w:rFonts w:eastAsiaTheme="minorEastAsia"/>
          <w:color w:val="000000" w:themeColor="text1"/>
          <w:sz w:val="22"/>
          <w:szCs w:val="22"/>
          <w:lang w:eastAsia="zh-CN"/>
        </w:rPr>
        <w:t>s to the NW</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D17359" w:rsidRPr="00D17359">
        <w:rPr>
          <w:rFonts w:eastAsiaTheme="minorEastAsia" w:hint="eastAsia"/>
          <w:color w:val="000000" w:themeColor="text1"/>
          <w:sz w:val="22"/>
          <w:szCs w:val="22"/>
          <w:lang w:eastAsia="zh-CN"/>
        </w:rPr>
        <w:t>F</w:t>
      </w:r>
      <w:r w:rsidR="00D17359" w:rsidRPr="00D17359">
        <w:rPr>
          <w:rFonts w:eastAsiaTheme="minorEastAsia"/>
          <w:color w:val="000000" w:themeColor="text1"/>
          <w:sz w:val="22"/>
          <w:szCs w:val="22"/>
          <w:lang w:eastAsia="zh-CN"/>
        </w:rPr>
        <w:t xml:space="preserve">or </w:t>
      </w:r>
      <w:r w:rsidR="00D17359">
        <w:rPr>
          <w:rFonts w:eastAsiaTheme="minorEastAsia"/>
          <w:color w:val="000000" w:themeColor="text1"/>
          <w:sz w:val="22"/>
          <w:szCs w:val="22"/>
          <w:lang w:eastAsia="zh-CN"/>
        </w:rPr>
        <w:t xml:space="preserve">inter-cell MTRP, to support beam pair selection, two CMR sets can </w:t>
      </w:r>
      <w:r>
        <w:rPr>
          <w:rFonts w:eastAsiaTheme="minorEastAsia"/>
          <w:color w:val="000000" w:themeColor="text1"/>
          <w:sz w:val="22"/>
          <w:szCs w:val="22"/>
          <w:lang w:eastAsia="zh-CN"/>
        </w:rPr>
        <w:t xml:space="preserve">also </w:t>
      </w:r>
      <w:r w:rsidR="00D17359">
        <w:rPr>
          <w:rFonts w:eastAsiaTheme="minorEastAsia"/>
          <w:color w:val="000000" w:themeColor="text1"/>
          <w:sz w:val="22"/>
          <w:szCs w:val="22"/>
          <w:lang w:eastAsia="zh-CN"/>
        </w:rPr>
        <w:t>be configured</w:t>
      </w:r>
      <w:r w:rsidR="00FD64FC">
        <w:rPr>
          <w:rFonts w:eastAsiaTheme="minorEastAsia"/>
          <w:color w:val="000000" w:themeColor="text1"/>
          <w:sz w:val="22"/>
          <w:szCs w:val="22"/>
          <w:lang w:eastAsia="zh-CN"/>
        </w:rPr>
        <w:t>,</w:t>
      </w:r>
      <w:r w:rsidR="00D17359">
        <w:rPr>
          <w:rFonts w:eastAsiaTheme="minorEastAsia"/>
          <w:color w:val="000000" w:themeColor="text1"/>
          <w:sz w:val="22"/>
          <w:szCs w:val="22"/>
          <w:lang w:eastAsia="zh-CN"/>
        </w:rPr>
        <w:t xml:space="preserve"> and resources in one CMR set </w:t>
      </w:r>
      <w:r w:rsidR="00FD64FC">
        <w:rPr>
          <w:rFonts w:eastAsiaTheme="minorEastAsia"/>
          <w:color w:val="000000" w:themeColor="text1"/>
          <w:sz w:val="22"/>
          <w:szCs w:val="22"/>
          <w:lang w:eastAsia="zh-CN"/>
        </w:rPr>
        <w:t>should be</w:t>
      </w:r>
      <w:r w:rsidR="00D17359">
        <w:rPr>
          <w:rFonts w:eastAsiaTheme="minorEastAsia"/>
          <w:color w:val="000000" w:themeColor="text1"/>
          <w:sz w:val="22"/>
          <w:szCs w:val="22"/>
          <w:lang w:eastAsia="zh-CN"/>
        </w:rPr>
        <w:t xml:space="preserve"> associated with the same PCI.</w:t>
      </w:r>
    </w:p>
    <w:p w14:paraId="4092D0AA" w14:textId="6E68000F" w:rsidR="00C7602E" w:rsidRDefault="00F10EDC" w:rsidP="00182F6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4C7FF0">
        <w:rPr>
          <w:rFonts w:eastAsiaTheme="minorEastAsia"/>
          <w:b/>
          <w:i/>
          <w:sz w:val="22"/>
          <w:szCs w:val="22"/>
          <w:lang w:val="en-US" w:eastAsia="zh-CN"/>
        </w:rPr>
        <w:t>7</w:t>
      </w:r>
      <w:r>
        <w:rPr>
          <w:rFonts w:eastAsiaTheme="minorEastAsia"/>
          <w:b/>
          <w:i/>
          <w:sz w:val="22"/>
          <w:szCs w:val="22"/>
          <w:lang w:val="en-US" w:eastAsia="zh-CN"/>
        </w:rPr>
        <w:t>: For inter-cell MTRP, if two CMR sets are configured</w:t>
      </w:r>
      <w:r w:rsidR="004D5256">
        <w:rPr>
          <w:rFonts w:eastAsiaTheme="minorEastAsia"/>
          <w:b/>
          <w:i/>
          <w:sz w:val="22"/>
          <w:szCs w:val="22"/>
          <w:lang w:val="en-US" w:eastAsia="zh-CN"/>
        </w:rPr>
        <w:t xml:space="preserve"> for L1-RSRP report</w:t>
      </w:r>
      <w:r>
        <w:rPr>
          <w:rFonts w:eastAsiaTheme="minorEastAsia"/>
          <w:b/>
          <w:i/>
          <w:sz w:val="22"/>
          <w:szCs w:val="22"/>
          <w:lang w:val="en-US" w:eastAsia="zh-CN"/>
        </w:rPr>
        <w:t>, support that all resources in one CMR set are associated with the same</w:t>
      </w:r>
      <w:r w:rsidRPr="00CF62BA">
        <w:rPr>
          <w:rFonts w:eastAsiaTheme="minorEastAsia"/>
          <w:b/>
          <w:i/>
          <w:sz w:val="22"/>
          <w:szCs w:val="22"/>
          <w:lang w:val="en-US" w:eastAsia="zh-CN"/>
        </w:rPr>
        <w:t xml:space="preserve"> PCI</w:t>
      </w:r>
      <w:r w:rsidR="00FD64FC">
        <w:rPr>
          <w:rFonts w:eastAsiaTheme="minorEastAsia"/>
          <w:b/>
          <w:i/>
          <w:sz w:val="22"/>
          <w:szCs w:val="22"/>
          <w:lang w:val="en-US" w:eastAsia="zh-CN"/>
        </w:rPr>
        <w:t>.</w:t>
      </w:r>
    </w:p>
    <w:p w14:paraId="2172B22B" w14:textId="364DE24A" w:rsidR="008C095A" w:rsidRDefault="004C2C83" w:rsidP="00182F62">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I</w:t>
      </w:r>
      <w:r w:rsidR="005914A1">
        <w:rPr>
          <w:rFonts w:eastAsiaTheme="minorEastAsia"/>
          <w:color w:val="000000" w:themeColor="text1"/>
          <w:sz w:val="22"/>
          <w:szCs w:val="22"/>
          <w:lang w:eastAsia="zh-CN"/>
        </w:rPr>
        <w:t xml:space="preserve">f a </w:t>
      </w:r>
      <w:r>
        <w:rPr>
          <w:rFonts w:eastAsiaTheme="minorEastAsia"/>
          <w:color w:val="000000" w:themeColor="text1"/>
          <w:sz w:val="22"/>
          <w:szCs w:val="22"/>
          <w:lang w:eastAsia="zh-CN"/>
        </w:rPr>
        <w:t xml:space="preserve">measurement </w:t>
      </w:r>
      <w:r w:rsidR="005914A1">
        <w:rPr>
          <w:rFonts w:eastAsiaTheme="minorEastAsia"/>
          <w:color w:val="000000" w:themeColor="text1"/>
          <w:sz w:val="22"/>
          <w:szCs w:val="22"/>
          <w:lang w:eastAsia="zh-CN"/>
        </w:rPr>
        <w:t xml:space="preserve">resource set </w:t>
      </w:r>
      <w:r>
        <w:rPr>
          <w:rFonts w:eastAsiaTheme="minorEastAsia"/>
          <w:color w:val="000000" w:themeColor="text1"/>
          <w:sz w:val="22"/>
          <w:szCs w:val="22"/>
          <w:lang w:eastAsia="zh-CN"/>
        </w:rPr>
        <w:t xml:space="preserve">for L1-RSRP report </w:t>
      </w:r>
      <w:r w:rsidR="005914A1">
        <w:rPr>
          <w:rFonts w:eastAsiaTheme="minorEastAsia"/>
          <w:color w:val="000000" w:themeColor="text1"/>
          <w:sz w:val="22"/>
          <w:szCs w:val="22"/>
          <w:lang w:eastAsia="zh-CN"/>
        </w:rPr>
        <w:t xml:space="preserve">is configured with mixed serving </w:t>
      </w:r>
      <w:r w:rsidR="008C095A">
        <w:rPr>
          <w:rFonts w:eastAsiaTheme="minorEastAsia"/>
          <w:color w:val="000000" w:themeColor="text1"/>
          <w:sz w:val="22"/>
          <w:szCs w:val="22"/>
          <w:lang w:eastAsia="zh-CN"/>
        </w:rPr>
        <w:t>cell RS and non-serving cell RS</w:t>
      </w:r>
      <w:r w:rsidR="005914A1">
        <w:rPr>
          <w:rFonts w:eastAsiaTheme="minorEastAsia"/>
          <w:color w:val="000000" w:themeColor="text1"/>
          <w:sz w:val="22"/>
          <w:szCs w:val="22"/>
          <w:lang w:eastAsia="zh-CN"/>
        </w:rPr>
        <w:t xml:space="preserve">, UE beam selection </w:t>
      </w:r>
      <w:r w:rsidR="008C095A">
        <w:rPr>
          <w:rFonts w:eastAsiaTheme="minorEastAsia"/>
          <w:color w:val="000000" w:themeColor="text1"/>
          <w:sz w:val="22"/>
          <w:szCs w:val="22"/>
          <w:lang w:eastAsia="zh-CN"/>
        </w:rPr>
        <w:t xml:space="preserve">and UE reported beam information </w:t>
      </w:r>
      <w:r>
        <w:rPr>
          <w:rFonts w:eastAsiaTheme="minorEastAsia"/>
          <w:color w:val="000000" w:themeColor="text1"/>
          <w:sz w:val="22"/>
          <w:szCs w:val="22"/>
          <w:lang w:eastAsia="zh-CN"/>
        </w:rPr>
        <w:t>can be quite</w:t>
      </w:r>
      <w:r w:rsidR="005914A1">
        <w:rPr>
          <w:rFonts w:eastAsiaTheme="minorEastAsia"/>
          <w:color w:val="000000" w:themeColor="text1"/>
          <w:sz w:val="22"/>
          <w:szCs w:val="22"/>
          <w:lang w:eastAsia="zh-CN"/>
        </w:rPr>
        <w:t xml:space="preserve"> different depending on whether the applied TCI state is associated with a serving cell or with a non-serving cell. </w:t>
      </w:r>
    </w:p>
    <w:p w14:paraId="40A14A71" w14:textId="2904B417" w:rsidR="00D17359" w:rsidRPr="008C095A" w:rsidRDefault="005914A1" w:rsidP="008C095A">
      <w:pPr>
        <w:pStyle w:val="a7"/>
        <w:numPr>
          <w:ilvl w:val="0"/>
          <w:numId w:val="40"/>
        </w:numPr>
        <w:spacing w:after="120"/>
        <w:jc w:val="both"/>
        <w:rPr>
          <w:rFonts w:eastAsiaTheme="minorEastAsia"/>
          <w:color w:val="000000" w:themeColor="text1"/>
          <w:sz w:val="22"/>
          <w:szCs w:val="22"/>
          <w:lang w:eastAsia="zh-CN"/>
        </w:rPr>
      </w:pPr>
      <w:r w:rsidRPr="008C095A">
        <w:rPr>
          <w:rFonts w:eastAsiaTheme="minorEastAsia"/>
          <w:color w:val="000000" w:themeColor="text1"/>
          <w:sz w:val="22"/>
          <w:szCs w:val="22"/>
          <w:lang w:eastAsia="zh-CN"/>
        </w:rPr>
        <w:t>If the applied TCI state is a non-serving cell TCI</w:t>
      </w:r>
      <w:r w:rsidR="004D5256">
        <w:rPr>
          <w:rFonts w:eastAsiaTheme="minorEastAsia"/>
          <w:color w:val="000000" w:themeColor="text1"/>
          <w:sz w:val="22"/>
          <w:szCs w:val="22"/>
          <w:lang w:eastAsia="zh-CN"/>
        </w:rPr>
        <w:t xml:space="preserve"> state, L1-RSRP report of RSs</w:t>
      </w:r>
      <w:r w:rsidRPr="008C095A">
        <w:rPr>
          <w:rFonts w:eastAsiaTheme="minorEastAsia"/>
          <w:color w:val="000000" w:themeColor="text1"/>
          <w:sz w:val="22"/>
          <w:szCs w:val="22"/>
          <w:lang w:eastAsia="zh-CN"/>
        </w:rPr>
        <w:t xml:space="preserve"> in the non-se</w:t>
      </w:r>
      <w:r w:rsidR="004D5256">
        <w:rPr>
          <w:rFonts w:eastAsiaTheme="minorEastAsia"/>
          <w:color w:val="000000" w:themeColor="text1"/>
          <w:sz w:val="22"/>
          <w:szCs w:val="22"/>
          <w:lang w:eastAsia="zh-CN"/>
        </w:rPr>
        <w:t>rving cell is more useful than L1-RSRR report of RSs in the serving cell</w:t>
      </w:r>
      <w:r w:rsidR="008C095A" w:rsidRPr="008C095A">
        <w:rPr>
          <w:rFonts w:eastAsiaTheme="minorEastAsia"/>
          <w:color w:val="000000" w:themeColor="text1"/>
          <w:sz w:val="22"/>
          <w:szCs w:val="22"/>
          <w:lang w:eastAsia="zh-CN"/>
        </w:rPr>
        <w:t>,</w:t>
      </w:r>
      <w:r w:rsidRPr="008C095A">
        <w:rPr>
          <w:rFonts w:eastAsiaTheme="minorEastAsia"/>
          <w:color w:val="000000" w:themeColor="text1"/>
          <w:sz w:val="22"/>
          <w:szCs w:val="22"/>
          <w:lang w:eastAsia="zh-CN"/>
        </w:rPr>
        <w:t xml:space="preserve"> unless the serving cell beam becomes </w:t>
      </w:r>
      <w:r w:rsidR="008C095A" w:rsidRPr="008C095A">
        <w:rPr>
          <w:rFonts w:eastAsiaTheme="minorEastAsia"/>
          <w:color w:val="000000" w:themeColor="text1"/>
          <w:sz w:val="22"/>
          <w:szCs w:val="22"/>
          <w:lang w:eastAsia="zh-CN"/>
        </w:rPr>
        <w:t xml:space="preserve">again better than </w:t>
      </w:r>
      <w:r w:rsidR="004C2C83">
        <w:rPr>
          <w:rFonts w:eastAsiaTheme="minorEastAsia"/>
          <w:color w:val="000000" w:themeColor="text1"/>
          <w:sz w:val="22"/>
          <w:szCs w:val="22"/>
          <w:lang w:eastAsia="zh-CN"/>
        </w:rPr>
        <w:t xml:space="preserve">all </w:t>
      </w:r>
      <w:r w:rsidR="008C095A" w:rsidRPr="008C095A">
        <w:rPr>
          <w:rFonts w:eastAsiaTheme="minorEastAsia"/>
          <w:color w:val="000000" w:themeColor="text1"/>
          <w:sz w:val="22"/>
          <w:szCs w:val="22"/>
          <w:lang w:eastAsia="zh-CN"/>
        </w:rPr>
        <w:t>non-serving cell beam</w:t>
      </w:r>
      <w:r w:rsidR="004C2C83">
        <w:rPr>
          <w:rFonts w:eastAsiaTheme="minorEastAsia"/>
          <w:color w:val="000000" w:themeColor="text1"/>
          <w:sz w:val="22"/>
          <w:szCs w:val="22"/>
          <w:lang w:eastAsia="zh-CN"/>
        </w:rPr>
        <w:t>s</w:t>
      </w:r>
      <w:r w:rsidR="008C095A">
        <w:rPr>
          <w:rFonts w:eastAsiaTheme="minorEastAsia"/>
          <w:color w:val="000000" w:themeColor="text1"/>
          <w:sz w:val="22"/>
          <w:szCs w:val="22"/>
          <w:lang w:eastAsia="zh-CN"/>
        </w:rPr>
        <w:t>, e.g.,</w:t>
      </w:r>
    </w:p>
    <w:p w14:paraId="04055D99" w14:textId="6CF29174" w:rsidR="005914A1" w:rsidRDefault="005914A1" w:rsidP="008C09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L1-RSRP of a serving cell RS &gt; highest reported L1-RSRP of a </w:t>
      </w:r>
      <w:r w:rsidR="008C095A">
        <w:rPr>
          <w:rFonts w:eastAsiaTheme="minorEastAsia"/>
          <w:color w:val="000000" w:themeColor="text1"/>
          <w:sz w:val="22"/>
          <w:szCs w:val="22"/>
          <w:lang w:eastAsia="zh-CN"/>
        </w:rPr>
        <w:t>non-serving cell</w:t>
      </w:r>
    </w:p>
    <w:p w14:paraId="274865A6" w14:textId="3B69FAA8" w:rsidR="008C095A" w:rsidRPr="008C095A" w:rsidRDefault="008C095A" w:rsidP="008C095A">
      <w:pPr>
        <w:pStyle w:val="a7"/>
        <w:numPr>
          <w:ilvl w:val="0"/>
          <w:numId w:val="40"/>
        </w:numPr>
        <w:spacing w:after="120"/>
        <w:jc w:val="both"/>
        <w:rPr>
          <w:rFonts w:eastAsiaTheme="minorEastAsia"/>
          <w:color w:val="000000" w:themeColor="text1"/>
          <w:sz w:val="22"/>
          <w:szCs w:val="22"/>
          <w:lang w:eastAsia="zh-CN"/>
        </w:rPr>
      </w:pPr>
      <w:r w:rsidRPr="008C095A">
        <w:rPr>
          <w:rFonts w:eastAsiaTheme="minorEastAsia"/>
          <w:color w:val="000000" w:themeColor="text1"/>
          <w:sz w:val="22"/>
          <w:szCs w:val="22"/>
          <w:lang w:eastAsia="zh-CN"/>
        </w:rPr>
        <w:t xml:space="preserve">If the applied TCI state is a serving cell TCI, </w:t>
      </w:r>
      <w:r w:rsidR="004D5256">
        <w:rPr>
          <w:rFonts w:eastAsiaTheme="minorEastAsia"/>
          <w:color w:val="000000" w:themeColor="text1"/>
          <w:sz w:val="22"/>
          <w:szCs w:val="22"/>
          <w:lang w:eastAsia="zh-CN"/>
        </w:rPr>
        <w:t>L1-RSRP report of RSs</w:t>
      </w:r>
      <w:r w:rsidRPr="008C095A">
        <w:rPr>
          <w:rFonts w:eastAsiaTheme="minorEastAsia"/>
          <w:color w:val="000000" w:themeColor="text1"/>
          <w:sz w:val="22"/>
          <w:szCs w:val="22"/>
          <w:lang w:eastAsia="zh-CN"/>
        </w:rPr>
        <w:t xml:space="preserve"> in the serving cell is more useful than </w:t>
      </w:r>
      <w:r w:rsidR="004D5256">
        <w:rPr>
          <w:rFonts w:eastAsiaTheme="minorEastAsia"/>
          <w:color w:val="000000" w:themeColor="text1"/>
          <w:sz w:val="22"/>
          <w:szCs w:val="22"/>
          <w:lang w:eastAsia="zh-CN"/>
        </w:rPr>
        <w:t>L1-RSRR report of RSs in</w:t>
      </w:r>
      <w:r w:rsidRPr="008C095A">
        <w:rPr>
          <w:rFonts w:eastAsiaTheme="minorEastAsia"/>
          <w:color w:val="000000" w:themeColor="text1"/>
          <w:sz w:val="22"/>
          <w:szCs w:val="22"/>
          <w:lang w:eastAsia="zh-CN"/>
        </w:rPr>
        <w:t xml:space="preserve"> the </w:t>
      </w:r>
      <w:r>
        <w:rPr>
          <w:rFonts w:eastAsiaTheme="minorEastAsia"/>
          <w:color w:val="000000" w:themeColor="text1"/>
          <w:sz w:val="22"/>
          <w:szCs w:val="22"/>
          <w:lang w:eastAsia="zh-CN"/>
        </w:rPr>
        <w:t>non-</w:t>
      </w:r>
      <w:r w:rsidRPr="008C095A">
        <w:rPr>
          <w:rFonts w:eastAsiaTheme="minorEastAsia"/>
          <w:color w:val="000000" w:themeColor="text1"/>
          <w:sz w:val="22"/>
          <w:szCs w:val="22"/>
          <w:lang w:eastAsia="zh-CN"/>
        </w:rPr>
        <w:t xml:space="preserve">serving cell, unless the </w:t>
      </w:r>
      <w:r>
        <w:rPr>
          <w:rFonts w:eastAsiaTheme="minorEastAsia"/>
          <w:color w:val="000000" w:themeColor="text1"/>
          <w:sz w:val="22"/>
          <w:szCs w:val="22"/>
          <w:lang w:eastAsia="zh-CN"/>
        </w:rPr>
        <w:t>non-serving</w:t>
      </w:r>
      <w:r w:rsidRPr="008C095A">
        <w:rPr>
          <w:rFonts w:eastAsiaTheme="minorEastAsia"/>
          <w:color w:val="000000" w:themeColor="text1"/>
          <w:sz w:val="22"/>
          <w:szCs w:val="22"/>
          <w:lang w:eastAsia="zh-CN"/>
        </w:rPr>
        <w:t xml:space="preserve"> cell beam becomes better than the non-serving cell beam</w:t>
      </w:r>
      <w:r>
        <w:rPr>
          <w:rFonts w:eastAsiaTheme="minorEastAsia"/>
          <w:color w:val="000000" w:themeColor="text1"/>
          <w:sz w:val="22"/>
          <w:szCs w:val="22"/>
          <w:lang w:eastAsia="zh-CN"/>
        </w:rPr>
        <w:t>, e.g.,</w:t>
      </w:r>
    </w:p>
    <w:p w14:paraId="1F7060E1" w14:textId="1361A246" w:rsidR="008C095A" w:rsidRPr="00D17359" w:rsidRDefault="008C095A" w:rsidP="008C09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L1-RSRP of a non-serving cell RS &gt; highest reported L1-RSRP of a serving cell</w:t>
      </w:r>
    </w:p>
    <w:p w14:paraId="30C30AC6" w14:textId="529149C4" w:rsidR="008C095A" w:rsidRPr="008C095A" w:rsidRDefault="008C095A" w:rsidP="008C095A">
      <w:p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herefore, we have the following proposal</w:t>
      </w:r>
      <w:r w:rsidR="004C2C83">
        <w:rPr>
          <w:rFonts w:eastAsiaTheme="minorEastAsia"/>
          <w:color w:val="000000" w:themeColor="text1"/>
          <w:sz w:val="22"/>
          <w:szCs w:val="22"/>
          <w:lang w:eastAsia="zh-CN"/>
        </w:rPr>
        <w:t>, especially focus on application of non-serving cell TCI state.</w:t>
      </w:r>
    </w:p>
    <w:p w14:paraId="727F1EAA" w14:textId="2A1C4224" w:rsidR="00853C6A" w:rsidRDefault="00C7602E" w:rsidP="00182F62">
      <w:pPr>
        <w:spacing w:after="120"/>
        <w:jc w:val="both"/>
        <w:rPr>
          <w:rFonts w:eastAsiaTheme="minorEastAsia"/>
          <w:b/>
          <w:i/>
          <w:sz w:val="22"/>
          <w:szCs w:val="22"/>
          <w:lang w:val="en-US" w:eastAsia="zh-CN"/>
        </w:rPr>
      </w:pPr>
      <w:r>
        <w:rPr>
          <w:rFonts w:eastAsiaTheme="minorEastAsia" w:hint="eastAsia"/>
          <w:b/>
          <w:i/>
          <w:sz w:val="22"/>
          <w:szCs w:val="22"/>
          <w:lang w:val="en-US" w:eastAsia="zh-CN"/>
        </w:rPr>
        <w:t>P</w:t>
      </w:r>
      <w:r>
        <w:rPr>
          <w:rFonts w:eastAsiaTheme="minorEastAsia"/>
          <w:b/>
          <w:i/>
          <w:sz w:val="22"/>
          <w:szCs w:val="22"/>
          <w:lang w:val="en-US" w:eastAsia="zh-CN"/>
        </w:rPr>
        <w:t xml:space="preserve">roposal </w:t>
      </w:r>
      <w:r w:rsidR="004C7FF0">
        <w:rPr>
          <w:rFonts w:eastAsiaTheme="minorEastAsia"/>
          <w:b/>
          <w:i/>
          <w:sz w:val="22"/>
          <w:szCs w:val="22"/>
          <w:lang w:val="en-US" w:eastAsia="zh-CN"/>
        </w:rPr>
        <w:t>8</w:t>
      </w:r>
      <w:r>
        <w:rPr>
          <w:rFonts w:eastAsiaTheme="minorEastAsia"/>
          <w:b/>
          <w:i/>
          <w:sz w:val="22"/>
          <w:szCs w:val="22"/>
          <w:lang w:val="en-US" w:eastAsia="zh-CN"/>
        </w:rPr>
        <w:t>: For inter-cell L1-RSRP</w:t>
      </w:r>
      <w:r w:rsidR="0004347D">
        <w:rPr>
          <w:rFonts w:eastAsiaTheme="minorEastAsia"/>
          <w:b/>
          <w:i/>
          <w:sz w:val="22"/>
          <w:szCs w:val="22"/>
          <w:lang w:val="en-US" w:eastAsia="zh-CN"/>
        </w:rPr>
        <w:t xml:space="preserve"> report</w:t>
      </w:r>
      <w:r>
        <w:rPr>
          <w:rFonts w:eastAsiaTheme="minorEastAsia"/>
          <w:b/>
          <w:i/>
          <w:sz w:val="22"/>
          <w:szCs w:val="22"/>
          <w:lang w:val="en-US" w:eastAsia="zh-CN"/>
        </w:rPr>
        <w:t xml:space="preserve">, </w:t>
      </w:r>
      <w:r w:rsidR="0004347D">
        <w:rPr>
          <w:rFonts w:eastAsiaTheme="minorEastAsia"/>
          <w:b/>
          <w:i/>
          <w:sz w:val="22"/>
          <w:szCs w:val="22"/>
          <w:lang w:val="en-US" w:eastAsia="zh-CN"/>
        </w:rPr>
        <w:t xml:space="preserve">if the </w:t>
      </w:r>
      <w:r w:rsidR="004C2C83">
        <w:rPr>
          <w:rFonts w:eastAsiaTheme="minorEastAsia"/>
          <w:b/>
          <w:i/>
          <w:sz w:val="22"/>
          <w:szCs w:val="22"/>
          <w:lang w:val="en-US" w:eastAsia="zh-CN"/>
        </w:rPr>
        <w:t>applied</w:t>
      </w:r>
      <w:r w:rsidR="0004347D">
        <w:rPr>
          <w:rFonts w:eastAsiaTheme="minorEastAsia"/>
          <w:b/>
          <w:i/>
          <w:sz w:val="22"/>
          <w:szCs w:val="22"/>
          <w:lang w:val="en-US" w:eastAsia="zh-CN"/>
        </w:rPr>
        <w:t xml:space="preserve"> TCI state is associated with a PCI different from serving cell, support UE only report serving cell RS if L1-RSRP of the serving cell RS is larger than the highest reported L1-RSRP of RS associated with a PCI different from serving cell.</w:t>
      </w:r>
    </w:p>
    <w:p w14:paraId="06BD22E0" w14:textId="606774E4" w:rsidR="00CA50A9" w:rsidRDefault="005404B0" w:rsidP="00CA50A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we discussed, </w:t>
      </w:r>
      <w:r w:rsidRPr="005404B0">
        <w:rPr>
          <w:rFonts w:eastAsiaTheme="minorEastAsia"/>
          <w:color w:val="000000" w:themeColor="text1"/>
          <w:sz w:val="22"/>
          <w:szCs w:val="22"/>
          <w:lang w:val="en-US" w:eastAsia="zh-CN"/>
        </w:rPr>
        <w:t>BFD RS should also share the indicated Rel-17 TCI state</w:t>
      </w:r>
      <w:r>
        <w:rPr>
          <w:rFonts w:eastAsiaTheme="minorEastAsia"/>
          <w:color w:val="000000" w:themeColor="text1"/>
          <w:sz w:val="22"/>
          <w:szCs w:val="22"/>
          <w:lang w:val="en-US" w:eastAsia="zh-CN"/>
        </w:rPr>
        <w:t xml:space="preserve"> for unified TCI framework. </w:t>
      </w:r>
      <w:r w:rsidR="00A5152D">
        <w:rPr>
          <w:rFonts w:eastAsiaTheme="minorEastAsia"/>
          <w:color w:val="000000" w:themeColor="text1"/>
          <w:sz w:val="22"/>
          <w:szCs w:val="22"/>
          <w:lang w:val="en-US" w:eastAsia="zh-CN"/>
        </w:rPr>
        <w:t>I</w:t>
      </w:r>
      <w:r w:rsidR="00CA50A9">
        <w:rPr>
          <w:rFonts w:eastAsiaTheme="minorEastAsia"/>
          <w:color w:val="000000" w:themeColor="text1"/>
          <w:sz w:val="22"/>
          <w:szCs w:val="22"/>
          <w:lang w:val="en-US" w:eastAsia="zh-CN"/>
        </w:rPr>
        <w:t xml:space="preserve">n case of inter-cell BM, </w:t>
      </w:r>
      <w:r>
        <w:rPr>
          <w:rFonts w:eastAsiaTheme="minorEastAsia"/>
          <w:color w:val="000000" w:themeColor="text1"/>
          <w:sz w:val="22"/>
          <w:szCs w:val="22"/>
          <w:lang w:val="en-US" w:eastAsia="zh-CN"/>
        </w:rPr>
        <w:t>if</w:t>
      </w:r>
      <w:r w:rsidR="00A5152D">
        <w:rPr>
          <w:rFonts w:eastAsiaTheme="minorEastAsia"/>
          <w:color w:val="000000" w:themeColor="text1"/>
          <w:sz w:val="22"/>
          <w:szCs w:val="22"/>
          <w:lang w:val="en-US" w:eastAsia="zh-CN"/>
        </w:rPr>
        <w:t xml:space="preserve"> a TCI state associated with PCI different from the serving cell is indicated/activated,</w:t>
      </w:r>
      <w:r>
        <w:rPr>
          <w:rFonts w:eastAsiaTheme="minorEastAsia"/>
          <w:color w:val="000000" w:themeColor="text1"/>
          <w:sz w:val="22"/>
          <w:szCs w:val="22"/>
          <w:lang w:val="en-US" w:eastAsia="zh-CN"/>
        </w:rPr>
        <w:t xml:space="preserve"> to monitor the radio link quality from the non-serving cell, BFD RS should also be updated based on the TCI state, and to keep consistence, a corresponding new beam identification </w:t>
      </w:r>
      <w:r>
        <w:rPr>
          <w:rFonts w:eastAsiaTheme="minorEastAsia"/>
          <w:color w:val="000000" w:themeColor="text1"/>
          <w:sz w:val="22"/>
          <w:szCs w:val="22"/>
          <w:lang w:eastAsia="zh-CN"/>
        </w:rPr>
        <w:t xml:space="preserve">(NBI) </w:t>
      </w:r>
      <w:r>
        <w:rPr>
          <w:rFonts w:eastAsiaTheme="minorEastAsia"/>
          <w:color w:val="000000" w:themeColor="text1"/>
          <w:sz w:val="22"/>
          <w:szCs w:val="22"/>
          <w:lang w:val="en-US" w:eastAsia="zh-CN"/>
        </w:rPr>
        <w:t>RS set which is associated with the PCI different from serving cell should be applied.</w:t>
      </w:r>
      <w:r w:rsidR="00A5152D">
        <w:rPr>
          <w:rFonts w:eastAsiaTheme="minorEastAsia"/>
          <w:color w:val="000000" w:themeColor="text1"/>
          <w:sz w:val="22"/>
          <w:szCs w:val="22"/>
          <w:lang w:val="en-US" w:eastAsia="zh-CN"/>
        </w:rPr>
        <w:t xml:space="preserve"> </w:t>
      </w:r>
    </w:p>
    <w:p w14:paraId="0E3D6A58" w14:textId="77C4EB64" w:rsidR="00CA50A9" w:rsidRDefault="00CA50A9" w:rsidP="00CA50A9">
      <w:pPr>
        <w:spacing w:after="120"/>
        <w:rPr>
          <w:rFonts w:eastAsiaTheme="minorEastAsia"/>
          <w:b/>
          <w:i/>
          <w:sz w:val="22"/>
          <w:szCs w:val="22"/>
          <w:lang w:val="en-US" w:eastAsia="zh-CN"/>
        </w:rPr>
      </w:pPr>
      <w:r>
        <w:rPr>
          <w:rFonts w:eastAsiaTheme="minorEastAsia" w:hint="eastAsia"/>
          <w:b/>
          <w:i/>
          <w:sz w:val="22"/>
          <w:szCs w:val="22"/>
          <w:lang w:val="en-US" w:eastAsia="zh-CN"/>
        </w:rPr>
        <w:t xml:space="preserve">Proposal </w:t>
      </w:r>
      <w:r w:rsidR="005404B0">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5404B0">
        <w:rPr>
          <w:rFonts w:eastAsiaTheme="minorEastAsia"/>
          <w:b/>
          <w:i/>
          <w:sz w:val="22"/>
          <w:szCs w:val="22"/>
          <w:lang w:val="en-US" w:eastAsia="zh-CN"/>
        </w:rPr>
        <w:t>I</w:t>
      </w:r>
      <w:r>
        <w:rPr>
          <w:rFonts w:eastAsiaTheme="minorEastAsia"/>
          <w:b/>
          <w:i/>
          <w:sz w:val="22"/>
          <w:szCs w:val="22"/>
          <w:lang w:val="en-US" w:eastAsia="zh-CN"/>
        </w:rPr>
        <w:t>f a TCI state associated with PCI different from the serving cell</w:t>
      </w:r>
      <w:r w:rsidR="005404B0">
        <w:rPr>
          <w:rFonts w:eastAsiaTheme="minorEastAsia"/>
          <w:b/>
          <w:i/>
          <w:sz w:val="22"/>
          <w:szCs w:val="22"/>
          <w:lang w:val="en-US" w:eastAsia="zh-CN"/>
        </w:rPr>
        <w:t xml:space="preserve"> is indicated/activated</w:t>
      </w:r>
      <w:r>
        <w:rPr>
          <w:rFonts w:eastAsiaTheme="minorEastAsia"/>
          <w:b/>
          <w:i/>
          <w:sz w:val="22"/>
          <w:szCs w:val="22"/>
          <w:lang w:val="en-US" w:eastAsia="zh-CN"/>
        </w:rPr>
        <w:t xml:space="preserve">, </w:t>
      </w:r>
      <w:r w:rsidR="005404B0">
        <w:rPr>
          <w:rFonts w:eastAsiaTheme="minorEastAsia"/>
          <w:b/>
          <w:i/>
          <w:sz w:val="22"/>
          <w:szCs w:val="22"/>
          <w:lang w:val="en-US" w:eastAsia="zh-CN"/>
        </w:rPr>
        <w:t xml:space="preserve">BFD and NBI </w:t>
      </w:r>
      <w:r w:rsidR="005404B0">
        <w:rPr>
          <w:rFonts w:eastAsiaTheme="minorEastAsia" w:hint="eastAsia"/>
          <w:b/>
          <w:i/>
          <w:sz w:val="22"/>
          <w:szCs w:val="22"/>
          <w:lang w:val="en-US" w:eastAsia="zh-CN"/>
        </w:rPr>
        <w:t>RS</w:t>
      </w:r>
      <w:r w:rsidR="005404B0">
        <w:rPr>
          <w:rFonts w:eastAsiaTheme="minorEastAsia"/>
          <w:b/>
          <w:i/>
          <w:sz w:val="22"/>
          <w:szCs w:val="22"/>
          <w:lang w:val="en-US" w:eastAsia="zh-CN"/>
        </w:rPr>
        <w:t xml:space="preserve"> associated with PCI different from the serving cell should be applied for BFR.</w:t>
      </w:r>
      <w:r>
        <w:rPr>
          <w:rFonts w:eastAsiaTheme="minorEastAsia"/>
          <w:b/>
          <w:i/>
          <w:sz w:val="22"/>
          <w:szCs w:val="22"/>
          <w:lang w:val="en-US" w:eastAsia="zh-CN"/>
        </w:rPr>
        <w:t xml:space="preserve"> </w:t>
      </w:r>
    </w:p>
    <w:p w14:paraId="6B307D06" w14:textId="4F871135" w:rsidR="0031017C" w:rsidRPr="0031017C" w:rsidRDefault="00FD64FC" w:rsidP="00CA50A9">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avoid switching back-and-forth between </w:t>
      </w:r>
      <w:r w:rsidR="004C2C83">
        <w:rPr>
          <w:rFonts w:eastAsiaTheme="minorEastAsia"/>
          <w:color w:val="000000" w:themeColor="text1"/>
          <w:sz w:val="22"/>
          <w:szCs w:val="22"/>
          <w:lang w:eastAsia="zh-CN"/>
        </w:rPr>
        <w:t xml:space="preserve">serving cell </w:t>
      </w:r>
      <w:r w:rsidR="003B6D26">
        <w:rPr>
          <w:rFonts w:eastAsiaTheme="minorEastAsia"/>
          <w:color w:val="000000" w:themeColor="text1"/>
          <w:sz w:val="22"/>
          <w:szCs w:val="22"/>
          <w:lang w:eastAsia="zh-CN"/>
        </w:rPr>
        <w:t xml:space="preserve">beam </w:t>
      </w:r>
      <w:r w:rsidR="00A4681B">
        <w:rPr>
          <w:rFonts w:eastAsiaTheme="minorEastAsia"/>
          <w:color w:val="000000" w:themeColor="text1"/>
          <w:sz w:val="22"/>
          <w:szCs w:val="22"/>
          <w:lang w:eastAsia="zh-CN"/>
        </w:rPr>
        <w:t>and</w:t>
      </w:r>
      <w:r w:rsidR="004C2C83">
        <w:rPr>
          <w:rFonts w:eastAsiaTheme="minorEastAsia"/>
          <w:color w:val="000000" w:themeColor="text1"/>
          <w:sz w:val="22"/>
          <w:szCs w:val="22"/>
          <w:lang w:eastAsia="zh-CN"/>
        </w:rPr>
        <w:t xml:space="preserve"> non-serving cell</w:t>
      </w:r>
      <w:r w:rsidR="003B6D26">
        <w:rPr>
          <w:rFonts w:eastAsiaTheme="minorEastAsia"/>
          <w:color w:val="000000" w:themeColor="text1"/>
          <w:sz w:val="22"/>
          <w:szCs w:val="22"/>
          <w:lang w:eastAsia="zh-CN"/>
        </w:rPr>
        <w:t xml:space="preserve"> beam, it </w:t>
      </w:r>
      <w:r>
        <w:rPr>
          <w:rFonts w:eastAsiaTheme="minorEastAsia"/>
          <w:color w:val="000000" w:themeColor="text1"/>
          <w:sz w:val="22"/>
          <w:szCs w:val="22"/>
          <w:lang w:eastAsia="zh-CN"/>
        </w:rPr>
        <w:t>can be</w:t>
      </w:r>
      <w:r w:rsidR="003B6D26">
        <w:rPr>
          <w:rFonts w:eastAsiaTheme="minorEastAsia"/>
          <w:color w:val="000000" w:themeColor="text1"/>
          <w:sz w:val="22"/>
          <w:szCs w:val="22"/>
          <w:lang w:eastAsia="zh-CN"/>
        </w:rPr>
        <w:t xml:space="preserve"> </w:t>
      </w:r>
      <w:r w:rsidR="00A4681B">
        <w:rPr>
          <w:rFonts w:eastAsiaTheme="minorEastAsia"/>
          <w:color w:val="000000" w:themeColor="text1"/>
          <w:sz w:val="22"/>
          <w:szCs w:val="22"/>
          <w:lang w:eastAsia="zh-CN"/>
        </w:rPr>
        <w:t>a</w:t>
      </w:r>
      <w:r w:rsidR="003B6D26">
        <w:rPr>
          <w:rFonts w:eastAsiaTheme="minorEastAsia"/>
          <w:color w:val="000000" w:themeColor="text1"/>
          <w:sz w:val="22"/>
          <w:szCs w:val="22"/>
          <w:lang w:eastAsia="zh-CN"/>
        </w:rPr>
        <w:t xml:space="preserve"> useful practice to </w:t>
      </w:r>
      <w:r>
        <w:rPr>
          <w:rFonts w:eastAsiaTheme="minorEastAsia"/>
          <w:color w:val="000000" w:themeColor="text1"/>
          <w:sz w:val="22"/>
          <w:szCs w:val="22"/>
          <w:lang w:eastAsia="zh-CN"/>
        </w:rPr>
        <w:t xml:space="preserve">consider a power offset </w:t>
      </w:r>
      <w:r w:rsidR="00A4681B">
        <w:rPr>
          <w:rFonts w:eastAsiaTheme="minorEastAsia"/>
          <w:color w:val="000000" w:themeColor="text1"/>
          <w:sz w:val="22"/>
          <w:szCs w:val="22"/>
          <w:lang w:eastAsia="zh-CN"/>
        </w:rPr>
        <w:t xml:space="preserve">for L1-RSRP in addition to the threshold of </w:t>
      </w:r>
      <w:r w:rsidR="004D5256">
        <w:rPr>
          <w:rFonts w:eastAsiaTheme="minorEastAsia"/>
          <w:color w:val="000000" w:themeColor="text1"/>
          <w:sz w:val="22"/>
          <w:szCs w:val="22"/>
          <w:lang w:eastAsia="zh-CN"/>
        </w:rPr>
        <w:t xml:space="preserve">beam </w:t>
      </w:r>
      <w:r w:rsidR="00A4681B">
        <w:rPr>
          <w:rFonts w:eastAsiaTheme="minorEastAsia"/>
          <w:color w:val="000000" w:themeColor="text1"/>
          <w:sz w:val="22"/>
          <w:szCs w:val="22"/>
          <w:lang w:eastAsia="zh-CN"/>
        </w:rPr>
        <w:t xml:space="preserve">switching, </w:t>
      </w:r>
      <w:r>
        <w:rPr>
          <w:rFonts w:eastAsiaTheme="minorEastAsia"/>
          <w:color w:val="000000" w:themeColor="text1"/>
          <w:sz w:val="22"/>
          <w:szCs w:val="22"/>
          <w:lang w:eastAsia="zh-CN"/>
        </w:rPr>
        <w:t>to ensure that the</w:t>
      </w:r>
      <w:r w:rsidR="00A4681B">
        <w:rPr>
          <w:rFonts w:eastAsiaTheme="minorEastAsia"/>
          <w:color w:val="000000" w:themeColor="text1"/>
          <w:sz w:val="22"/>
          <w:szCs w:val="22"/>
          <w:lang w:eastAsia="zh-CN"/>
        </w:rPr>
        <w:t xml:space="preserve"> new</w:t>
      </w:r>
      <w:r>
        <w:rPr>
          <w:rFonts w:eastAsiaTheme="minorEastAsia"/>
          <w:color w:val="000000" w:themeColor="text1"/>
          <w:sz w:val="22"/>
          <w:szCs w:val="22"/>
          <w:lang w:eastAsia="zh-CN"/>
        </w:rPr>
        <w:t xml:space="preserve"> non-serving cell beam is offset better than the old serving cell beam</w:t>
      </w:r>
      <w:r w:rsidR="003B6D26">
        <w:rPr>
          <w:rFonts w:eastAsiaTheme="minorEastAsia"/>
          <w:color w:val="000000" w:themeColor="text1"/>
          <w:sz w:val="22"/>
          <w:szCs w:val="22"/>
          <w:lang w:eastAsia="zh-CN"/>
        </w:rPr>
        <w:t xml:space="preserve">. </w:t>
      </w:r>
      <w:r w:rsidR="00A4681B">
        <w:rPr>
          <w:rFonts w:eastAsiaTheme="minorEastAsia"/>
          <w:color w:val="000000" w:themeColor="text1"/>
          <w:sz w:val="22"/>
          <w:szCs w:val="22"/>
          <w:lang w:eastAsia="zh-CN"/>
        </w:rPr>
        <w:t>In BFR procedure, i</w:t>
      </w:r>
      <w:r w:rsidR="0031017C" w:rsidRPr="0031017C">
        <w:rPr>
          <w:rFonts w:eastAsiaTheme="minorEastAsia"/>
          <w:color w:val="000000" w:themeColor="text1"/>
          <w:sz w:val="22"/>
          <w:szCs w:val="22"/>
          <w:lang w:eastAsia="zh-CN"/>
        </w:rPr>
        <w:t xml:space="preserve">f </w:t>
      </w:r>
      <w:r w:rsidR="0031017C">
        <w:rPr>
          <w:rFonts w:eastAsiaTheme="minorEastAsia"/>
          <w:color w:val="000000" w:themeColor="text1"/>
          <w:sz w:val="22"/>
          <w:szCs w:val="22"/>
          <w:lang w:eastAsia="zh-CN"/>
        </w:rPr>
        <w:t xml:space="preserve">a non-serving cell RS is configured as </w:t>
      </w:r>
      <w:r>
        <w:rPr>
          <w:rFonts w:eastAsiaTheme="minorEastAsia"/>
          <w:color w:val="000000" w:themeColor="text1"/>
          <w:sz w:val="22"/>
          <w:szCs w:val="22"/>
          <w:lang w:eastAsia="zh-CN"/>
        </w:rPr>
        <w:t xml:space="preserve">a </w:t>
      </w:r>
      <w:r w:rsidR="004C2C83">
        <w:rPr>
          <w:rFonts w:eastAsiaTheme="minorEastAsia"/>
          <w:color w:val="000000" w:themeColor="text1"/>
          <w:sz w:val="22"/>
          <w:szCs w:val="22"/>
          <w:lang w:eastAsia="zh-CN"/>
        </w:rPr>
        <w:t xml:space="preserve">NBI </w:t>
      </w:r>
      <w:r>
        <w:rPr>
          <w:rFonts w:eastAsiaTheme="minorEastAsia"/>
          <w:color w:val="000000" w:themeColor="text1"/>
          <w:sz w:val="22"/>
          <w:szCs w:val="22"/>
          <w:lang w:eastAsia="zh-CN"/>
        </w:rPr>
        <w:t>RS for BFR</w:t>
      </w:r>
      <w:r w:rsidR="004C2C83">
        <w:rPr>
          <w:rFonts w:eastAsiaTheme="minorEastAsia"/>
          <w:color w:val="000000" w:themeColor="text1"/>
          <w:sz w:val="22"/>
          <w:szCs w:val="22"/>
          <w:lang w:eastAsia="zh-CN"/>
        </w:rPr>
        <w:t xml:space="preserve">, </w:t>
      </w:r>
      <w:r w:rsidR="00A4681B">
        <w:rPr>
          <w:rFonts w:eastAsiaTheme="minorEastAsia"/>
          <w:color w:val="000000" w:themeColor="text1"/>
          <w:sz w:val="22"/>
          <w:szCs w:val="22"/>
          <w:lang w:eastAsia="zh-CN"/>
        </w:rPr>
        <w:t xml:space="preserve">this offset can also be considered since this non-serving cell beam will be used </w:t>
      </w:r>
      <w:r w:rsidR="004D5256">
        <w:rPr>
          <w:rFonts w:eastAsiaTheme="minorEastAsia"/>
          <w:color w:val="000000" w:themeColor="text1"/>
          <w:sz w:val="22"/>
          <w:szCs w:val="22"/>
          <w:lang w:eastAsia="zh-CN"/>
        </w:rPr>
        <w:t xml:space="preserve">as the new beam </w:t>
      </w:r>
      <w:r w:rsidR="00A4681B">
        <w:rPr>
          <w:rFonts w:eastAsiaTheme="minorEastAsia"/>
          <w:color w:val="000000" w:themeColor="text1"/>
          <w:sz w:val="22"/>
          <w:szCs w:val="22"/>
          <w:lang w:eastAsia="zh-CN"/>
        </w:rPr>
        <w:t>for the following transmission, which is equivalent to switch</w:t>
      </w:r>
      <w:r w:rsidR="004D5256">
        <w:rPr>
          <w:rFonts w:eastAsiaTheme="minorEastAsia"/>
          <w:color w:val="000000" w:themeColor="text1"/>
          <w:sz w:val="22"/>
          <w:szCs w:val="22"/>
          <w:lang w:eastAsia="zh-CN"/>
        </w:rPr>
        <w:t>ing</w:t>
      </w:r>
      <w:r w:rsidR="00A4681B">
        <w:rPr>
          <w:rFonts w:eastAsiaTheme="minorEastAsia"/>
          <w:color w:val="000000" w:themeColor="text1"/>
          <w:sz w:val="22"/>
          <w:szCs w:val="22"/>
          <w:lang w:eastAsia="zh-CN"/>
        </w:rPr>
        <w:t xml:space="preserve"> </w:t>
      </w:r>
      <w:r w:rsidR="004D5256">
        <w:rPr>
          <w:rFonts w:eastAsiaTheme="minorEastAsia"/>
          <w:color w:val="000000" w:themeColor="text1"/>
          <w:sz w:val="22"/>
          <w:szCs w:val="22"/>
          <w:lang w:eastAsia="zh-CN"/>
        </w:rPr>
        <w:t>from</w:t>
      </w:r>
      <w:r w:rsidR="00A4681B">
        <w:rPr>
          <w:rFonts w:eastAsiaTheme="minorEastAsia"/>
          <w:color w:val="000000" w:themeColor="text1"/>
          <w:sz w:val="22"/>
          <w:szCs w:val="22"/>
          <w:lang w:eastAsia="zh-CN"/>
        </w:rPr>
        <w:t xml:space="preserve"> serving cell beam to non-serving cell beam.</w:t>
      </w:r>
      <w:r w:rsidR="00A4681B">
        <w:rPr>
          <w:rFonts w:eastAsiaTheme="minorEastAsia" w:hint="eastAsia"/>
          <w:color w:val="000000" w:themeColor="text1"/>
          <w:sz w:val="22"/>
          <w:szCs w:val="22"/>
          <w:lang w:eastAsia="zh-CN"/>
        </w:rPr>
        <w:t xml:space="preserve"> </w:t>
      </w:r>
      <w:r w:rsidR="00A4681B">
        <w:rPr>
          <w:rFonts w:eastAsiaTheme="minorEastAsia"/>
          <w:color w:val="000000" w:themeColor="text1"/>
          <w:sz w:val="22"/>
          <w:szCs w:val="22"/>
          <w:lang w:eastAsia="zh-CN"/>
        </w:rPr>
        <w:t xml:space="preserve">Therefore, </w:t>
      </w:r>
      <w:r w:rsidR="004C2C83">
        <w:rPr>
          <w:rFonts w:eastAsiaTheme="minorEastAsia"/>
          <w:color w:val="000000" w:themeColor="text1"/>
          <w:sz w:val="22"/>
          <w:szCs w:val="22"/>
          <w:lang w:eastAsia="zh-CN"/>
        </w:rPr>
        <w:t xml:space="preserve">L1-RSRP of this non-serving cell </w:t>
      </w:r>
      <w:r w:rsidR="00A4681B">
        <w:rPr>
          <w:rFonts w:eastAsiaTheme="minorEastAsia"/>
          <w:color w:val="000000" w:themeColor="text1"/>
          <w:sz w:val="22"/>
          <w:szCs w:val="22"/>
          <w:lang w:eastAsia="zh-CN"/>
        </w:rPr>
        <w:t xml:space="preserve">NBI </w:t>
      </w:r>
      <w:r w:rsidR="004C2C83">
        <w:rPr>
          <w:rFonts w:eastAsiaTheme="minorEastAsia"/>
          <w:color w:val="000000" w:themeColor="text1"/>
          <w:sz w:val="22"/>
          <w:szCs w:val="22"/>
          <w:lang w:eastAsia="zh-CN"/>
        </w:rPr>
        <w:t>RS should be compared with a scaled Q</w:t>
      </w:r>
      <w:r w:rsidR="004C2C83" w:rsidRPr="004C2C83">
        <w:rPr>
          <w:rFonts w:eastAsiaTheme="minorEastAsia"/>
          <w:color w:val="000000" w:themeColor="text1"/>
          <w:sz w:val="22"/>
          <w:szCs w:val="22"/>
          <w:vertAlign w:val="subscript"/>
          <w:lang w:eastAsia="zh-CN"/>
        </w:rPr>
        <w:t>in</w:t>
      </w:r>
      <w:r w:rsidR="004C2C83">
        <w:rPr>
          <w:rFonts w:eastAsiaTheme="minorEastAsia"/>
          <w:color w:val="000000" w:themeColor="text1"/>
          <w:sz w:val="22"/>
          <w:szCs w:val="22"/>
          <w:lang w:eastAsia="zh-CN"/>
        </w:rPr>
        <w:t xml:space="preserve"> threshold </w:t>
      </w:r>
      <w:r w:rsidR="00A4681B">
        <w:rPr>
          <w:rFonts w:eastAsiaTheme="minorEastAsia"/>
          <w:color w:val="000000" w:themeColor="text1"/>
          <w:sz w:val="22"/>
          <w:szCs w:val="22"/>
          <w:lang w:eastAsia="zh-CN"/>
        </w:rPr>
        <w:t>with an inter-cell power offset.</w:t>
      </w:r>
      <w:r w:rsidR="00A4681B">
        <w:rPr>
          <w:rFonts w:eastAsiaTheme="minorEastAsia" w:hint="eastAsia"/>
          <w:color w:val="000000" w:themeColor="text1"/>
          <w:sz w:val="22"/>
          <w:szCs w:val="22"/>
          <w:lang w:eastAsia="zh-CN"/>
        </w:rPr>
        <w:t xml:space="preserve"> </w:t>
      </w:r>
      <w:r w:rsidR="00A4681B">
        <w:rPr>
          <w:rFonts w:eastAsiaTheme="minorEastAsia"/>
          <w:color w:val="000000" w:themeColor="text1"/>
          <w:sz w:val="22"/>
          <w:szCs w:val="22"/>
          <w:lang w:eastAsia="zh-CN"/>
        </w:rPr>
        <w:t xml:space="preserve">The inter-cell power offset can be pre-defined as [3]dB or it can be </w:t>
      </w:r>
      <w:r w:rsidR="004D5256">
        <w:rPr>
          <w:rFonts w:eastAsiaTheme="minorEastAsia"/>
          <w:color w:val="000000" w:themeColor="text1"/>
          <w:sz w:val="22"/>
          <w:szCs w:val="22"/>
          <w:lang w:eastAsia="zh-CN"/>
        </w:rPr>
        <w:t xml:space="preserve">RRC </w:t>
      </w:r>
      <w:r w:rsidR="00A4681B">
        <w:rPr>
          <w:rFonts w:eastAsiaTheme="minorEastAsia"/>
          <w:color w:val="000000" w:themeColor="text1"/>
          <w:sz w:val="22"/>
          <w:szCs w:val="22"/>
          <w:lang w:eastAsia="zh-CN"/>
        </w:rPr>
        <w:t>configured.</w:t>
      </w:r>
    </w:p>
    <w:p w14:paraId="59424358" w14:textId="61BDC6D8" w:rsidR="00182F62" w:rsidRDefault="00182F62" w:rsidP="006579E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404B0">
        <w:rPr>
          <w:rFonts w:eastAsiaTheme="minorEastAsia"/>
          <w:b/>
          <w:i/>
          <w:sz w:val="22"/>
          <w:szCs w:val="22"/>
          <w:lang w:val="en-US" w:eastAsia="zh-CN"/>
        </w:rPr>
        <w:t>10</w:t>
      </w:r>
      <w:r>
        <w:rPr>
          <w:rFonts w:eastAsiaTheme="minorEastAsia"/>
          <w:b/>
          <w:i/>
          <w:sz w:val="22"/>
          <w:szCs w:val="22"/>
          <w:lang w:val="en-US" w:eastAsia="zh-CN"/>
        </w:rPr>
        <w:t xml:space="preserve">: </w:t>
      </w:r>
      <w:r w:rsidR="0004347D">
        <w:rPr>
          <w:rFonts w:eastAsiaTheme="minorEastAsia"/>
          <w:b/>
          <w:i/>
          <w:sz w:val="22"/>
          <w:szCs w:val="22"/>
          <w:lang w:val="en-US" w:eastAsia="zh-CN"/>
        </w:rPr>
        <w:t>S</w:t>
      </w:r>
      <w:r>
        <w:rPr>
          <w:rFonts w:eastAsiaTheme="minorEastAsia"/>
          <w:b/>
          <w:i/>
          <w:sz w:val="22"/>
          <w:szCs w:val="22"/>
          <w:lang w:val="en-US" w:eastAsia="zh-CN"/>
        </w:rPr>
        <w:t xml:space="preserve">upport </w:t>
      </w:r>
      <w:r w:rsidR="00C7602E">
        <w:rPr>
          <w:rFonts w:eastAsiaTheme="minorEastAsia"/>
          <w:b/>
          <w:i/>
          <w:sz w:val="22"/>
          <w:szCs w:val="22"/>
          <w:lang w:val="en-US" w:eastAsia="zh-CN"/>
        </w:rPr>
        <w:t>UE applies BFR threshold Q</w:t>
      </w:r>
      <w:r w:rsidR="00C7602E" w:rsidRPr="00C7602E">
        <w:rPr>
          <w:rFonts w:eastAsiaTheme="minorEastAsia"/>
          <w:b/>
          <w:i/>
          <w:sz w:val="22"/>
          <w:szCs w:val="22"/>
          <w:vertAlign w:val="subscript"/>
          <w:lang w:val="en-US" w:eastAsia="zh-CN"/>
        </w:rPr>
        <w:t>in</w:t>
      </w:r>
      <w:r w:rsidR="00C7602E">
        <w:rPr>
          <w:rFonts w:eastAsiaTheme="minorEastAsia"/>
          <w:b/>
          <w:i/>
          <w:sz w:val="22"/>
          <w:szCs w:val="22"/>
          <w:lang w:val="en-US" w:eastAsia="zh-CN"/>
        </w:rPr>
        <w:t xml:space="preserve"> to L1-RSRP obtained for a </w:t>
      </w:r>
      <w:r w:rsidR="009F27DE">
        <w:rPr>
          <w:rFonts w:eastAsiaTheme="minorEastAsia"/>
          <w:b/>
          <w:i/>
          <w:sz w:val="22"/>
          <w:szCs w:val="22"/>
          <w:lang w:val="en-US" w:eastAsia="zh-CN"/>
        </w:rPr>
        <w:t>new</w:t>
      </w:r>
      <w:r w:rsidR="00CF62BA">
        <w:rPr>
          <w:rFonts w:eastAsiaTheme="minorEastAsia"/>
          <w:b/>
          <w:i/>
          <w:sz w:val="22"/>
          <w:szCs w:val="22"/>
          <w:lang w:val="en-US" w:eastAsia="zh-CN"/>
        </w:rPr>
        <w:t xml:space="preserve"> beam</w:t>
      </w:r>
      <w:r w:rsidR="009F27DE">
        <w:rPr>
          <w:rFonts w:eastAsiaTheme="minorEastAsia"/>
          <w:b/>
          <w:i/>
          <w:sz w:val="22"/>
          <w:szCs w:val="22"/>
          <w:lang w:val="en-US" w:eastAsia="zh-CN"/>
        </w:rPr>
        <w:t xml:space="preserve"> identification</w:t>
      </w:r>
      <w:r w:rsidR="00CF62BA">
        <w:rPr>
          <w:rFonts w:eastAsiaTheme="minorEastAsia"/>
          <w:b/>
          <w:i/>
          <w:sz w:val="22"/>
          <w:szCs w:val="22"/>
          <w:lang w:val="en-US" w:eastAsia="zh-CN"/>
        </w:rPr>
        <w:t xml:space="preserve"> </w:t>
      </w:r>
      <w:r w:rsidR="00C7602E">
        <w:rPr>
          <w:rFonts w:eastAsiaTheme="minorEastAsia"/>
          <w:b/>
          <w:i/>
          <w:sz w:val="22"/>
          <w:szCs w:val="22"/>
          <w:lang w:val="en-US" w:eastAsia="zh-CN"/>
        </w:rPr>
        <w:t>RS</w:t>
      </w:r>
      <w:r w:rsidR="00C7602E" w:rsidRPr="00C7602E">
        <w:rPr>
          <w:rFonts w:eastAsiaTheme="minorEastAsia"/>
          <w:b/>
          <w:i/>
          <w:sz w:val="22"/>
          <w:szCs w:val="22"/>
          <w:lang w:val="en-US" w:eastAsia="zh-CN"/>
        </w:rPr>
        <w:t xml:space="preserve"> </w:t>
      </w:r>
      <w:r w:rsidR="00C7602E">
        <w:rPr>
          <w:rFonts w:eastAsiaTheme="minorEastAsia"/>
          <w:b/>
          <w:i/>
          <w:sz w:val="22"/>
          <w:szCs w:val="22"/>
          <w:lang w:val="en-US" w:eastAsia="zh-CN"/>
        </w:rPr>
        <w:t xml:space="preserve">associated with a PCI different from the serving cell after </w:t>
      </w:r>
      <w:r>
        <w:rPr>
          <w:rFonts w:eastAsiaTheme="minorEastAsia"/>
          <w:b/>
          <w:i/>
          <w:sz w:val="22"/>
          <w:szCs w:val="22"/>
          <w:lang w:val="en-US" w:eastAsia="zh-CN"/>
        </w:rPr>
        <w:t>scaling</w:t>
      </w:r>
      <w:r w:rsidR="00C7602E">
        <w:rPr>
          <w:rFonts w:eastAsiaTheme="minorEastAsia"/>
          <w:b/>
          <w:i/>
          <w:sz w:val="22"/>
          <w:szCs w:val="22"/>
          <w:lang w:val="en-US" w:eastAsia="zh-CN"/>
        </w:rPr>
        <w:t xml:space="preserve"> with a</w:t>
      </w:r>
      <w:r w:rsidR="00A4681B">
        <w:rPr>
          <w:rFonts w:eastAsiaTheme="minorEastAsia"/>
          <w:b/>
          <w:i/>
          <w:sz w:val="22"/>
          <w:szCs w:val="22"/>
          <w:lang w:val="en-US" w:eastAsia="zh-CN"/>
        </w:rPr>
        <w:t>n</w:t>
      </w:r>
      <w:r w:rsidR="00C7602E">
        <w:rPr>
          <w:rFonts w:eastAsiaTheme="minorEastAsia"/>
          <w:b/>
          <w:i/>
          <w:sz w:val="22"/>
          <w:szCs w:val="22"/>
          <w:lang w:val="en-US" w:eastAsia="zh-CN"/>
        </w:rPr>
        <w:t xml:space="preserve"> inter-cell power offset</w:t>
      </w:r>
      <w:r w:rsidR="009F27DE">
        <w:rPr>
          <w:rFonts w:eastAsiaTheme="minorEastAsia"/>
          <w:b/>
          <w:i/>
          <w:sz w:val="22"/>
          <w:szCs w:val="22"/>
          <w:lang w:val="en-US" w:eastAsia="zh-CN"/>
        </w:rPr>
        <w:t>.</w:t>
      </w:r>
    </w:p>
    <w:p w14:paraId="421F8E6A" w14:textId="77777777" w:rsidR="00B42336" w:rsidRPr="006579E0" w:rsidRDefault="00B42336" w:rsidP="008E66B9">
      <w:pPr>
        <w:spacing w:after="120"/>
        <w:jc w:val="both"/>
        <w:rPr>
          <w:rFonts w:eastAsiaTheme="minorEastAsia"/>
          <w:color w:val="000000" w:themeColor="text1"/>
          <w:sz w:val="22"/>
          <w:szCs w:val="22"/>
          <w:lang w:val="en-US" w:eastAsia="zh-CN"/>
        </w:rPr>
      </w:pPr>
    </w:p>
    <w:p w14:paraId="70B7110B" w14:textId="1A970270" w:rsidR="008E66B9" w:rsidRDefault="005F6FF3" w:rsidP="008E66B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t>
      </w:r>
      <w:r w:rsidR="00FB1356">
        <w:rPr>
          <w:rFonts w:eastAsiaTheme="minorEastAsia"/>
          <w:color w:val="000000" w:themeColor="text1"/>
          <w:sz w:val="22"/>
          <w:szCs w:val="22"/>
          <w:lang w:val="en-US" w:eastAsia="zh-CN"/>
        </w:rPr>
        <w:t xml:space="preserve">was </w:t>
      </w:r>
      <w:r>
        <w:rPr>
          <w:rFonts w:eastAsiaTheme="minorEastAsia"/>
          <w:color w:val="000000" w:themeColor="text1"/>
          <w:sz w:val="22"/>
          <w:szCs w:val="22"/>
          <w:lang w:val="en-US" w:eastAsia="zh-CN"/>
        </w:rPr>
        <w:t xml:space="preserve">agreed that for intra-cell beam indication, both UE dedicated and non-UE dedicated PDCCH/PDSCH share the same indicated Rel-17 TCI state, and for inter-cell beam indication, non-UE dedicated channels/signals are excluded. </w:t>
      </w:r>
    </w:p>
    <w:tbl>
      <w:tblPr>
        <w:tblStyle w:val="aff5"/>
        <w:tblW w:w="0" w:type="auto"/>
        <w:tblLook w:val="04A0" w:firstRow="1" w:lastRow="0" w:firstColumn="1" w:lastColumn="0" w:noHBand="0" w:noVBand="1"/>
      </w:tblPr>
      <w:tblGrid>
        <w:gridCol w:w="9631"/>
      </w:tblGrid>
      <w:tr w:rsidR="005F6FF3" w14:paraId="39423F9A" w14:textId="77777777" w:rsidTr="005F6FF3">
        <w:tc>
          <w:tcPr>
            <w:tcW w:w="9631" w:type="dxa"/>
          </w:tcPr>
          <w:p w14:paraId="58B20315" w14:textId="48822A6E" w:rsidR="005F6FF3" w:rsidRPr="00937468" w:rsidRDefault="005F6FF3" w:rsidP="005F6FF3">
            <w:pPr>
              <w:snapToGrid w:val="0"/>
              <w:spacing w:after="0"/>
              <w:rPr>
                <w:rFonts w:eastAsia="Malgun Gothic"/>
                <w:highlight w:val="green"/>
              </w:rPr>
            </w:pPr>
            <w:r w:rsidRPr="00937468">
              <w:rPr>
                <w:rFonts w:eastAsia="Malgun Gothic"/>
                <w:b/>
                <w:highlight w:val="green"/>
              </w:rPr>
              <w:t>Agreement</w:t>
            </w:r>
            <w:r w:rsidR="00E60CB8">
              <w:rPr>
                <w:rFonts w:eastAsia="Malgun Gothic"/>
                <w:b/>
              </w:rPr>
              <w:t xml:space="preserve"> </w:t>
            </w:r>
            <w:r w:rsidR="00B8158F" w:rsidRPr="007700D2">
              <w:rPr>
                <w:rFonts w:eastAsia="Batang"/>
              </w:rPr>
              <w:t>@ RAN1 106-e</w:t>
            </w:r>
          </w:p>
          <w:p w14:paraId="402D327E" w14:textId="77777777" w:rsidR="005F6FF3" w:rsidRPr="00191798" w:rsidRDefault="005F6FF3" w:rsidP="005F6FF3">
            <w:pPr>
              <w:snapToGrid w:val="0"/>
              <w:spacing w:after="0"/>
            </w:pPr>
            <w:r w:rsidRPr="00191798">
              <w:rPr>
                <w:rFonts w:eastAsia="Times New Roman"/>
              </w:rPr>
              <w:t xml:space="preserve">On Rel.17 unified TCI framework, </w:t>
            </w:r>
            <w:r w:rsidRPr="00191798">
              <w:t xml:space="preserve">for intra-cell beam indication, the following DL RSs can share the same indicated Rel-17 TCI state as UE-dedicated reception on PDSCH and for UE-dedicated reception on all or subset of CORESETs in a CC: </w:t>
            </w:r>
          </w:p>
          <w:p w14:paraId="20F6DAE6" w14:textId="77777777" w:rsidR="005F6FF3" w:rsidRPr="00191798" w:rsidRDefault="005F6FF3" w:rsidP="005F6FF3">
            <w:pPr>
              <w:pStyle w:val="a7"/>
              <w:numPr>
                <w:ilvl w:val="0"/>
                <w:numId w:val="37"/>
              </w:numPr>
              <w:snapToGrid w:val="0"/>
              <w:spacing w:after="0"/>
              <w:contextualSpacing w:val="0"/>
              <w:rPr>
                <w:rFonts w:eastAsia="Malgun Gothic"/>
              </w:rPr>
            </w:pPr>
            <w:r w:rsidRPr="00191798">
              <w:t xml:space="preserve">DMRS(s) associated with non-UE-dedicated reception on CORESET(s) and </w:t>
            </w:r>
            <w:r w:rsidRPr="00191798">
              <w:rPr>
                <w:rFonts w:eastAsia="等线"/>
                <w:lang w:eastAsia="zh-CN"/>
              </w:rPr>
              <w:t>the associated PDSCH</w:t>
            </w:r>
            <w:r w:rsidRPr="00191798">
              <w:t xml:space="preserve"> </w:t>
            </w:r>
          </w:p>
          <w:p w14:paraId="39387C34" w14:textId="77777777" w:rsidR="005F6FF3" w:rsidRPr="00191798" w:rsidRDefault="005F6FF3" w:rsidP="005F6FF3">
            <w:pPr>
              <w:pStyle w:val="a7"/>
              <w:numPr>
                <w:ilvl w:val="0"/>
                <w:numId w:val="37"/>
              </w:numPr>
              <w:snapToGrid w:val="0"/>
              <w:spacing w:after="0"/>
              <w:contextualSpacing w:val="0"/>
              <w:rPr>
                <w:rFonts w:eastAsia="Malgun Gothic"/>
              </w:rPr>
            </w:pPr>
            <w:r w:rsidRPr="00191798">
              <w:rPr>
                <w:rFonts w:eastAsia="Malgun Gothic"/>
              </w:rPr>
              <w:t xml:space="preserve">FFS (to be concluded in RAN1#106bis-e): </w:t>
            </w:r>
            <w:r w:rsidRPr="00191798">
              <w:t>Non-UE-dedicated PUCCH and non-UE-dedicated PUSCH</w:t>
            </w:r>
          </w:p>
          <w:p w14:paraId="470197C7" w14:textId="77777777" w:rsidR="005F6FF3" w:rsidRPr="00191798" w:rsidRDefault="005F6FF3" w:rsidP="005F6FF3">
            <w:pPr>
              <w:snapToGrid w:val="0"/>
              <w:spacing w:after="0"/>
              <w:rPr>
                <w:rFonts w:eastAsia="Malgun Gothic"/>
              </w:rPr>
            </w:pPr>
            <w:r w:rsidRPr="00191798">
              <w:rPr>
                <w:rFonts w:eastAsia="Malgun Gothic"/>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32892AC" w14:textId="77777777" w:rsidR="005F6FF3" w:rsidRPr="00191798" w:rsidRDefault="005F6FF3" w:rsidP="005F6FF3">
            <w:pPr>
              <w:numPr>
                <w:ilvl w:val="0"/>
                <w:numId w:val="38"/>
              </w:numPr>
              <w:snapToGrid w:val="0"/>
              <w:spacing w:after="0"/>
              <w:rPr>
                <w:rFonts w:eastAsia="Malgun Gothic"/>
              </w:rPr>
            </w:pPr>
            <w:r w:rsidRPr="00191798">
              <w:rPr>
                <w:rFonts w:eastAsia="Malgun Gothic"/>
              </w:rPr>
              <w:t xml:space="preserve">The channels and signals as for intra-cell beam management except for non-UE dedicated channels/signals </w:t>
            </w:r>
          </w:p>
          <w:p w14:paraId="668FA11B" w14:textId="77777777" w:rsidR="005F6FF3" w:rsidRPr="00191798" w:rsidRDefault="005F6FF3" w:rsidP="005F6FF3">
            <w:pPr>
              <w:numPr>
                <w:ilvl w:val="0"/>
                <w:numId w:val="38"/>
              </w:numPr>
              <w:snapToGrid w:val="0"/>
              <w:spacing w:after="0"/>
              <w:rPr>
                <w:rFonts w:eastAsia="Malgun Gothic"/>
              </w:rPr>
            </w:pPr>
            <w:r w:rsidRPr="00191798">
              <w:rPr>
                <w:rFonts w:eastAsia="Malgun Gothic"/>
              </w:rPr>
              <w:lastRenderedPageBreak/>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F2473BC" w14:textId="77777777" w:rsidR="005F6FF3" w:rsidRPr="00191798" w:rsidRDefault="005F6FF3" w:rsidP="005F6FF3">
            <w:pPr>
              <w:numPr>
                <w:ilvl w:val="1"/>
                <w:numId w:val="38"/>
              </w:numPr>
              <w:snapToGrid w:val="0"/>
              <w:spacing w:after="0"/>
              <w:rPr>
                <w:rFonts w:eastAsia="Malgun Gothic"/>
              </w:rPr>
            </w:pPr>
            <w:r w:rsidRPr="00191798">
              <w:rPr>
                <w:rFonts w:eastAsia="Malgun Gothic"/>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478AE7E" w14:textId="77777777" w:rsidR="005F6FF3" w:rsidRPr="00191798" w:rsidRDefault="005F6FF3" w:rsidP="005F6FF3">
            <w:pPr>
              <w:numPr>
                <w:ilvl w:val="0"/>
                <w:numId w:val="38"/>
              </w:numPr>
              <w:snapToGrid w:val="0"/>
              <w:spacing w:after="0"/>
              <w:rPr>
                <w:rFonts w:eastAsia="Malgun Gothic"/>
              </w:rPr>
            </w:pPr>
            <w:r w:rsidRPr="00191798">
              <w:rPr>
                <w:rFonts w:eastAsia="Malgun Gothic"/>
              </w:rPr>
              <w:t>For inter-cell beam management, the support of more than one Rel-17 active DL TCI state / QCL per band is a UE capability</w:t>
            </w:r>
          </w:p>
          <w:p w14:paraId="44CADE48" w14:textId="77777777" w:rsidR="005F6FF3" w:rsidRPr="00191798" w:rsidRDefault="005F6FF3" w:rsidP="005F6FF3">
            <w:pPr>
              <w:pStyle w:val="a7"/>
              <w:numPr>
                <w:ilvl w:val="1"/>
                <w:numId w:val="38"/>
              </w:numPr>
              <w:snapToGrid w:val="0"/>
              <w:spacing w:after="0"/>
              <w:contextualSpacing w:val="0"/>
              <w:rPr>
                <w:rFonts w:eastAsia="Malgun Gothic"/>
              </w:rPr>
            </w:pPr>
            <w:r w:rsidRPr="00191798">
              <w:rPr>
                <w:rFonts w:eastAsia="Malgun Gothic"/>
              </w:rPr>
              <w:t>If UE does not support such capability, MAC-CE based beam indication (activation of one TCI state) can be used to switch between two different DL receptions along two different beams</w:t>
            </w:r>
          </w:p>
          <w:p w14:paraId="35BE4713" w14:textId="77777777" w:rsidR="005F6FF3" w:rsidRPr="00191798" w:rsidRDefault="005F6FF3" w:rsidP="005F6FF3">
            <w:pPr>
              <w:numPr>
                <w:ilvl w:val="2"/>
                <w:numId w:val="38"/>
              </w:numPr>
              <w:snapToGrid w:val="0"/>
              <w:spacing w:after="0"/>
              <w:rPr>
                <w:rFonts w:eastAsia="Malgun Gothic"/>
              </w:rPr>
            </w:pPr>
            <w:r w:rsidRPr="00191798">
              <w:rPr>
                <w:rFonts w:eastAsia="Malgun Gothic"/>
              </w:rPr>
              <w:t>Note: The serving cell does not change when beam selection is done</w:t>
            </w:r>
          </w:p>
          <w:p w14:paraId="5FB9725A" w14:textId="77777777" w:rsidR="005F6FF3" w:rsidRPr="00191798" w:rsidRDefault="005F6FF3" w:rsidP="005F6FF3">
            <w:pPr>
              <w:pStyle w:val="a7"/>
              <w:numPr>
                <w:ilvl w:val="1"/>
                <w:numId w:val="38"/>
              </w:numPr>
              <w:snapToGrid w:val="0"/>
              <w:spacing w:after="0"/>
              <w:contextualSpacing w:val="0"/>
              <w:rPr>
                <w:rFonts w:eastAsia="Malgun Gothic"/>
              </w:rPr>
            </w:pPr>
            <w:r w:rsidRPr="00191798">
              <w:rPr>
                <w:rFonts w:eastAsia="Malgun Gothic"/>
              </w:rPr>
              <w:t xml:space="preserve">Note: This does not preclude the possibility for TA update on non-serving cell </w:t>
            </w:r>
          </w:p>
          <w:p w14:paraId="558DBAC0" w14:textId="7C2916FB" w:rsidR="005F6FF3" w:rsidRPr="005F6FF3" w:rsidRDefault="005F6FF3" w:rsidP="005F6FF3">
            <w:pPr>
              <w:pStyle w:val="a7"/>
              <w:numPr>
                <w:ilvl w:val="1"/>
                <w:numId w:val="38"/>
              </w:numPr>
              <w:snapToGrid w:val="0"/>
              <w:spacing w:after="0"/>
              <w:contextualSpacing w:val="0"/>
              <w:rPr>
                <w:rFonts w:eastAsia="Malgun Gothic"/>
              </w:rPr>
            </w:pPr>
            <w:r w:rsidRPr="00191798">
              <w:rPr>
                <w:rFonts w:eastAsia="Malgun Gothic"/>
              </w:rPr>
              <w:t>FFS: For a UE supporting Rel.17 beam indication feature for inter-cell beam management, up to 5 CORESETs can be configured per BWP</w:t>
            </w:r>
          </w:p>
        </w:tc>
      </w:tr>
    </w:tbl>
    <w:p w14:paraId="6351C8F7" w14:textId="737B84CB" w:rsidR="003336D2" w:rsidRDefault="00096D7C" w:rsidP="003336D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 </w:t>
      </w:r>
    </w:p>
    <w:p w14:paraId="2F377F43" w14:textId="64A2621F" w:rsidR="003336D2" w:rsidRPr="003336D2" w:rsidRDefault="00B8158F" w:rsidP="0029538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sidR="00E21F91">
        <w:rPr>
          <w:rFonts w:eastAsiaTheme="minorEastAsia"/>
          <w:color w:val="000000" w:themeColor="text1"/>
          <w:sz w:val="22"/>
          <w:szCs w:val="22"/>
          <w:lang w:val="en-US" w:eastAsia="zh-CN"/>
        </w:rPr>
        <w:t>ased on the case of limited number of CORESETs and each CORESET can be associated with common search space, applicable of Rel-17 TCI state for non-UE dedicated channels is determined in channel level instead of CORESET level.</w:t>
      </w:r>
      <w:r w:rsidR="00FF1901">
        <w:rPr>
          <w:rFonts w:eastAsiaTheme="minorEastAsia"/>
          <w:color w:val="000000" w:themeColor="text1"/>
          <w:sz w:val="22"/>
          <w:szCs w:val="22"/>
          <w:lang w:val="en-US" w:eastAsia="zh-CN"/>
        </w:rPr>
        <w:t xml:space="preserve"> And in the case a CORESET is associated with both common search space and UE specific search space, </w:t>
      </w:r>
      <w:r w:rsidR="00E324B6">
        <w:rPr>
          <w:rFonts w:eastAsiaTheme="minorEastAsia"/>
          <w:color w:val="000000" w:themeColor="text1"/>
          <w:sz w:val="22"/>
          <w:szCs w:val="22"/>
          <w:lang w:val="en-US" w:eastAsia="zh-CN"/>
        </w:rPr>
        <w:t>there may be a</w:t>
      </w:r>
      <w:r w:rsidR="00CE3436">
        <w:rPr>
          <w:rFonts w:eastAsiaTheme="minorEastAsia"/>
          <w:color w:val="000000" w:themeColor="text1"/>
          <w:sz w:val="22"/>
          <w:szCs w:val="22"/>
          <w:lang w:val="en-US" w:eastAsia="zh-CN"/>
        </w:rPr>
        <w:t xml:space="preserve"> Rel-17 TCI activation MAC CE, which is applied to at least UE dedicated channels/signals, and for non-UE dedicated channels/signals, a Rel-15/16 legacy MAC CE may be applied to </w:t>
      </w:r>
      <w:r w:rsidR="00F47E30">
        <w:rPr>
          <w:rFonts w:eastAsiaTheme="minorEastAsia"/>
          <w:color w:val="000000" w:themeColor="text1"/>
          <w:sz w:val="22"/>
          <w:szCs w:val="22"/>
          <w:lang w:val="en-US" w:eastAsia="zh-CN"/>
        </w:rPr>
        <w:t xml:space="preserve">activate </w:t>
      </w:r>
      <w:r w:rsidR="00CE3436">
        <w:rPr>
          <w:rFonts w:eastAsiaTheme="minorEastAsia"/>
          <w:color w:val="000000" w:themeColor="text1"/>
          <w:sz w:val="22"/>
          <w:szCs w:val="22"/>
          <w:lang w:val="en-US" w:eastAsia="zh-CN"/>
        </w:rPr>
        <w:t xml:space="preserve">TCI state for the CORESET. Then details on how to apply the Rel-17 TCI state and the Rel-15/16 TCI state to the common search space and UE specific search space need to be decided. </w:t>
      </w:r>
    </w:p>
    <w:p w14:paraId="1FD73593" w14:textId="449B1B33" w:rsidR="002C5A2F" w:rsidRDefault="00CE3436"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4C7FF0">
        <w:rPr>
          <w:rFonts w:eastAsiaTheme="minorEastAsia"/>
          <w:b/>
          <w:i/>
          <w:sz w:val="22"/>
          <w:szCs w:val="22"/>
          <w:lang w:val="en-US" w:eastAsia="zh-CN"/>
        </w:rPr>
        <w:t>1</w:t>
      </w:r>
      <w:r w:rsidR="005404B0">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Decide the TCI state application rule at least for a CORESET is associated with both common search space and UE specific search space. </w:t>
      </w:r>
    </w:p>
    <w:p w14:paraId="11E923DD" w14:textId="63E4D141" w:rsidR="00923579" w:rsidRDefault="00923579" w:rsidP="00F739F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It’s possible that both features of unified TCI across CCs and inter-cell BM are simultaneously configured. In case that a TCI state associated with PCI of serving cell is indicated and applied, it can be applied to CCs, </w:t>
      </w:r>
      <w:r w:rsidR="006D5714">
        <w:rPr>
          <w:rFonts w:eastAsiaTheme="minorEastAsia"/>
          <w:color w:val="000000" w:themeColor="text1"/>
          <w:sz w:val="22"/>
          <w:szCs w:val="22"/>
          <w:lang w:val="en-US" w:eastAsia="zh-CN"/>
        </w:rPr>
        <w:t>and</w:t>
      </w:r>
      <w:r>
        <w:rPr>
          <w:rFonts w:eastAsiaTheme="minorEastAsia"/>
          <w:color w:val="000000" w:themeColor="text1"/>
          <w:sz w:val="22"/>
          <w:szCs w:val="22"/>
          <w:lang w:val="en-US" w:eastAsia="zh-CN"/>
        </w:rPr>
        <w:t xml:space="preserve"> in case that a TCI state associated with PCI different from serving cell is indicated and applied, the source RS for </w:t>
      </w:r>
      <w:r w:rsidR="00D13885">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ype</w:t>
      </w:r>
      <w:r w:rsidR="00D1388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A and </w:t>
      </w:r>
      <w:r w:rsidR="00D13885">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-Type</w:t>
      </w:r>
      <w:r w:rsidR="00D1388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D are from the cell with different PCI, </w:t>
      </w:r>
      <w:r w:rsidR="006D5714">
        <w:rPr>
          <w:rFonts w:eastAsiaTheme="minorEastAsia"/>
          <w:color w:val="000000" w:themeColor="text1"/>
          <w:sz w:val="22"/>
          <w:szCs w:val="22"/>
          <w:lang w:val="en-US" w:eastAsia="zh-CN"/>
        </w:rPr>
        <w:t>then the TCI state</w:t>
      </w:r>
      <w:r>
        <w:rPr>
          <w:rFonts w:eastAsiaTheme="minorEastAsia"/>
          <w:color w:val="000000" w:themeColor="text1"/>
          <w:sz w:val="22"/>
          <w:szCs w:val="22"/>
          <w:lang w:val="en-US" w:eastAsia="zh-CN"/>
        </w:rPr>
        <w:t xml:space="preserve"> can be applied to the CC configured with the source RS, </w:t>
      </w:r>
      <w:r w:rsidR="006D5714">
        <w:rPr>
          <w:rFonts w:eastAsiaTheme="minorEastAsia"/>
          <w:color w:val="000000" w:themeColor="text1"/>
          <w:sz w:val="22"/>
          <w:szCs w:val="22"/>
          <w:lang w:val="en-US" w:eastAsia="zh-CN"/>
        </w:rPr>
        <w:t>while on the other CCs not configured with the source RS or the CCs which refer to the CC configured with the source RS,</w:t>
      </w:r>
      <w:r>
        <w:rPr>
          <w:rFonts w:eastAsiaTheme="minorEastAsia"/>
          <w:color w:val="000000" w:themeColor="text1"/>
          <w:sz w:val="22"/>
          <w:szCs w:val="22"/>
          <w:lang w:val="en-US" w:eastAsia="zh-CN"/>
        </w:rPr>
        <w:t xml:space="preserve"> </w:t>
      </w:r>
      <w:r w:rsidR="006D5714">
        <w:rPr>
          <w:rFonts w:eastAsiaTheme="minorEastAsia"/>
          <w:color w:val="000000" w:themeColor="text1"/>
          <w:sz w:val="22"/>
          <w:szCs w:val="22"/>
          <w:lang w:val="en-US" w:eastAsia="zh-CN"/>
        </w:rPr>
        <w:t>the UE behavior should be discussed.</w:t>
      </w:r>
    </w:p>
    <w:p w14:paraId="79648956" w14:textId="1EF6C9D2" w:rsidR="00F739F4" w:rsidRPr="00F739F4" w:rsidRDefault="00F739F4"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4C7FF0">
        <w:rPr>
          <w:rFonts w:eastAsiaTheme="minorEastAsia"/>
          <w:b/>
          <w:i/>
          <w:sz w:val="22"/>
          <w:szCs w:val="22"/>
          <w:lang w:val="en-US" w:eastAsia="zh-CN"/>
        </w:rPr>
        <w:t>1</w:t>
      </w:r>
      <w:r w:rsidR="005404B0">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D5714">
        <w:rPr>
          <w:rFonts w:eastAsiaTheme="minorEastAsia"/>
          <w:b/>
          <w:i/>
          <w:sz w:val="22"/>
          <w:szCs w:val="22"/>
          <w:lang w:val="en-US" w:eastAsia="zh-CN"/>
        </w:rPr>
        <w:t>In case of simultaneous configuration of unified TCI across CCs and inter-cell BM, and if a TCI state associated with PCI different from the serving cell</w:t>
      </w:r>
      <w:r w:rsidR="005404B0">
        <w:rPr>
          <w:rFonts w:eastAsiaTheme="minorEastAsia"/>
          <w:b/>
          <w:i/>
          <w:sz w:val="22"/>
          <w:szCs w:val="22"/>
          <w:lang w:val="en-US" w:eastAsia="zh-CN"/>
        </w:rPr>
        <w:t xml:space="preserve"> is indicated/activated</w:t>
      </w:r>
      <w:r w:rsidR="006D5714">
        <w:rPr>
          <w:rFonts w:eastAsiaTheme="minorEastAsia"/>
          <w:b/>
          <w:i/>
          <w:sz w:val="22"/>
          <w:szCs w:val="22"/>
          <w:lang w:val="en-US" w:eastAsia="zh-CN"/>
        </w:rPr>
        <w:t xml:space="preserve">, </w:t>
      </w:r>
      <w:r w:rsidR="0022466B">
        <w:rPr>
          <w:rFonts w:eastAsiaTheme="minorEastAsia"/>
          <w:b/>
          <w:i/>
          <w:sz w:val="22"/>
          <w:szCs w:val="22"/>
          <w:lang w:val="en-US" w:eastAsia="zh-CN"/>
        </w:rPr>
        <w:t xml:space="preserve">at least one CCs without configuration of the source RS from PCI different from the serving cell, </w:t>
      </w:r>
      <w:r w:rsidR="006D5714">
        <w:rPr>
          <w:rFonts w:eastAsiaTheme="minorEastAsia"/>
          <w:b/>
          <w:i/>
          <w:sz w:val="22"/>
          <w:szCs w:val="22"/>
          <w:lang w:val="en-US" w:eastAsia="zh-CN"/>
        </w:rPr>
        <w:t xml:space="preserve">the UE behavior should be discussed. </w:t>
      </w:r>
    </w:p>
    <w:p w14:paraId="62019130" w14:textId="07DF8558" w:rsidR="002C5A2F" w:rsidRPr="00121549" w:rsidRDefault="002C5A2F" w:rsidP="002C5A2F">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L1-based beam indication</w:t>
      </w:r>
    </w:p>
    <w:p w14:paraId="4C978A96" w14:textId="16604452" w:rsidR="0012100E"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can be supported based on DCI formats 1_1/1_2 with and without DL assignment.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was agreed as the beam up</w:t>
      </w:r>
      <w:r w:rsidR="0012100E">
        <w:rPr>
          <w:rFonts w:eastAsiaTheme="minorEastAsia"/>
          <w:color w:val="000000" w:themeColor="text1"/>
          <w:sz w:val="22"/>
          <w:szCs w:val="22"/>
          <w:lang w:val="en-US" w:eastAsia="zh-CN"/>
        </w:rPr>
        <w:t>dating is an important command, and it was agreed that the indicated beam is applicable in the first slot at least Y symbols after the last symbol of acknowledge of the beam indication.</w:t>
      </w:r>
    </w:p>
    <w:tbl>
      <w:tblPr>
        <w:tblStyle w:val="aff5"/>
        <w:tblW w:w="0" w:type="auto"/>
        <w:tblLook w:val="04A0" w:firstRow="1" w:lastRow="0" w:firstColumn="1" w:lastColumn="0" w:noHBand="0" w:noVBand="1"/>
      </w:tblPr>
      <w:tblGrid>
        <w:gridCol w:w="9631"/>
      </w:tblGrid>
      <w:tr w:rsidR="0012100E" w14:paraId="1F202296" w14:textId="77777777" w:rsidTr="0012100E">
        <w:tc>
          <w:tcPr>
            <w:tcW w:w="9631" w:type="dxa"/>
          </w:tcPr>
          <w:p w14:paraId="115FF7AC" w14:textId="5C3CA6F5" w:rsidR="0012100E" w:rsidRPr="00CD398B" w:rsidRDefault="0012100E" w:rsidP="00E60CB8">
            <w:pPr>
              <w:snapToGrid w:val="0"/>
              <w:spacing w:after="0"/>
              <w:rPr>
                <w:rFonts w:eastAsia="Gulim" w:cs="Times"/>
                <w:lang w:val="en-US" w:eastAsia="ko-KR"/>
              </w:rPr>
            </w:pPr>
            <w:r w:rsidRPr="00CD398B">
              <w:rPr>
                <w:rFonts w:cs="Times"/>
                <w:b/>
                <w:bCs/>
                <w:highlight w:val="green"/>
              </w:rPr>
              <w:t>Agreement</w:t>
            </w:r>
            <w:r w:rsidR="00E60CB8">
              <w:rPr>
                <w:rFonts w:cs="Times"/>
                <w:b/>
                <w:bCs/>
              </w:rPr>
              <w:t xml:space="preserve"> </w:t>
            </w:r>
            <w:r w:rsidR="00E60CB8" w:rsidRPr="007700D2">
              <w:rPr>
                <w:rFonts w:eastAsia="Batang"/>
              </w:rPr>
              <w:t>@ RAN1 106-e</w:t>
            </w:r>
          </w:p>
          <w:p w14:paraId="29AD3DA7" w14:textId="77777777" w:rsidR="0012100E" w:rsidRPr="00CD398B" w:rsidRDefault="0012100E" w:rsidP="00E60CB8">
            <w:pPr>
              <w:snapToGrid w:val="0"/>
              <w:spacing w:after="0"/>
              <w:rPr>
                <w:rFonts w:cs="Times"/>
              </w:rPr>
            </w:pPr>
            <w:r w:rsidRPr="00CD398B">
              <w:rPr>
                <w:rFonts w:cs="Times"/>
              </w:rPr>
              <w:t xml:space="preserve">On Rel-17 DCI-based beam indication, regarding application time of the beam indication, the first slot to apply the indicated TCI is at least Y symbols after the last symbol of the </w:t>
            </w:r>
            <w:r w:rsidRPr="002F6478">
              <w:rPr>
                <w:rFonts w:cs="Times"/>
                <w:highlight w:val="yellow"/>
              </w:rPr>
              <w:t>acknowledgment</w:t>
            </w:r>
            <w:r w:rsidRPr="00CD398B">
              <w:rPr>
                <w:rFonts w:cs="Times"/>
              </w:rPr>
              <w:t xml:space="preserve"> of the joint or separate DL/UL beam indication.</w:t>
            </w:r>
          </w:p>
          <w:p w14:paraId="76230409" w14:textId="77777777" w:rsidR="0012100E" w:rsidRPr="00CD398B" w:rsidRDefault="0012100E" w:rsidP="0012100E">
            <w:pPr>
              <w:numPr>
                <w:ilvl w:val="0"/>
                <w:numId w:val="35"/>
              </w:numPr>
              <w:snapToGrid w:val="0"/>
              <w:spacing w:after="0"/>
              <w:rPr>
                <w:rFonts w:eastAsia="Times New Roman" w:cs="Times"/>
              </w:rPr>
            </w:pPr>
            <w:r w:rsidRPr="00CD398B">
              <w:rPr>
                <w:rFonts w:eastAsia="Times New Roman" w:cs="Times"/>
              </w:rPr>
              <w:t>Note: The Y symbols are configured by the gNB based on UE capability, which is also reported in units of symbols.</w:t>
            </w:r>
          </w:p>
          <w:p w14:paraId="385EBB57" w14:textId="77777777" w:rsidR="0012100E" w:rsidRPr="00CD398B" w:rsidRDefault="0012100E" w:rsidP="0012100E">
            <w:pPr>
              <w:numPr>
                <w:ilvl w:val="0"/>
                <w:numId w:val="35"/>
              </w:numPr>
              <w:snapToGrid w:val="0"/>
              <w:spacing w:after="0"/>
              <w:rPr>
                <w:rFonts w:eastAsia="Times New Roman" w:cs="Times"/>
                <w:strike/>
              </w:rPr>
            </w:pPr>
            <w:r w:rsidRPr="00CD398B">
              <w:rPr>
                <w:rFonts w:eastAsia="Times New Roman" w:cs="Times"/>
              </w:rPr>
              <w:t>FFS whether Y is configured per BWP , per CC or per band or per SCS , or independent of BWP/CC/SCS</w:t>
            </w:r>
          </w:p>
          <w:p w14:paraId="2312B114" w14:textId="4729EC86" w:rsidR="0012100E" w:rsidRPr="0012100E" w:rsidRDefault="0012100E" w:rsidP="0012100E">
            <w:pPr>
              <w:numPr>
                <w:ilvl w:val="1"/>
                <w:numId w:val="35"/>
              </w:numPr>
              <w:snapToGrid w:val="0"/>
              <w:spacing w:after="0"/>
              <w:rPr>
                <w:rFonts w:eastAsia="Times New Roman" w:cs="Times"/>
              </w:rPr>
            </w:pPr>
            <w:r w:rsidRPr="00CD398B">
              <w:rPr>
                <w:rFonts w:eastAsia="Times New Roman" w:cs="Times"/>
              </w:rPr>
              <w:t>Note: Previous agreement in RAN1#104b-e that remaining unused DCI fields and codepoints are reserved in R17 are not to be reverted</w:t>
            </w:r>
          </w:p>
        </w:tc>
      </w:tr>
    </w:tbl>
    <w:p w14:paraId="70835B8D" w14:textId="26BB9EC4" w:rsidR="0057184A" w:rsidRDefault="0012100E" w:rsidP="001210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agreement, we think it should be clear that only </w:t>
      </w:r>
      <w:r w:rsidR="00EF5894">
        <w:rPr>
          <w:rFonts w:eastAsiaTheme="minorEastAsia"/>
          <w:color w:val="000000" w:themeColor="text1"/>
          <w:sz w:val="22"/>
          <w:szCs w:val="22"/>
          <w:lang w:val="en-US" w:eastAsia="zh-CN"/>
        </w:rPr>
        <w:t xml:space="preserve">indicated </w:t>
      </w:r>
      <w:r>
        <w:rPr>
          <w:rFonts w:eastAsiaTheme="minorEastAsia"/>
          <w:color w:val="000000" w:themeColor="text1"/>
          <w:sz w:val="22"/>
          <w:szCs w:val="22"/>
          <w:lang w:val="en-US" w:eastAsia="zh-CN"/>
        </w:rPr>
        <w:t xml:space="preserve">beam </w:t>
      </w:r>
      <w:r w:rsidR="00EF5894">
        <w:rPr>
          <w:rFonts w:eastAsiaTheme="minorEastAsia"/>
          <w:color w:val="000000" w:themeColor="text1"/>
          <w:sz w:val="22"/>
          <w:szCs w:val="22"/>
          <w:lang w:val="en-US" w:eastAsia="zh-CN"/>
        </w:rPr>
        <w:t>c</w:t>
      </w:r>
      <w:r>
        <w:rPr>
          <w:rFonts w:eastAsiaTheme="minorEastAsia"/>
          <w:color w:val="000000" w:themeColor="text1"/>
          <w:sz w:val="22"/>
          <w:szCs w:val="22"/>
          <w:lang w:val="en-US" w:eastAsia="zh-CN"/>
        </w:rPr>
        <w:t>orresponding to an ACK feedback can be applicable after application timing, as</w:t>
      </w:r>
      <w:r w:rsidR="0057184A">
        <w:rPr>
          <w:rFonts w:eastAsiaTheme="minorEastAsia"/>
          <w:color w:val="000000" w:themeColor="text1"/>
          <w:sz w:val="22"/>
          <w:szCs w:val="22"/>
          <w:lang w:val="en-US" w:eastAsia="zh-CN"/>
        </w:rPr>
        <w:t xml:space="preserve"> based on the reporting of NACK, network can not obtain the decoding result of PDCCH, as there are two cases corresponding to NACK, one case is that DCI is </w:t>
      </w:r>
      <w:r w:rsidR="0057184A">
        <w:rPr>
          <w:rFonts w:eastAsiaTheme="minorEastAsia"/>
          <w:color w:val="000000" w:themeColor="text1"/>
          <w:sz w:val="22"/>
          <w:szCs w:val="22"/>
          <w:lang w:val="en-US" w:eastAsia="zh-CN"/>
        </w:rPr>
        <w:lastRenderedPageBreak/>
        <w:t>missed or unsuccessfully decoded, the other one is that DCI decoding is successful,</w:t>
      </w:r>
      <w:r w:rsidR="00CA670E">
        <w:rPr>
          <w:rFonts w:eastAsiaTheme="minorEastAsia"/>
          <w:color w:val="000000" w:themeColor="text1"/>
          <w:sz w:val="22"/>
          <w:szCs w:val="22"/>
          <w:lang w:val="en-US" w:eastAsia="zh-CN"/>
        </w:rPr>
        <w:t xml:space="preserve"> but PDSCH decoding is failed, </w:t>
      </w:r>
      <w:r w:rsidR="0057184A">
        <w:rPr>
          <w:rFonts w:eastAsiaTheme="minorEastAsia"/>
          <w:color w:val="000000" w:themeColor="text1"/>
          <w:sz w:val="22"/>
          <w:szCs w:val="22"/>
          <w:lang w:val="en-US" w:eastAsia="zh-CN"/>
        </w:rPr>
        <w:t xml:space="preserve">as shown in following Table. 1. </w:t>
      </w:r>
    </w:p>
    <w:p w14:paraId="7A5C1D6D" w14:textId="77777777" w:rsidR="0057184A" w:rsidRPr="00F47E30" w:rsidRDefault="0057184A" w:rsidP="00F47E30">
      <w:pPr>
        <w:pStyle w:val="a3"/>
        <w:jc w:val="center"/>
        <w:rPr>
          <w:color w:val="auto"/>
        </w:rPr>
      </w:pPr>
      <w:r w:rsidRPr="00F47E30">
        <w:rPr>
          <w:rFonts w:hint="eastAsia"/>
          <w:color w:val="auto"/>
        </w:rPr>
        <w:t>T</w:t>
      </w:r>
      <w:r w:rsidRPr="00F47E30">
        <w:rPr>
          <w:color w:val="auto"/>
        </w:rPr>
        <w:t>able. 1. DCI and PDSCH decoding result</w:t>
      </w:r>
    </w:p>
    <w:tbl>
      <w:tblPr>
        <w:tblW w:w="9629" w:type="dxa"/>
        <w:tblCellMar>
          <w:left w:w="0" w:type="dxa"/>
          <w:right w:w="0" w:type="dxa"/>
        </w:tblCellMar>
        <w:tblLook w:val="0600" w:firstRow="0" w:lastRow="0" w:firstColumn="0" w:lastColumn="0" w:noHBand="1" w:noVBand="1"/>
      </w:tblPr>
      <w:tblGrid>
        <w:gridCol w:w="1248"/>
        <w:gridCol w:w="1419"/>
        <w:gridCol w:w="2143"/>
        <w:gridCol w:w="1920"/>
        <w:gridCol w:w="2899"/>
      </w:tblGrid>
      <w:tr w:rsidR="0057184A" w:rsidRPr="00EF5894" w14:paraId="1A2386EF" w14:textId="77777777" w:rsidTr="00EF5894">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1D40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F42D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PDSCH decoding</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424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HARQ-ACK feedback</w:t>
            </w:r>
          </w:p>
          <w:p w14:paraId="44F70A4C"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(based on PDSCH decoding)</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2DA21"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6F9A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Network understanding on DCI decoding</w:t>
            </w:r>
          </w:p>
        </w:tc>
      </w:tr>
      <w:tr w:rsidR="0057184A" w:rsidRPr="00EF5894" w14:paraId="3CE9981A" w14:textId="77777777" w:rsidTr="00EF5894">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FC32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8456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AB81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5FF8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8094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r>
      <w:tr w:rsidR="0057184A" w:rsidRPr="00EF5894" w14:paraId="34CA221D" w14:textId="77777777" w:rsidTr="00EF5894">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D021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C56A9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62A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7353A"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1B56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b/>
                <w:bCs/>
                <w:color w:val="000000" w:themeColor="text1"/>
                <w:szCs w:val="22"/>
                <w:lang w:val="en-US" w:eastAsia="zh-CN"/>
              </w:rPr>
              <w:t>Unknown</w:t>
            </w:r>
          </w:p>
        </w:tc>
      </w:tr>
      <w:tr w:rsidR="0057184A" w:rsidRPr="00EF5894" w14:paraId="53D42996" w14:textId="77777777" w:rsidTr="00EF5894">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B949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1425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EA243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7C6FC7"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65D913A9" w14:textId="77777777" w:rsidR="0057184A" w:rsidRPr="00EF5894" w:rsidRDefault="0057184A" w:rsidP="00EF5894">
            <w:pPr>
              <w:spacing w:after="0"/>
              <w:jc w:val="both"/>
              <w:rPr>
                <w:rFonts w:eastAsiaTheme="minorEastAsia"/>
                <w:color w:val="000000" w:themeColor="text1"/>
                <w:szCs w:val="22"/>
                <w:lang w:val="en-US" w:eastAsia="zh-CN"/>
              </w:rPr>
            </w:pPr>
          </w:p>
        </w:tc>
      </w:tr>
    </w:tbl>
    <w:p w14:paraId="5289CA8F" w14:textId="7AD3C200" w:rsidR="0057184A" w:rsidRDefault="0057184A"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in case of HARQ-ACK multiplexing, including Type 1 and Type 2 HARQ-ACK codebook, there may be more than one PDCCH indicating different beams, in this case, which beam is applied after application timing should be clarified. For example, the beam indicated in a DCI corresponding to last position with value ACK in the HARQ-ACK codebook is applied, as shown in Figure. </w:t>
      </w:r>
      <w:r w:rsidR="00F47E30">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w:t>
      </w:r>
    </w:p>
    <w:p w14:paraId="0B2CBBD9" w14:textId="77777777" w:rsidR="0057184A" w:rsidRDefault="0057184A" w:rsidP="0057184A">
      <w:pPr>
        <w:spacing w:after="120"/>
        <w:jc w:val="center"/>
        <w:rPr>
          <w:rFonts w:eastAsiaTheme="minorEastAsia"/>
          <w:color w:val="000000" w:themeColor="text1"/>
          <w:sz w:val="22"/>
          <w:szCs w:val="22"/>
          <w:lang w:val="en-US" w:eastAsia="zh-CN"/>
        </w:rPr>
      </w:pPr>
      <w:r>
        <w:object w:dxaOrig="16667" w:dyaOrig="5869" w14:anchorId="0069A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5pt;height:113.4pt" o:ole="">
            <v:imagedata r:id="rId10" o:title=""/>
          </v:shape>
          <o:OLEObject Type="Embed" ProgID="Visio.Drawing.11" ShapeID="_x0000_i1025" DrawAspect="Content" ObjectID="_1697616498" r:id="rId11"/>
        </w:object>
      </w:r>
    </w:p>
    <w:p w14:paraId="4E2F3CE3" w14:textId="28C666A6" w:rsidR="0057184A" w:rsidRPr="00F47E30" w:rsidRDefault="0057184A" w:rsidP="00F47E30">
      <w:pPr>
        <w:pStyle w:val="a3"/>
        <w:jc w:val="center"/>
        <w:rPr>
          <w:color w:val="auto"/>
        </w:rPr>
      </w:pPr>
      <w:r w:rsidRPr="00F47E30">
        <w:rPr>
          <w:color w:val="auto"/>
        </w:rPr>
        <w:t xml:space="preserve">Figure. </w:t>
      </w:r>
      <w:r w:rsidR="00F47E30" w:rsidRPr="00F47E30">
        <w:rPr>
          <w:color w:val="auto"/>
        </w:rPr>
        <w:t>3</w:t>
      </w:r>
      <w:r w:rsidRPr="00F47E30">
        <w:rPr>
          <w:color w:val="auto"/>
        </w:rPr>
        <w:t>. Applied TCI state in case of HARQ-ACK multiplexing</w:t>
      </w:r>
    </w:p>
    <w:p w14:paraId="053FAE21" w14:textId="77777777" w:rsidR="0057184A"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7707DD69" w14:textId="1DDDDC39" w:rsidR="0057184A" w:rsidRDefault="0057184A" w:rsidP="005718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4C7FF0">
        <w:rPr>
          <w:rFonts w:eastAsiaTheme="minorEastAsia"/>
          <w:b/>
          <w:i/>
          <w:sz w:val="22"/>
          <w:szCs w:val="22"/>
          <w:lang w:val="en-US" w:eastAsia="zh-CN"/>
        </w:rPr>
        <w:t>1</w:t>
      </w:r>
      <w:r w:rsidR="007B5C75">
        <w:rPr>
          <w:rFonts w:eastAsiaTheme="minorEastAsia"/>
          <w:b/>
          <w:i/>
          <w:sz w:val="22"/>
          <w:szCs w:val="22"/>
          <w:lang w:val="en-US" w:eastAsia="zh-CN"/>
        </w:rPr>
        <w:t>3</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rsidR="002957DE">
        <w:t xml:space="preserve"> </w:t>
      </w:r>
      <w:r w:rsidR="002957DE" w:rsidRPr="009E406F">
        <w:rPr>
          <w:rFonts w:eastAsiaTheme="minorEastAsia"/>
          <w:b/>
          <w:i/>
          <w:sz w:val="22"/>
          <w:szCs w:val="22"/>
          <w:lang w:val="en-US" w:eastAsia="zh-CN"/>
        </w:rPr>
        <w:t>ACK of the PDSCH scheduled by the DCI carrying the beam indication can be used as an ACK also for the DCI</w:t>
      </w:r>
      <w:r w:rsidR="002957DE">
        <w:rPr>
          <w:rFonts w:eastAsiaTheme="minorEastAsia"/>
          <w:b/>
          <w:i/>
          <w:sz w:val="22"/>
          <w:szCs w:val="22"/>
          <w:lang w:val="en-US" w:eastAsia="zh-CN"/>
        </w:rPr>
        <w:t>. And in case of HARQ-ACK multiplexing, t</w:t>
      </w:r>
      <w:r>
        <w:rPr>
          <w:rFonts w:eastAsiaTheme="minorEastAsia"/>
          <w:b/>
          <w:i/>
          <w:sz w:val="22"/>
          <w:szCs w:val="22"/>
          <w:lang w:val="en-US" w:eastAsia="zh-CN"/>
        </w:rPr>
        <w:t xml:space="preserve">he TCI state(s) indicated in a DCI corresponding to last position with value ACK in the HARQ-ACK codebook is applied </w:t>
      </w:r>
      <w:r w:rsidR="002957DE">
        <w:rPr>
          <w:rFonts w:eastAsiaTheme="minorEastAsia"/>
          <w:b/>
          <w:i/>
          <w:sz w:val="22"/>
          <w:szCs w:val="22"/>
          <w:lang w:val="en-US" w:eastAsia="zh-CN"/>
        </w:rPr>
        <w:t>after application timing</w:t>
      </w:r>
      <w:r>
        <w:rPr>
          <w:rFonts w:eastAsiaTheme="minorEastAsia"/>
          <w:b/>
          <w:i/>
          <w:sz w:val="22"/>
          <w:szCs w:val="22"/>
          <w:lang w:val="en-US" w:eastAsia="zh-CN"/>
        </w:rPr>
        <w:t>.</w:t>
      </w:r>
    </w:p>
    <w:p w14:paraId="6EF3E55A" w14:textId="77777777" w:rsidR="000A4CFC" w:rsidRPr="000A4CFC" w:rsidRDefault="000A4CFC" w:rsidP="000A4CFC">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sidRPr="000A4CFC">
        <w:rPr>
          <w:rFonts w:ascii="Times New Roman" w:eastAsia="黑体" w:hAnsi="Times New Roman" w:cs="Times New Roman"/>
          <w:color w:val="auto"/>
          <w:sz w:val="24"/>
          <w:szCs w:val="32"/>
          <w:lang w:val="en-US"/>
        </w:rPr>
        <w:t>MPE</w:t>
      </w:r>
    </w:p>
    <w:p w14:paraId="1DB2AF2C" w14:textId="77777777" w:rsidR="000A4CFC" w:rsidRDefault="000A4CFC" w:rsidP="000A4CFC">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According to the latest agreement, to facilitate MPE mitigation, one SSBRI/CRI can be reported together with one M-MPR value in a PHR report.</w:t>
      </w:r>
    </w:p>
    <w:tbl>
      <w:tblPr>
        <w:tblStyle w:val="aff5"/>
        <w:tblW w:w="0" w:type="auto"/>
        <w:tblLook w:val="04A0" w:firstRow="1" w:lastRow="0" w:firstColumn="1" w:lastColumn="0" w:noHBand="0" w:noVBand="1"/>
      </w:tblPr>
      <w:tblGrid>
        <w:gridCol w:w="9631"/>
      </w:tblGrid>
      <w:tr w:rsidR="000A4CFC" w14:paraId="3F917593" w14:textId="77777777" w:rsidTr="004D5256">
        <w:tc>
          <w:tcPr>
            <w:tcW w:w="9631" w:type="dxa"/>
          </w:tcPr>
          <w:p w14:paraId="6AF70007" w14:textId="77777777" w:rsidR="000A4CFC" w:rsidRPr="00937468" w:rsidRDefault="000A4CFC" w:rsidP="004D5256">
            <w:pPr>
              <w:snapToGrid w:val="0"/>
              <w:spacing w:after="0"/>
              <w:rPr>
                <w:rFonts w:eastAsia="Malgun Gothic"/>
                <w:highlight w:val="green"/>
              </w:rPr>
            </w:pPr>
            <w:r w:rsidRPr="00937468">
              <w:rPr>
                <w:rFonts w:eastAsia="Malgun Gothic"/>
                <w:b/>
                <w:highlight w:val="green"/>
              </w:rPr>
              <w:t>Agreement</w:t>
            </w:r>
            <w:r>
              <w:rPr>
                <w:rFonts w:eastAsia="Malgun Gothic"/>
                <w:b/>
                <w:highlight w:val="green"/>
              </w:rPr>
              <w:t xml:space="preserve"> </w:t>
            </w:r>
            <w:r>
              <w:rPr>
                <w:rFonts w:ascii="Times" w:eastAsia="Batang" w:hAnsi="Times"/>
                <w:szCs w:val="24"/>
              </w:rPr>
              <w:t>@ RAN1 106bis-e</w:t>
            </w:r>
          </w:p>
          <w:p w14:paraId="20C8EC9A" w14:textId="77777777" w:rsidR="000A4CFC" w:rsidRPr="002F6A48" w:rsidRDefault="000A4CFC" w:rsidP="004D5256">
            <w:pPr>
              <w:snapToGrid w:val="0"/>
              <w:spacing w:after="0"/>
            </w:pPr>
            <w:r w:rsidRPr="002F6A48">
              <w:t>On Rel.17 enhancements to facilitate MPE mitigation, support the following enhancement on the Rel-16 event-triggered P-MPR-based reporting (included in the PHR report when a threshold is reached, reported via MAC-CE):</w:t>
            </w:r>
          </w:p>
          <w:p w14:paraId="5729A4B0" w14:textId="77777777" w:rsidR="000A4CFC" w:rsidRPr="002F6A48" w:rsidRDefault="000A4CFC" w:rsidP="004D5256">
            <w:pPr>
              <w:numPr>
                <w:ilvl w:val="0"/>
                <w:numId w:val="41"/>
              </w:numPr>
              <w:snapToGrid w:val="0"/>
              <w:spacing w:after="0"/>
              <w:rPr>
                <w:rFonts w:eastAsia="Times New Roman"/>
              </w:rPr>
            </w:pPr>
            <w:r w:rsidRPr="002F6A48">
              <w:rPr>
                <w:rFonts w:eastAsia="Times New Roman"/>
              </w:rPr>
              <w:t xml:space="preserve">In addition to the existing field in the PHR MAC-CE, N≥1 P-MPR values can be reported </w:t>
            </w:r>
          </w:p>
          <w:p w14:paraId="739FDE7C" w14:textId="77777777" w:rsidR="000A4CFC" w:rsidRPr="002F6A48" w:rsidRDefault="000A4CFC" w:rsidP="004D5256">
            <w:pPr>
              <w:numPr>
                <w:ilvl w:val="1"/>
                <w:numId w:val="41"/>
              </w:numPr>
              <w:snapToGrid w:val="0"/>
              <w:spacing w:after="0"/>
              <w:rPr>
                <w:rFonts w:eastAsia="Times New Roman"/>
              </w:rPr>
            </w:pPr>
            <w:r w:rsidRPr="002F6A48">
              <w:rPr>
                <w:rFonts w:eastAsia="Times New Roman"/>
              </w:rPr>
              <w:t xml:space="preserve">The N P-MPR values are reported together with the following: </w:t>
            </w:r>
          </w:p>
          <w:p w14:paraId="57272020" w14:textId="77777777" w:rsidR="000A4CFC" w:rsidRPr="002F6A48" w:rsidRDefault="000A4CFC" w:rsidP="004D5256">
            <w:pPr>
              <w:numPr>
                <w:ilvl w:val="2"/>
                <w:numId w:val="41"/>
              </w:numPr>
              <w:snapToGrid w:val="0"/>
              <w:spacing w:after="0"/>
              <w:rPr>
                <w:rFonts w:eastAsia="Times New Roman"/>
              </w:rPr>
            </w:pPr>
            <w:r w:rsidRPr="002F6A48">
              <w:rPr>
                <w:rFonts w:eastAsia="Times New Roman"/>
              </w:rPr>
              <w:t xml:space="preserve">For each P-MPR value, up to M SSBRI(s)/CRI(s), where the SSBRI(s)/CRI(s) is selected by the UE from a candidate SSB/CSI-RS resource pool (FFS: how to perform the selection) </w:t>
            </w:r>
          </w:p>
          <w:p w14:paraId="130846D1" w14:textId="77777777" w:rsidR="000A4CFC" w:rsidRPr="002F6A48" w:rsidRDefault="000A4CFC" w:rsidP="004D5256">
            <w:pPr>
              <w:numPr>
                <w:ilvl w:val="3"/>
                <w:numId w:val="41"/>
              </w:numPr>
              <w:snapToGrid w:val="0"/>
              <w:spacing w:after="0"/>
              <w:rPr>
                <w:rFonts w:eastAsia="Times New Roman"/>
                <w:color w:val="FF0000"/>
              </w:rPr>
            </w:pPr>
            <w:r w:rsidRPr="002F6A48">
              <w:rPr>
                <w:rFonts w:eastAsia="Times New Roman"/>
                <w:color w:val="000000" w:themeColor="text1"/>
              </w:rPr>
              <w:t>Support M=1</w:t>
            </w:r>
          </w:p>
        </w:tc>
      </w:tr>
    </w:tbl>
    <w:p w14:paraId="4A586457" w14:textId="77777777" w:rsidR="000A4CFC" w:rsidRDefault="000A4CFC" w:rsidP="000A4CFC">
      <w:pPr>
        <w:spacing w:after="120"/>
        <w:rPr>
          <w:rFonts w:eastAsiaTheme="minorEastAsia"/>
          <w:color w:val="000000" w:themeColor="text1"/>
          <w:sz w:val="22"/>
          <w:szCs w:val="22"/>
          <w:lang w:eastAsia="zh-CN"/>
        </w:rPr>
      </w:pPr>
    </w:p>
    <w:p w14:paraId="3C0E3293" w14:textId="57C6BD4E" w:rsidR="000A4CFC" w:rsidRPr="0031017C" w:rsidRDefault="000A4CFC" w:rsidP="000A4CFC">
      <w:pPr>
        <w:spacing w:after="120"/>
        <w:rPr>
          <w:rFonts w:eastAsiaTheme="minorEastAsia"/>
          <w:color w:val="000000" w:themeColor="text1"/>
          <w:sz w:val="22"/>
          <w:szCs w:val="22"/>
          <w:lang w:eastAsia="zh-CN"/>
        </w:rPr>
      </w:pPr>
      <w:r w:rsidRPr="0031017C">
        <w:rPr>
          <w:rFonts w:eastAsiaTheme="minorEastAsia" w:hint="eastAsia"/>
          <w:color w:val="000000" w:themeColor="text1"/>
          <w:sz w:val="22"/>
          <w:szCs w:val="22"/>
          <w:lang w:eastAsia="zh-CN"/>
        </w:rPr>
        <w:t>I</w:t>
      </w:r>
      <w:r w:rsidRPr="0031017C">
        <w:rPr>
          <w:rFonts w:eastAsiaTheme="minorEastAsia"/>
          <w:color w:val="000000" w:themeColor="text1"/>
          <w:sz w:val="22"/>
          <w:szCs w:val="22"/>
          <w:lang w:eastAsia="zh-CN"/>
        </w:rPr>
        <w:t xml:space="preserve">n current </w:t>
      </w:r>
      <w:r>
        <w:rPr>
          <w:rFonts w:eastAsiaTheme="minorEastAsia"/>
          <w:color w:val="000000" w:themeColor="text1"/>
          <w:sz w:val="22"/>
          <w:szCs w:val="22"/>
          <w:lang w:eastAsia="zh-CN"/>
        </w:rPr>
        <w:t>PHR report</w:t>
      </w:r>
      <w:r w:rsidRPr="0031017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the reported P</w:t>
      </w:r>
      <w:r w:rsidRPr="004C2C83">
        <w:rPr>
          <w:rFonts w:eastAsiaTheme="minorEastAsia"/>
          <w:color w:val="000000" w:themeColor="text1"/>
          <w:sz w:val="22"/>
          <w:szCs w:val="22"/>
          <w:vertAlign w:val="subscript"/>
          <w:lang w:eastAsia="zh-CN"/>
        </w:rPr>
        <w:t>CMAX,f,c</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is </w:t>
      </w:r>
      <w:r>
        <w:rPr>
          <w:rFonts w:eastAsiaTheme="minorEastAsia" w:hint="eastAsia"/>
          <w:color w:val="000000" w:themeColor="text1"/>
          <w:sz w:val="22"/>
          <w:szCs w:val="22"/>
          <w:lang w:eastAsia="zh-CN"/>
        </w:rPr>
        <w:t>de</w:t>
      </w:r>
      <w:r>
        <w:rPr>
          <w:rFonts w:eastAsiaTheme="minorEastAsia"/>
          <w:color w:val="000000" w:themeColor="text1"/>
          <w:sz w:val="22"/>
          <w:szCs w:val="22"/>
          <w:lang w:eastAsia="zh-CN"/>
        </w:rPr>
        <w:t>fined for carrier f of serving cell c, as well as the reported PH and P-MPR values. If the reported SSBRI/CRI is associated with a non-serving cell c’, the reported P</w:t>
      </w:r>
      <w:r w:rsidRPr="004C2C83">
        <w:rPr>
          <w:rFonts w:eastAsiaTheme="minorEastAsia"/>
          <w:color w:val="000000" w:themeColor="text1"/>
          <w:sz w:val="22"/>
          <w:szCs w:val="22"/>
          <w:vertAlign w:val="subscript"/>
          <w:lang w:eastAsia="zh-CN"/>
        </w:rPr>
        <w:t>CMAX</w:t>
      </w:r>
      <w:r>
        <w:rPr>
          <w:rFonts w:eastAsiaTheme="minorEastAsia"/>
          <w:color w:val="000000" w:themeColor="text1"/>
          <w:sz w:val="22"/>
          <w:szCs w:val="22"/>
          <w:lang w:eastAsia="zh-CN"/>
        </w:rPr>
        <w:t xml:space="preserve">, PH and P-MPR should be for the non-serving </w:t>
      </w:r>
      <w:r w:rsidR="009F27DE">
        <w:rPr>
          <w:rFonts w:eastAsiaTheme="minorEastAsia"/>
          <w:color w:val="000000" w:themeColor="text1"/>
          <w:sz w:val="22"/>
          <w:szCs w:val="22"/>
          <w:lang w:eastAsia="zh-CN"/>
        </w:rPr>
        <w:t xml:space="preserve">cell </w:t>
      </w:r>
      <w:r>
        <w:rPr>
          <w:rFonts w:eastAsiaTheme="minorEastAsia"/>
          <w:color w:val="000000" w:themeColor="text1"/>
          <w:sz w:val="22"/>
          <w:szCs w:val="22"/>
          <w:lang w:eastAsia="zh-CN"/>
        </w:rPr>
        <w:t>c’ too, otherwise there would be misalignment for power control in different cells.</w:t>
      </w:r>
    </w:p>
    <w:p w14:paraId="47E8DB92" w14:textId="7E15824A"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1</w:t>
      </w:r>
      <w:r w:rsidR="007B5C75">
        <w:rPr>
          <w:rFonts w:eastAsiaTheme="minorEastAsia"/>
          <w:b/>
          <w:i/>
          <w:sz w:val="22"/>
          <w:szCs w:val="22"/>
          <w:lang w:val="en-US" w:eastAsia="zh-CN"/>
        </w:rPr>
        <w:t>4</w:t>
      </w:r>
      <w:r>
        <w:rPr>
          <w:rFonts w:eastAsiaTheme="minorEastAsia"/>
          <w:b/>
          <w:i/>
          <w:sz w:val="22"/>
          <w:szCs w:val="22"/>
          <w:lang w:val="en-US" w:eastAsia="zh-CN"/>
        </w:rPr>
        <w:t>: For PHR report to facilitate MPE mitigation, reported P</w:t>
      </w:r>
      <w:r w:rsidRPr="009F27DE">
        <w:rPr>
          <w:rFonts w:eastAsiaTheme="minorEastAsia"/>
          <w:b/>
          <w:i/>
          <w:sz w:val="22"/>
          <w:szCs w:val="22"/>
          <w:vertAlign w:val="subscript"/>
          <w:lang w:val="en-US" w:eastAsia="zh-CN"/>
        </w:rPr>
        <w:t>CMAX</w:t>
      </w:r>
      <w:r>
        <w:rPr>
          <w:rFonts w:eastAsiaTheme="minorEastAsia"/>
          <w:b/>
          <w:i/>
          <w:sz w:val="22"/>
          <w:szCs w:val="22"/>
          <w:lang w:val="en-US" w:eastAsia="zh-CN"/>
        </w:rPr>
        <w:t xml:space="preserve">, PH and P-MPR parameters </w:t>
      </w:r>
      <w:r w:rsidR="001C2952">
        <w:rPr>
          <w:rFonts w:eastAsiaTheme="minorEastAsia"/>
          <w:b/>
          <w:i/>
          <w:sz w:val="22"/>
          <w:szCs w:val="22"/>
          <w:lang w:val="en-US" w:eastAsia="zh-CN"/>
        </w:rPr>
        <w:t>can be</w:t>
      </w:r>
      <w:r>
        <w:rPr>
          <w:rFonts w:eastAsiaTheme="minorEastAsia"/>
          <w:b/>
          <w:i/>
          <w:sz w:val="22"/>
          <w:szCs w:val="22"/>
          <w:lang w:val="en-US" w:eastAsia="zh-CN"/>
        </w:rPr>
        <w:t xml:space="preserve"> associated with the cell which the reported SSBRI/CRI is associated with.</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7594B1F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00D0B">
        <w:rPr>
          <w:rFonts w:eastAsia="宋体"/>
          <w:color w:val="000000" w:themeColor="text1"/>
          <w:sz w:val="22"/>
          <w:szCs w:val="22"/>
          <w:lang w:eastAsia="zh-CN"/>
        </w:rPr>
        <w:t>multi-beam operation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0497718A" w14:textId="33AAEF07" w:rsidR="004F402E" w:rsidRDefault="009D6ECD" w:rsidP="004F402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9F27DE">
        <w:rPr>
          <w:rFonts w:eastAsiaTheme="minorEastAsia"/>
          <w:b/>
          <w:i/>
          <w:sz w:val="22"/>
          <w:szCs w:val="22"/>
          <w:lang w:val="en-US" w:eastAsia="zh-CN"/>
        </w:rPr>
        <w:t xml:space="preserve"> 1</w:t>
      </w:r>
      <w:r w:rsidR="004F402E">
        <w:rPr>
          <w:rFonts w:eastAsiaTheme="minorEastAsia"/>
          <w:b/>
          <w:i/>
          <w:sz w:val="22"/>
          <w:szCs w:val="22"/>
          <w:lang w:val="en-US" w:eastAsia="zh-CN"/>
        </w:rPr>
        <w:t>: UE may not be able to obtain measurement results from QCL-Type A source RS right after BWP/CC switch, when BWP/CC ID is absent</w:t>
      </w:r>
      <w:r w:rsidR="004F402E" w:rsidRPr="00DF6CBE">
        <w:t xml:space="preserve"> </w:t>
      </w:r>
      <w:r w:rsidR="004F402E">
        <w:rPr>
          <w:rFonts w:eastAsiaTheme="minorEastAsia"/>
          <w:b/>
          <w:i/>
          <w:sz w:val="22"/>
          <w:szCs w:val="22"/>
          <w:lang w:val="en-US" w:eastAsia="zh-CN"/>
        </w:rPr>
        <w:t>for the QCL-Type A</w:t>
      </w:r>
      <w:r w:rsidR="004F402E" w:rsidRPr="00DF6CBE">
        <w:rPr>
          <w:rFonts w:eastAsiaTheme="minorEastAsia"/>
          <w:b/>
          <w:i/>
          <w:sz w:val="22"/>
          <w:szCs w:val="22"/>
          <w:lang w:val="en-US" w:eastAsia="zh-CN"/>
        </w:rPr>
        <w:t xml:space="preserve"> source RS in a QCL-Info of the TCI state</w:t>
      </w:r>
      <w:r w:rsidR="004F402E">
        <w:rPr>
          <w:rFonts w:eastAsiaTheme="minorEastAsia"/>
          <w:b/>
          <w:i/>
          <w:sz w:val="22"/>
          <w:szCs w:val="22"/>
          <w:lang w:val="en-US" w:eastAsia="zh-CN"/>
        </w:rPr>
        <w:t>.</w:t>
      </w:r>
    </w:p>
    <w:p w14:paraId="29E48607" w14:textId="090FC906" w:rsidR="009F27DE" w:rsidRDefault="009F27DE" w:rsidP="009F27DE">
      <w:pPr>
        <w:spacing w:after="120"/>
        <w:jc w:val="both"/>
        <w:rPr>
          <w:rFonts w:eastAsiaTheme="minorEastAsia"/>
          <w:b/>
          <w:i/>
          <w:sz w:val="22"/>
          <w:szCs w:val="22"/>
          <w:lang w:val="en-US" w:eastAsia="zh-CN"/>
        </w:rPr>
      </w:pPr>
      <w:r w:rsidRPr="00CF62BA">
        <w:rPr>
          <w:rFonts w:eastAsiaTheme="minorEastAsia"/>
          <w:b/>
          <w:i/>
          <w:sz w:val="22"/>
          <w:szCs w:val="22"/>
          <w:lang w:val="en-US" w:eastAsia="zh-CN"/>
        </w:rPr>
        <w:t xml:space="preserve">Observation </w:t>
      </w:r>
      <w:r w:rsidR="004C7FF0">
        <w:rPr>
          <w:rFonts w:eastAsiaTheme="minorEastAsia"/>
          <w:b/>
          <w:i/>
          <w:sz w:val="22"/>
          <w:szCs w:val="22"/>
          <w:lang w:val="en-US" w:eastAsia="zh-CN"/>
        </w:rPr>
        <w:t>2</w:t>
      </w:r>
      <w:r w:rsidRPr="00CF62BA">
        <w:rPr>
          <w:rFonts w:eastAsiaTheme="minorEastAsia"/>
          <w:b/>
          <w:i/>
          <w:sz w:val="22"/>
          <w:szCs w:val="22"/>
          <w:lang w:val="en-US" w:eastAsia="zh-CN"/>
        </w:rPr>
        <w:t xml:space="preserve">: SSB </w:t>
      </w:r>
      <w:r>
        <w:rPr>
          <w:rFonts w:eastAsiaTheme="minorEastAsia"/>
          <w:b/>
          <w:i/>
          <w:sz w:val="22"/>
          <w:szCs w:val="22"/>
          <w:lang w:val="en-US" w:eastAsia="zh-CN"/>
        </w:rPr>
        <w:t xml:space="preserve">associated with a PCI different from the serving cell </w:t>
      </w:r>
      <w:r w:rsidRPr="00CF62BA">
        <w:rPr>
          <w:rFonts w:eastAsiaTheme="minorEastAsia"/>
          <w:b/>
          <w:i/>
          <w:sz w:val="22"/>
          <w:szCs w:val="22"/>
          <w:lang w:val="en-US" w:eastAsia="zh-CN"/>
        </w:rPr>
        <w:t>cannot be configured in the same resource set</w:t>
      </w:r>
      <w:r>
        <w:rPr>
          <w:rFonts w:eastAsiaTheme="minorEastAsia"/>
          <w:b/>
          <w:i/>
          <w:sz w:val="22"/>
          <w:szCs w:val="22"/>
          <w:lang w:val="en-US" w:eastAsia="zh-CN"/>
        </w:rPr>
        <w:t xml:space="preserve"> for L1-RSRP report</w:t>
      </w:r>
      <w:r w:rsidRPr="00CF62BA">
        <w:rPr>
          <w:rFonts w:eastAsiaTheme="minorEastAsia"/>
          <w:b/>
          <w:i/>
          <w:sz w:val="22"/>
          <w:szCs w:val="22"/>
          <w:lang w:val="en-US" w:eastAsia="zh-CN"/>
        </w:rPr>
        <w:t xml:space="preserve"> as the serving cell S</w:t>
      </w:r>
      <w:r>
        <w:rPr>
          <w:rFonts w:eastAsiaTheme="minorEastAsia"/>
          <w:b/>
          <w:i/>
          <w:sz w:val="22"/>
          <w:szCs w:val="22"/>
          <w:lang w:val="en-US" w:eastAsia="zh-CN"/>
        </w:rPr>
        <w:t>SB in current RRC IE structure.</w:t>
      </w:r>
    </w:p>
    <w:p w14:paraId="1B922C70" w14:textId="04F881AE" w:rsidR="004F402E" w:rsidRDefault="004F402E"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UE to assume QCL-Type A source RS </w:t>
      </w:r>
      <w:r w:rsidR="008276E7">
        <w:rPr>
          <w:rFonts w:eastAsiaTheme="minorEastAsia"/>
          <w:b/>
          <w:i/>
          <w:sz w:val="22"/>
          <w:szCs w:val="22"/>
          <w:lang w:val="en-US" w:eastAsia="zh-CN"/>
        </w:rPr>
        <w:t xml:space="preserve">is </w:t>
      </w:r>
      <w:r>
        <w:rPr>
          <w:rFonts w:eastAsiaTheme="minorEastAsia"/>
          <w:b/>
          <w:i/>
          <w:sz w:val="22"/>
          <w:szCs w:val="22"/>
          <w:lang w:val="en-US" w:eastAsia="zh-CN"/>
        </w:rPr>
        <w:t>in the last BWP/CC before BWP/CC switch until it can obtain new measurement results in the new BWP/CC, if BWP/CC ID is absent</w:t>
      </w:r>
      <w:r w:rsidRPr="00DF6CBE">
        <w:t xml:space="preserve"> </w:t>
      </w:r>
      <w:r>
        <w:rPr>
          <w:rFonts w:eastAsiaTheme="minorEastAsia"/>
          <w:b/>
          <w:i/>
          <w:sz w:val="22"/>
          <w:szCs w:val="22"/>
          <w:lang w:val="en-US" w:eastAsia="zh-CN"/>
        </w:rPr>
        <w:t>for the QCL-Type A</w:t>
      </w:r>
      <w:r w:rsidRPr="00DF6CBE">
        <w:rPr>
          <w:rFonts w:eastAsiaTheme="minorEastAsia"/>
          <w:b/>
          <w:i/>
          <w:sz w:val="22"/>
          <w:szCs w:val="22"/>
          <w:lang w:val="en-US" w:eastAsia="zh-CN"/>
        </w:rPr>
        <w:t xml:space="preserve"> source RS</w:t>
      </w:r>
      <w:r>
        <w:rPr>
          <w:rFonts w:eastAsiaTheme="minorEastAsia"/>
          <w:b/>
          <w:i/>
          <w:sz w:val="22"/>
          <w:szCs w:val="22"/>
          <w:lang w:val="en-US" w:eastAsia="zh-CN"/>
        </w:rPr>
        <w:t xml:space="preserve">. </w:t>
      </w:r>
    </w:p>
    <w:p w14:paraId="0CF1123A" w14:textId="11768FD2" w:rsidR="004F402E" w:rsidRDefault="004F402E"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timer-based BWP switch, support UE to assume QCL-Type A source RS </w:t>
      </w:r>
      <w:r w:rsidR="008276E7">
        <w:rPr>
          <w:rFonts w:eastAsiaTheme="minorEastAsia"/>
          <w:b/>
          <w:i/>
          <w:sz w:val="22"/>
          <w:szCs w:val="22"/>
          <w:lang w:val="en-US" w:eastAsia="zh-CN"/>
        </w:rPr>
        <w:t xml:space="preserve">is </w:t>
      </w:r>
      <w:r>
        <w:rPr>
          <w:rFonts w:eastAsiaTheme="minorEastAsia"/>
          <w:b/>
          <w:i/>
          <w:sz w:val="22"/>
          <w:szCs w:val="22"/>
          <w:lang w:val="en-US" w:eastAsia="zh-CN"/>
        </w:rPr>
        <w:t>in the last BWP before BWP switch only if the value of the timer is larger than a threshold, if BWP ID is absent</w:t>
      </w:r>
      <w:r w:rsidRPr="00DF6CBE">
        <w:t xml:space="preserve"> </w:t>
      </w:r>
      <w:r>
        <w:rPr>
          <w:rFonts w:eastAsiaTheme="minorEastAsia"/>
          <w:b/>
          <w:i/>
          <w:sz w:val="22"/>
          <w:szCs w:val="22"/>
          <w:lang w:val="en-US" w:eastAsia="zh-CN"/>
        </w:rPr>
        <w:t>for the QCL-Type A</w:t>
      </w:r>
      <w:r w:rsidRPr="00DF6CBE">
        <w:rPr>
          <w:rFonts w:eastAsiaTheme="minorEastAsia"/>
          <w:b/>
          <w:i/>
          <w:sz w:val="22"/>
          <w:szCs w:val="22"/>
          <w:lang w:val="en-US" w:eastAsia="zh-CN"/>
        </w:rPr>
        <w:t xml:space="preserve"> source RS</w:t>
      </w:r>
      <w:r>
        <w:rPr>
          <w:rFonts w:eastAsiaTheme="minorEastAsia"/>
          <w:b/>
          <w:i/>
          <w:sz w:val="22"/>
          <w:szCs w:val="22"/>
          <w:lang w:val="en-US" w:eastAsia="zh-CN"/>
        </w:rPr>
        <w:t>.</w:t>
      </w:r>
    </w:p>
    <w:p w14:paraId="2B0CFAF7" w14:textId="77777777" w:rsidR="009D6ECD" w:rsidRDefault="009D6ECD" w:rsidP="009D6EC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BFD RS should also share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And beam failure recovery procedure should be updated based on the Rel-17 TCI framework.</w:t>
      </w:r>
    </w:p>
    <w:p w14:paraId="785BBA28" w14:textId="77777777" w:rsidR="002E7B4A" w:rsidRDefault="002E7B4A" w:rsidP="009F27D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update and activation across CCs, a unified BFR procedure should be applied for the CCs. </w:t>
      </w:r>
    </w:p>
    <w:p w14:paraId="257E3C65" w14:textId="2E65B26A"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5</w:t>
      </w:r>
      <w:r>
        <w:rPr>
          <w:rFonts w:eastAsiaTheme="minorEastAsia"/>
          <w:b/>
          <w:i/>
          <w:sz w:val="22"/>
          <w:szCs w:val="22"/>
          <w:lang w:val="en-US" w:eastAsia="zh-CN"/>
        </w:rPr>
        <w:t>: For inter-cell beam management and inter-cell MTRP, i</w:t>
      </w:r>
      <w:r w:rsidRPr="00182F62">
        <w:rPr>
          <w:rFonts w:eastAsiaTheme="minorEastAsia"/>
          <w:b/>
          <w:i/>
          <w:sz w:val="22"/>
          <w:szCs w:val="22"/>
          <w:lang w:val="en-US" w:eastAsia="zh-CN"/>
        </w:rPr>
        <w:t xml:space="preserve">n one L1-RSRP reporting instance, </w:t>
      </w:r>
      <w:r>
        <w:rPr>
          <w:rFonts w:eastAsiaTheme="minorEastAsia"/>
          <w:b/>
          <w:i/>
          <w:sz w:val="22"/>
          <w:szCs w:val="22"/>
          <w:lang w:val="en-US" w:eastAsia="zh-CN"/>
        </w:rPr>
        <w:t xml:space="preserve">for K&gt;1, (K-1) </w:t>
      </w:r>
      <w:r w:rsidRPr="00182F62">
        <w:rPr>
          <w:rFonts w:eastAsiaTheme="minorEastAsia"/>
          <w:b/>
          <w:i/>
          <w:sz w:val="22"/>
          <w:szCs w:val="22"/>
          <w:lang w:val="en-US" w:eastAsia="zh-CN"/>
        </w:rPr>
        <w:t xml:space="preserve">4-bit differential L1-RSRP(s) </w:t>
      </w:r>
      <w:r>
        <w:rPr>
          <w:rFonts w:eastAsiaTheme="minorEastAsia"/>
          <w:b/>
          <w:i/>
          <w:sz w:val="22"/>
          <w:szCs w:val="22"/>
          <w:lang w:val="en-US" w:eastAsia="zh-CN"/>
        </w:rPr>
        <w:t xml:space="preserve">is </w:t>
      </w:r>
      <w:r w:rsidRPr="00182F62">
        <w:rPr>
          <w:rFonts w:eastAsiaTheme="minorEastAsia"/>
          <w:b/>
          <w:i/>
          <w:sz w:val="22"/>
          <w:szCs w:val="22"/>
          <w:lang w:val="en-US" w:eastAsia="zh-CN"/>
        </w:rPr>
        <w:t>calculated relative to the reference (absolute) 7-bit L1-RSRP</w:t>
      </w:r>
      <w:r>
        <w:rPr>
          <w:rFonts w:eastAsiaTheme="minorEastAsia"/>
          <w:b/>
          <w:i/>
          <w:sz w:val="22"/>
          <w:szCs w:val="22"/>
          <w:lang w:val="en-US" w:eastAsia="zh-CN"/>
        </w:rPr>
        <w:t>.</w:t>
      </w:r>
    </w:p>
    <w:p w14:paraId="2CEB916B" w14:textId="051D5F64"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6</w:t>
      </w:r>
      <w:r>
        <w:rPr>
          <w:rFonts w:eastAsiaTheme="minorEastAsia"/>
          <w:b/>
          <w:i/>
          <w:sz w:val="22"/>
          <w:szCs w:val="22"/>
          <w:lang w:val="en-US" w:eastAsia="zh-CN"/>
        </w:rPr>
        <w:t xml:space="preserve">: For inter-cell beam management, support to configure </w:t>
      </w:r>
      <w:r w:rsidRPr="00CF62BA">
        <w:rPr>
          <w:rFonts w:eastAsiaTheme="minorEastAsia"/>
          <w:b/>
          <w:i/>
          <w:sz w:val="22"/>
          <w:szCs w:val="22"/>
          <w:lang w:val="en-US" w:eastAsia="zh-CN"/>
        </w:rPr>
        <w:t xml:space="preserve">SSB associated with a PCI </w:t>
      </w:r>
      <w:r>
        <w:rPr>
          <w:rFonts w:eastAsiaTheme="minorEastAsia"/>
          <w:b/>
          <w:i/>
          <w:sz w:val="22"/>
          <w:szCs w:val="22"/>
          <w:lang w:val="en-US" w:eastAsia="zh-CN"/>
        </w:rPr>
        <w:t>different from the serving cell</w:t>
      </w:r>
      <w:r w:rsidRPr="00CF62BA">
        <w:rPr>
          <w:rFonts w:eastAsiaTheme="minorEastAsia"/>
          <w:b/>
          <w:i/>
          <w:sz w:val="22"/>
          <w:szCs w:val="22"/>
          <w:lang w:val="en-US" w:eastAsia="zh-CN"/>
        </w:rPr>
        <w:t xml:space="preserve"> in the same resource set for L1-RSRP report as the serving cell SSB</w:t>
      </w:r>
      <w:r>
        <w:rPr>
          <w:rFonts w:eastAsiaTheme="minorEastAsia"/>
          <w:b/>
          <w:i/>
          <w:sz w:val="22"/>
          <w:szCs w:val="22"/>
          <w:lang w:val="en-US" w:eastAsia="zh-CN"/>
        </w:rPr>
        <w:t>.</w:t>
      </w:r>
    </w:p>
    <w:p w14:paraId="30360278" w14:textId="267D8274"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C7FF0">
        <w:rPr>
          <w:rFonts w:eastAsiaTheme="minorEastAsia"/>
          <w:b/>
          <w:i/>
          <w:sz w:val="22"/>
          <w:szCs w:val="22"/>
          <w:lang w:val="en-US" w:eastAsia="zh-CN"/>
        </w:rPr>
        <w:t>7</w:t>
      </w:r>
      <w:r>
        <w:rPr>
          <w:rFonts w:eastAsiaTheme="minorEastAsia"/>
          <w:b/>
          <w:i/>
          <w:sz w:val="22"/>
          <w:szCs w:val="22"/>
          <w:lang w:val="en-US" w:eastAsia="zh-CN"/>
        </w:rPr>
        <w:t>: For inter-cell MTRP, if two CMR sets are configured for L1-RSRP report, support that all resources in one CMR set are associated with the same</w:t>
      </w:r>
      <w:r w:rsidRPr="00CF62BA">
        <w:rPr>
          <w:rFonts w:eastAsiaTheme="minorEastAsia"/>
          <w:b/>
          <w:i/>
          <w:sz w:val="22"/>
          <w:szCs w:val="22"/>
          <w:lang w:val="en-US" w:eastAsia="zh-CN"/>
        </w:rPr>
        <w:t xml:space="preserve"> PCI</w:t>
      </w:r>
      <w:r>
        <w:rPr>
          <w:rFonts w:eastAsiaTheme="minorEastAsia"/>
          <w:b/>
          <w:i/>
          <w:sz w:val="22"/>
          <w:szCs w:val="22"/>
          <w:lang w:val="en-US" w:eastAsia="zh-CN"/>
        </w:rPr>
        <w:t>.</w:t>
      </w:r>
    </w:p>
    <w:p w14:paraId="3F52FB35" w14:textId="51806F56" w:rsidR="009F27DE" w:rsidRDefault="009F27DE" w:rsidP="009F27DE">
      <w:pPr>
        <w:spacing w:after="120"/>
        <w:jc w:val="both"/>
        <w:rPr>
          <w:rFonts w:eastAsiaTheme="minorEastAsia"/>
          <w:b/>
          <w:i/>
          <w:sz w:val="22"/>
          <w:szCs w:val="22"/>
          <w:lang w:val="en-US" w:eastAsia="zh-CN"/>
        </w:rPr>
      </w:pPr>
      <w:r>
        <w:rPr>
          <w:rFonts w:eastAsiaTheme="minorEastAsia" w:hint="eastAsia"/>
          <w:b/>
          <w:i/>
          <w:sz w:val="22"/>
          <w:szCs w:val="22"/>
          <w:lang w:val="en-US" w:eastAsia="zh-CN"/>
        </w:rPr>
        <w:t>P</w:t>
      </w:r>
      <w:r>
        <w:rPr>
          <w:rFonts w:eastAsiaTheme="minorEastAsia"/>
          <w:b/>
          <w:i/>
          <w:sz w:val="22"/>
          <w:szCs w:val="22"/>
          <w:lang w:val="en-US" w:eastAsia="zh-CN"/>
        </w:rPr>
        <w:t xml:space="preserve">roposal </w:t>
      </w:r>
      <w:r w:rsidR="004C7FF0">
        <w:rPr>
          <w:rFonts w:eastAsiaTheme="minorEastAsia"/>
          <w:b/>
          <w:i/>
          <w:sz w:val="22"/>
          <w:szCs w:val="22"/>
          <w:lang w:val="en-US" w:eastAsia="zh-CN"/>
        </w:rPr>
        <w:t>8</w:t>
      </w:r>
      <w:r>
        <w:rPr>
          <w:rFonts w:eastAsiaTheme="minorEastAsia"/>
          <w:b/>
          <w:i/>
          <w:sz w:val="22"/>
          <w:szCs w:val="22"/>
          <w:lang w:val="en-US" w:eastAsia="zh-CN"/>
        </w:rPr>
        <w:t>: For inter-cell L1-RSRP report, if the applied TCI state is associated with a PCI different from serving cell, support UE only report serving cell RS if L1-RSRP of the serving cell RS is larger than the highest reported L1-RSRP of RS associated with a PCI different from serving cell.</w:t>
      </w:r>
    </w:p>
    <w:p w14:paraId="79305CFD" w14:textId="77777777" w:rsidR="007B5C75" w:rsidRDefault="007B5C75" w:rsidP="007B5C75">
      <w:pPr>
        <w:spacing w:after="120"/>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If a TCI state associated with PCI different from the serving cell is indicated/activated, BFD and NBI </w:t>
      </w:r>
      <w:r>
        <w:rPr>
          <w:rFonts w:eastAsiaTheme="minorEastAsia" w:hint="eastAsia"/>
          <w:b/>
          <w:i/>
          <w:sz w:val="22"/>
          <w:szCs w:val="22"/>
          <w:lang w:val="en-US" w:eastAsia="zh-CN"/>
        </w:rPr>
        <w:t>RS</w:t>
      </w:r>
      <w:r>
        <w:rPr>
          <w:rFonts w:eastAsiaTheme="minorEastAsia"/>
          <w:b/>
          <w:i/>
          <w:sz w:val="22"/>
          <w:szCs w:val="22"/>
          <w:lang w:val="en-US" w:eastAsia="zh-CN"/>
        </w:rPr>
        <w:t xml:space="preserve"> associated with PCI different from the serving cell should be applied for BFR. </w:t>
      </w:r>
    </w:p>
    <w:p w14:paraId="1A882C42" w14:textId="6977E250"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B5C75">
        <w:rPr>
          <w:rFonts w:eastAsiaTheme="minorEastAsia"/>
          <w:b/>
          <w:i/>
          <w:sz w:val="22"/>
          <w:szCs w:val="22"/>
          <w:lang w:val="en-US" w:eastAsia="zh-CN"/>
        </w:rPr>
        <w:t>10</w:t>
      </w:r>
      <w:r>
        <w:rPr>
          <w:rFonts w:eastAsiaTheme="minorEastAsia"/>
          <w:b/>
          <w:i/>
          <w:sz w:val="22"/>
          <w:szCs w:val="22"/>
          <w:lang w:val="en-US" w:eastAsia="zh-CN"/>
        </w:rPr>
        <w:t>: Support UE applies BFR threshold Q</w:t>
      </w:r>
      <w:r w:rsidRPr="00C7602E">
        <w:rPr>
          <w:rFonts w:eastAsiaTheme="minorEastAsia"/>
          <w:b/>
          <w:i/>
          <w:sz w:val="22"/>
          <w:szCs w:val="22"/>
          <w:vertAlign w:val="subscript"/>
          <w:lang w:val="en-US" w:eastAsia="zh-CN"/>
        </w:rPr>
        <w:t>in</w:t>
      </w:r>
      <w:r>
        <w:rPr>
          <w:rFonts w:eastAsiaTheme="minorEastAsia"/>
          <w:b/>
          <w:i/>
          <w:sz w:val="22"/>
          <w:szCs w:val="22"/>
          <w:lang w:val="en-US" w:eastAsia="zh-CN"/>
        </w:rPr>
        <w:t xml:space="preserve"> to L1-RSRP obtained for a new beam identification RS</w:t>
      </w:r>
      <w:r w:rsidRPr="00C7602E">
        <w:rPr>
          <w:rFonts w:eastAsiaTheme="minorEastAsia"/>
          <w:b/>
          <w:i/>
          <w:sz w:val="22"/>
          <w:szCs w:val="22"/>
          <w:lang w:val="en-US" w:eastAsia="zh-CN"/>
        </w:rPr>
        <w:t xml:space="preserve"> </w:t>
      </w:r>
      <w:r>
        <w:rPr>
          <w:rFonts w:eastAsiaTheme="minorEastAsia"/>
          <w:b/>
          <w:i/>
          <w:sz w:val="22"/>
          <w:szCs w:val="22"/>
          <w:lang w:val="en-US" w:eastAsia="zh-CN"/>
        </w:rPr>
        <w:t>associated with a PCI different from the serving cell after scaling with an inter-cell power offset.</w:t>
      </w:r>
    </w:p>
    <w:p w14:paraId="0FB5475E" w14:textId="72622213" w:rsidR="00A14F3C" w:rsidRPr="00CE3436" w:rsidRDefault="00A14F3C" w:rsidP="00A14F3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4C7FF0">
        <w:rPr>
          <w:rFonts w:eastAsiaTheme="minorEastAsia"/>
          <w:b/>
          <w:i/>
          <w:sz w:val="22"/>
          <w:szCs w:val="22"/>
          <w:lang w:val="en-US" w:eastAsia="zh-CN"/>
        </w:rPr>
        <w:t>1</w:t>
      </w:r>
      <w:r w:rsidR="007B5C75">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Decide the TCI state application rule at least for a CORESET is associated with both common search space and UE specific search space. </w:t>
      </w:r>
    </w:p>
    <w:p w14:paraId="313435CC" w14:textId="540BECEF" w:rsidR="004C7FF0" w:rsidRDefault="007B5C75" w:rsidP="004F402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simultaneous configuration of unified TCI across CCs and inter-cell BM, and if a TCI state associated with PCI different from the serving cell is indicated/activated, at least one CCs without configuration of the source RS from PCI different from the serving cell, the UE behavior should be discussed.</w:t>
      </w:r>
      <w:r w:rsidR="004C7FF0">
        <w:rPr>
          <w:rFonts w:eastAsiaTheme="minorEastAsia"/>
          <w:b/>
          <w:i/>
          <w:sz w:val="22"/>
          <w:szCs w:val="22"/>
          <w:lang w:val="en-US" w:eastAsia="zh-CN"/>
        </w:rPr>
        <w:t xml:space="preserve"> </w:t>
      </w:r>
    </w:p>
    <w:p w14:paraId="1280D2BE" w14:textId="39C22804" w:rsidR="009D6ECD" w:rsidRDefault="00E33C39" w:rsidP="004F402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7B5C75">
        <w:rPr>
          <w:rFonts w:eastAsiaTheme="minorEastAsia"/>
          <w:b/>
          <w:i/>
          <w:sz w:val="22"/>
          <w:szCs w:val="22"/>
          <w:lang w:val="en-US" w:eastAsia="zh-CN"/>
        </w:rPr>
        <w:t>13</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 And in case of HARQ-ACK multiplexing, the TCI state(s) indicated in a DCI corresponding to last position with value ACK in the HARQ-ACK codebook is applied after application timing.</w:t>
      </w:r>
    </w:p>
    <w:p w14:paraId="02C28118" w14:textId="767C441F"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B5C75">
        <w:rPr>
          <w:rFonts w:eastAsiaTheme="minorEastAsia"/>
          <w:b/>
          <w:i/>
          <w:sz w:val="22"/>
          <w:szCs w:val="22"/>
          <w:lang w:val="en-US" w:eastAsia="zh-CN"/>
        </w:rPr>
        <w:t>14</w:t>
      </w:r>
      <w:r>
        <w:rPr>
          <w:rFonts w:eastAsiaTheme="minorEastAsia"/>
          <w:b/>
          <w:i/>
          <w:sz w:val="22"/>
          <w:szCs w:val="22"/>
          <w:lang w:val="en-US" w:eastAsia="zh-CN"/>
        </w:rPr>
        <w:t>: For PHR report to facilitate MPE mitigation, reported P</w:t>
      </w:r>
      <w:r w:rsidRPr="009F27DE">
        <w:rPr>
          <w:rFonts w:eastAsiaTheme="minorEastAsia"/>
          <w:b/>
          <w:i/>
          <w:sz w:val="22"/>
          <w:szCs w:val="22"/>
          <w:vertAlign w:val="subscript"/>
          <w:lang w:val="en-US" w:eastAsia="zh-CN"/>
        </w:rPr>
        <w:t>CMAX</w:t>
      </w:r>
      <w:r>
        <w:rPr>
          <w:rFonts w:eastAsiaTheme="minorEastAsia"/>
          <w:b/>
          <w:i/>
          <w:sz w:val="22"/>
          <w:szCs w:val="22"/>
          <w:lang w:val="en-US" w:eastAsia="zh-CN"/>
        </w:rPr>
        <w:t xml:space="preserve">, PH and P-MPR parameters </w:t>
      </w:r>
      <w:r w:rsidR="001C2952">
        <w:rPr>
          <w:rFonts w:eastAsiaTheme="minorEastAsia"/>
          <w:b/>
          <w:i/>
          <w:sz w:val="22"/>
          <w:szCs w:val="22"/>
          <w:lang w:val="en-US" w:eastAsia="zh-CN"/>
        </w:rPr>
        <w:t>can be</w:t>
      </w:r>
      <w:r>
        <w:rPr>
          <w:rFonts w:eastAsiaTheme="minorEastAsia"/>
          <w:b/>
          <w:i/>
          <w:sz w:val="22"/>
          <w:szCs w:val="22"/>
          <w:lang w:val="en-US" w:eastAsia="zh-CN"/>
        </w:rPr>
        <w:t xml:space="preserve"> associated with the cell which the reported SSBRI/CRI is associated with.</w:t>
      </w:r>
    </w:p>
    <w:p w14:paraId="6BA36F81" w14:textId="77777777" w:rsidR="009F27DE" w:rsidRPr="009F27D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5B4073C" w14:textId="4CF314B2" w:rsidR="00AF5FA6" w:rsidRDefault="00AF5FA6" w:rsidP="00AF5FA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700D0B">
        <w:rPr>
          <w:rFonts w:eastAsia="宋体"/>
          <w:color w:val="000000"/>
          <w:lang w:eastAsia="zh-CN"/>
        </w:rPr>
        <w:t>6</w:t>
      </w:r>
      <w:r w:rsidR="006579E0">
        <w:rPr>
          <w:rFonts w:eastAsia="宋体"/>
          <w:color w:val="000000"/>
          <w:lang w:eastAsia="zh-CN"/>
        </w:rPr>
        <w:t>bis</w:t>
      </w:r>
      <w:r>
        <w:rPr>
          <w:rFonts w:eastAsia="宋体"/>
          <w:color w:val="000000"/>
          <w:lang w:eastAsia="zh-CN"/>
        </w:rPr>
        <w:t xml:space="preserve">-e, </w:t>
      </w:r>
      <w:r w:rsidR="006579E0">
        <w:rPr>
          <w:rFonts w:eastAsia="宋体"/>
          <w:color w:val="000000"/>
          <w:lang w:eastAsia="zh-CN"/>
        </w:rPr>
        <w:t>October 11</w:t>
      </w:r>
      <w:r w:rsidR="00DF2974">
        <w:rPr>
          <w:rFonts w:eastAsia="宋体"/>
          <w:color w:val="000000"/>
          <w:lang w:eastAsia="zh-CN"/>
        </w:rPr>
        <w:t xml:space="preserve">th </w:t>
      </w:r>
      <w:r w:rsidR="006579E0">
        <w:rPr>
          <w:rFonts w:eastAsia="宋体"/>
          <w:color w:val="000000"/>
          <w:lang w:eastAsia="zh-CN"/>
        </w:rPr>
        <w:t>– 19</w:t>
      </w:r>
      <w:r w:rsidR="00DF2974">
        <w:rPr>
          <w:rFonts w:eastAsia="宋体"/>
          <w:color w:val="000000"/>
          <w:lang w:eastAsia="zh-CN"/>
        </w:rPr>
        <w:t>th</w:t>
      </w:r>
      <w:r w:rsidRPr="00915745">
        <w:rPr>
          <w:rFonts w:eastAsia="宋体"/>
          <w:color w:val="000000"/>
          <w:lang w:eastAsia="zh-CN"/>
        </w:rPr>
        <w:t>, 2021</w:t>
      </w:r>
      <w:r>
        <w:rPr>
          <w:rFonts w:eastAsia="宋体"/>
          <w:color w:val="000000"/>
          <w:lang w:eastAsia="zh-CN"/>
        </w:rPr>
        <w:t>.</w:t>
      </w:r>
      <w:bookmarkEnd w:id="2"/>
    </w:p>
    <w:sectPr w:rsidR="00AF5FA6"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B4D2C" w14:textId="77777777" w:rsidR="00586887" w:rsidRPr="00D733E0" w:rsidRDefault="00586887" w:rsidP="00D400AF">
      <w:pPr>
        <w:spacing w:after="0"/>
        <w:rPr>
          <w:rFonts w:ascii="Arial" w:eastAsia="宋体" w:hAnsi="Arial" w:cs="Arial"/>
          <w:color w:val="0000FF"/>
          <w:kern w:val="2"/>
          <w:lang w:val="en-US" w:eastAsia="zh-CN"/>
        </w:rPr>
      </w:pPr>
      <w:r>
        <w:separator/>
      </w:r>
    </w:p>
  </w:endnote>
  <w:endnote w:type="continuationSeparator" w:id="0">
    <w:p w14:paraId="213A2B3B" w14:textId="77777777" w:rsidR="00586887" w:rsidRPr="00D733E0" w:rsidRDefault="0058688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2827A6C" w:rsidR="004D5256" w:rsidRPr="007A56A3" w:rsidRDefault="004D525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A2AE0" w:rsidRPr="008A2AE0">
          <w:rPr>
            <w:noProof/>
            <w:sz w:val="21"/>
            <w:lang w:val="zh-CN" w:eastAsia="zh-CN"/>
          </w:rPr>
          <w:t>1</w:t>
        </w:r>
        <w:r w:rsidRPr="007A56A3">
          <w:rPr>
            <w:sz w:val="21"/>
          </w:rPr>
          <w:fldChar w:fldCharType="end"/>
        </w:r>
      </w:p>
    </w:sdtContent>
  </w:sdt>
  <w:p w14:paraId="55D08AE3" w14:textId="77777777" w:rsidR="004D5256" w:rsidRDefault="004D525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3D3E8" w14:textId="77777777" w:rsidR="00586887" w:rsidRPr="00D733E0" w:rsidRDefault="00586887" w:rsidP="00D400AF">
      <w:pPr>
        <w:spacing w:after="0"/>
        <w:rPr>
          <w:rFonts w:ascii="Arial" w:eastAsia="宋体" w:hAnsi="Arial" w:cs="Arial"/>
          <w:color w:val="0000FF"/>
          <w:kern w:val="2"/>
          <w:lang w:val="en-US" w:eastAsia="zh-CN"/>
        </w:rPr>
      </w:pPr>
      <w:r>
        <w:separator/>
      </w:r>
    </w:p>
  </w:footnote>
  <w:footnote w:type="continuationSeparator" w:id="0">
    <w:p w14:paraId="54B35C5E" w14:textId="77777777" w:rsidR="00586887" w:rsidRPr="00D733E0" w:rsidRDefault="0058688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738203D"/>
    <w:multiLevelType w:val="hybridMultilevel"/>
    <w:tmpl w:val="F02A2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E07E4D"/>
    <w:multiLevelType w:val="hybridMultilevel"/>
    <w:tmpl w:val="2F486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32876"/>
    <w:multiLevelType w:val="hybridMultilevel"/>
    <w:tmpl w:val="FD3A2C5E"/>
    <w:lvl w:ilvl="0" w:tplc="57A011F2">
      <w:start w:val="1"/>
      <w:numFmt w:val="bullet"/>
      <w:lvlText w:val=""/>
      <w:lvlJc w:val="left"/>
      <w:pPr>
        <w:tabs>
          <w:tab w:val="num" w:pos="720"/>
        </w:tabs>
        <w:ind w:left="720" w:hanging="360"/>
      </w:pPr>
      <w:rPr>
        <w:rFonts w:ascii="Wingdings" w:hAnsi="Wingdings" w:hint="default"/>
      </w:rPr>
    </w:lvl>
    <w:lvl w:ilvl="1" w:tplc="BB344264">
      <w:start w:val="206"/>
      <w:numFmt w:val="bullet"/>
      <w:lvlText w:val=""/>
      <w:lvlJc w:val="left"/>
      <w:pPr>
        <w:tabs>
          <w:tab w:val="num" w:pos="1440"/>
        </w:tabs>
        <w:ind w:left="1440" w:hanging="360"/>
      </w:pPr>
      <w:rPr>
        <w:rFonts w:ascii="Wingdings" w:hAnsi="Wingdings" w:hint="default"/>
      </w:rPr>
    </w:lvl>
    <w:lvl w:ilvl="2" w:tplc="55A64332" w:tentative="1">
      <w:start w:val="1"/>
      <w:numFmt w:val="bullet"/>
      <w:lvlText w:val=""/>
      <w:lvlJc w:val="left"/>
      <w:pPr>
        <w:tabs>
          <w:tab w:val="num" w:pos="2160"/>
        </w:tabs>
        <w:ind w:left="2160" w:hanging="360"/>
      </w:pPr>
      <w:rPr>
        <w:rFonts w:ascii="Wingdings" w:hAnsi="Wingdings" w:hint="default"/>
      </w:rPr>
    </w:lvl>
    <w:lvl w:ilvl="3" w:tplc="5C523B34" w:tentative="1">
      <w:start w:val="1"/>
      <w:numFmt w:val="bullet"/>
      <w:lvlText w:val=""/>
      <w:lvlJc w:val="left"/>
      <w:pPr>
        <w:tabs>
          <w:tab w:val="num" w:pos="2880"/>
        </w:tabs>
        <w:ind w:left="2880" w:hanging="360"/>
      </w:pPr>
      <w:rPr>
        <w:rFonts w:ascii="Wingdings" w:hAnsi="Wingdings" w:hint="default"/>
      </w:rPr>
    </w:lvl>
    <w:lvl w:ilvl="4" w:tplc="B3488758" w:tentative="1">
      <w:start w:val="1"/>
      <w:numFmt w:val="bullet"/>
      <w:lvlText w:val=""/>
      <w:lvlJc w:val="left"/>
      <w:pPr>
        <w:tabs>
          <w:tab w:val="num" w:pos="3600"/>
        </w:tabs>
        <w:ind w:left="3600" w:hanging="360"/>
      </w:pPr>
      <w:rPr>
        <w:rFonts w:ascii="Wingdings" w:hAnsi="Wingdings" w:hint="default"/>
      </w:rPr>
    </w:lvl>
    <w:lvl w:ilvl="5" w:tplc="A95CC696" w:tentative="1">
      <w:start w:val="1"/>
      <w:numFmt w:val="bullet"/>
      <w:lvlText w:val=""/>
      <w:lvlJc w:val="left"/>
      <w:pPr>
        <w:tabs>
          <w:tab w:val="num" w:pos="4320"/>
        </w:tabs>
        <w:ind w:left="4320" w:hanging="360"/>
      </w:pPr>
      <w:rPr>
        <w:rFonts w:ascii="Wingdings" w:hAnsi="Wingdings" w:hint="default"/>
      </w:rPr>
    </w:lvl>
    <w:lvl w:ilvl="6" w:tplc="06F8D6D0" w:tentative="1">
      <w:start w:val="1"/>
      <w:numFmt w:val="bullet"/>
      <w:lvlText w:val=""/>
      <w:lvlJc w:val="left"/>
      <w:pPr>
        <w:tabs>
          <w:tab w:val="num" w:pos="5040"/>
        </w:tabs>
        <w:ind w:left="5040" w:hanging="360"/>
      </w:pPr>
      <w:rPr>
        <w:rFonts w:ascii="Wingdings" w:hAnsi="Wingdings" w:hint="default"/>
      </w:rPr>
    </w:lvl>
    <w:lvl w:ilvl="7" w:tplc="7A544A7C" w:tentative="1">
      <w:start w:val="1"/>
      <w:numFmt w:val="bullet"/>
      <w:lvlText w:val=""/>
      <w:lvlJc w:val="left"/>
      <w:pPr>
        <w:tabs>
          <w:tab w:val="num" w:pos="5760"/>
        </w:tabs>
        <w:ind w:left="5760" w:hanging="360"/>
      </w:pPr>
      <w:rPr>
        <w:rFonts w:ascii="Wingdings" w:hAnsi="Wingdings" w:hint="default"/>
      </w:rPr>
    </w:lvl>
    <w:lvl w:ilvl="8" w:tplc="E2E4FC9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3"/>
  </w:num>
  <w:num w:numId="4">
    <w:abstractNumId w:val="2"/>
  </w:num>
  <w:num w:numId="5">
    <w:abstractNumId w:val="38"/>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20"/>
  </w:num>
  <w:num w:numId="10">
    <w:abstractNumId w:val="31"/>
  </w:num>
  <w:num w:numId="11">
    <w:abstractNumId w:val="4"/>
  </w:num>
  <w:num w:numId="12">
    <w:abstractNumId w:val="1"/>
  </w:num>
  <w:num w:numId="13">
    <w:abstractNumId w:val="16"/>
  </w:num>
  <w:num w:numId="14">
    <w:abstractNumId w:val="14"/>
  </w:num>
  <w:num w:numId="15">
    <w:abstractNumId w:val="9"/>
  </w:num>
  <w:num w:numId="16">
    <w:abstractNumId w:val="10"/>
  </w:num>
  <w:num w:numId="17">
    <w:abstractNumId w:val="25"/>
  </w:num>
  <w:num w:numId="18">
    <w:abstractNumId w:val="17"/>
  </w:num>
  <w:num w:numId="19">
    <w:abstractNumId w:val="15"/>
  </w:num>
  <w:num w:numId="20">
    <w:abstractNumId w:val="22"/>
  </w:num>
  <w:num w:numId="21">
    <w:abstractNumId w:val="28"/>
  </w:num>
  <w:num w:numId="22">
    <w:abstractNumId w:val="27"/>
  </w:num>
  <w:num w:numId="23">
    <w:abstractNumId w:val="21"/>
  </w:num>
  <w:num w:numId="24">
    <w:abstractNumId w:val="35"/>
  </w:num>
  <w:num w:numId="25">
    <w:abstractNumId w:val="7"/>
  </w:num>
  <w:num w:numId="26">
    <w:abstractNumId w:val="34"/>
  </w:num>
  <w:num w:numId="27">
    <w:abstractNumId w:val="29"/>
  </w:num>
  <w:num w:numId="28">
    <w:abstractNumId w:val="36"/>
  </w:num>
  <w:num w:numId="29">
    <w:abstractNumId w:val="24"/>
  </w:num>
  <w:num w:numId="30">
    <w:abstractNumId w:val="37"/>
  </w:num>
  <w:num w:numId="31">
    <w:abstractNumId w:val="18"/>
  </w:num>
  <w:num w:numId="32">
    <w:abstractNumId w:val="23"/>
  </w:num>
  <w:num w:numId="33">
    <w:abstractNumId w:val="11"/>
  </w:num>
  <w:num w:numId="34">
    <w:abstractNumId w:val="8"/>
  </w:num>
  <w:num w:numId="35">
    <w:abstractNumId w:val="13"/>
  </w:num>
  <w:num w:numId="3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39"/>
  </w:num>
  <w:num w:numId="38">
    <w:abstractNumId w:val="19"/>
  </w:num>
  <w:num w:numId="39">
    <w:abstractNumId w:val="32"/>
  </w:num>
  <w:num w:numId="40">
    <w:abstractNumId w:val="5"/>
  </w:num>
  <w:num w:numId="41">
    <w:abstractNumId w:val="26"/>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FDA"/>
    <w:rsid w:val="00021854"/>
    <w:rsid w:val="00021965"/>
    <w:rsid w:val="00021B50"/>
    <w:rsid w:val="000234FD"/>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419FC"/>
    <w:rsid w:val="0004347D"/>
    <w:rsid w:val="00043C63"/>
    <w:rsid w:val="00043F7F"/>
    <w:rsid w:val="00046FC3"/>
    <w:rsid w:val="00047F8B"/>
    <w:rsid w:val="00051FF9"/>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2909"/>
    <w:rsid w:val="00093C79"/>
    <w:rsid w:val="00093D13"/>
    <w:rsid w:val="00095AF1"/>
    <w:rsid w:val="00096114"/>
    <w:rsid w:val="00096D7C"/>
    <w:rsid w:val="00096F69"/>
    <w:rsid w:val="00097510"/>
    <w:rsid w:val="000A148E"/>
    <w:rsid w:val="000A4CFC"/>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466B"/>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B5F85"/>
    <w:rsid w:val="002C03F6"/>
    <w:rsid w:val="002C0F7D"/>
    <w:rsid w:val="002C1AC1"/>
    <w:rsid w:val="002C24F0"/>
    <w:rsid w:val="002C38D2"/>
    <w:rsid w:val="002C419A"/>
    <w:rsid w:val="002C5253"/>
    <w:rsid w:val="002C5A2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25"/>
    <w:rsid w:val="002E7A4E"/>
    <w:rsid w:val="002E7B4A"/>
    <w:rsid w:val="002E7C23"/>
    <w:rsid w:val="002F2D05"/>
    <w:rsid w:val="002F4E36"/>
    <w:rsid w:val="002F59B8"/>
    <w:rsid w:val="002F5EA5"/>
    <w:rsid w:val="002F6478"/>
    <w:rsid w:val="002F6A48"/>
    <w:rsid w:val="002F6E68"/>
    <w:rsid w:val="002F76BB"/>
    <w:rsid w:val="003007DF"/>
    <w:rsid w:val="00302D15"/>
    <w:rsid w:val="0030646A"/>
    <w:rsid w:val="0030770A"/>
    <w:rsid w:val="00307ABB"/>
    <w:rsid w:val="0031017C"/>
    <w:rsid w:val="00310429"/>
    <w:rsid w:val="00310958"/>
    <w:rsid w:val="00314279"/>
    <w:rsid w:val="003179B4"/>
    <w:rsid w:val="00317D85"/>
    <w:rsid w:val="00321DBD"/>
    <w:rsid w:val="003250A3"/>
    <w:rsid w:val="003253D6"/>
    <w:rsid w:val="003277F7"/>
    <w:rsid w:val="00331E5A"/>
    <w:rsid w:val="003336D2"/>
    <w:rsid w:val="00333D53"/>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9A5"/>
    <w:rsid w:val="00355F7B"/>
    <w:rsid w:val="0035756A"/>
    <w:rsid w:val="00357EE2"/>
    <w:rsid w:val="00361504"/>
    <w:rsid w:val="00363CFA"/>
    <w:rsid w:val="00363FB7"/>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2E69"/>
    <w:rsid w:val="003B5536"/>
    <w:rsid w:val="003B59D0"/>
    <w:rsid w:val="003B6432"/>
    <w:rsid w:val="003B6D26"/>
    <w:rsid w:val="003B73D8"/>
    <w:rsid w:val="003B7A10"/>
    <w:rsid w:val="003C0AE0"/>
    <w:rsid w:val="003C10C9"/>
    <w:rsid w:val="003C10FF"/>
    <w:rsid w:val="003C1462"/>
    <w:rsid w:val="003C162F"/>
    <w:rsid w:val="003C1789"/>
    <w:rsid w:val="003C7FE5"/>
    <w:rsid w:val="003D2922"/>
    <w:rsid w:val="003D2C20"/>
    <w:rsid w:val="003D36A3"/>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75E1"/>
    <w:rsid w:val="0042797C"/>
    <w:rsid w:val="00430448"/>
    <w:rsid w:val="004313C9"/>
    <w:rsid w:val="00432226"/>
    <w:rsid w:val="0043397C"/>
    <w:rsid w:val="004340CC"/>
    <w:rsid w:val="00435C08"/>
    <w:rsid w:val="00442089"/>
    <w:rsid w:val="0044358A"/>
    <w:rsid w:val="0044623A"/>
    <w:rsid w:val="00450721"/>
    <w:rsid w:val="00450B63"/>
    <w:rsid w:val="0045106C"/>
    <w:rsid w:val="00453464"/>
    <w:rsid w:val="00454442"/>
    <w:rsid w:val="00455A63"/>
    <w:rsid w:val="00457213"/>
    <w:rsid w:val="004607E5"/>
    <w:rsid w:val="004611C1"/>
    <w:rsid w:val="00461B2F"/>
    <w:rsid w:val="0046270D"/>
    <w:rsid w:val="00463A13"/>
    <w:rsid w:val="00463EDF"/>
    <w:rsid w:val="00463F6B"/>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33AA"/>
    <w:rsid w:val="004D4CF2"/>
    <w:rsid w:val="004D5256"/>
    <w:rsid w:val="004D585A"/>
    <w:rsid w:val="004D6384"/>
    <w:rsid w:val="004D7CFD"/>
    <w:rsid w:val="004E00FC"/>
    <w:rsid w:val="004E092F"/>
    <w:rsid w:val="004E1551"/>
    <w:rsid w:val="004E360A"/>
    <w:rsid w:val="004E4231"/>
    <w:rsid w:val="004E44B5"/>
    <w:rsid w:val="004F0D4E"/>
    <w:rsid w:val="004F32E4"/>
    <w:rsid w:val="004F402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539"/>
    <w:rsid w:val="00530C2B"/>
    <w:rsid w:val="00530FAE"/>
    <w:rsid w:val="005327AB"/>
    <w:rsid w:val="0053297F"/>
    <w:rsid w:val="0053331C"/>
    <w:rsid w:val="00535AD0"/>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FF1"/>
    <w:rsid w:val="005F6FF3"/>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36076"/>
    <w:rsid w:val="00640E00"/>
    <w:rsid w:val="00643DAD"/>
    <w:rsid w:val="00645041"/>
    <w:rsid w:val="00646D41"/>
    <w:rsid w:val="006474E3"/>
    <w:rsid w:val="00647E95"/>
    <w:rsid w:val="00652723"/>
    <w:rsid w:val="006530AA"/>
    <w:rsid w:val="006534D6"/>
    <w:rsid w:val="00654BB6"/>
    <w:rsid w:val="00656F55"/>
    <w:rsid w:val="006579E0"/>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01FC"/>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3D"/>
    <w:rsid w:val="006D3885"/>
    <w:rsid w:val="006D51DE"/>
    <w:rsid w:val="006D5669"/>
    <w:rsid w:val="006D5714"/>
    <w:rsid w:val="006E122C"/>
    <w:rsid w:val="006E437D"/>
    <w:rsid w:val="006E4CCE"/>
    <w:rsid w:val="006E6DC6"/>
    <w:rsid w:val="006F072E"/>
    <w:rsid w:val="006F1EAE"/>
    <w:rsid w:val="006F1FBF"/>
    <w:rsid w:val="006F2278"/>
    <w:rsid w:val="006F237D"/>
    <w:rsid w:val="006F3342"/>
    <w:rsid w:val="006F452D"/>
    <w:rsid w:val="006F4A20"/>
    <w:rsid w:val="006F6431"/>
    <w:rsid w:val="00700D0B"/>
    <w:rsid w:val="00703E33"/>
    <w:rsid w:val="0070445C"/>
    <w:rsid w:val="00707451"/>
    <w:rsid w:val="0071117E"/>
    <w:rsid w:val="0071141D"/>
    <w:rsid w:val="00711BE5"/>
    <w:rsid w:val="00712139"/>
    <w:rsid w:val="00712B8B"/>
    <w:rsid w:val="00721CC3"/>
    <w:rsid w:val="00722644"/>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C8D"/>
    <w:rsid w:val="00750F27"/>
    <w:rsid w:val="00752F23"/>
    <w:rsid w:val="0075308C"/>
    <w:rsid w:val="007536C9"/>
    <w:rsid w:val="00754578"/>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4E78"/>
    <w:rsid w:val="007A56A3"/>
    <w:rsid w:val="007A5A18"/>
    <w:rsid w:val="007A6E0B"/>
    <w:rsid w:val="007B20EB"/>
    <w:rsid w:val="007B2301"/>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30A"/>
    <w:rsid w:val="0081743E"/>
    <w:rsid w:val="00817676"/>
    <w:rsid w:val="00820374"/>
    <w:rsid w:val="00821D61"/>
    <w:rsid w:val="00822B45"/>
    <w:rsid w:val="008247E3"/>
    <w:rsid w:val="008272C8"/>
    <w:rsid w:val="008272D3"/>
    <w:rsid w:val="008276E7"/>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C6A"/>
    <w:rsid w:val="00853DAC"/>
    <w:rsid w:val="0085509B"/>
    <w:rsid w:val="0085602F"/>
    <w:rsid w:val="00856DCD"/>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7442"/>
    <w:rsid w:val="008B12EE"/>
    <w:rsid w:val="008B275D"/>
    <w:rsid w:val="008B2B54"/>
    <w:rsid w:val="008B2FB1"/>
    <w:rsid w:val="008B32B3"/>
    <w:rsid w:val="008C00C4"/>
    <w:rsid w:val="008C095A"/>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66B9"/>
    <w:rsid w:val="008F0594"/>
    <w:rsid w:val="008F259F"/>
    <w:rsid w:val="008F28CE"/>
    <w:rsid w:val="008F3633"/>
    <w:rsid w:val="008F541E"/>
    <w:rsid w:val="008F6A87"/>
    <w:rsid w:val="0090025A"/>
    <w:rsid w:val="00900D75"/>
    <w:rsid w:val="009039D5"/>
    <w:rsid w:val="00903A16"/>
    <w:rsid w:val="00904A7D"/>
    <w:rsid w:val="00905F5A"/>
    <w:rsid w:val="00906140"/>
    <w:rsid w:val="00912B23"/>
    <w:rsid w:val="00913CE8"/>
    <w:rsid w:val="00913DD3"/>
    <w:rsid w:val="00915923"/>
    <w:rsid w:val="00915CF5"/>
    <w:rsid w:val="009162C2"/>
    <w:rsid w:val="00916B34"/>
    <w:rsid w:val="00916F25"/>
    <w:rsid w:val="009173E0"/>
    <w:rsid w:val="0092004C"/>
    <w:rsid w:val="00920308"/>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2F6B"/>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2820"/>
    <w:rsid w:val="009D3364"/>
    <w:rsid w:val="009D34FA"/>
    <w:rsid w:val="009D3F2A"/>
    <w:rsid w:val="009D52D3"/>
    <w:rsid w:val="009D6ECD"/>
    <w:rsid w:val="009D76E6"/>
    <w:rsid w:val="009E000F"/>
    <w:rsid w:val="009E1A10"/>
    <w:rsid w:val="009E1AC1"/>
    <w:rsid w:val="009E3316"/>
    <w:rsid w:val="009E5341"/>
    <w:rsid w:val="009E6A24"/>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45EA"/>
    <w:rsid w:val="00A44824"/>
    <w:rsid w:val="00A45ABA"/>
    <w:rsid w:val="00A45AD7"/>
    <w:rsid w:val="00A46304"/>
    <w:rsid w:val="00A465FF"/>
    <w:rsid w:val="00A4681B"/>
    <w:rsid w:val="00A5113E"/>
    <w:rsid w:val="00A5152D"/>
    <w:rsid w:val="00A51A3D"/>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23D1"/>
    <w:rsid w:val="00BC5392"/>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F1578"/>
    <w:rsid w:val="00BF34C1"/>
    <w:rsid w:val="00BF3744"/>
    <w:rsid w:val="00BF4C15"/>
    <w:rsid w:val="00C017AD"/>
    <w:rsid w:val="00C0319D"/>
    <w:rsid w:val="00C0379A"/>
    <w:rsid w:val="00C03AE2"/>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ABA"/>
    <w:rsid w:val="00C64DDC"/>
    <w:rsid w:val="00C65C14"/>
    <w:rsid w:val="00C66740"/>
    <w:rsid w:val="00C702F0"/>
    <w:rsid w:val="00C70404"/>
    <w:rsid w:val="00C70EC1"/>
    <w:rsid w:val="00C7602E"/>
    <w:rsid w:val="00C76CAD"/>
    <w:rsid w:val="00C807F2"/>
    <w:rsid w:val="00C82633"/>
    <w:rsid w:val="00C83AA8"/>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8B7"/>
    <w:rsid w:val="00CE523D"/>
    <w:rsid w:val="00CE56CE"/>
    <w:rsid w:val="00CE70D6"/>
    <w:rsid w:val="00CE7A08"/>
    <w:rsid w:val="00CF08BA"/>
    <w:rsid w:val="00CF25F6"/>
    <w:rsid w:val="00CF32D6"/>
    <w:rsid w:val="00CF3A73"/>
    <w:rsid w:val="00CF40B2"/>
    <w:rsid w:val="00CF43F4"/>
    <w:rsid w:val="00CF47E3"/>
    <w:rsid w:val="00CF51D0"/>
    <w:rsid w:val="00CF62BA"/>
    <w:rsid w:val="00CF63D6"/>
    <w:rsid w:val="00D006D9"/>
    <w:rsid w:val="00D02409"/>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1F91"/>
    <w:rsid w:val="00E22517"/>
    <w:rsid w:val="00E2315A"/>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D6B"/>
    <w:rsid w:val="00E46489"/>
    <w:rsid w:val="00E469BE"/>
    <w:rsid w:val="00E5210D"/>
    <w:rsid w:val="00E54C43"/>
    <w:rsid w:val="00E5500E"/>
    <w:rsid w:val="00E55AD2"/>
    <w:rsid w:val="00E55FDD"/>
    <w:rsid w:val="00E567DD"/>
    <w:rsid w:val="00E57C7F"/>
    <w:rsid w:val="00E60CB8"/>
    <w:rsid w:val="00E61AD6"/>
    <w:rsid w:val="00E61D29"/>
    <w:rsid w:val="00E621DC"/>
    <w:rsid w:val="00E62741"/>
    <w:rsid w:val="00E657C8"/>
    <w:rsid w:val="00E673C1"/>
    <w:rsid w:val="00E679BE"/>
    <w:rsid w:val="00E712E6"/>
    <w:rsid w:val="00E7250E"/>
    <w:rsid w:val="00E733EC"/>
    <w:rsid w:val="00E73A3C"/>
    <w:rsid w:val="00E73B70"/>
    <w:rsid w:val="00E751AC"/>
    <w:rsid w:val="00E75F81"/>
    <w:rsid w:val="00E76AF4"/>
    <w:rsid w:val="00E77366"/>
    <w:rsid w:val="00E817B6"/>
    <w:rsid w:val="00E81DF7"/>
    <w:rsid w:val="00E83208"/>
    <w:rsid w:val="00E87A8A"/>
    <w:rsid w:val="00E93519"/>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15A"/>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DC"/>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7E30"/>
    <w:rsid w:val="00F47FF4"/>
    <w:rsid w:val="00F5058B"/>
    <w:rsid w:val="00F518C8"/>
    <w:rsid w:val="00F558B4"/>
    <w:rsid w:val="00F570EC"/>
    <w:rsid w:val="00F574BA"/>
    <w:rsid w:val="00F60EA5"/>
    <w:rsid w:val="00F6458B"/>
    <w:rsid w:val="00F65748"/>
    <w:rsid w:val="00F672CF"/>
    <w:rsid w:val="00F67B5B"/>
    <w:rsid w:val="00F701A6"/>
    <w:rsid w:val="00F73264"/>
    <w:rsid w:val="00F739F4"/>
    <w:rsid w:val="00F745FB"/>
    <w:rsid w:val="00F761D2"/>
    <w:rsid w:val="00F76551"/>
    <w:rsid w:val="00F77E60"/>
    <w:rsid w:val="00F80AF7"/>
    <w:rsid w:val="00F821F2"/>
    <w:rsid w:val="00F82209"/>
    <w:rsid w:val="00F83BEE"/>
    <w:rsid w:val="00F8485B"/>
    <w:rsid w:val="00F85456"/>
    <w:rsid w:val="00F87D07"/>
    <w:rsid w:val="00F90982"/>
    <w:rsid w:val="00F90F4B"/>
    <w:rsid w:val="00F9208E"/>
    <w:rsid w:val="00F92728"/>
    <w:rsid w:val="00F929C7"/>
    <w:rsid w:val="00F94015"/>
    <w:rsid w:val="00F94342"/>
    <w:rsid w:val="00F9629B"/>
    <w:rsid w:val="00F96849"/>
    <w:rsid w:val="00F9737F"/>
    <w:rsid w:val="00FA0280"/>
    <w:rsid w:val="00FA4353"/>
    <w:rsid w:val="00FA4463"/>
    <w:rsid w:val="00FA44FE"/>
    <w:rsid w:val="00FA54C0"/>
    <w:rsid w:val="00FA66CA"/>
    <w:rsid w:val="00FA6B9A"/>
    <w:rsid w:val="00FA6BA1"/>
    <w:rsid w:val="00FB0EE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33A48-AC31-4691-AB37-2969E0FA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3570</Words>
  <Characters>20352</Characters>
  <Application>Microsoft Office Word</Application>
  <DocSecurity>0</DocSecurity>
  <Lines>169</Lines>
  <Paragraphs>47</Paragraphs>
  <ScaleCrop>false</ScaleCrop>
  <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管鹏</cp:lastModifiedBy>
  <cp:revision>5</cp:revision>
  <cp:lastPrinted>2021-09-29T23:28:00Z</cp:lastPrinted>
  <dcterms:created xsi:type="dcterms:W3CDTF">2021-11-05T02:11:00Z</dcterms:created>
  <dcterms:modified xsi:type="dcterms:W3CDTF">2021-11-05T03:22:00Z</dcterms:modified>
</cp:coreProperties>
</file>