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EC0A4B" w14:textId="569C98DE" w:rsidR="00657D98" w:rsidRPr="00FC0A61" w:rsidRDefault="00657D98" w:rsidP="00C96096">
      <w:pPr>
        <w:pStyle w:val="Header"/>
        <w:widowControl w:val="0"/>
        <w:ind w:left="1" w:hanging="1"/>
        <w:jc w:val="left"/>
        <w:rPr>
          <w:rFonts w:ascii="Arial" w:hAnsi="Arial" w:cs="Arial"/>
          <w:b/>
          <w:bCs/>
          <w:sz w:val="28"/>
          <w:lang w:eastAsia="zh-CN"/>
        </w:rPr>
      </w:pPr>
      <w:r w:rsidRPr="0052548E">
        <w:rPr>
          <w:rFonts w:ascii="Arial" w:hAnsi="Arial" w:cs="Arial"/>
          <w:b/>
          <w:bCs/>
          <w:sz w:val="28"/>
        </w:rPr>
        <w:t>3GPP TSG RAN WG1</w:t>
      </w:r>
      <w:r w:rsidRPr="003E7975">
        <w:rPr>
          <w:rFonts w:ascii="Arial" w:hAnsi="Arial" w:cs="Arial"/>
          <w:b/>
          <w:bCs/>
          <w:color w:val="000000" w:themeColor="text1"/>
          <w:sz w:val="28"/>
        </w:rPr>
        <w:t>#</w:t>
      </w:r>
      <w:r>
        <w:rPr>
          <w:rFonts w:ascii="Arial" w:hAnsi="Arial" w:cs="Arial" w:hint="eastAsia"/>
          <w:b/>
          <w:bCs/>
          <w:color w:val="000000" w:themeColor="text1"/>
          <w:sz w:val="28"/>
          <w:lang w:eastAsia="zh-CN"/>
        </w:rPr>
        <w:t>10</w:t>
      </w:r>
      <w:r w:rsidR="00217BB2">
        <w:rPr>
          <w:rFonts w:ascii="Arial" w:hAnsi="Arial" w:cs="Arial"/>
          <w:b/>
          <w:bCs/>
          <w:color w:val="000000" w:themeColor="text1"/>
          <w:sz w:val="28"/>
          <w:lang w:eastAsia="zh-CN"/>
        </w:rPr>
        <w:t>7</w:t>
      </w:r>
      <w:r w:rsidR="00E61477">
        <w:rPr>
          <w:rFonts w:ascii="Arial" w:hAnsi="Arial" w:cs="Arial"/>
          <w:b/>
          <w:bCs/>
          <w:color w:val="000000" w:themeColor="text1"/>
          <w:sz w:val="28"/>
          <w:lang w:eastAsia="zh-CN"/>
        </w:rPr>
        <w:t>-e</w:t>
      </w:r>
      <w:r w:rsidR="00C518F8">
        <w:rPr>
          <w:rFonts w:ascii="Arial" w:hAnsi="Arial" w:cs="Arial"/>
          <w:b/>
          <w:bCs/>
          <w:color w:val="000000" w:themeColor="text1"/>
          <w:sz w:val="28"/>
          <w:lang w:eastAsia="zh-CN"/>
        </w:rPr>
        <w:t xml:space="preserve">      </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C518F8">
        <w:rPr>
          <w:rFonts w:ascii="Arial" w:eastAsia="MS Mincho" w:hAnsi="Arial" w:cs="Arial"/>
          <w:b/>
          <w:bCs/>
          <w:sz w:val="28"/>
          <w:lang w:eastAsia="ja-JP"/>
        </w:rPr>
        <w:t xml:space="preserve">                                   R</w:t>
      </w:r>
      <w:r>
        <w:rPr>
          <w:rFonts w:ascii="Arial" w:eastAsia="MS Mincho" w:hAnsi="Arial" w:cs="Arial"/>
          <w:b/>
          <w:bCs/>
          <w:sz w:val="28"/>
          <w:lang w:eastAsia="ja-JP"/>
        </w:rPr>
        <w:t>1-</w:t>
      </w:r>
      <w:r w:rsidRPr="007B4F52">
        <w:rPr>
          <w:rFonts w:ascii="Arial" w:hAnsi="Arial" w:cs="Arial" w:hint="eastAsia"/>
          <w:b/>
          <w:bCs/>
          <w:sz w:val="28"/>
          <w:lang w:eastAsia="zh-CN"/>
        </w:rPr>
        <w:t>2</w:t>
      </w:r>
      <w:r>
        <w:rPr>
          <w:rFonts w:ascii="Arial" w:hAnsi="Arial" w:cs="Arial" w:hint="eastAsia"/>
          <w:b/>
          <w:bCs/>
          <w:sz w:val="28"/>
          <w:lang w:eastAsia="zh-CN"/>
        </w:rPr>
        <w:t>1</w:t>
      </w:r>
      <w:r w:rsidR="00B40027">
        <w:rPr>
          <w:rFonts w:ascii="Arial" w:hAnsi="Arial" w:cs="Arial"/>
          <w:b/>
          <w:bCs/>
          <w:sz w:val="28"/>
          <w:lang w:eastAsia="zh-CN"/>
        </w:rPr>
        <w:t>11380</w:t>
      </w:r>
      <w:r w:rsidR="00C518F8">
        <w:rPr>
          <w:rFonts w:ascii="Arial" w:hAnsi="Arial" w:cs="Arial"/>
          <w:b/>
          <w:bCs/>
          <w:sz w:val="28"/>
          <w:lang w:eastAsia="zh-CN"/>
        </w:rPr>
        <w:t xml:space="preserve">    E-meeting </w:t>
      </w:r>
      <w:r w:rsidR="00217BB2">
        <w:rPr>
          <w:rFonts w:ascii="Arial" w:hAnsi="Arial" w:cs="Arial"/>
          <w:b/>
          <w:bCs/>
          <w:sz w:val="28"/>
          <w:lang w:eastAsia="zh-CN"/>
        </w:rPr>
        <w:t>November</w:t>
      </w:r>
      <w:r>
        <w:rPr>
          <w:rFonts w:ascii="Arial" w:hAnsi="Arial" w:cs="Arial"/>
          <w:b/>
          <w:bCs/>
          <w:sz w:val="28"/>
          <w:lang w:eastAsia="zh-CN"/>
        </w:rPr>
        <w:t>.1</w:t>
      </w:r>
      <w:r w:rsidR="00E61477">
        <w:rPr>
          <w:rFonts w:ascii="Arial" w:hAnsi="Arial" w:cs="Arial"/>
          <w:b/>
          <w:bCs/>
          <w:sz w:val="28"/>
          <w:lang w:eastAsia="zh-CN"/>
        </w:rPr>
        <w:t>1</w:t>
      </w:r>
      <w:r>
        <w:rPr>
          <w:rFonts w:ascii="Arial" w:hAnsi="Arial" w:cs="Arial" w:hint="eastAsia"/>
          <w:b/>
          <w:bCs/>
          <w:sz w:val="28"/>
          <w:vertAlign w:val="superscript"/>
          <w:lang w:eastAsia="zh-CN"/>
        </w:rPr>
        <w:t>th</w:t>
      </w:r>
      <w:r>
        <w:rPr>
          <w:rFonts w:ascii="Arial" w:eastAsia="MS Mincho" w:hAnsi="Arial" w:cs="Arial"/>
          <w:b/>
          <w:bCs/>
          <w:sz w:val="28"/>
          <w:lang w:eastAsia="ja-JP"/>
        </w:rPr>
        <w:t>-</w:t>
      </w:r>
      <w:r w:rsidR="00E61477">
        <w:rPr>
          <w:rFonts w:ascii="Arial" w:eastAsia="MS Mincho" w:hAnsi="Arial" w:cs="Arial"/>
          <w:b/>
          <w:bCs/>
          <w:sz w:val="28"/>
          <w:lang w:eastAsia="ja-JP"/>
        </w:rPr>
        <w:t>19</w:t>
      </w:r>
      <w:r w:rsidRPr="00930442">
        <w:rPr>
          <w:rFonts w:ascii="Arial" w:eastAsia="MS Mincho" w:hAnsi="Arial" w:cs="Arial"/>
          <w:b/>
          <w:bCs/>
          <w:sz w:val="28"/>
          <w:vertAlign w:val="superscript"/>
          <w:lang w:eastAsia="ja-JP"/>
        </w:rPr>
        <w:t>th</w:t>
      </w:r>
      <w:r>
        <w:rPr>
          <w:rFonts w:ascii="Arial" w:eastAsia="MS Mincho" w:hAnsi="Arial" w:cs="Arial"/>
          <w:b/>
          <w:bCs/>
          <w:sz w:val="28"/>
          <w:lang w:eastAsia="ja-JP"/>
        </w:rPr>
        <w:t>,</w:t>
      </w:r>
      <w:r w:rsidRPr="00A83958">
        <w:rPr>
          <w:rFonts w:ascii="Arial" w:eastAsia="MS Mincho" w:hAnsi="Arial" w:cs="Arial"/>
          <w:b/>
          <w:bCs/>
          <w:sz w:val="28"/>
          <w:lang w:eastAsia="ja-JP"/>
        </w:rPr>
        <w:t xml:space="preserve"> 20</w:t>
      </w:r>
      <w:r>
        <w:rPr>
          <w:rFonts w:ascii="Arial" w:eastAsia="MS Mincho" w:hAnsi="Arial" w:cs="Arial"/>
          <w:b/>
          <w:bCs/>
          <w:sz w:val="28"/>
          <w:lang w:eastAsia="ja-JP"/>
        </w:rPr>
        <w:t>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5C022751" w:rsidR="00842220" w:rsidRPr="00C96096" w:rsidRDefault="009B6298" w:rsidP="00172C76">
      <w:pPr>
        <w:spacing w:after="60"/>
        <w:jc w:val="left"/>
        <w:rPr>
          <w:rFonts w:ascii="Arial" w:hAnsi="Arial" w:cs="Arial"/>
          <w:b/>
          <w:kern w:val="2"/>
          <w:sz w:val="24"/>
          <w:lang w:eastAsia="zh-CN"/>
        </w:rPr>
      </w:pPr>
      <w:r w:rsidRPr="00C755C2">
        <w:rPr>
          <w:kern w:val="2"/>
          <w:sz w:val="24"/>
          <w:lang w:eastAsia="zh-CN"/>
        </w:rPr>
        <w:t>Agenda Item:</w:t>
      </w:r>
      <w:r w:rsidR="002701BD" w:rsidRPr="00C755C2">
        <w:rPr>
          <w:kern w:val="2"/>
          <w:sz w:val="24"/>
          <w:lang w:eastAsia="zh-CN"/>
        </w:rPr>
        <w:tab/>
      </w:r>
      <w:r w:rsidR="002701BD" w:rsidRPr="00C755C2">
        <w:rPr>
          <w:kern w:val="2"/>
          <w:sz w:val="24"/>
          <w:lang w:eastAsia="zh-CN"/>
        </w:rPr>
        <w:tab/>
      </w:r>
      <w:r w:rsidR="002701BD" w:rsidRPr="00C755C2">
        <w:rPr>
          <w:kern w:val="2"/>
          <w:sz w:val="24"/>
          <w:lang w:eastAsia="zh-CN"/>
        </w:rPr>
        <w:tab/>
      </w:r>
      <w:r w:rsidR="002701BD" w:rsidRPr="00C755C2">
        <w:rPr>
          <w:kern w:val="2"/>
          <w:sz w:val="24"/>
          <w:lang w:eastAsia="zh-CN"/>
        </w:rPr>
        <w:tab/>
      </w:r>
      <w:r w:rsidR="002701BD" w:rsidRPr="00C755C2">
        <w:rPr>
          <w:kern w:val="2"/>
          <w:sz w:val="24"/>
          <w:lang w:eastAsia="zh-CN"/>
        </w:rPr>
        <w:tab/>
        <w:t xml:space="preserve"> </w:t>
      </w:r>
      <w:r w:rsidR="002701BD" w:rsidRPr="00C96096">
        <w:rPr>
          <w:rFonts w:ascii="Arial" w:hAnsi="Arial" w:cs="Arial"/>
          <w:kern w:val="2"/>
          <w:sz w:val="24"/>
          <w:lang w:eastAsia="zh-CN"/>
        </w:rPr>
        <w:t xml:space="preserve"> </w:t>
      </w:r>
      <w:r w:rsidR="00C518F8">
        <w:rPr>
          <w:rFonts w:ascii="Arial" w:hAnsi="Arial" w:cs="Arial"/>
          <w:kern w:val="2"/>
          <w:sz w:val="24"/>
          <w:lang w:eastAsia="zh-CN"/>
        </w:rPr>
        <w:t xml:space="preserve">  </w:t>
      </w:r>
      <w:r w:rsidR="00DD192B" w:rsidRPr="00C96096">
        <w:rPr>
          <w:rFonts w:ascii="Arial" w:hAnsi="Arial" w:cs="Arial"/>
          <w:b/>
          <w:kern w:val="2"/>
          <w:sz w:val="24"/>
          <w:lang w:eastAsia="zh-CN"/>
        </w:rPr>
        <w:t>8</w:t>
      </w:r>
      <w:r w:rsidR="00DB5933" w:rsidRPr="00C96096">
        <w:rPr>
          <w:rFonts w:ascii="Arial" w:hAnsi="Arial" w:cs="Arial"/>
          <w:b/>
          <w:kern w:val="2"/>
          <w:sz w:val="24"/>
          <w:lang w:eastAsia="zh-CN"/>
        </w:rPr>
        <w:t>.</w:t>
      </w:r>
      <w:r w:rsidR="002348EF" w:rsidRPr="00C96096">
        <w:rPr>
          <w:rFonts w:ascii="Arial" w:hAnsi="Arial" w:cs="Arial"/>
          <w:b/>
          <w:kern w:val="2"/>
          <w:sz w:val="24"/>
          <w:lang w:eastAsia="zh-CN"/>
        </w:rPr>
        <w:t>1.1</w:t>
      </w:r>
    </w:p>
    <w:p w14:paraId="261E303A" w14:textId="0F95A797" w:rsidR="00842220" w:rsidRPr="00C96096" w:rsidRDefault="00A83958" w:rsidP="00842220">
      <w:pPr>
        <w:spacing w:after="60"/>
        <w:ind w:left="1555" w:hanging="1555"/>
        <w:jc w:val="left"/>
        <w:rPr>
          <w:rFonts w:ascii="Arial" w:hAnsi="Arial" w:cs="Arial"/>
          <w:b/>
          <w:kern w:val="2"/>
          <w:sz w:val="24"/>
          <w:lang w:eastAsia="zh-CN"/>
        </w:rPr>
      </w:pPr>
      <w:r w:rsidRPr="00C755C2">
        <w:rPr>
          <w:kern w:val="2"/>
          <w:sz w:val="24"/>
          <w:lang w:eastAsia="zh-CN"/>
        </w:rPr>
        <w:t>Source:</w:t>
      </w:r>
      <w:r w:rsidR="002701BD" w:rsidRPr="00C96096">
        <w:rPr>
          <w:rFonts w:ascii="Arial" w:hAnsi="Arial" w:cs="Arial"/>
          <w:b/>
          <w:kern w:val="2"/>
          <w:sz w:val="24"/>
          <w:lang w:eastAsia="zh-CN"/>
        </w:rPr>
        <w:tab/>
      </w:r>
      <w:r w:rsidR="00A9759D">
        <w:rPr>
          <w:rFonts w:ascii="Arial" w:hAnsi="Arial" w:cs="Arial"/>
          <w:b/>
          <w:kern w:val="2"/>
          <w:sz w:val="24"/>
          <w:lang w:eastAsia="zh-CN"/>
        </w:rPr>
        <w:t>Sony</w:t>
      </w:r>
    </w:p>
    <w:p w14:paraId="6F2CEFBE" w14:textId="3803E4F0" w:rsidR="00842220" w:rsidRPr="00C96096" w:rsidRDefault="00842220" w:rsidP="00842220">
      <w:pPr>
        <w:spacing w:after="60"/>
        <w:ind w:left="1555" w:hanging="1555"/>
        <w:jc w:val="left"/>
        <w:rPr>
          <w:rFonts w:ascii="Arial" w:hAnsi="Arial" w:cs="Arial"/>
          <w:b/>
          <w:kern w:val="2"/>
          <w:sz w:val="24"/>
          <w:lang w:eastAsia="zh-CN"/>
        </w:rPr>
      </w:pPr>
      <w:r w:rsidRPr="00C755C2">
        <w:rPr>
          <w:kern w:val="2"/>
          <w:sz w:val="24"/>
          <w:lang w:eastAsia="zh-CN"/>
        </w:rPr>
        <w:t>Title:</w:t>
      </w:r>
      <w:r w:rsidRPr="00C96096">
        <w:rPr>
          <w:rFonts w:ascii="Arial" w:hAnsi="Arial" w:cs="Arial"/>
          <w:b/>
          <w:kern w:val="2"/>
          <w:sz w:val="24"/>
          <w:lang w:eastAsia="zh-CN"/>
        </w:rPr>
        <w:tab/>
      </w:r>
      <w:r w:rsidR="00B50315" w:rsidRPr="00C96096">
        <w:rPr>
          <w:rFonts w:ascii="Arial" w:hAnsi="Arial" w:cs="Arial"/>
          <w:b/>
          <w:kern w:val="2"/>
          <w:sz w:val="24"/>
          <w:lang w:eastAsia="zh-CN"/>
        </w:rPr>
        <w:t>Further e</w:t>
      </w:r>
      <w:r w:rsidR="002348EF" w:rsidRPr="00C96096">
        <w:rPr>
          <w:rFonts w:ascii="Arial" w:hAnsi="Arial" w:cs="Arial"/>
          <w:b/>
          <w:kern w:val="2"/>
          <w:sz w:val="24"/>
          <w:lang w:eastAsia="zh-CN"/>
        </w:rPr>
        <w:t>nhancement o</w:t>
      </w:r>
      <w:r w:rsidR="00F25E44" w:rsidRPr="00C96096">
        <w:rPr>
          <w:rFonts w:ascii="Arial" w:hAnsi="Arial" w:cs="Arial"/>
          <w:b/>
          <w:kern w:val="2"/>
          <w:sz w:val="24"/>
          <w:lang w:eastAsia="zh-CN"/>
        </w:rPr>
        <w:t>n</w:t>
      </w:r>
      <w:r w:rsidR="002348EF" w:rsidRPr="00C96096">
        <w:rPr>
          <w:rFonts w:ascii="Arial" w:hAnsi="Arial" w:cs="Arial"/>
          <w:b/>
          <w:kern w:val="2"/>
          <w:sz w:val="24"/>
          <w:lang w:eastAsia="zh-CN"/>
        </w:rPr>
        <w:t xml:space="preserve"> </w:t>
      </w:r>
      <w:r w:rsidR="00A46A20" w:rsidRPr="00C96096">
        <w:rPr>
          <w:rFonts w:ascii="Arial" w:hAnsi="Arial" w:cs="Arial"/>
          <w:b/>
          <w:kern w:val="2"/>
          <w:sz w:val="24"/>
          <w:lang w:eastAsia="zh-CN"/>
        </w:rPr>
        <w:t>multi-beam operation</w:t>
      </w:r>
    </w:p>
    <w:p w14:paraId="29F64196" w14:textId="1E9A1ECC" w:rsidR="00842220" w:rsidRPr="00C96096" w:rsidRDefault="006B5D14" w:rsidP="00842220">
      <w:pPr>
        <w:spacing w:after="60"/>
        <w:ind w:left="1555" w:hanging="1555"/>
        <w:jc w:val="left"/>
        <w:rPr>
          <w:rFonts w:ascii="Arial" w:hAnsi="Arial" w:cs="Arial"/>
          <w:b/>
          <w:kern w:val="2"/>
          <w:sz w:val="24"/>
          <w:lang w:eastAsia="zh-CN"/>
        </w:rPr>
      </w:pPr>
      <w:r w:rsidRPr="00C755C2">
        <w:rPr>
          <w:kern w:val="2"/>
          <w:sz w:val="24"/>
          <w:lang w:eastAsia="zh-CN"/>
        </w:rPr>
        <w:t>Document for:</w:t>
      </w:r>
      <w:r w:rsidRPr="00C755C2">
        <w:rPr>
          <w:b/>
          <w:kern w:val="2"/>
          <w:sz w:val="24"/>
          <w:lang w:eastAsia="zh-CN"/>
        </w:rPr>
        <w:tab/>
      </w:r>
      <w:r w:rsidRPr="00C96096">
        <w:rPr>
          <w:rFonts w:ascii="Arial" w:hAnsi="Arial" w:cs="Arial"/>
          <w:b/>
          <w:kern w:val="2"/>
          <w:sz w:val="24"/>
          <w:lang w:eastAsia="zh-CN"/>
        </w:rPr>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96096" w:rsidRDefault="00842220" w:rsidP="00367372">
      <w:pPr>
        <w:pStyle w:val="Heading1"/>
        <w:spacing w:before="80" w:after="80"/>
        <w:ind w:left="431" w:hanging="431"/>
        <w:rPr>
          <w:rFonts w:ascii="Arial" w:hAnsi="Arial" w:cs="Arial"/>
          <w:szCs w:val="32"/>
          <w:lang w:eastAsia="zh-CN"/>
        </w:rPr>
      </w:pPr>
      <w:r w:rsidRPr="00C96096">
        <w:rPr>
          <w:rFonts w:ascii="Arial" w:hAnsi="Arial" w:cs="Arial"/>
          <w:szCs w:val="32"/>
          <w:lang w:eastAsia="zh-CN"/>
        </w:rPr>
        <w:t>Introduction</w:t>
      </w:r>
    </w:p>
    <w:p w14:paraId="0EF1D875" w14:textId="6608F3F0" w:rsidR="00A866FC" w:rsidRPr="00AE0D4D" w:rsidRDefault="007529CF" w:rsidP="00AE0D4D">
      <w:pPr>
        <w:spacing w:after="80"/>
        <w:rPr>
          <w:sz w:val="20"/>
          <w:lang w:eastAsia="zh-CN"/>
        </w:rPr>
      </w:pPr>
      <w:r>
        <w:rPr>
          <w:sz w:val="20"/>
          <w:lang w:eastAsia="zh-CN"/>
        </w:rPr>
        <w:t>In</w:t>
      </w:r>
      <w:r w:rsidR="00A866FC" w:rsidRPr="00C43D48">
        <w:rPr>
          <w:rFonts w:hint="eastAsia"/>
          <w:sz w:val="20"/>
          <w:lang w:eastAsia="zh-CN"/>
        </w:rPr>
        <w:t xml:space="preserve"> RANP#</w:t>
      </w:r>
      <w:r w:rsidR="00016EBB">
        <w:rPr>
          <w:sz w:val="20"/>
          <w:lang w:eastAsia="zh-CN"/>
        </w:rPr>
        <w:t>92</w:t>
      </w:r>
      <w:r w:rsidR="00C1407F" w:rsidRPr="00C43D48">
        <w:rPr>
          <w:rFonts w:hint="eastAsia"/>
          <w:sz w:val="20"/>
          <w:lang w:eastAsia="zh-CN"/>
        </w:rPr>
        <w:t xml:space="preserve"> meeting, </w:t>
      </w:r>
      <w:r w:rsidR="00C06436" w:rsidRPr="00C43D48">
        <w:rPr>
          <w:sz w:val="20"/>
          <w:lang w:eastAsia="zh-CN"/>
        </w:rPr>
        <w:t xml:space="preserve">the WID on </w:t>
      </w:r>
      <w:r w:rsidR="00B43C69">
        <w:rPr>
          <w:sz w:val="20"/>
          <w:lang w:eastAsia="zh-CN"/>
        </w:rPr>
        <w:t>multi</w:t>
      </w:r>
      <w:r w:rsidR="0080763B">
        <w:rPr>
          <w:sz w:val="20"/>
          <w:lang w:eastAsia="zh-CN"/>
        </w:rPr>
        <w:t xml:space="preserve">-beam </w:t>
      </w:r>
      <w:r w:rsidR="003D087B" w:rsidRPr="00C43D48">
        <w:rPr>
          <w:sz w:val="20"/>
          <w:lang w:eastAsia="zh-CN"/>
        </w:rPr>
        <w:t xml:space="preserve">enhancement </w:t>
      </w:r>
      <w:r w:rsidR="00AB40FD">
        <w:rPr>
          <w:sz w:val="20"/>
          <w:lang w:eastAsia="zh-CN"/>
        </w:rPr>
        <w:t>of</w:t>
      </w:r>
      <w:r w:rsidR="003D087B" w:rsidRPr="00C43D48">
        <w:rPr>
          <w:sz w:val="20"/>
          <w:lang w:eastAsia="zh-CN"/>
        </w:rPr>
        <w:t xml:space="preserve"> Rel.1</w:t>
      </w:r>
      <w:r w:rsidR="002348EF">
        <w:rPr>
          <w:sz w:val="20"/>
          <w:lang w:eastAsia="zh-CN"/>
        </w:rPr>
        <w:t>7</w:t>
      </w:r>
      <w:r w:rsidR="003D087B" w:rsidRPr="00C43D48">
        <w:rPr>
          <w:sz w:val="20"/>
          <w:lang w:eastAsia="zh-CN"/>
        </w:rPr>
        <w:t xml:space="preserve"> was</w:t>
      </w:r>
      <w:r w:rsidR="00C06436" w:rsidRPr="00C43D48">
        <w:rPr>
          <w:sz w:val="20"/>
          <w:lang w:eastAsia="zh-CN"/>
        </w:rPr>
        <w:t xml:space="preserve"> </w:t>
      </w:r>
      <w:r w:rsidR="00016EBB">
        <w:rPr>
          <w:sz w:val="20"/>
          <w:lang w:eastAsia="zh-CN"/>
        </w:rPr>
        <w:t xml:space="preserve">updated </w:t>
      </w:r>
      <w:r w:rsidR="003D087B" w:rsidRPr="00C43D48">
        <w:rPr>
          <w:sz w:val="20"/>
          <w:lang w:eastAsia="zh-CN"/>
        </w:rPr>
        <w:t xml:space="preserve">as </w:t>
      </w:r>
      <w:r>
        <w:rPr>
          <w:sz w:val="20"/>
          <w:lang w:eastAsia="zh-CN"/>
        </w:rPr>
        <w:t>below</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AE0D4D" w:rsidRPr="00797A8E" w14:paraId="36CC3C6B" w14:textId="77777777" w:rsidTr="00C96096">
        <w:trPr>
          <w:trHeight w:val="2679"/>
        </w:trPr>
        <w:tc>
          <w:tcPr>
            <w:tcW w:w="9639" w:type="dxa"/>
          </w:tcPr>
          <w:p w14:paraId="15885408" w14:textId="77777777" w:rsidR="00016EBB" w:rsidRPr="00016EBB" w:rsidRDefault="00016EBB" w:rsidP="00016EBB">
            <w:pPr>
              <w:pStyle w:val="ListParagraph"/>
              <w:numPr>
                <w:ilvl w:val="0"/>
                <w:numId w:val="120"/>
              </w:numPr>
              <w:ind w:left="720"/>
              <w:rPr>
                <w:rFonts w:ascii="Times New Roman" w:hAnsi="Times New Roman" w:cs="Times New Roman"/>
                <w:sz w:val="20"/>
                <w:szCs w:val="20"/>
              </w:rPr>
            </w:pPr>
            <w:r w:rsidRPr="00016EBB">
              <w:rPr>
                <w:rFonts w:ascii="Times New Roman" w:hAnsi="Times New Roman" w:cs="Times New Roman"/>
                <w:sz w:val="20"/>
                <w:szCs w:val="20"/>
              </w:rPr>
              <w:t xml:space="preserve">Enhancement on multi-beam operation, mainly targeting FR2 while also applicable to FR1: </w:t>
            </w:r>
          </w:p>
          <w:p w14:paraId="2A0C7EEA" w14:textId="452E5D50" w:rsidR="00016EBB" w:rsidRPr="00016EBB" w:rsidRDefault="00016EBB" w:rsidP="00016EBB">
            <w:pPr>
              <w:pStyle w:val="ListParagraph"/>
              <w:numPr>
                <w:ilvl w:val="1"/>
                <w:numId w:val="120"/>
              </w:numPr>
              <w:ind w:left="1440"/>
              <w:rPr>
                <w:rFonts w:ascii="Times New Roman" w:hAnsi="Times New Roman" w:cs="Times New Roman"/>
                <w:sz w:val="20"/>
                <w:szCs w:val="20"/>
              </w:rPr>
            </w:pPr>
            <w:r w:rsidRPr="00016EBB">
              <w:rPr>
                <w:rFonts w:ascii="Times New Roman" w:hAnsi="Times New Roman" w:cs="Times New Roman"/>
                <w:sz w:val="20"/>
                <w:szCs w:val="20"/>
              </w:rPr>
              <w:t xml:space="preserve">Identify and specify features to facilitate more efficient (lower latency and overhead) DL/UL beam management </w:t>
            </w:r>
            <w:r w:rsidRPr="00016EBB">
              <w:rPr>
                <w:rFonts w:ascii="Times New Roman" w:eastAsia="Times New Roman" w:hAnsi="Times New Roman" w:cs="Times New Roman"/>
                <w:sz w:val="20"/>
                <w:szCs w:val="20"/>
              </w:rPr>
              <w:t xml:space="preserve">for intra-cell and inter-cell scenarios </w:t>
            </w:r>
            <w:r w:rsidRPr="00016EBB">
              <w:rPr>
                <w:rFonts w:ascii="Times New Roman" w:hAnsi="Times New Roman" w:cs="Times New Roman"/>
                <w:sz w:val="20"/>
                <w:szCs w:val="20"/>
              </w:rPr>
              <w:t>to support higher UE speed and/or a larger number of configured TCI states:</w:t>
            </w:r>
          </w:p>
          <w:p w14:paraId="3C6D9FD7" w14:textId="77777777" w:rsidR="00016EBB" w:rsidRPr="00016EBB" w:rsidRDefault="00016EBB" w:rsidP="00016EBB">
            <w:pPr>
              <w:pStyle w:val="ListParagraph"/>
              <w:numPr>
                <w:ilvl w:val="2"/>
                <w:numId w:val="120"/>
              </w:numPr>
              <w:ind w:left="2160"/>
              <w:rPr>
                <w:rFonts w:ascii="Times New Roman" w:hAnsi="Times New Roman" w:cs="Times New Roman"/>
                <w:sz w:val="20"/>
                <w:szCs w:val="20"/>
              </w:rPr>
            </w:pPr>
            <w:r w:rsidRPr="00016EBB">
              <w:rPr>
                <w:rFonts w:ascii="Times New Roman" w:hAnsi="Times New Roman" w:cs="Times New Roman"/>
                <w:sz w:val="20"/>
                <w:szCs w:val="20"/>
              </w:rPr>
              <w:t>Common beam for data and control transmission/reception for DL and UL, especially for intra-band CA</w:t>
            </w:r>
          </w:p>
          <w:p w14:paraId="5499C3DC" w14:textId="77777777" w:rsidR="00016EBB" w:rsidRPr="00016EBB" w:rsidRDefault="00016EBB" w:rsidP="00016EBB">
            <w:pPr>
              <w:pStyle w:val="ListParagraph"/>
              <w:numPr>
                <w:ilvl w:val="2"/>
                <w:numId w:val="120"/>
              </w:numPr>
              <w:ind w:left="2160"/>
              <w:rPr>
                <w:rFonts w:ascii="Times New Roman" w:hAnsi="Times New Roman" w:cs="Times New Roman"/>
                <w:sz w:val="20"/>
                <w:szCs w:val="20"/>
              </w:rPr>
            </w:pPr>
            <w:r w:rsidRPr="00016EBB">
              <w:rPr>
                <w:rFonts w:ascii="Times New Roman" w:hAnsi="Times New Roman" w:cs="Times New Roman"/>
                <w:sz w:val="20"/>
                <w:szCs w:val="20"/>
              </w:rPr>
              <w:t>Unified TCI framework for DL and UL beam indication</w:t>
            </w:r>
          </w:p>
          <w:p w14:paraId="29FBB713" w14:textId="77777777" w:rsidR="00016EBB" w:rsidRPr="00016EBB" w:rsidRDefault="00016EBB" w:rsidP="00016EBB">
            <w:pPr>
              <w:pStyle w:val="ListParagraph"/>
              <w:numPr>
                <w:ilvl w:val="2"/>
                <w:numId w:val="120"/>
              </w:numPr>
              <w:snapToGrid w:val="0"/>
              <w:ind w:left="2160"/>
              <w:rPr>
                <w:rFonts w:ascii="Times New Roman" w:hAnsi="Times New Roman" w:cs="Times New Roman"/>
                <w:sz w:val="20"/>
                <w:szCs w:val="20"/>
              </w:rPr>
            </w:pPr>
            <w:r w:rsidRPr="00016EBB">
              <w:rPr>
                <w:rFonts w:ascii="Times New Roman" w:hAnsi="Times New Roman" w:cs="Times New Roman"/>
                <w:sz w:val="20"/>
                <w:szCs w:val="20"/>
              </w:rPr>
              <w:t>Enhancement on signaling mechanisms for the above features to improve latency and efficiency with more usage of dynamic control signaling (as opposed to RRC)</w:t>
            </w:r>
          </w:p>
          <w:p w14:paraId="38AB19D0" w14:textId="77777777" w:rsidR="00016EBB" w:rsidRPr="00016EBB" w:rsidRDefault="00016EBB" w:rsidP="00016EBB">
            <w:pPr>
              <w:pStyle w:val="ListParagraph"/>
              <w:numPr>
                <w:ilvl w:val="2"/>
                <w:numId w:val="120"/>
              </w:numPr>
              <w:snapToGrid w:val="0"/>
              <w:ind w:left="2160"/>
              <w:rPr>
                <w:rFonts w:ascii="Times New Roman" w:hAnsi="Times New Roman" w:cs="Times New Roman"/>
                <w:sz w:val="20"/>
                <w:szCs w:val="20"/>
              </w:rPr>
            </w:pPr>
            <w:r w:rsidRPr="00016EBB">
              <w:rPr>
                <w:rFonts w:ascii="Times New Roman" w:hAnsi="Times New Roman" w:cs="Times New Roman"/>
                <w:sz w:val="20"/>
                <w:szCs w:val="20"/>
              </w:rPr>
              <w:t>For inter-cell beam management, a UE can transmit to or receive from only a single cell (</w:t>
            </w:r>
            <w:proofErr w:type="gramStart"/>
            <w:r w:rsidRPr="00016EBB">
              <w:rPr>
                <w:rFonts w:ascii="Times New Roman" w:hAnsi="Times New Roman" w:cs="Times New Roman"/>
                <w:sz w:val="20"/>
                <w:szCs w:val="20"/>
              </w:rPr>
              <w:t>i.e.</w:t>
            </w:r>
            <w:proofErr w:type="gramEnd"/>
            <w:r w:rsidRPr="00016EBB">
              <w:rPr>
                <w:rFonts w:ascii="Times New Roman" w:hAnsi="Times New Roman" w:cs="Times New Roman"/>
                <w:sz w:val="20"/>
                <w:szCs w:val="20"/>
              </w:rPr>
              <w:t xml:space="preserve"> serving cell does not change when beam selection is done). This includes L1-only measurement/reporting (</w:t>
            </w:r>
            <w:proofErr w:type="gramStart"/>
            <w:r w:rsidRPr="00016EBB">
              <w:rPr>
                <w:rFonts w:ascii="Times New Roman" w:hAnsi="Times New Roman" w:cs="Times New Roman"/>
                <w:sz w:val="20"/>
                <w:szCs w:val="20"/>
              </w:rPr>
              <w:t>i.e.</w:t>
            </w:r>
            <w:proofErr w:type="gramEnd"/>
            <w:r w:rsidRPr="00016EBB">
              <w:rPr>
                <w:rFonts w:ascii="Times New Roman" w:hAnsi="Times New Roman" w:cs="Times New Roman"/>
                <w:sz w:val="20"/>
                <w:szCs w:val="20"/>
              </w:rPr>
              <w:t xml:space="preserve"> no L3 impact) and beam indication associated with cell(s) with any Physical Cell ID(s) </w:t>
            </w:r>
          </w:p>
          <w:p w14:paraId="170A0619" w14:textId="77777777" w:rsidR="00016EBB" w:rsidRPr="00016EBB" w:rsidRDefault="00016EBB" w:rsidP="00016EBB">
            <w:pPr>
              <w:numPr>
                <w:ilvl w:val="3"/>
                <w:numId w:val="121"/>
              </w:numPr>
              <w:overflowPunct w:val="0"/>
              <w:adjustRightInd/>
              <w:spacing w:after="0"/>
              <w:jc w:val="left"/>
              <w:rPr>
                <w:sz w:val="20"/>
                <w:szCs w:val="20"/>
              </w:rPr>
            </w:pPr>
            <w:r w:rsidRPr="00016EBB">
              <w:rPr>
                <w:sz w:val="20"/>
                <w:szCs w:val="20"/>
              </w:rPr>
              <w:t>The beam indication is based on Rel-17 unified TCI framework</w:t>
            </w:r>
          </w:p>
          <w:p w14:paraId="7698B622" w14:textId="77777777" w:rsidR="00016EBB" w:rsidRPr="00016EBB" w:rsidRDefault="00016EBB" w:rsidP="00016EBB">
            <w:pPr>
              <w:numPr>
                <w:ilvl w:val="3"/>
                <w:numId w:val="121"/>
              </w:numPr>
              <w:overflowPunct w:val="0"/>
              <w:adjustRightInd/>
              <w:spacing w:after="0"/>
              <w:jc w:val="left"/>
              <w:rPr>
                <w:sz w:val="20"/>
                <w:szCs w:val="20"/>
              </w:rPr>
            </w:pPr>
            <w:r w:rsidRPr="00016EBB">
              <w:rPr>
                <w:sz w:val="20"/>
                <w:szCs w:val="20"/>
              </w:rPr>
              <w:t xml:space="preserve">The same beam measurement/reporting mechanism will be reused for inter-cell </w:t>
            </w:r>
            <w:proofErr w:type="spellStart"/>
            <w:r w:rsidRPr="00016EBB">
              <w:rPr>
                <w:sz w:val="20"/>
                <w:szCs w:val="20"/>
              </w:rPr>
              <w:t>mTRP</w:t>
            </w:r>
            <w:proofErr w:type="spellEnd"/>
          </w:p>
          <w:p w14:paraId="5B903A60" w14:textId="77777777" w:rsidR="00016EBB" w:rsidRPr="00016EBB" w:rsidRDefault="00016EBB" w:rsidP="00016EBB">
            <w:pPr>
              <w:numPr>
                <w:ilvl w:val="3"/>
                <w:numId w:val="121"/>
              </w:numPr>
              <w:overflowPunct w:val="0"/>
              <w:adjustRightInd/>
              <w:spacing w:after="0"/>
              <w:jc w:val="left"/>
              <w:rPr>
                <w:sz w:val="20"/>
                <w:szCs w:val="20"/>
              </w:rPr>
            </w:pPr>
            <w:r w:rsidRPr="00016EBB">
              <w:rPr>
                <w:sz w:val="20"/>
                <w:szCs w:val="20"/>
              </w:rPr>
              <w:t>This work shall only consider intra-DU and intra-frequency cases</w:t>
            </w:r>
          </w:p>
          <w:p w14:paraId="4FBD9364" w14:textId="3A0ACFDB" w:rsidR="002348EF" w:rsidRPr="00016EBB" w:rsidRDefault="00016EBB" w:rsidP="00016EBB">
            <w:pPr>
              <w:pStyle w:val="ListParagraph"/>
              <w:numPr>
                <w:ilvl w:val="1"/>
                <w:numId w:val="120"/>
              </w:numPr>
              <w:snapToGrid w:val="0"/>
              <w:ind w:left="1440"/>
            </w:pPr>
            <w:r w:rsidRPr="00016EBB">
              <w:rPr>
                <w:rFonts w:ascii="Times New Roman" w:hAnsi="Times New Roman" w:cs="Times New Roman"/>
                <w:sz w:val="20"/>
                <w:szCs w:val="20"/>
              </w:rPr>
              <w:t>Identify and specify features to facilitate UL beam selection for UEs equipped with multiple panels, considering UL coverage loss mitigation due to MPE, based on UL beam indication with the unified TCI framework for UL fast panel selection</w:t>
            </w:r>
            <w:r>
              <w:t xml:space="preserve"> </w:t>
            </w:r>
          </w:p>
        </w:tc>
      </w:tr>
    </w:tbl>
    <w:p w14:paraId="23FEBDE8" w14:textId="192D9441" w:rsidR="004C12F6" w:rsidRPr="00C43D48" w:rsidRDefault="00E30A9C" w:rsidP="00577A0D">
      <w:pPr>
        <w:spacing w:before="80" w:after="80"/>
        <w:rPr>
          <w:sz w:val="20"/>
          <w:lang w:eastAsia="zh-CN"/>
        </w:rPr>
      </w:pPr>
      <w:r>
        <w:rPr>
          <w:sz w:val="20"/>
          <w:lang w:eastAsia="zh-CN"/>
        </w:rPr>
        <w:t>In this contribution</w:t>
      </w:r>
      <w:r w:rsidR="00E00BC0">
        <w:rPr>
          <w:sz w:val="20"/>
          <w:lang w:eastAsia="zh-CN"/>
        </w:rPr>
        <w:t xml:space="preserve">, we </w:t>
      </w:r>
      <w:r w:rsidR="003D087B" w:rsidRPr="00C43D48">
        <w:rPr>
          <w:sz w:val="20"/>
          <w:lang w:eastAsia="zh-CN"/>
        </w:rPr>
        <w:t>present</w:t>
      </w:r>
      <w:r w:rsidR="003B4224" w:rsidRPr="00C43D48">
        <w:rPr>
          <w:rFonts w:hint="eastAsia"/>
          <w:sz w:val="20"/>
          <w:lang w:eastAsia="zh-CN"/>
        </w:rPr>
        <w:t xml:space="preserve"> </w:t>
      </w:r>
      <w:r w:rsidR="00AF224C" w:rsidRPr="00C43D48">
        <w:rPr>
          <w:sz w:val="20"/>
          <w:lang w:eastAsia="zh-CN"/>
        </w:rPr>
        <w:t xml:space="preserve">our </w:t>
      </w:r>
      <w:r w:rsidR="0080763B">
        <w:rPr>
          <w:sz w:val="20"/>
          <w:lang w:eastAsia="zh-CN"/>
        </w:rPr>
        <w:t>considerations</w:t>
      </w:r>
      <w:r w:rsidR="00AF224C" w:rsidRPr="00C43D48">
        <w:rPr>
          <w:sz w:val="20"/>
          <w:lang w:eastAsia="zh-CN"/>
        </w:rPr>
        <w:t xml:space="preserve"> </w:t>
      </w:r>
      <w:r w:rsidR="009403BD">
        <w:rPr>
          <w:sz w:val="20"/>
          <w:lang w:eastAsia="zh-CN"/>
        </w:rPr>
        <w:t>and thoughts on how to step forward</w:t>
      </w:r>
      <w:r w:rsidR="004C12F6" w:rsidRPr="00C43D48">
        <w:rPr>
          <w:sz w:val="20"/>
          <w:lang w:eastAsia="zh-CN"/>
        </w:rPr>
        <w:t>.</w:t>
      </w:r>
    </w:p>
    <w:p w14:paraId="6AA89A7C" w14:textId="39F8397B" w:rsidR="003E68D5" w:rsidRPr="00C96096" w:rsidRDefault="003E68D5" w:rsidP="003E68D5">
      <w:pPr>
        <w:pStyle w:val="Heading1"/>
        <w:rPr>
          <w:rFonts w:ascii="Arial" w:hAnsi="Arial" w:cs="Arial"/>
          <w:szCs w:val="32"/>
          <w:lang w:eastAsia="ja-JP"/>
        </w:rPr>
      </w:pPr>
      <w:bookmarkStart w:id="0" w:name="_Ref46237644"/>
      <w:bookmarkStart w:id="1" w:name="_Ref59627205"/>
      <w:r w:rsidRPr="00C96096">
        <w:rPr>
          <w:rFonts w:ascii="Arial" w:hAnsi="Arial" w:cs="Arial"/>
          <w:szCs w:val="32"/>
          <w:lang w:eastAsia="ja-JP"/>
        </w:rPr>
        <w:t xml:space="preserve">Unified TCI </w:t>
      </w:r>
      <w:bookmarkEnd w:id="0"/>
      <w:r w:rsidR="00A768A7">
        <w:rPr>
          <w:rFonts w:ascii="Arial" w:hAnsi="Arial" w:cs="Arial"/>
          <w:szCs w:val="32"/>
          <w:lang w:eastAsia="ja-JP"/>
        </w:rPr>
        <w:t xml:space="preserve">state </w:t>
      </w:r>
      <w:r w:rsidR="008A2E6E" w:rsidRPr="00C96096">
        <w:rPr>
          <w:rFonts w:ascii="Arial" w:hAnsi="Arial" w:cs="Arial"/>
          <w:szCs w:val="32"/>
          <w:lang w:eastAsia="ja-JP"/>
        </w:rPr>
        <w:t>framework</w:t>
      </w:r>
      <w:bookmarkEnd w:id="1"/>
    </w:p>
    <w:p w14:paraId="6CDF04E3" w14:textId="5B356918" w:rsidR="006D4F4B" w:rsidRDefault="009F5B99" w:rsidP="00722ED0">
      <w:pPr>
        <w:spacing w:after="80"/>
        <w:rPr>
          <w:sz w:val="20"/>
          <w:lang w:eastAsia="ja-JP"/>
        </w:rPr>
      </w:pPr>
      <w:r w:rsidRPr="00556B33">
        <w:rPr>
          <w:sz w:val="20"/>
          <w:lang w:eastAsia="ja-JP"/>
        </w:rPr>
        <w:t xml:space="preserve">In Rel.15/16, the DL beam </w:t>
      </w:r>
      <w:r w:rsidR="001F3026">
        <w:rPr>
          <w:sz w:val="20"/>
          <w:lang w:eastAsia="ja-JP"/>
        </w:rPr>
        <w:t>indication</w:t>
      </w:r>
      <w:r w:rsidRPr="00556B33">
        <w:rPr>
          <w:sz w:val="20"/>
          <w:lang w:eastAsia="ja-JP"/>
        </w:rPr>
        <w:t xml:space="preserve"> depends on </w:t>
      </w:r>
      <w:r w:rsidR="001F3026">
        <w:rPr>
          <w:sz w:val="20"/>
          <w:lang w:eastAsia="ja-JP"/>
        </w:rPr>
        <w:t xml:space="preserve">the signaling of </w:t>
      </w:r>
      <w:r w:rsidRPr="00556B33">
        <w:rPr>
          <w:sz w:val="20"/>
          <w:lang w:eastAsia="ja-JP"/>
        </w:rPr>
        <w:t>TCI states</w:t>
      </w:r>
      <w:r w:rsidR="001F3026">
        <w:rPr>
          <w:sz w:val="20"/>
          <w:lang w:eastAsia="ja-JP"/>
        </w:rPr>
        <w:t>.</w:t>
      </w:r>
      <w:r w:rsidRPr="00556B33">
        <w:rPr>
          <w:sz w:val="20"/>
          <w:lang w:eastAsia="ja-JP"/>
        </w:rPr>
        <w:t xml:space="preserve"> </w:t>
      </w:r>
      <w:r w:rsidR="001F3026">
        <w:rPr>
          <w:sz w:val="20"/>
          <w:lang w:eastAsia="ja-JP"/>
        </w:rPr>
        <w:t xml:space="preserve">It is </w:t>
      </w:r>
      <w:r w:rsidRPr="00556B33">
        <w:rPr>
          <w:sz w:val="20"/>
          <w:lang w:eastAsia="ja-JP"/>
        </w:rPr>
        <w:t xml:space="preserve">configured in </w:t>
      </w:r>
      <w:r w:rsidRPr="00556B33">
        <w:rPr>
          <w:i/>
          <w:sz w:val="20"/>
          <w:lang w:eastAsia="ja-JP"/>
        </w:rPr>
        <w:t>PDSCH-Config</w:t>
      </w:r>
      <w:r w:rsidRPr="00556B33">
        <w:rPr>
          <w:sz w:val="20"/>
          <w:lang w:eastAsia="ja-JP"/>
        </w:rPr>
        <w:t xml:space="preserve"> per BWP and </w:t>
      </w:r>
      <w:r w:rsidR="001F3026">
        <w:rPr>
          <w:sz w:val="20"/>
          <w:lang w:eastAsia="ja-JP"/>
        </w:rPr>
        <w:t xml:space="preserve">can be </w:t>
      </w:r>
      <w:r w:rsidRPr="00556B33">
        <w:rPr>
          <w:sz w:val="20"/>
          <w:lang w:eastAsia="ja-JP"/>
        </w:rPr>
        <w:t xml:space="preserve">viewed as </w:t>
      </w:r>
      <w:r>
        <w:rPr>
          <w:sz w:val="20"/>
          <w:lang w:eastAsia="ja-JP"/>
        </w:rPr>
        <w:t xml:space="preserve">a </w:t>
      </w:r>
      <w:r w:rsidRPr="00556B33">
        <w:rPr>
          <w:sz w:val="20"/>
          <w:lang w:eastAsia="ja-JP"/>
        </w:rPr>
        <w:t xml:space="preserve">pool </w:t>
      </w:r>
      <w:r w:rsidR="001F3026">
        <w:rPr>
          <w:sz w:val="20"/>
          <w:lang w:eastAsia="ja-JP"/>
        </w:rPr>
        <w:t xml:space="preserve">of </w:t>
      </w:r>
      <w:r>
        <w:rPr>
          <w:sz w:val="20"/>
          <w:lang w:eastAsia="ja-JP"/>
        </w:rPr>
        <w:t xml:space="preserve">DL Tx </w:t>
      </w:r>
      <w:r w:rsidRPr="00556B33">
        <w:rPr>
          <w:sz w:val="20"/>
          <w:lang w:eastAsia="ja-JP"/>
        </w:rPr>
        <w:t xml:space="preserve">beams. </w:t>
      </w:r>
      <w:r>
        <w:rPr>
          <w:sz w:val="20"/>
          <w:lang w:eastAsia="ja-JP"/>
        </w:rPr>
        <w:t xml:space="preserve">The essential function of </w:t>
      </w:r>
      <w:r w:rsidRPr="00556B33">
        <w:rPr>
          <w:sz w:val="20"/>
          <w:lang w:eastAsia="ja-JP"/>
        </w:rPr>
        <w:t xml:space="preserve">TCI state </w:t>
      </w:r>
      <w:r>
        <w:rPr>
          <w:sz w:val="20"/>
          <w:lang w:eastAsia="ja-JP"/>
        </w:rPr>
        <w:t xml:space="preserve">is to conduct QCL relation between two DL RSs, </w:t>
      </w:r>
      <w:proofErr w:type="gramStart"/>
      <w:r>
        <w:rPr>
          <w:sz w:val="20"/>
          <w:lang w:eastAsia="ja-JP"/>
        </w:rPr>
        <w:t>e.g.</w:t>
      </w:r>
      <w:proofErr w:type="gramEnd"/>
      <w:r>
        <w:rPr>
          <w:sz w:val="20"/>
          <w:lang w:eastAsia="ja-JP"/>
        </w:rPr>
        <w:t xml:space="preserve"> </w:t>
      </w:r>
      <w:r w:rsidR="006D4F4B">
        <w:rPr>
          <w:sz w:val="20"/>
          <w:lang w:eastAsia="ja-JP"/>
        </w:rPr>
        <w:t>QCL-</w:t>
      </w:r>
      <w:proofErr w:type="spellStart"/>
      <w:r w:rsidR="00220F5E">
        <w:rPr>
          <w:sz w:val="20"/>
          <w:lang w:eastAsia="ja-JP"/>
        </w:rPr>
        <w:t>TypeA</w:t>
      </w:r>
      <w:proofErr w:type="spellEnd"/>
      <w:r w:rsidR="00220F5E">
        <w:rPr>
          <w:sz w:val="20"/>
          <w:lang w:eastAsia="ja-JP"/>
        </w:rPr>
        <w:t xml:space="preserve"> and/or QCL-</w:t>
      </w:r>
      <w:proofErr w:type="spellStart"/>
      <w:r w:rsidR="006D4F4B">
        <w:rPr>
          <w:sz w:val="20"/>
          <w:lang w:eastAsia="ja-JP"/>
        </w:rPr>
        <w:t>TypeD</w:t>
      </w:r>
      <w:proofErr w:type="spellEnd"/>
      <w:r w:rsidR="006D4F4B">
        <w:rPr>
          <w:sz w:val="20"/>
          <w:lang w:eastAsia="ja-JP"/>
        </w:rPr>
        <w:t xml:space="preserve"> </w:t>
      </w:r>
      <w:r>
        <w:rPr>
          <w:sz w:val="20"/>
          <w:lang w:eastAsia="ja-JP"/>
        </w:rPr>
        <w:t xml:space="preserve">between </w:t>
      </w:r>
      <w:r w:rsidR="006D4F4B">
        <w:rPr>
          <w:sz w:val="20"/>
          <w:lang w:eastAsia="ja-JP"/>
        </w:rPr>
        <w:t xml:space="preserve">TRS </w:t>
      </w:r>
      <w:r>
        <w:rPr>
          <w:sz w:val="20"/>
          <w:lang w:eastAsia="ja-JP"/>
        </w:rPr>
        <w:t>and</w:t>
      </w:r>
      <w:r w:rsidRPr="00556B33">
        <w:rPr>
          <w:sz w:val="20"/>
          <w:lang w:eastAsia="ja-JP"/>
        </w:rPr>
        <w:t xml:space="preserve"> PDSCH</w:t>
      </w:r>
      <w:r>
        <w:rPr>
          <w:sz w:val="20"/>
          <w:lang w:eastAsia="ja-JP"/>
        </w:rPr>
        <w:t xml:space="preserve"> DMRS</w:t>
      </w:r>
      <w:r w:rsidRPr="00556B33">
        <w:rPr>
          <w:sz w:val="20"/>
          <w:lang w:eastAsia="ja-JP"/>
        </w:rPr>
        <w:t>.</w:t>
      </w:r>
      <w:r>
        <w:rPr>
          <w:sz w:val="20"/>
          <w:lang w:eastAsia="ja-JP"/>
        </w:rPr>
        <w:t xml:space="preserve"> </w:t>
      </w:r>
    </w:p>
    <w:p w14:paraId="0E82DC41" w14:textId="75EA4970" w:rsidR="006D4F4B" w:rsidRDefault="009F5B99" w:rsidP="00722ED0">
      <w:pPr>
        <w:spacing w:after="80"/>
        <w:rPr>
          <w:sz w:val="20"/>
          <w:lang w:eastAsia="ja-JP"/>
        </w:rPr>
      </w:pPr>
      <w:r>
        <w:rPr>
          <w:sz w:val="20"/>
          <w:lang w:eastAsia="ja-JP"/>
        </w:rPr>
        <w:t>As for UL,</w:t>
      </w:r>
      <w:r w:rsidRPr="00556B33">
        <w:rPr>
          <w:sz w:val="20"/>
          <w:lang w:eastAsia="ja-JP"/>
        </w:rPr>
        <w:t xml:space="preserve"> the beam </w:t>
      </w:r>
      <w:r w:rsidR="00222293">
        <w:rPr>
          <w:sz w:val="20"/>
          <w:lang w:eastAsia="ja-JP"/>
        </w:rPr>
        <w:t>indication</w:t>
      </w:r>
      <w:r w:rsidRPr="00556B33">
        <w:rPr>
          <w:sz w:val="20"/>
          <w:lang w:eastAsia="ja-JP"/>
        </w:rPr>
        <w:t xml:space="preserve"> is built on spatial relations which are separately configured and/or activated for </w:t>
      </w:r>
      <w:r w:rsidR="00222293">
        <w:rPr>
          <w:sz w:val="20"/>
          <w:lang w:eastAsia="ja-JP"/>
        </w:rPr>
        <w:t>UL channels or</w:t>
      </w:r>
      <w:r>
        <w:rPr>
          <w:sz w:val="20"/>
          <w:lang w:eastAsia="ja-JP"/>
        </w:rPr>
        <w:t xml:space="preserve"> signals</w:t>
      </w:r>
      <w:r w:rsidRPr="00556B33">
        <w:rPr>
          <w:sz w:val="20"/>
          <w:lang w:eastAsia="ja-JP"/>
        </w:rPr>
        <w:t xml:space="preserve"> in </w:t>
      </w:r>
      <w:r>
        <w:rPr>
          <w:sz w:val="20"/>
          <w:lang w:eastAsia="ja-JP"/>
        </w:rPr>
        <w:t xml:space="preserve">a per PUCCH/SRS </w:t>
      </w:r>
      <w:r w:rsidRPr="00556B33">
        <w:rPr>
          <w:sz w:val="20"/>
          <w:lang w:eastAsia="ja-JP"/>
        </w:rPr>
        <w:t xml:space="preserve">resource level. </w:t>
      </w:r>
      <w:r>
        <w:rPr>
          <w:sz w:val="20"/>
          <w:lang w:eastAsia="ja-JP"/>
        </w:rPr>
        <w:t>T</w:t>
      </w:r>
      <w:r w:rsidRPr="00556B33">
        <w:rPr>
          <w:sz w:val="20"/>
          <w:lang w:eastAsia="ja-JP"/>
        </w:rPr>
        <w:t xml:space="preserve">he spatial relation may contain an SRS resource </w:t>
      </w:r>
      <w:r>
        <w:rPr>
          <w:sz w:val="20"/>
          <w:lang w:eastAsia="ja-JP"/>
        </w:rPr>
        <w:t>or</w:t>
      </w:r>
      <w:r w:rsidRPr="00556B33">
        <w:rPr>
          <w:sz w:val="20"/>
          <w:lang w:eastAsia="ja-JP"/>
        </w:rPr>
        <w:t xml:space="preserve"> </w:t>
      </w:r>
      <w:r>
        <w:rPr>
          <w:sz w:val="20"/>
          <w:lang w:eastAsia="ja-JP"/>
        </w:rPr>
        <w:t xml:space="preserve">a </w:t>
      </w:r>
      <w:r w:rsidRPr="00556B33">
        <w:rPr>
          <w:sz w:val="20"/>
          <w:lang w:eastAsia="ja-JP"/>
        </w:rPr>
        <w:t xml:space="preserve">DL RS as </w:t>
      </w:r>
      <w:r w:rsidR="00486D32">
        <w:rPr>
          <w:sz w:val="20"/>
          <w:lang w:eastAsia="ja-JP"/>
        </w:rPr>
        <w:t>spatial source</w:t>
      </w:r>
      <w:r w:rsidRPr="00556B33">
        <w:rPr>
          <w:sz w:val="20"/>
          <w:lang w:eastAsia="ja-JP"/>
        </w:rPr>
        <w:t xml:space="preserve"> </w:t>
      </w:r>
      <w:r>
        <w:rPr>
          <w:sz w:val="20"/>
          <w:lang w:eastAsia="ja-JP"/>
        </w:rPr>
        <w:t>for determining UL Tx spatial filter</w:t>
      </w:r>
      <w:r w:rsidRPr="00556B33">
        <w:rPr>
          <w:sz w:val="20"/>
          <w:lang w:eastAsia="ja-JP"/>
        </w:rPr>
        <w:t xml:space="preserve">, whereas a TCI state could </w:t>
      </w:r>
      <w:r>
        <w:rPr>
          <w:sz w:val="20"/>
          <w:lang w:eastAsia="ja-JP"/>
        </w:rPr>
        <w:t xml:space="preserve">only </w:t>
      </w:r>
      <w:r w:rsidRPr="00556B33">
        <w:rPr>
          <w:sz w:val="20"/>
          <w:lang w:eastAsia="ja-JP"/>
        </w:rPr>
        <w:t>contain a DL RS (either SSB or CSI-RS)</w:t>
      </w:r>
      <w:r>
        <w:rPr>
          <w:sz w:val="20"/>
          <w:lang w:eastAsia="ja-JP"/>
        </w:rPr>
        <w:t xml:space="preserve"> as a QCL source</w:t>
      </w:r>
      <w:r w:rsidR="00220F5E">
        <w:rPr>
          <w:sz w:val="20"/>
          <w:lang w:eastAsia="ja-JP"/>
        </w:rPr>
        <w:t xml:space="preserve"> in Rel.15/16</w:t>
      </w:r>
      <w:r w:rsidRPr="00556B33">
        <w:rPr>
          <w:sz w:val="20"/>
          <w:lang w:eastAsia="ja-JP"/>
        </w:rPr>
        <w:t xml:space="preserve">. </w:t>
      </w:r>
    </w:p>
    <w:p w14:paraId="476A4A1F" w14:textId="298AF89D" w:rsidR="009F5B99" w:rsidRDefault="006D4F4B" w:rsidP="00722ED0">
      <w:pPr>
        <w:spacing w:after="80"/>
        <w:rPr>
          <w:sz w:val="20"/>
          <w:lang w:eastAsia="ja-JP"/>
        </w:rPr>
      </w:pPr>
      <w:r>
        <w:rPr>
          <w:sz w:val="20"/>
          <w:lang w:eastAsia="ja-JP"/>
        </w:rPr>
        <w:t>Next, we begin our discussion with source RS for conveying QCL-</w:t>
      </w:r>
      <w:proofErr w:type="spellStart"/>
      <w:r>
        <w:rPr>
          <w:sz w:val="20"/>
          <w:lang w:eastAsia="ja-JP"/>
        </w:rPr>
        <w:t>TypeD</w:t>
      </w:r>
      <w:proofErr w:type="spellEnd"/>
      <w:r>
        <w:rPr>
          <w:sz w:val="20"/>
          <w:lang w:eastAsia="ja-JP"/>
        </w:rPr>
        <w:t xml:space="preserve"> in the framework of unified TCI state.</w:t>
      </w:r>
    </w:p>
    <w:p w14:paraId="32772008" w14:textId="0C97998E" w:rsidR="008A2E6E" w:rsidRPr="00C96096" w:rsidRDefault="00D95690" w:rsidP="00FB7FA7">
      <w:pPr>
        <w:pStyle w:val="Heading2"/>
        <w:rPr>
          <w:rFonts w:ascii="Arial" w:hAnsi="Arial" w:cs="Arial"/>
          <w:szCs w:val="24"/>
          <w:lang w:eastAsia="ja-JP"/>
        </w:rPr>
      </w:pPr>
      <w:r w:rsidRPr="00C96096">
        <w:rPr>
          <w:rFonts w:ascii="Arial" w:hAnsi="Arial" w:cs="Arial"/>
          <w:szCs w:val="24"/>
          <w:lang w:eastAsia="ja-JP"/>
        </w:rPr>
        <w:t xml:space="preserve">Source </w:t>
      </w:r>
      <w:r w:rsidR="009F5B99" w:rsidRPr="00C96096">
        <w:rPr>
          <w:rFonts w:ascii="Arial" w:hAnsi="Arial" w:cs="Arial"/>
          <w:szCs w:val="24"/>
          <w:lang w:eastAsia="ja-JP"/>
        </w:rPr>
        <w:t>RS for unified TCI state</w:t>
      </w:r>
    </w:p>
    <w:p w14:paraId="13398BB6" w14:textId="53C7B632" w:rsidR="00303955" w:rsidRPr="00C96096" w:rsidRDefault="00303955" w:rsidP="00C96096">
      <w:pPr>
        <w:spacing w:before="80" w:after="80"/>
        <w:rPr>
          <w:rFonts w:ascii="Arial" w:hAnsi="Arial" w:cs="Arial"/>
          <w:b/>
          <w:bCs/>
          <w:szCs w:val="21"/>
          <w:u w:val="single"/>
        </w:rPr>
      </w:pPr>
      <w:r>
        <w:rPr>
          <w:rFonts w:ascii="Arial" w:hAnsi="Arial" w:cs="Arial"/>
          <w:b/>
          <w:bCs/>
          <w:szCs w:val="21"/>
          <w:u w:val="single"/>
        </w:rPr>
        <w:t>DL QCL</w:t>
      </w:r>
    </w:p>
    <w:p w14:paraId="43786AA8" w14:textId="47C0697A" w:rsidR="002544EF" w:rsidRPr="00722ED0" w:rsidRDefault="001717E5" w:rsidP="00722ED0">
      <w:pPr>
        <w:spacing w:after="80"/>
        <w:rPr>
          <w:strike/>
          <w:color w:val="FF0000"/>
          <w:sz w:val="20"/>
          <w:lang w:eastAsia="ja-JP"/>
        </w:rPr>
      </w:pPr>
      <w:r>
        <w:rPr>
          <w:sz w:val="20"/>
          <w:lang w:eastAsia="ja-JP"/>
        </w:rPr>
        <w:t xml:space="preserve">In </w:t>
      </w:r>
      <w:r w:rsidR="0080648E">
        <w:rPr>
          <w:sz w:val="20"/>
          <w:lang w:eastAsia="ja-JP"/>
        </w:rPr>
        <w:t>RAN1#10</w:t>
      </w:r>
      <w:r>
        <w:rPr>
          <w:sz w:val="20"/>
          <w:lang w:eastAsia="ja-JP"/>
        </w:rPr>
        <w:t>4</w:t>
      </w:r>
      <w:r w:rsidR="002544EF">
        <w:rPr>
          <w:sz w:val="20"/>
          <w:lang w:eastAsia="ja-JP"/>
        </w:rPr>
        <w:t xml:space="preserve">e, the following </w:t>
      </w:r>
      <w:r>
        <w:rPr>
          <w:sz w:val="20"/>
          <w:lang w:eastAsia="ja-JP"/>
        </w:rPr>
        <w:t xml:space="preserve">agreement </w:t>
      </w:r>
      <w:r w:rsidR="002544EF">
        <w:rPr>
          <w:sz w:val="20"/>
          <w:lang w:eastAsia="ja-JP"/>
        </w:rPr>
        <w:t xml:space="preserve">was </w:t>
      </w:r>
      <w:r>
        <w:rPr>
          <w:sz w:val="20"/>
          <w:lang w:eastAsia="ja-JP"/>
        </w:rPr>
        <w:t>achieved</w:t>
      </w:r>
      <w:r w:rsidR="00D350A1">
        <w:rPr>
          <w:sz w:val="20"/>
          <w:lang w:eastAsia="ja-JP"/>
        </w:rPr>
        <w:t xml:space="preserve"> </w:t>
      </w:r>
      <w:r w:rsidR="00D350A1">
        <w:rPr>
          <w:rFonts w:hint="eastAsia"/>
          <w:sz w:val="20"/>
          <w:lang w:eastAsia="zh-CN"/>
        </w:rPr>
        <w:t>which</w:t>
      </w:r>
      <w:r w:rsidR="00D350A1">
        <w:rPr>
          <w:sz w:val="20"/>
          <w:lang w:eastAsia="ja-JP"/>
        </w:rPr>
        <w:t xml:space="preserve"> implies that the basic QCL rule in Rel.16 can be reused for unified TCI state.</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2544EF" w:rsidRPr="00797A8E" w14:paraId="0433618A" w14:textId="77777777" w:rsidTr="00C96096">
        <w:trPr>
          <w:trHeight w:val="1602"/>
        </w:trPr>
        <w:tc>
          <w:tcPr>
            <w:tcW w:w="9639" w:type="dxa"/>
          </w:tcPr>
          <w:p w14:paraId="10D6C22E" w14:textId="77777777" w:rsidR="001717E5" w:rsidRPr="00BC631B" w:rsidRDefault="001717E5" w:rsidP="00BC631B">
            <w:pPr>
              <w:autoSpaceDE/>
              <w:autoSpaceDN/>
              <w:adjustRightInd/>
              <w:spacing w:after="0"/>
              <w:rPr>
                <w:rFonts w:eastAsia="Batang"/>
                <w:sz w:val="20"/>
                <w:szCs w:val="20"/>
                <w:lang w:val="en-GB"/>
              </w:rPr>
            </w:pPr>
            <w:r w:rsidRPr="00BC631B">
              <w:rPr>
                <w:rFonts w:eastAsia="Batang"/>
                <w:b/>
                <w:sz w:val="20"/>
                <w:szCs w:val="20"/>
                <w:highlight w:val="green"/>
                <w:lang w:val="en-GB"/>
              </w:rPr>
              <w:lastRenderedPageBreak/>
              <w:t>Agreement</w:t>
            </w:r>
          </w:p>
          <w:p w14:paraId="19E41257" w14:textId="77777777" w:rsidR="001717E5" w:rsidRPr="001717E5" w:rsidRDefault="001717E5">
            <w:pPr>
              <w:autoSpaceDE/>
              <w:autoSpaceDN/>
              <w:adjustRightInd/>
              <w:spacing w:after="0"/>
              <w:rPr>
                <w:rFonts w:ascii="Times" w:eastAsia="Batang" w:hAnsi="Times"/>
                <w:sz w:val="20"/>
                <w:szCs w:val="20"/>
                <w:lang w:val="en-GB"/>
              </w:rPr>
            </w:pPr>
            <w:r w:rsidRPr="001717E5">
              <w:rPr>
                <w:rFonts w:eastAsia="Batang"/>
                <w:sz w:val="20"/>
                <w:szCs w:val="20"/>
                <w:lang w:val="en-GB"/>
              </w:rPr>
              <w:t>On Rel.17 unified TCI framework, the supported</w:t>
            </w:r>
            <w:r w:rsidRPr="001717E5">
              <w:rPr>
                <w:rFonts w:eastAsia="等线"/>
                <w:sz w:val="20"/>
                <w:szCs w:val="20"/>
                <w:lang w:val="en-GB" w:eastAsia="zh-CN"/>
              </w:rPr>
              <w:t xml:space="preserve"> source/target QCL relations in the current TS38.214 V16.4.0 is supported for QCL Type D. </w:t>
            </w:r>
            <w:r w:rsidRPr="001717E5">
              <w:rPr>
                <w:rFonts w:eastAsia="Batang"/>
                <w:sz w:val="20"/>
                <w:szCs w:val="20"/>
                <w:lang w:val="en-GB"/>
              </w:rPr>
              <w:t xml:space="preserve"> </w:t>
            </w:r>
          </w:p>
          <w:p w14:paraId="5DA04CD9" w14:textId="77777777" w:rsidR="001717E5" w:rsidRPr="001717E5" w:rsidRDefault="001717E5" w:rsidP="00C96096">
            <w:pPr>
              <w:numPr>
                <w:ilvl w:val="0"/>
                <w:numId w:val="75"/>
              </w:numPr>
              <w:suppressAutoHyphens/>
              <w:autoSpaceDE/>
              <w:autoSpaceDN/>
              <w:adjustRightInd/>
              <w:snapToGrid/>
              <w:spacing w:after="0"/>
              <w:ind w:hanging="398"/>
              <w:jc w:val="left"/>
              <w:textAlignment w:val="baseline"/>
              <w:rPr>
                <w:rFonts w:ascii="Times" w:eastAsia="Batang" w:hAnsi="Times"/>
                <w:sz w:val="20"/>
                <w:szCs w:val="20"/>
                <w:lang w:val="en-GB" w:eastAsia="x-none"/>
              </w:rPr>
            </w:pPr>
            <w:r w:rsidRPr="001717E5">
              <w:rPr>
                <w:rFonts w:eastAsia="Batang"/>
                <w:sz w:val="20"/>
                <w:szCs w:val="20"/>
                <w:lang w:val="en-GB" w:eastAsia="x-none"/>
              </w:rPr>
              <w:t>Note: This implies that the following source RS types for DL QCL (Type D, for DL RX spatial filter reference) information for DL UE-dedicated reception on PDSCH and all/subset of CORESETs are supported:</w:t>
            </w:r>
          </w:p>
          <w:p w14:paraId="69B11857" w14:textId="77777777" w:rsidR="001717E5" w:rsidRPr="001717E5" w:rsidRDefault="001717E5" w:rsidP="00BC631B">
            <w:pPr>
              <w:numPr>
                <w:ilvl w:val="1"/>
                <w:numId w:val="75"/>
              </w:numPr>
              <w:suppressAutoHyphens/>
              <w:autoSpaceDE/>
              <w:autoSpaceDN/>
              <w:adjustRightInd/>
              <w:snapToGrid/>
              <w:spacing w:after="0"/>
              <w:jc w:val="left"/>
              <w:textAlignment w:val="baseline"/>
              <w:rPr>
                <w:rFonts w:eastAsia="Batang"/>
                <w:sz w:val="20"/>
                <w:szCs w:val="20"/>
                <w:lang w:val="en-GB" w:eastAsia="x-none"/>
              </w:rPr>
            </w:pPr>
            <w:r w:rsidRPr="001717E5">
              <w:rPr>
                <w:rFonts w:eastAsia="Batang"/>
                <w:sz w:val="20"/>
                <w:szCs w:val="20"/>
                <w:lang w:val="en-GB" w:eastAsia="x-none"/>
              </w:rPr>
              <w:t xml:space="preserve">CSI-RS for beam management </w:t>
            </w:r>
          </w:p>
          <w:p w14:paraId="554D154E" w14:textId="77777777" w:rsidR="00D350A1" w:rsidRPr="00C96096" w:rsidRDefault="001717E5" w:rsidP="00C96096">
            <w:pPr>
              <w:numPr>
                <w:ilvl w:val="1"/>
                <w:numId w:val="75"/>
              </w:numPr>
              <w:suppressAutoHyphens/>
              <w:autoSpaceDE/>
              <w:autoSpaceDN/>
              <w:adjustRightInd/>
              <w:snapToGrid/>
              <w:spacing w:after="0"/>
              <w:jc w:val="left"/>
              <w:textAlignment w:val="baseline"/>
              <w:rPr>
                <w:rFonts w:eastAsia="Batang"/>
                <w:sz w:val="20"/>
                <w:szCs w:val="20"/>
                <w:lang w:val="en-GB" w:eastAsia="x-none"/>
              </w:rPr>
            </w:pPr>
            <w:r w:rsidRPr="00D350A1">
              <w:rPr>
                <w:rFonts w:eastAsia="Batang"/>
                <w:sz w:val="20"/>
                <w:szCs w:val="20"/>
                <w:lang w:val="en-GB" w:eastAsia="x-none"/>
              </w:rPr>
              <w:t>CSI-RS for tracking</w:t>
            </w:r>
          </w:p>
          <w:p w14:paraId="122A84BF" w14:textId="5FA5B77A" w:rsidR="002544EF" w:rsidRPr="00C96096" w:rsidRDefault="001717E5" w:rsidP="00C96096">
            <w:pPr>
              <w:numPr>
                <w:ilvl w:val="0"/>
                <w:numId w:val="92"/>
              </w:numPr>
              <w:suppressAutoHyphens/>
              <w:autoSpaceDE/>
              <w:autoSpaceDN/>
              <w:adjustRightInd/>
              <w:snapToGrid/>
              <w:spacing w:after="0"/>
              <w:jc w:val="left"/>
              <w:textAlignment w:val="baseline"/>
              <w:rPr>
                <w:rFonts w:ascii="Calibri" w:eastAsia="MS Gothic" w:hAnsi="Calibri" w:cs="Calibri"/>
                <w:sz w:val="21"/>
                <w:szCs w:val="24"/>
                <w:lang w:eastAsia="zh-CN"/>
              </w:rPr>
            </w:pPr>
            <w:r w:rsidRPr="00C96096">
              <w:rPr>
                <w:rFonts w:eastAsia="Batang"/>
                <w:sz w:val="20"/>
                <w:szCs w:val="20"/>
                <w:highlight w:val="yellow"/>
                <w:lang w:val="en-GB"/>
              </w:rPr>
              <w:t>FFS (to be decided by RAN1#104bis-e): If SSB, CSI-RS for CSI, and/or SRS for BM are also supported as source RS types</w:t>
            </w:r>
          </w:p>
        </w:tc>
      </w:tr>
    </w:tbl>
    <w:p w14:paraId="579F9132" w14:textId="4F633FE7" w:rsidR="006A3EC6" w:rsidRDefault="005D654C" w:rsidP="00016EBB">
      <w:pPr>
        <w:spacing w:before="80" w:after="80"/>
        <w:rPr>
          <w:sz w:val="20"/>
          <w:lang w:eastAsia="ja-JP"/>
        </w:rPr>
      </w:pPr>
      <w:r w:rsidRPr="00C96096">
        <w:rPr>
          <w:sz w:val="20"/>
          <w:lang w:eastAsia="ja-JP"/>
        </w:rPr>
        <w:t xml:space="preserve">In </w:t>
      </w:r>
      <w:r>
        <w:rPr>
          <w:sz w:val="20"/>
          <w:lang w:eastAsia="ja-JP"/>
        </w:rPr>
        <w:t xml:space="preserve">Rel.15/16, when UE enters the state of RRC connected, CSI-RS for CSI can </w:t>
      </w:r>
      <w:r w:rsidR="006A3EC6">
        <w:rPr>
          <w:sz w:val="20"/>
          <w:lang w:eastAsia="ja-JP"/>
        </w:rPr>
        <w:t xml:space="preserve">serve as </w:t>
      </w:r>
      <w:r>
        <w:rPr>
          <w:sz w:val="20"/>
          <w:lang w:eastAsia="ja-JP"/>
        </w:rPr>
        <w:t>source RS for QCL-</w:t>
      </w:r>
      <w:proofErr w:type="spellStart"/>
      <w:r>
        <w:rPr>
          <w:sz w:val="20"/>
          <w:lang w:eastAsia="ja-JP"/>
        </w:rPr>
        <w:t>TypeA</w:t>
      </w:r>
      <w:proofErr w:type="spellEnd"/>
      <w:r>
        <w:rPr>
          <w:sz w:val="20"/>
          <w:lang w:eastAsia="ja-JP"/>
        </w:rPr>
        <w:t xml:space="preserve"> and </w:t>
      </w:r>
      <w:proofErr w:type="spellStart"/>
      <w:r>
        <w:rPr>
          <w:sz w:val="20"/>
          <w:lang w:eastAsia="ja-JP"/>
        </w:rPr>
        <w:t>TypeD</w:t>
      </w:r>
      <w:proofErr w:type="spellEnd"/>
      <w:r>
        <w:rPr>
          <w:sz w:val="20"/>
          <w:lang w:eastAsia="ja-JP"/>
        </w:rPr>
        <w:t xml:space="preserve"> for either PDCCH DMRS or PDSCH DMRS. </w:t>
      </w:r>
      <w:r w:rsidR="006A3EC6">
        <w:rPr>
          <w:sz w:val="20"/>
          <w:lang w:eastAsia="ja-JP"/>
        </w:rPr>
        <w:t xml:space="preserve">In RAN1#104, RAN1 achieved consensus on reusing the existing QCL rule in Rel.16 as in </w:t>
      </w:r>
      <w:r w:rsidR="001F0F73">
        <w:rPr>
          <w:sz w:val="20"/>
          <w:lang w:eastAsia="ja-JP"/>
        </w:rPr>
        <w:t xml:space="preserve">above </w:t>
      </w:r>
      <w:r w:rsidR="006A3EC6">
        <w:rPr>
          <w:sz w:val="20"/>
          <w:lang w:eastAsia="ja-JP"/>
        </w:rPr>
        <w:t xml:space="preserve">agreement. But it seems that the interpretation on Rel.16 QCL rule is </w:t>
      </w:r>
      <w:r w:rsidR="001F0F73">
        <w:rPr>
          <w:sz w:val="20"/>
          <w:lang w:eastAsia="ja-JP"/>
        </w:rPr>
        <w:t>in</w:t>
      </w:r>
      <w:r w:rsidR="00505DBC">
        <w:rPr>
          <w:sz w:val="20"/>
          <w:lang w:eastAsia="ja-JP"/>
        </w:rPr>
        <w:t>complete, by missing CSI-RS for CSI</w:t>
      </w:r>
      <w:r w:rsidR="00481EAC">
        <w:rPr>
          <w:sz w:val="20"/>
          <w:lang w:eastAsia="ja-JP"/>
        </w:rPr>
        <w:t>,</w:t>
      </w:r>
      <w:r w:rsidR="00505DBC">
        <w:rPr>
          <w:sz w:val="20"/>
          <w:lang w:eastAsia="ja-JP"/>
        </w:rPr>
        <w:t xml:space="preserve"> which was left to FFS. </w:t>
      </w:r>
    </w:p>
    <w:p w14:paraId="5B1AD821" w14:textId="71480F4F" w:rsidR="005D654C" w:rsidRDefault="005D654C" w:rsidP="00DE6B57">
      <w:pPr>
        <w:spacing w:after="80"/>
        <w:rPr>
          <w:sz w:val="20"/>
          <w:lang w:eastAsia="ja-JP"/>
        </w:rPr>
      </w:pPr>
      <w:r>
        <w:rPr>
          <w:sz w:val="20"/>
          <w:lang w:eastAsia="ja-JP"/>
        </w:rPr>
        <w:t>In the framework of unified TCI state</w:t>
      </w:r>
      <w:r w:rsidR="00505DBC">
        <w:rPr>
          <w:sz w:val="20"/>
          <w:lang w:eastAsia="ja-JP"/>
        </w:rPr>
        <w:t xml:space="preserve"> in Rel.17</w:t>
      </w:r>
      <w:r>
        <w:rPr>
          <w:sz w:val="20"/>
          <w:lang w:eastAsia="ja-JP"/>
        </w:rPr>
        <w:t xml:space="preserve">, we </w:t>
      </w:r>
      <w:r w:rsidR="00505DBC">
        <w:rPr>
          <w:sz w:val="20"/>
          <w:lang w:eastAsia="ja-JP"/>
        </w:rPr>
        <w:t>believe</w:t>
      </w:r>
      <w:r>
        <w:rPr>
          <w:sz w:val="20"/>
          <w:lang w:eastAsia="ja-JP"/>
        </w:rPr>
        <w:t xml:space="preserve"> </w:t>
      </w:r>
      <w:r w:rsidR="00505DBC">
        <w:rPr>
          <w:sz w:val="20"/>
          <w:lang w:eastAsia="ja-JP"/>
        </w:rPr>
        <w:t xml:space="preserve">that CSI-RS for CSI </w:t>
      </w:r>
      <w:r>
        <w:rPr>
          <w:sz w:val="20"/>
          <w:lang w:eastAsia="ja-JP"/>
        </w:rPr>
        <w:t xml:space="preserve">can </w:t>
      </w:r>
      <w:r w:rsidR="00505DBC">
        <w:rPr>
          <w:sz w:val="20"/>
          <w:lang w:eastAsia="ja-JP"/>
        </w:rPr>
        <w:t xml:space="preserve">serve as QCL source RS </w:t>
      </w:r>
      <w:r>
        <w:rPr>
          <w:sz w:val="20"/>
          <w:lang w:eastAsia="ja-JP"/>
        </w:rPr>
        <w:t>without any issue</w:t>
      </w:r>
      <w:r w:rsidR="00505DBC">
        <w:rPr>
          <w:sz w:val="20"/>
          <w:lang w:eastAsia="ja-JP"/>
        </w:rPr>
        <w:t xml:space="preserve"> and it’s time for RAN1 to fix it, at least for above agreement.</w:t>
      </w:r>
    </w:p>
    <w:p w14:paraId="4EA30BB4" w14:textId="480E836F" w:rsidR="005D654C" w:rsidRDefault="005D654C" w:rsidP="00C96096">
      <w:pPr>
        <w:pStyle w:val="ListParagraph"/>
        <w:numPr>
          <w:ilvl w:val="0"/>
          <w:numId w:val="32"/>
        </w:numPr>
        <w:spacing w:after="80"/>
        <w:rPr>
          <w:rFonts w:ascii="Arial" w:hAnsi="Arial" w:cs="Arial"/>
          <w:b/>
          <w:sz w:val="22"/>
          <w:szCs w:val="24"/>
        </w:rPr>
      </w:pPr>
      <w:bookmarkStart w:id="2" w:name="_Hlk68599083"/>
      <w:r w:rsidRPr="00256363">
        <w:rPr>
          <w:rFonts w:ascii="Arial" w:hAnsi="Arial" w:cs="Arial"/>
          <w:b/>
          <w:sz w:val="22"/>
          <w:szCs w:val="24"/>
        </w:rPr>
        <w:t xml:space="preserve">: </w:t>
      </w:r>
      <w:r w:rsidR="009649E3">
        <w:rPr>
          <w:rFonts w:ascii="Arial" w:hAnsi="Arial" w:cs="Arial"/>
          <w:b/>
          <w:sz w:val="22"/>
          <w:szCs w:val="24"/>
        </w:rPr>
        <w:t>F</w:t>
      </w:r>
      <w:r w:rsidR="009649E3" w:rsidRPr="00A50565">
        <w:rPr>
          <w:rFonts w:ascii="Arial" w:hAnsi="Arial" w:cs="Arial"/>
          <w:b/>
          <w:sz w:val="22"/>
          <w:szCs w:val="24"/>
        </w:rPr>
        <w:t>or backward compatibility with Rel.15/16 beam management</w:t>
      </w:r>
      <w:r w:rsidRPr="00256363">
        <w:rPr>
          <w:rFonts w:ascii="Arial" w:hAnsi="Arial" w:cs="Arial"/>
          <w:b/>
          <w:sz w:val="22"/>
          <w:szCs w:val="24"/>
        </w:rPr>
        <w:t xml:space="preserve">, support CSI-RS </w:t>
      </w:r>
      <w:r>
        <w:rPr>
          <w:rFonts w:ascii="Arial" w:hAnsi="Arial" w:cs="Arial"/>
          <w:b/>
          <w:sz w:val="22"/>
          <w:szCs w:val="24"/>
        </w:rPr>
        <w:t xml:space="preserve">for CSI </w:t>
      </w:r>
      <w:r w:rsidRPr="00256363">
        <w:rPr>
          <w:rFonts w:ascii="Arial" w:hAnsi="Arial" w:cs="Arial"/>
          <w:b/>
          <w:sz w:val="22"/>
          <w:szCs w:val="24"/>
        </w:rPr>
        <w:t xml:space="preserve">as </w:t>
      </w:r>
      <w:r w:rsidR="00505DBC">
        <w:rPr>
          <w:rFonts w:ascii="Arial" w:hAnsi="Arial" w:cs="Arial"/>
          <w:b/>
          <w:sz w:val="22"/>
          <w:szCs w:val="24"/>
        </w:rPr>
        <w:t xml:space="preserve">QCL </w:t>
      </w:r>
      <w:r w:rsidRPr="00256363">
        <w:rPr>
          <w:rFonts w:ascii="Arial" w:hAnsi="Arial" w:cs="Arial"/>
          <w:b/>
          <w:sz w:val="22"/>
          <w:szCs w:val="24"/>
        </w:rPr>
        <w:t>source RS in unified TCI state.</w:t>
      </w:r>
      <w:r w:rsidR="00390DE5">
        <w:rPr>
          <w:rFonts w:ascii="Arial" w:hAnsi="Arial" w:cs="Arial"/>
          <w:b/>
          <w:sz w:val="22"/>
          <w:szCs w:val="24"/>
        </w:rPr>
        <w:t xml:space="preserve"> </w:t>
      </w:r>
    </w:p>
    <w:p w14:paraId="4AED0884" w14:textId="77777777" w:rsidR="001F1173" w:rsidRDefault="00A60A72" w:rsidP="00A60A72">
      <w:pPr>
        <w:spacing w:after="80"/>
        <w:rPr>
          <w:sz w:val="20"/>
          <w:lang w:eastAsia="ja-JP"/>
        </w:rPr>
      </w:pPr>
      <w:r w:rsidRPr="00016EBB">
        <w:rPr>
          <w:sz w:val="20"/>
          <w:lang w:eastAsia="ja-JP"/>
        </w:rPr>
        <w:t>For cases when reciprocity applies</w:t>
      </w:r>
      <w:r w:rsidR="001A7757">
        <w:rPr>
          <w:sz w:val="20"/>
          <w:lang w:eastAsia="zh-CN"/>
        </w:rPr>
        <w:t xml:space="preserve">, </w:t>
      </w:r>
      <w:r w:rsidRPr="00016EBB">
        <w:rPr>
          <w:sz w:val="20"/>
          <w:lang w:eastAsia="ja-JP"/>
        </w:rPr>
        <w:t>the DL</w:t>
      </w:r>
      <w:r w:rsidR="00A47F1D">
        <w:rPr>
          <w:sz w:val="20"/>
          <w:lang w:eastAsia="ja-JP"/>
        </w:rPr>
        <w:t xml:space="preserve"> </w:t>
      </w:r>
      <w:r w:rsidRPr="00016EBB">
        <w:rPr>
          <w:sz w:val="20"/>
          <w:lang w:eastAsia="ja-JP"/>
        </w:rPr>
        <w:t xml:space="preserve">CSI </w:t>
      </w:r>
      <w:r w:rsidR="00AD7E79">
        <w:rPr>
          <w:sz w:val="20"/>
          <w:lang w:eastAsia="ja-JP"/>
        </w:rPr>
        <w:t>can be</w:t>
      </w:r>
      <w:r w:rsidRPr="00016EBB">
        <w:rPr>
          <w:sz w:val="20"/>
          <w:lang w:eastAsia="ja-JP"/>
        </w:rPr>
        <w:t xml:space="preserve"> based on SRS (i.e., UL pilot-based DL gNB precoder)</w:t>
      </w:r>
      <w:r w:rsidR="00AD7E79">
        <w:rPr>
          <w:sz w:val="20"/>
          <w:lang w:eastAsia="ja-JP"/>
        </w:rPr>
        <w:t>.</w:t>
      </w:r>
      <w:r w:rsidRPr="00016EBB">
        <w:rPr>
          <w:sz w:val="20"/>
          <w:lang w:eastAsia="ja-JP"/>
        </w:rPr>
        <w:t xml:space="preserve"> </w:t>
      </w:r>
      <w:r w:rsidR="00AD7E79">
        <w:rPr>
          <w:sz w:val="20"/>
          <w:lang w:eastAsia="ja-JP"/>
        </w:rPr>
        <w:t>I</w:t>
      </w:r>
      <w:r w:rsidRPr="00016EBB">
        <w:rPr>
          <w:sz w:val="20"/>
          <w:lang w:eastAsia="ja-JP"/>
        </w:rPr>
        <w:t xml:space="preserve">t can be noticed that the optimal UE RX beam (or antenna configuration) is the same as the one used for the SRS transmission. It is our view that for this case, using SRS as QCL source </w:t>
      </w:r>
      <w:r w:rsidR="003536EA">
        <w:rPr>
          <w:sz w:val="20"/>
          <w:lang w:eastAsia="ja-JP"/>
        </w:rPr>
        <w:t xml:space="preserve">RS </w:t>
      </w:r>
      <w:r w:rsidRPr="00016EBB">
        <w:rPr>
          <w:sz w:val="20"/>
          <w:lang w:eastAsia="ja-JP"/>
        </w:rPr>
        <w:t>can be crucial information for the UE. The UE flexibility of finding the optimal DL beam is maintained in the sense</w:t>
      </w:r>
      <w:r w:rsidR="00E266AA">
        <w:rPr>
          <w:sz w:val="20"/>
          <w:lang w:eastAsia="ja-JP"/>
        </w:rPr>
        <w:t>.</w:t>
      </w:r>
      <w:r w:rsidRPr="00016EBB">
        <w:rPr>
          <w:sz w:val="20"/>
          <w:lang w:eastAsia="ja-JP"/>
        </w:rPr>
        <w:t xml:space="preserve"> </w:t>
      </w:r>
      <w:r w:rsidR="00E266AA">
        <w:rPr>
          <w:sz w:val="20"/>
          <w:lang w:eastAsia="ja-JP"/>
        </w:rPr>
        <w:t>T</w:t>
      </w:r>
      <w:r w:rsidRPr="00016EBB">
        <w:rPr>
          <w:sz w:val="20"/>
          <w:lang w:eastAsia="ja-JP"/>
        </w:rPr>
        <w:t>he UE can try different SRS beams</w:t>
      </w:r>
      <w:r w:rsidR="00E266AA">
        <w:rPr>
          <w:sz w:val="20"/>
          <w:lang w:eastAsia="ja-JP"/>
        </w:rPr>
        <w:t xml:space="preserve">, </w:t>
      </w:r>
      <w:r w:rsidR="00FE47FA">
        <w:rPr>
          <w:sz w:val="20"/>
          <w:lang w:eastAsia="ja-JP"/>
        </w:rPr>
        <w:t xml:space="preserve">while at the NW side, gNB can also </w:t>
      </w:r>
      <w:r w:rsidR="001F1173">
        <w:rPr>
          <w:sz w:val="20"/>
          <w:lang w:eastAsia="ja-JP"/>
        </w:rPr>
        <w:t>implement</w:t>
      </w:r>
      <w:r w:rsidR="00FE47FA">
        <w:rPr>
          <w:sz w:val="20"/>
          <w:lang w:eastAsia="ja-JP"/>
        </w:rPr>
        <w:t xml:space="preserve"> the </w:t>
      </w:r>
      <w:r w:rsidR="00B51B6F">
        <w:rPr>
          <w:sz w:val="20"/>
          <w:lang w:eastAsia="ja-JP"/>
        </w:rPr>
        <w:t xml:space="preserve">best </w:t>
      </w:r>
      <w:r w:rsidR="00B51B6F">
        <w:rPr>
          <w:rFonts w:hint="eastAsia"/>
          <w:sz w:val="20"/>
          <w:lang w:eastAsia="zh-CN"/>
        </w:rPr>
        <w:t>DL</w:t>
      </w:r>
      <w:r w:rsidR="00B51B6F">
        <w:rPr>
          <w:sz w:val="20"/>
          <w:lang w:eastAsia="ja-JP"/>
        </w:rPr>
        <w:t xml:space="preserve"> </w:t>
      </w:r>
      <w:r w:rsidR="002C56A2">
        <w:rPr>
          <w:sz w:val="20"/>
          <w:lang w:eastAsia="ja-JP"/>
        </w:rPr>
        <w:t xml:space="preserve">Tx beam which </w:t>
      </w:r>
      <w:r w:rsidR="00ED2BAE">
        <w:rPr>
          <w:sz w:val="20"/>
          <w:lang w:eastAsia="ja-JP"/>
        </w:rPr>
        <w:t>corresponds</w:t>
      </w:r>
      <w:r w:rsidR="002C56A2">
        <w:rPr>
          <w:sz w:val="20"/>
          <w:lang w:eastAsia="ja-JP"/>
        </w:rPr>
        <w:t xml:space="preserve"> </w:t>
      </w:r>
      <w:r w:rsidR="00ED2BAE">
        <w:rPr>
          <w:sz w:val="20"/>
          <w:lang w:eastAsia="ja-JP"/>
        </w:rPr>
        <w:t xml:space="preserve">to the </w:t>
      </w:r>
      <w:r w:rsidR="00FE47FA">
        <w:rPr>
          <w:sz w:val="20"/>
          <w:lang w:eastAsia="ja-JP"/>
        </w:rPr>
        <w:t xml:space="preserve">best Rx beam for one </w:t>
      </w:r>
      <w:r w:rsidR="001F1173">
        <w:rPr>
          <w:sz w:val="20"/>
          <w:lang w:eastAsia="ja-JP"/>
        </w:rPr>
        <w:t xml:space="preserve">selected </w:t>
      </w:r>
      <w:r w:rsidR="00FE47FA">
        <w:rPr>
          <w:sz w:val="20"/>
          <w:lang w:eastAsia="ja-JP"/>
        </w:rPr>
        <w:t>SRS resource</w:t>
      </w:r>
      <w:r w:rsidR="001F1173">
        <w:rPr>
          <w:sz w:val="20"/>
          <w:lang w:eastAsia="ja-JP"/>
        </w:rPr>
        <w:t xml:space="preserve">. </w:t>
      </w:r>
    </w:p>
    <w:p w14:paraId="565CB8C7" w14:textId="06CEC4F4" w:rsidR="00A60A72" w:rsidRDefault="00183672" w:rsidP="00016EBB">
      <w:pPr>
        <w:spacing w:after="80"/>
        <w:rPr>
          <w:sz w:val="20"/>
          <w:lang w:eastAsia="ja-JP"/>
        </w:rPr>
      </w:pPr>
      <w:r>
        <w:rPr>
          <w:sz w:val="20"/>
          <w:lang w:eastAsia="ja-JP"/>
        </w:rPr>
        <w:t>F</w:t>
      </w:r>
      <w:r w:rsidR="001F1173">
        <w:rPr>
          <w:sz w:val="20"/>
          <w:lang w:eastAsia="ja-JP"/>
        </w:rPr>
        <w:t xml:space="preserve">or UL TCI states, </w:t>
      </w:r>
      <w:r w:rsidR="00020AE7">
        <w:rPr>
          <w:sz w:val="20"/>
          <w:lang w:eastAsia="ja-JP"/>
        </w:rPr>
        <w:t xml:space="preserve">SRS </w:t>
      </w:r>
      <w:r>
        <w:rPr>
          <w:sz w:val="20"/>
          <w:lang w:eastAsia="ja-JP"/>
        </w:rPr>
        <w:t xml:space="preserve">for beam management </w:t>
      </w:r>
      <w:r w:rsidR="00020AE7">
        <w:rPr>
          <w:sz w:val="20"/>
          <w:lang w:eastAsia="ja-JP"/>
        </w:rPr>
        <w:t xml:space="preserve">can be </w:t>
      </w:r>
      <w:r w:rsidR="004D257E">
        <w:rPr>
          <w:sz w:val="20"/>
          <w:lang w:eastAsia="ja-JP"/>
        </w:rPr>
        <w:t>a</w:t>
      </w:r>
      <w:r w:rsidR="00020AE7">
        <w:rPr>
          <w:sz w:val="20"/>
          <w:lang w:eastAsia="ja-JP"/>
        </w:rPr>
        <w:t xml:space="preserve"> source RS</w:t>
      </w:r>
      <w:r w:rsidR="004D257E">
        <w:rPr>
          <w:sz w:val="20"/>
          <w:lang w:eastAsia="ja-JP"/>
        </w:rPr>
        <w:t xml:space="preserve"> for UE to determine UL Tx beam</w:t>
      </w:r>
      <w:r w:rsidR="00020AE7">
        <w:rPr>
          <w:sz w:val="20"/>
          <w:lang w:eastAsia="ja-JP"/>
        </w:rPr>
        <w:t xml:space="preserve">. If </w:t>
      </w:r>
      <w:r>
        <w:rPr>
          <w:sz w:val="20"/>
          <w:lang w:eastAsia="ja-JP"/>
        </w:rPr>
        <w:t xml:space="preserve">it cannot be used as </w:t>
      </w:r>
      <w:r w:rsidR="004D257E">
        <w:rPr>
          <w:sz w:val="20"/>
          <w:lang w:eastAsia="ja-JP"/>
        </w:rPr>
        <w:t xml:space="preserve">a </w:t>
      </w:r>
      <w:r w:rsidR="007F32F3">
        <w:rPr>
          <w:sz w:val="20"/>
          <w:lang w:eastAsia="ja-JP"/>
        </w:rPr>
        <w:t>source RS</w:t>
      </w:r>
      <w:r w:rsidR="004D257E">
        <w:rPr>
          <w:sz w:val="20"/>
          <w:lang w:eastAsia="ja-JP"/>
        </w:rPr>
        <w:t xml:space="preserve"> for DL </w:t>
      </w:r>
      <w:r w:rsidR="00D777B1">
        <w:rPr>
          <w:sz w:val="20"/>
          <w:lang w:eastAsia="ja-JP"/>
        </w:rPr>
        <w:t>QCL</w:t>
      </w:r>
      <w:r w:rsidR="00D22FD7">
        <w:rPr>
          <w:sz w:val="20"/>
          <w:lang w:eastAsia="ja-JP"/>
        </w:rPr>
        <w:t>,</w:t>
      </w:r>
      <w:r w:rsidR="00D777B1">
        <w:rPr>
          <w:sz w:val="20"/>
          <w:lang w:eastAsia="ja-JP"/>
        </w:rPr>
        <w:t xml:space="preserve"> </w:t>
      </w:r>
      <w:r w:rsidR="00D22FD7">
        <w:rPr>
          <w:sz w:val="20"/>
          <w:lang w:eastAsia="ja-JP"/>
        </w:rPr>
        <w:t>c</w:t>
      </w:r>
      <w:r w:rsidR="00D777B1">
        <w:rPr>
          <w:sz w:val="20"/>
          <w:lang w:eastAsia="ja-JP"/>
        </w:rPr>
        <w:t xml:space="preserve">onsequently SRS for </w:t>
      </w:r>
      <w:r w:rsidR="00D777B1">
        <w:rPr>
          <w:rFonts w:hint="eastAsia"/>
          <w:sz w:val="20"/>
          <w:lang w:eastAsia="zh-CN"/>
        </w:rPr>
        <w:t>b</w:t>
      </w:r>
      <w:r w:rsidR="00D777B1">
        <w:rPr>
          <w:sz w:val="20"/>
          <w:lang w:eastAsia="ja-JP"/>
        </w:rPr>
        <w:t xml:space="preserve">eam management can only be </w:t>
      </w:r>
      <w:r w:rsidR="00D22FD7">
        <w:rPr>
          <w:sz w:val="20"/>
          <w:lang w:eastAsia="ja-JP"/>
        </w:rPr>
        <w:t xml:space="preserve">applied for DL TCI, rather than joint TCI state and UL TCI state. </w:t>
      </w:r>
      <w:r w:rsidR="00D61498">
        <w:rPr>
          <w:sz w:val="20"/>
          <w:lang w:eastAsia="ja-JP"/>
        </w:rPr>
        <w:t>This artificial constraint may reduce the flexibility of unified TCI state designed in Rel.17.</w:t>
      </w:r>
    </w:p>
    <w:p w14:paraId="45668335" w14:textId="2BA78C08" w:rsidR="00D62690" w:rsidRDefault="00D62690" w:rsidP="00016EBB">
      <w:pPr>
        <w:spacing w:after="80"/>
        <w:rPr>
          <w:sz w:val="20"/>
          <w:lang w:eastAsia="zh-CN"/>
        </w:rPr>
      </w:pPr>
      <w:r>
        <w:rPr>
          <w:rFonts w:hint="eastAsia"/>
          <w:sz w:val="20"/>
          <w:lang w:eastAsia="zh-CN"/>
        </w:rPr>
        <w:t>I</w:t>
      </w:r>
      <w:r>
        <w:rPr>
          <w:sz w:val="20"/>
          <w:lang w:eastAsia="zh-CN"/>
        </w:rPr>
        <w:t>n RAN1#106bis-e, the following conclusion was made</w:t>
      </w:r>
      <w:r w:rsidR="000952EB">
        <w:rPr>
          <w:sz w:val="20"/>
          <w:lang w:eastAsia="zh-CN"/>
        </w:rPr>
        <w:t xml:space="preserve">. In our reading, it implies only the DL source RS, </w:t>
      </w:r>
      <w:proofErr w:type="gramStart"/>
      <w:r w:rsidR="000952EB">
        <w:rPr>
          <w:sz w:val="20"/>
          <w:lang w:eastAsia="zh-CN"/>
        </w:rPr>
        <w:t>i.e.</w:t>
      </w:r>
      <w:proofErr w:type="gramEnd"/>
      <w:r w:rsidR="000952EB">
        <w:rPr>
          <w:sz w:val="20"/>
          <w:lang w:eastAsia="zh-CN"/>
        </w:rPr>
        <w:t xml:space="preserve"> SSB in this case, was concluded. In other words, SRS for BM as QCL </w:t>
      </w:r>
      <w:proofErr w:type="spellStart"/>
      <w:r w:rsidR="000952EB">
        <w:rPr>
          <w:sz w:val="20"/>
          <w:lang w:eastAsia="zh-CN"/>
        </w:rPr>
        <w:t>TypeD</w:t>
      </w:r>
      <w:proofErr w:type="spellEnd"/>
      <w:r w:rsidR="000952EB">
        <w:rPr>
          <w:sz w:val="20"/>
          <w:lang w:eastAsia="zh-CN"/>
        </w:rPr>
        <w:t xml:space="preserve"> source is still on the table.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D62690" w:rsidRPr="00797A8E" w14:paraId="64B0DF53" w14:textId="77777777" w:rsidTr="00B40027">
        <w:trPr>
          <w:trHeight w:val="1013"/>
        </w:trPr>
        <w:tc>
          <w:tcPr>
            <w:tcW w:w="9639" w:type="dxa"/>
          </w:tcPr>
          <w:p w14:paraId="03C99760" w14:textId="77777777" w:rsidR="00D62690" w:rsidRPr="00D62690" w:rsidRDefault="00D62690" w:rsidP="00D62690">
            <w:pPr>
              <w:autoSpaceDE/>
              <w:autoSpaceDN/>
              <w:adjustRightInd/>
              <w:snapToGrid/>
              <w:spacing w:after="0"/>
              <w:ind w:left="1440" w:hanging="1440"/>
              <w:jc w:val="left"/>
              <w:rPr>
                <w:rFonts w:ascii="Times" w:eastAsia="Batang" w:hAnsi="Times" w:cs="Times"/>
                <w:sz w:val="20"/>
                <w:szCs w:val="24"/>
                <w:lang w:val="en-GB"/>
              </w:rPr>
            </w:pPr>
            <w:r w:rsidRPr="00D62690">
              <w:rPr>
                <w:rFonts w:ascii="Times" w:eastAsia="Batang" w:hAnsi="Times" w:cs="Times"/>
                <w:b/>
                <w:bCs/>
                <w:sz w:val="20"/>
                <w:szCs w:val="24"/>
                <w:lang w:val="en-GB"/>
              </w:rPr>
              <w:t>Conclusion</w:t>
            </w:r>
          </w:p>
          <w:p w14:paraId="67C0DE04" w14:textId="77777777" w:rsidR="00D62690" w:rsidRPr="00D62690" w:rsidRDefault="00D62690" w:rsidP="00D62690">
            <w:pPr>
              <w:autoSpaceDE/>
              <w:autoSpaceDN/>
              <w:adjustRightInd/>
              <w:snapToGrid/>
              <w:spacing w:after="0"/>
              <w:ind w:left="1440" w:hanging="1440"/>
              <w:jc w:val="left"/>
              <w:rPr>
                <w:rFonts w:ascii="Times" w:eastAsia="Malgun Gothic" w:hAnsi="Times" w:cs="Times"/>
                <w:sz w:val="16"/>
                <w:lang w:eastAsia="ko-KR"/>
              </w:rPr>
            </w:pPr>
            <w:r w:rsidRPr="00D62690">
              <w:rPr>
                <w:rFonts w:ascii="Times" w:eastAsia="Batang" w:hAnsi="Times" w:cs="Times"/>
                <w:sz w:val="20"/>
                <w:szCs w:val="24"/>
                <w:lang w:val="en-GB"/>
              </w:rPr>
              <w:t xml:space="preserve">On Rel.17 unified TCI framework, there is no consensus in supporting the </w:t>
            </w:r>
            <w:r w:rsidRPr="00B40027">
              <w:rPr>
                <w:rFonts w:ascii="Times" w:eastAsia="Batang" w:hAnsi="Times" w:cs="Times"/>
                <w:sz w:val="20"/>
                <w:szCs w:val="24"/>
                <w:highlight w:val="yellow"/>
                <w:lang w:val="en-GB"/>
              </w:rPr>
              <w:t>following DL source RS</w:t>
            </w:r>
            <w:r w:rsidRPr="00D62690">
              <w:rPr>
                <w:rFonts w:ascii="Times" w:eastAsia="Batang" w:hAnsi="Times" w:cs="Times"/>
                <w:sz w:val="20"/>
                <w:szCs w:val="24"/>
                <w:lang w:val="en-GB"/>
              </w:rPr>
              <w:t xml:space="preserve"> type:</w:t>
            </w:r>
          </w:p>
          <w:p w14:paraId="6D123CBB" w14:textId="77777777" w:rsidR="00D62690" w:rsidRPr="00D62690" w:rsidRDefault="00D62690" w:rsidP="00D62690">
            <w:pPr>
              <w:numPr>
                <w:ilvl w:val="0"/>
                <w:numId w:val="122"/>
              </w:numPr>
              <w:autoSpaceDE/>
              <w:autoSpaceDN/>
              <w:adjustRightInd/>
              <w:snapToGrid/>
              <w:spacing w:after="0"/>
              <w:jc w:val="left"/>
              <w:rPr>
                <w:rFonts w:ascii="Times" w:eastAsia="Times New Roman" w:hAnsi="Times" w:cs="Times"/>
                <w:sz w:val="16"/>
                <w:szCs w:val="24"/>
                <w:lang w:val="en-GB"/>
              </w:rPr>
            </w:pPr>
            <w:r w:rsidRPr="00B40027">
              <w:rPr>
                <w:rFonts w:ascii="Times" w:eastAsia="Times New Roman" w:hAnsi="Times" w:cs="Times"/>
                <w:sz w:val="20"/>
                <w:szCs w:val="24"/>
                <w:highlight w:val="yellow"/>
                <w:lang w:val="en-GB"/>
              </w:rPr>
              <w:t>SSB as QCL Type-D source RS</w:t>
            </w:r>
            <w:r w:rsidRPr="00D62690">
              <w:rPr>
                <w:rFonts w:ascii="Times" w:eastAsia="Times New Roman" w:hAnsi="Times" w:cs="Times"/>
                <w:sz w:val="20"/>
                <w:szCs w:val="24"/>
                <w:lang w:val="en-GB"/>
              </w:rPr>
              <w:t>, with TRS as QCL Type-A source RS</w:t>
            </w:r>
          </w:p>
          <w:p w14:paraId="0FEBD0AB" w14:textId="46B2538E" w:rsidR="00D62690" w:rsidRPr="00B40027" w:rsidRDefault="00D62690" w:rsidP="00B40027">
            <w:pPr>
              <w:numPr>
                <w:ilvl w:val="0"/>
                <w:numId w:val="122"/>
              </w:numPr>
              <w:autoSpaceDE/>
              <w:autoSpaceDN/>
              <w:adjustRightInd/>
              <w:snapToGrid/>
              <w:spacing w:after="0"/>
              <w:jc w:val="left"/>
              <w:rPr>
                <w:rFonts w:ascii="Times" w:eastAsia="Times New Roman" w:hAnsi="Times" w:cs="Times"/>
                <w:sz w:val="16"/>
                <w:szCs w:val="24"/>
                <w:lang w:val="en-GB"/>
              </w:rPr>
            </w:pPr>
            <w:r w:rsidRPr="00D62690">
              <w:rPr>
                <w:rFonts w:ascii="Times" w:eastAsia="Times New Roman" w:hAnsi="Times" w:cs="Times"/>
                <w:sz w:val="20"/>
                <w:szCs w:val="24"/>
                <w:lang w:val="en-GB"/>
              </w:rPr>
              <w:t>SRS for BM as QCL Type-D source RS, optionally with TRS as QCL Type-A source RS</w:t>
            </w:r>
          </w:p>
        </w:tc>
      </w:tr>
    </w:tbl>
    <w:p w14:paraId="6FD52179" w14:textId="13C16495" w:rsidR="00A60A72" w:rsidRDefault="00A60A72" w:rsidP="00B40027">
      <w:pPr>
        <w:spacing w:before="80" w:after="80"/>
        <w:rPr>
          <w:sz w:val="20"/>
          <w:lang w:eastAsia="zh-CN"/>
        </w:rPr>
      </w:pPr>
      <w:r w:rsidRPr="00016EBB">
        <w:rPr>
          <w:sz w:val="20"/>
          <w:lang w:eastAsia="zh-CN"/>
        </w:rPr>
        <w:t xml:space="preserve">Based on </w:t>
      </w:r>
      <w:r w:rsidR="00D61498">
        <w:rPr>
          <w:sz w:val="20"/>
          <w:lang w:eastAsia="zh-CN"/>
        </w:rPr>
        <w:t>above points</w:t>
      </w:r>
      <w:r w:rsidRPr="00016EBB">
        <w:rPr>
          <w:sz w:val="20"/>
          <w:lang w:eastAsia="zh-CN"/>
        </w:rPr>
        <w:t>, we make the following proposal</w:t>
      </w:r>
      <w:r w:rsidR="00D61498">
        <w:rPr>
          <w:sz w:val="20"/>
          <w:lang w:eastAsia="zh-CN"/>
        </w:rPr>
        <w:t xml:space="preserve"> as</w:t>
      </w:r>
    </w:p>
    <w:p w14:paraId="3AB208DB" w14:textId="7952FA07" w:rsidR="00585E0E" w:rsidRPr="00585E0E" w:rsidRDefault="00585E0E">
      <w:pPr>
        <w:pStyle w:val="ListParagraph"/>
        <w:numPr>
          <w:ilvl w:val="0"/>
          <w:numId w:val="32"/>
        </w:numPr>
        <w:spacing w:after="80"/>
        <w:rPr>
          <w:rFonts w:ascii="Arial" w:hAnsi="Arial" w:cs="Arial"/>
          <w:b/>
          <w:sz w:val="22"/>
          <w:szCs w:val="24"/>
        </w:rPr>
      </w:pPr>
      <w:r w:rsidRPr="00256363">
        <w:rPr>
          <w:rFonts w:ascii="Arial" w:hAnsi="Arial" w:cs="Arial"/>
          <w:b/>
          <w:sz w:val="22"/>
          <w:szCs w:val="24"/>
        </w:rPr>
        <w:t>:</w:t>
      </w:r>
      <w:r>
        <w:rPr>
          <w:rFonts w:ascii="Arial" w:hAnsi="Arial" w:cs="Arial"/>
          <w:b/>
          <w:sz w:val="22"/>
          <w:szCs w:val="24"/>
        </w:rPr>
        <w:t xml:space="preserve"> </w:t>
      </w:r>
      <w:r w:rsidRPr="00016EBB">
        <w:rPr>
          <w:rFonts w:ascii="Arial" w:hAnsi="Arial" w:cs="Arial"/>
          <w:b/>
          <w:sz w:val="22"/>
          <w:szCs w:val="24"/>
        </w:rPr>
        <w:t xml:space="preserve">Support SRS </w:t>
      </w:r>
      <w:r w:rsidR="00407DB4">
        <w:rPr>
          <w:rFonts w:ascii="Arial" w:hAnsi="Arial" w:cs="Arial"/>
          <w:b/>
          <w:sz w:val="22"/>
          <w:szCs w:val="24"/>
        </w:rPr>
        <w:t xml:space="preserve">for beam management </w:t>
      </w:r>
      <w:r w:rsidRPr="00016EBB">
        <w:rPr>
          <w:rFonts w:ascii="Arial" w:hAnsi="Arial" w:cs="Arial"/>
          <w:b/>
          <w:sz w:val="22"/>
          <w:szCs w:val="24"/>
        </w:rPr>
        <w:t xml:space="preserve">as </w:t>
      </w:r>
      <w:r w:rsidR="000952EB">
        <w:rPr>
          <w:rFonts w:ascii="Arial" w:hAnsi="Arial" w:cs="Arial"/>
          <w:b/>
          <w:sz w:val="22"/>
          <w:szCs w:val="24"/>
        </w:rPr>
        <w:t>QCL-</w:t>
      </w:r>
      <w:proofErr w:type="spellStart"/>
      <w:r w:rsidR="000952EB">
        <w:rPr>
          <w:rFonts w:ascii="Arial" w:hAnsi="Arial" w:cs="Arial"/>
          <w:b/>
          <w:sz w:val="22"/>
          <w:szCs w:val="24"/>
        </w:rPr>
        <w:t>TypeD</w:t>
      </w:r>
      <w:proofErr w:type="spellEnd"/>
      <w:r w:rsidR="000952EB">
        <w:rPr>
          <w:rFonts w:ascii="Arial" w:hAnsi="Arial" w:cs="Arial"/>
          <w:b/>
          <w:sz w:val="22"/>
          <w:szCs w:val="24"/>
        </w:rPr>
        <w:t xml:space="preserve"> </w:t>
      </w:r>
      <w:r w:rsidR="00407DB4">
        <w:rPr>
          <w:rFonts w:ascii="Arial" w:hAnsi="Arial" w:cs="Arial"/>
          <w:b/>
          <w:sz w:val="22"/>
          <w:szCs w:val="24"/>
        </w:rPr>
        <w:t xml:space="preserve">source </w:t>
      </w:r>
      <w:r w:rsidRPr="00016EBB">
        <w:rPr>
          <w:rFonts w:ascii="Arial" w:hAnsi="Arial" w:cs="Arial"/>
          <w:b/>
          <w:sz w:val="22"/>
          <w:szCs w:val="24"/>
        </w:rPr>
        <w:t xml:space="preserve">RS for </w:t>
      </w:r>
      <w:r w:rsidR="00407DB4">
        <w:rPr>
          <w:rFonts w:ascii="Arial" w:hAnsi="Arial" w:cs="Arial"/>
          <w:b/>
          <w:sz w:val="22"/>
          <w:szCs w:val="24"/>
        </w:rPr>
        <w:t xml:space="preserve">conducting </w:t>
      </w:r>
      <w:r w:rsidRPr="00016EBB">
        <w:rPr>
          <w:rFonts w:ascii="Arial" w:hAnsi="Arial" w:cs="Arial"/>
          <w:b/>
          <w:sz w:val="22"/>
          <w:szCs w:val="24"/>
        </w:rPr>
        <w:t xml:space="preserve">DL </w:t>
      </w:r>
      <w:r w:rsidR="00407DB4">
        <w:rPr>
          <w:rFonts w:ascii="Arial" w:hAnsi="Arial" w:cs="Arial"/>
          <w:b/>
          <w:sz w:val="22"/>
          <w:szCs w:val="24"/>
        </w:rPr>
        <w:t>QCL information</w:t>
      </w:r>
      <w:r w:rsidR="000952EB">
        <w:rPr>
          <w:rFonts w:ascii="Arial" w:hAnsi="Arial" w:cs="Arial"/>
          <w:b/>
          <w:sz w:val="22"/>
          <w:szCs w:val="24"/>
        </w:rPr>
        <w:t xml:space="preserve"> along with TRS as QCL </w:t>
      </w:r>
      <w:proofErr w:type="spellStart"/>
      <w:r w:rsidR="000952EB">
        <w:rPr>
          <w:rFonts w:ascii="Arial" w:hAnsi="Arial" w:cs="Arial"/>
          <w:b/>
          <w:sz w:val="22"/>
          <w:szCs w:val="24"/>
        </w:rPr>
        <w:t>TypeA</w:t>
      </w:r>
      <w:proofErr w:type="spellEnd"/>
      <w:r w:rsidR="000952EB">
        <w:rPr>
          <w:rFonts w:ascii="Arial" w:hAnsi="Arial" w:cs="Arial"/>
          <w:b/>
          <w:sz w:val="22"/>
          <w:szCs w:val="24"/>
        </w:rPr>
        <w:t xml:space="preserve"> source RS</w:t>
      </w:r>
      <w:r w:rsidRPr="00016EBB">
        <w:rPr>
          <w:rFonts w:ascii="Arial" w:hAnsi="Arial" w:cs="Arial"/>
          <w:b/>
          <w:sz w:val="22"/>
          <w:szCs w:val="24"/>
        </w:rPr>
        <w:t>.</w:t>
      </w:r>
    </w:p>
    <w:bookmarkEnd w:id="2"/>
    <w:p w14:paraId="2476144C" w14:textId="63DDB591" w:rsidR="005B49CA" w:rsidRPr="00D65FFD" w:rsidRDefault="005B49CA" w:rsidP="005B49CA">
      <w:pPr>
        <w:pStyle w:val="Heading2"/>
        <w:rPr>
          <w:rFonts w:ascii="Arial" w:hAnsi="Arial" w:cs="Arial"/>
          <w:lang w:eastAsia="ja-JP"/>
        </w:rPr>
      </w:pPr>
      <w:r w:rsidRPr="00D65FFD">
        <w:rPr>
          <w:rFonts w:ascii="Arial" w:hAnsi="Arial" w:cs="Arial"/>
          <w:lang w:eastAsia="ja-JP"/>
        </w:rPr>
        <w:t xml:space="preserve">Common beam operation </w:t>
      </w:r>
      <w:r w:rsidR="00BC631B">
        <w:rPr>
          <w:rFonts w:ascii="Arial" w:hAnsi="Arial" w:cs="Arial"/>
          <w:lang w:eastAsia="ja-JP"/>
        </w:rPr>
        <w:t>for CA</w:t>
      </w:r>
    </w:p>
    <w:p w14:paraId="1A894F36" w14:textId="18D873BF" w:rsidR="00BC631B" w:rsidRPr="00C96096" w:rsidRDefault="00BC631B" w:rsidP="00C96096">
      <w:pPr>
        <w:spacing w:before="80" w:after="80"/>
        <w:rPr>
          <w:rFonts w:ascii="Arial" w:hAnsi="Arial" w:cs="Arial"/>
          <w:b/>
          <w:bCs/>
          <w:szCs w:val="21"/>
          <w:u w:val="single"/>
        </w:rPr>
      </w:pPr>
      <w:r>
        <w:rPr>
          <w:rFonts w:ascii="Arial" w:hAnsi="Arial" w:cs="Arial"/>
          <w:b/>
          <w:bCs/>
          <w:szCs w:val="21"/>
          <w:u w:val="single"/>
        </w:rPr>
        <w:t>I</w:t>
      </w:r>
      <w:r w:rsidRPr="00256363">
        <w:rPr>
          <w:rFonts w:ascii="Arial" w:hAnsi="Arial" w:cs="Arial"/>
          <w:b/>
          <w:bCs/>
          <w:szCs w:val="21"/>
          <w:u w:val="single"/>
        </w:rPr>
        <w:t>nt</w:t>
      </w:r>
      <w:r>
        <w:rPr>
          <w:rFonts w:ascii="Arial" w:hAnsi="Arial" w:cs="Arial"/>
          <w:b/>
          <w:bCs/>
          <w:szCs w:val="21"/>
          <w:u w:val="single"/>
        </w:rPr>
        <w:t>ra</w:t>
      </w:r>
      <w:r w:rsidRPr="00256363">
        <w:rPr>
          <w:rFonts w:ascii="Arial" w:hAnsi="Arial" w:cs="Arial"/>
          <w:b/>
          <w:bCs/>
          <w:szCs w:val="21"/>
          <w:u w:val="single"/>
        </w:rPr>
        <w:t>-band CA</w:t>
      </w:r>
    </w:p>
    <w:p w14:paraId="0BA2281F" w14:textId="73C5391B" w:rsidR="00BC631B" w:rsidRDefault="00BC631B" w:rsidP="005B49CA">
      <w:pPr>
        <w:autoSpaceDE/>
        <w:adjustRightInd/>
        <w:snapToGrid/>
        <w:spacing w:after="80"/>
        <w:rPr>
          <w:rFonts w:eastAsia="MS Gothic"/>
          <w:sz w:val="20"/>
          <w:szCs w:val="20"/>
          <w:lang w:eastAsia="ja-JP"/>
        </w:rPr>
      </w:pPr>
      <w:r>
        <w:rPr>
          <w:rFonts w:eastAsia="MS Gothic" w:hint="eastAsia"/>
          <w:sz w:val="20"/>
          <w:szCs w:val="20"/>
          <w:lang w:eastAsia="ja-JP"/>
        </w:rPr>
        <w:t>I</w:t>
      </w:r>
      <w:r>
        <w:rPr>
          <w:rFonts w:eastAsia="MS Gothic"/>
          <w:sz w:val="20"/>
          <w:szCs w:val="20"/>
          <w:lang w:eastAsia="ja-JP"/>
        </w:rPr>
        <w:t>n RAN1#10</w:t>
      </w:r>
      <w:r w:rsidR="0052392B">
        <w:rPr>
          <w:rFonts w:eastAsia="MS Gothic"/>
          <w:sz w:val="20"/>
          <w:szCs w:val="20"/>
          <w:lang w:eastAsia="ja-JP"/>
        </w:rPr>
        <w:t>6</w:t>
      </w:r>
      <w:r>
        <w:rPr>
          <w:rFonts w:eastAsia="MS Gothic"/>
          <w:sz w:val="20"/>
          <w:szCs w:val="20"/>
          <w:lang w:eastAsia="ja-JP"/>
        </w:rPr>
        <w:t xml:space="preserve">e, the </w:t>
      </w:r>
      <w:r w:rsidR="0052392B">
        <w:rPr>
          <w:rFonts w:eastAsia="MS Gothic"/>
          <w:sz w:val="20"/>
          <w:szCs w:val="20"/>
          <w:lang w:eastAsia="ja-JP"/>
        </w:rPr>
        <w:t xml:space="preserve">working assumption on </w:t>
      </w:r>
      <w:r>
        <w:rPr>
          <w:rFonts w:eastAsia="MS Gothic"/>
          <w:sz w:val="20"/>
          <w:szCs w:val="20"/>
          <w:lang w:eastAsia="ja-JP"/>
        </w:rPr>
        <w:t>common beam operation for intra-band CA was</w:t>
      </w:r>
      <w:r w:rsidR="0052392B">
        <w:rPr>
          <w:rFonts w:eastAsia="MS Gothic"/>
          <w:sz w:val="20"/>
          <w:szCs w:val="20"/>
          <w:lang w:eastAsia="ja-JP"/>
        </w:rPr>
        <w:t xml:space="preserve"> confirmed as below</w:t>
      </w:r>
      <w:r w:rsidR="007E3890">
        <w:rPr>
          <w:rFonts w:eastAsia="MS Gothic"/>
          <w:sz w:val="20"/>
          <w:szCs w:val="20"/>
          <w:lang w:eastAsia="ja-JP"/>
        </w:rPr>
        <w:t>.</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BC631B" w:rsidRPr="00797A8E" w14:paraId="4CAF6B48" w14:textId="77777777" w:rsidTr="00DE6B57">
        <w:trPr>
          <w:trHeight w:val="241"/>
        </w:trPr>
        <w:tc>
          <w:tcPr>
            <w:tcW w:w="9639" w:type="dxa"/>
          </w:tcPr>
          <w:p w14:paraId="4C2EE5DD" w14:textId="77777777" w:rsidR="0052392B" w:rsidRPr="0052392B" w:rsidRDefault="0052392B" w:rsidP="0052392B">
            <w:pPr>
              <w:autoSpaceDE/>
              <w:autoSpaceDN/>
              <w:adjustRightInd/>
              <w:spacing w:after="0"/>
              <w:rPr>
                <w:rFonts w:ascii="Times" w:eastAsia="Batang" w:hAnsi="Times"/>
                <w:sz w:val="20"/>
                <w:szCs w:val="20"/>
                <w:highlight w:val="green"/>
                <w:lang w:val="en-GB"/>
              </w:rPr>
            </w:pPr>
            <w:r w:rsidRPr="0052392B">
              <w:rPr>
                <w:rFonts w:ascii="Times" w:eastAsia="Batang" w:hAnsi="Times"/>
                <w:b/>
                <w:sz w:val="20"/>
                <w:szCs w:val="20"/>
                <w:highlight w:val="green"/>
                <w:lang w:val="en-GB"/>
              </w:rPr>
              <w:t>Agreement</w:t>
            </w:r>
          </w:p>
          <w:p w14:paraId="3E352262" w14:textId="77777777" w:rsidR="0052392B" w:rsidRPr="0052392B" w:rsidRDefault="0052392B" w:rsidP="0052392B">
            <w:pPr>
              <w:autoSpaceDE/>
              <w:autoSpaceDN/>
              <w:adjustRightInd/>
              <w:spacing w:after="0"/>
              <w:rPr>
                <w:rFonts w:ascii="Times" w:eastAsia="Times New Roman" w:hAnsi="Times"/>
                <w:sz w:val="20"/>
                <w:szCs w:val="20"/>
                <w:lang w:val="en-GB"/>
              </w:rPr>
            </w:pPr>
            <w:r w:rsidRPr="0052392B">
              <w:rPr>
                <w:rFonts w:ascii="Times" w:eastAsia="Times New Roman" w:hAnsi="Times"/>
                <w:sz w:val="20"/>
                <w:szCs w:val="20"/>
                <w:lang w:val="en-GB"/>
              </w:rPr>
              <w:t>On Rel.17 unified TCI framework,</w:t>
            </w:r>
            <w:r w:rsidRPr="0052392B">
              <w:rPr>
                <w:rFonts w:ascii="Times" w:eastAsia="Batang" w:hAnsi="Times"/>
                <w:sz w:val="20"/>
                <w:szCs w:val="20"/>
                <w:lang w:val="en-GB" w:eastAsia="ja-JP"/>
              </w:rPr>
              <w:t xml:space="preserve"> confirm the following working assumption as an agreement with a minor refinement highlighted in </w:t>
            </w:r>
            <w:r w:rsidRPr="0052392B">
              <w:rPr>
                <w:rFonts w:ascii="Times" w:eastAsia="Batang" w:hAnsi="Times"/>
                <w:color w:val="FF0000"/>
                <w:sz w:val="20"/>
                <w:szCs w:val="20"/>
                <w:lang w:val="en-GB" w:eastAsia="ja-JP"/>
              </w:rPr>
              <w:t>red</w:t>
            </w:r>
            <w:r w:rsidRPr="0052392B">
              <w:rPr>
                <w:rFonts w:ascii="Times" w:eastAsia="Batang" w:hAnsi="Times"/>
                <w:sz w:val="20"/>
                <w:szCs w:val="20"/>
                <w:lang w:val="en-GB" w:eastAsia="ja-JP"/>
              </w:rPr>
              <w:t xml:space="preserve"> </w:t>
            </w:r>
          </w:p>
          <w:p w14:paraId="1774CDF0" w14:textId="77777777" w:rsidR="0052392B" w:rsidRPr="0052392B" w:rsidRDefault="0052392B" w:rsidP="0052392B">
            <w:pPr>
              <w:autoSpaceDE/>
              <w:autoSpaceDN/>
              <w:adjustRightInd/>
              <w:spacing w:after="0"/>
              <w:jc w:val="left"/>
              <w:rPr>
                <w:rFonts w:ascii="Times" w:eastAsia="Batang" w:hAnsi="Times"/>
                <w:sz w:val="20"/>
                <w:szCs w:val="20"/>
                <w:lang w:val="en-GB" w:eastAsia="ja-JP"/>
              </w:rPr>
            </w:pPr>
            <w:r w:rsidRPr="0052392B">
              <w:rPr>
                <w:rFonts w:ascii="Times" w:eastAsia="Malgun Gothic" w:hAnsi="Times"/>
                <w:sz w:val="20"/>
                <w:szCs w:val="24"/>
                <w:lang w:val="en-GB"/>
              </w:rPr>
              <w:t xml:space="preserve">For common TCI state ID update and activation to provide common QCL information </w:t>
            </w:r>
            <w:r w:rsidRPr="0052392B">
              <w:rPr>
                <w:rFonts w:ascii="Times" w:eastAsia="Malgun Gothic" w:hAnsi="Times"/>
                <w:sz w:val="20"/>
                <w:szCs w:val="24"/>
                <w:lang w:val="en-GB" w:eastAsia="ja-JP"/>
              </w:rPr>
              <w:t xml:space="preserve">at least for UE-dedicated PDCCH/PDSCH </w:t>
            </w:r>
            <w:r w:rsidRPr="0052392B">
              <w:rPr>
                <w:rFonts w:ascii="Times" w:eastAsia="Malgun Gothic" w:hAnsi="Times"/>
                <w:sz w:val="20"/>
                <w:szCs w:val="24"/>
                <w:lang w:val="en-GB"/>
              </w:rPr>
              <w:t xml:space="preserve">and/or common UL TX spatial filter(s) </w:t>
            </w:r>
            <w:r w:rsidRPr="0052392B">
              <w:rPr>
                <w:rFonts w:ascii="Times" w:eastAsia="Malgun Gothic" w:hAnsi="Times"/>
                <w:sz w:val="20"/>
                <w:szCs w:val="24"/>
                <w:lang w:val="en-GB" w:eastAsia="ja-JP"/>
              </w:rPr>
              <w:t xml:space="preserve">at least for UE-dedicated PUSCH/PUCCH </w:t>
            </w:r>
            <w:r w:rsidRPr="0052392B">
              <w:rPr>
                <w:rFonts w:ascii="Times" w:eastAsia="Malgun Gothic" w:hAnsi="Times"/>
                <w:sz w:val="20"/>
                <w:szCs w:val="24"/>
                <w:lang w:val="en-GB"/>
              </w:rPr>
              <w:t xml:space="preserve">across a set of [configured] CCs/BWPs: </w:t>
            </w:r>
          </w:p>
          <w:p w14:paraId="770D3CD6" w14:textId="77777777" w:rsidR="0052392B" w:rsidRPr="0052392B" w:rsidRDefault="0052392B" w:rsidP="0052392B">
            <w:pPr>
              <w:numPr>
                <w:ilvl w:val="0"/>
                <w:numId w:val="114"/>
              </w:numPr>
              <w:autoSpaceDE/>
              <w:autoSpaceDN/>
              <w:adjustRightInd/>
              <w:snapToGrid/>
              <w:spacing w:after="0"/>
              <w:jc w:val="left"/>
              <w:rPr>
                <w:rFonts w:ascii="Times" w:eastAsia="Malgun Gothic" w:hAnsi="Times"/>
                <w:sz w:val="20"/>
                <w:szCs w:val="24"/>
                <w:lang w:val="en-GB"/>
              </w:rPr>
            </w:pPr>
            <w:r w:rsidRPr="0052392B">
              <w:rPr>
                <w:rFonts w:ascii="Times" w:eastAsia="Malgun Gothic" w:hAnsi="Times"/>
                <w:sz w:val="20"/>
                <w:szCs w:val="24"/>
                <w:lang w:val="en-GB"/>
              </w:rPr>
              <w:t>RRC-configured TCI state pool(s) can be configured in the PDSCH configuration (</w:t>
            </w:r>
            <w:r w:rsidRPr="0052392B">
              <w:rPr>
                <w:rFonts w:ascii="Times" w:eastAsia="Malgun Gothic" w:hAnsi="Times"/>
                <w:i/>
                <w:iCs/>
                <w:sz w:val="20"/>
                <w:szCs w:val="24"/>
                <w:lang w:val="en-GB"/>
              </w:rPr>
              <w:t>PDSCH-Config</w:t>
            </w:r>
            <w:r w:rsidRPr="0052392B">
              <w:rPr>
                <w:rFonts w:ascii="Times" w:eastAsia="Malgun Gothic" w:hAnsi="Times"/>
                <w:sz w:val="20"/>
                <w:szCs w:val="24"/>
                <w:lang w:val="en-GB"/>
              </w:rPr>
              <w:t>) for each BWP/CC as in Rel-15/16</w:t>
            </w:r>
          </w:p>
          <w:p w14:paraId="51E3D6FA" w14:textId="77777777" w:rsidR="0052392B" w:rsidRPr="0052392B" w:rsidRDefault="0052392B" w:rsidP="0052392B">
            <w:pPr>
              <w:numPr>
                <w:ilvl w:val="1"/>
                <w:numId w:val="110"/>
              </w:numPr>
              <w:autoSpaceDE/>
              <w:autoSpaceDN/>
              <w:adjustRightInd/>
              <w:snapToGrid/>
              <w:spacing w:after="0"/>
              <w:jc w:val="left"/>
              <w:rPr>
                <w:rFonts w:ascii="Times" w:eastAsia="Malgun Gothic" w:hAnsi="Times"/>
                <w:sz w:val="20"/>
                <w:szCs w:val="24"/>
                <w:lang w:val="en-GB"/>
              </w:rPr>
            </w:pPr>
            <w:r w:rsidRPr="0052392B">
              <w:rPr>
                <w:rFonts w:ascii="Times" w:eastAsia="Batang" w:hAnsi="Times"/>
                <w:sz w:val="20"/>
                <w:szCs w:val="24"/>
                <w:lang w:val="en-GB" w:eastAsia="zh-CN"/>
              </w:rPr>
              <w:t xml:space="preserve">Note: Such </w:t>
            </w:r>
            <w:r w:rsidRPr="0052392B">
              <w:rPr>
                <w:rFonts w:ascii="Times" w:eastAsia="Malgun Gothic" w:hAnsi="Times"/>
                <w:sz w:val="20"/>
                <w:szCs w:val="24"/>
                <w:lang w:val="en-GB"/>
              </w:rPr>
              <w:t>RRC-configured</w:t>
            </w:r>
            <w:r w:rsidRPr="0052392B">
              <w:rPr>
                <w:rFonts w:ascii="Times" w:eastAsia="Batang" w:hAnsi="Times"/>
                <w:sz w:val="20"/>
                <w:szCs w:val="24"/>
                <w:lang w:val="en-GB" w:eastAsia="zh-CN"/>
              </w:rPr>
              <w:t xml:space="preserve"> TCI state pool(s) configuration doesn’t imply that separate DL/UL TCI state pool is excluded or supported</w:t>
            </w:r>
          </w:p>
          <w:p w14:paraId="2CBB0AC4" w14:textId="77777777" w:rsidR="0052392B" w:rsidRPr="0052392B" w:rsidRDefault="0052392B" w:rsidP="0052392B">
            <w:pPr>
              <w:numPr>
                <w:ilvl w:val="0"/>
                <w:numId w:val="114"/>
              </w:numPr>
              <w:autoSpaceDE/>
              <w:autoSpaceDN/>
              <w:adjustRightInd/>
              <w:snapToGrid/>
              <w:spacing w:after="0"/>
              <w:jc w:val="left"/>
              <w:rPr>
                <w:rFonts w:ascii="Times" w:eastAsia="Malgun Gothic" w:hAnsi="Times"/>
                <w:sz w:val="20"/>
                <w:szCs w:val="24"/>
                <w:lang w:val="en-GB"/>
              </w:rPr>
            </w:pPr>
            <w:r w:rsidRPr="0052392B">
              <w:rPr>
                <w:rFonts w:ascii="Times" w:eastAsia="Malgun Gothic" w:hAnsi="Times"/>
                <w:sz w:val="20"/>
                <w:szCs w:val="24"/>
                <w:lang w:val="en-GB"/>
              </w:rPr>
              <w:t>RRC-configured TCI state pool(s) can be absent in the PDSCH configuration (</w:t>
            </w:r>
            <w:r w:rsidRPr="0052392B">
              <w:rPr>
                <w:rFonts w:ascii="Times" w:eastAsia="Malgun Gothic" w:hAnsi="Times"/>
                <w:i/>
                <w:iCs/>
                <w:sz w:val="20"/>
                <w:szCs w:val="24"/>
                <w:lang w:val="en-GB"/>
              </w:rPr>
              <w:t>PDSCH-Config</w:t>
            </w:r>
            <w:r w:rsidRPr="0052392B">
              <w:rPr>
                <w:rFonts w:ascii="Times" w:eastAsia="Malgun Gothic" w:hAnsi="Times"/>
                <w:sz w:val="20"/>
                <w:szCs w:val="24"/>
                <w:lang w:val="en-GB"/>
              </w:rPr>
              <w:t>) for each BWP/CC, and replaced with a reference to RRC-configured TCI state pool(s) in a reference BWP/CC</w:t>
            </w:r>
          </w:p>
          <w:p w14:paraId="1E98C1CB" w14:textId="77777777" w:rsidR="0052392B" w:rsidRPr="0052392B" w:rsidRDefault="0052392B" w:rsidP="0052392B">
            <w:pPr>
              <w:numPr>
                <w:ilvl w:val="1"/>
                <w:numId w:val="110"/>
              </w:numPr>
              <w:autoSpaceDE/>
              <w:autoSpaceDN/>
              <w:adjustRightInd/>
              <w:snapToGrid/>
              <w:spacing w:after="0"/>
              <w:jc w:val="left"/>
              <w:rPr>
                <w:rFonts w:ascii="Times" w:eastAsia="Malgun Gothic" w:hAnsi="Times"/>
                <w:sz w:val="20"/>
                <w:szCs w:val="24"/>
                <w:lang w:val="en-GB"/>
              </w:rPr>
            </w:pPr>
            <w:r w:rsidRPr="0052392B">
              <w:rPr>
                <w:rFonts w:ascii="Times" w:eastAsia="Malgun Gothic" w:hAnsi="Times"/>
                <w:sz w:val="20"/>
                <w:szCs w:val="24"/>
                <w:lang w:val="en-GB"/>
              </w:rPr>
              <w:t>In the PDSCH configuration (</w:t>
            </w:r>
            <w:r w:rsidRPr="0052392B">
              <w:rPr>
                <w:rFonts w:ascii="Times" w:eastAsia="Malgun Gothic" w:hAnsi="Times"/>
                <w:i/>
                <w:iCs/>
                <w:sz w:val="20"/>
                <w:szCs w:val="24"/>
                <w:lang w:val="en-GB"/>
              </w:rPr>
              <w:t>PDSCH-Config</w:t>
            </w:r>
            <w:r w:rsidRPr="0052392B">
              <w:rPr>
                <w:rFonts w:ascii="Times" w:eastAsia="Malgun Gothic" w:hAnsi="Times"/>
                <w:sz w:val="20"/>
                <w:szCs w:val="24"/>
                <w:lang w:val="en-GB"/>
              </w:rPr>
              <w:t>) of the reference BWP/CC, RRC-configured TCI state pool(s) shall be configured</w:t>
            </w:r>
          </w:p>
          <w:p w14:paraId="654F5240" w14:textId="77777777" w:rsidR="0052392B" w:rsidRPr="0052392B" w:rsidRDefault="0052392B" w:rsidP="0052392B">
            <w:pPr>
              <w:numPr>
                <w:ilvl w:val="1"/>
                <w:numId w:val="110"/>
              </w:numPr>
              <w:autoSpaceDE/>
              <w:autoSpaceDN/>
              <w:adjustRightInd/>
              <w:snapToGrid/>
              <w:spacing w:after="0"/>
              <w:jc w:val="left"/>
              <w:rPr>
                <w:rFonts w:ascii="Times" w:eastAsia="Malgun Gothic" w:hAnsi="Times"/>
                <w:sz w:val="20"/>
                <w:szCs w:val="24"/>
                <w:lang w:val="en-GB"/>
              </w:rPr>
            </w:pPr>
            <w:r w:rsidRPr="0052392B">
              <w:rPr>
                <w:rFonts w:ascii="Times" w:eastAsia="Malgun Gothic" w:hAnsi="Times"/>
                <w:sz w:val="20"/>
                <w:szCs w:val="24"/>
                <w:lang w:val="en-GB"/>
              </w:rPr>
              <w:lastRenderedPageBreak/>
              <w:t>For a BWP/CC where the PDSCH configuration contains a reference to the RRC-configured TCI state pool(s) in a reference BWP/CC, the UE applies the RRC-configured TCI state pool(s) in the reference BWP/CC</w:t>
            </w:r>
          </w:p>
          <w:p w14:paraId="2F13425C" w14:textId="77777777" w:rsidR="0052392B" w:rsidRPr="0052392B" w:rsidRDefault="0052392B" w:rsidP="0052392B">
            <w:pPr>
              <w:numPr>
                <w:ilvl w:val="0"/>
                <w:numId w:val="114"/>
              </w:numPr>
              <w:autoSpaceDE/>
              <w:autoSpaceDN/>
              <w:adjustRightInd/>
              <w:snapToGrid/>
              <w:spacing w:after="0"/>
              <w:jc w:val="left"/>
              <w:rPr>
                <w:rFonts w:ascii="Times" w:eastAsia="Malgun Gothic" w:hAnsi="Times"/>
                <w:sz w:val="20"/>
                <w:szCs w:val="24"/>
                <w:lang w:val="en-GB"/>
              </w:rPr>
            </w:pPr>
            <w:r w:rsidRPr="0052392B">
              <w:rPr>
                <w:rFonts w:ascii="Times" w:eastAsia="Batang" w:hAnsi="Times"/>
                <w:sz w:val="20"/>
                <w:szCs w:val="24"/>
                <w:lang w:val="en-GB"/>
              </w:rPr>
              <w:t>When the BWP/CC ID (</w:t>
            </w:r>
            <w:proofErr w:type="gramStart"/>
            <w:r w:rsidRPr="0052392B">
              <w:rPr>
                <w:rFonts w:ascii="Times" w:eastAsia="Batang" w:hAnsi="Times"/>
                <w:color w:val="FF0000"/>
                <w:sz w:val="20"/>
                <w:szCs w:val="24"/>
                <w:lang w:val="en-GB"/>
              </w:rPr>
              <w:t>i.e.</w:t>
            </w:r>
            <w:proofErr w:type="gramEnd"/>
            <w:r w:rsidRPr="0052392B">
              <w:rPr>
                <w:rFonts w:ascii="Times" w:eastAsia="Batang" w:hAnsi="Times"/>
                <w:color w:val="FF0000"/>
                <w:sz w:val="20"/>
                <w:szCs w:val="24"/>
                <w:lang w:val="en-GB"/>
              </w:rPr>
              <w:t xml:space="preserve"> </w:t>
            </w:r>
            <w:proofErr w:type="spellStart"/>
            <w:r w:rsidRPr="0052392B">
              <w:rPr>
                <w:rFonts w:ascii="Times" w:eastAsia="Batang" w:hAnsi="Times"/>
                <w:i/>
                <w:color w:val="FF0000"/>
                <w:sz w:val="20"/>
                <w:szCs w:val="24"/>
                <w:lang w:val="en-GB"/>
              </w:rPr>
              <w:t>bwp</w:t>
            </w:r>
            <w:proofErr w:type="spellEnd"/>
            <w:r w:rsidRPr="0052392B">
              <w:rPr>
                <w:rFonts w:ascii="Times" w:eastAsia="Batang" w:hAnsi="Times"/>
                <w:i/>
                <w:color w:val="FF0000"/>
                <w:sz w:val="20"/>
                <w:szCs w:val="24"/>
                <w:lang w:val="en-GB"/>
              </w:rPr>
              <w:t>-Id</w:t>
            </w:r>
            <w:r w:rsidRPr="0052392B">
              <w:rPr>
                <w:rFonts w:ascii="Times" w:eastAsia="Batang" w:hAnsi="Times"/>
                <w:color w:val="FF0000"/>
                <w:sz w:val="20"/>
                <w:szCs w:val="24"/>
                <w:lang w:val="en-GB"/>
              </w:rPr>
              <w:t xml:space="preserve"> or </w:t>
            </w:r>
            <w:r w:rsidRPr="0052392B">
              <w:rPr>
                <w:rFonts w:ascii="Times" w:eastAsia="Batang" w:hAnsi="Times"/>
                <w:i/>
                <w:iCs/>
                <w:sz w:val="20"/>
                <w:szCs w:val="24"/>
                <w:lang w:val="en-GB"/>
              </w:rPr>
              <w:t>cell</w:t>
            </w:r>
            <w:r w:rsidRPr="0052392B">
              <w:rPr>
                <w:rFonts w:ascii="Times" w:eastAsia="Batang" w:hAnsi="Times"/>
                <w:sz w:val="20"/>
                <w:szCs w:val="24"/>
                <w:lang w:val="en-GB"/>
              </w:rPr>
              <w:t>) for QCL-Type A/D source RS in a </w:t>
            </w:r>
            <w:r w:rsidRPr="0052392B">
              <w:rPr>
                <w:rFonts w:ascii="Times" w:eastAsia="Batang" w:hAnsi="Times"/>
                <w:i/>
                <w:iCs/>
                <w:sz w:val="20"/>
                <w:szCs w:val="24"/>
                <w:lang w:val="en-GB"/>
              </w:rPr>
              <w:t>QCL-Info</w:t>
            </w:r>
            <w:r w:rsidRPr="0052392B">
              <w:rPr>
                <w:rFonts w:ascii="Times" w:eastAsia="Batang" w:hAnsi="Times"/>
                <w:sz w:val="20"/>
                <w:szCs w:val="24"/>
                <w:lang w:val="en-GB"/>
              </w:rPr>
              <w:t> of the TCI state is absent, the UE assumes that QCL-Type A/D source RS is in the BWP/CC to which the TCI state applies</w:t>
            </w:r>
          </w:p>
          <w:p w14:paraId="10E5867C" w14:textId="77777777" w:rsidR="0052392B" w:rsidRPr="0052392B" w:rsidRDefault="0052392B" w:rsidP="0052392B">
            <w:pPr>
              <w:numPr>
                <w:ilvl w:val="0"/>
                <w:numId w:val="114"/>
              </w:numPr>
              <w:autoSpaceDE/>
              <w:autoSpaceDN/>
              <w:adjustRightInd/>
              <w:snapToGrid/>
              <w:spacing w:after="0"/>
              <w:jc w:val="left"/>
              <w:rPr>
                <w:rFonts w:ascii="Times" w:eastAsia="Malgun Gothic" w:hAnsi="Times"/>
                <w:sz w:val="20"/>
                <w:szCs w:val="24"/>
                <w:lang w:val="en-GB"/>
              </w:rPr>
            </w:pPr>
            <w:r w:rsidRPr="0052392B">
              <w:rPr>
                <w:rFonts w:ascii="Times" w:eastAsia="Malgun Gothic" w:hAnsi="Times"/>
                <w:sz w:val="20"/>
                <w:szCs w:val="24"/>
                <w:lang w:val="en-GB"/>
              </w:rPr>
              <w:t>Introduce a UE capability to report maximum number of TCI state pools it can support across BWPs and CCs in a band, and the candidate value at least includes 1</w:t>
            </w:r>
          </w:p>
          <w:p w14:paraId="50650C53" w14:textId="77777777" w:rsidR="0052392B" w:rsidRPr="0052392B" w:rsidRDefault="0052392B" w:rsidP="0052392B">
            <w:pPr>
              <w:numPr>
                <w:ilvl w:val="0"/>
                <w:numId w:val="114"/>
              </w:numPr>
              <w:autoSpaceDE/>
              <w:autoSpaceDN/>
              <w:adjustRightInd/>
              <w:snapToGrid/>
              <w:spacing w:after="0"/>
              <w:jc w:val="left"/>
              <w:rPr>
                <w:rFonts w:ascii="Times" w:eastAsia="Malgun Gothic" w:hAnsi="Times"/>
                <w:sz w:val="20"/>
                <w:szCs w:val="20"/>
                <w:lang w:val="en-GB"/>
              </w:rPr>
            </w:pPr>
            <w:r w:rsidRPr="0052392B">
              <w:rPr>
                <w:rFonts w:ascii="Times" w:eastAsia="Malgun Gothic" w:hAnsi="Times"/>
                <w:sz w:val="20"/>
                <w:szCs w:val="24"/>
                <w:lang w:val="en-GB"/>
              </w:rPr>
              <w:t xml:space="preserve">FFS: Introduce a UE capability to report maximum number of configured TCI states that it can support across BWPs </w:t>
            </w:r>
            <w:r w:rsidRPr="0052392B">
              <w:rPr>
                <w:rFonts w:ascii="Times" w:eastAsia="Malgun Gothic" w:hAnsi="Times"/>
                <w:sz w:val="20"/>
                <w:szCs w:val="20"/>
                <w:lang w:val="en-GB"/>
              </w:rPr>
              <w:t>and CCs in a band</w:t>
            </w:r>
          </w:p>
          <w:p w14:paraId="2C04BC10" w14:textId="6E4931EF" w:rsidR="00BC631B" w:rsidRPr="00016EBB" w:rsidRDefault="0052392B" w:rsidP="00016EBB">
            <w:pPr>
              <w:numPr>
                <w:ilvl w:val="0"/>
                <w:numId w:val="114"/>
              </w:numPr>
              <w:autoSpaceDE/>
              <w:autoSpaceDN/>
              <w:adjustRightInd/>
              <w:snapToGrid/>
              <w:spacing w:after="0"/>
              <w:jc w:val="left"/>
              <w:rPr>
                <w:rFonts w:ascii="Times" w:eastAsia="Malgun Gothic" w:hAnsi="Times"/>
                <w:sz w:val="20"/>
                <w:szCs w:val="20"/>
                <w:lang w:val="en-GB"/>
              </w:rPr>
            </w:pPr>
            <w:r w:rsidRPr="0052392B">
              <w:rPr>
                <w:rFonts w:ascii="Times" w:eastAsia="Malgun Gothic" w:hAnsi="Times"/>
                <w:sz w:val="20"/>
                <w:szCs w:val="20"/>
                <w:lang w:val="en-GB"/>
              </w:rPr>
              <w:t>FFS: How to define reference BWP/CC</w:t>
            </w:r>
          </w:p>
        </w:tc>
      </w:tr>
    </w:tbl>
    <w:p w14:paraId="3A20214C" w14:textId="4460C589" w:rsidR="00BC631B" w:rsidRDefault="00911B7A" w:rsidP="00911B7A">
      <w:pPr>
        <w:autoSpaceDE/>
        <w:adjustRightInd/>
        <w:snapToGrid/>
        <w:spacing w:before="80" w:after="80"/>
        <w:rPr>
          <w:rFonts w:eastAsia="MS Gothic"/>
          <w:sz w:val="20"/>
          <w:szCs w:val="20"/>
          <w:lang w:eastAsia="ja-JP"/>
        </w:rPr>
      </w:pPr>
      <w:r>
        <w:rPr>
          <w:rFonts w:eastAsia="MS Gothic" w:hint="eastAsia"/>
          <w:sz w:val="20"/>
          <w:szCs w:val="20"/>
          <w:lang w:eastAsia="ja-JP"/>
        </w:rPr>
        <w:lastRenderedPageBreak/>
        <w:t>F</w:t>
      </w:r>
      <w:r>
        <w:rPr>
          <w:rFonts w:eastAsia="MS Gothic"/>
          <w:sz w:val="20"/>
          <w:szCs w:val="20"/>
          <w:lang w:eastAsia="ja-JP"/>
        </w:rPr>
        <w:t>or TCI state</w:t>
      </w:r>
      <w:r w:rsidR="00841918">
        <w:rPr>
          <w:rFonts w:eastAsia="MS Gothic"/>
          <w:sz w:val="20"/>
          <w:szCs w:val="20"/>
          <w:lang w:eastAsia="ja-JP"/>
        </w:rPr>
        <w:t>s</w:t>
      </w:r>
      <w:r>
        <w:rPr>
          <w:rFonts w:eastAsia="MS Gothic"/>
          <w:sz w:val="20"/>
          <w:szCs w:val="20"/>
          <w:lang w:eastAsia="ja-JP"/>
        </w:rPr>
        <w:t xml:space="preserve"> pooling for CA, there are two options </w:t>
      </w:r>
      <w:r w:rsidR="00841918">
        <w:rPr>
          <w:rFonts w:eastAsia="MS Gothic"/>
          <w:sz w:val="20"/>
          <w:szCs w:val="20"/>
          <w:lang w:eastAsia="ja-JP"/>
        </w:rPr>
        <w:t xml:space="preserve">which can be simply </w:t>
      </w:r>
      <w:r w:rsidR="007E3890">
        <w:rPr>
          <w:rFonts w:eastAsia="MS Gothic"/>
          <w:sz w:val="20"/>
          <w:szCs w:val="20"/>
          <w:lang w:eastAsia="ja-JP"/>
        </w:rPr>
        <w:t xml:space="preserve">denoted </w:t>
      </w:r>
      <w:r w:rsidR="00841918">
        <w:rPr>
          <w:rFonts w:eastAsia="MS Gothic"/>
          <w:sz w:val="20"/>
          <w:szCs w:val="20"/>
          <w:lang w:eastAsia="ja-JP"/>
        </w:rPr>
        <w:t>as 1) single shared TCI state pool among CCs; 2) per individual CC TCI state pooling</w:t>
      </w:r>
      <w:r>
        <w:rPr>
          <w:rFonts w:eastAsia="MS Gothic"/>
          <w:sz w:val="20"/>
          <w:szCs w:val="20"/>
          <w:lang w:eastAsia="ja-JP"/>
        </w:rPr>
        <w:t xml:space="preserve">. </w:t>
      </w:r>
      <w:r w:rsidR="007E3890">
        <w:rPr>
          <w:rFonts w:eastAsia="MS Gothic"/>
          <w:sz w:val="20"/>
          <w:szCs w:val="20"/>
          <w:lang w:eastAsia="ja-JP"/>
        </w:rPr>
        <w:t xml:space="preserve">Though option 1) can reduce RRC signaling and UE storage on each configured TCI state pool, legacy TCI state configuration method, </w:t>
      </w:r>
      <w:proofErr w:type="gramStart"/>
      <w:r w:rsidR="007E3890">
        <w:rPr>
          <w:rFonts w:eastAsia="MS Gothic"/>
          <w:sz w:val="20"/>
          <w:szCs w:val="20"/>
          <w:lang w:eastAsia="ja-JP"/>
        </w:rPr>
        <w:t>i.e.</w:t>
      </w:r>
      <w:proofErr w:type="gramEnd"/>
      <w:r w:rsidR="007E3890">
        <w:rPr>
          <w:rFonts w:eastAsia="MS Gothic"/>
          <w:sz w:val="20"/>
          <w:szCs w:val="20"/>
          <w:lang w:eastAsia="ja-JP"/>
        </w:rPr>
        <w:t xml:space="preserve"> per BWP/CC in Rel.15/16</w:t>
      </w:r>
      <w:r w:rsidR="009C1B85">
        <w:rPr>
          <w:rFonts w:eastAsia="MS Gothic"/>
          <w:sz w:val="20"/>
          <w:szCs w:val="20"/>
          <w:lang w:eastAsia="ja-JP"/>
        </w:rPr>
        <w:t xml:space="preserve"> was acceptable as well</w:t>
      </w:r>
      <w:r w:rsidR="007E3890">
        <w:rPr>
          <w:rFonts w:eastAsia="MS Gothic"/>
          <w:sz w:val="20"/>
          <w:szCs w:val="20"/>
          <w:lang w:eastAsia="ja-JP"/>
        </w:rPr>
        <w:t>. In our understanding, both RRC configuration approaches are listed as working assumption.</w:t>
      </w:r>
    </w:p>
    <w:p w14:paraId="3303362A" w14:textId="702CC37B" w:rsidR="009C1B85" w:rsidRDefault="003878D9" w:rsidP="00911B7A">
      <w:pPr>
        <w:autoSpaceDE/>
        <w:adjustRightInd/>
        <w:snapToGrid/>
        <w:spacing w:before="80" w:after="80"/>
        <w:rPr>
          <w:rFonts w:eastAsia="MS Gothic"/>
          <w:sz w:val="20"/>
          <w:szCs w:val="20"/>
          <w:lang w:eastAsia="ja-JP"/>
        </w:rPr>
      </w:pPr>
      <w:bookmarkStart w:id="3" w:name="_Ref67647224"/>
      <w:bookmarkStart w:id="4" w:name="_Hlk68178920"/>
      <w:r w:rsidRPr="00DE6B57">
        <w:rPr>
          <w:rFonts w:eastAsia="MS Gothic"/>
          <w:sz w:val="20"/>
          <w:szCs w:val="20"/>
          <w:lang w:eastAsia="ja-JP"/>
        </w:rPr>
        <w:t>Regarding</w:t>
      </w:r>
      <w:bookmarkEnd w:id="3"/>
      <w:bookmarkEnd w:id="4"/>
      <w:r w:rsidR="009C1B85">
        <w:rPr>
          <w:rFonts w:eastAsia="MS Gothic"/>
          <w:sz w:val="20"/>
          <w:szCs w:val="20"/>
          <w:lang w:eastAsia="ja-JP"/>
        </w:rPr>
        <w:t xml:space="preserve"> Q</w:t>
      </w:r>
      <w:r w:rsidR="003B77AE">
        <w:rPr>
          <w:rFonts w:eastAsia="MS Gothic"/>
          <w:sz w:val="20"/>
          <w:szCs w:val="20"/>
          <w:lang w:eastAsia="ja-JP"/>
        </w:rPr>
        <w:t>CL-</w:t>
      </w:r>
      <w:proofErr w:type="spellStart"/>
      <w:r w:rsidR="003B77AE">
        <w:rPr>
          <w:rFonts w:eastAsia="MS Gothic"/>
          <w:sz w:val="20"/>
          <w:szCs w:val="20"/>
          <w:lang w:eastAsia="ja-JP"/>
        </w:rPr>
        <w:t>TypeA</w:t>
      </w:r>
      <w:proofErr w:type="spellEnd"/>
      <w:r w:rsidR="009C1B85">
        <w:rPr>
          <w:rFonts w:eastAsia="MS Gothic"/>
          <w:sz w:val="20"/>
          <w:szCs w:val="20"/>
          <w:lang w:eastAsia="ja-JP"/>
        </w:rPr>
        <w:t>/</w:t>
      </w:r>
      <w:proofErr w:type="spellStart"/>
      <w:r w:rsidR="009C1B85">
        <w:rPr>
          <w:rFonts w:eastAsia="MS Gothic"/>
          <w:sz w:val="20"/>
          <w:szCs w:val="20"/>
          <w:lang w:eastAsia="ja-JP"/>
        </w:rPr>
        <w:t>TypeD</w:t>
      </w:r>
      <w:proofErr w:type="spellEnd"/>
      <w:r w:rsidR="003B77AE">
        <w:rPr>
          <w:rFonts w:eastAsia="MS Gothic"/>
          <w:sz w:val="20"/>
          <w:szCs w:val="20"/>
          <w:lang w:eastAsia="ja-JP"/>
        </w:rPr>
        <w:t xml:space="preserve"> source RS</w:t>
      </w:r>
      <w:r w:rsidR="009C1B85">
        <w:rPr>
          <w:rFonts w:eastAsia="MS Gothic"/>
          <w:sz w:val="20"/>
          <w:szCs w:val="20"/>
          <w:lang w:eastAsia="ja-JP"/>
        </w:rPr>
        <w:t xml:space="preserve">, we observe that one common TCI state ID points to 1 or 2 </w:t>
      </w:r>
      <w:r w:rsidRPr="003878D9">
        <w:rPr>
          <w:rFonts w:eastAsia="MS Gothic"/>
          <w:sz w:val="20"/>
          <w:szCs w:val="20"/>
          <w:lang w:eastAsia="ja-JP"/>
        </w:rPr>
        <w:t>QCL-Inf</w:t>
      </w:r>
      <w:r>
        <w:rPr>
          <w:rFonts w:eastAsia="MS Gothic"/>
          <w:sz w:val="20"/>
          <w:szCs w:val="20"/>
          <w:lang w:eastAsia="ja-JP"/>
        </w:rPr>
        <w:t>o(s) which contains cell-specific 1 or 2 DL RS(s). For conveying QCL-</w:t>
      </w:r>
      <w:proofErr w:type="spellStart"/>
      <w:r>
        <w:rPr>
          <w:rFonts w:eastAsia="MS Gothic"/>
          <w:sz w:val="20"/>
          <w:szCs w:val="20"/>
          <w:lang w:eastAsia="ja-JP"/>
        </w:rPr>
        <w:t>TypeD</w:t>
      </w:r>
      <w:proofErr w:type="spellEnd"/>
      <w:r>
        <w:rPr>
          <w:rFonts w:eastAsia="MS Gothic"/>
          <w:sz w:val="20"/>
          <w:szCs w:val="20"/>
          <w:lang w:eastAsia="ja-JP"/>
        </w:rPr>
        <w:t>, when BWP/CC ID is absent, UE refers to one DL RS in target CC with the same resource ID as the RS in reference BWP/CC. And of course, the BWP/CC ID can be present in QCL-Info, then UE can refer the indicated DL RS from the reference BWP/CC. We believe that’s the design facilitate most use cases one may have in mind</w:t>
      </w:r>
      <w:r w:rsidR="00C87321">
        <w:rPr>
          <w:rFonts w:eastAsia="MS Gothic"/>
          <w:sz w:val="20"/>
          <w:szCs w:val="20"/>
          <w:lang w:eastAsia="ja-JP"/>
        </w:rPr>
        <w:t xml:space="preserve">. </w:t>
      </w:r>
    </w:p>
    <w:p w14:paraId="126C5FE6" w14:textId="7D3E3082" w:rsidR="00C87321" w:rsidRDefault="00C87321" w:rsidP="00911B7A">
      <w:pPr>
        <w:autoSpaceDE/>
        <w:adjustRightInd/>
        <w:snapToGrid/>
        <w:spacing w:before="80" w:after="80"/>
        <w:rPr>
          <w:rFonts w:eastAsia="MS Gothic"/>
          <w:sz w:val="20"/>
          <w:szCs w:val="20"/>
          <w:lang w:eastAsia="ja-JP"/>
        </w:rPr>
      </w:pPr>
      <w:r>
        <w:rPr>
          <w:rFonts w:eastAsia="MS Gothic" w:hint="eastAsia"/>
          <w:sz w:val="20"/>
          <w:szCs w:val="20"/>
          <w:lang w:eastAsia="ja-JP"/>
        </w:rPr>
        <w:t>I</w:t>
      </w:r>
      <w:r>
        <w:rPr>
          <w:rFonts w:eastAsia="MS Gothic"/>
          <w:sz w:val="20"/>
          <w:szCs w:val="20"/>
          <w:lang w:eastAsia="ja-JP"/>
        </w:rPr>
        <w:t>n addition, one pending issue in above agreement is whether the indicated common beam applies to a set of RRC configured CCs or all CCs within a band. By looking back the feature of common beam indication in Rel.16, NW configures two mutual exclusive CC lists, one common TCI state ID would point to the TCI state on each CC within a CC list. Hence, NW and UE apply the new beam(s) on pre-configured CCs to have more flexible beam control</w:t>
      </w:r>
      <w:r w:rsidR="00593AF2">
        <w:rPr>
          <w:rFonts w:eastAsia="MS Gothic"/>
          <w:sz w:val="20"/>
          <w:szCs w:val="20"/>
          <w:lang w:eastAsia="ja-JP"/>
        </w:rPr>
        <w:t xml:space="preserve"> when compared with all CCs within a band</w:t>
      </w:r>
      <w:r>
        <w:rPr>
          <w:rFonts w:eastAsia="MS Gothic"/>
          <w:sz w:val="20"/>
          <w:szCs w:val="20"/>
          <w:lang w:eastAsia="ja-JP"/>
        </w:rPr>
        <w:t>. In Rel.17, we think the same principle can be adopted for common beam updating as well.</w:t>
      </w:r>
    </w:p>
    <w:p w14:paraId="218E40A9" w14:textId="24298F39" w:rsidR="00593AF2" w:rsidRPr="00016EBB" w:rsidRDefault="003B77AE">
      <w:pPr>
        <w:pStyle w:val="ListParagraph"/>
        <w:numPr>
          <w:ilvl w:val="0"/>
          <w:numId w:val="32"/>
        </w:numPr>
        <w:spacing w:after="80"/>
        <w:rPr>
          <w:rFonts w:ascii="Arial" w:hAnsi="Arial" w:cs="Arial"/>
          <w:sz w:val="22"/>
          <w:szCs w:val="22"/>
        </w:rPr>
      </w:pPr>
      <w:r w:rsidRPr="00D65FFD">
        <w:rPr>
          <w:rFonts w:ascii="Arial" w:hAnsi="Arial" w:cs="Arial"/>
          <w:b/>
          <w:sz w:val="22"/>
          <w:szCs w:val="22"/>
        </w:rPr>
        <w:t>:</w:t>
      </w:r>
      <w:r w:rsidR="00C87321">
        <w:rPr>
          <w:rFonts w:ascii="Arial" w:hAnsi="Arial" w:cs="Arial"/>
          <w:b/>
          <w:sz w:val="22"/>
          <w:szCs w:val="22"/>
        </w:rPr>
        <w:t xml:space="preserve"> Common TCI state </w:t>
      </w:r>
      <w:proofErr w:type="gramStart"/>
      <w:r w:rsidR="00593AF2">
        <w:rPr>
          <w:rFonts w:ascii="Arial" w:hAnsi="Arial" w:cs="Arial"/>
          <w:b/>
          <w:sz w:val="22"/>
          <w:szCs w:val="22"/>
        </w:rPr>
        <w:t>updating</w:t>
      </w:r>
      <w:proofErr w:type="gramEnd"/>
      <w:r w:rsidR="00593AF2">
        <w:rPr>
          <w:rFonts w:ascii="Arial" w:hAnsi="Arial" w:cs="Arial"/>
          <w:b/>
          <w:sz w:val="22"/>
          <w:szCs w:val="22"/>
        </w:rPr>
        <w:t xml:space="preserve"> and activation should be based on a configured set of CCs, i.e. removing the bracket around ‘configured’</w:t>
      </w:r>
      <w:r w:rsidR="00F55F35">
        <w:rPr>
          <w:rFonts w:ascii="Arial" w:hAnsi="Arial" w:cs="Arial"/>
          <w:b/>
          <w:bCs/>
          <w:sz w:val="22"/>
          <w:szCs w:val="22"/>
        </w:rPr>
        <w:t>.</w:t>
      </w:r>
    </w:p>
    <w:p w14:paraId="0AC94ED8" w14:textId="24D96F17" w:rsidR="00BC631B" w:rsidRPr="00C96096" w:rsidRDefault="00BC631B" w:rsidP="00C96096">
      <w:pPr>
        <w:spacing w:before="80" w:after="80"/>
        <w:rPr>
          <w:rFonts w:ascii="Arial" w:hAnsi="Arial" w:cs="Arial"/>
          <w:b/>
          <w:bCs/>
          <w:szCs w:val="21"/>
          <w:u w:val="single"/>
        </w:rPr>
      </w:pPr>
      <w:r>
        <w:rPr>
          <w:rFonts w:ascii="Arial" w:hAnsi="Arial" w:cs="Arial"/>
          <w:b/>
          <w:bCs/>
          <w:szCs w:val="21"/>
          <w:u w:val="single"/>
        </w:rPr>
        <w:t>I</w:t>
      </w:r>
      <w:r w:rsidRPr="00C96096">
        <w:rPr>
          <w:rFonts w:ascii="Arial" w:hAnsi="Arial" w:cs="Arial"/>
          <w:b/>
          <w:bCs/>
          <w:szCs w:val="21"/>
          <w:u w:val="single"/>
        </w:rPr>
        <w:t>nter-band CA</w:t>
      </w:r>
    </w:p>
    <w:p w14:paraId="60F5620D" w14:textId="6AEC706E" w:rsidR="005B49CA" w:rsidRPr="00C80538" w:rsidRDefault="005B49CA" w:rsidP="005B49CA">
      <w:pPr>
        <w:autoSpaceDE/>
        <w:adjustRightInd/>
        <w:snapToGrid/>
        <w:spacing w:after="80"/>
        <w:rPr>
          <w:rFonts w:eastAsia="MS Gothic"/>
          <w:sz w:val="20"/>
          <w:szCs w:val="20"/>
          <w:lang w:eastAsia="ja-JP"/>
        </w:rPr>
      </w:pPr>
      <w:r w:rsidRPr="00C80538">
        <w:rPr>
          <w:rFonts w:eastAsia="MS Gothic"/>
          <w:sz w:val="20"/>
          <w:szCs w:val="20"/>
          <w:lang w:eastAsia="ja-JP"/>
        </w:rPr>
        <w:t xml:space="preserve">For the case of multiple CCs in different bands, i.e., inter-band CCs, there are, as well, opportunities to reduce the burden of signaling overhead. With no optimizations, multiple beam management procedures may be required in the inter-band case to cater for multiple CCs, </w:t>
      </w:r>
      <w:proofErr w:type="gramStart"/>
      <w:r w:rsidRPr="00C80538">
        <w:rPr>
          <w:rFonts w:eastAsia="MS Gothic"/>
          <w:sz w:val="20"/>
          <w:szCs w:val="20"/>
          <w:lang w:eastAsia="ja-JP"/>
        </w:rPr>
        <w:t>BWPs</w:t>
      </w:r>
      <w:proofErr w:type="gramEnd"/>
      <w:r w:rsidRPr="00C80538">
        <w:rPr>
          <w:rFonts w:eastAsia="MS Gothic"/>
          <w:sz w:val="20"/>
          <w:szCs w:val="20"/>
          <w:lang w:eastAsia="ja-JP"/>
        </w:rPr>
        <w:t xml:space="preserve"> and UE panels, as illustrated for the intra-band case. This has several adverse effects:</w:t>
      </w:r>
    </w:p>
    <w:p w14:paraId="40BF80A3" w14:textId="77777777" w:rsidR="005B49CA" w:rsidRPr="00C80538" w:rsidRDefault="005B49CA" w:rsidP="005B49CA">
      <w:pPr>
        <w:pStyle w:val="ListParagraph"/>
        <w:numPr>
          <w:ilvl w:val="0"/>
          <w:numId w:val="17"/>
        </w:numPr>
        <w:jc w:val="left"/>
        <w:rPr>
          <w:rFonts w:ascii="Times New Roman" w:eastAsia="MS Gothic" w:hAnsi="Times New Roman" w:cs="Times New Roman"/>
          <w:sz w:val="20"/>
          <w:szCs w:val="20"/>
          <w:lang w:eastAsia="ja-JP"/>
        </w:rPr>
      </w:pPr>
      <w:r w:rsidRPr="00C80538">
        <w:rPr>
          <w:rFonts w:ascii="Times New Roman" w:eastAsia="MS Gothic" w:hAnsi="Times New Roman" w:cs="Times New Roman"/>
          <w:sz w:val="20"/>
          <w:szCs w:val="20"/>
          <w:lang w:eastAsia="ja-JP"/>
        </w:rPr>
        <w:t>Time-frequency resources need to be reserved for initial beam establishment and beam refinement on multiple CCs.</w:t>
      </w:r>
    </w:p>
    <w:p w14:paraId="0DB6C6FB" w14:textId="77777777" w:rsidR="005B49CA" w:rsidRPr="00C80538" w:rsidRDefault="005B49CA" w:rsidP="005B49CA">
      <w:pPr>
        <w:pStyle w:val="ListParagraph"/>
        <w:numPr>
          <w:ilvl w:val="0"/>
          <w:numId w:val="17"/>
        </w:numPr>
        <w:jc w:val="left"/>
        <w:rPr>
          <w:rFonts w:ascii="Times New Roman" w:eastAsia="MS Gothic" w:hAnsi="Times New Roman" w:cs="Times New Roman"/>
          <w:sz w:val="20"/>
          <w:szCs w:val="20"/>
          <w:lang w:eastAsia="ja-JP"/>
        </w:rPr>
      </w:pPr>
      <w:r w:rsidRPr="00C80538">
        <w:rPr>
          <w:rFonts w:ascii="Times New Roman" w:eastAsia="MS Gothic" w:hAnsi="Times New Roman" w:cs="Times New Roman"/>
          <w:sz w:val="20"/>
          <w:szCs w:val="20"/>
          <w:lang w:eastAsia="ja-JP"/>
        </w:rPr>
        <w:t>The burden of signaling overhead, e.g., to configure suitable TCI states, increases with the number of CCs and UE panels.</w:t>
      </w:r>
    </w:p>
    <w:p w14:paraId="37FC55E3" w14:textId="77777777" w:rsidR="005B49CA" w:rsidRPr="00C80538" w:rsidRDefault="005B49CA" w:rsidP="005B49CA">
      <w:pPr>
        <w:pStyle w:val="ListParagraph"/>
        <w:numPr>
          <w:ilvl w:val="0"/>
          <w:numId w:val="17"/>
        </w:numPr>
        <w:spacing w:after="120"/>
        <w:ind w:left="726" w:hanging="357"/>
        <w:jc w:val="left"/>
        <w:rPr>
          <w:rFonts w:ascii="Times New Roman" w:eastAsia="MS Gothic" w:hAnsi="Times New Roman" w:cs="Times New Roman"/>
          <w:sz w:val="20"/>
          <w:szCs w:val="20"/>
          <w:lang w:eastAsia="ja-JP"/>
        </w:rPr>
      </w:pPr>
      <w:r w:rsidRPr="00C80538">
        <w:rPr>
          <w:rFonts w:ascii="Times New Roman" w:eastAsia="MS Gothic" w:hAnsi="Times New Roman" w:cs="Times New Roman"/>
          <w:sz w:val="20"/>
          <w:szCs w:val="20"/>
          <w:lang w:eastAsia="ja-JP"/>
        </w:rPr>
        <w:t>The UE burden and energy consumption associated with additional beam management procedures scales up with the number of CCs, UE panels and BWPs.</w:t>
      </w:r>
    </w:p>
    <w:p w14:paraId="6677C2F9" w14:textId="32113F01" w:rsidR="005B49CA" w:rsidRDefault="005B49CA" w:rsidP="005B49CA">
      <w:pPr>
        <w:autoSpaceDE/>
        <w:adjustRightInd/>
        <w:snapToGrid/>
        <w:spacing w:after="80"/>
        <w:rPr>
          <w:rFonts w:eastAsia="MS Gothic"/>
          <w:sz w:val="20"/>
          <w:szCs w:val="20"/>
          <w:lang w:eastAsia="ja-JP"/>
        </w:rPr>
      </w:pPr>
      <w:r w:rsidRPr="00C80538">
        <w:rPr>
          <w:rFonts w:eastAsia="MS Gothic"/>
          <w:sz w:val="20"/>
          <w:szCs w:val="20"/>
          <w:lang w:eastAsia="ja-JP"/>
        </w:rPr>
        <w:t>It is possible, however, to reuse beam management procedures across bands. For instance, when TRPs of different bands (e.g., 28 GHz and 39 GHz bands) are co-located, signals be</w:t>
      </w:r>
      <w:r>
        <w:rPr>
          <w:rFonts w:eastAsia="MS Gothic"/>
          <w:sz w:val="20"/>
          <w:szCs w:val="20"/>
          <w:lang w:eastAsia="ja-JP"/>
        </w:rPr>
        <w:t>tween NW</w:t>
      </w:r>
      <w:r w:rsidRPr="00C80538">
        <w:rPr>
          <w:rFonts w:eastAsia="MS Gothic"/>
          <w:sz w:val="20"/>
          <w:szCs w:val="20"/>
          <w:lang w:eastAsia="ja-JP"/>
        </w:rPr>
        <w:t xml:space="preserve"> and UE tend to propagate through the same physical directions. In this case, a beam sweep procedure common to multiple CCs may be feasible, including the reuse of TCI states. To harbor opportunities for optimizations</w:t>
      </w:r>
      <w:r w:rsidR="00911B7A">
        <w:rPr>
          <w:rFonts w:eastAsia="MS Gothic"/>
          <w:sz w:val="20"/>
          <w:szCs w:val="20"/>
          <w:lang w:eastAsia="ja-JP"/>
        </w:rPr>
        <w:t xml:space="preserve"> </w:t>
      </w:r>
      <w:proofErr w:type="gramStart"/>
      <w:r w:rsidR="00911B7A">
        <w:rPr>
          <w:rFonts w:eastAsia="MS Gothic"/>
          <w:sz w:val="20"/>
          <w:szCs w:val="20"/>
          <w:lang w:eastAsia="ja-JP"/>
        </w:rPr>
        <w:t>and also</w:t>
      </w:r>
      <w:proofErr w:type="gramEnd"/>
      <w:r w:rsidR="00911B7A">
        <w:rPr>
          <w:rFonts w:eastAsia="MS Gothic"/>
          <w:sz w:val="20"/>
          <w:szCs w:val="20"/>
          <w:lang w:eastAsia="ja-JP"/>
        </w:rPr>
        <w:t xml:space="preserve"> considering above agreement</w:t>
      </w:r>
      <w:r w:rsidRPr="00C80538">
        <w:rPr>
          <w:rFonts w:eastAsia="MS Gothic"/>
          <w:sz w:val="20"/>
          <w:szCs w:val="20"/>
          <w:lang w:eastAsia="ja-JP"/>
        </w:rPr>
        <w:t>, we make the following proposal</w:t>
      </w:r>
    </w:p>
    <w:p w14:paraId="1B7FBEAC" w14:textId="6279DA63" w:rsidR="005B49CA" w:rsidRPr="00D65FFD" w:rsidRDefault="005B49CA" w:rsidP="005B49CA">
      <w:pPr>
        <w:pStyle w:val="ListParagraph"/>
        <w:numPr>
          <w:ilvl w:val="0"/>
          <w:numId w:val="32"/>
        </w:numPr>
        <w:spacing w:after="80"/>
        <w:rPr>
          <w:rFonts w:ascii="Arial" w:hAnsi="Arial" w:cs="Arial"/>
          <w:sz w:val="22"/>
          <w:szCs w:val="22"/>
        </w:rPr>
      </w:pPr>
      <w:bookmarkStart w:id="5" w:name="_Ref67644788"/>
      <w:r w:rsidRPr="00D65FFD">
        <w:rPr>
          <w:rFonts w:ascii="Arial" w:hAnsi="Arial" w:cs="Arial"/>
          <w:b/>
          <w:sz w:val="22"/>
          <w:szCs w:val="22"/>
        </w:rPr>
        <w:t>: For inter-band C</w:t>
      </w:r>
      <w:r>
        <w:rPr>
          <w:rFonts w:ascii="Arial" w:hAnsi="Arial" w:cs="Arial"/>
          <w:b/>
          <w:sz w:val="22"/>
          <w:szCs w:val="22"/>
        </w:rPr>
        <w:t>A</w:t>
      </w:r>
      <w:r w:rsidRPr="00D65FFD">
        <w:rPr>
          <w:rFonts w:ascii="Arial" w:hAnsi="Arial" w:cs="Arial"/>
          <w:b/>
          <w:sz w:val="22"/>
          <w:szCs w:val="22"/>
        </w:rPr>
        <w:t xml:space="preserve">s, </w:t>
      </w:r>
      <w:r w:rsidR="00911B7A">
        <w:rPr>
          <w:rFonts w:ascii="Arial" w:hAnsi="Arial" w:cs="Arial"/>
          <w:b/>
          <w:sz w:val="22"/>
          <w:szCs w:val="22"/>
        </w:rPr>
        <w:t xml:space="preserve">support </w:t>
      </w:r>
      <w:r w:rsidRPr="00D65FFD">
        <w:rPr>
          <w:rFonts w:ascii="Arial" w:hAnsi="Arial" w:cs="Arial"/>
          <w:b/>
          <w:sz w:val="22"/>
          <w:szCs w:val="22"/>
        </w:rPr>
        <w:t xml:space="preserve">common beam </w:t>
      </w:r>
      <w:r w:rsidR="00911B7A">
        <w:rPr>
          <w:rFonts w:ascii="Arial" w:hAnsi="Arial" w:cs="Arial"/>
          <w:b/>
          <w:sz w:val="22"/>
          <w:szCs w:val="22"/>
        </w:rPr>
        <w:t xml:space="preserve">operation </w:t>
      </w:r>
      <w:r w:rsidRPr="00D65FFD">
        <w:rPr>
          <w:rFonts w:ascii="Arial" w:hAnsi="Arial" w:cs="Arial"/>
          <w:b/>
          <w:sz w:val="22"/>
          <w:szCs w:val="22"/>
        </w:rPr>
        <w:t>for data/control, DL/UL, multiple BWPs, multiple TRPs and multiple UE panels</w:t>
      </w:r>
      <w:r w:rsidRPr="00D65FFD">
        <w:rPr>
          <w:rFonts w:ascii="Arial" w:hAnsi="Arial" w:cs="Arial"/>
          <w:b/>
          <w:bCs/>
          <w:sz w:val="22"/>
          <w:szCs w:val="22"/>
        </w:rPr>
        <w:t>.</w:t>
      </w:r>
      <w:bookmarkEnd w:id="5"/>
      <w:r w:rsidRPr="00D65FFD">
        <w:rPr>
          <w:rFonts w:ascii="Arial" w:hAnsi="Arial" w:cs="Arial"/>
          <w:b/>
          <w:bCs/>
          <w:sz w:val="22"/>
          <w:szCs w:val="22"/>
        </w:rPr>
        <w:t xml:space="preserve"> </w:t>
      </w:r>
    </w:p>
    <w:p w14:paraId="0EC29BC3" w14:textId="244C56C6" w:rsidR="005B49CA" w:rsidRPr="00C80538" w:rsidRDefault="005B49CA" w:rsidP="005B49CA">
      <w:pPr>
        <w:autoSpaceDE/>
        <w:adjustRightInd/>
        <w:snapToGrid/>
        <w:spacing w:after="80"/>
        <w:rPr>
          <w:rFonts w:eastAsia="MS Gothic"/>
          <w:sz w:val="20"/>
          <w:szCs w:val="20"/>
          <w:lang w:eastAsia="ja-JP"/>
        </w:rPr>
      </w:pPr>
      <w:r>
        <w:rPr>
          <w:rFonts w:eastAsia="MS Gothic"/>
          <w:sz w:val="20"/>
          <w:szCs w:val="20"/>
          <w:lang w:eastAsia="ja-JP"/>
        </w:rPr>
        <w:t xml:space="preserve">The feasibility of the above proposal depends, of course, on the UE ability to simultaneously produce beams in different bands which roughly point in the same directions. It is apparent that the ability to do so will depend on the UE implementation. For example, some UEs might not be able to simultaneously control directions of beams in different bands, or they might be able to do so for certain band combinations, but not for others. Therefore, the achievable savings depend on certain UE capabilities. RAN4 has been discussing a potential new UE capability on independent beam management (IBM) and/or common beam management (CBM) for inter band CA operation. Note that if such capability would be eventually agreed, </w:t>
      </w:r>
      <w:r>
        <w:rPr>
          <w:rFonts w:eastAsia="MS Gothic"/>
          <w:sz w:val="20"/>
          <w:szCs w:val="20"/>
          <w:lang w:eastAsia="ja-JP"/>
        </w:rPr>
        <w:fldChar w:fldCharType="begin"/>
      </w:r>
      <w:r>
        <w:rPr>
          <w:rFonts w:eastAsia="MS Gothic"/>
          <w:sz w:val="20"/>
          <w:szCs w:val="20"/>
          <w:lang w:eastAsia="ja-JP"/>
        </w:rPr>
        <w:instrText xml:space="preserve"> REF _Ref67644788 \r \h </w:instrText>
      </w:r>
      <w:r>
        <w:rPr>
          <w:rFonts w:eastAsia="MS Gothic"/>
          <w:sz w:val="20"/>
          <w:szCs w:val="20"/>
          <w:lang w:eastAsia="ja-JP"/>
        </w:rPr>
      </w:r>
      <w:r>
        <w:rPr>
          <w:rFonts w:eastAsia="MS Gothic"/>
          <w:sz w:val="20"/>
          <w:szCs w:val="20"/>
          <w:lang w:eastAsia="ja-JP"/>
        </w:rPr>
        <w:fldChar w:fldCharType="separate"/>
      </w:r>
      <w:r w:rsidR="00D62690">
        <w:rPr>
          <w:rFonts w:eastAsia="MS Gothic"/>
          <w:sz w:val="20"/>
          <w:szCs w:val="20"/>
          <w:lang w:eastAsia="ja-JP"/>
        </w:rPr>
        <w:t>Proposal 4</w:t>
      </w:r>
      <w:r>
        <w:rPr>
          <w:rFonts w:eastAsia="MS Gothic"/>
          <w:sz w:val="20"/>
          <w:szCs w:val="20"/>
          <w:lang w:eastAsia="ja-JP"/>
        </w:rPr>
        <w:fldChar w:fldCharType="end"/>
      </w:r>
      <w:r>
        <w:rPr>
          <w:rFonts w:eastAsia="MS Gothic"/>
          <w:sz w:val="20"/>
          <w:szCs w:val="20"/>
          <w:lang w:eastAsia="ja-JP"/>
        </w:rPr>
        <w:t xml:space="preserve"> supporting a common beam management procedure states across bands would then become necessary.</w:t>
      </w:r>
    </w:p>
    <w:p w14:paraId="5ADE420F" w14:textId="5E7311EF" w:rsidR="005B49CA" w:rsidRPr="00D65FFD" w:rsidRDefault="005B49CA" w:rsidP="00DE6B57">
      <w:pPr>
        <w:pStyle w:val="ListParagraph"/>
        <w:numPr>
          <w:ilvl w:val="0"/>
          <w:numId w:val="32"/>
        </w:numPr>
        <w:spacing w:after="80"/>
        <w:rPr>
          <w:rFonts w:ascii="Arial" w:hAnsi="Arial" w:cs="Arial"/>
          <w:sz w:val="22"/>
          <w:szCs w:val="20"/>
        </w:rPr>
      </w:pPr>
      <w:r w:rsidRPr="00D65FFD">
        <w:rPr>
          <w:rFonts w:ascii="Arial" w:hAnsi="Arial" w:cs="Arial"/>
          <w:b/>
          <w:sz w:val="22"/>
          <w:szCs w:val="20"/>
        </w:rPr>
        <w:t>: The UE capabilit</w:t>
      </w:r>
      <w:r>
        <w:rPr>
          <w:rFonts w:ascii="Arial" w:hAnsi="Arial" w:cs="Arial"/>
          <w:b/>
          <w:sz w:val="22"/>
          <w:szCs w:val="20"/>
        </w:rPr>
        <w:t xml:space="preserve">y </w:t>
      </w:r>
      <w:r w:rsidRPr="00D65FFD">
        <w:rPr>
          <w:rFonts w:ascii="Arial" w:hAnsi="Arial" w:cs="Arial"/>
          <w:b/>
          <w:sz w:val="22"/>
          <w:szCs w:val="20"/>
        </w:rPr>
        <w:t xml:space="preserve">related to simultaneously steering </w:t>
      </w:r>
      <w:r>
        <w:rPr>
          <w:rFonts w:ascii="Arial" w:hAnsi="Arial" w:cs="Arial"/>
          <w:b/>
          <w:sz w:val="22"/>
          <w:szCs w:val="20"/>
        </w:rPr>
        <w:t xml:space="preserve">beams </w:t>
      </w:r>
      <w:r w:rsidRPr="00D65FFD">
        <w:rPr>
          <w:rFonts w:ascii="Arial" w:hAnsi="Arial" w:cs="Arial"/>
          <w:b/>
          <w:sz w:val="22"/>
          <w:szCs w:val="20"/>
        </w:rPr>
        <w:t xml:space="preserve">in the same direction belonging to CCs in different bands should be </w:t>
      </w:r>
      <w:r w:rsidR="00911B7A">
        <w:rPr>
          <w:rFonts w:ascii="Arial" w:hAnsi="Arial" w:cs="Arial"/>
          <w:b/>
          <w:sz w:val="22"/>
          <w:szCs w:val="20"/>
        </w:rPr>
        <w:t>reported</w:t>
      </w:r>
      <w:r w:rsidRPr="00D65FFD">
        <w:rPr>
          <w:rFonts w:ascii="Arial" w:hAnsi="Arial" w:cs="Arial"/>
          <w:b/>
          <w:sz w:val="22"/>
          <w:szCs w:val="20"/>
        </w:rPr>
        <w:t>.</w:t>
      </w:r>
    </w:p>
    <w:p w14:paraId="1B991876" w14:textId="7BEE3773" w:rsidR="005B49CA" w:rsidRPr="00C80538" w:rsidRDefault="005B49CA" w:rsidP="005B49CA">
      <w:pPr>
        <w:pStyle w:val="ListParagraph"/>
        <w:spacing w:after="80"/>
        <w:ind w:left="0"/>
        <w:rPr>
          <w:rFonts w:ascii="Times New Roman" w:hAnsi="Times New Roman" w:cs="Times New Roman"/>
          <w:sz w:val="22"/>
          <w:szCs w:val="22"/>
        </w:rPr>
      </w:pPr>
      <w:r>
        <w:rPr>
          <w:rFonts w:ascii="Times New Roman" w:eastAsia="MS Gothic" w:hAnsi="Times New Roman" w:cs="Times New Roman"/>
          <w:sz w:val="20"/>
          <w:szCs w:val="20"/>
          <w:lang w:eastAsia="ja-JP"/>
        </w:rPr>
        <w:lastRenderedPageBreak/>
        <w:t xml:space="preserve">Furthermore, RAN4 is discussing possible test setups for inter-band CCs wherein the beams of different CCs may be configured to use different polarization directions. In addition, some UEs may only be able to have independent beam control on different CCs with different polarizations due to limitations from the RF implementation. Therefore, when optimizing </w:t>
      </w:r>
      <w:r w:rsidR="00DE5880">
        <w:rPr>
          <w:rFonts w:ascii="Times New Roman" w:eastAsia="MS Gothic" w:hAnsi="Times New Roman" w:cs="Times New Roman"/>
          <w:sz w:val="20"/>
          <w:szCs w:val="20"/>
          <w:lang w:eastAsia="ja-JP"/>
        </w:rPr>
        <w:t xml:space="preserve">beam indication </w:t>
      </w:r>
      <w:r>
        <w:rPr>
          <w:rFonts w:ascii="Times New Roman" w:eastAsia="MS Gothic" w:hAnsi="Times New Roman" w:cs="Times New Roman"/>
          <w:sz w:val="20"/>
          <w:szCs w:val="20"/>
          <w:lang w:eastAsia="ja-JP"/>
        </w:rPr>
        <w:t xml:space="preserve">across bands, polarization needs to be </w:t>
      </w:r>
      <w:proofErr w:type="gramStart"/>
      <w:r>
        <w:rPr>
          <w:rFonts w:ascii="Times New Roman" w:eastAsia="MS Gothic" w:hAnsi="Times New Roman" w:cs="Times New Roman"/>
          <w:sz w:val="20"/>
          <w:szCs w:val="20"/>
          <w:lang w:eastAsia="ja-JP"/>
        </w:rPr>
        <w:t>taken into account</w:t>
      </w:r>
      <w:proofErr w:type="gramEnd"/>
      <w:r>
        <w:rPr>
          <w:rFonts w:ascii="Times New Roman" w:eastAsia="MS Gothic" w:hAnsi="Times New Roman" w:cs="Times New Roman"/>
          <w:sz w:val="20"/>
          <w:szCs w:val="20"/>
          <w:lang w:eastAsia="ja-JP"/>
        </w:rPr>
        <w:t xml:space="preserve">. In particular, the polarization property of beams shall not impair optimizations of </w:t>
      </w:r>
      <w:r w:rsidR="00DE5880">
        <w:rPr>
          <w:rFonts w:ascii="Times New Roman" w:eastAsia="MS Gothic" w:hAnsi="Times New Roman" w:cs="Times New Roman"/>
          <w:sz w:val="20"/>
          <w:szCs w:val="20"/>
          <w:lang w:eastAsia="ja-JP"/>
        </w:rPr>
        <w:t>cross CC beam indication</w:t>
      </w:r>
      <w:r>
        <w:rPr>
          <w:rFonts w:ascii="Times New Roman" w:eastAsia="MS Gothic" w:hAnsi="Times New Roman" w:cs="Times New Roman"/>
          <w:sz w:val="20"/>
          <w:szCs w:val="20"/>
          <w:lang w:eastAsia="ja-JP"/>
        </w:rPr>
        <w:t xml:space="preserve"> while, at the same time, it should be possible to select orthogonal polarizations for beams in different bands pointing in the same/different directions.</w:t>
      </w:r>
    </w:p>
    <w:p w14:paraId="5B4C26A1" w14:textId="1635C7A8" w:rsidR="005B49CA" w:rsidRPr="00D65FFD" w:rsidRDefault="005B49CA" w:rsidP="005B49CA">
      <w:pPr>
        <w:pStyle w:val="ListParagraph"/>
        <w:numPr>
          <w:ilvl w:val="0"/>
          <w:numId w:val="32"/>
        </w:numPr>
        <w:spacing w:after="80"/>
        <w:rPr>
          <w:rFonts w:ascii="Arial" w:hAnsi="Arial" w:cs="Arial"/>
          <w:sz w:val="22"/>
          <w:szCs w:val="20"/>
        </w:rPr>
      </w:pPr>
      <w:r w:rsidRPr="00D65FFD">
        <w:rPr>
          <w:rFonts w:ascii="Arial" w:hAnsi="Arial" w:cs="Arial"/>
          <w:b/>
          <w:sz w:val="22"/>
          <w:szCs w:val="20"/>
        </w:rPr>
        <w:t xml:space="preserve">: For the optimization of </w:t>
      </w:r>
      <w:r w:rsidR="00DE5880">
        <w:rPr>
          <w:rFonts w:ascii="Arial" w:hAnsi="Arial" w:cs="Arial"/>
          <w:b/>
          <w:sz w:val="22"/>
          <w:szCs w:val="20"/>
        </w:rPr>
        <w:t xml:space="preserve">beam indication </w:t>
      </w:r>
      <w:r w:rsidRPr="00D65FFD">
        <w:rPr>
          <w:rFonts w:ascii="Arial" w:hAnsi="Arial" w:cs="Arial"/>
          <w:b/>
          <w:sz w:val="22"/>
          <w:szCs w:val="20"/>
        </w:rPr>
        <w:t>across bands, the polarization property of beams should be considered.</w:t>
      </w:r>
    </w:p>
    <w:p w14:paraId="7B4F1C8D" w14:textId="4853A3F4" w:rsidR="003E68D5" w:rsidRPr="00C96096" w:rsidRDefault="001C0D21" w:rsidP="00A5707B">
      <w:pPr>
        <w:pStyle w:val="Heading1"/>
        <w:rPr>
          <w:rFonts w:ascii="Arial" w:hAnsi="Arial" w:cs="Arial"/>
          <w:szCs w:val="32"/>
          <w:lang w:eastAsia="ja-JP"/>
        </w:rPr>
      </w:pPr>
      <w:r>
        <w:rPr>
          <w:rFonts w:ascii="Arial" w:hAnsi="Arial" w:cs="Arial"/>
          <w:szCs w:val="32"/>
          <w:lang w:eastAsia="ja-JP"/>
        </w:rPr>
        <w:t>I</w:t>
      </w:r>
      <w:r w:rsidR="003E68D5" w:rsidRPr="00C96096">
        <w:rPr>
          <w:rFonts w:ascii="Arial" w:hAnsi="Arial" w:cs="Arial"/>
          <w:szCs w:val="32"/>
          <w:lang w:eastAsia="ja-JP"/>
        </w:rPr>
        <w:t xml:space="preserve">nter-cell </w:t>
      </w:r>
      <w:r>
        <w:rPr>
          <w:rFonts w:ascii="Arial" w:hAnsi="Arial" w:cs="Arial"/>
          <w:szCs w:val="32"/>
          <w:lang w:eastAsia="ja-JP"/>
        </w:rPr>
        <w:t>beam management</w:t>
      </w:r>
    </w:p>
    <w:p w14:paraId="0F7EBC2B" w14:textId="638D9E7C" w:rsidR="00F05314" w:rsidRDefault="003E68D5" w:rsidP="00722ED0">
      <w:pPr>
        <w:spacing w:after="80"/>
        <w:rPr>
          <w:sz w:val="20"/>
          <w:lang w:eastAsia="ja-JP"/>
        </w:rPr>
      </w:pPr>
      <w:r>
        <w:rPr>
          <w:sz w:val="20"/>
          <w:lang w:eastAsia="ja-JP"/>
        </w:rPr>
        <w:t xml:space="preserve">In Rel.15/16 NR, the intra-cell </w:t>
      </w:r>
      <w:r w:rsidR="00AC4B4B">
        <w:rPr>
          <w:sz w:val="20"/>
          <w:lang w:eastAsia="ja-JP"/>
        </w:rPr>
        <w:t xml:space="preserve">beam level </w:t>
      </w:r>
      <w:r>
        <w:rPr>
          <w:sz w:val="20"/>
          <w:lang w:eastAsia="ja-JP"/>
        </w:rPr>
        <w:t xml:space="preserve">mobility was </w:t>
      </w:r>
      <w:r w:rsidR="00AC4B4B">
        <w:rPr>
          <w:sz w:val="20"/>
          <w:lang w:eastAsia="ja-JP"/>
        </w:rPr>
        <w:t>designed and specified</w:t>
      </w:r>
      <w:r>
        <w:rPr>
          <w:sz w:val="20"/>
          <w:lang w:eastAsia="ja-JP"/>
        </w:rPr>
        <w:t xml:space="preserve">. In the WID of Rel.17, RAN plans to support the inter-cell mobility with as less latency as possible, </w:t>
      </w:r>
      <w:proofErr w:type="gramStart"/>
      <w:r>
        <w:rPr>
          <w:sz w:val="20"/>
          <w:lang w:eastAsia="ja-JP"/>
        </w:rPr>
        <w:t>i.e.</w:t>
      </w:r>
      <w:proofErr w:type="gramEnd"/>
      <w:r>
        <w:rPr>
          <w:sz w:val="20"/>
          <w:lang w:eastAsia="ja-JP"/>
        </w:rPr>
        <w:t xml:space="preserve"> by using the L1/L2 signaling</w:t>
      </w:r>
      <w:r w:rsidR="0060574E">
        <w:rPr>
          <w:sz w:val="20"/>
          <w:lang w:eastAsia="ja-JP"/>
        </w:rPr>
        <w:t xml:space="preserve">. </w:t>
      </w:r>
      <w:r w:rsidR="005A5A24">
        <w:rPr>
          <w:sz w:val="20"/>
          <w:lang w:eastAsia="ja-JP"/>
        </w:rPr>
        <w:t xml:space="preserve">The motivation for introducing </w:t>
      </w:r>
      <w:r w:rsidR="009A2A1D">
        <w:rPr>
          <w:sz w:val="20"/>
          <w:lang w:eastAsia="ja-JP"/>
        </w:rPr>
        <w:t xml:space="preserve">the </w:t>
      </w:r>
      <w:r w:rsidR="005A5A24">
        <w:rPr>
          <w:sz w:val="20"/>
          <w:lang w:eastAsia="ja-JP"/>
        </w:rPr>
        <w:t xml:space="preserve">L1/L2-centric inter-cell mobility is to address </w:t>
      </w:r>
      <w:r w:rsidR="0060574E">
        <w:rPr>
          <w:sz w:val="20"/>
          <w:lang w:eastAsia="ja-JP"/>
        </w:rPr>
        <w:t xml:space="preserve">mobility </w:t>
      </w:r>
      <w:r w:rsidR="005A5A24">
        <w:rPr>
          <w:sz w:val="20"/>
          <w:lang w:eastAsia="ja-JP"/>
        </w:rPr>
        <w:t>issue associated with moderate- to high-speed UE</w:t>
      </w:r>
      <w:r w:rsidR="009A2A1D">
        <w:rPr>
          <w:sz w:val="20"/>
          <w:lang w:eastAsia="ja-JP"/>
        </w:rPr>
        <w:t>.</w:t>
      </w:r>
      <w:r w:rsidR="005A5A24">
        <w:rPr>
          <w:sz w:val="20"/>
          <w:lang w:eastAsia="ja-JP"/>
        </w:rPr>
        <w:t xml:space="preserve"> </w:t>
      </w:r>
      <w:r w:rsidR="009A2A1D">
        <w:rPr>
          <w:sz w:val="20"/>
          <w:lang w:eastAsia="ja-JP"/>
        </w:rPr>
        <w:t xml:space="preserve">When a UE </w:t>
      </w:r>
      <w:r w:rsidR="005A5A24">
        <w:rPr>
          <w:sz w:val="20"/>
          <w:lang w:eastAsia="ja-JP"/>
        </w:rPr>
        <w:t>move</w:t>
      </w:r>
      <w:r w:rsidR="0060574E">
        <w:rPr>
          <w:sz w:val="20"/>
          <w:lang w:eastAsia="ja-JP"/>
        </w:rPr>
        <w:t>s</w:t>
      </w:r>
      <w:r w:rsidR="005A5A24">
        <w:rPr>
          <w:sz w:val="20"/>
          <w:lang w:eastAsia="ja-JP"/>
        </w:rPr>
        <w:t xml:space="preserve"> across the border of its </w:t>
      </w:r>
      <w:proofErr w:type="spellStart"/>
      <w:r w:rsidR="005A5A24">
        <w:rPr>
          <w:sz w:val="20"/>
          <w:lang w:eastAsia="ja-JP"/>
        </w:rPr>
        <w:t>SpCell</w:t>
      </w:r>
      <w:proofErr w:type="spellEnd"/>
      <w:r w:rsidR="005A5A24">
        <w:rPr>
          <w:sz w:val="20"/>
          <w:lang w:eastAsia="ja-JP"/>
        </w:rPr>
        <w:t xml:space="preserve"> and enter</w:t>
      </w:r>
      <w:r w:rsidR="0060574E">
        <w:rPr>
          <w:sz w:val="20"/>
          <w:lang w:eastAsia="ja-JP"/>
        </w:rPr>
        <w:t>s</w:t>
      </w:r>
      <w:r w:rsidR="005A5A24">
        <w:rPr>
          <w:sz w:val="20"/>
          <w:lang w:eastAsia="ja-JP"/>
        </w:rPr>
        <w:t xml:space="preserve"> the</w:t>
      </w:r>
      <w:r w:rsidR="009A2A1D">
        <w:rPr>
          <w:sz w:val="20"/>
          <w:lang w:eastAsia="ja-JP"/>
        </w:rPr>
        <w:t xml:space="preserve"> coverage of a non-serving cell</w:t>
      </w:r>
      <w:r w:rsidR="0060574E">
        <w:rPr>
          <w:sz w:val="20"/>
          <w:lang w:eastAsia="ja-JP"/>
        </w:rPr>
        <w:t xml:space="preserve"> (NSC)</w:t>
      </w:r>
      <w:r w:rsidR="009A2A1D">
        <w:rPr>
          <w:sz w:val="20"/>
          <w:lang w:eastAsia="ja-JP"/>
        </w:rPr>
        <w:t>,</w:t>
      </w:r>
      <w:r w:rsidR="005A5A24">
        <w:rPr>
          <w:sz w:val="20"/>
          <w:lang w:eastAsia="ja-JP"/>
        </w:rPr>
        <w:t xml:space="preserve"> </w:t>
      </w:r>
      <w:r w:rsidR="009A2A1D">
        <w:rPr>
          <w:sz w:val="20"/>
          <w:lang w:eastAsia="ja-JP"/>
        </w:rPr>
        <w:t>t</w:t>
      </w:r>
      <w:r w:rsidR="005A5A24">
        <w:rPr>
          <w:sz w:val="20"/>
          <w:lang w:eastAsia="ja-JP"/>
        </w:rPr>
        <w:t xml:space="preserve">he benefit comes from early beam-level </w:t>
      </w:r>
      <w:r w:rsidR="00C85F17">
        <w:rPr>
          <w:sz w:val="20"/>
          <w:lang w:eastAsia="ja-JP"/>
        </w:rPr>
        <w:t>activation/indication</w:t>
      </w:r>
      <w:r w:rsidR="005A5A24">
        <w:rPr>
          <w:sz w:val="20"/>
          <w:lang w:eastAsia="ja-JP"/>
        </w:rPr>
        <w:t xml:space="preserve"> </w:t>
      </w:r>
      <w:r w:rsidR="00C85F17">
        <w:rPr>
          <w:sz w:val="20"/>
          <w:lang w:eastAsia="ja-JP"/>
        </w:rPr>
        <w:t>f</w:t>
      </w:r>
      <w:r w:rsidR="00584689">
        <w:rPr>
          <w:sz w:val="20"/>
          <w:lang w:eastAsia="ja-JP"/>
        </w:rPr>
        <w:t>rom</w:t>
      </w:r>
      <w:r w:rsidR="00C85F17">
        <w:rPr>
          <w:sz w:val="20"/>
          <w:lang w:eastAsia="ja-JP"/>
        </w:rPr>
        <w:t xml:space="preserve"> </w:t>
      </w:r>
      <w:r w:rsidR="0060574E">
        <w:rPr>
          <w:sz w:val="20"/>
          <w:lang w:eastAsia="ja-JP"/>
        </w:rPr>
        <w:t xml:space="preserve">NSC </w:t>
      </w:r>
      <w:r w:rsidR="005A5A24">
        <w:rPr>
          <w:sz w:val="20"/>
          <w:lang w:eastAsia="ja-JP"/>
        </w:rPr>
        <w:t xml:space="preserve">before any RRC signaling </w:t>
      </w:r>
      <w:r w:rsidR="00C85F17">
        <w:rPr>
          <w:sz w:val="20"/>
          <w:lang w:eastAsia="ja-JP"/>
        </w:rPr>
        <w:t xml:space="preserve">involved </w:t>
      </w:r>
      <w:r w:rsidR="005A5A24">
        <w:rPr>
          <w:sz w:val="20"/>
          <w:lang w:eastAsia="ja-JP"/>
        </w:rPr>
        <w:t>(if needed).</w:t>
      </w:r>
    </w:p>
    <w:p w14:paraId="4B05D51C" w14:textId="43DA1F60" w:rsidR="001C0D21" w:rsidRDefault="001C0D21" w:rsidP="00722ED0">
      <w:pPr>
        <w:spacing w:after="80"/>
        <w:rPr>
          <w:sz w:val="20"/>
          <w:lang w:eastAsia="ja-JP"/>
        </w:rPr>
      </w:pPr>
      <w:r>
        <w:rPr>
          <w:sz w:val="20"/>
          <w:lang w:eastAsia="ja-JP"/>
        </w:rPr>
        <w:t xml:space="preserve">However, due to limited TU in Rel.17, RAN1 and/or RAN2 have </w:t>
      </w:r>
      <w:proofErr w:type="gramStart"/>
      <w:r>
        <w:rPr>
          <w:sz w:val="20"/>
          <w:lang w:eastAsia="ja-JP"/>
        </w:rPr>
        <w:t>no</w:t>
      </w:r>
      <w:proofErr w:type="gramEnd"/>
      <w:r>
        <w:rPr>
          <w:sz w:val="20"/>
          <w:lang w:eastAsia="ja-JP"/>
        </w:rPr>
        <w:t xml:space="preserve"> enough time to handle all the mobility-related issues. Only RAN1 would step forward to this feature in physical layer, therefore RANP decided to modify the WID accordingly and align it a new name, </w:t>
      </w:r>
      <w:proofErr w:type="gramStart"/>
      <w:r>
        <w:rPr>
          <w:sz w:val="20"/>
          <w:lang w:eastAsia="ja-JP"/>
        </w:rPr>
        <w:t>i.e.</w:t>
      </w:r>
      <w:proofErr w:type="gramEnd"/>
      <w:r>
        <w:rPr>
          <w:sz w:val="20"/>
          <w:lang w:eastAsia="ja-JP"/>
        </w:rPr>
        <w:t xml:space="preserve"> inter-cell beam management, which falls into RAN1’s scope. </w:t>
      </w:r>
    </w:p>
    <w:p w14:paraId="557CEEC2" w14:textId="0A149650" w:rsidR="003E68D5" w:rsidRPr="00C96096" w:rsidRDefault="00661E4D" w:rsidP="00C96096">
      <w:pPr>
        <w:pStyle w:val="Heading2"/>
        <w:rPr>
          <w:rFonts w:ascii="Arial" w:hAnsi="Arial" w:cs="Arial"/>
          <w:lang w:eastAsia="ja-JP"/>
        </w:rPr>
      </w:pPr>
      <w:r w:rsidRPr="00C96096">
        <w:rPr>
          <w:rFonts w:ascii="Arial" w:hAnsi="Arial" w:cs="Arial"/>
          <w:lang w:eastAsia="ja-JP"/>
        </w:rPr>
        <w:t xml:space="preserve">DL </w:t>
      </w:r>
      <w:r w:rsidR="003E68D5" w:rsidRPr="00C96096">
        <w:rPr>
          <w:rFonts w:ascii="Arial" w:hAnsi="Arial" w:cs="Arial"/>
          <w:lang w:eastAsia="ja-JP"/>
        </w:rPr>
        <w:t>measurement</w:t>
      </w:r>
      <w:r w:rsidR="00660018" w:rsidRPr="00C96096">
        <w:rPr>
          <w:rFonts w:ascii="Arial" w:hAnsi="Arial" w:cs="Arial"/>
          <w:lang w:eastAsia="ja-JP"/>
        </w:rPr>
        <w:t xml:space="preserve"> </w:t>
      </w:r>
      <w:r w:rsidRPr="00C96096">
        <w:rPr>
          <w:rFonts w:ascii="Arial" w:hAnsi="Arial" w:cs="Arial"/>
          <w:lang w:eastAsia="ja-JP"/>
        </w:rPr>
        <w:t xml:space="preserve">for </w:t>
      </w:r>
      <w:r w:rsidR="00247715">
        <w:rPr>
          <w:rFonts w:ascii="Arial" w:hAnsi="Arial" w:cs="Arial"/>
          <w:lang w:eastAsia="ja-JP"/>
        </w:rPr>
        <w:t xml:space="preserve">NSC </w:t>
      </w:r>
      <w:r w:rsidR="00660018" w:rsidRPr="00C96096">
        <w:rPr>
          <w:rFonts w:ascii="Arial" w:hAnsi="Arial" w:cs="Arial"/>
          <w:lang w:eastAsia="zh-CN"/>
        </w:rPr>
        <w:t>RS</w:t>
      </w:r>
    </w:p>
    <w:p w14:paraId="50465BDA" w14:textId="7DB7B1C3" w:rsidR="00C46375" w:rsidRDefault="00C46375" w:rsidP="00723710">
      <w:pPr>
        <w:spacing w:after="80"/>
        <w:rPr>
          <w:rFonts w:eastAsia="MS Mincho"/>
          <w:sz w:val="20"/>
          <w:lang w:eastAsia="ja-JP"/>
        </w:rPr>
      </w:pPr>
      <w:r>
        <w:rPr>
          <w:rFonts w:eastAsia="MS Mincho" w:hint="eastAsia"/>
          <w:sz w:val="20"/>
          <w:lang w:eastAsia="ja-JP"/>
        </w:rPr>
        <w:t>I</w:t>
      </w:r>
      <w:r>
        <w:rPr>
          <w:rFonts w:eastAsia="MS Mincho"/>
          <w:sz w:val="20"/>
          <w:lang w:eastAsia="ja-JP"/>
        </w:rPr>
        <w:t>n RAN1#10</w:t>
      </w:r>
      <w:r w:rsidR="00CC10C0">
        <w:rPr>
          <w:rFonts w:eastAsia="MS Mincho"/>
          <w:sz w:val="20"/>
          <w:lang w:eastAsia="ja-JP"/>
        </w:rPr>
        <w:t>5</w:t>
      </w:r>
      <w:r>
        <w:rPr>
          <w:rFonts w:eastAsia="MS Mincho"/>
          <w:sz w:val="20"/>
          <w:lang w:eastAsia="ja-JP"/>
        </w:rPr>
        <w:t xml:space="preserve">e, the following agreement on DL measurement was achieved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C46375" w:rsidRPr="00797A8E" w14:paraId="5DE53B43" w14:textId="77777777" w:rsidTr="00C96096">
        <w:trPr>
          <w:trHeight w:val="1602"/>
        </w:trPr>
        <w:tc>
          <w:tcPr>
            <w:tcW w:w="9639" w:type="dxa"/>
          </w:tcPr>
          <w:p w14:paraId="49758BA5" w14:textId="77777777" w:rsidR="00CC10C0" w:rsidRPr="00CC10C0" w:rsidRDefault="00CC10C0" w:rsidP="00CC10C0">
            <w:pPr>
              <w:autoSpaceDE/>
              <w:autoSpaceDN/>
              <w:adjustRightInd/>
              <w:spacing w:after="0"/>
              <w:rPr>
                <w:rFonts w:eastAsia="Batang"/>
                <w:sz w:val="20"/>
                <w:lang w:eastAsia="ko-KR"/>
              </w:rPr>
            </w:pPr>
            <w:r w:rsidRPr="00CC10C0">
              <w:rPr>
                <w:rFonts w:eastAsia="Batang"/>
                <w:b/>
                <w:bCs/>
                <w:sz w:val="20"/>
                <w:szCs w:val="24"/>
                <w:highlight w:val="green"/>
                <w:lang w:val="en-GB"/>
              </w:rPr>
              <w:t>Agreement</w:t>
            </w:r>
          </w:p>
          <w:p w14:paraId="3D7B054B" w14:textId="77777777" w:rsidR="00CC10C0" w:rsidRPr="00CC10C0" w:rsidRDefault="00CC10C0" w:rsidP="00CC10C0">
            <w:pPr>
              <w:autoSpaceDE/>
              <w:autoSpaceDN/>
              <w:adjustRightInd/>
              <w:spacing w:after="0"/>
              <w:rPr>
                <w:rFonts w:eastAsia="Batang"/>
                <w:sz w:val="20"/>
                <w:szCs w:val="24"/>
                <w:lang w:val="en-GB"/>
              </w:rPr>
            </w:pPr>
            <w:r w:rsidRPr="00CC10C0">
              <w:rPr>
                <w:rFonts w:eastAsia="Batang"/>
                <w:sz w:val="20"/>
                <w:szCs w:val="24"/>
                <w:lang w:val="en-GB"/>
              </w:rPr>
              <w:t xml:space="preserve">On Rel.17 L1-RSRP multi-beam measurement/reporting enhancements for L1/L2-centric inter-cell mobility and inter-cell </w:t>
            </w:r>
            <w:proofErr w:type="spellStart"/>
            <w:r w:rsidRPr="00CC10C0">
              <w:rPr>
                <w:rFonts w:eastAsia="Batang"/>
                <w:sz w:val="20"/>
                <w:szCs w:val="24"/>
                <w:lang w:val="en-GB"/>
              </w:rPr>
              <w:t>mTRP</w:t>
            </w:r>
            <w:proofErr w:type="spellEnd"/>
            <w:r w:rsidRPr="00CC10C0">
              <w:rPr>
                <w:rFonts w:eastAsia="Batang"/>
                <w:sz w:val="20"/>
                <w:szCs w:val="24"/>
                <w:lang w:val="en-GB"/>
              </w:rPr>
              <w:t>, decide by RAN1#106-e whether to support the following RS types as measurement RS or not:</w:t>
            </w:r>
          </w:p>
          <w:p w14:paraId="3386EB9C" w14:textId="77777777" w:rsidR="00CC10C0" w:rsidRPr="00CC10C0" w:rsidRDefault="00CC10C0" w:rsidP="00CC10C0">
            <w:pPr>
              <w:numPr>
                <w:ilvl w:val="0"/>
                <w:numId w:val="111"/>
              </w:numPr>
              <w:autoSpaceDE/>
              <w:autoSpaceDN/>
              <w:adjustRightInd/>
              <w:snapToGrid/>
              <w:spacing w:after="0"/>
              <w:jc w:val="left"/>
              <w:rPr>
                <w:rFonts w:eastAsia="Batang"/>
                <w:sz w:val="20"/>
                <w:szCs w:val="24"/>
                <w:lang w:val="en-GB" w:eastAsia="x-none"/>
              </w:rPr>
            </w:pPr>
            <w:r w:rsidRPr="00CC10C0">
              <w:rPr>
                <w:rFonts w:eastAsia="Batang"/>
                <w:sz w:val="20"/>
                <w:szCs w:val="24"/>
                <w:lang w:val="en-GB" w:eastAsia="x-none"/>
              </w:rPr>
              <w:t xml:space="preserve">CSI-RS for mobility/RRM associated with a non-serving cell  </w:t>
            </w:r>
          </w:p>
          <w:p w14:paraId="5A097F96" w14:textId="77777777" w:rsidR="00CC10C0" w:rsidRPr="00CC10C0" w:rsidRDefault="00CC10C0" w:rsidP="00CC10C0">
            <w:pPr>
              <w:numPr>
                <w:ilvl w:val="0"/>
                <w:numId w:val="111"/>
              </w:numPr>
              <w:autoSpaceDE/>
              <w:autoSpaceDN/>
              <w:adjustRightInd/>
              <w:snapToGrid/>
              <w:spacing w:after="0"/>
              <w:jc w:val="left"/>
              <w:rPr>
                <w:rFonts w:eastAsia="Batang"/>
                <w:sz w:val="20"/>
                <w:szCs w:val="24"/>
                <w:lang w:val="en-GB" w:eastAsia="x-none"/>
              </w:rPr>
            </w:pPr>
            <w:r w:rsidRPr="00CC10C0">
              <w:rPr>
                <w:rFonts w:eastAsia="Batang"/>
                <w:sz w:val="20"/>
                <w:szCs w:val="24"/>
                <w:lang w:val="en-GB" w:eastAsia="x-none"/>
              </w:rPr>
              <w:t xml:space="preserve">CSI-RS for BM associated with a non-serving cell  </w:t>
            </w:r>
          </w:p>
          <w:p w14:paraId="39707502" w14:textId="77777777" w:rsidR="00CC10C0" w:rsidRPr="00CC10C0" w:rsidRDefault="00CC10C0" w:rsidP="00CC10C0">
            <w:pPr>
              <w:numPr>
                <w:ilvl w:val="0"/>
                <w:numId w:val="111"/>
              </w:numPr>
              <w:autoSpaceDE/>
              <w:autoSpaceDN/>
              <w:adjustRightInd/>
              <w:snapToGrid/>
              <w:spacing w:after="0"/>
              <w:jc w:val="left"/>
              <w:rPr>
                <w:rFonts w:eastAsia="Batang"/>
                <w:sz w:val="20"/>
                <w:szCs w:val="24"/>
                <w:lang w:val="en-GB" w:eastAsia="x-none"/>
              </w:rPr>
            </w:pPr>
            <w:r w:rsidRPr="00CC10C0">
              <w:rPr>
                <w:rFonts w:eastAsia="Batang"/>
                <w:sz w:val="20"/>
                <w:szCs w:val="24"/>
                <w:lang w:val="en-GB" w:eastAsia="x-none"/>
              </w:rPr>
              <w:t xml:space="preserve">CSI-RS for tracking associated with a non-serving cell  </w:t>
            </w:r>
          </w:p>
          <w:p w14:paraId="2A45AD90" w14:textId="77777777" w:rsidR="00CC10C0" w:rsidRPr="00CC10C0" w:rsidRDefault="00CC10C0" w:rsidP="00CC10C0">
            <w:pPr>
              <w:autoSpaceDE/>
              <w:autoSpaceDN/>
              <w:adjustRightInd/>
              <w:spacing w:after="0"/>
              <w:rPr>
                <w:rFonts w:eastAsia="Batang"/>
                <w:sz w:val="20"/>
                <w:szCs w:val="24"/>
                <w:lang w:val="en-GB"/>
              </w:rPr>
            </w:pPr>
            <w:r w:rsidRPr="00CC10C0">
              <w:rPr>
                <w:rFonts w:eastAsia="Batang"/>
                <w:sz w:val="20"/>
                <w:szCs w:val="24"/>
                <w:lang w:val="en-GB"/>
              </w:rPr>
              <w:t>Note: If another beam metric other than L1-RSRP is supported (</w:t>
            </w:r>
            <w:proofErr w:type="gramStart"/>
            <w:r w:rsidRPr="00CC10C0">
              <w:rPr>
                <w:rFonts w:eastAsia="Batang"/>
                <w:sz w:val="20"/>
                <w:szCs w:val="24"/>
                <w:lang w:val="en-GB"/>
              </w:rPr>
              <w:t>e.g.</w:t>
            </w:r>
            <w:proofErr w:type="gramEnd"/>
            <w:r w:rsidRPr="00CC10C0">
              <w:rPr>
                <w:rFonts w:eastAsia="Batang"/>
                <w:sz w:val="20"/>
                <w:szCs w:val="24"/>
                <w:lang w:val="en-GB"/>
              </w:rPr>
              <w:t xml:space="preserve"> L3-RSRP is still FFS), the above also applies</w:t>
            </w:r>
          </w:p>
          <w:p w14:paraId="2B184A40" w14:textId="0386407F" w:rsidR="00C46375" w:rsidRPr="00C96096" w:rsidRDefault="00CC10C0" w:rsidP="00DE6B57">
            <w:pPr>
              <w:autoSpaceDE/>
              <w:autoSpaceDN/>
              <w:adjustRightInd/>
              <w:snapToGrid/>
              <w:spacing w:after="0"/>
              <w:jc w:val="left"/>
              <w:rPr>
                <w:rFonts w:eastAsia="Batang"/>
                <w:sz w:val="20"/>
                <w:szCs w:val="24"/>
                <w:lang w:val="en-GB" w:eastAsia="x-none"/>
              </w:rPr>
            </w:pPr>
            <w:r w:rsidRPr="00CC10C0">
              <w:rPr>
                <w:rFonts w:eastAsia="Batang"/>
                <w:sz w:val="20"/>
                <w:szCs w:val="24"/>
                <w:lang w:val="en-GB"/>
              </w:rPr>
              <w:t xml:space="preserve">Note: </w:t>
            </w:r>
            <w:r w:rsidRPr="00DE6B57">
              <w:rPr>
                <w:rFonts w:eastAsia="Batang"/>
                <w:sz w:val="20"/>
                <w:szCs w:val="24"/>
                <w:lang w:val="en-GB"/>
              </w:rPr>
              <w:t xml:space="preserve">An RS is associated with a non-serving cell means that it is either configured for a non-serving cell or configured for a serving cell but is </w:t>
            </w:r>
            <w:proofErr w:type="spellStart"/>
            <w:r w:rsidRPr="00DE6B57">
              <w:rPr>
                <w:rFonts w:eastAsia="Batang"/>
                <w:sz w:val="20"/>
                <w:szCs w:val="24"/>
                <w:lang w:val="en-GB"/>
              </w:rPr>
              <w:t>QCLed</w:t>
            </w:r>
            <w:proofErr w:type="spellEnd"/>
            <w:r w:rsidRPr="00DE6B57">
              <w:rPr>
                <w:rFonts w:eastAsia="Batang"/>
                <w:sz w:val="20"/>
                <w:szCs w:val="24"/>
                <w:lang w:val="en-GB"/>
              </w:rPr>
              <w:t xml:space="preserve"> with a non-serving cell SSB</w:t>
            </w:r>
          </w:p>
        </w:tc>
      </w:tr>
    </w:tbl>
    <w:p w14:paraId="34E0646A" w14:textId="760A91C9" w:rsidR="003E68D5" w:rsidRDefault="00330C5A" w:rsidP="00C96096">
      <w:pPr>
        <w:spacing w:before="80" w:after="80"/>
        <w:rPr>
          <w:sz w:val="20"/>
          <w:lang w:eastAsia="zh-CN"/>
        </w:rPr>
      </w:pPr>
      <w:r>
        <w:rPr>
          <w:sz w:val="20"/>
          <w:lang w:eastAsia="ja-JP"/>
        </w:rPr>
        <w:t xml:space="preserve">In addition to </w:t>
      </w:r>
      <w:r w:rsidR="009F57B5">
        <w:rPr>
          <w:sz w:val="20"/>
          <w:lang w:eastAsia="ja-JP"/>
        </w:rPr>
        <w:t xml:space="preserve">SSB from NSC, </w:t>
      </w:r>
      <w:r>
        <w:rPr>
          <w:sz w:val="20"/>
          <w:lang w:eastAsia="ja-JP"/>
        </w:rPr>
        <w:t xml:space="preserve">a UE normally would </w:t>
      </w:r>
      <w:r w:rsidR="008A08E8">
        <w:rPr>
          <w:sz w:val="20"/>
          <w:lang w:eastAsia="ja-JP"/>
        </w:rPr>
        <w:t xml:space="preserve">be configured with </w:t>
      </w:r>
      <w:r>
        <w:rPr>
          <w:sz w:val="20"/>
          <w:lang w:eastAsia="ja-JP"/>
        </w:rPr>
        <w:t xml:space="preserve">CSI-RS for mobility for RRM </w:t>
      </w:r>
      <w:r w:rsidR="00420F03">
        <w:rPr>
          <w:sz w:val="20"/>
          <w:lang w:eastAsia="ja-JP"/>
        </w:rPr>
        <w:t xml:space="preserve">purpose. </w:t>
      </w:r>
      <w:r w:rsidR="00D21B8A">
        <w:rPr>
          <w:sz w:val="20"/>
          <w:lang w:eastAsia="ja-JP"/>
        </w:rPr>
        <w:t>In comparison</w:t>
      </w:r>
      <w:r w:rsidR="008A08E8">
        <w:rPr>
          <w:sz w:val="20"/>
          <w:lang w:eastAsia="ja-JP"/>
        </w:rPr>
        <w:t xml:space="preserve"> with SSB, CSI-RS for mobility can be </w:t>
      </w:r>
      <w:r w:rsidR="00D21B8A">
        <w:rPr>
          <w:sz w:val="20"/>
          <w:lang w:eastAsia="ja-JP"/>
        </w:rPr>
        <w:t xml:space="preserve">allowed </w:t>
      </w:r>
      <w:r w:rsidR="008A08E8">
        <w:rPr>
          <w:sz w:val="20"/>
          <w:lang w:eastAsia="ja-JP"/>
        </w:rPr>
        <w:t xml:space="preserve">with larger bandwidth </w:t>
      </w:r>
      <w:r w:rsidR="00D21B8A">
        <w:rPr>
          <w:sz w:val="20"/>
          <w:lang w:eastAsia="ja-JP"/>
        </w:rPr>
        <w:t xml:space="preserve">in frequency domain and more density in time domain </w:t>
      </w:r>
      <w:r w:rsidR="008A08E8">
        <w:rPr>
          <w:sz w:val="20"/>
          <w:lang w:eastAsia="ja-JP"/>
        </w:rPr>
        <w:t xml:space="preserve">for more accurate measurement results. </w:t>
      </w:r>
      <w:r w:rsidR="00D21B8A">
        <w:rPr>
          <w:sz w:val="20"/>
          <w:lang w:eastAsia="ja-JP"/>
        </w:rPr>
        <w:t>In addition, t</w:t>
      </w:r>
      <w:r w:rsidR="008A08E8">
        <w:rPr>
          <w:sz w:val="20"/>
          <w:lang w:eastAsia="ja-JP"/>
        </w:rPr>
        <w:t xml:space="preserve">o </w:t>
      </w:r>
      <w:r w:rsidR="00D21B8A">
        <w:rPr>
          <w:sz w:val="20"/>
          <w:lang w:eastAsia="ja-JP"/>
        </w:rPr>
        <w:t xml:space="preserve">get time-domain </w:t>
      </w:r>
      <w:r w:rsidR="008A08E8">
        <w:rPr>
          <w:sz w:val="20"/>
          <w:lang w:eastAsia="ja-JP"/>
        </w:rPr>
        <w:t>filtered results</w:t>
      </w:r>
      <w:r w:rsidR="00D21B8A">
        <w:rPr>
          <w:sz w:val="20"/>
          <w:lang w:eastAsia="ja-JP"/>
        </w:rPr>
        <w:t xml:space="preserve"> in L3</w:t>
      </w:r>
      <w:r w:rsidR="00420F03">
        <w:rPr>
          <w:sz w:val="20"/>
          <w:lang w:eastAsia="ja-JP"/>
        </w:rPr>
        <w:t xml:space="preserve">, UE </w:t>
      </w:r>
      <w:r w:rsidR="00D21B8A">
        <w:rPr>
          <w:sz w:val="20"/>
          <w:lang w:eastAsia="ja-JP"/>
        </w:rPr>
        <w:t xml:space="preserve">first </w:t>
      </w:r>
      <w:r w:rsidR="008A08E8">
        <w:rPr>
          <w:sz w:val="20"/>
          <w:lang w:eastAsia="ja-JP"/>
        </w:rPr>
        <w:t xml:space="preserve">needs to </w:t>
      </w:r>
      <w:r w:rsidR="00D21B8A">
        <w:rPr>
          <w:sz w:val="20"/>
          <w:lang w:eastAsia="ja-JP"/>
        </w:rPr>
        <w:t xml:space="preserve">produce measurement results of mobility RS in </w:t>
      </w:r>
      <w:r w:rsidR="008A08E8">
        <w:rPr>
          <w:sz w:val="20"/>
          <w:lang w:eastAsia="ja-JP"/>
        </w:rPr>
        <w:t xml:space="preserve">L1 </w:t>
      </w:r>
      <w:r w:rsidR="00D21B8A">
        <w:rPr>
          <w:sz w:val="20"/>
          <w:lang w:eastAsia="ja-JP"/>
        </w:rPr>
        <w:t>which can be reused for inter-cell</w:t>
      </w:r>
      <w:r w:rsidR="001C0D21">
        <w:rPr>
          <w:sz w:val="20"/>
          <w:lang w:eastAsia="ja-JP"/>
        </w:rPr>
        <w:t xml:space="preserve"> beam management</w:t>
      </w:r>
      <w:r w:rsidR="00D21B8A">
        <w:rPr>
          <w:sz w:val="20"/>
          <w:lang w:eastAsia="ja-JP"/>
        </w:rPr>
        <w:t>. Furthermore, CSI-RS for mobility can be configured with an SSB from the same NSC as its QCL-</w:t>
      </w:r>
      <w:proofErr w:type="spellStart"/>
      <w:r w:rsidR="00D21B8A">
        <w:rPr>
          <w:sz w:val="20"/>
          <w:lang w:eastAsia="ja-JP"/>
        </w:rPr>
        <w:t>TypeD</w:t>
      </w:r>
      <w:proofErr w:type="spellEnd"/>
      <w:r w:rsidR="00D21B8A">
        <w:rPr>
          <w:sz w:val="20"/>
          <w:lang w:eastAsia="ja-JP"/>
        </w:rPr>
        <w:t xml:space="preserve"> source RS. In such case, UE can track back the QCL chain of this non-serving cell and retune its proper DL Rx beam accordingly. </w:t>
      </w:r>
      <w:r>
        <w:rPr>
          <w:sz w:val="20"/>
          <w:lang w:eastAsia="zh-CN"/>
        </w:rPr>
        <w:t xml:space="preserve">Therefore, we </w:t>
      </w:r>
      <w:r w:rsidR="00D21B8A">
        <w:rPr>
          <w:sz w:val="20"/>
          <w:lang w:eastAsia="zh-CN"/>
        </w:rPr>
        <w:t xml:space="preserve">failed to see a reason to refuse CSI-RS for mobility as measurement RS from NSC </w:t>
      </w:r>
    </w:p>
    <w:p w14:paraId="30AC54D3" w14:textId="5E4394AF" w:rsidR="00D507E8" w:rsidRPr="00C96096" w:rsidRDefault="00D507E8" w:rsidP="00C96096">
      <w:pPr>
        <w:pStyle w:val="ListParagraph"/>
        <w:numPr>
          <w:ilvl w:val="0"/>
          <w:numId w:val="32"/>
        </w:numPr>
        <w:spacing w:before="80" w:after="80"/>
        <w:rPr>
          <w:rFonts w:ascii="Arial" w:hAnsi="Arial" w:cs="Arial"/>
          <w:szCs w:val="24"/>
        </w:rPr>
      </w:pPr>
      <w:bookmarkStart w:id="6" w:name="_Hlk61601443"/>
      <w:r w:rsidRPr="00C96096">
        <w:rPr>
          <w:rFonts w:ascii="Arial" w:hAnsi="Arial" w:cs="Arial"/>
          <w:b/>
          <w:sz w:val="22"/>
          <w:szCs w:val="24"/>
        </w:rPr>
        <w:t xml:space="preserve">: </w:t>
      </w:r>
      <w:r w:rsidR="00330C5A" w:rsidRPr="00C96096">
        <w:rPr>
          <w:rFonts w:ascii="Arial" w:hAnsi="Arial" w:cs="Arial"/>
          <w:b/>
          <w:sz w:val="22"/>
          <w:szCs w:val="24"/>
        </w:rPr>
        <w:t xml:space="preserve">Support </w:t>
      </w:r>
      <w:r w:rsidR="00420F03" w:rsidRPr="00C96096">
        <w:rPr>
          <w:rFonts w:ascii="Arial" w:hAnsi="Arial" w:cs="Arial"/>
          <w:b/>
          <w:sz w:val="22"/>
          <w:szCs w:val="24"/>
        </w:rPr>
        <w:t xml:space="preserve">CSI-RS for mobility as measurement RS </w:t>
      </w:r>
      <w:r w:rsidRPr="00C96096">
        <w:rPr>
          <w:rFonts w:ascii="Arial" w:hAnsi="Arial" w:cs="Arial"/>
          <w:b/>
          <w:sz w:val="22"/>
          <w:szCs w:val="24"/>
        </w:rPr>
        <w:t xml:space="preserve">for </w:t>
      </w:r>
      <w:r w:rsidR="00420F03" w:rsidRPr="00C96096">
        <w:rPr>
          <w:rFonts w:ascii="Arial" w:hAnsi="Arial" w:cs="Arial"/>
          <w:b/>
          <w:sz w:val="22"/>
          <w:szCs w:val="24"/>
        </w:rPr>
        <w:t>inter-cell</w:t>
      </w:r>
      <w:r w:rsidR="001C0D21">
        <w:rPr>
          <w:rFonts w:ascii="Arial" w:hAnsi="Arial" w:cs="Arial"/>
          <w:b/>
          <w:sz w:val="22"/>
          <w:szCs w:val="24"/>
        </w:rPr>
        <w:t xml:space="preserve"> beam management</w:t>
      </w:r>
      <w:r w:rsidRPr="00C96096">
        <w:rPr>
          <w:rFonts w:ascii="Arial" w:hAnsi="Arial" w:cs="Arial"/>
          <w:b/>
          <w:sz w:val="22"/>
          <w:szCs w:val="24"/>
        </w:rPr>
        <w:t>.</w:t>
      </w:r>
    </w:p>
    <w:p w14:paraId="1F790B7B" w14:textId="52D72B64" w:rsidR="003E68D5" w:rsidRPr="00C96096" w:rsidRDefault="00247715" w:rsidP="00C96096">
      <w:pPr>
        <w:pStyle w:val="Heading2"/>
        <w:rPr>
          <w:rFonts w:ascii="Arial" w:hAnsi="Arial" w:cs="Arial"/>
          <w:lang w:eastAsia="ja-JP"/>
        </w:rPr>
      </w:pPr>
      <w:bookmarkStart w:id="7" w:name="_Ref67064236"/>
      <w:bookmarkEnd w:id="6"/>
      <w:r>
        <w:rPr>
          <w:rFonts w:ascii="Arial" w:hAnsi="Arial" w:cs="Arial"/>
          <w:lang w:eastAsia="ja-JP"/>
        </w:rPr>
        <w:t>B</w:t>
      </w:r>
      <w:r w:rsidR="003E68D5" w:rsidRPr="00C96096">
        <w:rPr>
          <w:rFonts w:ascii="Arial" w:hAnsi="Arial" w:cs="Arial"/>
          <w:lang w:eastAsia="ja-JP"/>
        </w:rPr>
        <w:t>eam reporting</w:t>
      </w:r>
      <w:r w:rsidR="00660018" w:rsidRPr="00C96096">
        <w:rPr>
          <w:rFonts w:ascii="Arial" w:hAnsi="Arial" w:cs="Arial"/>
          <w:lang w:eastAsia="ja-JP"/>
        </w:rPr>
        <w:t xml:space="preserve"> </w:t>
      </w:r>
      <w:r w:rsidR="00F94380">
        <w:rPr>
          <w:rFonts w:ascii="Arial" w:hAnsi="Arial" w:cs="Arial"/>
          <w:lang w:eastAsia="ja-JP"/>
        </w:rPr>
        <w:t>for</w:t>
      </w:r>
      <w:r w:rsidR="00660018" w:rsidRPr="00C96096">
        <w:rPr>
          <w:rFonts w:ascii="Arial" w:hAnsi="Arial" w:cs="Arial"/>
          <w:lang w:eastAsia="ja-JP"/>
        </w:rPr>
        <w:t xml:space="preserve"> NSC RS</w:t>
      </w:r>
      <w:bookmarkEnd w:id="7"/>
    </w:p>
    <w:p w14:paraId="5FE00B8C" w14:textId="7061053C" w:rsidR="00247715" w:rsidRDefault="00247715" w:rsidP="00247715">
      <w:pPr>
        <w:spacing w:after="80"/>
        <w:rPr>
          <w:rFonts w:eastAsia="MS Mincho"/>
          <w:sz w:val="20"/>
          <w:lang w:eastAsia="ja-JP"/>
        </w:rPr>
      </w:pPr>
      <w:r>
        <w:rPr>
          <w:rFonts w:eastAsia="MS Mincho" w:hint="eastAsia"/>
          <w:sz w:val="20"/>
          <w:lang w:eastAsia="ja-JP"/>
        </w:rPr>
        <w:t>I</w:t>
      </w:r>
      <w:r>
        <w:rPr>
          <w:rFonts w:eastAsia="MS Mincho"/>
          <w:sz w:val="20"/>
          <w:lang w:eastAsia="ja-JP"/>
        </w:rPr>
        <w:t>n RAN1#10</w:t>
      </w:r>
      <w:r w:rsidR="00985606">
        <w:rPr>
          <w:rFonts w:eastAsia="MS Mincho"/>
          <w:sz w:val="20"/>
          <w:lang w:eastAsia="ja-JP"/>
        </w:rPr>
        <w:t>6</w:t>
      </w:r>
      <w:r>
        <w:rPr>
          <w:rFonts w:eastAsia="MS Mincho"/>
          <w:sz w:val="20"/>
          <w:lang w:eastAsia="ja-JP"/>
        </w:rPr>
        <w:t>e, beam reporting has been discussed and finally agreed in following agreement.</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247715" w:rsidRPr="00797A8E" w14:paraId="562309F0" w14:textId="77777777" w:rsidTr="00791478">
        <w:trPr>
          <w:trHeight w:val="1602"/>
        </w:trPr>
        <w:tc>
          <w:tcPr>
            <w:tcW w:w="9639" w:type="dxa"/>
          </w:tcPr>
          <w:p w14:paraId="5A57BE69" w14:textId="77777777" w:rsidR="00985606" w:rsidRPr="00985606" w:rsidRDefault="00985606" w:rsidP="00985606">
            <w:pPr>
              <w:autoSpaceDE/>
              <w:autoSpaceDN/>
              <w:adjustRightInd/>
              <w:spacing w:after="0"/>
              <w:rPr>
                <w:rFonts w:ascii="Times" w:eastAsia="Batang" w:hAnsi="Times" w:cs="Times"/>
                <w:sz w:val="18"/>
                <w:szCs w:val="24"/>
                <w:lang w:val="en-GB"/>
              </w:rPr>
            </w:pPr>
            <w:r w:rsidRPr="00985606">
              <w:rPr>
                <w:rFonts w:ascii="Times" w:eastAsia="Batang" w:hAnsi="Times" w:cs="Times"/>
                <w:b/>
                <w:bCs/>
                <w:sz w:val="20"/>
                <w:highlight w:val="green"/>
                <w:lang w:val="en-GB"/>
              </w:rPr>
              <w:t>Agreement</w:t>
            </w:r>
            <w:r w:rsidRPr="00985606">
              <w:rPr>
                <w:rFonts w:ascii="Times" w:eastAsia="Batang" w:hAnsi="Times" w:cs="Times"/>
                <w:sz w:val="20"/>
                <w:lang w:val="en-GB"/>
              </w:rPr>
              <w:t xml:space="preserve"> </w:t>
            </w:r>
          </w:p>
          <w:p w14:paraId="7330A5B9" w14:textId="77777777" w:rsidR="00985606" w:rsidRPr="00985606" w:rsidRDefault="00985606" w:rsidP="00985606">
            <w:pPr>
              <w:autoSpaceDE/>
              <w:autoSpaceDN/>
              <w:adjustRightInd/>
              <w:spacing w:after="0"/>
              <w:rPr>
                <w:rFonts w:ascii="Times" w:eastAsia="Batang" w:hAnsi="Times" w:cs="Times"/>
                <w:sz w:val="20"/>
                <w:lang w:val="en-GB"/>
              </w:rPr>
            </w:pPr>
            <w:r w:rsidRPr="00985606">
              <w:rPr>
                <w:rFonts w:ascii="Times" w:eastAsia="Batang" w:hAnsi="Times" w:cs="Times"/>
                <w:sz w:val="20"/>
                <w:lang w:val="en-GB"/>
              </w:rPr>
              <w:t xml:space="preserve">On Rel.17 L1-RSRP multi-beam measurement/reporting enhancements for inter-cell beam management and inter-cell </w:t>
            </w:r>
            <w:proofErr w:type="spellStart"/>
            <w:r w:rsidRPr="00985606">
              <w:rPr>
                <w:rFonts w:ascii="Times" w:eastAsia="Batang" w:hAnsi="Times" w:cs="Times"/>
                <w:sz w:val="20"/>
                <w:lang w:val="en-GB"/>
              </w:rPr>
              <w:t>mTRP</w:t>
            </w:r>
            <w:proofErr w:type="spellEnd"/>
            <w:r w:rsidRPr="00985606">
              <w:rPr>
                <w:rFonts w:ascii="Times" w:eastAsia="Batang" w:hAnsi="Times" w:cs="Times"/>
                <w:sz w:val="20"/>
                <w:lang w:val="en-GB"/>
              </w:rPr>
              <w:t>, in RAN1#106bis-e, select one of the following alternatives:</w:t>
            </w:r>
          </w:p>
          <w:p w14:paraId="2C529368" w14:textId="77777777" w:rsidR="00985606" w:rsidRPr="00985606" w:rsidRDefault="00985606" w:rsidP="00985606">
            <w:pPr>
              <w:numPr>
                <w:ilvl w:val="0"/>
                <w:numId w:val="115"/>
              </w:numPr>
              <w:autoSpaceDE/>
              <w:autoSpaceDN/>
              <w:adjustRightInd/>
              <w:snapToGrid/>
              <w:spacing w:after="0"/>
              <w:jc w:val="left"/>
              <w:rPr>
                <w:rFonts w:ascii="Times" w:eastAsia="Times New Roman" w:hAnsi="Times" w:cs="Times"/>
                <w:sz w:val="20"/>
                <w:lang w:val="en-GB"/>
              </w:rPr>
            </w:pPr>
            <w:r w:rsidRPr="00985606">
              <w:rPr>
                <w:rFonts w:ascii="Times" w:eastAsia="Times New Roman" w:hAnsi="Times" w:cs="Times"/>
                <w:sz w:val="20"/>
                <w:lang w:val="en-GB"/>
              </w:rPr>
              <w:t xml:space="preserve">Alt1. Support L1-based event-driven beam reporting for inter-cell beam management and inter-cell </w:t>
            </w:r>
            <w:proofErr w:type="spellStart"/>
            <w:r w:rsidRPr="00985606">
              <w:rPr>
                <w:rFonts w:ascii="Times" w:eastAsia="Times New Roman" w:hAnsi="Times" w:cs="Times"/>
                <w:sz w:val="20"/>
                <w:lang w:val="en-GB"/>
              </w:rPr>
              <w:t>mTRP</w:t>
            </w:r>
            <w:proofErr w:type="spellEnd"/>
          </w:p>
          <w:p w14:paraId="76EDD784" w14:textId="77777777" w:rsidR="00985606" w:rsidRPr="00985606" w:rsidRDefault="00985606" w:rsidP="00985606">
            <w:pPr>
              <w:numPr>
                <w:ilvl w:val="0"/>
                <w:numId w:val="115"/>
              </w:numPr>
              <w:autoSpaceDE/>
              <w:autoSpaceDN/>
              <w:adjustRightInd/>
              <w:snapToGrid/>
              <w:spacing w:after="0"/>
              <w:jc w:val="left"/>
              <w:rPr>
                <w:rFonts w:ascii="Times" w:eastAsia="Times New Roman" w:hAnsi="Times" w:cs="Times"/>
                <w:sz w:val="20"/>
                <w:lang w:val="en-GB"/>
              </w:rPr>
            </w:pPr>
            <w:r w:rsidRPr="00985606">
              <w:rPr>
                <w:rFonts w:ascii="Times" w:eastAsia="Times New Roman" w:hAnsi="Times" w:cs="Times"/>
                <w:sz w:val="20"/>
                <w:lang w:val="en-GB"/>
              </w:rPr>
              <w:t xml:space="preserve">Alt2. Support MAC CE based event-driven beam reporting for inter-cell beam management and inter-cell </w:t>
            </w:r>
            <w:proofErr w:type="spellStart"/>
            <w:r w:rsidRPr="00985606">
              <w:rPr>
                <w:rFonts w:ascii="Times" w:eastAsia="Times New Roman" w:hAnsi="Times" w:cs="Times"/>
                <w:sz w:val="20"/>
                <w:lang w:val="en-GB"/>
              </w:rPr>
              <w:t>mTRP</w:t>
            </w:r>
            <w:proofErr w:type="spellEnd"/>
          </w:p>
          <w:p w14:paraId="2B256F14" w14:textId="349D08D1" w:rsidR="00247715" w:rsidRPr="00016EBB" w:rsidRDefault="00985606" w:rsidP="00016EBB">
            <w:pPr>
              <w:numPr>
                <w:ilvl w:val="0"/>
                <w:numId w:val="115"/>
              </w:numPr>
              <w:autoSpaceDE/>
              <w:autoSpaceDN/>
              <w:adjustRightInd/>
              <w:snapToGrid/>
              <w:spacing w:after="0"/>
              <w:jc w:val="left"/>
              <w:rPr>
                <w:rFonts w:ascii="Times" w:eastAsia="Times New Roman" w:hAnsi="Times" w:cs="Times"/>
                <w:sz w:val="20"/>
                <w:lang w:val="en-GB"/>
              </w:rPr>
            </w:pPr>
            <w:r w:rsidRPr="00985606">
              <w:rPr>
                <w:rFonts w:ascii="Times" w:eastAsia="Times New Roman" w:hAnsi="Times" w:cs="Times"/>
                <w:sz w:val="20"/>
                <w:lang w:val="en-GB"/>
              </w:rPr>
              <w:t xml:space="preserve">Alt3. In Rel-17, event-driven beam reporting is not supported for inter-cell beam management and inter-cell </w:t>
            </w:r>
            <w:proofErr w:type="spellStart"/>
            <w:r w:rsidRPr="00985606">
              <w:rPr>
                <w:rFonts w:ascii="Times" w:eastAsia="Times New Roman" w:hAnsi="Times" w:cs="Times"/>
                <w:sz w:val="20"/>
                <w:lang w:val="en-GB"/>
              </w:rPr>
              <w:t>mTRP</w:t>
            </w:r>
            <w:proofErr w:type="spellEnd"/>
          </w:p>
        </w:tc>
      </w:tr>
    </w:tbl>
    <w:p w14:paraId="6E725EDD" w14:textId="4DE101A4" w:rsidR="004C7451" w:rsidRDefault="00660018" w:rsidP="00DE6B57">
      <w:pPr>
        <w:spacing w:before="80" w:after="80"/>
        <w:rPr>
          <w:sz w:val="20"/>
          <w:lang w:eastAsia="ja-JP"/>
        </w:rPr>
      </w:pPr>
      <w:r>
        <w:rPr>
          <w:sz w:val="20"/>
          <w:lang w:eastAsia="ja-JP"/>
        </w:rPr>
        <w:t>In</w:t>
      </w:r>
      <w:r w:rsidR="0012572E">
        <w:rPr>
          <w:sz w:val="20"/>
          <w:lang w:eastAsia="ja-JP"/>
        </w:rPr>
        <w:t xml:space="preserve"> </w:t>
      </w:r>
      <w:r>
        <w:rPr>
          <w:sz w:val="20"/>
          <w:lang w:eastAsia="ja-JP"/>
        </w:rPr>
        <w:t>Rel.15/16</w:t>
      </w:r>
      <w:r w:rsidR="00BC0D3C">
        <w:rPr>
          <w:sz w:val="20"/>
          <w:lang w:eastAsia="ja-JP"/>
        </w:rPr>
        <w:t xml:space="preserve">, </w:t>
      </w:r>
      <w:r w:rsidR="00F94380">
        <w:rPr>
          <w:sz w:val="20"/>
          <w:lang w:eastAsia="ja-JP"/>
        </w:rPr>
        <w:t>higher layer</w:t>
      </w:r>
      <w:r w:rsidR="004C7451">
        <w:rPr>
          <w:sz w:val="20"/>
          <w:lang w:eastAsia="ja-JP"/>
        </w:rPr>
        <w:t xml:space="preserve"> events are defined </w:t>
      </w:r>
      <w:r w:rsidR="00F94380">
        <w:rPr>
          <w:sz w:val="20"/>
          <w:lang w:eastAsia="ja-JP"/>
        </w:rPr>
        <w:t xml:space="preserve">in TS 38.331 </w:t>
      </w:r>
      <w:r w:rsidR="004C7451">
        <w:rPr>
          <w:sz w:val="20"/>
          <w:lang w:eastAsia="ja-JP"/>
        </w:rPr>
        <w:t xml:space="preserve">for </w:t>
      </w:r>
      <w:r w:rsidR="00F94380">
        <w:rPr>
          <w:sz w:val="20"/>
          <w:lang w:eastAsia="ja-JP"/>
        </w:rPr>
        <w:t xml:space="preserve">L3 </w:t>
      </w:r>
      <w:r w:rsidR="004C7451">
        <w:rPr>
          <w:sz w:val="20"/>
          <w:lang w:eastAsia="ja-JP"/>
        </w:rPr>
        <w:t>inter-cell mobility. W</w:t>
      </w:r>
      <w:r w:rsidR="003E68D5" w:rsidRPr="00E3020B">
        <w:rPr>
          <w:sz w:val="20"/>
          <w:lang w:eastAsia="ja-JP"/>
        </w:rPr>
        <w:t>hen</w:t>
      </w:r>
      <w:r w:rsidR="003E68D5">
        <w:rPr>
          <w:sz w:val="20"/>
          <w:lang w:eastAsia="ja-JP"/>
        </w:rPr>
        <w:t xml:space="preserve"> </w:t>
      </w:r>
      <w:r>
        <w:rPr>
          <w:sz w:val="20"/>
          <w:lang w:eastAsia="ja-JP"/>
        </w:rPr>
        <w:t xml:space="preserve">the </w:t>
      </w:r>
      <w:r w:rsidR="003E68D5">
        <w:rPr>
          <w:sz w:val="20"/>
          <w:lang w:eastAsia="ja-JP"/>
        </w:rPr>
        <w:t xml:space="preserve">triggering condition of </w:t>
      </w:r>
      <w:r w:rsidR="004C7451">
        <w:rPr>
          <w:sz w:val="20"/>
          <w:lang w:eastAsia="ja-JP"/>
        </w:rPr>
        <w:t xml:space="preserve">those L3 events </w:t>
      </w:r>
      <w:r w:rsidR="003E68D5">
        <w:rPr>
          <w:sz w:val="20"/>
          <w:lang w:eastAsia="ja-JP"/>
        </w:rPr>
        <w:t>satisfied, UE report</w:t>
      </w:r>
      <w:r>
        <w:rPr>
          <w:sz w:val="20"/>
          <w:lang w:eastAsia="ja-JP"/>
        </w:rPr>
        <w:t>s</w:t>
      </w:r>
      <w:r w:rsidR="003E68D5">
        <w:rPr>
          <w:sz w:val="20"/>
          <w:lang w:eastAsia="ja-JP"/>
        </w:rPr>
        <w:t xml:space="preserve"> </w:t>
      </w:r>
      <w:r w:rsidR="00F94380">
        <w:rPr>
          <w:sz w:val="20"/>
          <w:lang w:eastAsia="ja-JP"/>
        </w:rPr>
        <w:t xml:space="preserve">to </w:t>
      </w:r>
      <w:r w:rsidR="003E68D5">
        <w:rPr>
          <w:sz w:val="20"/>
          <w:lang w:eastAsia="ja-JP"/>
        </w:rPr>
        <w:t>NW</w:t>
      </w:r>
      <w:r w:rsidR="004C7451">
        <w:rPr>
          <w:sz w:val="20"/>
          <w:lang w:eastAsia="ja-JP"/>
        </w:rPr>
        <w:t xml:space="preserve"> </w:t>
      </w:r>
      <w:r w:rsidR="00F94380">
        <w:rPr>
          <w:sz w:val="20"/>
          <w:lang w:eastAsia="ja-JP"/>
        </w:rPr>
        <w:t xml:space="preserve">and then possibly triggers </w:t>
      </w:r>
      <w:r w:rsidR="00512E1F">
        <w:rPr>
          <w:sz w:val="20"/>
          <w:lang w:eastAsia="ja-JP"/>
        </w:rPr>
        <w:t xml:space="preserve">L3 </w:t>
      </w:r>
      <w:r w:rsidR="00F94380">
        <w:rPr>
          <w:sz w:val="20"/>
          <w:lang w:eastAsia="ja-JP"/>
        </w:rPr>
        <w:t>handover</w:t>
      </w:r>
      <w:r w:rsidR="00512E1F">
        <w:rPr>
          <w:sz w:val="20"/>
          <w:lang w:eastAsia="ja-JP"/>
        </w:rPr>
        <w:t xml:space="preserve"> procedure</w:t>
      </w:r>
      <w:r w:rsidR="004C7451">
        <w:rPr>
          <w:sz w:val="20"/>
          <w:lang w:eastAsia="ja-JP"/>
        </w:rPr>
        <w:t xml:space="preserve">. </w:t>
      </w:r>
      <w:r w:rsidR="0023738D">
        <w:rPr>
          <w:sz w:val="20"/>
          <w:lang w:eastAsia="ja-JP"/>
        </w:rPr>
        <w:t>Note that from time-domain perspective, such reporting is not periodic/semi-persistent/aperiodic, but UE triggered. From latency perspective, L3 filtered RSRP reporting normally takes more time than the L1-RSRP reporting due to the nature of time domain filtering. On the other hand, the stability of L3-RSRP outperforms that of L1-RSRP in making handover decision. But since RAN1 manages to set up inter-cell</w:t>
      </w:r>
      <w:r w:rsidR="001C0D21">
        <w:rPr>
          <w:sz w:val="20"/>
          <w:lang w:eastAsia="ja-JP"/>
        </w:rPr>
        <w:t xml:space="preserve"> beam management</w:t>
      </w:r>
      <w:r w:rsidR="0023738D">
        <w:rPr>
          <w:sz w:val="20"/>
          <w:lang w:eastAsia="ja-JP"/>
        </w:rPr>
        <w:t xml:space="preserve">, we believe L1 metric would be more suitable. </w:t>
      </w:r>
    </w:p>
    <w:p w14:paraId="4515A8B0" w14:textId="0BB1355C" w:rsidR="0098563E" w:rsidRDefault="00433E49" w:rsidP="00723710">
      <w:pPr>
        <w:spacing w:after="80"/>
        <w:rPr>
          <w:sz w:val="20"/>
          <w:lang w:eastAsia="ja-JP"/>
        </w:rPr>
      </w:pPr>
      <w:r>
        <w:rPr>
          <w:sz w:val="20"/>
          <w:lang w:eastAsia="ja-JP"/>
        </w:rPr>
        <w:lastRenderedPageBreak/>
        <w:t>For inter-cell</w:t>
      </w:r>
      <w:r w:rsidR="001C0D21">
        <w:rPr>
          <w:sz w:val="20"/>
          <w:lang w:eastAsia="ja-JP"/>
        </w:rPr>
        <w:t xml:space="preserve"> beam management</w:t>
      </w:r>
      <w:r>
        <w:rPr>
          <w:sz w:val="20"/>
          <w:lang w:eastAsia="ja-JP"/>
        </w:rPr>
        <w:t xml:space="preserve">, it seems </w:t>
      </w:r>
      <w:r w:rsidR="00512E1F">
        <w:rPr>
          <w:sz w:val="20"/>
          <w:lang w:eastAsia="ja-JP"/>
        </w:rPr>
        <w:t xml:space="preserve">straight-forward to define </w:t>
      </w:r>
      <w:r w:rsidR="00660018">
        <w:rPr>
          <w:sz w:val="20"/>
          <w:lang w:eastAsia="ja-JP"/>
        </w:rPr>
        <w:t>L1 events</w:t>
      </w:r>
      <w:r w:rsidR="00512E1F">
        <w:rPr>
          <w:sz w:val="20"/>
          <w:lang w:eastAsia="ja-JP"/>
        </w:rPr>
        <w:t xml:space="preserve"> by using L1 metric, </w:t>
      </w:r>
      <w:proofErr w:type="gramStart"/>
      <w:r w:rsidR="00512E1F">
        <w:rPr>
          <w:sz w:val="20"/>
          <w:lang w:eastAsia="ja-JP"/>
        </w:rPr>
        <w:t>e.g.</w:t>
      </w:r>
      <w:proofErr w:type="gramEnd"/>
      <w:r w:rsidR="00512E1F">
        <w:rPr>
          <w:sz w:val="20"/>
          <w:lang w:eastAsia="ja-JP"/>
        </w:rPr>
        <w:t xml:space="preserve"> L1-RSRP or L1-SINR</w:t>
      </w:r>
      <w:r w:rsidR="00660018">
        <w:rPr>
          <w:sz w:val="20"/>
          <w:lang w:eastAsia="ja-JP"/>
        </w:rPr>
        <w:t xml:space="preserve">. </w:t>
      </w:r>
      <w:r w:rsidR="00512E1F">
        <w:rPr>
          <w:sz w:val="20"/>
          <w:lang w:eastAsia="ja-JP"/>
        </w:rPr>
        <w:t xml:space="preserve">For example, one L1 event could be defined as when the quality of </w:t>
      </w:r>
      <w:r w:rsidR="00512E1F">
        <w:rPr>
          <w:rFonts w:hint="eastAsia"/>
          <w:sz w:val="20"/>
          <w:lang w:eastAsia="zh-CN"/>
        </w:rPr>
        <w:t>NSC</w:t>
      </w:r>
      <w:r w:rsidR="00512E1F">
        <w:rPr>
          <w:sz w:val="20"/>
          <w:lang w:eastAsia="ja-JP"/>
        </w:rPr>
        <w:t xml:space="preserve"> is better than current NS with a</w:t>
      </w:r>
      <w:r w:rsidR="0023738D">
        <w:rPr>
          <w:sz w:val="20"/>
          <w:lang w:eastAsia="ja-JP"/>
        </w:rPr>
        <w:t>n</w:t>
      </w:r>
      <w:r w:rsidR="00512E1F">
        <w:rPr>
          <w:sz w:val="20"/>
          <w:lang w:eastAsia="ja-JP"/>
        </w:rPr>
        <w:t xml:space="preserve"> offset.</w:t>
      </w:r>
      <w:r w:rsidR="0023738D">
        <w:rPr>
          <w:sz w:val="20"/>
          <w:lang w:eastAsia="ja-JP"/>
        </w:rPr>
        <w:t xml:space="preserve"> </w:t>
      </w:r>
      <w:r w:rsidR="00660018">
        <w:rPr>
          <w:sz w:val="20"/>
          <w:lang w:eastAsia="ja-JP"/>
        </w:rPr>
        <w:t xml:space="preserve">Once </w:t>
      </w:r>
      <w:r w:rsidR="004C7451">
        <w:rPr>
          <w:sz w:val="20"/>
          <w:lang w:eastAsia="ja-JP"/>
        </w:rPr>
        <w:t>such</w:t>
      </w:r>
      <w:r>
        <w:rPr>
          <w:sz w:val="20"/>
          <w:lang w:eastAsia="ja-JP"/>
        </w:rPr>
        <w:t xml:space="preserve"> </w:t>
      </w:r>
      <w:r w:rsidR="0023738D">
        <w:rPr>
          <w:sz w:val="20"/>
          <w:lang w:eastAsia="ja-JP"/>
        </w:rPr>
        <w:t>newly</w:t>
      </w:r>
      <w:r w:rsidR="00247715">
        <w:rPr>
          <w:sz w:val="20"/>
          <w:lang w:eastAsia="ja-JP"/>
        </w:rPr>
        <w:t xml:space="preserve"> </w:t>
      </w:r>
      <w:r w:rsidR="0023738D">
        <w:rPr>
          <w:sz w:val="20"/>
          <w:lang w:eastAsia="ja-JP"/>
        </w:rPr>
        <w:t xml:space="preserve">defined </w:t>
      </w:r>
      <w:r>
        <w:rPr>
          <w:sz w:val="20"/>
          <w:lang w:eastAsia="ja-JP"/>
        </w:rPr>
        <w:t xml:space="preserve">L1 </w:t>
      </w:r>
      <w:r w:rsidR="004C7451">
        <w:rPr>
          <w:sz w:val="20"/>
          <w:lang w:eastAsia="ja-JP"/>
        </w:rPr>
        <w:t>event happen</w:t>
      </w:r>
      <w:r w:rsidR="0023738D">
        <w:rPr>
          <w:sz w:val="20"/>
          <w:lang w:eastAsia="ja-JP"/>
        </w:rPr>
        <w:t>s</w:t>
      </w:r>
      <w:r w:rsidR="004C7451">
        <w:rPr>
          <w:sz w:val="20"/>
          <w:lang w:eastAsia="ja-JP"/>
        </w:rPr>
        <w:t xml:space="preserve">, </w:t>
      </w:r>
      <w:r>
        <w:rPr>
          <w:sz w:val="20"/>
          <w:lang w:eastAsia="ja-JP"/>
        </w:rPr>
        <w:t xml:space="preserve">UE </w:t>
      </w:r>
      <w:r w:rsidR="0023738D">
        <w:rPr>
          <w:sz w:val="20"/>
          <w:lang w:eastAsia="ja-JP"/>
        </w:rPr>
        <w:t xml:space="preserve">triggers corresponding L1 reporting which </w:t>
      </w:r>
      <w:r>
        <w:rPr>
          <w:sz w:val="20"/>
          <w:lang w:eastAsia="ja-JP"/>
        </w:rPr>
        <w:t>contain</w:t>
      </w:r>
      <w:r w:rsidR="0023738D">
        <w:rPr>
          <w:sz w:val="20"/>
          <w:lang w:eastAsia="ja-JP"/>
        </w:rPr>
        <w:t>s</w:t>
      </w:r>
      <w:r>
        <w:rPr>
          <w:sz w:val="20"/>
          <w:lang w:eastAsia="ja-JP"/>
        </w:rPr>
        <w:t xml:space="preserve"> RS from NSC and corresponding L1 metric</w:t>
      </w:r>
      <w:r w:rsidR="003E68D5">
        <w:rPr>
          <w:sz w:val="20"/>
          <w:lang w:eastAsia="ja-JP"/>
        </w:rPr>
        <w:t xml:space="preserve">. </w:t>
      </w:r>
    </w:p>
    <w:p w14:paraId="4B3B5C1F" w14:textId="7200B520" w:rsidR="0023738D" w:rsidRPr="00F7513B" w:rsidRDefault="0023738D" w:rsidP="00C96096">
      <w:pPr>
        <w:pStyle w:val="ListParagraph"/>
        <w:numPr>
          <w:ilvl w:val="0"/>
          <w:numId w:val="32"/>
        </w:numPr>
        <w:spacing w:after="80"/>
        <w:rPr>
          <w:rFonts w:ascii="Arial" w:hAnsi="Arial" w:cs="Arial"/>
          <w:b/>
        </w:rPr>
      </w:pPr>
      <w:bookmarkStart w:id="8" w:name="_Hlk68179550"/>
      <w:r w:rsidRPr="00C96096">
        <w:rPr>
          <w:rFonts w:ascii="Arial" w:hAnsi="Arial" w:cs="Arial"/>
          <w:b/>
          <w:bCs/>
          <w:sz w:val="22"/>
          <w:szCs w:val="20"/>
        </w:rPr>
        <w:t xml:space="preserve">: Define L1-metric based events for inter-cell </w:t>
      </w:r>
      <w:r w:rsidR="001C0D21" w:rsidRPr="001C0D21">
        <w:rPr>
          <w:rFonts w:ascii="Arial" w:hAnsi="Arial" w:cs="Arial"/>
          <w:b/>
          <w:bCs/>
          <w:sz w:val="22"/>
          <w:szCs w:val="20"/>
        </w:rPr>
        <w:t xml:space="preserve">beam management </w:t>
      </w:r>
      <w:r w:rsidRPr="00C96096">
        <w:rPr>
          <w:rFonts w:ascii="Arial" w:hAnsi="Arial" w:cs="Arial"/>
          <w:b/>
          <w:bCs/>
          <w:sz w:val="22"/>
          <w:szCs w:val="20"/>
        </w:rPr>
        <w:t xml:space="preserve">and support UE triggered beam reporting based on L1 events. </w:t>
      </w:r>
    </w:p>
    <w:bookmarkEnd w:id="8"/>
    <w:p w14:paraId="5C7A34DC" w14:textId="2025D8D9" w:rsidR="003E68D5" w:rsidRPr="00C96096" w:rsidRDefault="003E68D5" w:rsidP="00C96096">
      <w:pPr>
        <w:pStyle w:val="Heading2"/>
        <w:rPr>
          <w:rFonts w:ascii="Arial" w:hAnsi="Arial" w:cs="Arial"/>
          <w:lang w:eastAsia="ja-JP"/>
        </w:rPr>
      </w:pPr>
      <w:r w:rsidRPr="00C96096">
        <w:rPr>
          <w:rFonts w:ascii="Arial" w:hAnsi="Arial" w:cs="Arial"/>
          <w:lang w:eastAsia="ja-JP"/>
        </w:rPr>
        <w:t xml:space="preserve">Beam </w:t>
      </w:r>
      <w:r w:rsidR="00CE7E8F" w:rsidRPr="00C96096">
        <w:rPr>
          <w:rFonts w:ascii="Arial" w:hAnsi="Arial" w:cs="Arial"/>
          <w:lang w:eastAsia="ja-JP"/>
        </w:rPr>
        <w:t>activation/indication</w:t>
      </w:r>
    </w:p>
    <w:p w14:paraId="443BA085" w14:textId="53264620" w:rsidR="003E59DF" w:rsidRDefault="000C42EE" w:rsidP="003E59DF">
      <w:pPr>
        <w:spacing w:before="80" w:after="80"/>
        <w:rPr>
          <w:sz w:val="20"/>
          <w:lang w:eastAsia="zh-CN"/>
        </w:rPr>
      </w:pPr>
      <w:r>
        <w:rPr>
          <w:sz w:val="20"/>
          <w:lang w:eastAsia="zh-CN"/>
        </w:rPr>
        <w:t>For inter-cell</w:t>
      </w:r>
      <w:r w:rsidR="001C0D21" w:rsidRPr="001C0D21">
        <w:rPr>
          <w:sz w:val="20"/>
          <w:lang w:eastAsia="ja-JP"/>
        </w:rPr>
        <w:t xml:space="preserve"> </w:t>
      </w:r>
      <w:r w:rsidR="001C0D21">
        <w:rPr>
          <w:sz w:val="20"/>
          <w:lang w:eastAsia="ja-JP"/>
        </w:rPr>
        <w:t>beam management</w:t>
      </w:r>
      <w:r>
        <w:rPr>
          <w:sz w:val="20"/>
          <w:lang w:eastAsia="zh-CN"/>
        </w:rPr>
        <w:t xml:space="preserve">, when it’s necessary, NW sends beam-related </w:t>
      </w:r>
      <w:r w:rsidR="00B13627">
        <w:rPr>
          <w:sz w:val="20"/>
          <w:lang w:eastAsia="zh-CN"/>
        </w:rPr>
        <w:t>signaling</w:t>
      </w:r>
      <w:r>
        <w:rPr>
          <w:sz w:val="20"/>
          <w:lang w:eastAsia="zh-CN"/>
        </w:rPr>
        <w:t xml:space="preserve"> to UE. </w:t>
      </w:r>
      <w:r w:rsidR="00E46E05">
        <w:rPr>
          <w:sz w:val="20"/>
          <w:lang w:eastAsia="zh-CN"/>
        </w:rPr>
        <w:t>The signaling of b</w:t>
      </w:r>
      <w:r>
        <w:rPr>
          <w:rFonts w:hint="eastAsia"/>
          <w:sz w:val="20"/>
          <w:lang w:eastAsia="zh-CN"/>
        </w:rPr>
        <w:t>eam</w:t>
      </w:r>
      <w:r>
        <w:rPr>
          <w:sz w:val="20"/>
          <w:lang w:eastAsia="zh-CN"/>
        </w:rPr>
        <w:t xml:space="preserve"> activation </w:t>
      </w:r>
      <w:r w:rsidR="00E46E05">
        <w:rPr>
          <w:sz w:val="20"/>
          <w:lang w:eastAsia="zh-CN"/>
        </w:rPr>
        <w:t xml:space="preserve">in </w:t>
      </w:r>
      <w:r>
        <w:rPr>
          <w:sz w:val="20"/>
          <w:lang w:eastAsia="zh-CN"/>
        </w:rPr>
        <w:t xml:space="preserve">L2 MAC CE and/or </w:t>
      </w:r>
      <w:r w:rsidR="00B13627">
        <w:rPr>
          <w:sz w:val="20"/>
          <w:lang w:eastAsia="zh-CN"/>
        </w:rPr>
        <w:t xml:space="preserve">beam </w:t>
      </w:r>
      <w:r>
        <w:rPr>
          <w:sz w:val="20"/>
          <w:lang w:eastAsia="zh-CN"/>
        </w:rPr>
        <w:t xml:space="preserve">indication </w:t>
      </w:r>
      <w:r w:rsidR="00E46E05">
        <w:rPr>
          <w:sz w:val="20"/>
          <w:lang w:eastAsia="zh-CN"/>
        </w:rPr>
        <w:t xml:space="preserve">in </w:t>
      </w:r>
      <w:r>
        <w:rPr>
          <w:sz w:val="20"/>
          <w:lang w:eastAsia="zh-CN"/>
        </w:rPr>
        <w:t>L1 DCI conveys unified TCI state(s) which</w:t>
      </w:r>
      <w:r w:rsidR="00FC0097">
        <w:rPr>
          <w:sz w:val="20"/>
          <w:lang w:eastAsia="zh-CN"/>
        </w:rPr>
        <w:t xml:space="preserve"> implies serving cell change to UE</w:t>
      </w:r>
      <w:r>
        <w:rPr>
          <w:sz w:val="20"/>
          <w:lang w:eastAsia="zh-CN"/>
        </w:rPr>
        <w:t xml:space="preserve">. </w:t>
      </w:r>
      <w:r w:rsidR="003E59DF">
        <w:rPr>
          <w:sz w:val="20"/>
          <w:lang w:eastAsia="zh-CN"/>
        </w:rPr>
        <w:t xml:space="preserve">In section </w:t>
      </w:r>
      <w:r w:rsidR="003E59DF">
        <w:rPr>
          <w:sz w:val="20"/>
          <w:lang w:eastAsia="zh-CN"/>
        </w:rPr>
        <w:fldChar w:fldCharType="begin"/>
      </w:r>
      <w:r w:rsidR="003E59DF">
        <w:rPr>
          <w:sz w:val="20"/>
          <w:lang w:eastAsia="zh-CN"/>
        </w:rPr>
        <w:instrText xml:space="preserve"> REF _Ref67064236 \r \h </w:instrText>
      </w:r>
      <w:r w:rsidR="003E59DF">
        <w:rPr>
          <w:sz w:val="20"/>
          <w:lang w:eastAsia="zh-CN"/>
        </w:rPr>
      </w:r>
      <w:r w:rsidR="003E59DF">
        <w:rPr>
          <w:sz w:val="20"/>
          <w:lang w:eastAsia="zh-CN"/>
        </w:rPr>
        <w:fldChar w:fldCharType="separate"/>
      </w:r>
      <w:r w:rsidR="00D62690">
        <w:rPr>
          <w:sz w:val="20"/>
          <w:lang w:eastAsia="zh-CN"/>
        </w:rPr>
        <w:t>3.2</w:t>
      </w:r>
      <w:r w:rsidR="003E59DF">
        <w:rPr>
          <w:sz w:val="20"/>
          <w:lang w:eastAsia="zh-CN"/>
        </w:rPr>
        <w:fldChar w:fldCharType="end"/>
      </w:r>
      <w:r w:rsidR="003E59DF">
        <w:rPr>
          <w:sz w:val="20"/>
          <w:lang w:eastAsia="zh-CN"/>
        </w:rPr>
        <w:t>, we discuss the possibility to include CSI-RS for mobility</w:t>
      </w:r>
      <w:r w:rsidR="00EC27E4">
        <w:rPr>
          <w:sz w:val="20"/>
          <w:lang w:eastAsia="zh-CN"/>
        </w:rPr>
        <w:t xml:space="preserve"> as measurement RS. If newly defined L1 event occurs, CSI-RS for mobility could be reported by UE in existing L1 reporting. Considering the benefits, we think it would be reasonable to support such feature in UE’s measurement and reporting. If so, it also seems nature to indicate CSI-RS for mobility as source RS in TCI state along with other CSI-RS, </w:t>
      </w:r>
      <w:proofErr w:type="gramStart"/>
      <w:r w:rsidR="00EC27E4">
        <w:rPr>
          <w:sz w:val="20"/>
          <w:lang w:eastAsia="zh-CN"/>
        </w:rPr>
        <w:t>e.g.</w:t>
      </w:r>
      <w:proofErr w:type="gramEnd"/>
      <w:r w:rsidR="00EC27E4">
        <w:rPr>
          <w:sz w:val="20"/>
          <w:lang w:eastAsia="zh-CN"/>
        </w:rPr>
        <w:t xml:space="preserve"> CSI-RS for BM or for tracking. </w:t>
      </w:r>
    </w:p>
    <w:p w14:paraId="7BC71CBA" w14:textId="508E1F13" w:rsidR="00E46E05" w:rsidRPr="00C96096" w:rsidRDefault="00E46E05" w:rsidP="00C96096">
      <w:pPr>
        <w:pStyle w:val="ListParagraph"/>
        <w:numPr>
          <w:ilvl w:val="0"/>
          <w:numId w:val="32"/>
        </w:numPr>
        <w:spacing w:after="80"/>
        <w:rPr>
          <w:rFonts w:ascii="Arial" w:hAnsi="Arial" w:cs="Arial"/>
          <w:b/>
        </w:rPr>
      </w:pPr>
      <w:r w:rsidRPr="00C96096">
        <w:rPr>
          <w:rFonts w:ascii="Arial" w:hAnsi="Arial" w:cs="Arial"/>
          <w:b/>
          <w:bCs/>
          <w:sz w:val="22"/>
          <w:szCs w:val="20"/>
        </w:rPr>
        <w:t>:</w:t>
      </w:r>
      <w:r w:rsidR="00EC27E4" w:rsidRPr="00C96096">
        <w:rPr>
          <w:rFonts w:ascii="Arial" w:hAnsi="Arial" w:cs="Arial"/>
          <w:b/>
          <w:bCs/>
          <w:sz w:val="22"/>
          <w:szCs w:val="20"/>
        </w:rPr>
        <w:t xml:space="preserve"> S</w:t>
      </w:r>
      <w:r w:rsidRPr="00C96096">
        <w:rPr>
          <w:rFonts w:ascii="Arial" w:hAnsi="Arial" w:cs="Arial"/>
          <w:b/>
          <w:bCs/>
          <w:sz w:val="22"/>
          <w:szCs w:val="20"/>
        </w:rPr>
        <w:t xml:space="preserve">upport </w:t>
      </w:r>
      <w:r w:rsidR="00EC27E4" w:rsidRPr="00C96096">
        <w:rPr>
          <w:rFonts w:ascii="Arial" w:hAnsi="Arial" w:cs="Arial"/>
          <w:b/>
          <w:bCs/>
          <w:sz w:val="22"/>
          <w:szCs w:val="20"/>
        </w:rPr>
        <w:t>CSI-</w:t>
      </w:r>
      <w:r w:rsidRPr="00C96096">
        <w:rPr>
          <w:rFonts w:ascii="Arial" w:hAnsi="Arial" w:cs="Arial"/>
          <w:b/>
          <w:bCs/>
          <w:sz w:val="22"/>
          <w:szCs w:val="20"/>
        </w:rPr>
        <w:t>RS for mobility</w:t>
      </w:r>
      <w:r w:rsidR="00EC27E4" w:rsidRPr="00C96096">
        <w:rPr>
          <w:rFonts w:ascii="Arial" w:hAnsi="Arial" w:cs="Arial"/>
          <w:b/>
          <w:bCs/>
          <w:sz w:val="22"/>
          <w:szCs w:val="20"/>
        </w:rPr>
        <w:t xml:space="preserve"> </w:t>
      </w:r>
      <w:r w:rsidRPr="00C96096">
        <w:rPr>
          <w:rFonts w:ascii="Arial" w:hAnsi="Arial" w:cs="Arial"/>
          <w:b/>
          <w:bCs/>
          <w:sz w:val="22"/>
          <w:szCs w:val="20"/>
        </w:rPr>
        <w:t xml:space="preserve">as source RS </w:t>
      </w:r>
      <w:r w:rsidR="00EC27E4" w:rsidRPr="00C96096">
        <w:rPr>
          <w:rFonts w:ascii="Arial" w:hAnsi="Arial" w:cs="Arial"/>
          <w:b/>
          <w:bCs/>
          <w:sz w:val="22"/>
          <w:szCs w:val="20"/>
        </w:rPr>
        <w:t>for conducting QCL info from non-serving cell</w:t>
      </w:r>
      <w:r w:rsidRPr="00C96096">
        <w:rPr>
          <w:rFonts w:ascii="Arial" w:hAnsi="Arial" w:cs="Arial"/>
          <w:b/>
          <w:sz w:val="22"/>
          <w:szCs w:val="22"/>
        </w:rPr>
        <w:t>.</w:t>
      </w:r>
    </w:p>
    <w:p w14:paraId="2F712B7F" w14:textId="17594937" w:rsidR="00545330" w:rsidRPr="00C96096" w:rsidRDefault="00545330" w:rsidP="00545330">
      <w:pPr>
        <w:pStyle w:val="Heading1"/>
        <w:rPr>
          <w:rFonts w:ascii="Arial" w:hAnsi="Arial" w:cs="Arial"/>
          <w:lang w:eastAsia="ja-JP"/>
        </w:rPr>
      </w:pPr>
      <w:r w:rsidRPr="00C96096">
        <w:rPr>
          <w:rFonts w:ascii="Arial" w:hAnsi="Arial" w:cs="Arial"/>
          <w:lang w:eastAsia="ja-JP"/>
        </w:rPr>
        <w:t>Dynamic TCI state updat</w:t>
      </w:r>
      <w:r w:rsidR="00282A0D">
        <w:rPr>
          <w:rFonts w:ascii="Arial" w:hAnsi="Arial" w:cs="Arial"/>
          <w:lang w:eastAsia="ja-JP"/>
        </w:rPr>
        <w:t>e/indication</w:t>
      </w:r>
    </w:p>
    <w:p w14:paraId="4BF08E44" w14:textId="01C318B3" w:rsidR="00545330" w:rsidRDefault="00545330" w:rsidP="00545330">
      <w:pPr>
        <w:rPr>
          <w:sz w:val="20"/>
          <w:lang w:eastAsia="ja-JP"/>
        </w:rPr>
      </w:pPr>
      <w:r>
        <w:rPr>
          <w:sz w:val="20"/>
          <w:lang w:eastAsia="ja-JP"/>
        </w:rPr>
        <w:t xml:space="preserve">In RAN1#102e, Item a) of </w:t>
      </w:r>
      <w:r w:rsidRPr="00FB7FA7">
        <w:rPr>
          <w:b/>
          <w:sz w:val="20"/>
          <w:lang w:eastAsia="ja-JP"/>
        </w:rPr>
        <w:t>Issue 3</w:t>
      </w:r>
      <w:r>
        <w:rPr>
          <w:b/>
          <w:sz w:val="20"/>
          <w:lang w:eastAsia="ja-JP"/>
        </w:rPr>
        <w:t xml:space="preserve"> </w:t>
      </w:r>
      <w:r w:rsidRPr="00FB7FA7">
        <w:rPr>
          <w:sz w:val="20"/>
          <w:lang w:eastAsia="ja-JP"/>
        </w:rPr>
        <w:t xml:space="preserve">was </w:t>
      </w:r>
      <w:r w:rsidR="009846D5">
        <w:rPr>
          <w:sz w:val="20"/>
          <w:lang w:eastAsia="ja-JP"/>
        </w:rPr>
        <w:t xml:space="preserve">identified </w:t>
      </w:r>
      <w:r>
        <w:rPr>
          <w:sz w:val="20"/>
          <w:lang w:eastAsia="ja-JP"/>
        </w:rPr>
        <w:t>as following</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545330" w:rsidRPr="00797A8E" w14:paraId="29CD6531" w14:textId="77777777" w:rsidTr="00C96096">
        <w:trPr>
          <w:trHeight w:val="831"/>
        </w:trPr>
        <w:tc>
          <w:tcPr>
            <w:tcW w:w="9639" w:type="dxa"/>
          </w:tcPr>
          <w:p w14:paraId="668E9959" w14:textId="77777777" w:rsidR="00545330" w:rsidRPr="00FB7FA7" w:rsidRDefault="00545330" w:rsidP="007223B2">
            <w:pPr>
              <w:spacing w:before="80" w:after="0"/>
              <w:contextualSpacing/>
              <w:jc w:val="left"/>
              <w:rPr>
                <w:b/>
                <w:sz w:val="20"/>
                <w:szCs w:val="20"/>
                <w:lang w:val="en-GB"/>
              </w:rPr>
            </w:pPr>
            <w:r w:rsidRPr="00FB7FA7">
              <w:rPr>
                <w:rFonts w:cs="Calibri"/>
                <w:b/>
                <w:sz w:val="20"/>
                <w:szCs w:val="20"/>
                <w:lang w:val="en-GB" w:eastAsia="zh-CN"/>
              </w:rPr>
              <w:t xml:space="preserve">[Issue 3] For Rel.17 NR </w:t>
            </w:r>
            <w:proofErr w:type="spellStart"/>
            <w:r w:rsidRPr="00FB7FA7">
              <w:rPr>
                <w:rFonts w:cs="Calibri"/>
                <w:b/>
                <w:sz w:val="20"/>
                <w:szCs w:val="20"/>
                <w:lang w:val="en-GB" w:eastAsia="zh-CN"/>
              </w:rPr>
              <w:t>FeMIMO</w:t>
            </w:r>
            <w:proofErr w:type="spellEnd"/>
            <w:r w:rsidRPr="00FB7FA7">
              <w:rPr>
                <w:rFonts w:cs="Calibri"/>
                <w:b/>
                <w:sz w:val="20"/>
                <w:szCs w:val="20"/>
                <w:lang w:val="en-GB" w:eastAsia="zh-CN"/>
              </w:rPr>
              <w:t xml:space="preserve">, on dynamic TCI state update </w:t>
            </w:r>
            <w:proofErr w:type="spellStart"/>
            <w:r w:rsidRPr="00FB7FA7">
              <w:rPr>
                <w:rFonts w:cs="Calibri"/>
                <w:b/>
                <w:sz w:val="20"/>
                <w:szCs w:val="20"/>
                <w:lang w:val="en-GB" w:eastAsia="zh-CN"/>
              </w:rPr>
              <w:t>signaling</w:t>
            </w:r>
            <w:proofErr w:type="spellEnd"/>
            <w:r w:rsidRPr="00FB7FA7">
              <w:rPr>
                <w:rFonts w:cs="Calibri"/>
                <w:b/>
                <w:sz w:val="20"/>
                <w:szCs w:val="20"/>
                <w:lang w:val="en-GB" w:eastAsia="zh-CN"/>
              </w:rPr>
              <w:t xml:space="preserve"> medium:</w:t>
            </w:r>
          </w:p>
          <w:p w14:paraId="079DD296" w14:textId="77777777" w:rsidR="00545330" w:rsidRPr="00FB7FA7" w:rsidRDefault="00545330" w:rsidP="007223B2">
            <w:pPr>
              <w:spacing w:after="0"/>
              <w:ind w:left="454"/>
              <w:contextualSpacing/>
              <w:jc w:val="left"/>
              <w:rPr>
                <w:sz w:val="20"/>
                <w:szCs w:val="20"/>
              </w:rPr>
            </w:pPr>
            <w:r w:rsidRPr="00FB7FA7">
              <w:rPr>
                <w:rFonts w:cs="Calibri"/>
                <w:sz w:val="20"/>
                <w:szCs w:val="20"/>
                <w:lang w:eastAsia="zh-CN"/>
              </w:rPr>
              <w:t>a)</w:t>
            </w:r>
            <w:r>
              <w:rPr>
                <w:sz w:val="20"/>
                <w:szCs w:val="20"/>
              </w:rPr>
              <w:t xml:space="preserve"> </w:t>
            </w:r>
            <w:r w:rsidRPr="00FB7FA7">
              <w:rPr>
                <w:sz w:val="20"/>
                <w:szCs w:val="20"/>
              </w:rPr>
              <w:t>In RAN1#103-e, investigate, for the purpose of down selection, the following alternatives:</w:t>
            </w:r>
          </w:p>
          <w:p w14:paraId="4CA48382" w14:textId="77777777" w:rsidR="00545330" w:rsidRPr="00FB7FA7" w:rsidRDefault="00545330" w:rsidP="007223B2">
            <w:pPr>
              <w:pStyle w:val="ListParagraph"/>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Alt1. DCI</w:t>
            </w:r>
          </w:p>
          <w:p w14:paraId="5E55E2D9" w14:textId="77777777" w:rsidR="00545330" w:rsidRPr="00FB7FA7" w:rsidRDefault="00545330" w:rsidP="007223B2">
            <w:pPr>
              <w:pStyle w:val="ListParagraph"/>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Alt2. MAC CE</w:t>
            </w:r>
          </w:p>
          <w:p w14:paraId="1FEC89C2" w14:textId="77777777" w:rsidR="00545330" w:rsidRPr="00FB7FA7" w:rsidRDefault="00545330" w:rsidP="007223B2">
            <w:pPr>
              <w:pStyle w:val="ListParagraph"/>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 xml:space="preserve">Note: Combination between DCI and MAC CE for, </w:t>
            </w:r>
            <w:proofErr w:type="gramStart"/>
            <w:r w:rsidRPr="00FB7FA7">
              <w:rPr>
                <w:rFonts w:ascii="Times New Roman" w:hAnsi="Times New Roman"/>
                <w:sz w:val="20"/>
                <w:szCs w:val="20"/>
              </w:rPr>
              <w:t>e.g.</w:t>
            </w:r>
            <w:proofErr w:type="gramEnd"/>
            <w:r w:rsidRPr="00FB7FA7">
              <w:rPr>
                <w:rFonts w:ascii="Times New Roman" w:hAnsi="Times New Roman"/>
                <w:sz w:val="20"/>
                <w:szCs w:val="20"/>
              </w:rPr>
              <w:t xml:space="preserve"> different use cases or control information partitioning can also be considered </w:t>
            </w:r>
          </w:p>
          <w:p w14:paraId="506D92AB" w14:textId="77777777" w:rsidR="00545330" w:rsidRPr="00FB7FA7" w:rsidRDefault="00545330" w:rsidP="007223B2">
            <w:pPr>
              <w:pStyle w:val="ListParagraph"/>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16A096FF" w14:textId="77777777" w:rsidR="00545330" w:rsidRPr="00FB7FA7" w:rsidRDefault="00545330" w:rsidP="007223B2">
            <w:pPr>
              <w:pStyle w:val="ListParagraph"/>
              <w:numPr>
                <w:ilvl w:val="2"/>
                <w:numId w:val="26"/>
              </w:numPr>
              <w:snapToGrid w:val="0"/>
              <w:spacing w:after="80"/>
              <w:ind w:left="1378" w:hanging="357"/>
              <w:contextualSpacing/>
              <w:jc w:val="left"/>
              <w:rPr>
                <w:sz w:val="20"/>
                <w:szCs w:val="20"/>
              </w:rPr>
            </w:pPr>
            <w:r w:rsidRPr="00FB7FA7">
              <w:rPr>
                <w:rFonts w:ascii="Times New Roman" w:hAnsi="Times New Roman"/>
                <w:sz w:val="20"/>
                <w:szCs w:val="20"/>
              </w:rPr>
              <w:t>Note: This may be related to outcome of issue 1a), 1b), and 6a)</w:t>
            </w:r>
          </w:p>
        </w:tc>
      </w:tr>
    </w:tbl>
    <w:p w14:paraId="47AFD740" w14:textId="3AA1E3F3" w:rsidR="00545330" w:rsidRDefault="00DC71E3" w:rsidP="00722ED0">
      <w:pPr>
        <w:spacing w:before="80" w:after="80"/>
        <w:rPr>
          <w:sz w:val="20"/>
          <w:lang w:eastAsia="ja-JP"/>
        </w:rPr>
      </w:pPr>
      <w:r>
        <w:rPr>
          <w:sz w:val="20"/>
          <w:lang w:eastAsia="ja-JP"/>
        </w:rPr>
        <w:t xml:space="preserve">During RAN1#103e, the DCI based TCI state updating was discussed when considering the impacts on reliability, overhead, and latency, and finally supported. </w:t>
      </w:r>
      <w:r w:rsidR="00066F27">
        <w:rPr>
          <w:sz w:val="20"/>
          <w:lang w:eastAsia="ja-JP"/>
        </w:rPr>
        <w:t>In this section, we would like to discuss pending issues on DCI based approach.</w:t>
      </w:r>
      <w:r>
        <w:rPr>
          <w:sz w:val="20"/>
          <w:lang w:eastAsia="ja-JP"/>
        </w:rPr>
        <w:t xml:space="preserve"> </w:t>
      </w:r>
    </w:p>
    <w:p w14:paraId="538694DF" w14:textId="23C70CBB" w:rsidR="006B34EC" w:rsidRPr="00C96096" w:rsidRDefault="006B34EC">
      <w:pPr>
        <w:pStyle w:val="Heading2"/>
        <w:rPr>
          <w:rFonts w:ascii="Arial" w:hAnsi="Arial" w:cs="Arial"/>
          <w:lang w:eastAsia="ja-JP"/>
        </w:rPr>
      </w:pPr>
      <w:r w:rsidRPr="00C96096">
        <w:rPr>
          <w:rFonts w:ascii="Arial" w:hAnsi="Arial" w:cs="Arial"/>
          <w:lang w:eastAsia="ja-JP"/>
        </w:rPr>
        <w:t>DCI</w:t>
      </w:r>
      <w:r w:rsidR="00ED3636" w:rsidRPr="00C96096">
        <w:rPr>
          <w:rFonts w:ascii="Arial" w:hAnsi="Arial" w:cs="Arial"/>
          <w:lang w:eastAsia="ja-JP"/>
        </w:rPr>
        <w:t xml:space="preserve"> formats for signaling TCI state</w:t>
      </w:r>
      <w:r w:rsidR="00F92EB7">
        <w:rPr>
          <w:rFonts w:ascii="Arial" w:hAnsi="Arial" w:cs="Arial"/>
          <w:lang w:eastAsia="ja-JP"/>
        </w:rPr>
        <w:t>(s)</w:t>
      </w:r>
      <w:r w:rsidR="00ED3636" w:rsidRPr="00C96096">
        <w:rPr>
          <w:rFonts w:ascii="Arial" w:hAnsi="Arial" w:cs="Arial"/>
          <w:lang w:eastAsia="ja-JP"/>
        </w:rPr>
        <w:t xml:space="preserve"> </w:t>
      </w:r>
    </w:p>
    <w:p w14:paraId="3992CE54" w14:textId="77777777" w:rsidR="007868B8" w:rsidRDefault="001B4A97" w:rsidP="00722ED0">
      <w:pPr>
        <w:spacing w:after="80"/>
        <w:rPr>
          <w:sz w:val="20"/>
          <w:szCs w:val="18"/>
        </w:rPr>
      </w:pPr>
      <w:r w:rsidRPr="00722ED0">
        <w:rPr>
          <w:sz w:val="20"/>
          <w:szCs w:val="18"/>
        </w:rPr>
        <w:t>In RAN1#10</w:t>
      </w:r>
      <w:r w:rsidR="009B05B1">
        <w:rPr>
          <w:sz w:val="20"/>
          <w:szCs w:val="18"/>
          <w:lang w:eastAsia="zh-CN"/>
        </w:rPr>
        <w:t>3</w:t>
      </w:r>
      <w:r w:rsidRPr="00722ED0">
        <w:rPr>
          <w:sz w:val="20"/>
          <w:szCs w:val="18"/>
        </w:rPr>
        <w:t xml:space="preserve">e, RAN1 agreed to reuse DL DCI format 1_1 and 1_2 </w:t>
      </w:r>
      <w:r w:rsidR="00753D75">
        <w:rPr>
          <w:sz w:val="20"/>
          <w:szCs w:val="18"/>
        </w:rPr>
        <w:t xml:space="preserve">with DL assignment </w:t>
      </w:r>
      <w:r w:rsidRPr="00722ED0">
        <w:rPr>
          <w:sz w:val="20"/>
          <w:szCs w:val="18"/>
        </w:rPr>
        <w:t xml:space="preserve">for beam indication and leave </w:t>
      </w:r>
      <w:r w:rsidR="00DB2440">
        <w:rPr>
          <w:sz w:val="20"/>
          <w:szCs w:val="18"/>
        </w:rPr>
        <w:t>other possibility</w:t>
      </w:r>
      <w:r w:rsidRPr="00722ED0">
        <w:rPr>
          <w:sz w:val="20"/>
          <w:szCs w:val="18"/>
        </w:rPr>
        <w:t xml:space="preserve"> </w:t>
      </w:r>
      <w:r w:rsidR="009B05B1">
        <w:rPr>
          <w:sz w:val="20"/>
          <w:szCs w:val="18"/>
        </w:rPr>
        <w:t>open for further discussion</w:t>
      </w:r>
      <w:r w:rsidRPr="00722ED0">
        <w:rPr>
          <w:sz w:val="20"/>
          <w:szCs w:val="18"/>
        </w:rPr>
        <w:t>.</w:t>
      </w:r>
      <w:r w:rsidR="009B05B1">
        <w:rPr>
          <w:sz w:val="20"/>
          <w:szCs w:val="18"/>
        </w:rPr>
        <w:t xml:space="preserve"> In RAN1#104e, this DCI format down selection was formulated </w:t>
      </w:r>
      <w:r w:rsidR="005F68EB">
        <w:rPr>
          <w:sz w:val="20"/>
          <w:szCs w:val="18"/>
        </w:rPr>
        <w:t xml:space="preserve">with </w:t>
      </w:r>
      <w:r w:rsidR="00514D53">
        <w:rPr>
          <w:sz w:val="20"/>
          <w:szCs w:val="18"/>
        </w:rPr>
        <w:t xml:space="preserve">more </w:t>
      </w:r>
      <w:r w:rsidR="005F68EB">
        <w:rPr>
          <w:sz w:val="20"/>
          <w:szCs w:val="18"/>
        </w:rPr>
        <w:t>concrete details</w:t>
      </w:r>
      <w:r w:rsidR="00514D53">
        <w:rPr>
          <w:sz w:val="20"/>
          <w:szCs w:val="18"/>
        </w:rPr>
        <w:t xml:space="preserve"> on its HARQ-ACK, beam application timing, etc</w:t>
      </w:r>
      <w:r w:rsidR="009B05B1">
        <w:rPr>
          <w:sz w:val="20"/>
          <w:szCs w:val="18"/>
        </w:rPr>
        <w:t>.</w:t>
      </w:r>
      <w:r w:rsidR="00ED41A0">
        <w:rPr>
          <w:sz w:val="20"/>
          <w:szCs w:val="18"/>
        </w:rPr>
        <w:t xml:space="preserve"> </w:t>
      </w:r>
    </w:p>
    <w:p w14:paraId="491538A3" w14:textId="60806AEC" w:rsidR="006B34EC" w:rsidRDefault="00ED41A0" w:rsidP="00722ED0">
      <w:pPr>
        <w:spacing w:after="80"/>
        <w:rPr>
          <w:sz w:val="20"/>
          <w:szCs w:val="18"/>
          <w:lang w:eastAsia="zh-CN"/>
        </w:rPr>
      </w:pPr>
      <w:r>
        <w:rPr>
          <w:sz w:val="20"/>
          <w:szCs w:val="18"/>
        </w:rPr>
        <w:t>In RAN1#104bis-e, DCI format 1_1 and 1_2 without DL assignment (Alt1) was supported and all related design details</w:t>
      </w:r>
      <w:r w:rsidR="000B418B">
        <w:rPr>
          <w:sz w:val="20"/>
          <w:szCs w:val="18"/>
        </w:rPr>
        <w:t>,</w:t>
      </w:r>
      <w:r>
        <w:rPr>
          <w:sz w:val="20"/>
          <w:szCs w:val="18"/>
        </w:rPr>
        <w:t xml:space="preserve"> including HARQ mechanism</w:t>
      </w:r>
      <w:r w:rsidR="000B418B">
        <w:rPr>
          <w:sz w:val="20"/>
          <w:szCs w:val="18"/>
        </w:rPr>
        <w:t xml:space="preserve">, RNTI, DCI field combinations, </w:t>
      </w:r>
      <w:r>
        <w:rPr>
          <w:sz w:val="20"/>
          <w:szCs w:val="18"/>
        </w:rPr>
        <w:t>w</w:t>
      </w:r>
      <w:r w:rsidR="000B418B">
        <w:rPr>
          <w:sz w:val="20"/>
          <w:szCs w:val="18"/>
        </w:rPr>
        <w:t>ere</w:t>
      </w:r>
      <w:r>
        <w:rPr>
          <w:sz w:val="20"/>
          <w:szCs w:val="18"/>
        </w:rPr>
        <w:t xml:space="preserve"> almost done.</w:t>
      </w:r>
      <w:r w:rsidR="000B418B">
        <w:rPr>
          <w:sz w:val="20"/>
          <w:szCs w:val="18"/>
        </w:rPr>
        <w:t xml:space="preserve"> However, there were a few points FFS, for example how to handle the case when only UL data is available.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9B05B1" w:rsidRPr="00797A8E" w14:paraId="72E6FBE3" w14:textId="77777777" w:rsidTr="009A2967">
        <w:trPr>
          <w:trHeight w:val="831"/>
        </w:trPr>
        <w:tc>
          <w:tcPr>
            <w:tcW w:w="9639" w:type="dxa"/>
          </w:tcPr>
          <w:p w14:paraId="4CCDA790" w14:textId="77777777" w:rsidR="009B05B1" w:rsidRPr="00C96096" w:rsidRDefault="009B05B1" w:rsidP="00C96096">
            <w:pPr>
              <w:spacing w:after="0"/>
              <w:rPr>
                <w:rFonts w:cs="Times"/>
                <w:sz w:val="20"/>
                <w:szCs w:val="18"/>
                <w:lang w:eastAsia="ko-KR"/>
              </w:rPr>
            </w:pPr>
            <w:r w:rsidRPr="00C96096">
              <w:rPr>
                <w:rFonts w:cs="Times"/>
                <w:b/>
                <w:bCs/>
                <w:sz w:val="20"/>
                <w:szCs w:val="18"/>
                <w:highlight w:val="green"/>
              </w:rPr>
              <w:t>Agreement</w:t>
            </w:r>
          </w:p>
          <w:p w14:paraId="08A21C01" w14:textId="77777777" w:rsidR="009B05B1" w:rsidRPr="00C96096" w:rsidRDefault="009B05B1" w:rsidP="00C96096">
            <w:pPr>
              <w:spacing w:after="0"/>
              <w:rPr>
                <w:rFonts w:cs="Times"/>
                <w:sz w:val="20"/>
                <w:szCs w:val="18"/>
              </w:rPr>
            </w:pPr>
            <w:r w:rsidRPr="00C96096">
              <w:rPr>
                <w:rFonts w:cs="Times"/>
                <w:sz w:val="20"/>
                <w:szCs w:val="18"/>
              </w:rPr>
              <w:t xml:space="preserve">On the Rel.17 DCI-based beam indication, in RAN1#104bis-e, down-select </w:t>
            </w:r>
            <w:r w:rsidRPr="00C96096">
              <w:rPr>
                <w:rFonts w:cs="Times"/>
                <w:color w:val="FF0000"/>
                <w:sz w:val="20"/>
                <w:szCs w:val="18"/>
              </w:rPr>
              <w:t xml:space="preserve">at least </w:t>
            </w:r>
            <w:r w:rsidRPr="00C96096">
              <w:rPr>
                <w:rFonts w:cs="Times"/>
                <w:sz w:val="20"/>
                <w:szCs w:val="18"/>
              </w:rPr>
              <w:t>one of the following alternatives regarding the support of DCI format(s) for beam indication in addition to the agreed DCI formats 1_1/1_2 with DL assignment (in RAN1#103-e):</w:t>
            </w:r>
          </w:p>
          <w:p w14:paraId="4E18F9ED" w14:textId="77777777" w:rsidR="009B05B1" w:rsidRPr="00C96096" w:rsidRDefault="009B05B1">
            <w:pPr>
              <w:numPr>
                <w:ilvl w:val="0"/>
                <w:numId w:val="73"/>
              </w:numPr>
              <w:autoSpaceDE/>
              <w:autoSpaceDN/>
              <w:adjustRightInd/>
              <w:snapToGrid/>
              <w:spacing w:after="0"/>
              <w:jc w:val="left"/>
              <w:rPr>
                <w:rFonts w:cs="Times"/>
                <w:sz w:val="20"/>
                <w:szCs w:val="18"/>
              </w:rPr>
            </w:pPr>
            <w:r w:rsidRPr="00C96096">
              <w:rPr>
                <w:rFonts w:cs="Times"/>
                <w:sz w:val="20"/>
                <w:szCs w:val="18"/>
              </w:rPr>
              <w:t>Alt0: No additional DCI format is supported</w:t>
            </w:r>
          </w:p>
          <w:p w14:paraId="2F38CF57" w14:textId="77777777" w:rsidR="009B05B1" w:rsidRPr="00C96096" w:rsidRDefault="009B05B1">
            <w:pPr>
              <w:numPr>
                <w:ilvl w:val="0"/>
                <w:numId w:val="73"/>
              </w:numPr>
              <w:autoSpaceDE/>
              <w:autoSpaceDN/>
              <w:adjustRightInd/>
              <w:snapToGrid/>
              <w:spacing w:after="0"/>
              <w:jc w:val="left"/>
              <w:rPr>
                <w:rFonts w:cs="Times"/>
                <w:sz w:val="20"/>
                <w:szCs w:val="18"/>
              </w:rPr>
            </w:pPr>
            <w:r w:rsidRPr="00F7513B">
              <w:rPr>
                <w:rFonts w:cs="Times"/>
                <w:sz w:val="20"/>
                <w:szCs w:val="18"/>
                <w:highlight w:val="green"/>
              </w:rPr>
              <w:t>Alt1:</w:t>
            </w:r>
            <w:r w:rsidRPr="00C96096">
              <w:rPr>
                <w:rFonts w:cs="Times"/>
                <w:sz w:val="20"/>
                <w:szCs w:val="18"/>
              </w:rPr>
              <w:t xml:space="preserve"> DCI formats 1_1 and 1_2 without DL assignment, applicable for joint TCI as well as separate DL /UL TCI </w:t>
            </w:r>
          </w:p>
          <w:p w14:paraId="31771911" w14:textId="77777777" w:rsidR="009B05B1" w:rsidRPr="00C96096" w:rsidRDefault="009B05B1">
            <w:pPr>
              <w:numPr>
                <w:ilvl w:val="1"/>
                <w:numId w:val="68"/>
              </w:numPr>
              <w:autoSpaceDE/>
              <w:adjustRightInd/>
              <w:spacing w:after="0"/>
              <w:jc w:val="left"/>
              <w:rPr>
                <w:rFonts w:cs="Times"/>
                <w:sz w:val="20"/>
                <w:szCs w:val="18"/>
                <w:lang w:eastAsia="x-none"/>
              </w:rPr>
            </w:pPr>
            <w:r w:rsidRPr="00C96096">
              <w:rPr>
                <w:rFonts w:cs="Times"/>
                <w:sz w:val="20"/>
                <w:szCs w:val="18"/>
                <w:lang w:eastAsia="x-none"/>
              </w:rPr>
              <w:t xml:space="preserve">Support DCI acknowledgment mechanism, e.g. based on SPS PDSCH release, based on triggered </w:t>
            </w:r>
            <w:proofErr w:type="gramStart"/>
            <w:r w:rsidRPr="00C96096">
              <w:rPr>
                <w:rFonts w:cs="Times"/>
                <w:sz w:val="20"/>
                <w:szCs w:val="18"/>
                <w:lang w:eastAsia="x-none"/>
              </w:rPr>
              <w:t>SRS ,</w:t>
            </w:r>
            <w:proofErr w:type="gramEnd"/>
            <w:r w:rsidRPr="00C96096">
              <w:rPr>
                <w:rFonts w:cs="Times"/>
                <w:sz w:val="20"/>
                <w:szCs w:val="18"/>
                <w:lang w:eastAsia="x-none"/>
              </w:rPr>
              <w:t xml:space="preserve"> based on DCI indicating </w:t>
            </w:r>
            <w:proofErr w:type="spellStart"/>
            <w:r w:rsidRPr="00C96096">
              <w:rPr>
                <w:rFonts w:cs="Times"/>
                <w:sz w:val="20"/>
                <w:szCs w:val="18"/>
                <w:lang w:eastAsia="x-none"/>
              </w:rPr>
              <w:t>SCell</w:t>
            </w:r>
            <w:proofErr w:type="spellEnd"/>
            <w:r w:rsidRPr="00C96096">
              <w:rPr>
                <w:rFonts w:cs="Times"/>
                <w:sz w:val="20"/>
                <w:szCs w:val="18"/>
                <w:lang w:eastAsia="x-none"/>
              </w:rPr>
              <w:t xml:space="preserve"> dormancy</w:t>
            </w:r>
          </w:p>
          <w:p w14:paraId="4109808F" w14:textId="77777777" w:rsidR="009B05B1" w:rsidRPr="00C96096" w:rsidRDefault="009B05B1">
            <w:pPr>
              <w:numPr>
                <w:ilvl w:val="1"/>
                <w:numId w:val="68"/>
              </w:numPr>
              <w:autoSpaceDE/>
              <w:adjustRightInd/>
              <w:spacing w:after="0"/>
              <w:jc w:val="left"/>
              <w:rPr>
                <w:rFonts w:cs="Times"/>
                <w:sz w:val="20"/>
                <w:szCs w:val="18"/>
                <w:lang w:eastAsia="x-none"/>
              </w:rPr>
            </w:pPr>
            <w:proofErr w:type="gramStart"/>
            <w:r w:rsidRPr="00C96096">
              <w:rPr>
                <w:rFonts w:cs="Times"/>
                <w:sz w:val="20"/>
                <w:szCs w:val="18"/>
                <w:lang w:eastAsia="x-none"/>
              </w:rPr>
              <w:t>FFS :</w:t>
            </w:r>
            <w:proofErr w:type="gramEnd"/>
            <w:r w:rsidRPr="00C96096">
              <w:rPr>
                <w:rFonts w:cs="Times"/>
                <w:sz w:val="20"/>
                <w:szCs w:val="18"/>
                <w:lang w:eastAsia="x-none"/>
              </w:rPr>
              <w:t xml:space="preserve"> How to identify DCI formats 1_1/1_2 used for beam indication only (not for scheduling a PDSCH reception, not indicating a SPS PDSCH release, or not indicating </w:t>
            </w:r>
            <w:proofErr w:type="spellStart"/>
            <w:r w:rsidRPr="00C96096">
              <w:rPr>
                <w:rFonts w:cs="Times"/>
                <w:sz w:val="20"/>
                <w:szCs w:val="18"/>
                <w:lang w:eastAsia="x-none"/>
              </w:rPr>
              <w:t>SCell</w:t>
            </w:r>
            <w:proofErr w:type="spellEnd"/>
            <w:r w:rsidRPr="00C96096">
              <w:rPr>
                <w:rFonts w:cs="Times"/>
                <w:sz w:val="20"/>
                <w:szCs w:val="18"/>
                <w:lang w:eastAsia="x-none"/>
              </w:rPr>
              <w:t xml:space="preserve"> dormancy), considering impacts on PDCCH coverage and scheduling mechanism </w:t>
            </w:r>
          </w:p>
          <w:p w14:paraId="2495D08F" w14:textId="77777777" w:rsidR="009B05B1" w:rsidRPr="00C96096" w:rsidRDefault="009B05B1">
            <w:pPr>
              <w:numPr>
                <w:ilvl w:val="1"/>
                <w:numId w:val="68"/>
              </w:numPr>
              <w:autoSpaceDE/>
              <w:adjustRightInd/>
              <w:spacing w:after="0"/>
              <w:jc w:val="left"/>
              <w:rPr>
                <w:rFonts w:cs="Times"/>
                <w:sz w:val="20"/>
                <w:szCs w:val="18"/>
                <w:lang w:eastAsia="x-none"/>
              </w:rPr>
            </w:pPr>
            <w:proofErr w:type="gramStart"/>
            <w:r w:rsidRPr="00C96096">
              <w:rPr>
                <w:rFonts w:cs="Times"/>
                <w:sz w:val="20"/>
                <w:szCs w:val="18"/>
                <w:lang w:eastAsia="x-none"/>
              </w:rPr>
              <w:t>FFS :</w:t>
            </w:r>
            <w:proofErr w:type="gramEnd"/>
            <w:r w:rsidRPr="00C96096">
              <w:rPr>
                <w:rFonts w:cs="Times"/>
                <w:sz w:val="20"/>
                <w:szCs w:val="18"/>
                <w:lang w:eastAsia="x-none"/>
              </w:rPr>
              <w:t xml:space="preserve"> Whether the UE can/shall assume the gNB configured application time is after ACK transmission</w:t>
            </w:r>
          </w:p>
          <w:p w14:paraId="226EB2ED" w14:textId="77777777" w:rsidR="009B05B1" w:rsidRPr="00C96096" w:rsidRDefault="009B05B1">
            <w:pPr>
              <w:numPr>
                <w:ilvl w:val="0"/>
                <w:numId w:val="73"/>
              </w:numPr>
              <w:autoSpaceDE/>
              <w:autoSpaceDN/>
              <w:adjustRightInd/>
              <w:snapToGrid/>
              <w:spacing w:after="0"/>
              <w:jc w:val="left"/>
              <w:rPr>
                <w:rFonts w:cs="Times"/>
                <w:sz w:val="20"/>
                <w:szCs w:val="18"/>
              </w:rPr>
            </w:pPr>
            <w:r w:rsidRPr="00F7513B">
              <w:rPr>
                <w:rFonts w:cs="Times"/>
                <w:sz w:val="20"/>
                <w:szCs w:val="18"/>
                <w:highlight w:val="yellow"/>
                <w:lang w:eastAsia="ja-JP"/>
              </w:rPr>
              <w:t>Alt2:</w:t>
            </w:r>
            <w:r w:rsidRPr="00C96096">
              <w:rPr>
                <w:rFonts w:cs="Times"/>
                <w:sz w:val="20"/>
                <w:szCs w:val="18"/>
                <w:lang w:eastAsia="ja-JP"/>
              </w:rPr>
              <w:t xml:space="preserve"> Dedicated DCI format other than 1_1/1_2 without DL assignment, </w:t>
            </w:r>
            <w:r w:rsidRPr="00C96096">
              <w:rPr>
                <w:rFonts w:cs="Times"/>
                <w:sz w:val="20"/>
                <w:szCs w:val="18"/>
              </w:rPr>
              <w:t xml:space="preserve">applicable for joint TCI as well as separate DL/UL TCI </w:t>
            </w:r>
          </w:p>
          <w:p w14:paraId="0BD2F1B0" w14:textId="77777777" w:rsidR="009B05B1" w:rsidRPr="00C96096" w:rsidRDefault="009B05B1">
            <w:pPr>
              <w:numPr>
                <w:ilvl w:val="1"/>
                <w:numId w:val="68"/>
              </w:numPr>
              <w:autoSpaceDE/>
              <w:adjustRightInd/>
              <w:spacing w:after="0"/>
              <w:jc w:val="left"/>
              <w:rPr>
                <w:rFonts w:cs="Times"/>
                <w:sz w:val="20"/>
                <w:szCs w:val="18"/>
                <w:lang w:eastAsia="x-none"/>
              </w:rPr>
            </w:pPr>
            <w:r w:rsidRPr="00C96096">
              <w:rPr>
                <w:rFonts w:cs="Times"/>
                <w:sz w:val="20"/>
                <w:szCs w:val="18"/>
                <w:lang w:eastAsia="x-none"/>
              </w:rPr>
              <w:lastRenderedPageBreak/>
              <w:t xml:space="preserve">Support DCI acknowledgment mechanism, </w:t>
            </w:r>
            <w:proofErr w:type="gramStart"/>
            <w:r w:rsidRPr="00C96096">
              <w:rPr>
                <w:rFonts w:cs="Times"/>
                <w:sz w:val="20"/>
                <w:szCs w:val="18"/>
                <w:lang w:eastAsia="x-none"/>
              </w:rPr>
              <w:t>e.g.</w:t>
            </w:r>
            <w:proofErr w:type="gramEnd"/>
            <w:r w:rsidRPr="00C96096">
              <w:rPr>
                <w:rFonts w:cs="Times"/>
                <w:sz w:val="20"/>
                <w:szCs w:val="18"/>
                <w:lang w:eastAsia="x-none"/>
              </w:rPr>
              <w:t xml:space="preserve"> based on SPS PDSCH release, based on triggered SRS, based on DCI indicating </w:t>
            </w:r>
            <w:proofErr w:type="spellStart"/>
            <w:r w:rsidRPr="00C96096">
              <w:rPr>
                <w:rFonts w:cs="Times"/>
                <w:sz w:val="20"/>
                <w:szCs w:val="18"/>
                <w:lang w:eastAsia="x-none"/>
              </w:rPr>
              <w:t>SCell</w:t>
            </w:r>
            <w:proofErr w:type="spellEnd"/>
            <w:r w:rsidRPr="00C96096">
              <w:rPr>
                <w:rFonts w:cs="Times"/>
                <w:sz w:val="20"/>
                <w:szCs w:val="18"/>
                <w:lang w:eastAsia="x-none"/>
              </w:rPr>
              <w:t xml:space="preserve"> dormancy</w:t>
            </w:r>
          </w:p>
          <w:p w14:paraId="368E9A45" w14:textId="77777777" w:rsidR="009B05B1" w:rsidRPr="00C96096" w:rsidRDefault="009B05B1">
            <w:pPr>
              <w:numPr>
                <w:ilvl w:val="1"/>
                <w:numId w:val="68"/>
              </w:numPr>
              <w:autoSpaceDE/>
              <w:adjustRightInd/>
              <w:spacing w:after="0"/>
              <w:jc w:val="left"/>
              <w:rPr>
                <w:rFonts w:cs="Times"/>
                <w:sz w:val="20"/>
                <w:szCs w:val="18"/>
                <w:lang w:eastAsia="x-none"/>
              </w:rPr>
            </w:pPr>
            <w:proofErr w:type="gramStart"/>
            <w:r w:rsidRPr="00C96096">
              <w:rPr>
                <w:rFonts w:cs="Times"/>
                <w:sz w:val="20"/>
                <w:szCs w:val="18"/>
                <w:lang w:eastAsia="x-none"/>
              </w:rPr>
              <w:t>FFS :</w:t>
            </w:r>
            <w:proofErr w:type="gramEnd"/>
            <w:r w:rsidRPr="00C96096">
              <w:rPr>
                <w:rFonts w:cs="Times"/>
                <w:sz w:val="20"/>
                <w:szCs w:val="18"/>
                <w:lang w:eastAsia="x-none"/>
              </w:rPr>
              <w:t xml:space="preserve"> If the format is based on an existing DCI format, how to identify the DCI format used for beam indication only</w:t>
            </w:r>
          </w:p>
          <w:p w14:paraId="17C11ECA" w14:textId="77777777" w:rsidR="009B05B1" w:rsidRPr="00C96096" w:rsidRDefault="009B05B1">
            <w:pPr>
              <w:numPr>
                <w:ilvl w:val="1"/>
                <w:numId w:val="68"/>
              </w:numPr>
              <w:autoSpaceDE/>
              <w:adjustRightInd/>
              <w:spacing w:after="0"/>
              <w:jc w:val="left"/>
              <w:rPr>
                <w:rFonts w:cs="Times"/>
                <w:sz w:val="20"/>
                <w:szCs w:val="18"/>
                <w:lang w:eastAsia="x-none"/>
              </w:rPr>
            </w:pPr>
            <w:proofErr w:type="gramStart"/>
            <w:r w:rsidRPr="00C96096">
              <w:rPr>
                <w:rFonts w:cs="Times"/>
                <w:sz w:val="20"/>
                <w:szCs w:val="18"/>
                <w:lang w:eastAsia="x-none"/>
              </w:rPr>
              <w:t>FFS :</w:t>
            </w:r>
            <w:proofErr w:type="gramEnd"/>
            <w:r w:rsidRPr="00C96096">
              <w:rPr>
                <w:rFonts w:cs="Times"/>
                <w:sz w:val="20"/>
                <w:szCs w:val="18"/>
                <w:lang w:eastAsia="x-none"/>
              </w:rPr>
              <w:t xml:space="preserve"> Whether the UE can/shall assume the gNB configured application time is after ACK transmission</w:t>
            </w:r>
          </w:p>
          <w:p w14:paraId="19EEA2C4" w14:textId="0FC974D0" w:rsidR="009B05B1" w:rsidRPr="00C96096" w:rsidRDefault="009B05B1" w:rsidP="00C96096">
            <w:pPr>
              <w:numPr>
                <w:ilvl w:val="0"/>
                <w:numId w:val="73"/>
              </w:numPr>
              <w:autoSpaceDE/>
              <w:autoSpaceDN/>
              <w:adjustRightInd/>
              <w:snapToGrid/>
              <w:spacing w:after="0"/>
              <w:jc w:val="left"/>
              <w:rPr>
                <w:rFonts w:cs="Times"/>
                <w:sz w:val="20"/>
                <w:szCs w:val="18"/>
              </w:rPr>
            </w:pPr>
            <w:r w:rsidRPr="00F7513B">
              <w:rPr>
                <w:rFonts w:cs="Times"/>
                <w:sz w:val="20"/>
                <w:szCs w:val="18"/>
                <w:highlight w:val="yellow"/>
                <w:lang w:eastAsia="ja-JP"/>
              </w:rPr>
              <w:t>Alt3:</w:t>
            </w:r>
            <w:r w:rsidRPr="00C96096">
              <w:rPr>
                <w:rFonts w:cs="Times"/>
                <w:sz w:val="20"/>
                <w:szCs w:val="18"/>
                <w:lang w:eastAsia="ja-JP"/>
              </w:rPr>
              <w:t xml:space="preserve"> UL-related DCI formats 0_1/0_2 with UL grant, applicable only for UL-only TCI of separate DL /UL TCI</w:t>
            </w:r>
          </w:p>
        </w:tc>
      </w:tr>
    </w:tbl>
    <w:p w14:paraId="40F296EF" w14:textId="7648A448" w:rsidR="00303D99" w:rsidRPr="00C96096" w:rsidRDefault="00303D99">
      <w:pPr>
        <w:spacing w:before="80" w:after="80"/>
        <w:rPr>
          <w:rFonts w:ascii="Arial" w:hAnsi="Arial" w:cs="Arial"/>
          <w:b/>
          <w:bCs/>
          <w:szCs w:val="21"/>
          <w:u w:val="single"/>
        </w:rPr>
      </w:pPr>
      <w:r w:rsidRPr="00C96096">
        <w:rPr>
          <w:rFonts w:ascii="Arial" w:hAnsi="Arial" w:cs="Arial"/>
          <w:b/>
          <w:bCs/>
          <w:szCs w:val="21"/>
          <w:u w:val="single"/>
        </w:rPr>
        <w:lastRenderedPageBreak/>
        <w:t>DCI 0_1/0_2</w:t>
      </w:r>
      <w:r w:rsidR="005262D7">
        <w:rPr>
          <w:rFonts w:ascii="Arial" w:hAnsi="Arial" w:cs="Arial"/>
          <w:b/>
          <w:bCs/>
          <w:szCs w:val="21"/>
          <w:u w:val="single"/>
        </w:rPr>
        <w:t xml:space="preserve"> with UL grant</w:t>
      </w:r>
    </w:p>
    <w:p w14:paraId="60695E92" w14:textId="0DFC78AB" w:rsidR="00AC2D1D" w:rsidRDefault="005F68EB" w:rsidP="00722ED0">
      <w:pPr>
        <w:spacing w:before="80" w:after="80"/>
        <w:rPr>
          <w:sz w:val="20"/>
          <w:szCs w:val="18"/>
        </w:rPr>
      </w:pPr>
      <w:r>
        <w:rPr>
          <w:sz w:val="20"/>
          <w:szCs w:val="18"/>
        </w:rPr>
        <w:t>A</w:t>
      </w:r>
      <w:r w:rsidR="00C01751" w:rsidRPr="00722ED0">
        <w:rPr>
          <w:sz w:val="20"/>
          <w:szCs w:val="18"/>
        </w:rPr>
        <w:t>s for UL</w:t>
      </w:r>
      <w:r w:rsidR="004E29A3">
        <w:rPr>
          <w:sz w:val="20"/>
          <w:szCs w:val="18"/>
        </w:rPr>
        <w:t xml:space="preserve"> scheduling</w:t>
      </w:r>
      <w:r w:rsidR="00C01751" w:rsidRPr="00722ED0">
        <w:rPr>
          <w:sz w:val="20"/>
          <w:szCs w:val="18"/>
        </w:rPr>
        <w:t xml:space="preserve">, </w:t>
      </w:r>
      <w:r w:rsidR="004E29A3">
        <w:rPr>
          <w:sz w:val="20"/>
          <w:szCs w:val="18"/>
        </w:rPr>
        <w:t xml:space="preserve">the function of </w:t>
      </w:r>
      <w:r w:rsidR="00C01751" w:rsidRPr="00722ED0">
        <w:rPr>
          <w:sz w:val="20"/>
          <w:szCs w:val="18"/>
        </w:rPr>
        <w:t>UL beam indication</w:t>
      </w:r>
      <w:r w:rsidR="004E29A3">
        <w:rPr>
          <w:sz w:val="20"/>
          <w:szCs w:val="18"/>
        </w:rPr>
        <w:t xml:space="preserve"> was designed to be dependent on SRS resource in Rel.15/16.</w:t>
      </w:r>
      <w:r w:rsidR="00C01751" w:rsidRPr="00722ED0">
        <w:rPr>
          <w:sz w:val="20"/>
          <w:szCs w:val="18"/>
        </w:rPr>
        <w:t xml:space="preserve"> </w:t>
      </w:r>
      <w:r w:rsidR="004E29A3">
        <w:rPr>
          <w:sz w:val="20"/>
          <w:szCs w:val="18"/>
        </w:rPr>
        <w:t>Specifically,</w:t>
      </w:r>
      <w:r w:rsidR="00C01751" w:rsidRPr="00722ED0">
        <w:rPr>
          <w:sz w:val="20"/>
          <w:szCs w:val="18"/>
        </w:rPr>
        <w:t xml:space="preserve"> </w:t>
      </w:r>
      <w:r w:rsidR="004E29A3">
        <w:rPr>
          <w:sz w:val="20"/>
          <w:szCs w:val="18"/>
        </w:rPr>
        <w:t xml:space="preserve">the SRI in DCI 0_1/0_2 indicates SRS resource(s) which was/were configured in SRS resource set with usage set as either ‘codebook’ or ‘non-codebook’. </w:t>
      </w:r>
      <w:r w:rsidR="000407C0">
        <w:rPr>
          <w:sz w:val="20"/>
          <w:szCs w:val="18"/>
        </w:rPr>
        <w:t xml:space="preserve">Besides UL Tx beam(s), SRI also </w:t>
      </w:r>
      <w:r w:rsidR="00C01751" w:rsidRPr="00722ED0">
        <w:rPr>
          <w:sz w:val="20"/>
          <w:szCs w:val="18"/>
        </w:rPr>
        <w:t xml:space="preserve">couples with other UL aspects, </w:t>
      </w:r>
      <w:proofErr w:type="gramStart"/>
      <w:r w:rsidR="00C01751" w:rsidRPr="00722ED0">
        <w:rPr>
          <w:sz w:val="20"/>
          <w:szCs w:val="18"/>
        </w:rPr>
        <w:t>e.g.</w:t>
      </w:r>
      <w:proofErr w:type="gramEnd"/>
      <w:r w:rsidR="00C01751" w:rsidRPr="00722ED0">
        <w:rPr>
          <w:sz w:val="20"/>
          <w:szCs w:val="18"/>
        </w:rPr>
        <w:t xml:space="preserve"> UL power control, </w:t>
      </w:r>
      <w:r w:rsidR="000407C0">
        <w:rPr>
          <w:sz w:val="20"/>
          <w:szCs w:val="18"/>
        </w:rPr>
        <w:t>precoder and rank selection</w:t>
      </w:r>
      <w:r w:rsidR="00C01751" w:rsidRPr="00722ED0">
        <w:rPr>
          <w:sz w:val="20"/>
          <w:szCs w:val="18"/>
        </w:rPr>
        <w:t>,</w:t>
      </w:r>
      <w:r w:rsidR="00AC2D1D">
        <w:rPr>
          <w:sz w:val="20"/>
          <w:szCs w:val="18"/>
        </w:rPr>
        <w:t xml:space="preserve"> which cannot be provided by TCI state in DL DCI. In addition, when UL scheduling comes, the other fields (rather than TCI state) in DL DCI </w:t>
      </w:r>
      <w:r w:rsidR="00652B03">
        <w:rPr>
          <w:sz w:val="20"/>
          <w:szCs w:val="18"/>
        </w:rPr>
        <w:t>are not identical with that of UL scheduling DCI. Hence</w:t>
      </w:r>
      <w:r w:rsidR="00AC2D1D">
        <w:rPr>
          <w:sz w:val="20"/>
          <w:szCs w:val="18"/>
        </w:rPr>
        <w:t xml:space="preserve">, it </w:t>
      </w:r>
      <w:r w:rsidR="00AC2D1D" w:rsidRPr="00DF73C0">
        <w:rPr>
          <w:sz w:val="20"/>
          <w:szCs w:val="18"/>
        </w:rPr>
        <w:t xml:space="preserve">seems not </w:t>
      </w:r>
      <w:r w:rsidR="00AC2D1D">
        <w:rPr>
          <w:sz w:val="20"/>
          <w:szCs w:val="18"/>
        </w:rPr>
        <w:t xml:space="preserve">feasible to only apply </w:t>
      </w:r>
      <w:r w:rsidR="00AC2D1D" w:rsidRPr="00DF73C0">
        <w:rPr>
          <w:sz w:val="20"/>
          <w:szCs w:val="18"/>
        </w:rPr>
        <w:t>DL DCI</w:t>
      </w:r>
      <w:r w:rsidR="00AC2D1D">
        <w:rPr>
          <w:sz w:val="20"/>
          <w:szCs w:val="18"/>
        </w:rPr>
        <w:t xml:space="preserve"> to convey TCI state(s) when separate UL beam indication is needed. Therefore</w:t>
      </w:r>
      <w:r w:rsidR="00AC2D1D" w:rsidRPr="00DF73C0">
        <w:rPr>
          <w:sz w:val="20"/>
          <w:szCs w:val="18"/>
        </w:rPr>
        <w:t>, we have</w:t>
      </w:r>
      <w:r w:rsidR="00AC2D1D">
        <w:rPr>
          <w:sz w:val="20"/>
          <w:szCs w:val="18"/>
        </w:rPr>
        <w:t xml:space="preserve"> </w:t>
      </w:r>
    </w:p>
    <w:p w14:paraId="6CB9BF83" w14:textId="1117340A" w:rsidR="00AC2D1D" w:rsidRPr="00C96096" w:rsidRDefault="00AC2D1D" w:rsidP="00722ED0">
      <w:pPr>
        <w:pStyle w:val="ListParagraph"/>
        <w:numPr>
          <w:ilvl w:val="0"/>
          <w:numId w:val="15"/>
        </w:numPr>
        <w:spacing w:after="80"/>
        <w:ind w:left="0" w:firstLine="0"/>
        <w:rPr>
          <w:rFonts w:ascii="Arial" w:hAnsi="Arial" w:cs="Arial"/>
          <w:szCs w:val="20"/>
        </w:rPr>
      </w:pPr>
      <w:r w:rsidRPr="00C96096">
        <w:rPr>
          <w:rFonts w:ascii="Arial" w:hAnsi="Arial" w:cs="Arial"/>
          <w:b/>
          <w:bCs/>
          <w:sz w:val="22"/>
          <w:szCs w:val="20"/>
        </w:rPr>
        <w:t xml:space="preserve">: </w:t>
      </w:r>
      <w:r w:rsidR="00652B03" w:rsidRPr="00C96096">
        <w:rPr>
          <w:rFonts w:ascii="Arial" w:hAnsi="Arial" w:cs="Arial"/>
          <w:b/>
          <w:bCs/>
          <w:sz w:val="22"/>
          <w:szCs w:val="20"/>
        </w:rPr>
        <w:t>The multiple roles of SRI in UL DCI are very important to UL scheduling, which</w:t>
      </w:r>
      <w:r w:rsidRPr="00C96096">
        <w:rPr>
          <w:rFonts w:ascii="Arial" w:hAnsi="Arial" w:cs="Arial"/>
          <w:b/>
          <w:bCs/>
          <w:sz w:val="22"/>
          <w:szCs w:val="20"/>
        </w:rPr>
        <w:t xml:space="preserve"> </w:t>
      </w:r>
      <w:r w:rsidR="00652B03" w:rsidRPr="00C96096">
        <w:rPr>
          <w:rFonts w:ascii="Arial" w:hAnsi="Arial" w:cs="Arial"/>
          <w:b/>
          <w:bCs/>
          <w:sz w:val="22"/>
          <w:szCs w:val="20"/>
        </w:rPr>
        <w:t>could</w:t>
      </w:r>
      <w:r w:rsidRPr="00C96096">
        <w:rPr>
          <w:rFonts w:ascii="Arial" w:hAnsi="Arial" w:cs="Arial"/>
          <w:b/>
          <w:bCs/>
          <w:sz w:val="22"/>
          <w:szCs w:val="20"/>
        </w:rPr>
        <w:t xml:space="preserve"> not be </w:t>
      </w:r>
      <w:r w:rsidR="005F68EB" w:rsidRPr="00C96096">
        <w:rPr>
          <w:rFonts w:ascii="Arial" w:hAnsi="Arial" w:cs="Arial"/>
          <w:b/>
          <w:bCs/>
          <w:sz w:val="22"/>
          <w:szCs w:val="20"/>
        </w:rPr>
        <w:t xml:space="preserve">fully </w:t>
      </w:r>
      <w:r w:rsidR="00652B03" w:rsidRPr="00C96096">
        <w:rPr>
          <w:rFonts w:ascii="Arial" w:hAnsi="Arial" w:cs="Arial"/>
          <w:b/>
          <w:bCs/>
          <w:sz w:val="22"/>
          <w:szCs w:val="20"/>
        </w:rPr>
        <w:t xml:space="preserve">replaced by the TCI </w:t>
      </w:r>
      <w:r w:rsidR="005F68EB" w:rsidRPr="00C96096">
        <w:rPr>
          <w:rFonts w:ascii="Arial" w:hAnsi="Arial" w:cs="Arial"/>
          <w:b/>
          <w:bCs/>
          <w:sz w:val="22"/>
          <w:szCs w:val="20"/>
        </w:rPr>
        <w:t>state</w:t>
      </w:r>
      <w:r w:rsidRPr="00C96096">
        <w:rPr>
          <w:rFonts w:ascii="Arial" w:eastAsia="MS Gothic" w:hAnsi="Arial" w:cs="Arial"/>
          <w:b/>
          <w:bCs/>
          <w:sz w:val="22"/>
          <w:szCs w:val="20"/>
          <w:lang w:eastAsia="ja-JP"/>
        </w:rPr>
        <w:t>.</w:t>
      </w:r>
    </w:p>
    <w:p w14:paraId="366E0AFA" w14:textId="67701D44" w:rsidR="00303D99" w:rsidRPr="00C96096" w:rsidRDefault="00303D99" w:rsidP="00C96096">
      <w:pPr>
        <w:pStyle w:val="ListParagraph"/>
        <w:spacing w:after="80"/>
        <w:ind w:left="0"/>
        <w:rPr>
          <w:sz w:val="20"/>
          <w:szCs w:val="18"/>
        </w:rPr>
      </w:pPr>
      <w:r w:rsidRPr="00C96096">
        <w:rPr>
          <w:rFonts w:ascii="Times New Roman" w:hAnsi="Times New Roman" w:cs="Times New Roman"/>
          <w:sz w:val="20"/>
          <w:szCs w:val="18"/>
        </w:rPr>
        <w:t>If</w:t>
      </w:r>
      <w:r>
        <w:rPr>
          <w:rFonts w:ascii="Times New Roman" w:hAnsi="Times New Roman" w:cs="Times New Roman"/>
          <w:sz w:val="20"/>
          <w:szCs w:val="18"/>
        </w:rPr>
        <w:t xml:space="preserve"> DL DCI is the only signaling medium to indicate UL Tx beam, then the UL transmission depends on two DCIs, one for UL beam indication and the other one for UL grant. In other words, at most two DCIs should be signaled to UE for one PUSCH transmission. Unless the DCI for UL beam indication lasts for a few of slots, it would be not efficient when compared with UL scheduling DCI 0_1/0_2, hence we still prefer  </w:t>
      </w:r>
    </w:p>
    <w:p w14:paraId="13F707C3" w14:textId="7E228386" w:rsidR="00C01751" w:rsidRPr="00C96096" w:rsidRDefault="00C01751">
      <w:pPr>
        <w:pStyle w:val="ListParagraph"/>
        <w:numPr>
          <w:ilvl w:val="0"/>
          <w:numId w:val="32"/>
        </w:numPr>
        <w:spacing w:after="80"/>
        <w:rPr>
          <w:rFonts w:ascii="Arial" w:hAnsi="Arial" w:cs="Arial"/>
          <w:b/>
        </w:rPr>
      </w:pPr>
      <w:bookmarkStart w:id="9" w:name="_Hlk68179669"/>
      <w:r w:rsidRPr="00C96096">
        <w:rPr>
          <w:rFonts w:ascii="Arial" w:hAnsi="Arial" w:cs="Arial"/>
          <w:b/>
          <w:bCs/>
          <w:sz w:val="22"/>
          <w:szCs w:val="20"/>
        </w:rPr>
        <w:t xml:space="preserve">: </w:t>
      </w:r>
      <w:r w:rsidR="005F68EB" w:rsidRPr="00C96096">
        <w:rPr>
          <w:rFonts w:ascii="Arial" w:hAnsi="Arial" w:cs="Arial"/>
          <w:b/>
          <w:bCs/>
          <w:sz w:val="22"/>
          <w:szCs w:val="20"/>
        </w:rPr>
        <w:t>Support</w:t>
      </w:r>
      <w:r w:rsidR="00577BDF" w:rsidRPr="00C96096">
        <w:rPr>
          <w:rFonts w:ascii="Arial" w:hAnsi="Arial" w:cs="Arial"/>
          <w:b/>
          <w:bCs/>
          <w:sz w:val="22"/>
          <w:szCs w:val="20"/>
        </w:rPr>
        <w:t xml:space="preserve"> </w:t>
      </w:r>
      <w:r w:rsidR="009A2967" w:rsidRPr="00C96096">
        <w:rPr>
          <w:rFonts w:ascii="Arial" w:hAnsi="Arial" w:cs="Arial"/>
          <w:b/>
          <w:bCs/>
          <w:sz w:val="22"/>
          <w:szCs w:val="20"/>
        </w:rPr>
        <w:t xml:space="preserve">(Alt.3) </w:t>
      </w:r>
      <w:r w:rsidR="00B670C5" w:rsidRPr="00C96096">
        <w:rPr>
          <w:rFonts w:ascii="Arial" w:hAnsi="Arial" w:cs="Arial"/>
          <w:b/>
          <w:bCs/>
          <w:sz w:val="22"/>
          <w:szCs w:val="20"/>
        </w:rPr>
        <w:t xml:space="preserve">UL DCI format </w:t>
      </w:r>
      <w:r w:rsidR="005F68EB" w:rsidRPr="00C96096">
        <w:rPr>
          <w:rFonts w:ascii="Arial" w:hAnsi="Arial" w:cs="Arial"/>
          <w:b/>
          <w:bCs/>
          <w:sz w:val="22"/>
          <w:szCs w:val="20"/>
        </w:rPr>
        <w:t xml:space="preserve">0_1/0_2 with UL grant </w:t>
      </w:r>
      <w:r w:rsidR="00B670C5" w:rsidRPr="00C96096">
        <w:rPr>
          <w:rFonts w:ascii="Arial" w:hAnsi="Arial" w:cs="Arial"/>
          <w:b/>
          <w:bCs/>
          <w:sz w:val="22"/>
          <w:szCs w:val="20"/>
        </w:rPr>
        <w:t xml:space="preserve">to </w:t>
      </w:r>
      <w:r w:rsidR="00303D99" w:rsidRPr="00C96096">
        <w:rPr>
          <w:rFonts w:ascii="Arial" w:hAnsi="Arial" w:cs="Arial"/>
          <w:b/>
          <w:bCs/>
          <w:sz w:val="22"/>
          <w:szCs w:val="20"/>
        </w:rPr>
        <w:t>indicate</w:t>
      </w:r>
      <w:r w:rsidR="00B670C5" w:rsidRPr="00C96096">
        <w:rPr>
          <w:rFonts w:ascii="Arial" w:hAnsi="Arial" w:cs="Arial"/>
          <w:b/>
          <w:bCs/>
          <w:sz w:val="22"/>
          <w:szCs w:val="20"/>
        </w:rPr>
        <w:t xml:space="preserve"> UL </w:t>
      </w:r>
      <w:r w:rsidR="00303D99" w:rsidRPr="00C96096">
        <w:rPr>
          <w:rFonts w:ascii="Arial" w:hAnsi="Arial" w:cs="Arial"/>
          <w:b/>
          <w:bCs/>
          <w:sz w:val="22"/>
          <w:szCs w:val="20"/>
        </w:rPr>
        <w:t xml:space="preserve">Tx </w:t>
      </w:r>
      <w:r w:rsidR="00B670C5" w:rsidRPr="00C96096">
        <w:rPr>
          <w:rFonts w:ascii="Arial" w:hAnsi="Arial" w:cs="Arial"/>
          <w:b/>
          <w:bCs/>
          <w:sz w:val="22"/>
          <w:szCs w:val="20"/>
        </w:rPr>
        <w:t xml:space="preserve">beam </w:t>
      </w:r>
      <w:r w:rsidR="00303D99" w:rsidRPr="00C96096">
        <w:rPr>
          <w:rFonts w:ascii="Arial" w:hAnsi="Arial" w:cs="Arial"/>
          <w:b/>
          <w:bCs/>
          <w:sz w:val="22"/>
          <w:szCs w:val="20"/>
        </w:rPr>
        <w:t>by</w:t>
      </w:r>
      <w:r w:rsidR="00577BDF" w:rsidRPr="00C96096">
        <w:rPr>
          <w:rFonts w:ascii="Arial" w:hAnsi="Arial" w:cs="Arial"/>
          <w:b/>
          <w:bCs/>
          <w:sz w:val="22"/>
          <w:szCs w:val="20"/>
        </w:rPr>
        <w:t xml:space="preserve"> </w:t>
      </w:r>
      <w:r w:rsidR="00303D99" w:rsidRPr="00C96096">
        <w:rPr>
          <w:rFonts w:ascii="Arial" w:hAnsi="Arial" w:cs="Arial"/>
          <w:b/>
          <w:bCs/>
          <w:sz w:val="22"/>
          <w:szCs w:val="20"/>
        </w:rPr>
        <w:t xml:space="preserve">joint DL/UL TCI state or UL-only </w:t>
      </w:r>
      <w:r w:rsidR="00577BDF" w:rsidRPr="00C96096">
        <w:rPr>
          <w:rFonts w:ascii="Arial" w:hAnsi="Arial" w:cs="Arial"/>
          <w:b/>
          <w:bCs/>
          <w:sz w:val="22"/>
          <w:szCs w:val="20"/>
        </w:rPr>
        <w:t>TCI state</w:t>
      </w:r>
      <w:r w:rsidRPr="00C96096">
        <w:rPr>
          <w:rFonts w:ascii="Arial" w:hAnsi="Arial" w:cs="Arial"/>
          <w:b/>
          <w:sz w:val="22"/>
          <w:szCs w:val="22"/>
        </w:rPr>
        <w:t>.</w:t>
      </w:r>
    </w:p>
    <w:bookmarkEnd w:id="9"/>
    <w:p w14:paraId="0EBD00D6" w14:textId="669C36A4" w:rsidR="00ED3636" w:rsidRPr="00C96096" w:rsidRDefault="00ED3636" w:rsidP="00C96096">
      <w:pPr>
        <w:spacing w:before="80" w:after="80"/>
        <w:rPr>
          <w:rFonts w:ascii="Arial" w:hAnsi="Arial" w:cs="Arial"/>
          <w:bCs/>
          <w:szCs w:val="21"/>
          <w:u w:val="single"/>
        </w:rPr>
      </w:pPr>
      <w:r w:rsidRPr="00C96096">
        <w:rPr>
          <w:rFonts w:ascii="Arial" w:hAnsi="Arial" w:cs="Arial"/>
          <w:b/>
          <w:bCs/>
          <w:szCs w:val="21"/>
          <w:u w:val="single"/>
        </w:rPr>
        <w:t>GC-DCI</w:t>
      </w:r>
    </w:p>
    <w:p w14:paraId="16C17584" w14:textId="589954CA" w:rsidR="00516ADC" w:rsidRDefault="00013EBC" w:rsidP="00722ED0">
      <w:pPr>
        <w:spacing w:after="80"/>
        <w:rPr>
          <w:sz w:val="20"/>
          <w:szCs w:val="20"/>
          <w:lang w:eastAsia="ja-JP"/>
        </w:rPr>
      </w:pPr>
      <w:r w:rsidRPr="00722ED0">
        <w:rPr>
          <w:sz w:val="20"/>
          <w:szCs w:val="20"/>
          <w:lang w:eastAsia="ja-JP"/>
        </w:rPr>
        <w:t>In RAN1</w:t>
      </w:r>
      <w:r w:rsidRPr="00722ED0">
        <w:rPr>
          <w:sz w:val="20"/>
          <w:szCs w:val="20"/>
          <w:lang w:eastAsia="zh-CN"/>
        </w:rPr>
        <w:t>#103e</w:t>
      </w:r>
      <w:r w:rsidRPr="00722ED0">
        <w:rPr>
          <w:sz w:val="20"/>
          <w:szCs w:val="20"/>
          <w:lang w:eastAsia="ja-JP"/>
        </w:rPr>
        <w:t xml:space="preserve">, </w:t>
      </w:r>
      <w:r>
        <w:rPr>
          <w:sz w:val="20"/>
          <w:szCs w:val="20"/>
          <w:lang w:eastAsia="ja-JP"/>
        </w:rPr>
        <w:t xml:space="preserve">the possibility of using group-common DCI to </w:t>
      </w:r>
      <w:r w:rsidR="005C23F7">
        <w:rPr>
          <w:sz w:val="20"/>
          <w:szCs w:val="20"/>
          <w:lang w:eastAsia="ja-JP"/>
        </w:rPr>
        <w:t>carry</w:t>
      </w:r>
      <w:r>
        <w:rPr>
          <w:sz w:val="20"/>
          <w:szCs w:val="20"/>
          <w:lang w:eastAsia="ja-JP"/>
        </w:rPr>
        <w:t xml:space="preserve"> TCI state(s) for a group of UE has been discussed and it is now for further study. </w:t>
      </w:r>
      <w:r w:rsidR="00516ADC">
        <w:rPr>
          <w:sz w:val="20"/>
          <w:szCs w:val="20"/>
          <w:lang w:eastAsia="ja-JP"/>
        </w:rPr>
        <w:t xml:space="preserve">From signaling perspective, assuming K users in a group and instead of sending K UE-dedicated DCI to each of K UEs, NW only need to send one GC-DCI in the best case. Hence, a certain amount of DL overhead (i.e. (K-1)/K) can be saved, therefore </w:t>
      </w:r>
      <w:r w:rsidR="00516ADC" w:rsidRPr="00F85680">
        <w:rPr>
          <w:sz w:val="20"/>
          <w:szCs w:val="20"/>
          <w:lang w:eastAsia="ja-JP"/>
        </w:rPr>
        <w:t>alleviat</w:t>
      </w:r>
      <w:r w:rsidR="00516ADC">
        <w:rPr>
          <w:sz w:val="20"/>
          <w:szCs w:val="20"/>
          <w:lang w:eastAsia="ja-JP"/>
        </w:rPr>
        <w:t>ing c</w:t>
      </w:r>
      <w:r w:rsidR="00516ADC" w:rsidRPr="00F85680">
        <w:rPr>
          <w:sz w:val="20"/>
          <w:szCs w:val="20"/>
          <w:lang w:eastAsia="ja-JP"/>
        </w:rPr>
        <w:t>ongestion</w:t>
      </w:r>
      <w:r w:rsidR="00516ADC">
        <w:rPr>
          <w:sz w:val="20"/>
          <w:szCs w:val="20"/>
          <w:lang w:eastAsia="ja-JP"/>
        </w:rPr>
        <w:t xml:space="preserve"> for DL control channel.</w:t>
      </w:r>
    </w:p>
    <w:p w14:paraId="0C4CAAEF" w14:textId="4E9E4071" w:rsidR="001D41B5" w:rsidRDefault="00013EBC" w:rsidP="00722ED0">
      <w:pPr>
        <w:spacing w:after="80"/>
        <w:rPr>
          <w:sz w:val="20"/>
          <w:szCs w:val="20"/>
          <w:lang w:eastAsia="ja-JP"/>
        </w:rPr>
      </w:pPr>
      <w:r>
        <w:rPr>
          <w:sz w:val="20"/>
          <w:szCs w:val="20"/>
          <w:lang w:eastAsia="ja-JP"/>
        </w:rPr>
        <w:t xml:space="preserve">In our view, for some specific </w:t>
      </w:r>
      <w:r w:rsidR="005C23F7">
        <w:rPr>
          <w:sz w:val="20"/>
          <w:szCs w:val="20"/>
          <w:lang w:eastAsia="ja-JP"/>
        </w:rPr>
        <w:t xml:space="preserve">deployment </w:t>
      </w:r>
      <w:r>
        <w:rPr>
          <w:sz w:val="20"/>
          <w:szCs w:val="20"/>
          <w:lang w:eastAsia="ja-JP"/>
        </w:rPr>
        <w:t>scenario</w:t>
      </w:r>
      <w:r w:rsidR="005C23F7">
        <w:rPr>
          <w:sz w:val="20"/>
          <w:szCs w:val="20"/>
          <w:lang w:eastAsia="ja-JP"/>
        </w:rPr>
        <w:t>s</w:t>
      </w:r>
      <w:r>
        <w:rPr>
          <w:sz w:val="20"/>
          <w:szCs w:val="20"/>
          <w:lang w:eastAsia="ja-JP"/>
        </w:rPr>
        <w:t xml:space="preserve">, </w:t>
      </w:r>
      <w:proofErr w:type="gramStart"/>
      <w:r>
        <w:rPr>
          <w:sz w:val="20"/>
          <w:szCs w:val="20"/>
          <w:lang w:eastAsia="ja-JP"/>
        </w:rPr>
        <w:t>e.g.</w:t>
      </w:r>
      <w:proofErr w:type="gramEnd"/>
      <w:r>
        <w:rPr>
          <w:sz w:val="20"/>
          <w:szCs w:val="20"/>
          <w:lang w:eastAsia="ja-JP"/>
        </w:rPr>
        <w:t xml:space="preserve"> </w:t>
      </w:r>
      <w:r w:rsidR="00CD5ABA">
        <w:rPr>
          <w:sz w:val="20"/>
          <w:szCs w:val="20"/>
          <w:lang w:eastAsia="ja-JP"/>
        </w:rPr>
        <w:t>high-speed</w:t>
      </w:r>
      <w:r w:rsidR="005C23F7">
        <w:rPr>
          <w:sz w:val="20"/>
          <w:szCs w:val="20"/>
          <w:lang w:eastAsia="ja-JP"/>
        </w:rPr>
        <w:t xml:space="preserve"> train or vehicles in </w:t>
      </w:r>
      <w:r w:rsidR="009E494D">
        <w:rPr>
          <w:sz w:val="20"/>
          <w:szCs w:val="20"/>
          <w:lang w:eastAsia="ja-JP"/>
        </w:rPr>
        <w:t>highway</w:t>
      </w:r>
      <w:r w:rsidR="005C23F7">
        <w:rPr>
          <w:sz w:val="20"/>
          <w:szCs w:val="20"/>
          <w:lang w:eastAsia="ja-JP"/>
        </w:rPr>
        <w:t xml:space="preserve"> in which </w:t>
      </w:r>
      <w:r>
        <w:rPr>
          <w:sz w:val="20"/>
          <w:szCs w:val="20"/>
          <w:lang w:eastAsia="ja-JP"/>
        </w:rPr>
        <w:t>a group of UE</w:t>
      </w:r>
      <w:r w:rsidR="005C23F7">
        <w:rPr>
          <w:sz w:val="20"/>
          <w:szCs w:val="20"/>
          <w:lang w:eastAsia="ja-JP"/>
        </w:rPr>
        <w:t>s are</w:t>
      </w:r>
      <w:r>
        <w:rPr>
          <w:sz w:val="20"/>
          <w:szCs w:val="20"/>
          <w:lang w:eastAsia="ja-JP"/>
        </w:rPr>
        <w:t xml:space="preserve"> located in close proximity</w:t>
      </w:r>
      <w:r w:rsidR="005C23F7">
        <w:rPr>
          <w:sz w:val="20"/>
          <w:szCs w:val="20"/>
          <w:lang w:eastAsia="ja-JP"/>
        </w:rPr>
        <w:t>.</w:t>
      </w:r>
      <w:r>
        <w:rPr>
          <w:sz w:val="20"/>
          <w:szCs w:val="20"/>
          <w:lang w:eastAsia="ja-JP"/>
        </w:rPr>
        <w:t xml:space="preserve"> </w:t>
      </w:r>
      <w:r w:rsidR="005C23F7">
        <w:rPr>
          <w:sz w:val="20"/>
          <w:szCs w:val="20"/>
          <w:lang w:eastAsia="ja-JP"/>
        </w:rPr>
        <w:t xml:space="preserve">Though due to different UE rotation or UE position the DL Rx beams </w:t>
      </w:r>
      <w:r w:rsidR="00516ADC">
        <w:rPr>
          <w:sz w:val="20"/>
          <w:szCs w:val="20"/>
          <w:lang w:eastAsia="ja-JP"/>
        </w:rPr>
        <w:t xml:space="preserve">can </w:t>
      </w:r>
      <w:r w:rsidR="005C23F7">
        <w:rPr>
          <w:sz w:val="20"/>
          <w:szCs w:val="20"/>
          <w:lang w:eastAsia="ja-JP"/>
        </w:rPr>
        <w:t>be different from UE to UE, the DL Tx beam(s) from NW seems common</w:t>
      </w:r>
      <w:r w:rsidR="001D41B5">
        <w:rPr>
          <w:sz w:val="20"/>
          <w:szCs w:val="20"/>
          <w:lang w:eastAsia="ja-JP"/>
        </w:rPr>
        <w:t xml:space="preserve"> for the group of UEs.</w:t>
      </w:r>
      <w:r w:rsidR="005C23F7">
        <w:rPr>
          <w:sz w:val="20"/>
          <w:szCs w:val="20"/>
          <w:lang w:eastAsia="ja-JP"/>
        </w:rPr>
        <w:t xml:space="preserve"> </w:t>
      </w:r>
      <w:r w:rsidR="001D41B5">
        <w:rPr>
          <w:sz w:val="20"/>
          <w:szCs w:val="20"/>
          <w:lang w:eastAsia="ja-JP"/>
        </w:rPr>
        <w:t xml:space="preserve">Therefore, as inspired by GC-PDCCH designed in Rel.15/16, it seems reasonable to apply </w:t>
      </w:r>
      <w:r>
        <w:rPr>
          <w:sz w:val="20"/>
          <w:szCs w:val="20"/>
          <w:lang w:eastAsia="ja-JP"/>
        </w:rPr>
        <w:t xml:space="preserve">GC-DCI to </w:t>
      </w:r>
      <w:r w:rsidR="001D41B5">
        <w:rPr>
          <w:sz w:val="20"/>
          <w:szCs w:val="20"/>
          <w:lang w:eastAsia="ja-JP"/>
        </w:rPr>
        <w:t xml:space="preserve">carry DL </w:t>
      </w:r>
      <w:r>
        <w:rPr>
          <w:sz w:val="20"/>
          <w:szCs w:val="20"/>
          <w:lang w:eastAsia="ja-JP"/>
        </w:rPr>
        <w:t xml:space="preserve">TCI state </w:t>
      </w:r>
      <w:r w:rsidR="001D41B5">
        <w:rPr>
          <w:sz w:val="20"/>
          <w:szCs w:val="20"/>
          <w:lang w:eastAsia="ja-JP"/>
        </w:rPr>
        <w:t xml:space="preserve">to the group of UEs.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516ADC" w:rsidRPr="00797A8E" w14:paraId="7F189EBF" w14:textId="77777777" w:rsidTr="00C96096">
        <w:trPr>
          <w:trHeight w:val="1256"/>
        </w:trPr>
        <w:tc>
          <w:tcPr>
            <w:tcW w:w="9639" w:type="dxa"/>
          </w:tcPr>
          <w:p w14:paraId="41CE28D1" w14:textId="77777777" w:rsidR="00516ADC" w:rsidRPr="001B4A97" w:rsidRDefault="00516ADC" w:rsidP="009E494D">
            <w:pPr>
              <w:autoSpaceDE/>
              <w:autoSpaceDN/>
              <w:adjustRightInd/>
              <w:snapToGrid/>
              <w:spacing w:after="0"/>
              <w:ind w:left="1440" w:hanging="1440"/>
              <w:jc w:val="left"/>
              <w:rPr>
                <w:rFonts w:ascii="Times" w:eastAsia="Batang" w:hAnsi="Times" w:cs="Times"/>
                <w:b/>
                <w:bCs/>
                <w:sz w:val="20"/>
                <w:szCs w:val="24"/>
                <w:highlight w:val="green"/>
                <w:lang w:val="en-GB"/>
              </w:rPr>
            </w:pPr>
            <w:r w:rsidRPr="001B4A97">
              <w:rPr>
                <w:rFonts w:ascii="Times" w:eastAsia="Batang" w:hAnsi="Times" w:cs="Times"/>
                <w:b/>
                <w:bCs/>
                <w:sz w:val="20"/>
                <w:szCs w:val="24"/>
                <w:highlight w:val="green"/>
                <w:lang w:val="en-GB"/>
              </w:rPr>
              <w:t>Agreement</w:t>
            </w:r>
          </w:p>
          <w:p w14:paraId="1D00BC9C" w14:textId="77777777" w:rsidR="00516ADC" w:rsidRPr="001B4A97" w:rsidRDefault="00516ADC" w:rsidP="009E494D">
            <w:pPr>
              <w:autoSpaceDE/>
              <w:autoSpaceDN/>
              <w:adjustRightInd/>
              <w:spacing w:after="0"/>
              <w:rPr>
                <w:rFonts w:ascii="Times" w:eastAsia="Batang" w:hAnsi="Times" w:cs="Times"/>
                <w:sz w:val="20"/>
                <w:szCs w:val="20"/>
                <w:lang w:val="en-GB"/>
              </w:rPr>
            </w:pPr>
            <w:r w:rsidRPr="001B4A97">
              <w:rPr>
                <w:rFonts w:ascii="Times" w:eastAsia="Batang" w:hAnsi="Times" w:cs="Times"/>
                <w:sz w:val="20"/>
                <w:szCs w:val="20"/>
                <w:lang w:val="en-GB"/>
              </w:rPr>
              <w:t xml:space="preserve">On beam indication </w:t>
            </w:r>
            <w:proofErr w:type="spellStart"/>
            <w:r w:rsidRPr="001B4A97">
              <w:rPr>
                <w:rFonts w:ascii="Times" w:eastAsia="Batang" w:hAnsi="Times" w:cs="Times"/>
                <w:sz w:val="20"/>
                <w:szCs w:val="20"/>
                <w:lang w:val="en-GB"/>
              </w:rPr>
              <w:t>signaling</w:t>
            </w:r>
            <w:proofErr w:type="spellEnd"/>
            <w:r w:rsidRPr="001B4A97">
              <w:rPr>
                <w:rFonts w:ascii="Times" w:eastAsia="Batang" w:hAnsi="Times" w:cs="Times"/>
                <w:sz w:val="20"/>
                <w:szCs w:val="20"/>
                <w:lang w:val="en-GB"/>
              </w:rPr>
              <w:t xml:space="preserve"> medium to support joint or separate DL/UL beam indication in Rel.17 unified TCI framework:</w:t>
            </w:r>
          </w:p>
          <w:p w14:paraId="4050689D" w14:textId="77777777" w:rsidR="00516ADC" w:rsidRPr="001B4A97" w:rsidRDefault="00516ADC" w:rsidP="009E494D">
            <w:pPr>
              <w:numPr>
                <w:ilvl w:val="0"/>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Support L1-based beam indication using at least UE-specific (unicast) DCI to indicate joint or separate DL/UL beam indication from the active TCI states</w:t>
            </w:r>
            <w:r w:rsidRPr="001B4A97">
              <w:rPr>
                <w:rFonts w:ascii="Times" w:eastAsia="Batang" w:hAnsi="Times" w:cs="Times"/>
                <w:sz w:val="20"/>
                <w:szCs w:val="20"/>
                <w:lang w:val="en-GB"/>
              </w:rPr>
              <w:t xml:space="preserve"> </w:t>
            </w:r>
          </w:p>
          <w:p w14:paraId="67CA34DC"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 xml:space="preserve">The existing DCI formats 1_1 and 1_2 </w:t>
            </w:r>
            <w:proofErr w:type="gramStart"/>
            <w:r w:rsidRPr="00722ED0">
              <w:rPr>
                <w:rFonts w:ascii="Times" w:eastAsia="Batang" w:hAnsi="Times" w:cs="Times"/>
                <w:sz w:val="20"/>
                <w:szCs w:val="20"/>
                <w:lang w:val="en-GB"/>
              </w:rPr>
              <w:t>are</w:t>
            </w:r>
            <w:proofErr w:type="gramEnd"/>
            <w:r w:rsidRPr="00722ED0">
              <w:rPr>
                <w:rFonts w:ascii="Times" w:eastAsia="Batang" w:hAnsi="Times" w:cs="Times"/>
                <w:sz w:val="20"/>
                <w:szCs w:val="20"/>
                <w:lang w:val="en-GB"/>
              </w:rPr>
              <w:t xml:space="preserve"> reused </w:t>
            </w:r>
            <w:r w:rsidRPr="00722ED0">
              <w:rPr>
                <w:rFonts w:ascii="Times" w:eastAsia="Batang" w:hAnsi="Times" w:cs="Times"/>
                <w:color w:val="000000"/>
                <w:sz w:val="20"/>
                <w:szCs w:val="20"/>
                <w:lang w:val="en-GB"/>
              </w:rPr>
              <w:t>for</w:t>
            </w:r>
            <w:r w:rsidRPr="00722ED0">
              <w:rPr>
                <w:rFonts w:ascii="Times" w:eastAsia="Batang" w:hAnsi="Times" w:cs="Times"/>
                <w:color w:val="FF0000"/>
                <w:sz w:val="20"/>
                <w:szCs w:val="20"/>
                <w:lang w:val="en-GB"/>
              </w:rPr>
              <w:t xml:space="preserve"> </w:t>
            </w:r>
            <w:r w:rsidRPr="00722ED0">
              <w:rPr>
                <w:rFonts w:ascii="Times" w:eastAsia="Batang" w:hAnsi="Times" w:cs="Times"/>
                <w:sz w:val="20"/>
                <w:szCs w:val="20"/>
                <w:lang w:val="en-GB"/>
              </w:rPr>
              <w:t>beam indication</w:t>
            </w:r>
          </w:p>
          <w:p w14:paraId="535AD65B"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Support a mechanism for UE to acknowledge successful decoding of beam indication</w:t>
            </w:r>
          </w:p>
          <w:p w14:paraId="5EDE3341" w14:textId="77777777" w:rsidR="00516ADC" w:rsidRPr="001B4A97" w:rsidRDefault="00516ADC" w:rsidP="009E494D">
            <w:pPr>
              <w:numPr>
                <w:ilvl w:val="2"/>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The ACK/NAK of the PDSCH scheduled by the DCI carrying the beam indication can be used as an ACK also for the DCI</w:t>
            </w:r>
          </w:p>
          <w:p w14:paraId="0D61286C" w14:textId="77777777" w:rsidR="00516ADC" w:rsidRPr="001B4A97" w:rsidRDefault="00516ADC" w:rsidP="009E494D">
            <w:pPr>
              <w:numPr>
                <w:ilvl w:val="2"/>
                <w:numId w:val="46"/>
              </w:numPr>
              <w:autoSpaceDE/>
              <w:autoSpaceDN/>
              <w:adjustRightInd/>
              <w:snapToGrid/>
              <w:spacing w:after="0"/>
              <w:jc w:val="left"/>
              <w:rPr>
                <w:rFonts w:ascii="Times" w:eastAsia="Batang" w:hAnsi="Times" w:cs="Times"/>
                <w:sz w:val="20"/>
                <w:szCs w:val="20"/>
                <w:lang w:val="en-GB"/>
              </w:rPr>
            </w:pPr>
            <w:r w:rsidRPr="001B4A97">
              <w:rPr>
                <w:rFonts w:ascii="Times" w:eastAsia="Batang" w:hAnsi="Times" w:cs="Times"/>
                <w:sz w:val="20"/>
                <w:szCs w:val="20"/>
                <w:lang w:val="en-GB"/>
              </w:rPr>
              <w:t>FFS: Whether any additional specification support is needed</w:t>
            </w:r>
          </w:p>
          <w:p w14:paraId="6358689C" w14:textId="77777777" w:rsidR="00516ADC" w:rsidRPr="001B4A97" w:rsidRDefault="00516ADC" w:rsidP="009E494D">
            <w:pPr>
              <w:numPr>
                <w:ilvl w:val="0"/>
                <w:numId w:val="46"/>
              </w:numPr>
              <w:autoSpaceDE/>
              <w:autoSpaceDN/>
              <w:adjustRightInd/>
              <w:snapToGrid/>
              <w:spacing w:after="0"/>
              <w:jc w:val="left"/>
              <w:rPr>
                <w:rFonts w:ascii="Times" w:eastAsia="Batang" w:hAnsi="Times" w:cs="Times"/>
                <w:sz w:val="20"/>
                <w:szCs w:val="20"/>
                <w:lang w:val="en-GB"/>
              </w:rPr>
            </w:pPr>
            <w:r w:rsidRPr="001B4A97">
              <w:rPr>
                <w:rFonts w:ascii="Times" w:eastAsia="Batang" w:hAnsi="Times" w:cs="Times"/>
                <w:sz w:val="20"/>
                <w:szCs w:val="20"/>
                <w:lang w:val="en-GB"/>
              </w:rPr>
              <w:t>Support activation of one or more TCI states via MAC CE analogous to Rel.15/16:</w:t>
            </w:r>
          </w:p>
          <w:p w14:paraId="51B21D69"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Cs w:val="20"/>
                <w:lang w:val="en-GB"/>
              </w:rPr>
            </w:pPr>
            <w:r w:rsidRPr="001B4A97">
              <w:rPr>
                <w:rFonts w:ascii="Times" w:eastAsia="Batang" w:hAnsi="Times" w:cs="Times"/>
                <w:sz w:val="20"/>
                <w:szCs w:val="18"/>
                <w:lang w:val="en-GB"/>
              </w:rPr>
              <w:t>At least for the single activated TCI state, the activated TCI state is applied</w:t>
            </w:r>
          </w:p>
          <w:p w14:paraId="391F1ED6"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Cs w:val="20"/>
                <w:lang w:val="en-GB"/>
              </w:rPr>
            </w:pPr>
            <w:r w:rsidRPr="001B4A97">
              <w:rPr>
                <w:rFonts w:ascii="Times" w:eastAsia="Batang" w:hAnsi="Times" w:cs="Times"/>
                <w:sz w:val="20"/>
                <w:szCs w:val="20"/>
                <w:lang w:val="en-GB"/>
              </w:rPr>
              <w:t>The content for the MAC CE is determined based on the outcome of issue 1</w:t>
            </w:r>
          </w:p>
          <w:p w14:paraId="79EEBB79"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Cs w:val="20"/>
                <w:lang w:val="en-GB"/>
              </w:rPr>
            </w:pPr>
            <w:r w:rsidRPr="00722ED0">
              <w:rPr>
                <w:rFonts w:ascii="Times" w:eastAsia="Batang" w:hAnsi="Times" w:cs="Times"/>
                <w:sz w:val="20"/>
                <w:szCs w:val="20"/>
                <w:lang w:val="en-GB"/>
              </w:rPr>
              <w:t>FFS: If supported, default TCI state when more than one TCI states are activated by MAC CE</w:t>
            </w:r>
          </w:p>
          <w:p w14:paraId="569B18F3"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 w:val="20"/>
                <w:szCs w:val="20"/>
                <w:lang w:val="en-GB"/>
              </w:rPr>
            </w:pPr>
            <w:r w:rsidRPr="001B4A97">
              <w:rPr>
                <w:rFonts w:ascii="Times" w:eastAsia="Batang" w:hAnsi="Times" w:cs="Times"/>
                <w:sz w:val="20"/>
                <w:szCs w:val="20"/>
                <w:lang w:val="en-GB"/>
              </w:rPr>
              <w:t xml:space="preserve">Note: There is no implications on the support of single TRP or multi-TRP </w:t>
            </w:r>
          </w:p>
          <w:p w14:paraId="17191632" w14:textId="77777777" w:rsidR="00516ADC" w:rsidRPr="00722ED0" w:rsidRDefault="00516ADC" w:rsidP="009E494D">
            <w:pPr>
              <w:numPr>
                <w:ilvl w:val="0"/>
                <w:numId w:val="46"/>
              </w:numPr>
              <w:autoSpaceDE/>
              <w:autoSpaceDN/>
              <w:adjustRightInd/>
              <w:snapToGrid/>
              <w:spacing w:after="0"/>
              <w:jc w:val="left"/>
              <w:rPr>
                <w:rFonts w:ascii="Times" w:eastAsia="Batang" w:hAnsi="Times" w:cs="Times"/>
                <w:sz w:val="20"/>
                <w:szCs w:val="20"/>
                <w:highlight w:val="yellow"/>
                <w:lang w:val="en-GB"/>
              </w:rPr>
            </w:pPr>
            <w:r w:rsidRPr="00013EBC">
              <w:rPr>
                <w:rFonts w:ascii="Times" w:eastAsia="Batang" w:hAnsi="Times" w:cs="Times"/>
                <w:sz w:val="20"/>
                <w:szCs w:val="20"/>
                <w:highlight w:val="yellow"/>
                <w:lang w:val="en-GB"/>
              </w:rPr>
              <w:t>FFS: Additional enhancement such as L1-based beam indication with group-common DCI</w:t>
            </w:r>
          </w:p>
          <w:p w14:paraId="38752F91" w14:textId="77777777" w:rsidR="00516ADC" w:rsidRPr="001B4A97" w:rsidRDefault="00516ADC" w:rsidP="009E494D">
            <w:pPr>
              <w:numPr>
                <w:ilvl w:val="0"/>
                <w:numId w:val="46"/>
              </w:numPr>
              <w:autoSpaceDE/>
              <w:autoSpaceDN/>
              <w:adjustRightInd/>
              <w:snapToGrid/>
              <w:spacing w:after="0"/>
              <w:jc w:val="left"/>
              <w:rPr>
                <w:rFonts w:ascii="Times" w:eastAsia="Batang" w:hAnsi="Times" w:cs="Times"/>
                <w:sz w:val="20"/>
                <w:szCs w:val="20"/>
                <w:lang w:val="en-GB"/>
              </w:rPr>
            </w:pPr>
            <w:r w:rsidRPr="001B4A97">
              <w:rPr>
                <w:rFonts w:ascii="Times" w:eastAsia="Batang" w:hAnsi="Times" w:cs="Times"/>
                <w:sz w:val="20"/>
                <w:szCs w:val="20"/>
                <w:lang w:val="en-GB"/>
              </w:rPr>
              <w:t>FFS: Whether the Rel.17 beam indication can also apply to beam indication for single channel (</w:t>
            </w:r>
            <w:proofErr w:type="gramStart"/>
            <w:r w:rsidRPr="001B4A97">
              <w:rPr>
                <w:rFonts w:ascii="Times" w:eastAsia="Batang" w:hAnsi="Times" w:cs="Times"/>
                <w:sz w:val="20"/>
                <w:szCs w:val="20"/>
                <w:lang w:val="en-GB"/>
              </w:rPr>
              <w:t>e.g.</w:t>
            </w:r>
            <w:proofErr w:type="gramEnd"/>
            <w:r w:rsidRPr="001B4A97">
              <w:rPr>
                <w:rFonts w:ascii="Times" w:eastAsia="Batang" w:hAnsi="Times" w:cs="Times"/>
                <w:sz w:val="20"/>
                <w:szCs w:val="20"/>
                <w:lang w:val="en-GB"/>
              </w:rPr>
              <w:t xml:space="preserve"> PDSCH only, single CORESET) or a subset of channels</w:t>
            </w:r>
          </w:p>
          <w:p w14:paraId="02AE9862" w14:textId="77777777" w:rsidR="00516ADC" w:rsidRPr="00722ED0" w:rsidRDefault="00516ADC" w:rsidP="009E494D">
            <w:pPr>
              <w:numPr>
                <w:ilvl w:val="0"/>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FFS: Additional details on extending the support of L1-based beam indication when separate UL (from DL) common beam indication is configured</w:t>
            </w:r>
          </w:p>
        </w:tc>
      </w:tr>
    </w:tbl>
    <w:p w14:paraId="11E915E9" w14:textId="752AEABB" w:rsidR="00013EBC" w:rsidRPr="00722ED0" w:rsidRDefault="00516ADC" w:rsidP="00C96096">
      <w:pPr>
        <w:spacing w:before="80" w:after="80"/>
        <w:rPr>
          <w:sz w:val="20"/>
          <w:szCs w:val="20"/>
          <w:lang w:eastAsia="ja-JP"/>
        </w:rPr>
      </w:pPr>
      <w:r>
        <w:rPr>
          <w:sz w:val="20"/>
          <w:szCs w:val="20"/>
          <w:lang w:eastAsia="ja-JP"/>
        </w:rPr>
        <w:lastRenderedPageBreak/>
        <w:t>Moreover</w:t>
      </w:r>
      <w:r w:rsidR="001D41B5">
        <w:rPr>
          <w:sz w:val="20"/>
          <w:szCs w:val="20"/>
          <w:lang w:eastAsia="ja-JP"/>
        </w:rPr>
        <w:t xml:space="preserve">, this GC-DCI conveying DL TCI states </w:t>
      </w:r>
      <w:r>
        <w:rPr>
          <w:sz w:val="20"/>
          <w:szCs w:val="20"/>
          <w:lang w:eastAsia="ja-JP"/>
        </w:rPr>
        <w:t xml:space="preserve">should </w:t>
      </w:r>
      <w:r w:rsidR="001D41B5">
        <w:rPr>
          <w:sz w:val="20"/>
          <w:szCs w:val="20"/>
          <w:lang w:eastAsia="ja-JP"/>
        </w:rPr>
        <w:t xml:space="preserve">be </w:t>
      </w:r>
      <w:r>
        <w:rPr>
          <w:sz w:val="20"/>
          <w:szCs w:val="20"/>
          <w:lang w:eastAsia="ja-JP"/>
        </w:rPr>
        <w:t xml:space="preserve">identifiable by UE. Different from repurposing DL DCI with assignment, there </w:t>
      </w:r>
      <w:r w:rsidR="00CC26BC">
        <w:rPr>
          <w:sz w:val="20"/>
          <w:szCs w:val="20"/>
          <w:lang w:eastAsia="ja-JP"/>
        </w:rPr>
        <w:t>are not many different fields in GC-DCI, therefore special combinations of some fields would not work. But o</w:t>
      </w:r>
      <w:r>
        <w:rPr>
          <w:sz w:val="20"/>
          <w:szCs w:val="20"/>
          <w:lang w:eastAsia="ja-JP"/>
        </w:rPr>
        <w:t xml:space="preserve">ne way to do so is to </w:t>
      </w:r>
      <w:r w:rsidR="00013EBC">
        <w:rPr>
          <w:sz w:val="20"/>
          <w:szCs w:val="20"/>
          <w:lang w:eastAsia="ja-JP"/>
        </w:rPr>
        <w:t>scramble</w:t>
      </w:r>
      <w:r>
        <w:rPr>
          <w:sz w:val="20"/>
          <w:szCs w:val="20"/>
          <w:lang w:eastAsia="ja-JP"/>
        </w:rPr>
        <w:t xml:space="preserve"> the GC-PDCCH with</w:t>
      </w:r>
      <w:r w:rsidR="00013EBC">
        <w:rPr>
          <w:sz w:val="20"/>
          <w:szCs w:val="20"/>
          <w:lang w:eastAsia="ja-JP"/>
        </w:rPr>
        <w:t xml:space="preserve"> </w:t>
      </w:r>
      <w:r>
        <w:rPr>
          <w:sz w:val="20"/>
          <w:szCs w:val="20"/>
          <w:lang w:eastAsia="ja-JP"/>
        </w:rPr>
        <w:t>a new</w:t>
      </w:r>
      <w:r w:rsidR="001D41B5">
        <w:rPr>
          <w:sz w:val="20"/>
          <w:szCs w:val="20"/>
          <w:lang w:eastAsia="ja-JP"/>
        </w:rPr>
        <w:t xml:space="preserve"> </w:t>
      </w:r>
      <w:r w:rsidR="00013EBC">
        <w:rPr>
          <w:sz w:val="20"/>
          <w:szCs w:val="20"/>
          <w:lang w:eastAsia="ja-JP"/>
        </w:rPr>
        <w:t>RNTI.</w:t>
      </w:r>
      <w:r>
        <w:rPr>
          <w:sz w:val="20"/>
          <w:szCs w:val="20"/>
          <w:lang w:eastAsia="ja-JP"/>
        </w:rPr>
        <w:t xml:space="preserve"> </w:t>
      </w:r>
      <w:r w:rsidR="00013EBC">
        <w:rPr>
          <w:sz w:val="20"/>
          <w:szCs w:val="20"/>
          <w:lang w:eastAsia="ja-JP"/>
        </w:rPr>
        <w:t xml:space="preserve"> </w:t>
      </w:r>
    </w:p>
    <w:p w14:paraId="5AA04EAE" w14:textId="7739A89B" w:rsidR="00ED3636" w:rsidRPr="00C96096" w:rsidRDefault="00013EBC" w:rsidP="00C96096">
      <w:pPr>
        <w:pStyle w:val="ListParagraph"/>
        <w:numPr>
          <w:ilvl w:val="0"/>
          <w:numId w:val="32"/>
        </w:numPr>
        <w:spacing w:before="80" w:after="80"/>
        <w:rPr>
          <w:rFonts w:ascii="Arial" w:hAnsi="Arial" w:cs="Arial"/>
          <w:b/>
        </w:rPr>
      </w:pPr>
      <w:r w:rsidRPr="00C96096">
        <w:rPr>
          <w:rFonts w:ascii="Arial" w:hAnsi="Arial" w:cs="Arial"/>
          <w:b/>
          <w:bCs/>
          <w:sz w:val="22"/>
          <w:szCs w:val="20"/>
        </w:rPr>
        <w:t xml:space="preserve">: </w:t>
      </w:r>
      <w:r w:rsidR="00CC26BC" w:rsidRPr="00C96096">
        <w:rPr>
          <w:rFonts w:ascii="Arial" w:hAnsi="Arial" w:cs="Arial"/>
          <w:b/>
          <w:bCs/>
          <w:sz w:val="22"/>
          <w:szCs w:val="20"/>
        </w:rPr>
        <w:t>Study</w:t>
      </w:r>
      <w:r w:rsidRPr="00C96096">
        <w:rPr>
          <w:rFonts w:ascii="Arial" w:hAnsi="Arial" w:cs="Arial"/>
          <w:b/>
          <w:bCs/>
          <w:sz w:val="22"/>
          <w:szCs w:val="20"/>
        </w:rPr>
        <w:t xml:space="preserve"> </w:t>
      </w:r>
      <w:r w:rsidR="009E494D" w:rsidRPr="00C96096">
        <w:rPr>
          <w:rFonts w:ascii="Arial" w:hAnsi="Arial" w:cs="Arial"/>
          <w:b/>
          <w:bCs/>
          <w:sz w:val="22"/>
          <w:szCs w:val="20"/>
        </w:rPr>
        <w:t>standard impacts</w:t>
      </w:r>
      <w:r w:rsidRPr="00C96096">
        <w:rPr>
          <w:rFonts w:ascii="Arial" w:hAnsi="Arial" w:cs="Arial"/>
          <w:b/>
          <w:bCs/>
          <w:sz w:val="22"/>
          <w:szCs w:val="20"/>
        </w:rPr>
        <w:t xml:space="preserve"> </w:t>
      </w:r>
      <w:r w:rsidR="009E494D" w:rsidRPr="00C96096">
        <w:rPr>
          <w:rFonts w:ascii="Arial" w:hAnsi="Arial" w:cs="Arial"/>
          <w:b/>
          <w:bCs/>
          <w:sz w:val="22"/>
          <w:szCs w:val="20"/>
        </w:rPr>
        <w:t>of</w:t>
      </w:r>
      <w:r w:rsidRPr="00C96096">
        <w:rPr>
          <w:rFonts w:ascii="Arial" w:hAnsi="Arial" w:cs="Arial"/>
          <w:b/>
          <w:bCs/>
          <w:sz w:val="22"/>
          <w:szCs w:val="20"/>
        </w:rPr>
        <w:t xml:space="preserve"> introduc</w:t>
      </w:r>
      <w:r w:rsidR="009E494D" w:rsidRPr="00C96096">
        <w:rPr>
          <w:rFonts w:ascii="Arial" w:hAnsi="Arial" w:cs="Arial"/>
          <w:b/>
          <w:bCs/>
          <w:sz w:val="22"/>
          <w:szCs w:val="20"/>
        </w:rPr>
        <w:t>ing</w:t>
      </w:r>
      <w:r w:rsidRPr="00C96096">
        <w:rPr>
          <w:rFonts w:ascii="Arial" w:hAnsi="Arial" w:cs="Arial"/>
          <w:b/>
          <w:bCs/>
          <w:sz w:val="22"/>
          <w:szCs w:val="20"/>
        </w:rPr>
        <w:t xml:space="preserve"> </w:t>
      </w:r>
      <w:r w:rsidR="00CC26BC" w:rsidRPr="00C96096">
        <w:rPr>
          <w:rFonts w:ascii="Arial" w:hAnsi="Arial" w:cs="Arial"/>
          <w:b/>
          <w:bCs/>
          <w:sz w:val="22"/>
          <w:szCs w:val="20"/>
        </w:rPr>
        <w:t>group common DCI</w:t>
      </w:r>
      <w:r w:rsidRPr="00C96096">
        <w:rPr>
          <w:rFonts w:ascii="Arial" w:hAnsi="Arial" w:cs="Arial"/>
          <w:b/>
          <w:bCs/>
          <w:sz w:val="22"/>
          <w:szCs w:val="20"/>
        </w:rPr>
        <w:t xml:space="preserve"> to </w:t>
      </w:r>
      <w:r w:rsidR="00CC26BC" w:rsidRPr="00C96096">
        <w:rPr>
          <w:rFonts w:ascii="Arial" w:hAnsi="Arial" w:cs="Arial"/>
          <w:b/>
          <w:bCs/>
          <w:sz w:val="22"/>
          <w:szCs w:val="20"/>
        </w:rPr>
        <w:t>indicate/update</w:t>
      </w:r>
      <w:r w:rsidRPr="00C96096">
        <w:rPr>
          <w:rFonts w:ascii="Arial" w:hAnsi="Arial" w:cs="Arial"/>
          <w:b/>
          <w:bCs/>
          <w:sz w:val="22"/>
          <w:szCs w:val="20"/>
        </w:rPr>
        <w:t xml:space="preserve"> </w:t>
      </w:r>
      <w:r w:rsidR="00CC26BC" w:rsidRPr="00C96096">
        <w:rPr>
          <w:rFonts w:ascii="Arial" w:hAnsi="Arial" w:cs="Arial"/>
          <w:b/>
          <w:bCs/>
          <w:sz w:val="22"/>
          <w:szCs w:val="20"/>
        </w:rPr>
        <w:t xml:space="preserve">DL </w:t>
      </w:r>
      <w:r w:rsidRPr="00C96096">
        <w:rPr>
          <w:rFonts w:ascii="Arial" w:hAnsi="Arial" w:cs="Arial"/>
          <w:b/>
          <w:bCs/>
          <w:sz w:val="22"/>
          <w:szCs w:val="20"/>
        </w:rPr>
        <w:t>TCI state(s) for a group of UEs</w:t>
      </w:r>
      <w:r w:rsidRPr="00C96096">
        <w:rPr>
          <w:rFonts w:ascii="Arial" w:hAnsi="Arial" w:cs="Arial"/>
          <w:b/>
          <w:sz w:val="22"/>
          <w:szCs w:val="22"/>
        </w:rPr>
        <w:t>.</w:t>
      </w:r>
    </w:p>
    <w:p w14:paraId="10BFAF10" w14:textId="7A06413C" w:rsidR="006B34EC" w:rsidRPr="00C96096" w:rsidRDefault="002B39CB" w:rsidP="006B34EC">
      <w:pPr>
        <w:pStyle w:val="Heading2"/>
        <w:rPr>
          <w:rFonts w:ascii="Arial" w:hAnsi="Arial" w:cs="Arial"/>
          <w:lang w:eastAsia="ja-JP"/>
        </w:rPr>
      </w:pPr>
      <w:r w:rsidRPr="00C96096">
        <w:rPr>
          <w:rFonts w:ascii="Arial" w:hAnsi="Arial" w:cs="Arial"/>
          <w:lang w:eastAsia="ja-JP"/>
        </w:rPr>
        <w:t xml:space="preserve">HARQ </w:t>
      </w:r>
      <w:r w:rsidR="00A47546">
        <w:rPr>
          <w:rFonts w:ascii="Arial" w:hAnsi="Arial" w:cs="Arial"/>
          <w:lang w:eastAsia="ja-JP"/>
        </w:rPr>
        <w:t>mechanism for DCI</w:t>
      </w:r>
    </w:p>
    <w:p w14:paraId="26BC1DB2" w14:textId="42CA8136" w:rsidR="00CD5ABA" w:rsidRDefault="00A47546" w:rsidP="00722ED0">
      <w:pPr>
        <w:spacing w:after="80"/>
        <w:rPr>
          <w:sz w:val="20"/>
          <w:szCs w:val="18"/>
        </w:rPr>
      </w:pPr>
      <w:r>
        <w:rPr>
          <w:sz w:val="20"/>
          <w:szCs w:val="18"/>
        </w:rPr>
        <w:t xml:space="preserve">It does matter that both NW and UE synchronously maintain the same knowledge of </w:t>
      </w:r>
      <w:r w:rsidR="006F2D9F">
        <w:rPr>
          <w:sz w:val="20"/>
          <w:szCs w:val="18"/>
        </w:rPr>
        <w:t xml:space="preserve">Tx-Rx beam pair. </w:t>
      </w:r>
      <w:r>
        <w:rPr>
          <w:sz w:val="20"/>
          <w:szCs w:val="18"/>
        </w:rPr>
        <w:t xml:space="preserve">As for DCI based beam indication/updating, NW should know whether UE decodes the DCI carrying TCI state(s) successfully or not. </w:t>
      </w:r>
      <w:r w:rsidR="00CD5ABA">
        <w:rPr>
          <w:sz w:val="20"/>
          <w:szCs w:val="18"/>
        </w:rPr>
        <w:t xml:space="preserve">Consequently, the HARQ mechanism for </w:t>
      </w:r>
      <w:r w:rsidR="00754E96">
        <w:rPr>
          <w:sz w:val="20"/>
          <w:szCs w:val="18"/>
        </w:rPr>
        <w:t xml:space="preserve">this type of </w:t>
      </w:r>
      <w:r w:rsidR="00CD5ABA">
        <w:rPr>
          <w:sz w:val="20"/>
          <w:szCs w:val="18"/>
        </w:rPr>
        <w:t>DCI should be specified</w:t>
      </w:r>
      <w:r w:rsidR="00754E96">
        <w:rPr>
          <w:sz w:val="20"/>
          <w:szCs w:val="18"/>
        </w:rPr>
        <w:t>.</w:t>
      </w:r>
    </w:p>
    <w:p w14:paraId="7CF24510" w14:textId="2665CBB2" w:rsidR="00754E96" w:rsidRPr="00C96096" w:rsidRDefault="00754E96" w:rsidP="00754E96">
      <w:pPr>
        <w:spacing w:after="80"/>
        <w:rPr>
          <w:sz w:val="18"/>
          <w:szCs w:val="16"/>
        </w:rPr>
      </w:pPr>
      <w:r w:rsidRPr="00C96096">
        <w:rPr>
          <w:rFonts w:ascii="Arial" w:hAnsi="Arial" w:cs="Arial"/>
          <w:b/>
          <w:bCs/>
          <w:szCs w:val="21"/>
          <w:u w:val="single"/>
        </w:rPr>
        <w:t>DCI 0_1/0_2 with UL grant</w:t>
      </w:r>
    </w:p>
    <w:p w14:paraId="5886CA6E" w14:textId="4175E8AB" w:rsidR="00CE215B" w:rsidRDefault="00754E96" w:rsidP="00CD5ABA">
      <w:pPr>
        <w:spacing w:after="80"/>
        <w:rPr>
          <w:sz w:val="20"/>
          <w:szCs w:val="18"/>
        </w:rPr>
      </w:pPr>
      <w:r>
        <w:rPr>
          <w:sz w:val="20"/>
          <w:szCs w:val="18"/>
        </w:rPr>
        <w:t>For DCI format 0_1/0_2</w:t>
      </w:r>
      <w:r w:rsidR="00865A9B" w:rsidRPr="00722ED0">
        <w:rPr>
          <w:sz w:val="20"/>
          <w:szCs w:val="18"/>
        </w:rPr>
        <w:t xml:space="preserve"> </w:t>
      </w:r>
      <w:r>
        <w:rPr>
          <w:sz w:val="20"/>
          <w:szCs w:val="18"/>
        </w:rPr>
        <w:t xml:space="preserve">with </w:t>
      </w:r>
      <w:r w:rsidR="00865A9B" w:rsidRPr="00722ED0">
        <w:rPr>
          <w:sz w:val="20"/>
          <w:szCs w:val="18"/>
        </w:rPr>
        <w:t xml:space="preserve">UL </w:t>
      </w:r>
      <w:r w:rsidR="00706E03">
        <w:rPr>
          <w:sz w:val="20"/>
          <w:szCs w:val="18"/>
        </w:rPr>
        <w:t>grant</w:t>
      </w:r>
      <w:r w:rsidR="00865A9B" w:rsidRPr="00722ED0">
        <w:rPr>
          <w:sz w:val="20"/>
          <w:szCs w:val="18"/>
        </w:rPr>
        <w:t xml:space="preserve">, there is no explicit </w:t>
      </w:r>
      <w:r w:rsidR="006E5B37" w:rsidRPr="00722ED0">
        <w:rPr>
          <w:sz w:val="20"/>
          <w:szCs w:val="18"/>
        </w:rPr>
        <w:t>HARQ procedure</w:t>
      </w:r>
      <w:r w:rsidR="00891ADF" w:rsidRPr="00722ED0">
        <w:rPr>
          <w:sz w:val="20"/>
          <w:szCs w:val="18"/>
        </w:rPr>
        <w:t xml:space="preserve"> </w:t>
      </w:r>
      <w:proofErr w:type="gramStart"/>
      <w:r w:rsidR="00891ADF" w:rsidRPr="00722ED0">
        <w:rPr>
          <w:sz w:val="20"/>
          <w:szCs w:val="18"/>
        </w:rPr>
        <w:t>specified, since</w:t>
      </w:r>
      <w:proofErr w:type="gramEnd"/>
      <w:r w:rsidR="00891ADF" w:rsidRPr="00722ED0">
        <w:rPr>
          <w:sz w:val="20"/>
          <w:szCs w:val="18"/>
        </w:rPr>
        <w:t xml:space="preserve"> NW </w:t>
      </w:r>
      <w:r w:rsidR="00706E03">
        <w:rPr>
          <w:sz w:val="20"/>
          <w:szCs w:val="18"/>
        </w:rPr>
        <w:t>by nature is aware of</w:t>
      </w:r>
      <w:r w:rsidR="00891ADF" w:rsidRPr="00722ED0">
        <w:rPr>
          <w:sz w:val="20"/>
          <w:szCs w:val="18"/>
        </w:rPr>
        <w:t xml:space="preserve"> whether PUSCH has been decoded successfully or not</w:t>
      </w:r>
      <w:r w:rsidR="00F92EB7">
        <w:rPr>
          <w:sz w:val="20"/>
          <w:szCs w:val="18"/>
        </w:rPr>
        <w:t xml:space="preserve"> as recipient</w:t>
      </w:r>
      <w:r w:rsidR="00891ADF" w:rsidRPr="00722ED0">
        <w:rPr>
          <w:sz w:val="20"/>
          <w:szCs w:val="18"/>
        </w:rPr>
        <w:t>.</w:t>
      </w:r>
      <w:r w:rsidR="006E5B37" w:rsidRPr="00722ED0">
        <w:rPr>
          <w:sz w:val="20"/>
          <w:szCs w:val="18"/>
        </w:rPr>
        <w:t xml:space="preserve"> </w:t>
      </w:r>
      <w:r w:rsidR="00CE215B">
        <w:rPr>
          <w:sz w:val="20"/>
          <w:szCs w:val="18"/>
        </w:rPr>
        <w:t>NW only sends UL grant again with same HARQ process ID and un</w:t>
      </w:r>
      <w:r w:rsidR="008C6D4C">
        <w:rPr>
          <w:sz w:val="20"/>
          <w:szCs w:val="18"/>
        </w:rPr>
        <w:t>-</w:t>
      </w:r>
      <w:r w:rsidR="00CE215B">
        <w:rPr>
          <w:sz w:val="20"/>
          <w:szCs w:val="18"/>
        </w:rPr>
        <w:t xml:space="preserve">toggled NDI to UE </w:t>
      </w:r>
      <w:r w:rsidR="00C755C2">
        <w:rPr>
          <w:sz w:val="20"/>
          <w:szCs w:val="18"/>
        </w:rPr>
        <w:t xml:space="preserve">for </w:t>
      </w:r>
      <w:r w:rsidR="00CE215B">
        <w:rPr>
          <w:sz w:val="20"/>
          <w:szCs w:val="18"/>
        </w:rPr>
        <w:t>retransmit</w:t>
      </w:r>
      <w:r w:rsidR="00C755C2">
        <w:rPr>
          <w:sz w:val="20"/>
          <w:szCs w:val="18"/>
        </w:rPr>
        <w:t>ting</w:t>
      </w:r>
      <w:r w:rsidR="00CE215B">
        <w:rPr>
          <w:sz w:val="20"/>
          <w:szCs w:val="18"/>
        </w:rPr>
        <w:t xml:space="preserve"> PUSCH, if NW failed in decoding previously transmitted PUSCH</w:t>
      </w:r>
      <w:r w:rsidR="00C755C2">
        <w:rPr>
          <w:sz w:val="20"/>
          <w:szCs w:val="18"/>
        </w:rPr>
        <w:t xml:space="preserve"> or UE failed in decoding UL grant DCI</w:t>
      </w:r>
      <w:r w:rsidR="00CE215B">
        <w:rPr>
          <w:sz w:val="20"/>
          <w:szCs w:val="18"/>
        </w:rPr>
        <w:t xml:space="preserve">. </w:t>
      </w:r>
      <w:r w:rsidR="00891ADF" w:rsidRPr="00722ED0">
        <w:rPr>
          <w:sz w:val="20"/>
          <w:szCs w:val="18"/>
        </w:rPr>
        <w:t xml:space="preserve">It seems </w:t>
      </w:r>
      <w:r w:rsidR="00C755C2">
        <w:rPr>
          <w:sz w:val="20"/>
          <w:szCs w:val="18"/>
        </w:rPr>
        <w:t xml:space="preserve">straight forward </w:t>
      </w:r>
      <w:r w:rsidR="00891ADF" w:rsidRPr="00722ED0">
        <w:rPr>
          <w:sz w:val="20"/>
          <w:szCs w:val="18"/>
        </w:rPr>
        <w:t xml:space="preserve">to </w:t>
      </w:r>
      <w:r w:rsidR="006E5B37" w:rsidRPr="00722ED0">
        <w:rPr>
          <w:sz w:val="20"/>
          <w:szCs w:val="18"/>
        </w:rPr>
        <w:t>reuse th</w:t>
      </w:r>
      <w:r w:rsidR="00891ADF" w:rsidRPr="00722ED0">
        <w:rPr>
          <w:sz w:val="20"/>
          <w:szCs w:val="18"/>
        </w:rPr>
        <w:t>is</w:t>
      </w:r>
      <w:r w:rsidR="006E5B37" w:rsidRPr="00722ED0">
        <w:rPr>
          <w:sz w:val="20"/>
          <w:szCs w:val="18"/>
        </w:rPr>
        <w:t xml:space="preserve"> </w:t>
      </w:r>
      <w:r w:rsidR="00891ADF" w:rsidRPr="00722ED0">
        <w:rPr>
          <w:sz w:val="20"/>
          <w:szCs w:val="18"/>
        </w:rPr>
        <w:t xml:space="preserve">UL </w:t>
      </w:r>
      <w:r w:rsidR="006E5B37" w:rsidRPr="00722ED0">
        <w:rPr>
          <w:sz w:val="20"/>
          <w:szCs w:val="18"/>
        </w:rPr>
        <w:t>implicit HARQ</w:t>
      </w:r>
      <w:r w:rsidR="00C755C2">
        <w:rPr>
          <w:sz w:val="20"/>
          <w:szCs w:val="18"/>
        </w:rPr>
        <w:t xml:space="preserve"> mechanism for DCI 0_1/0_2 with UL grant</w:t>
      </w:r>
      <w:r w:rsidR="006E5B37" w:rsidRPr="00722ED0">
        <w:rPr>
          <w:sz w:val="20"/>
          <w:szCs w:val="18"/>
        </w:rPr>
        <w:t xml:space="preserve">. </w:t>
      </w:r>
    </w:p>
    <w:p w14:paraId="6B64AFF8" w14:textId="1FA9BCA7" w:rsidR="006B34EC" w:rsidRPr="00722ED0" w:rsidRDefault="00725BDD" w:rsidP="00722ED0">
      <w:pPr>
        <w:spacing w:after="80"/>
        <w:rPr>
          <w:sz w:val="20"/>
          <w:szCs w:val="18"/>
        </w:rPr>
      </w:pPr>
      <w:r>
        <w:rPr>
          <w:sz w:val="20"/>
          <w:szCs w:val="18"/>
        </w:rPr>
        <w:t xml:space="preserve">Let’s below take the examples in </w:t>
      </w:r>
      <w:r w:rsidRPr="00DF73C0">
        <w:rPr>
          <w:sz w:val="20"/>
          <w:szCs w:val="18"/>
        </w:rPr>
        <w:fldChar w:fldCharType="begin"/>
      </w:r>
      <w:r w:rsidRPr="00DF73C0">
        <w:rPr>
          <w:sz w:val="20"/>
          <w:szCs w:val="18"/>
        </w:rPr>
        <w:instrText xml:space="preserve"> REF _Ref58415571 \r \h </w:instrText>
      </w:r>
      <w:r>
        <w:rPr>
          <w:sz w:val="20"/>
          <w:szCs w:val="18"/>
        </w:rPr>
        <w:instrText xml:space="preserve"> \* MERGEFORMAT </w:instrText>
      </w:r>
      <w:r w:rsidRPr="00DF73C0">
        <w:rPr>
          <w:sz w:val="20"/>
          <w:szCs w:val="18"/>
        </w:rPr>
      </w:r>
      <w:r w:rsidRPr="00DF73C0">
        <w:rPr>
          <w:sz w:val="20"/>
          <w:szCs w:val="18"/>
        </w:rPr>
        <w:fldChar w:fldCharType="separate"/>
      </w:r>
      <w:r w:rsidR="00D62690">
        <w:rPr>
          <w:sz w:val="20"/>
          <w:szCs w:val="18"/>
        </w:rPr>
        <w:t>Figure 1</w:t>
      </w:r>
      <w:r w:rsidRPr="00DF73C0">
        <w:rPr>
          <w:sz w:val="20"/>
          <w:szCs w:val="18"/>
        </w:rPr>
        <w:fldChar w:fldCharType="end"/>
      </w:r>
      <w:r>
        <w:rPr>
          <w:sz w:val="20"/>
          <w:szCs w:val="18"/>
        </w:rPr>
        <w:t xml:space="preserve">. At the beginning, </w:t>
      </w:r>
      <w:r w:rsidR="00BA0A72" w:rsidRPr="00722ED0">
        <w:rPr>
          <w:sz w:val="20"/>
          <w:szCs w:val="18"/>
        </w:rPr>
        <w:t>NW send</w:t>
      </w:r>
      <w:r>
        <w:rPr>
          <w:sz w:val="20"/>
          <w:szCs w:val="18"/>
        </w:rPr>
        <w:t>s</w:t>
      </w:r>
      <w:r w:rsidR="00BA0A72" w:rsidRPr="00722ED0">
        <w:rPr>
          <w:sz w:val="20"/>
          <w:szCs w:val="18"/>
        </w:rPr>
        <w:t xml:space="preserve"> UL </w:t>
      </w:r>
      <w:r w:rsidR="00C755C2">
        <w:rPr>
          <w:sz w:val="20"/>
          <w:szCs w:val="18"/>
        </w:rPr>
        <w:t xml:space="preserve">grant </w:t>
      </w:r>
      <w:r w:rsidR="00BA0A72" w:rsidRPr="00722ED0">
        <w:rPr>
          <w:sz w:val="20"/>
          <w:szCs w:val="18"/>
        </w:rPr>
        <w:t>DCI to schedule PUSCH</w:t>
      </w:r>
      <w:r>
        <w:rPr>
          <w:sz w:val="20"/>
          <w:szCs w:val="18"/>
        </w:rPr>
        <w:t xml:space="preserve"> transmission</w:t>
      </w:r>
      <w:r w:rsidR="00BA0A72" w:rsidRPr="00722ED0">
        <w:rPr>
          <w:sz w:val="20"/>
          <w:szCs w:val="18"/>
        </w:rPr>
        <w:t>. If UL DCI has been successfully de</w:t>
      </w:r>
      <w:r w:rsidR="00170457" w:rsidRPr="00722ED0">
        <w:rPr>
          <w:sz w:val="20"/>
          <w:szCs w:val="18"/>
        </w:rPr>
        <w:t xml:space="preserve">coded by </w:t>
      </w:r>
      <w:r>
        <w:rPr>
          <w:sz w:val="20"/>
          <w:szCs w:val="18"/>
        </w:rPr>
        <w:t xml:space="preserve">a </w:t>
      </w:r>
      <w:r w:rsidR="00170457" w:rsidRPr="00722ED0">
        <w:rPr>
          <w:sz w:val="20"/>
          <w:szCs w:val="18"/>
        </w:rPr>
        <w:t xml:space="preserve">UE, the UE would transmit </w:t>
      </w:r>
      <w:r w:rsidR="00170457" w:rsidRPr="00722ED0">
        <w:rPr>
          <w:sz w:val="20"/>
          <w:szCs w:val="18"/>
          <w:lang w:eastAsia="zh-CN"/>
        </w:rPr>
        <w:t>PUSCH</w:t>
      </w:r>
      <w:r w:rsidR="00170457" w:rsidRPr="00722ED0">
        <w:rPr>
          <w:sz w:val="20"/>
          <w:szCs w:val="18"/>
        </w:rPr>
        <w:t xml:space="preserve"> accordingly. No matter PUSCH </w:t>
      </w:r>
      <w:r>
        <w:rPr>
          <w:sz w:val="20"/>
          <w:szCs w:val="18"/>
        </w:rPr>
        <w:t xml:space="preserve">is </w:t>
      </w:r>
      <w:r w:rsidR="00170457" w:rsidRPr="00722ED0">
        <w:rPr>
          <w:sz w:val="20"/>
          <w:szCs w:val="18"/>
        </w:rPr>
        <w:t>decoded successfully or not</w:t>
      </w:r>
      <w:r w:rsidR="002123FF">
        <w:rPr>
          <w:sz w:val="20"/>
          <w:szCs w:val="18"/>
        </w:rPr>
        <w:t xml:space="preserve"> </w:t>
      </w:r>
      <w:r w:rsidR="00C755C2">
        <w:rPr>
          <w:sz w:val="20"/>
          <w:szCs w:val="18"/>
        </w:rPr>
        <w:t xml:space="preserve">at NW </w:t>
      </w:r>
      <w:r w:rsidR="00156DDF">
        <w:rPr>
          <w:sz w:val="20"/>
          <w:szCs w:val="18"/>
        </w:rPr>
        <w:t>corresponding to case a) and b</w:t>
      </w:r>
      <w:r w:rsidR="002123FF">
        <w:rPr>
          <w:sz w:val="20"/>
          <w:szCs w:val="18"/>
        </w:rPr>
        <w:t>)</w:t>
      </w:r>
      <w:r w:rsidR="00170457" w:rsidRPr="00722ED0">
        <w:rPr>
          <w:sz w:val="20"/>
          <w:szCs w:val="18"/>
        </w:rPr>
        <w:t xml:space="preserve">, NW </w:t>
      </w:r>
      <w:r w:rsidR="002123FF">
        <w:rPr>
          <w:sz w:val="20"/>
          <w:szCs w:val="18"/>
        </w:rPr>
        <w:t xml:space="preserve">can </w:t>
      </w:r>
      <w:r w:rsidR="00C755C2">
        <w:rPr>
          <w:sz w:val="20"/>
          <w:szCs w:val="18"/>
        </w:rPr>
        <w:t xml:space="preserve">assume </w:t>
      </w:r>
      <w:r w:rsidR="00170457" w:rsidRPr="00722ED0">
        <w:rPr>
          <w:sz w:val="20"/>
          <w:szCs w:val="18"/>
        </w:rPr>
        <w:t xml:space="preserve">that the UE has decoded UL </w:t>
      </w:r>
      <w:r w:rsidR="00C755C2">
        <w:rPr>
          <w:sz w:val="20"/>
          <w:szCs w:val="18"/>
        </w:rPr>
        <w:t xml:space="preserve">grant </w:t>
      </w:r>
      <w:r w:rsidR="00170457" w:rsidRPr="00722ED0">
        <w:rPr>
          <w:sz w:val="20"/>
          <w:szCs w:val="18"/>
        </w:rPr>
        <w:t xml:space="preserve">DCI. If no PUSCH transmitted </w:t>
      </w:r>
      <w:r w:rsidR="002123FF">
        <w:rPr>
          <w:sz w:val="20"/>
          <w:szCs w:val="18"/>
        </w:rPr>
        <w:t xml:space="preserve">from </w:t>
      </w:r>
      <w:r w:rsidR="00170457" w:rsidRPr="00722ED0">
        <w:rPr>
          <w:sz w:val="20"/>
          <w:szCs w:val="18"/>
        </w:rPr>
        <w:t>UE</w:t>
      </w:r>
      <w:r w:rsidR="002123FF">
        <w:rPr>
          <w:sz w:val="20"/>
          <w:szCs w:val="18"/>
        </w:rPr>
        <w:t xml:space="preserve"> </w:t>
      </w:r>
      <w:r w:rsidR="00156DDF">
        <w:rPr>
          <w:sz w:val="20"/>
          <w:szCs w:val="18"/>
        </w:rPr>
        <w:t>corresponding to case c)</w:t>
      </w:r>
      <w:r w:rsidR="00170457" w:rsidRPr="00722ED0">
        <w:rPr>
          <w:sz w:val="20"/>
          <w:szCs w:val="18"/>
        </w:rPr>
        <w:t xml:space="preserve">, NW </w:t>
      </w:r>
      <w:r w:rsidR="00FA21BA">
        <w:rPr>
          <w:sz w:val="20"/>
          <w:szCs w:val="18"/>
        </w:rPr>
        <w:t>infers</w:t>
      </w:r>
      <w:r w:rsidR="00170457" w:rsidRPr="00722ED0">
        <w:rPr>
          <w:sz w:val="20"/>
          <w:szCs w:val="18"/>
        </w:rPr>
        <w:t xml:space="preserve"> that UE did not decode the UL </w:t>
      </w:r>
      <w:r w:rsidR="00C755C2">
        <w:rPr>
          <w:sz w:val="20"/>
          <w:szCs w:val="18"/>
        </w:rPr>
        <w:t xml:space="preserve">grant </w:t>
      </w:r>
      <w:r w:rsidR="00170457" w:rsidRPr="00722ED0">
        <w:rPr>
          <w:sz w:val="20"/>
          <w:szCs w:val="18"/>
        </w:rPr>
        <w:t xml:space="preserve">DCI </w:t>
      </w:r>
      <w:r w:rsidR="002123FF">
        <w:rPr>
          <w:sz w:val="20"/>
          <w:szCs w:val="18"/>
        </w:rPr>
        <w:t xml:space="preserve">successfully. Then it would be up to NW to re-schedule the UE with </w:t>
      </w:r>
      <w:r w:rsidR="001B271E" w:rsidRPr="00722ED0">
        <w:rPr>
          <w:sz w:val="20"/>
          <w:szCs w:val="18"/>
        </w:rPr>
        <w:t xml:space="preserve">UL </w:t>
      </w:r>
      <w:r w:rsidR="00C755C2">
        <w:rPr>
          <w:sz w:val="20"/>
          <w:szCs w:val="18"/>
        </w:rPr>
        <w:t xml:space="preserve">grant </w:t>
      </w:r>
      <w:r w:rsidR="001B271E" w:rsidRPr="00722ED0">
        <w:rPr>
          <w:sz w:val="20"/>
          <w:szCs w:val="18"/>
        </w:rPr>
        <w:t xml:space="preserve">DCI </w:t>
      </w:r>
      <w:r w:rsidR="002123FF">
        <w:rPr>
          <w:sz w:val="20"/>
          <w:szCs w:val="18"/>
        </w:rPr>
        <w:t>carrying</w:t>
      </w:r>
      <w:r w:rsidR="001B271E" w:rsidRPr="00722ED0">
        <w:rPr>
          <w:sz w:val="20"/>
          <w:szCs w:val="18"/>
        </w:rPr>
        <w:t xml:space="preserve"> unified TCI state(s)</w:t>
      </w:r>
      <w:r w:rsidR="00170457" w:rsidRPr="00722ED0">
        <w:rPr>
          <w:sz w:val="20"/>
          <w:szCs w:val="18"/>
        </w:rPr>
        <w:t xml:space="preserve">. In summary, even for UL </w:t>
      </w:r>
      <w:r w:rsidR="00C755C2">
        <w:rPr>
          <w:sz w:val="20"/>
          <w:szCs w:val="18"/>
        </w:rPr>
        <w:t xml:space="preserve">grant </w:t>
      </w:r>
      <w:r w:rsidR="00170457" w:rsidRPr="00722ED0">
        <w:rPr>
          <w:sz w:val="20"/>
          <w:szCs w:val="18"/>
        </w:rPr>
        <w:t>DCI</w:t>
      </w:r>
      <w:r w:rsidR="002123FF">
        <w:rPr>
          <w:sz w:val="20"/>
          <w:szCs w:val="18"/>
        </w:rPr>
        <w:t xml:space="preserve"> (no </w:t>
      </w:r>
      <w:r w:rsidR="00170457" w:rsidRPr="00722ED0">
        <w:rPr>
          <w:sz w:val="20"/>
          <w:szCs w:val="18"/>
        </w:rPr>
        <w:t>explicit HARQ</w:t>
      </w:r>
      <w:r w:rsidR="00C755C2">
        <w:rPr>
          <w:sz w:val="20"/>
          <w:szCs w:val="18"/>
        </w:rPr>
        <w:t xml:space="preserve"> feedback</w:t>
      </w:r>
      <w:r w:rsidR="002123FF">
        <w:rPr>
          <w:sz w:val="20"/>
          <w:szCs w:val="18"/>
        </w:rPr>
        <w:t>)</w:t>
      </w:r>
      <w:r w:rsidR="00170457" w:rsidRPr="00722ED0">
        <w:rPr>
          <w:sz w:val="20"/>
          <w:szCs w:val="18"/>
        </w:rPr>
        <w:t xml:space="preserve">, the conventional implicit HARQ </w:t>
      </w:r>
      <w:r w:rsidR="00C755C2">
        <w:rPr>
          <w:sz w:val="20"/>
          <w:szCs w:val="18"/>
        </w:rPr>
        <w:t xml:space="preserve">mechanism </w:t>
      </w:r>
      <w:r w:rsidR="002123FF">
        <w:rPr>
          <w:sz w:val="20"/>
          <w:szCs w:val="18"/>
        </w:rPr>
        <w:t>can be reused</w:t>
      </w:r>
      <w:r w:rsidR="00FA21BA">
        <w:rPr>
          <w:sz w:val="20"/>
          <w:szCs w:val="18"/>
        </w:rPr>
        <w:t xml:space="preserve"> or slightly enhanced</w:t>
      </w:r>
      <w:r w:rsidR="002123FF">
        <w:rPr>
          <w:sz w:val="20"/>
          <w:szCs w:val="18"/>
        </w:rPr>
        <w:t xml:space="preserve"> to </w:t>
      </w:r>
      <w:r w:rsidR="00FA21BA">
        <w:rPr>
          <w:sz w:val="20"/>
          <w:szCs w:val="18"/>
        </w:rPr>
        <w:t xml:space="preserve">support </w:t>
      </w:r>
      <w:r w:rsidR="00170457" w:rsidRPr="00722ED0">
        <w:rPr>
          <w:sz w:val="20"/>
          <w:szCs w:val="18"/>
        </w:rPr>
        <w:t xml:space="preserve">UL </w:t>
      </w:r>
      <w:r w:rsidR="00C755C2">
        <w:rPr>
          <w:sz w:val="20"/>
          <w:szCs w:val="18"/>
        </w:rPr>
        <w:t xml:space="preserve">grant </w:t>
      </w:r>
      <w:r w:rsidR="00170457" w:rsidRPr="00722ED0">
        <w:rPr>
          <w:sz w:val="20"/>
          <w:szCs w:val="18"/>
        </w:rPr>
        <w:t>DCI</w:t>
      </w:r>
      <w:r w:rsidR="00FA21BA">
        <w:rPr>
          <w:sz w:val="20"/>
          <w:szCs w:val="18"/>
        </w:rPr>
        <w:t xml:space="preserve"> carrying TCI state(s)</w:t>
      </w:r>
      <w:r w:rsidR="001B271E" w:rsidRPr="00722ED0">
        <w:rPr>
          <w:sz w:val="20"/>
          <w:szCs w:val="18"/>
        </w:rPr>
        <w:t>.</w:t>
      </w:r>
      <w:r w:rsidR="00670BA5" w:rsidRPr="00722ED0">
        <w:rPr>
          <w:sz w:val="20"/>
          <w:szCs w:val="18"/>
        </w:rPr>
        <w:t xml:space="preserve"> </w:t>
      </w:r>
    </w:p>
    <w:p w14:paraId="454876CF" w14:textId="471B0CC9" w:rsidR="00670BA5" w:rsidRDefault="00156DDF" w:rsidP="00722ED0">
      <w:pPr>
        <w:spacing w:after="40"/>
        <w:jc w:val="center"/>
      </w:pPr>
      <w:r>
        <w:object w:dxaOrig="20790" w:dyaOrig="9946" w14:anchorId="79454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5.75pt;height:208.5pt" o:ole="">
            <v:imagedata r:id="rId12" o:title=""/>
          </v:shape>
          <o:OLEObject Type="Embed" ProgID="Visio.Drawing.15" ShapeID="_x0000_i1026" DrawAspect="Content" ObjectID="_1697642599" r:id="rId13"/>
        </w:object>
      </w:r>
    </w:p>
    <w:p w14:paraId="7F688E74" w14:textId="5E5DABA2" w:rsidR="00375A26" w:rsidRPr="00C96096" w:rsidRDefault="00375A26" w:rsidP="00722ED0">
      <w:pPr>
        <w:pStyle w:val="ListParagraph"/>
        <w:numPr>
          <w:ilvl w:val="0"/>
          <w:numId w:val="13"/>
        </w:numPr>
        <w:spacing w:after="120"/>
        <w:ind w:left="357" w:hanging="357"/>
        <w:jc w:val="center"/>
        <w:rPr>
          <w:rFonts w:ascii="Arial" w:hAnsi="Arial" w:cs="Arial"/>
          <w:b/>
          <w:sz w:val="18"/>
          <w:lang w:eastAsia="ja-JP"/>
        </w:rPr>
      </w:pPr>
      <w:bookmarkStart w:id="10" w:name="_Ref58415571"/>
      <w:r w:rsidRPr="00C96096">
        <w:rPr>
          <w:rFonts w:ascii="Arial" w:hAnsi="Arial" w:cs="Arial"/>
          <w:b/>
          <w:sz w:val="18"/>
          <w:lang w:eastAsia="ja-JP"/>
        </w:rPr>
        <w:t xml:space="preserve">: </w:t>
      </w:r>
      <w:r w:rsidR="00415A14" w:rsidRPr="00C96096">
        <w:rPr>
          <w:rFonts w:ascii="Arial" w:hAnsi="Arial" w:cs="Arial"/>
          <w:b/>
          <w:sz w:val="18"/>
          <w:lang w:eastAsia="ja-JP"/>
        </w:rPr>
        <w:t>HARQ procedure for dynamic granted PUSCH</w:t>
      </w:r>
      <w:bookmarkEnd w:id="10"/>
    </w:p>
    <w:p w14:paraId="5A41B74A" w14:textId="59CA2BB5" w:rsidR="001B271E" w:rsidRPr="00C96096" w:rsidRDefault="001B271E" w:rsidP="00722ED0">
      <w:pPr>
        <w:pStyle w:val="ListParagraph"/>
        <w:numPr>
          <w:ilvl w:val="0"/>
          <w:numId w:val="32"/>
        </w:numPr>
        <w:spacing w:after="80"/>
        <w:rPr>
          <w:rFonts w:ascii="Arial" w:hAnsi="Arial" w:cs="Arial"/>
          <w:b/>
        </w:rPr>
      </w:pPr>
      <w:r w:rsidRPr="00C96096">
        <w:rPr>
          <w:rFonts w:ascii="Arial" w:hAnsi="Arial" w:cs="Arial"/>
          <w:b/>
          <w:bCs/>
          <w:sz w:val="22"/>
          <w:szCs w:val="20"/>
        </w:rPr>
        <w:t xml:space="preserve">: For UL </w:t>
      </w:r>
      <w:r w:rsidR="00C518F8">
        <w:rPr>
          <w:rFonts w:ascii="Arial" w:hAnsi="Arial" w:cs="Arial"/>
          <w:b/>
          <w:bCs/>
          <w:sz w:val="22"/>
          <w:szCs w:val="20"/>
        </w:rPr>
        <w:t xml:space="preserve">grant </w:t>
      </w:r>
      <w:r w:rsidRPr="00C96096">
        <w:rPr>
          <w:rFonts w:ascii="Arial" w:hAnsi="Arial" w:cs="Arial"/>
          <w:b/>
          <w:bCs/>
          <w:sz w:val="22"/>
          <w:szCs w:val="20"/>
        </w:rPr>
        <w:t xml:space="preserve">DCI </w:t>
      </w:r>
      <w:r w:rsidR="00FA21BA" w:rsidRPr="00C96096">
        <w:rPr>
          <w:rFonts w:ascii="Arial" w:hAnsi="Arial" w:cs="Arial"/>
          <w:b/>
          <w:bCs/>
          <w:sz w:val="22"/>
          <w:szCs w:val="20"/>
        </w:rPr>
        <w:t>carrying</w:t>
      </w:r>
      <w:r w:rsidRPr="00C96096">
        <w:rPr>
          <w:rFonts w:ascii="Arial" w:hAnsi="Arial" w:cs="Arial"/>
          <w:b/>
          <w:bCs/>
          <w:sz w:val="22"/>
          <w:szCs w:val="20"/>
        </w:rPr>
        <w:t xml:space="preserve"> TCI</w:t>
      </w:r>
      <w:r w:rsidR="00FA21BA" w:rsidRPr="00C96096">
        <w:rPr>
          <w:rFonts w:ascii="Arial" w:hAnsi="Arial" w:cs="Arial"/>
          <w:b/>
          <w:bCs/>
          <w:sz w:val="22"/>
          <w:szCs w:val="20"/>
        </w:rPr>
        <w:t xml:space="preserve"> state(s)</w:t>
      </w:r>
      <w:r w:rsidRPr="00C96096">
        <w:rPr>
          <w:rFonts w:ascii="Arial" w:hAnsi="Arial" w:cs="Arial"/>
          <w:b/>
          <w:bCs/>
          <w:sz w:val="22"/>
          <w:szCs w:val="20"/>
        </w:rPr>
        <w:t>, if supported</w:t>
      </w:r>
      <w:r w:rsidRPr="00C96096">
        <w:rPr>
          <w:rFonts w:ascii="Arial" w:hAnsi="Arial" w:cs="Arial"/>
          <w:b/>
          <w:sz w:val="22"/>
          <w:szCs w:val="22"/>
        </w:rPr>
        <w:t xml:space="preserve">, </w:t>
      </w:r>
      <w:r w:rsidR="00C518F8">
        <w:rPr>
          <w:rFonts w:ascii="Arial" w:hAnsi="Arial" w:cs="Arial"/>
          <w:b/>
          <w:sz w:val="22"/>
          <w:szCs w:val="22"/>
        </w:rPr>
        <w:t>then</w:t>
      </w:r>
      <w:r w:rsidR="00C518F8" w:rsidRPr="00C96096">
        <w:rPr>
          <w:rFonts w:ascii="Arial" w:hAnsi="Arial" w:cs="Arial"/>
          <w:b/>
          <w:sz w:val="22"/>
          <w:szCs w:val="22"/>
        </w:rPr>
        <w:t xml:space="preserve"> </w:t>
      </w:r>
      <w:r w:rsidR="00FA21BA" w:rsidRPr="00C96096">
        <w:rPr>
          <w:rFonts w:ascii="Arial" w:hAnsi="Arial" w:cs="Arial"/>
          <w:b/>
          <w:sz w:val="22"/>
          <w:szCs w:val="22"/>
        </w:rPr>
        <w:t xml:space="preserve">reuse the implicit </w:t>
      </w:r>
      <w:r w:rsidRPr="00C96096">
        <w:rPr>
          <w:rFonts w:ascii="Arial" w:hAnsi="Arial" w:cs="Arial"/>
          <w:b/>
          <w:sz w:val="22"/>
          <w:szCs w:val="22"/>
        </w:rPr>
        <w:t xml:space="preserve">HARQ </w:t>
      </w:r>
      <w:r w:rsidR="00C518F8">
        <w:rPr>
          <w:rFonts w:ascii="Arial" w:hAnsi="Arial" w:cs="Arial"/>
          <w:b/>
          <w:sz w:val="22"/>
          <w:szCs w:val="22"/>
        </w:rPr>
        <w:t xml:space="preserve">mechanism of </w:t>
      </w:r>
      <w:r w:rsidR="00670BA5" w:rsidRPr="00C96096">
        <w:rPr>
          <w:rFonts w:ascii="Arial" w:hAnsi="Arial" w:cs="Arial"/>
          <w:b/>
          <w:sz w:val="22"/>
          <w:szCs w:val="22"/>
        </w:rPr>
        <w:t>PUSCH</w:t>
      </w:r>
      <w:r w:rsidR="00C518F8">
        <w:rPr>
          <w:rFonts w:ascii="Arial" w:hAnsi="Arial" w:cs="Arial"/>
          <w:b/>
          <w:sz w:val="22"/>
          <w:szCs w:val="22"/>
        </w:rPr>
        <w:t xml:space="preserve"> for </w:t>
      </w:r>
      <w:r w:rsidR="0029146B">
        <w:rPr>
          <w:rFonts w:ascii="Arial" w:hAnsi="Arial" w:cs="Arial"/>
          <w:b/>
          <w:sz w:val="22"/>
          <w:szCs w:val="22"/>
        </w:rPr>
        <w:t>UL grant DCI</w:t>
      </w:r>
      <w:r w:rsidR="00670BA5" w:rsidRPr="00C96096">
        <w:rPr>
          <w:rFonts w:ascii="Arial" w:hAnsi="Arial" w:cs="Arial"/>
          <w:b/>
          <w:sz w:val="22"/>
          <w:szCs w:val="22"/>
        </w:rPr>
        <w:t xml:space="preserve">. </w:t>
      </w:r>
    </w:p>
    <w:p w14:paraId="228342FA" w14:textId="182E16B7" w:rsidR="0029146B" w:rsidRPr="00C96096" w:rsidRDefault="0029146B" w:rsidP="00C96096">
      <w:pPr>
        <w:spacing w:after="80"/>
        <w:rPr>
          <w:sz w:val="18"/>
          <w:szCs w:val="16"/>
        </w:rPr>
      </w:pPr>
      <w:r w:rsidRPr="00C96096">
        <w:rPr>
          <w:rFonts w:ascii="Arial" w:hAnsi="Arial" w:cs="Arial"/>
          <w:b/>
          <w:bCs/>
          <w:szCs w:val="21"/>
          <w:u w:val="single"/>
        </w:rPr>
        <w:t>GC-DCI</w:t>
      </w:r>
    </w:p>
    <w:p w14:paraId="63F8208E" w14:textId="4DB71A86" w:rsidR="00291424" w:rsidRDefault="00291424" w:rsidP="00291424">
      <w:pPr>
        <w:pStyle w:val="ListParagraph"/>
        <w:spacing w:after="80"/>
        <w:ind w:left="0"/>
        <w:rPr>
          <w:rFonts w:ascii="Times New Roman" w:hAnsi="Times New Roman" w:cs="Times New Roman"/>
          <w:bCs/>
          <w:sz w:val="20"/>
          <w:szCs w:val="20"/>
        </w:rPr>
      </w:pPr>
      <w:r w:rsidRPr="00722ED0">
        <w:rPr>
          <w:rFonts w:ascii="Times New Roman" w:hAnsi="Times New Roman" w:cs="Times New Roman"/>
          <w:bCs/>
          <w:sz w:val="20"/>
          <w:szCs w:val="20"/>
        </w:rPr>
        <w:t>F</w:t>
      </w:r>
      <w:r>
        <w:rPr>
          <w:rFonts w:ascii="Times New Roman" w:hAnsi="Times New Roman" w:cs="Times New Roman"/>
          <w:bCs/>
          <w:sz w:val="20"/>
          <w:szCs w:val="20"/>
        </w:rPr>
        <w:t xml:space="preserve">or GC-DCI carrying TCI state(s) for a group of UEs, different from other GC-DCI, </w:t>
      </w:r>
      <w:r w:rsidR="00B36C4F">
        <w:rPr>
          <w:rFonts w:ascii="Times New Roman" w:hAnsi="Times New Roman" w:cs="Times New Roman"/>
          <w:bCs/>
          <w:sz w:val="20"/>
          <w:szCs w:val="20"/>
        </w:rPr>
        <w:t>e.g.,</w:t>
      </w:r>
      <w:r>
        <w:rPr>
          <w:rFonts w:ascii="Times New Roman" w:hAnsi="Times New Roman" w:cs="Times New Roman"/>
          <w:bCs/>
          <w:sz w:val="20"/>
          <w:szCs w:val="20"/>
        </w:rPr>
        <w:t xml:space="preserve"> containing SFI or TPC, HARQ </w:t>
      </w:r>
      <w:r w:rsidR="0029146B">
        <w:rPr>
          <w:rFonts w:ascii="Times New Roman" w:hAnsi="Times New Roman" w:cs="Times New Roman"/>
          <w:bCs/>
          <w:sz w:val="20"/>
          <w:szCs w:val="20"/>
        </w:rPr>
        <w:t xml:space="preserve">mechanism </w:t>
      </w:r>
      <w:r>
        <w:rPr>
          <w:rFonts w:ascii="Times New Roman" w:hAnsi="Times New Roman" w:cs="Times New Roman"/>
          <w:bCs/>
          <w:sz w:val="20"/>
          <w:szCs w:val="20"/>
        </w:rPr>
        <w:t>is needed anyway to maintain the alignment of beam pair between NW and UE.</w:t>
      </w:r>
    </w:p>
    <w:p w14:paraId="5D51250A" w14:textId="11649409" w:rsidR="00291424" w:rsidRPr="00C96096" w:rsidRDefault="00291424" w:rsidP="00722ED0">
      <w:pPr>
        <w:pStyle w:val="ListParagraph"/>
        <w:numPr>
          <w:ilvl w:val="0"/>
          <w:numId w:val="32"/>
        </w:numPr>
        <w:spacing w:after="80"/>
        <w:rPr>
          <w:rFonts w:ascii="Arial" w:hAnsi="Arial" w:cs="Arial"/>
          <w:b/>
        </w:rPr>
      </w:pPr>
      <w:r w:rsidRPr="00C96096">
        <w:rPr>
          <w:rFonts w:ascii="Arial" w:hAnsi="Arial" w:cs="Arial"/>
          <w:b/>
          <w:bCs/>
          <w:sz w:val="22"/>
          <w:szCs w:val="20"/>
        </w:rPr>
        <w:t>: For GC-DCI carrying unified TCI state(s) for a group of UEs, if supported</w:t>
      </w:r>
      <w:r w:rsidRPr="00C96096">
        <w:rPr>
          <w:rFonts w:ascii="Arial" w:hAnsi="Arial" w:cs="Arial"/>
          <w:b/>
          <w:sz w:val="22"/>
          <w:szCs w:val="22"/>
        </w:rPr>
        <w:t xml:space="preserve">, </w:t>
      </w:r>
      <w:r w:rsidR="0029146B">
        <w:rPr>
          <w:rFonts w:ascii="Arial" w:hAnsi="Arial" w:cs="Arial"/>
          <w:b/>
          <w:sz w:val="22"/>
          <w:szCs w:val="22"/>
        </w:rPr>
        <w:t>study its</w:t>
      </w:r>
      <w:r w:rsidR="0029146B" w:rsidRPr="00C96096">
        <w:rPr>
          <w:rFonts w:ascii="Arial" w:hAnsi="Arial" w:cs="Arial"/>
          <w:b/>
          <w:sz w:val="22"/>
          <w:szCs w:val="22"/>
        </w:rPr>
        <w:t xml:space="preserve"> </w:t>
      </w:r>
      <w:r w:rsidRPr="00C96096">
        <w:rPr>
          <w:rFonts w:ascii="Arial" w:hAnsi="Arial" w:cs="Arial"/>
          <w:b/>
          <w:sz w:val="22"/>
          <w:szCs w:val="22"/>
        </w:rPr>
        <w:t xml:space="preserve">HARQ </w:t>
      </w:r>
      <w:r w:rsidR="0029146B">
        <w:rPr>
          <w:rFonts w:ascii="Arial" w:hAnsi="Arial" w:cs="Arial"/>
          <w:b/>
          <w:sz w:val="22"/>
          <w:szCs w:val="22"/>
        </w:rPr>
        <w:t>mechanism for each</w:t>
      </w:r>
      <w:r w:rsidRPr="00C96096">
        <w:rPr>
          <w:rFonts w:ascii="Arial" w:hAnsi="Arial" w:cs="Arial"/>
          <w:b/>
          <w:sz w:val="22"/>
          <w:szCs w:val="22"/>
        </w:rPr>
        <w:t xml:space="preserve"> UE within the </w:t>
      </w:r>
      <w:r w:rsidR="0029146B">
        <w:rPr>
          <w:rFonts w:ascii="Arial" w:hAnsi="Arial" w:cs="Arial"/>
          <w:b/>
          <w:sz w:val="22"/>
          <w:szCs w:val="22"/>
        </w:rPr>
        <w:t xml:space="preserve">indicated </w:t>
      </w:r>
      <w:r w:rsidRPr="00C96096">
        <w:rPr>
          <w:rFonts w:ascii="Arial" w:hAnsi="Arial" w:cs="Arial"/>
          <w:b/>
          <w:sz w:val="22"/>
          <w:szCs w:val="22"/>
        </w:rPr>
        <w:t xml:space="preserve">group. </w:t>
      </w:r>
    </w:p>
    <w:p w14:paraId="32706900" w14:textId="1597FFF3" w:rsidR="005F0811" w:rsidRPr="00C96096" w:rsidRDefault="005F0811" w:rsidP="00C925AA">
      <w:pPr>
        <w:pStyle w:val="Heading1"/>
        <w:rPr>
          <w:rFonts w:ascii="Arial" w:hAnsi="Arial" w:cs="Arial"/>
          <w:i/>
          <w:sz w:val="32"/>
          <w:szCs w:val="32"/>
          <w:lang w:eastAsia="ja-JP"/>
        </w:rPr>
      </w:pPr>
      <w:r w:rsidRPr="00C96096">
        <w:rPr>
          <w:rFonts w:ascii="Arial" w:hAnsi="Arial" w:cs="Arial"/>
          <w:szCs w:val="32"/>
          <w:lang w:eastAsia="ja-JP"/>
        </w:rPr>
        <w:t xml:space="preserve">Uplink </w:t>
      </w:r>
      <w:r w:rsidR="00AF67B5" w:rsidRPr="00C96096">
        <w:rPr>
          <w:rFonts w:ascii="Arial" w:hAnsi="Arial" w:cs="Arial"/>
          <w:szCs w:val="32"/>
          <w:lang w:eastAsia="ja-JP"/>
        </w:rPr>
        <w:t xml:space="preserve">multi-panel fast operation </w:t>
      </w:r>
    </w:p>
    <w:p w14:paraId="342CF410" w14:textId="69E14A5C" w:rsidR="00BE6FD2" w:rsidRDefault="00C2789D" w:rsidP="00BE6FD2">
      <w:pPr>
        <w:spacing w:after="80"/>
        <w:rPr>
          <w:sz w:val="20"/>
          <w:szCs w:val="20"/>
          <w:lang w:eastAsia="zh-CN"/>
        </w:rPr>
      </w:pPr>
      <w:r w:rsidRPr="00C43D48">
        <w:rPr>
          <w:sz w:val="20"/>
          <w:szCs w:val="20"/>
          <w:lang w:eastAsia="zh-CN"/>
        </w:rPr>
        <w:t xml:space="preserve">Regarding the </w:t>
      </w:r>
      <w:r>
        <w:rPr>
          <w:sz w:val="20"/>
          <w:szCs w:val="20"/>
          <w:lang w:eastAsia="zh-CN"/>
        </w:rPr>
        <w:t xml:space="preserve">UL </w:t>
      </w:r>
      <w:r w:rsidRPr="00C43D48">
        <w:rPr>
          <w:sz w:val="20"/>
          <w:szCs w:val="20"/>
          <w:lang w:eastAsia="zh-CN"/>
        </w:rPr>
        <w:t xml:space="preserve">panel-specific beam selection, </w:t>
      </w:r>
      <w:r w:rsidR="00B50315">
        <w:rPr>
          <w:sz w:val="20"/>
          <w:szCs w:val="20"/>
          <w:lang w:eastAsia="zh-CN"/>
        </w:rPr>
        <w:t>certain</w:t>
      </w:r>
      <w:r w:rsidR="00B50315" w:rsidRPr="00C43D48">
        <w:rPr>
          <w:sz w:val="20"/>
          <w:szCs w:val="20"/>
          <w:lang w:eastAsia="zh-CN"/>
        </w:rPr>
        <w:t xml:space="preserve"> </w:t>
      </w:r>
      <w:r w:rsidR="00EF232A">
        <w:rPr>
          <w:sz w:val="20"/>
          <w:szCs w:val="20"/>
          <w:lang w:eastAsia="zh-CN"/>
        </w:rPr>
        <w:t xml:space="preserve">progress was </w:t>
      </w:r>
      <w:r w:rsidR="001826AB">
        <w:rPr>
          <w:sz w:val="20"/>
          <w:szCs w:val="20"/>
          <w:lang w:eastAsia="zh-CN"/>
        </w:rPr>
        <w:t xml:space="preserve">made </w:t>
      </w:r>
      <w:r w:rsidR="00EF232A">
        <w:rPr>
          <w:sz w:val="20"/>
          <w:szCs w:val="20"/>
          <w:lang w:eastAsia="zh-CN"/>
        </w:rPr>
        <w:t xml:space="preserve">until RAN1#98 </w:t>
      </w:r>
      <w:r w:rsidR="00B50315">
        <w:rPr>
          <w:sz w:val="20"/>
          <w:szCs w:val="20"/>
          <w:lang w:eastAsia="zh-CN"/>
        </w:rPr>
        <w:t xml:space="preserve">in Rel.16 </w:t>
      </w:r>
      <w:r w:rsidR="00EF232A">
        <w:rPr>
          <w:sz w:val="20"/>
          <w:szCs w:val="20"/>
          <w:lang w:eastAsia="zh-CN"/>
        </w:rPr>
        <w:t xml:space="preserve">and then </w:t>
      </w:r>
      <w:r w:rsidR="00C01FA1">
        <w:rPr>
          <w:sz w:val="20"/>
          <w:szCs w:val="20"/>
          <w:lang w:eastAsia="zh-CN"/>
        </w:rPr>
        <w:t xml:space="preserve">one </w:t>
      </w:r>
      <w:r w:rsidR="00EF232A">
        <w:rPr>
          <w:sz w:val="20"/>
          <w:szCs w:val="20"/>
          <w:lang w:eastAsia="zh-CN"/>
        </w:rPr>
        <w:t xml:space="preserve">conclusion came that this feature </w:t>
      </w:r>
      <w:r w:rsidR="00C01FA1">
        <w:rPr>
          <w:sz w:val="20"/>
          <w:szCs w:val="20"/>
          <w:lang w:eastAsia="zh-CN"/>
        </w:rPr>
        <w:t>can</w:t>
      </w:r>
      <w:r w:rsidR="00B50315">
        <w:rPr>
          <w:sz w:val="20"/>
          <w:szCs w:val="20"/>
          <w:lang w:eastAsia="zh-CN"/>
        </w:rPr>
        <w:t xml:space="preserve">not be supported in Rel.16 </w:t>
      </w:r>
      <w:r w:rsidR="00EF232A">
        <w:rPr>
          <w:sz w:val="20"/>
          <w:szCs w:val="20"/>
          <w:lang w:eastAsia="zh-CN"/>
        </w:rPr>
        <w:t>due to no</w:t>
      </w:r>
      <w:r w:rsidR="001B7512">
        <w:rPr>
          <w:sz w:val="20"/>
          <w:szCs w:val="20"/>
          <w:lang w:eastAsia="zh-CN"/>
        </w:rPr>
        <w:t xml:space="preserve"> </w:t>
      </w:r>
      <w:r w:rsidR="00EF232A">
        <w:rPr>
          <w:sz w:val="20"/>
          <w:szCs w:val="20"/>
          <w:lang w:eastAsia="zh-CN"/>
        </w:rPr>
        <w:t>consensus</w:t>
      </w:r>
      <w:r w:rsidR="00C01FA1">
        <w:rPr>
          <w:sz w:val="20"/>
          <w:szCs w:val="20"/>
          <w:lang w:eastAsia="zh-CN"/>
        </w:rPr>
        <w:t xml:space="preserve"> in RAN1</w:t>
      </w:r>
      <w:r w:rsidR="00EF232A">
        <w:rPr>
          <w:sz w:val="20"/>
          <w:szCs w:val="20"/>
          <w:lang w:eastAsia="zh-CN"/>
        </w:rPr>
        <w:t xml:space="preserve">. </w:t>
      </w:r>
      <w:r w:rsidR="00213805">
        <w:rPr>
          <w:sz w:val="20"/>
          <w:szCs w:val="20"/>
          <w:lang w:eastAsia="zh-CN"/>
        </w:rPr>
        <w:t>In</w:t>
      </w:r>
      <w:r w:rsidR="0001195E">
        <w:rPr>
          <w:sz w:val="20"/>
          <w:szCs w:val="20"/>
          <w:lang w:eastAsia="zh-CN"/>
        </w:rPr>
        <w:t xml:space="preserve"> Rel.17</w:t>
      </w:r>
      <w:r w:rsidR="00B47E15">
        <w:rPr>
          <w:sz w:val="20"/>
          <w:szCs w:val="20"/>
          <w:lang w:eastAsia="zh-CN"/>
        </w:rPr>
        <w:t xml:space="preserve">, </w:t>
      </w:r>
      <w:r w:rsidR="00B50315">
        <w:rPr>
          <w:sz w:val="20"/>
          <w:szCs w:val="20"/>
          <w:lang w:eastAsia="zh-CN"/>
        </w:rPr>
        <w:t xml:space="preserve">we would like to </w:t>
      </w:r>
      <w:r w:rsidR="0001195E">
        <w:rPr>
          <w:sz w:val="20"/>
          <w:szCs w:val="20"/>
          <w:lang w:eastAsia="zh-CN"/>
        </w:rPr>
        <w:t xml:space="preserve">continue </w:t>
      </w:r>
      <w:r w:rsidR="00B50315">
        <w:rPr>
          <w:sz w:val="20"/>
          <w:szCs w:val="20"/>
          <w:lang w:eastAsia="zh-CN"/>
        </w:rPr>
        <w:t>to discuss</w:t>
      </w:r>
      <w:r w:rsidR="0001195E">
        <w:rPr>
          <w:sz w:val="20"/>
          <w:szCs w:val="20"/>
          <w:lang w:eastAsia="zh-CN"/>
        </w:rPr>
        <w:t>, design</w:t>
      </w:r>
      <w:r w:rsidR="00B50315">
        <w:rPr>
          <w:sz w:val="20"/>
          <w:szCs w:val="20"/>
          <w:lang w:eastAsia="zh-CN"/>
        </w:rPr>
        <w:t xml:space="preserve"> and </w:t>
      </w:r>
      <w:r w:rsidR="00B47E15">
        <w:rPr>
          <w:sz w:val="20"/>
          <w:szCs w:val="20"/>
          <w:lang w:eastAsia="zh-CN"/>
        </w:rPr>
        <w:t xml:space="preserve">specify </w:t>
      </w:r>
      <w:r w:rsidR="00B50315">
        <w:rPr>
          <w:sz w:val="20"/>
          <w:szCs w:val="20"/>
          <w:lang w:eastAsia="zh-CN"/>
        </w:rPr>
        <w:t xml:space="preserve">(if necessary) </w:t>
      </w:r>
      <w:r w:rsidR="00BE6FD2">
        <w:rPr>
          <w:sz w:val="20"/>
          <w:szCs w:val="20"/>
          <w:lang w:eastAsia="zh-CN"/>
        </w:rPr>
        <w:t>the feature of</w:t>
      </w:r>
      <w:r w:rsidR="00B50315">
        <w:rPr>
          <w:sz w:val="20"/>
          <w:szCs w:val="20"/>
          <w:lang w:eastAsia="zh-CN"/>
        </w:rPr>
        <w:t xml:space="preserve"> fast UL panel </w:t>
      </w:r>
      <w:r w:rsidR="00BE6FD2">
        <w:rPr>
          <w:sz w:val="20"/>
          <w:szCs w:val="20"/>
          <w:lang w:eastAsia="zh-CN"/>
        </w:rPr>
        <w:t xml:space="preserve">selection. </w:t>
      </w:r>
      <w:r w:rsidR="00BE6FD2">
        <w:rPr>
          <w:sz w:val="20"/>
          <w:lang w:eastAsia="ja-JP"/>
        </w:rPr>
        <w:t xml:space="preserve">In what follows, we would </w:t>
      </w:r>
      <w:r w:rsidR="00BE6FD2">
        <w:rPr>
          <w:sz w:val="20"/>
          <w:lang w:eastAsia="ja-JP"/>
        </w:rPr>
        <w:lastRenderedPageBreak/>
        <w:t xml:space="preserve">like to touch a fundamental issue for UL fast panel selection based on unified TCI state, </w:t>
      </w:r>
      <w:proofErr w:type="gramStart"/>
      <w:r w:rsidR="00BE6FD2">
        <w:rPr>
          <w:sz w:val="20"/>
          <w:lang w:eastAsia="ja-JP"/>
        </w:rPr>
        <w:t>i.e.</w:t>
      </w:r>
      <w:proofErr w:type="gramEnd"/>
      <w:r w:rsidR="00BE6FD2">
        <w:rPr>
          <w:sz w:val="20"/>
          <w:lang w:eastAsia="ja-JP"/>
        </w:rPr>
        <w:t xml:space="preserve"> association between panel and TCI state, then discuss how to update such association in a dynamic manner.</w:t>
      </w:r>
    </w:p>
    <w:p w14:paraId="08E8D70F" w14:textId="2F6B5942" w:rsidR="00B50315" w:rsidRPr="00C96096" w:rsidRDefault="00E11552" w:rsidP="00B50315">
      <w:pPr>
        <w:pStyle w:val="Heading2"/>
        <w:rPr>
          <w:rFonts w:ascii="Arial" w:hAnsi="Arial" w:cs="Arial"/>
          <w:szCs w:val="24"/>
          <w:lang w:eastAsia="ja-JP"/>
        </w:rPr>
      </w:pPr>
      <w:r>
        <w:rPr>
          <w:rFonts w:ascii="Arial" w:hAnsi="Arial" w:cs="Arial"/>
          <w:szCs w:val="24"/>
          <w:lang w:eastAsia="ja-JP"/>
        </w:rPr>
        <w:t xml:space="preserve">Association </w:t>
      </w:r>
      <w:r w:rsidR="00EC07F5">
        <w:rPr>
          <w:rFonts w:ascii="Arial" w:hAnsi="Arial" w:cs="Arial"/>
          <w:szCs w:val="24"/>
          <w:lang w:eastAsia="ja-JP"/>
        </w:rPr>
        <w:t xml:space="preserve">with </w:t>
      </w:r>
      <w:r>
        <w:rPr>
          <w:rFonts w:ascii="Arial" w:hAnsi="Arial" w:cs="Arial"/>
          <w:szCs w:val="24"/>
          <w:lang w:eastAsia="ja-JP"/>
        </w:rPr>
        <w:t xml:space="preserve">UE </w:t>
      </w:r>
      <w:r w:rsidR="00B50315" w:rsidRPr="00C96096">
        <w:rPr>
          <w:rFonts w:ascii="Arial" w:hAnsi="Arial" w:cs="Arial"/>
          <w:szCs w:val="24"/>
          <w:lang w:eastAsia="ja-JP"/>
        </w:rPr>
        <w:t>panel</w:t>
      </w:r>
      <w:r w:rsidR="00EC07F5">
        <w:rPr>
          <w:rFonts w:ascii="Arial" w:hAnsi="Arial" w:cs="Arial"/>
          <w:szCs w:val="24"/>
          <w:lang w:eastAsia="ja-JP"/>
        </w:rPr>
        <w:t>s</w:t>
      </w:r>
    </w:p>
    <w:p w14:paraId="6B184FA6" w14:textId="77777777" w:rsidR="002C39E1" w:rsidRDefault="005D4463" w:rsidP="005D4463">
      <w:pPr>
        <w:spacing w:after="80"/>
        <w:rPr>
          <w:sz w:val="20"/>
        </w:rPr>
      </w:pPr>
      <w:r w:rsidRPr="00C96096">
        <w:rPr>
          <w:sz w:val="20"/>
        </w:rPr>
        <w:t xml:space="preserve">Intuitively </w:t>
      </w:r>
      <w:r w:rsidR="00A95A23">
        <w:rPr>
          <w:sz w:val="20"/>
        </w:rPr>
        <w:t xml:space="preserve">for </w:t>
      </w:r>
      <w:r>
        <w:rPr>
          <w:sz w:val="20"/>
        </w:rPr>
        <w:t xml:space="preserve">designing a panel-specific UL transmission, one may create a panel ID for each panel entity. </w:t>
      </w:r>
      <w:r w:rsidR="00A95A23">
        <w:rPr>
          <w:sz w:val="20"/>
        </w:rPr>
        <w:t xml:space="preserve">Afterwards </w:t>
      </w:r>
      <w:r>
        <w:rPr>
          <w:sz w:val="20"/>
        </w:rPr>
        <w:t xml:space="preserve">UE reports its panel-related information to NW </w:t>
      </w:r>
      <w:r w:rsidR="00A95A23">
        <w:rPr>
          <w:sz w:val="20"/>
        </w:rPr>
        <w:t>associated with</w:t>
      </w:r>
      <w:r>
        <w:rPr>
          <w:sz w:val="20"/>
        </w:rPr>
        <w:t xml:space="preserve"> such </w:t>
      </w:r>
      <w:r w:rsidR="00A95A23">
        <w:rPr>
          <w:sz w:val="20"/>
        </w:rPr>
        <w:t>panel</w:t>
      </w:r>
      <w:r>
        <w:rPr>
          <w:sz w:val="20"/>
        </w:rPr>
        <w:t xml:space="preserve"> ID. Note that such ID may not directly reflect UE’s physical antenna panel implementation, it </w:t>
      </w:r>
      <w:r w:rsidR="00A95A23">
        <w:rPr>
          <w:sz w:val="20"/>
        </w:rPr>
        <w:t xml:space="preserve">could </w:t>
      </w:r>
      <w:r>
        <w:rPr>
          <w:sz w:val="20"/>
        </w:rPr>
        <w:t xml:space="preserve">map to </w:t>
      </w:r>
      <w:r w:rsidR="00002D79">
        <w:rPr>
          <w:sz w:val="20"/>
        </w:rPr>
        <w:t>proper</w:t>
      </w:r>
      <w:r w:rsidR="00A95A23">
        <w:rPr>
          <w:sz w:val="20"/>
        </w:rPr>
        <w:t xml:space="preserve"> </w:t>
      </w:r>
      <w:r>
        <w:rPr>
          <w:sz w:val="20"/>
        </w:rPr>
        <w:t xml:space="preserve">terminology in specification. One good example in our view would be SRS resource set with usage as ‘Beam Management’. </w:t>
      </w:r>
      <w:r w:rsidR="00D504CE">
        <w:rPr>
          <w:sz w:val="20"/>
        </w:rPr>
        <w:t xml:space="preserve">From Rel.15, UE report its capability on how many SRS resource set(s) it </w:t>
      </w:r>
      <w:r w:rsidR="00A95A23">
        <w:rPr>
          <w:sz w:val="20"/>
        </w:rPr>
        <w:t>supports</w:t>
      </w:r>
      <w:r w:rsidR="00D504CE">
        <w:rPr>
          <w:sz w:val="20"/>
        </w:rPr>
        <w:t xml:space="preserve"> </w:t>
      </w:r>
      <w:r w:rsidR="00002D79">
        <w:rPr>
          <w:sz w:val="20"/>
        </w:rPr>
        <w:t>for</w:t>
      </w:r>
      <w:r w:rsidR="00D504CE">
        <w:rPr>
          <w:sz w:val="20"/>
        </w:rPr>
        <w:t xml:space="preserve"> simultaneous</w:t>
      </w:r>
      <w:r w:rsidR="00002D79">
        <w:rPr>
          <w:sz w:val="20"/>
        </w:rPr>
        <w:t xml:space="preserve"> UL beam sweeping. Such capability can be viewed by NW as how many UL antenna panels deployed at this UE.</w:t>
      </w:r>
      <w:r w:rsidR="00A95A23">
        <w:rPr>
          <w:sz w:val="20"/>
        </w:rPr>
        <w:t xml:space="preserve"> </w:t>
      </w:r>
    </w:p>
    <w:p w14:paraId="6593914B" w14:textId="17BC9C00" w:rsidR="002C39E1" w:rsidRDefault="00A95A23" w:rsidP="005D4463">
      <w:pPr>
        <w:spacing w:after="80"/>
        <w:rPr>
          <w:sz w:val="20"/>
          <w:lang w:eastAsia="zh-CN"/>
        </w:rPr>
      </w:pPr>
      <w:r>
        <w:rPr>
          <w:sz w:val="20"/>
        </w:rPr>
        <w:t xml:space="preserve">Hence, we would like to keep our proposal to get align with </w:t>
      </w:r>
      <w:r w:rsidR="002C39E1">
        <w:rPr>
          <w:sz w:val="20"/>
        </w:rPr>
        <w:t xml:space="preserve">the highlighted part in </w:t>
      </w:r>
      <w:r>
        <w:rPr>
          <w:sz w:val="20"/>
        </w:rPr>
        <w:t>following agreement made in RAN1</w:t>
      </w:r>
      <w:r>
        <w:rPr>
          <w:rFonts w:hint="eastAsia"/>
          <w:sz w:val="20"/>
          <w:lang w:eastAsia="zh-CN"/>
        </w:rPr>
        <w:t>#104</w:t>
      </w:r>
      <w:r w:rsidR="002C39E1">
        <w:rPr>
          <w:sz w:val="20"/>
          <w:lang w:eastAsia="zh-CN"/>
        </w:rPr>
        <w:t>e</w:t>
      </w:r>
      <w:r>
        <w:rPr>
          <w:sz w:val="20"/>
          <w:lang w:eastAsia="zh-CN"/>
        </w:rPr>
        <w:t>.</w:t>
      </w:r>
      <w:r w:rsidR="002C39E1">
        <w:rPr>
          <w:sz w:val="20"/>
          <w:lang w:eastAsia="zh-CN"/>
        </w:rPr>
        <w:t xml:space="preserv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A95A23" w14:paraId="62CD01F7" w14:textId="77777777" w:rsidTr="00C96096">
        <w:trPr>
          <w:trHeight w:val="1138"/>
        </w:trPr>
        <w:tc>
          <w:tcPr>
            <w:tcW w:w="9639" w:type="dxa"/>
          </w:tcPr>
          <w:p w14:paraId="625DF671" w14:textId="77777777" w:rsidR="00A95A23" w:rsidRPr="00E11552" w:rsidRDefault="00A95A23" w:rsidP="009846D5">
            <w:pPr>
              <w:autoSpaceDE/>
              <w:autoSpaceDN/>
              <w:adjustRightInd/>
              <w:spacing w:after="0"/>
              <w:jc w:val="left"/>
              <w:rPr>
                <w:rFonts w:ascii="Times" w:eastAsia="Batang" w:hAnsi="Times" w:cs="Times"/>
                <w:sz w:val="20"/>
                <w:szCs w:val="24"/>
                <w:lang w:val="en-GB"/>
              </w:rPr>
            </w:pPr>
            <w:r w:rsidRPr="00E11552">
              <w:rPr>
                <w:rFonts w:ascii="Times" w:eastAsia="Batang" w:hAnsi="Times" w:cs="Times"/>
                <w:b/>
                <w:bCs/>
                <w:sz w:val="20"/>
                <w:szCs w:val="20"/>
                <w:highlight w:val="green"/>
                <w:lang w:val="en-GB"/>
              </w:rPr>
              <w:t>Agreement</w:t>
            </w:r>
          </w:p>
          <w:p w14:paraId="49C43281" w14:textId="77777777" w:rsidR="00A95A23" w:rsidRPr="00E11552" w:rsidRDefault="00A95A23" w:rsidP="009846D5">
            <w:pPr>
              <w:autoSpaceDE/>
              <w:autoSpaceDN/>
              <w:adjustRightInd/>
              <w:spacing w:after="0"/>
              <w:rPr>
                <w:rFonts w:ascii="Times" w:eastAsia="Batang" w:hAnsi="Times" w:cs="Times"/>
                <w:sz w:val="20"/>
                <w:szCs w:val="24"/>
                <w:lang w:val="en-GB"/>
              </w:rPr>
            </w:pPr>
            <w:r w:rsidRPr="00E11552">
              <w:rPr>
                <w:rFonts w:ascii="Times" w:eastAsia="Batang" w:hAnsi="Times" w:cs="Times"/>
                <w:sz w:val="20"/>
                <w:szCs w:val="20"/>
                <w:lang w:val="en-GB"/>
              </w:rPr>
              <w:t>On Rel.17 enhancement for facilitating fast uplink panel selection,</w:t>
            </w:r>
          </w:p>
          <w:p w14:paraId="06D25675" w14:textId="77777777" w:rsidR="00A95A23" w:rsidRPr="00E11552" w:rsidRDefault="00A95A23" w:rsidP="009846D5">
            <w:pPr>
              <w:numPr>
                <w:ilvl w:val="0"/>
                <w:numId w:val="70"/>
              </w:numPr>
              <w:autoSpaceDE/>
              <w:autoSpaceDN/>
              <w:adjustRightInd/>
              <w:snapToGrid/>
              <w:spacing w:after="0"/>
              <w:jc w:val="left"/>
              <w:rPr>
                <w:rFonts w:ascii="Times" w:eastAsia="Batang" w:hAnsi="Times" w:cs="Times"/>
                <w:sz w:val="24"/>
                <w:szCs w:val="24"/>
                <w:lang w:val="en-GB"/>
              </w:rPr>
            </w:pPr>
            <w:r w:rsidRPr="00E11552">
              <w:rPr>
                <w:rFonts w:ascii="Times" w:eastAsia="Batang" w:hAnsi="Times" w:cs="Times"/>
                <w:sz w:val="20"/>
                <w:szCs w:val="20"/>
                <w:lang w:val="en-GB"/>
              </w:rPr>
              <w:t>Rel.17 TCI state update (based on MAC CE + DCI along with the necessary TCI state activation, or MAC CE only) can be used for UE UL panel selection:</w:t>
            </w:r>
          </w:p>
          <w:p w14:paraId="4E4B86F1" w14:textId="77777777" w:rsidR="00A95A23" w:rsidRPr="00E11552" w:rsidRDefault="00A95A23" w:rsidP="009846D5">
            <w:pPr>
              <w:numPr>
                <w:ilvl w:val="0"/>
                <w:numId w:val="71"/>
              </w:numPr>
              <w:autoSpaceDE/>
              <w:autoSpaceDN/>
              <w:adjustRightInd/>
              <w:snapToGrid/>
              <w:spacing w:after="0"/>
              <w:jc w:val="left"/>
              <w:rPr>
                <w:rFonts w:ascii="Times" w:eastAsia="Batang" w:hAnsi="Times" w:cs="Times"/>
                <w:sz w:val="24"/>
                <w:szCs w:val="24"/>
                <w:lang w:val="en-GB"/>
              </w:rPr>
            </w:pPr>
            <w:proofErr w:type="gramStart"/>
            <w:r w:rsidRPr="00E11552">
              <w:rPr>
                <w:rFonts w:ascii="Times" w:eastAsia="Batang" w:hAnsi="Times" w:cs="Times"/>
                <w:sz w:val="20"/>
                <w:szCs w:val="20"/>
                <w:lang w:val="en-GB"/>
              </w:rPr>
              <w:t>FFS :</w:t>
            </w:r>
            <w:proofErr w:type="gramEnd"/>
            <w:r w:rsidRPr="00E11552">
              <w:rPr>
                <w:rFonts w:ascii="Times" w:eastAsia="Batang" w:hAnsi="Times" w:cs="Times"/>
                <w:sz w:val="20"/>
                <w:szCs w:val="20"/>
                <w:lang w:val="en-GB"/>
              </w:rPr>
              <w:t xml:space="preserve"> Whether specification support for this feature is necessary and if so the details of such spec support, e.g.  </w:t>
            </w:r>
          </w:p>
          <w:p w14:paraId="4284AD7B" w14:textId="77777777" w:rsidR="00A95A23" w:rsidRPr="00E11552" w:rsidRDefault="00A95A23" w:rsidP="009846D5">
            <w:pPr>
              <w:numPr>
                <w:ilvl w:val="1"/>
                <w:numId w:val="68"/>
              </w:numPr>
              <w:autoSpaceDE/>
              <w:autoSpaceDN/>
              <w:adjustRightInd/>
              <w:snapToGrid/>
              <w:spacing w:after="0"/>
              <w:jc w:val="left"/>
              <w:rPr>
                <w:rFonts w:ascii="Times" w:eastAsia="Batang" w:hAnsi="Times" w:cs="Times"/>
                <w:sz w:val="20"/>
                <w:szCs w:val="24"/>
                <w:lang w:val="en-GB" w:eastAsia="x-none"/>
              </w:rPr>
            </w:pPr>
            <w:r w:rsidRPr="00E11552">
              <w:rPr>
                <w:rFonts w:ascii="Times" w:eastAsia="Batang" w:hAnsi="Times" w:cs="Times"/>
                <w:sz w:val="20"/>
                <w:szCs w:val="24"/>
                <w:lang w:val="en-GB" w:eastAsia="x-none"/>
              </w:rPr>
              <w:t>Additional spec support in TCI state definition to accommodate UL panel</w:t>
            </w:r>
          </w:p>
          <w:p w14:paraId="77003108" w14:textId="77777777" w:rsidR="00A95A23" w:rsidRPr="00E11552" w:rsidRDefault="00A95A23" w:rsidP="009846D5">
            <w:pPr>
              <w:numPr>
                <w:ilvl w:val="1"/>
                <w:numId w:val="68"/>
              </w:numPr>
              <w:autoSpaceDE/>
              <w:autoSpaceDN/>
              <w:adjustRightInd/>
              <w:snapToGrid/>
              <w:spacing w:after="0"/>
              <w:jc w:val="left"/>
              <w:rPr>
                <w:rFonts w:ascii="Times" w:eastAsia="Batang" w:hAnsi="Times" w:cs="Times"/>
                <w:sz w:val="20"/>
                <w:szCs w:val="24"/>
                <w:lang w:val="en-GB" w:eastAsia="x-none"/>
              </w:rPr>
            </w:pPr>
            <w:r w:rsidRPr="00E11552">
              <w:rPr>
                <w:rFonts w:ascii="Times" w:eastAsia="Batang" w:hAnsi="Times" w:cs="Times"/>
                <w:sz w:val="20"/>
                <w:szCs w:val="24"/>
                <w:lang w:val="en-GB" w:eastAsia="x-none"/>
              </w:rPr>
              <w:t>UE reporting to facilitate UL panel selection</w:t>
            </w:r>
          </w:p>
          <w:p w14:paraId="5D65E894" w14:textId="77777777" w:rsidR="00A95A23" w:rsidRPr="00E11552" w:rsidRDefault="00A95A23" w:rsidP="009846D5">
            <w:pPr>
              <w:numPr>
                <w:ilvl w:val="1"/>
                <w:numId w:val="68"/>
              </w:numPr>
              <w:autoSpaceDE/>
              <w:autoSpaceDN/>
              <w:adjustRightInd/>
              <w:snapToGrid/>
              <w:spacing w:after="0"/>
              <w:jc w:val="left"/>
              <w:rPr>
                <w:rFonts w:ascii="Times" w:eastAsia="Batang" w:hAnsi="Times" w:cs="Times"/>
                <w:sz w:val="20"/>
                <w:szCs w:val="24"/>
                <w:lang w:val="en-GB" w:eastAsia="x-none"/>
              </w:rPr>
            </w:pPr>
            <w:r w:rsidRPr="00E11552">
              <w:rPr>
                <w:rFonts w:ascii="Times" w:eastAsia="Batang" w:hAnsi="Times" w:cs="Times"/>
                <w:sz w:val="20"/>
                <w:szCs w:val="24"/>
                <w:lang w:val="en-GB" w:eastAsia="x-none"/>
              </w:rPr>
              <w:t xml:space="preserve">UE reporting, </w:t>
            </w:r>
            <w:proofErr w:type="gramStart"/>
            <w:r w:rsidRPr="00E11552">
              <w:rPr>
                <w:rFonts w:ascii="Times" w:eastAsia="Batang" w:hAnsi="Times" w:cs="Times"/>
                <w:sz w:val="20"/>
                <w:szCs w:val="24"/>
                <w:lang w:val="en-GB" w:eastAsia="x-none"/>
              </w:rPr>
              <w:t>e.g.</w:t>
            </w:r>
            <w:proofErr w:type="gramEnd"/>
            <w:r w:rsidRPr="00E11552">
              <w:rPr>
                <w:rFonts w:ascii="Times" w:eastAsia="Batang" w:hAnsi="Times" w:cs="Times"/>
                <w:sz w:val="20"/>
                <w:szCs w:val="24"/>
                <w:lang w:val="en-GB" w:eastAsia="x-none"/>
              </w:rPr>
              <w:t xml:space="preserve"> panel-specific report, including UE -panel state, e.g. inactive, active for DL /UL measurement, active for DL reception only, active for UL transmission, or other combination(s) of UE -panel states</w:t>
            </w:r>
          </w:p>
          <w:p w14:paraId="27B8421C" w14:textId="4777401B" w:rsidR="002C39E1" w:rsidRPr="002C39E1" w:rsidRDefault="00A95A23">
            <w:pPr>
              <w:numPr>
                <w:ilvl w:val="1"/>
                <w:numId w:val="68"/>
              </w:numPr>
              <w:autoSpaceDE/>
              <w:autoSpaceDN/>
              <w:adjustRightInd/>
              <w:snapToGrid/>
              <w:spacing w:after="0"/>
              <w:jc w:val="left"/>
              <w:rPr>
                <w:rFonts w:ascii="Times" w:eastAsia="Batang" w:hAnsi="Times" w:cs="Times"/>
                <w:sz w:val="20"/>
                <w:szCs w:val="24"/>
                <w:lang w:val="en-GB" w:eastAsia="x-none"/>
              </w:rPr>
            </w:pPr>
            <w:r w:rsidRPr="00C96096">
              <w:rPr>
                <w:rFonts w:ascii="Times" w:eastAsia="Batang" w:hAnsi="Times" w:cs="Times"/>
                <w:sz w:val="20"/>
                <w:szCs w:val="24"/>
                <w:highlight w:val="yellow"/>
                <w:lang w:val="en-GB" w:eastAsia="x-none"/>
              </w:rPr>
              <w:t>Support for linking or association of UE panels with</w:t>
            </w:r>
            <w:r w:rsidRPr="00E11552">
              <w:rPr>
                <w:rFonts w:ascii="Times" w:eastAsia="Batang" w:hAnsi="Times" w:cs="Times"/>
                <w:sz w:val="20"/>
                <w:szCs w:val="24"/>
                <w:lang w:val="en-GB" w:eastAsia="x-none"/>
              </w:rPr>
              <w:t xml:space="preserve"> CSI-RS/SSB resources or resource sets, </w:t>
            </w:r>
            <w:r w:rsidRPr="00C96096">
              <w:rPr>
                <w:rFonts w:ascii="Times" w:eastAsia="Batang" w:hAnsi="Times" w:cs="Times"/>
                <w:sz w:val="20"/>
                <w:szCs w:val="24"/>
                <w:highlight w:val="yellow"/>
                <w:lang w:val="en-GB" w:eastAsia="x-none"/>
              </w:rPr>
              <w:t>SRS resource sets,</w:t>
            </w:r>
            <w:r w:rsidRPr="00E11552">
              <w:rPr>
                <w:rFonts w:ascii="Times" w:eastAsia="Batang" w:hAnsi="Times" w:cs="Times"/>
                <w:sz w:val="20"/>
                <w:szCs w:val="24"/>
                <w:lang w:val="en-GB" w:eastAsia="x-none"/>
              </w:rPr>
              <w:t xml:space="preserve"> and/or PUCCH resource groups, etc.</w:t>
            </w:r>
          </w:p>
        </w:tc>
      </w:tr>
    </w:tbl>
    <w:p w14:paraId="4F476E92" w14:textId="7BC937FB" w:rsidR="00A95A23" w:rsidRPr="00F7513B" w:rsidRDefault="00A95A23" w:rsidP="00C96096">
      <w:pPr>
        <w:pStyle w:val="ListParagraph"/>
        <w:numPr>
          <w:ilvl w:val="0"/>
          <w:numId w:val="32"/>
        </w:numPr>
        <w:spacing w:before="80" w:after="80"/>
        <w:rPr>
          <w:rFonts w:ascii="Arial" w:hAnsi="Arial" w:cs="Arial"/>
          <w:b/>
        </w:rPr>
      </w:pPr>
      <w:r w:rsidRPr="00C96096">
        <w:rPr>
          <w:rFonts w:ascii="Arial" w:hAnsi="Arial" w:cs="Arial"/>
          <w:b/>
          <w:bCs/>
          <w:sz w:val="22"/>
          <w:szCs w:val="20"/>
        </w:rPr>
        <w:t>:</w:t>
      </w:r>
      <w:r w:rsidRPr="00C96096">
        <w:rPr>
          <w:rFonts w:ascii="Arial" w:hAnsi="Arial" w:cs="Arial"/>
          <w:b/>
          <w:bCs/>
          <w:sz w:val="20"/>
          <w:szCs w:val="20"/>
        </w:rPr>
        <w:t xml:space="preserve"> </w:t>
      </w:r>
      <w:r w:rsidRPr="00C96096">
        <w:rPr>
          <w:rFonts w:ascii="Arial" w:hAnsi="Arial" w:cs="Arial"/>
          <w:b/>
          <w:sz w:val="22"/>
          <w:szCs w:val="22"/>
        </w:rPr>
        <w:t>Support to link or associate UL panels with SRS resource sets for UL fast panel selection.</w:t>
      </w:r>
    </w:p>
    <w:p w14:paraId="53527140" w14:textId="46FD5FAD" w:rsidR="00E11552" w:rsidRPr="00C96096" w:rsidRDefault="00002D79">
      <w:pPr>
        <w:spacing w:before="80" w:after="80"/>
        <w:rPr>
          <w:sz w:val="20"/>
        </w:rPr>
      </w:pPr>
      <w:r>
        <w:rPr>
          <w:sz w:val="20"/>
        </w:rPr>
        <w:t>However, as some UE vendors pointed out in a few of previous meetings, the specification should not be designed in a way that forces UE to expose its antenna implementation</w:t>
      </w:r>
      <w:r w:rsidR="00D8132D">
        <w:rPr>
          <w:sz w:val="20"/>
        </w:rPr>
        <w:t>.</w:t>
      </w:r>
      <w:r w:rsidR="00FE0ABB">
        <w:rPr>
          <w:sz w:val="20"/>
        </w:rPr>
        <w:t xml:space="preserve"> It implies that such explicit signaling on panel ID would be not be acceptable. </w:t>
      </w:r>
      <w:r w:rsidR="002C39E1">
        <w:rPr>
          <w:sz w:val="20"/>
        </w:rPr>
        <w:t xml:space="preserve">In addition, when NR system operates based on DL beam sweeping and beam correspondence, there could be no SRS for BM configured for UE. </w:t>
      </w:r>
      <w:r w:rsidR="00FE0ABB">
        <w:rPr>
          <w:sz w:val="20"/>
        </w:rPr>
        <w:t xml:space="preserve">With this </w:t>
      </w:r>
      <w:r w:rsidR="00EC07F5">
        <w:rPr>
          <w:sz w:val="20"/>
        </w:rPr>
        <w:t xml:space="preserve">compromised </w:t>
      </w:r>
      <w:r w:rsidR="00FE0ABB">
        <w:rPr>
          <w:sz w:val="20"/>
        </w:rPr>
        <w:t xml:space="preserve">understanding, RAN1 achieved following agreements </w:t>
      </w:r>
      <w:r w:rsidR="00D317A1">
        <w:rPr>
          <w:sz w:val="20"/>
        </w:rPr>
        <w:t xml:space="preserve">on </w:t>
      </w:r>
      <w:r w:rsidR="00FE0ABB">
        <w:rPr>
          <w:sz w:val="20"/>
        </w:rPr>
        <w:t>implicit method for panel-specific selection.</w:t>
      </w:r>
      <w:r w:rsidR="00D8132D">
        <w:rPr>
          <w:sz w:val="20"/>
        </w:rPr>
        <w:t xml:space="preserv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E11552" w14:paraId="0AE1622B" w14:textId="77777777" w:rsidTr="00C96096">
        <w:trPr>
          <w:trHeight w:val="1138"/>
        </w:trPr>
        <w:tc>
          <w:tcPr>
            <w:tcW w:w="9639" w:type="dxa"/>
          </w:tcPr>
          <w:p w14:paraId="3BE2C9A2" w14:textId="77777777" w:rsidR="00E11552" w:rsidRPr="00E11552" w:rsidRDefault="00E11552" w:rsidP="00E11552">
            <w:pPr>
              <w:autoSpaceDE/>
              <w:autoSpaceDN/>
              <w:adjustRightInd/>
              <w:snapToGrid/>
              <w:spacing w:after="0"/>
              <w:rPr>
                <w:rFonts w:ascii="Times" w:eastAsia="Batang" w:hAnsi="Times"/>
                <w:sz w:val="20"/>
                <w:szCs w:val="24"/>
                <w:lang w:val="en-GB"/>
              </w:rPr>
            </w:pPr>
            <w:r w:rsidRPr="00E11552">
              <w:rPr>
                <w:rFonts w:ascii="Times" w:eastAsia="Batang" w:hAnsi="Times"/>
                <w:b/>
                <w:bCs/>
                <w:sz w:val="20"/>
                <w:szCs w:val="24"/>
                <w:highlight w:val="green"/>
                <w:lang w:val="en-GB"/>
              </w:rPr>
              <w:t>Agreement</w:t>
            </w:r>
          </w:p>
          <w:p w14:paraId="065E1031" w14:textId="77777777" w:rsidR="00E11552" w:rsidRPr="00E11552" w:rsidRDefault="00E11552" w:rsidP="00E11552">
            <w:pPr>
              <w:autoSpaceDE/>
              <w:autoSpaceDN/>
              <w:adjustRightInd/>
              <w:snapToGrid/>
              <w:spacing w:after="0"/>
              <w:rPr>
                <w:rFonts w:ascii="Times" w:eastAsia="Batang" w:hAnsi="Times"/>
                <w:sz w:val="20"/>
                <w:szCs w:val="24"/>
                <w:lang w:val="en-GB"/>
              </w:rPr>
            </w:pPr>
            <w:r w:rsidRPr="00E11552">
              <w:rPr>
                <w:rFonts w:ascii="Times" w:eastAsia="Batang" w:hAnsi="Times"/>
                <w:sz w:val="20"/>
                <w:szCs w:val="24"/>
                <w:lang w:val="en-GB"/>
              </w:rPr>
              <w:t>On Rel.17 enhancement for facilitating fast uplink panel selection, for discussion purpose, a panel entity corresponds to one or more RS resources:</w:t>
            </w:r>
          </w:p>
          <w:p w14:paraId="619FCE16" w14:textId="77777777" w:rsidR="00E11552" w:rsidRPr="00E11552" w:rsidRDefault="00E11552" w:rsidP="00E11552">
            <w:pPr>
              <w:numPr>
                <w:ilvl w:val="0"/>
                <w:numId w:val="72"/>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For CSI/beam reporting, the RS resource is an RS associated with measurement and/or reporting</w:t>
            </w:r>
          </w:p>
          <w:p w14:paraId="4AB21B3A" w14:textId="77777777" w:rsidR="00E11552" w:rsidRPr="00E11552" w:rsidRDefault="00E11552" w:rsidP="00E11552">
            <w:pPr>
              <w:numPr>
                <w:ilvl w:val="0"/>
                <w:numId w:val="72"/>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For beam indication, the RS resource is a source RS for UL TX spatial filter information</w:t>
            </w:r>
          </w:p>
          <w:p w14:paraId="2DCB55DD" w14:textId="77777777" w:rsidR="00E11552" w:rsidRPr="00E11552" w:rsidRDefault="00E11552" w:rsidP="00E11552">
            <w:pPr>
              <w:numPr>
                <w:ilvl w:val="0"/>
                <w:numId w:val="72"/>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For one RS resource, the corresponding panel entity may vary and is controlled by the UE, and whether/how to maintain a common understanding between gNB and UE can be further discussed/decided</w:t>
            </w:r>
          </w:p>
          <w:p w14:paraId="6CA9D84C" w14:textId="77777777" w:rsidR="00E11552" w:rsidRPr="00E11552" w:rsidRDefault="00E11552" w:rsidP="00E11552">
            <w:pPr>
              <w:numPr>
                <w:ilvl w:val="0"/>
                <w:numId w:val="72"/>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The above does not preclude possibility that an RS resource can be mapped to multiple panels</w:t>
            </w:r>
          </w:p>
          <w:p w14:paraId="4ADBD3B8" w14:textId="77777777" w:rsidR="00E11552" w:rsidRPr="00E11552" w:rsidRDefault="00E11552" w:rsidP="00E11552">
            <w:pPr>
              <w:numPr>
                <w:ilvl w:val="0"/>
                <w:numId w:val="72"/>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The one or more RS resources may correspond to one or more RS resource set(s) depending on further discussion/decision</w:t>
            </w:r>
          </w:p>
          <w:p w14:paraId="16C7D274" w14:textId="3F609965" w:rsidR="002C39E1" w:rsidRPr="002C39E1" w:rsidRDefault="00E11552">
            <w:pPr>
              <w:numPr>
                <w:ilvl w:val="0"/>
                <w:numId w:val="72"/>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Specification should not be designed in such a way that the UE is required to disclose its antenna implementation</w:t>
            </w:r>
          </w:p>
        </w:tc>
      </w:tr>
    </w:tbl>
    <w:p w14:paraId="7702DBE5" w14:textId="79C10C98" w:rsidR="00B50315" w:rsidRDefault="00EC07F5" w:rsidP="00EC07F5">
      <w:pPr>
        <w:spacing w:before="80" w:after="80"/>
        <w:rPr>
          <w:sz w:val="20"/>
        </w:rPr>
      </w:pPr>
      <w:r>
        <w:rPr>
          <w:sz w:val="20"/>
        </w:rPr>
        <w:t>The implicit logic chain of associating UE panel(s) can be depicted as follows</w:t>
      </w:r>
      <w:r w:rsidR="00B50315">
        <w:rPr>
          <w:sz w:val="20"/>
        </w:rPr>
        <w:t>.</w:t>
      </w:r>
      <w:r>
        <w:rPr>
          <w:sz w:val="20"/>
        </w:rPr>
        <w:t xml:space="preserve"> </w:t>
      </w:r>
      <w:r w:rsidR="00F874FE">
        <w:rPr>
          <w:sz w:val="20"/>
        </w:rPr>
        <w:t>In beam measurement/reporting procedure</w:t>
      </w:r>
      <w:r>
        <w:rPr>
          <w:sz w:val="20"/>
        </w:rPr>
        <w:t xml:space="preserve">, a UE </w:t>
      </w:r>
      <w:r w:rsidR="00F874FE">
        <w:rPr>
          <w:sz w:val="20"/>
        </w:rPr>
        <w:t xml:space="preserve">measures DL RS resources with its antenna panel(s) and </w:t>
      </w:r>
      <w:r>
        <w:rPr>
          <w:sz w:val="20"/>
        </w:rPr>
        <w:t xml:space="preserve">reports </w:t>
      </w:r>
      <w:r w:rsidR="00F874FE">
        <w:rPr>
          <w:sz w:val="20"/>
        </w:rPr>
        <w:t xml:space="preserve">specific </w:t>
      </w:r>
      <w:r>
        <w:rPr>
          <w:sz w:val="20"/>
        </w:rPr>
        <w:t xml:space="preserve">DL </w:t>
      </w:r>
      <w:r w:rsidR="00F874FE">
        <w:rPr>
          <w:sz w:val="20"/>
        </w:rPr>
        <w:t>RS</w:t>
      </w:r>
      <w:r>
        <w:rPr>
          <w:sz w:val="20"/>
        </w:rPr>
        <w:t xml:space="preserve"> resource(s</w:t>
      </w:r>
      <w:r w:rsidR="00F874FE">
        <w:rPr>
          <w:sz w:val="20"/>
        </w:rPr>
        <w:t xml:space="preserve">) which can be deemed as associated with specific UE panel(s). We </w:t>
      </w:r>
      <w:proofErr w:type="gramStart"/>
      <w:r w:rsidR="00F874FE">
        <w:rPr>
          <w:sz w:val="20"/>
        </w:rPr>
        <w:t>have to</w:t>
      </w:r>
      <w:proofErr w:type="gramEnd"/>
      <w:r w:rsidR="00F874FE">
        <w:rPr>
          <w:sz w:val="20"/>
        </w:rPr>
        <w:t xml:space="preserve"> note that those selected DL RS could be already configured in joint TCI states or UL-only TCI states. Then in beam indication, UE can be indicated with such TCI state(s) to prepare UL transmission with specific UL panel. In summary, the implicit approach of conducting panel-specific selection is to link or associate UE panel(s) with joint or UL-only TCI state via DL RS which is measured by specific UE panel(s) and then reported. </w:t>
      </w:r>
    </w:p>
    <w:p w14:paraId="185879B7" w14:textId="3FDE5FDC" w:rsidR="004D3D02" w:rsidRDefault="004D3D02">
      <w:pPr>
        <w:spacing w:before="80" w:after="80"/>
        <w:rPr>
          <w:sz w:val="20"/>
        </w:rPr>
      </w:pPr>
      <w:r>
        <w:rPr>
          <w:sz w:val="20"/>
        </w:rPr>
        <w:t xml:space="preserve">To this end, RAN1 may need to check current beam reporting format on whether panel status and/or panel ID (or let’s say a Tag) should be reported too. </w:t>
      </w:r>
    </w:p>
    <w:p w14:paraId="3F88728D" w14:textId="737D332F" w:rsidR="00C2789D" w:rsidRPr="00F7513B" w:rsidRDefault="00B50315" w:rsidP="00722ED0">
      <w:pPr>
        <w:pStyle w:val="ListParagraph"/>
        <w:numPr>
          <w:ilvl w:val="0"/>
          <w:numId w:val="32"/>
        </w:numPr>
        <w:spacing w:after="80"/>
        <w:rPr>
          <w:rFonts w:ascii="Arial" w:hAnsi="Arial" w:cs="Arial"/>
          <w:b/>
        </w:rPr>
      </w:pPr>
      <w:r w:rsidRPr="00C96096">
        <w:rPr>
          <w:rFonts w:ascii="Arial" w:hAnsi="Arial" w:cs="Arial"/>
          <w:b/>
          <w:bCs/>
          <w:sz w:val="22"/>
          <w:szCs w:val="20"/>
        </w:rPr>
        <w:t>:</w:t>
      </w:r>
      <w:r w:rsidR="00EC07F5" w:rsidRPr="00C96096">
        <w:rPr>
          <w:rFonts w:ascii="Arial" w:hAnsi="Arial" w:cs="Arial"/>
          <w:b/>
          <w:bCs/>
          <w:sz w:val="20"/>
          <w:szCs w:val="20"/>
        </w:rPr>
        <w:t xml:space="preserve"> </w:t>
      </w:r>
      <w:r w:rsidR="004D3D02" w:rsidRPr="00C96096">
        <w:rPr>
          <w:rFonts w:ascii="Arial" w:hAnsi="Arial" w:cs="Arial"/>
          <w:b/>
          <w:bCs/>
          <w:sz w:val="22"/>
          <w:szCs w:val="22"/>
        </w:rPr>
        <w:t>Support to implicitly link or associate UE panel(s) with UL TCI state</w:t>
      </w:r>
      <w:r w:rsidR="008673D3">
        <w:rPr>
          <w:rFonts w:ascii="Arial" w:hAnsi="Arial" w:cs="Arial"/>
          <w:b/>
          <w:bCs/>
          <w:sz w:val="22"/>
          <w:szCs w:val="22"/>
        </w:rPr>
        <w:t>(s)</w:t>
      </w:r>
      <w:r w:rsidR="004D3D02" w:rsidRPr="00C96096">
        <w:rPr>
          <w:rFonts w:ascii="Arial" w:hAnsi="Arial" w:cs="Arial"/>
          <w:b/>
          <w:bCs/>
          <w:sz w:val="22"/>
          <w:szCs w:val="22"/>
        </w:rPr>
        <w:t xml:space="preserve"> </w:t>
      </w:r>
      <w:r w:rsidR="000F4C62">
        <w:rPr>
          <w:rFonts w:ascii="Arial" w:hAnsi="Arial" w:cs="Arial"/>
          <w:b/>
          <w:bCs/>
          <w:sz w:val="22"/>
          <w:szCs w:val="22"/>
        </w:rPr>
        <w:t xml:space="preserve">or joint TCI state (if </w:t>
      </w:r>
      <w:r w:rsidR="00B36C4F">
        <w:rPr>
          <w:rFonts w:ascii="Arial" w:hAnsi="Arial" w:cs="Arial"/>
          <w:b/>
          <w:bCs/>
          <w:sz w:val="22"/>
          <w:szCs w:val="22"/>
        </w:rPr>
        <w:t>applicable</w:t>
      </w:r>
      <w:r w:rsidR="000F4C62">
        <w:rPr>
          <w:rFonts w:ascii="Arial" w:hAnsi="Arial" w:cs="Arial"/>
          <w:b/>
          <w:bCs/>
          <w:sz w:val="22"/>
          <w:szCs w:val="22"/>
        </w:rPr>
        <w:t xml:space="preserve">) </w:t>
      </w:r>
      <w:r w:rsidR="004D3D02" w:rsidRPr="00C96096">
        <w:rPr>
          <w:rFonts w:ascii="Arial" w:hAnsi="Arial" w:cs="Arial"/>
          <w:b/>
          <w:bCs/>
          <w:sz w:val="22"/>
          <w:szCs w:val="22"/>
        </w:rPr>
        <w:t>via beam reporting</w:t>
      </w:r>
      <w:r w:rsidRPr="00C96096">
        <w:rPr>
          <w:rFonts w:ascii="Arial" w:hAnsi="Arial" w:cs="Arial"/>
          <w:b/>
          <w:sz w:val="22"/>
          <w:szCs w:val="22"/>
        </w:rPr>
        <w:t>.</w:t>
      </w:r>
    </w:p>
    <w:p w14:paraId="4E3E10AF" w14:textId="6C612F23" w:rsidR="002C39E1" w:rsidRDefault="002C39E1" w:rsidP="002C39E1">
      <w:pPr>
        <w:spacing w:before="80" w:after="80"/>
        <w:rPr>
          <w:sz w:val="20"/>
          <w:lang w:eastAsia="zh-CN"/>
        </w:rPr>
      </w:pPr>
      <w:r>
        <w:rPr>
          <w:sz w:val="20"/>
          <w:lang w:eastAsia="zh-CN"/>
        </w:rPr>
        <w:lastRenderedPageBreak/>
        <w:t xml:space="preserve">Furthermore, in RAN1#104bis-e, 3 options </w:t>
      </w:r>
      <w:r w:rsidR="008673D3">
        <w:rPr>
          <w:sz w:val="20"/>
          <w:lang w:eastAsia="zh-CN"/>
        </w:rPr>
        <w:t>were</w:t>
      </w:r>
      <w:r>
        <w:rPr>
          <w:sz w:val="20"/>
          <w:lang w:eastAsia="zh-CN"/>
        </w:rPr>
        <w:t xml:space="preserve"> listed to associate a panel entity with potential terminology in spec, such as </w:t>
      </w:r>
      <w:r w:rsidR="008673D3">
        <w:rPr>
          <w:sz w:val="20"/>
          <w:lang w:eastAsia="zh-CN"/>
        </w:rPr>
        <w:t xml:space="preserve">reported CSI-RS and/or SSB resource, or a new panel ID within CSI/beam reports. From the discussion above, both Opt1-1 and Opt1-2 can provide such linking function. </w:t>
      </w:r>
    </w:p>
    <w:p w14:paraId="675A4135" w14:textId="05AD2568" w:rsidR="003518BA" w:rsidRDefault="003518BA" w:rsidP="002C39E1">
      <w:pPr>
        <w:spacing w:before="80" w:after="80"/>
        <w:rPr>
          <w:sz w:val="20"/>
          <w:lang w:eastAsia="zh-CN"/>
        </w:rPr>
      </w:pPr>
      <w:r>
        <w:rPr>
          <w:sz w:val="20"/>
          <w:lang w:eastAsia="zh-CN"/>
        </w:rPr>
        <w:t xml:space="preserve">But due to no consensus in RAN1#106e on further narrowing down, another agreement was achieved </w:t>
      </w:r>
      <w:r w:rsidR="000C280B">
        <w:rPr>
          <w:sz w:val="20"/>
          <w:lang w:eastAsia="zh-CN"/>
        </w:rPr>
        <w:t xml:space="preserve">to </w:t>
      </w:r>
      <w:r>
        <w:rPr>
          <w:sz w:val="20"/>
          <w:lang w:eastAsia="zh-CN"/>
        </w:rPr>
        <w:t>down select between scheme 1 and scheme 2 as below</w:t>
      </w:r>
      <w:r w:rsidR="000C280B">
        <w:rPr>
          <w:sz w:val="20"/>
          <w:lang w:eastAsia="zh-CN"/>
        </w:rPr>
        <w:t xml:space="preserve">. It involves UE capability reporting on each antenna panel, RRC configuration based on UE capability and UE reporting to associate panel entity with reported beam.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2C39E1" w14:paraId="360AADC4" w14:textId="77777777" w:rsidTr="00F7513B">
        <w:trPr>
          <w:trHeight w:val="689"/>
        </w:trPr>
        <w:tc>
          <w:tcPr>
            <w:tcW w:w="9639" w:type="dxa"/>
          </w:tcPr>
          <w:p w14:paraId="0F2138FC" w14:textId="77777777" w:rsidR="002C39E1" w:rsidRPr="002C39E1" w:rsidRDefault="002C39E1" w:rsidP="00171DDA">
            <w:pPr>
              <w:wordWrap w:val="0"/>
              <w:autoSpaceDE/>
              <w:autoSpaceDN/>
              <w:adjustRightInd/>
              <w:snapToGrid/>
              <w:spacing w:after="0"/>
              <w:jc w:val="left"/>
              <w:rPr>
                <w:rFonts w:ascii="Times" w:eastAsia="Batang" w:hAnsi="Times" w:cs="Times"/>
                <w:b/>
                <w:bCs/>
                <w:sz w:val="20"/>
                <w:lang w:val="en-GB"/>
              </w:rPr>
            </w:pPr>
            <w:r w:rsidRPr="002C39E1">
              <w:rPr>
                <w:rFonts w:ascii="Times" w:eastAsia="Batang" w:hAnsi="Times" w:cs="Times"/>
                <w:b/>
                <w:bCs/>
                <w:sz w:val="20"/>
                <w:highlight w:val="green"/>
                <w:lang w:val="en-GB"/>
              </w:rPr>
              <w:t>Agreement</w:t>
            </w:r>
          </w:p>
          <w:p w14:paraId="0893E7E7" w14:textId="77777777" w:rsidR="002C39E1" w:rsidRPr="002C39E1" w:rsidRDefault="002C39E1" w:rsidP="00171DDA">
            <w:pPr>
              <w:autoSpaceDE/>
              <w:autoSpaceDN/>
              <w:adjustRightInd/>
              <w:spacing w:after="0"/>
              <w:jc w:val="left"/>
              <w:rPr>
                <w:rFonts w:ascii="Times" w:eastAsia="Batang" w:hAnsi="Times" w:cs="Times"/>
                <w:sz w:val="20"/>
                <w:lang w:val="en-GB"/>
              </w:rPr>
            </w:pPr>
            <w:r w:rsidRPr="002C39E1">
              <w:rPr>
                <w:rFonts w:ascii="Times" w:eastAsia="Batang" w:hAnsi="Times" w:cs="Times"/>
                <w:sz w:val="20"/>
                <w:lang w:val="en-GB"/>
              </w:rPr>
              <w:t>On Rel.17 enhancements to facilitate UE-initiated panel activation and selection, for CSI/beam measurement/</w:t>
            </w:r>
            <w:r>
              <w:rPr>
                <w:rFonts w:ascii="Times" w:eastAsia="Batang" w:hAnsi="Times" w:cs="Times"/>
                <w:sz w:val="20"/>
                <w:lang w:val="en-GB"/>
              </w:rPr>
              <w:t xml:space="preserve"> </w:t>
            </w:r>
            <w:r w:rsidRPr="002C39E1">
              <w:rPr>
                <w:rFonts w:ascii="Times" w:eastAsia="Batang" w:hAnsi="Times" w:cs="Times"/>
                <w:sz w:val="20"/>
                <w:lang w:val="en-GB"/>
              </w:rPr>
              <w:t>reporting, down select and/or modify from the following candidates:</w:t>
            </w:r>
          </w:p>
          <w:p w14:paraId="2D343FEB" w14:textId="77777777" w:rsidR="002C39E1" w:rsidRPr="002C39E1" w:rsidRDefault="002C39E1" w:rsidP="00171DDA">
            <w:pPr>
              <w:numPr>
                <w:ilvl w:val="0"/>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Opt1-1: A panel entity corresponds to a reported CSI-RS and/or SSB resource index in a beam reporting instance</w:t>
            </w:r>
          </w:p>
          <w:p w14:paraId="4884DA49" w14:textId="77777777" w:rsidR="002C39E1" w:rsidRPr="002C39E1" w:rsidRDefault="002C39E1" w:rsidP="00171DDA">
            <w:pPr>
              <w:numPr>
                <w:ilvl w:val="1"/>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The correspondence between a panel entity and a reported CSI-RS and/or SSB resource index is informed to NW</w:t>
            </w:r>
          </w:p>
          <w:p w14:paraId="2BB6FA0A" w14:textId="77777777" w:rsidR="002C39E1" w:rsidRPr="002C39E1" w:rsidRDefault="002C39E1" w:rsidP="00171DDA">
            <w:pPr>
              <w:numPr>
                <w:ilvl w:val="2"/>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FFS: How to inform through CSI/beam reporting framework</w:t>
            </w:r>
          </w:p>
          <w:p w14:paraId="25A30B1B" w14:textId="77777777" w:rsidR="002C39E1" w:rsidRPr="002C39E1" w:rsidRDefault="002C39E1" w:rsidP="00171DDA">
            <w:pPr>
              <w:numPr>
                <w:ilvl w:val="1"/>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 xml:space="preserve">FFS: Detailed design of the correspondence including the conveyed information </w:t>
            </w:r>
          </w:p>
          <w:p w14:paraId="7AEDCA7F" w14:textId="77777777" w:rsidR="002C39E1" w:rsidRPr="002C39E1" w:rsidRDefault="002C39E1" w:rsidP="00171DDA">
            <w:pPr>
              <w:numPr>
                <w:ilvl w:val="1"/>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Note: the correspondence between a CSI-RS and/or SSB resource index and a panel entity is determined by the UE (analogous to Rel-15/16)</w:t>
            </w:r>
          </w:p>
          <w:p w14:paraId="0F7E531D" w14:textId="77777777" w:rsidR="002C39E1" w:rsidRPr="002C39E1" w:rsidRDefault="002C39E1" w:rsidP="00171DDA">
            <w:pPr>
              <w:numPr>
                <w:ilvl w:val="0"/>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Opt1-2: A panel entity is referring to a new panel ID within CSI/beam reports</w:t>
            </w:r>
          </w:p>
          <w:p w14:paraId="7C474571" w14:textId="77777777" w:rsidR="002C39E1" w:rsidRPr="002C39E1" w:rsidRDefault="002C39E1" w:rsidP="00171DDA">
            <w:pPr>
              <w:numPr>
                <w:ilvl w:val="1"/>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FFS: Detailed design of the new panel ID including the information conveyed by the new panel ID</w:t>
            </w:r>
          </w:p>
          <w:p w14:paraId="553FEBF2" w14:textId="77777777" w:rsidR="002C39E1" w:rsidRPr="002C39E1" w:rsidRDefault="002C39E1" w:rsidP="00171DDA">
            <w:pPr>
              <w:numPr>
                <w:ilvl w:val="1"/>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Note: The association between the new panel ID and the panel entity is determined by the UE</w:t>
            </w:r>
          </w:p>
          <w:p w14:paraId="104B9256" w14:textId="77777777" w:rsidR="002C39E1" w:rsidRPr="002C39E1" w:rsidRDefault="002C39E1" w:rsidP="00171DDA">
            <w:pPr>
              <w:numPr>
                <w:ilvl w:val="0"/>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Opt1-3: No additional specification support</w:t>
            </w:r>
          </w:p>
          <w:p w14:paraId="3E39A48A" w14:textId="77777777" w:rsidR="002C39E1" w:rsidRPr="002C39E1" w:rsidRDefault="002C39E1" w:rsidP="00171DDA">
            <w:pPr>
              <w:numPr>
                <w:ilvl w:val="0"/>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 xml:space="preserve">The duration in which the above panel entity reference is </w:t>
            </w:r>
            <w:proofErr w:type="gramStart"/>
            <w:r w:rsidRPr="002C39E1">
              <w:rPr>
                <w:rFonts w:ascii="Times" w:eastAsia="Batang" w:hAnsi="Times" w:cs="Times"/>
                <w:sz w:val="20"/>
                <w:lang w:val="en-GB" w:eastAsia="x-none"/>
              </w:rPr>
              <w:t>valid</w:t>
            </w:r>
            <w:proofErr w:type="gramEnd"/>
            <w:r w:rsidRPr="002C39E1">
              <w:rPr>
                <w:rFonts w:ascii="Times" w:eastAsia="Batang" w:hAnsi="Times" w:cs="Times"/>
                <w:sz w:val="20"/>
                <w:lang w:val="en-GB" w:eastAsia="x-none"/>
              </w:rPr>
              <w:t xml:space="preserve"> and the respective setting are FFS</w:t>
            </w:r>
          </w:p>
          <w:p w14:paraId="73D6B141" w14:textId="77777777" w:rsidR="002C39E1" w:rsidRDefault="002C39E1" w:rsidP="00171DDA">
            <w:pPr>
              <w:autoSpaceDE/>
              <w:autoSpaceDN/>
              <w:adjustRightInd/>
              <w:snapToGrid/>
              <w:spacing w:after="0"/>
              <w:jc w:val="left"/>
              <w:textAlignment w:val="baseline"/>
              <w:rPr>
                <w:rFonts w:ascii="Times" w:eastAsia="Batang" w:hAnsi="Times" w:cs="Times"/>
                <w:sz w:val="20"/>
                <w:lang w:val="en-GB"/>
              </w:rPr>
            </w:pPr>
            <w:r w:rsidRPr="002C39E1">
              <w:rPr>
                <w:rFonts w:ascii="Times" w:eastAsia="Batang" w:hAnsi="Times" w:cs="Times"/>
                <w:sz w:val="20"/>
                <w:lang w:val="en-GB"/>
              </w:rPr>
              <w:t>Note: “panel entity” is only used for discussion purpose</w:t>
            </w:r>
          </w:p>
          <w:p w14:paraId="54DA9E25" w14:textId="77777777" w:rsidR="003518BA" w:rsidRDefault="003518BA" w:rsidP="00171DDA">
            <w:pPr>
              <w:autoSpaceDE/>
              <w:autoSpaceDN/>
              <w:adjustRightInd/>
              <w:snapToGrid/>
              <w:spacing w:after="0"/>
              <w:jc w:val="left"/>
              <w:textAlignment w:val="baseline"/>
              <w:rPr>
                <w:rFonts w:ascii="Times" w:eastAsia="Batang" w:hAnsi="Times" w:cs="Times"/>
                <w:sz w:val="20"/>
                <w:lang w:val="en-GB"/>
              </w:rPr>
            </w:pPr>
          </w:p>
          <w:p w14:paraId="65C66F3A" w14:textId="77777777" w:rsidR="003518BA" w:rsidRPr="003518BA" w:rsidRDefault="003518BA" w:rsidP="003518BA">
            <w:pPr>
              <w:autoSpaceDE/>
              <w:autoSpaceDN/>
              <w:adjustRightInd/>
              <w:snapToGrid/>
              <w:spacing w:after="0"/>
              <w:rPr>
                <w:rFonts w:eastAsia="等线"/>
                <w:sz w:val="16"/>
                <w:szCs w:val="16"/>
                <w:lang w:eastAsia="zh-CN"/>
              </w:rPr>
            </w:pPr>
            <w:r w:rsidRPr="003518BA">
              <w:rPr>
                <w:rFonts w:eastAsia="等线"/>
                <w:b/>
                <w:bCs/>
                <w:sz w:val="20"/>
                <w:szCs w:val="20"/>
                <w:highlight w:val="green"/>
                <w:lang w:eastAsia="zh-CN"/>
              </w:rPr>
              <w:t>Agreement</w:t>
            </w:r>
          </w:p>
          <w:p w14:paraId="08A60001" w14:textId="77777777" w:rsidR="003518BA" w:rsidRPr="003518BA" w:rsidRDefault="003518BA" w:rsidP="003518BA">
            <w:pPr>
              <w:autoSpaceDE/>
              <w:autoSpaceDN/>
              <w:adjustRightInd/>
              <w:snapToGrid/>
              <w:spacing w:after="0"/>
              <w:jc w:val="left"/>
              <w:rPr>
                <w:rFonts w:eastAsia="等线"/>
                <w:sz w:val="20"/>
                <w:szCs w:val="20"/>
                <w:lang w:eastAsia="zh-CN"/>
              </w:rPr>
            </w:pPr>
            <w:r w:rsidRPr="003518BA">
              <w:rPr>
                <w:rFonts w:eastAsia="等线"/>
                <w:sz w:val="20"/>
                <w:szCs w:val="20"/>
                <w:lang w:eastAsia="zh-CN"/>
              </w:rPr>
              <w:t>On Rel.17 enhancements to facilitate UE-initiated panel activation and selection, down select or modify</w:t>
            </w:r>
            <w:r w:rsidRPr="003518BA">
              <w:rPr>
                <w:rFonts w:eastAsia="等线"/>
                <w:b/>
                <w:bCs/>
                <w:sz w:val="20"/>
                <w:szCs w:val="20"/>
                <w:lang w:eastAsia="zh-CN"/>
              </w:rPr>
              <w:t> </w:t>
            </w:r>
            <w:r w:rsidRPr="003518BA">
              <w:rPr>
                <w:rFonts w:eastAsia="等线"/>
                <w:sz w:val="20"/>
                <w:szCs w:val="20"/>
                <w:lang w:eastAsia="zh-CN"/>
              </w:rPr>
              <w:t>from the following two schemes in RAN1#106bis-e:</w:t>
            </w:r>
          </w:p>
          <w:p w14:paraId="635AEA79" w14:textId="77777777" w:rsidR="003518BA" w:rsidRPr="003518BA" w:rsidRDefault="003518BA" w:rsidP="003518BA">
            <w:pPr>
              <w:numPr>
                <w:ilvl w:val="0"/>
                <w:numId w:val="116"/>
              </w:numPr>
              <w:autoSpaceDE/>
              <w:autoSpaceDN/>
              <w:adjustRightInd/>
              <w:snapToGrid/>
              <w:spacing w:after="0"/>
              <w:jc w:val="left"/>
              <w:rPr>
                <w:rFonts w:eastAsia="Times New Roman"/>
                <w:sz w:val="20"/>
                <w:szCs w:val="20"/>
                <w:lang w:val="en-GB"/>
              </w:rPr>
            </w:pPr>
            <w:r w:rsidRPr="003518BA">
              <w:rPr>
                <w:rFonts w:eastAsia="Times New Roman"/>
                <w:sz w:val="20"/>
                <w:szCs w:val="20"/>
                <w:lang w:eastAsia="zh-CN"/>
              </w:rPr>
              <w:t>Scheme 1: </w:t>
            </w:r>
          </w:p>
          <w:p w14:paraId="31E20211" w14:textId="77777777" w:rsidR="003518BA" w:rsidRPr="003518BA" w:rsidRDefault="003518BA" w:rsidP="003518BA">
            <w:pPr>
              <w:numPr>
                <w:ilvl w:val="1"/>
                <w:numId w:val="116"/>
              </w:numPr>
              <w:autoSpaceDE/>
              <w:autoSpaceDN/>
              <w:adjustRightInd/>
              <w:snapToGrid/>
              <w:spacing w:after="0"/>
              <w:jc w:val="left"/>
              <w:rPr>
                <w:rFonts w:eastAsia="Times New Roman"/>
                <w:sz w:val="20"/>
                <w:szCs w:val="20"/>
                <w:lang w:eastAsia="zh-CN"/>
              </w:rPr>
            </w:pPr>
            <w:r w:rsidRPr="003518BA">
              <w:rPr>
                <w:rFonts w:eastAsia="Times New Roman"/>
                <w:sz w:val="20"/>
                <w:szCs w:val="20"/>
                <w:lang w:eastAsia="zh-CN"/>
              </w:rPr>
              <w:t>A panel entity corresponds to a reported CSI-RS and/or SSB resource index in a beam reporting instance (</w:t>
            </w:r>
            <w:proofErr w:type="gramStart"/>
            <w:r w:rsidRPr="003518BA">
              <w:rPr>
                <w:rFonts w:eastAsia="Times New Roman"/>
                <w:sz w:val="20"/>
                <w:szCs w:val="20"/>
                <w:lang w:eastAsia="zh-CN"/>
              </w:rPr>
              <w:t>i.e.</w:t>
            </w:r>
            <w:proofErr w:type="gramEnd"/>
            <w:r w:rsidRPr="003518BA">
              <w:rPr>
                <w:rFonts w:eastAsia="Times New Roman"/>
                <w:sz w:val="20"/>
                <w:szCs w:val="20"/>
                <w:lang w:eastAsia="zh-CN"/>
              </w:rPr>
              <w:t xml:space="preserve"> Opt1-1 per RAN1#104-bis-e agreement) </w:t>
            </w:r>
          </w:p>
          <w:p w14:paraId="46762569" w14:textId="77777777" w:rsidR="003518BA" w:rsidRPr="003518BA" w:rsidRDefault="003518BA" w:rsidP="003518BA">
            <w:pPr>
              <w:numPr>
                <w:ilvl w:val="2"/>
                <w:numId w:val="117"/>
              </w:numPr>
              <w:autoSpaceDE/>
              <w:autoSpaceDN/>
              <w:adjustRightInd/>
              <w:snapToGrid/>
              <w:spacing w:after="0"/>
              <w:jc w:val="left"/>
              <w:rPr>
                <w:rFonts w:eastAsia="等线"/>
                <w:sz w:val="20"/>
                <w:szCs w:val="20"/>
                <w:lang w:eastAsia="zh-CN"/>
              </w:rPr>
            </w:pPr>
            <w:r w:rsidRPr="003518BA">
              <w:rPr>
                <w:rFonts w:eastAsia="等线"/>
                <w:sz w:val="20"/>
                <w:szCs w:val="20"/>
                <w:lang w:eastAsia="zh-CN"/>
              </w:rPr>
              <w:t>The correspondence between a panel entity and a reported CSI-RS and/or SSB resource index is informed to NW</w:t>
            </w:r>
          </w:p>
          <w:p w14:paraId="3D8601D0" w14:textId="566C984A" w:rsidR="003518BA" w:rsidRPr="003518BA" w:rsidRDefault="003518BA" w:rsidP="003518BA">
            <w:pPr>
              <w:numPr>
                <w:ilvl w:val="3"/>
                <w:numId w:val="118"/>
              </w:numPr>
              <w:autoSpaceDE/>
              <w:autoSpaceDN/>
              <w:adjustRightInd/>
              <w:snapToGrid/>
              <w:spacing w:after="0"/>
              <w:jc w:val="left"/>
              <w:rPr>
                <w:rFonts w:eastAsia="Times New Roman"/>
                <w:sz w:val="20"/>
                <w:szCs w:val="20"/>
                <w:lang w:eastAsia="zh-CN"/>
              </w:rPr>
            </w:pPr>
            <w:r w:rsidRPr="003518BA">
              <w:rPr>
                <w:rFonts w:eastAsia="Times New Roman"/>
                <w:sz w:val="20"/>
                <w:szCs w:val="20"/>
                <w:lang w:eastAsia="zh-CN"/>
              </w:rPr>
              <w:t>FFS: Detailed design of how to inform the correspondence to NW </w:t>
            </w:r>
          </w:p>
          <w:p w14:paraId="59006C24" w14:textId="77777777" w:rsidR="003518BA" w:rsidRPr="003518BA" w:rsidRDefault="003518BA" w:rsidP="003518BA">
            <w:pPr>
              <w:numPr>
                <w:ilvl w:val="2"/>
                <w:numId w:val="117"/>
              </w:numPr>
              <w:autoSpaceDE/>
              <w:autoSpaceDN/>
              <w:adjustRightInd/>
              <w:snapToGrid/>
              <w:spacing w:after="0"/>
              <w:jc w:val="left"/>
              <w:rPr>
                <w:rFonts w:eastAsia="等线"/>
                <w:sz w:val="20"/>
                <w:szCs w:val="20"/>
                <w:lang w:eastAsia="zh-CN"/>
              </w:rPr>
            </w:pPr>
            <w:r w:rsidRPr="003518BA">
              <w:rPr>
                <w:rFonts w:eastAsia="等线"/>
                <w:sz w:val="20"/>
                <w:szCs w:val="20"/>
                <w:lang w:eastAsia="zh-CN"/>
              </w:rPr>
              <w:t>Note: the correspondence between a CSI-RS and/or SSB resource index and a panel entity is determined by the UE (analogous to Rel-15/16)</w:t>
            </w:r>
          </w:p>
          <w:p w14:paraId="00418A48" w14:textId="77777777" w:rsidR="003518BA" w:rsidRPr="003518BA" w:rsidRDefault="003518BA" w:rsidP="003518BA">
            <w:pPr>
              <w:numPr>
                <w:ilvl w:val="1"/>
                <w:numId w:val="116"/>
              </w:numPr>
              <w:autoSpaceDE/>
              <w:autoSpaceDN/>
              <w:adjustRightInd/>
              <w:snapToGrid/>
              <w:spacing w:after="0"/>
              <w:jc w:val="left"/>
              <w:rPr>
                <w:rFonts w:eastAsia="Times New Roman"/>
                <w:sz w:val="20"/>
                <w:szCs w:val="20"/>
                <w:lang w:eastAsia="zh-CN"/>
              </w:rPr>
            </w:pPr>
            <w:r w:rsidRPr="003518BA">
              <w:rPr>
                <w:rFonts w:eastAsia="Times New Roman"/>
                <w:sz w:val="20"/>
                <w:szCs w:val="20"/>
                <w:lang w:eastAsia="zh-CN"/>
              </w:rPr>
              <w:t>Support UE reporting of maximum number of SRS ports and coherence type for each panel entity as a UE capability</w:t>
            </w:r>
          </w:p>
          <w:p w14:paraId="6D62A087" w14:textId="77777777" w:rsidR="003518BA" w:rsidRPr="003518BA" w:rsidRDefault="003518BA" w:rsidP="003518BA">
            <w:pPr>
              <w:numPr>
                <w:ilvl w:val="1"/>
                <w:numId w:val="116"/>
              </w:numPr>
              <w:autoSpaceDE/>
              <w:autoSpaceDN/>
              <w:adjustRightInd/>
              <w:snapToGrid/>
              <w:spacing w:after="0"/>
              <w:jc w:val="left"/>
              <w:rPr>
                <w:rFonts w:eastAsia="Times New Roman"/>
                <w:sz w:val="20"/>
                <w:szCs w:val="20"/>
                <w:lang w:eastAsia="zh-CN"/>
              </w:rPr>
            </w:pPr>
            <w:r w:rsidRPr="003518BA">
              <w:rPr>
                <w:rFonts w:eastAsia="Times New Roman"/>
                <w:sz w:val="20"/>
                <w:szCs w:val="20"/>
                <w:lang w:eastAsia="zh-CN"/>
              </w:rPr>
              <w:t>Support multiple codebook -based SRS resource sets with different maximum number of SRS ports</w:t>
            </w:r>
          </w:p>
          <w:p w14:paraId="7BB559F8" w14:textId="77777777" w:rsidR="003518BA" w:rsidRPr="003518BA" w:rsidRDefault="003518BA" w:rsidP="003518BA">
            <w:pPr>
              <w:numPr>
                <w:ilvl w:val="2"/>
                <w:numId w:val="117"/>
              </w:numPr>
              <w:autoSpaceDE/>
              <w:autoSpaceDN/>
              <w:adjustRightInd/>
              <w:snapToGrid/>
              <w:spacing w:after="0"/>
              <w:jc w:val="left"/>
              <w:rPr>
                <w:rFonts w:eastAsia="等线"/>
                <w:sz w:val="20"/>
                <w:szCs w:val="20"/>
                <w:lang w:eastAsia="zh-CN"/>
              </w:rPr>
            </w:pPr>
            <w:r w:rsidRPr="003518BA">
              <w:rPr>
                <w:rFonts w:eastAsia="等线"/>
                <w:sz w:val="20"/>
                <w:szCs w:val="20"/>
                <w:lang w:eastAsia="zh-CN"/>
              </w:rPr>
              <w:t>The indicated SRI is based on the SRS resources corresponding to one SRS resource set, where the SRS resource set should be aligned with the UE capability for the panel entity </w:t>
            </w:r>
          </w:p>
          <w:p w14:paraId="77498224" w14:textId="77777777" w:rsidR="003518BA" w:rsidRPr="003518BA" w:rsidRDefault="003518BA" w:rsidP="003518BA">
            <w:pPr>
              <w:numPr>
                <w:ilvl w:val="0"/>
                <w:numId w:val="116"/>
              </w:numPr>
              <w:autoSpaceDE/>
              <w:autoSpaceDN/>
              <w:adjustRightInd/>
              <w:snapToGrid/>
              <w:spacing w:after="0"/>
              <w:jc w:val="left"/>
              <w:rPr>
                <w:rFonts w:eastAsia="Times New Roman"/>
                <w:sz w:val="20"/>
                <w:szCs w:val="20"/>
                <w:lang w:eastAsia="zh-CN"/>
              </w:rPr>
            </w:pPr>
            <w:r w:rsidRPr="003518BA">
              <w:rPr>
                <w:rFonts w:eastAsia="Times New Roman"/>
                <w:sz w:val="20"/>
                <w:szCs w:val="20"/>
                <w:lang w:eastAsia="zh-CN"/>
              </w:rPr>
              <w:t>Scheme 2: </w:t>
            </w:r>
          </w:p>
          <w:p w14:paraId="5A129371" w14:textId="77777777" w:rsidR="003518BA" w:rsidRPr="003518BA" w:rsidRDefault="003518BA" w:rsidP="003518BA">
            <w:pPr>
              <w:numPr>
                <w:ilvl w:val="1"/>
                <w:numId w:val="116"/>
              </w:numPr>
              <w:autoSpaceDE/>
              <w:autoSpaceDN/>
              <w:adjustRightInd/>
              <w:snapToGrid/>
              <w:spacing w:after="0"/>
              <w:jc w:val="left"/>
              <w:rPr>
                <w:rFonts w:eastAsia="Times New Roman"/>
                <w:sz w:val="20"/>
                <w:szCs w:val="20"/>
                <w:lang w:eastAsia="zh-CN"/>
              </w:rPr>
            </w:pPr>
            <w:r w:rsidRPr="003518BA">
              <w:rPr>
                <w:rFonts w:eastAsia="Times New Roman"/>
                <w:sz w:val="20"/>
                <w:szCs w:val="20"/>
                <w:lang w:eastAsia="zh-CN"/>
              </w:rPr>
              <w:t>Support UE reporting one of the following (to be down selected in RAN1#106bis-e): </w:t>
            </w:r>
          </w:p>
          <w:p w14:paraId="15AF3357" w14:textId="77777777" w:rsidR="003518BA" w:rsidRPr="003518BA" w:rsidRDefault="003518BA" w:rsidP="003518BA">
            <w:pPr>
              <w:numPr>
                <w:ilvl w:val="2"/>
                <w:numId w:val="117"/>
              </w:numPr>
              <w:autoSpaceDE/>
              <w:autoSpaceDN/>
              <w:adjustRightInd/>
              <w:snapToGrid/>
              <w:spacing w:after="0"/>
              <w:jc w:val="left"/>
              <w:rPr>
                <w:rFonts w:eastAsia="等线"/>
                <w:sz w:val="20"/>
                <w:szCs w:val="20"/>
                <w:lang w:eastAsia="zh-CN"/>
              </w:rPr>
            </w:pPr>
            <w:r w:rsidRPr="003518BA">
              <w:rPr>
                <w:rFonts w:eastAsia="等线"/>
                <w:sz w:val="20"/>
                <w:szCs w:val="20"/>
                <w:lang w:eastAsia="zh-CN"/>
              </w:rPr>
              <w:t>Opt1. A list of supported UL ranks (number of UL transmission layers) </w:t>
            </w:r>
          </w:p>
          <w:p w14:paraId="7D51498C" w14:textId="77777777" w:rsidR="003518BA" w:rsidRPr="003518BA" w:rsidRDefault="003518BA" w:rsidP="003518BA">
            <w:pPr>
              <w:numPr>
                <w:ilvl w:val="2"/>
                <w:numId w:val="117"/>
              </w:numPr>
              <w:autoSpaceDE/>
              <w:autoSpaceDN/>
              <w:adjustRightInd/>
              <w:snapToGrid/>
              <w:spacing w:after="0"/>
              <w:jc w:val="left"/>
              <w:rPr>
                <w:rFonts w:eastAsia="等线"/>
                <w:sz w:val="20"/>
                <w:szCs w:val="20"/>
                <w:lang w:eastAsia="zh-CN"/>
              </w:rPr>
            </w:pPr>
            <w:r w:rsidRPr="003518BA">
              <w:rPr>
                <w:rFonts w:eastAsia="等线"/>
                <w:sz w:val="20"/>
                <w:szCs w:val="20"/>
                <w:lang w:eastAsia="zh-CN"/>
              </w:rPr>
              <w:t>Opt2. A list of supported number of SRS antenna ports</w:t>
            </w:r>
          </w:p>
          <w:p w14:paraId="327F81DC" w14:textId="77777777" w:rsidR="003518BA" w:rsidRPr="003518BA" w:rsidRDefault="003518BA" w:rsidP="003518BA">
            <w:pPr>
              <w:numPr>
                <w:ilvl w:val="2"/>
                <w:numId w:val="117"/>
              </w:numPr>
              <w:autoSpaceDE/>
              <w:autoSpaceDN/>
              <w:adjustRightInd/>
              <w:snapToGrid/>
              <w:spacing w:after="0"/>
              <w:jc w:val="left"/>
              <w:rPr>
                <w:rFonts w:eastAsia="等线"/>
                <w:sz w:val="20"/>
                <w:szCs w:val="20"/>
                <w:lang w:eastAsia="zh-CN"/>
              </w:rPr>
            </w:pPr>
            <w:r w:rsidRPr="003518BA">
              <w:rPr>
                <w:rFonts w:eastAsia="等线"/>
                <w:sz w:val="20"/>
                <w:szCs w:val="20"/>
                <w:lang w:eastAsia="zh-CN"/>
              </w:rPr>
              <w:t>Opt3. A list of coherence types (as in Rel-15) indicating a subset of ports</w:t>
            </w:r>
          </w:p>
          <w:p w14:paraId="60A5B474" w14:textId="77777777" w:rsidR="003518BA" w:rsidRPr="003518BA" w:rsidRDefault="003518BA" w:rsidP="003518BA">
            <w:pPr>
              <w:numPr>
                <w:ilvl w:val="1"/>
                <w:numId w:val="116"/>
              </w:numPr>
              <w:autoSpaceDE/>
              <w:autoSpaceDN/>
              <w:adjustRightInd/>
              <w:snapToGrid/>
              <w:spacing w:after="0"/>
              <w:jc w:val="left"/>
              <w:rPr>
                <w:rFonts w:eastAsia="Times New Roman"/>
                <w:sz w:val="20"/>
                <w:szCs w:val="20"/>
                <w:lang w:eastAsia="zh-CN"/>
              </w:rPr>
            </w:pPr>
            <w:r w:rsidRPr="003518BA">
              <w:rPr>
                <w:rFonts w:eastAsia="Times New Roman"/>
                <w:sz w:val="20"/>
                <w:szCs w:val="20"/>
                <w:lang w:eastAsia="zh-CN"/>
              </w:rPr>
              <w:t>The NW configures an association between </w:t>
            </w:r>
            <w:proofErr w:type="gramStart"/>
            <w:r w:rsidRPr="003518BA">
              <w:rPr>
                <w:rFonts w:eastAsia="Times New Roman"/>
                <w:sz w:val="20"/>
                <w:szCs w:val="20"/>
                <w:lang w:eastAsia="zh-CN"/>
              </w:rPr>
              <w:t>an</w:t>
            </w:r>
            <w:proofErr w:type="gramEnd"/>
            <w:r w:rsidRPr="003518BA">
              <w:rPr>
                <w:rFonts w:eastAsia="Times New Roman"/>
                <w:sz w:val="20"/>
                <w:szCs w:val="20"/>
                <w:lang w:eastAsia="zh-CN"/>
              </w:rPr>
              <w:t> </w:t>
            </w:r>
            <w:r w:rsidRPr="003518BA">
              <w:rPr>
                <w:rFonts w:eastAsia="Times New Roman"/>
                <w:b/>
                <w:bCs/>
                <w:strike/>
                <w:color w:val="FF0000"/>
                <w:sz w:val="20"/>
                <w:szCs w:val="20"/>
                <w:lang w:eastAsia="zh-CN"/>
              </w:rPr>
              <w:t>rank</w:t>
            </w:r>
            <w:r w:rsidRPr="003518BA">
              <w:rPr>
                <w:rFonts w:eastAsia="Times New Roman"/>
                <w:color w:val="FF0000"/>
                <w:sz w:val="20"/>
                <w:szCs w:val="20"/>
                <w:lang w:eastAsia="zh-CN"/>
              </w:rPr>
              <w:t> </w:t>
            </w:r>
            <w:r w:rsidRPr="003518BA">
              <w:rPr>
                <w:rFonts w:eastAsia="Times New Roman"/>
                <w:sz w:val="20"/>
                <w:szCs w:val="20"/>
                <w:lang w:eastAsia="zh-CN"/>
              </w:rPr>
              <w:t>index and rank/number of SRS antenna ports/coherence type</w:t>
            </w:r>
          </w:p>
          <w:p w14:paraId="5008B6AF" w14:textId="77777777" w:rsidR="003518BA" w:rsidRPr="003518BA" w:rsidRDefault="003518BA" w:rsidP="003518BA">
            <w:pPr>
              <w:numPr>
                <w:ilvl w:val="1"/>
                <w:numId w:val="116"/>
              </w:numPr>
              <w:autoSpaceDE/>
              <w:autoSpaceDN/>
              <w:adjustRightInd/>
              <w:snapToGrid/>
              <w:spacing w:after="0"/>
              <w:jc w:val="left"/>
              <w:rPr>
                <w:rFonts w:eastAsia="Times New Roman"/>
                <w:sz w:val="20"/>
                <w:szCs w:val="20"/>
                <w:lang w:eastAsia="zh-CN"/>
              </w:rPr>
            </w:pPr>
            <w:r w:rsidRPr="003518BA">
              <w:rPr>
                <w:rFonts w:eastAsia="Times New Roman"/>
                <w:sz w:val="20"/>
                <w:szCs w:val="20"/>
                <w:lang w:eastAsia="zh-CN"/>
              </w:rPr>
              <w:t xml:space="preserve">Include at least one of the </w:t>
            </w:r>
            <w:proofErr w:type="gramStart"/>
            <w:r w:rsidRPr="003518BA">
              <w:rPr>
                <w:rFonts w:eastAsia="Times New Roman"/>
                <w:sz w:val="20"/>
                <w:szCs w:val="20"/>
                <w:lang w:eastAsia="zh-CN"/>
              </w:rPr>
              <w:t>index</w:t>
            </w:r>
            <w:proofErr w:type="gramEnd"/>
            <w:r w:rsidRPr="003518BA">
              <w:rPr>
                <w:rFonts w:eastAsia="Times New Roman"/>
                <w:sz w:val="20"/>
                <w:szCs w:val="20"/>
                <w:lang w:eastAsia="zh-CN"/>
              </w:rPr>
              <w:t>, the maximum UL rank or SRS antenna ports or coherence type corresponding to a reported SSBRI/CRI in a beam reporting instance </w:t>
            </w:r>
          </w:p>
          <w:p w14:paraId="79552AAB" w14:textId="7A2E1F1D" w:rsidR="003518BA" w:rsidRPr="003518BA" w:rsidRDefault="003518BA" w:rsidP="003518BA">
            <w:pPr>
              <w:numPr>
                <w:ilvl w:val="2"/>
                <w:numId w:val="117"/>
              </w:numPr>
              <w:autoSpaceDE/>
              <w:autoSpaceDN/>
              <w:adjustRightInd/>
              <w:snapToGrid/>
              <w:spacing w:after="0"/>
              <w:jc w:val="left"/>
              <w:rPr>
                <w:rFonts w:eastAsia="等线"/>
                <w:sz w:val="20"/>
                <w:szCs w:val="20"/>
                <w:lang w:eastAsia="zh-CN"/>
              </w:rPr>
            </w:pPr>
            <w:r w:rsidRPr="003518BA">
              <w:rPr>
                <w:rFonts w:eastAsia="等线"/>
                <w:sz w:val="20"/>
                <w:szCs w:val="20"/>
                <w:lang w:eastAsia="zh-CN"/>
              </w:rPr>
              <w:t>FFS: timeline to apply above result in the beam report instance</w:t>
            </w:r>
          </w:p>
          <w:p w14:paraId="5352CCD1" w14:textId="77777777" w:rsidR="003518BA" w:rsidRPr="003518BA" w:rsidRDefault="003518BA" w:rsidP="003518BA">
            <w:pPr>
              <w:numPr>
                <w:ilvl w:val="1"/>
                <w:numId w:val="116"/>
              </w:numPr>
              <w:autoSpaceDE/>
              <w:autoSpaceDN/>
              <w:adjustRightInd/>
              <w:snapToGrid/>
              <w:spacing w:after="0"/>
              <w:jc w:val="left"/>
              <w:rPr>
                <w:rFonts w:eastAsia="Times New Roman"/>
                <w:sz w:val="20"/>
                <w:szCs w:val="20"/>
                <w:lang w:eastAsia="zh-CN"/>
              </w:rPr>
            </w:pPr>
            <w:r w:rsidRPr="003518BA">
              <w:rPr>
                <w:rFonts w:eastAsia="Times New Roman"/>
                <w:sz w:val="20"/>
                <w:szCs w:val="20"/>
                <w:lang w:eastAsia="zh-CN"/>
              </w:rPr>
              <w:t>Support multiple codebook-based SRS resource sets with different number of SRS antenna ports</w:t>
            </w:r>
          </w:p>
          <w:p w14:paraId="446A1DEC" w14:textId="535EE2C2" w:rsidR="003518BA" w:rsidRPr="00016EBB" w:rsidRDefault="003518BA" w:rsidP="00016EBB">
            <w:pPr>
              <w:numPr>
                <w:ilvl w:val="2"/>
                <w:numId w:val="117"/>
              </w:numPr>
              <w:autoSpaceDE/>
              <w:autoSpaceDN/>
              <w:adjustRightInd/>
              <w:snapToGrid/>
              <w:spacing w:after="0"/>
              <w:jc w:val="left"/>
              <w:rPr>
                <w:rFonts w:eastAsia="等线"/>
                <w:sz w:val="20"/>
                <w:szCs w:val="20"/>
                <w:lang w:eastAsia="zh-CN"/>
              </w:rPr>
            </w:pPr>
            <w:r w:rsidRPr="003518BA">
              <w:rPr>
                <w:rFonts w:eastAsia="等线"/>
                <w:sz w:val="20"/>
                <w:szCs w:val="20"/>
                <w:lang w:eastAsia="zh-CN"/>
              </w:rPr>
              <w:t>The indicated SRI is based on the SRS resources corresponding to one SRS resource set, where the SRS resource set should be aligned with the UE reported info corresponding to the index</w:t>
            </w:r>
          </w:p>
        </w:tc>
      </w:tr>
    </w:tbl>
    <w:p w14:paraId="56729A7B" w14:textId="359A9FFF" w:rsidR="002C39E1" w:rsidRPr="00F7513B" w:rsidRDefault="008673D3" w:rsidP="00F7513B">
      <w:pPr>
        <w:pStyle w:val="ListParagraph"/>
        <w:numPr>
          <w:ilvl w:val="0"/>
          <w:numId w:val="32"/>
        </w:numPr>
        <w:spacing w:before="80" w:after="80"/>
        <w:rPr>
          <w:rFonts w:ascii="Arial" w:hAnsi="Arial" w:cs="Arial"/>
          <w:b/>
        </w:rPr>
      </w:pPr>
      <w:r w:rsidRPr="00C96096">
        <w:rPr>
          <w:rFonts w:ascii="Arial" w:hAnsi="Arial" w:cs="Arial"/>
          <w:b/>
          <w:bCs/>
          <w:sz w:val="22"/>
          <w:szCs w:val="20"/>
        </w:rPr>
        <w:t>:</w:t>
      </w:r>
      <w:r w:rsidRPr="00C96096">
        <w:rPr>
          <w:rFonts w:ascii="Arial" w:hAnsi="Arial" w:cs="Arial"/>
          <w:b/>
          <w:bCs/>
          <w:sz w:val="20"/>
          <w:szCs w:val="20"/>
        </w:rPr>
        <w:t xml:space="preserve"> </w:t>
      </w:r>
      <w:r w:rsidRPr="00C96096">
        <w:rPr>
          <w:rFonts w:ascii="Arial" w:hAnsi="Arial" w:cs="Arial"/>
          <w:b/>
          <w:bCs/>
          <w:sz w:val="22"/>
          <w:szCs w:val="22"/>
        </w:rPr>
        <w:t>Support</w:t>
      </w:r>
      <w:r>
        <w:rPr>
          <w:rFonts w:ascii="Arial" w:hAnsi="Arial" w:cs="Arial"/>
          <w:b/>
          <w:bCs/>
          <w:sz w:val="22"/>
          <w:szCs w:val="22"/>
        </w:rPr>
        <w:t xml:space="preserve"> </w:t>
      </w:r>
      <w:r w:rsidR="000C280B">
        <w:rPr>
          <w:rFonts w:ascii="Arial" w:hAnsi="Arial" w:cs="Arial"/>
          <w:b/>
          <w:bCs/>
          <w:sz w:val="22"/>
          <w:szCs w:val="22"/>
        </w:rPr>
        <w:t>Scheme 1 as a whole solution from UE capability reporting, RRC configuration to UE panel correspondence.</w:t>
      </w:r>
    </w:p>
    <w:p w14:paraId="43FC45FC" w14:textId="37E6399B" w:rsidR="00936429" w:rsidRPr="00C96096" w:rsidRDefault="00B50315" w:rsidP="00722ED0">
      <w:pPr>
        <w:pStyle w:val="Heading2"/>
        <w:ind w:left="578" w:hanging="578"/>
        <w:rPr>
          <w:rFonts w:ascii="Arial" w:hAnsi="Arial" w:cs="Arial"/>
          <w:szCs w:val="24"/>
          <w:lang w:eastAsia="ja-JP"/>
        </w:rPr>
      </w:pPr>
      <w:r w:rsidRPr="00C96096">
        <w:rPr>
          <w:rFonts w:ascii="Arial" w:hAnsi="Arial" w:cs="Arial"/>
          <w:szCs w:val="24"/>
          <w:lang w:eastAsia="ja-JP"/>
        </w:rPr>
        <w:lastRenderedPageBreak/>
        <w:t xml:space="preserve">UE panel </w:t>
      </w:r>
      <w:r w:rsidR="00E11552">
        <w:rPr>
          <w:rFonts w:ascii="Arial" w:hAnsi="Arial" w:cs="Arial"/>
          <w:szCs w:val="24"/>
          <w:lang w:eastAsia="ja-JP"/>
        </w:rPr>
        <w:t>status update</w:t>
      </w:r>
    </w:p>
    <w:p w14:paraId="2A11E1E6" w14:textId="7E501645" w:rsidR="00C71B7C" w:rsidRDefault="00B50315" w:rsidP="00722ED0">
      <w:pPr>
        <w:spacing w:before="80" w:after="80"/>
        <w:rPr>
          <w:sz w:val="20"/>
          <w:lang w:eastAsia="ja-JP"/>
        </w:rPr>
      </w:pPr>
      <w:r>
        <w:rPr>
          <w:sz w:val="20"/>
          <w:lang w:eastAsia="ja-JP"/>
        </w:rPr>
        <w:t xml:space="preserve">In RAN1#103e, the UE-initiated </w:t>
      </w:r>
      <w:r>
        <w:rPr>
          <w:rFonts w:hint="eastAsia"/>
          <w:sz w:val="20"/>
          <w:lang w:eastAsia="zh-CN"/>
        </w:rPr>
        <w:t>UL</w:t>
      </w:r>
      <w:r>
        <w:rPr>
          <w:sz w:val="20"/>
          <w:lang w:eastAsia="ja-JP"/>
        </w:rPr>
        <w:t xml:space="preserve"> panel control was agreed as</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B50315" w14:paraId="49D86B56" w14:textId="77777777" w:rsidTr="00C96096">
        <w:trPr>
          <w:trHeight w:val="1138"/>
        </w:trPr>
        <w:tc>
          <w:tcPr>
            <w:tcW w:w="9639" w:type="dxa"/>
          </w:tcPr>
          <w:p w14:paraId="081C7B8C" w14:textId="77777777" w:rsidR="00B50315" w:rsidRPr="00B50315" w:rsidRDefault="00B50315" w:rsidP="00B50315">
            <w:pPr>
              <w:shd w:val="clear" w:color="auto" w:fill="FFFFFF"/>
              <w:autoSpaceDE/>
              <w:autoSpaceDN/>
              <w:adjustRightInd/>
              <w:snapToGrid/>
              <w:spacing w:after="0"/>
              <w:rPr>
                <w:rFonts w:ascii="Times" w:eastAsia="Batang" w:hAnsi="Times" w:cs="Times"/>
                <w:b/>
                <w:bCs/>
                <w:sz w:val="20"/>
                <w:szCs w:val="20"/>
                <w:lang w:val="en-GB"/>
              </w:rPr>
            </w:pPr>
            <w:r w:rsidRPr="00B50315">
              <w:rPr>
                <w:rFonts w:ascii="Times" w:eastAsia="Batang" w:hAnsi="Times" w:cs="Times"/>
                <w:b/>
                <w:bCs/>
                <w:sz w:val="20"/>
                <w:szCs w:val="20"/>
                <w:highlight w:val="green"/>
                <w:lang w:val="en-GB"/>
              </w:rPr>
              <w:t>Agreement</w:t>
            </w:r>
          </w:p>
          <w:p w14:paraId="47BC6427" w14:textId="77777777" w:rsidR="00B50315" w:rsidRPr="00B50315" w:rsidRDefault="00B50315" w:rsidP="00B50315">
            <w:pPr>
              <w:autoSpaceDE/>
              <w:autoSpaceDN/>
              <w:adjustRightInd/>
              <w:spacing w:after="0"/>
              <w:rPr>
                <w:rFonts w:ascii="Times" w:eastAsia="Batang" w:hAnsi="Times" w:cs="Times"/>
                <w:sz w:val="20"/>
                <w:szCs w:val="20"/>
                <w:lang w:val="en-GB"/>
              </w:rPr>
            </w:pPr>
            <w:r w:rsidRPr="00B50315">
              <w:rPr>
                <w:rFonts w:ascii="Times" w:eastAsia="Batang" w:hAnsi="Times" w:cs="Times"/>
                <w:sz w:val="20"/>
                <w:szCs w:val="20"/>
                <w:lang w:val="en-GB"/>
              </w:rPr>
              <w:t>In Rel.17 enhancement for facilitating fast uplink panel selection, UE-initiated UL panel selection/activation are supported:</w:t>
            </w:r>
          </w:p>
          <w:p w14:paraId="2C63BBC8" w14:textId="77777777" w:rsidR="00B50315" w:rsidRDefault="00B50315">
            <w:pPr>
              <w:numPr>
                <w:ilvl w:val="0"/>
                <w:numId w:val="53"/>
              </w:numPr>
              <w:autoSpaceDE/>
              <w:autoSpaceDN/>
              <w:adjustRightInd/>
              <w:snapToGrid/>
              <w:spacing w:after="0"/>
              <w:jc w:val="left"/>
              <w:rPr>
                <w:rFonts w:ascii="Times" w:eastAsia="Batang" w:hAnsi="Times" w:cs="Times"/>
                <w:sz w:val="20"/>
                <w:szCs w:val="20"/>
                <w:lang w:val="en-GB" w:eastAsia="x-none"/>
              </w:rPr>
            </w:pPr>
            <w:r w:rsidRPr="00B50315">
              <w:rPr>
                <w:rFonts w:ascii="Times" w:eastAsia="Batang" w:hAnsi="Times" w:cs="Times"/>
                <w:sz w:val="20"/>
                <w:szCs w:val="24"/>
                <w:lang w:val="en-GB" w:eastAsia="x-none"/>
              </w:rPr>
              <w:t>FFS: Whether NW-initiated panel selection/activation is also supported</w:t>
            </w:r>
          </w:p>
          <w:p w14:paraId="0D2B1BDB" w14:textId="30EDC322" w:rsidR="00B50315" w:rsidRPr="00722ED0" w:rsidRDefault="00B50315">
            <w:pPr>
              <w:numPr>
                <w:ilvl w:val="0"/>
                <w:numId w:val="53"/>
              </w:numPr>
              <w:autoSpaceDE/>
              <w:autoSpaceDN/>
              <w:adjustRightInd/>
              <w:snapToGrid/>
              <w:spacing w:after="0"/>
              <w:jc w:val="left"/>
              <w:rPr>
                <w:rFonts w:ascii="Times" w:eastAsia="Batang" w:hAnsi="Times" w:cs="Times"/>
                <w:sz w:val="20"/>
                <w:szCs w:val="20"/>
                <w:lang w:val="en-GB" w:eastAsia="x-none"/>
              </w:rPr>
            </w:pPr>
            <w:r w:rsidRPr="00B50315">
              <w:rPr>
                <w:rFonts w:ascii="Times" w:eastAsia="Batang" w:hAnsi="Times" w:cs="Times"/>
                <w:sz w:val="20"/>
                <w:szCs w:val="24"/>
                <w:lang w:val="en-GB" w:eastAsia="x-none"/>
              </w:rPr>
              <w:t>FFS: Whether specification support for this feature is necessary and if so the details of such spec support.</w:t>
            </w:r>
          </w:p>
        </w:tc>
      </w:tr>
    </w:tbl>
    <w:p w14:paraId="5C7DED91" w14:textId="00AD9331" w:rsidR="00B50315" w:rsidRDefault="00B50315" w:rsidP="00B50315">
      <w:pPr>
        <w:spacing w:before="80" w:after="80"/>
        <w:rPr>
          <w:sz w:val="20"/>
          <w:lang w:eastAsia="ja-JP"/>
        </w:rPr>
      </w:pPr>
      <w:r>
        <w:rPr>
          <w:sz w:val="20"/>
          <w:lang w:eastAsia="ja-JP"/>
        </w:rPr>
        <w:t xml:space="preserve">Considering power saving purpose or MPE issue, a UE may turn off or let’s say deactivate some of its antenna panels. If NW schedules UL transmission involving such inactive antenna panels at UE, the UE may consume more time to turn on the inactive antenna panel(s) than the scheduled PDCCH to </w:t>
      </w:r>
      <w:r>
        <w:rPr>
          <w:rFonts w:hint="eastAsia"/>
          <w:sz w:val="20"/>
          <w:lang w:eastAsia="zh-CN"/>
        </w:rPr>
        <w:t>PUSCH</w:t>
      </w:r>
      <w:r>
        <w:rPr>
          <w:sz w:val="20"/>
          <w:lang w:eastAsia="ja-JP"/>
        </w:rPr>
        <w:t xml:space="preserve"> time gap</w:t>
      </w:r>
      <w:r w:rsidR="00123A3E">
        <w:rPr>
          <w:sz w:val="20"/>
          <w:lang w:eastAsia="ja-JP"/>
        </w:rPr>
        <w:t xml:space="preserve"> or for aperiodically triggered SRS</w:t>
      </w:r>
      <w:r>
        <w:rPr>
          <w:sz w:val="20"/>
          <w:lang w:eastAsia="ja-JP"/>
        </w:rPr>
        <w:t xml:space="preserve">. Consequently, the scheduled UL transmission cannot be fulfilled in time by UE which is surely undesirable either from NW side or UE side. In other words, both NW and UE should be on the same page on the ‘ON/OFF’ status of UE panels. Specifically, when a UE would turn off/on some UL panel(s), it should let NW know in </w:t>
      </w:r>
      <w:r w:rsidR="00123A3E">
        <w:rPr>
          <w:sz w:val="20"/>
          <w:lang w:eastAsia="ja-JP"/>
        </w:rPr>
        <w:t xml:space="preserve">a </w:t>
      </w:r>
      <w:r>
        <w:rPr>
          <w:sz w:val="20"/>
          <w:lang w:eastAsia="ja-JP"/>
        </w:rPr>
        <w:t xml:space="preserve">synchronous manner. </w:t>
      </w:r>
    </w:p>
    <w:p w14:paraId="46271B96" w14:textId="426A9202" w:rsidR="00005BEE" w:rsidRPr="00C96096" w:rsidRDefault="00005BEE" w:rsidP="00005BEE">
      <w:pPr>
        <w:pStyle w:val="ListParagraph"/>
        <w:numPr>
          <w:ilvl w:val="0"/>
          <w:numId w:val="15"/>
        </w:numPr>
        <w:spacing w:after="80"/>
        <w:ind w:left="0" w:firstLine="0"/>
        <w:rPr>
          <w:rFonts w:ascii="Arial" w:hAnsi="Arial" w:cs="Arial"/>
          <w:szCs w:val="20"/>
        </w:rPr>
      </w:pPr>
      <w:r w:rsidRPr="00C96096">
        <w:rPr>
          <w:rFonts w:ascii="Arial" w:hAnsi="Arial" w:cs="Arial"/>
          <w:b/>
          <w:bCs/>
          <w:sz w:val="22"/>
          <w:szCs w:val="20"/>
        </w:rPr>
        <w:t xml:space="preserve">: For scheduled UL transmission, it matters that both NW and UE should be </w:t>
      </w:r>
      <w:r w:rsidR="00DF3B1C">
        <w:rPr>
          <w:rFonts w:ascii="Arial" w:hAnsi="Arial" w:cs="Arial"/>
          <w:b/>
          <w:bCs/>
          <w:sz w:val="22"/>
          <w:szCs w:val="20"/>
        </w:rPr>
        <w:t xml:space="preserve">mutually aware </w:t>
      </w:r>
      <w:r w:rsidR="00730F0C">
        <w:rPr>
          <w:rFonts w:ascii="Arial" w:hAnsi="Arial" w:cs="Arial"/>
          <w:b/>
          <w:bCs/>
          <w:sz w:val="22"/>
          <w:szCs w:val="20"/>
        </w:rPr>
        <w:t xml:space="preserve">of </w:t>
      </w:r>
      <w:r w:rsidRPr="00C96096">
        <w:rPr>
          <w:rFonts w:ascii="Arial" w:hAnsi="Arial" w:cs="Arial"/>
          <w:b/>
          <w:bCs/>
          <w:sz w:val="22"/>
          <w:szCs w:val="20"/>
        </w:rPr>
        <w:t>status of UE panel(s) in a synchronous manner</w:t>
      </w:r>
      <w:r w:rsidRPr="00C96096">
        <w:rPr>
          <w:rFonts w:ascii="Arial" w:eastAsia="MS Gothic" w:hAnsi="Arial" w:cs="Arial"/>
          <w:b/>
          <w:bCs/>
          <w:sz w:val="22"/>
          <w:szCs w:val="20"/>
          <w:lang w:eastAsia="ja-JP"/>
        </w:rPr>
        <w:t>.</w:t>
      </w:r>
    </w:p>
    <w:p w14:paraId="67661B67" w14:textId="5E7BADA0" w:rsidR="00123A3E" w:rsidRDefault="00123A3E" w:rsidP="00123A3E">
      <w:pPr>
        <w:spacing w:before="80" w:after="80"/>
        <w:jc w:val="center"/>
        <w:rPr>
          <w:sz w:val="20"/>
          <w:lang w:eastAsia="ja-JP"/>
        </w:rPr>
      </w:pPr>
      <w:r w:rsidRPr="00123A3E">
        <w:rPr>
          <w:noProof/>
          <w:sz w:val="20"/>
          <w:lang w:eastAsia="ja-JP"/>
        </w:rPr>
        <w:drawing>
          <wp:inline distT="0" distB="0" distL="0" distR="0" wp14:anchorId="2E353880" wp14:editId="61A4757E">
            <wp:extent cx="4487910" cy="1575697"/>
            <wp:effectExtent l="0" t="0" r="0" b="0"/>
            <wp:docPr id="12" name="Picture 3">
              <a:extLst xmlns:a="http://schemas.openxmlformats.org/drawingml/2006/main">
                <a:ext uri="{FF2B5EF4-FFF2-40B4-BE49-F238E27FC236}">
                  <a16:creationId xmlns:a16="http://schemas.microsoft.com/office/drawing/2014/main" id="{FE30BD7C-D628-4AD8-AB3A-8932120C23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a:extLst>
                        <a:ext uri="{FF2B5EF4-FFF2-40B4-BE49-F238E27FC236}">
                          <a16:creationId xmlns:a16="http://schemas.microsoft.com/office/drawing/2014/main" id="{FE30BD7C-D628-4AD8-AB3A-8932120C233F}"/>
                        </a:ext>
                      </a:extLst>
                    </pic:cNvPr>
                    <pic:cNvPicPr>
                      <a:picLocks noChangeAspect="1"/>
                    </pic:cNvPicPr>
                  </pic:nvPicPr>
                  <pic:blipFill>
                    <a:blip r:embed="rId14"/>
                    <a:stretch>
                      <a:fillRect/>
                    </a:stretch>
                  </pic:blipFill>
                  <pic:spPr>
                    <a:xfrm>
                      <a:off x="0" y="0"/>
                      <a:ext cx="4492451" cy="1577291"/>
                    </a:xfrm>
                    <a:prstGeom prst="rect">
                      <a:avLst/>
                    </a:prstGeom>
                  </pic:spPr>
                </pic:pic>
              </a:graphicData>
            </a:graphic>
          </wp:inline>
        </w:drawing>
      </w:r>
    </w:p>
    <w:p w14:paraId="49C0C35E" w14:textId="361B4CA5" w:rsidR="00123A3E" w:rsidRPr="00C96096" w:rsidRDefault="00123A3E" w:rsidP="00C96096">
      <w:pPr>
        <w:pStyle w:val="ListParagraph"/>
        <w:numPr>
          <w:ilvl w:val="0"/>
          <w:numId w:val="13"/>
        </w:numPr>
        <w:spacing w:after="120"/>
        <w:ind w:left="357" w:hanging="357"/>
        <w:jc w:val="center"/>
        <w:rPr>
          <w:rFonts w:ascii="Arial" w:hAnsi="Arial" w:cs="Arial"/>
          <w:b/>
          <w:sz w:val="18"/>
          <w:lang w:eastAsia="ja-JP"/>
        </w:rPr>
      </w:pPr>
      <w:bookmarkStart w:id="11" w:name="_Ref67298258"/>
      <w:r w:rsidRPr="00C96096">
        <w:rPr>
          <w:rFonts w:ascii="Arial" w:hAnsi="Arial" w:cs="Arial"/>
          <w:b/>
          <w:sz w:val="18"/>
          <w:lang w:eastAsia="ja-JP"/>
        </w:rPr>
        <w:t>: UE panel status updating due to rotation</w:t>
      </w:r>
      <w:bookmarkEnd w:id="11"/>
    </w:p>
    <w:p w14:paraId="2698E83D" w14:textId="2521797A" w:rsidR="00005BEE" w:rsidRPr="00C96096" w:rsidRDefault="00005BEE" w:rsidP="00C96096">
      <w:pPr>
        <w:spacing w:before="80" w:after="80"/>
        <w:rPr>
          <w:sz w:val="20"/>
          <w:lang w:eastAsia="ja-JP"/>
        </w:rPr>
      </w:pPr>
      <w:r w:rsidRPr="00C96096">
        <w:rPr>
          <w:sz w:val="20"/>
          <w:lang w:eastAsia="ja-JP"/>
        </w:rPr>
        <w:t xml:space="preserve">In </w:t>
      </w:r>
      <w:r>
        <w:rPr>
          <w:sz w:val="20"/>
          <w:lang w:eastAsia="ja-JP"/>
        </w:rPr>
        <w:fldChar w:fldCharType="begin"/>
      </w:r>
      <w:r>
        <w:rPr>
          <w:sz w:val="20"/>
          <w:lang w:eastAsia="ja-JP"/>
        </w:rPr>
        <w:instrText xml:space="preserve"> REF _Ref67298258 \r \h </w:instrText>
      </w:r>
      <w:r>
        <w:rPr>
          <w:sz w:val="20"/>
          <w:lang w:eastAsia="ja-JP"/>
        </w:rPr>
      </w:r>
      <w:r>
        <w:rPr>
          <w:sz w:val="20"/>
          <w:lang w:eastAsia="ja-JP"/>
        </w:rPr>
        <w:fldChar w:fldCharType="separate"/>
      </w:r>
      <w:r w:rsidR="00D62690">
        <w:rPr>
          <w:sz w:val="20"/>
          <w:lang w:eastAsia="ja-JP"/>
        </w:rPr>
        <w:t>Figure 2</w:t>
      </w:r>
      <w:r>
        <w:rPr>
          <w:sz w:val="20"/>
          <w:lang w:eastAsia="ja-JP"/>
        </w:rPr>
        <w:fldChar w:fldCharType="end"/>
      </w:r>
      <w:r>
        <w:rPr>
          <w:sz w:val="20"/>
          <w:lang w:eastAsia="ja-JP"/>
        </w:rPr>
        <w:t xml:space="preserve">, one may observe that the UE equipped with multiple panels rotates by certain angle. </w:t>
      </w:r>
      <w:r w:rsidR="000A27C6">
        <w:rPr>
          <w:sz w:val="20"/>
          <w:lang w:eastAsia="ja-JP"/>
        </w:rPr>
        <w:t>From L1 metric wise, s</w:t>
      </w:r>
      <w:r>
        <w:rPr>
          <w:sz w:val="20"/>
          <w:lang w:eastAsia="ja-JP"/>
        </w:rPr>
        <w:t xml:space="preserve">uch rotation </w:t>
      </w:r>
      <w:r w:rsidR="000A27C6">
        <w:rPr>
          <w:sz w:val="20"/>
          <w:lang w:eastAsia="ja-JP"/>
        </w:rPr>
        <w:t xml:space="preserve">may </w:t>
      </w:r>
      <w:r>
        <w:rPr>
          <w:sz w:val="20"/>
          <w:lang w:eastAsia="ja-JP"/>
        </w:rPr>
        <w:t>result in association change</w:t>
      </w:r>
      <w:r w:rsidR="000A27C6">
        <w:rPr>
          <w:sz w:val="20"/>
          <w:lang w:eastAsia="ja-JP"/>
        </w:rPr>
        <w:t xml:space="preserve"> from CSI-RS resource #3 linking “green” panel to CSI-RS resource #4 linking “red” panel. When detected necessary association modification, it would be better for UE to report it to NW either via UCI (similar as beam reporting) or MAC CE. </w:t>
      </w:r>
    </w:p>
    <w:p w14:paraId="0719B067" w14:textId="4E3F61DF" w:rsidR="00B50315" w:rsidRPr="00C96096" w:rsidRDefault="00005BEE" w:rsidP="00722ED0">
      <w:pPr>
        <w:pStyle w:val="ListParagraph"/>
        <w:numPr>
          <w:ilvl w:val="0"/>
          <w:numId w:val="32"/>
        </w:numPr>
        <w:spacing w:after="80"/>
        <w:rPr>
          <w:rFonts w:ascii="Arial" w:hAnsi="Arial" w:cs="Arial"/>
          <w:b/>
        </w:rPr>
      </w:pPr>
      <w:bookmarkStart w:id="12" w:name="_Hlk68179774"/>
      <w:r w:rsidRPr="00C96096">
        <w:rPr>
          <w:rFonts w:ascii="Arial" w:hAnsi="Arial" w:cs="Arial"/>
          <w:b/>
          <w:sz w:val="22"/>
          <w:szCs w:val="22"/>
        </w:rPr>
        <w:t xml:space="preserve">: </w:t>
      </w:r>
      <w:bookmarkStart w:id="13" w:name="_Hlk68179763"/>
      <w:r w:rsidR="00E32A5B" w:rsidRPr="00C96096">
        <w:rPr>
          <w:rFonts w:ascii="Arial" w:hAnsi="Arial" w:cs="Arial"/>
          <w:b/>
          <w:sz w:val="22"/>
          <w:szCs w:val="22"/>
        </w:rPr>
        <w:t>S</w:t>
      </w:r>
      <w:r w:rsidR="00B50315" w:rsidRPr="00C96096">
        <w:rPr>
          <w:rFonts w:ascii="Arial" w:hAnsi="Arial" w:cs="Arial"/>
          <w:b/>
          <w:sz w:val="22"/>
          <w:szCs w:val="22"/>
        </w:rPr>
        <w:t>upport UE-initiated UL panel</w:t>
      </w:r>
      <w:r w:rsidR="00E32A5B" w:rsidRPr="00C96096">
        <w:rPr>
          <w:rFonts w:ascii="Arial" w:hAnsi="Arial" w:cs="Arial"/>
          <w:b/>
          <w:sz w:val="22"/>
          <w:szCs w:val="22"/>
        </w:rPr>
        <w:t>(s) linking/association status update via UCI or MAC CE</w:t>
      </w:r>
      <w:r w:rsidR="00B50315" w:rsidRPr="00C96096">
        <w:rPr>
          <w:rFonts w:ascii="Arial" w:hAnsi="Arial" w:cs="Arial"/>
          <w:b/>
          <w:sz w:val="22"/>
          <w:szCs w:val="22"/>
        </w:rPr>
        <w:t>.</w:t>
      </w:r>
      <w:bookmarkEnd w:id="13"/>
    </w:p>
    <w:bookmarkEnd w:id="12"/>
    <w:p w14:paraId="25B74347" w14:textId="371CE7D0" w:rsidR="00B50315" w:rsidRDefault="00B50315" w:rsidP="00722ED0">
      <w:pPr>
        <w:spacing w:after="80"/>
        <w:rPr>
          <w:sz w:val="20"/>
          <w:lang w:eastAsia="ja-JP"/>
        </w:rPr>
      </w:pPr>
      <w:r>
        <w:rPr>
          <w:sz w:val="20"/>
          <w:lang w:eastAsia="ja-JP"/>
        </w:rPr>
        <w:t>A UE has been granted to charge its antenna panel(s)</w:t>
      </w:r>
      <w:r w:rsidR="00005BEE">
        <w:rPr>
          <w:sz w:val="20"/>
          <w:lang w:eastAsia="ja-JP"/>
        </w:rPr>
        <w:t xml:space="preserve"> for UL transmission</w:t>
      </w:r>
      <w:r>
        <w:rPr>
          <w:sz w:val="20"/>
          <w:lang w:eastAsia="ja-JP"/>
        </w:rPr>
        <w:t xml:space="preserve">. Not only because UE antenna panels are UE implementation, but the reason also lies in the fact that only UE can observe its battery lifetime and then determine to turn off some panel(s) to increase standby </w:t>
      </w:r>
      <w:r w:rsidR="00B36C4F">
        <w:rPr>
          <w:sz w:val="20"/>
          <w:lang w:eastAsia="ja-JP"/>
        </w:rPr>
        <w:t>time or</w:t>
      </w:r>
      <w:r>
        <w:rPr>
          <w:sz w:val="20"/>
          <w:lang w:eastAsia="ja-JP"/>
        </w:rPr>
        <w:t xml:space="preserve"> detect potential panel-specific extensive RF emission to human tissue and turn off </w:t>
      </w:r>
      <w:r w:rsidR="00005BEE">
        <w:rPr>
          <w:sz w:val="20"/>
          <w:lang w:eastAsia="ja-JP"/>
        </w:rPr>
        <w:t xml:space="preserve">specific panel(s) </w:t>
      </w:r>
      <w:r>
        <w:rPr>
          <w:sz w:val="20"/>
          <w:lang w:eastAsia="ja-JP"/>
        </w:rPr>
        <w:t xml:space="preserve">to avoid MPE. </w:t>
      </w:r>
      <w:r w:rsidR="00005BEE">
        <w:rPr>
          <w:sz w:val="20"/>
          <w:lang w:eastAsia="ja-JP"/>
        </w:rPr>
        <w:t>This kind of local information</w:t>
      </w:r>
      <w:r>
        <w:rPr>
          <w:sz w:val="20"/>
          <w:lang w:eastAsia="ja-JP"/>
        </w:rPr>
        <w:t xml:space="preserve"> </w:t>
      </w:r>
      <w:r w:rsidR="00005BEE">
        <w:rPr>
          <w:sz w:val="20"/>
          <w:lang w:eastAsia="ja-JP"/>
        </w:rPr>
        <w:t xml:space="preserve">at UE </w:t>
      </w:r>
      <w:r>
        <w:rPr>
          <w:sz w:val="20"/>
          <w:lang w:eastAsia="ja-JP"/>
        </w:rPr>
        <w:t>cannot be easily know</w:t>
      </w:r>
      <w:r w:rsidR="00005BEE">
        <w:rPr>
          <w:sz w:val="20"/>
          <w:lang w:eastAsia="ja-JP"/>
        </w:rPr>
        <w:t>n</w:t>
      </w:r>
      <w:r>
        <w:rPr>
          <w:sz w:val="20"/>
          <w:lang w:eastAsia="ja-JP"/>
        </w:rPr>
        <w:t xml:space="preserve"> by NW in a timely manner</w:t>
      </w:r>
      <w:r w:rsidR="00E32A5B">
        <w:rPr>
          <w:sz w:val="20"/>
          <w:lang w:eastAsia="ja-JP"/>
        </w:rPr>
        <w:t>.</w:t>
      </w:r>
    </w:p>
    <w:p w14:paraId="7C1CB515" w14:textId="2474215B" w:rsidR="00B50315" w:rsidRPr="00C96096" w:rsidRDefault="00B50315" w:rsidP="00722ED0">
      <w:pPr>
        <w:pStyle w:val="ListParagraph"/>
        <w:numPr>
          <w:ilvl w:val="0"/>
          <w:numId w:val="32"/>
        </w:numPr>
        <w:spacing w:after="80"/>
        <w:rPr>
          <w:rFonts w:ascii="Arial" w:hAnsi="Arial" w:cs="Arial"/>
          <w:b/>
        </w:rPr>
      </w:pPr>
      <w:bookmarkStart w:id="14" w:name="_Hlk68179783"/>
      <w:r w:rsidRPr="00C96096">
        <w:rPr>
          <w:rFonts w:ascii="Arial" w:hAnsi="Arial" w:cs="Arial"/>
          <w:b/>
          <w:bCs/>
          <w:sz w:val="22"/>
          <w:szCs w:val="20"/>
        </w:rPr>
        <w:t>:</w:t>
      </w:r>
      <w:r w:rsidR="00571556" w:rsidRPr="00C96096">
        <w:rPr>
          <w:rFonts w:ascii="Arial" w:hAnsi="Arial" w:cs="Arial"/>
          <w:b/>
          <w:sz w:val="22"/>
          <w:szCs w:val="22"/>
        </w:rPr>
        <w:t xml:space="preserve"> Do not</w:t>
      </w:r>
      <w:r w:rsidRPr="00C96096">
        <w:rPr>
          <w:rFonts w:ascii="Arial" w:hAnsi="Arial" w:cs="Arial"/>
          <w:b/>
          <w:sz w:val="22"/>
          <w:szCs w:val="22"/>
        </w:rPr>
        <w:t xml:space="preserve"> support NW-initiated panel selection/activation, unless the benefits for supporting this feature can be fully justified.</w:t>
      </w:r>
    </w:p>
    <w:p w14:paraId="3985BED6" w14:textId="314B5F32" w:rsidR="001F4FA7" w:rsidRPr="00C96096" w:rsidRDefault="00ED3D94" w:rsidP="00C925AA">
      <w:pPr>
        <w:pStyle w:val="Heading1"/>
        <w:rPr>
          <w:rFonts w:ascii="Arial" w:hAnsi="Arial" w:cs="Arial"/>
          <w:lang w:eastAsia="ja-JP"/>
        </w:rPr>
      </w:pPr>
      <w:bookmarkStart w:id="15" w:name="_Ref59624471"/>
      <w:bookmarkEnd w:id="14"/>
      <w:r w:rsidRPr="00C96096">
        <w:rPr>
          <w:rFonts w:ascii="Arial" w:hAnsi="Arial" w:cs="Arial"/>
          <w:lang w:eastAsia="ja-JP"/>
        </w:rPr>
        <w:t>MPE</w:t>
      </w:r>
      <w:r w:rsidR="0054259F" w:rsidRPr="00C96096">
        <w:rPr>
          <w:rFonts w:ascii="Arial" w:hAnsi="Arial" w:cs="Arial"/>
          <w:lang w:eastAsia="ja-JP"/>
        </w:rPr>
        <w:t xml:space="preserve"> </w:t>
      </w:r>
      <w:bookmarkEnd w:id="15"/>
      <w:r w:rsidR="002005DB" w:rsidRPr="00C96096">
        <w:rPr>
          <w:rFonts w:ascii="Arial" w:hAnsi="Arial" w:cs="Arial"/>
          <w:lang w:eastAsia="ja-JP"/>
        </w:rPr>
        <w:t>mitigation</w:t>
      </w:r>
    </w:p>
    <w:p w14:paraId="3155F835" w14:textId="6AF5DBDE" w:rsidR="009A29F0" w:rsidRDefault="00291480" w:rsidP="00722ED0">
      <w:pPr>
        <w:autoSpaceDE/>
        <w:adjustRightInd/>
        <w:snapToGrid/>
        <w:spacing w:after="80"/>
        <w:rPr>
          <w:rFonts w:eastAsia="MS Gothic"/>
          <w:sz w:val="20"/>
          <w:szCs w:val="20"/>
          <w:lang w:eastAsia="ja-JP"/>
        </w:rPr>
      </w:pPr>
      <w:r>
        <w:rPr>
          <w:rFonts w:eastAsia="MS Gothic"/>
          <w:sz w:val="20"/>
          <w:szCs w:val="20"/>
          <w:lang w:eastAsia="ja-JP"/>
        </w:rPr>
        <w:t xml:space="preserve">In Rel.16, RAN1 received an LS from RAN4 to handle the MPE issue </w:t>
      </w:r>
      <w:r w:rsidR="003D40E7">
        <w:rPr>
          <w:rFonts w:eastAsia="MS Gothic"/>
          <w:sz w:val="20"/>
          <w:szCs w:val="20"/>
          <w:lang w:eastAsia="ja-JP"/>
        </w:rPr>
        <w:t>to</w:t>
      </w:r>
      <w:r>
        <w:rPr>
          <w:rFonts w:eastAsia="MS Gothic"/>
          <w:sz w:val="20"/>
          <w:szCs w:val="20"/>
          <w:lang w:eastAsia="ja-JP"/>
        </w:rPr>
        <w:t xml:space="preserve"> comply with regulatory RF exposure limits. In RAN4, two approaches to handle the MPE issue have been agreed. One </w:t>
      </w:r>
      <w:r w:rsidR="003D40E7">
        <w:rPr>
          <w:rFonts w:eastAsia="MS Gothic"/>
          <w:sz w:val="20"/>
          <w:szCs w:val="20"/>
          <w:lang w:eastAsia="ja-JP"/>
        </w:rPr>
        <w:t xml:space="preserve">approach </w:t>
      </w:r>
      <w:r>
        <w:rPr>
          <w:rFonts w:eastAsia="MS Gothic"/>
          <w:sz w:val="20"/>
          <w:szCs w:val="20"/>
          <w:lang w:eastAsia="ja-JP"/>
        </w:rPr>
        <w:t xml:space="preserve">is </w:t>
      </w:r>
      <w:r w:rsidR="003D40E7">
        <w:rPr>
          <w:rFonts w:eastAsia="MS Gothic"/>
          <w:sz w:val="20"/>
          <w:szCs w:val="20"/>
          <w:lang w:eastAsia="ja-JP"/>
        </w:rPr>
        <w:t xml:space="preserve">to </w:t>
      </w:r>
      <w:r>
        <w:rPr>
          <w:rFonts w:eastAsia="MS Gothic"/>
          <w:sz w:val="20"/>
          <w:szCs w:val="20"/>
          <w:lang w:eastAsia="ja-JP"/>
        </w:rPr>
        <w:t>directly back</w:t>
      </w:r>
      <w:r w:rsidR="003D40E7">
        <w:rPr>
          <w:rFonts w:eastAsia="MS Gothic"/>
          <w:sz w:val="20"/>
          <w:szCs w:val="20"/>
          <w:lang w:eastAsia="ja-JP"/>
        </w:rPr>
        <w:t xml:space="preserve"> </w:t>
      </w:r>
      <w:r>
        <w:rPr>
          <w:rFonts w:eastAsia="MS Gothic"/>
          <w:sz w:val="20"/>
          <w:szCs w:val="20"/>
          <w:lang w:eastAsia="ja-JP"/>
        </w:rPr>
        <w:t xml:space="preserve">off </w:t>
      </w:r>
      <w:r w:rsidR="00571556">
        <w:rPr>
          <w:rFonts w:eastAsia="MS Gothic"/>
          <w:sz w:val="20"/>
          <w:szCs w:val="20"/>
          <w:lang w:eastAsia="ja-JP"/>
        </w:rPr>
        <w:t xml:space="preserve">UE Tx power </w:t>
      </w:r>
      <w:r>
        <w:rPr>
          <w:rFonts w:eastAsia="MS Gothic"/>
          <w:sz w:val="20"/>
          <w:szCs w:val="20"/>
          <w:lang w:eastAsia="ja-JP"/>
        </w:rPr>
        <w:t xml:space="preserve">from the configured maximum transmit power by a quantity P-MPR. The other one is to </w:t>
      </w:r>
      <w:r w:rsidR="003D40E7">
        <w:rPr>
          <w:rFonts w:eastAsia="MS Gothic"/>
          <w:sz w:val="20"/>
          <w:szCs w:val="20"/>
          <w:lang w:eastAsia="ja-JP"/>
        </w:rPr>
        <w:t>control the ratio of UL transmission</w:t>
      </w:r>
      <w:r w:rsidR="003D40E7" w:rsidDel="003D40E7">
        <w:rPr>
          <w:rFonts w:eastAsia="MS Gothic"/>
          <w:sz w:val="20"/>
          <w:szCs w:val="20"/>
          <w:lang w:eastAsia="ja-JP"/>
        </w:rPr>
        <w:t xml:space="preserve"> </w:t>
      </w:r>
      <w:r w:rsidR="003D40E7">
        <w:rPr>
          <w:rFonts w:eastAsia="MS Gothic"/>
          <w:sz w:val="20"/>
          <w:szCs w:val="20"/>
          <w:lang w:eastAsia="ja-JP"/>
        </w:rPr>
        <w:t xml:space="preserve">based on UE capability, </w:t>
      </w:r>
      <w:r w:rsidR="00B36C4F">
        <w:rPr>
          <w:rFonts w:eastAsia="MS Gothic"/>
          <w:sz w:val="20"/>
          <w:szCs w:val="20"/>
          <w:lang w:eastAsia="ja-JP"/>
        </w:rPr>
        <w:t>i.e.,</w:t>
      </w:r>
      <w:r w:rsidR="003D40E7">
        <w:rPr>
          <w:rFonts w:eastAsia="MS Gothic"/>
          <w:sz w:val="20"/>
          <w:szCs w:val="20"/>
          <w:lang w:eastAsia="ja-JP"/>
        </w:rPr>
        <w:t xml:space="preserve"> </w:t>
      </w:r>
      <w:proofErr w:type="spellStart"/>
      <w:r>
        <w:rPr>
          <w:rFonts w:eastAsia="MS Gothic"/>
          <w:i/>
          <w:sz w:val="20"/>
          <w:szCs w:val="20"/>
          <w:lang w:eastAsia="ja-JP"/>
        </w:rPr>
        <w:t>maxUplinkDutyCycle</w:t>
      </w:r>
      <w:proofErr w:type="spellEnd"/>
      <w:r>
        <w:rPr>
          <w:rFonts w:eastAsia="MS Gothic"/>
          <w:sz w:val="20"/>
          <w:szCs w:val="20"/>
          <w:lang w:eastAsia="ja-JP"/>
        </w:rPr>
        <w:t xml:space="preserve">. </w:t>
      </w:r>
      <w:r w:rsidR="00806AF6">
        <w:rPr>
          <w:rFonts w:eastAsia="MS Gothic"/>
          <w:sz w:val="20"/>
          <w:szCs w:val="20"/>
          <w:lang w:eastAsia="ja-JP"/>
        </w:rPr>
        <w:t xml:space="preserve"> </w:t>
      </w:r>
    </w:p>
    <w:p w14:paraId="4A8CBA53" w14:textId="417D3456" w:rsidR="00806AF6" w:rsidRDefault="00AA18F6" w:rsidP="00722ED0">
      <w:pPr>
        <w:autoSpaceDE/>
        <w:adjustRightInd/>
        <w:snapToGrid/>
        <w:spacing w:after="80"/>
        <w:rPr>
          <w:rFonts w:eastAsia="MS Gothic"/>
          <w:sz w:val="20"/>
          <w:szCs w:val="20"/>
          <w:lang w:eastAsia="ja-JP"/>
        </w:rPr>
      </w:pPr>
      <w:r>
        <w:rPr>
          <w:rFonts w:eastAsia="MS Gothic"/>
          <w:sz w:val="20"/>
          <w:szCs w:val="20"/>
          <w:lang w:eastAsia="ja-JP"/>
        </w:rPr>
        <w:t xml:space="preserve">Though aforementioned RAN4 solutions </w:t>
      </w:r>
      <w:r w:rsidR="003D40E7">
        <w:rPr>
          <w:rFonts w:eastAsia="MS Gothic"/>
          <w:sz w:val="20"/>
          <w:szCs w:val="20"/>
          <w:lang w:eastAsia="ja-JP"/>
        </w:rPr>
        <w:t xml:space="preserve">in Rel.16 have a touch on the </w:t>
      </w:r>
      <w:r>
        <w:rPr>
          <w:rFonts w:eastAsia="MS Gothic"/>
          <w:sz w:val="20"/>
          <w:szCs w:val="20"/>
          <w:lang w:eastAsia="ja-JP"/>
        </w:rPr>
        <w:t xml:space="preserve">MPE issue, they </w:t>
      </w:r>
      <w:r w:rsidR="004F55D1">
        <w:rPr>
          <w:rFonts w:eastAsia="MS Gothic"/>
          <w:sz w:val="20"/>
          <w:szCs w:val="20"/>
          <w:lang w:eastAsia="ja-JP"/>
        </w:rPr>
        <w:t>c</w:t>
      </w:r>
      <w:r w:rsidR="003D40E7">
        <w:rPr>
          <w:rFonts w:eastAsia="MS Gothic"/>
          <w:sz w:val="20"/>
          <w:szCs w:val="20"/>
          <w:lang w:eastAsia="ja-JP"/>
        </w:rPr>
        <w:t>a</w:t>
      </w:r>
      <w:r w:rsidR="004F55D1">
        <w:rPr>
          <w:rFonts w:eastAsia="MS Gothic"/>
          <w:sz w:val="20"/>
          <w:szCs w:val="20"/>
          <w:lang w:eastAsia="ja-JP"/>
        </w:rPr>
        <w:t xml:space="preserve">me with </w:t>
      </w:r>
      <w:r w:rsidR="003300A7">
        <w:rPr>
          <w:rFonts w:eastAsia="MS Gothic"/>
          <w:sz w:val="20"/>
          <w:szCs w:val="20"/>
          <w:lang w:eastAsia="ja-JP"/>
        </w:rPr>
        <w:t xml:space="preserve">a </w:t>
      </w:r>
      <w:r w:rsidR="00461D23">
        <w:rPr>
          <w:rFonts w:eastAsia="MS Gothic"/>
          <w:sz w:val="20"/>
          <w:szCs w:val="20"/>
          <w:lang w:eastAsia="ja-JP"/>
        </w:rPr>
        <w:t>price</w:t>
      </w:r>
      <w:r w:rsidR="003300A7">
        <w:rPr>
          <w:rFonts w:eastAsia="MS Gothic"/>
          <w:sz w:val="20"/>
          <w:szCs w:val="20"/>
          <w:lang w:eastAsia="ja-JP"/>
        </w:rPr>
        <w:t xml:space="preserve"> of </w:t>
      </w:r>
      <w:r>
        <w:rPr>
          <w:rFonts w:eastAsia="MS Gothic"/>
          <w:sz w:val="20"/>
          <w:szCs w:val="20"/>
          <w:lang w:eastAsia="ja-JP"/>
        </w:rPr>
        <w:t xml:space="preserve">UL coverage </w:t>
      </w:r>
      <w:r w:rsidR="003300A7">
        <w:rPr>
          <w:rFonts w:eastAsia="MS Gothic"/>
          <w:sz w:val="20"/>
          <w:szCs w:val="20"/>
          <w:lang w:eastAsia="ja-JP"/>
        </w:rPr>
        <w:t>deterioration, especially</w:t>
      </w:r>
      <w:r w:rsidR="004F55D1">
        <w:rPr>
          <w:rFonts w:eastAsia="MS Gothic"/>
          <w:sz w:val="20"/>
          <w:szCs w:val="20"/>
          <w:lang w:eastAsia="ja-JP"/>
        </w:rPr>
        <w:t xml:space="preserve"> </w:t>
      </w:r>
      <w:r w:rsidR="003D40E7">
        <w:rPr>
          <w:rFonts w:eastAsia="MS Gothic"/>
          <w:sz w:val="20"/>
          <w:szCs w:val="20"/>
          <w:lang w:eastAsia="ja-JP"/>
        </w:rPr>
        <w:t xml:space="preserve">at </w:t>
      </w:r>
      <w:r>
        <w:rPr>
          <w:rFonts w:eastAsia="MS Gothic"/>
          <w:sz w:val="20"/>
          <w:szCs w:val="20"/>
          <w:lang w:eastAsia="ja-JP"/>
        </w:rPr>
        <w:t>FR2. For instance, when power back</w:t>
      </w:r>
      <w:r w:rsidR="003D40E7">
        <w:rPr>
          <w:rFonts w:eastAsia="MS Gothic"/>
          <w:sz w:val="20"/>
          <w:szCs w:val="20"/>
          <w:lang w:eastAsia="ja-JP"/>
        </w:rPr>
        <w:t>-</w:t>
      </w:r>
      <w:r>
        <w:rPr>
          <w:rFonts w:eastAsia="MS Gothic"/>
          <w:sz w:val="20"/>
          <w:szCs w:val="20"/>
          <w:lang w:eastAsia="ja-JP"/>
        </w:rPr>
        <w:t xml:space="preserve">off </w:t>
      </w:r>
      <w:r w:rsidR="003D40E7">
        <w:rPr>
          <w:rFonts w:eastAsia="MS Gothic"/>
          <w:sz w:val="20"/>
          <w:szCs w:val="20"/>
          <w:lang w:eastAsia="ja-JP"/>
        </w:rPr>
        <w:t xml:space="preserve">applied </w:t>
      </w:r>
      <w:r>
        <w:rPr>
          <w:rFonts w:eastAsia="MS Gothic"/>
          <w:sz w:val="20"/>
          <w:szCs w:val="20"/>
          <w:lang w:eastAsia="ja-JP"/>
        </w:rPr>
        <w:t xml:space="preserve">by </w:t>
      </w:r>
      <w:r w:rsidR="003D40E7">
        <w:rPr>
          <w:rFonts w:eastAsia="MS Gothic"/>
          <w:sz w:val="20"/>
          <w:szCs w:val="20"/>
          <w:lang w:eastAsia="ja-JP"/>
        </w:rPr>
        <w:t xml:space="preserve">a </w:t>
      </w:r>
      <w:r>
        <w:rPr>
          <w:rFonts w:eastAsia="MS Gothic"/>
          <w:sz w:val="20"/>
          <w:szCs w:val="20"/>
          <w:lang w:eastAsia="ja-JP"/>
        </w:rPr>
        <w:t xml:space="preserve">UE, the UE may </w:t>
      </w:r>
      <w:r w:rsidR="003D40E7">
        <w:rPr>
          <w:rFonts w:eastAsia="MS Gothic"/>
          <w:sz w:val="20"/>
          <w:szCs w:val="20"/>
          <w:lang w:eastAsia="ja-JP"/>
        </w:rPr>
        <w:t xml:space="preserve">need to </w:t>
      </w:r>
      <w:r>
        <w:rPr>
          <w:rFonts w:eastAsia="MS Gothic"/>
          <w:sz w:val="20"/>
          <w:szCs w:val="20"/>
          <w:lang w:eastAsia="ja-JP"/>
        </w:rPr>
        <w:t xml:space="preserve">lower its maximum power by, </w:t>
      </w:r>
      <w:proofErr w:type="gramStart"/>
      <w:r w:rsidR="003D40E7">
        <w:rPr>
          <w:rFonts w:eastAsia="MS Gothic"/>
          <w:sz w:val="20"/>
          <w:szCs w:val="20"/>
          <w:lang w:eastAsia="ja-JP"/>
        </w:rPr>
        <w:t>i.e.</w:t>
      </w:r>
      <w:proofErr w:type="gramEnd"/>
      <w:r>
        <w:rPr>
          <w:rFonts w:eastAsia="MS Gothic"/>
          <w:sz w:val="20"/>
          <w:szCs w:val="20"/>
          <w:lang w:eastAsia="ja-JP"/>
        </w:rPr>
        <w:t xml:space="preserve">10dB to satisfy RF exposure limits. This can possibly result in dissatisfactory measurements of an UL Tx beam at </w:t>
      </w:r>
      <w:r w:rsidR="00461D23">
        <w:rPr>
          <w:rFonts w:eastAsia="MS Gothic"/>
          <w:sz w:val="20"/>
          <w:szCs w:val="20"/>
          <w:lang w:eastAsia="ja-JP"/>
        </w:rPr>
        <w:t xml:space="preserve">NW </w:t>
      </w:r>
      <w:r>
        <w:rPr>
          <w:rFonts w:eastAsia="MS Gothic"/>
          <w:sz w:val="20"/>
          <w:szCs w:val="20"/>
          <w:lang w:eastAsia="ja-JP"/>
        </w:rPr>
        <w:t xml:space="preserve">side, though the corresponding DL beam </w:t>
      </w:r>
      <w:r w:rsidR="00461D23">
        <w:rPr>
          <w:rFonts w:eastAsia="MS Gothic"/>
          <w:sz w:val="20"/>
          <w:szCs w:val="20"/>
          <w:lang w:eastAsia="ja-JP"/>
        </w:rPr>
        <w:t xml:space="preserve">selected </w:t>
      </w:r>
      <w:r>
        <w:rPr>
          <w:rFonts w:eastAsia="MS Gothic"/>
          <w:sz w:val="20"/>
          <w:szCs w:val="20"/>
          <w:lang w:eastAsia="ja-JP"/>
        </w:rPr>
        <w:t xml:space="preserve">still </w:t>
      </w:r>
      <w:r w:rsidR="00461D23">
        <w:rPr>
          <w:rFonts w:eastAsia="MS Gothic"/>
          <w:sz w:val="20"/>
          <w:szCs w:val="20"/>
          <w:lang w:eastAsia="ja-JP"/>
        </w:rPr>
        <w:t>bring</w:t>
      </w:r>
      <w:r w:rsidR="003D40E7">
        <w:rPr>
          <w:rFonts w:eastAsia="MS Gothic"/>
          <w:sz w:val="20"/>
          <w:szCs w:val="20"/>
          <w:lang w:eastAsia="ja-JP"/>
        </w:rPr>
        <w:t>s</w:t>
      </w:r>
      <w:r w:rsidR="00461D23">
        <w:rPr>
          <w:rFonts w:eastAsia="MS Gothic"/>
          <w:sz w:val="20"/>
          <w:szCs w:val="20"/>
          <w:lang w:eastAsia="ja-JP"/>
        </w:rPr>
        <w:t xml:space="preserve"> </w:t>
      </w:r>
      <w:r w:rsidR="00476BA1">
        <w:rPr>
          <w:rFonts w:eastAsia="MS Gothic"/>
          <w:sz w:val="20"/>
          <w:szCs w:val="20"/>
          <w:lang w:eastAsia="ja-JP"/>
        </w:rPr>
        <w:t>high L1-RSRP</w:t>
      </w:r>
      <w:r w:rsidR="006072CE">
        <w:rPr>
          <w:rFonts w:eastAsia="MS Gothic"/>
          <w:sz w:val="20"/>
          <w:szCs w:val="20"/>
          <w:lang w:eastAsia="ja-JP"/>
        </w:rPr>
        <w:t xml:space="preserve"> at UE</w:t>
      </w:r>
      <w:r>
        <w:rPr>
          <w:rFonts w:eastAsia="MS Gothic"/>
          <w:sz w:val="20"/>
          <w:szCs w:val="20"/>
          <w:lang w:eastAsia="ja-JP"/>
        </w:rPr>
        <w:t xml:space="preserve">. </w:t>
      </w:r>
    </w:p>
    <w:p w14:paraId="20C645F6" w14:textId="059A3C19" w:rsidR="0012208D" w:rsidRDefault="00097E22" w:rsidP="00C96096">
      <w:pPr>
        <w:pStyle w:val="ListParagraph"/>
        <w:numPr>
          <w:ilvl w:val="0"/>
          <w:numId w:val="15"/>
        </w:numPr>
        <w:spacing w:after="80"/>
        <w:ind w:left="0" w:firstLine="0"/>
        <w:rPr>
          <w:rFonts w:ascii="Arial" w:hAnsi="Arial" w:cs="Arial"/>
          <w:b/>
          <w:sz w:val="22"/>
        </w:rPr>
      </w:pPr>
      <w:r w:rsidRPr="00C96096">
        <w:rPr>
          <w:rFonts w:ascii="Arial" w:hAnsi="Arial" w:cs="Arial"/>
          <w:b/>
          <w:sz w:val="22"/>
        </w:rPr>
        <w:t>:</w:t>
      </w:r>
      <w:r w:rsidR="0012208D" w:rsidRPr="00C96096">
        <w:rPr>
          <w:rFonts w:ascii="Arial" w:hAnsi="Arial" w:cs="Arial"/>
          <w:b/>
          <w:sz w:val="22"/>
        </w:rPr>
        <w:t xml:space="preserve"> </w:t>
      </w:r>
      <w:r w:rsidR="00D97899" w:rsidRPr="00C96096">
        <w:rPr>
          <w:rFonts w:ascii="Arial" w:hAnsi="Arial" w:cs="Arial"/>
          <w:b/>
          <w:sz w:val="22"/>
        </w:rPr>
        <w:t xml:space="preserve">Due to </w:t>
      </w:r>
      <w:r w:rsidR="006072CE" w:rsidRPr="00C96096">
        <w:rPr>
          <w:rFonts w:ascii="Arial" w:hAnsi="Arial" w:cs="Arial"/>
          <w:b/>
          <w:sz w:val="22"/>
        </w:rPr>
        <w:t xml:space="preserve">UL Tx </w:t>
      </w:r>
      <w:r w:rsidR="008D0FC7" w:rsidRPr="00C96096">
        <w:rPr>
          <w:rFonts w:ascii="Arial" w:hAnsi="Arial" w:cs="Arial"/>
          <w:b/>
          <w:sz w:val="22"/>
        </w:rPr>
        <w:t>power back</w:t>
      </w:r>
      <w:r w:rsidR="00C07A04" w:rsidRPr="00C96096">
        <w:rPr>
          <w:rFonts w:ascii="Arial" w:hAnsi="Arial" w:cs="Arial"/>
          <w:b/>
          <w:sz w:val="22"/>
        </w:rPr>
        <w:t>-</w:t>
      </w:r>
      <w:r w:rsidR="008D0FC7" w:rsidRPr="00C96096">
        <w:rPr>
          <w:rFonts w:ascii="Arial" w:hAnsi="Arial" w:cs="Arial"/>
          <w:b/>
          <w:sz w:val="22"/>
        </w:rPr>
        <w:t xml:space="preserve">off, </w:t>
      </w:r>
      <w:r w:rsidR="006072CE" w:rsidRPr="00C96096">
        <w:rPr>
          <w:rFonts w:ascii="Arial" w:hAnsi="Arial" w:cs="Arial"/>
          <w:b/>
          <w:sz w:val="22"/>
        </w:rPr>
        <w:t xml:space="preserve">the </w:t>
      </w:r>
      <w:r w:rsidR="008D0FC7" w:rsidRPr="00C96096">
        <w:rPr>
          <w:rFonts w:ascii="Arial" w:hAnsi="Arial" w:cs="Arial"/>
          <w:b/>
          <w:sz w:val="22"/>
        </w:rPr>
        <w:t xml:space="preserve">Rel.15/16 </w:t>
      </w:r>
      <w:r w:rsidR="006072CE" w:rsidRPr="00C96096">
        <w:rPr>
          <w:rFonts w:ascii="Arial" w:hAnsi="Arial" w:cs="Arial"/>
          <w:b/>
          <w:sz w:val="22"/>
        </w:rPr>
        <w:t xml:space="preserve">beam management established on beam correspondence </w:t>
      </w:r>
      <w:r w:rsidR="003D40E7">
        <w:rPr>
          <w:rFonts w:ascii="Arial" w:hAnsi="Arial" w:cs="Arial"/>
          <w:b/>
          <w:sz w:val="22"/>
        </w:rPr>
        <w:t>may</w:t>
      </w:r>
      <w:r w:rsidR="003D40E7" w:rsidRPr="00C96096">
        <w:rPr>
          <w:rFonts w:ascii="Arial" w:hAnsi="Arial" w:cs="Arial"/>
          <w:b/>
          <w:sz w:val="22"/>
        </w:rPr>
        <w:t xml:space="preserve"> </w:t>
      </w:r>
      <w:r w:rsidR="006072CE" w:rsidRPr="00C96096">
        <w:rPr>
          <w:rFonts w:ascii="Arial" w:hAnsi="Arial" w:cs="Arial"/>
          <w:b/>
          <w:sz w:val="22"/>
        </w:rPr>
        <w:t xml:space="preserve">result in </w:t>
      </w:r>
      <w:r w:rsidR="008D0FC7" w:rsidRPr="00C96096">
        <w:rPr>
          <w:rFonts w:ascii="Arial" w:hAnsi="Arial" w:cs="Arial"/>
          <w:b/>
          <w:sz w:val="22"/>
        </w:rPr>
        <w:t xml:space="preserve">suboptimal </w:t>
      </w:r>
      <w:r w:rsidR="003D40E7">
        <w:rPr>
          <w:rFonts w:ascii="Arial" w:hAnsi="Arial" w:cs="Arial"/>
          <w:b/>
          <w:sz w:val="22"/>
        </w:rPr>
        <w:t xml:space="preserve">UL </w:t>
      </w:r>
      <w:r w:rsidR="008D0FC7" w:rsidRPr="00C96096">
        <w:rPr>
          <w:rFonts w:ascii="Arial" w:hAnsi="Arial" w:cs="Arial"/>
          <w:b/>
          <w:sz w:val="22"/>
        </w:rPr>
        <w:t>Tx beam selection.</w:t>
      </w:r>
    </w:p>
    <w:p w14:paraId="05F7F830" w14:textId="02028E22" w:rsidR="00840423" w:rsidRPr="00401F3B" w:rsidRDefault="00840423">
      <w:pPr>
        <w:spacing w:after="80"/>
        <w:rPr>
          <w:sz w:val="20"/>
          <w:lang w:eastAsia="zh-CN"/>
        </w:rPr>
      </w:pPr>
      <w:r>
        <w:rPr>
          <w:sz w:val="20"/>
          <w:lang w:val="en-GB" w:eastAsia="zh-CN"/>
        </w:rPr>
        <w:t xml:space="preserve">As a further observation, we notice that the MPE issue only affects UL. Therefore, it is possible to only switch the UL beam or panel to overcome the UL coverage limitation caused by the MPE restriction. Depending on </w:t>
      </w:r>
      <w:r>
        <w:rPr>
          <w:sz w:val="20"/>
          <w:lang w:eastAsia="zh-CN"/>
        </w:rPr>
        <w:t xml:space="preserve">whether beam </w:t>
      </w:r>
      <w:r>
        <w:rPr>
          <w:sz w:val="20"/>
          <w:lang w:eastAsia="zh-CN"/>
        </w:rPr>
        <w:lastRenderedPageBreak/>
        <w:t>correspondence holds or not at the UE side, the UE may be scheduled with an UL Tx beam which is not the corresponding DL Rx beam. From Rel.15/16 spec, differen</w:t>
      </w:r>
      <w:r w:rsidR="00AB284E">
        <w:rPr>
          <w:sz w:val="20"/>
          <w:lang w:eastAsia="zh-CN"/>
        </w:rPr>
        <w:t>t</w:t>
      </w:r>
      <w:r>
        <w:rPr>
          <w:sz w:val="20"/>
          <w:lang w:eastAsia="zh-CN"/>
        </w:rPr>
        <w:t xml:space="preserve"> UL Tx beam and DL Rx beam</w:t>
      </w:r>
      <w:r w:rsidR="006644B3">
        <w:rPr>
          <w:sz w:val="20"/>
          <w:lang w:eastAsia="zh-CN"/>
        </w:rPr>
        <w:t>, as</w:t>
      </w:r>
      <w:r>
        <w:rPr>
          <w:sz w:val="20"/>
          <w:lang w:eastAsia="zh-CN"/>
        </w:rPr>
        <w:t xml:space="preserve"> mentioned above</w:t>
      </w:r>
      <w:r w:rsidR="006644B3">
        <w:rPr>
          <w:sz w:val="20"/>
          <w:lang w:eastAsia="zh-CN"/>
        </w:rPr>
        <w:t>,</w:t>
      </w:r>
      <w:r>
        <w:rPr>
          <w:sz w:val="20"/>
          <w:lang w:eastAsia="zh-CN"/>
        </w:rPr>
        <w:t xml:space="preserve"> is surely not restricted, thanks to two parallel beam management mechanisms, </w:t>
      </w:r>
      <w:r w:rsidR="00B36C4F">
        <w:rPr>
          <w:sz w:val="20"/>
          <w:lang w:eastAsia="zh-CN"/>
        </w:rPr>
        <w:t>i.e.,</w:t>
      </w:r>
      <w:r>
        <w:rPr>
          <w:sz w:val="20"/>
          <w:lang w:eastAsia="zh-CN"/>
        </w:rPr>
        <w:t xml:space="preserve"> TCI states for DL and </w:t>
      </w:r>
      <w:proofErr w:type="spellStart"/>
      <w:r>
        <w:rPr>
          <w:i/>
          <w:sz w:val="20"/>
          <w:lang w:eastAsia="zh-CN"/>
        </w:rPr>
        <w:t>SpatialRelationInfo</w:t>
      </w:r>
      <w:proofErr w:type="spellEnd"/>
      <w:r>
        <w:rPr>
          <w:sz w:val="20"/>
          <w:lang w:eastAsia="zh-CN"/>
        </w:rPr>
        <w:t xml:space="preserve"> for UL in Rel.15/16 and separate UL/DL TCI states in Rel.17. </w:t>
      </w:r>
      <w:r w:rsidR="00B36C4F">
        <w:rPr>
          <w:sz w:val="20"/>
          <w:lang w:eastAsia="zh-CN"/>
        </w:rPr>
        <w:t>So,</w:t>
      </w:r>
      <w:r>
        <w:rPr>
          <w:sz w:val="20"/>
          <w:lang w:eastAsia="zh-CN"/>
        </w:rPr>
        <w:t xml:space="preserve"> we have following observation</w:t>
      </w:r>
    </w:p>
    <w:p w14:paraId="5DBF10E5" w14:textId="73B4DBBE" w:rsidR="00840423" w:rsidRPr="00C96096" w:rsidRDefault="00840423" w:rsidP="00C96096">
      <w:pPr>
        <w:pStyle w:val="ListParagraph"/>
        <w:numPr>
          <w:ilvl w:val="0"/>
          <w:numId w:val="15"/>
        </w:numPr>
        <w:spacing w:after="80"/>
        <w:ind w:left="0" w:firstLine="0"/>
        <w:rPr>
          <w:rFonts w:ascii="Arial" w:eastAsia="MS Gothic" w:hAnsi="Arial" w:cs="Arial"/>
          <w:b/>
          <w:bCs/>
          <w:sz w:val="22"/>
          <w:szCs w:val="20"/>
          <w:lang w:eastAsia="ja-JP"/>
        </w:rPr>
      </w:pPr>
      <w:r w:rsidRPr="00256363">
        <w:rPr>
          <w:rFonts w:ascii="Arial" w:eastAsia="MS Gothic" w:hAnsi="Arial" w:cs="Arial"/>
          <w:b/>
          <w:bCs/>
          <w:sz w:val="22"/>
          <w:szCs w:val="20"/>
          <w:lang w:eastAsia="ja-JP"/>
        </w:rPr>
        <w:t xml:space="preserve">: </w:t>
      </w:r>
      <w:r w:rsidRPr="00256363">
        <w:rPr>
          <w:rFonts w:ascii="Arial" w:eastAsia="MS Gothic" w:hAnsi="Arial" w:cs="Arial"/>
          <w:b/>
          <w:bCs/>
          <w:sz w:val="22"/>
          <w:szCs w:val="20"/>
          <w:lang w:val="en-GB" w:eastAsia="ja-JP"/>
        </w:rPr>
        <w:t xml:space="preserve">Depending on </w:t>
      </w:r>
      <w:r w:rsidRPr="00256363">
        <w:rPr>
          <w:rFonts w:ascii="Arial" w:eastAsia="MS Gothic" w:hAnsi="Arial" w:cs="Arial"/>
          <w:b/>
          <w:bCs/>
          <w:sz w:val="22"/>
          <w:szCs w:val="20"/>
          <w:lang w:eastAsia="ja-JP"/>
        </w:rPr>
        <w:t>whether beam correspondence holds or not at UE side, the UE can be scheduled with an UL Tx beam which is not the corresponding DL Rx beam due to UL MPE issue.</w:t>
      </w:r>
    </w:p>
    <w:p w14:paraId="3F916A8B" w14:textId="77777777" w:rsidR="0082029D" w:rsidRDefault="0082029D" w:rsidP="0082029D">
      <w:pPr>
        <w:spacing w:before="80"/>
        <w:rPr>
          <w:sz w:val="20"/>
        </w:rPr>
      </w:pPr>
      <w:r>
        <w:rPr>
          <w:sz w:val="20"/>
        </w:rPr>
        <w:t>As early as in Rel.16 (RAN1#97), the MPE issue was brought up to RAN1. But due to lack of consensus in RAN1#98, the discussion on MPE was concluded unfortunately. In Rel.17, the WID formally includes the MPE issue and</w:t>
      </w:r>
      <w:r w:rsidRPr="00FB7FA7">
        <w:rPr>
          <w:color w:val="000000" w:themeColor="text1"/>
          <w:sz w:val="20"/>
          <w:szCs w:val="20"/>
        </w:rPr>
        <w:t xml:space="preserve"> Issue 5 was identified to handle </w:t>
      </w:r>
      <w:r>
        <w:rPr>
          <w:color w:val="000000" w:themeColor="text1"/>
          <w:sz w:val="20"/>
          <w:szCs w:val="20"/>
        </w:rPr>
        <w:t>it in the way below</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82029D" w:rsidRPr="00797A8E" w14:paraId="309D371C" w14:textId="77777777" w:rsidTr="004C56DF">
        <w:trPr>
          <w:trHeight w:val="689"/>
        </w:trPr>
        <w:tc>
          <w:tcPr>
            <w:tcW w:w="9639" w:type="dxa"/>
          </w:tcPr>
          <w:p w14:paraId="48B13E59" w14:textId="77777777" w:rsidR="0082029D" w:rsidRPr="00921422" w:rsidRDefault="0082029D" w:rsidP="004C56DF">
            <w:pPr>
              <w:numPr>
                <w:ilvl w:val="0"/>
                <w:numId w:val="26"/>
              </w:numPr>
              <w:autoSpaceDE/>
              <w:autoSpaceDN/>
              <w:adjustRightInd/>
              <w:snapToGrid/>
              <w:spacing w:after="0"/>
              <w:ind w:left="720"/>
              <w:contextualSpacing/>
              <w:jc w:val="left"/>
              <w:rPr>
                <w:rFonts w:eastAsia="Batang"/>
                <w:b/>
                <w:sz w:val="20"/>
                <w:szCs w:val="20"/>
                <w:lang w:val="en-GB"/>
              </w:rPr>
            </w:pPr>
            <w:r w:rsidRPr="00921422">
              <w:rPr>
                <w:rFonts w:eastAsia="Batang"/>
                <w:b/>
                <w:sz w:val="20"/>
                <w:szCs w:val="20"/>
                <w:lang w:val="en-GB"/>
              </w:rPr>
              <w:t xml:space="preserve">[Issue 5] For Rel.17 NR </w:t>
            </w:r>
            <w:proofErr w:type="spellStart"/>
            <w:r w:rsidRPr="00921422">
              <w:rPr>
                <w:rFonts w:eastAsia="Batang"/>
                <w:b/>
                <w:sz w:val="20"/>
                <w:szCs w:val="20"/>
                <w:lang w:val="en-GB"/>
              </w:rPr>
              <w:t>FeMIMO</w:t>
            </w:r>
            <w:proofErr w:type="spellEnd"/>
            <w:r w:rsidRPr="00921422">
              <w:rPr>
                <w:rFonts w:eastAsia="Batang"/>
                <w:b/>
                <w:sz w:val="20"/>
                <w:szCs w:val="20"/>
                <w:lang w:val="en-GB"/>
              </w:rPr>
              <w:t xml:space="preserve">, on MPE mitigation (that is, minimizing the UL coverage loss due to the UE having to meet the MPE regulation), in RAN1#103-e: </w:t>
            </w:r>
          </w:p>
          <w:p w14:paraId="52B1ACBB" w14:textId="77777777" w:rsidR="0082029D" w:rsidRPr="00921422" w:rsidRDefault="0082029D" w:rsidP="004C56DF">
            <w:pPr>
              <w:numPr>
                <w:ilvl w:val="1"/>
                <w:numId w:val="26"/>
              </w:numPr>
              <w:autoSpaceDE/>
              <w:autoSpaceDN/>
              <w:adjustRightInd/>
              <w:snapToGrid/>
              <w:spacing w:after="0"/>
              <w:ind w:left="1440"/>
              <w:contextualSpacing/>
              <w:jc w:val="left"/>
              <w:rPr>
                <w:rFonts w:eastAsia="Batang"/>
                <w:sz w:val="20"/>
                <w:szCs w:val="20"/>
                <w:lang w:val="en-GB"/>
              </w:rPr>
            </w:pPr>
            <w:r w:rsidRPr="00921422">
              <w:rPr>
                <w:rFonts w:eastAsia="Batang"/>
                <w:sz w:val="20"/>
                <w:szCs w:val="20"/>
                <w:lang w:val="en-GB"/>
              </w:rPr>
              <w:t xml:space="preserve">If </w:t>
            </w:r>
            <w:r w:rsidRPr="000F30DF">
              <w:rPr>
                <w:rFonts w:eastAsia="Batang"/>
                <w:sz w:val="20"/>
                <w:szCs w:val="20"/>
                <w:lang w:val="en-GB"/>
              </w:rPr>
              <w:t xml:space="preserve">needed, </w:t>
            </w:r>
            <w:r w:rsidRPr="00622449">
              <w:rPr>
                <w:rFonts w:eastAsia="Batang"/>
                <w:sz w:val="20"/>
                <w:szCs w:val="20"/>
                <w:lang w:val="en-GB"/>
              </w:rPr>
              <w:t xml:space="preserve">identify candidate solutions to be </w:t>
            </w:r>
            <w:proofErr w:type="gramStart"/>
            <w:r w:rsidRPr="00622449">
              <w:rPr>
                <w:rFonts w:eastAsia="Batang"/>
                <w:sz w:val="20"/>
                <w:szCs w:val="20"/>
                <w:lang w:val="en-GB"/>
              </w:rPr>
              <w:t>down-selected</w:t>
            </w:r>
            <w:proofErr w:type="gramEnd"/>
            <w:r w:rsidRPr="00622449">
              <w:rPr>
                <w:rFonts w:eastAsia="Batang"/>
                <w:sz w:val="20"/>
                <w:szCs w:val="20"/>
                <w:lang w:val="en-GB"/>
              </w:rPr>
              <w:t xml:space="preserve"> in future meeting(s).</w:t>
            </w:r>
            <w:r w:rsidRPr="00921422">
              <w:rPr>
                <w:rFonts w:eastAsia="Batang"/>
                <w:sz w:val="20"/>
                <w:szCs w:val="20"/>
                <w:lang w:val="en-GB"/>
              </w:rPr>
              <w:t xml:space="preserve"> The following sub-categories can be used:</w:t>
            </w:r>
          </w:p>
          <w:p w14:paraId="053C57F5" w14:textId="77777777" w:rsidR="0082029D" w:rsidRPr="00921422" w:rsidRDefault="0082029D" w:rsidP="004C56DF">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CAT0. The need for specification support for MPE event detection and, if needed, candidate solutions</w:t>
            </w:r>
          </w:p>
          <w:p w14:paraId="7706F332" w14:textId="77777777" w:rsidR="0082029D" w:rsidRPr="00921422" w:rsidRDefault="0082029D" w:rsidP="004C56DF">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CAT1. The need for UE reporting associated with an MPE and/or a potential/anticipated MPE event if the UE selects a certain UL spatial resource, e.g., corresponding to DL or UL RS</w:t>
            </w:r>
          </w:p>
          <w:p w14:paraId="60ACB0E9" w14:textId="77777777" w:rsidR="0082029D" w:rsidRPr="00921422" w:rsidRDefault="0082029D" w:rsidP="004C56DF">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 xml:space="preserve">CAT2. The need for NW </w:t>
            </w:r>
            <w:proofErr w:type="spellStart"/>
            <w:r w:rsidRPr="00921422">
              <w:rPr>
                <w:rFonts w:eastAsia="Batang"/>
                <w:sz w:val="20"/>
                <w:szCs w:val="20"/>
                <w:lang w:val="en-GB"/>
              </w:rPr>
              <w:t>signaling</w:t>
            </w:r>
            <w:proofErr w:type="spellEnd"/>
            <w:r w:rsidRPr="00921422">
              <w:rPr>
                <w:rFonts w:eastAsia="Batang"/>
                <w:sz w:val="20"/>
                <w:szCs w:val="20"/>
                <w:lang w:val="en-GB"/>
              </w:rPr>
              <w:t xml:space="preserve"> in response to the reported MPE event (</w:t>
            </w:r>
            <w:proofErr w:type="gramStart"/>
            <w:r w:rsidRPr="00921422">
              <w:rPr>
                <w:rFonts w:eastAsia="Batang"/>
                <w:sz w:val="20"/>
                <w:szCs w:val="20"/>
                <w:lang w:val="en-GB"/>
              </w:rPr>
              <w:t>taking into account</w:t>
            </w:r>
            <w:proofErr w:type="gramEnd"/>
            <w:r w:rsidRPr="00921422">
              <w:rPr>
                <w:rFonts w:eastAsia="Batang"/>
                <w:sz w:val="20"/>
                <w:szCs w:val="20"/>
                <w:lang w:val="en-GB"/>
              </w:rPr>
              <w:t xml:space="preserve"> issue 1) and UE </w:t>
            </w:r>
            <w:proofErr w:type="spellStart"/>
            <w:r w:rsidRPr="00921422">
              <w:rPr>
                <w:rFonts w:eastAsia="Batang"/>
                <w:sz w:val="20"/>
                <w:szCs w:val="20"/>
                <w:lang w:val="en-GB"/>
              </w:rPr>
              <w:t>behavior</w:t>
            </w:r>
            <w:proofErr w:type="spellEnd"/>
            <w:r w:rsidRPr="00921422">
              <w:rPr>
                <w:rFonts w:eastAsia="Batang"/>
                <w:sz w:val="20"/>
                <w:szCs w:val="20"/>
                <w:lang w:val="en-GB"/>
              </w:rPr>
              <w:t xml:space="preserve"> after receiving the NW signalling</w:t>
            </w:r>
          </w:p>
          <w:p w14:paraId="5C0BBC46" w14:textId="77777777" w:rsidR="0082029D" w:rsidRPr="00921422" w:rsidRDefault="0082029D" w:rsidP="004C56DF">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Note: RAN4 has agreed to specify P-MPR reporting (cf. CRs for TS 38.101/102/133) which can be used as a baseline scheme for further enhancement</w:t>
            </w:r>
          </w:p>
          <w:p w14:paraId="4942BD45" w14:textId="77777777" w:rsidR="0082029D" w:rsidRPr="00921422" w:rsidRDefault="0082029D" w:rsidP="004C56DF">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Note: This may be related to outcome of issue 4b)</w:t>
            </w:r>
          </w:p>
          <w:p w14:paraId="2063D2DD" w14:textId="77777777" w:rsidR="0082029D" w:rsidRPr="00622449" w:rsidRDefault="0082029D" w:rsidP="004C56DF">
            <w:pPr>
              <w:numPr>
                <w:ilvl w:val="1"/>
                <w:numId w:val="26"/>
              </w:numPr>
              <w:autoSpaceDE/>
              <w:autoSpaceDN/>
              <w:adjustRightInd/>
              <w:spacing w:after="80"/>
              <w:ind w:left="1434" w:hanging="357"/>
              <w:jc w:val="left"/>
              <w:rPr>
                <w:rFonts w:eastAsia="Batang"/>
                <w:sz w:val="20"/>
                <w:szCs w:val="20"/>
                <w:lang w:val="en-GB"/>
              </w:rPr>
            </w:pPr>
            <w:r w:rsidRPr="00921422">
              <w:rPr>
                <w:rFonts w:eastAsia="Batang"/>
                <w:sz w:val="20"/>
                <w:szCs w:val="20"/>
                <w:lang w:val="en-GB"/>
              </w:rPr>
              <w:t>Companies are encouraged to submit evaluation results based on the agreed EVM to justify the benefits of the candidate solutions</w:t>
            </w:r>
          </w:p>
        </w:tc>
      </w:tr>
    </w:tbl>
    <w:p w14:paraId="2C17B05B" w14:textId="31C4EF31" w:rsidR="00792739" w:rsidRPr="00C96096" w:rsidRDefault="00792739" w:rsidP="00792739">
      <w:pPr>
        <w:pStyle w:val="Heading2"/>
        <w:rPr>
          <w:rFonts w:ascii="Arial" w:hAnsi="Arial" w:cs="Arial"/>
          <w:szCs w:val="24"/>
          <w:lang w:eastAsia="ja-JP"/>
        </w:rPr>
      </w:pPr>
      <w:r w:rsidRPr="00C96096">
        <w:rPr>
          <w:rFonts w:ascii="Arial" w:hAnsi="Arial" w:cs="Arial"/>
          <w:szCs w:val="24"/>
          <w:lang w:eastAsia="ja-JP"/>
        </w:rPr>
        <w:t>P-MPR reporting</w:t>
      </w:r>
    </w:p>
    <w:p w14:paraId="030AD41F" w14:textId="15B16B61" w:rsidR="00855514" w:rsidRDefault="00855514" w:rsidP="00016EBB">
      <w:pPr>
        <w:pStyle w:val="BodyText"/>
        <w:spacing w:before="80" w:after="80"/>
      </w:pPr>
      <w:r>
        <w:rPr>
          <w:rFonts w:eastAsia="MS Gothic"/>
          <w:lang w:eastAsia="ja-JP"/>
        </w:rPr>
        <w:t xml:space="preserve">The UL transmit power is strictly limited by regulators’ limitations </w:t>
      </w:r>
      <w:r w:rsidR="00FB305A">
        <w:rPr>
          <w:rFonts w:eastAsia="MS Gothic"/>
          <w:lang w:eastAsia="ja-JP"/>
        </w:rPr>
        <w:t xml:space="preserve">on MPE. Therefore, a power back </w:t>
      </w:r>
      <w:r>
        <w:rPr>
          <w:rFonts w:eastAsia="MS Gothic"/>
          <w:lang w:eastAsia="ja-JP"/>
        </w:rPr>
        <w:t xml:space="preserve">off (P-MPR) can be used by UEs to meet the MPE limitation defined in the Rel-15 RAN4 specification. However, since the P-MPR value can be </w:t>
      </w:r>
      <w:r>
        <w:t>significant and unpredictable in real life, it</w:t>
      </w:r>
      <w:r>
        <w:rPr>
          <w:rFonts w:eastAsia="MS Gothic"/>
          <w:lang w:eastAsia="ja-JP"/>
        </w:rPr>
        <w:t xml:space="preserve"> will severely reduce the UL coverage and potentially result in radio link failures (RLFs). In Rel-16, </w:t>
      </w:r>
      <w:r>
        <w:t>enhancements of the MPE solution target avoiding RLFs and connection releases caused by FR2 UE RF exposure compliance</w:t>
      </w:r>
      <w:bookmarkStart w:id="16" w:name="_Hlk8895418"/>
      <w:r>
        <w:t>.</w:t>
      </w:r>
      <w:bookmarkEnd w:id="16"/>
      <w:r>
        <w:rPr>
          <w:rFonts w:eastAsia="MS Gothic"/>
          <w:lang w:eastAsia="ja-JP"/>
        </w:rPr>
        <w:t xml:space="preserve"> </w:t>
      </w:r>
      <w:r>
        <w:t xml:space="preserve">In RAN4#93, it was agreed that the P-MPR shall be indicated to the network through MAC-CE </w:t>
      </w:r>
      <w:r>
        <w:fldChar w:fldCharType="begin"/>
      </w:r>
      <w:r>
        <w:instrText xml:space="preserve"> REF _Ref47103287 \r \h </w:instrText>
      </w:r>
      <w:r>
        <w:fldChar w:fldCharType="separate"/>
      </w:r>
      <w:r w:rsidR="00D62690">
        <w:t>[2]</w:t>
      </w:r>
      <w:r>
        <w:fldChar w:fldCharType="end"/>
      </w:r>
      <w:r>
        <w:t xml:space="preserve">. </w:t>
      </w:r>
    </w:p>
    <w:p w14:paraId="11515839" w14:textId="21FD9C7D" w:rsidR="00855514" w:rsidRDefault="00855514">
      <w:pPr>
        <w:autoSpaceDE/>
        <w:adjustRightInd/>
        <w:snapToGrid/>
        <w:spacing w:after="80"/>
        <w:rPr>
          <w:rFonts w:eastAsia="MS Gothic"/>
          <w:sz w:val="20"/>
          <w:szCs w:val="20"/>
          <w:lang w:eastAsia="ja-JP"/>
        </w:rPr>
      </w:pPr>
      <w:r>
        <w:rPr>
          <w:rFonts w:eastAsia="MS Gothic"/>
          <w:sz w:val="20"/>
          <w:szCs w:val="20"/>
          <w:lang w:eastAsia="ja-JP"/>
        </w:rPr>
        <w:t>For Rel-17 multiple-beam operation with MPE impact, it is re</w:t>
      </w:r>
      <w:r w:rsidR="003538E7">
        <w:rPr>
          <w:rFonts w:eastAsia="MS Gothic"/>
          <w:sz w:val="20"/>
          <w:szCs w:val="20"/>
          <w:lang w:eastAsia="ja-JP"/>
        </w:rPr>
        <w:t>asonable for RAN1 to consider</w:t>
      </w:r>
      <w:r>
        <w:rPr>
          <w:rFonts w:eastAsia="MS Gothic"/>
          <w:sz w:val="20"/>
          <w:szCs w:val="20"/>
          <w:lang w:eastAsia="ja-JP"/>
        </w:rPr>
        <w:t xml:space="preserve"> support</w:t>
      </w:r>
      <w:r w:rsidR="003538E7">
        <w:rPr>
          <w:rFonts w:eastAsia="MS Gothic"/>
          <w:sz w:val="20"/>
          <w:szCs w:val="20"/>
          <w:lang w:eastAsia="ja-JP"/>
        </w:rPr>
        <w:t>ing</w:t>
      </w:r>
      <w:r>
        <w:rPr>
          <w:rFonts w:eastAsia="MS Gothic"/>
          <w:sz w:val="20"/>
          <w:szCs w:val="20"/>
          <w:lang w:eastAsia="ja-JP"/>
        </w:rPr>
        <w:t xml:space="preserve"> the existing RAN4 solutions. As we mentioned earlier, RAN4 has agreed in RAN4#93 to indicate the P-MPR value to the network, so that the network can estimate a reasonable UL duty cycle for the UE to avoid potential radio link failure and UL coverage loss. From RAN1 aspect, it can further associate the P-MPR value with spatial relation, e.g., reporting P-MPR of multiple candidate UL beams, so that the gNB can select the optimal beam pair for the uplink transmission. </w:t>
      </w:r>
    </w:p>
    <w:p w14:paraId="744CB930" w14:textId="77777777" w:rsidR="00EE697A" w:rsidRDefault="00EE697A" w:rsidP="00EE697A">
      <w:pPr>
        <w:spacing w:after="80"/>
        <w:rPr>
          <w:sz w:val="20"/>
        </w:rPr>
      </w:pPr>
      <w:r>
        <w:rPr>
          <w:sz w:val="20"/>
        </w:rPr>
        <w:t xml:space="preserve">In RAN1#106bis-e, to facilitate the down selection of MPE mitigation solutions, one agreement made in RAN1#106e was further confirmed as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EE697A" w:rsidRPr="00797A8E" w14:paraId="20BBB55F" w14:textId="77777777" w:rsidTr="007B590E">
        <w:trPr>
          <w:trHeight w:val="689"/>
        </w:trPr>
        <w:tc>
          <w:tcPr>
            <w:tcW w:w="9639" w:type="dxa"/>
          </w:tcPr>
          <w:p w14:paraId="3E69666A" w14:textId="77777777" w:rsidR="00EE697A" w:rsidRPr="007B590E" w:rsidRDefault="00EE697A" w:rsidP="007B590E">
            <w:pPr>
              <w:autoSpaceDE/>
              <w:autoSpaceDN/>
              <w:adjustRightInd/>
              <w:spacing w:after="0"/>
              <w:rPr>
                <w:rFonts w:ascii="Times" w:eastAsia="Batang" w:hAnsi="Times"/>
                <w:b/>
                <w:bCs/>
                <w:sz w:val="20"/>
                <w:szCs w:val="20"/>
                <w:highlight w:val="green"/>
                <w:lang w:val="en-GB" w:eastAsia="x-none"/>
              </w:rPr>
            </w:pPr>
            <w:r w:rsidRPr="007B590E">
              <w:rPr>
                <w:rFonts w:ascii="Times" w:eastAsia="Batang" w:hAnsi="Times"/>
                <w:b/>
                <w:bCs/>
                <w:sz w:val="20"/>
                <w:szCs w:val="20"/>
                <w:highlight w:val="green"/>
                <w:lang w:val="en-GB" w:eastAsia="x-none"/>
              </w:rPr>
              <w:t>Agreement</w:t>
            </w:r>
          </w:p>
          <w:p w14:paraId="6C8AD3A3" w14:textId="77777777" w:rsidR="00EE697A" w:rsidRPr="007B590E" w:rsidRDefault="00EE697A" w:rsidP="007B590E">
            <w:pPr>
              <w:spacing w:after="0"/>
              <w:rPr>
                <w:sz w:val="20"/>
                <w:szCs w:val="20"/>
              </w:rPr>
            </w:pPr>
            <w:r w:rsidRPr="007B590E">
              <w:rPr>
                <w:sz w:val="20"/>
                <w:szCs w:val="20"/>
              </w:rPr>
              <w:t>On Rel.17 enhancements to facilitate MPE mitigation, support the following enhancement on the Rel-16 event-triggered P-MPR-based reporting (included in the PHR report when a threshold is reached, reported via MAC-CE):</w:t>
            </w:r>
          </w:p>
          <w:p w14:paraId="24E5F9F8" w14:textId="521A83D1" w:rsidR="00EE697A" w:rsidRPr="007B590E" w:rsidRDefault="00A714A1" w:rsidP="007B590E">
            <w:pPr>
              <w:numPr>
                <w:ilvl w:val="0"/>
                <w:numId w:val="119"/>
              </w:numPr>
              <w:autoSpaceDE/>
              <w:autoSpaceDN/>
              <w:adjustRightInd/>
              <w:spacing w:after="0"/>
              <w:ind w:firstLine="0"/>
              <w:jc w:val="left"/>
              <w:rPr>
                <w:rFonts w:eastAsia="Times New Roman"/>
                <w:sz w:val="20"/>
                <w:szCs w:val="20"/>
              </w:rPr>
            </w:pPr>
            <w:r>
              <w:rPr>
                <w:rFonts w:eastAsia="Times New Roman"/>
                <w:sz w:val="20"/>
                <w:szCs w:val="20"/>
              </w:rPr>
              <w:t xml:space="preserve">      </w:t>
            </w:r>
            <w:r w:rsidR="00EE697A" w:rsidRPr="007B590E">
              <w:rPr>
                <w:rFonts w:eastAsia="Times New Roman"/>
                <w:sz w:val="20"/>
                <w:szCs w:val="20"/>
              </w:rPr>
              <w:t xml:space="preserve">In addition to the existing field in the PHR MAC-CE, N≥1 P-MPR values can be reported </w:t>
            </w:r>
          </w:p>
          <w:p w14:paraId="25B36C59" w14:textId="77777777" w:rsidR="00EE697A" w:rsidRPr="007B590E" w:rsidRDefault="00EE697A" w:rsidP="007B590E">
            <w:pPr>
              <w:numPr>
                <w:ilvl w:val="1"/>
                <w:numId w:val="119"/>
              </w:numPr>
              <w:autoSpaceDE/>
              <w:autoSpaceDN/>
              <w:adjustRightInd/>
              <w:spacing w:after="0"/>
              <w:ind w:firstLine="0"/>
              <w:jc w:val="left"/>
              <w:rPr>
                <w:rFonts w:eastAsia="Times New Roman"/>
                <w:sz w:val="20"/>
                <w:szCs w:val="20"/>
              </w:rPr>
            </w:pPr>
            <w:r w:rsidRPr="007B590E">
              <w:rPr>
                <w:rFonts w:eastAsia="Times New Roman"/>
                <w:sz w:val="20"/>
                <w:szCs w:val="20"/>
              </w:rPr>
              <w:t xml:space="preserve">The N P-MPR values are reported together with the following: </w:t>
            </w:r>
          </w:p>
          <w:p w14:paraId="6F505038" w14:textId="77777777" w:rsidR="00EE697A" w:rsidRPr="007B590E" w:rsidRDefault="00EE697A" w:rsidP="007B590E">
            <w:pPr>
              <w:numPr>
                <w:ilvl w:val="2"/>
                <w:numId w:val="119"/>
              </w:numPr>
              <w:autoSpaceDE/>
              <w:autoSpaceDN/>
              <w:adjustRightInd/>
              <w:spacing w:after="0"/>
              <w:ind w:firstLine="0"/>
              <w:jc w:val="left"/>
              <w:rPr>
                <w:rFonts w:eastAsia="Times New Roman"/>
                <w:sz w:val="20"/>
                <w:szCs w:val="20"/>
              </w:rPr>
            </w:pPr>
            <w:r w:rsidRPr="007B590E">
              <w:rPr>
                <w:rFonts w:eastAsia="Times New Roman"/>
                <w:strike/>
                <w:color w:val="FF0000"/>
                <w:sz w:val="20"/>
                <w:szCs w:val="20"/>
              </w:rPr>
              <w:t>(Working Assumption)</w:t>
            </w:r>
            <w:r w:rsidRPr="007B590E">
              <w:rPr>
                <w:rFonts w:eastAsia="Times New Roman"/>
                <w:sz w:val="20"/>
                <w:szCs w:val="20"/>
              </w:rPr>
              <w:t xml:space="preserve"> For each P-MPR value, up to M SSBRI(s)/CRI(s), where the SSBRI(s)/CRI(s) is selected by the UE from a candidate SSB/CSI-RS resource pool (FFS: how to perform the selection) </w:t>
            </w:r>
          </w:p>
          <w:p w14:paraId="772275E4" w14:textId="77777777" w:rsidR="00EE697A" w:rsidRPr="007B590E" w:rsidRDefault="00EE697A" w:rsidP="007B590E">
            <w:pPr>
              <w:numPr>
                <w:ilvl w:val="3"/>
                <w:numId w:val="119"/>
              </w:numPr>
              <w:autoSpaceDE/>
              <w:autoSpaceDN/>
              <w:adjustRightInd/>
              <w:spacing w:after="0"/>
              <w:ind w:firstLine="0"/>
              <w:jc w:val="left"/>
              <w:rPr>
                <w:rFonts w:eastAsia="Times New Roman"/>
                <w:color w:val="FF0000"/>
                <w:sz w:val="20"/>
                <w:szCs w:val="20"/>
              </w:rPr>
            </w:pPr>
            <w:r w:rsidRPr="007B590E">
              <w:rPr>
                <w:rFonts w:eastAsia="Times New Roman"/>
                <w:color w:val="FF0000"/>
                <w:sz w:val="20"/>
                <w:szCs w:val="20"/>
              </w:rPr>
              <w:t>Support M=1</w:t>
            </w:r>
          </w:p>
          <w:p w14:paraId="0011AE48" w14:textId="77777777" w:rsidR="00EE697A" w:rsidRPr="007B590E" w:rsidRDefault="00EE697A" w:rsidP="007B590E">
            <w:pPr>
              <w:numPr>
                <w:ilvl w:val="3"/>
                <w:numId w:val="119"/>
              </w:numPr>
              <w:autoSpaceDE/>
              <w:autoSpaceDN/>
              <w:adjustRightInd/>
              <w:spacing w:after="0"/>
              <w:ind w:firstLine="0"/>
              <w:jc w:val="left"/>
              <w:rPr>
                <w:rFonts w:eastAsia="Times New Roman"/>
                <w:strike/>
                <w:color w:val="FF0000"/>
                <w:sz w:val="20"/>
                <w:szCs w:val="20"/>
              </w:rPr>
            </w:pPr>
            <w:r w:rsidRPr="007B590E">
              <w:rPr>
                <w:rFonts w:eastAsia="Times New Roman"/>
                <w:strike/>
                <w:color w:val="FF0000"/>
                <w:sz w:val="20"/>
                <w:szCs w:val="20"/>
              </w:rPr>
              <w:t>FFS: The supported value(s) of M</w:t>
            </w:r>
            <w:r w:rsidRPr="007B590E">
              <w:rPr>
                <w:rFonts w:eastAsia="Times New Roman"/>
                <w:iCs/>
                <w:strike/>
                <w:color w:val="FF0000"/>
                <w:sz w:val="20"/>
                <w:szCs w:val="20"/>
              </w:rPr>
              <w:t xml:space="preserve"> </w:t>
            </w:r>
          </w:p>
          <w:p w14:paraId="4157BCC6" w14:textId="334FD6C1" w:rsidR="00EE697A" w:rsidRPr="007B590E" w:rsidRDefault="00A714A1" w:rsidP="007B590E">
            <w:pPr>
              <w:numPr>
                <w:ilvl w:val="0"/>
                <w:numId w:val="119"/>
              </w:numPr>
              <w:autoSpaceDE/>
              <w:autoSpaceDN/>
              <w:adjustRightInd/>
              <w:spacing w:after="0"/>
              <w:ind w:firstLine="0"/>
              <w:jc w:val="left"/>
              <w:rPr>
                <w:rFonts w:eastAsia="Times New Roman"/>
                <w:strike/>
                <w:color w:val="FF0000"/>
                <w:sz w:val="20"/>
                <w:szCs w:val="20"/>
              </w:rPr>
            </w:pPr>
            <w:r>
              <w:rPr>
                <w:rFonts w:eastAsia="Times New Roman"/>
                <w:strike/>
                <w:color w:val="FF0000"/>
                <w:sz w:val="20"/>
                <w:szCs w:val="20"/>
              </w:rPr>
              <w:t xml:space="preserve">      </w:t>
            </w:r>
            <w:r w:rsidR="00EE697A" w:rsidRPr="007B590E">
              <w:rPr>
                <w:rFonts w:eastAsia="Times New Roman"/>
                <w:strike/>
                <w:color w:val="FF0000"/>
                <w:sz w:val="20"/>
                <w:szCs w:val="20"/>
              </w:rPr>
              <w:t xml:space="preserve">FFS: Additional reporting quantities, </w:t>
            </w:r>
            <w:proofErr w:type="gramStart"/>
            <w:r w:rsidR="00EE697A" w:rsidRPr="007B590E">
              <w:rPr>
                <w:rFonts w:eastAsia="Times New Roman"/>
                <w:strike/>
                <w:color w:val="FF0000"/>
                <w:sz w:val="20"/>
                <w:szCs w:val="20"/>
              </w:rPr>
              <w:t>e.g.</w:t>
            </w:r>
            <w:proofErr w:type="gramEnd"/>
            <w:r w:rsidR="00EE697A" w:rsidRPr="007B590E">
              <w:rPr>
                <w:rFonts w:eastAsia="Times New Roman"/>
                <w:strike/>
                <w:color w:val="FF0000"/>
                <w:sz w:val="20"/>
                <w:szCs w:val="20"/>
              </w:rPr>
              <w:t xml:space="preserve"> SSBRI/CRI, MPR+DL RSRP, or modified virtual PHR</w:t>
            </w:r>
          </w:p>
          <w:p w14:paraId="5DF1CFBF" w14:textId="0B0DF74A" w:rsidR="00EE697A" w:rsidRPr="00016EBB" w:rsidRDefault="00A714A1" w:rsidP="007B590E">
            <w:pPr>
              <w:numPr>
                <w:ilvl w:val="0"/>
                <w:numId w:val="119"/>
              </w:numPr>
              <w:autoSpaceDE/>
              <w:autoSpaceDN/>
              <w:adjustRightInd/>
              <w:spacing w:after="0"/>
              <w:ind w:firstLine="0"/>
              <w:jc w:val="left"/>
              <w:rPr>
                <w:rFonts w:ascii="Times" w:eastAsia="Times New Roman" w:hAnsi="Times"/>
                <w:sz w:val="20"/>
                <w:szCs w:val="20"/>
                <w:lang w:val="en-GB" w:eastAsia="x-none"/>
              </w:rPr>
            </w:pPr>
            <w:r>
              <w:rPr>
                <w:rFonts w:eastAsia="Times New Roman"/>
                <w:strike/>
                <w:color w:val="FF0000"/>
                <w:sz w:val="20"/>
                <w:szCs w:val="20"/>
              </w:rPr>
              <w:t xml:space="preserve">      </w:t>
            </w:r>
            <w:r w:rsidR="00EE697A" w:rsidRPr="007B590E">
              <w:rPr>
                <w:rFonts w:eastAsia="Times New Roman"/>
                <w:strike/>
                <w:color w:val="FF0000"/>
                <w:sz w:val="20"/>
                <w:szCs w:val="20"/>
              </w:rPr>
              <w:t>FFS: additional signaling (</w:t>
            </w:r>
            <w:proofErr w:type="gramStart"/>
            <w:r w:rsidR="00EE697A" w:rsidRPr="007B590E">
              <w:rPr>
                <w:rFonts w:eastAsia="Times New Roman"/>
                <w:strike/>
                <w:color w:val="FF0000"/>
                <w:sz w:val="20"/>
                <w:szCs w:val="20"/>
              </w:rPr>
              <w:t>e.g.</w:t>
            </w:r>
            <w:proofErr w:type="gramEnd"/>
            <w:r w:rsidR="00EE697A" w:rsidRPr="007B590E">
              <w:rPr>
                <w:rFonts w:eastAsia="Times New Roman"/>
                <w:strike/>
                <w:color w:val="FF0000"/>
                <w:sz w:val="20"/>
                <w:szCs w:val="20"/>
              </w:rPr>
              <w:t xml:space="preserve"> CSI triggering) from the NW</w:t>
            </w:r>
          </w:p>
        </w:tc>
      </w:tr>
    </w:tbl>
    <w:p w14:paraId="1D0E7F50" w14:textId="427A5FA7" w:rsidR="00855514" w:rsidRDefault="00FD2775" w:rsidP="00EE697A">
      <w:pPr>
        <w:autoSpaceDE/>
        <w:adjustRightInd/>
        <w:snapToGrid/>
        <w:spacing w:before="80" w:after="80"/>
        <w:rPr>
          <w:sz w:val="20"/>
          <w:szCs w:val="20"/>
          <w:lang w:val="en-GB"/>
        </w:rPr>
      </w:pPr>
      <w:r>
        <w:rPr>
          <w:sz w:val="20"/>
          <w:szCs w:val="20"/>
          <w:lang w:val="en-GB"/>
        </w:rPr>
        <w:t xml:space="preserve">From our interpretation, </w:t>
      </w:r>
      <w:r w:rsidR="00C75AF7">
        <w:rPr>
          <w:sz w:val="20"/>
          <w:szCs w:val="20"/>
          <w:lang w:val="en-GB"/>
        </w:rPr>
        <w:t>both panel-specific and beam-specific P-MPR reporting can be supported. F</w:t>
      </w:r>
      <w:r w:rsidR="00E32A4F">
        <w:rPr>
          <w:sz w:val="20"/>
          <w:szCs w:val="20"/>
          <w:lang w:val="en-GB"/>
        </w:rPr>
        <w:t xml:space="preserve">or UE equipped with multiple panels, each of N </w:t>
      </w:r>
      <w:r w:rsidR="00E32A4F">
        <w:rPr>
          <w:rFonts w:hint="eastAsia"/>
          <w:sz w:val="20"/>
          <w:szCs w:val="20"/>
          <w:lang w:val="en-GB" w:eastAsia="zh-CN"/>
        </w:rPr>
        <w:t>P-</w:t>
      </w:r>
      <w:r w:rsidR="00E32A4F">
        <w:rPr>
          <w:sz w:val="20"/>
          <w:szCs w:val="20"/>
          <w:lang w:val="en-GB"/>
        </w:rPr>
        <w:t>MPR</w:t>
      </w:r>
      <w:r w:rsidR="008A738E">
        <w:rPr>
          <w:sz w:val="20"/>
          <w:szCs w:val="20"/>
          <w:lang w:val="en-GB"/>
        </w:rPr>
        <w:t xml:space="preserve"> </w:t>
      </w:r>
      <w:r w:rsidR="00EA3C84">
        <w:rPr>
          <w:sz w:val="20"/>
          <w:szCs w:val="20"/>
          <w:lang w:val="en-GB"/>
        </w:rPr>
        <w:t>value</w:t>
      </w:r>
      <w:r w:rsidR="00403827">
        <w:rPr>
          <w:sz w:val="20"/>
          <w:szCs w:val="20"/>
          <w:lang w:val="en-GB"/>
        </w:rPr>
        <w:t>s</w:t>
      </w:r>
      <w:r w:rsidR="00EA3C84">
        <w:rPr>
          <w:sz w:val="20"/>
          <w:szCs w:val="20"/>
          <w:lang w:val="en-GB"/>
        </w:rPr>
        <w:t xml:space="preserve"> and its associated SSBRI/CRI (only M = 1 supported) may correspond to </w:t>
      </w:r>
      <w:r w:rsidR="00C75AF7">
        <w:rPr>
          <w:sz w:val="20"/>
          <w:szCs w:val="20"/>
          <w:lang w:val="en-GB"/>
        </w:rPr>
        <w:t xml:space="preserve">one </w:t>
      </w:r>
      <w:r w:rsidR="00C75AF7">
        <w:rPr>
          <w:sz w:val="20"/>
          <w:szCs w:val="20"/>
          <w:lang w:val="en-GB"/>
        </w:rPr>
        <w:lastRenderedPageBreak/>
        <w:t xml:space="preserve">UE panel. </w:t>
      </w:r>
      <w:r w:rsidR="00403827">
        <w:rPr>
          <w:sz w:val="20"/>
          <w:szCs w:val="20"/>
          <w:lang w:val="en-GB"/>
        </w:rPr>
        <w:t xml:space="preserve">For UE equipped with </w:t>
      </w:r>
      <w:r w:rsidR="005F5949">
        <w:rPr>
          <w:sz w:val="20"/>
          <w:szCs w:val="20"/>
          <w:lang w:val="en-GB"/>
        </w:rPr>
        <w:t xml:space="preserve">only </w:t>
      </w:r>
      <w:r w:rsidR="00403827">
        <w:rPr>
          <w:sz w:val="20"/>
          <w:szCs w:val="20"/>
          <w:lang w:val="en-GB"/>
        </w:rPr>
        <w:t>single panel, N P-MPR values</w:t>
      </w:r>
      <w:r w:rsidR="0099397F">
        <w:rPr>
          <w:sz w:val="20"/>
          <w:szCs w:val="20"/>
          <w:lang w:val="en-GB"/>
        </w:rPr>
        <w:t xml:space="preserve"> and its corresponding SSBRI(s)/CRI(s) may refer to N beam(s) within the same UE UL panel. From this sense</w:t>
      </w:r>
      <w:r w:rsidR="007B6ACF">
        <w:rPr>
          <w:sz w:val="20"/>
          <w:szCs w:val="20"/>
          <w:lang w:val="en-GB"/>
        </w:rPr>
        <w:t>, we have following</w:t>
      </w:r>
    </w:p>
    <w:p w14:paraId="28F41A75" w14:textId="0AD4032A" w:rsidR="00AF40E8" w:rsidRPr="00B40027" w:rsidRDefault="00AF40E8" w:rsidP="00AF40E8">
      <w:pPr>
        <w:pStyle w:val="ListParagraph"/>
        <w:numPr>
          <w:ilvl w:val="0"/>
          <w:numId w:val="15"/>
        </w:numPr>
        <w:spacing w:after="80"/>
        <w:ind w:left="0" w:firstLine="0"/>
        <w:rPr>
          <w:rFonts w:ascii="Arial" w:hAnsi="Arial" w:cs="Arial"/>
          <w:sz w:val="22"/>
          <w:szCs w:val="20"/>
        </w:rPr>
      </w:pPr>
      <w:r w:rsidRPr="00C96096">
        <w:rPr>
          <w:rFonts w:ascii="Arial" w:hAnsi="Arial" w:cs="Arial"/>
          <w:b/>
          <w:bCs/>
          <w:sz w:val="22"/>
          <w:szCs w:val="20"/>
        </w:rPr>
        <w:t>:</w:t>
      </w:r>
      <w:r>
        <w:rPr>
          <w:rFonts w:ascii="Arial" w:eastAsia="MS Gothic" w:hAnsi="Arial" w:cs="Arial"/>
          <w:b/>
          <w:bCs/>
          <w:sz w:val="22"/>
          <w:szCs w:val="20"/>
          <w:lang w:eastAsia="ja-JP"/>
        </w:rPr>
        <w:t xml:space="preserve"> Given N&gt;=1 P-MPR </w:t>
      </w:r>
      <w:r w:rsidR="00440995">
        <w:rPr>
          <w:rFonts w:ascii="Arial" w:eastAsia="MS Gothic" w:hAnsi="Arial" w:cs="Arial"/>
          <w:b/>
          <w:bCs/>
          <w:sz w:val="22"/>
          <w:szCs w:val="20"/>
          <w:lang w:eastAsia="ja-JP"/>
        </w:rPr>
        <w:t>value(s) and</w:t>
      </w:r>
      <w:r w:rsidR="00551F9A">
        <w:rPr>
          <w:rFonts w:ascii="Arial" w:eastAsia="MS Gothic" w:hAnsi="Arial" w:cs="Arial"/>
          <w:b/>
          <w:bCs/>
          <w:sz w:val="22"/>
          <w:szCs w:val="20"/>
          <w:lang w:eastAsia="ja-JP"/>
        </w:rPr>
        <w:t xml:space="preserve"> associated </w:t>
      </w:r>
      <w:r w:rsidR="00440995">
        <w:rPr>
          <w:rFonts w:ascii="Arial" w:eastAsia="MS Gothic" w:hAnsi="Arial" w:cs="Arial"/>
          <w:b/>
          <w:bCs/>
          <w:sz w:val="22"/>
          <w:szCs w:val="20"/>
          <w:lang w:eastAsia="ja-JP"/>
        </w:rPr>
        <w:t>SSBRI(s)/CRI(s)</w:t>
      </w:r>
      <w:r w:rsidR="00551F9A">
        <w:rPr>
          <w:rFonts w:ascii="Arial" w:eastAsia="MS Gothic" w:hAnsi="Arial" w:cs="Arial"/>
          <w:b/>
          <w:bCs/>
          <w:sz w:val="22"/>
          <w:szCs w:val="20"/>
          <w:lang w:eastAsia="ja-JP"/>
        </w:rPr>
        <w:t xml:space="preserve">, </w:t>
      </w:r>
      <w:r w:rsidR="00D8557C">
        <w:rPr>
          <w:rFonts w:ascii="Arial" w:eastAsia="MS Gothic" w:hAnsi="Arial" w:cs="Arial"/>
          <w:b/>
          <w:bCs/>
          <w:sz w:val="22"/>
          <w:szCs w:val="20"/>
          <w:lang w:eastAsia="ja-JP"/>
        </w:rPr>
        <w:t xml:space="preserve">it’s not necessary to further clarify whether the </w:t>
      </w:r>
      <w:r w:rsidR="00DA0447">
        <w:rPr>
          <w:rFonts w:ascii="Arial" w:eastAsia="MS Gothic" w:hAnsi="Arial" w:cs="Arial"/>
          <w:b/>
          <w:bCs/>
          <w:sz w:val="22"/>
          <w:szCs w:val="20"/>
          <w:lang w:eastAsia="ja-JP"/>
        </w:rPr>
        <w:t>P-MPR reporting is panel-specific or beam-specific.</w:t>
      </w:r>
    </w:p>
    <w:p w14:paraId="028A0E65" w14:textId="1C7214C6" w:rsidR="00DA0447" w:rsidRPr="00DA0447" w:rsidRDefault="00DA0447" w:rsidP="00B40027">
      <w:pPr>
        <w:autoSpaceDE/>
        <w:adjustRightInd/>
        <w:snapToGrid/>
        <w:spacing w:before="80" w:after="80"/>
        <w:rPr>
          <w:sz w:val="20"/>
          <w:szCs w:val="20"/>
          <w:lang w:val="en-GB"/>
        </w:rPr>
      </w:pPr>
      <w:r w:rsidRPr="00B40027">
        <w:rPr>
          <w:sz w:val="20"/>
          <w:szCs w:val="20"/>
          <w:lang w:val="en-GB"/>
        </w:rPr>
        <w:t xml:space="preserve">However, </w:t>
      </w:r>
      <w:r w:rsidR="00AD064D">
        <w:rPr>
          <w:sz w:val="20"/>
          <w:szCs w:val="20"/>
          <w:lang w:val="en-GB"/>
        </w:rPr>
        <w:t xml:space="preserve">with only power back-off value(s) and </w:t>
      </w:r>
      <w:r w:rsidR="00ED04CC">
        <w:rPr>
          <w:sz w:val="20"/>
          <w:szCs w:val="20"/>
          <w:lang w:val="en-GB"/>
        </w:rPr>
        <w:t xml:space="preserve">associated DL beam index, NW cannot know </w:t>
      </w:r>
      <w:r w:rsidR="00341BCC">
        <w:rPr>
          <w:sz w:val="20"/>
          <w:szCs w:val="20"/>
          <w:lang w:val="en-GB"/>
        </w:rPr>
        <w:t xml:space="preserve">exactly how much </w:t>
      </w:r>
      <w:r w:rsidR="00341BCC">
        <w:rPr>
          <w:rFonts w:hint="eastAsia"/>
          <w:sz w:val="20"/>
          <w:szCs w:val="20"/>
          <w:lang w:val="en-GB" w:eastAsia="zh-CN"/>
        </w:rPr>
        <w:t>t</w:t>
      </w:r>
      <w:r w:rsidR="00341BCC">
        <w:rPr>
          <w:sz w:val="20"/>
          <w:szCs w:val="20"/>
          <w:lang w:val="en-GB"/>
        </w:rPr>
        <w:t xml:space="preserve">he UL transmission </w:t>
      </w:r>
      <w:r w:rsidR="001D79D2">
        <w:rPr>
          <w:sz w:val="20"/>
          <w:szCs w:val="20"/>
          <w:lang w:val="en-GB"/>
        </w:rPr>
        <w:t xml:space="preserve">will be impacted. </w:t>
      </w:r>
      <w:r w:rsidR="00A714A1">
        <w:rPr>
          <w:sz w:val="20"/>
          <w:szCs w:val="20"/>
          <w:lang w:val="en-GB"/>
        </w:rPr>
        <w:t>In addition, the selection rule of SSBRI/CRI</w:t>
      </w:r>
      <w:r w:rsidR="00157396">
        <w:rPr>
          <w:sz w:val="20"/>
          <w:szCs w:val="20"/>
          <w:lang w:val="en-GB"/>
        </w:rPr>
        <w:t xml:space="preserve"> from the resource pool is still for further study. In our view, </w:t>
      </w:r>
      <w:r w:rsidR="00554159">
        <w:rPr>
          <w:sz w:val="20"/>
          <w:szCs w:val="20"/>
          <w:lang w:val="en-GB"/>
        </w:rPr>
        <w:t xml:space="preserve">the SSBRI/CRI can be selected </w:t>
      </w:r>
      <w:r w:rsidR="00F65707" w:rsidRPr="00F668E0">
        <w:rPr>
          <w:sz w:val="20"/>
          <w:szCs w:val="20"/>
          <w:lang w:eastAsia="zh-CN"/>
        </w:rPr>
        <w:t>based</w:t>
      </w:r>
      <w:r w:rsidR="00554159" w:rsidRPr="00F668E0">
        <w:rPr>
          <w:sz w:val="20"/>
          <w:szCs w:val="20"/>
          <w:lang w:eastAsia="zh-CN"/>
        </w:rPr>
        <w:t xml:space="preserve"> on L1-RSRP</w:t>
      </w:r>
      <w:r w:rsidR="00554159">
        <w:rPr>
          <w:sz w:val="20"/>
          <w:szCs w:val="20"/>
          <w:lang w:eastAsia="zh-CN"/>
        </w:rPr>
        <w:t xml:space="preserve"> minus</w:t>
      </w:r>
      <w:r w:rsidR="00554159" w:rsidRPr="00F668E0">
        <w:rPr>
          <w:sz w:val="20"/>
          <w:szCs w:val="20"/>
          <w:lang w:eastAsia="zh-CN"/>
        </w:rPr>
        <w:t xml:space="preserve"> P-MPR</w:t>
      </w:r>
      <w:r w:rsidR="00554159">
        <w:rPr>
          <w:sz w:val="20"/>
          <w:szCs w:val="20"/>
          <w:lang w:eastAsia="zh-CN"/>
        </w:rPr>
        <w:t xml:space="preserve"> value</w:t>
      </w:r>
      <w:r w:rsidR="00554159" w:rsidRPr="00F668E0">
        <w:rPr>
          <w:sz w:val="20"/>
          <w:szCs w:val="20"/>
          <w:lang w:eastAsia="zh-CN"/>
        </w:rPr>
        <w:t xml:space="preserve"> for each </w:t>
      </w:r>
      <w:r w:rsidR="00554159">
        <w:rPr>
          <w:sz w:val="20"/>
          <w:szCs w:val="20"/>
          <w:lang w:eastAsia="zh-CN"/>
        </w:rPr>
        <w:t xml:space="preserve">reported </w:t>
      </w:r>
      <w:r w:rsidR="00554159" w:rsidRPr="00F668E0">
        <w:rPr>
          <w:sz w:val="20"/>
          <w:szCs w:val="20"/>
          <w:lang w:eastAsia="zh-CN"/>
        </w:rPr>
        <w:t>resource</w:t>
      </w:r>
      <w:r w:rsidR="00554159">
        <w:rPr>
          <w:sz w:val="20"/>
          <w:szCs w:val="20"/>
          <w:lang w:eastAsia="zh-CN"/>
        </w:rPr>
        <w:t>.</w:t>
      </w:r>
      <w:r w:rsidR="00F65707">
        <w:rPr>
          <w:sz w:val="20"/>
          <w:szCs w:val="20"/>
          <w:lang w:eastAsia="zh-CN"/>
        </w:rPr>
        <w:t xml:space="preserve"> Since DL is normally nor impacted by MPE issue, </w:t>
      </w:r>
      <w:r w:rsidR="002E55B0">
        <w:rPr>
          <w:sz w:val="20"/>
          <w:szCs w:val="20"/>
          <w:lang w:eastAsia="zh-CN"/>
        </w:rPr>
        <w:t xml:space="preserve">the </w:t>
      </w:r>
      <w:r w:rsidR="00B97EA9">
        <w:rPr>
          <w:sz w:val="20"/>
          <w:szCs w:val="20"/>
          <w:lang w:eastAsia="zh-CN"/>
        </w:rPr>
        <w:t>L1-RSRP</w:t>
      </w:r>
      <w:r w:rsidR="002E55B0">
        <w:rPr>
          <w:sz w:val="20"/>
          <w:szCs w:val="20"/>
          <w:lang w:eastAsia="zh-CN"/>
        </w:rPr>
        <w:t xml:space="preserve"> </w:t>
      </w:r>
      <w:r w:rsidR="00B97EA9">
        <w:rPr>
          <w:sz w:val="20"/>
          <w:szCs w:val="20"/>
          <w:lang w:eastAsia="zh-CN"/>
        </w:rPr>
        <w:t>value measured in DL</w:t>
      </w:r>
      <w:r w:rsidR="002E55B0">
        <w:rPr>
          <w:sz w:val="20"/>
          <w:szCs w:val="20"/>
          <w:lang w:eastAsia="zh-CN"/>
        </w:rPr>
        <w:t xml:space="preserve"> should </w:t>
      </w:r>
      <w:proofErr w:type="gramStart"/>
      <w:r w:rsidR="002E55B0">
        <w:rPr>
          <w:sz w:val="20"/>
          <w:szCs w:val="20"/>
          <w:lang w:eastAsia="zh-CN"/>
        </w:rPr>
        <w:t>take into account</w:t>
      </w:r>
      <w:proofErr w:type="gramEnd"/>
      <w:r w:rsidR="002E55B0">
        <w:rPr>
          <w:sz w:val="20"/>
          <w:szCs w:val="20"/>
          <w:lang w:eastAsia="zh-CN"/>
        </w:rPr>
        <w:t xml:space="preserve"> of MPE</w:t>
      </w:r>
      <w:r w:rsidR="00B97EA9">
        <w:rPr>
          <w:sz w:val="20"/>
          <w:szCs w:val="20"/>
          <w:lang w:eastAsia="zh-CN"/>
        </w:rPr>
        <w:t xml:space="preserve"> impact with a bias of the power backoff value, i.e.</w:t>
      </w:r>
      <w:r w:rsidR="00E96AD7">
        <w:rPr>
          <w:sz w:val="20"/>
          <w:szCs w:val="20"/>
          <w:lang w:eastAsia="zh-CN"/>
        </w:rPr>
        <w:t>,</w:t>
      </w:r>
      <w:r w:rsidR="00B97EA9">
        <w:rPr>
          <w:sz w:val="20"/>
          <w:szCs w:val="20"/>
          <w:lang w:eastAsia="zh-CN"/>
        </w:rPr>
        <w:t xml:space="preserve"> P-MPR</w:t>
      </w:r>
      <w:r w:rsidR="002E55B0">
        <w:rPr>
          <w:sz w:val="20"/>
          <w:szCs w:val="20"/>
          <w:lang w:eastAsia="zh-CN"/>
        </w:rPr>
        <w:t>.</w:t>
      </w:r>
      <w:r w:rsidR="00554159" w:rsidRPr="00F668E0">
        <w:rPr>
          <w:sz w:val="20"/>
          <w:szCs w:val="20"/>
          <w:lang w:eastAsia="zh-CN"/>
        </w:rPr>
        <w:t xml:space="preserve"> </w:t>
      </w:r>
      <w:r w:rsidR="00554159">
        <w:rPr>
          <w:sz w:val="20"/>
          <w:szCs w:val="20"/>
          <w:lang w:eastAsia="zh-CN"/>
        </w:rPr>
        <w:t>Moreover</w:t>
      </w:r>
      <w:r w:rsidR="002E55B0">
        <w:rPr>
          <w:sz w:val="20"/>
          <w:szCs w:val="20"/>
          <w:lang w:eastAsia="zh-CN"/>
        </w:rPr>
        <w:t>,</w:t>
      </w:r>
      <w:r w:rsidR="00554159">
        <w:rPr>
          <w:sz w:val="20"/>
          <w:szCs w:val="20"/>
          <w:lang w:eastAsia="zh-CN"/>
        </w:rPr>
        <w:t xml:space="preserve"> </w:t>
      </w:r>
      <w:r w:rsidR="002E55B0">
        <w:rPr>
          <w:sz w:val="20"/>
          <w:szCs w:val="20"/>
          <w:lang w:eastAsia="zh-CN"/>
        </w:rPr>
        <w:t xml:space="preserve">with </w:t>
      </w:r>
      <w:r w:rsidR="001D79D2">
        <w:rPr>
          <w:sz w:val="20"/>
          <w:szCs w:val="20"/>
          <w:lang w:val="en-GB"/>
        </w:rPr>
        <w:t xml:space="preserve">legacy beam reporting, the L1-RSRP </w:t>
      </w:r>
      <w:r w:rsidR="00554159">
        <w:rPr>
          <w:sz w:val="20"/>
          <w:szCs w:val="20"/>
          <w:lang w:val="en-GB"/>
        </w:rPr>
        <w:t>is</w:t>
      </w:r>
      <w:r w:rsidR="001D79D2">
        <w:rPr>
          <w:sz w:val="20"/>
          <w:szCs w:val="20"/>
          <w:lang w:val="en-GB"/>
        </w:rPr>
        <w:t xml:space="preserve"> reported associated with DL beam</w:t>
      </w:r>
      <w:r w:rsidR="00CA2B74">
        <w:rPr>
          <w:sz w:val="20"/>
          <w:szCs w:val="20"/>
          <w:lang w:val="en-GB"/>
        </w:rPr>
        <w:t xml:space="preserve">. </w:t>
      </w:r>
      <w:r w:rsidR="00EA2D3D">
        <w:rPr>
          <w:sz w:val="20"/>
          <w:szCs w:val="20"/>
          <w:lang w:val="en-GB"/>
        </w:rPr>
        <w:t>Hence,</w:t>
      </w:r>
      <w:r w:rsidR="00E96AD7">
        <w:rPr>
          <w:sz w:val="20"/>
          <w:szCs w:val="20"/>
          <w:lang w:val="en-GB"/>
        </w:rPr>
        <w:t xml:space="preserve"> we have</w:t>
      </w:r>
    </w:p>
    <w:p w14:paraId="44F61022" w14:textId="77FFDC83" w:rsidR="0099720A" w:rsidRPr="00256363" w:rsidRDefault="0099720A" w:rsidP="0099720A">
      <w:pPr>
        <w:pStyle w:val="ListParagraph"/>
        <w:numPr>
          <w:ilvl w:val="0"/>
          <w:numId w:val="32"/>
        </w:numPr>
        <w:spacing w:after="80"/>
        <w:rPr>
          <w:rFonts w:ascii="Arial" w:hAnsi="Arial" w:cs="Arial"/>
          <w:sz w:val="22"/>
          <w:szCs w:val="20"/>
        </w:rPr>
      </w:pPr>
      <w:r w:rsidRPr="00256363">
        <w:rPr>
          <w:rFonts w:ascii="Arial" w:eastAsia="MS Gothic" w:hAnsi="Arial" w:cs="Arial"/>
          <w:b/>
          <w:bCs/>
          <w:sz w:val="22"/>
          <w:szCs w:val="20"/>
          <w:lang w:eastAsia="ja-JP"/>
        </w:rPr>
        <w:t xml:space="preserve">: </w:t>
      </w:r>
      <w:r w:rsidR="00AE709F">
        <w:rPr>
          <w:rFonts w:ascii="Arial" w:eastAsia="MS Gothic" w:hAnsi="Arial" w:cs="Arial"/>
          <w:b/>
          <w:bCs/>
          <w:sz w:val="22"/>
          <w:szCs w:val="20"/>
          <w:lang w:eastAsia="ja-JP"/>
        </w:rPr>
        <w:t xml:space="preserve">For </w:t>
      </w:r>
      <w:r w:rsidR="00E148B5">
        <w:rPr>
          <w:rFonts w:ascii="Arial" w:eastAsia="MS Gothic" w:hAnsi="Arial" w:cs="Arial"/>
          <w:b/>
          <w:bCs/>
          <w:sz w:val="22"/>
          <w:szCs w:val="20"/>
          <w:lang w:eastAsia="ja-JP"/>
        </w:rPr>
        <w:t xml:space="preserve">the </w:t>
      </w:r>
      <w:r w:rsidR="00AE709F">
        <w:rPr>
          <w:rFonts w:ascii="Arial" w:eastAsia="MS Gothic" w:hAnsi="Arial" w:cs="Arial"/>
          <w:b/>
          <w:bCs/>
          <w:sz w:val="22"/>
          <w:szCs w:val="20"/>
          <w:lang w:eastAsia="ja-JP"/>
        </w:rPr>
        <w:t xml:space="preserve">P-MPR </w:t>
      </w:r>
      <w:r w:rsidR="00DE624B">
        <w:rPr>
          <w:rFonts w:ascii="Arial" w:eastAsia="MS Gothic" w:hAnsi="Arial" w:cs="Arial"/>
          <w:b/>
          <w:bCs/>
          <w:sz w:val="22"/>
          <w:szCs w:val="20"/>
          <w:lang w:eastAsia="ja-JP"/>
        </w:rPr>
        <w:t>reporting</w:t>
      </w:r>
      <w:r w:rsidR="00AE709F">
        <w:rPr>
          <w:rFonts w:ascii="Arial" w:eastAsia="MS Gothic" w:hAnsi="Arial" w:cs="Arial"/>
          <w:b/>
          <w:bCs/>
          <w:sz w:val="22"/>
          <w:szCs w:val="20"/>
          <w:lang w:eastAsia="ja-JP"/>
        </w:rPr>
        <w:t>, support</w:t>
      </w:r>
      <w:r w:rsidR="00E148B5">
        <w:rPr>
          <w:rFonts w:ascii="Arial" w:eastAsia="MS Gothic" w:hAnsi="Arial" w:cs="Arial"/>
          <w:b/>
          <w:bCs/>
          <w:sz w:val="22"/>
          <w:szCs w:val="20"/>
          <w:lang w:eastAsia="ja-JP"/>
        </w:rPr>
        <w:t xml:space="preserve"> </w:t>
      </w:r>
      <w:r w:rsidR="00AE709F">
        <w:rPr>
          <w:rFonts w:ascii="Arial" w:eastAsia="MS Gothic" w:hAnsi="Arial" w:cs="Arial"/>
          <w:b/>
          <w:bCs/>
          <w:sz w:val="22"/>
          <w:szCs w:val="20"/>
          <w:lang w:eastAsia="ja-JP"/>
        </w:rPr>
        <w:t xml:space="preserve">the SSBRI/CRI </w:t>
      </w:r>
      <w:r w:rsidR="00E148B5">
        <w:rPr>
          <w:rFonts w:ascii="Arial" w:eastAsia="MS Gothic" w:hAnsi="Arial" w:cs="Arial"/>
          <w:b/>
          <w:bCs/>
          <w:sz w:val="22"/>
          <w:szCs w:val="20"/>
          <w:lang w:eastAsia="ja-JP"/>
        </w:rPr>
        <w:t xml:space="preserve">selection rule of L1-RSRP </w:t>
      </w:r>
      <w:r w:rsidR="00AE709F">
        <w:rPr>
          <w:rFonts w:ascii="Arial" w:eastAsia="MS Gothic" w:hAnsi="Arial" w:cs="Arial"/>
          <w:b/>
          <w:bCs/>
          <w:sz w:val="22"/>
          <w:szCs w:val="20"/>
          <w:lang w:eastAsia="ja-JP"/>
        </w:rPr>
        <w:t>minus P-MPR</w:t>
      </w:r>
      <w:r w:rsidR="00955E53">
        <w:rPr>
          <w:rFonts w:ascii="Arial" w:eastAsia="MS Gothic" w:hAnsi="Arial" w:cs="Arial"/>
          <w:b/>
          <w:bCs/>
          <w:sz w:val="22"/>
          <w:szCs w:val="20"/>
          <w:lang w:eastAsia="ja-JP"/>
        </w:rPr>
        <w:t xml:space="preserve"> and biased L1-RSRP should be reported as well.</w:t>
      </w:r>
    </w:p>
    <w:p w14:paraId="247F5231" w14:textId="4237131A" w:rsidR="00DE6402" w:rsidRPr="00C96096" w:rsidRDefault="00DE6402" w:rsidP="00DE6402">
      <w:pPr>
        <w:pStyle w:val="Heading2"/>
        <w:rPr>
          <w:rFonts w:ascii="Arial" w:hAnsi="Arial" w:cs="Arial"/>
          <w:szCs w:val="24"/>
          <w:lang w:eastAsia="ja-JP"/>
        </w:rPr>
      </w:pPr>
      <w:r w:rsidRPr="00C96096">
        <w:rPr>
          <w:rFonts w:ascii="Arial" w:hAnsi="Arial" w:cs="Arial"/>
          <w:szCs w:val="24"/>
          <w:lang w:eastAsia="ja-JP"/>
        </w:rPr>
        <w:t xml:space="preserve">UL beam/panel </w:t>
      </w:r>
      <w:r w:rsidR="003538E7" w:rsidRPr="00C96096">
        <w:rPr>
          <w:rFonts w:ascii="Arial" w:hAnsi="Arial" w:cs="Arial"/>
          <w:szCs w:val="24"/>
          <w:lang w:eastAsia="ja-JP"/>
        </w:rPr>
        <w:t>switching</w:t>
      </w:r>
      <w:r w:rsidRPr="00C96096">
        <w:rPr>
          <w:rFonts w:ascii="Arial" w:hAnsi="Arial" w:cs="Arial"/>
          <w:szCs w:val="24"/>
          <w:lang w:eastAsia="ja-JP"/>
        </w:rPr>
        <w:t xml:space="preserve"> to avoid MPE</w:t>
      </w:r>
    </w:p>
    <w:p w14:paraId="6F661368" w14:textId="2DBB785D" w:rsidR="00DE6402" w:rsidRPr="003538E7" w:rsidRDefault="00DE6402" w:rsidP="00B602E4">
      <w:pPr>
        <w:pStyle w:val="BodyText"/>
        <w:spacing w:after="80"/>
      </w:pPr>
      <w:r>
        <w:t xml:space="preserve">Enhancements from RAN4 are limited to transmitted power control and uplink scheduling. However, even for the same antenna panel, the exposure level can be different between different beams, and even larger differences can be observed between different panels. An example from </w:t>
      </w:r>
      <w:r w:rsidR="002F1E28">
        <w:rPr>
          <w:color w:val="0000FF"/>
        </w:rPr>
        <w:fldChar w:fldCharType="begin"/>
      </w:r>
      <w:r w:rsidR="002F1E28">
        <w:instrText xml:space="preserve"> REF _Ref47596349 \r \h </w:instrText>
      </w:r>
      <w:r w:rsidR="002F1E28">
        <w:rPr>
          <w:color w:val="0000FF"/>
        </w:rPr>
      </w:r>
      <w:r w:rsidR="002F1E28">
        <w:rPr>
          <w:color w:val="0000FF"/>
        </w:rPr>
        <w:fldChar w:fldCharType="separate"/>
      </w:r>
      <w:r w:rsidR="00D62690">
        <w:t>[3]</w:t>
      </w:r>
      <w:r w:rsidR="002F1E28">
        <w:rPr>
          <w:color w:val="0000FF"/>
        </w:rPr>
        <w:fldChar w:fldCharType="end"/>
      </w:r>
      <w:r w:rsidR="002F1E28">
        <w:rPr>
          <w:color w:val="0000FF"/>
        </w:rPr>
        <w:t xml:space="preserve"> </w:t>
      </w:r>
      <w:r>
        <w:t xml:space="preserve">is shown below in </w:t>
      </w:r>
      <w:r>
        <w:rPr>
          <w:highlight w:val="yellow"/>
        </w:rPr>
        <w:fldChar w:fldCharType="begin"/>
      </w:r>
      <w:r>
        <w:instrText xml:space="preserve"> REF _Ref47103483 \r \h </w:instrText>
      </w:r>
      <w:r>
        <w:rPr>
          <w:highlight w:val="yellow"/>
        </w:rPr>
      </w:r>
      <w:r>
        <w:rPr>
          <w:highlight w:val="yellow"/>
        </w:rPr>
        <w:fldChar w:fldCharType="separate"/>
      </w:r>
      <w:r w:rsidR="00D62690">
        <w:t>Figure 3</w:t>
      </w:r>
      <w:r>
        <w:rPr>
          <w:highlight w:val="yellow"/>
        </w:rPr>
        <w:fldChar w:fldCharType="end"/>
      </w:r>
      <w:r>
        <w:t>. The free space power density of three different array designs averaged over 4 cm</w:t>
      </w:r>
      <w:r>
        <w:rPr>
          <w:vertAlign w:val="superscript"/>
        </w:rPr>
        <w:t xml:space="preserve">2 </w:t>
      </w:r>
      <w:r>
        <w:t xml:space="preserve">is plotted: For the same array, the power density level varies </w:t>
      </w:r>
      <w:r w:rsidR="003538E7">
        <w:t>for</w:t>
      </w:r>
      <w:r>
        <w:t xml:space="preserve"> each spatial filter (beam). For different array designs, the difference is even more pronounced. As a result, one can expect the actual max UL duty cycle, and P-MPR to be different for each beam in a real implementation. Therefore, we believe that beam/panel switching can be an effective solution and enhancement to mitigating the </w:t>
      </w:r>
      <w:r w:rsidR="003538E7">
        <w:t xml:space="preserve">UL </w:t>
      </w:r>
      <w:r>
        <w:t>coverage loss due to MPE</w:t>
      </w:r>
      <w:r w:rsidR="003538E7">
        <w:t>.</w:t>
      </w:r>
    </w:p>
    <w:p w14:paraId="3A03684E" w14:textId="77777777" w:rsidR="00DE6402" w:rsidRDefault="00DE6402" w:rsidP="00DE6402">
      <w:pPr>
        <w:pStyle w:val="BodyText"/>
        <w:jc w:val="center"/>
        <w:rPr>
          <w:noProof/>
        </w:rPr>
      </w:pPr>
      <w:r>
        <w:rPr>
          <w:noProof/>
        </w:rPr>
        <w:drawing>
          <wp:inline distT="0" distB="0" distL="0" distR="0" wp14:anchorId="00AA1536" wp14:editId="18BE03A1">
            <wp:extent cx="2084705" cy="10750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a:extLst>
                        <a:ext uri="{28A0092B-C50C-407E-A947-70E740481C1C}">
                          <a14:useLocalDpi xmlns:a14="http://schemas.microsoft.com/office/drawing/2010/main" val="0"/>
                        </a:ext>
                      </a:extLst>
                    </a:blip>
                    <a:stretch>
                      <a:fillRect/>
                    </a:stretch>
                  </pic:blipFill>
                  <pic:spPr>
                    <a:xfrm>
                      <a:off x="0" y="0"/>
                      <a:ext cx="2084705" cy="1075055"/>
                    </a:xfrm>
                    <a:prstGeom prst="rect">
                      <a:avLst/>
                    </a:prstGeom>
                  </pic:spPr>
                </pic:pic>
              </a:graphicData>
            </a:graphic>
          </wp:inline>
        </w:drawing>
      </w:r>
      <w:r>
        <w:rPr>
          <w:noProof/>
        </w:rPr>
        <w:t xml:space="preserve">      </w:t>
      </w:r>
      <w:r>
        <w:rPr>
          <w:noProof/>
        </w:rPr>
        <w:drawing>
          <wp:inline distT="0" distB="0" distL="0" distR="0" wp14:anchorId="487B5586" wp14:editId="0548745D">
            <wp:extent cx="2011045" cy="107505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6">
                      <a:extLst>
                        <a:ext uri="{28A0092B-C50C-407E-A947-70E740481C1C}">
                          <a14:useLocalDpi xmlns:a14="http://schemas.microsoft.com/office/drawing/2010/main" val="0"/>
                        </a:ext>
                      </a:extLst>
                    </a:blip>
                    <a:stretch>
                      <a:fillRect/>
                    </a:stretch>
                  </pic:blipFill>
                  <pic:spPr>
                    <a:xfrm>
                      <a:off x="0" y="0"/>
                      <a:ext cx="2011045" cy="1075055"/>
                    </a:xfrm>
                    <a:prstGeom prst="rect">
                      <a:avLst/>
                    </a:prstGeom>
                  </pic:spPr>
                </pic:pic>
              </a:graphicData>
            </a:graphic>
          </wp:inline>
        </w:drawing>
      </w:r>
    </w:p>
    <w:p w14:paraId="2FC544FD" w14:textId="77777777" w:rsidR="00DE6402" w:rsidRDefault="00DE6402" w:rsidP="00DE6402">
      <w:pPr>
        <w:pStyle w:val="BodyText"/>
        <w:jc w:val="center"/>
        <w:rPr>
          <w:b/>
          <w:bCs/>
          <w:noProof/>
          <w:sz w:val="16"/>
          <w:szCs w:val="16"/>
        </w:rPr>
      </w:pPr>
      <w:r>
        <w:rPr>
          <w:b/>
          <w:bCs/>
          <w:noProof/>
          <w:sz w:val="16"/>
          <w:szCs w:val="16"/>
        </w:rPr>
        <w:t>(a)</w:t>
      </w:r>
    </w:p>
    <w:p w14:paraId="3DF470C8" w14:textId="77777777" w:rsidR="00DE6402" w:rsidRDefault="00DE6402" w:rsidP="00DE6402">
      <w:pPr>
        <w:pStyle w:val="BodyText"/>
        <w:jc w:val="center"/>
        <w:rPr>
          <w:noProof/>
        </w:rPr>
      </w:pPr>
      <w:r>
        <w:rPr>
          <w:noProof/>
        </w:rPr>
        <w:drawing>
          <wp:inline distT="0" distB="0" distL="0" distR="0" wp14:anchorId="3A2EAC75" wp14:editId="786CB1D3">
            <wp:extent cx="4541520" cy="1391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7">
                      <a:extLst>
                        <a:ext uri="{28A0092B-C50C-407E-A947-70E740481C1C}">
                          <a14:useLocalDpi xmlns:a14="http://schemas.microsoft.com/office/drawing/2010/main" val="0"/>
                        </a:ext>
                      </a:extLst>
                    </a:blip>
                    <a:stretch>
                      <a:fillRect/>
                    </a:stretch>
                  </pic:blipFill>
                  <pic:spPr>
                    <a:xfrm>
                      <a:off x="0" y="0"/>
                      <a:ext cx="4541520" cy="1391285"/>
                    </a:xfrm>
                    <a:prstGeom prst="rect">
                      <a:avLst/>
                    </a:prstGeom>
                  </pic:spPr>
                </pic:pic>
              </a:graphicData>
            </a:graphic>
          </wp:inline>
        </w:drawing>
      </w:r>
    </w:p>
    <w:p w14:paraId="65977E72" w14:textId="77777777" w:rsidR="00DE6402" w:rsidRDefault="00DE6402" w:rsidP="00DE6402">
      <w:pPr>
        <w:pStyle w:val="BodyText"/>
        <w:jc w:val="center"/>
        <w:rPr>
          <w:b/>
          <w:bCs/>
          <w:noProof/>
          <w:sz w:val="16"/>
          <w:szCs w:val="16"/>
        </w:rPr>
      </w:pPr>
      <w:r>
        <w:rPr>
          <w:b/>
          <w:bCs/>
          <w:noProof/>
          <w:sz w:val="16"/>
          <w:szCs w:val="16"/>
        </w:rPr>
        <w:t>(b)</w:t>
      </w:r>
    </w:p>
    <w:p w14:paraId="7FDADACA" w14:textId="39C916DE" w:rsidR="00DE6402" w:rsidRPr="00C96096" w:rsidRDefault="00DE6402" w:rsidP="00C96096">
      <w:pPr>
        <w:pStyle w:val="ListParagraph"/>
        <w:numPr>
          <w:ilvl w:val="0"/>
          <w:numId w:val="13"/>
        </w:numPr>
        <w:spacing w:after="80"/>
        <w:jc w:val="center"/>
        <w:rPr>
          <w:rFonts w:ascii="Arial" w:hAnsi="Arial" w:cs="Arial"/>
          <w:b/>
          <w:bCs/>
          <w:sz w:val="18"/>
          <w:szCs w:val="18"/>
        </w:rPr>
      </w:pPr>
      <w:bookmarkStart w:id="17" w:name="_Ref47103483"/>
      <w:r w:rsidRPr="00C96096">
        <w:rPr>
          <w:rFonts w:ascii="Arial" w:hAnsi="Arial" w:cs="Arial"/>
          <w:b/>
          <w:sz w:val="18"/>
          <w:szCs w:val="18"/>
          <w:lang w:eastAsia="ja-JP"/>
        </w:rPr>
        <w:t xml:space="preserve">: </w:t>
      </w:r>
      <w:r w:rsidR="003538E7" w:rsidRPr="00C96096">
        <w:rPr>
          <w:rFonts w:ascii="Arial" w:hAnsi="Arial" w:cs="Arial"/>
          <w:b/>
          <w:bCs/>
          <w:sz w:val="18"/>
          <w:szCs w:val="18"/>
        </w:rPr>
        <w:t>The view of simulation models of 28 GHz UE mock-ups of t</w:t>
      </w:r>
      <w:r w:rsidR="00D017D3" w:rsidRPr="00C96096">
        <w:rPr>
          <w:rFonts w:ascii="Arial" w:hAnsi="Arial" w:cs="Arial"/>
          <w:b/>
          <w:bCs/>
          <w:sz w:val="18"/>
          <w:szCs w:val="18"/>
        </w:rPr>
        <w:t>hree different 4×1 arrays, and p</w:t>
      </w:r>
      <w:r w:rsidR="003538E7" w:rsidRPr="00C96096">
        <w:rPr>
          <w:rFonts w:ascii="Arial" w:hAnsi="Arial" w:cs="Arial"/>
          <w:b/>
          <w:bCs/>
          <w:sz w:val="18"/>
          <w:szCs w:val="18"/>
        </w:rPr>
        <w:t>hase excitation scheme with a progressive phase shift β</w:t>
      </w:r>
      <w:proofErr w:type="spellStart"/>
      <w:r w:rsidR="003538E7" w:rsidRPr="00C96096">
        <w:rPr>
          <w:rFonts w:ascii="Arial" w:hAnsi="Arial" w:cs="Arial"/>
          <w:b/>
          <w:bCs/>
          <w:sz w:val="18"/>
          <w:szCs w:val="18"/>
        </w:rPr>
        <w:t>i</w:t>
      </w:r>
      <w:proofErr w:type="spellEnd"/>
      <w:r w:rsidR="003538E7" w:rsidRPr="00C96096">
        <w:rPr>
          <w:rFonts w:ascii="Arial" w:hAnsi="Arial" w:cs="Arial"/>
          <w:b/>
          <w:bCs/>
          <w:sz w:val="18"/>
          <w:szCs w:val="18"/>
        </w:rPr>
        <w:t xml:space="preserve"> (b) </w:t>
      </w:r>
      <w:r w:rsidR="00D017D3" w:rsidRPr="00C96096">
        <w:rPr>
          <w:rFonts w:ascii="Arial" w:hAnsi="Arial" w:cs="Arial"/>
          <w:b/>
          <w:bCs/>
          <w:sz w:val="18"/>
          <w:szCs w:val="18"/>
        </w:rPr>
        <w:t>m</w:t>
      </w:r>
      <w:r w:rsidR="003538E7" w:rsidRPr="00C96096">
        <w:rPr>
          <w:rFonts w:ascii="Arial" w:hAnsi="Arial" w:cs="Arial"/>
          <w:b/>
          <w:bCs/>
          <w:sz w:val="18"/>
          <w:szCs w:val="18"/>
        </w:rPr>
        <w:t>aximum 4 cm</w:t>
      </w:r>
      <w:r w:rsidR="00D017D3" w:rsidRPr="00C96096">
        <w:rPr>
          <w:rFonts w:ascii="Arial" w:hAnsi="Arial" w:cs="Arial"/>
          <w:b/>
          <w:bCs/>
          <w:sz w:val="18"/>
          <w:szCs w:val="18"/>
        </w:rPr>
        <w:t xml:space="preserve"> </w:t>
      </w:r>
      <w:r w:rsidR="003538E7" w:rsidRPr="00C96096">
        <w:rPr>
          <w:rFonts w:ascii="Arial" w:hAnsi="Arial" w:cs="Arial"/>
          <w:b/>
          <w:bCs/>
          <w:sz w:val="18"/>
          <w:szCs w:val="18"/>
        </w:rPr>
        <w:t xml:space="preserve">2-averaged incident power density when d (distance to the antenna </w:t>
      </w:r>
      <w:proofErr w:type="gramStart"/>
      <w:r w:rsidR="003538E7" w:rsidRPr="00C96096">
        <w:rPr>
          <w:rFonts w:ascii="Arial" w:hAnsi="Arial" w:cs="Arial"/>
          <w:b/>
          <w:bCs/>
          <w:sz w:val="18"/>
          <w:szCs w:val="18"/>
        </w:rPr>
        <w:t>array)  and</w:t>
      </w:r>
      <w:proofErr w:type="gramEnd"/>
      <w:r w:rsidR="003538E7" w:rsidRPr="00C96096">
        <w:rPr>
          <w:rFonts w:ascii="Arial" w:hAnsi="Arial" w:cs="Arial"/>
          <w:b/>
          <w:bCs/>
          <w:sz w:val="18"/>
          <w:szCs w:val="18"/>
        </w:rPr>
        <w:t xml:space="preserve"> β</w:t>
      </w:r>
      <w:proofErr w:type="spellStart"/>
      <w:r w:rsidR="003538E7" w:rsidRPr="00C96096">
        <w:rPr>
          <w:rFonts w:ascii="Arial" w:hAnsi="Arial" w:cs="Arial"/>
          <w:b/>
          <w:bCs/>
          <w:sz w:val="18"/>
          <w:szCs w:val="18"/>
        </w:rPr>
        <w:t>i</w:t>
      </w:r>
      <w:proofErr w:type="spellEnd"/>
      <w:r w:rsidR="003538E7" w:rsidRPr="00C96096">
        <w:rPr>
          <w:rFonts w:ascii="Arial" w:hAnsi="Arial" w:cs="Arial"/>
          <w:b/>
          <w:bCs/>
          <w:sz w:val="18"/>
          <w:szCs w:val="18"/>
        </w:rPr>
        <w:t xml:space="preserve"> vary for 28 GHz 4×1 array</w:t>
      </w:r>
      <w:r w:rsidRPr="00C96096">
        <w:rPr>
          <w:rFonts w:ascii="Arial" w:hAnsi="Arial" w:cs="Arial"/>
          <w:b/>
          <w:bCs/>
          <w:sz w:val="18"/>
          <w:szCs w:val="18"/>
        </w:rPr>
        <w:t>.</w:t>
      </w:r>
      <w:bookmarkEnd w:id="17"/>
      <w:r w:rsidRPr="00C96096">
        <w:rPr>
          <w:rFonts w:ascii="Arial" w:hAnsi="Arial" w:cs="Arial"/>
          <w:b/>
          <w:bCs/>
          <w:sz w:val="18"/>
          <w:szCs w:val="18"/>
        </w:rPr>
        <w:t xml:space="preserve"> </w:t>
      </w:r>
    </w:p>
    <w:p w14:paraId="0A086F7F" w14:textId="6148D28F" w:rsidR="00DE6402" w:rsidRPr="00C96096" w:rsidRDefault="00A75359" w:rsidP="00C96096">
      <w:pPr>
        <w:pStyle w:val="ListParagraph"/>
        <w:numPr>
          <w:ilvl w:val="0"/>
          <w:numId w:val="15"/>
        </w:numPr>
        <w:spacing w:after="80"/>
        <w:ind w:left="0" w:firstLine="0"/>
        <w:rPr>
          <w:rFonts w:ascii="Arial" w:hAnsi="Arial" w:cs="Arial"/>
          <w:sz w:val="22"/>
          <w:szCs w:val="20"/>
        </w:rPr>
      </w:pPr>
      <w:r w:rsidRPr="00C96096">
        <w:rPr>
          <w:rFonts w:ascii="Arial" w:hAnsi="Arial" w:cs="Arial"/>
          <w:b/>
          <w:bCs/>
          <w:sz w:val="22"/>
          <w:szCs w:val="20"/>
        </w:rPr>
        <w:t>:</w:t>
      </w:r>
      <w:r w:rsidR="00401F3B" w:rsidRPr="00C96096">
        <w:rPr>
          <w:rFonts w:ascii="Arial" w:eastAsia="MS Gothic" w:hAnsi="Arial" w:cs="Arial"/>
          <w:b/>
          <w:bCs/>
          <w:sz w:val="22"/>
          <w:szCs w:val="20"/>
          <w:lang w:eastAsia="ja-JP"/>
        </w:rPr>
        <w:t xml:space="preserve"> </w:t>
      </w:r>
      <w:r w:rsidR="00DE6402" w:rsidRPr="00C96096">
        <w:rPr>
          <w:rFonts w:ascii="Arial" w:eastAsia="MS Gothic" w:hAnsi="Arial" w:cs="Arial"/>
          <w:b/>
          <w:bCs/>
          <w:sz w:val="22"/>
          <w:szCs w:val="20"/>
          <w:lang w:eastAsia="ja-JP"/>
        </w:rPr>
        <w:t>Beam/panel switching can be an effective soluti</w:t>
      </w:r>
      <w:r w:rsidR="00E92F0B" w:rsidRPr="00C96096">
        <w:rPr>
          <w:rFonts w:ascii="Arial" w:eastAsia="MS Gothic" w:hAnsi="Arial" w:cs="Arial"/>
          <w:b/>
          <w:bCs/>
          <w:sz w:val="22"/>
          <w:szCs w:val="20"/>
          <w:lang w:eastAsia="ja-JP"/>
        </w:rPr>
        <w:t>on to mitigate</w:t>
      </w:r>
      <w:r w:rsidR="00DE6402" w:rsidRPr="00C96096">
        <w:rPr>
          <w:rFonts w:ascii="Arial" w:eastAsia="MS Gothic" w:hAnsi="Arial" w:cs="Arial"/>
          <w:b/>
          <w:bCs/>
          <w:sz w:val="22"/>
          <w:szCs w:val="20"/>
          <w:lang w:eastAsia="ja-JP"/>
        </w:rPr>
        <w:t xml:space="preserve"> the </w:t>
      </w:r>
      <w:r w:rsidR="003538E7" w:rsidRPr="00C96096">
        <w:rPr>
          <w:rFonts w:ascii="Arial" w:eastAsia="MS Gothic" w:hAnsi="Arial" w:cs="Arial"/>
          <w:b/>
          <w:bCs/>
          <w:sz w:val="22"/>
          <w:szCs w:val="20"/>
          <w:lang w:eastAsia="ja-JP"/>
        </w:rPr>
        <w:t xml:space="preserve">UL </w:t>
      </w:r>
      <w:r w:rsidR="00DE6402" w:rsidRPr="00C96096">
        <w:rPr>
          <w:rFonts w:ascii="Arial" w:eastAsia="MS Gothic" w:hAnsi="Arial" w:cs="Arial"/>
          <w:b/>
          <w:bCs/>
          <w:sz w:val="22"/>
          <w:szCs w:val="20"/>
          <w:lang w:eastAsia="ja-JP"/>
        </w:rPr>
        <w:t>coverage loss due to MPE.</w:t>
      </w:r>
    </w:p>
    <w:p w14:paraId="2FA1AC09" w14:textId="41C29B61" w:rsidR="00BF326B" w:rsidRDefault="00BF326B" w:rsidP="00C96096">
      <w:pPr>
        <w:pStyle w:val="ListParagraph"/>
        <w:spacing w:after="80"/>
        <w:ind w:left="0"/>
        <w:rPr>
          <w:rFonts w:ascii="Times New Roman" w:hAnsi="Times New Roman" w:cs="Times New Roman"/>
          <w:color w:val="000000" w:themeColor="text1"/>
          <w:sz w:val="20"/>
          <w:szCs w:val="20"/>
        </w:rPr>
      </w:pPr>
      <w:r w:rsidRPr="00BF326B">
        <w:rPr>
          <w:rFonts w:ascii="Times New Roman" w:hAnsi="Times New Roman" w:cs="Times New Roman"/>
          <w:color w:val="000000" w:themeColor="text1"/>
          <w:sz w:val="20"/>
          <w:szCs w:val="20"/>
        </w:rPr>
        <w:t xml:space="preserve">In addition </w:t>
      </w:r>
      <w:r w:rsidR="00037E2D">
        <w:rPr>
          <w:rFonts w:ascii="Times New Roman" w:hAnsi="Times New Roman" w:cs="Times New Roman"/>
          <w:color w:val="000000" w:themeColor="text1"/>
          <w:sz w:val="20"/>
          <w:szCs w:val="20"/>
        </w:rPr>
        <w:t xml:space="preserve">to </w:t>
      </w:r>
      <w:r w:rsidRPr="00BF326B">
        <w:rPr>
          <w:rFonts w:ascii="Times New Roman" w:hAnsi="Times New Roman" w:cs="Times New Roman"/>
          <w:color w:val="000000" w:themeColor="text1"/>
          <w:sz w:val="20"/>
          <w:szCs w:val="20"/>
        </w:rPr>
        <w:t>the effort</w:t>
      </w:r>
      <w:r w:rsidR="00037E2D">
        <w:rPr>
          <w:rFonts w:ascii="Times New Roman" w:hAnsi="Times New Roman" w:cs="Times New Roman"/>
          <w:color w:val="000000" w:themeColor="text1"/>
          <w:sz w:val="20"/>
          <w:szCs w:val="20"/>
        </w:rPr>
        <w:t>s</w:t>
      </w:r>
      <w:r w:rsidRPr="00BF326B">
        <w:rPr>
          <w:rFonts w:ascii="Times New Roman" w:hAnsi="Times New Roman" w:cs="Times New Roman"/>
          <w:color w:val="000000" w:themeColor="text1"/>
          <w:sz w:val="20"/>
          <w:szCs w:val="20"/>
        </w:rPr>
        <w:t xml:space="preserve"> </w:t>
      </w:r>
      <w:r w:rsidR="00037E2D">
        <w:rPr>
          <w:rFonts w:ascii="Times New Roman" w:hAnsi="Times New Roman" w:cs="Times New Roman"/>
          <w:color w:val="000000" w:themeColor="text1"/>
          <w:sz w:val="20"/>
          <w:szCs w:val="20"/>
        </w:rPr>
        <w:t>on enhancing MPE related beam reporting</w:t>
      </w:r>
      <w:r w:rsidR="00401F3B">
        <w:rPr>
          <w:rFonts w:ascii="Times New Roman" w:hAnsi="Times New Roman" w:cs="Times New Roman"/>
          <w:color w:val="000000" w:themeColor="text1"/>
          <w:sz w:val="20"/>
          <w:szCs w:val="20"/>
        </w:rPr>
        <w:t xml:space="preserve"> and P-MPR reporting</w:t>
      </w:r>
      <w:r w:rsidR="00037E2D">
        <w:rPr>
          <w:rFonts w:ascii="Times New Roman" w:hAnsi="Times New Roman" w:cs="Times New Roman"/>
          <w:color w:val="000000" w:themeColor="text1"/>
          <w:sz w:val="20"/>
          <w:szCs w:val="20"/>
        </w:rPr>
        <w:t xml:space="preserve">, another way to avoid MPE is to </w:t>
      </w:r>
      <w:r w:rsidR="00D017D3">
        <w:rPr>
          <w:rFonts w:ascii="Times New Roman" w:hAnsi="Times New Roman" w:cs="Times New Roman"/>
          <w:color w:val="000000" w:themeColor="text1"/>
          <w:sz w:val="20"/>
          <w:szCs w:val="20"/>
        </w:rPr>
        <w:t xml:space="preserve">switch from a </w:t>
      </w:r>
      <w:r w:rsidR="00037E2D">
        <w:rPr>
          <w:rFonts w:ascii="Times New Roman" w:hAnsi="Times New Roman" w:cs="Times New Roman"/>
          <w:color w:val="000000" w:themeColor="text1"/>
          <w:sz w:val="20"/>
          <w:szCs w:val="20"/>
        </w:rPr>
        <w:t xml:space="preserve">beam which exceeds </w:t>
      </w:r>
      <w:r w:rsidR="00D017D3">
        <w:rPr>
          <w:rFonts w:ascii="Times New Roman" w:hAnsi="Times New Roman" w:cs="Times New Roman"/>
          <w:color w:val="000000" w:themeColor="text1"/>
          <w:sz w:val="20"/>
          <w:szCs w:val="20"/>
        </w:rPr>
        <w:t xml:space="preserve">the </w:t>
      </w:r>
      <w:r w:rsidR="00037E2D">
        <w:rPr>
          <w:rFonts w:ascii="Times New Roman" w:hAnsi="Times New Roman" w:cs="Times New Roman"/>
          <w:color w:val="000000" w:themeColor="text1"/>
          <w:sz w:val="20"/>
          <w:szCs w:val="20"/>
        </w:rPr>
        <w:t xml:space="preserve">maximum exposure limit. For instance, when a UE is served by two TRPs, if one UL Tx beam with one TRP </w:t>
      </w:r>
      <w:r w:rsidR="00D017D3">
        <w:rPr>
          <w:rFonts w:ascii="Times New Roman" w:hAnsi="Times New Roman" w:cs="Times New Roman"/>
          <w:color w:val="000000" w:themeColor="text1"/>
          <w:sz w:val="20"/>
          <w:szCs w:val="20"/>
        </w:rPr>
        <w:t>shall</w:t>
      </w:r>
      <w:r w:rsidR="00037E2D">
        <w:rPr>
          <w:rFonts w:ascii="Times New Roman" w:hAnsi="Times New Roman" w:cs="Times New Roman"/>
          <w:color w:val="000000" w:themeColor="text1"/>
          <w:sz w:val="20"/>
          <w:szCs w:val="20"/>
        </w:rPr>
        <w:t xml:space="preserve"> back</w:t>
      </w:r>
      <w:r w:rsidR="0099720A">
        <w:rPr>
          <w:rFonts w:ascii="Times New Roman" w:hAnsi="Times New Roman" w:cs="Times New Roman"/>
          <w:color w:val="000000" w:themeColor="text1"/>
          <w:sz w:val="20"/>
          <w:szCs w:val="20"/>
        </w:rPr>
        <w:t>-</w:t>
      </w:r>
      <w:r w:rsidR="00037E2D">
        <w:rPr>
          <w:rFonts w:ascii="Times New Roman" w:hAnsi="Times New Roman" w:cs="Times New Roman"/>
          <w:color w:val="000000" w:themeColor="text1"/>
          <w:sz w:val="20"/>
          <w:szCs w:val="20"/>
        </w:rPr>
        <w:t xml:space="preserve">off Tx power due to MPE, this UE could choose the other TRP for UL transmission. </w:t>
      </w:r>
      <w:r w:rsidR="00DC6146">
        <w:rPr>
          <w:rFonts w:ascii="Times New Roman" w:hAnsi="Times New Roman" w:cs="Times New Roman"/>
          <w:color w:val="000000" w:themeColor="text1"/>
          <w:sz w:val="20"/>
          <w:szCs w:val="20"/>
        </w:rPr>
        <w:t>In such case it would be beneficial to study the UE triggered UL Tx beam change. Hence</w:t>
      </w:r>
      <w:r w:rsidR="00D017D3">
        <w:rPr>
          <w:rFonts w:ascii="Times New Roman" w:hAnsi="Times New Roman" w:cs="Times New Roman"/>
          <w:color w:val="000000" w:themeColor="text1"/>
          <w:sz w:val="20"/>
          <w:szCs w:val="20"/>
        </w:rPr>
        <w:t>,</w:t>
      </w:r>
      <w:r w:rsidR="00DC6146">
        <w:rPr>
          <w:rFonts w:ascii="Times New Roman" w:hAnsi="Times New Roman" w:cs="Times New Roman"/>
          <w:color w:val="000000" w:themeColor="text1"/>
          <w:sz w:val="20"/>
          <w:szCs w:val="20"/>
        </w:rPr>
        <w:t xml:space="preserve"> we have</w:t>
      </w:r>
    </w:p>
    <w:p w14:paraId="30DD971F" w14:textId="2A9EA3B0" w:rsidR="00037E2D" w:rsidRPr="00C96096" w:rsidRDefault="00A75359" w:rsidP="00C96096">
      <w:pPr>
        <w:pStyle w:val="ListParagraph"/>
        <w:numPr>
          <w:ilvl w:val="0"/>
          <w:numId w:val="32"/>
        </w:numPr>
        <w:spacing w:after="80"/>
        <w:rPr>
          <w:rFonts w:ascii="Arial" w:hAnsi="Arial" w:cs="Arial"/>
          <w:b/>
          <w:sz w:val="22"/>
          <w:szCs w:val="22"/>
        </w:rPr>
      </w:pPr>
      <w:r w:rsidRPr="00C96096">
        <w:rPr>
          <w:rFonts w:ascii="Arial" w:hAnsi="Arial" w:cs="Arial"/>
          <w:b/>
          <w:bCs/>
          <w:sz w:val="22"/>
          <w:szCs w:val="20"/>
        </w:rPr>
        <w:t>:</w:t>
      </w:r>
      <w:r w:rsidRPr="00C96096">
        <w:rPr>
          <w:rFonts w:ascii="Arial" w:hAnsi="Arial" w:cs="Arial"/>
          <w:b/>
          <w:bCs/>
          <w:sz w:val="20"/>
          <w:szCs w:val="20"/>
        </w:rPr>
        <w:t xml:space="preserve"> </w:t>
      </w:r>
      <w:r w:rsidR="00D017D3" w:rsidRPr="00C96096">
        <w:rPr>
          <w:rFonts w:ascii="Arial" w:hAnsi="Arial" w:cs="Arial"/>
          <w:b/>
          <w:color w:val="000000" w:themeColor="text1"/>
          <w:sz w:val="22"/>
          <w:szCs w:val="20"/>
        </w:rPr>
        <w:t>To avoid UL MPE issue, it would be beneficial for RAN1 to study and, if necessary, specify the mechanism of UE triggered UL beam/panel switch</w:t>
      </w:r>
      <w:r w:rsidR="00DC6146" w:rsidRPr="00C96096">
        <w:rPr>
          <w:rFonts w:ascii="Arial" w:hAnsi="Arial" w:cs="Arial"/>
          <w:b/>
          <w:color w:val="000000" w:themeColor="text1"/>
          <w:sz w:val="22"/>
          <w:szCs w:val="20"/>
        </w:rPr>
        <w:t>.</w:t>
      </w:r>
    </w:p>
    <w:p w14:paraId="739294F0" w14:textId="17C56233" w:rsidR="00531840" w:rsidRPr="00C96096" w:rsidRDefault="001B6AC0" w:rsidP="00531840">
      <w:pPr>
        <w:pStyle w:val="Heading1"/>
        <w:rPr>
          <w:rFonts w:ascii="Arial" w:hAnsi="Arial" w:cs="Arial"/>
          <w:szCs w:val="32"/>
          <w:lang w:eastAsia="ja-JP"/>
        </w:rPr>
      </w:pPr>
      <w:r w:rsidRPr="00C96096">
        <w:rPr>
          <w:rFonts w:ascii="Arial" w:hAnsi="Arial" w:cs="Arial"/>
          <w:szCs w:val="32"/>
          <w:lang w:eastAsia="ja-JP"/>
        </w:rPr>
        <w:lastRenderedPageBreak/>
        <w:t>D</w:t>
      </w:r>
      <w:r w:rsidR="00531840" w:rsidRPr="00C96096">
        <w:rPr>
          <w:rFonts w:ascii="Arial" w:hAnsi="Arial" w:cs="Arial"/>
          <w:szCs w:val="32"/>
          <w:lang w:eastAsia="ja-JP"/>
        </w:rPr>
        <w:t>efinition</w:t>
      </w:r>
      <w:r w:rsidRPr="00C96096">
        <w:rPr>
          <w:rFonts w:ascii="Arial" w:hAnsi="Arial" w:cs="Arial"/>
          <w:szCs w:val="32"/>
          <w:lang w:eastAsia="ja-JP"/>
        </w:rPr>
        <w:t xml:space="preserve"> on UE antenna</w:t>
      </w:r>
      <w:r w:rsidR="0042527F" w:rsidRPr="00C96096">
        <w:rPr>
          <w:rFonts w:ascii="Arial" w:hAnsi="Arial" w:cs="Arial"/>
          <w:szCs w:val="32"/>
          <w:lang w:eastAsia="ja-JP"/>
        </w:rPr>
        <w:t>s</w:t>
      </w:r>
    </w:p>
    <w:p w14:paraId="63668FEA" w14:textId="68A9FD32" w:rsidR="00AA23FE" w:rsidRPr="00C96096" w:rsidRDefault="00AA23FE" w:rsidP="00C96096">
      <w:pPr>
        <w:pStyle w:val="Heading2"/>
        <w:spacing w:after="80"/>
        <w:rPr>
          <w:rFonts w:ascii="Arial" w:hAnsi="Arial" w:cs="Arial"/>
          <w:szCs w:val="24"/>
          <w:lang w:eastAsia="ja-JP"/>
        </w:rPr>
      </w:pPr>
      <w:r w:rsidRPr="00C96096">
        <w:rPr>
          <w:rFonts w:ascii="Arial" w:hAnsi="Arial" w:cs="Arial"/>
          <w:szCs w:val="24"/>
          <w:lang w:eastAsia="ja-JP"/>
        </w:rPr>
        <w:t>Antenna panel definition</w:t>
      </w:r>
    </w:p>
    <w:p w14:paraId="2B70FA5F" w14:textId="2A52B869" w:rsidR="00E722B8" w:rsidRDefault="00CC6DD4">
      <w:pPr>
        <w:spacing w:after="80"/>
        <w:rPr>
          <w:sz w:val="20"/>
          <w:lang w:eastAsia="zh-CN"/>
        </w:rPr>
      </w:pPr>
      <w:r>
        <w:rPr>
          <w:sz w:val="20"/>
          <w:lang w:eastAsia="zh-CN"/>
        </w:rPr>
        <w:t xml:space="preserve">During RAN1#104b_e </w:t>
      </w:r>
      <w:r w:rsidR="004A5A52">
        <w:rPr>
          <w:sz w:val="20"/>
          <w:lang w:eastAsia="zh-CN"/>
        </w:rPr>
        <w:t xml:space="preserve">meeting it was agreed to further study possible need for </w:t>
      </w:r>
      <w:r w:rsidR="00584C01">
        <w:rPr>
          <w:sz w:val="20"/>
          <w:lang w:eastAsia="zh-CN"/>
        </w:rPr>
        <w:t xml:space="preserve">gNB awareness of UE panel </w:t>
      </w:r>
      <w:r w:rsidR="006E57B4">
        <w:rPr>
          <w:sz w:val="20"/>
          <w:lang w:eastAsia="zh-CN"/>
        </w:rPr>
        <w:t>configuration.</w:t>
      </w:r>
    </w:p>
    <w:p w14:paraId="390614E6" w14:textId="43ACF2F7" w:rsidR="00064768" w:rsidRPr="006C202C" w:rsidRDefault="00531840">
      <w:pPr>
        <w:spacing w:after="80"/>
        <w:rPr>
          <w:sz w:val="20"/>
          <w:lang w:eastAsia="zh-CN"/>
        </w:rPr>
      </w:pPr>
      <w:r w:rsidRPr="001608E0">
        <w:rPr>
          <w:sz w:val="20"/>
          <w:lang w:eastAsia="zh-CN"/>
        </w:rPr>
        <w:t>Because different UE vendors may implement UE antenna panels in different ways, the co</w:t>
      </w:r>
      <w:r w:rsidR="0085670B">
        <w:rPr>
          <w:sz w:val="20"/>
          <w:lang w:eastAsia="zh-CN"/>
        </w:rPr>
        <w:t xml:space="preserve">nventional panel definition, </w:t>
      </w:r>
      <w:r w:rsidRPr="001608E0">
        <w:rPr>
          <w:sz w:val="20"/>
          <w:lang w:eastAsia="zh-CN"/>
        </w:rPr>
        <w:t xml:space="preserve">a physical antenna array with either single or dual polarization, </w:t>
      </w:r>
      <w:r w:rsidR="00D7593B">
        <w:rPr>
          <w:sz w:val="20"/>
          <w:szCs w:val="20"/>
          <w:lang w:eastAsia="zh-CN"/>
        </w:rPr>
        <w:t xml:space="preserve">doesn’t cover all aspects </w:t>
      </w:r>
      <w:r w:rsidRPr="001608E0">
        <w:rPr>
          <w:sz w:val="20"/>
          <w:lang w:eastAsia="zh-CN"/>
        </w:rPr>
        <w:t xml:space="preserve">for panel-specific beam selection.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531840" w:rsidRPr="00797A8E" w14:paraId="0DF7B3F6" w14:textId="77777777" w:rsidTr="00C96096">
        <w:trPr>
          <w:trHeight w:val="264"/>
        </w:trPr>
        <w:tc>
          <w:tcPr>
            <w:tcW w:w="9639" w:type="dxa"/>
          </w:tcPr>
          <w:p w14:paraId="78E21D34" w14:textId="77777777" w:rsidR="002E227D" w:rsidRPr="002E227D" w:rsidRDefault="002E227D" w:rsidP="002E227D">
            <w:pPr>
              <w:spacing w:after="0"/>
              <w:rPr>
                <w:b/>
                <w:bCs/>
                <w:lang w:eastAsia="x-none"/>
              </w:rPr>
            </w:pPr>
            <w:r w:rsidRPr="00F7513B">
              <w:rPr>
                <w:b/>
                <w:bCs/>
                <w:highlight w:val="green"/>
                <w:lang w:eastAsia="x-none"/>
              </w:rPr>
              <w:t>Agreement</w:t>
            </w:r>
          </w:p>
          <w:p w14:paraId="15875811" w14:textId="77777777" w:rsidR="002E227D" w:rsidRPr="00DC23C4" w:rsidRDefault="002E227D" w:rsidP="00F7513B">
            <w:pPr>
              <w:rPr>
                <w:lang w:eastAsia="x-none"/>
              </w:rPr>
            </w:pPr>
            <w:r w:rsidRPr="00DC23C4">
              <w:rPr>
                <w:lang w:eastAsia="x-none"/>
              </w:rPr>
              <w:t xml:space="preserve">On Rel.17 enhancements for MPUE, investigate and, </w:t>
            </w:r>
            <w:r w:rsidRPr="00DC23C4">
              <w:rPr>
                <w:b/>
                <w:bCs/>
                <w:lang w:eastAsia="x-none"/>
              </w:rPr>
              <w:t>if needed</w:t>
            </w:r>
            <w:r w:rsidRPr="00DC23C4">
              <w:rPr>
                <w:lang w:eastAsia="x-none"/>
              </w:rPr>
              <w:t>, specify the following:</w:t>
            </w:r>
          </w:p>
          <w:p w14:paraId="044A478A" w14:textId="77777777" w:rsidR="002E227D" w:rsidRPr="00B40027" w:rsidRDefault="002E227D" w:rsidP="00F7513B">
            <w:pPr>
              <w:pStyle w:val="ListParagraph"/>
              <w:numPr>
                <w:ilvl w:val="0"/>
                <w:numId w:val="104"/>
              </w:numPr>
              <w:rPr>
                <w:rFonts w:ascii="Times New Roman" w:hAnsi="Times New Roman" w:cs="Times New Roman"/>
                <w:lang w:eastAsia="x-none"/>
              </w:rPr>
            </w:pPr>
            <w:r w:rsidRPr="00B40027">
              <w:rPr>
                <w:rFonts w:ascii="Times New Roman" w:hAnsi="Times New Roman" w:cs="Times New Roman"/>
                <w:lang w:eastAsia="x-none"/>
              </w:rPr>
              <w:t>UE reporting of panel-specific information as a UE capability, for example:</w:t>
            </w:r>
          </w:p>
          <w:p w14:paraId="30A737ED" w14:textId="77777777" w:rsidR="002E227D" w:rsidRPr="00B40027" w:rsidRDefault="002E227D" w:rsidP="00F7513B">
            <w:pPr>
              <w:pStyle w:val="ListParagraph"/>
              <w:numPr>
                <w:ilvl w:val="1"/>
                <w:numId w:val="105"/>
              </w:numPr>
              <w:rPr>
                <w:rFonts w:ascii="Times New Roman" w:hAnsi="Times New Roman" w:cs="Times New Roman"/>
                <w:lang w:eastAsia="x-none"/>
              </w:rPr>
            </w:pPr>
            <w:r w:rsidRPr="00B40027">
              <w:rPr>
                <w:rFonts w:ascii="Times New Roman" w:hAnsi="Times New Roman" w:cs="Times New Roman"/>
                <w:lang w:eastAsia="x-none"/>
              </w:rPr>
              <w:t>Information related to the total number of DL/UL panel entities</w:t>
            </w:r>
          </w:p>
          <w:p w14:paraId="1A193AD1" w14:textId="77777777" w:rsidR="002E227D" w:rsidRPr="00B40027" w:rsidRDefault="002E227D" w:rsidP="00F7513B">
            <w:pPr>
              <w:pStyle w:val="ListParagraph"/>
              <w:numPr>
                <w:ilvl w:val="1"/>
                <w:numId w:val="105"/>
              </w:numPr>
              <w:rPr>
                <w:rFonts w:ascii="Times New Roman" w:hAnsi="Times New Roman" w:cs="Times New Roman"/>
                <w:lang w:eastAsia="x-none"/>
              </w:rPr>
            </w:pPr>
            <w:r w:rsidRPr="00B40027">
              <w:rPr>
                <w:rFonts w:ascii="Times New Roman" w:hAnsi="Times New Roman" w:cs="Times New Roman"/>
                <w:lang w:eastAsia="x-none"/>
              </w:rPr>
              <w:t>Information related to the number of (max) antenna ports/layers per panel entity</w:t>
            </w:r>
          </w:p>
          <w:p w14:paraId="54F234D9" w14:textId="77777777" w:rsidR="002E227D" w:rsidRPr="00B40027" w:rsidRDefault="002E227D" w:rsidP="00F7513B">
            <w:pPr>
              <w:pStyle w:val="ListParagraph"/>
              <w:numPr>
                <w:ilvl w:val="1"/>
                <w:numId w:val="105"/>
              </w:numPr>
              <w:rPr>
                <w:rFonts w:ascii="Times New Roman" w:hAnsi="Times New Roman" w:cs="Times New Roman"/>
                <w:lang w:eastAsia="x-none"/>
              </w:rPr>
            </w:pPr>
            <w:r w:rsidRPr="00B40027">
              <w:rPr>
                <w:rFonts w:ascii="Times New Roman" w:hAnsi="Times New Roman" w:cs="Times New Roman"/>
                <w:lang w:eastAsia="x-none"/>
              </w:rPr>
              <w:t>Information related to the maximum number of resources per panel entity for SRS BM</w:t>
            </w:r>
          </w:p>
          <w:p w14:paraId="6AE24943" w14:textId="77777777" w:rsidR="002E227D" w:rsidRPr="00B40027" w:rsidRDefault="002E227D" w:rsidP="00F7513B">
            <w:pPr>
              <w:pStyle w:val="ListParagraph"/>
              <w:numPr>
                <w:ilvl w:val="1"/>
                <w:numId w:val="105"/>
              </w:numPr>
              <w:rPr>
                <w:rFonts w:ascii="Times New Roman" w:hAnsi="Times New Roman" w:cs="Times New Roman"/>
                <w:lang w:eastAsia="x-none"/>
              </w:rPr>
            </w:pPr>
            <w:r w:rsidRPr="00B40027">
              <w:rPr>
                <w:rFonts w:ascii="Times New Roman" w:hAnsi="Times New Roman" w:cs="Times New Roman"/>
                <w:lang w:eastAsia="x-none"/>
              </w:rPr>
              <w:t>Information related to panel selection delay</w:t>
            </w:r>
          </w:p>
          <w:p w14:paraId="062186C8" w14:textId="77777777" w:rsidR="002E227D" w:rsidRPr="00B40027" w:rsidRDefault="002E227D" w:rsidP="00F7513B">
            <w:pPr>
              <w:pStyle w:val="ListParagraph"/>
              <w:numPr>
                <w:ilvl w:val="1"/>
                <w:numId w:val="105"/>
              </w:numPr>
              <w:rPr>
                <w:rFonts w:ascii="Times New Roman" w:hAnsi="Times New Roman" w:cs="Times New Roman"/>
                <w:lang w:eastAsia="x-none"/>
              </w:rPr>
            </w:pPr>
            <w:r w:rsidRPr="00B40027">
              <w:rPr>
                <w:rFonts w:ascii="Times New Roman" w:hAnsi="Times New Roman" w:cs="Times New Roman"/>
                <w:lang w:eastAsia="x-none"/>
              </w:rPr>
              <w:t xml:space="preserve">Information related to panel activation delay </w:t>
            </w:r>
          </w:p>
          <w:p w14:paraId="30385BE6" w14:textId="77777777" w:rsidR="002A46CC" w:rsidRPr="00B40027" w:rsidRDefault="002E227D" w:rsidP="00171DDA">
            <w:pPr>
              <w:pStyle w:val="ListParagraph"/>
              <w:numPr>
                <w:ilvl w:val="0"/>
                <w:numId w:val="105"/>
              </w:numPr>
              <w:rPr>
                <w:rFonts w:ascii="Times New Roman" w:hAnsi="Times New Roman" w:cs="Times New Roman"/>
                <w:lang w:eastAsia="x-none"/>
              </w:rPr>
            </w:pPr>
            <w:r w:rsidRPr="00B40027">
              <w:rPr>
                <w:rFonts w:ascii="Times New Roman" w:hAnsi="Times New Roman" w:cs="Times New Roman"/>
                <w:lang w:eastAsia="x-none"/>
              </w:rPr>
              <w:t>UE reporting information related to minimal activation/selection delay for a panel based on L1 or L2 signaling</w:t>
            </w:r>
          </w:p>
          <w:p w14:paraId="1ADCB4BD" w14:textId="77777777" w:rsidR="00DA6E71" w:rsidRPr="00B40027" w:rsidRDefault="002E227D" w:rsidP="00171DDA">
            <w:pPr>
              <w:pStyle w:val="ListParagraph"/>
              <w:numPr>
                <w:ilvl w:val="0"/>
                <w:numId w:val="105"/>
              </w:numPr>
              <w:rPr>
                <w:rFonts w:ascii="Times New Roman" w:hAnsi="Times New Roman" w:cs="Times New Roman"/>
                <w:lang w:eastAsia="x-none"/>
              </w:rPr>
            </w:pPr>
            <w:r w:rsidRPr="00B40027">
              <w:rPr>
                <w:rFonts w:ascii="Times New Roman" w:hAnsi="Times New Roman" w:cs="Times New Roman"/>
                <w:lang w:eastAsia="x-none"/>
              </w:rPr>
              <w:t xml:space="preserve">UE reporting of panel activation/selection status of a panel entity, </w:t>
            </w:r>
            <w:proofErr w:type="gramStart"/>
            <w:r w:rsidRPr="00B40027">
              <w:rPr>
                <w:rFonts w:ascii="Times New Roman" w:hAnsi="Times New Roman" w:cs="Times New Roman"/>
                <w:lang w:eastAsia="x-none"/>
              </w:rPr>
              <w:t>e.g.</w:t>
            </w:r>
            <w:proofErr w:type="gramEnd"/>
            <w:r w:rsidRPr="00B40027">
              <w:rPr>
                <w:rFonts w:ascii="Times New Roman" w:hAnsi="Times New Roman" w:cs="Times New Roman"/>
                <w:lang w:eastAsia="x-none"/>
              </w:rPr>
              <w:t xml:space="preserve"> active state for both DL and UL, or active state for DL only</w:t>
            </w:r>
          </w:p>
          <w:p w14:paraId="516813C9" w14:textId="77777777" w:rsidR="00DA6E71" w:rsidRPr="00B40027" w:rsidRDefault="002E227D" w:rsidP="002E227D">
            <w:pPr>
              <w:pStyle w:val="ListParagraph"/>
              <w:numPr>
                <w:ilvl w:val="0"/>
                <w:numId w:val="105"/>
              </w:numPr>
              <w:rPr>
                <w:rFonts w:ascii="Times New Roman" w:hAnsi="Times New Roman" w:cs="Times New Roman"/>
                <w:lang w:eastAsia="x-none"/>
              </w:rPr>
            </w:pPr>
            <w:r w:rsidRPr="00B40027">
              <w:rPr>
                <w:rFonts w:ascii="Times New Roman" w:hAnsi="Times New Roman" w:cs="Times New Roman"/>
                <w:lang w:eastAsia="x-none"/>
              </w:rPr>
              <w:t>FFS: details of this information (</w:t>
            </w:r>
            <w:proofErr w:type="gramStart"/>
            <w:r w:rsidRPr="00B40027">
              <w:rPr>
                <w:rFonts w:ascii="Times New Roman" w:hAnsi="Times New Roman" w:cs="Times New Roman"/>
                <w:lang w:eastAsia="x-none"/>
              </w:rPr>
              <w:t>e.g.</w:t>
            </w:r>
            <w:proofErr w:type="gramEnd"/>
            <w:r w:rsidRPr="00B40027">
              <w:rPr>
                <w:rFonts w:ascii="Times New Roman" w:hAnsi="Times New Roman" w:cs="Times New Roman"/>
                <w:lang w:eastAsia="x-none"/>
              </w:rPr>
              <w:t xml:space="preserve"> minimal activation/selection delay for a panel) and signaling (e.g. L1 or L2 signaling)</w:t>
            </w:r>
          </w:p>
          <w:p w14:paraId="08A89B7C" w14:textId="77777777" w:rsidR="005E348A" w:rsidRPr="00B40027" w:rsidRDefault="002E227D" w:rsidP="00171DDA">
            <w:pPr>
              <w:pStyle w:val="ListParagraph"/>
              <w:numPr>
                <w:ilvl w:val="0"/>
                <w:numId w:val="105"/>
              </w:numPr>
              <w:rPr>
                <w:rFonts w:ascii="Times New Roman" w:hAnsi="Times New Roman" w:cs="Times New Roman"/>
                <w:lang w:eastAsia="x-none"/>
              </w:rPr>
            </w:pPr>
            <w:r w:rsidRPr="00B40027">
              <w:rPr>
                <w:rFonts w:ascii="Times New Roman" w:hAnsi="Times New Roman" w:cs="Times New Roman"/>
                <w:lang w:eastAsia="x-none"/>
              </w:rPr>
              <w:t xml:space="preserve">UE-reported information in MPE report (if supported) is used to indicate the minimal activation/selection delay and panel activation/selection status </w:t>
            </w:r>
          </w:p>
          <w:p w14:paraId="34192A9C" w14:textId="77777777" w:rsidR="005E348A" w:rsidRPr="00DC23C4" w:rsidRDefault="002E227D" w:rsidP="00F7513B">
            <w:pPr>
              <w:rPr>
                <w:lang w:eastAsia="x-none"/>
              </w:rPr>
            </w:pPr>
            <w:r w:rsidRPr="00DC23C4">
              <w:rPr>
                <w:i/>
                <w:iCs/>
                <w:lang w:eastAsia="x-none"/>
              </w:rPr>
              <w:t>Note</w:t>
            </w:r>
            <w:r w:rsidRPr="00DC23C4">
              <w:rPr>
                <w:lang w:eastAsia="x-none"/>
              </w:rPr>
              <w:t>: above ‘panel entity’ is a logical entity and how to map physical panels to the logical entities is up to UE implementation</w:t>
            </w:r>
            <w:r w:rsidR="00DA6E71" w:rsidRPr="00DC23C4">
              <w:rPr>
                <w:lang w:eastAsia="x-none"/>
              </w:rPr>
              <w:t>.</w:t>
            </w:r>
          </w:p>
          <w:p w14:paraId="059DB364" w14:textId="458FBCBC" w:rsidR="00531840" w:rsidRPr="003967ED" w:rsidRDefault="002E227D" w:rsidP="00F7513B">
            <w:pPr>
              <w:rPr>
                <w:bCs/>
                <w:sz w:val="20"/>
                <w:szCs w:val="20"/>
              </w:rPr>
            </w:pPr>
            <w:r w:rsidRPr="00DC23C4">
              <w:rPr>
                <w:i/>
                <w:iCs/>
                <w:lang w:eastAsia="x-none"/>
              </w:rPr>
              <w:t>Note</w:t>
            </w:r>
            <w:r w:rsidRPr="00DC23C4">
              <w:rPr>
                <w:lang w:eastAsia="x-none"/>
              </w:rPr>
              <w:t xml:space="preserve">: This will depend on the </w:t>
            </w:r>
            <w:proofErr w:type="gramStart"/>
            <w:r w:rsidRPr="00DC23C4">
              <w:rPr>
                <w:lang w:eastAsia="x-none"/>
              </w:rPr>
              <w:t>final outcome</w:t>
            </w:r>
            <w:proofErr w:type="gramEnd"/>
            <w:r w:rsidRPr="00DC23C4">
              <w:rPr>
                <w:lang w:eastAsia="x-none"/>
              </w:rPr>
              <w:t xml:space="preserve"> of whether specification support for UE-initiated panel activation/selection is agreed</w:t>
            </w:r>
            <w:r w:rsidR="00C32C28" w:rsidRPr="00DC23C4">
              <w:rPr>
                <w:lang w:eastAsia="x-none"/>
              </w:rPr>
              <w:t>.</w:t>
            </w:r>
          </w:p>
        </w:tc>
      </w:tr>
    </w:tbl>
    <w:p w14:paraId="70741E7E" w14:textId="40927021" w:rsidR="00064768" w:rsidRDefault="00FC4240" w:rsidP="00C96096">
      <w:pPr>
        <w:spacing w:before="80" w:after="80"/>
        <w:rPr>
          <w:sz w:val="20"/>
          <w:szCs w:val="20"/>
          <w:lang w:eastAsia="zh-CN"/>
        </w:rPr>
      </w:pPr>
      <w:r>
        <w:rPr>
          <w:sz w:val="20"/>
          <w:szCs w:val="20"/>
          <w:lang w:eastAsia="ja-JP"/>
        </w:rPr>
        <w:t xml:space="preserve">The “if needed” </w:t>
      </w:r>
      <w:r w:rsidR="007C06D0">
        <w:rPr>
          <w:sz w:val="20"/>
          <w:szCs w:val="20"/>
          <w:lang w:eastAsia="ja-JP"/>
        </w:rPr>
        <w:t xml:space="preserve">reflect </w:t>
      </w:r>
      <w:r w:rsidR="008F5DFD">
        <w:rPr>
          <w:sz w:val="20"/>
          <w:szCs w:val="20"/>
          <w:lang w:eastAsia="ja-JP"/>
        </w:rPr>
        <w:t xml:space="preserve">that there is no consensus </w:t>
      </w:r>
      <w:r w:rsidR="00543DE3">
        <w:rPr>
          <w:sz w:val="20"/>
          <w:szCs w:val="20"/>
          <w:lang w:eastAsia="ja-JP"/>
        </w:rPr>
        <w:t>among companies</w:t>
      </w:r>
      <w:r w:rsidR="008F5DFD">
        <w:rPr>
          <w:sz w:val="20"/>
          <w:szCs w:val="20"/>
          <w:lang w:eastAsia="ja-JP"/>
        </w:rPr>
        <w:t xml:space="preserve"> regarding the need for </w:t>
      </w:r>
      <w:r w:rsidR="00BF43E7">
        <w:rPr>
          <w:sz w:val="20"/>
          <w:szCs w:val="20"/>
          <w:lang w:eastAsia="ja-JP"/>
        </w:rPr>
        <w:t xml:space="preserve">gNB awareness of UE </w:t>
      </w:r>
      <w:r w:rsidR="0042563A">
        <w:rPr>
          <w:sz w:val="20"/>
          <w:szCs w:val="20"/>
          <w:lang w:eastAsia="ja-JP"/>
        </w:rPr>
        <w:t xml:space="preserve">panel </w:t>
      </w:r>
      <w:r w:rsidR="00BF43E7">
        <w:rPr>
          <w:sz w:val="20"/>
          <w:szCs w:val="20"/>
          <w:lang w:eastAsia="ja-JP"/>
        </w:rPr>
        <w:t>configuration.</w:t>
      </w:r>
      <w:r w:rsidR="00E32ECF">
        <w:rPr>
          <w:sz w:val="20"/>
          <w:szCs w:val="20"/>
          <w:lang w:eastAsia="ja-JP"/>
        </w:rPr>
        <w:t xml:space="preserve"> </w:t>
      </w:r>
      <w:r w:rsidR="007328E7">
        <w:rPr>
          <w:sz w:val="20"/>
          <w:szCs w:val="20"/>
          <w:lang w:eastAsia="ja-JP"/>
        </w:rPr>
        <w:t xml:space="preserve">Some companies expressed that it was not clear how a gNB could use this </w:t>
      </w:r>
      <w:r w:rsidR="00395101">
        <w:rPr>
          <w:sz w:val="20"/>
          <w:szCs w:val="20"/>
          <w:lang w:eastAsia="ja-JP"/>
        </w:rPr>
        <w:t xml:space="preserve">information. </w:t>
      </w:r>
      <w:r w:rsidR="00A42BFC">
        <w:rPr>
          <w:sz w:val="20"/>
          <w:szCs w:val="20"/>
          <w:lang w:eastAsia="ja-JP"/>
        </w:rPr>
        <w:t xml:space="preserve">It is our understanding that current networks </w:t>
      </w:r>
      <w:r w:rsidR="00DD27C2">
        <w:rPr>
          <w:sz w:val="20"/>
          <w:szCs w:val="20"/>
          <w:lang w:eastAsia="ja-JP"/>
        </w:rPr>
        <w:t xml:space="preserve">are </w:t>
      </w:r>
      <w:r w:rsidR="0065063C">
        <w:rPr>
          <w:sz w:val="20"/>
          <w:szCs w:val="20"/>
          <w:lang w:eastAsia="ja-JP"/>
        </w:rPr>
        <w:t xml:space="preserve">fully </w:t>
      </w:r>
      <w:r w:rsidR="00DD27C2">
        <w:rPr>
          <w:sz w:val="20"/>
          <w:szCs w:val="20"/>
          <w:lang w:eastAsia="ja-JP"/>
        </w:rPr>
        <w:t xml:space="preserve">operational, while </w:t>
      </w:r>
      <w:r w:rsidR="009F4A0B">
        <w:rPr>
          <w:sz w:val="20"/>
          <w:szCs w:val="20"/>
          <w:lang w:eastAsia="ja-JP"/>
        </w:rPr>
        <w:t xml:space="preserve">in practice, </w:t>
      </w:r>
      <w:r w:rsidR="00DD27C2">
        <w:rPr>
          <w:sz w:val="20"/>
          <w:szCs w:val="20"/>
          <w:lang w:eastAsia="ja-JP"/>
        </w:rPr>
        <w:t>being far from optimal</w:t>
      </w:r>
      <w:r w:rsidR="008F289D">
        <w:rPr>
          <w:sz w:val="20"/>
          <w:szCs w:val="20"/>
          <w:lang w:eastAsia="ja-JP"/>
        </w:rPr>
        <w:t xml:space="preserve"> </w:t>
      </w:r>
      <w:r w:rsidR="00556B84">
        <w:rPr>
          <w:sz w:val="20"/>
          <w:szCs w:val="20"/>
          <w:lang w:eastAsia="ja-JP"/>
        </w:rPr>
        <w:t xml:space="preserve">from a </w:t>
      </w:r>
      <w:r w:rsidR="00395101">
        <w:rPr>
          <w:sz w:val="20"/>
          <w:szCs w:val="20"/>
          <w:lang w:eastAsia="ja-JP"/>
        </w:rPr>
        <w:t xml:space="preserve">UE </w:t>
      </w:r>
      <w:r w:rsidR="00556B84">
        <w:rPr>
          <w:sz w:val="20"/>
          <w:szCs w:val="20"/>
          <w:lang w:eastAsia="ja-JP"/>
        </w:rPr>
        <w:t>beam management</w:t>
      </w:r>
      <w:r w:rsidR="0055038A">
        <w:rPr>
          <w:sz w:val="20"/>
          <w:szCs w:val="20"/>
          <w:lang w:eastAsia="ja-JP"/>
        </w:rPr>
        <w:t xml:space="preserve"> (BM)</w:t>
      </w:r>
      <w:r w:rsidR="00556B84">
        <w:rPr>
          <w:sz w:val="20"/>
          <w:szCs w:val="20"/>
          <w:lang w:eastAsia="ja-JP"/>
        </w:rPr>
        <w:t xml:space="preserve"> perspective</w:t>
      </w:r>
      <w:r w:rsidR="00543DE3">
        <w:rPr>
          <w:sz w:val="20"/>
          <w:szCs w:val="20"/>
          <w:lang w:eastAsia="ja-JP"/>
        </w:rPr>
        <w:t>.</w:t>
      </w:r>
      <w:r w:rsidR="006168C0">
        <w:rPr>
          <w:sz w:val="20"/>
          <w:szCs w:val="20"/>
          <w:lang w:eastAsia="ja-JP"/>
        </w:rPr>
        <w:t xml:space="preserve"> </w:t>
      </w:r>
      <w:r w:rsidR="0097713F">
        <w:rPr>
          <w:sz w:val="20"/>
          <w:szCs w:val="20"/>
          <w:lang w:eastAsia="ja-JP"/>
        </w:rPr>
        <w:t xml:space="preserve">With progress </w:t>
      </w:r>
      <w:r w:rsidR="00B81A64">
        <w:rPr>
          <w:sz w:val="20"/>
          <w:szCs w:val="20"/>
          <w:lang w:eastAsia="ja-JP"/>
        </w:rPr>
        <w:t>in</w:t>
      </w:r>
      <w:r w:rsidR="0097713F">
        <w:rPr>
          <w:sz w:val="20"/>
          <w:szCs w:val="20"/>
          <w:lang w:eastAsia="ja-JP"/>
        </w:rPr>
        <w:t xml:space="preserve"> technology (</w:t>
      </w:r>
      <w:proofErr w:type="gramStart"/>
      <w:r w:rsidR="0097713F">
        <w:rPr>
          <w:sz w:val="20"/>
          <w:szCs w:val="20"/>
          <w:lang w:eastAsia="ja-JP"/>
        </w:rPr>
        <w:t>e.g.</w:t>
      </w:r>
      <w:proofErr w:type="gramEnd"/>
      <w:r w:rsidR="0097713F">
        <w:rPr>
          <w:sz w:val="20"/>
          <w:szCs w:val="20"/>
          <w:lang w:eastAsia="ja-JP"/>
        </w:rPr>
        <w:t xml:space="preserve"> </w:t>
      </w:r>
      <w:r w:rsidR="001A0ECF">
        <w:rPr>
          <w:sz w:val="20"/>
          <w:szCs w:val="20"/>
          <w:lang w:eastAsia="ja-JP"/>
        </w:rPr>
        <w:t>number of layers supported</w:t>
      </w:r>
      <w:r w:rsidR="00E32940">
        <w:rPr>
          <w:sz w:val="20"/>
          <w:szCs w:val="20"/>
          <w:lang w:eastAsia="ja-JP"/>
        </w:rPr>
        <w:t xml:space="preserve">, </w:t>
      </w:r>
      <w:r w:rsidR="00D71217">
        <w:rPr>
          <w:sz w:val="20"/>
          <w:szCs w:val="20"/>
          <w:lang w:eastAsia="ja-JP"/>
        </w:rPr>
        <w:t xml:space="preserve">beam refinement steps, </w:t>
      </w:r>
      <w:r w:rsidR="00041000">
        <w:rPr>
          <w:sz w:val="20"/>
          <w:szCs w:val="20"/>
          <w:lang w:eastAsia="ja-JP"/>
        </w:rPr>
        <w:t>1D</w:t>
      </w:r>
      <w:r w:rsidR="00D71217">
        <w:rPr>
          <w:sz w:val="20"/>
          <w:szCs w:val="20"/>
          <w:lang w:eastAsia="ja-JP"/>
        </w:rPr>
        <w:t xml:space="preserve"> arrays vs. </w:t>
      </w:r>
      <w:r w:rsidR="00041000">
        <w:rPr>
          <w:sz w:val="20"/>
          <w:szCs w:val="20"/>
          <w:lang w:eastAsia="ja-JP"/>
        </w:rPr>
        <w:t>2D</w:t>
      </w:r>
      <w:r w:rsidR="00A00043">
        <w:rPr>
          <w:sz w:val="20"/>
          <w:szCs w:val="20"/>
          <w:lang w:eastAsia="ja-JP"/>
        </w:rPr>
        <w:t xml:space="preserve"> arrays</w:t>
      </w:r>
      <w:r w:rsidR="001218E3">
        <w:rPr>
          <w:sz w:val="20"/>
          <w:szCs w:val="20"/>
          <w:lang w:eastAsia="ja-JP"/>
        </w:rPr>
        <w:t>, etc.</w:t>
      </w:r>
      <w:r w:rsidR="001A0ECF">
        <w:rPr>
          <w:sz w:val="20"/>
          <w:szCs w:val="20"/>
          <w:lang w:eastAsia="ja-JP"/>
        </w:rPr>
        <w:t>) and</w:t>
      </w:r>
      <w:r w:rsidR="00543DE3">
        <w:rPr>
          <w:sz w:val="20"/>
          <w:szCs w:val="20"/>
          <w:lang w:eastAsia="ja-JP"/>
        </w:rPr>
        <w:t xml:space="preserve"> </w:t>
      </w:r>
      <w:r w:rsidR="00B81A64">
        <w:rPr>
          <w:sz w:val="20"/>
          <w:szCs w:val="20"/>
          <w:lang w:eastAsia="ja-JP"/>
        </w:rPr>
        <w:t>increase in the UE variety</w:t>
      </w:r>
      <w:r w:rsidR="009C2B7A">
        <w:rPr>
          <w:sz w:val="20"/>
          <w:szCs w:val="20"/>
          <w:lang w:eastAsia="ja-JP"/>
        </w:rPr>
        <w:t xml:space="preserve"> (e.g. </w:t>
      </w:r>
      <w:r w:rsidR="00041000">
        <w:rPr>
          <w:sz w:val="20"/>
          <w:szCs w:val="20"/>
          <w:lang w:eastAsia="ja-JP"/>
        </w:rPr>
        <w:t xml:space="preserve">introduction of </w:t>
      </w:r>
      <w:r w:rsidR="009C2B7A">
        <w:rPr>
          <w:sz w:val="20"/>
          <w:szCs w:val="20"/>
          <w:lang w:eastAsia="ja-JP"/>
        </w:rPr>
        <w:t>red-cap</w:t>
      </w:r>
      <w:r w:rsidR="002C35C5">
        <w:rPr>
          <w:sz w:val="20"/>
          <w:szCs w:val="20"/>
          <w:lang w:eastAsia="ja-JP"/>
        </w:rPr>
        <w:t xml:space="preserve"> UEs</w:t>
      </w:r>
      <w:r w:rsidR="009C2B7A">
        <w:rPr>
          <w:sz w:val="20"/>
          <w:szCs w:val="20"/>
          <w:lang w:eastAsia="ja-JP"/>
        </w:rPr>
        <w:t>)</w:t>
      </w:r>
      <w:r w:rsidR="006E3DEC">
        <w:rPr>
          <w:sz w:val="20"/>
          <w:szCs w:val="20"/>
          <w:lang w:eastAsia="ja-JP"/>
        </w:rPr>
        <w:t>,</w:t>
      </w:r>
      <w:r w:rsidR="009C2B7A">
        <w:rPr>
          <w:sz w:val="20"/>
          <w:szCs w:val="20"/>
          <w:lang w:eastAsia="ja-JP"/>
        </w:rPr>
        <w:t xml:space="preserve"> </w:t>
      </w:r>
      <w:r w:rsidR="00336F7E">
        <w:rPr>
          <w:sz w:val="20"/>
          <w:szCs w:val="20"/>
          <w:lang w:eastAsia="ja-JP"/>
        </w:rPr>
        <w:t xml:space="preserve">UEs with </w:t>
      </w:r>
      <w:r w:rsidR="009C2B7A">
        <w:rPr>
          <w:sz w:val="20"/>
          <w:szCs w:val="20"/>
          <w:lang w:eastAsia="ja-JP"/>
        </w:rPr>
        <w:t>different</w:t>
      </w:r>
      <w:r w:rsidR="00924011">
        <w:rPr>
          <w:sz w:val="20"/>
          <w:szCs w:val="20"/>
          <w:lang w:eastAsia="ja-JP"/>
        </w:rPr>
        <w:t xml:space="preserve"> </w:t>
      </w:r>
      <w:r w:rsidR="009C2B7A">
        <w:rPr>
          <w:sz w:val="20"/>
          <w:szCs w:val="20"/>
          <w:lang w:eastAsia="ja-JP"/>
        </w:rPr>
        <w:t xml:space="preserve">capabilities </w:t>
      </w:r>
      <w:r w:rsidR="00924011">
        <w:rPr>
          <w:sz w:val="20"/>
          <w:szCs w:val="20"/>
          <w:lang w:eastAsia="ja-JP"/>
        </w:rPr>
        <w:t xml:space="preserve">will </w:t>
      </w:r>
      <w:r w:rsidR="00646067">
        <w:rPr>
          <w:sz w:val="20"/>
          <w:szCs w:val="20"/>
          <w:lang w:eastAsia="ja-JP"/>
        </w:rPr>
        <w:t xml:space="preserve">be </w:t>
      </w:r>
      <w:r w:rsidR="00347521">
        <w:rPr>
          <w:sz w:val="20"/>
          <w:szCs w:val="20"/>
          <w:lang w:eastAsia="ja-JP"/>
        </w:rPr>
        <w:t>more common</w:t>
      </w:r>
      <w:r w:rsidR="00850C2D">
        <w:rPr>
          <w:sz w:val="20"/>
          <w:szCs w:val="20"/>
          <w:lang w:eastAsia="ja-JP"/>
        </w:rPr>
        <w:t xml:space="preserve">. </w:t>
      </w:r>
      <w:r w:rsidR="0064667F">
        <w:rPr>
          <w:sz w:val="20"/>
          <w:szCs w:val="20"/>
          <w:lang w:eastAsia="ja-JP"/>
        </w:rPr>
        <w:t>A</w:t>
      </w:r>
      <w:r w:rsidR="00850C2D">
        <w:rPr>
          <w:sz w:val="20"/>
          <w:szCs w:val="20"/>
          <w:lang w:eastAsia="ja-JP"/>
        </w:rPr>
        <w:t xml:space="preserve">wareness of the </w:t>
      </w:r>
      <w:r w:rsidR="0064667F">
        <w:rPr>
          <w:sz w:val="20"/>
          <w:szCs w:val="20"/>
          <w:lang w:eastAsia="ja-JP"/>
        </w:rPr>
        <w:t>UE-</w:t>
      </w:r>
      <w:r w:rsidR="00850C2D">
        <w:rPr>
          <w:sz w:val="20"/>
          <w:szCs w:val="20"/>
          <w:lang w:eastAsia="ja-JP"/>
        </w:rPr>
        <w:t>panel</w:t>
      </w:r>
      <w:r w:rsidR="0064667F">
        <w:rPr>
          <w:sz w:val="20"/>
          <w:szCs w:val="20"/>
          <w:lang w:eastAsia="ja-JP"/>
        </w:rPr>
        <w:t xml:space="preserve"> </w:t>
      </w:r>
      <w:r w:rsidR="006E3DEC">
        <w:rPr>
          <w:sz w:val="20"/>
          <w:szCs w:val="20"/>
          <w:lang w:eastAsia="ja-JP"/>
        </w:rPr>
        <w:t>properties</w:t>
      </w:r>
      <w:r w:rsidR="00D05C35">
        <w:rPr>
          <w:sz w:val="20"/>
          <w:szCs w:val="20"/>
          <w:lang w:eastAsia="ja-JP"/>
        </w:rPr>
        <w:t xml:space="preserve"> at gNB side</w:t>
      </w:r>
      <w:r w:rsidR="006577E6">
        <w:rPr>
          <w:sz w:val="20"/>
          <w:szCs w:val="20"/>
          <w:lang w:eastAsia="ja-JP"/>
        </w:rPr>
        <w:t xml:space="preserve"> is a first step toward</w:t>
      </w:r>
      <w:r w:rsidR="008F289D">
        <w:rPr>
          <w:sz w:val="20"/>
          <w:szCs w:val="20"/>
          <w:lang w:eastAsia="ja-JP"/>
        </w:rPr>
        <w:t xml:space="preserve"> enhanced </w:t>
      </w:r>
      <w:r w:rsidR="0055038A">
        <w:rPr>
          <w:sz w:val="20"/>
          <w:szCs w:val="20"/>
          <w:lang w:eastAsia="ja-JP"/>
        </w:rPr>
        <w:t>BM a</w:t>
      </w:r>
      <w:r w:rsidR="00C137A2">
        <w:rPr>
          <w:sz w:val="20"/>
          <w:szCs w:val="20"/>
          <w:lang w:eastAsia="ja-JP"/>
        </w:rPr>
        <w:t>lgorithms</w:t>
      </w:r>
      <w:r w:rsidR="00336333">
        <w:rPr>
          <w:sz w:val="20"/>
          <w:szCs w:val="20"/>
          <w:lang w:eastAsia="ja-JP"/>
        </w:rPr>
        <w:t>.</w:t>
      </w:r>
    </w:p>
    <w:p w14:paraId="57FF1922" w14:textId="1A801679" w:rsidR="00064768" w:rsidRPr="00C96096" w:rsidRDefault="00A75359" w:rsidP="00C96096">
      <w:pPr>
        <w:pStyle w:val="ListParagraph"/>
        <w:numPr>
          <w:ilvl w:val="0"/>
          <w:numId w:val="15"/>
        </w:numPr>
        <w:spacing w:after="80"/>
        <w:ind w:left="0" w:firstLine="0"/>
        <w:rPr>
          <w:rFonts w:ascii="Arial" w:hAnsi="Arial" w:cs="Arial"/>
          <w:b/>
          <w:sz w:val="22"/>
        </w:rPr>
      </w:pPr>
      <w:r w:rsidRPr="00C96096">
        <w:rPr>
          <w:rFonts w:ascii="Arial" w:hAnsi="Arial" w:cs="Arial"/>
          <w:b/>
          <w:bCs/>
          <w:sz w:val="22"/>
          <w:szCs w:val="20"/>
        </w:rPr>
        <w:t>:</w:t>
      </w:r>
      <w:r w:rsidRPr="00C96096">
        <w:rPr>
          <w:rFonts w:ascii="Arial" w:hAnsi="Arial" w:cs="Arial"/>
          <w:b/>
          <w:bCs/>
          <w:sz w:val="20"/>
          <w:szCs w:val="20"/>
        </w:rPr>
        <w:t xml:space="preserve"> </w:t>
      </w:r>
      <w:r w:rsidR="00622B84" w:rsidRPr="00622B84">
        <w:rPr>
          <w:rFonts w:ascii="Arial" w:hAnsi="Arial" w:cs="Arial"/>
          <w:b/>
          <w:sz w:val="22"/>
        </w:rPr>
        <w:t>Awareness of the UE-panel properties is a first step toward enhanced BM algorithms.</w:t>
      </w:r>
    </w:p>
    <w:p w14:paraId="0A8B00F4" w14:textId="76B6742E" w:rsidR="00317148" w:rsidRPr="00C96096" w:rsidRDefault="00097E22">
      <w:pPr>
        <w:pStyle w:val="ListParagraph"/>
        <w:numPr>
          <w:ilvl w:val="0"/>
          <w:numId w:val="32"/>
        </w:numPr>
        <w:spacing w:after="80"/>
        <w:rPr>
          <w:rFonts w:ascii="Arial" w:hAnsi="Arial" w:cs="Arial"/>
          <w:b/>
          <w:bCs/>
          <w:sz w:val="22"/>
          <w:szCs w:val="20"/>
        </w:rPr>
      </w:pPr>
      <w:r w:rsidRPr="00C96096">
        <w:rPr>
          <w:rFonts w:ascii="Arial" w:hAnsi="Arial" w:cs="Arial"/>
          <w:b/>
          <w:bCs/>
          <w:sz w:val="22"/>
          <w:szCs w:val="20"/>
        </w:rPr>
        <w:t>:</w:t>
      </w:r>
      <w:r w:rsidRPr="00C96096">
        <w:rPr>
          <w:rFonts w:ascii="Arial" w:hAnsi="Arial" w:cs="Arial"/>
          <w:b/>
          <w:bCs/>
          <w:sz w:val="20"/>
          <w:szCs w:val="20"/>
        </w:rPr>
        <w:t xml:space="preserve"> </w:t>
      </w:r>
      <w:r w:rsidR="00FF7B50">
        <w:rPr>
          <w:rFonts w:ascii="Arial" w:hAnsi="Arial" w:cs="Arial"/>
          <w:b/>
          <w:bCs/>
          <w:sz w:val="22"/>
          <w:szCs w:val="20"/>
        </w:rPr>
        <w:t xml:space="preserve">We see a clear benefit of specifying </w:t>
      </w:r>
      <w:r w:rsidR="00320E6C">
        <w:rPr>
          <w:rFonts w:ascii="Arial" w:hAnsi="Arial" w:cs="Arial"/>
          <w:b/>
          <w:bCs/>
          <w:sz w:val="22"/>
          <w:szCs w:val="20"/>
        </w:rPr>
        <w:t>UE reporting of panel-specific</w:t>
      </w:r>
      <w:r w:rsidR="008416EC">
        <w:rPr>
          <w:rFonts w:ascii="Arial" w:hAnsi="Arial" w:cs="Arial"/>
          <w:b/>
          <w:bCs/>
          <w:sz w:val="22"/>
          <w:szCs w:val="20"/>
        </w:rPr>
        <w:t xml:space="preserve"> information</w:t>
      </w:r>
      <w:r w:rsidR="00317148" w:rsidRPr="00C96096">
        <w:rPr>
          <w:rFonts w:ascii="Arial" w:hAnsi="Arial" w:cs="Arial"/>
          <w:b/>
          <w:bCs/>
          <w:sz w:val="22"/>
          <w:szCs w:val="20"/>
        </w:rPr>
        <w:t>.</w:t>
      </w:r>
    </w:p>
    <w:p w14:paraId="34901D20" w14:textId="7219DD1A" w:rsidR="00064768" w:rsidRPr="00C96096" w:rsidRDefault="00064768" w:rsidP="00C96096">
      <w:pPr>
        <w:pStyle w:val="Heading2"/>
        <w:spacing w:after="80"/>
        <w:rPr>
          <w:rFonts w:ascii="Arial" w:hAnsi="Arial" w:cs="Arial"/>
          <w:szCs w:val="24"/>
          <w:lang w:eastAsia="ja-JP"/>
        </w:rPr>
      </w:pPr>
      <w:r w:rsidRPr="00C96096">
        <w:rPr>
          <w:rFonts w:ascii="Arial" w:hAnsi="Arial" w:cs="Arial"/>
          <w:szCs w:val="24"/>
          <w:lang w:eastAsia="ja-JP"/>
        </w:rPr>
        <w:t>Analog beam definition</w:t>
      </w:r>
    </w:p>
    <w:p w14:paraId="782C7E67" w14:textId="3D9C9C07" w:rsidR="00D855B9" w:rsidRPr="006E6D6E" w:rsidRDefault="001B6AC0" w:rsidP="00C96096">
      <w:pPr>
        <w:spacing w:before="80" w:after="80"/>
        <w:rPr>
          <w:sz w:val="20"/>
          <w:szCs w:val="20"/>
          <w:lang w:eastAsia="ko-KR"/>
        </w:rPr>
      </w:pPr>
      <w:r>
        <w:rPr>
          <w:sz w:val="20"/>
          <w:szCs w:val="20"/>
          <w:lang w:eastAsia="zh-CN"/>
        </w:rPr>
        <w:t>Besides UE antenna panel definition,</w:t>
      </w:r>
      <w:r w:rsidR="00064768">
        <w:rPr>
          <w:sz w:val="20"/>
          <w:lang w:eastAsia="zh-CN"/>
        </w:rPr>
        <w:t xml:space="preserve"> </w:t>
      </w:r>
      <w:r>
        <w:rPr>
          <w:sz w:val="20"/>
          <w:lang w:eastAsia="zh-CN"/>
        </w:rPr>
        <w:t>we also observe</w:t>
      </w:r>
      <w:r w:rsidR="00064768">
        <w:rPr>
          <w:sz w:val="20"/>
          <w:lang w:eastAsia="zh-CN"/>
        </w:rPr>
        <w:t xml:space="preserve"> that there is no</w:t>
      </w:r>
      <w:r w:rsidR="00BE33A0">
        <w:rPr>
          <w:sz w:val="20"/>
          <w:lang w:eastAsia="zh-CN"/>
        </w:rPr>
        <w:t xml:space="preserve"> explicit</w:t>
      </w:r>
      <w:r w:rsidR="00064768">
        <w:rPr>
          <w:sz w:val="20"/>
          <w:lang w:eastAsia="zh-CN"/>
        </w:rPr>
        <w:t xml:space="preserve"> definition of what a beam is. </w:t>
      </w:r>
      <w:r w:rsidR="006D3339">
        <w:rPr>
          <w:rFonts w:hint="eastAsia"/>
          <w:sz w:val="20"/>
          <w:lang w:eastAsia="zh-CN"/>
        </w:rPr>
        <w:t>T</w:t>
      </w:r>
      <w:r w:rsidR="006D3339">
        <w:rPr>
          <w:sz w:val="20"/>
          <w:lang w:eastAsia="zh-CN"/>
        </w:rPr>
        <w:t xml:space="preserve">hough analog </w:t>
      </w:r>
      <w:r w:rsidR="003A70A1">
        <w:rPr>
          <w:sz w:val="20"/>
          <w:lang w:eastAsia="zh-CN"/>
        </w:rPr>
        <w:t xml:space="preserve">beamforming </w:t>
      </w:r>
      <w:r w:rsidR="006D3339">
        <w:rPr>
          <w:sz w:val="20"/>
          <w:lang w:eastAsia="zh-CN"/>
        </w:rPr>
        <w:t>is highly up to UE implementation, but in</w:t>
      </w:r>
      <w:r w:rsidR="00064768">
        <w:rPr>
          <w:sz w:val="20"/>
          <w:lang w:eastAsia="zh-CN"/>
        </w:rPr>
        <w:t xml:space="preserve"> our understanding, a beam </w:t>
      </w:r>
      <w:r w:rsidR="006D3339">
        <w:rPr>
          <w:sz w:val="20"/>
          <w:lang w:eastAsia="zh-CN"/>
        </w:rPr>
        <w:t>can be defined as</w:t>
      </w:r>
    </w:p>
    <w:p w14:paraId="5DFA1AB8" w14:textId="2887E78E" w:rsidR="00D855B9" w:rsidRPr="00C96096" w:rsidRDefault="00097E22">
      <w:pPr>
        <w:pStyle w:val="ListParagraph"/>
        <w:numPr>
          <w:ilvl w:val="0"/>
          <w:numId w:val="32"/>
        </w:numPr>
        <w:spacing w:after="80"/>
        <w:rPr>
          <w:rFonts w:ascii="Arial" w:hAnsi="Arial" w:cs="Arial"/>
          <w:sz w:val="20"/>
          <w:szCs w:val="20"/>
        </w:rPr>
      </w:pPr>
      <w:r w:rsidRPr="00C96096">
        <w:rPr>
          <w:rFonts w:ascii="Arial" w:hAnsi="Arial" w:cs="Arial"/>
          <w:b/>
          <w:bCs/>
          <w:sz w:val="22"/>
          <w:szCs w:val="20"/>
        </w:rPr>
        <w:t>:</w:t>
      </w:r>
      <w:r w:rsidR="00D855B9" w:rsidRPr="00C96096">
        <w:rPr>
          <w:rFonts w:ascii="Arial" w:hAnsi="Arial" w:cs="Arial"/>
          <w:b/>
          <w:bCs/>
          <w:sz w:val="20"/>
          <w:szCs w:val="20"/>
        </w:rPr>
        <w:t xml:space="preserve"> </w:t>
      </w:r>
      <w:r w:rsidR="0042527F" w:rsidRPr="00C96096">
        <w:rPr>
          <w:rFonts w:ascii="Arial" w:hAnsi="Arial" w:cs="Arial"/>
          <w:b/>
          <w:sz w:val="22"/>
          <w:szCs w:val="22"/>
        </w:rPr>
        <w:t>A beam can be</w:t>
      </w:r>
      <w:r w:rsidR="00A97978" w:rsidRPr="00C96096">
        <w:rPr>
          <w:rFonts w:ascii="Arial" w:hAnsi="Arial" w:cs="Arial"/>
          <w:b/>
          <w:sz w:val="22"/>
          <w:szCs w:val="22"/>
        </w:rPr>
        <w:t xml:space="preserve"> defined as </w:t>
      </w:r>
      <w:r w:rsidR="00D855B9" w:rsidRPr="00C96096">
        <w:rPr>
          <w:rFonts w:ascii="Arial" w:hAnsi="Arial" w:cs="Arial"/>
          <w:b/>
          <w:sz w:val="22"/>
          <w:szCs w:val="22"/>
        </w:rPr>
        <w:t>a spatial filtering associated with one or two antenna ports carrying one or two layers separated in the polarization domain.</w:t>
      </w:r>
    </w:p>
    <w:p w14:paraId="2B8A6251" w14:textId="10877A99" w:rsidR="00064768" w:rsidRDefault="00A97978">
      <w:pPr>
        <w:spacing w:after="80"/>
        <w:rPr>
          <w:sz w:val="20"/>
          <w:lang w:eastAsia="zh-CN"/>
        </w:rPr>
      </w:pPr>
      <w:r>
        <w:rPr>
          <w:sz w:val="20"/>
          <w:lang w:eastAsia="zh-CN"/>
        </w:rPr>
        <w:t>With the beam definition</w:t>
      </w:r>
      <w:r w:rsidR="006D3339">
        <w:rPr>
          <w:sz w:val="20"/>
          <w:lang w:eastAsia="zh-CN"/>
        </w:rPr>
        <w:t xml:space="preserve"> in hand</w:t>
      </w:r>
      <w:r w:rsidR="003A70A1">
        <w:rPr>
          <w:sz w:val="20"/>
          <w:lang w:eastAsia="zh-CN"/>
        </w:rPr>
        <w:t xml:space="preserve">, next one may </w:t>
      </w:r>
      <w:r w:rsidR="00CA55C4">
        <w:rPr>
          <w:sz w:val="20"/>
          <w:lang w:eastAsia="zh-CN"/>
        </w:rPr>
        <w:t>consider</w:t>
      </w:r>
      <w:r>
        <w:rPr>
          <w:sz w:val="20"/>
          <w:lang w:eastAsia="zh-CN"/>
        </w:rPr>
        <w:t xml:space="preserve"> whether </w:t>
      </w:r>
      <w:r w:rsidR="00CA55C4">
        <w:rPr>
          <w:sz w:val="20"/>
          <w:lang w:eastAsia="zh-CN"/>
        </w:rPr>
        <w:t xml:space="preserve">to signal </w:t>
      </w:r>
      <w:r w:rsidR="003A70A1">
        <w:rPr>
          <w:sz w:val="20"/>
          <w:lang w:eastAsia="zh-CN"/>
        </w:rPr>
        <w:t xml:space="preserve">the UE capability on whether </w:t>
      </w:r>
      <w:r w:rsidR="00064768">
        <w:rPr>
          <w:sz w:val="20"/>
          <w:lang w:eastAsia="zh-CN"/>
        </w:rPr>
        <w:t>single or dual layer</w:t>
      </w:r>
      <w:r w:rsidR="003A70A1">
        <w:rPr>
          <w:sz w:val="20"/>
          <w:lang w:eastAsia="zh-CN"/>
        </w:rPr>
        <w:t>(</w:t>
      </w:r>
      <w:r w:rsidR="00064768">
        <w:rPr>
          <w:sz w:val="20"/>
          <w:lang w:eastAsia="zh-CN"/>
        </w:rPr>
        <w:t>s</w:t>
      </w:r>
      <w:r w:rsidR="003A70A1">
        <w:rPr>
          <w:sz w:val="20"/>
          <w:lang w:eastAsia="zh-CN"/>
        </w:rPr>
        <w:t>)</w:t>
      </w:r>
      <w:r w:rsidR="00064768">
        <w:rPr>
          <w:sz w:val="20"/>
          <w:lang w:eastAsia="zh-CN"/>
        </w:rPr>
        <w:t xml:space="preserve"> are supported by a panel. In RAN4#90bis main session</w:t>
      </w:r>
      <w:r w:rsidR="002058F0">
        <w:rPr>
          <w:sz w:val="20"/>
          <w:lang w:eastAsia="zh-CN"/>
        </w:rPr>
        <w:t>’s</w:t>
      </w:r>
      <w:r w:rsidR="00064768">
        <w:rPr>
          <w:sz w:val="20"/>
          <w:lang w:eastAsia="zh-CN"/>
        </w:rPr>
        <w:t xml:space="preserve"> chairman notes, it was agreed to use 8 beams for an UL beam sweep in beam-correspondence test. In </w:t>
      </w:r>
      <w:proofErr w:type="gramStart"/>
      <w:r w:rsidR="00064768">
        <w:rPr>
          <w:sz w:val="20"/>
          <w:lang w:eastAsia="zh-CN"/>
        </w:rPr>
        <w:t>addition</w:t>
      </w:r>
      <w:proofErr w:type="gramEnd"/>
      <w:r w:rsidR="00064768">
        <w:rPr>
          <w:sz w:val="20"/>
          <w:lang w:eastAsia="zh-CN"/>
        </w:rPr>
        <w:t xml:space="preserve"> it was also agree</w:t>
      </w:r>
      <w:r w:rsidR="004B3CEA">
        <w:rPr>
          <w:sz w:val="20"/>
          <w:lang w:eastAsia="zh-CN"/>
        </w:rPr>
        <w:t>d</w:t>
      </w:r>
      <w:r w:rsidR="00064768">
        <w:rPr>
          <w:sz w:val="20"/>
          <w:lang w:eastAsia="zh-CN"/>
        </w:rPr>
        <w:t xml:space="preserve"> to further study whether there is an advantage to specify the polarization aspect in the UL beam sweep. This may have system benefit</w:t>
      </w:r>
      <w:r w:rsidR="003A70A1">
        <w:rPr>
          <w:sz w:val="20"/>
          <w:lang w:eastAsia="zh-CN"/>
        </w:rPr>
        <w:t>s</w:t>
      </w:r>
      <w:r w:rsidR="00064768">
        <w:rPr>
          <w:sz w:val="20"/>
          <w:lang w:eastAsia="zh-CN"/>
        </w:rPr>
        <w:t xml:space="preserve"> </w:t>
      </w:r>
      <w:r w:rsidR="003A70A1">
        <w:rPr>
          <w:sz w:val="20"/>
          <w:lang w:eastAsia="zh-CN"/>
        </w:rPr>
        <w:t xml:space="preserve">both </w:t>
      </w:r>
      <w:r w:rsidR="00064768">
        <w:rPr>
          <w:sz w:val="20"/>
          <w:lang w:eastAsia="zh-CN"/>
        </w:rPr>
        <w:t xml:space="preserve">from a MU perspective as well as from a link level capacity perspective. </w:t>
      </w:r>
      <w:proofErr w:type="gramStart"/>
      <w:r w:rsidR="0042527F">
        <w:rPr>
          <w:sz w:val="20"/>
          <w:lang w:eastAsia="zh-CN"/>
        </w:rPr>
        <w:t>Hence</w:t>
      </w:r>
      <w:proofErr w:type="gramEnd"/>
      <w:r w:rsidR="0042527F">
        <w:rPr>
          <w:sz w:val="20"/>
          <w:lang w:eastAsia="zh-CN"/>
        </w:rPr>
        <w:t xml:space="preserve"> we have following</w:t>
      </w:r>
    </w:p>
    <w:p w14:paraId="76EA7D30" w14:textId="00CB02FD" w:rsidR="00064768" w:rsidRPr="00C96096" w:rsidRDefault="00097E22">
      <w:pPr>
        <w:pStyle w:val="ListParagraph"/>
        <w:numPr>
          <w:ilvl w:val="0"/>
          <w:numId w:val="32"/>
        </w:numPr>
        <w:spacing w:after="80"/>
        <w:rPr>
          <w:rFonts w:ascii="Arial" w:hAnsi="Arial" w:cs="Arial"/>
          <w:b/>
          <w:sz w:val="22"/>
          <w:szCs w:val="22"/>
        </w:rPr>
      </w:pPr>
      <w:r w:rsidRPr="00C96096">
        <w:rPr>
          <w:rFonts w:ascii="Arial" w:hAnsi="Arial" w:cs="Arial"/>
          <w:b/>
          <w:sz w:val="22"/>
          <w:szCs w:val="22"/>
        </w:rPr>
        <w:t>:</w:t>
      </w:r>
      <w:r w:rsidR="00064768" w:rsidRPr="00C96096">
        <w:rPr>
          <w:rFonts w:ascii="Arial" w:hAnsi="Arial" w:cs="Arial"/>
          <w:b/>
          <w:sz w:val="22"/>
          <w:szCs w:val="22"/>
        </w:rPr>
        <w:t xml:space="preserve"> RAN1 needs to study and specify (if necessary) whether </w:t>
      </w:r>
      <w:r w:rsidR="006D3339" w:rsidRPr="00C96096">
        <w:rPr>
          <w:rFonts w:ascii="Arial" w:hAnsi="Arial" w:cs="Arial"/>
          <w:b/>
          <w:sz w:val="22"/>
          <w:szCs w:val="22"/>
        </w:rPr>
        <w:t xml:space="preserve">additional signaling is necessary when </w:t>
      </w:r>
      <w:r w:rsidR="00064768" w:rsidRPr="00C96096">
        <w:rPr>
          <w:rFonts w:ascii="Arial" w:hAnsi="Arial" w:cs="Arial"/>
          <w:b/>
          <w:sz w:val="22"/>
          <w:szCs w:val="22"/>
        </w:rPr>
        <w:t xml:space="preserve">a </w:t>
      </w:r>
      <w:r w:rsidR="00064768" w:rsidRPr="00C96096">
        <w:rPr>
          <w:rFonts w:ascii="Arial" w:hAnsi="Arial" w:cs="Arial"/>
          <w:b/>
          <w:color w:val="000000" w:themeColor="text1"/>
          <w:sz w:val="22"/>
          <w:szCs w:val="20"/>
        </w:rPr>
        <w:t>beam can suppo</w:t>
      </w:r>
      <w:r w:rsidR="006D3339" w:rsidRPr="00C96096">
        <w:rPr>
          <w:rFonts w:ascii="Arial" w:hAnsi="Arial" w:cs="Arial"/>
          <w:b/>
          <w:color w:val="000000" w:themeColor="text1"/>
          <w:sz w:val="22"/>
          <w:szCs w:val="20"/>
        </w:rPr>
        <w:t>rt up to two independent layers</w:t>
      </w:r>
      <w:r w:rsidR="00064768" w:rsidRPr="00C96096">
        <w:rPr>
          <w:rFonts w:ascii="Arial" w:hAnsi="Arial" w:cs="Arial"/>
          <w:b/>
          <w:color w:val="000000" w:themeColor="text1"/>
          <w:sz w:val="22"/>
          <w:szCs w:val="20"/>
        </w:rPr>
        <w:t xml:space="preserve"> separated by polarization.</w:t>
      </w:r>
    </w:p>
    <w:p w14:paraId="053C3A7B" w14:textId="089C5586" w:rsidR="00CD7400" w:rsidRPr="00C96096" w:rsidRDefault="00842220" w:rsidP="007529CF">
      <w:pPr>
        <w:pStyle w:val="Heading1"/>
        <w:spacing w:after="80"/>
        <w:jc w:val="left"/>
        <w:rPr>
          <w:rFonts w:ascii="Arial" w:hAnsi="Arial" w:cs="Arial"/>
          <w:sz w:val="24"/>
          <w:lang w:eastAsia="zh-CN"/>
        </w:rPr>
      </w:pPr>
      <w:r w:rsidRPr="00C96096">
        <w:rPr>
          <w:rFonts w:ascii="Arial" w:hAnsi="Arial" w:cs="Arial"/>
          <w:sz w:val="24"/>
          <w:lang w:eastAsia="zh-CN"/>
        </w:rPr>
        <w:t>Conclusions</w:t>
      </w:r>
    </w:p>
    <w:p w14:paraId="3E397DE7" w14:textId="4E96E732" w:rsidR="002348EF" w:rsidRDefault="00345197" w:rsidP="00531840">
      <w:pPr>
        <w:spacing w:after="80"/>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3FBCC8A6" w14:textId="6E9E8CBE" w:rsidR="00DE6B57" w:rsidRDefault="00DE6B57">
      <w:pPr>
        <w:pStyle w:val="ListParagraph"/>
        <w:numPr>
          <w:ilvl w:val="0"/>
          <w:numId w:val="113"/>
        </w:numPr>
        <w:spacing w:after="80"/>
        <w:rPr>
          <w:rFonts w:ascii="Arial" w:hAnsi="Arial" w:cs="Arial"/>
          <w:b/>
          <w:sz w:val="22"/>
          <w:szCs w:val="24"/>
        </w:rPr>
      </w:pPr>
      <w:r w:rsidRPr="00256363">
        <w:rPr>
          <w:rFonts w:ascii="Arial" w:hAnsi="Arial" w:cs="Arial"/>
          <w:b/>
          <w:sz w:val="22"/>
          <w:szCs w:val="24"/>
        </w:rPr>
        <w:lastRenderedPageBreak/>
        <w:t xml:space="preserve">: </w:t>
      </w:r>
      <w:r>
        <w:rPr>
          <w:rFonts w:ascii="Arial" w:hAnsi="Arial" w:cs="Arial"/>
          <w:b/>
          <w:sz w:val="22"/>
          <w:szCs w:val="24"/>
        </w:rPr>
        <w:t>F</w:t>
      </w:r>
      <w:r w:rsidRPr="00A50565">
        <w:rPr>
          <w:rFonts w:ascii="Arial" w:hAnsi="Arial" w:cs="Arial"/>
          <w:b/>
          <w:sz w:val="22"/>
          <w:szCs w:val="24"/>
        </w:rPr>
        <w:t>or backward compatibility with Rel.15/16 beam management</w:t>
      </w:r>
      <w:r w:rsidRPr="00256363">
        <w:rPr>
          <w:rFonts w:ascii="Arial" w:hAnsi="Arial" w:cs="Arial"/>
          <w:b/>
          <w:sz w:val="22"/>
          <w:szCs w:val="24"/>
        </w:rPr>
        <w:t xml:space="preserve">, support CSI-RS </w:t>
      </w:r>
      <w:r>
        <w:rPr>
          <w:rFonts w:ascii="Arial" w:hAnsi="Arial" w:cs="Arial"/>
          <w:b/>
          <w:sz w:val="22"/>
          <w:szCs w:val="24"/>
        </w:rPr>
        <w:t xml:space="preserve">for CSI </w:t>
      </w:r>
      <w:r w:rsidRPr="00256363">
        <w:rPr>
          <w:rFonts w:ascii="Arial" w:hAnsi="Arial" w:cs="Arial"/>
          <w:b/>
          <w:sz w:val="22"/>
          <w:szCs w:val="24"/>
        </w:rPr>
        <w:t xml:space="preserve">as </w:t>
      </w:r>
      <w:r>
        <w:rPr>
          <w:rFonts w:ascii="Arial" w:hAnsi="Arial" w:cs="Arial"/>
          <w:b/>
          <w:sz w:val="22"/>
          <w:szCs w:val="24"/>
        </w:rPr>
        <w:t xml:space="preserve">QCL </w:t>
      </w:r>
      <w:r w:rsidRPr="00256363">
        <w:rPr>
          <w:rFonts w:ascii="Arial" w:hAnsi="Arial" w:cs="Arial"/>
          <w:b/>
          <w:sz w:val="22"/>
          <w:szCs w:val="24"/>
        </w:rPr>
        <w:t>source RS in unified TCI state.</w:t>
      </w:r>
      <w:r>
        <w:rPr>
          <w:rFonts w:ascii="Arial" w:hAnsi="Arial" w:cs="Arial"/>
          <w:b/>
          <w:sz w:val="22"/>
          <w:szCs w:val="24"/>
        </w:rPr>
        <w:t xml:space="preserve"> </w:t>
      </w:r>
    </w:p>
    <w:p w14:paraId="62B00373" w14:textId="77777777" w:rsidR="0002645D" w:rsidRPr="00585E0E" w:rsidRDefault="0002645D" w:rsidP="0002645D">
      <w:pPr>
        <w:pStyle w:val="ListParagraph"/>
        <w:numPr>
          <w:ilvl w:val="0"/>
          <w:numId w:val="113"/>
        </w:numPr>
        <w:spacing w:after="80"/>
        <w:rPr>
          <w:rFonts w:ascii="Arial" w:hAnsi="Arial" w:cs="Arial"/>
          <w:b/>
          <w:sz w:val="22"/>
          <w:szCs w:val="24"/>
        </w:rPr>
      </w:pPr>
      <w:r w:rsidRPr="00256363">
        <w:rPr>
          <w:rFonts w:ascii="Arial" w:hAnsi="Arial" w:cs="Arial"/>
          <w:b/>
          <w:sz w:val="22"/>
          <w:szCs w:val="24"/>
        </w:rPr>
        <w:t>:</w:t>
      </w:r>
      <w:r>
        <w:rPr>
          <w:rFonts w:ascii="Arial" w:hAnsi="Arial" w:cs="Arial"/>
          <w:b/>
          <w:sz w:val="22"/>
          <w:szCs w:val="24"/>
        </w:rPr>
        <w:t xml:space="preserve"> </w:t>
      </w:r>
      <w:r w:rsidRPr="00016EBB">
        <w:rPr>
          <w:rFonts w:ascii="Arial" w:hAnsi="Arial" w:cs="Arial"/>
          <w:b/>
          <w:sz w:val="22"/>
          <w:szCs w:val="24"/>
        </w:rPr>
        <w:t xml:space="preserve">Support SRS </w:t>
      </w:r>
      <w:r>
        <w:rPr>
          <w:rFonts w:ascii="Arial" w:hAnsi="Arial" w:cs="Arial"/>
          <w:b/>
          <w:sz w:val="22"/>
          <w:szCs w:val="24"/>
        </w:rPr>
        <w:t xml:space="preserve">for beam management </w:t>
      </w:r>
      <w:r w:rsidRPr="00016EBB">
        <w:rPr>
          <w:rFonts w:ascii="Arial" w:hAnsi="Arial" w:cs="Arial"/>
          <w:b/>
          <w:sz w:val="22"/>
          <w:szCs w:val="24"/>
        </w:rPr>
        <w:t xml:space="preserve">as </w:t>
      </w:r>
      <w:r>
        <w:rPr>
          <w:rFonts w:ascii="Arial" w:hAnsi="Arial" w:cs="Arial"/>
          <w:b/>
          <w:sz w:val="22"/>
          <w:szCs w:val="24"/>
        </w:rPr>
        <w:t>QCL-</w:t>
      </w:r>
      <w:proofErr w:type="spellStart"/>
      <w:r>
        <w:rPr>
          <w:rFonts w:ascii="Arial" w:hAnsi="Arial" w:cs="Arial"/>
          <w:b/>
          <w:sz w:val="22"/>
          <w:szCs w:val="24"/>
        </w:rPr>
        <w:t>TypeD</w:t>
      </w:r>
      <w:proofErr w:type="spellEnd"/>
      <w:r>
        <w:rPr>
          <w:rFonts w:ascii="Arial" w:hAnsi="Arial" w:cs="Arial"/>
          <w:b/>
          <w:sz w:val="22"/>
          <w:szCs w:val="24"/>
        </w:rPr>
        <w:t xml:space="preserve"> source </w:t>
      </w:r>
      <w:r w:rsidRPr="00016EBB">
        <w:rPr>
          <w:rFonts w:ascii="Arial" w:hAnsi="Arial" w:cs="Arial"/>
          <w:b/>
          <w:sz w:val="22"/>
          <w:szCs w:val="24"/>
        </w:rPr>
        <w:t xml:space="preserve">RS for </w:t>
      </w:r>
      <w:r>
        <w:rPr>
          <w:rFonts w:ascii="Arial" w:hAnsi="Arial" w:cs="Arial"/>
          <w:b/>
          <w:sz w:val="22"/>
          <w:szCs w:val="24"/>
        </w:rPr>
        <w:t xml:space="preserve">conducting </w:t>
      </w:r>
      <w:r w:rsidRPr="00016EBB">
        <w:rPr>
          <w:rFonts w:ascii="Arial" w:hAnsi="Arial" w:cs="Arial"/>
          <w:b/>
          <w:sz w:val="22"/>
          <w:szCs w:val="24"/>
        </w:rPr>
        <w:t xml:space="preserve">DL </w:t>
      </w:r>
      <w:r>
        <w:rPr>
          <w:rFonts w:ascii="Arial" w:hAnsi="Arial" w:cs="Arial"/>
          <w:b/>
          <w:sz w:val="22"/>
          <w:szCs w:val="24"/>
        </w:rPr>
        <w:t xml:space="preserve">QCL information along with TRS as QCL </w:t>
      </w:r>
      <w:proofErr w:type="spellStart"/>
      <w:r>
        <w:rPr>
          <w:rFonts w:ascii="Arial" w:hAnsi="Arial" w:cs="Arial"/>
          <w:b/>
          <w:sz w:val="22"/>
          <w:szCs w:val="24"/>
        </w:rPr>
        <w:t>TypeA</w:t>
      </w:r>
      <w:proofErr w:type="spellEnd"/>
      <w:r>
        <w:rPr>
          <w:rFonts w:ascii="Arial" w:hAnsi="Arial" w:cs="Arial"/>
          <w:b/>
          <w:sz w:val="22"/>
          <w:szCs w:val="24"/>
        </w:rPr>
        <w:t xml:space="preserve"> source RS</w:t>
      </w:r>
      <w:r w:rsidRPr="00016EBB">
        <w:rPr>
          <w:rFonts w:ascii="Arial" w:hAnsi="Arial" w:cs="Arial"/>
          <w:b/>
          <w:sz w:val="22"/>
          <w:szCs w:val="24"/>
        </w:rPr>
        <w:t>.</w:t>
      </w:r>
    </w:p>
    <w:p w14:paraId="133F6FDE" w14:textId="57EC39EF" w:rsidR="00DE6B57" w:rsidRPr="00C96096" w:rsidRDefault="008F5ECD" w:rsidP="00DE6B57">
      <w:pPr>
        <w:pStyle w:val="ListParagraph"/>
        <w:numPr>
          <w:ilvl w:val="0"/>
          <w:numId w:val="113"/>
        </w:numPr>
        <w:spacing w:after="80"/>
        <w:rPr>
          <w:rFonts w:ascii="Arial" w:hAnsi="Arial" w:cs="Arial"/>
          <w:sz w:val="22"/>
          <w:szCs w:val="24"/>
        </w:rPr>
      </w:pPr>
      <w:r>
        <w:rPr>
          <w:rFonts w:ascii="Arial" w:hAnsi="Arial" w:cs="Arial"/>
          <w:b/>
          <w:sz w:val="22"/>
          <w:szCs w:val="24"/>
        </w:rPr>
        <w:t xml:space="preserve">: </w:t>
      </w:r>
      <w:r w:rsidR="00DE6B57" w:rsidRPr="00C96096">
        <w:rPr>
          <w:rFonts w:ascii="Arial" w:hAnsi="Arial" w:cs="Arial"/>
          <w:b/>
          <w:sz w:val="22"/>
          <w:szCs w:val="24"/>
        </w:rPr>
        <w:t>To achieve the flexibility of DL and UL beam updating/indication, support separately configured unified TCI state pools per BW</w:t>
      </w:r>
      <w:r w:rsidR="00DE6B57">
        <w:rPr>
          <w:rFonts w:ascii="Arial" w:hAnsi="Arial" w:cs="Arial"/>
          <w:b/>
          <w:sz w:val="22"/>
          <w:szCs w:val="24"/>
        </w:rPr>
        <w:t>P/CC</w:t>
      </w:r>
      <w:r w:rsidR="00DE6B57" w:rsidRPr="00C96096">
        <w:rPr>
          <w:rFonts w:ascii="Arial" w:hAnsi="Arial" w:cs="Arial"/>
          <w:b/>
          <w:sz w:val="22"/>
          <w:szCs w:val="24"/>
        </w:rPr>
        <w:t xml:space="preserve">. </w:t>
      </w:r>
    </w:p>
    <w:p w14:paraId="0EE02D1D" w14:textId="774BB914" w:rsidR="00DE6B57" w:rsidRPr="00016EBB" w:rsidRDefault="00DE6B57">
      <w:pPr>
        <w:pStyle w:val="ListParagraph"/>
        <w:numPr>
          <w:ilvl w:val="0"/>
          <w:numId w:val="113"/>
        </w:numPr>
        <w:spacing w:after="80"/>
        <w:rPr>
          <w:rFonts w:ascii="Arial" w:hAnsi="Arial" w:cs="Arial"/>
          <w:b/>
          <w:bCs/>
          <w:sz w:val="22"/>
          <w:szCs w:val="22"/>
        </w:rPr>
      </w:pPr>
      <w:r w:rsidRPr="00D65FFD">
        <w:rPr>
          <w:rFonts w:ascii="Arial" w:hAnsi="Arial" w:cs="Arial"/>
          <w:b/>
          <w:sz w:val="22"/>
          <w:szCs w:val="22"/>
        </w:rPr>
        <w:t>:</w:t>
      </w:r>
      <w:r w:rsidR="00DE624B">
        <w:rPr>
          <w:rFonts w:ascii="Arial" w:hAnsi="Arial" w:cs="Arial"/>
          <w:b/>
          <w:bCs/>
          <w:sz w:val="22"/>
          <w:szCs w:val="22"/>
        </w:rPr>
        <w:t xml:space="preserve"> </w:t>
      </w:r>
      <w:r w:rsidR="00DE624B" w:rsidRPr="00DE624B">
        <w:rPr>
          <w:rFonts w:ascii="Arial" w:hAnsi="Arial" w:cs="Arial"/>
          <w:b/>
          <w:bCs/>
          <w:sz w:val="22"/>
          <w:szCs w:val="22"/>
        </w:rPr>
        <w:t xml:space="preserve">Common TCI state </w:t>
      </w:r>
      <w:proofErr w:type="gramStart"/>
      <w:r w:rsidR="00DE624B" w:rsidRPr="00DE624B">
        <w:rPr>
          <w:rFonts w:ascii="Arial" w:hAnsi="Arial" w:cs="Arial"/>
          <w:b/>
          <w:bCs/>
          <w:sz w:val="22"/>
          <w:szCs w:val="22"/>
        </w:rPr>
        <w:t>updating</w:t>
      </w:r>
      <w:proofErr w:type="gramEnd"/>
      <w:r w:rsidR="00DE624B" w:rsidRPr="00DE624B">
        <w:rPr>
          <w:rFonts w:ascii="Arial" w:hAnsi="Arial" w:cs="Arial"/>
          <w:b/>
          <w:bCs/>
          <w:sz w:val="22"/>
          <w:szCs w:val="22"/>
        </w:rPr>
        <w:t xml:space="preserve"> and activation should be based on a configured set of CCs, i.e. removing the bracket around ‘configured’.</w:t>
      </w:r>
    </w:p>
    <w:p w14:paraId="39FDF8DE" w14:textId="77777777" w:rsidR="00DE6B57" w:rsidRPr="00D65FFD" w:rsidRDefault="00DE6B57" w:rsidP="00DE6B57">
      <w:pPr>
        <w:pStyle w:val="ListParagraph"/>
        <w:numPr>
          <w:ilvl w:val="0"/>
          <w:numId w:val="113"/>
        </w:numPr>
        <w:spacing w:after="80"/>
        <w:rPr>
          <w:rFonts w:ascii="Arial" w:hAnsi="Arial" w:cs="Arial"/>
          <w:sz w:val="22"/>
          <w:szCs w:val="22"/>
        </w:rPr>
      </w:pPr>
      <w:r w:rsidRPr="00D65FFD">
        <w:rPr>
          <w:rFonts w:ascii="Arial" w:hAnsi="Arial" w:cs="Arial"/>
          <w:b/>
          <w:sz w:val="22"/>
          <w:szCs w:val="22"/>
        </w:rPr>
        <w:t>: For inter-band C</w:t>
      </w:r>
      <w:r>
        <w:rPr>
          <w:rFonts w:ascii="Arial" w:hAnsi="Arial" w:cs="Arial"/>
          <w:b/>
          <w:sz w:val="22"/>
          <w:szCs w:val="22"/>
        </w:rPr>
        <w:t>A</w:t>
      </w:r>
      <w:r w:rsidRPr="00D65FFD">
        <w:rPr>
          <w:rFonts w:ascii="Arial" w:hAnsi="Arial" w:cs="Arial"/>
          <w:b/>
          <w:sz w:val="22"/>
          <w:szCs w:val="22"/>
        </w:rPr>
        <w:t xml:space="preserve">s, </w:t>
      </w:r>
      <w:r>
        <w:rPr>
          <w:rFonts w:ascii="Arial" w:hAnsi="Arial" w:cs="Arial"/>
          <w:b/>
          <w:sz w:val="22"/>
          <w:szCs w:val="22"/>
        </w:rPr>
        <w:t xml:space="preserve">support </w:t>
      </w:r>
      <w:r w:rsidRPr="00D65FFD">
        <w:rPr>
          <w:rFonts w:ascii="Arial" w:hAnsi="Arial" w:cs="Arial"/>
          <w:b/>
          <w:sz w:val="22"/>
          <w:szCs w:val="22"/>
        </w:rPr>
        <w:t xml:space="preserve">common beam </w:t>
      </w:r>
      <w:r>
        <w:rPr>
          <w:rFonts w:ascii="Arial" w:hAnsi="Arial" w:cs="Arial"/>
          <w:b/>
          <w:sz w:val="22"/>
          <w:szCs w:val="22"/>
        </w:rPr>
        <w:t xml:space="preserve">operation </w:t>
      </w:r>
      <w:r w:rsidRPr="00D65FFD">
        <w:rPr>
          <w:rFonts w:ascii="Arial" w:hAnsi="Arial" w:cs="Arial"/>
          <w:b/>
          <w:sz w:val="22"/>
          <w:szCs w:val="22"/>
        </w:rPr>
        <w:t>for data/control, DL/UL, multiple BWPs, multiple TRPs and multiple UE panels</w:t>
      </w:r>
      <w:r w:rsidRPr="00D65FFD">
        <w:rPr>
          <w:rFonts w:ascii="Arial" w:hAnsi="Arial" w:cs="Arial"/>
          <w:b/>
          <w:bCs/>
          <w:sz w:val="22"/>
          <w:szCs w:val="22"/>
        </w:rPr>
        <w:t xml:space="preserve">. </w:t>
      </w:r>
    </w:p>
    <w:p w14:paraId="615607CA" w14:textId="77777777" w:rsidR="00DE6B57" w:rsidRPr="00D65FFD" w:rsidRDefault="00DE6B57" w:rsidP="00DE6B57">
      <w:pPr>
        <w:pStyle w:val="ListParagraph"/>
        <w:numPr>
          <w:ilvl w:val="0"/>
          <w:numId w:val="113"/>
        </w:numPr>
        <w:spacing w:after="80"/>
        <w:rPr>
          <w:rFonts w:ascii="Arial" w:hAnsi="Arial" w:cs="Arial"/>
          <w:sz w:val="22"/>
          <w:szCs w:val="20"/>
        </w:rPr>
      </w:pPr>
      <w:r w:rsidRPr="00D65FFD">
        <w:rPr>
          <w:rFonts w:ascii="Arial" w:hAnsi="Arial" w:cs="Arial"/>
          <w:b/>
          <w:sz w:val="22"/>
          <w:szCs w:val="20"/>
        </w:rPr>
        <w:t>: The UE capabilit</w:t>
      </w:r>
      <w:r>
        <w:rPr>
          <w:rFonts w:ascii="Arial" w:hAnsi="Arial" w:cs="Arial"/>
          <w:b/>
          <w:sz w:val="22"/>
          <w:szCs w:val="20"/>
        </w:rPr>
        <w:t xml:space="preserve">y </w:t>
      </w:r>
      <w:r w:rsidRPr="00D65FFD">
        <w:rPr>
          <w:rFonts w:ascii="Arial" w:hAnsi="Arial" w:cs="Arial"/>
          <w:b/>
          <w:sz w:val="22"/>
          <w:szCs w:val="20"/>
        </w:rPr>
        <w:t xml:space="preserve">related to simultaneously steering </w:t>
      </w:r>
      <w:r>
        <w:rPr>
          <w:rFonts w:ascii="Arial" w:hAnsi="Arial" w:cs="Arial"/>
          <w:b/>
          <w:sz w:val="22"/>
          <w:szCs w:val="20"/>
        </w:rPr>
        <w:t xml:space="preserve">beams </w:t>
      </w:r>
      <w:r w:rsidRPr="00D65FFD">
        <w:rPr>
          <w:rFonts w:ascii="Arial" w:hAnsi="Arial" w:cs="Arial"/>
          <w:b/>
          <w:sz w:val="22"/>
          <w:szCs w:val="20"/>
        </w:rPr>
        <w:t xml:space="preserve">in the same direction belonging to CCs in different bands should be </w:t>
      </w:r>
      <w:r>
        <w:rPr>
          <w:rFonts w:ascii="Arial" w:hAnsi="Arial" w:cs="Arial"/>
          <w:b/>
          <w:sz w:val="22"/>
          <w:szCs w:val="20"/>
        </w:rPr>
        <w:t>reported</w:t>
      </w:r>
      <w:r w:rsidRPr="00D65FFD">
        <w:rPr>
          <w:rFonts w:ascii="Arial" w:hAnsi="Arial" w:cs="Arial"/>
          <w:b/>
          <w:sz w:val="22"/>
          <w:szCs w:val="20"/>
        </w:rPr>
        <w:t>.</w:t>
      </w:r>
    </w:p>
    <w:p w14:paraId="0DDE6708" w14:textId="77777777" w:rsidR="00DE6B57" w:rsidRPr="00D65FFD" w:rsidRDefault="00DE6B57" w:rsidP="00DE6B57">
      <w:pPr>
        <w:pStyle w:val="ListParagraph"/>
        <w:numPr>
          <w:ilvl w:val="0"/>
          <w:numId w:val="113"/>
        </w:numPr>
        <w:spacing w:after="80"/>
        <w:rPr>
          <w:rFonts w:ascii="Arial" w:hAnsi="Arial" w:cs="Arial"/>
          <w:sz w:val="22"/>
          <w:szCs w:val="20"/>
        </w:rPr>
      </w:pPr>
      <w:r w:rsidRPr="00D65FFD">
        <w:rPr>
          <w:rFonts w:ascii="Arial" w:hAnsi="Arial" w:cs="Arial"/>
          <w:b/>
          <w:sz w:val="22"/>
          <w:szCs w:val="20"/>
        </w:rPr>
        <w:t xml:space="preserve">: For the optimization of </w:t>
      </w:r>
      <w:r>
        <w:rPr>
          <w:rFonts w:ascii="Arial" w:hAnsi="Arial" w:cs="Arial"/>
          <w:b/>
          <w:sz w:val="22"/>
          <w:szCs w:val="20"/>
        </w:rPr>
        <w:t xml:space="preserve">beam indication </w:t>
      </w:r>
      <w:r w:rsidRPr="00D65FFD">
        <w:rPr>
          <w:rFonts w:ascii="Arial" w:hAnsi="Arial" w:cs="Arial"/>
          <w:b/>
          <w:sz w:val="22"/>
          <w:szCs w:val="20"/>
        </w:rPr>
        <w:t>across bands, the polarization property of beams should be considered.</w:t>
      </w:r>
    </w:p>
    <w:p w14:paraId="6E072D7F" w14:textId="77777777" w:rsidR="00DE6B57" w:rsidRPr="00C96096" w:rsidRDefault="00DE6B57" w:rsidP="00DE6B57">
      <w:pPr>
        <w:pStyle w:val="ListParagraph"/>
        <w:numPr>
          <w:ilvl w:val="0"/>
          <w:numId w:val="113"/>
        </w:numPr>
        <w:spacing w:before="80" w:after="80"/>
        <w:rPr>
          <w:rFonts w:ascii="Arial" w:hAnsi="Arial" w:cs="Arial"/>
          <w:szCs w:val="24"/>
        </w:rPr>
      </w:pPr>
      <w:r w:rsidRPr="00C96096">
        <w:rPr>
          <w:rFonts w:ascii="Arial" w:hAnsi="Arial" w:cs="Arial"/>
          <w:b/>
          <w:sz w:val="22"/>
          <w:szCs w:val="24"/>
        </w:rPr>
        <w:t>: Support CSI-RS for mobility as measurement RS for L1/L2 inter-cell mobility.</w:t>
      </w:r>
    </w:p>
    <w:p w14:paraId="760243CE" w14:textId="77777777" w:rsidR="00DE6B57" w:rsidRPr="00F7513B" w:rsidRDefault="00DE6B57" w:rsidP="00DE6B57">
      <w:pPr>
        <w:pStyle w:val="ListParagraph"/>
        <w:numPr>
          <w:ilvl w:val="0"/>
          <w:numId w:val="113"/>
        </w:numPr>
        <w:spacing w:after="80"/>
        <w:rPr>
          <w:rFonts w:ascii="Arial" w:hAnsi="Arial" w:cs="Arial"/>
          <w:b/>
        </w:rPr>
      </w:pPr>
      <w:r w:rsidRPr="00C96096">
        <w:rPr>
          <w:rFonts w:ascii="Arial" w:hAnsi="Arial" w:cs="Arial"/>
          <w:b/>
          <w:bCs/>
          <w:sz w:val="22"/>
          <w:szCs w:val="20"/>
        </w:rPr>
        <w:t xml:space="preserve">: Define L1-metric based events for L1/L2 inter-cell mobility and support UE triggered beam reporting based on L1 events. </w:t>
      </w:r>
    </w:p>
    <w:p w14:paraId="79E27B45" w14:textId="77777777" w:rsidR="00DE6B57" w:rsidRPr="00C96096" w:rsidRDefault="00DE6B57" w:rsidP="00DE6B57">
      <w:pPr>
        <w:pStyle w:val="ListParagraph"/>
        <w:numPr>
          <w:ilvl w:val="0"/>
          <w:numId w:val="113"/>
        </w:numPr>
        <w:spacing w:after="80"/>
        <w:rPr>
          <w:rFonts w:ascii="Arial" w:hAnsi="Arial" w:cs="Arial"/>
          <w:b/>
        </w:rPr>
      </w:pPr>
      <w:r w:rsidRPr="00C96096">
        <w:rPr>
          <w:rFonts w:ascii="Arial" w:hAnsi="Arial" w:cs="Arial"/>
          <w:b/>
          <w:bCs/>
          <w:sz w:val="22"/>
          <w:szCs w:val="20"/>
        </w:rPr>
        <w:t>: Support CSI-RS for mobility as source RS for conducting QCL info from non-serving cell</w:t>
      </w:r>
      <w:r w:rsidRPr="00C96096">
        <w:rPr>
          <w:rFonts w:ascii="Arial" w:hAnsi="Arial" w:cs="Arial"/>
          <w:b/>
          <w:sz w:val="22"/>
          <w:szCs w:val="22"/>
        </w:rPr>
        <w:t>.</w:t>
      </w:r>
    </w:p>
    <w:p w14:paraId="1465A19B" w14:textId="77777777" w:rsidR="00DE6B57" w:rsidRPr="00C96096" w:rsidRDefault="00DE6B57" w:rsidP="00DE6B57">
      <w:pPr>
        <w:pStyle w:val="ListParagraph"/>
        <w:numPr>
          <w:ilvl w:val="0"/>
          <w:numId w:val="113"/>
        </w:numPr>
        <w:spacing w:after="80"/>
        <w:rPr>
          <w:rFonts w:ascii="Arial" w:hAnsi="Arial" w:cs="Arial"/>
          <w:b/>
        </w:rPr>
      </w:pPr>
      <w:r w:rsidRPr="00C96096">
        <w:rPr>
          <w:rFonts w:ascii="Arial" w:hAnsi="Arial" w:cs="Arial"/>
          <w:b/>
          <w:bCs/>
          <w:sz w:val="22"/>
          <w:szCs w:val="20"/>
        </w:rPr>
        <w:t>: Support (Alt.3) UL DCI format 0_1/0_2 with UL grant to indicate UL Tx beam by joint DL/UL TCI state or UL-only TCI state</w:t>
      </w:r>
      <w:r w:rsidRPr="00C96096">
        <w:rPr>
          <w:rFonts w:ascii="Arial" w:hAnsi="Arial" w:cs="Arial"/>
          <w:b/>
          <w:sz w:val="22"/>
          <w:szCs w:val="22"/>
        </w:rPr>
        <w:t>.</w:t>
      </w:r>
    </w:p>
    <w:p w14:paraId="792DC5BF" w14:textId="77777777" w:rsidR="00DE6B57" w:rsidRPr="00C96096" w:rsidRDefault="00DE6B57" w:rsidP="00DE6B57">
      <w:pPr>
        <w:pStyle w:val="ListParagraph"/>
        <w:numPr>
          <w:ilvl w:val="0"/>
          <w:numId w:val="113"/>
        </w:numPr>
        <w:spacing w:before="80" w:after="80"/>
        <w:rPr>
          <w:rFonts w:ascii="Arial" w:hAnsi="Arial" w:cs="Arial"/>
          <w:b/>
        </w:rPr>
      </w:pPr>
      <w:r w:rsidRPr="00C96096">
        <w:rPr>
          <w:rFonts w:ascii="Arial" w:hAnsi="Arial" w:cs="Arial"/>
          <w:b/>
          <w:bCs/>
          <w:sz w:val="22"/>
          <w:szCs w:val="20"/>
        </w:rPr>
        <w:t>: Study standard impacts of introducing group common DCI to indicate/update DL TCI state(s) for a group of UEs</w:t>
      </w:r>
      <w:r w:rsidRPr="00C96096">
        <w:rPr>
          <w:rFonts w:ascii="Arial" w:hAnsi="Arial" w:cs="Arial"/>
          <w:b/>
          <w:sz w:val="22"/>
          <w:szCs w:val="22"/>
        </w:rPr>
        <w:t>.</w:t>
      </w:r>
    </w:p>
    <w:p w14:paraId="11A00E1B" w14:textId="77777777" w:rsidR="00DE6B57" w:rsidRPr="00C96096" w:rsidRDefault="00DE6B57" w:rsidP="00DE6B57">
      <w:pPr>
        <w:pStyle w:val="ListParagraph"/>
        <w:numPr>
          <w:ilvl w:val="0"/>
          <w:numId w:val="113"/>
        </w:numPr>
        <w:spacing w:after="80"/>
        <w:rPr>
          <w:rFonts w:ascii="Arial" w:hAnsi="Arial" w:cs="Arial"/>
          <w:b/>
        </w:rPr>
      </w:pPr>
      <w:r w:rsidRPr="00C96096">
        <w:rPr>
          <w:rFonts w:ascii="Arial" w:hAnsi="Arial" w:cs="Arial"/>
          <w:b/>
          <w:bCs/>
          <w:sz w:val="22"/>
          <w:szCs w:val="20"/>
        </w:rPr>
        <w:t xml:space="preserve">: For UL </w:t>
      </w:r>
      <w:r>
        <w:rPr>
          <w:rFonts w:ascii="Arial" w:hAnsi="Arial" w:cs="Arial"/>
          <w:b/>
          <w:bCs/>
          <w:sz w:val="22"/>
          <w:szCs w:val="20"/>
        </w:rPr>
        <w:t xml:space="preserve">grant </w:t>
      </w:r>
      <w:r w:rsidRPr="00C96096">
        <w:rPr>
          <w:rFonts w:ascii="Arial" w:hAnsi="Arial" w:cs="Arial"/>
          <w:b/>
          <w:bCs/>
          <w:sz w:val="22"/>
          <w:szCs w:val="20"/>
        </w:rPr>
        <w:t>DCI carrying TCI state(s), if supported</w:t>
      </w:r>
      <w:r w:rsidRPr="00C96096">
        <w:rPr>
          <w:rFonts w:ascii="Arial" w:hAnsi="Arial" w:cs="Arial"/>
          <w:b/>
          <w:sz w:val="22"/>
          <w:szCs w:val="22"/>
        </w:rPr>
        <w:t xml:space="preserve">, </w:t>
      </w:r>
      <w:r>
        <w:rPr>
          <w:rFonts w:ascii="Arial" w:hAnsi="Arial" w:cs="Arial"/>
          <w:b/>
          <w:sz w:val="22"/>
          <w:szCs w:val="22"/>
        </w:rPr>
        <w:t>then</w:t>
      </w:r>
      <w:r w:rsidRPr="00C96096">
        <w:rPr>
          <w:rFonts w:ascii="Arial" w:hAnsi="Arial" w:cs="Arial"/>
          <w:b/>
          <w:sz w:val="22"/>
          <w:szCs w:val="22"/>
        </w:rPr>
        <w:t xml:space="preserve"> reuse the implicit HARQ </w:t>
      </w:r>
      <w:r>
        <w:rPr>
          <w:rFonts w:ascii="Arial" w:hAnsi="Arial" w:cs="Arial"/>
          <w:b/>
          <w:sz w:val="22"/>
          <w:szCs w:val="22"/>
        </w:rPr>
        <w:t xml:space="preserve">mechanism of </w:t>
      </w:r>
      <w:r w:rsidRPr="00C96096">
        <w:rPr>
          <w:rFonts w:ascii="Arial" w:hAnsi="Arial" w:cs="Arial"/>
          <w:b/>
          <w:sz w:val="22"/>
          <w:szCs w:val="22"/>
        </w:rPr>
        <w:t>PUSCH</w:t>
      </w:r>
      <w:r>
        <w:rPr>
          <w:rFonts w:ascii="Arial" w:hAnsi="Arial" w:cs="Arial"/>
          <w:b/>
          <w:sz w:val="22"/>
          <w:szCs w:val="22"/>
        </w:rPr>
        <w:t xml:space="preserve"> for UL grant DCI</w:t>
      </w:r>
      <w:r w:rsidRPr="00C96096">
        <w:rPr>
          <w:rFonts w:ascii="Arial" w:hAnsi="Arial" w:cs="Arial"/>
          <w:b/>
          <w:sz w:val="22"/>
          <w:szCs w:val="22"/>
        </w:rPr>
        <w:t xml:space="preserve">. </w:t>
      </w:r>
    </w:p>
    <w:p w14:paraId="61B00A5C" w14:textId="77777777" w:rsidR="00DE6B57" w:rsidRPr="00C96096" w:rsidRDefault="00DE6B57" w:rsidP="00DE6B57">
      <w:pPr>
        <w:pStyle w:val="ListParagraph"/>
        <w:numPr>
          <w:ilvl w:val="0"/>
          <w:numId w:val="113"/>
        </w:numPr>
        <w:spacing w:after="80"/>
        <w:rPr>
          <w:rFonts w:ascii="Arial" w:hAnsi="Arial" w:cs="Arial"/>
          <w:b/>
        </w:rPr>
      </w:pPr>
      <w:r w:rsidRPr="00C96096">
        <w:rPr>
          <w:rFonts w:ascii="Arial" w:hAnsi="Arial" w:cs="Arial"/>
          <w:b/>
          <w:bCs/>
          <w:sz w:val="22"/>
          <w:szCs w:val="20"/>
        </w:rPr>
        <w:t>: For GC-DCI carrying unified TCI state(s) for a group of UEs, if supported</w:t>
      </w:r>
      <w:r w:rsidRPr="00C96096">
        <w:rPr>
          <w:rFonts w:ascii="Arial" w:hAnsi="Arial" w:cs="Arial"/>
          <w:b/>
          <w:sz w:val="22"/>
          <w:szCs w:val="22"/>
        </w:rPr>
        <w:t xml:space="preserve">, </w:t>
      </w:r>
      <w:r>
        <w:rPr>
          <w:rFonts w:ascii="Arial" w:hAnsi="Arial" w:cs="Arial"/>
          <w:b/>
          <w:sz w:val="22"/>
          <w:szCs w:val="22"/>
        </w:rPr>
        <w:t>study its</w:t>
      </w:r>
      <w:r w:rsidRPr="00C96096">
        <w:rPr>
          <w:rFonts w:ascii="Arial" w:hAnsi="Arial" w:cs="Arial"/>
          <w:b/>
          <w:sz w:val="22"/>
          <w:szCs w:val="22"/>
        </w:rPr>
        <w:t xml:space="preserve"> HARQ </w:t>
      </w:r>
      <w:r>
        <w:rPr>
          <w:rFonts w:ascii="Arial" w:hAnsi="Arial" w:cs="Arial"/>
          <w:b/>
          <w:sz w:val="22"/>
          <w:szCs w:val="22"/>
        </w:rPr>
        <w:t>mechanism for each</w:t>
      </w:r>
      <w:r w:rsidRPr="00C96096">
        <w:rPr>
          <w:rFonts w:ascii="Arial" w:hAnsi="Arial" w:cs="Arial"/>
          <w:b/>
          <w:sz w:val="22"/>
          <w:szCs w:val="22"/>
        </w:rPr>
        <w:t xml:space="preserve"> UE within the </w:t>
      </w:r>
      <w:r>
        <w:rPr>
          <w:rFonts w:ascii="Arial" w:hAnsi="Arial" w:cs="Arial"/>
          <w:b/>
          <w:sz w:val="22"/>
          <w:szCs w:val="22"/>
        </w:rPr>
        <w:t xml:space="preserve">indicated </w:t>
      </w:r>
      <w:r w:rsidRPr="00C96096">
        <w:rPr>
          <w:rFonts w:ascii="Arial" w:hAnsi="Arial" w:cs="Arial"/>
          <w:b/>
          <w:sz w:val="22"/>
          <w:szCs w:val="22"/>
        </w:rPr>
        <w:t xml:space="preserve">group. </w:t>
      </w:r>
    </w:p>
    <w:p w14:paraId="6993578C" w14:textId="77777777" w:rsidR="0002645D" w:rsidRPr="00F7513B" w:rsidRDefault="0002645D" w:rsidP="0002645D">
      <w:pPr>
        <w:pStyle w:val="ListParagraph"/>
        <w:numPr>
          <w:ilvl w:val="0"/>
          <w:numId w:val="113"/>
        </w:numPr>
        <w:spacing w:after="80"/>
        <w:rPr>
          <w:rFonts w:ascii="Arial" w:hAnsi="Arial" w:cs="Arial"/>
          <w:b/>
        </w:rPr>
      </w:pPr>
      <w:r w:rsidRPr="00C96096">
        <w:rPr>
          <w:rFonts w:ascii="Arial" w:hAnsi="Arial" w:cs="Arial"/>
          <w:b/>
          <w:bCs/>
          <w:sz w:val="22"/>
          <w:szCs w:val="20"/>
        </w:rPr>
        <w:t>:</w:t>
      </w:r>
      <w:r w:rsidRPr="00C96096">
        <w:rPr>
          <w:rFonts w:ascii="Arial" w:hAnsi="Arial" w:cs="Arial"/>
          <w:b/>
          <w:bCs/>
          <w:sz w:val="20"/>
          <w:szCs w:val="20"/>
        </w:rPr>
        <w:t xml:space="preserve"> </w:t>
      </w:r>
      <w:r w:rsidRPr="00C96096">
        <w:rPr>
          <w:rFonts w:ascii="Arial" w:hAnsi="Arial" w:cs="Arial"/>
          <w:b/>
          <w:bCs/>
          <w:sz w:val="22"/>
          <w:szCs w:val="22"/>
        </w:rPr>
        <w:t>Support to implicitly link or associate UE panel(s) with UL TCI state</w:t>
      </w:r>
      <w:r>
        <w:rPr>
          <w:rFonts w:ascii="Arial" w:hAnsi="Arial" w:cs="Arial"/>
          <w:b/>
          <w:bCs/>
          <w:sz w:val="22"/>
          <w:szCs w:val="22"/>
        </w:rPr>
        <w:t>(s)</w:t>
      </w:r>
      <w:r w:rsidRPr="00C96096">
        <w:rPr>
          <w:rFonts w:ascii="Arial" w:hAnsi="Arial" w:cs="Arial"/>
          <w:b/>
          <w:bCs/>
          <w:sz w:val="22"/>
          <w:szCs w:val="22"/>
        </w:rPr>
        <w:t xml:space="preserve"> </w:t>
      </w:r>
      <w:r>
        <w:rPr>
          <w:rFonts w:ascii="Arial" w:hAnsi="Arial" w:cs="Arial"/>
          <w:b/>
          <w:bCs/>
          <w:sz w:val="22"/>
          <w:szCs w:val="22"/>
        </w:rPr>
        <w:t xml:space="preserve">or joint TCI state (if applicable) </w:t>
      </w:r>
      <w:r w:rsidRPr="00C96096">
        <w:rPr>
          <w:rFonts w:ascii="Arial" w:hAnsi="Arial" w:cs="Arial"/>
          <w:b/>
          <w:bCs/>
          <w:sz w:val="22"/>
          <w:szCs w:val="22"/>
        </w:rPr>
        <w:t>via beam reporting</w:t>
      </w:r>
      <w:r w:rsidRPr="00C96096">
        <w:rPr>
          <w:rFonts w:ascii="Arial" w:hAnsi="Arial" w:cs="Arial"/>
          <w:b/>
          <w:sz w:val="22"/>
          <w:szCs w:val="22"/>
        </w:rPr>
        <w:t>.</w:t>
      </w:r>
    </w:p>
    <w:p w14:paraId="238B2C9A" w14:textId="30D2D2E2" w:rsidR="00DE6B57" w:rsidRPr="00016EBB" w:rsidRDefault="00DE6B57">
      <w:pPr>
        <w:pStyle w:val="ListParagraph"/>
        <w:numPr>
          <w:ilvl w:val="0"/>
          <w:numId w:val="113"/>
        </w:numPr>
        <w:spacing w:before="80" w:after="80"/>
        <w:rPr>
          <w:rFonts w:ascii="Arial" w:hAnsi="Arial" w:cs="Arial"/>
          <w:b/>
          <w:sz w:val="22"/>
          <w:szCs w:val="22"/>
        </w:rPr>
      </w:pPr>
      <w:r w:rsidRPr="00C96096">
        <w:rPr>
          <w:rFonts w:ascii="Arial" w:hAnsi="Arial" w:cs="Arial"/>
          <w:b/>
          <w:bCs/>
          <w:sz w:val="22"/>
          <w:szCs w:val="20"/>
        </w:rPr>
        <w:t>:</w:t>
      </w:r>
      <w:r w:rsidR="00C64D48">
        <w:rPr>
          <w:rFonts w:ascii="Arial" w:hAnsi="Arial" w:cs="Arial"/>
          <w:b/>
          <w:sz w:val="22"/>
          <w:szCs w:val="22"/>
        </w:rPr>
        <w:t xml:space="preserve"> </w:t>
      </w:r>
      <w:r w:rsidR="00C64D48" w:rsidRPr="00C64D48">
        <w:rPr>
          <w:rFonts w:ascii="Arial" w:hAnsi="Arial" w:cs="Arial"/>
          <w:b/>
          <w:bCs/>
          <w:sz w:val="22"/>
          <w:szCs w:val="22"/>
        </w:rPr>
        <w:t>Support Scheme 1 as a whole solution from UE capability reporting, RRC configuration to UE panel correspondence.</w:t>
      </w:r>
    </w:p>
    <w:p w14:paraId="449B3E8F" w14:textId="77777777" w:rsidR="00DE6B57" w:rsidRPr="00C96096" w:rsidRDefault="00DE6B57" w:rsidP="00DE6B57">
      <w:pPr>
        <w:pStyle w:val="ListParagraph"/>
        <w:numPr>
          <w:ilvl w:val="0"/>
          <w:numId w:val="113"/>
        </w:numPr>
        <w:spacing w:after="80"/>
        <w:rPr>
          <w:rFonts w:ascii="Arial" w:hAnsi="Arial" w:cs="Arial"/>
          <w:b/>
        </w:rPr>
      </w:pPr>
      <w:r w:rsidRPr="00C96096">
        <w:rPr>
          <w:rFonts w:ascii="Arial" w:hAnsi="Arial" w:cs="Arial"/>
          <w:b/>
          <w:sz w:val="22"/>
          <w:szCs w:val="22"/>
        </w:rPr>
        <w:t>: Support UE-initiated UL panel(s) linking/association status update via UCI or MAC CE.</w:t>
      </w:r>
    </w:p>
    <w:p w14:paraId="4970D474" w14:textId="77777777" w:rsidR="00DE6B57" w:rsidRPr="00C96096" w:rsidRDefault="00DE6B57" w:rsidP="00DE6B57">
      <w:pPr>
        <w:pStyle w:val="ListParagraph"/>
        <w:numPr>
          <w:ilvl w:val="0"/>
          <w:numId w:val="113"/>
        </w:numPr>
        <w:spacing w:after="80"/>
        <w:rPr>
          <w:rFonts w:ascii="Arial" w:hAnsi="Arial" w:cs="Arial"/>
          <w:b/>
        </w:rPr>
      </w:pPr>
      <w:r w:rsidRPr="00C96096">
        <w:rPr>
          <w:rFonts w:ascii="Arial" w:hAnsi="Arial" w:cs="Arial"/>
          <w:b/>
          <w:bCs/>
          <w:sz w:val="22"/>
          <w:szCs w:val="20"/>
        </w:rPr>
        <w:t>:</w:t>
      </w:r>
      <w:r w:rsidRPr="00C96096">
        <w:rPr>
          <w:rFonts w:ascii="Arial" w:hAnsi="Arial" w:cs="Arial"/>
          <w:b/>
          <w:sz w:val="22"/>
          <w:szCs w:val="22"/>
        </w:rPr>
        <w:t xml:space="preserve"> Do not support NW-initiated panel selection/activation, unless the benefits for supporting this feature can be fully justified.</w:t>
      </w:r>
    </w:p>
    <w:p w14:paraId="02A8A0A0" w14:textId="77777777" w:rsidR="0002645D" w:rsidRPr="00256363" w:rsidRDefault="0002645D" w:rsidP="0002645D">
      <w:pPr>
        <w:pStyle w:val="ListParagraph"/>
        <w:numPr>
          <w:ilvl w:val="0"/>
          <w:numId w:val="113"/>
        </w:numPr>
        <w:spacing w:after="80"/>
        <w:rPr>
          <w:rFonts w:ascii="Arial" w:hAnsi="Arial" w:cs="Arial"/>
          <w:sz w:val="22"/>
          <w:szCs w:val="20"/>
        </w:rPr>
      </w:pPr>
      <w:r w:rsidRPr="00256363">
        <w:rPr>
          <w:rFonts w:ascii="Arial" w:eastAsia="MS Gothic" w:hAnsi="Arial" w:cs="Arial"/>
          <w:b/>
          <w:bCs/>
          <w:sz w:val="22"/>
          <w:szCs w:val="20"/>
          <w:lang w:eastAsia="ja-JP"/>
        </w:rPr>
        <w:t xml:space="preserve">: </w:t>
      </w:r>
      <w:r>
        <w:rPr>
          <w:rFonts w:ascii="Arial" w:eastAsia="MS Gothic" w:hAnsi="Arial" w:cs="Arial"/>
          <w:b/>
          <w:bCs/>
          <w:sz w:val="22"/>
          <w:szCs w:val="20"/>
          <w:lang w:eastAsia="ja-JP"/>
        </w:rPr>
        <w:t>For the P-MPR reporting, support the SSBRI/CRI selection rule of L1-RSRP minus P-MPR and biased L1-RSRP should be reported as well.</w:t>
      </w:r>
    </w:p>
    <w:p w14:paraId="3BFE9825" w14:textId="77777777" w:rsidR="00DE6B57" w:rsidRPr="00C96096" w:rsidRDefault="00DE6B57" w:rsidP="00DE6B57">
      <w:pPr>
        <w:pStyle w:val="ListParagraph"/>
        <w:numPr>
          <w:ilvl w:val="0"/>
          <w:numId w:val="113"/>
        </w:numPr>
        <w:spacing w:after="80"/>
        <w:rPr>
          <w:rFonts w:ascii="Arial" w:hAnsi="Arial" w:cs="Arial"/>
          <w:b/>
          <w:sz w:val="22"/>
          <w:szCs w:val="22"/>
        </w:rPr>
      </w:pPr>
      <w:r w:rsidRPr="00C96096">
        <w:rPr>
          <w:rFonts w:ascii="Arial" w:hAnsi="Arial" w:cs="Arial"/>
          <w:b/>
          <w:bCs/>
          <w:sz w:val="22"/>
          <w:szCs w:val="20"/>
        </w:rPr>
        <w:t>:</w:t>
      </w:r>
      <w:r w:rsidRPr="00C96096">
        <w:rPr>
          <w:rFonts w:ascii="Arial" w:hAnsi="Arial" w:cs="Arial"/>
          <w:b/>
          <w:bCs/>
          <w:sz w:val="20"/>
          <w:szCs w:val="20"/>
        </w:rPr>
        <w:t xml:space="preserve"> </w:t>
      </w:r>
      <w:r w:rsidRPr="00C96096">
        <w:rPr>
          <w:rFonts w:ascii="Arial" w:hAnsi="Arial" w:cs="Arial"/>
          <w:b/>
          <w:color w:val="000000" w:themeColor="text1"/>
          <w:sz w:val="22"/>
          <w:szCs w:val="20"/>
        </w:rPr>
        <w:t>To avoid UL MPE issue, it would be beneficial for RAN1 to study and, if necessary, specify the mechanism of UE triggered UL beam/panel switch.</w:t>
      </w:r>
    </w:p>
    <w:p w14:paraId="250FA2C3" w14:textId="77777777" w:rsidR="00DE6B57" w:rsidRPr="00C96096" w:rsidRDefault="00DE6B57" w:rsidP="00DE6B57">
      <w:pPr>
        <w:pStyle w:val="ListParagraph"/>
        <w:numPr>
          <w:ilvl w:val="0"/>
          <w:numId w:val="113"/>
        </w:numPr>
        <w:spacing w:after="80"/>
        <w:rPr>
          <w:rFonts w:ascii="Arial" w:hAnsi="Arial" w:cs="Arial"/>
          <w:b/>
          <w:bCs/>
          <w:sz w:val="22"/>
          <w:szCs w:val="20"/>
        </w:rPr>
      </w:pPr>
      <w:r w:rsidRPr="00C96096">
        <w:rPr>
          <w:rFonts w:ascii="Arial" w:hAnsi="Arial" w:cs="Arial"/>
          <w:b/>
          <w:bCs/>
          <w:sz w:val="22"/>
          <w:szCs w:val="20"/>
        </w:rPr>
        <w:t>:</w:t>
      </w:r>
      <w:r w:rsidRPr="00C96096">
        <w:rPr>
          <w:rFonts w:ascii="Arial" w:hAnsi="Arial" w:cs="Arial"/>
          <w:b/>
          <w:bCs/>
          <w:sz w:val="20"/>
          <w:szCs w:val="20"/>
        </w:rPr>
        <w:t xml:space="preserve"> </w:t>
      </w:r>
      <w:r>
        <w:rPr>
          <w:rFonts w:ascii="Arial" w:hAnsi="Arial" w:cs="Arial"/>
          <w:b/>
          <w:bCs/>
          <w:sz w:val="22"/>
          <w:szCs w:val="20"/>
        </w:rPr>
        <w:t>We see a clear benefit of specifying UE reporting of panel-specific information</w:t>
      </w:r>
      <w:r w:rsidRPr="00C96096">
        <w:rPr>
          <w:rFonts w:ascii="Arial" w:hAnsi="Arial" w:cs="Arial"/>
          <w:b/>
          <w:bCs/>
          <w:sz w:val="22"/>
          <w:szCs w:val="20"/>
        </w:rPr>
        <w:t>.</w:t>
      </w:r>
    </w:p>
    <w:p w14:paraId="35C89140" w14:textId="77777777" w:rsidR="00DE6B57" w:rsidRPr="00C96096" w:rsidRDefault="00DE6B57" w:rsidP="00DE6B57">
      <w:pPr>
        <w:pStyle w:val="ListParagraph"/>
        <w:numPr>
          <w:ilvl w:val="0"/>
          <w:numId w:val="113"/>
        </w:numPr>
        <w:spacing w:after="80"/>
        <w:rPr>
          <w:rFonts w:ascii="Arial" w:hAnsi="Arial" w:cs="Arial"/>
          <w:sz w:val="20"/>
          <w:szCs w:val="20"/>
        </w:rPr>
      </w:pPr>
      <w:r w:rsidRPr="00C96096">
        <w:rPr>
          <w:rFonts w:ascii="Arial" w:hAnsi="Arial" w:cs="Arial"/>
          <w:b/>
          <w:bCs/>
          <w:sz w:val="22"/>
          <w:szCs w:val="20"/>
        </w:rPr>
        <w:t>:</w:t>
      </w:r>
      <w:r w:rsidRPr="00C96096">
        <w:rPr>
          <w:rFonts w:ascii="Arial" w:hAnsi="Arial" w:cs="Arial"/>
          <w:b/>
          <w:bCs/>
          <w:sz w:val="20"/>
          <w:szCs w:val="20"/>
        </w:rPr>
        <w:t xml:space="preserve"> </w:t>
      </w:r>
      <w:r w:rsidRPr="00C96096">
        <w:rPr>
          <w:rFonts w:ascii="Arial" w:hAnsi="Arial" w:cs="Arial"/>
          <w:b/>
          <w:sz w:val="22"/>
          <w:szCs w:val="22"/>
        </w:rPr>
        <w:t>A beam can be defined as a spatial filtering associated with one or two antenna ports carrying one or two layers separated in the polarization domain.</w:t>
      </w:r>
    </w:p>
    <w:p w14:paraId="0B3E6ADB" w14:textId="53DE641C" w:rsidR="001F1AB8" w:rsidRPr="00DE6B57" w:rsidRDefault="00DE6B57" w:rsidP="00DE6B57">
      <w:pPr>
        <w:pStyle w:val="ListParagraph"/>
        <w:numPr>
          <w:ilvl w:val="0"/>
          <w:numId w:val="113"/>
        </w:numPr>
        <w:spacing w:after="80"/>
        <w:rPr>
          <w:rFonts w:ascii="Arial" w:hAnsi="Arial" w:cs="Arial"/>
          <w:b/>
          <w:sz w:val="22"/>
          <w:szCs w:val="22"/>
        </w:rPr>
      </w:pPr>
      <w:r w:rsidRPr="00C96096">
        <w:rPr>
          <w:rFonts w:ascii="Arial" w:hAnsi="Arial" w:cs="Arial"/>
          <w:b/>
          <w:sz w:val="22"/>
          <w:szCs w:val="22"/>
        </w:rPr>
        <w:t xml:space="preserve">: RAN1 needs to study and specify (if necessary) whether additional signaling is necessary when a </w:t>
      </w:r>
      <w:r w:rsidRPr="00C96096">
        <w:rPr>
          <w:rFonts w:ascii="Arial" w:hAnsi="Arial" w:cs="Arial"/>
          <w:b/>
          <w:color w:val="000000" w:themeColor="text1"/>
          <w:sz w:val="22"/>
          <w:szCs w:val="20"/>
        </w:rPr>
        <w:t>beam can support up to two independent layers separated by polarization.</w:t>
      </w:r>
    </w:p>
    <w:p w14:paraId="1A7ED4E3" w14:textId="0EAB3BA1" w:rsidR="002348EF" w:rsidRPr="00C96096" w:rsidRDefault="002348EF" w:rsidP="00722ED0">
      <w:pPr>
        <w:pStyle w:val="Heading1"/>
        <w:spacing w:after="80"/>
        <w:jc w:val="left"/>
        <w:rPr>
          <w:rFonts w:ascii="Arial" w:hAnsi="Arial" w:cs="Arial"/>
          <w:szCs w:val="32"/>
        </w:rPr>
      </w:pPr>
      <w:r w:rsidRPr="00C96096">
        <w:rPr>
          <w:rFonts w:ascii="Arial" w:hAnsi="Arial" w:cs="Arial"/>
          <w:szCs w:val="32"/>
          <w:lang w:eastAsia="zh-CN"/>
        </w:rPr>
        <w:t>Reference</w:t>
      </w:r>
    </w:p>
    <w:p w14:paraId="122A3C8A" w14:textId="6858E472" w:rsidR="002348EF" w:rsidRDefault="002348EF" w:rsidP="00135C7A">
      <w:pPr>
        <w:pStyle w:val="ListParagraph"/>
        <w:numPr>
          <w:ilvl w:val="0"/>
          <w:numId w:val="9"/>
        </w:numPr>
        <w:ind w:left="426" w:hanging="426"/>
        <w:rPr>
          <w:rFonts w:ascii="Times New Roman" w:hAnsi="Times New Roman" w:cs="Times New Roman"/>
        </w:rPr>
      </w:pPr>
      <w:r w:rsidRPr="00B01F4C">
        <w:rPr>
          <w:rFonts w:ascii="Times New Roman" w:hAnsi="Times New Roman" w:cs="Times New Roman"/>
        </w:rPr>
        <w:t>RP-193133, “New WID: Further enhancements on MIMO for NR”, Samsung</w:t>
      </w:r>
    </w:p>
    <w:p w14:paraId="3540C979" w14:textId="52AC90E0" w:rsidR="00A17ED9" w:rsidRDefault="00855514" w:rsidP="00855514">
      <w:pPr>
        <w:pStyle w:val="ListParagraph"/>
        <w:numPr>
          <w:ilvl w:val="0"/>
          <w:numId w:val="9"/>
        </w:numPr>
        <w:ind w:left="426" w:hanging="426"/>
        <w:rPr>
          <w:rFonts w:ascii="Times New Roman" w:hAnsi="Times New Roman" w:cs="Times New Roman"/>
        </w:rPr>
      </w:pPr>
      <w:bookmarkStart w:id="18" w:name="_Ref47103287"/>
      <w:r>
        <w:rPr>
          <w:rFonts w:ascii="Times New Roman" w:hAnsi="Times New Roman" w:cs="Times New Roman"/>
        </w:rPr>
        <w:t xml:space="preserve">3GPP </w:t>
      </w:r>
      <w:r w:rsidR="00A17ED9">
        <w:rPr>
          <w:rFonts w:ascii="Times New Roman" w:hAnsi="Times New Roman" w:cs="Times New Roman"/>
        </w:rPr>
        <w:t>TS 38.321, “</w:t>
      </w:r>
      <w:r w:rsidRPr="00855514">
        <w:rPr>
          <w:rFonts w:ascii="Times New Roman" w:hAnsi="Times New Roman" w:cs="Times New Roman"/>
        </w:rPr>
        <w:t>Medium Access Control (MAC) protocol specification</w:t>
      </w:r>
      <w:r w:rsidR="00A17ED9">
        <w:rPr>
          <w:rFonts w:ascii="Times New Roman" w:hAnsi="Times New Roman" w:cs="Times New Roman"/>
        </w:rPr>
        <w:t>”</w:t>
      </w:r>
      <w:bookmarkEnd w:id="18"/>
    </w:p>
    <w:p w14:paraId="0DC6B0F1" w14:textId="41B1251D" w:rsidR="002348EF" w:rsidRPr="00C96096" w:rsidRDefault="002F1E28" w:rsidP="00C96096">
      <w:pPr>
        <w:pStyle w:val="ListParagraph"/>
        <w:numPr>
          <w:ilvl w:val="0"/>
          <w:numId w:val="9"/>
        </w:numPr>
        <w:ind w:left="426" w:hanging="426"/>
        <w:rPr>
          <w:sz w:val="20"/>
        </w:rPr>
      </w:pPr>
      <w:r w:rsidRPr="002F1E28">
        <w:rPr>
          <w:rFonts w:ascii="Times New Roman" w:hAnsi="Times New Roman" w:cs="Times New Roman"/>
        </w:rPr>
        <w:lastRenderedPageBreak/>
        <w:tab/>
      </w:r>
      <w:bookmarkStart w:id="19" w:name="_Ref47596349"/>
      <w:r w:rsidRPr="002F1E28">
        <w:rPr>
          <w:rFonts w:ascii="Times New Roman" w:hAnsi="Times New Roman" w:cs="Times New Roman"/>
        </w:rPr>
        <w:t xml:space="preserve">B. Xu, K. Zhao, Z. Ying, D. </w:t>
      </w:r>
      <w:proofErr w:type="spellStart"/>
      <w:r w:rsidRPr="002F1E28">
        <w:rPr>
          <w:rFonts w:ascii="Times New Roman" w:hAnsi="Times New Roman" w:cs="Times New Roman"/>
        </w:rPr>
        <w:t>Sjöberg</w:t>
      </w:r>
      <w:proofErr w:type="spellEnd"/>
      <w:r w:rsidRPr="002F1E28">
        <w:rPr>
          <w:rFonts w:ascii="Times New Roman" w:hAnsi="Times New Roman" w:cs="Times New Roman"/>
        </w:rPr>
        <w:t>, W. He and S. He, "Analysis of Impacts of Expected RF EMF Exposure Restrictions on Peak EIRP of 5G User Equipment at 28 GHz and 39 GHz Bands," in IEEE Access, vol. 7, pp. 20996-21005, 2019.</w:t>
      </w:r>
      <w:bookmarkEnd w:id="19"/>
    </w:p>
    <w:sectPr w:rsidR="002348EF" w:rsidRPr="00C96096" w:rsidSect="00A47546">
      <w:pgSz w:w="11909" w:h="16834" w:code="9"/>
      <w:pgMar w:top="1440" w:right="1151" w:bottom="1440" w:left="115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A27547" w14:textId="77777777" w:rsidR="00AA26E0" w:rsidRDefault="00AA26E0">
      <w:r>
        <w:separator/>
      </w:r>
    </w:p>
  </w:endnote>
  <w:endnote w:type="continuationSeparator" w:id="0">
    <w:p w14:paraId="777A5885" w14:textId="77777777" w:rsidR="00AA26E0" w:rsidRDefault="00AA26E0">
      <w:r>
        <w:continuationSeparator/>
      </w:r>
    </w:p>
  </w:endnote>
  <w:endnote w:type="continuationNotice" w:id="1">
    <w:p w14:paraId="21810483" w14:textId="77777777" w:rsidR="00AA26E0" w:rsidRDefault="00AA26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D35EF9" w14:textId="77777777" w:rsidR="00AA26E0" w:rsidRDefault="00AA26E0">
      <w:r>
        <w:separator/>
      </w:r>
    </w:p>
  </w:footnote>
  <w:footnote w:type="continuationSeparator" w:id="0">
    <w:p w14:paraId="5DBDD542" w14:textId="77777777" w:rsidR="00AA26E0" w:rsidRDefault="00AA26E0">
      <w:r>
        <w:continuationSeparator/>
      </w:r>
    </w:p>
  </w:footnote>
  <w:footnote w:type="continuationNotice" w:id="1">
    <w:p w14:paraId="02A3D1BC" w14:textId="77777777" w:rsidR="00AA26E0" w:rsidRDefault="00AA26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139B2"/>
    <w:multiLevelType w:val="multilevel"/>
    <w:tmpl w:val="69382444"/>
    <w:lvl w:ilvl="0">
      <w:start w:val="1"/>
      <w:numFmt w:val="bullet"/>
      <w:lvlText w:val=""/>
      <w:lvlJc w:val="left"/>
      <w:pPr>
        <w:ind w:left="720" w:hanging="360"/>
      </w:pPr>
      <w:rPr>
        <w:rFonts w:ascii="Symbol" w:eastAsia="MS Mincho" w:hAnsi="Symbol"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1FD7EA8"/>
    <w:multiLevelType w:val="hybridMultilevel"/>
    <w:tmpl w:val="1124CE60"/>
    <w:lvl w:ilvl="0" w:tplc="0409000F">
      <w:start w:val="1"/>
      <w:numFmt w:val="decimal"/>
      <w:lvlText w:val="%1."/>
      <w:lvlJc w:val="left"/>
      <w:pPr>
        <w:ind w:left="-152" w:hanging="360"/>
      </w:pPr>
    </w:lvl>
    <w:lvl w:ilvl="1" w:tplc="04090011">
      <w:start w:val="1"/>
      <w:numFmt w:val="decimal"/>
      <w:lvlText w:val="%2)"/>
      <w:lvlJc w:val="left"/>
      <w:pPr>
        <w:ind w:left="568" w:hanging="360"/>
      </w:pPr>
    </w:lvl>
    <w:lvl w:ilvl="2" w:tplc="0409001B">
      <w:start w:val="1"/>
      <w:numFmt w:val="lowerRoman"/>
      <w:lvlText w:val="%3."/>
      <w:lvlJc w:val="right"/>
      <w:pPr>
        <w:ind w:left="1288" w:hanging="180"/>
      </w:pPr>
    </w:lvl>
    <w:lvl w:ilvl="3" w:tplc="0409000F">
      <w:start w:val="1"/>
      <w:numFmt w:val="decimal"/>
      <w:lvlText w:val="%4."/>
      <w:lvlJc w:val="left"/>
      <w:pPr>
        <w:ind w:left="2008" w:hanging="360"/>
      </w:pPr>
    </w:lvl>
    <w:lvl w:ilvl="4" w:tplc="04090019">
      <w:start w:val="1"/>
      <w:numFmt w:val="lowerLetter"/>
      <w:lvlText w:val="%5."/>
      <w:lvlJc w:val="left"/>
      <w:pPr>
        <w:ind w:left="2728" w:hanging="360"/>
      </w:pPr>
    </w:lvl>
    <w:lvl w:ilvl="5" w:tplc="0409001B">
      <w:start w:val="1"/>
      <w:numFmt w:val="lowerRoman"/>
      <w:lvlText w:val="%6."/>
      <w:lvlJc w:val="right"/>
      <w:pPr>
        <w:ind w:left="3448" w:hanging="180"/>
      </w:pPr>
    </w:lvl>
    <w:lvl w:ilvl="6" w:tplc="0409000F">
      <w:start w:val="1"/>
      <w:numFmt w:val="decimal"/>
      <w:lvlText w:val="%7."/>
      <w:lvlJc w:val="left"/>
      <w:pPr>
        <w:ind w:left="4168" w:hanging="360"/>
      </w:pPr>
    </w:lvl>
    <w:lvl w:ilvl="7" w:tplc="04090019">
      <w:start w:val="1"/>
      <w:numFmt w:val="lowerLetter"/>
      <w:lvlText w:val="%8."/>
      <w:lvlJc w:val="left"/>
      <w:pPr>
        <w:ind w:left="4888" w:hanging="360"/>
      </w:pPr>
    </w:lvl>
    <w:lvl w:ilvl="8" w:tplc="0409001B">
      <w:start w:val="1"/>
      <w:numFmt w:val="lowerRoman"/>
      <w:lvlText w:val="%9."/>
      <w:lvlJc w:val="right"/>
      <w:pPr>
        <w:ind w:left="5608" w:hanging="180"/>
      </w:pPr>
    </w:lvl>
  </w:abstractNum>
  <w:abstractNum w:abstractNumId="2" w15:restartNumberingAfterBreak="0">
    <w:nsid w:val="0236023A"/>
    <w:multiLevelType w:val="hybridMultilevel"/>
    <w:tmpl w:val="DA220AAE"/>
    <w:lvl w:ilvl="0" w:tplc="2BCCA0F2">
      <w:start w:val="1"/>
      <w:numFmt w:val="decimal"/>
      <w:lvlText w:val="Observation %1"/>
      <w:lvlJc w:val="left"/>
      <w:pPr>
        <w:ind w:left="720" w:hanging="360"/>
      </w:pPr>
      <w:rPr>
        <w:rFonts w:ascii="Arial" w:hAnsi="Arial" w:cs="Arial"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AA1BC6"/>
    <w:multiLevelType w:val="multilevel"/>
    <w:tmpl w:val="62DC183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54F4B63"/>
    <w:multiLevelType w:val="hybridMultilevel"/>
    <w:tmpl w:val="D3141D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CD0330"/>
    <w:multiLevelType w:val="hybridMultilevel"/>
    <w:tmpl w:val="A9E4FC00"/>
    <w:lvl w:ilvl="0" w:tplc="04090001">
      <w:start w:val="1"/>
      <w:numFmt w:val="bullet"/>
      <w:lvlText w:val=""/>
      <w:lvlJc w:val="left"/>
      <w:pPr>
        <w:ind w:left="421" w:hanging="420"/>
      </w:pPr>
      <w:rPr>
        <w:rFonts w:ascii="Symbol" w:hAnsi="Symbol" w:hint="default"/>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8" w15:restartNumberingAfterBreak="0">
    <w:nsid w:val="0C264272"/>
    <w:multiLevelType w:val="hybridMultilevel"/>
    <w:tmpl w:val="F8743CD4"/>
    <w:lvl w:ilvl="0" w:tplc="CECE5390">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9"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283949"/>
    <w:multiLevelType w:val="hybridMultilevel"/>
    <w:tmpl w:val="AD7C1618"/>
    <w:lvl w:ilvl="0" w:tplc="04090017">
      <w:start w:val="1"/>
      <w:numFmt w:val="lowerLetter"/>
      <w:lvlText w:val="%1)"/>
      <w:lvlJc w:val="left"/>
      <w:pPr>
        <w:ind w:left="1489" w:hanging="360"/>
      </w:pPr>
    </w:lvl>
    <w:lvl w:ilvl="1" w:tplc="04090019" w:tentative="1">
      <w:start w:val="1"/>
      <w:numFmt w:val="lowerLetter"/>
      <w:lvlText w:val="%2."/>
      <w:lvlJc w:val="left"/>
      <w:pPr>
        <w:ind w:left="2209" w:hanging="360"/>
      </w:pPr>
    </w:lvl>
    <w:lvl w:ilvl="2" w:tplc="0409001B" w:tentative="1">
      <w:start w:val="1"/>
      <w:numFmt w:val="lowerRoman"/>
      <w:lvlText w:val="%3."/>
      <w:lvlJc w:val="right"/>
      <w:pPr>
        <w:ind w:left="2929" w:hanging="180"/>
      </w:pPr>
    </w:lvl>
    <w:lvl w:ilvl="3" w:tplc="0409000F" w:tentative="1">
      <w:start w:val="1"/>
      <w:numFmt w:val="decimal"/>
      <w:lvlText w:val="%4."/>
      <w:lvlJc w:val="left"/>
      <w:pPr>
        <w:ind w:left="3649" w:hanging="360"/>
      </w:pPr>
    </w:lvl>
    <w:lvl w:ilvl="4" w:tplc="04090019" w:tentative="1">
      <w:start w:val="1"/>
      <w:numFmt w:val="lowerLetter"/>
      <w:lvlText w:val="%5."/>
      <w:lvlJc w:val="left"/>
      <w:pPr>
        <w:ind w:left="4369" w:hanging="360"/>
      </w:pPr>
    </w:lvl>
    <w:lvl w:ilvl="5" w:tplc="0409001B" w:tentative="1">
      <w:start w:val="1"/>
      <w:numFmt w:val="lowerRoman"/>
      <w:lvlText w:val="%6."/>
      <w:lvlJc w:val="right"/>
      <w:pPr>
        <w:ind w:left="5089" w:hanging="180"/>
      </w:pPr>
    </w:lvl>
    <w:lvl w:ilvl="6" w:tplc="0409000F" w:tentative="1">
      <w:start w:val="1"/>
      <w:numFmt w:val="decimal"/>
      <w:lvlText w:val="%7."/>
      <w:lvlJc w:val="left"/>
      <w:pPr>
        <w:ind w:left="5809" w:hanging="360"/>
      </w:pPr>
    </w:lvl>
    <w:lvl w:ilvl="7" w:tplc="04090019" w:tentative="1">
      <w:start w:val="1"/>
      <w:numFmt w:val="lowerLetter"/>
      <w:lvlText w:val="%8."/>
      <w:lvlJc w:val="left"/>
      <w:pPr>
        <w:ind w:left="6529" w:hanging="360"/>
      </w:pPr>
    </w:lvl>
    <w:lvl w:ilvl="8" w:tplc="0409001B" w:tentative="1">
      <w:start w:val="1"/>
      <w:numFmt w:val="lowerRoman"/>
      <w:lvlText w:val="%9."/>
      <w:lvlJc w:val="right"/>
      <w:pPr>
        <w:ind w:left="7249" w:hanging="180"/>
      </w:pPr>
    </w:lvl>
  </w:abstractNum>
  <w:abstractNum w:abstractNumId="11"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3"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70F500A"/>
    <w:multiLevelType w:val="hybridMultilevel"/>
    <w:tmpl w:val="BE183B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29265B"/>
    <w:multiLevelType w:val="hybridMultilevel"/>
    <w:tmpl w:val="6F86F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0C2B04"/>
    <w:multiLevelType w:val="hybridMultilevel"/>
    <w:tmpl w:val="CED0A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1501DC"/>
    <w:multiLevelType w:val="hybridMultilevel"/>
    <w:tmpl w:val="9F4E15C4"/>
    <w:lvl w:ilvl="0" w:tplc="544EBD6A">
      <w:start w:val="1"/>
      <w:numFmt w:val="decimal"/>
      <w:lvlText w:val="Figure %1"/>
      <w:lvlJc w:val="left"/>
      <w:pPr>
        <w:ind w:left="360" w:hanging="360"/>
      </w:pPr>
      <w:rPr>
        <w:rFonts w:ascii="Arial" w:hAnsi="Arial" w:cs="Arial"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CFD"/>
    <w:multiLevelType w:val="hybridMultilevel"/>
    <w:tmpl w:val="22FEDDC6"/>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205D3776"/>
    <w:multiLevelType w:val="hybridMultilevel"/>
    <w:tmpl w:val="E020BD3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09403EA"/>
    <w:multiLevelType w:val="hybridMultilevel"/>
    <w:tmpl w:val="AEF8EB04"/>
    <w:lvl w:ilvl="0" w:tplc="77961208">
      <w:start w:val="1"/>
      <w:numFmt w:val="decimal"/>
      <w:lvlText w:val="Proposal %1"/>
      <w:lvlJc w:val="left"/>
      <w:pPr>
        <w:ind w:left="0" w:firstLine="0"/>
      </w:pPr>
      <w:rPr>
        <w:rFonts w:ascii="Times New Roman" w:hAnsi="Times New Roman" w:cs="Times New Roman" w:hint="default"/>
        <w:b/>
        <w:i w:val="0"/>
        <w:sz w:val="22"/>
        <w:szCs w:val="22"/>
        <w:u w:val="single"/>
        <w:lang w:val="en-US"/>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3"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1961F2C"/>
    <w:multiLevelType w:val="hybridMultilevel"/>
    <w:tmpl w:val="13DADCF6"/>
    <w:lvl w:ilvl="0" w:tplc="CECE5390">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5" w15:restartNumberingAfterBreak="0">
    <w:nsid w:val="23645A8C"/>
    <w:multiLevelType w:val="multilevel"/>
    <w:tmpl w:val="E5B29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24EB151D"/>
    <w:multiLevelType w:val="hybridMultilevel"/>
    <w:tmpl w:val="6216699C"/>
    <w:lvl w:ilvl="0" w:tplc="4202C932">
      <w:start w:val="1"/>
      <w:numFmt w:val="bullet"/>
      <w:lvlText w:val=""/>
      <w:lvlJc w:val="left"/>
      <w:pPr>
        <w:ind w:left="777" w:hanging="420"/>
      </w:pPr>
      <w:rPr>
        <w:rFonts w:ascii="Symbol" w:eastAsia="MS Mincho"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8"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270C31A6"/>
    <w:multiLevelType w:val="hybridMultilevel"/>
    <w:tmpl w:val="E92CE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B7C7AE2"/>
    <w:multiLevelType w:val="multilevel"/>
    <w:tmpl w:val="3D4C019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2BC73381"/>
    <w:multiLevelType w:val="hybridMultilevel"/>
    <w:tmpl w:val="2AC66836"/>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2DAF570A"/>
    <w:multiLevelType w:val="hybridMultilevel"/>
    <w:tmpl w:val="5E265B1E"/>
    <w:lvl w:ilvl="0" w:tplc="EC5AF0B2">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4" w15:restartNumberingAfterBreak="0">
    <w:nsid w:val="2E2B5C4B"/>
    <w:multiLevelType w:val="hybridMultilevel"/>
    <w:tmpl w:val="EF2AD12E"/>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2F5E6C9E"/>
    <w:multiLevelType w:val="hybridMultilevel"/>
    <w:tmpl w:val="8E525B6A"/>
    <w:lvl w:ilvl="0" w:tplc="74F2FD32">
      <w:start w:val="1"/>
      <w:numFmt w:val="lowerLetter"/>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0F276DF"/>
    <w:multiLevelType w:val="hybridMultilevel"/>
    <w:tmpl w:val="245C61C2"/>
    <w:lvl w:ilvl="0" w:tplc="4202C932">
      <w:start w:val="1"/>
      <w:numFmt w:val="bullet"/>
      <w:lvlText w:val=""/>
      <w:lvlJc w:val="left"/>
      <w:pPr>
        <w:ind w:left="777" w:hanging="420"/>
      </w:pPr>
      <w:rPr>
        <w:rFonts w:ascii="Symbol" w:eastAsia="MS Mincho"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38" w15:restartNumberingAfterBreak="0">
    <w:nsid w:val="33B557C1"/>
    <w:multiLevelType w:val="multilevel"/>
    <w:tmpl w:val="DEF610EE"/>
    <w:lvl w:ilvl="0">
      <w:start w:val="1"/>
      <w:numFmt w:val="decimal"/>
      <w:pStyle w:val="Heading1"/>
      <w:lvlText w:val="%1"/>
      <w:lvlJc w:val="left"/>
      <w:pPr>
        <w:tabs>
          <w:tab w:val="num" w:pos="432"/>
        </w:tabs>
        <w:ind w:left="432" w:hanging="432"/>
      </w:pPr>
      <w:rPr>
        <w:rFonts w:ascii="Arial" w:hAnsi="Arial" w:cs="Arial" w:hint="default"/>
        <w:i w:val="0"/>
        <w:sz w:val="28"/>
        <w:szCs w:val="36"/>
        <w:lang w:val="en-US"/>
      </w:rPr>
    </w:lvl>
    <w:lvl w:ilvl="1">
      <w:start w:val="1"/>
      <w:numFmt w:val="decimal"/>
      <w:pStyle w:val="Heading2"/>
      <w:lvlText w:val="%1.%2"/>
      <w:lvlJc w:val="left"/>
      <w:pPr>
        <w:tabs>
          <w:tab w:val="num" w:pos="576"/>
        </w:tabs>
        <w:ind w:left="576" w:hanging="576"/>
      </w:pPr>
      <w:rPr>
        <w:rFonts w:ascii="Arial" w:hAnsi="Arial" w:cs="Arial" w:hint="default"/>
        <w:b/>
        <w:i w:val="0"/>
        <w:sz w:val="24"/>
        <w:szCs w:val="24"/>
        <w:effect w:val="none"/>
      </w:rPr>
    </w:lvl>
    <w:lvl w:ilvl="2">
      <w:start w:val="1"/>
      <w:numFmt w:val="decimal"/>
      <w:pStyle w:val="Heading3"/>
      <w:lvlText w:val="%1.%2.%3"/>
      <w:lvlJc w:val="left"/>
      <w:pPr>
        <w:tabs>
          <w:tab w:val="num" w:pos="720"/>
        </w:tabs>
        <w:ind w:left="720" w:hanging="720"/>
      </w:pPr>
      <w:rPr>
        <w:rFonts w:ascii="Arial" w:hAnsi="Arial" w:cs="Arial"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346B2F82"/>
    <w:multiLevelType w:val="hybridMultilevel"/>
    <w:tmpl w:val="199846B4"/>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62F6105"/>
    <w:multiLevelType w:val="hybridMultilevel"/>
    <w:tmpl w:val="8FE2680E"/>
    <w:lvl w:ilvl="0" w:tplc="966C281E">
      <w:start w:val="1"/>
      <w:numFmt w:val="decimal"/>
      <w:lvlText w:val="[%1]."/>
      <w:lvlJc w:val="left"/>
      <w:pPr>
        <w:ind w:left="1140" w:hanging="420"/>
      </w:pPr>
      <w:rPr>
        <w:rFonts w:hint="eastAsia"/>
        <w:caps w:val="0"/>
        <w:smallCaps w:val="0"/>
        <w:strike w:val="0"/>
        <w:dstrike w:val="0"/>
        <w:outline w:val="0"/>
        <w:emboss w:val="0"/>
        <w:imprint w:val="0"/>
        <w:spacing w:val="0"/>
        <w:w w:val="100"/>
        <w:kern w:val="0"/>
        <w:position w:val="0"/>
        <w:vertAlign w:val="baseline"/>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3"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6" w15:restartNumberingAfterBreak="0">
    <w:nsid w:val="3ACF5776"/>
    <w:multiLevelType w:val="hybridMultilevel"/>
    <w:tmpl w:val="238ADF64"/>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7" w15:restartNumberingAfterBreak="0">
    <w:nsid w:val="3B6718AF"/>
    <w:multiLevelType w:val="hybridMultilevel"/>
    <w:tmpl w:val="E2EE5EF2"/>
    <w:lvl w:ilvl="0" w:tplc="04090001">
      <w:start w:val="1"/>
      <w:numFmt w:val="bullet"/>
      <w:lvlText w:val=""/>
      <w:lvlJc w:val="left"/>
      <w:pPr>
        <w:ind w:left="715" w:hanging="360"/>
      </w:pPr>
      <w:rPr>
        <w:rFonts w:ascii="Symbol" w:hAnsi="Symbol" w:hint="default"/>
      </w:rPr>
    </w:lvl>
    <w:lvl w:ilvl="1" w:tplc="04090017">
      <w:start w:val="1"/>
      <w:numFmt w:val="lowerLetter"/>
      <w:lvlText w:val="%2)"/>
      <w:lvlJc w:val="left"/>
      <w:pPr>
        <w:ind w:left="1435" w:hanging="360"/>
      </w:p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48" w15:restartNumberingAfterBreak="0">
    <w:nsid w:val="422B3F28"/>
    <w:multiLevelType w:val="hybridMultilevel"/>
    <w:tmpl w:val="334EC1DA"/>
    <w:lvl w:ilvl="0" w:tplc="041D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4385039F"/>
    <w:multiLevelType w:val="hybridMultilevel"/>
    <w:tmpl w:val="11F2B944"/>
    <w:lvl w:ilvl="0" w:tplc="04090001">
      <w:start w:val="1"/>
      <w:numFmt w:val="bullet"/>
      <w:lvlText w:val=""/>
      <w:lvlJc w:val="left"/>
      <w:pPr>
        <w:ind w:left="777" w:hanging="420"/>
      </w:pPr>
      <w:rPr>
        <w:rFonts w:ascii="Wingdings" w:hAnsi="Wingding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50" w15:restartNumberingAfterBreak="0">
    <w:nsid w:val="43A37D99"/>
    <w:multiLevelType w:val="hybridMultilevel"/>
    <w:tmpl w:val="7B0025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4C27BA5"/>
    <w:multiLevelType w:val="hybridMultilevel"/>
    <w:tmpl w:val="5388F2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8496DEA"/>
    <w:multiLevelType w:val="multilevel"/>
    <w:tmpl w:val="05BC6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999468D"/>
    <w:multiLevelType w:val="hybridMultilevel"/>
    <w:tmpl w:val="93F0CAAE"/>
    <w:lvl w:ilvl="0" w:tplc="4202C932">
      <w:start w:val="1"/>
      <w:numFmt w:val="bullet"/>
      <w:lvlText w:val=""/>
      <w:lvlJc w:val="left"/>
      <w:pPr>
        <w:ind w:left="422" w:hanging="420"/>
      </w:pPr>
      <w:rPr>
        <w:rFonts w:ascii="Symbol" w:eastAsia="MS Mincho" w:hAnsi="Symbol" w:cs="Times New Roman" w:hint="default"/>
      </w:rPr>
    </w:lvl>
    <w:lvl w:ilvl="1" w:tplc="04090003" w:tentative="1">
      <w:start w:val="1"/>
      <w:numFmt w:val="bullet"/>
      <w:lvlText w:val=""/>
      <w:lvlJc w:val="left"/>
      <w:pPr>
        <w:ind w:left="842" w:hanging="420"/>
      </w:pPr>
      <w:rPr>
        <w:rFonts w:ascii="Wingdings" w:hAnsi="Wingdings" w:hint="default"/>
      </w:rPr>
    </w:lvl>
    <w:lvl w:ilvl="2" w:tplc="04090005"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3" w:tentative="1">
      <w:start w:val="1"/>
      <w:numFmt w:val="bullet"/>
      <w:lvlText w:val=""/>
      <w:lvlJc w:val="left"/>
      <w:pPr>
        <w:ind w:left="2102" w:hanging="420"/>
      </w:pPr>
      <w:rPr>
        <w:rFonts w:ascii="Wingdings" w:hAnsi="Wingdings" w:hint="default"/>
      </w:rPr>
    </w:lvl>
    <w:lvl w:ilvl="5" w:tplc="04090005"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3" w:tentative="1">
      <w:start w:val="1"/>
      <w:numFmt w:val="bullet"/>
      <w:lvlText w:val=""/>
      <w:lvlJc w:val="left"/>
      <w:pPr>
        <w:ind w:left="3362" w:hanging="420"/>
      </w:pPr>
      <w:rPr>
        <w:rFonts w:ascii="Wingdings" w:hAnsi="Wingdings" w:hint="default"/>
      </w:rPr>
    </w:lvl>
    <w:lvl w:ilvl="8" w:tplc="04090005" w:tentative="1">
      <w:start w:val="1"/>
      <w:numFmt w:val="bullet"/>
      <w:lvlText w:val=""/>
      <w:lvlJc w:val="left"/>
      <w:pPr>
        <w:ind w:left="3782" w:hanging="420"/>
      </w:pPr>
      <w:rPr>
        <w:rFonts w:ascii="Wingdings" w:hAnsi="Wingdings" w:hint="default"/>
      </w:rPr>
    </w:lvl>
  </w:abstractNum>
  <w:abstractNum w:abstractNumId="56"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49D11508"/>
    <w:multiLevelType w:val="hybridMultilevel"/>
    <w:tmpl w:val="12883C24"/>
    <w:lvl w:ilvl="0" w:tplc="4202C932">
      <w:start w:val="1"/>
      <w:numFmt w:val="bullet"/>
      <w:lvlText w:val=""/>
      <w:lvlJc w:val="left"/>
      <w:pPr>
        <w:ind w:left="777" w:hanging="420"/>
      </w:pPr>
      <w:rPr>
        <w:rFonts w:ascii="Symbol" w:eastAsia="MS Mincho"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58"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4F542297"/>
    <w:multiLevelType w:val="hybridMultilevel"/>
    <w:tmpl w:val="4222A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F6B0484"/>
    <w:multiLevelType w:val="hybridMultilevel"/>
    <w:tmpl w:val="6B5E6CD4"/>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1" w15:restartNumberingAfterBreak="0">
    <w:nsid w:val="50093D3F"/>
    <w:multiLevelType w:val="hybridMultilevel"/>
    <w:tmpl w:val="81DC3BC0"/>
    <w:lvl w:ilvl="0" w:tplc="4076431A">
      <w:start w:val="1"/>
      <w:numFmt w:val="decimal"/>
      <w:lvlText w:val="Table %1"/>
      <w:lvlJc w:val="left"/>
      <w:pPr>
        <w:ind w:left="1440" w:hanging="360"/>
      </w:pPr>
      <w:rPr>
        <w:rFonts w:hint="eastAsia"/>
      </w:rPr>
    </w:lvl>
    <w:lvl w:ilvl="1" w:tplc="8E98F584">
      <w:start w:val="1"/>
      <w:numFmt w:val="decimal"/>
      <w:lvlText w:val="Table %2"/>
      <w:lvlJc w:val="left"/>
      <w:pPr>
        <w:ind w:left="1440" w:hanging="360"/>
      </w:pPr>
      <w:rPr>
        <w:rFonts w:ascii="Times New Roman" w:hAnsi="Times New Roman"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2641C7A"/>
    <w:multiLevelType w:val="hybridMultilevel"/>
    <w:tmpl w:val="3EE64B28"/>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54464007"/>
    <w:multiLevelType w:val="hybridMultilevel"/>
    <w:tmpl w:val="FC980896"/>
    <w:lvl w:ilvl="0" w:tplc="4202C932">
      <w:start w:val="1"/>
      <w:numFmt w:val="bullet"/>
      <w:lvlText w:val=""/>
      <w:lvlJc w:val="left"/>
      <w:pPr>
        <w:ind w:left="777" w:hanging="420"/>
      </w:pPr>
      <w:rPr>
        <w:rFonts w:ascii="Symbol" w:eastAsia="MS Mincho"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66" w15:restartNumberingAfterBreak="0">
    <w:nsid w:val="54602574"/>
    <w:multiLevelType w:val="hybridMultilevel"/>
    <w:tmpl w:val="40A45B1E"/>
    <w:lvl w:ilvl="0" w:tplc="CECE5390">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7" w15:restartNumberingAfterBreak="0">
    <w:nsid w:val="547137DD"/>
    <w:multiLevelType w:val="hybridMultilevel"/>
    <w:tmpl w:val="6E2C2548"/>
    <w:lvl w:ilvl="0" w:tplc="8B4C4C0E">
      <w:start w:val="1"/>
      <w:numFmt w:val="lowerLetter"/>
      <w:lvlText w:val="%1)"/>
      <w:lvlJc w:val="left"/>
      <w:pPr>
        <w:ind w:left="1440" w:hanging="360"/>
      </w:pPr>
      <w:rPr>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B1D2497"/>
    <w:multiLevelType w:val="hybridMultilevel"/>
    <w:tmpl w:val="F82AECAC"/>
    <w:lvl w:ilvl="0" w:tplc="4202C932">
      <w:start w:val="1"/>
      <w:numFmt w:val="bullet"/>
      <w:lvlText w:val=""/>
      <w:lvlJc w:val="left"/>
      <w:pPr>
        <w:ind w:left="777" w:hanging="420"/>
      </w:pPr>
      <w:rPr>
        <w:rFonts w:ascii="Symbol" w:eastAsia="MS Mincho"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7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0E878FE"/>
    <w:multiLevelType w:val="hybridMultilevel"/>
    <w:tmpl w:val="F708A3F4"/>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661169FB"/>
    <w:multiLevelType w:val="hybridMultilevel"/>
    <w:tmpl w:val="3200A1DA"/>
    <w:lvl w:ilvl="0" w:tplc="04090017">
      <w:start w:val="1"/>
      <w:numFmt w:val="lowerLetter"/>
      <w:lvlText w:val="%1)"/>
      <w:lvlJc w:val="left"/>
      <w:pPr>
        <w:ind w:left="1489" w:hanging="360"/>
      </w:pPr>
    </w:lvl>
    <w:lvl w:ilvl="1" w:tplc="04090019" w:tentative="1">
      <w:start w:val="1"/>
      <w:numFmt w:val="lowerLetter"/>
      <w:lvlText w:val="%2."/>
      <w:lvlJc w:val="left"/>
      <w:pPr>
        <w:ind w:left="2209" w:hanging="360"/>
      </w:pPr>
    </w:lvl>
    <w:lvl w:ilvl="2" w:tplc="0409001B" w:tentative="1">
      <w:start w:val="1"/>
      <w:numFmt w:val="lowerRoman"/>
      <w:lvlText w:val="%3."/>
      <w:lvlJc w:val="right"/>
      <w:pPr>
        <w:ind w:left="2929" w:hanging="180"/>
      </w:pPr>
    </w:lvl>
    <w:lvl w:ilvl="3" w:tplc="0409000F" w:tentative="1">
      <w:start w:val="1"/>
      <w:numFmt w:val="decimal"/>
      <w:lvlText w:val="%4."/>
      <w:lvlJc w:val="left"/>
      <w:pPr>
        <w:ind w:left="3649" w:hanging="360"/>
      </w:pPr>
    </w:lvl>
    <w:lvl w:ilvl="4" w:tplc="04090019" w:tentative="1">
      <w:start w:val="1"/>
      <w:numFmt w:val="lowerLetter"/>
      <w:lvlText w:val="%5."/>
      <w:lvlJc w:val="left"/>
      <w:pPr>
        <w:ind w:left="4369" w:hanging="360"/>
      </w:pPr>
    </w:lvl>
    <w:lvl w:ilvl="5" w:tplc="0409001B" w:tentative="1">
      <w:start w:val="1"/>
      <w:numFmt w:val="lowerRoman"/>
      <w:lvlText w:val="%6."/>
      <w:lvlJc w:val="right"/>
      <w:pPr>
        <w:ind w:left="5089" w:hanging="180"/>
      </w:pPr>
    </w:lvl>
    <w:lvl w:ilvl="6" w:tplc="0409000F" w:tentative="1">
      <w:start w:val="1"/>
      <w:numFmt w:val="decimal"/>
      <w:lvlText w:val="%7."/>
      <w:lvlJc w:val="left"/>
      <w:pPr>
        <w:ind w:left="5809" w:hanging="360"/>
      </w:pPr>
    </w:lvl>
    <w:lvl w:ilvl="7" w:tplc="04090019" w:tentative="1">
      <w:start w:val="1"/>
      <w:numFmt w:val="lowerLetter"/>
      <w:lvlText w:val="%8."/>
      <w:lvlJc w:val="left"/>
      <w:pPr>
        <w:ind w:left="6529" w:hanging="360"/>
      </w:pPr>
    </w:lvl>
    <w:lvl w:ilvl="8" w:tplc="0409001B" w:tentative="1">
      <w:start w:val="1"/>
      <w:numFmt w:val="lowerRoman"/>
      <w:lvlText w:val="%9."/>
      <w:lvlJc w:val="right"/>
      <w:pPr>
        <w:ind w:left="7249" w:hanging="180"/>
      </w:pPr>
    </w:lvl>
  </w:abstractNum>
  <w:abstractNum w:abstractNumId="78" w15:restartNumberingAfterBreak="0">
    <w:nsid w:val="667572ED"/>
    <w:multiLevelType w:val="hybridMultilevel"/>
    <w:tmpl w:val="F3F81532"/>
    <w:lvl w:ilvl="0" w:tplc="04090001">
      <w:start w:val="1"/>
      <w:numFmt w:val="bullet"/>
      <w:lvlText w:val=""/>
      <w:lvlJc w:val="left"/>
      <w:pPr>
        <w:ind w:left="424" w:hanging="420"/>
      </w:pPr>
      <w:rPr>
        <w:rFonts w:ascii="Symbol" w:hAnsi="Symbol" w:hint="default"/>
      </w:rPr>
    </w:lvl>
    <w:lvl w:ilvl="1" w:tplc="04090003" w:tentative="1">
      <w:start w:val="1"/>
      <w:numFmt w:val="bullet"/>
      <w:lvlText w:val=""/>
      <w:lvlJc w:val="left"/>
      <w:pPr>
        <w:ind w:left="844" w:hanging="420"/>
      </w:pPr>
      <w:rPr>
        <w:rFonts w:ascii="Wingdings" w:hAnsi="Wingdings" w:hint="default"/>
      </w:rPr>
    </w:lvl>
    <w:lvl w:ilvl="2" w:tplc="04090005" w:tentative="1">
      <w:start w:val="1"/>
      <w:numFmt w:val="bullet"/>
      <w:lvlText w:val=""/>
      <w:lvlJc w:val="left"/>
      <w:pPr>
        <w:ind w:left="1264" w:hanging="420"/>
      </w:pPr>
      <w:rPr>
        <w:rFonts w:ascii="Wingdings" w:hAnsi="Wingdings" w:hint="default"/>
      </w:rPr>
    </w:lvl>
    <w:lvl w:ilvl="3" w:tplc="04090001" w:tentative="1">
      <w:start w:val="1"/>
      <w:numFmt w:val="bullet"/>
      <w:lvlText w:val=""/>
      <w:lvlJc w:val="left"/>
      <w:pPr>
        <w:ind w:left="1684" w:hanging="420"/>
      </w:pPr>
      <w:rPr>
        <w:rFonts w:ascii="Wingdings" w:hAnsi="Wingdings" w:hint="default"/>
      </w:rPr>
    </w:lvl>
    <w:lvl w:ilvl="4" w:tplc="04090003" w:tentative="1">
      <w:start w:val="1"/>
      <w:numFmt w:val="bullet"/>
      <w:lvlText w:val=""/>
      <w:lvlJc w:val="left"/>
      <w:pPr>
        <w:ind w:left="2104" w:hanging="420"/>
      </w:pPr>
      <w:rPr>
        <w:rFonts w:ascii="Wingdings" w:hAnsi="Wingdings" w:hint="default"/>
      </w:rPr>
    </w:lvl>
    <w:lvl w:ilvl="5" w:tplc="04090005" w:tentative="1">
      <w:start w:val="1"/>
      <w:numFmt w:val="bullet"/>
      <w:lvlText w:val=""/>
      <w:lvlJc w:val="left"/>
      <w:pPr>
        <w:ind w:left="2524" w:hanging="420"/>
      </w:pPr>
      <w:rPr>
        <w:rFonts w:ascii="Wingdings" w:hAnsi="Wingdings" w:hint="default"/>
      </w:rPr>
    </w:lvl>
    <w:lvl w:ilvl="6" w:tplc="04090001" w:tentative="1">
      <w:start w:val="1"/>
      <w:numFmt w:val="bullet"/>
      <w:lvlText w:val=""/>
      <w:lvlJc w:val="left"/>
      <w:pPr>
        <w:ind w:left="2944" w:hanging="420"/>
      </w:pPr>
      <w:rPr>
        <w:rFonts w:ascii="Wingdings" w:hAnsi="Wingdings" w:hint="default"/>
      </w:rPr>
    </w:lvl>
    <w:lvl w:ilvl="7" w:tplc="04090003" w:tentative="1">
      <w:start w:val="1"/>
      <w:numFmt w:val="bullet"/>
      <w:lvlText w:val=""/>
      <w:lvlJc w:val="left"/>
      <w:pPr>
        <w:ind w:left="3364" w:hanging="420"/>
      </w:pPr>
      <w:rPr>
        <w:rFonts w:ascii="Wingdings" w:hAnsi="Wingdings" w:hint="default"/>
      </w:rPr>
    </w:lvl>
    <w:lvl w:ilvl="8" w:tplc="04090005" w:tentative="1">
      <w:start w:val="1"/>
      <w:numFmt w:val="bullet"/>
      <w:lvlText w:val=""/>
      <w:lvlJc w:val="left"/>
      <w:pPr>
        <w:ind w:left="3784" w:hanging="420"/>
      </w:pPr>
      <w:rPr>
        <w:rFonts w:ascii="Wingdings" w:hAnsi="Wingdings" w:hint="default"/>
      </w:rPr>
    </w:lvl>
  </w:abstractNum>
  <w:abstractNum w:abstractNumId="79" w15:restartNumberingAfterBreak="0">
    <w:nsid w:val="66841BBF"/>
    <w:multiLevelType w:val="hybridMultilevel"/>
    <w:tmpl w:val="FBD0F06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80"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81"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6CFB301B"/>
    <w:multiLevelType w:val="hybridMultilevel"/>
    <w:tmpl w:val="51440C0E"/>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4" w15:restartNumberingAfterBreak="0">
    <w:nsid w:val="6D7B4A56"/>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7" w15:restartNumberingAfterBreak="0">
    <w:nsid w:val="6FDA5D3D"/>
    <w:multiLevelType w:val="hybridMultilevel"/>
    <w:tmpl w:val="837CAC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4355E27"/>
    <w:multiLevelType w:val="hybridMultilevel"/>
    <w:tmpl w:val="40A45B1E"/>
    <w:lvl w:ilvl="0" w:tplc="CECE5390">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89" w15:restartNumberingAfterBreak="0">
    <w:nsid w:val="7544799F"/>
    <w:multiLevelType w:val="hybridMultilevel"/>
    <w:tmpl w:val="39D06450"/>
    <w:lvl w:ilvl="0" w:tplc="48E84E0A">
      <w:start w:val="1"/>
      <w:numFmt w:val="decimal"/>
      <w:lvlText w:val="Obervation %1:  "/>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78856A2F"/>
    <w:multiLevelType w:val="hybridMultilevel"/>
    <w:tmpl w:val="A86CB8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3"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F983B17"/>
    <w:multiLevelType w:val="hybridMultilevel"/>
    <w:tmpl w:val="6256D7D8"/>
    <w:lvl w:ilvl="0" w:tplc="041D0001">
      <w:start w:val="1"/>
      <w:numFmt w:val="bullet"/>
      <w:lvlText w:val=""/>
      <w:lvlJc w:val="left"/>
      <w:pPr>
        <w:ind w:left="730" w:hanging="360"/>
      </w:pPr>
      <w:rPr>
        <w:rFonts w:ascii="Symbol" w:hAnsi="Symbol" w:hint="default"/>
      </w:rPr>
    </w:lvl>
    <w:lvl w:ilvl="1" w:tplc="041D0003">
      <w:start w:val="1"/>
      <w:numFmt w:val="bullet"/>
      <w:lvlText w:val="o"/>
      <w:lvlJc w:val="left"/>
      <w:pPr>
        <w:ind w:left="1450" w:hanging="360"/>
      </w:pPr>
      <w:rPr>
        <w:rFonts w:ascii="Courier New" w:hAnsi="Courier New" w:cs="Courier New" w:hint="default"/>
      </w:rPr>
    </w:lvl>
    <w:lvl w:ilvl="2" w:tplc="041D0005">
      <w:start w:val="1"/>
      <w:numFmt w:val="bullet"/>
      <w:lvlText w:val=""/>
      <w:lvlJc w:val="left"/>
      <w:pPr>
        <w:ind w:left="2170" w:hanging="360"/>
      </w:pPr>
      <w:rPr>
        <w:rFonts w:ascii="Wingdings" w:hAnsi="Wingdings" w:hint="default"/>
      </w:rPr>
    </w:lvl>
    <w:lvl w:ilvl="3" w:tplc="041D0001">
      <w:start w:val="1"/>
      <w:numFmt w:val="bullet"/>
      <w:lvlText w:val=""/>
      <w:lvlJc w:val="left"/>
      <w:pPr>
        <w:ind w:left="2890" w:hanging="360"/>
      </w:pPr>
      <w:rPr>
        <w:rFonts w:ascii="Symbol" w:hAnsi="Symbol" w:hint="default"/>
      </w:rPr>
    </w:lvl>
    <w:lvl w:ilvl="4" w:tplc="041D0003">
      <w:start w:val="1"/>
      <w:numFmt w:val="bullet"/>
      <w:lvlText w:val="o"/>
      <w:lvlJc w:val="left"/>
      <w:pPr>
        <w:ind w:left="3610" w:hanging="360"/>
      </w:pPr>
      <w:rPr>
        <w:rFonts w:ascii="Courier New" w:hAnsi="Courier New" w:cs="Courier New" w:hint="default"/>
      </w:rPr>
    </w:lvl>
    <w:lvl w:ilvl="5" w:tplc="041D0005">
      <w:start w:val="1"/>
      <w:numFmt w:val="bullet"/>
      <w:lvlText w:val=""/>
      <w:lvlJc w:val="left"/>
      <w:pPr>
        <w:ind w:left="4330" w:hanging="360"/>
      </w:pPr>
      <w:rPr>
        <w:rFonts w:ascii="Wingdings" w:hAnsi="Wingdings" w:hint="default"/>
      </w:rPr>
    </w:lvl>
    <w:lvl w:ilvl="6" w:tplc="041D0001">
      <w:start w:val="1"/>
      <w:numFmt w:val="bullet"/>
      <w:lvlText w:val=""/>
      <w:lvlJc w:val="left"/>
      <w:pPr>
        <w:ind w:left="5050" w:hanging="360"/>
      </w:pPr>
      <w:rPr>
        <w:rFonts w:ascii="Symbol" w:hAnsi="Symbol" w:hint="default"/>
      </w:rPr>
    </w:lvl>
    <w:lvl w:ilvl="7" w:tplc="041D0003">
      <w:start w:val="1"/>
      <w:numFmt w:val="bullet"/>
      <w:lvlText w:val="o"/>
      <w:lvlJc w:val="left"/>
      <w:pPr>
        <w:ind w:left="5770" w:hanging="360"/>
      </w:pPr>
      <w:rPr>
        <w:rFonts w:ascii="Courier New" w:hAnsi="Courier New" w:cs="Courier New" w:hint="default"/>
      </w:rPr>
    </w:lvl>
    <w:lvl w:ilvl="8" w:tplc="041D0005">
      <w:start w:val="1"/>
      <w:numFmt w:val="bullet"/>
      <w:lvlText w:val=""/>
      <w:lvlJc w:val="left"/>
      <w:pPr>
        <w:ind w:left="6490" w:hanging="360"/>
      </w:pPr>
      <w:rPr>
        <w:rFonts w:ascii="Wingdings" w:hAnsi="Wingdings" w:hint="default"/>
      </w:rPr>
    </w:lvl>
  </w:abstractNum>
  <w:num w:numId="1">
    <w:abstractNumId w:val="45"/>
  </w:num>
  <w:num w:numId="2">
    <w:abstractNumId w:val="38"/>
  </w:num>
  <w:num w:numId="3">
    <w:abstractNumId w:val="95"/>
  </w:num>
  <w:num w:numId="4">
    <w:abstractNumId w:val="63"/>
  </w:num>
  <w:num w:numId="5">
    <w:abstractNumId w:val="85"/>
  </w:num>
  <w:num w:numId="6">
    <w:abstractNumId w:val="22"/>
  </w:num>
  <w:num w:numId="7">
    <w:abstractNumId w:val="80"/>
  </w:num>
  <w:num w:numId="8">
    <w:abstractNumId w:val="48"/>
  </w:num>
  <w:num w:numId="9">
    <w:abstractNumId w:val="16"/>
  </w:num>
  <w:num w:numId="10">
    <w:abstractNumId w:val="61"/>
  </w:num>
  <w:num w:numId="11">
    <w:abstractNumId w:val="26"/>
  </w:num>
  <w:num w:numId="12">
    <w:abstractNumId w:val="70"/>
  </w:num>
  <w:num w:numId="13">
    <w:abstractNumId w:val="18"/>
  </w:num>
  <w:num w:numId="14">
    <w:abstractNumId w:val="89"/>
  </w:num>
  <w:num w:numId="15">
    <w:abstractNumId w:val="2"/>
  </w:num>
  <w:num w:numId="16">
    <w:abstractNumId w:val="4"/>
  </w:num>
  <w:num w:numId="17">
    <w:abstractNumId w:val="99"/>
  </w:num>
  <w:num w:numId="18">
    <w:abstractNumId w:val="22"/>
  </w:num>
  <w:num w:numId="19">
    <w:abstractNumId w:val="22"/>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84"/>
  </w:num>
  <w:num w:numId="25">
    <w:abstractNumId w:val="79"/>
  </w:num>
  <w:num w:numId="26">
    <w:abstractNumId w:val="47"/>
    <w:lvlOverride w:ilvl="0"/>
    <w:lvlOverride w:ilvl="1">
      <w:startOverride w:val="1"/>
    </w:lvlOverride>
    <w:lvlOverride w:ilvl="2"/>
    <w:lvlOverride w:ilvl="3"/>
    <w:lvlOverride w:ilvl="4"/>
    <w:lvlOverride w:ilvl="5"/>
    <w:lvlOverride w:ilvl="6"/>
    <w:lvlOverride w:ilvl="7"/>
    <w:lvlOverride w:ilvl="8"/>
  </w:num>
  <w:num w:numId="27">
    <w:abstractNumId w:val="47"/>
  </w:num>
  <w:num w:numId="28">
    <w:abstractNumId w:val="67"/>
  </w:num>
  <w:num w:numId="29">
    <w:abstractNumId w:val="36"/>
  </w:num>
  <w:num w:numId="30">
    <w:abstractNumId w:val="87"/>
  </w:num>
  <w:num w:numId="31">
    <w:abstractNumId w:val="14"/>
  </w:num>
  <w:num w:numId="32">
    <w:abstractNumId w:val="88"/>
  </w:num>
  <w:num w:numId="33">
    <w:abstractNumId w:val="50"/>
  </w:num>
  <w:num w:numId="34">
    <w:abstractNumId w:val="77"/>
  </w:num>
  <w:num w:numId="35">
    <w:abstractNumId w:val="59"/>
  </w:num>
  <w:num w:numId="36">
    <w:abstractNumId w:val="38"/>
  </w:num>
  <w:num w:numId="37">
    <w:abstractNumId w:val="38"/>
  </w:num>
  <w:num w:numId="38">
    <w:abstractNumId w:val="38"/>
  </w:num>
  <w:num w:numId="39">
    <w:abstractNumId w:val="38"/>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num>
  <w:num w:numId="43">
    <w:abstractNumId w:val="60"/>
  </w:num>
  <w:num w:numId="44">
    <w:abstractNumId w:val="96"/>
  </w:num>
  <w:num w:numId="45">
    <w:abstractNumId w:val="10"/>
  </w:num>
  <w:num w:numId="46">
    <w:abstractNumId w:val="73"/>
  </w:num>
  <w:num w:numId="47">
    <w:abstractNumId w:val="32"/>
  </w:num>
  <w:num w:numId="48">
    <w:abstractNumId w:val="19"/>
  </w:num>
  <w:num w:numId="49">
    <w:abstractNumId w:val="17"/>
  </w:num>
  <w:num w:numId="50">
    <w:abstractNumId w:val="38"/>
  </w:num>
  <w:num w:numId="51">
    <w:abstractNumId w:val="38"/>
  </w:num>
  <w:num w:numId="52">
    <w:abstractNumId w:val="64"/>
  </w:num>
  <w:num w:numId="53">
    <w:abstractNumId w:val="41"/>
  </w:num>
  <w:num w:numId="54">
    <w:abstractNumId w:val="38"/>
  </w:num>
  <w:num w:numId="55">
    <w:abstractNumId w:val="38"/>
  </w:num>
  <w:num w:numId="56">
    <w:abstractNumId w:val="38"/>
  </w:num>
  <w:num w:numId="57">
    <w:abstractNumId w:val="38"/>
  </w:num>
  <w:num w:numId="58">
    <w:abstractNumId w:val="38"/>
  </w:num>
  <w:num w:numId="59">
    <w:abstractNumId w:val="15"/>
  </w:num>
  <w:num w:numId="60">
    <w:abstractNumId w:val="38"/>
  </w:num>
  <w:num w:numId="61">
    <w:abstractNumId w:val="29"/>
  </w:num>
  <w:num w:numId="62">
    <w:abstractNumId w:val="33"/>
  </w:num>
  <w:num w:numId="63">
    <w:abstractNumId w:val="7"/>
  </w:num>
  <w:num w:numId="64">
    <w:abstractNumId w:val="3"/>
  </w:num>
  <w:num w:numId="65">
    <w:abstractNumId w:val="97"/>
  </w:num>
  <w:num w:numId="66">
    <w:abstractNumId w:val="38"/>
  </w:num>
  <w:num w:numId="67">
    <w:abstractNumId w:val="38"/>
  </w:num>
  <w:num w:numId="68">
    <w:abstractNumId w:val="91"/>
  </w:num>
  <w:num w:numId="69">
    <w:abstractNumId w:val="78"/>
  </w:num>
  <w:num w:numId="70">
    <w:abstractNumId w:val="71"/>
  </w:num>
  <w:num w:numId="71">
    <w:abstractNumId w:val="40"/>
  </w:num>
  <w:num w:numId="72">
    <w:abstractNumId w:val="30"/>
  </w:num>
  <w:num w:numId="73">
    <w:abstractNumId w:val="23"/>
  </w:num>
  <w:num w:numId="74">
    <w:abstractNumId w:val="28"/>
  </w:num>
  <w:num w:numId="75">
    <w:abstractNumId w:val="56"/>
  </w:num>
  <w:num w:numId="76">
    <w:abstractNumId w:val="21"/>
  </w:num>
  <w:num w:numId="77">
    <w:abstractNumId w:val="83"/>
  </w:num>
  <w:num w:numId="78">
    <w:abstractNumId w:val="37"/>
  </w:num>
  <w:num w:numId="79">
    <w:abstractNumId w:val="27"/>
  </w:num>
  <w:num w:numId="80">
    <w:abstractNumId w:val="65"/>
  </w:num>
  <w:num w:numId="81">
    <w:abstractNumId w:val="57"/>
  </w:num>
  <w:num w:numId="82">
    <w:abstractNumId w:val="69"/>
  </w:num>
  <w:num w:numId="83">
    <w:abstractNumId w:val="49"/>
  </w:num>
  <w:num w:numId="84">
    <w:abstractNumId w:val="46"/>
  </w:num>
  <w:num w:numId="85">
    <w:abstractNumId w:val="62"/>
  </w:num>
  <w:num w:numId="86">
    <w:abstractNumId w:val="55"/>
  </w:num>
  <w:num w:numId="87">
    <w:abstractNumId w:val="31"/>
  </w:num>
  <w:num w:numId="88">
    <w:abstractNumId w:val="39"/>
  </w:num>
  <w:num w:numId="89">
    <w:abstractNumId w:val="42"/>
  </w:num>
  <w:num w:numId="90">
    <w:abstractNumId w:val="34"/>
  </w:num>
  <w:num w:numId="91">
    <w:abstractNumId w:val="20"/>
  </w:num>
  <w:num w:numId="92">
    <w:abstractNumId w:val="0"/>
  </w:num>
  <w:num w:numId="93">
    <w:abstractNumId w:val="58"/>
  </w:num>
  <w:num w:numId="94">
    <w:abstractNumId w:val="82"/>
  </w:num>
  <w:num w:numId="95">
    <w:abstractNumId w:val="13"/>
  </w:num>
  <w:num w:numId="96">
    <w:abstractNumId w:val="24"/>
  </w:num>
  <w:num w:numId="9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98"/>
  </w:num>
  <w:num w:numId="99">
    <w:abstractNumId w:val="75"/>
  </w:num>
  <w:num w:numId="100">
    <w:abstractNumId w:val="44"/>
  </w:num>
  <w:num w:numId="101">
    <w:abstractNumId w:val="74"/>
  </w:num>
  <w:num w:numId="102">
    <w:abstractNumId w:val="76"/>
  </w:num>
  <w:num w:numId="103">
    <w:abstractNumId w:val="92"/>
  </w:num>
  <w:num w:numId="104">
    <w:abstractNumId w:val="5"/>
  </w:num>
  <w:num w:numId="105">
    <w:abstractNumId w:val="51"/>
  </w:num>
  <w:num w:numId="106">
    <w:abstractNumId w:val="8"/>
  </w:num>
  <w:num w:numId="107">
    <w:abstractNumId w:val="93"/>
  </w:num>
  <w:num w:numId="108">
    <w:abstractNumId w:val="35"/>
  </w:num>
  <w:num w:numId="109">
    <w:abstractNumId w:val="90"/>
  </w:num>
  <w:num w:numId="110">
    <w:abstractNumId w:val="12"/>
  </w:num>
  <w:num w:numId="111">
    <w:abstractNumId w:val="53"/>
  </w:num>
  <w:num w:numId="112">
    <w:abstractNumId w:val="43"/>
  </w:num>
  <w:num w:numId="113">
    <w:abstractNumId w:val="66"/>
  </w:num>
  <w:num w:numId="114">
    <w:abstractNumId w:val="52"/>
  </w:num>
  <w:num w:numId="115">
    <w:abstractNumId w:val="25"/>
  </w:num>
  <w:num w:numId="116">
    <w:abstractNumId w:val="94"/>
  </w:num>
  <w:num w:numId="117">
    <w:abstractNumId w:val="6"/>
  </w:num>
  <w:num w:numId="118">
    <w:abstractNumId w:val="9"/>
  </w:num>
  <w:num w:numId="119">
    <w:abstractNumId w:val="68"/>
  </w:num>
  <w:num w:numId="120">
    <w:abstractNumId w:val="48"/>
  </w:num>
  <w:num w:numId="1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54"/>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33"/>
    <w:rsid w:val="00000922"/>
    <w:rsid w:val="00000D04"/>
    <w:rsid w:val="00000DB2"/>
    <w:rsid w:val="00001023"/>
    <w:rsid w:val="000015CF"/>
    <w:rsid w:val="000018AA"/>
    <w:rsid w:val="00001A12"/>
    <w:rsid w:val="00001E27"/>
    <w:rsid w:val="00002893"/>
    <w:rsid w:val="00002AD6"/>
    <w:rsid w:val="00002B3B"/>
    <w:rsid w:val="00002D79"/>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BEE"/>
    <w:rsid w:val="00005E27"/>
    <w:rsid w:val="00005F18"/>
    <w:rsid w:val="0000602F"/>
    <w:rsid w:val="0000608A"/>
    <w:rsid w:val="0000676E"/>
    <w:rsid w:val="00006C43"/>
    <w:rsid w:val="00006F3B"/>
    <w:rsid w:val="000072B6"/>
    <w:rsid w:val="0000770C"/>
    <w:rsid w:val="00007813"/>
    <w:rsid w:val="000078DE"/>
    <w:rsid w:val="0000799E"/>
    <w:rsid w:val="00010160"/>
    <w:rsid w:val="000109E6"/>
    <w:rsid w:val="00010ABF"/>
    <w:rsid w:val="00011096"/>
    <w:rsid w:val="0001195E"/>
    <w:rsid w:val="00011A54"/>
    <w:rsid w:val="00011F67"/>
    <w:rsid w:val="0001215C"/>
    <w:rsid w:val="000121C3"/>
    <w:rsid w:val="0001241C"/>
    <w:rsid w:val="00012862"/>
    <w:rsid w:val="000128E6"/>
    <w:rsid w:val="00012A12"/>
    <w:rsid w:val="00013035"/>
    <w:rsid w:val="000134B5"/>
    <w:rsid w:val="00013840"/>
    <w:rsid w:val="00013849"/>
    <w:rsid w:val="000138F4"/>
    <w:rsid w:val="00013985"/>
    <w:rsid w:val="00013A25"/>
    <w:rsid w:val="00013C77"/>
    <w:rsid w:val="00013EBC"/>
    <w:rsid w:val="000142E9"/>
    <w:rsid w:val="0001481B"/>
    <w:rsid w:val="000158ED"/>
    <w:rsid w:val="00015EFB"/>
    <w:rsid w:val="000165E2"/>
    <w:rsid w:val="00016EBB"/>
    <w:rsid w:val="00017020"/>
    <w:rsid w:val="000172BE"/>
    <w:rsid w:val="00017CDF"/>
    <w:rsid w:val="00017D8A"/>
    <w:rsid w:val="00020A9F"/>
    <w:rsid w:val="00020AE7"/>
    <w:rsid w:val="00021626"/>
    <w:rsid w:val="000218F5"/>
    <w:rsid w:val="000223B4"/>
    <w:rsid w:val="000226B5"/>
    <w:rsid w:val="00023388"/>
    <w:rsid w:val="00023425"/>
    <w:rsid w:val="00023683"/>
    <w:rsid w:val="00024007"/>
    <w:rsid w:val="000241BE"/>
    <w:rsid w:val="000242F2"/>
    <w:rsid w:val="0002438D"/>
    <w:rsid w:val="00024396"/>
    <w:rsid w:val="00025242"/>
    <w:rsid w:val="000253D7"/>
    <w:rsid w:val="000260D1"/>
    <w:rsid w:val="0002645D"/>
    <w:rsid w:val="000268FF"/>
    <w:rsid w:val="00026D4B"/>
    <w:rsid w:val="000274ED"/>
    <w:rsid w:val="000275C6"/>
    <w:rsid w:val="00027AD6"/>
    <w:rsid w:val="00030031"/>
    <w:rsid w:val="0003024C"/>
    <w:rsid w:val="000309EA"/>
    <w:rsid w:val="00030D0A"/>
    <w:rsid w:val="00030D6B"/>
    <w:rsid w:val="00031278"/>
    <w:rsid w:val="00031ADB"/>
    <w:rsid w:val="00031C3B"/>
    <w:rsid w:val="00032056"/>
    <w:rsid w:val="00032793"/>
    <w:rsid w:val="000328CA"/>
    <w:rsid w:val="00032E40"/>
    <w:rsid w:val="0003305B"/>
    <w:rsid w:val="000333ED"/>
    <w:rsid w:val="000334A1"/>
    <w:rsid w:val="0003376B"/>
    <w:rsid w:val="000339ED"/>
    <w:rsid w:val="0003457B"/>
    <w:rsid w:val="00034676"/>
    <w:rsid w:val="000346E6"/>
    <w:rsid w:val="00034974"/>
    <w:rsid w:val="00035238"/>
    <w:rsid w:val="000352B3"/>
    <w:rsid w:val="000367F7"/>
    <w:rsid w:val="00036AAB"/>
    <w:rsid w:val="00036C55"/>
    <w:rsid w:val="0003717F"/>
    <w:rsid w:val="00037216"/>
    <w:rsid w:val="00037E2D"/>
    <w:rsid w:val="0004023E"/>
    <w:rsid w:val="0004024B"/>
    <w:rsid w:val="000407C0"/>
    <w:rsid w:val="00041000"/>
    <w:rsid w:val="000411EC"/>
    <w:rsid w:val="0004133A"/>
    <w:rsid w:val="00041889"/>
    <w:rsid w:val="00041C57"/>
    <w:rsid w:val="00041D94"/>
    <w:rsid w:val="0004202B"/>
    <w:rsid w:val="0004243B"/>
    <w:rsid w:val="00042720"/>
    <w:rsid w:val="0004290B"/>
    <w:rsid w:val="000434B7"/>
    <w:rsid w:val="000435C9"/>
    <w:rsid w:val="000435E4"/>
    <w:rsid w:val="00043A4E"/>
    <w:rsid w:val="00044077"/>
    <w:rsid w:val="0004483A"/>
    <w:rsid w:val="00044E41"/>
    <w:rsid w:val="000456F8"/>
    <w:rsid w:val="00046796"/>
    <w:rsid w:val="000467FD"/>
    <w:rsid w:val="00046AAF"/>
    <w:rsid w:val="00047217"/>
    <w:rsid w:val="00047225"/>
    <w:rsid w:val="00047C1E"/>
    <w:rsid w:val="00047D14"/>
    <w:rsid w:val="00047E60"/>
    <w:rsid w:val="00047FDE"/>
    <w:rsid w:val="000504E6"/>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B9A"/>
    <w:rsid w:val="00061F3E"/>
    <w:rsid w:val="00061FD2"/>
    <w:rsid w:val="00062A4F"/>
    <w:rsid w:val="00062E41"/>
    <w:rsid w:val="00063F01"/>
    <w:rsid w:val="00063F42"/>
    <w:rsid w:val="00063F5E"/>
    <w:rsid w:val="00064768"/>
    <w:rsid w:val="00064CA8"/>
    <w:rsid w:val="00065D0E"/>
    <w:rsid w:val="00065D38"/>
    <w:rsid w:val="00066416"/>
    <w:rsid w:val="00066DEB"/>
    <w:rsid w:val="00066F27"/>
    <w:rsid w:val="00067571"/>
    <w:rsid w:val="00067A1E"/>
    <w:rsid w:val="00067DD1"/>
    <w:rsid w:val="000701AF"/>
    <w:rsid w:val="00070447"/>
    <w:rsid w:val="000706E7"/>
    <w:rsid w:val="00070992"/>
    <w:rsid w:val="00070C8A"/>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242"/>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77EF4"/>
    <w:rsid w:val="00080BB5"/>
    <w:rsid w:val="00080C33"/>
    <w:rsid w:val="00080FAC"/>
    <w:rsid w:val="000823B0"/>
    <w:rsid w:val="0008335B"/>
    <w:rsid w:val="00083379"/>
    <w:rsid w:val="00083587"/>
    <w:rsid w:val="00083592"/>
    <w:rsid w:val="0008374F"/>
    <w:rsid w:val="00083838"/>
    <w:rsid w:val="00083B6A"/>
    <w:rsid w:val="00083F22"/>
    <w:rsid w:val="00083FEF"/>
    <w:rsid w:val="00084F87"/>
    <w:rsid w:val="000851E9"/>
    <w:rsid w:val="000857E2"/>
    <w:rsid w:val="00085D21"/>
    <w:rsid w:val="00085E04"/>
    <w:rsid w:val="00086019"/>
    <w:rsid w:val="0008608C"/>
    <w:rsid w:val="0008661A"/>
    <w:rsid w:val="00086800"/>
    <w:rsid w:val="00086D0C"/>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13C"/>
    <w:rsid w:val="000952EB"/>
    <w:rsid w:val="000959E0"/>
    <w:rsid w:val="00096348"/>
    <w:rsid w:val="00096356"/>
    <w:rsid w:val="000965E5"/>
    <w:rsid w:val="00096753"/>
    <w:rsid w:val="00097138"/>
    <w:rsid w:val="00097C99"/>
    <w:rsid w:val="00097E22"/>
    <w:rsid w:val="000A01FE"/>
    <w:rsid w:val="000A0F14"/>
    <w:rsid w:val="000A1182"/>
    <w:rsid w:val="000A1441"/>
    <w:rsid w:val="000A1584"/>
    <w:rsid w:val="000A1A06"/>
    <w:rsid w:val="000A1B60"/>
    <w:rsid w:val="000A20C4"/>
    <w:rsid w:val="000A21B4"/>
    <w:rsid w:val="000A23B3"/>
    <w:rsid w:val="000A27C6"/>
    <w:rsid w:val="000A2CC7"/>
    <w:rsid w:val="000A2ED6"/>
    <w:rsid w:val="000A338C"/>
    <w:rsid w:val="000A34E3"/>
    <w:rsid w:val="000A3A9C"/>
    <w:rsid w:val="000A3E17"/>
    <w:rsid w:val="000A4205"/>
    <w:rsid w:val="000A443F"/>
    <w:rsid w:val="000A4A19"/>
    <w:rsid w:val="000A4A9E"/>
    <w:rsid w:val="000A5A8F"/>
    <w:rsid w:val="000A5B59"/>
    <w:rsid w:val="000A6197"/>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717"/>
    <w:rsid w:val="000B3F4E"/>
    <w:rsid w:val="000B418B"/>
    <w:rsid w:val="000B439F"/>
    <w:rsid w:val="000B5016"/>
    <w:rsid w:val="000B51FA"/>
    <w:rsid w:val="000B5905"/>
    <w:rsid w:val="000B5975"/>
    <w:rsid w:val="000B5C50"/>
    <w:rsid w:val="000B6D7C"/>
    <w:rsid w:val="000B6E2C"/>
    <w:rsid w:val="000B7520"/>
    <w:rsid w:val="000B76C5"/>
    <w:rsid w:val="000B7A10"/>
    <w:rsid w:val="000B7C48"/>
    <w:rsid w:val="000B7C61"/>
    <w:rsid w:val="000C096C"/>
    <w:rsid w:val="000C0BCC"/>
    <w:rsid w:val="000C0DFC"/>
    <w:rsid w:val="000C115D"/>
    <w:rsid w:val="000C1535"/>
    <w:rsid w:val="000C182F"/>
    <w:rsid w:val="000C1D16"/>
    <w:rsid w:val="000C201F"/>
    <w:rsid w:val="000C252B"/>
    <w:rsid w:val="000C280B"/>
    <w:rsid w:val="000C2F06"/>
    <w:rsid w:val="000C2F81"/>
    <w:rsid w:val="000C2FBD"/>
    <w:rsid w:val="000C3B0C"/>
    <w:rsid w:val="000C3D3B"/>
    <w:rsid w:val="000C422D"/>
    <w:rsid w:val="000C42EE"/>
    <w:rsid w:val="000C4C59"/>
    <w:rsid w:val="000C5974"/>
    <w:rsid w:val="000C5F91"/>
    <w:rsid w:val="000C6025"/>
    <w:rsid w:val="000C62CF"/>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D776E"/>
    <w:rsid w:val="000E01F5"/>
    <w:rsid w:val="000E07D6"/>
    <w:rsid w:val="000E08C9"/>
    <w:rsid w:val="000E0E51"/>
    <w:rsid w:val="000E1380"/>
    <w:rsid w:val="000E1626"/>
    <w:rsid w:val="000E18DF"/>
    <w:rsid w:val="000E224F"/>
    <w:rsid w:val="000E2288"/>
    <w:rsid w:val="000E32CE"/>
    <w:rsid w:val="000E3508"/>
    <w:rsid w:val="000E3765"/>
    <w:rsid w:val="000E41C6"/>
    <w:rsid w:val="000E4791"/>
    <w:rsid w:val="000E48E7"/>
    <w:rsid w:val="000E4919"/>
    <w:rsid w:val="000E4984"/>
    <w:rsid w:val="000E4DB6"/>
    <w:rsid w:val="000E4F23"/>
    <w:rsid w:val="000E50F5"/>
    <w:rsid w:val="000E52A2"/>
    <w:rsid w:val="000E565C"/>
    <w:rsid w:val="000E58A5"/>
    <w:rsid w:val="000E59A0"/>
    <w:rsid w:val="000E6C66"/>
    <w:rsid w:val="000E6DD1"/>
    <w:rsid w:val="000E74AC"/>
    <w:rsid w:val="000E7937"/>
    <w:rsid w:val="000E7A84"/>
    <w:rsid w:val="000F06E1"/>
    <w:rsid w:val="000F0F31"/>
    <w:rsid w:val="000F0F9D"/>
    <w:rsid w:val="000F147F"/>
    <w:rsid w:val="000F15BC"/>
    <w:rsid w:val="000F180A"/>
    <w:rsid w:val="000F19F6"/>
    <w:rsid w:val="000F1C92"/>
    <w:rsid w:val="000F1FAA"/>
    <w:rsid w:val="000F20A7"/>
    <w:rsid w:val="000F275B"/>
    <w:rsid w:val="000F2EEE"/>
    <w:rsid w:val="000F30DF"/>
    <w:rsid w:val="000F3292"/>
    <w:rsid w:val="000F3697"/>
    <w:rsid w:val="000F4C20"/>
    <w:rsid w:val="000F4C62"/>
    <w:rsid w:val="000F4E03"/>
    <w:rsid w:val="000F4E6E"/>
    <w:rsid w:val="000F5046"/>
    <w:rsid w:val="000F5E83"/>
    <w:rsid w:val="000F65EE"/>
    <w:rsid w:val="000F6726"/>
    <w:rsid w:val="000F6EAD"/>
    <w:rsid w:val="000F7F58"/>
    <w:rsid w:val="00100128"/>
    <w:rsid w:val="0010080C"/>
    <w:rsid w:val="001009D1"/>
    <w:rsid w:val="00100E3F"/>
    <w:rsid w:val="00100FF3"/>
    <w:rsid w:val="00101586"/>
    <w:rsid w:val="00101C5E"/>
    <w:rsid w:val="001021E9"/>
    <w:rsid w:val="001026CA"/>
    <w:rsid w:val="00102D51"/>
    <w:rsid w:val="00103E1D"/>
    <w:rsid w:val="00103EE9"/>
    <w:rsid w:val="0010401B"/>
    <w:rsid w:val="001043C2"/>
    <w:rsid w:val="001043E1"/>
    <w:rsid w:val="00104CA6"/>
    <w:rsid w:val="00104FA9"/>
    <w:rsid w:val="0010505A"/>
    <w:rsid w:val="00105CC7"/>
    <w:rsid w:val="001061B1"/>
    <w:rsid w:val="00107276"/>
    <w:rsid w:val="0010732C"/>
    <w:rsid w:val="00107450"/>
    <w:rsid w:val="00107779"/>
    <w:rsid w:val="001078C2"/>
    <w:rsid w:val="00107B21"/>
    <w:rsid w:val="00107E1C"/>
    <w:rsid w:val="00110156"/>
    <w:rsid w:val="00110243"/>
    <w:rsid w:val="001102A3"/>
    <w:rsid w:val="001110B5"/>
    <w:rsid w:val="001112C4"/>
    <w:rsid w:val="0011130B"/>
    <w:rsid w:val="0011140B"/>
    <w:rsid w:val="00111444"/>
    <w:rsid w:val="00111723"/>
    <w:rsid w:val="00111EC3"/>
    <w:rsid w:val="001121AE"/>
    <w:rsid w:val="00112928"/>
    <w:rsid w:val="001129B5"/>
    <w:rsid w:val="00112A01"/>
    <w:rsid w:val="00113D4D"/>
    <w:rsid w:val="001141E3"/>
    <w:rsid w:val="001144DF"/>
    <w:rsid w:val="0011557B"/>
    <w:rsid w:val="001163DF"/>
    <w:rsid w:val="00116711"/>
    <w:rsid w:val="00116806"/>
    <w:rsid w:val="00116928"/>
    <w:rsid w:val="00116EEF"/>
    <w:rsid w:val="00116FA9"/>
    <w:rsid w:val="00117C85"/>
    <w:rsid w:val="00120B13"/>
    <w:rsid w:val="00121019"/>
    <w:rsid w:val="00121082"/>
    <w:rsid w:val="001218E3"/>
    <w:rsid w:val="0012208D"/>
    <w:rsid w:val="00122457"/>
    <w:rsid w:val="00122F7B"/>
    <w:rsid w:val="00123538"/>
    <w:rsid w:val="001235B7"/>
    <w:rsid w:val="00123A3E"/>
    <w:rsid w:val="00124A01"/>
    <w:rsid w:val="00124D84"/>
    <w:rsid w:val="001250DD"/>
    <w:rsid w:val="00125660"/>
    <w:rsid w:val="0012572E"/>
    <w:rsid w:val="00125733"/>
    <w:rsid w:val="00125B70"/>
    <w:rsid w:val="001263AA"/>
    <w:rsid w:val="00126428"/>
    <w:rsid w:val="001272EE"/>
    <w:rsid w:val="00127321"/>
    <w:rsid w:val="00127325"/>
    <w:rsid w:val="001278A5"/>
    <w:rsid w:val="00127CCF"/>
    <w:rsid w:val="00127F8B"/>
    <w:rsid w:val="00127FA5"/>
    <w:rsid w:val="00130779"/>
    <w:rsid w:val="001307A1"/>
    <w:rsid w:val="001308EC"/>
    <w:rsid w:val="0013090F"/>
    <w:rsid w:val="001321D3"/>
    <w:rsid w:val="001323B6"/>
    <w:rsid w:val="00132D48"/>
    <w:rsid w:val="0013327A"/>
    <w:rsid w:val="001332BA"/>
    <w:rsid w:val="00133599"/>
    <w:rsid w:val="00133BF7"/>
    <w:rsid w:val="00133DB1"/>
    <w:rsid w:val="0013417D"/>
    <w:rsid w:val="001345A2"/>
    <w:rsid w:val="00134939"/>
    <w:rsid w:val="001349B6"/>
    <w:rsid w:val="00134B88"/>
    <w:rsid w:val="00135B16"/>
    <w:rsid w:val="00135C7A"/>
    <w:rsid w:val="00136441"/>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306"/>
    <w:rsid w:val="0014159C"/>
    <w:rsid w:val="00141ADC"/>
    <w:rsid w:val="00141B23"/>
    <w:rsid w:val="00141D0D"/>
    <w:rsid w:val="00142665"/>
    <w:rsid w:val="0014292A"/>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9B6"/>
    <w:rsid w:val="00147CF5"/>
    <w:rsid w:val="00151619"/>
    <w:rsid w:val="00152835"/>
    <w:rsid w:val="001544B1"/>
    <w:rsid w:val="00155927"/>
    <w:rsid w:val="001559FA"/>
    <w:rsid w:val="00156374"/>
    <w:rsid w:val="001566C8"/>
    <w:rsid w:val="00156BD8"/>
    <w:rsid w:val="00156DDF"/>
    <w:rsid w:val="00157285"/>
    <w:rsid w:val="00157396"/>
    <w:rsid w:val="00157478"/>
    <w:rsid w:val="001577D8"/>
    <w:rsid w:val="0015780B"/>
    <w:rsid w:val="00157B75"/>
    <w:rsid w:val="00157E91"/>
    <w:rsid w:val="00157FC3"/>
    <w:rsid w:val="00160279"/>
    <w:rsid w:val="00160739"/>
    <w:rsid w:val="001608E0"/>
    <w:rsid w:val="00160AFF"/>
    <w:rsid w:val="00161394"/>
    <w:rsid w:val="00161D47"/>
    <w:rsid w:val="0016221F"/>
    <w:rsid w:val="0016271E"/>
    <w:rsid w:val="00162734"/>
    <w:rsid w:val="00162D7A"/>
    <w:rsid w:val="001636E0"/>
    <w:rsid w:val="00163C5F"/>
    <w:rsid w:val="00163F45"/>
    <w:rsid w:val="00164DAB"/>
    <w:rsid w:val="00165BBB"/>
    <w:rsid w:val="00166073"/>
    <w:rsid w:val="0016613D"/>
    <w:rsid w:val="0016613F"/>
    <w:rsid w:val="00166215"/>
    <w:rsid w:val="00166591"/>
    <w:rsid w:val="001668D3"/>
    <w:rsid w:val="00166971"/>
    <w:rsid w:val="0016759A"/>
    <w:rsid w:val="00167AB7"/>
    <w:rsid w:val="00170457"/>
    <w:rsid w:val="0017068C"/>
    <w:rsid w:val="00170C5C"/>
    <w:rsid w:val="001710C3"/>
    <w:rsid w:val="00171143"/>
    <w:rsid w:val="001715BF"/>
    <w:rsid w:val="001716D6"/>
    <w:rsid w:val="001717C0"/>
    <w:rsid w:val="001717E5"/>
    <w:rsid w:val="00171DDA"/>
    <w:rsid w:val="0017211C"/>
    <w:rsid w:val="00172864"/>
    <w:rsid w:val="00172B82"/>
    <w:rsid w:val="00172C1B"/>
    <w:rsid w:val="00172C76"/>
    <w:rsid w:val="00172EFA"/>
    <w:rsid w:val="00173181"/>
    <w:rsid w:val="001731EB"/>
    <w:rsid w:val="00173608"/>
    <w:rsid w:val="00173A68"/>
    <w:rsid w:val="00173E85"/>
    <w:rsid w:val="00174206"/>
    <w:rsid w:val="00174386"/>
    <w:rsid w:val="001745EC"/>
    <w:rsid w:val="001747B7"/>
    <w:rsid w:val="00175C30"/>
    <w:rsid w:val="00175DA1"/>
    <w:rsid w:val="00175DCB"/>
    <w:rsid w:val="00176473"/>
    <w:rsid w:val="00176576"/>
    <w:rsid w:val="00176BD6"/>
    <w:rsid w:val="00177069"/>
    <w:rsid w:val="00177A49"/>
    <w:rsid w:val="00177FC1"/>
    <w:rsid w:val="00180634"/>
    <w:rsid w:val="0018136C"/>
    <w:rsid w:val="001815A2"/>
    <w:rsid w:val="00181E81"/>
    <w:rsid w:val="00181FC1"/>
    <w:rsid w:val="00182121"/>
    <w:rsid w:val="00182183"/>
    <w:rsid w:val="001826AB"/>
    <w:rsid w:val="00182C7D"/>
    <w:rsid w:val="00183034"/>
    <w:rsid w:val="001830F7"/>
    <w:rsid w:val="0018359C"/>
    <w:rsid w:val="00183672"/>
    <w:rsid w:val="00183EE6"/>
    <w:rsid w:val="0018588A"/>
    <w:rsid w:val="00185A59"/>
    <w:rsid w:val="00185FA5"/>
    <w:rsid w:val="00186A53"/>
    <w:rsid w:val="00186C70"/>
    <w:rsid w:val="00186E32"/>
    <w:rsid w:val="00187252"/>
    <w:rsid w:val="00187514"/>
    <w:rsid w:val="00187FCE"/>
    <w:rsid w:val="001902B6"/>
    <w:rsid w:val="00191305"/>
    <w:rsid w:val="00191C91"/>
    <w:rsid w:val="0019245F"/>
    <w:rsid w:val="00192D6B"/>
    <w:rsid w:val="00192DD9"/>
    <w:rsid w:val="0019375F"/>
    <w:rsid w:val="00193A6A"/>
    <w:rsid w:val="00193C06"/>
    <w:rsid w:val="00194081"/>
    <w:rsid w:val="0019410F"/>
    <w:rsid w:val="0019416F"/>
    <w:rsid w:val="00194339"/>
    <w:rsid w:val="00194848"/>
    <w:rsid w:val="00194849"/>
    <w:rsid w:val="00194DB4"/>
    <w:rsid w:val="00194F13"/>
    <w:rsid w:val="00194F2D"/>
    <w:rsid w:val="00195031"/>
    <w:rsid w:val="00195172"/>
    <w:rsid w:val="00195346"/>
    <w:rsid w:val="0019538F"/>
    <w:rsid w:val="0019564D"/>
    <w:rsid w:val="0019585F"/>
    <w:rsid w:val="001958EA"/>
    <w:rsid w:val="00195977"/>
    <w:rsid w:val="00195E0E"/>
    <w:rsid w:val="00196633"/>
    <w:rsid w:val="00197E31"/>
    <w:rsid w:val="001A020F"/>
    <w:rsid w:val="001A0E39"/>
    <w:rsid w:val="001A0E65"/>
    <w:rsid w:val="001A0E89"/>
    <w:rsid w:val="001A0ECF"/>
    <w:rsid w:val="001A1071"/>
    <w:rsid w:val="001A180D"/>
    <w:rsid w:val="001A1BAC"/>
    <w:rsid w:val="001A23CE"/>
    <w:rsid w:val="001A2C89"/>
    <w:rsid w:val="001A40AC"/>
    <w:rsid w:val="001A414B"/>
    <w:rsid w:val="001A44F9"/>
    <w:rsid w:val="001A4972"/>
    <w:rsid w:val="001A4A6F"/>
    <w:rsid w:val="001A4E3C"/>
    <w:rsid w:val="001A4E41"/>
    <w:rsid w:val="001A506E"/>
    <w:rsid w:val="001A51DA"/>
    <w:rsid w:val="001A5222"/>
    <w:rsid w:val="001A5531"/>
    <w:rsid w:val="001A5E6D"/>
    <w:rsid w:val="001A6552"/>
    <w:rsid w:val="001A656F"/>
    <w:rsid w:val="001A673E"/>
    <w:rsid w:val="001A67B2"/>
    <w:rsid w:val="001A6A07"/>
    <w:rsid w:val="001A6D82"/>
    <w:rsid w:val="001A7703"/>
    <w:rsid w:val="001A7724"/>
    <w:rsid w:val="001A7757"/>
    <w:rsid w:val="001A7763"/>
    <w:rsid w:val="001A7D26"/>
    <w:rsid w:val="001B0D5F"/>
    <w:rsid w:val="001B1405"/>
    <w:rsid w:val="001B204D"/>
    <w:rsid w:val="001B271E"/>
    <w:rsid w:val="001B2C86"/>
    <w:rsid w:val="001B3964"/>
    <w:rsid w:val="001B396A"/>
    <w:rsid w:val="001B3A1B"/>
    <w:rsid w:val="001B3D59"/>
    <w:rsid w:val="001B421B"/>
    <w:rsid w:val="001B4452"/>
    <w:rsid w:val="001B466C"/>
    <w:rsid w:val="001B4860"/>
    <w:rsid w:val="001B4A97"/>
    <w:rsid w:val="001B4F34"/>
    <w:rsid w:val="001B52EC"/>
    <w:rsid w:val="001B554A"/>
    <w:rsid w:val="001B55D1"/>
    <w:rsid w:val="001B5B29"/>
    <w:rsid w:val="001B5D16"/>
    <w:rsid w:val="001B6421"/>
    <w:rsid w:val="001B6564"/>
    <w:rsid w:val="001B691A"/>
    <w:rsid w:val="001B69B6"/>
    <w:rsid w:val="001B6AC0"/>
    <w:rsid w:val="001B6BB2"/>
    <w:rsid w:val="001B7116"/>
    <w:rsid w:val="001B7512"/>
    <w:rsid w:val="001B7596"/>
    <w:rsid w:val="001C02D8"/>
    <w:rsid w:val="001C04E3"/>
    <w:rsid w:val="001C0569"/>
    <w:rsid w:val="001C067A"/>
    <w:rsid w:val="001C0C93"/>
    <w:rsid w:val="001C0D21"/>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C7F24"/>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1B5"/>
    <w:rsid w:val="001D4614"/>
    <w:rsid w:val="001D4D63"/>
    <w:rsid w:val="001D4DB0"/>
    <w:rsid w:val="001D5033"/>
    <w:rsid w:val="001D53BB"/>
    <w:rsid w:val="001D544E"/>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9D2"/>
    <w:rsid w:val="001D7D13"/>
    <w:rsid w:val="001D7E19"/>
    <w:rsid w:val="001E05C3"/>
    <w:rsid w:val="001E0AD3"/>
    <w:rsid w:val="001E152E"/>
    <w:rsid w:val="001E1940"/>
    <w:rsid w:val="001E252C"/>
    <w:rsid w:val="001E2815"/>
    <w:rsid w:val="001E2DEE"/>
    <w:rsid w:val="001E304C"/>
    <w:rsid w:val="001E34EC"/>
    <w:rsid w:val="001E36E4"/>
    <w:rsid w:val="001E379D"/>
    <w:rsid w:val="001E3A3C"/>
    <w:rsid w:val="001E4F90"/>
    <w:rsid w:val="001E5036"/>
    <w:rsid w:val="001E558C"/>
    <w:rsid w:val="001E5C23"/>
    <w:rsid w:val="001E5E20"/>
    <w:rsid w:val="001E5F90"/>
    <w:rsid w:val="001E6B04"/>
    <w:rsid w:val="001E6F50"/>
    <w:rsid w:val="001E7504"/>
    <w:rsid w:val="001E76DF"/>
    <w:rsid w:val="001F0199"/>
    <w:rsid w:val="001F0F73"/>
    <w:rsid w:val="001F1173"/>
    <w:rsid w:val="001F1308"/>
    <w:rsid w:val="001F1525"/>
    <w:rsid w:val="001F1663"/>
    <w:rsid w:val="001F1AB8"/>
    <w:rsid w:val="001F1E87"/>
    <w:rsid w:val="001F1EB6"/>
    <w:rsid w:val="001F20D1"/>
    <w:rsid w:val="001F24A4"/>
    <w:rsid w:val="001F2A0D"/>
    <w:rsid w:val="001F2E23"/>
    <w:rsid w:val="001F3026"/>
    <w:rsid w:val="001F341F"/>
    <w:rsid w:val="001F3693"/>
    <w:rsid w:val="001F3911"/>
    <w:rsid w:val="001F3EF8"/>
    <w:rsid w:val="001F3F1A"/>
    <w:rsid w:val="001F3FF4"/>
    <w:rsid w:val="001F40E2"/>
    <w:rsid w:val="001F498D"/>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1F7744"/>
    <w:rsid w:val="002003EB"/>
    <w:rsid w:val="002005DB"/>
    <w:rsid w:val="002008DE"/>
    <w:rsid w:val="00200926"/>
    <w:rsid w:val="00200D2C"/>
    <w:rsid w:val="002014C7"/>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70A0"/>
    <w:rsid w:val="00207717"/>
    <w:rsid w:val="0020778C"/>
    <w:rsid w:val="00207C7C"/>
    <w:rsid w:val="00210647"/>
    <w:rsid w:val="00210648"/>
    <w:rsid w:val="00210860"/>
    <w:rsid w:val="00210B6A"/>
    <w:rsid w:val="002110E9"/>
    <w:rsid w:val="002111B9"/>
    <w:rsid w:val="002111C2"/>
    <w:rsid w:val="002118BA"/>
    <w:rsid w:val="0021192B"/>
    <w:rsid w:val="00212109"/>
    <w:rsid w:val="002123FF"/>
    <w:rsid w:val="002126CE"/>
    <w:rsid w:val="002129C5"/>
    <w:rsid w:val="00212CB6"/>
    <w:rsid w:val="00212E37"/>
    <w:rsid w:val="00213805"/>
    <w:rsid w:val="002140FF"/>
    <w:rsid w:val="002158EA"/>
    <w:rsid w:val="00215AFD"/>
    <w:rsid w:val="00215B4C"/>
    <w:rsid w:val="00215C9E"/>
    <w:rsid w:val="00216422"/>
    <w:rsid w:val="002170AA"/>
    <w:rsid w:val="00217AB8"/>
    <w:rsid w:val="00217BB2"/>
    <w:rsid w:val="00217D5B"/>
    <w:rsid w:val="00217DF2"/>
    <w:rsid w:val="00220747"/>
    <w:rsid w:val="002207A2"/>
    <w:rsid w:val="00220894"/>
    <w:rsid w:val="00220951"/>
    <w:rsid w:val="00220D36"/>
    <w:rsid w:val="00220F5E"/>
    <w:rsid w:val="00221005"/>
    <w:rsid w:val="00222293"/>
    <w:rsid w:val="00222A34"/>
    <w:rsid w:val="00222D69"/>
    <w:rsid w:val="00222F15"/>
    <w:rsid w:val="00223012"/>
    <w:rsid w:val="00223F29"/>
    <w:rsid w:val="002240F3"/>
    <w:rsid w:val="002241D5"/>
    <w:rsid w:val="00224952"/>
    <w:rsid w:val="00224DD2"/>
    <w:rsid w:val="00225145"/>
    <w:rsid w:val="00225A6A"/>
    <w:rsid w:val="00225AC7"/>
    <w:rsid w:val="00225ACC"/>
    <w:rsid w:val="00225ADB"/>
    <w:rsid w:val="00225E5E"/>
    <w:rsid w:val="00226CEE"/>
    <w:rsid w:val="00227393"/>
    <w:rsid w:val="00227875"/>
    <w:rsid w:val="00227B82"/>
    <w:rsid w:val="00230C01"/>
    <w:rsid w:val="0023107E"/>
    <w:rsid w:val="00231403"/>
    <w:rsid w:val="002317B4"/>
    <w:rsid w:val="00231A3D"/>
    <w:rsid w:val="00231C25"/>
    <w:rsid w:val="00231C6F"/>
    <w:rsid w:val="00231F2D"/>
    <w:rsid w:val="002324AA"/>
    <w:rsid w:val="00232A90"/>
    <w:rsid w:val="00232AE7"/>
    <w:rsid w:val="00233523"/>
    <w:rsid w:val="002335A8"/>
    <w:rsid w:val="00233B5C"/>
    <w:rsid w:val="00234151"/>
    <w:rsid w:val="002341E4"/>
    <w:rsid w:val="0023468E"/>
    <w:rsid w:val="002348AF"/>
    <w:rsid w:val="002348EF"/>
    <w:rsid w:val="00234F8C"/>
    <w:rsid w:val="002350BE"/>
    <w:rsid w:val="00235542"/>
    <w:rsid w:val="0023578B"/>
    <w:rsid w:val="00235C93"/>
    <w:rsid w:val="00236349"/>
    <w:rsid w:val="0023641F"/>
    <w:rsid w:val="0023698E"/>
    <w:rsid w:val="002369B0"/>
    <w:rsid w:val="00236A36"/>
    <w:rsid w:val="00236AD8"/>
    <w:rsid w:val="00237039"/>
    <w:rsid w:val="0023738D"/>
    <w:rsid w:val="002374F5"/>
    <w:rsid w:val="002401F5"/>
    <w:rsid w:val="0024061C"/>
    <w:rsid w:val="00240623"/>
    <w:rsid w:val="00240E54"/>
    <w:rsid w:val="0024293A"/>
    <w:rsid w:val="00242B4D"/>
    <w:rsid w:val="00242D24"/>
    <w:rsid w:val="00242DDE"/>
    <w:rsid w:val="002439E1"/>
    <w:rsid w:val="00243FCB"/>
    <w:rsid w:val="00244955"/>
    <w:rsid w:val="00244DC3"/>
    <w:rsid w:val="00244E8B"/>
    <w:rsid w:val="002451C5"/>
    <w:rsid w:val="0024522D"/>
    <w:rsid w:val="00245463"/>
    <w:rsid w:val="002456B6"/>
    <w:rsid w:val="00245A0E"/>
    <w:rsid w:val="00245F1F"/>
    <w:rsid w:val="0024663B"/>
    <w:rsid w:val="00247103"/>
    <w:rsid w:val="00247201"/>
    <w:rsid w:val="00247715"/>
    <w:rsid w:val="00247DF3"/>
    <w:rsid w:val="00250067"/>
    <w:rsid w:val="00250120"/>
    <w:rsid w:val="0025088C"/>
    <w:rsid w:val="0025096B"/>
    <w:rsid w:val="00250E6E"/>
    <w:rsid w:val="002511B6"/>
    <w:rsid w:val="002516DE"/>
    <w:rsid w:val="0025171E"/>
    <w:rsid w:val="00251A69"/>
    <w:rsid w:val="00251BE6"/>
    <w:rsid w:val="00251F81"/>
    <w:rsid w:val="00252BE0"/>
    <w:rsid w:val="00253056"/>
    <w:rsid w:val="00253588"/>
    <w:rsid w:val="0025378C"/>
    <w:rsid w:val="00253823"/>
    <w:rsid w:val="00253881"/>
    <w:rsid w:val="00253C38"/>
    <w:rsid w:val="002544EF"/>
    <w:rsid w:val="00254659"/>
    <w:rsid w:val="002546F4"/>
    <w:rsid w:val="002551D0"/>
    <w:rsid w:val="00255374"/>
    <w:rsid w:val="002556BC"/>
    <w:rsid w:val="00255AC0"/>
    <w:rsid w:val="00255B39"/>
    <w:rsid w:val="00255F8F"/>
    <w:rsid w:val="00256368"/>
    <w:rsid w:val="0025698C"/>
    <w:rsid w:val="00256FA1"/>
    <w:rsid w:val="00257290"/>
    <w:rsid w:val="00257BF4"/>
    <w:rsid w:val="00260003"/>
    <w:rsid w:val="0026035D"/>
    <w:rsid w:val="002606D6"/>
    <w:rsid w:val="00260740"/>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2DA3"/>
    <w:rsid w:val="002731D2"/>
    <w:rsid w:val="002733E2"/>
    <w:rsid w:val="002736C4"/>
    <w:rsid w:val="002747A2"/>
    <w:rsid w:val="002750B1"/>
    <w:rsid w:val="00275247"/>
    <w:rsid w:val="00275552"/>
    <w:rsid w:val="00275621"/>
    <w:rsid w:val="00275706"/>
    <w:rsid w:val="00275C51"/>
    <w:rsid w:val="00275CB7"/>
    <w:rsid w:val="00275D30"/>
    <w:rsid w:val="00275ED3"/>
    <w:rsid w:val="002768E2"/>
    <w:rsid w:val="00276A35"/>
    <w:rsid w:val="00276F83"/>
    <w:rsid w:val="00277835"/>
    <w:rsid w:val="00277A3A"/>
    <w:rsid w:val="00277D35"/>
    <w:rsid w:val="0028001B"/>
    <w:rsid w:val="00280AB1"/>
    <w:rsid w:val="00281D0E"/>
    <w:rsid w:val="00282117"/>
    <w:rsid w:val="00282A0D"/>
    <w:rsid w:val="00282AD4"/>
    <w:rsid w:val="00282B00"/>
    <w:rsid w:val="00283D1C"/>
    <w:rsid w:val="002843E2"/>
    <w:rsid w:val="002848AB"/>
    <w:rsid w:val="00284BAE"/>
    <w:rsid w:val="00284C48"/>
    <w:rsid w:val="00284D2D"/>
    <w:rsid w:val="00284E6A"/>
    <w:rsid w:val="00284F0C"/>
    <w:rsid w:val="00285407"/>
    <w:rsid w:val="002859AF"/>
    <w:rsid w:val="00285F84"/>
    <w:rsid w:val="00286296"/>
    <w:rsid w:val="002862FE"/>
    <w:rsid w:val="002868B2"/>
    <w:rsid w:val="00286AE7"/>
    <w:rsid w:val="00287243"/>
    <w:rsid w:val="00287917"/>
    <w:rsid w:val="00287D70"/>
    <w:rsid w:val="00287E99"/>
    <w:rsid w:val="00290647"/>
    <w:rsid w:val="00290996"/>
    <w:rsid w:val="00291385"/>
    <w:rsid w:val="00291422"/>
    <w:rsid w:val="00291424"/>
    <w:rsid w:val="0029146B"/>
    <w:rsid w:val="00291480"/>
    <w:rsid w:val="0029237F"/>
    <w:rsid w:val="00292715"/>
    <w:rsid w:val="00292E45"/>
    <w:rsid w:val="002937DD"/>
    <w:rsid w:val="00293A37"/>
    <w:rsid w:val="00293E57"/>
    <w:rsid w:val="00294234"/>
    <w:rsid w:val="002947D1"/>
    <w:rsid w:val="002948DF"/>
    <w:rsid w:val="00294B55"/>
    <w:rsid w:val="00294D90"/>
    <w:rsid w:val="00294EA2"/>
    <w:rsid w:val="002963DE"/>
    <w:rsid w:val="0029722B"/>
    <w:rsid w:val="00297611"/>
    <w:rsid w:val="002A00CD"/>
    <w:rsid w:val="002A0EC3"/>
    <w:rsid w:val="002A0EE0"/>
    <w:rsid w:val="002A14F5"/>
    <w:rsid w:val="002A167C"/>
    <w:rsid w:val="002A1BE0"/>
    <w:rsid w:val="002A1E92"/>
    <w:rsid w:val="002A204D"/>
    <w:rsid w:val="002A2387"/>
    <w:rsid w:val="002A2616"/>
    <w:rsid w:val="002A26E1"/>
    <w:rsid w:val="002A368A"/>
    <w:rsid w:val="002A3CE3"/>
    <w:rsid w:val="002A4065"/>
    <w:rsid w:val="002A4095"/>
    <w:rsid w:val="002A46CC"/>
    <w:rsid w:val="002A4982"/>
    <w:rsid w:val="002A49EF"/>
    <w:rsid w:val="002A4D34"/>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297D"/>
    <w:rsid w:val="002B2E6C"/>
    <w:rsid w:val="002B303A"/>
    <w:rsid w:val="002B3713"/>
    <w:rsid w:val="002B38A7"/>
    <w:rsid w:val="002B39CB"/>
    <w:rsid w:val="002B4165"/>
    <w:rsid w:val="002B457C"/>
    <w:rsid w:val="002B4AD2"/>
    <w:rsid w:val="002B538E"/>
    <w:rsid w:val="002B5DCA"/>
    <w:rsid w:val="002B6BDC"/>
    <w:rsid w:val="002B6D22"/>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5C5"/>
    <w:rsid w:val="002C384C"/>
    <w:rsid w:val="002C38B2"/>
    <w:rsid w:val="002C39D0"/>
    <w:rsid w:val="002C39E1"/>
    <w:rsid w:val="002C3F9C"/>
    <w:rsid w:val="002C493E"/>
    <w:rsid w:val="002C547B"/>
    <w:rsid w:val="002C56A2"/>
    <w:rsid w:val="002C5AFA"/>
    <w:rsid w:val="002C61B0"/>
    <w:rsid w:val="002C664D"/>
    <w:rsid w:val="002C6B7F"/>
    <w:rsid w:val="002C6D22"/>
    <w:rsid w:val="002C6E82"/>
    <w:rsid w:val="002C79E1"/>
    <w:rsid w:val="002C7C6F"/>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27D"/>
    <w:rsid w:val="002E257B"/>
    <w:rsid w:val="002E25FC"/>
    <w:rsid w:val="002E2C65"/>
    <w:rsid w:val="002E2C73"/>
    <w:rsid w:val="002E375D"/>
    <w:rsid w:val="002E3C65"/>
    <w:rsid w:val="002E3CEB"/>
    <w:rsid w:val="002E3E7D"/>
    <w:rsid w:val="002E3F5B"/>
    <w:rsid w:val="002E4179"/>
    <w:rsid w:val="002E4362"/>
    <w:rsid w:val="002E471B"/>
    <w:rsid w:val="002E4BDC"/>
    <w:rsid w:val="002E4F79"/>
    <w:rsid w:val="002E52BA"/>
    <w:rsid w:val="002E55B0"/>
    <w:rsid w:val="002E5970"/>
    <w:rsid w:val="002E5CC7"/>
    <w:rsid w:val="002E61C2"/>
    <w:rsid w:val="002E63D9"/>
    <w:rsid w:val="002E640E"/>
    <w:rsid w:val="002E6686"/>
    <w:rsid w:val="002E66CC"/>
    <w:rsid w:val="002E6A79"/>
    <w:rsid w:val="002E6C35"/>
    <w:rsid w:val="002E717B"/>
    <w:rsid w:val="002E7542"/>
    <w:rsid w:val="002E7CC1"/>
    <w:rsid w:val="002E7F89"/>
    <w:rsid w:val="002F0086"/>
    <w:rsid w:val="002F063F"/>
    <w:rsid w:val="002F0C28"/>
    <w:rsid w:val="002F13CA"/>
    <w:rsid w:val="002F14CF"/>
    <w:rsid w:val="002F1725"/>
    <w:rsid w:val="002F1757"/>
    <w:rsid w:val="002F1B63"/>
    <w:rsid w:val="002F1E28"/>
    <w:rsid w:val="002F201A"/>
    <w:rsid w:val="002F21C9"/>
    <w:rsid w:val="002F2353"/>
    <w:rsid w:val="002F2498"/>
    <w:rsid w:val="002F34F1"/>
    <w:rsid w:val="002F35CA"/>
    <w:rsid w:val="002F3CDE"/>
    <w:rsid w:val="002F4575"/>
    <w:rsid w:val="002F4C19"/>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4E0"/>
    <w:rsid w:val="002F7BE3"/>
    <w:rsid w:val="002F7E6A"/>
    <w:rsid w:val="002F7EF1"/>
    <w:rsid w:val="00300165"/>
    <w:rsid w:val="003003BA"/>
    <w:rsid w:val="00300797"/>
    <w:rsid w:val="0030086B"/>
    <w:rsid w:val="0030109D"/>
    <w:rsid w:val="003010CF"/>
    <w:rsid w:val="00301DC9"/>
    <w:rsid w:val="00301DD9"/>
    <w:rsid w:val="00301DFB"/>
    <w:rsid w:val="00302D11"/>
    <w:rsid w:val="00303251"/>
    <w:rsid w:val="003032F7"/>
    <w:rsid w:val="00303440"/>
    <w:rsid w:val="00303955"/>
    <w:rsid w:val="00303D99"/>
    <w:rsid w:val="003044AD"/>
    <w:rsid w:val="00304B71"/>
    <w:rsid w:val="00304D9B"/>
    <w:rsid w:val="00304FD1"/>
    <w:rsid w:val="0030536E"/>
    <w:rsid w:val="00305FF9"/>
    <w:rsid w:val="00306289"/>
    <w:rsid w:val="003066BA"/>
    <w:rsid w:val="00306E6B"/>
    <w:rsid w:val="00307096"/>
    <w:rsid w:val="00307235"/>
    <w:rsid w:val="0030780A"/>
    <w:rsid w:val="00307826"/>
    <w:rsid w:val="00307D3D"/>
    <w:rsid w:val="003100C8"/>
    <w:rsid w:val="00310212"/>
    <w:rsid w:val="00311161"/>
    <w:rsid w:val="00312400"/>
    <w:rsid w:val="0031257B"/>
    <w:rsid w:val="003125C8"/>
    <w:rsid w:val="00312739"/>
    <w:rsid w:val="00312816"/>
    <w:rsid w:val="00312AAB"/>
    <w:rsid w:val="00312D10"/>
    <w:rsid w:val="003138E7"/>
    <w:rsid w:val="003139C1"/>
    <w:rsid w:val="00315590"/>
    <w:rsid w:val="003155D3"/>
    <w:rsid w:val="00315A45"/>
    <w:rsid w:val="003160A8"/>
    <w:rsid w:val="00316153"/>
    <w:rsid w:val="00316710"/>
    <w:rsid w:val="00316C8E"/>
    <w:rsid w:val="00316F6C"/>
    <w:rsid w:val="00317148"/>
    <w:rsid w:val="003174CC"/>
    <w:rsid w:val="003178DA"/>
    <w:rsid w:val="00317DB8"/>
    <w:rsid w:val="0032024D"/>
    <w:rsid w:val="0032051F"/>
    <w:rsid w:val="00320618"/>
    <w:rsid w:val="00320CA7"/>
    <w:rsid w:val="00320E6C"/>
    <w:rsid w:val="0032100B"/>
    <w:rsid w:val="00321BD7"/>
    <w:rsid w:val="00321D3C"/>
    <w:rsid w:val="0032260F"/>
    <w:rsid w:val="0032279E"/>
    <w:rsid w:val="003228D7"/>
    <w:rsid w:val="003228DA"/>
    <w:rsid w:val="003230AD"/>
    <w:rsid w:val="00323687"/>
    <w:rsid w:val="00323860"/>
    <w:rsid w:val="00323D6B"/>
    <w:rsid w:val="003247EF"/>
    <w:rsid w:val="00325122"/>
    <w:rsid w:val="003252C8"/>
    <w:rsid w:val="00326957"/>
    <w:rsid w:val="00326AE2"/>
    <w:rsid w:val="00326EB0"/>
    <w:rsid w:val="003270EB"/>
    <w:rsid w:val="00327B83"/>
    <w:rsid w:val="00327DC2"/>
    <w:rsid w:val="00327E70"/>
    <w:rsid w:val="003300A7"/>
    <w:rsid w:val="003301D4"/>
    <w:rsid w:val="00330C5A"/>
    <w:rsid w:val="0033171D"/>
    <w:rsid w:val="00331A52"/>
    <w:rsid w:val="00331EB6"/>
    <w:rsid w:val="00331FC3"/>
    <w:rsid w:val="00332773"/>
    <w:rsid w:val="003329B8"/>
    <w:rsid w:val="00332A0F"/>
    <w:rsid w:val="00332B75"/>
    <w:rsid w:val="00332C61"/>
    <w:rsid w:val="00332DBB"/>
    <w:rsid w:val="00333026"/>
    <w:rsid w:val="003330F7"/>
    <w:rsid w:val="003335DD"/>
    <w:rsid w:val="003336B3"/>
    <w:rsid w:val="00333CD5"/>
    <w:rsid w:val="00333CFD"/>
    <w:rsid w:val="0033507A"/>
    <w:rsid w:val="00335A5C"/>
    <w:rsid w:val="00335B75"/>
    <w:rsid w:val="00335D8C"/>
    <w:rsid w:val="00336072"/>
    <w:rsid w:val="00336333"/>
    <w:rsid w:val="003363A1"/>
    <w:rsid w:val="00336F7E"/>
    <w:rsid w:val="00337809"/>
    <w:rsid w:val="0033780B"/>
    <w:rsid w:val="00340022"/>
    <w:rsid w:val="00340061"/>
    <w:rsid w:val="00340313"/>
    <w:rsid w:val="0034081E"/>
    <w:rsid w:val="00340A09"/>
    <w:rsid w:val="003413A0"/>
    <w:rsid w:val="00341499"/>
    <w:rsid w:val="003416EA"/>
    <w:rsid w:val="00341722"/>
    <w:rsid w:val="00341BCC"/>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94B"/>
    <w:rsid w:val="00346062"/>
    <w:rsid w:val="0034638C"/>
    <w:rsid w:val="00346F7F"/>
    <w:rsid w:val="00347521"/>
    <w:rsid w:val="00347A77"/>
    <w:rsid w:val="00347A93"/>
    <w:rsid w:val="00350108"/>
    <w:rsid w:val="0035018E"/>
    <w:rsid w:val="00350498"/>
    <w:rsid w:val="00350762"/>
    <w:rsid w:val="003507C4"/>
    <w:rsid w:val="003511A3"/>
    <w:rsid w:val="003518BA"/>
    <w:rsid w:val="003519A1"/>
    <w:rsid w:val="0035231B"/>
    <w:rsid w:val="00352480"/>
    <w:rsid w:val="003529BC"/>
    <w:rsid w:val="00352F3C"/>
    <w:rsid w:val="003530D2"/>
    <w:rsid w:val="0035331A"/>
    <w:rsid w:val="003534E1"/>
    <w:rsid w:val="003536EA"/>
    <w:rsid w:val="003538E7"/>
    <w:rsid w:val="00353B1C"/>
    <w:rsid w:val="00353F27"/>
    <w:rsid w:val="00354004"/>
    <w:rsid w:val="00354392"/>
    <w:rsid w:val="003548D8"/>
    <w:rsid w:val="003554CA"/>
    <w:rsid w:val="00355543"/>
    <w:rsid w:val="003555BB"/>
    <w:rsid w:val="00355A53"/>
    <w:rsid w:val="003567BF"/>
    <w:rsid w:val="003569DF"/>
    <w:rsid w:val="00356C80"/>
    <w:rsid w:val="00356CD0"/>
    <w:rsid w:val="00356EB6"/>
    <w:rsid w:val="003570C2"/>
    <w:rsid w:val="00360014"/>
    <w:rsid w:val="00360232"/>
    <w:rsid w:val="003602C3"/>
    <w:rsid w:val="003602E0"/>
    <w:rsid w:val="003606AB"/>
    <w:rsid w:val="0036090F"/>
    <w:rsid w:val="00360A2E"/>
    <w:rsid w:val="00360D01"/>
    <w:rsid w:val="00360E11"/>
    <w:rsid w:val="00360ED0"/>
    <w:rsid w:val="00361205"/>
    <w:rsid w:val="003612F4"/>
    <w:rsid w:val="00361404"/>
    <w:rsid w:val="00361756"/>
    <w:rsid w:val="00361DCC"/>
    <w:rsid w:val="00361DD6"/>
    <w:rsid w:val="00362158"/>
    <w:rsid w:val="00362569"/>
    <w:rsid w:val="0036309E"/>
    <w:rsid w:val="00363450"/>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844"/>
    <w:rsid w:val="00367B1D"/>
    <w:rsid w:val="0037094E"/>
    <w:rsid w:val="00370E4F"/>
    <w:rsid w:val="00371215"/>
    <w:rsid w:val="00371985"/>
    <w:rsid w:val="00371FEF"/>
    <w:rsid w:val="00372123"/>
    <w:rsid w:val="00372A81"/>
    <w:rsid w:val="00372EFB"/>
    <w:rsid w:val="00372F0D"/>
    <w:rsid w:val="00372F54"/>
    <w:rsid w:val="0037336D"/>
    <w:rsid w:val="003738B9"/>
    <w:rsid w:val="00374059"/>
    <w:rsid w:val="00374147"/>
    <w:rsid w:val="00374378"/>
    <w:rsid w:val="0037470B"/>
    <w:rsid w:val="00374975"/>
    <w:rsid w:val="00374B45"/>
    <w:rsid w:val="00374FA3"/>
    <w:rsid w:val="0037535B"/>
    <w:rsid w:val="0037552D"/>
    <w:rsid w:val="00375537"/>
    <w:rsid w:val="003756DB"/>
    <w:rsid w:val="00375A26"/>
    <w:rsid w:val="003762EB"/>
    <w:rsid w:val="00376348"/>
    <w:rsid w:val="003766A8"/>
    <w:rsid w:val="00376DB5"/>
    <w:rsid w:val="00376DF1"/>
    <w:rsid w:val="003770BB"/>
    <w:rsid w:val="0037771A"/>
    <w:rsid w:val="00377BAB"/>
    <w:rsid w:val="003802DC"/>
    <w:rsid w:val="0038076D"/>
    <w:rsid w:val="00380C40"/>
    <w:rsid w:val="00380DEA"/>
    <w:rsid w:val="00380E4E"/>
    <w:rsid w:val="00380FBF"/>
    <w:rsid w:val="00380FC4"/>
    <w:rsid w:val="0038121C"/>
    <w:rsid w:val="0038133A"/>
    <w:rsid w:val="003818A2"/>
    <w:rsid w:val="00381C0B"/>
    <w:rsid w:val="00381E19"/>
    <w:rsid w:val="00382632"/>
    <w:rsid w:val="003826D2"/>
    <w:rsid w:val="003828DD"/>
    <w:rsid w:val="00382A43"/>
    <w:rsid w:val="00382B2B"/>
    <w:rsid w:val="00382D60"/>
    <w:rsid w:val="00382D6B"/>
    <w:rsid w:val="00382F29"/>
    <w:rsid w:val="003838F4"/>
    <w:rsid w:val="00383AD4"/>
    <w:rsid w:val="00383B43"/>
    <w:rsid w:val="00383C8D"/>
    <w:rsid w:val="00383DB1"/>
    <w:rsid w:val="00384267"/>
    <w:rsid w:val="00384ADC"/>
    <w:rsid w:val="003852FB"/>
    <w:rsid w:val="0038536E"/>
    <w:rsid w:val="00385429"/>
    <w:rsid w:val="0038544A"/>
    <w:rsid w:val="00385B05"/>
    <w:rsid w:val="00385DA0"/>
    <w:rsid w:val="00386382"/>
    <w:rsid w:val="003865EF"/>
    <w:rsid w:val="00386BA9"/>
    <w:rsid w:val="003878D9"/>
    <w:rsid w:val="00387AA7"/>
    <w:rsid w:val="00387D65"/>
    <w:rsid w:val="00390017"/>
    <w:rsid w:val="003901A3"/>
    <w:rsid w:val="0039072F"/>
    <w:rsid w:val="00390DBD"/>
    <w:rsid w:val="00390DE5"/>
    <w:rsid w:val="00390DFE"/>
    <w:rsid w:val="00390F5F"/>
    <w:rsid w:val="00390F60"/>
    <w:rsid w:val="00391B88"/>
    <w:rsid w:val="0039281F"/>
    <w:rsid w:val="00392D4C"/>
    <w:rsid w:val="003940CE"/>
    <w:rsid w:val="003942DC"/>
    <w:rsid w:val="003942FE"/>
    <w:rsid w:val="00394A79"/>
    <w:rsid w:val="00394DE3"/>
    <w:rsid w:val="00395101"/>
    <w:rsid w:val="003967ED"/>
    <w:rsid w:val="00396949"/>
    <w:rsid w:val="003970C3"/>
    <w:rsid w:val="003971B8"/>
    <w:rsid w:val="00397A6B"/>
    <w:rsid w:val="00397C19"/>
    <w:rsid w:val="00397C1D"/>
    <w:rsid w:val="003A06AE"/>
    <w:rsid w:val="003A10AD"/>
    <w:rsid w:val="003A129C"/>
    <w:rsid w:val="003A180F"/>
    <w:rsid w:val="003A18DD"/>
    <w:rsid w:val="003A20C8"/>
    <w:rsid w:val="003A267D"/>
    <w:rsid w:val="003A28C5"/>
    <w:rsid w:val="003A2A6D"/>
    <w:rsid w:val="003A2C29"/>
    <w:rsid w:val="003A2C48"/>
    <w:rsid w:val="003A2EC3"/>
    <w:rsid w:val="003A36F2"/>
    <w:rsid w:val="003A3BC7"/>
    <w:rsid w:val="003A3D39"/>
    <w:rsid w:val="003A3E01"/>
    <w:rsid w:val="003A3EC7"/>
    <w:rsid w:val="003A40B4"/>
    <w:rsid w:val="003A47C0"/>
    <w:rsid w:val="003A5F31"/>
    <w:rsid w:val="003A6519"/>
    <w:rsid w:val="003A65D6"/>
    <w:rsid w:val="003A6D70"/>
    <w:rsid w:val="003A70A1"/>
    <w:rsid w:val="003A7834"/>
    <w:rsid w:val="003A78FB"/>
    <w:rsid w:val="003A7A2E"/>
    <w:rsid w:val="003B0B5B"/>
    <w:rsid w:val="003B0E79"/>
    <w:rsid w:val="003B11E7"/>
    <w:rsid w:val="003B1882"/>
    <w:rsid w:val="003B19F7"/>
    <w:rsid w:val="003B1F9D"/>
    <w:rsid w:val="003B2085"/>
    <w:rsid w:val="003B2C7E"/>
    <w:rsid w:val="003B3415"/>
    <w:rsid w:val="003B3575"/>
    <w:rsid w:val="003B3AEC"/>
    <w:rsid w:val="003B3CAE"/>
    <w:rsid w:val="003B4224"/>
    <w:rsid w:val="003B4530"/>
    <w:rsid w:val="003B4652"/>
    <w:rsid w:val="003B4989"/>
    <w:rsid w:val="003B4CD1"/>
    <w:rsid w:val="003B50BC"/>
    <w:rsid w:val="003B5144"/>
    <w:rsid w:val="003B52B7"/>
    <w:rsid w:val="003B5693"/>
    <w:rsid w:val="003B5D97"/>
    <w:rsid w:val="003B60FB"/>
    <w:rsid w:val="003B63A4"/>
    <w:rsid w:val="003B68FE"/>
    <w:rsid w:val="003B6A67"/>
    <w:rsid w:val="003B6D7D"/>
    <w:rsid w:val="003B70C3"/>
    <w:rsid w:val="003B7236"/>
    <w:rsid w:val="003B76A4"/>
    <w:rsid w:val="003B77AE"/>
    <w:rsid w:val="003B7B5C"/>
    <w:rsid w:val="003B7C88"/>
    <w:rsid w:val="003B7D7E"/>
    <w:rsid w:val="003C0043"/>
    <w:rsid w:val="003C064A"/>
    <w:rsid w:val="003C1012"/>
    <w:rsid w:val="003C1173"/>
    <w:rsid w:val="003C11C9"/>
    <w:rsid w:val="003C1229"/>
    <w:rsid w:val="003C1287"/>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E6B"/>
    <w:rsid w:val="003C62CB"/>
    <w:rsid w:val="003C62FD"/>
    <w:rsid w:val="003C6944"/>
    <w:rsid w:val="003C6B05"/>
    <w:rsid w:val="003C73FA"/>
    <w:rsid w:val="003C75CA"/>
    <w:rsid w:val="003C7678"/>
    <w:rsid w:val="003C7AD7"/>
    <w:rsid w:val="003D087B"/>
    <w:rsid w:val="003D0F24"/>
    <w:rsid w:val="003D0FC3"/>
    <w:rsid w:val="003D1023"/>
    <w:rsid w:val="003D13AD"/>
    <w:rsid w:val="003D17B1"/>
    <w:rsid w:val="003D181A"/>
    <w:rsid w:val="003D1BED"/>
    <w:rsid w:val="003D1DC0"/>
    <w:rsid w:val="003D1DC5"/>
    <w:rsid w:val="003D2037"/>
    <w:rsid w:val="003D2998"/>
    <w:rsid w:val="003D2BF9"/>
    <w:rsid w:val="003D2C1D"/>
    <w:rsid w:val="003D2C34"/>
    <w:rsid w:val="003D31EB"/>
    <w:rsid w:val="003D347B"/>
    <w:rsid w:val="003D37DE"/>
    <w:rsid w:val="003D3980"/>
    <w:rsid w:val="003D3DDD"/>
    <w:rsid w:val="003D40E7"/>
    <w:rsid w:val="003D537F"/>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A28"/>
    <w:rsid w:val="003E1D3D"/>
    <w:rsid w:val="003E2976"/>
    <w:rsid w:val="003E2F0B"/>
    <w:rsid w:val="003E2FF2"/>
    <w:rsid w:val="003E3F0C"/>
    <w:rsid w:val="003E4858"/>
    <w:rsid w:val="003E4AC7"/>
    <w:rsid w:val="003E4B19"/>
    <w:rsid w:val="003E5434"/>
    <w:rsid w:val="003E59DF"/>
    <w:rsid w:val="003E5E62"/>
    <w:rsid w:val="003E6061"/>
    <w:rsid w:val="003E62C4"/>
    <w:rsid w:val="003E6316"/>
    <w:rsid w:val="003E66AE"/>
    <w:rsid w:val="003E6884"/>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324F"/>
    <w:rsid w:val="003F33BC"/>
    <w:rsid w:val="003F36BD"/>
    <w:rsid w:val="003F3C9F"/>
    <w:rsid w:val="003F3D4E"/>
    <w:rsid w:val="003F477E"/>
    <w:rsid w:val="003F4E1B"/>
    <w:rsid w:val="003F4F2E"/>
    <w:rsid w:val="003F4F4B"/>
    <w:rsid w:val="003F5041"/>
    <w:rsid w:val="003F50DA"/>
    <w:rsid w:val="003F58B8"/>
    <w:rsid w:val="003F59D7"/>
    <w:rsid w:val="003F5B60"/>
    <w:rsid w:val="003F62F0"/>
    <w:rsid w:val="003F6CD2"/>
    <w:rsid w:val="003F6DE2"/>
    <w:rsid w:val="003F745E"/>
    <w:rsid w:val="003F75CC"/>
    <w:rsid w:val="003F75FB"/>
    <w:rsid w:val="003F788D"/>
    <w:rsid w:val="003F78C0"/>
    <w:rsid w:val="003F7A1A"/>
    <w:rsid w:val="004005A2"/>
    <w:rsid w:val="0040126E"/>
    <w:rsid w:val="00401CC2"/>
    <w:rsid w:val="00401F3B"/>
    <w:rsid w:val="004020D4"/>
    <w:rsid w:val="004020E1"/>
    <w:rsid w:val="004021B6"/>
    <w:rsid w:val="004023F6"/>
    <w:rsid w:val="00402616"/>
    <w:rsid w:val="00402811"/>
    <w:rsid w:val="0040301A"/>
    <w:rsid w:val="00403106"/>
    <w:rsid w:val="00403827"/>
    <w:rsid w:val="00403A2F"/>
    <w:rsid w:val="00403E77"/>
    <w:rsid w:val="00404672"/>
    <w:rsid w:val="004047C4"/>
    <w:rsid w:val="00405262"/>
    <w:rsid w:val="004052A4"/>
    <w:rsid w:val="0040570B"/>
    <w:rsid w:val="00405EDB"/>
    <w:rsid w:val="00405EE5"/>
    <w:rsid w:val="00405FB1"/>
    <w:rsid w:val="0040618D"/>
    <w:rsid w:val="00406460"/>
    <w:rsid w:val="0040752B"/>
    <w:rsid w:val="00407ACE"/>
    <w:rsid w:val="00407DB4"/>
    <w:rsid w:val="004100D2"/>
    <w:rsid w:val="00410B99"/>
    <w:rsid w:val="00410DD5"/>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610"/>
    <w:rsid w:val="00415A14"/>
    <w:rsid w:val="00415D76"/>
    <w:rsid w:val="00416665"/>
    <w:rsid w:val="00416A67"/>
    <w:rsid w:val="00416ACB"/>
    <w:rsid w:val="00416C1C"/>
    <w:rsid w:val="0041720C"/>
    <w:rsid w:val="0041727F"/>
    <w:rsid w:val="0041742A"/>
    <w:rsid w:val="00417885"/>
    <w:rsid w:val="00420F03"/>
    <w:rsid w:val="0042131B"/>
    <w:rsid w:val="0042191E"/>
    <w:rsid w:val="00421B8B"/>
    <w:rsid w:val="00421DCF"/>
    <w:rsid w:val="00422341"/>
    <w:rsid w:val="00423152"/>
    <w:rsid w:val="00423641"/>
    <w:rsid w:val="00423CB7"/>
    <w:rsid w:val="004247E8"/>
    <w:rsid w:val="00424932"/>
    <w:rsid w:val="00424AA1"/>
    <w:rsid w:val="00424D48"/>
    <w:rsid w:val="0042527F"/>
    <w:rsid w:val="0042563A"/>
    <w:rsid w:val="00425C0B"/>
    <w:rsid w:val="00425C6D"/>
    <w:rsid w:val="00426266"/>
    <w:rsid w:val="00426880"/>
    <w:rsid w:val="00426CF7"/>
    <w:rsid w:val="00427A7B"/>
    <w:rsid w:val="00427D2C"/>
    <w:rsid w:val="004309F5"/>
    <w:rsid w:val="00430A2D"/>
    <w:rsid w:val="0043112A"/>
    <w:rsid w:val="00431505"/>
    <w:rsid w:val="00431AF0"/>
    <w:rsid w:val="00431DA9"/>
    <w:rsid w:val="0043213A"/>
    <w:rsid w:val="004324B9"/>
    <w:rsid w:val="004330F4"/>
    <w:rsid w:val="004332EC"/>
    <w:rsid w:val="00433590"/>
    <w:rsid w:val="0043366C"/>
    <w:rsid w:val="0043393D"/>
    <w:rsid w:val="00433AF9"/>
    <w:rsid w:val="00433E49"/>
    <w:rsid w:val="004344C7"/>
    <w:rsid w:val="00434806"/>
    <w:rsid w:val="00435274"/>
    <w:rsid w:val="004352AD"/>
    <w:rsid w:val="004352F6"/>
    <w:rsid w:val="0043545D"/>
    <w:rsid w:val="00435FE2"/>
    <w:rsid w:val="004360C5"/>
    <w:rsid w:val="0043656C"/>
    <w:rsid w:val="0043676D"/>
    <w:rsid w:val="00436C7A"/>
    <w:rsid w:val="00436E08"/>
    <w:rsid w:val="00436E2F"/>
    <w:rsid w:val="00436EAB"/>
    <w:rsid w:val="0043771B"/>
    <w:rsid w:val="00437818"/>
    <w:rsid w:val="0043797D"/>
    <w:rsid w:val="0044014D"/>
    <w:rsid w:val="00440995"/>
    <w:rsid w:val="00440CB1"/>
    <w:rsid w:val="00441A0D"/>
    <w:rsid w:val="00441BFA"/>
    <w:rsid w:val="00442181"/>
    <w:rsid w:val="004421C9"/>
    <w:rsid w:val="0044282A"/>
    <w:rsid w:val="00443C85"/>
    <w:rsid w:val="00444318"/>
    <w:rsid w:val="004447AD"/>
    <w:rsid w:val="004449AA"/>
    <w:rsid w:val="00444C38"/>
    <w:rsid w:val="00444CB0"/>
    <w:rsid w:val="004455CA"/>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B7E"/>
    <w:rsid w:val="0045136B"/>
    <w:rsid w:val="004515F1"/>
    <w:rsid w:val="004516ED"/>
    <w:rsid w:val="00451C7E"/>
    <w:rsid w:val="0045224E"/>
    <w:rsid w:val="004527E3"/>
    <w:rsid w:val="00452CC4"/>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37"/>
    <w:rsid w:val="004574D8"/>
    <w:rsid w:val="004578F3"/>
    <w:rsid w:val="0046010F"/>
    <w:rsid w:val="004603BF"/>
    <w:rsid w:val="00460CC3"/>
    <w:rsid w:val="00460E86"/>
    <w:rsid w:val="00460F16"/>
    <w:rsid w:val="0046149A"/>
    <w:rsid w:val="00461D23"/>
    <w:rsid w:val="00462035"/>
    <w:rsid w:val="00462062"/>
    <w:rsid w:val="0046245E"/>
    <w:rsid w:val="0046273A"/>
    <w:rsid w:val="00462827"/>
    <w:rsid w:val="00462A1F"/>
    <w:rsid w:val="00462A4E"/>
    <w:rsid w:val="00463680"/>
    <w:rsid w:val="00463A6F"/>
    <w:rsid w:val="00463BAE"/>
    <w:rsid w:val="00464051"/>
    <w:rsid w:val="004646B4"/>
    <w:rsid w:val="00464A88"/>
    <w:rsid w:val="00464ECE"/>
    <w:rsid w:val="004651A0"/>
    <w:rsid w:val="00465F41"/>
    <w:rsid w:val="004663F5"/>
    <w:rsid w:val="00466532"/>
    <w:rsid w:val="0046686D"/>
    <w:rsid w:val="00466951"/>
    <w:rsid w:val="00466BFE"/>
    <w:rsid w:val="00467468"/>
    <w:rsid w:val="00467488"/>
    <w:rsid w:val="00467741"/>
    <w:rsid w:val="00467E76"/>
    <w:rsid w:val="004700A6"/>
    <w:rsid w:val="004703B1"/>
    <w:rsid w:val="0047069F"/>
    <w:rsid w:val="0047083E"/>
    <w:rsid w:val="00470E59"/>
    <w:rsid w:val="00470EB5"/>
    <w:rsid w:val="004711D4"/>
    <w:rsid w:val="004719AB"/>
    <w:rsid w:val="00471DE2"/>
    <w:rsid w:val="00471E5D"/>
    <w:rsid w:val="0047256D"/>
    <w:rsid w:val="0047286B"/>
    <w:rsid w:val="0047286D"/>
    <w:rsid w:val="00472B12"/>
    <w:rsid w:val="00472E27"/>
    <w:rsid w:val="00472E84"/>
    <w:rsid w:val="0047378C"/>
    <w:rsid w:val="00473881"/>
    <w:rsid w:val="004738F5"/>
    <w:rsid w:val="00474063"/>
    <w:rsid w:val="004741BD"/>
    <w:rsid w:val="00474220"/>
    <w:rsid w:val="00474A57"/>
    <w:rsid w:val="00474BE2"/>
    <w:rsid w:val="00474BEA"/>
    <w:rsid w:val="00474C39"/>
    <w:rsid w:val="004752D3"/>
    <w:rsid w:val="004754E1"/>
    <w:rsid w:val="00475CE0"/>
    <w:rsid w:val="00475FF1"/>
    <w:rsid w:val="0047658C"/>
    <w:rsid w:val="00476827"/>
    <w:rsid w:val="00476A64"/>
    <w:rsid w:val="00476BA1"/>
    <w:rsid w:val="00476BD4"/>
    <w:rsid w:val="00476C70"/>
    <w:rsid w:val="00477BCD"/>
    <w:rsid w:val="00477C35"/>
    <w:rsid w:val="004801D3"/>
    <w:rsid w:val="00480371"/>
    <w:rsid w:val="00480988"/>
    <w:rsid w:val="00480E05"/>
    <w:rsid w:val="00480F2F"/>
    <w:rsid w:val="00481504"/>
    <w:rsid w:val="00481AC3"/>
    <w:rsid w:val="00481EAC"/>
    <w:rsid w:val="00482063"/>
    <w:rsid w:val="00482078"/>
    <w:rsid w:val="00482253"/>
    <w:rsid w:val="00482A6F"/>
    <w:rsid w:val="00482BAB"/>
    <w:rsid w:val="00482BBE"/>
    <w:rsid w:val="00482D85"/>
    <w:rsid w:val="0048317E"/>
    <w:rsid w:val="004834BA"/>
    <w:rsid w:val="0048365C"/>
    <w:rsid w:val="004837FA"/>
    <w:rsid w:val="00483A12"/>
    <w:rsid w:val="00484458"/>
    <w:rsid w:val="0048477C"/>
    <w:rsid w:val="00484A4C"/>
    <w:rsid w:val="00484A77"/>
    <w:rsid w:val="0048540F"/>
    <w:rsid w:val="004856D5"/>
    <w:rsid w:val="00485970"/>
    <w:rsid w:val="00485C0D"/>
    <w:rsid w:val="004860DA"/>
    <w:rsid w:val="00486575"/>
    <w:rsid w:val="0048658A"/>
    <w:rsid w:val="004866D0"/>
    <w:rsid w:val="004866D5"/>
    <w:rsid w:val="004866D7"/>
    <w:rsid w:val="00486D32"/>
    <w:rsid w:val="00486D5D"/>
    <w:rsid w:val="00486D87"/>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5BC"/>
    <w:rsid w:val="00495C9E"/>
    <w:rsid w:val="00495D63"/>
    <w:rsid w:val="0049648F"/>
    <w:rsid w:val="00496606"/>
    <w:rsid w:val="004967EF"/>
    <w:rsid w:val="00496F05"/>
    <w:rsid w:val="00497370"/>
    <w:rsid w:val="00497C5D"/>
    <w:rsid w:val="004A0590"/>
    <w:rsid w:val="004A0765"/>
    <w:rsid w:val="004A08ED"/>
    <w:rsid w:val="004A0BCB"/>
    <w:rsid w:val="004A0F39"/>
    <w:rsid w:val="004A18B1"/>
    <w:rsid w:val="004A1B99"/>
    <w:rsid w:val="004A223D"/>
    <w:rsid w:val="004A251F"/>
    <w:rsid w:val="004A26DE"/>
    <w:rsid w:val="004A3253"/>
    <w:rsid w:val="004A3292"/>
    <w:rsid w:val="004A33A9"/>
    <w:rsid w:val="004A3BF1"/>
    <w:rsid w:val="004A3C7D"/>
    <w:rsid w:val="004A3E42"/>
    <w:rsid w:val="004A45B0"/>
    <w:rsid w:val="004A4715"/>
    <w:rsid w:val="004A4C11"/>
    <w:rsid w:val="004A5046"/>
    <w:rsid w:val="004A5651"/>
    <w:rsid w:val="004A565E"/>
    <w:rsid w:val="004A5A52"/>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CEA"/>
    <w:rsid w:val="004B3D18"/>
    <w:rsid w:val="004B3ECF"/>
    <w:rsid w:val="004B3F99"/>
    <w:rsid w:val="004B4164"/>
    <w:rsid w:val="004B423E"/>
    <w:rsid w:val="004B428A"/>
    <w:rsid w:val="004B43D3"/>
    <w:rsid w:val="004B49E6"/>
    <w:rsid w:val="004B4D69"/>
    <w:rsid w:val="004B4F89"/>
    <w:rsid w:val="004B5832"/>
    <w:rsid w:val="004B61BF"/>
    <w:rsid w:val="004B70D5"/>
    <w:rsid w:val="004B7CAA"/>
    <w:rsid w:val="004C01A8"/>
    <w:rsid w:val="004C0241"/>
    <w:rsid w:val="004C0C74"/>
    <w:rsid w:val="004C12F4"/>
    <w:rsid w:val="004C12F6"/>
    <w:rsid w:val="004C15C1"/>
    <w:rsid w:val="004C1840"/>
    <w:rsid w:val="004C19A3"/>
    <w:rsid w:val="004C24C9"/>
    <w:rsid w:val="004C2ADA"/>
    <w:rsid w:val="004C31B6"/>
    <w:rsid w:val="004C32D7"/>
    <w:rsid w:val="004C36A2"/>
    <w:rsid w:val="004C3D76"/>
    <w:rsid w:val="004C5319"/>
    <w:rsid w:val="004C56DF"/>
    <w:rsid w:val="004C57C4"/>
    <w:rsid w:val="004C5BCD"/>
    <w:rsid w:val="004C5EDE"/>
    <w:rsid w:val="004C621F"/>
    <w:rsid w:val="004C6481"/>
    <w:rsid w:val="004C6566"/>
    <w:rsid w:val="004C6E43"/>
    <w:rsid w:val="004C6FBE"/>
    <w:rsid w:val="004C7451"/>
    <w:rsid w:val="004C76F8"/>
    <w:rsid w:val="004C77FE"/>
    <w:rsid w:val="004C7948"/>
    <w:rsid w:val="004C7987"/>
    <w:rsid w:val="004C7A78"/>
    <w:rsid w:val="004C7BB8"/>
    <w:rsid w:val="004C7C60"/>
    <w:rsid w:val="004D0418"/>
    <w:rsid w:val="004D08AF"/>
    <w:rsid w:val="004D0DFE"/>
    <w:rsid w:val="004D112C"/>
    <w:rsid w:val="004D1D91"/>
    <w:rsid w:val="004D22C3"/>
    <w:rsid w:val="004D257E"/>
    <w:rsid w:val="004D38A7"/>
    <w:rsid w:val="004D3BB4"/>
    <w:rsid w:val="004D3C9B"/>
    <w:rsid w:val="004D3D02"/>
    <w:rsid w:val="004D419A"/>
    <w:rsid w:val="004D4BBE"/>
    <w:rsid w:val="004D4DAC"/>
    <w:rsid w:val="004D69E7"/>
    <w:rsid w:val="004D6A2A"/>
    <w:rsid w:val="004D6B40"/>
    <w:rsid w:val="004D6F4D"/>
    <w:rsid w:val="004D6F95"/>
    <w:rsid w:val="004D703E"/>
    <w:rsid w:val="004D7093"/>
    <w:rsid w:val="004D72FE"/>
    <w:rsid w:val="004D7CF7"/>
    <w:rsid w:val="004D7E91"/>
    <w:rsid w:val="004E003A"/>
    <w:rsid w:val="004E0768"/>
    <w:rsid w:val="004E08C9"/>
    <w:rsid w:val="004E0F44"/>
    <w:rsid w:val="004E1545"/>
    <w:rsid w:val="004E18EA"/>
    <w:rsid w:val="004E195F"/>
    <w:rsid w:val="004E1A31"/>
    <w:rsid w:val="004E1EC9"/>
    <w:rsid w:val="004E24AD"/>
    <w:rsid w:val="004E2804"/>
    <w:rsid w:val="004E29A3"/>
    <w:rsid w:val="004E2DE0"/>
    <w:rsid w:val="004E35BC"/>
    <w:rsid w:val="004E3676"/>
    <w:rsid w:val="004E3938"/>
    <w:rsid w:val="004E4060"/>
    <w:rsid w:val="004E409A"/>
    <w:rsid w:val="004E4577"/>
    <w:rsid w:val="004E4EF5"/>
    <w:rsid w:val="004E58E9"/>
    <w:rsid w:val="004E5EFC"/>
    <w:rsid w:val="004E6CFB"/>
    <w:rsid w:val="004E726B"/>
    <w:rsid w:val="004E7CEB"/>
    <w:rsid w:val="004F0235"/>
    <w:rsid w:val="004F0325"/>
    <w:rsid w:val="004F082C"/>
    <w:rsid w:val="004F0FB9"/>
    <w:rsid w:val="004F1AA9"/>
    <w:rsid w:val="004F2603"/>
    <w:rsid w:val="004F2F7E"/>
    <w:rsid w:val="004F32B5"/>
    <w:rsid w:val="004F36BC"/>
    <w:rsid w:val="004F3B97"/>
    <w:rsid w:val="004F3DB0"/>
    <w:rsid w:val="004F407E"/>
    <w:rsid w:val="004F52C7"/>
    <w:rsid w:val="004F5479"/>
    <w:rsid w:val="004F55D1"/>
    <w:rsid w:val="004F5812"/>
    <w:rsid w:val="004F593E"/>
    <w:rsid w:val="004F5946"/>
    <w:rsid w:val="004F6264"/>
    <w:rsid w:val="004F66EC"/>
    <w:rsid w:val="004F7061"/>
    <w:rsid w:val="004F7528"/>
    <w:rsid w:val="004F78C6"/>
    <w:rsid w:val="004F7BCA"/>
    <w:rsid w:val="004F7C7C"/>
    <w:rsid w:val="004F7D89"/>
    <w:rsid w:val="00500F34"/>
    <w:rsid w:val="00501915"/>
    <w:rsid w:val="00501981"/>
    <w:rsid w:val="00501A85"/>
    <w:rsid w:val="00501BB3"/>
    <w:rsid w:val="00501E42"/>
    <w:rsid w:val="0050215D"/>
    <w:rsid w:val="005021DD"/>
    <w:rsid w:val="005026CA"/>
    <w:rsid w:val="00502B72"/>
    <w:rsid w:val="00502B7E"/>
    <w:rsid w:val="00502D10"/>
    <w:rsid w:val="00503F1F"/>
    <w:rsid w:val="005047E1"/>
    <w:rsid w:val="00504BC1"/>
    <w:rsid w:val="00505134"/>
    <w:rsid w:val="00505971"/>
    <w:rsid w:val="00505C04"/>
    <w:rsid w:val="00505DBC"/>
    <w:rsid w:val="00505E47"/>
    <w:rsid w:val="00507543"/>
    <w:rsid w:val="005077A7"/>
    <w:rsid w:val="00507E8B"/>
    <w:rsid w:val="005106AF"/>
    <w:rsid w:val="005110B1"/>
    <w:rsid w:val="00511C6E"/>
    <w:rsid w:val="00511E94"/>
    <w:rsid w:val="00511F15"/>
    <w:rsid w:val="005126EE"/>
    <w:rsid w:val="00512E1F"/>
    <w:rsid w:val="00513148"/>
    <w:rsid w:val="0051318C"/>
    <w:rsid w:val="00513D7F"/>
    <w:rsid w:val="005142CD"/>
    <w:rsid w:val="00514334"/>
    <w:rsid w:val="005143C9"/>
    <w:rsid w:val="00514969"/>
    <w:rsid w:val="00514B2D"/>
    <w:rsid w:val="00514D53"/>
    <w:rsid w:val="00515020"/>
    <w:rsid w:val="005157A9"/>
    <w:rsid w:val="00515DD8"/>
    <w:rsid w:val="00516678"/>
    <w:rsid w:val="005168BC"/>
    <w:rsid w:val="005168FF"/>
    <w:rsid w:val="00516ADC"/>
    <w:rsid w:val="00516B00"/>
    <w:rsid w:val="00516CA0"/>
    <w:rsid w:val="00516E01"/>
    <w:rsid w:val="00516E6D"/>
    <w:rsid w:val="005171E0"/>
    <w:rsid w:val="005173A7"/>
    <w:rsid w:val="0051754F"/>
    <w:rsid w:val="00517616"/>
    <w:rsid w:val="005177E1"/>
    <w:rsid w:val="00517A2E"/>
    <w:rsid w:val="00520C0A"/>
    <w:rsid w:val="00520C26"/>
    <w:rsid w:val="00520DB3"/>
    <w:rsid w:val="00521043"/>
    <w:rsid w:val="005218B6"/>
    <w:rsid w:val="00522589"/>
    <w:rsid w:val="005234F5"/>
    <w:rsid w:val="005237E8"/>
    <w:rsid w:val="00523838"/>
    <w:rsid w:val="0052392B"/>
    <w:rsid w:val="00523F04"/>
    <w:rsid w:val="00524545"/>
    <w:rsid w:val="00524822"/>
    <w:rsid w:val="005249E2"/>
    <w:rsid w:val="005255BF"/>
    <w:rsid w:val="005257B5"/>
    <w:rsid w:val="005257DE"/>
    <w:rsid w:val="00525861"/>
    <w:rsid w:val="00525F0A"/>
    <w:rsid w:val="005262B7"/>
    <w:rsid w:val="005262D7"/>
    <w:rsid w:val="005269A8"/>
    <w:rsid w:val="00526C02"/>
    <w:rsid w:val="00526E2C"/>
    <w:rsid w:val="00527098"/>
    <w:rsid w:val="00527200"/>
    <w:rsid w:val="00527D16"/>
    <w:rsid w:val="00530157"/>
    <w:rsid w:val="00530423"/>
    <w:rsid w:val="00530D9C"/>
    <w:rsid w:val="0053100B"/>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5B79"/>
    <w:rsid w:val="00535CF5"/>
    <w:rsid w:val="00535D7C"/>
    <w:rsid w:val="00535EF1"/>
    <w:rsid w:val="00536579"/>
    <w:rsid w:val="00536C1E"/>
    <w:rsid w:val="00537816"/>
    <w:rsid w:val="0054015C"/>
    <w:rsid w:val="005409F7"/>
    <w:rsid w:val="00541411"/>
    <w:rsid w:val="00541D23"/>
    <w:rsid w:val="0054259F"/>
    <w:rsid w:val="005429D9"/>
    <w:rsid w:val="005429E1"/>
    <w:rsid w:val="00543070"/>
    <w:rsid w:val="0054343A"/>
    <w:rsid w:val="00543974"/>
    <w:rsid w:val="00543AE1"/>
    <w:rsid w:val="00543DE3"/>
    <w:rsid w:val="00543EBF"/>
    <w:rsid w:val="00544ABA"/>
    <w:rsid w:val="00545330"/>
    <w:rsid w:val="005453B0"/>
    <w:rsid w:val="00545574"/>
    <w:rsid w:val="0054593A"/>
    <w:rsid w:val="00545AA6"/>
    <w:rsid w:val="00545D32"/>
    <w:rsid w:val="00546200"/>
    <w:rsid w:val="005467FB"/>
    <w:rsid w:val="00546AE9"/>
    <w:rsid w:val="00546F15"/>
    <w:rsid w:val="005470BB"/>
    <w:rsid w:val="0054716D"/>
    <w:rsid w:val="0054765F"/>
    <w:rsid w:val="00547989"/>
    <w:rsid w:val="0055038A"/>
    <w:rsid w:val="00550620"/>
    <w:rsid w:val="00551320"/>
    <w:rsid w:val="005518A4"/>
    <w:rsid w:val="00551E6C"/>
    <w:rsid w:val="00551F9A"/>
    <w:rsid w:val="005523FA"/>
    <w:rsid w:val="00552768"/>
    <w:rsid w:val="005527DB"/>
    <w:rsid w:val="00552935"/>
    <w:rsid w:val="00553127"/>
    <w:rsid w:val="0055370D"/>
    <w:rsid w:val="005537D5"/>
    <w:rsid w:val="00553819"/>
    <w:rsid w:val="0055388C"/>
    <w:rsid w:val="00554159"/>
    <w:rsid w:val="00554291"/>
    <w:rsid w:val="005544DD"/>
    <w:rsid w:val="00554BE7"/>
    <w:rsid w:val="005550DE"/>
    <w:rsid w:val="00556A56"/>
    <w:rsid w:val="00556B33"/>
    <w:rsid w:val="00556B84"/>
    <w:rsid w:val="00556D68"/>
    <w:rsid w:val="00556DBB"/>
    <w:rsid w:val="00556FB4"/>
    <w:rsid w:val="005570E3"/>
    <w:rsid w:val="00557173"/>
    <w:rsid w:val="005574E7"/>
    <w:rsid w:val="005576A1"/>
    <w:rsid w:val="00557A64"/>
    <w:rsid w:val="00557C74"/>
    <w:rsid w:val="0056017F"/>
    <w:rsid w:val="0056050A"/>
    <w:rsid w:val="005605C0"/>
    <w:rsid w:val="00560A71"/>
    <w:rsid w:val="00560D23"/>
    <w:rsid w:val="00560E59"/>
    <w:rsid w:val="0056103B"/>
    <w:rsid w:val="005615D8"/>
    <w:rsid w:val="00561F9D"/>
    <w:rsid w:val="00562156"/>
    <w:rsid w:val="005626D6"/>
    <w:rsid w:val="0056287A"/>
    <w:rsid w:val="005629E0"/>
    <w:rsid w:val="00562B4C"/>
    <w:rsid w:val="00562BAD"/>
    <w:rsid w:val="0056345E"/>
    <w:rsid w:val="005638D4"/>
    <w:rsid w:val="00564A45"/>
    <w:rsid w:val="00564C9C"/>
    <w:rsid w:val="00564F3E"/>
    <w:rsid w:val="00565198"/>
    <w:rsid w:val="005651D3"/>
    <w:rsid w:val="005656ED"/>
    <w:rsid w:val="00566544"/>
    <w:rsid w:val="00566608"/>
    <w:rsid w:val="00566756"/>
    <w:rsid w:val="00566C83"/>
    <w:rsid w:val="00566D88"/>
    <w:rsid w:val="0056751C"/>
    <w:rsid w:val="00567DE7"/>
    <w:rsid w:val="00567E70"/>
    <w:rsid w:val="005700FE"/>
    <w:rsid w:val="00570E24"/>
    <w:rsid w:val="00570F9E"/>
    <w:rsid w:val="00571512"/>
    <w:rsid w:val="00571556"/>
    <w:rsid w:val="0057186A"/>
    <w:rsid w:val="0057248A"/>
    <w:rsid w:val="00572760"/>
    <w:rsid w:val="00572882"/>
    <w:rsid w:val="00572CD3"/>
    <w:rsid w:val="00572DA9"/>
    <w:rsid w:val="00572FC5"/>
    <w:rsid w:val="00573087"/>
    <w:rsid w:val="0057394B"/>
    <w:rsid w:val="00573A94"/>
    <w:rsid w:val="00573D24"/>
    <w:rsid w:val="0057408B"/>
    <w:rsid w:val="005740E8"/>
    <w:rsid w:val="005743DE"/>
    <w:rsid w:val="00574F3F"/>
    <w:rsid w:val="00574FE0"/>
    <w:rsid w:val="00575507"/>
    <w:rsid w:val="0057562C"/>
    <w:rsid w:val="005759F6"/>
    <w:rsid w:val="005759FD"/>
    <w:rsid w:val="00575DDC"/>
    <w:rsid w:val="00575E3E"/>
    <w:rsid w:val="00575E93"/>
    <w:rsid w:val="00575FFB"/>
    <w:rsid w:val="005760C1"/>
    <w:rsid w:val="00576418"/>
    <w:rsid w:val="005765F5"/>
    <w:rsid w:val="00576778"/>
    <w:rsid w:val="00576B41"/>
    <w:rsid w:val="00576D6C"/>
    <w:rsid w:val="0057713C"/>
    <w:rsid w:val="00577580"/>
    <w:rsid w:val="00577A0D"/>
    <w:rsid w:val="00577A2E"/>
    <w:rsid w:val="00577BDF"/>
    <w:rsid w:val="0058048E"/>
    <w:rsid w:val="00580544"/>
    <w:rsid w:val="005805EC"/>
    <w:rsid w:val="005807BD"/>
    <w:rsid w:val="00580C18"/>
    <w:rsid w:val="00580E48"/>
    <w:rsid w:val="00580EA7"/>
    <w:rsid w:val="00580F0A"/>
    <w:rsid w:val="00581246"/>
    <w:rsid w:val="00581B11"/>
    <w:rsid w:val="0058262D"/>
    <w:rsid w:val="00582C3A"/>
    <w:rsid w:val="00582E1A"/>
    <w:rsid w:val="00583147"/>
    <w:rsid w:val="005832D6"/>
    <w:rsid w:val="00583836"/>
    <w:rsid w:val="00583B2F"/>
    <w:rsid w:val="00584416"/>
    <w:rsid w:val="00584689"/>
    <w:rsid w:val="00584B39"/>
    <w:rsid w:val="00584C01"/>
    <w:rsid w:val="00584D87"/>
    <w:rsid w:val="00585000"/>
    <w:rsid w:val="00585028"/>
    <w:rsid w:val="005854D1"/>
    <w:rsid w:val="00585551"/>
    <w:rsid w:val="00585CB4"/>
    <w:rsid w:val="00585E0E"/>
    <w:rsid w:val="00585F5B"/>
    <w:rsid w:val="0058620A"/>
    <w:rsid w:val="00586A96"/>
    <w:rsid w:val="005877F9"/>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E5D"/>
    <w:rsid w:val="0059379B"/>
    <w:rsid w:val="0059391C"/>
    <w:rsid w:val="00593957"/>
    <w:rsid w:val="005939D5"/>
    <w:rsid w:val="00593AB9"/>
    <w:rsid w:val="00593AF2"/>
    <w:rsid w:val="00593BED"/>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97813"/>
    <w:rsid w:val="005A0258"/>
    <w:rsid w:val="005A054D"/>
    <w:rsid w:val="005A0A46"/>
    <w:rsid w:val="005A102A"/>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950"/>
    <w:rsid w:val="005A5A24"/>
    <w:rsid w:val="005A5C26"/>
    <w:rsid w:val="005A5D15"/>
    <w:rsid w:val="005A6227"/>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34D"/>
    <w:rsid w:val="005B2799"/>
    <w:rsid w:val="005B2B3A"/>
    <w:rsid w:val="005B2B77"/>
    <w:rsid w:val="005B2DF2"/>
    <w:rsid w:val="005B3890"/>
    <w:rsid w:val="005B3D30"/>
    <w:rsid w:val="005B3D4A"/>
    <w:rsid w:val="005B49CA"/>
    <w:rsid w:val="005B4D87"/>
    <w:rsid w:val="005B53ED"/>
    <w:rsid w:val="005B7674"/>
    <w:rsid w:val="005B7DD1"/>
    <w:rsid w:val="005B7E74"/>
    <w:rsid w:val="005C00A0"/>
    <w:rsid w:val="005C0ADF"/>
    <w:rsid w:val="005C1182"/>
    <w:rsid w:val="005C14AB"/>
    <w:rsid w:val="005C1A2A"/>
    <w:rsid w:val="005C1B22"/>
    <w:rsid w:val="005C23F7"/>
    <w:rsid w:val="005C2403"/>
    <w:rsid w:val="005C28FA"/>
    <w:rsid w:val="005C3F44"/>
    <w:rsid w:val="005C4031"/>
    <w:rsid w:val="005C40F4"/>
    <w:rsid w:val="005C43BE"/>
    <w:rsid w:val="005C4466"/>
    <w:rsid w:val="005C44F3"/>
    <w:rsid w:val="005C4B71"/>
    <w:rsid w:val="005C4DBA"/>
    <w:rsid w:val="005C53E5"/>
    <w:rsid w:val="005C5758"/>
    <w:rsid w:val="005C588C"/>
    <w:rsid w:val="005C5A01"/>
    <w:rsid w:val="005C6425"/>
    <w:rsid w:val="005C671C"/>
    <w:rsid w:val="005C6A3F"/>
    <w:rsid w:val="005C712D"/>
    <w:rsid w:val="005C72BE"/>
    <w:rsid w:val="005C7A5D"/>
    <w:rsid w:val="005C7C75"/>
    <w:rsid w:val="005C7D03"/>
    <w:rsid w:val="005C7F9C"/>
    <w:rsid w:val="005D0E4F"/>
    <w:rsid w:val="005D14D0"/>
    <w:rsid w:val="005D15D0"/>
    <w:rsid w:val="005D1E32"/>
    <w:rsid w:val="005D206B"/>
    <w:rsid w:val="005D22B7"/>
    <w:rsid w:val="005D27E7"/>
    <w:rsid w:val="005D2BDE"/>
    <w:rsid w:val="005D3B60"/>
    <w:rsid w:val="005D3D76"/>
    <w:rsid w:val="005D3F19"/>
    <w:rsid w:val="005D425F"/>
    <w:rsid w:val="005D4463"/>
    <w:rsid w:val="005D4578"/>
    <w:rsid w:val="005D4EFA"/>
    <w:rsid w:val="005D55BA"/>
    <w:rsid w:val="005D5ADB"/>
    <w:rsid w:val="005D5CA1"/>
    <w:rsid w:val="005D648A"/>
    <w:rsid w:val="005D654C"/>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48A"/>
    <w:rsid w:val="005E35CC"/>
    <w:rsid w:val="005E3713"/>
    <w:rsid w:val="005E371E"/>
    <w:rsid w:val="005E3E21"/>
    <w:rsid w:val="005E3F33"/>
    <w:rsid w:val="005E4697"/>
    <w:rsid w:val="005E53F9"/>
    <w:rsid w:val="005E6A78"/>
    <w:rsid w:val="005E6E6C"/>
    <w:rsid w:val="005E775D"/>
    <w:rsid w:val="005E7EED"/>
    <w:rsid w:val="005F0811"/>
    <w:rsid w:val="005F0A43"/>
    <w:rsid w:val="005F0E42"/>
    <w:rsid w:val="005F2273"/>
    <w:rsid w:val="005F23D4"/>
    <w:rsid w:val="005F2479"/>
    <w:rsid w:val="005F2648"/>
    <w:rsid w:val="005F27BF"/>
    <w:rsid w:val="005F3438"/>
    <w:rsid w:val="005F37C0"/>
    <w:rsid w:val="005F3839"/>
    <w:rsid w:val="005F3A1B"/>
    <w:rsid w:val="005F3C8B"/>
    <w:rsid w:val="005F4171"/>
    <w:rsid w:val="005F46D6"/>
    <w:rsid w:val="005F4DD6"/>
    <w:rsid w:val="005F4ECA"/>
    <w:rsid w:val="005F50D8"/>
    <w:rsid w:val="005F53A1"/>
    <w:rsid w:val="005F553B"/>
    <w:rsid w:val="005F57AE"/>
    <w:rsid w:val="005F5949"/>
    <w:rsid w:val="005F59D7"/>
    <w:rsid w:val="005F5D7A"/>
    <w:rsid w:val="005F68EB"/>
    <w:rsid w:val="005F6B77"/>
    <w:rsid w:val="005F721E"/>
    <w:rsid w:val="005F7487"/>
    <w:rsid w:val="006002C7"/>
    <w:rsid w:val="0060088E"/>
    <w:rsid w:val="00600971"/>
    <w:rsid w:val="00600F95"/>
    <w:rsid w:val="00601213"/>
    <w:rsid w:val="00601839"/>
    <w:rsid w:val="00601DA6"/>
    <w:rsid w:val="006023C8"/>
    <w:rsid w:val="00602759"/>
    <w:rsid w:val="0060277A"/>
    <w:rsid w:val="00602B7C"/>
    <w:rsid w:val="00602FAE"/>
    <w:rsid w:val="006031FA"/>
    <w:rsid w:val="00603312"/>
    <w:rsid w:val="0060389C"/>
    <w:rsid w:val="006039C9"/>
    <w:rsid w:val="00604278"/>
    <w:rsid w:val="00604668"/>
    <w:rsid w:val="00604923"/>
    <w:rsid w:val="00604DC7"/>
    <w:rsid w:val="00604E47"/>
    <w:rsid w:val="0060508A"/>
    <w:rsid w:val="00605441"/>
    <w:rsid w:val="0060574E"/>
    <w:rsid w:val="0060625D"/>
    <w:rsid w:val="0060679D"/>
    <w:rsid w:val="0060690F"/>
    <w:rsid w:val="00606970"/>
    <w:rsid w:val="00606A20"/>
    <w:rsid w:val="00606B2B"/>
    <w:rsid w:val="00606EE9"/>
    <w:rsid w:val="006072C6"/>
    <w:rsid w:val="006072CE"/>
    <w:rsid w:val="0060748B"/>
    <w:rsid w:val="00607A2E"/>
    <w:rsid w:val="00607A99"/>
    <w:rsid w:val="00607FF5"/>
    <w:rsid w:val="006107EB"/>
    <w:rsid w:val="00610931"/>
    <w:rsid w:val="00611634"/>
    <w:rsid w:val="00611698"/>
    <w:rsid w:val="00611A26"/>
    <w:rsid w:val="00611DC1"/>
    <w:rsid w:val="006124EE"/>
    <w:rsid w:val="006126B8"/>
    <w:rsid w:val="006129CD"/>
    <w:rsid w:val="0061307E"/>
    <w:rsid w:val="006130F7"/>
    <w:rsid w:val="006137C5"/>
    <w:rsid w:val="006138A1"/>
    <w:rsid w:val="00613AF8"/>
    <w:rsid w:val="00613D8E"/>
    <w:rsid w:val="00613F8F"/>
    <w:rsid w:val="00613FFB"/>
    <w:rsid w:val="006142E0"/>
    <w:rsid w:val="00614A41"/>
    <w:rsid w:val="00614E40"/>
    <w:rsid w:val="00615CA8"/>
    <w:rsid w:val="006160BA"/>
    <w:rsid w:val="00616112"/>
    <w:rsid w:val="00616350"/>
    <w:rsid w:val="006168C0"/>
    <w:rsid w:val="006175A9"/>
    <w:rsid w:val="006176B8"/>
    <w:rsid w:val="00617B8E"/>
    <w:rsid w:val="00617E63"/>
    <w:rsid w:val="006205CA"/>
    <w:rsid w:val="00620716"/>
    <w:rsid w:val="00620E2F"/>
    <w:rsid w:val="006213AD"/>
    <w:rsid w:val="0062145A"/>
    <w:rsid w:val="00621711"/>
    <w:rsid w:val="00621E18"/>
    <w:rsid w:val="00621F53"/>
    <w:rsid w:val="00622297"/>
    <w:rsid w:val="00622B84"/>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211"/>
    <w:rsid w:val="006254D6"/>
    <w:rsid w:val="00626003"/>
    <w:rsid w:val="0062609F"/>
    <w:rsid w:val="0062660B"/>
    <w:rsid w:val="00626A64"/>
    <w:rsid w:val="00626AD1"/>
    <w:rsid w:val="00627D3D"/>
    <w:rsid w:val="006304BC"/>
    <w:rsid w:val="006307EA"/>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91D"/>
    <w:rsid w:val="00633923"/>
    <w:rsid w:val="00633C46"/>
    <w:rsid w:val="006340AA"/>
    <w:rsid w:val="00634388"/>
    <w:rsid w:val="00634730"/>
    <w:rsid w:val="00634ACF"/>
    <w:rsid w:val="00634D1F"/>
    <w:rsid w:val="00634E39"/>
    <w:rsid w:val="00634E6D"/>
    <w:rsid w:val="00635035"/>
    <w:rsid w:val="0063580D"/>
    <w:rsid w:val="00635824"/>
    <w:rsid w:val="00635A32"/>
    <w:rsid w:val="00635AFD"/>
    <w:rsid w:val="00635CAE"/>
    <w:rsid w:val="00635ED7"/>
    <w:rsid w:val="006360F6"/>
    <w:rsid w:val="00636943"/>
    <w:rsid w:val="00637240"/>
    <w:rsid w:val="006406F5"/>
    <w:rsid w:val="00640F35"/>
    <w:rsid w:val="00641256"/>
    <w:rsid w:val="006414A1"/>
    <w:rsid w:val="00642179"/>
    <w:rsid w:val="00642CA7"/>
    <w:rsid w:val="006435FF"/>
    <w:rsid w:val="00643639"/>
    <w:rsid w:val="00643660"/>
    <w:rsid w:val="00643E1D"/>
    <w:rsid w:val="0064467B"/>
    <w:rsid w:val="00645739"/>
    <w:rsid w:val="00646067"/>
    <w:rsid w:val="0064667F"/>
    <w:rsid w:val="0064670D"/>
    <w:rsid w:val="00646BE5"/>
    <w:rsid w:val="0064781C"/>
    <w:rsid w:val="00647A5E"/>
    <w:rsid w:val="00647C1A"/>
    <w:rsid w:val="00647DB4"/>
    <w:rsid w:val="00650139"/>
    <w:rsid w:val="0065063C"/>
    <w:rsid w:val="00650817"/>
    <w:rsid w:val="00651E5F"/>
    <w:rsid w:val="0065203B"/>
    <w:rsid w:val="006523AD"/>
    <w:rsid w:val="00652756"/>
    <w:rsid w:val="00652AD8"/>
    <w:rsid w:val="00652B03"/>
    <w:rsid w:val="00652B79"/>
    <w:rsid w:val="00653122"/>
    <w:rsid w:val="00653212"/>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2D2"/>
    <w:rsid w:val="0065759D"/>
    <w:rsid w:val="00657636"/>
    <w:rsid w:val="006577E6"/>
    <w:rsid w:val="00657A5B"/>
    <w:rsid w:val="00657D5A"/>
    <w:rsid w:val="00657D98"/>
    <w:rsid w:val="00660018"/>
    <w:rsid w:val="0066024E"/>
    <w:rsid w:val="006608F4"/>
    <w:rsid w:val="0066096C"/>
    <w:rsid w:val="00660977"/>
    <w:rsid w:val="006618CC"/>
    <w:rsid w:val="00661AAA"/>
    <w:rsid w:val="00661E4D"/>
    <w:rsid w:val="00662111"/>
    <w:rsid w:val="00662118"/>
    <w:rsid w:val="00662681"/>
    <w:rsid w:val="00662DF4"/>
    <w:rsid w:val="006638AD"/>
    <w:rsid w:val="00663DE4"/>
    <w:rsid w:val="00663ECA"/>
    <w:rsid w:val="006644B3"/>
    <w:rsid w:val="0066572C"/>
    <w:rsid w:val="00665FB4"/>
    <w:rsid w:val="0066609E"/>
    <w:rsid w:val="00666DEC"/>
    <w:rsid w:val="00667020"/>
    <w:rsid w:val="0066732C"/>
    <w:rsid w:val="006679F5"/>
    <w:rsid w:val="00667B77"/>
    <w:rsid w:val="006708BD"/>
    <w:rsid w:val="00670BA5"/>
    <w:rsid w:val="00671026"/>
    <w:rsid w:val="0067143D"/>
    <w:rsid w:val="006716DA"/>
    <w:rsid w:val="00671965"/>
    <w:rsid w:val="00671E11"/>
    <w:rsid w:val="00672681"/>
    <w:rsid w:val="00672876"/>
    <w:rsid w:val="006728ED"/>
    <w:rsid w:val="00672D90"/>
    <w:rsid w:val="0067317B"/>
    <w:rsid w:val="006732B1"/>
    <w:rsid w:val="00673326"/>
    <w:rsid w:val="006734CA"/>
    <w:rsid w:val="006737F7"/>
    <w:rsid w:val="00673E3F"/>
    <w:rsid w:val="0067446F"/>
    <w:rsid w:val="00674614"/>
    <w:rsid w:val="006746A4"/>
    <w:rsid w:val="006754CA"/>
    <w:rsid w:val="00675558"/>
    <w:rsid w:val="006755BC"/>
    <w:rsid w:val="00675611"/>
    <w:rsid w:val="00675A60"/>
    <w:rsid w:val="006766E3"/>
    <w:rsid w:val="0067697E"/>
    <w:rsid w:val="00676C09"/>
    <w:rsid w:val="00676D8F"/>
    <w:rsid w:val="006772FB"/>
    <w:rsid w:val="00677443"/>
    <w:rsid w:val="0067769A"/>
    <w:rsid w:val="00680030"/>
    <w:rsid w:val="006806A3"/>
    <w:rsid w:val="006806A6"/>
    <w:rsid w:val="006811FF"/>
    <w:rsid w:val="00681211"/>
    <w:rsid w:val="006812C2"/>
    <w:rsid w:val="00681308"/>
    <w:rsid w:val="0068162A"/>
    <w:rsid w:val="006819BD"/>
    <w:rsid w:val="00681B36"/>
    <w:rsid w:val="006828C3"/>
    <w:rsid w:val="00682E14"/>
    <w:rsid w:val="00684072"/>
    <w:rsid w:val="0068407E"/>
    <w:rsid w:val="0068436C"/>
    <w:rsid w:val="00684FDE"/>
    <w:rsid w:val="0068504F"/>
    <w:rsid w:val="006851ED"/>
    <w:rsid w:val="00685288"/>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1C2"/>
    <w:rsid w:val="00694761"/>
    <w:rsid w:val="00694797"/>
    <w:rsid w:val="006948D3"/>
    <w:rsid w:val="0069525D"/>
    <w:rsid w:val="006952E2"/>
    <w:rsid w:val="006954D8"/>
    <w:rsid w:val="00695887"/>
    <w:rsid w:val="00695903"/>
    <w:rsid w:val="006960D7"/>
    <w:rsid w:val="00696165"/>
    <w:rsid w:val="006962DF"/>
    <w:rsid w:val="00696CCF"/>
    <w:rsid w:val="00697733"/>
    <w:rsid w:val="00697C63"/>
    <w:rsid w:val="006A0018"/>
    <w:rsid w:val="006A0F70"/>
    <w:rsid w:val="006A11A1"/>
    <w:rsid w:val="006A254E"/>
    <w:rsid w:val="006A293A"/>
    <w:rsid w:val="006A2C30"/>
    <w:rsid w:val="006A301C"/>
    <w:rsid w:val="006A301E"/>
    <w:rsid w:val="006A3895"/>
    <w:rsid w:val="006A3E2B"/>
    <w:rsid w:val="006A3EC6"/>
    <w:rsid w:val="006A3F39"/>
    <w:rsid w:val="006A4833"/>
    <w:rsid w:val="006A4C68"/>
    <w:rsid w:val="006A5BD3"/>
    <w:rsid w:val="006A6166"/>
    <w:rsid w:val="006A6242"/>
    <w:rsid w:val="006A62EF"/>
    <w:rsid w:val="006A6A46"/>
    <w:rsid w:val="006A6E17"/>
    <w:rsid w:val="006A7CB8"/>
    <w:rsid w:val="006A7E94"/>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766"/>
    <w:rsid w:val="006B2A7D"/>
    <w:rsid w:val="006B2B59"/>
    <w:rsid w:val="006B345D"/>
    <w:rsid w:val="006B34EC"/>
    <w:rsid w:val="006B393E"/>
    <w:rsid w:val="006B42B5"/>
    <w:rsid w:val="006B4CBA"/>
    <w:rsid w:val="006B4E72"/>
    <w:rsid w:val="006B555A"/>
    <w:rsid w:val="006B55BF"/>
    <w:rsid w:val="006B5D14"/>
    <w:rsid w:val="006B600A"/>
    <w:rsid w:val="006B6635"/>
    <w:rsid w:val="006B6D39"/>
    <w:rsid w:val="006B78FD"/>
    <w:rsid w:val="006B7CA9"/>
    <w:rsid w:val="006B7D22"/>
    <w:rsid w:val="006B7D2C"/>
    <w:rsid w:val="006C0A72"/>
    <w:rsid w:val="006C1019"/>
    <w:rsid w:val="006C202C"/>
    <w:rsid w:val="006C2A71"/>
    <w:rsid w:val="006C2BB5"/>
    <w:rsid w:val="006C2BEE"/>
    <w:rsid w:val="006C2C37"/>
    <w:rsid w:val="006C2C40"/>
    <w:rsid w:val="006C3AD8"/>
    <w:rsid w:val="006C3C89"/>
    <w:rsid w:val="006C3ED9"/>
    <w:rsid w:val="006C4516"/>
    <w:rsid w:val="006C455E"/>
    <w:rsid w:val="006C46AD"/>
    <w:rsid w:val="006C4A2A"/>
    <w:rsid w:val="006C4B7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339"/>
    <w:rsid w:val="006D368A"/>
    <w:rsid w:val="006D3BE1"/>
    <w:rsid w:val="006D43BD"/>
    <w:rsid w:val="006D46D0"/>
    <w:rsid w:val="006D48FC"/>
    <w:rsid w:val="006D4F4B"/>
    <w:rsid w:val="006D59E6"/>
    <w:rsid w:val="006D5A78"/>
    <w:rsid w:val="006D5C61"/>
    <w:rsid w:val="006D5FAD"/>
    <w:rsid w:val="006D613A"/>
    <w:rsid w:val="006D62BC"/>
    <w:rsid w:val="006D6450"/>
    <w:rsid w:val="006D6626"/>
    <w:rsid w:val="006D6939"/>
    <w:rsid w:val="006D6987"/>
    <w:rsid w:val="006D6DA3"/>
    <w:rsid w:val="006D7040"/>
    <w:rsid w:val="006D72AC"/>
    <w:rsid w:val="006D74F3"/>
    <w:rsid w:val="006D7D9E"/>
    <w:rsid w:val="006D7EB0"/>
    <w:rsid w:val="006E0138"/>
    <w:rsid w:val="006E06C4"/>
    <w:rsid w:val="006E0BB0"/>
    <w:rsid w:val="006E0D34"/>
    <w:rsid w:val="006E12C3"/>
    <w:rsid w:val="006E236D"/>
    <w:rsid w:val="006E2529"/>
    <w:rsid w:val="006E2B39"/>
    <w:rsid w:val="006E2E36"/>
    <w:rsid w:val="006E35C7"/>
    <w:rsid w:val="006E376A"/>
    <w:rsid w:val="006E38DA"/>
    <w:rsid w:val="006E3DEC"/>
    <w:rsid w:val="006E43B4"/>
    <w:rsid w:val="006E45F3"/>
    <w:rsid w:val="006E4A2F"/>
    <w:rsid w:val="006E4ED4"/>
    <w:rsid w:val="006E5432"/>
    <w:rsid w:val="006E57B4"/>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1064"/>
    <w:rsid w:val="006F1749"/>
    <w:rsid w:val="006F1C44"/>
    <w:rsid w:val="006F1E7D"/>
    <w:rsid w:val="006F1EB7"/>
    <w:rsid w:val="006F2356"/>
    <w:rsid w:val="006F2AEA"/>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D59"/>
    <w:rsid w:val="00701F98"/>
    <w:rsid w:val="00702368"/>
    <w:rsid w:val="0070258D"/>
    <w:rsid w:val="007025CB"/>
    <w:rsid w:val="00702E49"/>
    <w:rsid w:val="00703265"/>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8A2"/>
    <w:rsid w:val="00721D9B"/>
    <w:rsid w:val="00721DD3"/>
    <w:rsid w:val="00722121"/>
    <w:rsid w:val="007223B2"/>
    <w:rsid w:val="007224B9"/>
    <w:rsid w:val="00722993"/>
    <w:rsid w:val="00722ED0"/>
    <w:rsid w:val="00722F94"/>
    <w:rsid w:val="00723710"/>
    <w:rsid w:val="00723791"/>
    <w:rsid w:val="00723AA7"/>
    <w:rsid w:val="00723E3F"/>
    <w:rsid w:val="007242E1"/>
    <w:rsid w:val="0072432E"/>
    <w:rsid w:val="00725275"/>
    <w:rsid w:val="00725348"/>
    <w:rsid w:val="0072558F"/>
    <w:rsid w:val="00725BDD"/>
    <w:rsid w:val="00726036"/>
    <w:rsid w:val="00726279"/>
    <w:rsid w:val="0072642C"/>
    <w:rsid w:val="00726578"/>
    <w:rsid w:val="00726A9B"/>
    <w:rsid w:val="00726CB9"/>
    <w:rsid w:val="00727530"/>
    <w:rsid w:val="00730D37"/>
    <w:rsid w:val="00730F0C"/>
    <w:rsid w:val="00731005"/>
    <w:rsid w:val="00731367"/>
    <w:rsid w:val="0073178C"/>
    <w:rsid w:val="00731E7C"/>
    <w:rsid w:val="0073227D"/>
    <w:rsid w:val="007328E7"/>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1E8"/>
    <w:rsid w:val="0074360F"/>
    <w:rsid w:val="00743B9F"/>
    <w:rsid w:val="00743FC1"/>
    <w:rsid w:val="00744276"/>
    <w:rsid w:val="00744A64"/>
    <w:rsid w:val="00744D47"/>
    <w:rsid w:val="00744EA0"/>
    <w:rsid w:val="00745599"/>
    <w:rsid w:val="00745D2E"/>
    <w:rsid w:val="00745F95"/>
    <w:rsid w:val="0074638D"/>
    <w:rsid w:val="00746484"/>
    <w:rsid w:val="00746A9F"/>
    <w:rsid w:val="00746FC2"/>
    <w:rsid w:val="0074704F"/>
    <w:rsid w:val="00747F48"/>
    <w:rsid w:val="00747F4C"/>
    <w:rsid w:val="00750BDA"/>
    <w:rsid w:val="00751091"/>
    <w:rsid w:val="0075152F"/>
    <w:rsid w:val="00751B83"/>
    <w:rsid w:val="00751FBD"/>
    <w:rsid w:val="007520C2"/>
    <w:rsid w:val="007522BB"/>
    <w:rsid w:val="007529CF"/>
    <w:rsid w:val="00752A63"/>
    <w:rsid w:val="00752E1F"/>
    <w:rsid w:val="00753871"/>
    <w:rsid w:val="007538DD"/>
    <w:rsid w:val="00753D75"/>
    <w:rsid w:val="00754359"/>
    <w:rsid w:val="00754411"/>
    <w:rsid w:val="00754ABB"/>
    <w:rsid w:val="00754BB3"/>
    <w:rsid w:val="00754BD9"/>
    <w:rsid w:val="00754E7A"/>
    <w:rsid w:val="00754E96"/>
    <w:rsid w:val="0075540C"/>
    <w:rsid w:val="00755756"/>
    <w:rsid w:val="00755944"/>
    <w:rsid w:val="00755DB1"/>
    <w:rsid w:val="00756A63"/>
    <w:rsid w:val="007574FC"/>
    <w:rsid w:val="0075775D"/>
    <w:rsid w:val="00760080"/>
    <w:rsid w:val="007601E0"/>
    <w:rsid w:val="00760975"/>
    <w:rsid w:val="007609B8"/>
    <w:rsid w:val="007611E4"/>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163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DD"/>
    <w:rsid w:val="007861DF"/>
    <w:rsid w:val="007868B8"/>
    <w:rsid w:val="00786958"/>
    <w:rsid w:val="00786C49"/>
    <w:rsid w:val="00786E71"/>
    <w:rsid w:val="007875B2"/>
    <w:rsid w:val="00787E0A"/>
    <w:rsid w:val="00790182"/>
    <w:rsid w:val="00790726"/>
    <w:rsid w:val="007909F4"/>
    <w:rsid w:val="0079125D"/>
    <w:rsid w:val="00791478"/>
    <w:rsid w:val="0079162F"/>
    <w:rsid w:val="007917B9"/>
    <w:rsid w:val="00791C4C"/>
    <w:rsid w:val="00791F39"/>
    <w:rsid w:val="0079262F"/>
    <w:rsid w:val="00792739"/>
    <w:rsid w:val="00792CF6"/>
    <w:rsid w:val="00793539"/>
    <w:rsid w:val="00793985"/>
    <w:rsid w:val="00793AC7"/>
    <w:rsid w:val="00793C63"/>
    <w:rsid w:val="007943DA"/>
    <w:rsid w:val="0079468D"/>
    <w:rsid w:val="00794924"/>
    <w:rsid w:val="00794B41"/>
    <w:rsid w:val="00794C8A"/>
    <w:rsid w:val="007972D4"/>
    <w:rsid w:val="00797A8E"/>
    <w:rsid w:val="00797B89"/>
    <w:rsid w:val="00797ED9"/>
    <w:rsid w:val="007A0B99"/>
    <w:rsid w:val="007A0BC2"/>
    <w:rsid w:val="007A1770"/>
    <w:rsid w:val="007A1822"/>
    <w:rsid w:val="007A1F44"/>
    <w:rsid w:val="007A23FF"/>
    <w:rsid w:val="007A295B"/>
    <w:rsid w:val="007A2E18"/>
    <w:rsid w:val="007A3424"/>
    <w:rsid w:val="007A35EF"/>
    <w:rsid w:val="007A38D8"/>
    <w:rsid w:val="007A3919"/>
    <w:rsid w:val="007A3BF1"/>
    <w:rsid w:val="007A41EE"/>
    <w:rsid w:val="007A43A2"/>
    <w:rsid w:val="007A48E4"/>
    <w:rsid w:val="007A4C27"/>
    <w:rsid w:val="007A4D04"/>
    <w:rsid w:val="007A4DD5"/>
    <w:rsid w:val="007A580B"/>
    <w:rsid w:val="007A5AC3"/>
    <w:rsid w:val="007A639A"/>
    <w:rsid w:val="007A6541"/>
    <w:rsid w:val="007A665C"/>
    <w:rsid w:val="007A67A4"/>
    <w:rsid w:val="007A6B42"/>
    <w:rsid w:val="007A6DA5"/>
    <w:rsid w:val="007A6F9C"/>
    <w:rsid w:val="007A748D"/>
    <w:rsid w:val="007A77E7"/>
    <w:rsid w:val="007A77F6"/>
    <w:rsid w:val="007A79C0"/>
    <w:rsid w:val="007A7A96"/>
    <w:rsid w:val="007A7B24"/>
    <w:rsid w:val="007A7E62"/>
    <w:rsid w:val="007B036E"/>
    <w:rsid w:val="007B03AF"/>
    <w:rsid w:val="007B1187"/>
    <w:rsid w:val="007B142F"/>
    <w:rsid w:val="007B1543"/>
    <w:rsid w:val="007B1A12"/>
    <w:rsid w:val="007B1AC0"/>
    <w:rsid w:val="007B1D85"/>
    <w:rsid w:val="007B1DD4"/>
    <w:rsid w:val="007B245D"/>
    <w:rsid w:val="007B24C8"/>
    <w:rsid w:val="007B2617"/>
    <w:rsid w:val="007B270A"/>
    <w:rsid w:val="007B2D3B"/>
    <w:rsid w:val="007B355B"/>
    <w:rsid w:val="007B3C31"/>
    <w:rsid w:val="007B3FD5"/>
    <w:rsid w:val="007B4326"/>
    <w:rsid w:val="007B472E"/>
    <w:rsid w:val="007B48EA"/>
    <w:rsid w:val="007B4BFF"/>
    <w:rsid w:val="007B4F52"/>
    <w:rsid w:val="007B52CD"/>
    <w:rsid w:val="007B58EB"/>
    <w:rsid w:val="007B5DEA"/>
    <w:rsid w:val="007B6892"/>
    <w:rsid w:val="007B6ACF"/>
    <w:rsid w:val="007B7380"/>
    <w:rsid w:val="007B7DC1"/>
    <w:rsid w:val="007B7EDB"/>
    <w:rsid w:val="007C0284"/>
    <w:rsid w:val="007C02EB"/>
    <w:rsid w:val="007C06D0"/>
    <w:rsid w:val="007C06E6"/>
    <w:rsid w:val="007C19AD"/>
    <w:rsid w:val="007C2F79"/>
    <w:rsid w:val="007C3497"/>
    <w:rsid w:val="007C34CF"/>
    <w:rsid w:val="007C3598"/>
    <w:rsid w:val="007C3B4C"/>
    <w:rsid w:val="007C3F78"/>
    <w:rsid w:val="007C3FA8"/>
    <w:rsid w:val="007C42E2"/>
    <w:rsid w:val="007C4C66"/>
    <w:rsid w:val="007C5CED"/>
    <w:rsid w:val="007C5F62"/>
    <w:rsid w:val="007C68DA"/>
    <w:rsid w:val="007C6928"/>
    <w:rsid w:val="007C7829"/>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3724"/>
    <w:rsid w:val="007D40DA"/>
    <w:rsid w:val="007D4178"/>
    <w:rsid w:val="007D46BA"/>
    <w:rsid w:val="007D4A7F"/>
    <w:rsid w:val="007D4C00"/>
    <w:rsid w:val="007D4D33"/>
    <w:rsid w:val="007D5662"/>
    <w:rsid w:val="007D5FC3"/>
    <w:rsid w:val="007D6201"/>
    <w:rsid w:val="007D670C"/>
    <w:rsid w:val="007D67F3"/>
    <w:rsid w:val="007D6CCE"/>
    <w:rsid w:val="007D7175"/>
    <w:rsid w:val="007D7265"/>
    <w:rsid w:val="007D727B"/>
    <w:rsid w:val="007E1369"/>
    <w:rsid w:val="007E1738"/>
    <w:rsid w:val="007E1A1B"/>
    <w:rsid w:val="007E1A88"/>
    <w:rsid w:val="007E1ACC"/>
    <w:rsid w:val="007E2935"/>
    <w:rsid w:val="007E2B3C"/>
    <w:rsid w:val="007E3322"/>
    <w:rsid w:val="007E35CD"/>
    <w:rsid w:val="007E3890"/>
    <w:rsid w:val="007E3C31"/>
    <w:rsid w:val="007E42A2"/>
    <w:rsid w:val="007E44DF"/>
    <w:rsid w:val="007E469A"/>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47"/>
    <w:rsid w:val="007F1CFB"/>
    <w:rsid w:val="007F220B"/>
    <w:rsid w:val="007F27DD"/>
    <w:rsid w:val="007F2AE3"/>
    <w:rsid w:val="007F2D86"/>
    <w:rsid w:val="007F32F3"/>
    <w:rsid w:val="007F3522"/>
    <w:rsid w:val="007F35ED"/>
    <w:rsid w:val="007F36FD"/>
    <w:rsid w:val="007F3D8B"/>
    <w:rsid w:val="007F3ECA"/>
    <w:rsid w:val="007F3EDD"/>
    <w:rsid w:val="007F443C"/>
    <w:rsid w:val="007F5124"/>
    <w:rsid w:val="007F5DA2"/>
    <w:rsid w:val="007F5FA5"/>
    <w:rsid w:val="007F6129"/>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4A9"/>
    <w:rsid w:val="00802536"/>
    <w:rsid w:val="00802E74"/>
    <w:rsid w:val="0080301B"/>
    <w:rsid w:val="008031C2"/>
    <w:rsid w:val="0080355C"/>
    <w:rsid w:val="00803B89"/>
    <w:rsid w:val="0080453E"/>
    <w:rsid w:val="00804B92"/>
    <w:rsid w:val="00804D4C"/>
    <w:rsid w:val="00804E21"/>
    <w:rsid w:val="00805092"/>
    <w:rsid w:val="0080591C"/>
    <w:rsid w:val="0080626C"/>
    <w:rsid w:val="0080648E"/>
    <w:rsid w:val="008067CC"/>
    <w:rsid w:val="00806AAF"/>
    <w:rsid w:val="00806AF6"/>
    <w:rsid w:val="008070AC"/>
    <w:rsid w:val="0080763B"/>
    <w:rsid w:val="008101FD"/>
    <w:rsid w:val="00810316"/>
    <w:rsid w:val="00810AA8"/>
    <w:rsid w:val="00810D8D"/>
    <w:rsid w:val="00810E59"/>
    <w:rsid w:val="00811835"/>
    <w:rsid w:val="00811B80"/>
    <w:rsid w:val="00812B31"/>
    <w:rsid w:val="0081307B"/>
    <w:rsid w:val="00813226"/>
    <w:rsid w:val="008132B9"/>
    <w:rsid w:val="00813AE5"/>
    <w:rsid w:val="00813F49"/>
    <w:rsid w:val="00814631"/>
    <w:rsid w:val="008146BA"/>
    <w:rsid w:val="00814A89"/>
    <w:rsid w:val="0081515C"/>
    <w:rsid w:val="00815237"/>
    <w:rsid w:val="008152C6"/>
    <w:rsid w:val="0081581D"/>
    <w:rsid w:val="00815B62"/>
    <w:rsid w:val="00815E27"/>
    <w:rsid w:val="00816723"/>
    <w:rsid w:val="008172BE"/>
    <w:rsid w:val="008179DA"/>
    <w:rsid w:val="00817B71"/>
    <w:rsid w:val="00820244"/>
    <w:rsid w:val="0082029D"/>
    <w:rsid w:val="00820440"/>
    <w:rsid w:val="0082080D"/>
    <w:rsid w:val="00820C09"/>
    <w:rsid w:val="00820FF3"/>
    <w:rsid w:val="008221B3"/>
    <w:rsid w:val="0082248E"/>
    <w:rsid w:val="00822675"/>
    <w:rsid w:val="008228FD"/>
    <w:rsid w:val="00822B1A"/>
    <w:rsid w:val="00822CB2"/>
    <w:rsid w:val="00822FD1"/>
    <w:rsid w:val="0082316E"/>
    <w:rsid w:val="00823415"/>
    <w:rsid w:val="0082398E"/>
    <w:rsid w:val="00824725"/>
    <w:rsid w:val="008248EE"/>
    <w:rsid w:val="00824DE7"/>
    <w:rsid w:val="00824FDF"/>
    <w:rsid w:val="00825125"/>
    <w:rsid w:val="00825193"/>
    <w:rsid w:val="008257CC"/>
    <w:rsid w:val="00825D0C"/>
    <w:rsid w:val="008260CA"/>
    <w:rsid w:val="0082632F"/>
    <w:rsid w:val="008265D1"/>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24A"/>
    <w:rsid w:val="00834E0F"/>
    <w:rsid w:val="00834FEA"/>
    <w:rsid w:val="008359E0"/>
    <w:rsid w:val="00835D4F"/>
    <w:rsid w:val="00836619"/>
    <w:rsid w:val="00836C9E"/>
    <w:rsid w:val="008376F6"/>
    <w:rsid w:val="00837D5B"/>
    <w:rsid w:val="00840423"/>
    <w:rsid w:val="0084059C"/>
    <w:rsid w:val="00840607"/>
    <w:rsid w:val="00840817"/>
    <w:rsid w:val="00840970"/>
    <w:rsid w:val="00840D42"/>
    <w:rsid w:val="008416EC"/>
    <w:rsid w:val="00841918"/>
    <w:rsid w:val="00841CD2"/>
    <w:rsid w:val="00842220"/>
    <w:rsid w:val="00842910"/>
    <w:rsid w:val="00842B15"/>
    <w:rsid w:val="00842B77"/>
    <w:rsid w:val="00842EEA"/>
    <w:rsid w:val="0084309F"/>
    <w:rsid w:val="008436B3"/>
    <w:rsid w:val="00843A59"/>
    <w:rsid w:val="00844613"/>
    <w:rsid w:val="00844659"/>
    <w:rsid w:val="00845112"/>
    <w:rsid w:val="00845586"/>
    <w:rsid w:val="008459A2"/>
    <w:rsid w:val="00845C12"/>
    <w:rsid w:val="0084612B"/>
    <w:rsid w:val="0084658B"/>
    <w:rsid w:val="00846670"/>
    <w:rsid w:val="008469D9"/>
    <w:rsid w:val="00846D0A"/>
    <w:rsid w:val="00846D4A"/>
    <w:rsid w:val="00846DC0"/>
    <w:rsid w:val="0084710B"/>
    <w:rsid w:val="008474A7"/>
    <w:rsid w:val="00847D0B"/>
    <w:rsid w:val="008501B6"/>
    <w:rsid w:val="00850688"/>
    <w:rsid w:val="008506B6"/>
    <w:rsid w:val="0085085A"/>
    <w:rsid w:val="00850AE0"/>
    <w:rsid w:val="00850B8B"/>
    <w:rsid w:val="00850C2D"/>
    <w:rsid w:val="008514BE"/>
    <w:rsid w:val="008517A2"/>
    <w:rsid w:val="008519D7"/>
    <w:rsid w:val="00851AD5"/>
    <w:rsid w:val="00851B0C"/>
    <w:rsid w:val="00851C17"/>
    <w:rsid w:val="00851FE4"/>
    <w:rsid w:val="008524D2"/>
    <w:rsid w:val="0085264A"/>
    <w:rsid w:val="00852E19"/>
    <w:rsid w:val="00853E44"/>
    <w:rsid w:val="008544D7"/>
    <w:rsid w:val="00854572"/>
    <w:rsid w:val="00854BD5"/>
    <w:rsid w:val="008551CE"/>
    <w:rsid w:val="00855514"/>
    <w:rsid w:val="00855D6D"/>
    <w:rsid w:val="00855DF3"/>
    <w:rsid w:val="0085670B"/>
    <w:rsid w:val="00856833"/>
    <w:rsid w:val="00856840"/>
    <w:rsid w:val="00857CFC"/>
    <w:rsid w:val="00860658"/>
    <w:rsid w:val="0086087C"/>
    <w:rsid w:val="00860B84"/>
    <w:rsid w:val="00860D8E"/>
    <w:rsid w:val="008611A7"/>
    <w:rsid w:val="008616F5"/>
    <w:rsid w:val="008619CF"/>
    <w:rsid w:val="00861F73"/>
    <w:rsid w:val="00862022"/>
    <w:rsid w:val="00862143"/>
    <w:rsid w:val="0086269A"/>
    <w:rsid w:val="0086275E"/>
    <w:rsid w:val="008629CB"/>
    <w:rsid w:val="00862CEB"/>
    <w:rsid w:val="0086302E"/>
    <w:rsid w:val="008632FF"/>
    <w:rsid w:val="00863304"/>
    <w:rsid w:val="00864025"/>
    <w:rsid w:val="00864440"/>
    <w:rsid w:val="00864D76"/>
    <w:rsid w:val="008650FC"/>
    <w:rsid w:val="00865A9B"/>
    <w:rsid w:val="0086607B"/>
    <w:rsid w:val="0086626A"/>
    <w:rsid w:val="008669E2"/>
    <w:rsid w:val="00866EB3"/>
    <w:rsid w:val="0086701A"/>
    <w:rsid w:val="0086732D"/>
    <w:rsid w:val="008673D3"/>
    <w:rsid w:val="008675E9"/>
    <w:rsid w:val="008677B8"/>
    <w:rsid w:val="00867876"/>
    <w:rsid w:val="00867A69"/>
    <w:rsid w:val="00867AC4"/>
    <w:rsid w:val="00867BD2"/>
    <w:rsid w:val="00867C54"/>
    <w:rsid w:val="00867CD6"/>
    <w:rsid w:val="0087106E"/>
    <w:rsid w:val="0087120C"/>
    <w:rsid w:val="0087126C"/>
    <w:rsid w:val="008712FD"/>
    <w:rsid w:val="008713EB"/>
    <w:rsid w:val="008716A1"/>
    <w:rsid w:val="00871966"/>
    <w:rsid w:val="0087267D"/>
    <w:rsid w:val="008728A2"/>
    <w:rsid w:val="00872D3F"/>
    <w:rsid w:val="008733A4"/>
    <w:rsid w:val="008733C8"/>
    <w:rsid w:val="008733E4"/>
    <w:rsid w:val="00873E65"/>
    <w:rsid w:val="00873F11"/>
    <w:rsid w:val="00873F15"/>
    <w:rsid w:val="00874096"/>
    <w:rsid w:val="0087415C"/>
    <w:rsid w:val="0087421F"/>
    <w:rsid w:val="00874A93"/>
    <w:rsid w:val="00875161"/>
    <w:rsid w:val="008756A4"/>
    <w:rsid w:val="008758D6"/>
    <w:rsid w:val="00875EBE"/>
    <w:rsid w:val="00875F73"/>
    <w:rsid w:val="0087625D"/>
    <w:rsid w:val="0087652F"/>
    <w:rsid w:val="00876584"/>
    <w:rsid w:val="00877AA2"/>
    <w:rsid w:val="00877EE6"/>
    <w:rsid w:val="00880080"/>
    <w:rsid w:val="00880133"/>
    <w:rsid w:val="008801E2"/>
    <w:rsid w:val="00880BCB"/>
    <w:rsid w:val="00880F30"/>
    <w:rsid w:val="00881935"/>
    <w:rsid w:val="00882788"/>
    <w:rsid w:val="00882B29"/>
    <w:rsid w:val="008833E8"/>
    <w:rsid w:val="00884539"/>
    <w:rsid w:val="00884583"/>
    <w:rsid w:val="008846C5"/>
    <w:rsid w:val="008846F1"/>
    <w:rsid w:val="00884B65"/>
    <w:rsid w:val="00884F37"/>
    <w:rsid w:val="00885CA4"/>
    <w:rsid w:val="00887149"/>
    <w:rsid w:val="0088718A"/>
    <w:rsid w:val="00887B48"/>
    <w:rsid w:val="00887FAD"/>
    <w:rsid w:val="0089033E"/>
    <w:rsid w:val="00890451"/>
    <w:rsid w:val="00890680"/>
    <w:rsid w:val="0089176E"/>
    <w:rsid w:val="008917E0"/>
    <w:rsid w:val="00891ADF"/>
    <w:rsid w:val="00891C90"/>
    <w:rsid w:val="00892365"/>
    <w:rsid w:val="00892785"/>
    <w:rsid w:val="00892BE5"/>
    <w:rsid w:val="0089371D"/>
    <w:rsid w:val="0089387C"/>
    <w:rsid w:val="00893FD6"/>
    <w:rsid w:val="008941D5"/>
    <w:rsid w:val="0089444E"/>
    <w:rsid w:val="008949DF"/>
    <w:rsid w:val="00894E05"/>
    <w:rsid w:val="00894F04"/>
    <w:rsid w:val="008951DB"/>
    <w:rsid w:val="00895588"/>
    <w:rsid w:val="008958BE"/>
    <w:rsid w:val="00895D81"/>
    <w:rsid w:val="00896BE9"/>
    <w:rsid w:val="00896C81"/>
    <w:rsid w:val="00896D4D"/>
    <w:rsid w:val="00896D83"/>
    <w:rsid w:val="008972D6"/>
    <w:rsid w:val="008977B9"/>
    <w:rsid w:val="008977FF"/>
    <w:rsid w:val="00897821"/>
    <w:rsid w:val="008A0806"/>
    <w:rsid w:val="008A08E8"/>
    <w:rsid w:val="008A09C7"/>
    <w:rsid w:val="008A0AB2"/>
    <w:rsid w:val="008A0B7A"/>
    <w:rsid w:val="008A0BA3"/>
    <w:rsid w:val="008A0CFC"/>
    <w:rsid w:val="008A12FE"/>
    <w:rsid w:val="008A14B8"/>
    <w:rsid w:val="008A1886"/>
    <w:rsid w:val="008A2312"/>
    <w:rsid w:val="008A27A9"/>
    <w:rsid w:val="008A28B6"/>
    <w:rsid w:val="008A29A1"/>
    <w:rsid w:val="008A2BB1"/>
    <w:rsid w:val="008A2E6E"/>
    <w:rsid w:val="008A3466"/>
    <w:rsid w:val="008A389F"/>
    <w:rsid w:val="008A3D02"/>
    <w:rsid w:val="008A44CE"/>
    <w:rsid w:val="008A5521"/>
    <w:rsid w:val="008A56F8"/>
    <w:rsid w:val="008A5940"/>
    <w:rsid w:val="008A6622"/>
    <w:rsid w:val="008A6725"/>
    <w:rsid w:val="008A68C7"/>
    <w:rsid w:val="008A6AA2"/>
    <w:rsid w:val="008A6AC3"/>
    <w:rsid w:val="008A6BDA"/>
    <w:rsid w:val="008A738E"/>
    <w:rsid w:val="008A73B2"/>
    <w:rsid w:val="008B036B"/>
    <w:rsid w:val="008B043F"/>
    <w:rsid w:val="008B07AA"/>
    <w:rsid w:val="008B0808"/>
    <w:rsid w:val="008B0AEC"/>
    <w:rsid w:val="008B138F"/>
    <w:rsid w:val="008B1E53"/>
    <w:rsid w:val="008B1E5B"/>
    <w:rsid w:val="008B389D"/>
    <w:rsid w:val="008B3C5C"/>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051"/>
    <w:rsid w:val="008C243C"/>
    <w:rsid w:val="008C2452"/>
    <w:rsid w:val="008C24CA"/>
    <w:rsid w:val="008C2A3A"/>
    <w:rsid w:val="008C2B7A"/>
    <w:rsid w:val="008C3026"/>
    <w:rsid w:val="008C42F2"/>
    <w:rsid w:val="008C4A76"/>
    <w:rsid w:val="008C4C7E"/>
    <w:rsid w:val="008C5263"/>
    <w:rsid w:val="008C544A"/>
    <w:rsid w:val="008C5C17"/>
    <w:rsid w:val="008C5C46"/>
    <w:rsid w:val="008C604C"/>
    <w:rsid w:val="008C6184"/>
    <w:rsid w:val="008C6287"/>
    <w:rsid w:val="008C682D"/>
    <w:rsid w:val="008C6B4E"/>
    <w:rsid w:val="008C6D43"/>
    <w:rsid w:val="008C6D4C"/>
    <w:rsid w:val="008C6DEB"/>
    <w:rsid w:val="008C785E"/>
    <w:rsid w:val="008C79C9"/>
    <w:rsid w:val="008D0AFB"/>
    <w:rsid w:val="008D0FC7"/>
    <w:rsid w:val="008D14EF"/>
    <w:rsid w:val="008D1511"/>
    <w:rsid w:val="008D208F"/>
    <w:rsid w:val="008D2194"/>
    <w:rsid w:val="008D226A"/>
    <w:rsid w:val="008D2D5E"/>
    <w:rsid w:val="008D32DF"/>
    <w:rsid w:val="008D35E9"/>
    <w:rsid w:val="008D3959"/>
    <w:rsid w:val="008D3966"/>
    <w:rsid w:val="008D3A03"/>
    <w:rsid w:val="008D4352"/>
    <w:rsid w:val="008D47E8"/>
    <w:rsid w:val="008D4808"/>
    <w:rsid w:val="008D4A8B"/>
    <w:rsid w:val="008D5465"/>
    <w:rsid w:val="008D60BC"/>
    <w:rsid w:val="008D6BC3"/>
    <w:rsid w:val="008D6D7B"/>
    <w:rsid w:val="008D7773"/>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4E9"/>
    <w:rsid w:val="008F0A38"/>
    <w:rsid w:val="008F0E1B"/>
    <w:rsid w:val="008F0E2F"/>
    <w:rsid w:val="008F0F84"/>
    <w:rsid w:val="008F1014"/>
    <w:rsid w:val="008F11C9"/>
    <w:rsid w:val="008F20F7"/>
    <w:rsid w:val="008F23D8"/>
    <w:rsid w:val="008F2468"/>
    <w:rsid w:val="008F289D"/>
    <w:rsid w:val="008F2F3A"/>
    <w:rsid w:val="008F2FD5"/>
    <w:rsid w:val="008F3028"/>
    <w:rsid w:val="008F31D3"/>
    <w:rsid w:val="008F3651"/>
    <w:rsid w:val="008F37E5"/>
    <w:rsid w:val="008F3D5F"/>
    <w:rsid w:val="008F3E4A"/>
    <w:rsid w:val="008F3E4F"/>
    <w:rsid w:val="008F3F01"/>
    <w:rsid w:val="008F48C2"/>
    <w:rsid w:val="008F497F"/>
    <w:rsid w:val="008F4EE4"/>
    <w:rsid w:val="008F4F7F"/>
    <w:rsid w:val="008F500C"/>
    <w:rsid w:val="008F55E8"/>
    <w:rsid w:val="008F5840"/>
    <w:rsid w:val="008F59CD"/>
    <w:rsid w:val="008F5DFD"/>
    <w:rsid w:val="008F5ECD"/>
    <w:rsid w:val="008F5EEF"/>
    <w:rsid w:val="008F66FE"/>
    <w:rsid w:val="008F6871"/>
    <w:rsid w:val="008F6D7D"/>
    <w:rsid w:val="008F72CC"/>
    <w:rsid w:val="008F72CD"/>
    <w:rsid w:val="009005AA"/>
    <w:rsid w:val="00901AD7"/>
    <w:rsid w:val="00902132"/>
    <w:rsid w:val="00902D87"/>
    <w:rsid w:val="00902F22"/>
    <w:rsid w:val="00903802"/>
    <w:rsid w:val="00903946"/>
    <w:rsid w:val="009039F5"/>
    <w:rsid w:val="00903D3F"/>
    <w:rsid w:val="0090418B"/>
    <w:rsid w:val="00904249"/>
    <w:rsid w:val="009047AD"/>
    <w:rsid w:val="009047C2"/>
    <w:rsid w:val="00905066"/>
    <w:rsid w:val="0090515C"/>
    <w:rsid w:val="00905230"/>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B7A"/>
    <w:rsid w:val="00911CA3"/>
    <w:rsid w:val="00912023"/>
    <w:rsid w:val="0091291A"/>
    <w:rsid w:val="009133E5"/>
    <w:rsid w:val="00913612"/>
    <w:rsid w:val="0091366A"/>
    <w:rsid w:val="00913824"/>
    <w:rsid w:val="00914054"/>
    <w:rsid w:val="00914C54"/>
    <w:rsid w:val="00915757"/>
    <w:rsid w:val="009159B3"/>
    <w:rsid w:val="00916070"/>
    <w:rsid w:val="00916181"/>
    <w:rsid w:val="0091626E"/>
    <w:rsid w:val="00916A61"/>
    <w:rsid w:val="00916BD3"/>
    <w:rsid w:val="00917A32"/>
    <w:rsid w:val="00917E72"/>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011"/>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6EC"/>
    <w:rsid w:val="00933C77"/>
    <w:rsid w:val="00933F56"/>
    <w:rsid w:val="00934268"/>
    <w:rsid w:val="00934C13"/>
    <w:rsid w:val="00934F66"/>
    <w:rsid w:val="00935228"/>
    <w:rsid w:val="009355A2"/>
    <w:rsid w:val="00935939"/>
    <w:rsid w:val="00935BE5"/>
    <w:rsid w:val="00935F4C"/>
    <w:rsid w:val="00935F9E"/>
    <w:rsid w:val="00936429"/>
    <w:rsid w:val="00936560"/>
    <w:rsid w:val="00936D98"/>
    <w:rsid w:val="00937763"/>
    <w:rsid w:val="009403BD"/>
    <w:rsid w:val="00941495"/>
    <w:rsid w:val="00941617"/>
    <w:rsid w:val="00942A29"/>
    <w:rsid w:val="00942BD8"/>
    <w:rsid w:val="00942C80"/>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8A0"/>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55E53"/>
    <w:rsid w:val="0096046E"/>
    <w:rsid w:val="00960AE8"/>
    <w:rsid w:val="00961160"/>
    <w:rsid w:val="009611D2"/>
    <w:rsid w:val="00961D3E"/>
    <w:rsid w:val="009630BB"/>
    <w:rsid w:val="009637EE"/>
    <w:rsid w:val="00963E2B"/>
    <w:rsid w:val="009649E3"/>
    <w:rsid w:val="00964C06"/>
    <w:rsid w:val="00964D65"/>
    <w:rsid w:val="0096578E"/>
    <w:rsid w:val="009657F1"/>
    <w:rsid w:val="00965A0C"/>
    <w:rsid w:val="00965B14"/>
    <w:rsid w:val="0096625D"/>
    <w:rsid w:val="0096644E"/>
    <w:rsid w:val="00966839"/>
    <w:rsid w:val="009669FE"/>
    <w:rsid w:val="00966CE3"/>
    <w:rsid w:val="00966FA6"/>
    <w:rsid w:val="0096787C"/>
    <w:rsid w:val="00967E1F"/>
    <w:rsid w:val="009705FB"/>
    <w:rsid w:val="00970669"/>
    <w:rsid w:val="009709F8"/>
    <w:rsid w:val="00971ABA"/>
    <w:rsid w:val="00972368"/>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4E43"/>
    <w:rsid w:val="00975199"/>
    <w:rsid w:val="00975EB1"/>
    <w:rsid w:val="009762E7"/>
    <w:rsid w:val="00976DB5"/>
    <w:rsid w:val="0097713F"/>
    <w:rsid w:val="00977489"/>
    <w:rsid w:val="009779A2"/>
    <w:rsid w:val="00977BA7"/>
    <w:rsid w:val="00980AF4"/>
    <w:rsid w:val="009813ED"/>
    <w:rsid w:val="0098194F"/>
    <w:rsid w:val="009826C8"/>
    <w:rsid w:val="00983347"/>
    <w:rsid w:val="009836E4"/>
    <w:rsid w:val="0098412F"/>
    <w:rsid w:val="009843D2"/>
    <w:rsid w:val="00984549"/>
    <w:rsid w:val="009846D5"/>
    <w:rsid w:val="009848AB"/>
    <w:rsid w:val="00984A73"/>
    <w:rsid w:val="00984F28"/>
    <w:rsid w:val="00984F9E"/>
    <w:rsid w:val="00985606"/>
    <w:rsid w:val="0098563E"/>
    <w:rsid w:val="00985F28"/>
    <w:rsid w:val="00986149"/>
    <w:rsid w:val="00986176"/>
    <w:rsid w:val="00986E7F"/>
    <w:rsid w:val="00987141"/>
    <w:rsid w:val="00987199"/>
    <w:rsid w:val="009872E2"/>
    <w:rsid w:val="00987536"/>
    <w:rsid w:val="00987776"/>
    <w:rsid w:val="00987DE4"/>
    <w:rsid w:val="009901A5"/>
    <w:rsid w:val="00990BD5"/>
    <w:rsid w:val="00991091"/>
    <w:rsid w:val="009911B8"/>
    <w:rsid w:val="0099196F"/>
    <w:rsid w:val="00991F2C"/>
    <w:rsid w:val="00991FF6"/>
    <w:rsid w:val="00992B98"/>
    <w:rsid w:val="0099307F"/>
    <w:rsid w:val="0099353A"/>
    <w:rsid w:val="0099359F"/>
    <w:rsid w:val="0099397F"/>
    <w:rsid w:val="009944FD"/>
    <w:rsid w:val="00994871"/>
    <w:rsid w:val="00994928"/>
    <w:rsid w:val="00994E08"/>
    <w:rsid w:val="00994E4C"/>
    <w:rsid w:val="009951F9"/>
    <w:rsid w:val="00995607"/>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20A"/>
    <w:rsid w:val="009973F1"/>
    <w:rsid w:val="009973F3"/>
    <w:rsid w:val="00997916"/>
    <w:rsid w:val="009A0033"/>
    <w:rsid w:val="009A00F7"/>
    <w:rsid w:val="009A010D"/>
    <w:rsid w:val="009A015A"/>
    <w:rsid w:val="009A0570"/>
    <w:rsid w:val="009A068B"/>
    <w:rsid w:val="009A0C6F"/>
    <w:rsid w:val="009A0E44"/>
    <w:rsid w:val="009A0EF7"/>
    <w:rsid w:val="009A1475"/>
    <w:rsid w:val="009A14EF"/>
    <w:rsid w:val="009A1C12"/>
    <w:rsid w:val="009A2510"/>
    <w:rsid w:val="009A286E"/>
    <w:rsid w:val="009A2967"/>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791C"/>
    <w:rsid w:val="009B0159"/>
    <w:rsid w:val="009B05B1"/>
    <w:rsid w:val="009B0C11"/>
    <w:rsid w:val="009B0FA7"/>
    <w:rsid w:val="009B1999"/>
    <w:rsid w:val="009B1ABE"/>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61D"/>
    <w:rsid w:val="009B704F"/>
    <w:rsid w:val="009B7204"/>
    <w:rsid w:val="009B746C"/>
    <w:rsid w:val="009B7820"/>
    <w:rsid w:val="009B7E85"/>
    <w:rsid w:val="009B7FCB"/>
    <w:rsid w:val="009C0074"/>
    <w:rsid w:val="009C02A5"/>
    <w:rsid w:val="009C0467"/>
    <w:rsid w:val="009C0564"/>
    <w:rsid w:val="009C0716"/>
    <w:rsid w:val="009C1B85"/>
    <w:rsid w:val="009C1EAE"/>
    <w:rsid w:val="009C2685"/>
    <w:rsid w:val="009C2967"/>
    <w:rsid w:val="009C2B7A"/>
    <w:rsid w:val="009C2DC6"/>
    <w:rsid w:val="009C2E63"/>
    <w:rsid w:val="009C3899"/>
    <w:rsid w:val="009C39BC"/>
    <w:rsid w:val="009C4152"/>
    <w:rsid w:val="009C4B5D"/>
    <w:rsid w:val="009C4BC2"/>
    <w:rsid w:val="009C4D22"/>
    <w:rsid w:val="009C5976"/>
    <w:rsid w:val="009C59E1"/>
    <w:rsid w:val="009C6A6B"/>
    <w:rsid w:val="009C6CC5"/>
    <w:rsid w:val="009C7320"/>
    <w:rsid w:val="009C76E9"/>
    <w:rsid w:val="009D03C2"/>
    <w:rsid w:val="009D03D2"/>
    <w:rsid w:val="009D0729"/>
    <w:rsid w:val="009D0DC6"/>
    <w:rsid w:val="009D0F66"/>
    <w:rsid w:val="009D1815"/>
    <w:rsid w:val="009D199B"/>
    <w:rsid w:val="009D1A06"/>
    <w:rsid w:val="009D1B87"/>
    <w:rsid w:val="009D1BA4"/>
    <w:rsid w:val="009D1D5A"/>
    <w:rsid w:val="009D1F9A"/>
    <w:rsid w:val="009D22E4"/>
    <w:rsid w:val="009D22F7"/>
    <w:rsid w:val="009D2C37"/>
    <w:rsid w:val="009D319C"/>
    <w:rsid w:val="009D4A3D"/>
    <w:rsid w:val="009D4C02"/>
    <w:rsid w:val="009D4EA2"/>
    <w:rsid w:val="009D55B6"/>
    <w:rsid w:val="009D5BAB"/>
    <w:rsid w:val="009D627F"/>
    <w:rsid w:val="009D6A0A"/>
    <w:rsid w:val="009D7432"/>
    <w:rsid w:val="009E058F"/>
    <w:rsid w:val="009E0A9E"/>
    <w:rsid w:val="009E0E1F"/>
    <w:rsid w:val="009E1920"/>
    <w:rsid w:val="009E19A2"/>
    <w:rsid w:val="009E1B47"/>
    <w:rsid w:val="009E1D40"/>
    <w:rsid w:val="009E1DCD"/>
    <w:rsid w:val="009E237A"/>
    <w:rsid w:val="009E3AFD"/>
    <w:rsid w:val="009E3CDD"/>
    <w:rsid w:val="009E494D"/>
    <w:rsid w:val="009E4B16"/>
    <w:rsid w:val="009E538D"/>
    <w:rsid w:val="009E5A82"/>
    <w:rsid w:val="009E5C60"/>
    <w:rsid w:val="009E5C9E"/>
    <w:rsid w:val="009E64DB"/>
    <w:rsid w:val="009E6794"/>
    <w:rsid w:val="009E7189"/>
    <w:rsid w:val="009E7396"/>
    <w:rsid w:val="009E7E46"/>
    <w:rsid w:val="009E7FC1"/>
    <w:rsid w:val="009F01E1"/>
    <w:rsid w:val="009F0A19"/>
    <w:rsid w:val="009F0B4D"/>
    <w:rsid w:val="009F1096"/>
    <w:rsid w:val="009F150E"/>
    <w:rsid w:val="009F195D"/>
    <w:rsid w:val="009F19D8"/>
    <w:rsid w:val="009F2454"/>
    <w:rsid w:val="009F2520"/>
    <w:rsid w:val="009F278D"/>
    <w:rsid w:val="009F27AD"/>
    <w:rsid w:val="009F28C9"/>
    <w:rsid w:val="009F399E"/>
    <w:rsid w:val="009F3FB5"/>
    <w:rsid w:val="009F4A0B"/>
    <w:rsid w:val="009F4F66"/>
    <w:rsid w:val="009F510E"/>
    <w:rsid w:val="009F520B"/>
    <w:rsid w:val="009F521F"/>
    <w:rsid w:val="009F553C"/>
    <w:rsid w:val="009F57B5"/>
    <w:rsid w:val="009F5916"/>
    <w:rsid w:val="009F59F8"/>
    <w:rsid w:val="009F5B99"/>
    <w:rsid w:val="009F63E8"/>
    <w:rsid w:val="009F6878"/>
    <w:rsid w:val="009F6A6A"/>
    <w:rsid w:val="009F6B33"/>
    <w:rsid w:val="009F74D0"/>
    <w:rsid w:val="009F7A21"/>
    <w:rsid w:val="009F7AE6"/>
    <w:rsid w:val="009F7E10"/>
    <w:rsid w:val="00A00043"/>
    <w:rsid w:val="00A005B0"/>
    <w:rsid w:val="00A00851"/>
    <w:rsid w:val="00A00B9B"/>
    <w:rsid w:val="00A015B3"/>
    <w:rsid w:val="00A018DE"/>
    <w:rsid w:val="00A01BC9"/>
    <w:rsid w:val="00A01C6E"/>
    <w:rsid w:val="00A01F17"/>
    <w:rsid w:val="00A022A5"/>
    <w:rsid w:val="00A0247C"/>
    <w:rsid w:val="00A02509"/>
    <w:rsid w:val="00A02679"/>
    <w:rsid w:val="00A029D8"/>
    <w:rsid w:val="00A02A6F"/>
    <w:rsid w:val="00A03871"/>
    <w:rsid w:val="00A03A21"/>
    <w:rsid w:val="00A03A22"/>
    <w:rsid w:val="00A0430A"/>
    <w:rsid w:val="00A04634"/>
    <w:rsid w:val="00A05260"/>
    <w:rsid w:val="00A05578"/>
    <w:rsid w:val="00A05798"/>
    <w:rsid w:val="00A05EDD"/>
    <w:rsid w:val="00A06119"/>
    <w:rsid w:val="00A06528"/>
    <w:rsid w:val="00A06560"/>
    <w:rsid w:val="00A06659"/>
    <w:rsid w:val="00A06B36"/>
    <w:rsid w:val="00A06FDF"/>
    <w:rsid w:val="00A07392"/>
    <w:rsid w:val="00A07A48"/>
    <w:rsid w:val="00A07D81"/>
    <w:rsid w:val="00A108EE"/>
    <w:rsid w:val="00A10A68"/>
    <w:rsid w:val="00A10BB8"/>
    <w:rsid w:val="00A11301"/>
    <w:rsid w:val="00A116D9"/>
    <w:rsid w:val="00A119AA"/>
    <w:rsid w:val="00A121C4"/>
    <w:rsid w:val="00A124E2"/>
    <w:rsid w:val="00A13174"/>
    <w:rsid w:val="00A13762"/>
    <w:rsid w:val="00A137E4"/>
    <w:rsid w:val="00A13D07"/>
    <w:rsid w:val="00A13F78"/>
    <w:rsid w:val="00A1410F"/>
    <w:rsid w:val="00A1434F"/>
    <w:rsid w:val="00A14406"/>
    <w:rsid w:val="00A14422"/>
    <w:rsid w:val="00A14813"/>
    <w:rsid w:val="00A152EE"/>
    <w:rsid w:val="00A15591"/>
    <w:rsid w:val="00A1566A"/>
    <w:rsid w:val="00A165BF"/>
    <w:rsid w:val="00A16B59"/>
    <w:rsid w:val="00A16BE0"/>
    <w:rsid w:val="00A172E8"/>
    <w:rsid w:val="00A179FF"/>
    <w:rsid w:val="00A17CB3"/>
    <w:rsid w:val="00A17ED9"/>
    <w:rsid w:val="00A20397"/>
    <w:rsid w:val="00A204A0"/>
    <w:rsid w:val="00A2065C"/>
    <w:rsid w:val="00A20D6C"/>
    <w:rsid w:val="00A20ED3"/>
    <w:rsid w:val="00A2133C"/>
    <w:rsid w:val="00A21A36"/>
    <w:rsid w:val="00A21ECE"/>
    <w:rsid w:val="00A21F65"/>
    <w:rsid w:val="00A229B1"/>
    <w:rsid w:val="00A233EF"/>
    <w:rsid w:val="00A237B9"/>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9D0"/>
    <w:rsid w:val="00A31B30"/>
    <w:rsid w:val="00A32247"/>
    <w:rsid w:val="00A32316"/>
    <w:rsid w:val="00A3246A"/>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37FCE"/>
    <w:rsid w:val="00A4078D"/>
    <w:rsid w:val="00A40F05"/>
    <w:rsid w:val="00A415A5"/>
    <w:rsid w:val="00A41B37"/>
    <w:rsid w:val="00A42458"/>
    <w:rsid w:val="00A42912"/>
    <w:rsid w:val="00A42991"/>
    <w:rsid w:val="00A42BFC"/>
    <w:rsid w:val="00A43221"/>
    <w:rsid w:val="00A4376F"/>
    <w:rsid w:val="00A43823"/>
    <w:rsid w:val="00A43D5B"/>
    <w:rsid w:val="00A4444D"/>
    <w:rsid w:val="00A44689"/>
    <w:rsid w:val="00A4487E"/>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546"/>
    <w:rsid w:val="00A477C5"/>
    <w:rsid w:val="00A47F1D"/>
    <w:rsid w:val="00A501C9"/>
    <w:rsid w:val="00A50506"/>
    <w:rsid w:val="00A50943"/>
    <w:rsid w:val="00A50CE0"/>
    <w:rsid w:val="00A50F11"/>
    <w:rsid w:val="00A519D8"/>
    <w:rsid w:val="00A52200"/>
    <w:rsid w:val="00A524D3"/>
    <w:rsid w:val="00A524EA"/>
    <w:rsid w:val="00A5263F"/>
    <w:rsid w:val="00A52E4E"/>
    <w:rsid w:val="00A53543"/>
    <w:rsid w:val="00A53880"/>
    <w:rsid w:val="00A53CEF"/>
    <w:rsid w:val="00A53D18"/>
    <w:rsid w:val="00A53F55"/>
    <w:rsid w:val="00A54114"/>
    <w:rsid w:val="00A5417B"/>
    <w:rsid w:val="00A54599"/>
    <w:rsid w:val="00A54B28"/>
    <w:rsid w:val="00A54B82"/>
    <w:rsid w:val="00A54DF0"/>
    <w:rsid w:val="00A55656"/>
    <w:rsid w:val="00A556F9"/>
    <w:rsid w:val="00A55A41"/>
    <w:rsid w:val="00A55CD4"/>
    <w:rsid w:val="00A55F79"/>
    <w:rsid w:val="00A5646C"/>
    <w:rsid w:val="00A569D4"/>
    <w:rsid w:val="00A56A8E"/>
    <w:rsid w:val="00A5707B"/>
    <w:rsid w:val="00A574B5"/>
    <w:rsid w:val="00A5753C"/>
    <w:rsid w:val="00A57806"/>
    <w:rsid w:val="00A57967"/>
    <w:rsid w:val="00A57F1A"/>
    <w:rsid w:val="00A60163"/>
    <w:rsid w:val="00A6038D"/>
    <w:rsid w:val="00A60A72"/>
    <w:rsid w:val="00A60C3B"/>
    <w:rsid w:val="00A60CF0"/>
    <w:rsid w:val="00A61429"/>
    <w:rsid w:val="00A61514"/>
    <w:rsid w:val="00A61645"/>
    <w:rsid w:val="00A62080"/>
    <w:rsid w:val="00A6230F"/>
    <w:rsid w:val="00A62F4E"/>
    <w:rsid w:val="00A630A2"/>
    <w:rsid w:val="00A632B8"/>
    <w:rsid w:val="00A634B4"/>
    <w:rsid w:val="00A63B6B"/>
    <w:rsid w:val="00A63BF3"/>
    <w:rsid w:val="00A63D8C"/>
    <w:rsid w:val="00A648E6"/>
    <w:rsid w:val="00A64942"/>
    <w:rsid w:val="00A64990"/>
    <w:rsid w:val="00A64EA5"/>
    <w:rsid w:val="00A6528C"/>
    <w:rsid w:val="00A657B4"/>
    <w:rsid w:val="00A65911"/>
    <w:rsid w:val="00A65A21"/>
    <w:rsid w:val="00A6643C"/>
    <w:rsid w:val="00A667C4"/>
    <w:rsid w:val="00A66AA4"/>
    <w:rsid w:val="00A67117"/>
    <w:rsid w:val="00A674C6"/>
    <w:rsid w:val="00A67544"/>
    <w:rsid w:val="00A67673"/>
    <w:rsid w:val="00A67B5F"/>
    <w:rsid w:val="00A67CF9"/>
    <w:rsid w:val="00A705DF"/>
    <w:rsid w:val="00A7075B"/>
    <w:rsid w:val="00A70A8D"/>
    <w:rsid w:val="00A71473"/>
    <w:rsid w:val="00A714A1"/>
    <w:rsid w:val="00A71CE6"/>
    <w:rsid w:val="00A71D23"/>
    <w:rsid w:val="00A720A8"/>
    <w:rsid w:val="00A7333A"/>
    <w:rsid w:val="00A7364D"/>
    <w:rsid w:val="00A73D0D"/>
    <w:rsid w:val="00A74242"/>
    <w:rsid w:val="00A74A92"/>
    <w:rsid w:val="00A74CDF"/>
    <w:rsid w:val="00A74E2A"/>
    <w:rsid w:val="00A74E4D"/>
    <w:rsid w:val="00A751D8"/>
    <w:rsid w:val="00A75359"/>
    <w:rsid w:val="00A75CC1"/>
    <w:rsid w:val="00A75E88"/>
    <w:rsid w:val="00A75F62"/>
    <w:rsid w:val="00A761F1"/>
    <w:rsid w:val="00A7627C"/>
    <w:rsid w:val="00A76792"/>
    <w:rsid w:val="00A767C2"/>
    <w:rsid w:val="00A768A7"/>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6FC"/>
    <w:rsid w:val="00A86D63"/>
    <w:rsid w:val="00A87129"/>
    <w:rsid w:val="00A87294"/>
    <w:rsid w:val="00A8762A"/>
    <w:rsid w:val="00A87797"/>
    <w:rsid w:val="00A90225"/>
    <w:rsid w:val="00A90A50"/>
    <w:rsid w:val="00A90E4F"/>
    <w:rsid w:val="00A90E72"/>
    <w:rsid w:val="00A9151A"/>
    <w:rsid w:val="00A91CBF"/>
    <w:rsid w:val="00A922A2"/>
    <w:rsid w:val="00A92315"/>
    <w:rsid w:val="00A9291A"/>
    <w:rsid w:val="00A9327B"/>
    <w:rsid w:val="00A9328F"/>
    <w:rsid w:val="00A93610"/>
    <w:rsid w:val="00A93905"/>
    <w:rsid w:val="00A93B69"/>
    <w:rsid w:val="00A947A1"/>
    <w:rsid w:val="00A95082"/>
    <w:rsid w:val="00A951A4"/>
    <w:rsid w:val="00A95A23"/>
    <w:rsid w:val="00A95B99"/>
    <w:rsid w:val="00A95F6F"/>
    <w:rsid w:val="00A9616C"/>
    <w:rsid w:val="00A962FC"/>
    <w:rsid w:val="00A963C7"/>
    <w:rsid w:val="00A97044"/>
    <w:rsid w:val="00A974FE"/>
    <w:rsid w:val="00A9759D"/>
    <w:rsid w:val="00A97731"/>
    <w:rsid w:val="00A977DC"/>
    <w:rsid w:val="00A97978"/>
    <w:rsid w:val="00AA01DA"/>
    <w:rsid w:val="00AA11FE"/>
    <w:rsid w:val="00AA125E"/>
    <w:rsid w:val="00AA1626"/>
    <w:rsid w:val="00AA1653"/>
    <w:rsid w:val="00AA18F6"/>
    <w:rsid w:val="00AA19F2"/>
    <w:rsid w:val="00AA1B79"/>
    <w:rsid w:val="00AA1C25"/>
    <w:rsid w:val="00AA23FE"/>
    <w:rsid w:val="00AA26E0"/>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D3B"/>
    <w:rsid w:val="00AB185A"/>
    <w:rsid w:val="00AB1BA7"/>
    <w:rsid w:val="00AB1CE8"/>
    <w:rsid w:val="00AB1E04"/>
    <w:rsid w:val="00AB1E1A"/>
    <w:rsid w:val="00AB224A"/>
    <w:rsid w:val="00AB25DC"/>
    <w:rsid w:val="00AB27F9"/>
    <w:rsid w:val="00AB284E"/>
    <w:rsid w:val="00AB290F"/>
    <w:rsid w:val="00AB291C"/>
    <w:rsid w:val="00AB2E0F"/>
    <w:rsid w:val="00AB3113"/>
    <w:rsid w:val="00AB338F"/>
    <w:rsid w:val="00AB348A"/>
    <w:rsid w:val="00AB3F38"/>
    <w:rsid w:val="00AB40FD"/>
    <w:rsid w:val="00AB43EC"/>
    <w:rsid w:val="00AB446A"/>
    <w:rsid w:val="00AB4BF4"/>
    <w:rsid w:val="00AB599F"/>
    <w:rsid w:val="00AB5ADF"/>
    <w:rsid w:val="00AB5E57"/>
    <w:rsid w:val="00AB623A"/>
    <w:rsid w:val="00AB725F"/>
    <w:rsid w:val="00AB74A7"/>
    <w:rsid w:val="00AB774E"/>
    <w:rsid w:val="00AC0705"/>
    <w:rsid w:val="00AC0E0F"/>
    <w:rsid w:val="00AC0E88"/>
    <w:rsid w:val="00AC0F43"/>
    <w:rsid w:val="00AC1091"/>
    <w:rsid w:val="00AC109B"/>
    <w:rsid w:val="00AC1414"/>
    <w:rsid w:val="00AC173D"/>
    <w:rsid w:val="00AC254D"/>
    <w:rsid w:val="00AC2864"/>
    <w:rsid w:val="00AC2896"/>
    <w:rsid w:val="00AC28D4"/>
    <w:rsid w:val="00AC2B97"/>
    <w:rsid w:val="00AC2C84"/>
    <w:rsid w:val="00AC2D1D"/>
    <w:rsid w:val="00AC2D2D"/>
    <w:rsid w:val="00AC3164"/>
    <w:rsid w:val="00AC335B"/>
    <w:rsid w:val="00AC3688"/>
    <w:rsid w:val="00AC3D1E"/>
    <w:rsid w:val="00AC3F7A"/>
    <w:rsid w:val="00AC4B4B"/>
    <w:rsid w:val="00AC50BD"/>
    <w:rsid w:val="00AC5423"/>
    <w:rsid w:val="00AC59A5"/>
    <w:rsid w:val="00AC6876"/>
    <w:rsid w:val="00AC6DBF"/>
    <w:rsid w:val="00AC6EFC"/>
    <w:rsid w:val="00AC74DA"/>
    <w:rsid w:val="00AC789C"/>
    <w:rsid w:val="00AC7A2B"/>
    <w:rsid w:val="00AC7BF1"/>
    <w:rsid w:val="00AC7C25"/>
    <w:rsid w:val="00AD064D"/>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6BCA"/>
    <w:rsid w:val="00AD7305"/>
    <w:rsid w:val="00AD7539"/>
    <w:rsid w:val="00AD7E20"/>
    <w:rsid w:val="00AD7E64"/>
    <w:rsid w:val="00AD7E79"/>
    <w:rsid w:val="00AD7EEF"/>
    <w:rsid w:val="00AD7F1C"/>
    <w:rsid w:val="00AD7F2C"/>
    <w:rsid w:val="00AE0752"/>
    <w:rsid w:val="00AE07ED"/>
    <w:rsid w:val="00AE0B8A"/>
    <w:rsid w:val="00AE0C56"/>
    <w:rsid w:val="00AE0D4D"/>
    <w:rsid w:val="00AE1021"/>
    <w:rsid w:val="00AE1221"/>
    <w:rsid w:val="00AE1384"/>
    <w:rsid w:val="00AE149E"/>
    <w:rsid w:val="00AE1E44"/>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09F"/>
    <w:rsid w:val="00AE7864"/>
    <w:rsid w:val="00AE7949"/>
    <w:rsid w:val="00AE7F46"/>
    <w:rsid w:val="00AF03AE"/>
    <w:rsid w:val="00AF03B8"/>
    <w:rsid w:val="00AF0B51"/>
    <w:rsid w:val="00AF0C4E"/>
    <w:rsid w:val="00AF15DA"/>
    <w:rsid w:val="00AF15E5"/>
    <w:rsid w:val="00AF17C2"/>
    <w:rsid w:val="00AF18D6"/>
    <w:rsid w:val="00AF18E5"/>
    <w:rsid w:val="00AF19E7"/>
    <w:rsid w:val="00AF224C"/>
    <w:rsid w:val="00AF25D5"/>
    <w:rsid w:val="00AF25FD"/>
    <w:rsid w:val="00AF27BF"/>
    <w:rsid w:val="00AF2D02"/>
    <w:rsid w:val="00AF3618"/>
    <w:rsid w:val="00AF3DBB"/>
    <w:rsid w:val="00AF3FAF"/>
    <w:rsid w:val="00AF40E8"/>
    <w:rsid w:val="00AF4205"/>
    <w:rsid w:val="00AF5194"/>
    <w:rsid w:val="00AF53EF"/>
    <w:rsid w:val="00AF59BA"/>
    <w:rsid w:val="00AF5EFD"/>
    <w:rsid w:val="00AF6195"/>
    <w:rsid w:val="00AF65AE"/>
    <w:rsid w:val="00AF67B5"/>
    <w:rsid w:val="00AF6BA2"/>
    <w:rsid w:val="00AF73C3"/>
    <w:rsid w:val="00AF7404"/>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627"/>
    <w:rsid w:val="00B1393F"/>
    <w:rsid w:val="00B13B3E"/>
    <w:rsid w:val="00B13DAA"/>
    <w:rsid w:val="00B13F5A"/>
    <w:rsid w:val="00B14C3D"/>
    <w:rsid w:val="00B14D3B"/>
    <w:rsid w:val="00B14FD0"/>
    <w:rsid w:val="00B156A9"/>
    <w:rsid w:val="00B15F83"/>
    <w:rsid w:val="00B15FDF"/>
    <w:rsid w:val="00B160FF"/>
    <w:rsid w:val="00B16322"/>
    <w:rsid w:val="00B1662E"/>
    <w:rsid w:val="00B166BD"/>
    <w:rsid w:val="00B171A7"/>
    <w:rsid w:val="00B1741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AF4"/>
    <w:rsid w:val="00B23C15"/>
    <w:rsid w:val="00B24928"/>
    <w:rsid w:val="00B253D9"/>
    <w:rsid w:val="00B255FC"/>
    <w:rsid w:val="00B25762"/>
    <w:rsid w:val="00B25A92"/>
    <w:rsid w:val="00B25B40"/>
    <w:rsid w:val="00B25FDE"/>
    <w:rsid w:val="00B2634D"/>
    <w:rsid w:val="00B266D2"/>
    <w:rsid w:val="00B26851"/>
    <w:rsid w:val="00B26AB0"/>
    <w:rsid w:val="00B26AD2"/>
    <w:rsid w:val="00B26CA2"/>
    <w:rsid w:val="00B26D2F"/>
    <w:rsid w:val="00B2770D"/>
    <w:rsid w:val="00B27E25"/>
    <w:rsid w:val="00B302E4"/>
    <w:rsid w:val="00B3049F"/>
    <w:rsid w:val="00B30B4E"/>
    <w:rsid w:val="00B31058"/>
    <w:rsid w:val="00B3111C"/>
    <w:rsid w:val="00B31246"/>
    <w:rsid w:val="00B317DC"/>
    <w:rsid w:val="00B322E8"/>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C4F"/>
    <w:rsid w:val="00B36D53"/>
    <w:rsid w:val="00B373C0"/>
    <w:rsid w:val="00B375B6"/>
    <w:rsid w:val="00B37D97"/>
    <w:rsid w:val="00B40027"/>
    <w:rsid w:val="00B40285"/>
    <w:rsid w:val="00B40429"/>
    <w:rsid w:val="00B40B8A"/>
    <w:rsid w:val="00B411BD"/>
    <w:rsid w:val="00B41559"/>
    <w:rsid w:val="00B415DF"/>
    <w:rsid w:val="00B417A4"/>
    <w:rsid w:val="00B418E8"/>
    <w:rsid w:val="00B41D98"/>
    <w:rsid w:val="00B42285"/>
    <w:rsid w:val="00B422D1"/>
    <w:rsid w:val="00B425DC"/>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6C5D"/>
    <w:rsid w:val="00B4759B"/>
    <w:rsid w:val="00B47E15"/>
    <w:rsid w:val="00B50315"/>
    <w:rsid w:val="00B50A4D"/>
    <w:rsid w:val="00B50B02"/>
    <w:rsid w:val="00B51542"/>
    <w:rsid w:val="00B51B6F"/>
    <w:rsid w:val="00B51D1D"/>
    <w:rsid w:val="00B524EB"/>
    <w:rsid w:val="00B5285D"/>
    <w:rsid w:val="00B52BF7"/>
    <w:rsid w:val="00B5310E"/>
    <w:rsid w:val="00B53C9E"/>
    <w:rsid w:val="00B54ACC"/>
    <w:rsid w:val="00B54DCB"/>
    <w:rsid w:val="00B55AC2"/>
    <w:rsid w:val="00B55E90"/>
    <w:rsid w:val="00B560A2"/>
    <w:rsid w:val="00B560C9"/>
    <w:rsid w:val="00B56533"/>
    <w:rsid w:val="00B56CFC"/>
    <w:rsid w:val="00B56D7D"/>
    <w:rsid w:val="00B5734B"/>
    <w:rsid w:val="00B57777"/>
    <w:rsid w:val="00B5784C"/>
    <w:rsid w:val="00B57A17"/>
    <w:rsid w:val="00B57D9E"/>
    <w:rsid w:val="00B602E4"/>
    <w:rsid w:val="00B60E74"/>
    <w:rsid w:val="00B61099"/>
    <w:rsid w:val="00B61567"/>
    <w:rsid w:val="00B61B0B"/>
    <w:rsid w:val="00B61B7D"/>
    <w:rsid w:val="00B61BE2"/>
    <w:rsid w:val="00B620D1"/>
    <w:rsid w:val="00B6266F"/>
    <w:rsid w:val="00B62E0B"/>
    <w:rsid w:val="00B63762"/>
    <w:rsid w:val="00B63C32"/>
    <w:rsid w:val="00B63C37"/>
    <w:rsid w:val="00B64434"/>
    <w:rsid w:val="00B64584"/>
    <w:rsid w:val="00B64B7F"/>
    <w:rsid w:val="00B6515D"/>
    <w:rsid w:val="00B65172"/>
    <w:rsid w:val="00B65630"/>
    <w:rsid w:val="00B65EB5"/>
    <w:rsid w:val="00B66472"/>
    <w:rsid w:val="00B670C5"/>
    <w:rsid w:val="00B67955"/>
    <w:rsid w:val="00B7037E"/>
    <w:rsid w:val="00B703FC"/>
    <w:rsid w:val="00B70F27"/>
    <w:rsid w:val="00B711CE"/>
    <w:rsid w:val="00B7157B"/>
    <w:rsid w:val="00B71822"/>
    <w:rsid w:val="00B71DC8"/>
    <w:rsid w:val="00B721E5"/>
    <w:rsid w:val="00B722BE"/>
    <w:rsid w:val="00B7307D"/>
    <w:rsid w:val="00B74180"/>
    <w:rsid w:val="00B74251"/>
    <w:rsid w:val="00B74294"/>
    <w:rsid w:val="00B7455A"/>
    <w:rsid w:val="00B746C6"/>
    <w:rsid w:val="00B75D3E"/>
    <w:rsid w:val="00B7604C"/>
    <w:rsid w:val="00B7652C"/>
    <w:rsid w:val="00B766BF"/>
    <w:rsid w:val="00B76EAF"/>
    <w:rsid w:val="00B76FA6"/>
    <w:rsid w:val="00B77640"/>
    <w:rsid w:val="00B80246"/>
    <w:rsid w:val="00B80910"/>
    <w:rsid w:val="00B81658"/>
    <w:rsid w:val="00B818F4"/>
    <w:rsid w:val="00B819F9"/>
    <w:rsid w:val="00B81A64"/>
    <w:rsid w:val="00B81BC9"/>
    <w:rsid w:val="00B81E72"/>
    <w:rsid w:val="00B81F86"/>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297"/>
    <w:rsid w:val="00B92A3A"/>
    <w:rsid w:val="00B92FD2"/>
    <w:rsid w:val="00B931C4"/>
    <w:rsid w:val="00B93204"/>
    <w:rsid w:val="00B93FBE"/>
    <w:rsid w:val="00B9455B"/>
    <w:rsid w:val="00B948B4"/>
    <w:rsid w:val="00B94E17"/>
    <w:rsid w:val="00B957FE"/>
    <w:rsid w:val="00B95F02"/>
    <w:rsid w:val="00B95F31"/>
    <w:rsid w:val="00B96425"/>
    <w:rsid w:val="00B96BEF"/>
    <w:rsid w:val="00B96FC0"/>
    <w:rsid w:val="00B97260"/>
    <w:rsid w:val="00B97A69"/>
    <w:rsid w:val="00B97EA9"/>
    <w:rsid w:val="00BA0632"/>
    <w:rsid w:val="00BA0A72"/>
    <w:rsid w:val="00BA0AAA"/>
    <w:rsid w:val="00BA0AD1"/>
    <w:rsid w:val="00BA0DFB"/>
    <w:rsid w:val="00BA13E9"/>
    <w:rsid w:val="00BA1490"/>
    <w:rsid w:val="00BA1F56"/>
    <w:rsid w:val="00BA264A"/>
    <w:rsid w:val="00BA265A"/>
    <w:rsid w:val="00BA2830"/>
    <w:rsid w:val="00BA2FEF"/>
    <w:rsid w:val="00BA30B0"/>
    <w:rsid w:val="00BA3909"/>
    <w:rsid w:val="00BA3D1D"/>
    <w:rsid w:val="00BA41C3"/>
    <w:rsid w:val="00BA4249"/>
    <w:rsid w:val="00BA46D4"/>
    <w:rsid w:val="00BA50BA"/>
    <w:rsid w:val="00BA562D"/>
    <w:rsid w:val="00BA6527"/>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2A9"/>
    <w:rsid w:val="00BB5F11"/>
    <w:rsid w:val="00BB5FCB"/>
    <w:rsid w:val="00BB604B"/>
    <w:rsid w:val="00BB60D5"/>
    <w:rsid w:val="00BB65DB"/>
    <w:rsid w:val="00BB6B95"/>
    <w:rsid w:val="00BB75ED"/>
    <w:rsid w:val="00BB7A4F"/>
    <w:rsid w:val="00BB7ADB"/>
    <w:rsid w:val="00BB7DDF"/>
    <w:rsid w:val="00BB7F22"/>
    <w:rsid w:val="00BC00EC"/>
    <w:rsid w:val="00BC08C5"/>
    <w:rsid w:val="00BC0D3C"/>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31B"/>
    <w:rsid w:val="00BC6AA1"/>
    <w:rsid w:val="00BC6F3D"/>
    <w:rsid w:val="00BC6FD6"/>
    <w:rsid w:val="00BD008E"/>
    <w:rsid w:val="00BD084D"/>
    <w:rsid w:val="00BD0B56"/>
    <w:rsid w:val="00BD10EB"/>
    <w:rsid w:val="00BD22EA"/>
    <w:rsid w:val="00BD23D2"/>
    <w:rsid w:val="00BD267C"/>
    <w:rsid w:val="00BD2F3B"/>
    <w:rsid w:val="00BD3372"/>
    <w:rsid w:val="00BD4D2A"/>
    <w:rsid w:val="00BD50AA"/>
    <w:rsid w:val="00BD5135"/>
    <w:rsid w:val="00BD521A"/>
    <w:rsid w:val="00BD5740"/>
    <w:rsid w:val="00BD5827"/>
    <w:rsid w:val="00BD5C52"/>
    <w:rsid w:val="00BD61DB"/>
    <w:rsid w:val="00BD7151"/>
    <w:rsid w:val="00BD7291"/>
    <w:rsid w:val="00BD7E28"/>
    <w:rsid w:val="00BD7EA3"/>
    <w:rsid w:val="00BD7FE2"/>
    <w:rsid w:val="00BE02F4"/>
    <w:rsid w:val="00BE04BD"/>
    <w:rsid w:val="00BE0B19"/>
    <w:rsid w:val="00BE0DD8"/>
    <w:rsid w:val="00BE0E4C"/>
    <w:rsid w:val="00BE1AFA"/>
    <w:rsid w:val="00BE1D82"/>
    <w:rsid w:val="00BE1EE4"/>
    <w:rsid w:val="00BE1F8B"/>
    <w:rsid w:val="00BE259C"/>
    <w:rsid w:val="00BE2A0E"/>
    <w:rsid w:val="00BE2B4C"/>
    <w:rsid w:val="00BE2B4F"/>
    <w:rsid w:val="00BE2F39"/>
    <w:rsid w:val="00BE332D"/>
    <w:rsid w:val="00BE33A0"/>
    <w:rsid w:val="00BE37C4"/>
    <w:rsid w:val="00BE3933"/>
    <w:rsid w:val="00BE3CF1"/>
    <w:rsid w:val="00BE44D4"/>
    <w:rsid w:val="00BE4B20"/>
    <w:rsid w:val="00BE5B1E"/>
    <w:rsid w:val="00BE5EA3"/>
    <w:rsid w:val="00BE5FC4"/>
    <w:rsid w:val="00BE5FCC"/>
    <w:rsid w:val="00BE6607"/>
    <w:rsid w:val="00BE6A11"/>
    <w:rsid w:val="00BE6FD2"/>
    <w:rsid w:val="00BE70C3"/>
    <w:rsid w:val="00BE7C2A"/>
    <w:rsid w:val="00BE7C4D"/>
    <w:rsid w:val="00BE7F6A"/>
    <w:rsid w:val="00BF0274"/>
    <w:rsid w:val="00BF08C4"/>
    <w:rsid w:val="00BF0BAF"/>
    <w:rsid w:val="00BF0D12"/>
    <w:rsid w:val="00BF0E50"/>
    <w:rsid w:val="00BF19CE"/>
    <w:rsid w:val="00BF1F04"/>
    <w:rsid w:val="00BF2B6F"/>
    <w:rsid w:val="00BF2F19"/>
    <w:rsid w:val="00BF3265"/>
    <w:rsid w:val="00BF326B"/>
    <w:rsid w:val="00BF351A"/>
    <w:rsid w:val="00BF3914"/>
    <w:rsid w:val="00BF3C0D"/>
    <w:rsid w:val="00BF3F3B"/>
    <w:rsid w:val="00BF43E7"/>
    <w:rsid w:val="00BF49B1"/>
    <w:rsid w:val="00BF548F"/>
    <w:rsid w:val="00BF5552"/>
    <w:rsid w:val="00BF585F"/>
    <w:rsid w:val="00BF59B5"/>
    <w:rsid w:val="00BF5E90"/>
    <w:rsid w:val="00BF69DF"/>
    <w:rsid w:val="00BF6AF8"/>
    <w:rsid w:val="00BF71FD"/>
    <w:rsid w:val="00BF73F2"/>
    <w:rsid w:val="00BF75D8"/>
    <w:rsid w:val="00BF77CE"/>
    <w:rsid w:val="00BF7942"/>
    <w:rsid w:val="00BF7962"/>
    <w:rsid w:val="00BF79F1"/>
    <w:rsid w:val="00C002B6"/>
    <w:rsid w:val="00C002FD"/>
    <w:rsid w:val="00C004BD"/>
    <w:rsid w:val="00C00606"/>
    <w:rsid w:val="00C01671"/>
    <w:rsid w:val="00C01751"/>
    <w:rsid w:val="00C0182B"/>
    <w:rsid w:val="00C01D13"/>
    <w:rsid w:val="00C01D14"/>
    <w:rsid w:val="00C01FA1"/>
    <w:rsid w:val="00C02419"/>
    <w:rsid w:val="00C02766"/>
    <w:rsid w:val="00C0289F"/>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7A2"/>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B0"/>
    <w:rsid w:val="00C24999"/>
    <w:rsid w:val="00C24AEB"/>
    <w:rsid w:val="00C2500A"/>
    <w:rsid w:val="00C252C9"/>
    <w:rsid w:val="00C255A5"/>
    <w:rsid w:val="00C256CC"/>
    <w:rsid w:val="00C2584B"/>
    <w:rsid w:val="00C25942"/>
    <w:rsid w:val="00C25A40"/>
    <w:rsid w:val="00C25C90"/>
    <w:rsid w:val="00C25DD9"/>
    <w:rsid w:val="00C26361"/>
    <w:rsid w:val="00C2663F"/>
    <w:rsid w:val="00C26D3B"/>
    <w:rsid w:val="00C26DB8"/>
    <w:rsid w:val="00C2789D"/>
    <w:rsid w:val="00C3057E"/>
    <w:rsid w:val="00C30AB2"/>
    <w:rsid w:val="00C31175"/>
    <w:rsid w:val="00C315DC"/>
    <w:rsid w:val="00C31678"/>
    <w:rsid w:val="00C31AAE"/>
    <w:rsid w:val="00C31C3F"/>
    <w:rsid w:val="00C31E03"/>
    <w:rsid w:val="00C32361"/>
    <w:rsid w:val="00C32623"/>
    <w:rsid w:val="00C32C28"/>
    <w:rsid w:val="00C33091"/>
    <w:rsid w:val="00C3354F"/>
    <w:rsid w:val="00C337E5"/>
    <w:rsid w:val="00C3400F"/>
    <w:rsid w:val="00C349E9"/>
    <w:rsid w:val="00C34B64"/>
    <w:rsid w:val="00C34C36"/>
    <w:rsid w:val="00C34E49"/>
    <w:rsid w:val="00C3512F"/>
    <w:rsid w:val="00C352B3"/>
    <w:rsid w:val="00C35542"/>
    <w:rsid w:val="00C355F1"/>
    <w:rsid w:val="00C35B10"/>
    <w:rsid w:val="00C35F1C"/>
    <w:rsid w:val="00C3654C"/>
    <w:rsid w:val="00C36BF5"/>
    <w:rsid w:val="00C36DBC"/>
    <w:rsid w:val="00C373BD"/>
    <w:rsid w:val="00C376BA"/>
    <w:rsid w:val="00C37A26"/>
    <w:rsid w:val="00C37BA2"/>
    <w:rsid w:val="00C37C8E"/>
    <w:rsid w:val="00C37D5F"/>
    <w:rsid w:val="00C40213"/>
    <w:rsid w:val="00C40373"/>
    <w:rsid w:val="00C40430"/>
    <w:rsid w:val="00C4082D"/>
    <w:rsid w:val="00C40AE6"/>
    <w:rsid w:val="00C40D66"/>
    <w:rsid w:val="00C40ECF"/>
    <w:rsid w:val="00C40FFA"/>
    <w:rsid w:val="00C411AF"/>
    <w:rsid w:val="00C4138D"/>
    <w:rsid w:val="00C413BE"/>
    <w:rsid w:val="00C41746"/>
    <w:rsid w:val="00C41941"/>
    <w:rsid w:val="00C41979"/>
    <w:rsid w:val="00C41E3A"/>
    <w:rsid w:val="00C42200"/>
    <w:rsid w:val="00C4304C"/>
    <w:rsid w:val="00C43315"/>
    <w:rsid w:val="00C43628"/>
    <w:rsid w:val="00C439F8"/>
    <w:rsid w:val="00C43D48"/>
    <w:rsid w:val="00C43DC8"/>
    <w:rsid w:val="00C44992"/>
    <w:rsid w:val="00C452F5"/>
    <w:rsid w:val="00C4536D"/>
    <w:rsid w:val="00C45F29"/>
    <w:rsid w:val="00C46375"/>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E99"/>
    <w:rsid w:val="00C5188D"/>
    <w:rsid w:val="00C518F8"/>
    <w:rsid w:val="00C51AB4"/>
    <w:rsid w:val="00C51F6F"/>
    <w:rsid w:val="00C52744"/>
    <w:rsid w:val="00C528AF"/>
    <w:rsid w:val="00C52A87"/>
    <w:rsid w:val="00C52DBD"/>
    <w:rsid w:val="00C52F5B"/>
    <w:rsid w:val="00C530AD"/>
    <w:rsid w:val="00C5320D"/>
    <w:rsid w:val="00C53B8C"/>
    <w:rsid w:val="00C53EB3"/>
    <w:rsid w:val="00C54253"/>
    <w:rsid w:val="00C542AD"/>
    <w:rsid w:val="00C542D4"/>
    <w:rsid w:val="00C54D71"/>
    <w:rsid w:val="00C55164"/>
    <w:rsid w:val="00C554A8"/>
    <w:rsid w:val="00C55BE8"/>
    <w:rsid w:val="00C56137"/>
    <w:rsid w:val="00C56149"/>
    <w:rsid w:val="00C563F5"/>
    <w:rsid w:val="00C570F7"/>
    <w:rsid w:val="00C57353"/>
    <w:rsid w:val="00C577D8"/>
    <w:rsid w:val="00C57C32"/>
    <w:rsid w:val="00C57E45"/>
    <w:rsid w:val="00C57FD0"/>
    <w:rsid w:val="00C600E1"/>
    <w:rsid w:val="00C6041F"/>
    <w:rsid w:val="00C6091C"/>
    <w:rsid w:val="00C61E6E"/>
    <w:rsid w:val="00C62C4B"/>
    <w:rsid w:val="00C62CD5"/>
    <w:rsid w:val="00C633FE"/>
    <w:rsid w:val="00C63408"/>
    <w:rsid w:val="00C63655"/>
    <w:rsid w:val="00C6368A"/>
    <w:rsid w:val="00C636E6"/>
    <w:rsid w:val="00C6378B"/>
    <w:rsid w:val="00C639D6"/>
    <w:rsid w:val="00C63D25"/>
    <w:rsid w:val="00C63DD4"/>
    <w:rsid w:val="00C63F8E"/>
    <w:rsid w:val="00C64218"/>
    <w:rsid w:val="00C647FB"/>
    <w:rsid w:val="00C649FE"/>
    <w:rsid w:val="00C64C36"/>
    <w:rsid w:val="00C64D48"/>
    <w:rsid w:val="00C64E77"/>
    <w:rsid w:val="00C64F05"/>
    <w:rsid w:val="00C654E0"/>
    <w:rsid w:val="00C661AE"/>
    <w:rsid w:val="00C67700"/>
    <w:rsid w:val="00C67EAB"/>
    <w:rsid w:val="00C67FA1"/>
    <w:rsid w:val="00C70DFF"/>
    <w:rsid w:val="00C71042"/>
    <w:rsid w:val="00C71271"/>
    <w:rsid w:val="00C71A97"/>
    <w:rsid w:val="00C71B7C"/>
    <w:rsid w:val="00C725C9"/>
    <w:rsid w:val="00C726BC"/>
    <w:rsid w:val="00C72BD5"/>
    <w:rsid w:val="00C7368D"/>
    <w:rsid w:val="00C737CC"/>
    <w:rsid w:val="00C74246"/>
    <w:rsid w:val="00C744EC"/>
    <w:rsid w:val="00C74A6F"/>
    <w:rsid w:val="00C75162"/>
    <w:rsid w:val="00C755C2"/>
    <w:rsid w:val="00C75A6B"/>
    <w:rsid w:val="00C75AE3"/>
    <w:rsid w:val="00C75AF7"/>
    <w:rsid w:val="00C75AF9"/>
    <w:rsid w:val="00C75B76"/>
    <w:rsid w:val="00C75D8F"/>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A"/>
    <w:rsid w:val="00C821BA"/>
    <w:rsid w:val="00C832AE"/>
    <w:rsid w:val="00C832DC"/>
    <w:rsid w:val="00C8377F"/>
    <w:rsid w:val="00C840DE"/>
    <w:rsid w:val="00C8502B"/>
    <w:rsid w:val="00C85424"/>
    <w:rsid w:val="00C85F17"/>
    <w:rsid w:val="00C8646D"/>
    <w:rsid w:val="00C86A0E"/>
    <w:rsid w:val="00C86F4B"/>
    <w:rsid w:val="00C8715E"/>
    <w:rsid w:val="00C87321"/>
    <w:rsid w:val="00C87488"/>
    <w:rsid w:val="00C8779B"/>
    <w:rsid w:val="00C8781C"/>
    <w:rsid w:val="00C8793A"/>
    <w:rsid w:val="00C879DD"/>
    <w:rsid w:val="00C87E93"/>
    <w:rsid w:val="00C902FE"/>
    <w:rsid w:val="00C90478"/>
    <w:rsid w:val="00C9134A"/>
    <w:rsid w:val="00C91DE3"/>
    <w:rsid w:val="00C91FA0"/>
    <w:rsid w:val="00C925AA"/>
    <w:rsid w:val="00C92C7F"/>
    <w:rsid w:val="00C9307D"/>
    <w:rsid w:val="00C93586"/>
    <w:rsid w:val="00C9369D"/>
    <w:rsid w:val="00C944FA"/>
    <w:rsid w:val="00C94920"/>
    <w:rsid w:val="00C9554F"/>
    <w:rsid w:val="00C95854"/>
    <w:rsid w:val="00C95DB6"/>
    <w:rsid w:val="00C95EFF"/>
    <w:rsid w:val="00C96096"/>
    <w:rsid w:val="00C9644E"/>
    <w:rsid w:val="00C967CE"/>
    <w:rsid w:val="00C96B5B"/>
    <w:rsid w:val="00C96BC9"/>
    <w:rsid w:val="00C96E6F"/>
    <w:rsid w:val="00C96EAD"/>
    <w:rsid w:val="00C97872"/>
    <w:rsid w:val="00C97C96"/>
    <w:rsid w:val="00CA0532"/>
    <w:rsid w:val="00CA08FB"/>
    <w:rsid w:val="00CA14A5"/>
    <w:rsid w:val="00CA195D"/>
    <w:rsid w:val="00CA2028"/>
    <w:rsid w:val="00CA21D8"/>
    <w:rsid w:val="00CA2241"/>
    <w:rsid w:val="00CA294F"/>
    <w:rsid w:val="00CA2B74"/>
    <w:rsid w:val="00CA396C"/>
    <w:rsid w:val="00CA3A72"/>
    <w:rsid w:val="00CA3CDD"/>
    <w:rsid w:val="00CA403B"/>
    <w:rsid w:val="00CA4E2F"/>
    <w:rsid w:val="00CA505A"/>
    <w:rsid w:val="00CA512C"/>
    <w:rsid w:val="00CA54C6"/>
    <w:rsid w:val="00CA55C4"/>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B7EC9"/>
    <w:rsid w:val="00CC0957"/>
    <w:rsid w:val="00CC0C4A"/>
    <w:rsid w:val="00CC0E27"/>
    <w:rsid w:val="00CC10C0"/>
    <w:rsid w:val="00CC17F0"/>
    <w:rsid w:val="00CC1853"/>
    <w:rsid w:val="00CC1A0A"/>
    <w:rsid w:val="00CC1FAE"/>
    <w:rsid w:val="00CC249B"/>
    <w:rsid w:val="00CC26BC"/>
    <w:rsid w:val="00CC2CDF"/>
    <w:rsid w:val="00CC31B5"/>
    <w:rsid w:val="00CC3808"/>
    <w:rsid w:val="00CC3A23"/>
    <w:rsid w:val="00CC3D07"/>
    <w:rsid w:val="00CC3E53"/>
    <w:rsid w:val="00CC433A"/>
    <w:rsid w:val="00CC4577"/>
    <w:rsid w:val="00CC5C5B"/>
    <w:rsid w:val="00CC5D59"/>
    <w:rsid w:val="00CC6D4F"/>
    <w:rsid w:val="00CC6DD4"/>
    <w:rsid w:val="00CC70F6"/>
    <w:rsid w:val="00CC737C"/>
    <w:rsid w:val="00CD04F4"/>
    <w:rsid w:val="00CD05A0"/>
    <w:rsid w:val="00CD05E5"/>
    <w:rsid w:val="00CD087D"/>
    <w:rsid w:val="00CD0B93"/>
    <w:rsid w:val="00CD0F5D"/>
    <w:rsid w:val="00CD1C0B"/>
    <w:rsid w:val="00CD20BA"/>
    <w:rsid w:val="00CD239A"/>
    <w:rsid w:val="00CD37DE"/>
    <w:rsid w:val="00CD39D9"/>
    <w:rsid w:val="00CD41AA"/>
    <w:rsid w:val="00CD44B2"/>
    <w:rsid w:val="00CD46DA"/>
    <w:rsid w:val="00CD5512"/>
    <w:rsid w:val="00CD55C4"/>
    <w:rsid w:val="00CD5603"/>
    <w:rsid w:val="00CD5A86"/>
    <w:rsid w:val="00CD5ABA"/>
    <w:rsid w:val="00CD5DF4"/>
    <w:rsid w:val="00CD69EC"/>
    <w:rsid w:val="00CD6C59"/>
    <w:rsid w:val="00CD6E3D"/>
    <w:rsid w:val="00CD6F18"/>
    <w:rsid w:val="00CD71AB"/>
    <w:rsid w:val="00CD7400"/>
    <w:rsid w:val="00CE0109"/>
    <w:rsid w:val="00CE0D8C"/>
    <w:rsid w:val="00CE1D82"/>
    <w:rsid w:val="00CE1FC5"/>
    <w:rsid w:val="00CE215B"/>
    <w:rsid w:val="00CE26A3"/>
    <w:rsid w:val="00CE324B"/>
    <w:rsid w:val="00CE35E8"/>
    <w:rsid w:val="00CE3769"/>
    <w:rsid w:val="00CE3F86"/>
    <w:rsid w:val="00CE43C8"/>
    <w:rsid w:val="00CE446F"/>
    <w:rsid w:val="00CE46E5"/>
    <w:rsid w:val="00CE485A"/>
    <w:rsid w:val="00CE5279"/>
    <w:rsid w:val="00CE594C"/>
    <w:rsid w:val="00CE5A78"/>
    <w:rsid w:val="00CE6083"/>
    <w:rsid w:val="00CE6429"/>
    <w:rsid w:val="00CE6F06"/>
    <w:rsid w:val="00CE7408"/>
    <w:rsid w:val="00CE78AE"/>
    <w:rsid w:val="00CE7E62"/>
    <w:rsid w:val="00CE7E8F"/>
    <w:rsid w:val="00CF0683"/>
    <w:rsid w:val="00CF0B1E"/>
    <w:rsid w:val="00CF155D"/>
    <w:rsid w:val="00CF19DA"/>
    <w:rsid w:val="00CF1C7F"/>
    <w:rsid w:val="00CF1CC0"/>
    <w:rsid w:val="00CF2485"/>
    <w:rsid w:val="00CF24F8"/>
    <w:rsid w:val="00CF25C2"/>
    <w:rsid w:val="00CF2653"/>
    <w:rsid w:val="00CF2EBF"/>
    <w:rsid w:val="00CF3061"/>
    <w:rsid w:val="00CF35C5"/>
    <w:rsid w:val="00CF36FF"/>
    <w:rsid w:val="00CF3C91"/>
    <w:rsid w:val="00CF4247"/>
    <w:rsid w:val="00CF4F6B"/>
    <w:rsid w:val="00CF50BA"/>
    <w:rsid w:val="00CF5263"/>
    <w:rsid w:val="00CF536E"/>
    <w:rsid w:val="00CF5CEF"/>
    <w:rsid w:val="00CF60B5"/>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B7D"/>
    <w:rsid w:val="00D03102"/>
    <w:rsid w:val="00D03727"/>
    <w:rsid w:val="00D0378A"/>
    <w:rsid w:val="00D04DB1"/>
    <w:rsid w:val="00D050F8"/>
    <w:rsid w:val="00D05132"/>
    <w:rsid w:val="00D0544F"/>
    <w:rsid w:val="00D05C35"/>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0BA2"/>
    <w:rsid w:val="00D11248"/>
    <w:rsid w:val="00D11B0B"/>
    <w:rsid w:val="00D11BD2"/>
    <w:rsid w:val="00D11BFF"/>
    <w:rsid w:val="00D11D79"/>
    <w:rsid w:val="00D12293"/>
    <w:rsid w:val="00D127FB"/>
    <w:rsid w:val="00D131DC"/>
    <w:rsid w:val="00D133E9"/>
    <w:rsid w:val="00D13A89"/>
    <w:rsid w:val="00D13B13"/>
    <w:rsid w:val="00D14236"/>
    <w:rsid w:val="00D143CD"/>
    <w:rsid w:val="00D14553"/>
    <w:rsid w:val="00D14DB1"/>
    <w:rsid w:val="00D15027"/>
    <w:rsid w:val="00D15A76"/>
    <w:rsid w:val="00D15C27"/>
    <w:rsid w:val="00D15F43"/>
    <w:rsid w:val="00D1620A"/>
    <w:rsid w:val="00D164C3"/>
    <w:rsid w:val="00D16B48"/>
    <w:rsid w:val="00D16E49"/>
    <w:rsid w:val="00D16E87"/>
    <w:rsid w:val="00D1723D"/>
    <w:rsid w:val="00D173F6"/>
    <w:rsid w:val="00D177EC"/>
    <w:rsid w:val="00D17B86"/>
    <w:rsid w:val="00D203B8"/>
    <w:rsid w:val="00D2067C"/>
    <w:rsid w:val="00D208D9"/>
    <w:rsid w:val="00D20B8B"/>
    <w:rsid w:val="00D20E14"/>
    <w:rsid w:val="00D210F0"/>
    <w:rsid w:val="00D2162C"/>
    <w:rsid w:val="00D21A3C"/>
    <w:rsid w:val="00D21A6B"/>
    <w:rsid w:val="00D21B8A"/>
    <w:rsid w:val="00D21DD2"/>
    <w:rsid w:val="00D22B39"/>
    <w:rsid w:val="00D22FD7"/>
    <w:rsid w:val="00D233F1"/>
    <w:rsid w:val="00D236E4"/>
    <w:rsid w:val="00D23FF7"/>
    <w:rsid w:val="00D24929"/>
    <w:rsid w:val="00D24D2B"/>
    <w:rsid w:val="00D24D92"/>
    <w:rsid w:val="00D24E75"/>
    <w:rsid w:val="00D24FBE"/>
    <w:rsid w:val="00D251EF"/>
    <w:rsid w:val="00D25423"/>
    <w:rsid w:val="00D2545F"/>
    <w:rsid w:val="00D25617"/>
    <w:rsid w:val="00D256F8"/>
    <w:rsid w:val="00D2604D"/>
    <w:rsid w:val="00D2605B"/>
    <w:rsid w:val="00D267A0"/>
    <w:rsid w:val="00D2685C"/>
    <w:rsid w:val="00D26A3B"/>
    <w:rsid w:val="00D277AC"/>
    <w:rsid w:val="00D302FD"/>
    <w:rsid w:val="00D3038A"/>
    <w:rsid w:val="00D3098D"/>
    <w:rsid w:val="00D31561"/>
    <w:rsid w:val="00D317A1"/>
    <w:rsid w:val="00D31A02"/>
    <w:rsid w:val="00D32251"/>
    <w:rsid w:val="00D3323C"/>
    <w:rsid w:val="00D33456"/>
    <w:rsid w:val="00D3396F"/>
    <w:rsid w:val="00D33D4D"/>
    <w:rsid w:val="00D33E30"/>
    <w:rsid w:val="00D33E44"/>
    <w:rsid w:val="00D3434F"/>
    <w:rsid w:val="00D3448D"/>
    <w:rsid w:val="00D347F0"/>
    <w:rsid w:val="00D34A0B"/>
    <w:rsid w:val="00D34AE1"/>
    <w:rsid w:val="00D350A1"/>
    <w:rsid w:val="00D357C0"/>
    <w:rsid w:val="00D357F0"/>
    <w:rsid w:val="00D3580A"/>
    <w:rsid w:val="00D36234"/>
    <w:rsid w:val="00D36371"/>
    <w:rsid w:val="00D3710C"/>
    <w:rsid w:val="00D379AB"/>
    <w:rsid w:val="00D37E19"/>
    <w:rsid w:val="00D40290"/>
    <w:rsid w:val="00D405B3"/>
    <w:rsid w:val="00D40D05"/>
    <w:rsid w:val="00D40FF6"/>
    <w:rsid w:val="00D4147F"/>
    <w:rsid w:val="00D41AA1"/>
    <w:rsid w:val="00D42333"/>
    <w:rsid w:val="00D42FD2"/>
    <w:rsid w:val="00D43057"/>
    <w:rsid w:val="00D437D8"/>
    <w:rsid w:val="00D43D6A"/>
    <w:rsid w:val="00D44994"/>
    <w:rsid w:val="00D44BD3"/>
    <w:rsid w:val="00D45748"/>
    <w:rsid w:val="00D45B94"/>
    <w:rsid w:val="00D45BC9"/>
    <w:rsid w:val="00D45D29"/>
    <w:rsid w:val="00D45DF3"/>
    <w:rsid w:val="00D46174"/>
    <w:rsid w:val="00D46182"/>
    <w:rsid w:val="00D466D3"/>
    <w:rsid w:val="00D46942"/>
    <w:rsid w:val="00D47436"/>
    <w:rsid w:val="00D47DD0"/>
    <w:rsid w:val="00D50183"/>
    <w:rsid w:val="00D504CE"/>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CEB"/>
    <w:rsid w:val="00D56DB2"/>
    <w:rsid w:val="00D573D1"/>
    <w:rsid w:val="00D5747F"/>
    <w:rsid w:val="00D57495"/>
    <w:rsid w:val="00D574FA"/>
    <w:rsid w:val="00D60368"/>
    <w:rsid w:val="00D6096A"/>
    <w:rsid w:val="00D60A37"/>
    <w:rsid w:val="00D60BB0"/>
    <w:rsid w:val="00D60C8D"/>
    <w:rsid w:val="00D60D30"/>
    <w:rsid w:val="00D61374"/>
    <w:rsid w:val="00D61498"/>
    <w:rsid w:val="00D6168A"/>
    <w:rsid w:val="00D616A5"/>
    <w:rsid w:val="00D61FF0"/>
    <w:rsid w:val="00D6211D"/>
    <w:rsid w:val="00D6267E"/>
    <w:rsid w:val="00D62690"/>
    <w:rsid w:val="00D62A55"/>
    <w:rsid w:val="00D62C97"/>
    <w:rsid w:val="00D62D85"/>
    <w:rsid w:val="00D632A1"/>
    <w:rsid w:val="00D63517"/>
    <w:rsid w:val="00D63B75"/>
    <w:rsid w:val="00D63F33"/>
    <w:rsid w:val="00D640E7"/>
    <w:rsid w:val="00D650A8"/>
    <w:rsid w:val="00D65546"/>
    <w:rsid w:val="00D6570B"/>
    <w:rsid w:val="00D659B1"/>
    <w:rsid w:val="00D65BE2"/>
    <w:rsid w:val="00D666E0"/>
    <w:rsid w:val="00D6672D"/>
    <w:rsid w:val="00D66E18"/>
    <w:rsid w:val="00D67107"/>
    <w:rsid w:val="00D671CD"/>
    <w:rsid w:val="00D6734D"/>
    <w:rsid w:val="00D6752A"/>
    <w:rsid w:val="00D675D3"/>
    <w:rsid w:val="00D679CF"/>
    <w:rsid w:val="00D679D3"/>
    <w:rsid w:val="00D67C42"/>
    <w:rsid w:val="00D70376"/>
    <w:rsid w:val="00D70DDA"/>
    <w:rsid w:val="00D71208"/>
    <w:rsid w:val="00D71217"/>
    <w:rsid w:val="00D72407"/>
    <w:rsid w:val="00D72BB9"/>
    <w:rsid w:val="00D7356F"/>
    <w:rsid w:val="00D73587"/>
    <w:rsid w:val="00D739F5"/>
    <w:rsid w:val="00D73C55"/>
    <w:rsid w:val="00D73EBB"/>
    <w:rsid w:val="00D7469D"/>
    <w:rsid w:val="00D74BC1"/>
    <w:rsid w:val="00D751FB"/>
    <w:rsid w:val="00D753CE"/>
    <w:rsid w:val="00D754D6"/>
    <w:rsid w:val="00D7593B"/>
    <w:rsid w:val="00D75ACD"/>
    <w:rsid w:val="00D75B13"/>
    <w:rsid w:val="00D75E10"/>
    <w:rsid w:val="00D761AA"/>
    <w:rsid w:val="00D76FAE"/>
    <w:rsid w:val="00D777B1"/>
    <w:rsid w:val="00D777D7"/>
    <w:rsid w:val="00D779E0"/>
    <w:rsid w:val="00D804EA"/>
    <w:rsid w:val="00D80AB8"/>
    <w:rsid w:val="00D80D1C"/>
    <w:rsid w:val="00D812F9"/>
    <w:rsid w:val="00D8132D"/>
    <w:rsid w:val="00D813B4"/>
    <w:rsid w:val="00D814B5"/>
    <w:rsid w:val="00D8173A"/>
    <w:rsid w:val="00D8178C"/>
    <w:rsid w:val="00D81792"/>
    <w:rsid w:val="00D81961"/>
    <w:rsid w:val="00D819B1"/>
    <w:rsid w:val="00D81C62"/>
    <w:rsid w:val="00D82437"/>
    <w:rsid w:val="00D82494"/>
    <w:rsid w:val="00D83463"/>
    <w:rsid w:val="00D83AE9"/>
    <w:rsid w:val="00D84BA8"/>
    <w:rsid w:val="00D84ECC"/>
    <w:rsid w:val="00D854EC"/>
    <w:rsid w:val="00D8557C"/>
    <w:rsid w:val="00D855B9"/>
    <w:rsid w:val="00D857B8"/>
    <w:rsid w:val="00D86152"/>
    <w:rsid w:val="00D87175"/>
    <w:rsid w:val="00D87321"/>
    <w:rsid w:val="00D878BC"/>
    <w:rsid w:val="00D87ABF"/>
    <w:rsid w:val="00D87AE2"/>
    <w:rsid w:val="00D90424"/>
    <w:rsid w:val="00D90C0E"/>
    <w:rsid w:val="00D90CD3"/>
    <w:rsid w:val="00D91374"/>
    <w:rsid w:val="00D91482"/>
    <w:rsid w:val="00D919E6"/>
    <w:rsid w:val="00D91BE1"/>
    <w:rsid w:val="00D92222"/>
    <w:rsid w:val="00D924CA"/>
    <w:rsid w:val="00D92C29"/>
    <w:rsid w:val="00D92E85"/>
    <w:rsid w:val="00D936E2"/>
    <w:rsid w:val="00D93B2F"/>
    <w:rsid w:val="00D93B95"/>
    <w:rsid w:val="00D945A1"/>
    <w:rsid w:val="00D94FCB"/>
    <w:rsid w:val="00D95104"/>
    <w:rsid w:val="00D9534A"/>
    <w:rsid w:val="00D955BE"/>
    <w:rsid w:val="00D95600"/>
    <w:rsid w:val="00D95690"/>
    <w:rsid w:val="00D95C94"/>
    <w:rsid w:val="00D96077"/>
    <w:rsid w:val="00D960E5"/>
    <w:rsid w:val="00D96328"/>
    <w:rsid w:val="00D9683C"/>
    <w:rsid w:val="00D968BC"/>
    <w:rsid w:val="00D969FE"/>
    <w:rsid w:val="00D96A7F"/>
    <w:rsid w:val="00D96F64"/>
    <w:rsid w:val="00D974EF"/>
    <w:rsid w:val="00D97884"/>
    <w:rsid w:val="00D97899"/>
    <w:rsid w:val="00DA0447"/>
    <w:rsid w:val="00DA0A7F"/>
    <w:rsid w:val="00DA1188"/>
    <w:rsid w:val="00DA1C31"/>
    <w:rsid w:val="00DA20BC"/>
    <w:rsid w:val="00DA2C0E"/>
    <w:rsid w:val="00DA2ED7"/>
    <w:rsid w:val="00DA3520"/>
    <w:rsid w:val="00DA3E7A"/>
    <w:rsid w:val="00DA3EE4"/>
    <w:rsid w:val="00DA430C"/>
    <w:rsid w:val="00DA4457"/>
    <w:rsid w:val="00DA5784"/>
    <w:rsid w:val="00DA60D9"/>
    <w:rsid w:val="00DA615D"/>
    <w:rsid w:val="00DA6363"/>
    <w:rsid w:val="00DA6598"/>
    <w:rsid w:val="00DA6C0F"/>
    <w:rsid w:val="00DA6E71"/>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2DD1"/>
    <w:rsid w:val="00DB3153"/>
    <w:rsid w:val="00DB317A"/>
    <w:rsid w:val="00DB3318"/>
    <w:rsid w:val="00DB3B82"/>
    <w:rsid w:val="00DB3EC6"/>
    <w:rsid w:val="00DB4798"/>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3C4"/>
    <w:rsid w:val="00DC24E9"/>
    <w:rsid w:val="00DC2758"/>
    <w:rsid w:val="00DC2E69"/>
    <w:rsid w:val="00DC3005"/>
    <w:rsid w:val="00DC3237"/>
    <w:rsid w:val="00DC34B4"/>
    <w:rsid w:val="00DC3CAE"/>
    <w:rsid w:val="00DC3CEA"/>
    <w:rsid w:val="00DC41A4"/>
    <w:rsid w:val="00DC436A"/>
    <w:rsid w:val="00DC4A3F"/>
    <w:rsid w:val="00DC5672"/>
    <w:rsid w:val="00DC6062"/>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7C2"/>
    <w:rsid w:val="00DD2A7E"/>
    <w:rsid w:val="00DD2C15"/>
    <w:rsid w:val="00DD367A"/>
    <w:rsid w:val="00DD397D"/>
    <w:rsid w:val="00DD3EF5"/>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9B"/>
    <w:rsid w:val="00DE28B7"/>
    <w:rsid w:val="00DE296D"/>
    <w:rsid w:val="00DE2E7A"/>
    <w:rsid w:val="00DE35EF"/>
    <w:rsid w:val="00DE37D4"/>
    <w:rsid w:val="00DE404A"/>
    <w:rsid w:val="00DE52E3"/>
    <w:rsid w:val="00DE53F9"/>
    <w:rsid w:val="00DE5554"/>
    <w:rsid w:val="00DE5880"/>
    <w:rsid w:val="00DE5D60"/>
    <w:rsid w:val="00DE5E32"/>
    <w:rsid w:val="00DE624B"/>
    <w:rsid w:val="00DE6344"/>
    <w:rsid w:val="00DE6402"/>
    <w:rsid w:val="00DE6721"/>
    <w:rsid w:val="00DE689E"/>
    <w:rsid w:val="00DE6B57"/>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4AD"/>
    <w:rsid w:val="00DF26FD"/>
    <w:rsid w:val="00DF2D6F"/>
    <w:rsid w:val="00DF2EB7"/>
    <w:rsid w:val="00DF37E1"/>
    <w:rsid w:val="00DF3A4B"/>
    <w:rsid w:val="00DF3A83"/>
    <w:rsid w:val="00DF3AB0"/>
    <w:rsid w:val="00DF3B1C"/>
    <w:rsid w:val="00DF3EBA"/>
    <w:rsid w:val="00DF4462"/>
    <w:rsid w:val="00DF4572"/>
    <w:rsid w:val="00DF4658"/>
    <w:rsid w:val="00DF5508"/>
    <w:rsid w:val="00DF5B71"/>
    <w:rsid w:val="00DF5F1F"/>
    <w:rsid w:val="00DF6006"/>
    <w:rsid w:val="00DF620D"/>
    <w:rsid w:val="00DF6813"/>
    <w:rsid w:val="00DF6C8B"/>
    <w:rsid w:val="00DF6D88"/>
    <w:rsid w:val="00DF6F17"/>
    <w:rsid w:val="00DF78FA"/>
    <w:rsid w:val="00DF7938"/>
    <w:rsid w:val="00E002F1"/>
    <w:rsid w:val="00E0082C"/>
    <w:rsid w:val="00E00BC0"/>
    <w:rsid w:val="00E010BB"/>
    <w:rsid w:val="00E01427"/>
    <w:rsid w:val="00E0181B"/>
    <w:rsid w:val="00E01DAA"/>
    <w:rsid w:val="00E023E5"/>
    <w:rsid w:val="00E02432"/>
    <w:rsid w:val="00E02CBA"/>
    <w:rsid w:val="00E04022"/>
    <w:rsid w:val="00E040A9"/>
    <w:rsid w:val="00E04BC7"/>
    <w:rsid w:val="00E05D7A"/>
    <w:rsid w:val="00E05DFF"/>
    <w:rsid w:val="00E06552"/>
    <w:rsid w:val="00E065A5"/>
    <w:rsid w:val="00E068D7"/>
    <w:rsid w:val="00E0728F"/>
    <w:rsid w:val="00E0755C"/>
    <w:rsid w:val="00E07595"/>
    <w:rsid w:val="00E07758"/>
    <w:rsid w:val="00E07BC5"/>
    <w:rsid w:val="00E11552"/>
    <w:rsid w:val="00E1214E"/>
    <w:rsid w:val="00E121C1"/>
    <w:rsid w:val="00E1243D"/>
    <w:rsid w:val="00E138FF"/>
    <w:rsid w:val="00E13F89"/>
    <w:rsid w:val="00E143E7"/>
    <w:rsid w:val="00E145D6"/>
    <w:rsid w:val="00E148B5"/>
    <w:rsid w:val="00E14946"/>
    <w:rsid w:val="00E14A42"/>
    <w:rsid w:val="00E14A7E"/>
    <w:rsid w:val="00E151E1"/>
    <w:rsid w:val="00E15398"/>
    <w:rsid w:val="00E15A6C"/>
    <w:rsid w:val="00E163A5"/>
    <w:rsid w:val="00E16C77"/>
    <w:rsid w:val="00E17619"/>
    <w:rsid w:val="00E177CB"/>
    <w:rsid w:val="00E17805"/>
    <w:rsid w:val="00E200D4"/>
    <w:rsid w:val="00E2077C"/>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6AA"/>
    <w:rsid w:val="00E269DA"/>
    <w:rsid w:val="00E26C0B"/>
    <w:rsid w:val="00E2766A"/>
    <w:rsid w:val="00E27F72"/>
    <w:rsid w:val="00E3020B"/>
    <w:rsid w:val="00E302CC"/>
    <w:rsid w:val="00E30A9C"/>
    <w:rsid w:val="00E3163B"/>
    <w:rsid w:val="00E3165B"/>
    <w:rsid w:val="00E327E5"/>
    <w:rsid w:val="00E32940"/>
    <w:rsid w:val="00E32A4F"/>
    <w:rsid w:val="00E32A5B"/>
    <w:rsid w:val="00E32D62"/>
    <w:rsid w:val="00E32ECF"/>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549"/>
    <w:rsid w:val="00E406DC"/>
    <w:rsid w:val="00E408E7"/>
    <w:rsid w:val="00E40BBD"/>
    <w:rsid w:val="00E41983"/>
    <w:rsid w:val="00E419D9"/>
    <w:rsid w:val="00E41C19"/>
    <w:rsid w:val="00E421CC"/>
    <w:rsid w:val="00E429ED"/>
    <w:rsid w:val="00E42B69"/>
    <w:rsid w:val="00E43325"/>
    <w:rsid w:val="00E43940"/>
    <w:rsid w:val="00E43F37"/>
    <w:rsid w:val="00E44185"/>
    <w:rsid w:val="00E44C06"/>
    <w:rsid w:val="00E450ED"/>
    <w:rsid w:val="00E458C2"/>
    <w:rsid w:val="00E45A10"/>
    <w:rsid w:val="00E46E05"/>
    <w:rsid w:val="00E47543"/>
    <w:rsid w:val="00E4768B"/>
    <w:rsid w:val="00E4791B"/>
    <w:rsid w:val="00E479BB"/>
    <w:rsid w:val="00E47E31"/>
    <w:rsid w:val="00E50AC6"/>
    <w:rsid w:val="00E51148"/>
    <w:rsid w:val="00E517E4"/>
    <w:rsid w:val="00E51D74"/>
    <w:rsid w:val="00E51DDD"/>
    <w:rsid w:val="00E51FDD"/>
    <w:rsid w:val="00E522CB"/>
    <w:rsid w:val="00E52435"/>
    <w:rsid w:val="00E52480"/>
    <w:rsid w:val="00E52CCF"/>
    <w:rsid w:val="00E52D7F"/>
    <w:rsid w:val="00E53122"/>
    <w:rsid w:val="00E5351B"/>
    <w:rsid w:val="00E53A92"/>
    <w:rsid w:val="00E53FA9"/>
    <w:rsid w:val="00E5414C"/>
    <w:rsid w:val="00E54649"/>
    <w:rsid w:val="00E547B3"/>
    <w:rsid w:val="00E55923"/>
    <w:rsid w:val="00E55D5A"/>
    <w:rsid w:val="00E56619"/>
    <w:rsid w:val="00E56665"/>
    <w:rsid w:val="00E566A4"/>
    <w:rsid w:val="00E56825"/>
    <w:rsid w:val="00E56CA2"/>
    <w:rsid w:val="00E56E14"/>
    <w:rsid w:val="00E5733D"/>
    <w:rsid w:val="00E57786"/>
    <w:rsid w:val="00E57A4F"/>
    <w:rsid w:val="00E57E48"/>
    <w:rsid w:val="00E61001"/>
    <w:rsid w:val="00E61477"/>
    <w:rsid w:val="00E61602"/>
    <w:rsid w:val="00E61A0F"/>
    <w:rsid w:val="00E61CC0"/>
    <w:rsid w:val="00E6201E"/>
    <w:rsid w:val="00E6277B"/>
    <w:rsid w:val="00E6344E"/>
    <w:rsid w:val="00E63B87"/>
    <w:rsid w:val="00E6409A"/>
    <w:rsid w:val="00E64424"/>
    <w:rsid w:val="00E64455"/>
    <w:rsid w:val="00E64C99"/>
    <w:rsid w:val="00E64CD3"/>
    <w:rsid w:val="00E6516B"/>
    <w:rsid w:val="00E65702"/>
    <w:rsid w:val="00E659A5"/>
    <w:rsid w:val="00E65D65"/>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8F5"/>
    <w:rsid w:val="00E71B09"/>
    <w:rsid w:val="00E71DEB"/>
    <w:rsid w:val="00E72193"/>
    <w:rsid w:val="00E721D5"/>
    <w:rsid w:val="00E722B8"/>
    <w:rsid w:val="00E72C01"/>
    <w:rsid w:val="00E7313A"/>
    <w:rsid w:val="00E732F6"/>
    <w:rsid w:val="00E7356F"/>
    <w:rsid w:val="00E741AC"/>
    <w:rsid w:val="00E749D8"/>
    <w:rsid w:val="00E75174"/>
    <w:rsid w:val="00E75B78"/>
    <w:rsid w:val="00E75EBA"/>
    <w:rsid w:val="00E76113"/>
    <w:rsid w:val="00E763B4"/>
    <w:rsid w:val="00E769DE"/>
    <w:rsid w:val="00E76A12"/>
    <w:rsid w:val="00E76DAC"/>
    <w:rsid w:val="00E76E5D"/>
    <w:rsid w:val="00E777A6"/>
    <w:rsid w:val="00E7782F"/>
    <w:rsid w:val="00E77848"/>
    <w:rsid w:val="00E802AB"/>
    <w:rsid w:val="00E80447"/>
    <w:rsid w:val="00E80514"/>
    <w:rsid w:val="00E80E5B"/>
    <w:rsid w:val="00E816C5"/>
    <w:rsid w:val="00E81CD4"/>
    <w:rsid w:val="00E81CE0"/>
    <w:rsid w:val="00E81E7C"/>
    <w:rsid w:val="00E81FFF"/>
    <w:rsid w:val="00E8224D"/>
    <w:rsid w:val="00E82960"/>
    <w:rsid w:val="00E82A77"/>
    <w:rsid w:val="00E840E3"/>
    <w:rsid w:val="00E845AB"/>
    <w:rsid w:val="00E8519F"/>
    <w:rsid w:val="00E85217"/>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171D"/>
    <w:rsid w:val="00E91858"/>
    <w:rsid w:val="00E91E08"/>
    <w:rsid w:val="00E91F04"/>
    <w:rsid w:val="00E91F35"/>
    <w:rsid w:val="00E923F3"/>
    <w:rsid w:val="00E92BAB"/>
    <w:rsid w:val="00E92F0B"/>
    <w:rsid w:val="00E9304E"/>
    <w:rsid w:val="00E93189"/>
    <w:rsid w:val="00E93497"/>
    <w:rsid w:val="00E93A2D"/>
    <w:rsid w:val="00E93D35"/>
    <w:rsid w:val="00E940D6"/>
    <w:rsid w:val="00E943C2"/>
    <w:rsid w:val="00E94B38"/>
    <w:rsid w:val="00E94CF1"/>
    <w:rsid w:val="00E94F0D"/>
    <w:rsid w:val="00E957AB"/>
    <w:rsid w:val="00E95BA6"/>
    <w:rsid w:val="00E9635D"/>
    <w:rsid w:val="00E968F4"/>
    <w:rsid w:val="00E96AD7"/>
    <w:rsid w:val="00E96DBE"/>
    <w:rsid w:val="00E97648"/>
    <w:rsid w:val="00E976AD"/>
    <w:rsid w:val="00E97CC8"/>
    <w:rsid w:val="00EA03AB"/>
    <w:rsid w:val="00EA0E4A"/>
    <w:rsid w:val="00EA17A9"/>
    <w:rsid w:val="00EA1A54"/>
    <w:rsid w:val="00EA1AF5"/>
    <w:rsid w:val="00EA1D13"/>
    <w:rsid w:val="00EA20D5"/>
    <w:rsid w:val="00EA2226"/>
    <w:rsid w:val="00EA26FC"/>
    <w:rsid w:val="00EA28C9"/>
    <w:rsid w:val="00EA2D3D"/>
    <w:rsid w:val="00EA2ED3"/>
    <w:rsid w:val="00EA34E5"/>
    <w:rsid w:val="00EA373A"/>
    <w:rsid w:val="00EA3B5A"/>
    <w:rsid w:val="00EA3BF4"/>
    <w:rsid w:val="00EA3C84"/>
    <w:rsid w:val="00EA410E"/>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CA3"/>
    <w:rsid w:val="00EB0F98"/>
    <w:rsid w:val="00EB0FCB"/>
    <w:rsid w:val="00EB104F"/>
    <w:rsid w:val="00EB14AA"/>
    <w:rsid w:val="00EB160C"/>
    <w:rsid w:val="00EB169E"/>
    <w:rsid w:val="00EB1B27"/>
    <w:rsid w:val="00EB1DA8"/>
    <w:rsid w:val="00EB2BD5"/>
    <w:rsid w:val="00EB3D55"/>
    <w:rsid w:val="00EB4CFF"/>
    <w:rsid w:val="00EB50F7"/>
    <w:rsid w:val="00EB5476"/>
    <w:rsid w:val="00EB54AB"/>
    <w:rsid w:val="00EB5A81"/>
    <w:rsid w:val="00EB6524"/>
    <w:rsid w:val="00EB6ABD"/>
    <w:rsid w:val="00EB70B0"/>
    <w:rsid w:val="00EB7612"/>
    <w:rsid w:val="00EB7633"/>
    <w:rsid w:val="00EB7736"/>
    <w:rsid w:val="00EB7CCB"/>
    <w:rsid w:val="00EB7DA8"/>
    <w:rsid w:val="00EC069D"/>
    <w:rsid w:val="00EC07F5"/>
    <w:rsid w:val="00EC27E4"/>
    <w:rsid w:val="00EC2CDE"/>
    <w:rsid w:val="00EC2D00"/>
    <w:rsid w:val="00EC2E2D"/>
    <w:rsid w:val="00EC327C"/>
    <w:rsid w:val="00EC3447"/>
    <w:rsid w:val="00EC37AD"/>
    <w:rsid w:val="00EC462B"/>
    <w:rsid w:val="00EC4723"/>
    <w:rsid w:val="00EC4EA3"/>
    <w:rsid w:val="00EC56E0"/>
    <w:rsid w:val="00EC6057"/>
    <w:rsid w:val="00EC6847"/>
    <w:rsid w:val="00EC7534"/>
    <w:rsid w:val="00EC770F"/>
    <w:rsid w:val="00EC7B0D"/>
    <w:rsid w:val="00EC7DB6"/>
    <w:rsid w:val="00ED01CD"/>
    <w:rsid w:val="00ED04CC"/>
    <w:rsid w:val="00ED0B07"/>
    <w:rsid w:val="00ED1337"/>
    <w:rsid w:val="00ED162F"/>
    <w:rsid w:val="00ED251C"/>
    <w:rsid w:val="00ED2A3B"/>
    <w:rsid w:val="00ED2BAE"/>
    <w:rsid w:val="00ED2E52"/>
    <w:rsid w:val="00ED3024"/>
    <w:rsid w:val="00ED3317"/>
    <w:rsid w:val="00ED3636"/>
    <w:rsid w:val="00ED3C45"/>
    <w:rsid w:val="00ED3D94"/>
    <w:rsid w:val="00ED3F27"/>
    <w:rsid w:val="00ED41A0"/>
    <w:rsid w:val="00ED4D2F"/>
    <w:rsid w:val="00ED545D"/>
    <w:rsid w:val="00ED5B0A"/>
    <w:rsid w:val="00ED5CFC"/>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97A"/>
    <w:rsid w:val="00EE6A6E"/>
    <w:rsid w:val="00EE6F1E"/>
    <w:rsid w:val="00EE7359"/>
    <w:rsid w:val="00EE760C"/>
    <w:rsid w:val="00EE7977"/>
    <w:rsid w:val="00EE7B8B"/>
    <w:rsid w:val="00EF0266"/>
    <w:rsid w:val="00EF0348"/>
    <w:rsid w:val="00EF04E3"/>
    <w:rsid w:val="00EF0862"/>
    <w:rsid w:val="00EF0A2F"/>
    <w:rsid w:val="00EF0EE3"/>
    <w:rsid w:val="00EF1F9C"/>
    <w:rsid w:val="00EF205E"/>
    <w:rsid w:val="00EF232A"/>
    <w:rsid w:val="00EF26BA"/>
    <w:rsid w:val="00EF2950"/>
    <w:rsid w:val="00EF29AD"/>
    <w:rsid w:val="00EF4366"/>
    <w:rsid w:val="00EF4B91"/>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5E8"/>
    <w:rsid w:val="00F04CE1"/>
    <w:rsid w:val="00F05314"/>
    <w:rsid w:val="00F05705"/>
    <w:rsid w:val="00F0591A"/>
    <w:rsid w:val="00F05A08"/>
    <w:rsid w:val="00F05ADD"/>
    <w:rsid w:val="00F0628D"/>
    <w:rsid w:val="00F06651"/>
    <w:rsid w:val="00F0666F"/>
    <w:rsid w:val="00F07660"/>
    <w:rsid w:val="00F07DE6"/>
    <w:rsid w:val="00F1000C"/>
    <w:rsid w:val="00F10232"/>
    <w:rsid w:val="00F10551"/>
    <w:rsid w:val="00F1056C"/>
    <w:rsid w:val="00F1058F"/>
    <w:rsid w:val="00F106FF"/>
    <w:rsid w:val="00F107F1"/>
    <w:rsid w:val="00F10DCD"/>
    <w:rsid w:val="00F10E66"/>
    <w:rsid w:val="00F10EDF"/>
    <w:rsid w:val="00F10FC1"/>
    <w:rsid w:val="00F112FD"/>
    <w:rsid w:val="00F123AF"/>
    <w:rsid w:val="00F1269F"/>
    <w:rsid w:val="00F12A51"/>
    <w:rsid w:val="00F13376"/>
    <w:rsid w:val="00F133A1"/>
    <w:rsid w:val="00F1368F"/>
    <w:rsid w:val="00F136A9"/>
    <w:rsid w:val="00F13D46"/>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57C"/>
    <w:rsid w:val="00F24729"/>
    <w:rsid w:val="00F24788"/>
    <w:rsid w:val="00F24947"/>
    <w:rsid w:val="00F24A06"/>
    <w:rsid w:val="00F24DEB"/>
    <w:rsid w:val="00F250AB"/>
    <w:rsid w:val="00F2578E"/>
    <w:rsid w:val="00F25B7F"/>
    <w:rsid w:val="00F25E44"/>
    <w:rsid w:val="00F25E6B"/>
    <w:rsid w:val="00F2635F"/>
    <w:rsid w:val="00F2640F"/>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797"/>
    <w:rsid w:val="00F33D4F"/>
    <w:rsid w:val="00F348EC"/>
    <w:rsid w:val="00F34CD6"/>
    <w:rsid w:val="00F34DF8"/>
    <w:rsid w:val="00F3577C"/>
    <w:rsid w:val="00F35873"/>
    <w:rsid w:val="00F35920"/>
    <w:rsid w:val="00F35D5A"/>
    <w:rsid w:val="00F3647B"/>
    <w:rsid w:val="00F366A5"/>
    <w:rsid w:val="00F36A2C"/>
    <w:rsid w:val="00F36C5F"/>
    <w:rsid w:val="00F36DA3"/>
    <w:rsid w:val="00F371E8"/>
    <w:rsid w:val="00F37248"/>
    <w:rsid w:val="00F37259"/>
    <w:rsid w:val="00F37F23"/>
    <w:rsid w:val="00F400B5"/>
    <w:rsid w:val="00F405A4"/>
    <w:rsid w:val="00F4124D"/>
    <w:rsid w:val="00F419B4"/>
    <w:rsid w:val="00F41B62"/>
    <w:rsid w:val="00F41D7E"/>
    <w:rsid w:val="00F41F05"/>
    <w:rsid w:val="00F42054"/>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6A0"/>
    <w:rsid w:val="00F45C72"/>
    <w:rsid w:val="00F460AC"/>
    <w:rsid w:val="00F47498"/>
    <w:rsid w:val="00F478F8"/>
    <w:rsid w:val="00F47E59"/>
    <w:rsid w:val="00F503D2"/>
    <w:rsid w:val="00F50E7E"/>
    <w:rsid w:val="00F512B2"/>
    <w:rsid w:val="00F51E76"/>
    <w:rsid w:val="00F5283D"/>
    <w:rsid w:val="00F52ABA"/>
    <w:rsid w:val="00F52BC7"/>
    <w:rsid w:val="00F536FC"/>
    <w:rsid w:val="00F53BF4"/>
    <w:rsid w:val="00F53BFB"/>
    <w:rsid w:val="00F54266"/>
    <w:rsid w:val="00F54A7B"/>
    <w:rsid w:val="00F54CE5"/>
    <w:rsid w:val="00F55043"/>
    <w:rsid w:val="00F55A2F"/>
    <w:rsid w:val="00F55BE7"/>
    <w:rsid w:val="00F55C77"/>
    <w:rsid w:val="00F55F35"/>
    <w:rsid w:val="00F5645E"/>
    <w:rsid w:val="00F56DCF"/>
    <w:rsid w:val="00F57034"/>
    <w:rsid w:val="00F60010"/>
    <w:rsid w:val="00F607DD"/>
    <w:rsid w:val="00F608E3"/>
    <w:rsid w:val="00F60BC5"/>
    <w:rsid w:val="00F60BE9"/>
    <w:rsid w:val="00F60C84"/>
    <w:rsid w:val="00F60EB2"/>
    <w:rsid w:val="00F60FFB"/>
    <w:rsid w:val="00F61267"/>
    <w:rsid w:val="00F616DF"/>
    <w:rsid w:val="00F61FD8"/>
    <w:rsid w:val="00F62007"/>
    <w:rsid w:val="00F62446"/>
    <w:rsid w:val="00F62ABE"/>
    <w:rsid w:val="00F62DBF"/>
    <w:rsid w:val="00F641FC"/>
    <w:rsid w:val="00F6438A"/>
    <w:rsid w:val="00F647F7"/>
    <w:rsid w:val="00F64E1B"/>
    <w:rsid w:val="00F64EB8"/>
    <w:rsid w:val="00F6566A"/>
    <w:rsid w:val="00F65707"/>
    <w:rsid w:val="00F65762"/>
    <w:rsid w:val="00F6583C"/>
    <w:rsid w:val="00F6589A"/>
    <w:rsid w:val="00F65D9D"/>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614"/>
    <w:rsid w:val="00F7290D"/>
    <w:rsid w:val="00F7302F"/>
    <w:rsid w:val="00F732EC"/>
    <w:rsid w:val="00F73315"/>
    <w:rsid w:val="00F73767"/>
    <w:rsid w:val="00F73800"/>
    <w:rsid w:val="00F73D08"/>
    <w:rsid w:val="00F73F42"/>
    <w:rsid w:val="00F741E0"/>
    <w:rsid w:val="00F74450"/>
    <w:rsid w:val="00F747A6"/>
    <w:rsid w:val="00F74816"/>
    <w:rsid w:val="00F7513B"/>
    <w:rsid w:val="00F7515F"/>
    <w:rsid w:val="00F75853"/>
    <w:rsid w:val="00F7586B"/>
    <w:rsid w:val="00F75916"/>
    <w:rsid w:val="00F75EDD"/>
    <w:rsid w:val="00F75F2F"/>
    <w:rsid w:val="00F7618D"/>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87E"/>
    <w:rsid w:val="00F84EF6"/>
    <w:rsid w:val="00F85536"/>
    <w:rsid w:val="00F85562"/>
    <w:rsid w:val="00F85680"/>
    <w:rsid w:val="00F85ABC"/>
    <w:rsid w:val="00F85BA2"/>
    <w:rsid w:val="00F85FD2"/>
    <w:rsid w:val="00F86390"/>
    <w:rsid w:val="00F86487"/>
    <w:rsid w:val="00F8657A"/>
    <w:rsid w:val="00F8679A"/>
    <w:rsid w:val="00F8685D"/>
    <w:rsid w:val="00F86970"/>
    <w:rsid w:val="00F87117"/>
    <w:rsid w:val="00F8730A"/>
    <w:rsid w:val="00F8736C"/>
    <w:rsid w:val="00F874FE"/>
    <w:rsid w:val="00F877EF"/>
    <w:rsid w:val="00F879C3"/>
    <w:rsid w:val="00F9030E"/>
    <w:rsid w:val="00F90A7D"/>
    <w:rsid w:val="00F90ADB"/>
    <w:rsid w:val="00F90E78"/>
    <w:rsid w:val="00F91209"/>
    <w:rsid w:val="00F9122D"/>
    <w:rsid w:val="00F915EC"/>
    <w:rsid w:val="00F91BAA"/>
    <w:rsid w:val="00F91C02"/>
    <w:rsid w:val="00F91D48"/>
    <w:rsid w:val="00F91DD8"/>
    <w:rsid w:val="00F921F8"/>
    <w:rsid w:val="00F9221F"/>
    <w:rsid w:val="00F92EB7"/>
    <w:rsid w:val="00F931C7"/>
    <w:rsid w:val="00F93559"/>
    <w:rsid w:val="00F938CF"/>
    <w:rsid w:val="00F93A13"/>
    <w:rsid w:val="00F93C65"/>
    <w:rsid w:val="00F93D72"/>
    <w:rsid w:val="00F93E65"/>
    <w:rsid w:val="00F94070"/>
    <w:rsid w:val="00F94380"/>
    <w:rsid w:val="00F94529"/>
    <w:rsid w:val="00F94984"/>
    <w:rsid w:val="00F950B5"/>
    <w:rsid w:val="00F9513F"/>
    <w:rsid w:val="00F95A6E"/>
    <w:rsid w:val="00F95D9E"/>
    <w:rsid w:val="00F96249"/>
    <w:rsid w:val="00F9649D"/>
    <w:rsid w:val="00F96856"/>
    <w:rsid w:val="00F97908"/>
    <w:rsid w:val="00F97AF7"/>
    <w:rsid w:val="00F97B43"/>
    <w:rsid w:val="00F97C64"/>
    <w:rsid w:val="00F97FB8"/>
    <w:rsid w:val="00FA027A"/>
    <w:rsid w:val="00FA07F8"/>
    <w:rsid w:val="00FA0A77"/>
    <w:rsid w:val="00FA105C"/>
    <w:rsid w:val="00FA1475"/>
    <w:rsid w:val="00FA148A"/>
    <w:rsid w:val="00FA1A4C"/>
    <w:rsid w:val="00FA1FDE"/>
    <w:rsid w:val="00FA21BA"/>
    <w:rsid w:val="00FA27C8"/>
    <w:rsid w:val="00FA2C40"/>
    <w:rsid w:val="00FA2D4C"/>
    <w:rsid w:val="00FA2D56"/>
    <w:rsid w:val="00FA329F"/>
    <w:rsid w:val="00FA359C"/>
    <w:rsid w:val="00FA3B76"/>
    <w:rsid w:val="00FA3C20"/>
    <w:rsid w:val="00FA3F05"/>
    <w:rsid w:val="00FA4168"/>
    <w:rsid w:val="00FA4622"/>
    <w:rsid w:val="00FA4D66"/>
    <w:rsid w:val="00FA54DE"/>
    <w:rsid w:val="00FA5A4E"/>
    <w:rsid w:val="00FA7189"/>
    <w:rsid w:val="00FA7C14"/>
    <w:rsid w:val="00FB0082"/>
    <w:rsid w:val="00FB0243"/>
    <w:rsid w:val="00FB0C38"/>
    <w:rsid w:val="00FB0E87"/>
    <w:rsid w:val="00FB1527"/>
    <w:rsid w:val="00FB2537"/>
    <w:rsid w:val="00FB29CA"/>
    <w:rsid w:val="00FB305A"/>
    <w:rsid w:val="00FB30FC"/>
    <w:rsid w:val="00FB33DC"/>
    <w:rsid w:val="00FB4313"/>
    <w:rsid w:val="00FB4338"/>
    <w:rsid w:val="00FB477E"/>
    <w:rsid w:val="00FB4C9C"/>
    <w:rsid w:val="00FB4D0A"/>
    <w:rsid w:val="00FB50FB"/>
    <w:rsid w:val="00FB51A2"/>
    <w:rsid w:val="00FB5BAE"/>
    <w:rsid w:val="00FB5F43"/>
    <w:rsid w:val="00FB6165"/>
    <w:rsid w:val="00FB6818"/>
    <w:rsid w:val="00FB7333"/>
    <w:rsid w:val="00FB744F"/>
    <w:rsid w:val="00FB7848"/>
    <w:rsid w:val="00FB7FA7"/>
    <w:rsid w:val="00FC0097"/>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30B5"/>
    <w:rsid w:val="00FC4240"/>
    <w:rsid w:val="00FC4729"/>
    <w:rsid w:val="00FC4A8C"/>
    <w:rsid w:val="00FC53DB"/>
    <w:rsid w:val="00FC573C"/>
    <w:rsid w:val="00FC5BE0"/>
    <w:rsid w:val="00FC5D6B"/>
    <w:rsid w:val="00FC5EA8"/>
    <w:rsid w:val="00FC5FC2"/>
    <w:rsid w:val="00FC6177"/>
    <w:rsid w:val="00FC6222"/>
    <w:rsid w:val="00FC63D1"/>
    <w:rsid w:val="00FC6690"/>
    <w:rsid w:val="00FC71B8"/>
    <w:rsid w:val="00FC7528"/>
    <w:rsid w:val="00FD0098"/>
    <w:rsid w:val="00FD0488"/>
    <w:rsid w:val="00FD0572"/>
    <w:rsid w:val="00FD0851"/>
    <w:rsid w:val="00FD0F92"/>
    <w:rsid w:val="00FD1167"/>
    <w:rsid w:val="00FD1A97"/>
    <w:rsid w:val="00FD1D4E"/>
    <w:rsid w:val="00FD2089"/>
    <w:rsid w:val="00FD2775"/>
    <w:rsid w:val="00FD2D7B"/>
    <w:rsid w:val="00FD3291"/>
    <w:rsid w:val="00FD37F6"/>
    <w:rsid w:val="00FD4589"/>
    <w:rsid w:val="00FD45B4"/>
    <w:rsid w:val="00FD46DF"/>
    <w:rsid w:val="00FD473E"/>
    <w:rsid w:val="00FD548D"/>
    <w:rsid w:val="00FD55B7"/>
    <w:rsid w:val="00FD59E0"/>
    <w:rsid w:val="00FD5F6D"/>
    <w:rsid w:val="00FD6279"/>
    <w:rsid w:val="00FD66BB"/>
    <w:rsid w:val="00FD79AB"/>
    <w:rsid w:val="00FD7A5E"/>
    <w:rsid w:val="00FD7DD0"/>
    <w:rsid w:val="00FD7DF9"/>
    <w:rsid w:val="00FD7FF2"/>
    <w:rsid w:val="00FE0ABB"/>
    <w:rsid w:val="00FE0B51"/>
    <w:rsid w:val="00FE0B78"/>
    <w:rsid w:val="00FE0D8D"/>
    <w:rsid w:val="00FE0ED4"/>
    <w:rsid w:val="00FE16DD"/>
    <w:rsid w:val="00FE1EAB"/>
    <w:rsid w:val="00FE27D8"/>
    <w:rsid w:val="00FE2F08"/>
    <w:rsid w:val="00FE3465"/>
    <w:rsid w:val="00FE36D0"/>
    <w:rsid w:val="00FE3B65"/>
    <w:rsid w:val="00FE47FA"/>
    <w:rsid w:val="00FE51F6"/>
    <w:rsid w:val="00FE58B5"/>
    <w:rsid w:val="00FE5DB2"/>
    <w:rsid w:val="00FE602C"/>
    <w:rsid w:val="00FE64C8"/>
    <w:rsid w:val="00FE67CF"/>
    <w:rsid w:val="00FE6D20"/>
    <w:rsid w:val="00FE6D77"/>
    <w:rsid w:val="00FE6FB9"/>
    <w:rsid w:val="00FE7549"/>
    <w:rsid w:val="00FE75CF"/>
    <w:rsid w:val="00FE7BCC"/>
    <w:rsid w:val="00FF022E"/>
    <w:rsid w:val="00FF126D"/>
    <w:rsid w:val="00FF1AC3"/>
    <w:rsid w:val="00FF1CE3"/>
    <w:rsid w:val="00FF2310"/>
    <w:rsid w:val="00FF27D0"/>
    <w:rsid w:val="00FF2A00"/>
    <w:rsid w:val="00FF2DEB"/>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148"/>
    <w:rsid w:val="00FF7512"/>
    <w:rsid w:val="00FF7563"/>
    <w:rsid w:val="00FF7B50"/>
    <w:rsid w:val="00FF7D45"/>
    <w:rsid w:val="35050A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28D90974-EE63-466C-950F-880AA8655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BodyTextChar">
    <w:name w:val="Body Text Char"/>
    <w:basedOn w:val="DefaultParagraphFont"/>
    <w:link w:val="BodyText"/>
    <w:rsid w:val="00A17ED9"/>
  </w:style>
  <w:style w:type="character" w:styleId="UnresolvedMention">
    <w:name w:val="Unresolved Mention"/>
    <w:basedOn w:val="DefaultParagraphFont"/>
    <w:uiPriority w:val="99"/>
    <w:unhideWhenUsed/>
    <w:rsid w:val="003A10AD"/>
    <w:rPr>
      <w:color w:val="605E5C"/>
      <w:shd w:val="clear" w:color="auto" w:fill="E1DFDD"/>
    </w:rPr>
  </w:style>
  <w:style w:type="character" w:styleId="Mention">
    <w:name w:val="Mention"/>
    <w:basedOn w:val="DefaultParagraphFont"/>
    <w:uiPriority w:val="99"/>
    <w:unhideWhenUsed/>
    <w:rsid w:val="003A10A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74796872">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0278016">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0066579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768745B1D1C4EB6D9A117BA840297" ma:contentTypeVersion="7" ma:contentTypeDescription="Create a new document." ma:contentTypeScope="" ma:versionID="4708050775095a942816c53b1d1cc563">
  <xsd:schema xmlns:xsd="http://www.w3.org/2001/XMLSchema" xmlns:xs="http://www.w3.org/2001/XMLSchema" xmlns:p="http://schemas.microsoft.com/office/2006/metadata/properties" xmlns:ns3="62236243-1232-40d2-8b75-b92c646731eb" xmlns:ns4="451cf527-399f-4ea5-8e54-e56188243407" targetNamespace="http://schemas.microsoft.com/office/2006/metadata/properties" ma:root="true" ma:fieldsID="9a9f0953e473b6a42118c057fa95bf84" ns3:_="" ns4:_="">
    <xsd:import namespace="62236243-1232-40d2-8b75-b92c646731eb"/>
    <xsd:import namespace="451cf527-399f-4ea5-8e54-e5618824340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236243-1232-40d2-8b75-b92c646731e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cf527-399f-4ea5-8e54-e5618824340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2236243-1232-40d2-8b75-b92c646731eb">
      <UserInfo>
        <DisplayName>T087-037-Sony 3GPP Members</DisplayName>
        <AccountId>8</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D350D75A-5A6B-4597-9DED-2ED257900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236243-1232-40d2-8b75-b92c646731eb"/>
    <ds:schemaRef ds:uri="451cf527-399f-4ea5-8e54-e561882434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AA2C83-ADAE-444D-92E4-27A69D011BC2}">
  <ds:schemaRefs>
    <ds:schemaRef ds:uri="http://schemas.microsoft.com/sharepoint/v3/contenttype/forms"/>
  </ds:schemaRefs>
</ds:datastoreItem>
</file>

<file path=customXml/itemProps3.xml><?xml version="1.0" encoding="utf-8"?>
<ds:datastoreItem xmlns:ds="http://schemas.openxmlformats.org/officeDocument/2006/customXml" ds:itemID="{E4A36BA2-4D3A-420C-9397-F745F6EF68C7}">
  <ds:schemaRefs>
    <ds:schemaRef ds:uri="http://schemas.microsoft.com/office/2006/metadata/properties"/>
    <ds:schemaRef ds:uri="http://schemas.microsoft.com/office/infopath/2007/PartnerControls"/>
    <ds:schemaRef ds:uri="62236243-1232-40d2-8b75-b92c646731eb"/>
  </ds:schemaRefs>
</ds:datastoreItem>
</file>

<file path=customXml/itemProps4.xml><?xml version="1.0" encoding="utf-8"?>
<ds:datastoreItem xmlns:ds="http://schemas.openxmlformats.org/officeDocument/2006/customXml" ds:itemID="{997E5CA5-FDC1-496D-84CD-DC4829F04E0F}">
  <ds:schemaRefs>
    <ds:schemaRef ds:uri="http://schemas.openxmlformats.org/officeDocument/2006/bibliography"/>
  </ds:schemaRefs>
</ds:datastoreItem>
</file>

<file path=customXml/itemProps5.xml><?xml version="1.0" encoding="utf-8"?>
<ds:datastoreItem xmlns:ds="http://schemas.openxmlformats.org/officeDocument/2006/customXml" ds:itemID="{193A1D57-7894-47BF-9C98-1E1CE5238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7938</Words>
  <Characters>45250</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53082</CharactersWithSpaces>
  <SharedDoc>false</SharedDoc>
  <HLinks>
    <vt:vector size="6" baseType="variant">
      <vt:variant>
        <vt:i4>1376356</vt:i4>
      </vt:variant>
      <vt:variant>
        <vt:i4>0</vt:i4>
      </vt:variant>
      <vt:variant>
        <vt:i4>0</vt:i4>
      </vt:variant>
      <vt:variant>
        <vt:i4>5</vt:i4>
      </vt:variant>
      <vt:variant>
        <vt:lpwstr>mailto:Kun.1.Zhao@sony.com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4</cp:revision>
  <cp:lastPrinted>2016-05-13T20:14:00Z</cp:lastPrinted>
  <dcterms:created xsi:type="dcterms:W3CDTF">2021-10-29T01:46:00Z</dcterms:created>
  <dcterms:modified xsi:type="dcterms:W3CDTF">2021-11-05T10:37:00Z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0x010100939768745B1D1C4EB6D9A117BA840297</vt:lpwstr>
  </property>
</Properties>
</file>