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3050F" w14:textId="723463E4" w:rsidR="00B65263" w:rsidRPr="003C2171" w:rsidRDefault="00B65263" w:rsidP="00B65263">
      <w:pPr>
        <w:pStyle w:val="a5"/>
        <w:tabs>
          <w:tab w:val="left" w:pos="1800"/>
        </w:tabs>
        <w:ind w:left="1800" w:hanging="1800"/>
        <w:rPr>
          <w:rFonts w:eastAsia="宋体" w:cs="Arial"/>
          <w:sz w:val="22"/>
          <w:szCs w:val="22"/>
          <w:lang w:eastAsia="zh-CN"/>
        </w:rPr>
      </w:pPr>
      <w:r w:rsidRPr="003C2171">
        <w:rPr>
          <w:rFonts w:eastAsia="宋体" w:cs="Arial"/>
          <w:sz w:val="22"/>
          <w:szCs w:val="22"/>
          <w:lang w:eastAsia="zh-CN"/>
        </w:rPr>
        <w:t>3GPP TSG RAN WG1 #</w:t>
      </w:r>
      <w:r w:rsidR="00CE6E54" w:rsidRPr="003C2171">
        <w:rPr>
          <w:rFonts w:eastAsia="宋体" w:cs="Arial"/>
          <w:sz w:val="22"/>
          <w:szCs w:val="22"/>
          <w:lang w:eastAsia="zh-CN"/>
        </w:rPr>
        <w:t>10</w:t>
      </w:r>
      <w:r w:rsidR="00CE6E54">
        <w:rPr>
          <w:rFonts w:eastAsia="宋体" w:cs="Arial"/>
          <w:sz w:val="22"/>
          <w:szCs w:val="22"/>
          <w:lang w:eastAsia="zh-CN"/>
        </w:rPr>
        <w:t>7</w:t>
      </w:r>
      <w:r w:rsidRPr="003C2171">
        <w:rPr>
          <w:rFonts w:eastAsia="宋体" w:cs="Arial"/>
          <w:sz w:val="22"/>
          <w:szCs w:val="22"/>
          <w:lang w:eastAsia="zh-CN"/>
        </w:rPr>
        <w:t>-e</w:t>
      </w:r>
      <w:r w:rsidRPr="003C2171">
        <w:rPr>
          <w:rFonts w:eastAsia="宋体" w:cs="Arial"/>
          <w:sz w:val="22"/>
          <w:szCs w:val="22"/>
          <w:lang w:eastAsia="zh-CN"/>
        </w:rPr>
        <w:tab/>
      </w:r>
      <w:r w:rsidRPr="003C2171">
        <w:rPr>
          <w:rFonts w:eastAsia="宋体" w:cs="Arial"/>
          <w:sz w:val="22"/>
          <w:szCs w:val="22"/>
          <w:lang w:eastAsia="zh-CN"/>
        </w:rPr>
        <w:tab/>
      </w:r>
      <w:r w:rsidR="00BD431A" w:rsidRPr="003C2171">
        <w:rPr>
          <w:rFonts w:eastAsia="宋体" w:cs="Arial"/>
          <w:sz w:val="22"/>
          <w:szCs w:val="22"/>
          <w:lang w:eastAsia="zh-CN"/>
        </w:rPr>
        <w:t>R1-</w:t>
      </w:r>
      <w:r w:rsidR="008003F0" w:rsidRPr="003C2171">
        <w:rPr>
          <w:rFonts w:eastAsia="宋体" w:cs="Arial"/>
          <w:sz w:val="22"/>
          <w:szCs w:val="22"/>
          <w:lang w:eastAsia="zh-CN"/>
        </w:rPr>
        <w:t>21</w:t>
      </w:r>
      <w:r w:rsidR="00527833">
        <w:rPr>
          <w:rFonts w:eastAsia="宋体" w:cs="Arial"/>
          <w:sz w:val="22"/>
          <w:szCs w:val="22"/>
          <w:lang w:eastAsia="zh-CN"/>
        </w:rPr>
        <w:t>11305</w:t>
      </w:r>
      <w:bookmarkStart w:id="0" w:name="_GoBack"/>
      <w:bookmarkEnd w:id="0"/>
    </w:p>
    <w:p w14:paraId="06D60C4F" w14:textId="4BC19498" w:rsidR="00B65263" w:rsidRPr="003C2171" w:rsidRDefault="002733C8" w:rsidP="00B65263">
      <w:pPr>
        <w:pStyle w:val="a5"/>
        <w:tabs>
          <w:tab w:val="clear" w:pos="4536"/>
          <w:tab w:val="left" w:pos="1800"/>
        </w:tabs>
        <w:ind w:left="1800" w:hanging="1800"/>
        <w:rPr>
          <w:rFonts w:eastAsia="宋体" w:cs="Arial"/>
          <w:sz w:val="22"/>
          <w:szCs w:val="22"/>
          <w:lang w:eastAsia="zh-CN"/>
        </w:rPr>
      </w:pPr>
      <w:r w:rsidRPr="003C2171">
        <w:rPr>
          <w:rFonts w:eastAsia="宋体" w:cs="Arial"/>
          <w:sz w:val="22"/>
          <w:szCs w:val="22"/>
          <w:lang w:eastAsia="zh-CN"/>
        </w:rPr>
        <w:t xml:space="preserve">e-Meeting, </w:t>
      </w:r>
      <w:r w:rsidR="00CE6E54">
        <w:rPr>
          <w:rFonts w:eastAsia="宋体" w:cs="Arial"/>
          <w:sz w:val="22"/>
          <w:szCs w:val="22"/>
          <w:lang w:eastAsia="zh-CN"/>
        </w:rPr>
        <w:t>November</w:t>
      </w:r>
      <w:r w:rsidR="00CE6E54" w:rsidRPr="003C2171">
        <w:rPr>
          <w:rFonts w:eastAsia="宋体" w:cs="Arial"/>
          <w:sz w:val="22"/>
          <w:szCs w:val="22"/>
          <w:lang w:eastAsia="zh-CN"/>
        </w:rPr>
        <w:t xml:space="preserve"> </w:t>
      </w:r>
      <w:r w:rsidR="00B86C6C">
        <w:rPr>
          <w:rFonts w:eastAsia="宋体" w:cs="Arial"/>
          <w:sz w:val="22"/>
          <w:szCs w:val="22"/>
          <w:lang w:eastAsia="zh-CN"/>
        </w:rPr>
        <w:t>11</w:t>
      </w:r>
      <w:r w:rsidR="00B86C6C" w:rsidRPr="003C2171">
        <w:rPr>
          <w:rFonts w:eastAsia="宋体" w:cs="Arial"/>
          <w:sz w:val="22"/>
          <w:szCs w:val="22"/>
          <w:lang w:eastAsia="zh-CN"/>
        </w:rPr>
        <w:t xml:space="preserve">th </w:t>
      </w:r>
      <w:r w:rsidR="00D06117" w:rsidRPr="003C2171">
        <w:rPr>
          <w:rFonts w:eastAsia="宋体" w:cs="Arial"/>
          <w:sz w:val="22"/>
          <w:szCs w:val="22"/>
          <w:lang w:eastAsia="zh-CN"/>
        </w:rPr>
        <w:t xml:space="preserve">– </w:t>
      </w:r>
      <w:r w:rsidR="00B86C6C">
        <w:rPr>
          <w:rFonts w:eastAsia="宋体" w:cs="Arial"/>
          <w:sz w:val="22"/>
          <w:szCs w:val="22"/>
          <w:lang w:eastAsia="zh-CN"/>
        </w:rPr>
        <w:t>19</w:t>
      </w:r>
      <w:r w:rsidR="00B86C6C" w:rsidRPr="003C2171">
        <w:rPr>
          <w:rFonts w:eastAsia="宋体" w:cs="Arial"/>
          <w:sz w:val="22"/>
          <w:szCs w:val="22"/>
          <w:lang w:eastAsia="zh-CN"/>
        </w:rPr>
        <w:t>th</w:t>
      </w:r>
      <w:r w:rsidR="00D06117" w:rsidRPr="003C2171">
        <w:rPr>
          <w:rFonts w:eastAsia="宋体" w:cs="Arial"/>
          <w:sz w:val="22"/>
          <w:szCs w:val="22"/>
          <w:lang w:eastAsia="zh-CN"/>
        </w:rPr>
        <w:t>, 2021</w:t>
      </w:r>
    </w:p>
    <w:p w14:paraId="6F94CDA7" w14:textId="77777777" w:rsidR="00014DE8" w:rsidRPr="003C2171"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3C2171" w:rsidRDefault="003E1484" w:rsidP="003E1484">
      <w:pPr>
        <w:pStyle w:val="a5"/>
        <w:tabs>
          <w:tab w:val="clear" w:pos="4536"/>
          <w:tab w:val="left" w:pos="1800"/>
        </w:tabs>
        <w:ind w:left="1800" w:hanging="1800"/>
        <w:rPr>
          <w:rFonts w:eastAsia="宋体" w:cs="Arial"/>
          <w:sz w:val="22"/>
          <w:szCs w:val="22"/>
          <w:lang w:eastAsia="zh-CN"/>
        </w:rPr>
      </w:pPr>
      <w:r w:rsidRPr="003C2171">
        <w:rPr>
          <w:rFonts w:cs="Arial"/>
          <w:sz w:val="22"/>
          <w:szCs w:val="22"/>
        </w:rPr>
        <w:t>Source:</w:t>
      </w:r>
      <w:r w:rsidRPr="003C2171">
        <w:rPr>
          <w:rFonts w:cs="Arial"/>
          <w:sz w:val="22"/>
          <w:szCs w:val="22"/>
        </w:rPr>
        <w:tab/>
      </w:r>
      <w:r w:rsidR="00BC4A7D" w:rsidRPr="003C2171">
        <w:rPr>
          <w:rFonts w:eastAsia="宋体" w:cs="Arial"/>
          <w:sz w:val="22"/>
          <w:szCs w:val="22"/>
          <w:lang w:eastAsia="zh-CN"/>
        </w:rPr>
        <w:t xml:space="preserve">OPPO </w:t>
      </w:r>
    </w:p>
    <w:p w14:paraId="380570C1" w14:textId="33E32FED" w:rsidR="00C81027" w:rsidRPr="003C2171" w:rsidRDefault="003E1484" w:rsidP="00C81027">
      <w:pPr>
        <w:pStyle w:val="a5"/>
        <w:tabs>
          <w:tab w:val="clear" w:pos="4536"/>
        </w:tabs>
        <w:ind w:left="1800" w:hangingChars="815" w:hanging="1800"/>
        <w:rPr>
          <w:rFonts w:cs="Arial"/>
          <w:sz w:val="22"/>
          <w:szCs w:val="22"/>
        </w:rPr>
      </w:pPr>
      <w:r w:rsidRPr="003C2171">
        <w:rPr>
          <w:rFonts w:cs="Arial"/>
          <w:sz w:val="22"/>
          <w:szCs w:val="22"/>
        </w:rPr>
        <w:t>Title:</w:t>
      </w:r>
      <w:r w:rsidRPr="003C2171">
        <w:rPr>
          <w:rFonts w:cs="Arial"/>
          <w:sz w:val="22"/>
          <w:szCs w:val="22"/>
        </w:rPr>
        <w:tab/>
      </w:r>
      <w:r w:rsidR="003264E9" w:rsidRPr="003C2171">
        <w:rPr>
          <w:rFonts w:cs="Arial"/>
          <w:sz w:val="22"/>
          <w:szCs w:val="22"/>
        </w:rPr>
        <w:t>Discussion on basic functions for RRC_IDLE/RRC_INACTIVE UEs</w:t>
      </w:r>
    </w:p>
    <w:p w14:paraId="380570C2" w14:textId="50024762" w:rsidR="003E1484" w:rsidRPr="003C2171" w:rsidRDefault="003E1484" w:rsidP="00C81027">
      <w:pPr>
        <w:pStyle w:val="a5"/>
        <w:tabs>
          <w:tab w:val="clear" w:pos="4536"/>
        </w:tabs>
        <w:ind w:left="1800" w:hangingChars="815" w:hanging="1800"/>
        <w:rPr>
          <w:rFonts w:eastAsia="宋体" w:cs="Arial"/>
          <w:sz w:val="22"/>
          <w:szCs w:val="22"/>
          <w:lang w:eastAsia="zh-CN"/>
        </w:rPr>
      </w:pPr>
      <w:r w:rsidRPr="003C2171">
        <w:rPr>
          <w:rFonts w:cs="Arial"/>
          <w:sz w:val="22"/>
          <w:szCs w:val="22"/>
        </w:rPr>
        <w:t>Agenda Item:</w:t>
      </w:r>
      <w:r w:rsidRPr="003C2171">
        <w:rPr>
          <w:rFonts w:cs="Arial"/>
          <w:sz w:val="22"/>
          <w:szCs w:val="22"/>
        </w:rPr>
        <w:tab/>
      </w:r>
      <w:r w:rsidR="00014DE8" w:rsidRPr="003C2171">
        <w:rPr>
          <w:rFonts w:eastAsia="宋体" w:cs="Arial"/>
          <w:sz w:val="22"/>
          <w:szCs w:val="22"/>
          <w:lang w:eastAsia="zh-CN"/>
        </w:rPr>
        <w:t>8.12.</w:t>
      </w:r>
      <w:r w:rsidR="003264E9" w:rsidRPr="003C2171">
        <w:rPr>
          <w:rFonts w:eastAsia="宋体" w:cs="Arial"/>
          <w:sz w:val="22"/>
          <w:szCs w:val="22"/>
          <w:lang w:eastAsia="zh-CN"/>
        </w:rPr>
        <w:t>3</w:t>
      </w:r>
    </w:p>
    <w:p w14:paraId="380570C3" w14:textId="77777777" w:rsidR="003E1484" w:rsidRPr="003C2171" w:rsidRDefault="003E1484" w:rsidP="003E1484">
      <w:pPr>
        <w:pStyle w:val="a5"/>
        <w:tabs>
          <w:tab w:val="left" w:pos="1800"/>
        </w:tabs>
        <w:rPr>
          <w:rFonts w:eastAsia="宋体" w:cs="Arial"/>
          <w:lang w:eastAsia="zh-CN"/>
        </w:rPr>
      </w:pPr>
      <w:r w:rsidRPr="003C2171">
        <w:rPr>
          <w:rFonts w:cs="Arial"/>
          <w:sz w:val="22"/>
          <w:szCs w:val="22"/>
        </w:rPr>
        <w:t>Document for:</w:t>
      </w:r>
      <w:r w:rsidRPr="003C2171">
        <w:rPr>
          <w:rFonts w:cs="Arial"/>
          <w:sz w:val="22"/>
          <w:szCs w:val="22"/>
        </w:rPr>
        <w:tab/>
        <w:t>Discussio</w:t>
      </w:r>
      <w:r w:rsidRPr="003C2171">
        <w:rPr>
          <w:rFonts w:eastAsia="宋体" w:cs="Arial"/>
          <w:sz w:val="22"/>
          <w:szCs w:val="22"/>
          <w:lang w:eastAsia="zh-CN"/>
        </w:rPr>
        <w:t>n and Decision</w:t>
      </w:r>
    </w:p>
    <w:p w14:paraId="380570C4" w14:textId="77777777" w:rsidR="00B87FBC" w:rsidRPr="003C2171" w:rsidRDefault="00B87FBC" w:rsidP="00B87FBC">
      <w:pPr>
        <w:pBdr>
          <w:bottom w:val="single" w:sz="4" w:space="1" w:color="auto"/>
        </w:pBdr>
        <w:tabs>
          <w:tab w:val="left" w:pos="2552"/>
        </w:tabs>
        <w:rPr>
          <w:rFonts w:ascii="Arial" w:eastAsia="宋体" w:hAnsi="Arial" w:cs="Arial"/>
          <w:lang w:eastAsia="zh-CN"/>
        </w:rPr>
      </w:pPr>
      <w:bookmarkStart w:id="1" w:name="Source"/>
      <w:bookmarkStart w:id="2" w:name="DocumentFor"/>
      <w:bookmarkEnd w:id="1"/>
      <w:bookmarkEnd w:id="2"/>
    </w:p>
    <w:p w14:paraId="380570C5" w14:textId="77777777" w:rsidR="00B87FBC" w:rsidRPr="00A4289C" w:rsidRDefault="00BE38BD" w:rsidP="00A4289C">
      <w:pPr>
        <w:pStyle w:val="1"/>
      </w:pPr>
      <w:r w:rsidRPr="00A4289C">
        <w:t>Introduction</w:t>
      </w:r>
    </w:p>
    <w:p w14:paraId="74DA7197" w14:textId="45328E26" w:rsidR="00951046" w:rsidRPr="00D03923" w:rsidRDefault="00951046" w:rsidP="00D15373">
      <w:pPr>
        <w:pStyle w:val="a0"/>
        <w:spacing w:beforeLines="50" w:before="120"/>
        <w:rPr>
          <w:rFonts w:eastAsia="宋体"/>
          <w:szCs w:val="20"/>
          <w:lang w:eastAsia="zh-CN"/>
        </w:rPr>
      </w:pPr>
      <w:r w:rsidRPr="00D03923">
        <w:rPr>
          <w:rFonts w:eastAsia="宋体"/>
          <w:szCs w:val="20"/>
          <w:lang w:eastAsia="zh-CN"/>
        </w:rPr>
        <w:t>In RAN1#10</w:t>
      </w:r>
      <w:r w:rsidR="00751707">
        <w:rPr>
          <w:rFonts w:eastAsia="宋体"/>
          <w:szCs w:val="20"/>
          <w:lang w:eastAsia="zh-CN"/>
        </w:rPr>
        <w:t>6</w:t>
      </w:r>
      <w:r w:rsidR="001059ED">
        <w:rPr>
          <w:rFonts w:eastAsia="宋体"/>
          <w:szCs w:val="20"/>
          <w:lang w:eastAsia="zh-CN"/>
        </w:rPr>
        <w:t>bis</w:t>
      </w:r>
      <w:r w:rsidRPr="00D03923">
        <w:rPr>
          <w:rFonts w:eastAsia="宋体"/>
          <w:szCs w:val="20"/>
          <w:lang w:eastAsia="zh-CN"/>
        </w:rPr>
        <w:t xml:space="preserve">-e meeting, the following agreements </w:t>
      </w:r>
      <w:r w:rsidR="001753B5" w:rsidRPr="00D03923">
        <w:rPr>
          <w:rFonts w:eastAsia="宋体"/>
          <w:szCs w:val="20"/>
          <w:lang w:eastAsia="zh-CN"/>
        </w:rPr>
        <w:t xml:space="preserve">and working assumption </w:t>
      </w:r>
      <w:r w:rsidRPr="00D03923">
        <w:rPr>
          <w:rFonts w:eastAsia="宋体"/>
          <w:szCs w:val="20"/>
          <w:lang w:eastAsia="zh-CN"/>
        </w:rPr>
        <w:t>were achieved [1]</w:t>
      </w:r>
      <w:r w:rsidR="003F5680" w:rsidRPr="00D03923">
        <w:rPr>
          <w:rFonts w:eastAsia="宋体"/>
          <w:szCs w:val="20"/>
          <w:lang w:eastAsia="zh-CN"/>
        </w:rPr>
        <w:t xml:space="preserve"> on </w:t>
      </w:r>
      <w:r w:rsidR="00647B01" w:rsidRPr="00D03923">
        <w:rPr>
          <w:rFonts w:eastAsia="宋体"/>
          <w:szCs w:val="20"/>
          <w:lang w:eastAsia="zh-CN"/>
        </w:rPr>
        <w:t>basic functions</w:t>
      </w:r>
      <w:r w:rsidR="003F5680" w:rsidRPr="00D03923">
        <w:rPr>
          <w:rFonts w:eastAsia="宋体"/>
          <w:szCs w:val="20"/>
          <w:lang w:eastAsia="zh-CN"/>
        </w:rPr>
        <w:t xml:space="preserve"> for RRC_</w:t>
      </w:r>
      <w:r w:rsidR="00647B01" w:rsidRPr="00D03923">
        <w:rPr>
          <w:rFonts w:eastAsia="宋体"/>
          <w:szCs w:val="20"/>
          <w:lang w:eastAsia="zh-CN"/>
        </w:rPr>
        <w:t>IDLE/RRC_INACTIVE</w:t>
      </w:r>
      <w:r w:rsidR="003F5680" w:rsidRPr="00D03923">
        <w:rPr>
          <w:rFonts w:eastAsia="宋体"/>
          <w:szCs w:val="20"/>
          <w:lang w:eastAsia="zh-CN"/>
        </w:rPr>
        <w:t xml:space="preserve"> UEs in NR MBS:</w:t>
      </w:r>
    </w:p>
    <w:tbl>
      <w:tblPr>
        <w:tblStyle w:val="aa"/>
        <w:tblW w:w="0" w:type="auto"/>
        <w:tblLook w:val="04A0" w:firstRow="1" w:lastRow="0" w:firstColumn="1" w:lastColumn="0" w:noHBand="0" w:noVBand="1"/>
      </w:tblPr>
      <w:tblGrid>
        <w:gridCol w:w="9062"/>
      </w:tblGrid>
      <w:tr w:rsidR="00D03923" w:rsidRPr="006F4374" w14:paraId="25F56887" w14:textId="77777777" w:rsidTr="00D03923">
        <w:tc>
          <w:tcPr>
            <w:tcW w:w="9062" w:type="dxa"/>
          </w:tcPr>
          <w:p w14:paraId="55F2D3A1" w14:textId="77777777" w:rsidR="006F4374" w:rsidRPr="006F4374" w:rsidRDefault="006F4374" w:rsidP="006F4374">
            <w:pPr>
              <w:rPr>
                <w:szCs w:val="20"/>
                <w:lang w:eastAsia="x-none"/>
              </w:rPr>
            </w:pPr>
            <w:r w:rsidRPr="006F4374">
              <w:rPr>
                <w:szCs w:val="20"/>
                <w:highlight w:val="green"/>
                <w:lang w:eastAsia="x-none"/>
              </w:rPr>
              <w:t>Agreement:</w:t>
            </w:r>
          </w:p>
          <w:p w14:paraId="5FADA6A5" w14:textId="77777777" w:rsidR="006F4374" w:rsidRPr="006F4374" w:rsidRDefault="006F4374" w:rsidP="006F4374">
            <w:pPr>
              <w:rPr>
                <w:szCs w:val="20"/>
              </w:rPr>
            </w:pPr>
            <w:r w:rsidRPr="006F4374">
              <w:rPr>
                <w:szCs w:val="20"/>
              </w:rPr>
              <w:t>For RRC_IDLE/RRC_INACTIVE UEs, for broadcast reception, both searchSpace#0 and common search space other than searchSpace#0 can be configured for GC-PDCCH scheduling MTCH.</w:t>
            </w:r>
          </w:p>
          <w:p w14:paraId="23DEFC02" w14:textId="77777777" w:rsidR="006F4374" w:rsidRPr="006F4374" w:rsidRDefault="006F4374" w:rsidP="006F4374">
            <w:pPr>
              <w:rPr>
                <w:szCs w:val="20"/>
                <w:lang w:eastAsia="x-none"/>
              </w:rPr>
            </w:pPr>
          </w:p>
          <w:p w14:paraId="3C769A11" w14:textId="77777777" w:rsidR="006F4374" w:rsidRPr="006F4374" w:rsidRDefault="006F4374" w:rsidP="006F4374">
            <w:pPr>
              <w:rPr>
                <w:szCs w:val="20"/>
                <w:lang w:eastAsia="x-none"/>
              </w:rPr>
            </w:pPr>
            <w:r w:rsidRPr="006F4374">
              <w:rPr>
                <w:szCs w:val="20"/>
                <w:highlight w:val="green"/>
                <w:lang w:eastAsia="x-none"/>
              </w:rPr>
              <w:t>Agreement:</w:t>
            </w:r>
          </w:p>
          <w:p w14:paraId="2D0140A3" w14:textId="77777777" w:rsidR="006F4374" w:rsidRPr="006F4374" w:rsidRDefault="006F4374" w:rsidP="006F4374">
            <w:pPr>
              <w:rPr>
                <w:szCs w:val="20"/>
              </w:rPr>
            </w:pPr>
            <w:r w:rsidRPr="006F4374">
              <w:rPr>
                <w:szCs w:val="20"/>
              </w:rPr>
              <w:t>The PDCCH/PDSCH parameters for broadcast reception with GC-PDCCH/PDSCH, which are not configured, use as default the value of the PDCCH/PDSCH parameters for the configuration of the Rel-15/Rel-16 initial BWP for RRC_IDLE/RRC_INACTIVE UEs.</w:t>
            </w:r>
          </w:p>
          <w:p w14:paraId="24198B7A" w14:textId="77777777" w:rsidR="006F4374" w:rsidRPr="006F4374" w:rsidRDefault="006F4374" w:rsidP="006F4374">
            <w:pPr>
              <w:rPr>
                <w:szCs w:val="20"/>
                <w:lang w:eastAsia="x-none"/>
              </w:rPr>
            </w:pPr>
          </w:p>
          <w:p w14:paraId="03088E22" w14:textId="77777777" w:rsidR="006F4374" w:rsidRPr="006F4374" w:rsidRDefault="006F4374" w:rsidP="006F4374">
            <w:pPr>
              <w:rPr>
                <w:szCs w:val="20"/>
                <w:lang w:eastAsia="x-none"/>
              </w:rPr>
            </w:pPr>
            <w:r w:rsidRPr="006F4374">
              <w:rPr>
                <w:szCs w:val="20"/>
                <w:highlight w:val="green"/>
                <w:lang w:eastAsia="x-none"/>
              </w:rPr>
              <w:t>Agreement:</w:t>
            </w:r>
          </w:p>
          <w:p w14:paraId="7A415469" w14:textId="77777777" w:rsidR="006F4374" w:rsidRPr="006F4374" w:rsidRDefault="006F4374" w:rsidP="006F4374">
            <w:pPr>
              <w:jc w:val="both"/>
              <w:rPr>
                <w:bCs/>
                <w:szCs w:val="20"/>
                <w:lang w:eastAsia="zh-CN"/>
              </w:rPr>
            </w:pPr>
            <w:r w:rsidRPr="006F4374">
              <w:rPr>
                <w:bCs/>
                <w:szCs w:val="20"/>
                <w:lang w:eastAsia="zh-CN"/>
              </w:rPr>
              <w:t>For initializing scrambling sequence generator for GC-PDCCH for MCCH/MTCH for broadcast,</w:t>
            </w:r>
          </w:p>
          <w:p w14:paraId="37504AD7" w14:textId="77777777" w:rsidR="006F4374" w:rsidRPr="006F4374" w:rsidRDefault="00D4769C" w:rsidP="006F4374">
            <w:pPr>
              <w:pStyle w:val="af8"/>
              <w:widowControl w:val="0"/>
              <w:numPr>
                <w:ilvl w:val="0"/>
                <w:numId w:val="21"/>
              </w:numPr>
              <w:ind w:firstLineChars="0"/>
              <w:jc w:val="both"/>
              <w:rPr>
                <w:rFonts w:ascii="Times New Roman" w:hAnsi="Times New Roman" w:cs="Times New Roman"/>
                <w:bCs/>
                <w:sz w:val="20"/>
                <w:szCs w:val="20"/>
              </w:rPr>
            </w:pPr>
            <m:oMath>
              <m:sSub>
                <m:sSubPr>
                  <m:ctrlPr>
                    <w:rPr>
                      <w:rFonts w:ascii="Cambria Math" w:hAnsi="Cambria Math" w:cs="Times New Roman"/>
                      <w:bCs/>
                      <w:i/>
                      <w:sz w:val="20"/>
                      <w:szCs w:val="20"/>
                    </w:rPr>
                  </m:ctrlPr>
                </m:sSubPr>
                <m:e>
                  <m:r>
                    <w:rPr>
                      <w:rFonts w:ascii="Cambria Math" w:hAnsi="Cambria Math" w:cs="Times New Roman"/>
                      <w:sz w:val="20"/>
                      <w:szCs w:val="20"/>
                    </w:rPr>
                    <m:t>n</m:t>
                  </m:r>
                </m:e>
                <m:sub>
                  <m:r>
                    <m:rPr>
                      <m:nor/>
                    </m:rPr>
                    <w:rPr>
                      <w:rFonts w:ascii="Times New Roman" w:hAnsi="Times New Roman" w:cs="Times New Roman"/>
                      <w:bCs/>
                      <w:sz w:val="20"/>
                      <w:szCs w:val="20"/>
                    </w:rPr>
                    <m:t>ID</m:t>
                  </m:r>
                </m:sub>
              </m:sSub>
            </m:oMath>
            <w:r w:rsidR="006F4374" w:rsidRPr="006F4374">
              <w:rPr>
                <w:rFonts w:ascii="Times New Roman" w:hAnsi="Times New Roman" w:cs="Times New Roman"/>
                <w:bCs/>
                <w:sz w:val="20"/>
                <w:szCs w:val="20"/>
              </w:rPr>
              <w:t xml:space="preserve"> equals the higher layer parameter</w:t>
            </w:r>
            <w:r w:rsidR="006F4374" w:rsidRPr="006F4374">
              <w:rPr>
                <w:rFonts w:ascii="Times New Roman" w:hAnsi="Times New Roman" w:cs="Times New Roman"/>
                <w:bCs/>
                <w:i/>
                <w:iCs/>
                <w:sz w:val="20"/>
                <w:szCs w:val="20"/>
              </w:rPr>
              <w:t xml:space="preserve"> </w:t>
            </w:r>
            <w:proofErr w:type="spellStart"/>
            <w:r w:rsidR="006F4374" w:rsidRPr="006F4374">
              <w:rPr>
                <w:rFonts w:ascii="Times New Roman" w:hAnsi="Times New Roman" w:cs="Times New Roman"/>
                <w:bCs/>
                <w:i/>
                <w:iCs/>
                <w:sz w:val="20"/>
                <w:szCs w:val="20"/>
              </w:rPr>
              <w:t>pdcch</w:t>
            </w:r>
            <w:proofErr w:type="spellEnd"/>
            <w:r w:rsidR="006F4374" w:rsidRPr="006F4374">
              <w:rPr>
                <w:rFonts w:ascii="Times New Roman" w:hAnsi="Times New Roman" w:cs="Times New Roman"/>
                <w:bCs/>
                <w:i/>
                <w:iCs/>
                <w:sz w:val="20"/>
                <w:szCs w:val="20"/>
              </w:rPr>
              <w:t>-DMRS-</w:t>
            </w:r>
            <w:proofErr w:type="spellStart"/>
            <w:r w:rsidR="006F4374" w:rsidRPr="006F4374">
              <w:rPr>
                <w:rFonts w:ascii="Times New Roman" w:hAnsi="Times New Roman" w:cs="Times New Roman"/>
                <w:bCs/>
                <w:i/>
                <w:iCs/>
                <w:sz w:val="20"/>
                <w:szCs w:val="20"/>
              </w:rPr>
              <w:t>ScramblingID</w:t>
            </w:r>
            <w:proofErr w:type="spellEnd"/>
            <w:r w:rsidR="006F4374" w:rsidRPr="006F4374">
              <w:rPr>
                <w:rFonts w:ascii="Times New Roman" w:hAnsi="Times New Roman" w:cs="Times New Roman"/>
                <w:bCs/>
                <w:sz w:val="20"/>
                <w:szCs w:val="20"/>
              </w:rPr>
              <w:t xml:space="preserve"> if it is configured in a CFR used for the GC-PDCCH for MCCH/MTCH;</w:t>
            </w:r>
            <w:r w:rsidR="006F4374" w:rsidRPr="006F4374">
              <w:rPr>
                <w:rFonts w:ascii="Times New Roman" w:hAnsi="Times New Roman" w:cs="Times New Roman"/>
                <w:bCs/>
                <w:i/>
                <w:sz w:val="20"/>
                <w:szCs w:val="20"/>
              </w:rPr>
              <w:t xml:space="preserve"> </w:t>
            </w:r>
            <m:oMath>
              <m:sSub>
                <m:sSubPr>
                  <m:ctrlPr>
                    <w:rPr>
                      <w:rFonts w:ascii="Cambria Math" w:hAnsi="Cambria Math" w:cs="Times New Roman"/>
                      <w:bCs/>
                      <w:i/>
                      <w:sz w:val="20"/>
                      <w:szCs w:val="20"/>
                    </w:rPr>
                  </m:ctrlPr>
                </m:sSubPr>
                <m:e>
                  <m:r>
                    <w:rPr>
                      <w:rFonts w:ascii="Cambria Math" w:hAnsi="Cambria Math" w:cs="Times New Roman"/>
                      <w:sz w:val="20"/>
                      <w:szCs w:val="20"/>
                    </w:rPr>
                    <m:t>n</m:t>
                  </m:r>
                </m:e>
                <m:sub>
                  <m:r>
                    <m:rPr>
                      <m:nor/>
                    </m:rPr>
                    <w:rPr>
                      <w:rFonts w:ascii="Times New Roman" w:hAnsi="Times New Roman" w:cs="Times New Roman"/>
                      <w:bCs/>
                      <w:sz w:val="20"/>
                      <w:szCs w:val="20"/>
                    </w:rPr>
                    <m:t>ID</m:t>
                  </m:r>
                </m:sub>
              </m:sSub>
              <m:r>
                <w:rPr>
                  <w:rFonts w:ascii="Cambria Math" w:hAnsi="Cambria Math" w:cs="Times New Roman"/>
                  <w:sz w:val="20"/>
                  <w:szCs w:val="20"/>
                </w:rPr>
                <m:t>=</m:t>
              </m:r>
              <m:sSubSup>
                <m:sSubSupPr>
                  <m:ctrlPr>
                    <w:rPr>
                      <w:rFonts w:ascii="Cambria Math" w:hAnsi="Cambria Math" w:cs="Times New Roman"/>
                      <w:bCs/>
                      <w:i/>
                      <w:sz w:val="20"/>
                      <w:szCs w:val="20"/>
                    </w:rPr>
                  </m:ctrlPr>
                </m:sSubSupPr>
                <m:e>
                  <m:r>
                    <w:rPr>
                      <w:rFonts w:ascii="Cambria Math" w:hAnsi="Cambria Math" w:cs="Times New Roman"/>
                      <w:sz w:val="20"/>
                      <w:szCs w:val="20"/>
                    </w:rPr>
                    <m:t>N</m:t>
                  </m:r>
                </m:e>
                <m:sub>
                  <m:r>
                    <m:rPr>
                      <m:nor/>
                    </m:rPr>
                    <w:rPr>
                      <w:rFonts w:ascii="Times New Roman" w:hAnsi="Times New Roman" w:cs="Times New Roman"/>
                      <w:bCs/>
                      <w:sz w:val="20"/>
                      <w:szCs w:val="20"/>
                    </w:rPr>
                    <m:t>ID</m:t>
                  </m:r>
                </m:sub>
                <m:sup>
                  <m:r>
                    <m:rPr>
                      <m:nor/>
                    </m:rPr>
                    <w:rPr>
                      <w:rFonts w:ascii="Times New Roman" w:hAnsi="Times New Roman" w:cs="Times New Roman"/>
                      <w:bCs/>
                      <w:sz w:val="20"/>
                      <w:szCs w:val="20"/>
                    </w:rPr>
                    <m:t>cell</m:t>
                  </m:r>
                </m:sup>
              </m:sSubSup>
            </m:oMath>
            <w:r w:rsidR="006F4374" w:rsidRPr="006F4374">
              <w:rPr>
                <w:rFonts w:ascii="Times New Roman" w:hAnsi="Times New Roman" w:cs="Times New Roman"/>
                <w:bCs/>
                <w:sz w:val="20"/>
                <w:szCs w:val="20"/>
              </w:rPr>
              <w:t xml:space="preserve"> otherwise.</w:t>
            </w:r>
          </w:p>
          <w:p w14:paraId="1E53ECE7" w14:textId="77777777" w:rsidR="006F4374" w:rsidRPr="006F4374" w:rsidRDefault="00D4769C" w:rsidP="006F4374">
            <w:pPr>
              <w:pStyle w:val="af8"/>
              <w:widowControl w:val="0"/>
              <w:numPr>
                <w:ilvl w:val="0"/>
                <w:numId w:val="21"/>
              </w:numPr>
              <w:ind w:firstLineChars="0"/>
              <w:jc w:val="both"/>
              <w:rPr>
                <w:rFonts w:ascii="Times New Roman" w:hAnsi="Times New Roman" w:cs="Times New Roman"/>
                <w:bCs/>
                <w:sz w:val="20"/>
                <w:szCs w:val="20"/>
              </w:rPr>
            </w:pPr>
            <m:oMath>
              <m:sSub>
                <m:sSubPr>
                  <m:ctrlPr>
                    <w:rPr>
                      <w:rFonts w:ascii="Cambria Math" w:hAnsi="Cambria Math" w:cs="Times New Roman"/>
                      <w:bCs/>
                      <w:i/>
                      <w:sz w:val="20"/>
                      <w:szCs w:val="20"/>
                    </w:rPr>
                  </m:ctrlPr>
                </m:sSubPr>
                <m:e>
                  <m:r>
                    <w:rPr>
                      <w:rFonts w:ascii="Cambria Math" w:hAnsi="Cambria Math" w:cs="Times New Roman"/>
                      <w:sz w:val="20"/>
                      <w:szCs w:val="20"/>
                    </w:rPr>
                    <m:t>n</m:t>
                  </m:r>
                </m:e>
                <m:sub>
                  <m:r>
                    <m:rPr>
                      <m:nor/>
                    </m:rPr>
                    <w:rPr>
                      <w:rFonts w:ascii="Times New Roman" w:hAnsi="Times New Roman" w:cs="Times New Roman"/>
                      <w:bCs/>
                      <w:sz w:val="20"/>
                      <w:szCs w:val="20"/>
                    </w:rPr>
                    <m:t>RNTI</m:t>
                  </m:r>
                </m:sub>
              </m:sSub>
              <m:r>
                <w:rPr>
                  <w:rFonts w:ascii="Cambria Math" w:hAnsi="Cambria Math" w:cs="Times New Roman"/>
                  <w:sz w:val="20"/>
                  <w:szCs w:val="20"/>
                </w:rPr>
                <m:t>=0</m:t>
              </m:r>
            </m:oMath>
          </w:p>
          <w:p w14:paraId="14B428BF" w14:textId="77777777" w:rsidR="006F4374" w:rsidRPr="006F4374" w:rsidRDefault="006F4374" w:rsidP="006F4374">
            <w:pPr>
              <w:rPr>
                <w:szCs w:val="20"/>
                <w:lang w:eastAsia="x-none"/>
              </w:rPr>
            </w:pPr>
          </w:p>
          <w:p w14:paraId="6235C095" w14:textId="77777777" w:rsidR="006F4374" w:rsidRPr="006F4374" w:rsidRDefault="006F4374" w:rsidP="006F4374">
            <w:pPr>
              <w:rPr>
                <w:szCs w:val="20"/>
                <w:lang w:eastAsia="x-none"/>
              </w:rPr>
            </w:pPr>
            <w:r w:rsidRPr="006F4374">
              <w:rPr>
                <w:szCs w:val="20"/>
                <w:highlight w:val="darkYellow"/>
                <w:lang w:eastAsia="x-none"/>
              </w:rPr>
              <w:t>Working assumption:</w:t>
            </w:r>
          </w:p>
          <w:p w14:paraId="4329F2D7" w14:textId="77777777" w:rsidR="006F4374" w:rsidRPr="006F4374" w:rsidRDefault="006F4374" w:rsidP="006F4374">
            <w:pPr>
              <w:rPr>
                <w:szCs w:val="20"/>
                <w:lang w:eastAsia="x-none"/>
              </w:rPr>
            </w:pPr>
            <w:r w:rsidRPr="006F4374">
              <w:rPr>
                <w:szCs w:val="20"/>
                <w:lang w:eastAsia="x-none"/>
              </w:rPr>
              <w:t>Alt 2 (from previous agreement) is supported for broadcast reception with RRC_IDLE/RRC_INACTIVE UEs for the notification of MCCH configuration changes.</w:t>
            </w:r>
          </w:p>
          <w:p w14:paraId="3B55EC5C" w14:textId="77777777" w:rsidR="006F4374" w:rsidRPr="006F4374" w:rsidRDefault="006F4374" w:rsidP="006F4374">
            <w:pPr>
              <w:pStyle w:val="af8"/>
              <w:numPr>
                <w:ilvl w:val="0"/>
                <w:numId w:val="22"/>
              </w:numPr>
              <w:overflowPunct w:val="0"/>
              <w:autoSpaceDE w:val="0"/>
              <w:autoSpaceDN w:val="0"/>
              <w:adjustRightInd w:val="0"/>
              <w:ind w:firstLineChars="0"/>
              <w:textAlignment w:val="baseline"/>
              <w:rPr>
                <w:rFonts w:ascii="Times New Roman" w:hAnsi="Times New Roman" w:cs="Times New Roman"/>
                <w:sz w:val="20"/>
                <w:szCs w:val="20"/>
              </w:rPr>
            </w:pPr>
            <w:r w:rsidRPr="006F4374">
              <w:rPr>
                <w:rFonts w:ascii="Times New Roman" w:hAnsi="Times New Roman" w:cs="Times New Roman"/>
                <w:sz w:val="20"/>
                <w:szCs w:val="20"/>
              </w:rPr>
              <w:t xml:space="preserve">Send </w:t>
            </w:r>
            <w:proofErr w:type="gramStart"/>
            <w:r w:rsidRPr="006F4374">
              <w:rPr>
                <w:rFonts w:ascii="Times New Roman" w:hAnsi="Times New Roman" w:cs="Times New Roman"/>
                <w:sz w:val="20"/>
                <w:szCs w:val="20"/>
              </w:rPr>
              <w:t>an</w:t>
            </w:r>
            <w:proofErr w:type="gramEnd"/>
            <w:r w:rsidRPr="006F4374">
              <w:rPr>
                <w:rFonts w:ascii="Times New Roman" w:hAnsi="Times New Roman" w:cs="Times New Roman"/>
                <w:sz w:val="20"/>
                <w:szCs w:val="20"/>
              </w:rPr>
              <w:t xml:space="preserve"> LS to RAN2 with the mechanism agreed in RAN1</w:t>
            </w:r>
          </w:p>
          <w:p w14:paraId="7E250D26" w14:textId="09A580E9" w:rsidR="006F4374" w:rsidRPr="006F4374" w:rsidRDefault="006F4374" w:rsidP="006F4374">
            <w:pPr>
              <w:rPr>
                <w:szCs w:val="20"/>
                <w:lang w:eastAsia="x-none"/>
              </w:rPr>
            </w:pPr>
          </w:p>
          <w:p w14:paraId="6E766084" w14:textId="77777777" w:rsidR="006F4374" w:rsidRPr="006F4374" w:rsidRDefault="006F4374" w:rsidP="006F4374">
            <w:pPr>
              <w:rPr>
                <w:szCs w:val="20"/>
                <w:lang w:eastAsia="en-GB"/>
              </w:rPr>
            </w:pPr>
            <w:r w:rsidRPr="006F4374">
              <w:rPr>
                <w:szCs w:val="20"/>
                <w:highlight w:val="green"/>
              </w:rPr>
              <w:t>Agreement:</w:t>
            </w:r>
          </w:p>
          <w:p w14:paraId="4E61A682" w14:textId="77777777" w:rsidR="006F4374" w:rsidRPr="006F4374" w:rsidRDefault="006F4374" w:rsidP="006F4374">
            <w:pPr>
              <w:rPr>
                <w:szCs w:val="20"/>
                <w:lang w:eastAsia="x-none"/>
              </w:rPr>
            </w:pPr>
            <w:r w:rsidRPr="006F4374">
              <w:rPr>
                <w:szCs w:val="20"/>
              </w:rPr>
              <w:t xml:space="preserve">For broadcast reception with UEs in RRC_IDLE/INACTIVE states, support slot-level repetition for </w:t>
            </w:r>
            <w:r w:rsidRPr="006F4374">
              <w:rPr>
                <w:szCs w:val="20"/>
                <w:lang w:eastAsia="x-none"/>
              </w:rPr>
              <w:t>MTCH.</w:t>
            </w:r>
          </w:p>
          <w:p w14:paraId="133D9B20" w14:textId="77777777" w:rsidR="006F4374" w:rsidRPr="006F4374" w:rsidRDefault="006F4374" w:rsidP="006F4374">
            <w:pPr>
              <w:rPr>
                <w:szCs w:val="20"/>
                <w:lang w:eastAsia="x-none"/>
              </w:rPr>
            </w:pPr>
          </w:p>
          <w:p w14:paraId="3D74E28F" w14:textId="77777777" w:rsidR="006F4374" w:rsidRPr="006F4374" w:rsidRDefault="006F4374" w:rsidP="006F4374">
            <w:pPr>
              <w:rPr>
                <w:szCs w:val="20"/>
                <w:lang w:eastAsia="en-GB"/>
              </w:rPr>
            </w:pPr>
            <w:r w:rsidRPr="006F4374">
              <w:rPr>
                <w:szCs w:val="20"/>
                <w:highlight w:val="green"/>
              </w:rPr>
              <w:t>Agreement:</w:t>
            </w:r>
            <w:r w:rsidRPr="006F4374">
              <w:rPr>
                <w:szCs w:val="20"/>
              </w:rPr>
              <w:t xml:space="preserve"> </w:t>
            </w:r>
          </w:p>
          <w:p w14:paraId="482449D0" w14:textId="77777777" w:rsidR="006F4374" w:rsidRPr="006F4374" w:rsidRDefault="006F4374" w:rsidP="006F4374">
            <w:pPr>
              <w:rPr>
                <w:szCs w:val="20"/>
              </w:rPr>
            </w:pPr>
            <w:r w:rsidRPr="006F4374">
              <w:rPr>
                <w:szCs w:val="20"/>
              </w:rPr>
              <w:t xml:space="preserve">For initializing scrambling sequence generator for GC-PDSCH for MCCH/MTCH for broadcast, </w:t>
            </w:r>
          </w:p>
          <w:p w14:paraId="33307D71" w14:textId="77777777" w:rsidR="006F4374" w:rsidRPr="006F4374" w:rsidRDefault="00D4769C" w:rsidP="006F4374">
            <w:pPr>
              <w:pStyle w:val="af8"/>
              <w:numPr>
                <w:ilvl w:val="0"/>
                <w:numId w:val="19"/>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m:oMath>
              <m:sSub>
                <m:sSubPr>
                  <m:ctrlPr>
                    <w:rPr>
                      <w:rFonts w:ascii="Cambria Math" w:hAnsi="Cambria Math" w:cs="Times New Roman"/>
                      <w:bCs/>
                      <w:i/>
                      <w:sz w:val="20"/>
                      <w:szCs w:val="20"/>
                    </w:rPr>
                  </m:ctrlPr>
                </m:sSubPr>
                <m:e>
                  <m:r>
                    <w:rPr>
                      <w:rFonts w:ascii="Cambria Math" w:hAnsi="Cambria Math" w:cs="Times New Roman"/>
                      <w:sz w:val="20"/>
                      <w:szCs w:val="20"/>
                    </w:rPr>
                    <m:t>n</m:t>
                  </m:r>
                </m:e>
                <m:sub>
                  <m:r>
                    <m:rPr>
                      <m:nor/>
                    </m:rPr>
                    <w:rPr>
                      <w:rFonts w:ascii="Times New Roman" w:hAnsi="Times New Roman" w:cs="Times New Roman"/>
                      <w:bCs/>
                      <w:sz w:val="20"/>
                      <w:szCs w:val="20"/>
                    </w:rPr>
                    <m:t>ID</m:t>
                  </m:r>
                </m:sub>
              </m:sSub>
            </m:oMath>
            <w:r w:rsidR="006F4374" w:rsidRPr="006F4374">
              <w:rPr>
                <w:rFonts w:ascii="Times New Roman" w:hAnsi="Times New Roman" w:cs="Times New Roman"/>
                <w:bCs/>
                <w:sz w:val="20"/>
                <w:szCs w:val="20"/>
              </w:rPr>
              <w:t xml:space="preserve"> </w:t>
            </w:r>
            <w:r w:rsidR="006F4374" w:rsidRPr="006F4374">
              <w:rPr>
                <w:rFonts w:ascii="Times New Roman" w:hAnsi="Times New Roman" w:cs="Times New Roman"/>
                <w:sz w:val="20"/>
                <w:szCs w:val="20"/>
              </w:rPr>
              <w:t>equals the higher layer parameter</w:t>
            </w:r>
            <w:r w:rsidR="006F4374" w:rsidRPr="006F4374">
              <w:rPr>
                <w:rFonts w:ascii="Times New Roman" w:hAnsi="Times New Roman" w:cs="Times New Roman"/>
                <w:i/>
                <w:iCs/>
                <w:sz w:val="20"/>
                <w:szCs w:val="20"/>
              </w:rPr>
              <w:t xml:space="preserve"> </w:t>
            </w:r>
            <w:proofErr w:type="spellStart"/>
            <w:r w:rsidR="006F4374" w:rsidRPr="006F4374">
              <w:rPr>
                <w:rFonts w:ascii="Times New Roman" w:hAnsi="Times New Roman" w:cs="Times New Roman"/>
                <w:i/>
                <w:iCs/>
                <w:sz w:val="20"/>
                <w:szCs w:val="20"/>
              </w:rPr>
              <w:t>dataScramblingIdentityPDSCH</w:t>
            </w:r>
            <w:proofErr w:type="spellEnd"/>
            <w:r w:rsidR="006F4374" w:rsidRPr="006F4374">
              <w:rPr>
                <w:rFonts w:ascii="Times New Roman" w:hAnsi="Times New Roman" w:cs="Times New Roman"/>
                <w:sz w:val="20"/>
                <w:szCs w:val="20"/>
              </w:rPr>
              <w:t xml:space="preserve"> if it is configured in a CFR used for GC-PDSCH for MCCH/MTCH and the RNTI equals the G-RNTI or MCCH-RNTI;</w:t>
            </w:r>
            <w:r w:rsidR="006F4374" w:rsidRPr="006F4374">
              <w:rPr>
                <w:rFonts w:ascii="Times New Roman" w:hAnsi="Times New Roman" w:cs="Times New Roman"/>
                <w:i/>
                <w:iCs/>
                <w:sz w:val="20"/>
                <w:szCs w:val="20"/>
              </w:rPr>
              <w:t xml:space="preserve"> </w:t>
            </w:r>
            <w:r w:rsidR="006F4374" w:rsidRPr="006F4374">
              <w:rPr>
                <w:rFonts w:ascii="Times New Roman" w:hAnsi="Times New Roman" w:cs="Times New Roman"/>
                <w:noProof/>
                <w:position w:val="-5"/>
                <w:sz w:val="20"/>
                <w:szCs w:val="20"/>
              </w:rPr>
              <w:drawing>
                <wp:inline distT="0" distB="0" distL="0" distR="0" wp14:anchorId="1102FCFC" wp14:editId="3AAFF922">
                  <wp:extent cx="574040" cy="170180"/>
                  <wp:effectExtent l="0" t="0" r="1651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574040" cy="170180"/>
                          </a:xfrm>
                          <a:prstGeom prst="rect">
                            <a:avLst/>
                          </a:prstGeom>
                          <a:noFill/>
                          <a:ln>
                            <a:noFill/>
                          </a:ln>
                        </pic:spPr>
                      </pic:pic>
                    </a:graphicData>
                  </a:graphic>
                </wp:inline>
              </w:drawing>
            </w:r>
            <w:r w:rsidR="006F4374" w:rsidRPr="006F4374">
              <w:rPr>
                <w:rFonts w:ascii="Times New Roman" w:hAnsi="Times New Roman" w:cs="Times New Roman"/>
                <w:sz w:val="20"/>
                <w:szCs w:val="20"/>
              </w:rPr>
              <w:t xml:space="preserve"> otherwise.</w:t>
            </w:r>
          </w:p>
          <w:p w14:paraId="66491976" w14:textId="77777777" w:rsidR="006F4374" w:rsidRPr="006F4374" w:rsidRDefault="00D4769C" w:rsidP="006F4374">
            <w:pPr>
              <w:pStyle w:val="af8"/>
              <w:widowControl w:val="0"/>
              <w:numPr>
                <w:ilvl w:val="0"/>
                <w:numId w:val="19"/>
              </w:numPr>
              <w:ind w:firstLineChars="0"/>
              <w:jc w:val="both"/>
              <w:rPr>
                <w:rFonts w:ascii="Times New Roman" w:hAnsi="Times New Roman" w:cs="Times New Roman"/>
                <w:sz w:val="20"/>
                <w:szCs w:val="20"/>
              </w:rPr>
            </w:pPr>
            <m:oMath>
              <m:sSub>
                <m:sSubPr>
                  <m:ctrlPr>
                    <w:rPr>
                      <w:rFonts w:ascii="Cambria Math" w:hAnsi="Cambria Math" w:cs="Times New Roman"/>
                      <w:bCs/>
                      <w:i/>
                      <w:sz w:val="20"/>
                      <w:szCs w:val="20"/>
                    </w:rPr>
                  </m:ctrlPr>
                </m:sSubPr>
                <m:e>
                  <m:r>
                    <w:rPr>
                      <w:rFonts w:ascii="Cambria Math" w:hAnsi="Cambria Math" w:cs="Times New Roman"/>
                      <w:sz w:val="20"/>
                      <w:szCs w:val="20"/>
                    </w:rPr>
                    <m:t>n</m:t>
                  </m:r>
                </m:e>
                <m:sub>
                  <m:r>
                    <m:rPr>
                      <m:nor/>
                    </m:rPr>
                    <w:rPr>
                      <w:rFonts w:ascii="Times New Roman" w:hAnsi="Times New Roman" w:cs="Times New Roman"/>
                      <w:bCs/>
                      <w:sz w:val="20"/>
                      <w:szCs w:val="20"/>
                    </w:rPr>
                    <m:t>RNTI</m:t>
                  </m:r>
                </m:sub>
              </m:sSub>
            </m:oMath>
            <w:r w:rsidR="006F4374" w:rsidRPr="006F4374">
              <w:rPr>
                <w:rFonts w:ascii="Times New Roman" w:hAnsi="Times New Roman" w:cs="Times New Roman"/>
                <w:sz w:val="20"/>
                <w:szCs w:val="20"/>
              </w:rPr>
              <w:t xml:space="preserve"> corresponds to the RNTI associated with the GC-PDSCH transmission.</w:t>
            </w:r>
          </w:p>
          <w:p w14:paraId="1D62B3AA" w14:textId="77777777" w:rsidR="006F4374" w:rsidRPr="006F4374" w:rsidRDefault="006F4374" w:rsidP="006F4374">
            <w:pPr>
              <w:rPr>
                <w:szCs w:val="20"/>
                <w:lang w:eastAsia="en-GB"/>
              </w:rPr>
            </w:pPr>
          </w:p>
          <w:p w14:paraId="6E933488" w14:textId="77777777" w:rsidR="006F4374" w:rsidRPr="006F4374" w:rsidRDefault="006F4374" w:rsidP="006F4374">
            <w:pPr>
              <w:rPr>
                <w:b/>
                <w:bCs/>
                <w:szCs w:val="20"/>
              </w:rPr>
            </w:pPr>
            <w:r w:rsidRPr="006F4374">
              <w:rPr>
                <w:szCs w:val="20"/>
                <w:highlight w:val="green"/>
              </w:rPr>
              <w:t>Agreement:</w:t>
            </w:r>
            <w:r w:rsidRPr="006F4374">
              <w:rPr>
                <w:b/>
                <w:bCs/>
                <w:szCs w:val="20"/>
              </w:rPr>
              <w:t xml:space="preserve"> </w:t>
            </w:r>
          </w:p>
          <w:p w14:paraId="205332F4" w14:textId="77777777" w:rsidR="006F4374" w:rsidRPr="006F4374" w:rsidRDefault="006F4374" w:rsidP="006F4374">
            <w:pPr>
              <w:rPr>
                <w:b/>
                <w:bCs/>
                <w:szCs w:val="20"/>
              </w:rPr>
            </w:pPr>
            <w:r w:rsidRPr="006F4374">
              <w:rPr>
                <w:szCs w:val="20"/>
              </w:rPr>
              <w:t>For initializing sequence generator for DMRS of GC-PDCCH for MCCH/MTCH for broadcast,</w:t>
            </w:r>
          </w:p>
          <w:p w14:paraId="32D683B2" w14:textId="77777777" w:rsidR="006F4374" w:rsidRPr="006F4374" w:rsidRDefault="006F4374" w:rsidP="006F4374">
            <w:pPr>
              <w:pStyle w:val="af8"/>
              <w:numPr>
                <w:ilvl w:val="0"/>
                <w:numId w:val="20"/>
              </w:numPr>
              <w:overflowPunct w:val="0"/>
              <w:autoSpaceDE w:val="0"/>
              <w:autoSpaceDN w:val="0"/>
              <w:adjustRightInd w:val="0"/>
              <w:spacing w:after="180"/>
              <w:ind w:firstLineChars="0"/>
              <w:contextualSpacing/>
              <w:textAlignment w:val="baseline"/>
              <w:rPr>
                <w:rFonts w:ascii="Times New Roman" w:hAnsi="Times New Roman" w:cs="Times New Roman"/>
                <w:b/>
                <w:bCs/>
                <w:sz w:val="20"/>
                <w:szCs w:val="20"/>
              </w:rPr>
            </w:pPr>
            <w:r w:rsidRPr="006F4374">
              <w:rPr>
                <w:rFonts w:ascii="Times New Roman" w:hAnsi="Times New Roman" w:cs="Times New Roman"/>
                <w:noProof/>
                <w:position w:val="-5"/>
                <w:sz w:val="20"/>
                <w:szCs w:val="20"/>
              </w:rPr>
              <w:drawing>
                <wp:inline distT="0" distB="0" distL="0" distR="0" wp14:anchorId="0BF55FED" wp14:editId="5F6DC104">
                  <wp:extent cx="191135" cy="159385"/>
                  <wp:effectExtent l="0" t="0" r="18415" b="1206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191135" cy="159385"/>
                          </a:xfrm>
                          <a:prstGeom prst="rect">
                            <a:avLst/>
                          </a:prstGeom>
                          <a:noFill/>
                          <a:ln>
                            <a:noFill/>
                          </a:ln>
                        </pic:spPr>
                      </pic:pic>
                    </a:graphicData>
                  </a:graphic>
                </wp:inline>
              </w:drawing>
            </w:r>
            <w:r w:rsidRPr="006F4374">
              <w:rPr>
                <w:rFonts w:ascii="Times New Roman" w:hAnsi="Times New Roman" w:cs="Times New Roman"/>
                <w:sz w:val="20"/>
                <w:szCs w:val="20"/>
              </w:rPr>
              <w:t xml:space="preserve"> equals the higher layer parameter </w:t>
            </w:r>
            <w:proofErr w:type="spellStart"/>
            <w:r w:rsidRPr="006F4374">
              <w:rPr>
                <w:rFonts w:ascii="Times New Roman" w:hAnsi="Times New Roman" w:cs="Times New Roman"/>
                <w:i/>
                <w:iCs/>
                <w:sz w:val="20"/>
                <w:szCs w:val="20"/>
              </w:rPr>
              <w:t>pdcch</w:t>
            </w:r>
            <w:proofErr w:type="spellEnd"/>
            <w:r w:rsidRPr="006F4374">
              <w:rPr>
                <w:rFonts w:ascii="Times New Roman" w:hAnsi="Times New Roman" w:cs="Times New Roman"/>
                <w:i/>
                <w:iCs/>
                <w:sz w:val="20"/>
                <w:szCs w:val="20"/>
              </w:rPr>
              <w:t>-DMRS-</w:t>
            </w:r>
            <w:proofErr w:type="spellStart"/>
            <w:r w:rsidRPr="006F4374">
              <w:rPr>
                <w:rFonts w:ascii="Times New Roman" w:hAnsi="Times New Roman" w:cs="Times New Roman"/>
                <w:i/>
                <w:iCs/>
                <w:sz w:val="20"/>
                <w:szCs w:val="20"/>
              </w:rPr>
              <w:t>ScramblingID</w:t>
            </w:r>
            <w:proofErr w:type="spellEnd"/>
            <w:r w:rsidRPr="006F4374">
              <w:rPr>
                <w:rFonts w:ascii="Times New Roman" w:hAnsi="Times New Roman" w:cs="Times New Roman"/>
                <w:sz w:val="20"/>
                <w:szCs w:val="20"/>
              </w:rPr>
              <w:t xml:space="preserve"> if it is configured in a CFR used for the GC-PDCCH for MCCH/MTCH; </w:t>
            </w:r>
            <w:r w:rsidRPr="006F4374">
              <w:rPr>
                <w:rFonts w:ascii="Times New Roman" w:hAnsi="Times New Roman" w:cs="Times New Roman"/>
                <w:noProof/>
                <w:position w:val="-5"/>
                <w:sz w:val="20"/>
                <w:szCs w:val="20"/>
              </w:rPr>
              <w:drawing>
                <wp:inline distT="0" distB="0" distL="0" distR="0" wp14:anchorId="10929FF5" wp14:editId="640F23E3">
                  <wp:extent cx="595630" cy="170180"/>
                  <wp:effectExtent l="0" t="0" r="1397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95630" cy="170180"/>
                          </a:xfrm>
                          <a:prstGeom prst="rect">
                            <a:avLst/>
                          </a:prstGeom>
                          <a:noFill/>
                          <a:ln>
                            <a:noFill/>
                          </a:ln>
                        </pic:spPr>
                      </pic:pic>
                    </a:graphicData>
                  </a:graphic>
                </wp:inline>
              </w:drawing>
            </w:r>
            <w:r w:rsidRPr="006F4374">
              <w:rPr>
                <w:rFonts w:ascii="Times New Roman" w:hAnsi="Times New Roman" w:cs="Times New Roman"/>
                <w:sz w:val="20"/>
                <w:szCs w:val="20"/>
              </w:rPr>
              <w:t xml:space="preserve"> otherwise.</w:t>
            </w:r>
          </w:p>
          <w:p w14:paraId="6A872152" w14:textId="77777777" w:rsidR="006F4374" w:rsidRPr="006F4374" w:rsidRDefault="006F4374" w:rsidP="006F4374">
            <w:pPr>
              <w:rPr>
                <w:szCs w:val="20"/>
              </w:rPr>
            </w:pPr>
            <w:r w:rsidRPr="006F4374">
              <w:rPr>
                <w:szCs w:val="20"/>
                <w:highlight w:val="green"/>
              </w:rPr>
              <w:t>Agreement:</w:t>
            </w:r>
          </w:p>
          <w:p w14:paraId="5D1648F0" w14:textId="77777777" w:rsidR="006F4374" w:rsidRPr="006F4374" w:rsidRDefault="006F4374" w:rsidP="006F4374">
            <w:pPr>
              <w:rPr>
                <w:szCs w:val="20"/>
              </w:rPr>
            </w:pPr>
            <w:r w:rsidRPr="006F4374">
              <w:rPr>
                <w:szCs w:val="20"/>
              </w:rPr>
              <w:t>For initializing sequence generator for DMRS of GC-PDSCH for MCCH/MTCH for broadcast,</w:t>
            </w:r>
          </w:p>
          <w:p w14:paraId="3AF90C95" w14:textId="77777777" w:rsidR="006F4374" w:rsidRPr="006F4374" w:rsidRDefault="006F4374" w:rsidP="006F4374">
            <w:pPr>
              <w:pStyle w:val="af8"/>
              <w:numPr>
                <w:ilvl w:val="0"/>
                <w:numId w:val="20"/>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6F4374">
              <w:rPr>
                <w:rFonts w:ascii="Times New Roman" w:hAnsi="Times New Roman" w:cs="Times New Roman"/>
                <w:noProof/>
                <w:position w:val="-5"/>
                <w:sz w:val="20"/>
                <w:szCs w:val="20"/>
              </w:rPr>
              <w:drawing>
                <wp:inline distT="0" distB="0" distL="0" distR="0" wp14:anchorId="33E0A9E9" wp14:editId="4CE31F71">
                  <wp:extent cx="244475" cy="170180"/>
                  <wp:effectExtent l="0" t="0" r="317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4475" cy="170180"/>
                          </a:xfrm>
                          <a:prstGeom prst="rect">
                            <a:avLst/>
                          </a:prstGeom>
                          <a:noFill/>
                          <a:ln>
                            <a:noFill/>
                          </a:ln>
                        </pic:spPr>
                      </pic:pic>
                    </a:graphicData>
                  </a:graphic>
                </wp:inline>
              </w:drawing>
            </w:r>
            <w:r w:rsidRPr="006F4374">
              <w:rPr>
                <w:rFonts w:ascii="Times New Roman" w:hAnsi="Times New Roman" w:cs="Times New Roman"/>
                <w:color w:val="000000"/>
                <w:sz w:val="20"/>
                <w:szCs w:val="20"/>
              </w:rPr>
              <w:t xml:space="preserve">equals the higher-layer parameters </w:t>
            </w:r>
            <w:r w:rsidRPr="006F4374">
              <w:rPr>
                <w:rFonts w:ascii="Times New Roman" w:hAnsi="Times New Roman" w:cs="Times New Roman"/>
                <w:i/>
                <w:iCs/>
                <w:color w:val="000000"/>
                <w:sz w:val="20"/>
                <w:szCs w:val="20"/>
              </w:rPr>
              <w:t>scramblingID0</w:t>
            </w:r>
            <w:r w:rsidRPr="006F4374">
              <w:rPr>
                <w:rFonts w:ascii="Times New Roman" w:hAnsi="Times New Roman" w:cs="Times New Roman"/>
                <w:color w:val="000000"/>
                <w:sz w:val="20"/>
                <w:szCs w:val="20"/>
              </w:rPr>
              <w:t xml:space="preserve"> if it is configured in the </w:t>
            </w:r>
            <w:r w:rsidRPr="006F4374">
              <w:rPr>
                <w:rFonts w:ascii="Times New Roman" w:hAnsi="Times New Roman" w:cs="Times New Roman"/>
                <w:i/>
                <w:iCs/>
                <w:color w:val="000000"/>
                <w:sz w:val="20"/>
                <w:szCs w:val="20"/>
              </w:rPr>
              <w:t>DMRS-</w:t>
            </w:r>
            <w:proofErr w:type="spellStart"/>
            <w:r w:rsidRPr="006F4374">
              <w:rPr>
                <w:rFonts w:ascii="Times New Roman" w:hAnsi="Times New Roman" w:cs="Times New Roman"/>
                <w:i/>
                <w:iCs/>
                <w:color w:val="000000"/>
                <w:sz w:val="20"/>
                <w:szCs w:val="20"/>
              </w:rPr>
              <w:t>DownlinkConfig</w:t>
            </w:r>
            <w:proofErr w:type="spellEnd"/>
            <w:r w:rsidRPr="006F4374">
              <w:rPr>
                <w:rFonts w:ascii="Times New Roman" w:hAnsi="Times New Roman" w:cs="Times New Roman"/>
                <w:i/>
                <w:iCs/>
                <w:color w:val="000000"/>
                <w:sz w:val="20"/>
                <w:szCs w:val="20"/>
              </w:rPr>
              <w:t xml:space="preserve"> </w:t>
            </w:r>
            <w:r w:rsidRPr="006F4374">
              <w:rPr>
                <w:rFonts w:ascii="Times New Roman" w:hAnsi="Times New Roman" w:cs="Times New Roman"/>
                <w:color w:val="000000"/>
                <w:sz w:val="20"/>
                <w:szCs w:val="20"/>
              </w:rPr>
              <w:t xml:space="preserve">IE in a CFR used for GC-PDSCH for MCCH/MTCH; </w:t>
            </w:r>
            <w:r w:rsidRPr="006F4374">
              <w:rPr>
                <w:rFonts w:ascii="Times New Roman" w:hAnsi="Times New Roman" w:cs="Times New Roman"/>
                <w:noProof/>
                <w:position w:val="-6"/>
                <w:sz w:val="20"/>
                <w:szCs w:val="20"/>
              </w:rPr>
              <w:drawing>
                <wp:inline distT="0" distB="0" distL="0" distR="0" wp14:anchorId="403A1D0C" wp14:editId="10793DE3">
                  <wp:extent cx="744220" cy="244475"/>
                  <wp:effectExtent l="0" t="0" r="1778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744220" cy="244475"/>
                          </a:xfrm>
                          <a:prstGeom prst="rect">
                            <a:avLst/>
                          </a:prstGeom>
                          <a:noFill/>
                          <a:ln>
                            <a:noFill/>
                          </a:ln>
                        </pic:spPr>
                      </pic:pic>
                    </a:graphicData>
                  </a:graphic>
                </wp:inline>
              </w:drawing>
            </w:r>
            <w:r w:rsidRPr="006F4374">
              <w:rPr>
                <w:rFonts w:ascii="Times New Roman" w:hAnsi="Times New Roman" w:cs="Times New Roman"/>
                <w:sz w:val="20"/>
                <w:szCs w:val="20"/>
              </w:rPr>
              <w:t xml:space="preserve"> otherwise</w:t>
            </w:r>
            <w:r w:rsidRPr="006F4374">
              <w:rPr>
                <w:rFonts w:ascii="Times New Roman" w:hAnsi="Times New Roman" w:cs="Times New Roman"/>
                <w:color w:val="000000"/>
                <w:sz w:val="20"/>
                <w:szCs w:val="20"/>
              </w:rPr>
              <w:t>.</w:t>
            </w:r>
          </w:p>
          <w:p w14:paraId="1355EACF" w14:textId="77777777" w:rsidR="006F4374" w:rsidRPr="006F4374" w:rsidRDefault="006F4374" w:rsidP="006F4374">
            <w:pPr>
              <w:rPr>
                <w:szCs w:val="20"/>
              </w:rPr>
            </w:pPr>
          </w:p>
          <w:p w14:paraId="29CBADCE" w14:textId="77777777" w:rsidR="006F4374" w:rsidRPr="006F4374" w:rsidRDefault="006F4374" w:rsidP="006F4374">
            <w:pPr>
              <w:rPr>
                <w:szCs w:val="20"/>
              </w:rPr>
            </w:pPr>
            <w:bookmarkStart w:id="3" w:name="_Hlk85582192"/>
            <w:r w:rsidRPr="006F4374">
              <w:rPr>
                <w:szCs w:val="20"/>
                <w:highlight w:val="green"/>
              </w:rPr>
              <w:t>Agreement:</w:t>
            </w:r>
          </w:p>
          <w:p w14:paraId="05D7876A" w14:textId="77777777" w:rsidR="006F4374" w:rsidRPr="006F4374" w:rsidRDefault="006F4374" w:rsidP="006F4374">
            <w:pPr>
              <w:rPr>
                <w:rFonts w:eastAsia="宋体"/>
                <w:szCs w:val="20"/>
              </w:rPr>
            </w:pPr>
            <w:r w:rsidRPr="006F4374">
              <w:rPr>
                <w:szCs w:val="20"/>
              </w:rPr>
              <w:t>For RRC_IDLE/RRC_INACTIVE UEs for broadcast reception</w:t>
            </w:r>
            <w:r w:rsidRPr="006F4374">
              <w:rPr>
                <w:szCs w:val="20"/>
                <w:lang w:eastAsia="zh-CN"/>
              </w:rPr>
              <w:t>, MTCH scheduling is associated with a window defined by the MTCH monitoring periodicity and the starting of the periodicity</w:t>
            </w:r>
          </w:p>
          <w:p w14:paraId="38729D3D" w14:textId="77777777" w:rsidR="006F4374" w:rsidRPr="006F4374" w:rsidRDefault="006F4374" w:rsidP="006F4374">
            <w:pPr>
              <w:pStyle w:val="af8"/>
              <w:numPr>
                <w:ilvl w:val="0"/>
                <w:numId w:val="24"/>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6F4374">
              <w:rPr>
                <w:rFonts w:ascii="Times New Roman" w:hAnsi="Times New Roman" w:cs="Times New Roman"/>
                <w:sz w:val="20"/>
                <w:szCs w:val="20"/>
              </w:rPr>
              <w:t>FFS: the window is associated to one or multiple or all G-RNTI.</w:t>
            </w:r>
          </w:p>
          <w:p w14:paraId="2006FBB0" w14:textId="77777777" w:rsidR="006F4374" w:rsidRPr="006F4374" w:rsidRDefault="006F4374" w:rsidP="006F4374">
            <w:pPr>
              <w:rPr>
                <w:szCs w:val="20"/>
              </w:rPr>
            </w:pPr>
            <w:r w:rsidRPr="006F4374">
              <w:rPr>
                <w:szCs w:val="20"/>
                <w:highlight w:val="green"/>
              </w:rPr>
              <w:lastRenderedPageBreak/>
              <w:t>Agreement:</w:t>
            </w:r>
          </w:p>
          <w:p w14:paraId="46F25033" w14:textId="77777777" w:rsidR="006F4374" w:rsidRPr="006F4374" w:rsidRDefault="006F4374" w:rsidP="006F4374">
            <w:pPr>
              <w:rPr>
                <w:szCs w:val="20"/>
              </w:rPr>
            </w:pPr>
            <w:r w:rsidRPr="006F4374">
              <w:rPr>
                <w:szCs w:val="20"/>
                <w:lang w:eastAsia="zh-CN"/>
              </w:rPr>
              <w:t>For RRC_IDLE/RRC_INACTIVE UEs for broadcast reception, at least support that within the MTCH scheduling window, the association between the PDCCH monitoring occasions and SSB is defined as:</w:t>
            </w:r>
          </w:p>
          <w:p w14:paraId="58FB9662" w14:textId="77777777" w:rsidR="006F4374" w:rsidRPr="006F4374" w:rsidRDefault="006F4374" w:rsidP="006F4374">
            <w:pPr>
              <w:pStyle w:val="af8"/>
              <w:numPr>
                <w:ilvl w:val="0"/>
                <w:numId w:val="24"/>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6F4374">
              <w:rPr>
                <w:rFonts w:ascii="Times New Roman" w:hAnsi="Times New Roman" w:cs="Times New Roman"/>
                <w:sz w:val="20"/>
                <w:szCs w:val="20"/>
              </w:rPr>
              <w:t>the [</w:t>
            </w:r>
            <w:proofErr w:type="spellStart"/>
            <w:r w:rsidRPr="006F4374">
              <w:rPr>
                <w:rFonts w:ascii="Times New Roman" w:hAnsi="Times New Roman" w:cs="Times New Roman"/>
                <w:i/>
                <w:iCs/>
                <w:sz w:val="20"/>
                <w:szCs w:val="20"/>
              </w:rPr>
              <w:t>x</w:t>
            </w:r>
            <w:r w:rsidRPr="006F4374">
              <w:rPr>
                <w:rFonts w:ascii="Times New Roman" w:hAnsi="Times New Roman" w:cs="Times New Roman"/>
                <w:sz w:val="20"/>
                <w:szCs w:val="20"/>
              </w:rPr>
              <w:t>×</w:t>
            </w:r>
            <w:r w:rsidRPr="006F4374">
              <w:rPr>
                <w:rFonts w:ascii="Times New Roman" w:hAnsi="Times New Roman" w:cs="Times New Roman"/>
                <w:i/>
                <w:iCs/>
                <w:sz w:val="20"/>
                <w:szCs w:val="20"/>
              </w:rPr>
              <w:t>N</w:t>
            </w:r>
            <w:r w:rsidRPr="006F4374">
              <w:rPr>
                <w:rFonts w:ascii="Times New Roman" w:hAnsi="Times New Roman" w:cs="Times New Roman"/>
                <w:sz w:val="20"/>
                <w:szCs w:val="20"/>
              </w:rPr>
              <w:t>+</w:t>
            </w:r>
            <w:r w:rsidRPr="006F4374">
              <w:rPr>
                <w:rFonts w:ascii="Times New Roman" w:hAnsi="Times New Roman" w:cs="Times New Roman"/>
                <w:i/>
                <w:iCs/>
                <w:sz w:val="20"/>
                <w:szCs w:val="20"/>
              </w:rPr>
              <w:t>K</w:t>
            </w:r>
            <w:proofErr w:type="spellEnd"/>
            <w:r w:rsidRPr="006F4374">
              <w:rPr>
                <w:rFonts w:ascii="Times New Roman" w:hAnsi="Times New Roman" w:cs="Times New Roman"/>
                <w:sz w:val="20"/>
                <w:szCs w:val="20"/>
              </w:rPr>
              <w:t>]</w:t>
            </w:r>
            <w:proofErr w:type="spellStart"/>
            <w:r w:rsidRPr="006F4374">
              <w:rPr>
                <w:rFonts w:ascii="Times New Roman" w:hAnsi="Times New Roman" w:cs="Times New Roman"/>
                <w:sz w:val="20"/>
                <w:szCs w:val="20"/>
                <w:vertAlign w:val="superscript"/>
              </w:rPr>
              <w:t>th</w:t>
            </w:r>
            <w:proofErr w:type="spellEnd"/>
            <w:r w:rsidRPr="006F4374">
              <w:rPr>
                <w:rFonts w:ascii="Times New Roman" w:hAnsi="Times New Roman" w:cs="Times New Roman"/>
                <w:sz w:val="20"/>
                <w:szCs w:val="20"/>
              </w:rPr>
              <w:t xml:space="preserve"> PDCCH monitoring occasion(s) for MTCH in the scheduling window corresponds to the </w:t>
            </w:r>
            <w:r w:rsidRPr="006F4374">
              <w:rPr>
                <w:rFonts w:ascii="Times New Roman" w:hAnsi="Times New Roman" w:cs="Times New Roman"/>
                <w:i/>
                <w:iCs/>
                <w:sz w:val="20"/>
                <w:szCs w:val="20"/>
              </w:rPr>
              <w:t>K</w:t>
            </w:r>
            <w:r w:rsidRPr="006F4374">
              <w:rPr>
                <w:rFonts w:ascii="Times New Roman" w:hAnsi="Times New Roman" w:cs="Times New Roman"/>
                <w:sz w:val="20"/>
                <w:szCs w:val="20"/>
                <w:vertAlign w:val="superscript"/>
              </w:rPr>
              <w:t>th</w:t>
            </w:r>
            <w:r w:rsidRPr="006F4374">
              <w:rPr>
                <w:rFonts w:ascii="Times New Roman" w:hAnsi="Times New Roman" w:cs="Times New Roman"/>
                <w:sz w:val="20"/>
                <w:szCs w:val="20"/>
              </w:rPr>
              <w:t xml:space="preserve"> transmitted SSB, where </w:t>
            </w:r>
            <w:r w:rsidRPr="006F4374">
              <w:rPr>
                <w:rFonts w:ascii="Times New Roman" w:hAnsi="Times New Roman" w:cs="Times New Roman"/>
                <w:i/>
                <w:iCs/>
                <w:sz w:val="20"/>
                <w:szCs w:val="20"/>
              </w:rPr>
              <w:t>x</w:t>
            </w:r>
            <w:r w:rsidRPr="006F4374">
              <w:rPr>
                <w:rFonts w:ascii="Times New Roman" w:hAnsi="Times New Roman" w:cs="Times New Roman"/>
                <w:sz w:val="20"/>
                <w:szCs w:val="20"/>
              </w:rPr>
              <w:t xml:space="preserve"> = 0, 1, ...</w:t>
            </w:r>
            <w:r w:rsidRPr="006F4374">
              <w:rPr>
                <w:rFonts w:ascii="Times New Roman" w:hAnsi="Times New Roman" w:cs="Times New Roman"/>
                <w:i/>
                <w:iCs/>
                <w:sz w:val="20"/>
                <w:szCs w:val="20"/>
              </w:rPr>
              <w:t>X</w:t>
            </w:r>
            <w:r w:rsidRPr="006F4374">
              <w:rPr>
                <w:rFonts w:ascii="Times New Roman" w:hAnsi="Times New Roman" w:cs="Times New Roman"/>
                <w:sz w:val="20"/>
                <w:szCs w:val="20"/>
              </w:rPr>
              <w:t xml:space="preserve">-1, </w:t>
            </w:r>
            <w:r w:rsidRPr="006F4374">
              <w:rPr>
                <w:rFonts w:ascii="Times New Roman" w:hAnsi="Times New Roman" w:cs="Times New Roman"/>
                <w:i/>
                <w:iCs/>
                <w:sz w:val="20"/>
                <w:szCs w:val="20"/>
              </w:rPr>
              <w:t>K</w:t>
            </w:r>
            <w:r w:rsidRPr="006F4374">
              <w:rPr>
                <w:rFonts w:ascii="Times New Roman" w:hAnsi="Times New Roman" w:cs="Times New Roman"/>
                <w:sz w:val="20"/>
                <w:szCs w:val="20"/>
              </w:rPr>
              <w:t xml:space="preserve"> = 1, 2, …</w:t>
            </w:r>
            <w:r w:rsidRPr="006F4374">
              <w:rPr>
                <w:rFonts w:ascii="Times New Roman" w:hAnsi="Times New Roman" w:cs="Times New Roman"/>
                <w:i/>
                <w:iCs/>
                <w:sz w:val="20"/>
                <w:szCs w:val="20"/>
              </w:rPr>
              <w:t>N</w:t>
            </w:r>
            <w:r w:rsidRPr="006F4374">
              <w:rPr>
                <w:rFonts w:ascii="Times New Roman" w:hAnsi="Times New Roman" w:cs="Times New Roman"/>
                <w:sz w:val="20"/>
                <w:szCs w:val="20"/>
              </w:rPr>
              <w:t xml:space="preserve">, </w:t>
            </w:r>
            <w:r w:rsidRPr="006F4374">
              <w:rPr>
                <w:rFonts w:ascii="Times New Roman" w:hAnsi="Times New Roman" w:cs="Times New Roman"/>
                <w:i/>
                <w:iCs/>
                <w:sz w:val="20"/>
                <w:szCs w:val="20"/>
              </w:rPr>
              <w:t>N</w:t>
            </w:r>
            <w:r w:rsidRPr="006F4374">
              <w:rPr>
                <w:rFonts w:ascii="Times New Roman" w:hAnsi="Times New Roman" w:cs="Times New Roman"/>
                <w:sz w:val="20"/>
                <w:szCs w:val="20"/>
              </w:rPr>
              <w:t xml:space="preserve"> is the number of actual transmitted SSBs determined according to </w:t>
            </w:r>
            <w:proofErr w:type="spellStart"/>
            <w:r w:rsidRPr="006F4374">
              <w:rPr>
                <w:rFonts w:ascii="Times New Roman" w:hAnsi="Times New Roman" w:cs="Times New Roman"/>
                <w:i/>
                <w:iCs/>
                <w:sz w:val="20"/>
                <w:szCs w:val="20"/>
              </w:rPr>
              <w:t>ssb-PositionsInBurst</w:t>
            </w:r>
            <w:proofErr w:type="spellEnd"/>
            <w:r w:rsidRPr="006F4374">
              <w:rPr>
                <w:rFonts w:ascii="Times New Roman" w:hAnsi="Times New Roman" w:cs="Times New Roman"/>
                <w:sz w:val="20"/>
                <w:szCs w:val="20"/>
              </w:rPr>
              <w:t xml:space="preserve"> in SIB1 and </w:t>
            </w:r>
            <w:r w:rsidRPr="006F4374">
              <w:rPr>
                <w:rFonts w:ascii="Times New Roman" w:hAnsi="Times New Roman" w:cs="Times New Roman"/>
                <w:i/>
                <w:iCs/>
                <w:sz w:val="20"/>
                <w:szCs w:val="20"/>
              </w:rPr>
              <w:t>X</w:t>
            </w:r>
            <w:r w:rsidRPr="006F4374">
              <w:rPr>
                <w:rFonts w:ascii="Times New Roman" w:hAnsi="Times New Roman" w:cs="Times New Roman"/>
                <w:sz w:val="20"/>
                <w:szCs w:val="20"/>
              </w:rPr>
              <w:t xml:space="preserve"> is equal to </w:t>
            </w:r>
            <w:proofErr w:type="gramStart"/>
            <w:r w:rsidRPr="006F4374">
              <w:rPr>
                <w:rFonts w:ascii="Times New Roman" w:hAnsi="Times New Roman" w:cs="Times New Roman"/>
                <w:sz w:val="20"/>
                <w:szCs w:val="20"/>
              </w:rPr>
              <w:t>CEIL(</w:t>
            </w:r>
            <w:proofErr w:type="gramEnd"/>
            <w:r w:rsidRPr="006F4374">
              <w:rPr>
                <w:rFonts w:ascii="Times New Roman" w:hAnsi="Times New Roman" w:cs="Times New Roman"/>
                <w:i/>
                <w:iCs/>
                <w:sz w:val="20"/>
                <w:szCs w:val="20"/>
              </w:rPr>
              <w:t>number of PDCCH monitoring occasions in MTCH transmission window</w:t>
            </w:r>
            <w:r w:rsidRPr="006F4374">
              <w:rPr>
                <w:rFonts w:ascii="Times New Roman" w:hAnsi="Times New Roman" w:cs="Times New Roman"/>
                <w:sz w:val="20"/>
                <w:szCs w:val="20"/>
              </w:rPr>
              <w:t>/</w:t>
            </w:r>
            <w:r w:rsidRPr="006F4374">
              <w:rPr>
                <w:rFonts w:ascii="Times New Roman" w:hAnsi="Times New Roman" w:cs="Times New Roman"/>
                <w:i/>
                <w:iCs/>
                <w:sz w:val="20"/>
                <w:szCs w:val="20"/>
              </w:rPr>
              <w:t>N</w:t>
            </w:r>
            <w:r w:rsidRPr="006F4374">
              <w:rPr>
                <w:rFonts w:ascii="Times New Roman" w:hAnsi="Times New Roman" w:cs="Times New Roman"/>
                <w:sz w:val="20"/>
                <w:szCs w:val="20"/>
              </w:rPr>
              <w:t xml:space="preserve">). </w:t>
            </w:r>
          </w:p>
          <w:p w14:paraId="5702EAC5" w14:textId="6C6D2BBE" w:rsidR="00D03923" w:rsidRPr="006F4374" w:rsidRDefault="006F4374" w:rsidP="00514EF9">
            <w:pPr>
              <w:pStyle w:val="af8"/>
              <w:numPr>
                <w:ilvl w:val="0"/>
                <w:numId w:val="24"/>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6F4374">
              <w:rPr>
                <w:rFonts w:ascii="Times New Roman" w:hAnsi="Times New Roman" w:cs="Times New Roman"/>
                <w:sz w:val="20"/>
                <w:szCs w:val="20"/>
              </w:rPr>
              <w:t>For the purpose of associating PDCCH monitoring occasion for MTCH and SSB, the UE assumes that, in the MTCH scheduling window, PDCCH for an MTCH scrambled by G-RNTI is transmitted in at least one PDCCH monitoring occasion corresponding to each transmitted SSB.</w:t>
            </w:r>
            <w:bookmarkEnd w:id="3"/>
          </w:p>
        </w:tc>
      </w:tr>
    </w:tbl>
    <w:p w14:paraId="35487DA9" w14:textId="4DCF7AE0" w:rsidR="0064212F" w:rsidRPr="0096160C" w:rsidRDefault="0064212F" w:rsidP="00D15373">
      <w:pPr>
        <w:pStyle w:val="a0"/>
        <w:spacing w:beforeLines="50" w:before="120"/>
        <w:rPr>
          <w:rFonts w:eastAsia="宋体"/>
          <w:szCs w:val="20"/>
          <w:lang w:eastAsia="zh-CN"/>
        </w:rPr>
      </w:pPr>
      <w:r w:rsidRPr="0096160C">
        <w:rPr>
          <w:rFonts w:eastAsia="宋体"/>
          <w:szCs w:val="20"/>
          <w:lang w:eastAsia="zh-CN"/>
        </w:rPr>
        <w:lastRenderedPageBreak/>
        <w:t>In this contribution,</w:t>
      </w:r>
      <w:r w:rsidR="0096160C" w:rsidRPr="0096160C">
        <w:rPr>
          <w:rFonts w:eastAsia="宋体"/>
          <w:szCs w:val="20"/>
          <w:lang w:eastAsia="zh-CN"/>
        </w:rPr>
        <w:t xml:space="preserve"> some open issues for </w:t>
      </w:r>
      <w:r w:rsidR="0096160C" w:rsidRPr="0096160C">
        <w:rPr>
          <w:rFonts w:eastAsia="宋体"/>
          <w:szCs w:val="20"/>
        </w:rPr>
        <w:t>broadcast</w:t>
      </w:r>
      <w:r w:rsidR="0096160C" w:rsidRPr="0096160C">
        <w:rPr>
          <w:rFonts w:eastAsia="宋体"/>
          <w:szCs w:val="20"/>
          <w:lang w:eastAsia="x-none"/>
        </w:rPr>
        <w:t xml:space="preserve"> reception by RRC_IDLE/RRC_INACTIVE UEs are discussed.</w:t>
      </w:r>
    </w:p>
    <w:p w14:paraId="0EEF9060" w14:textId="3B15CCDD" w:rsidR="001A36E0" w:rsidRPr="009B30CC" w:rsidRDefault="0064212F" w:rsidP="00A4289C">
      <w:pPr>
        <w:pStyle w:val="1"/>
      </w:pPr>
      <w:r>
        <w:t>Discussion</w:t>
      </w:r>
    </w:p>
    <w:p w14:paraId="3CFD0250" w14:textId="0819EBAA" w:rsidR="00CC66D3" w:rsidRPr="009438FE" w:rsidRDefault="00CC66D3" w:rsidP="00CC66D3">
      <w:pPr>
        <w:pStyle w:val="20"/>
        <w:numPr>
          <w:ilvl w:val="1"/>
          <w:numId w:val="9"/>
        </w:numPr>
        <w:spacing w:after="120"/>
        <w:rPr>
          <w:rFonts w:ascii="Times New Roman" w:eastAsiaTheme="minorEastAsia" w:hAnsi="Times New Roman" w:cs="Times New Roman"/>
          <w:szCs w:val="20"/>
        </w:rPr>
      </w:pPr>
      <w:r w:rsidRPr="009438FE">
        <w:rPr>
          <w:rFonts w:ascii="Times New Roman" w:eastAsiaTheme="minorEastAsia" w:hAnsi="Times New Roman" w:cs="Times New Roman"/>
          <w:szCs w:val="20"/>
        </w:rPr>
        <w:t xml:space="preserve">CFR for </w:t>
      </w:r>
      <w:r w:rsidR="00977D74">
        <w:rPr>
          <w:rFonts w:ascii="Times New Roman" w:eastAsiaTheme="minorEastAsia" w:hAnsi="Times New Roman" w:cs="Times New Roman"/>
          <w:szCs w:val="20"/>
        </w:rPr>
        <w:t>MCCH/MTCH</w:t>
      </w:r>
    </w:p>
    <w:p w14:paraId="2148C481" w14:textId="6A6FB0CE" w:rsidR="00D72657" w:rsidRDefault="009E372B" w:rsidP="004E058D">
      <w:pPr>
        <w:spacing w:beforeLines="50" w:before="120" w:after="120"/>
        <w:jc w:val="both"/>
        <w:rPr>
          <w:rFonts w:eastAsiaTheme="minorEastAsia"/>
          <w:lang w:eastAsia="zh-CN"/>
        </w:rPr>
      </w:pPr>
      <w:r>
        <w:rPr>
          <w:rFonts w:eastAsiaTheme="minorEastAsia"/>
          <w:lang w:eastAsia="zh-CN"/>
        </w:rPr>
        <w:t>In RAN meeting # 93-e, it was agreed to support Case-C, and support at least one of Case D and Case E with further down-selection in RAN1#106bis-e</w:t>
      </w:r>
      <w:r w:rsidR="00687E18">
        <w:rPr>
          <w:rFonts w:eastAsiaTheme="minorEastAsia"/>
          <w:lang w:eastAsia="zh-CN"/>
        </w:rPr>
        <w:t>, but there was not a result about the down selection.</w:t>
      </w:r>
      <w:r w:rsidR="00EF7575">
        <w:rPr>
          <w:rFonts w:eastAsiaTheme="minorEastAsia"/>
          <w:lang w:eastAsia="zh-CN"/>
        </w:rPr>
        <w:t xml:space="preserve"> </w:t>
      </w:r>
      <w:r w:rsidR="00B62868">
        <w:rPr>
          <w:rFonts w:eastAsiaTheme="minorEastAsia"/>
          <w:lang w:eastAsia="zh-CN"/>
        </w:rPr>
        <w:t xml:space="preserve">Case A and Case C are the </w:t>
      </w:r>
      <w:r w:rsidR="00E84D2F">
        <w:rPr>
          <w:rFonts w:eastAsiaTheme="minorEastAsia"/>
          <w:lang w:eastAsia="zh-CN"/>
        </w:rPr>
        <w:t>most basic and simple design of CFR based on current BWP design.</w:t>
      </w:r>
      <w:r w:rsidR="00655076">
        <w:rPr>
          <w:rFonts w:eastAsiaTheme="minorEastAsia" w:hint="eastAsia"/>
          <w:lang w:eastAsia="zh-CN"/>
        </w:rPr>
        <w:t xml:space="preserve"> </w:t>
      </w:r>
      <w:r w:rsidR="00655076">
        <w:rPr>
          <w:rFonts w:eastAsiaTheme="minorEastAsia"/>
          <w:lang w:eastAsia="zh-CN"/>
        </w:rPr>
        <w:t xml:space="preserve">For </w:t>
      </w:r>
      <w:r w:rsidR="00655076" w:rsidRPr="00333C33">
        <w:rPr>
          <w:rFonts w:eastAsiaTheme="minorEastAsia"/>
          <w:lang w:eastAsia="zh-CN"/>
        </w:rPr>
        <w:t>Case C, the CFR is the same as initial DL BWP configured by SIB1, and it has the least impact to current mechanism and cost efficient. Since the CFR has the same size of initial DL BWP, there is no BWP switching when UEs transfer from IDLE to CONN state, which guarantees no interruption of MBS services reception. Same bandwidth size between CFR and initial DL BWP can also have flexibility, because initial DL BWP can be configured with wide range of frequency sizes up to 100MHz.</w:t>
      </w:r>
    </w:p>
    <w:p w14:paraId="202C378F" w14:textId="217C50E9" w:rsidR="007729F5" w:rsidRDefault="004E058D" w:rsidP="00CC66D3">
      <w:pPr>
        <w:spacing w:beforeLines="50" w:before="120" w:after="120"/>
        <w:jc w:val="both"/>
        <w:rPr>
          <w:rFonts w:eastAsiaTheme="minorEastAsia"/>
          <w:lang w:eastAsia="zh-CN"/>
        </w:rPr>
      </w:pPr>
      <w:r w:rsidRPr="00333C33">
        <w:rPr>
          <w:rFonts w:eastAsiaTheme="minorEastAsia"/>
          <w:lang w:eastAsia="zh-CN"/>
        </w:rPr>
        <w:t>Case D and case E are considered to be more flexible than case C</w:t>
      </w:r>
      <w:r w:rsidR="002930C8" w:rsidRPr="00333C33">
        <w:rPr>
          <w:rFonts w:eastAsiaTheme="minorEastAsia"/>
          <w:lang w:eastAsia="zh-CN"/>
        </w:rPr>
        <w:t xml:space="preserve"> which is too restrict</w:t>
      </w:r>
      <w:r w:rsidR="00D93C71" w:rsidRPr="00333C33">
        <w:rPr>
          <w:rFonts w:eastAsiaTheme="minorEastAsia"/>
          <w:lang w:eastAsia="zh-CN"/>
        </w:rPr>
        <w:t>ed with initial DL BWP</w:t>
      </w:r>
      <w:r w:rsidRPr="00333C33">
        <w:rPr>
          <w:rFonts w:eastAsiaTheme="minorEastAsia"/>
          <w:lang w:eastAsia="zh-CN"/>
        </w:rPr>
        <w:t>, but some more technical clarifications should be addressed first before to be supported.</w:t>
      </w:r>
      <w:r w:rsidR="00D72657">
        <w:rPr>
          <w:rFonts w:eastAsiaTheme="minorEastAsia"/>
          <w:lang w:eastAsia="zh-CN"/>
        </w:rPr>
        <w:t xml:space="preserve"> </w:t>
      </w:r>
      <w:r w:rsidR="00B94AE9">
        <w:rPr>
          <w:rFonts w:eastAsiaTheme="minorEastAsia" w:hint="eastAsia"/>
          <w:lang w:eastAsia="zh-CN"/>
        </w:rPr>
        <w:t>F</w:t>
      </w:r>
      <w:r w:rsidR="00B94AE9">
        <w:rPr>
          <w:rFonts w:eastAsiaTheme="minorEastAsia"/>
          <w:lang w:eastAsia="zh-CN"/>
        </w:rPr>
        <w:t xml:space="preserve">or both Case D and Case E, there is always a BWP switching when UE transfer from RRC_IDLE state to RRC_CONN state, which may cause </w:t>
      </w:r>
      <w:r w:rsidR="00450C32">
        <w:rPr>
          <w:rFonts w:eastAsiaTheme="minorEastAsia"/>
          <w:lang w:eastAsia="zh-CN"/>
        </w:rPr>
        <w:t>MBS services reception interrupted</w:t>
      </w:r>
      <w:r w:rsidR="00144A40">
        <w:rPr>
          <w:rFonts w:eastAsiaTheme="minorEastAsia"/>
          <w:lang w:eastAsia="zh-CN"/>
        </w:rPr>
        <w:t>.</w:t>
      </w:r>
      <w:r w:rsidR="00E00C8D">
        <w:rPr>
          <w:rFonts w:eastAsiaTheme="minorEastAsia" w:hint="eastAsia"/>
          <w:lang w:eastAsia="zh-CN"/>
        </w:rPr>
        <w:t xml:space="preserve"> </w:t>
      </w:r>
      <w:r w:rsidR="00333C33" w:rsidRPr="00333C33">
        <w:rPr>
          <w:rFonts w:eastAsiaTheme="minorEastAsia" w:hint="eastAsia"/>
          <w:lang w:eastAsia="zh-CN"/>
        </w:rPr>
        <w:t>F</w:t>
      </w:r>
      <w:r w:rsidR="00333C33" w:rsidRPr="00333C33">
        <w:rPr>
          <w:rFonts w:eastAsiaTheme="minorEastAsia"/>
          <w:lang w:eastAsia="zh-CN"/>
        </w:rPr>
        <w:t>or case E, the motivation</w:t>
      </w:r>
      <w:r w:rsidR="00AC5EB1">
        <w:rPr>
          <w:rFonts w:eastAsiaTheme="minorEastAsia"/>
          <w:lang w:eastAsia="zh-CN"/>
        </w:rPr>
        <w:t xml:space="preserve"> is not clear or strong</w:t>
      </w:r>
      <w:r w:rsidR="00333C33" w:rsidRPr="00333C33">
        <w:rPr>
          <w:rFonts w:eastAsiaTheme="minorEastAsia"/>
          <w:lang w:eastAsia="zh-CN"/>
        </w:rPr>
        <w:t xml:space="preserve"> to support a CFR with larger bandwidth than </w:t>
      </w:r>
      <w:r w:rsidR="00C34B01">
        <w:rPr>
          <w:rFonts w:eastAsiaTheme="minorEastAsia"/>
          <w:lang w:eastAsia="zh-CN"/>
        </w:rPr>
        <w:t>initial DL BWP</w:t>
      </w:r>
      <w:r w:rsidR="00181512">
        <w:rPr>
          <w:rFonts w:eastAsiaTheme="minorEastAsia"/>
          <w:lang w:eastAsia="zh-CN"/>
        </w:rPr>
        <w:t xml:space="preserve"> which should have fulfilled the data rate/bandwidth requirement</w:t>
      </w:r>
      <w:r w:rsidR="00147D30">
        <w:rPr>
          <w:rFonts w:eastAsiaTheme="minorEastAsia"/>
          <w:lang w:eastAsia="zh-CN"/>
        </w:rPr>
        <w:t xml:space="preserve"> of MBS services in RRC_IDLE.</w:t>
      </w:r>
      <w:r w:rsidR="00A03F68">
        <w:rPr>
          <w:rFonts w:eastAsiaTheme="minorEastAsia"/>
          <w:lang w:eastAsia="zh-CN"/>
        </w:rPr>
        <w:t xml:space="preserve"> </w:t>
      </w:r>
      <w:r w:rsidR="005D02D1">
        <w:rPr>
          <w:rFonts w:eastAsiaTheme="minorEastAsia"/>
          <w:lang w:eastAsia="zh-CN"/>
        </w:rPr>
        <w:t xml:space="preserve">In order to keep the MBS reception continuous, the bandwidth of CFR should be </w:t>
      </w:r>
      <w:r w:rsidR="0057482B">
        <w:rPr>
          <w:rFonts w:eastAsiaTheme="minorEastAsia"/>
          <w:lang w:eastAsia="zh-CN"/>
        </w:rPr>
        <w:t>maintained for unicast and MBS service reception even UE has transferred from RRC</w:t>
      </w:r>
      <w:r w:rsidR="00BD4D75">
        <w:rPr>
          <w:rFonts w:eastAsiaTheme="minorEastAsia"/>
          <w:lang w:eastAsia="zh-CN"/>
        </w:rPr>
        <w:t>_IDLE to RRC_CONN</w:t>
      </w:r>
      <w:r w:rsidR="002640E2">
        <w:rPr>
          <w:rFonts w:eastAsiaTheme="minorEastAsia"/>
          <w:lang w:eastAsia="zh-CN"/>
        </w:rPr>
        <w:t xml:space="preserve"> state.</w:t>
      </w:r>
      <w:r w:rsidR="0066125E">
        <w:rPr>
          <w:rFonts w:eastAsiaTheme="minorEastAsia"/>
          <w:lang w:eastAsia="zh-CN"/>
        </w:rPr>
        <w:t xml:space="preserve"> This larger bandwidth is considered as the applicable “initial DL BWP” rather than the initial DL BWP which is configured by SIB1.</w:t>
      </w:r>
      <w:r w:rsidR="00E962E3">
        <w:rPr>
          <w:rFonts w:eastAsiaTheme="minorEastAsia"/>
          <w:lang w:eastAsia="zh-CN"/>
        </w:rPr>
        <w:t xml:space="preserve"> UEs may have different initial DL BWPs because some of the UEs may use initial DL BWP configured by SIB1 while some other UEs are using a larger bandwidth equal to CFR.</w:t>
      </w:r>
      <w:r w:rsidR="004521EF">
        <w:rPr>
          <w:rFonts w:eastAsiaTheme="minorEastAsia"/>
          <w:lang w:eastAsia="zh-CN"/>
        </w:rPr>
        <w:t xml:space="preserve"> Furthermore, as it is agreed in AI 8.12.1 that CFR is configured to be associated with a DL BWP in RRC_CONN</w:t>
      </w:r>
      <w:r w:rsidR="00D42196">
        <w:rPr>
          <w:rFonts w:eastAsiaTheme="minorEastAsia"/>
          <w:lang w:eastAsia="zh-CN"/>
        </w:rPr>
        <w:t xml:space="preserve">, there should be a configured BWP (not initial DL BWP) being the container of the CFR to </w:t>
      </w:r>
      <w:r w:rsidR="00D45A09">
        <w:rPr>
          <w:rFonts w:eastAsiaTheme="minorEastAsia"/>
          <w:lang w:eastAsia="zh-CN"/>
        </w:rPr>
        <w:t>align the design</w:t>
      </w:r>
      <w:r w:rsidR="006F7308">
        <w:rPr>
          <w:rFonts w:eastAsiaTheme="minorEastAsia"/>
          <w:lang w:eastAsia="zh-CN"/>
        </w:rPr>
        <w:t>.</w:t>
      </w:r>
      <w:r w:rsidR="003405A1">
        <w:rPr>
          <w:rFonts w:eastAsiaTheme="minorEastAsia"/>
          <w:lang w:eastAsia="zh-CN"/>
        </w:rPr>
        <w:t xml:space="preserve"> For this design, a UE may have to maintain two different BWPs, i.e. initial DL BWP configured by SIB1 and DL BWP-2 as the container of CFR</w:t>
      </w:r>
      <w:r w:rsidR="001A4D79">
        <w:rPr>
          <w:rFonts w:eastAsiaTheme="minorEastAsia"/>
          <w:lang w:eastAsia="zh-CN"/>
        </w:rPr>
        <w:t>. If only the DL BWP-2 is kept and used instead of initial DL BWP, then the UEs in one cell have different initial DL BWPs.</w:t>
      </w:r>
      <w:r w:rsidR="006D21D5">
        <w:rPr>
          <w:rFonts w:eastAsiaTheme="minorEastAsia"/>
          <w:lang w:eastAsia="zh-CN"/>
        </w:rPr>
        <w:t xml:space="preserve"> For down-selection between Case D and Case E, Case D is selected instead of Case E.</w:t>
      </w:r>
    </w:p>
    <w:p w14:paraId="0EDD58D6" w14:textId="1A78895B" w:rsidR="000921AE" w:rsidRPr="00DD466A" w:rsidRDefault="006E6DB6" w:rsidP="0056768F">
      <w:pPr>
        <w:pStyle w:val="a0"/>
        <w:numPr>
          <w:ilvl w:val="0"/>
          <w:numId w:val="8"/>
        </w:numPr>
        <w:spacing w:beforeLines="50" w:before="120" w:afterLines="50"/>
        <w:rPr>
          <w:rFonts w:eastAsiaTheme="minorEastAsia"/>
          <w:b/>
          <w:i/>
          <w:szCs w:val="20"/>
          <w:lang w:eastAsia="zh-CN"/>
        </w:rPr>
      </w:pPr>
      <w:r w:rsidRPr="00373431">
        <w:rPr>
          <w:b/>
          <w:i/>
          <w:color w:val="000000"/>
          <w:szCs w:val="20"/>
        </w:rPr>
        <w:t>For a configured/defined CFR for GC-PDCCH/PDSCH carrying MCCH and MTCH for broadcast reception with</w:t>
      </w:r>
      <w:r w:rsidR="00B817BA" w:rsidRPr="00373431">
        <w:rPr>
          <w:b/>
          <w:i/>
          <w:color w:val="000000"/>
          <w:szCs w:val="20"/>
        </w:rPr>
        <w:t xml:space="preserve"> UEs in RRC IDLE/INACTIVE state, Case D</w:t>
      </w:r>
      <w:r w:rsidR="001F10AA">
        <w:rPr>
          <w:b/>
          <w:i/>
          <w:color w:val="000000"/>
          <w:szCs w:val="20"/>
        </w:rPr>
        <w:t xml:space="preserve"> is selected</w:t>
      </w:r>
      <w:r w:rsidR="005A4219" w:rsidRPr="00373431">
        <w:rPr>
          <w:b/>
          <w:i/>
          <w:color w:val="000000"/>
          <w:szCs w:val="20"/>
        </w:rPr>
        <w:t>.</w:t>
      </w:r>
    </w:p>
    <w:p w14:paraId="1D3A3589" w14:textId="69095777" w:rsidR="00DD466A" w:rsidRPr="0056768F" w:rsidRDefault="008D6DCD" w:rsidP="0056768F">
      <w:pPr>
        <w:pStyle w:val="a0"/>
        <w:numPr>
          <w:ilvl w:val="0"/>
          <w:numId w:val="8"/>
        </w:numPr>
        <w:spacing w:beforeLines="50" w:before="120" w:afterLines="50"/>
        <w:rPr>
          <w:rFonts w:eastAsiaTheme="minorEastAsia"/>
          <w:b/>
          <w:i/>
          <w:szCs w:val="20"/>
          <w:lang w:eastAsia="zh-CN"/>
        </w:rPr>
      </w:pPr>
      <w:r w:rsidRPr="00373431">
        <w:rPr>
          <w:b/>
          <w:i/>
          <w:color w:val="000000"/>
          <w:szCs w:val="20"/>
        </w:rPr>
        <w:t>For a configured/defined CFR for GC-PDCCH/PDSCH carrying MCCH and MTCH for broadcast reception with UEs in RRC IDLE/INACTIVE state</w:t>
      </w:r>
      <w:r>
        <w:rPr>
          <w:b/>
          <w:i/>
          <w:color w:val="000000"/>
          <w:szCs w:val="20"/>
        </w:rPr>
        <w:t>, Case E is not supported.</w:t>
      </w:r>
    </w:p>
    <w:p w14:paraId="5E083720" w14:textId="49766F89" w:rsidR="000921AE" w:rsidRDefault="00D31DA2" w:rsidP="00CD6BD0">
      <w:pPr>
        <w:spacing w:beforeLines="50" w:before="120" w:after="120"/>
        <w:jc w:val="both"/>
        <w:rPr>
          <w:rFonts w:eastAsiaTheme="minorEastAsia"/>
          <w:lang w:eastAsia="zh-CN"/>
        </w:rPr>
      </w:pPr>
      <w:r>
        <w:object w:dxaOrig="9351" w:dyaOrig="7211" w14:anchorId="44492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349.65pt" o:ole="">
            <v:imagedata r:id="rId18" o:title=""/>
          </v:shape>
          <o:OLEObject Type="Embed" ProgID="Visio.Drawing.15" ShapeID="_x0000_i1025" DrawAspect="Content" ObjectID="_1697636663" r:id="rId19"/>
        </w:object>
      </w:r>
    </w:p>
    <w:p w14:paraId="7F94CA0F" w14:textId="7A128A74" w:rsidR="000921AE" w:rsidRPr="00617BC1" w:rsidRDefault="005B78ED" w:rsidP="00CD6BD0">
      <w:pPr>
        <w:spacing w:beforeLines="50" w:before="120" w:after="120"/>
        <w:jc w:val="center"/>
        <w:rPr>
          <w:rFonts w:eastAsiaTheme="minorEastAsia"/>
          <w:b/>
          <w:lang w:eastAsia="zh-CN"/>
        </w:rPr>
      </w:pPr>
      <w:r w:rsidRPr="00617BC1">
        <w:rPr>
          <w:rFonts w:eastAsiaTheme="minorEastAsia" w:hint="eastAsia"/>
          <w:b/>
          <w:lang w:eastAsia="zh-CN"/>
        </w:rPr>
        <w:t>F</w:t>
      </w:r>
      <w:r w:rsidRPr="00617BC1">
        <w:rPr>
          <w:rFonts w:eastAsiaTheme="minorEastAsia"/>
          <w:b/>
          <w:lang w:eastAsia="zh-CN"/>
        </w:rPr>
        <w:t>igure 1.</w:t>
      </w:r>
      <w:r w:rsidR="00617BC1" w:rsidRPr="00617BC1">
        <w:rPr>
          <w:rFonts w:eastAsiaTheme="minorEastAsia"/>
          <w:b/>
          <w:lang w:eastAsia="zh-CN"/>
        </w:rPr>
        <w:t xml:space="preserve"> CFR configuration of Case C, Case D and Case E</w:t>
      </w:r>
    </w:p>
    <w:p w14:paraId="5A42B52A" w14:textId="77777777" w:rsidR="0035733D" w:rsidRDefault="0035733D" w:rsidP="00CC66D3">
      <w:pPr>
        <w:spacing w:beforeLines="50" w:before="120" w:afterLines="50" w:after="120"/>
        <w:jc w:val="both"/>
        <w:rPr>
          <w:rFonts w:eastAsiaTheme="minorEastAsia"/>
          <w:szCs w:val="20"/>
          <w:lang w:eastAsia="zh-CN"/>
        </w:rPr>
      </w:pPr>
    </w:p>
    <w:p w14:paraId="070ACE48" w14:textId="3CB05677" w:rsidR="00CC66D3" w:rsidRPr="00AB1530" w:rsidRDefault="007156D3" w:rsidP="00CC66D3">
      <w:pPr>
        <w:spacing w:beforeLines="50" w:before="120" w:afterLines="50" w:after="120"/>
        <w:jc w:val="both"/>
        <w:rPr>
          <w:rFonts w:eastAsiaTheme="minorEastAsia"/>
          <w:szCs w:val="20"/>
          <w:lang w:eastAsia="zh-CN"/>
        </w:rPr>
      </w:pPr>
      <w:r w:rsidRPr="00AB1530">
        <w:rPr>
          <w:rFonts w:eastAsiaTheme="minorEastAsia" w:hint="eastAsia"/>
          <w:szCs w:val="20"/>
          <w:lang w:eastAsia="zh-CN"/>
        </w:rPr>
        <w:t>O</w:t>
      </w:r>
      <w:r w:rsidRPr="00AB1530">
        <w:rPr>
          <w:rFonts w:eastAsiaTheme="minorEastAsia"/>
          <w:szCs w:val="20"/>
          <w:lang w:eastAsia="zh-CN"/>
        </w:rPr>
        <w:t xml:space="preserve">ne open issue </w:t>
      </w:r>
      <w:r w:rsidR="004C6CF8" w:rsidRPr="00AB1530">
        <w:rPr>
          <w:rFonts w:eastAsiaTheme="minorEastAsia"/>
          <w:szCs w:val="20"/>
          <w:lang w:eastAsia="zh-CN"/>
        </w:rPr>
        <w:t>is whether to use different bandwidth configurations for CFR of GC-PDCCH/PDSCH carrying MCCH and the CFR of GC-PDCCH/PDSCH carrying MTCH.</w:t>
      </w:r>
      <w:r w:rsidR="005B579B" w:rsidRPr="00AB1530">
        <w:rPr>
          <w:rFonts w:eastAsiaTheme="minorEastAsia"/>
          <w:szCs w:val="20"/>
          <w:lang w:eastAsia="zh-CN"/>
        </w:rPr>
        <w:t xml:space="preserve"> </w:t>
      </w:r>
      <w:r w:rsidR="00B81CB7" w:rsidRPr="00AB1530">
        <w:rPr>
          <w:rFonts w:eastAsiaTheme="minorEastAsia"/>
          <w:szCs w:val="20"/>
          <w:lang w:eastAsia="zh-CN"/>
        </w:rPr>
        <w:t>In RRC_IDLE state, the motivation is not so strong that MTCH with larger CFR than that of MCCH.</w:t>
      </w:r>
      <w:r w:rsidR="00CC66D3" w:rsidRPr="00AB1530">
        <w:rPr>
          <w:rFonts w:eastAsiaTheme="minorEastAsia"/>
          <w:szCs w:val="20"/>
          <w:lang w:eastAsia="zh-CN"/>
        </w:rPr>
        <w:t xml:space="preserve"> Based on the perspective of physical layer, if the CFR is configured with the same size of initial BWP (either CORESET#0 or SIB1 configured), the BWP can be always shared by both MCCH and MTCH if the CFR is </w:t>
      </w:r>
      <w:r w:rsidR="00A234D1" w:rsidRPr="00AB1530">
        <w:rPr>
          <w:rFonts w:eastAsiaTheme="minorEastAsia"/>
          <w:szCs w:val="20"/>
          <w:lang w:eastAsia="zh-CN"/>
        </w:rPr>
        <w:t>width</w:t>
      </w:r>
      <w:r w:rsidR="00CC66D3" w:rsidRPr="00AB1530">
        <w:rPr>
          <w:rFonts w:eastAsiaTheme="minorEastAsia"/>
          <w:szCs w:val="20"/>
          <w:lang w:eastAsia="zh-CN"/>
        </w:rPr>
        <w:t xml:space="preserve"> enough, </w:t>
      </w:r>
      <w:r w:rsidR="00EE3DD5" w:rsidRPr="00AB1530">
        <w:rPr>
          <w:rFonts w:eastAsiaTheme="minorEastAsia"/>
          <w:szCs w:val="20"/>
          <w:lang w:eastAsia="zh-CN"/>
        </w:rPr>
        <w:t xml:space="preserve">and </w:t>
      </w:r>
      <w:r w:rsidR="00CC66D3" w:rsidRPr="00AB1530">
        <w:rPr>
          <w:rFonts w:eastAsiaTheme="minorEastAsia"/>
          <w:szCs w:val="20"/>
          <w:lang w:eastAsia="zh-CN"/>
        </w:rPr>
        <w:t xml:space="preserve">the frequency domain configuration is up to </w:t>
      </w:r>
      <w:proofErr w:type="spellStart"/>
      <w:r w:rsidR="00CC66D3" w:rsidRPr="00AB1530">
        <w:rPr>
          <w:rFonts w:eastAsiaTheme="minorEastAsia"/>
          <w:szCs w:val="20"/>
          <w:lang w:eastAsia="zh-CN"/>
        </w:rPr>
        <w:t>gNB</w:t>
      </w:r>
      <w:proofErr w:type="spellEnd"/>
      <w:r w:rsidR="00CC66D3" w:rsidRPr="00AB1530">
        <w:rPr>
          <w:rFonts w:eastAsiaTheme="minorEastAsia"/>
          <w:szCs w:val="20"/>
          <w:lang w:eastAsia="zh-CN"/>
        </w:rPr>
        <w:t xml:space="preserve">. Even </w:t>
      </w:r>
      <w:r w:rsidR="00D8356B" w:rsidRPr="00AB1530">
        <w:rPr>
          <w:rFonts w:eastAsiaTheme="minorEastAsia"/>
          <w:szCs w:val="20"/>
          <w:lang w:eastAsia="zh-CN"/>
        </w:rPr>
        <w:t>for some cases that</w:t>
      </w:r>
      <w:r w:rsidR="00CC66D3" w:rsidRPr="00AB1530">
        <w:rPr>
          <w:rFonts w:eastAsiaTheme="minorEastAsia"/>
          <w:szCs w:val="20"/>
          <w:lang w:eastAsia="zh-CN"/>
        </w:rPr>
        <w:t xml:space="preserve"> the </w:t>
      </w:r>
      <w:r w:rsidR="00D8356B" w:rsidRPr="00AB1530">
        <w:rPr>
          <w:rFonts w:eastAsiaTheme="minorEastAsia"/>
          <w:szCs w:val="20"/>
          <w:lang w:eastAsia="zh-CN"/>
        </w:rPr>
        <w:t>requirement</w:t>
      </w:r>
      <w:r w:rsidR="0013270B" w:rsidRPr="00AB1530">
        <w:rPr>
          <w:rFonts w:eastAsiaTheme="minorEastAsia"/>
          <w:szCs w:val="20"/>
          <w:lang w:eastAsia="zh-CN"/>
        </w:rPr>
        <w:t>s</w:t>
      </w:r>
      <w:r w:rsidR="00D8356B" w:rsidRPr="00AB1530">
        <w:rPr>
          <w:rFonts w:eastAsiaTheme="minorEastAsia"/>
          <w:szCs w:val="20"/>
          <w:lang w:eastAsia="zh-CN"/>
        </w:rPr>
        <w:t xml:space="preserve"> of </w:t>
      </w:r>
      <w:r w:rsidR="00CC66D3" w:rsidRPr="00AB1530">
        <w:rPr>
          <w:rFonts w:eastAsiaTheme="minorEastAsia"/>
          <w:szCs w:val="20"/>
          <w:lang w:eastAsia="zh-CN"/>
        </w:rPr>
        <w:t xml:space="preserve">bandwidth </w:t>
      </w:r>
      <w:r w:rsidR="00826A52" w:rsidRPr="00AB1530">
        <w:rPr>
          <w:rFonts w:eastAsiaTheme="minorEastAsia"/>
          <w:szCs w:val="20"/>
          <w:lang w:eastAsia="zh-CN"/>
        </w:rPr>
        <w:t xml:space="preserve">are </w:t>
      </w:r>
      <w:r w:rsidR="00CC66D3" w:rsidRPr="00AB1530">
        <w:rPr>
          <w:rFonts w:eastAsiaTheme="minorEastAsia"/>
          <w:szCs w:val="20"/>
          <w:lang w:eastAsia="zh-CN"/>
        </w:rPr>
        <w:t>different between MCCH and MTCH, the CFR for MTCH reception should have to fully contain the CFR for MCCH in order to guarantee the GC-PDSCH reception. At present, a uniformed size design</w:t>
      </w:r>
      <w:r w:rsidR="00EF3DC4" w:rsidRPr="00AB1530">
        <w:rPr>
          <w:rFonts w:eastAsiaTheme="minorEastAsia"/>
          <w:szCs w:val="20"/>
          <w:lang w:eastAsia="zh-CN"/>
        </w:rPr>
        <w:t xml:space="preserve"> and CFR configuration</w:t>
      </w:r>
      <w:r w:rsidR="00CC66D3" w:rsidRPr="00AB1530">
        <w:rPr>
          <w:rFonts w:eastAsiaTheme="minorEastAsia"/>
          <w:szCs w:val="20"/>
          <w:lang w:eastAsia="zh-CN"/>
        </w:rPr>
        <w:t xml:space="preserve"> is a simple way for </w:t>
      </w:r>
      <w:r w:rsidR="00C82C96" w:rsidRPr="00AB1530">
        <w:rPr>
          <w:rFonts w:eastAsiaTheme="minorEastAsia"/>
          <w:szCs w:val="20"/>
          <w:lang w:eastAsia="zh-CN"/>
        </w:rPr>
        <w:t xml:space="preserve">both </w:t>
      </w:r>
      <w:r w:rsidR="00CC66D3" w:rsidRPr="00AB1530">
        <w:rPr>
          <w:rFonts w:eastAsiaTheme="minorEastAsia"/>
          <w:szCs w:val="20"/>
          <w:lang w:eastAsia="zh-CN"/>
        </w:rPr>
        <w:t>MCCH and MTCH</w:t>
      </w:r>
      <w:r w:rsidR="008270B7" w:rsidRPr="00AB1530">
        <w:rPr>
          <w:rFonts w:eastAsiaTheme="minorEastAsia"/>
          <w:szCs w:val="20"/>
          <w:lang w:eastAsia="zh-CN"/>
        </w:rPr>
        <w:t xml:space="preserve"> and t</w:t>
      </w:r>
      <w:r w:rsidR="00DB652C" w:rsidRPr="00AB1530">
        <w:rPr>
          <w:rFonts w:eastAsiaTheme="minorEastAsia"/>
          <w:szCs w:val="20"/>
          <w:lang w:eastAsia="zh-CN"/>
        </w:rPr>
        <w:t xml:space="preserve">he CFR of </w:t>
      </w:r>
      <w:r w:rsidR="00DB652C" w:rsidRPr="00AB1530">
        <w:rPr>
          <w:rFonts w:eastAsia="Gulim"/>
          <w:lang w:eastAsia="x-none"/>
        </w:rPr>
        <w:t>GC-PDCCH/PDSCH carrying MCCH and MTCH is configured by SIB.</w:t>
      </w:r>
      <w:r w:rsidR="00A90CC0">
        <w:rPr>
          <w:rFonts w:eastAsia="Gulim"/>
          <w:lang w:eastAsia="x-none"/>
        </w:rPr>
        <w:t xml:space="preserve"> According to the use cases and deployment scenarios for MBS services in this release, only one CFR configured for MTCH is enough</w:t>
      </w:r>
      <w:r w:rsidR="00446554">
        <w:rPr>
          <w:rFonts w:eastAsia="Gulim"/>
          <w:lang w:eastAsia="x-none"/>
        </w:rPr>
        <w:t>.</w:t>
      </w:r>
      <w:r w:rsidR="00E91B82">
        <w:rPr>
          <w:rFonts w:eastAsia="Gulim"/>
          <w:lang w:eastAsia="x-none"/>
        </w:rPr>
        <w:t xml:space="preserve"> Configuring more than one CFR for MTCH may introduce design complexity and need extra indication scheme</w:t>
      </w:r>
      <w:r w:rsidR="00402CA5">
        <w:rPr>
          <w:rFonts w:eastAsia="Gulim"/>
          <w:lang w:eastAsia="x-none"/>
        </w:rPr>
        <w:t>, which may not be a real requirement for UEs in RRC_IDLE/RRC_INACTIVE state.</w:t>
      </w:r>
      <w:r w:rsidR="00C51E0E">
        <w:rPr>
          <w:rFonts w:eastAsia="Gulim"/>
          <w:lang w:eastAsia="x-none"/>
        </w:rPr>
        <w:t xml:space="preserve"> </w:t>
      </w:r>
      <w:r w:rsidR="00F56012">
        <w:rPr>
          <w:rFonts w:eastAsia="Gulim"/>
          <w:lang w:eastAsia="x-none"/>
        </w:rPr>
        <w:t xml:space="preserve">Within one CFR, the configured parameters for GC-PDCCH/PDSCH </w:t>
      </w:r>
      <w:r w:rsidR="00293300">
        <w:rPr>
          <w:rFonts w:eastAsia="Gulim"/>
          <w:lang w:eastAsia="x-none"/>
        </w:rPr>
        <w:t>carrying</w:t>
      </w:r>
      <w:r w:rsidR="00F56012">
        <w:rPr>
          <w:rFonts w:eastAsia="Gulim"/>
          <w:lang w:eastAsia="x-none"/>
        </w:rPr>
        <w:t xml:space="preserve"> MCCH and</w:t>
      </w:r>
      <w:r w:rsidR="00A574AE" w:rsidRPr="00A574AE">
        <w:rPr>
          <w:rFonts w:eastAsia="Gulim"/>
          <w:lang w:eastAsia="x-none"/>
        </w:rPr>
        <w:t xml:space="preserve"> </w:t>
      </w:r>
      <w:r w:rsidR="00A574AE">
        <w:rPr>
          <w:rFonts w:eastAsia="Gulim"/>
          <w:lang w:eastAsia="x-none"/>
        </w:rPr>
        <w:t>GC-PDCCH/PDSCH carrying</w:t>
      </w:r>
      <w:r w:rsidR="00F56012">
        <w:rPr>
          <w:rFonts w:eastAsia="Gulim"/>
          <w:lang w:eastAsia="x-none"/>
        </w:rPr>
        <w:t xml:space="preserve"> MTCH should be the same, e.g. </w:t>
      </w:r>
      <w:r w:rsidR="00E27327">
        <w:rPr>
          <w:rFonts w:eastAsia="Gulim"/>
          <w:lang w:eastAsia="x-none"/>
        </w:rPr>
        <w:t>MCS</w:t>
      </w:r>
      <w:r w:rsidR="00F56012">
        <w:rPr>
          <w:rFonts w:eastAsia="Gulim"/>
          <w:lang w:eastAsia="x-none"/>
        </w:rPr>
        <w:t>.</w:t>
      </w:r>
      <w:r w:rsidR="00E27327">
        <w:rPr>
          <w:rFonts w:eastAsia="Gulim"/>
          <w:lang w:eastAsia="x-none"/>
        </w:rPr>
        <w:t xml:space="preserve"> The same configuration/parameters are sufficient for both MCCH and MTCH</w:t>
      </w:r>
      <w:r w:rsidR="00B9111A">
        <w:rPr>
          <w:rFonts w:eastAsia="Gulim"/>
          <w:lang w:eastAsia="x-none"/>
        </w:rPr>
        <w:t>.</w:t>
      </w:r>
    </w:p>
    <w:p w14:paraId="0FA4B694" w14:textId="48D887C8" w:rsidR="00CC66D3" w:rsidRDefault="00CC66D3" w:rsidP="00CC66D3">
      <w:pPr>
        <w:pStyle w:val="a0"/>
        <w:numPr>
          <w:ilvl w:val="0"/>
          <w:numId w:val="8"/>
        </w:numPr>
        <w:spacing w:beforeLines="50" w:before="120" w:afterLines="50"/>
        <w:rPr>
          <w:b/>
          <w:bCs/>
          <w:i/>
          <w:iCs/>
        </w:rPr>
      </w:pPr>
      <w:r w:rsidRPr="00FD2D1F">
        <w:rPr>
          <w:b/>
          <w:i/>
          <w:szCs w:val="20"/>
          <w:lang w:eastAsia="x-none"/>
        </w:rPr>
        <w:t>For broadcast reception, RRC_IDLE/RRC_INACTIVE UEs can use the same bandwidth configuration</w:t>
      </w:r>
      <w:r w:rsidR="009938AE">
        <w:rPr>
          <w:b/>
          <w:i/>
          <w:szCs w:val="20"/>
          <w:lang w:eastAsia="x-none"/>
        </w:rPr>
        <w:t xml:space="preserve"> by SIB</w:t>
      </w:r>
      <w:r w:rsidRPr="00FD2D1F">
        <w:rPr>
          <w:b/>
          <w:i/>
          <w:szCs w:val="20"/>
          <w:lang w:eastAsia="x-none"/>
        </w:rPr>
        <w:t xml:space="preserve"> for the CFR of GC-PDCCH/PDSCH carrying MCCH and the CFR of GC-PDCCH/PDSCH carrying MTCH</w:t>
      </w:r>
      <w:r w:rsidRPr="00FD2D1F">
        <w:rPr>
          <w:b/>
          <w:bCs/>
          <w:i/>
          <w:iCs/>
        </w:rPr>
        <w:t>.</w:t>
      </w:r>
    </w:p>
    <w:p w14:paraId="35DDDB19" w14:textId="451D9BEC" w:rsidR="00944084" w:rsidRPr="00CC66D3" w:rsidRDefault="00944084" w:rsidP="00CC66D3">
      <w:pPr>
        <w:pStyle w:val="a0"/>
        <w:numPr>
          <w:ilvl w:val="0"/>
          <w:numId w:val="8"/>
        </w:numPr>
        <w:spacing w:beforeLines="50" w:before="120" w:afterLines="50"/>
        <w:rPr>
          <w:b/>
          <w:bCs/>
          <w:i/>
          <w:iCs/>
        </w:rPr>
      </w:pPr>
      <w:r w:rsidRPr="00FD2D1F">
        <w:rPr>
          <w:b/>
          <w:i/>
          <w:szCs w:val="20"/>
          <w:lang w:eastAsia="x-none"/>
        </w:rPr>
        <w:t>For broadcast reception, RRC_IDLE/RRC_INACTIVE UEs</w:t>
      </w:r>
      <w:r>
        <w:rPr>
          <w:b/>
          <w:i/>
          <w:szCs w:val="20"/>
          <w:lang w:eastAsia="x-none"/>
        </w:rPr>
        <w:t xml:space="preserve">, only one CFR is configured </w:t>
      </w:r>
      <w:r w:rsidR="000F2428">
        <w:rPr>
          <w:b/>
          <w:i/>
          <w:szCs w:val="20"/>
          <w:lang w:eastAsia="x-none"/>
        </w:rPr>
        <w:t xml:space="preserve">for </w:t>
      </w:r>
      <w:r w:rsidR="000F2428" w:rsidRPr="00FD2D1F">
        <w:rPr>
          <w:b/>
          <w:i/>
          <w:szCs w:val="20"/>
          <w:lang w:eastAsia="x-none"/>
        </w:rPr>
        <w:t>GC-PDCCH/PDSCH carrying MCCH and MTCH</w:t>
      </w:r>
      <w:r w:rsidR="005339FB">
        <w:rPr>
          <w:b/>
          <w:i/>
          <w:szCs w:val="20"/>
          <w:lang w:eastAsia="x-none"/>
        </w:rPr>
        <w:t>.</w:t>
      </w:r>
    </w:p>
    <w:p w14:paraId="4E64F761" w14:textId="4C36E441" w:rsidR="000A7F70" w:rsidRPr="00C71F54" w:rsidRDefault="000A7F70" w:rsidP="000A7F70">
      <w:pPr>
        <w:pStyle w:val="20"/>
        <w:numPr>
          <w:ilvl w:val="1"/>
          <w:numId w:val="9"/>
        </w:numPr>
        <w:spacing w:after="120"/>
        <w:rPr>
          <w:rFonts w:eastAsiaTheme="minorEastAsia"/>
          <w:szCs w:val="20"/>
        </w:rPr>
      </w:pPr>
      <w:r w:rsidRPr="00C71F54">
        <w:rPr>
          <w:rFonts w:eastAsiaTheme="minorEastAsia"/>
          <w:szCs w:val="20"/>
        </w:rPr>
        <w:t>Common search space</w:t>
      </w:r>
      <w:r w:rsidR="003A165B">
        <w:rPr>
          <w:rFonts w:eastAsiaTheme="minorEastAsia"/>
          <w:szCs w:val="20"/>
        </w:rPr>
        <w:t xml:space="preserve"> and CORESET</w:t>
      </w:r>
      <w:r w:rsidRPr="00C71F54">
        <w:rPr>
          <w:rFonts w:eastAsiaTheme="minorEastAsia"/>
          <w:szCs w:val="20"/>
        </w:rPr>
        <w:t xml:space="preserve"> for MCCH/MTCH</w:t>
      </w:r>
    </w:p>
    <w:p w14:paraId="724C1816" w14:textId="1A0B2347" w:rsidR="00BE085E" w:rsidRDefault="002E37E4" w:rsidP="00D32FF3">
      <w:pPr>
        <w:spacing w:beforeLines="50" w:before="120" w:after="120"/>
        <w:jc w:val="both"/>
        <w:rPr>
          <w:rFonts w:eastAsiaTheme="minorEastAsia"/>
          <w:lang w:eastAsia="zh-CN"/>
        </w:rPr>
      </w:pPr>
      <w:r>
        <w:rPr>
          <w:rFonts w:eastAsiaTheme="minorEastAsia"/>
          <w:lang w:eastAsia="zh-CN"/>
        </w:rPr>
        <w:t>It was agreed to further study whether the Type-x CSS supported for multicast in RRC_CONN can be reused as baseline for broadcast in RRC_IDLE.</w:t>
      </w:r>
      <w:r w:rsidR="009D6328">
        <w:rPr>
          <w:rFonts w:eastAsiaTheme="minorEastAsia"/>
          <w:lang w:eastAsia="zh-CN"/>
        </w:rPr>
        <w:t xml:space="preserve"> The Type-x CSS is a new type CSS</w:t>
      </w:r>
      <w:r w:rsidR="00054AF2">
        <w:rPr>
          <w:rFonts w:eastAsiaTheme="minorEastAsia"/>
          <w:lang w:eastAsia="zh-CN"/>
        </w:rPr>
        <w:t xml:space="preserve"> which </w:t>
      </w:r>
      <w:r w:rsidR="00170D6C">
        <w:rPr>
          <w:rFonts w:eastAsiaTheme="minorEastAsia"/>
          <w:lang w:eastAsia="zh-CN"/>
        </w:rPr>
        <w:t>is introduced for monitor priority</w:t>
      </w:r>
      <w:r w:rsidR="00245757">
        <w:rPr>
          <w:rFonts w:eastAsiaTheme="minorEastAsia"/>
          <w:lang w:eastAsia="zh-CN"/>
        </w:rPr>
        <w:t xml:space="preserve"> procedure.</w:t>
      </w:r>
      <w:r w:rsidR="00B858FE">
        <w:rPr>
          <w:rFonts w:eastAsiaTheme="minorEastAsia" w:hint="eastAsia"/>
          <w:lang w:eastAsia="zh-CN"/>
        </w:rPr>
        <w:t xml:space="preserve"> </w:t>
      </w:r>
      <w:r w:rsidR="004C3B82">
        <w:rPr>
          <w:rFonts w:eastAsiaTheme="minorEastAsia"/>
          <w:lang w:eastAsia="zh-CN"/>
        </w:rPr>
        <w:t>SearchSpace#0 and CSS other than SearchSpace#0 are agreed to be configured for GC-PDCCH.</w:t>
      </w:r>
      <w:r w:rsidR="000748E7">
        <w:rPr>
          <w:rFonts w:eastAsiaTheme="minorEastAsia"/>
          <w:lang w:eastAsia="zh-CN"/>
        </w:rPr>
        <w:t xml:space="preserve"> </w:t>
      </w:r>
      <w:r w:rsidR="00B858FE">
        <w:rPr>
          <w:rFonts w:eastAsiaTheme="minorEastAsia"/>
          <w:lang w:eastAsia="zh-CN"/>
        </w:rPr>
        <w:t>A</w:t>
      </w:r>
      <w:r w:rsidR="000748E7">
        <w:rPr>
          <w:rFonts w:eastAsiaTheme="minorEastAsia"/>
          <w:lang w:eastAsia="zh-CN"/>
        </w:rPr>
        <w:t xml:space="preserve"> new Type</w:t>
      </w:r>
      <w:r w:rsidR="00B858FE">
        <w:rPr>
          <w:rFonts w:eastAsiaTheme="minorEastAsia"/>
          <w:lang w:eastAsia="zh-CN"/>
        </w:rPr>
        <w:t>-x</w:t>
      </w:r>
      <w:r w:rsidR="000748E7">
        <w:rPr>
          <w:rFonts w:eastAsiaTheme="minorEastAsia"/>
          <w:lang w:eastAsia="zh-CN"/>
        </w:rPr>
        <w:t xml:space="preserve"> of CSS may introduce</w:t>
      </w:r>
      <w:r w:rsidR="008B77EE">
        <w:rPr>
          <w:rFonts w:eastAsiaTheme="minorEastAsia"/>
          <w:lang w:eastAsia="zh-CN"/>
        </w:rPr>
        <w:t xml:space="preserve"> more flexible monitoring occasions,</w:t>
      </w:r>
      <w:r w:rsidR="00B858FE">
        <w:rPr>
          <w:rFonts w:eastAsiaTheme="minorEastAsia"/>
          <w:lang w:eastAsia="zh-CN"/>
        </w:rPr>
        <w:t xml:space="preserve"> but it may not be feasible for </w:t>
      </w:r>
      <w:r w:rsidR="00BE7278">
        <w:rPr>
          <w:rFonts w:eastAsiaTheme="minorEastAsia"/>
          <w:lang w:eastAsia="zh-CN"/>
        </w:rPr>
        <w:t>UEs</w:t>
      </w:r>
      <w:r w:rsidR="00EF0995">
        <w:rPr>
          <w:rFonts w:eastAsiaTheme="minorEastAsia"/>
          <w:lang w:eastAsia="zh-CN"/>
        </w:rPr>
        <w:t xml:space="preserve"> in </w:t>
      </w:r>
      <w:r w:rsidR="00B858FE">
        <w:rPr>
          <w:rFonts w:eastAsiaTheme="minorEastAsia"/>
          <w:lang w:eastAsia="zh-CN"/>
        </w:rPr>
        <w:t>RRC</w:t>
      </w:r>
      <w:r w:rsidR="00BE7278">
        <w:rPr>
          <w:rFonts w:eastAsiaTheme="minorEastAsia"/>
          <w:lang w:eastAsia="zh-CN"/>
        </w:rPr>
        <w:t>_</w:t>
      </w:r>
      <w:r w:rsidR="00B858FE">
        <w:rPr>
          <w:rFonts w:eastAsiaTheme="minorEastAsia"/>
          <w:lang w:eastAsia="zh-CN"/>
        </w:rPr>
        <w:t>IDLE state.</w:t>
      </w:r>
      <w:r w:rsidR="008B77EE">
        <w:rPr>
          <w:rFonts w:eastAsiaTheme="minorEastAsia"/>
          <w:lang w:eastAsia="zh-CN"/>
        </w:rPr>
        <w:t xml:space="preserve"> </w:t>
      </w:r>
      <w:r w:rsidR="008F3FB5">
        <w:rPr>
          <w:rFonts w:eastAsiaTheme="minorEastAsia"/>
          <w:lang w:eastAsia="zh-CN"/>
        </w:rPr>
        <w:t>E</w:t>
      </w:r>
      <w:r w:rsidR="008B77EE">
        <w:rPr>
          <w:rFonts w:eastAsiaTheme="minorEastAsia"/>
          <w:lang w:eastAsia="zh-CN"/>
        </w:rPr>
        <w:t xml:space="preserve">xisting CSS, e.g. Type-3, can be reused as a baseline with different </w:t>
      </w:r>
      <w:r w:rsidR="00D47716">
        <w:rPr>
          <w:rFonts w:eastAsiaTheme="minorEastAsia"/>
          <w:lang w:eastAsia="zh-CN"/>
        </w:rPr>
        <w:t>search space</w:t>
      </w:r>
      <w:r w:rsidR="008B77EE">
        <w:rPr>
          <w:rFonts w:eastAsiaTheme="minorEastAsia"/>
          <w:lang w:eastAsia="zh-CN"/>
        </w:rPr>
        <w:t xml:space="preserve"> sets equation initialization.</w:t>
      </w:r>
      <w:r w:rsidR="00D47716">
        <w:rPr>
          <w:rFonts w:eastAsiaTheme="minorEastAsia"/>
          <w:lang w:eastAsia="zh-CN"/>
        </w:rPr>
        <w:t xml:space="preserve"> The design of search space in RRC_CONNECTED state should consider about the monitoring </w:t>
      </w:r>
      <w:r w:rsidR="00D47716">
        <w:rPr>
          <w:rFonts w:eastAsiaTheme="minorEastAsia"/>
          <w:lang w:eastAsia="zh-CN"/>
        </w:rPr>
        <w:lastRenderedPageBreak/>
        <w:t>priority of CSS and USS to make sure the monitoring procedures do not beyond UEs’ capa</w:t>
      </w:r>
      <w:r w:rsidR="00415177">
        <w:rPr>
          <w:rFonts w:eastAsiaTheme="minorEastAsia"/>
          <w:lang w:eastAsia="zh-CN"/>
        </w:rPr>
        <w:t xml:space="preserve">bility. In RRC_IDLE/INACTIVE state, </w:t>
      </w:r>
      <w:r w:rsidR="006E4ACD">
        <w:rPr>
          <w:rFonts w:eastAsiaTheme="minorEastAsia"/>
          <w:lang w:eastAsia="zh-CN"/>
        </w:rPr>
        <w:t>UE does not monitor USS which should be ignored</w:t>
      </w:r>
      <w:r w:rsidR="007245AF">
        <w:rPr>
          <w:rFonts w:eastAsiaTheme="minorEastAsia"/>
          <w:lang w:eastAsia="zh-CN"/>
        </w:rPr>
        <w:t>.</w:t>
      </w:r>
      <w:r w:rsidR="00194248">
        <w:rPr>
          <w:rFonts w:eastAsiaTheme="minorEastAsia"/>
          <w:lang w:eastAsia="zh-CN"/>
        </w:rPr>
        <w:t xml:space="preserve"> To configure Type-x CSS for RRC_IDLE/INACTIVE state, </w:t>
      </w:r>
      <w:r w:rsidR="0033004B">
        <w:rPr>
          <w:rFonts w:eastAsiaTheme="minorEastAsia"/>
          <w:lang w:eastAsia="zh-CN"/>
        </w:rPr>
        <w:t>the parameters can be the same or different with the configured parameters of Type-x CSS for RRC_CONNECTED</w:t>
      </w:r>
      <w:r w:rsidR="00DD72C0">
        <w:rPr>
          <w:rFonts w:eastAsiaTheme="minorEastAsia"/>
          <w:lang w:eastAsia="zh-CN"/>
        </w:rPr>
        <w:t xml:space="preserve"> state. </w:t>
      </w:r>
      <w:r w:rsidR="001E5934">
        <w:rPr>
          <w:rFonts w:eastAsiaTheme="minorEastAsia"/>
          <w:lang w:eastAsia="zh-CN"/>
        </w:rPr>
        <w:t>The configuration signaling is different</w:t>
      </w:r>
      <w:r w:rsidR="00374E43">
        <w:rPr>
          <w:rFonts w:eastAsiaTheme="minorEastAsia"/>
          <w:lang w:eastAsia="zh-CN"/>
        </w:rPr>
        <w:t>. Type-x CSS for RRC_IDLE/INACTIVE is configured through SIB/MCCH</w:t>
      </w:r>
      <w:r w:rsidR="008A1499">
        <w:rPr>
          <w:rFonts w:eastAsiaTheme="minorEastAsia"/>
          <w:lang w:eastAsia="zh-CN"/>
        </w:rPr>
        <w:t>, while Type-x CSS for RRC_CONN</w:t>
      </w:r>
      <w:r w:rsidR="009B78EE">
        <w:rPr>
          <w:rFonts w:eastAsiaTheme="minorEastAsia"/>
          <w:lang w:eastAsia="zh-CN"/>
        </w:rPr>
        <w:t>ECTED sate is configured through UE specific RRC signaling.</w:t>
      </w:r>
      <w:r w:rsidR="00C42D3A">
        <w:rPr>
          <w:rFonts w:eastAsiaTheme="minorEastAsia"/>
          <w:lang w:eastAsia="zh-CN"/>
        </w:rPr>
        <w:t xml:space="preserve"> Regardless the configuration content is same or different, the configuration signaling container should be discussed and determined</w:t>
      </w:r>
      <w:r w:rsidR="0061551C">
        <w:rPr>
          <w:rFonts w:eastAsiaTheme="minorEastAsia"/>
          <w:lang w:eastAsia="zh-CN"/>
        </w:rPr>
        <w:t xml:space="preserve"> first.</w:t>
      </w:r>
      <w:r w:rsidR="00945419">
        <w:rPr>
          <w:rFonts w:eastAsiaTheme="minorEastAsia"/>
          <w:lang w:eastAsia="zh-CN"/>
        </w:rPr>
        <w:t xml:space="preserve"> Within the same CFR for MCCH and MTCH, one CORESET is used for the GC-PDCCH</w:t>
      </w:r>
      <w:r w:rsidR="008E5165">
        <w:rPr>
          <w:rFonts w:eastAsiaTheme="minorEastAsia"/>
          <w:lang w:eastAsia="zh-CN"/>
        </w:rPr>
        <w:t>. Furthermore, a CORESET can be used by different search space, so configuring one CORESET is sufficient.</w:t>
      </w:r>
    </w:p>
    <w:p w14:paraId="62A01878" w14:textId="71810F4B" w:rsidR="00C71F54" w:rsidRDefault="007245AF" w:rsidP="00D32FF3">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One of the existing CSS types can be selected and reused for RRC_IDLE/RRC_CONNECTED UEs for broadcast reception.</w:t>
      </w:r>
    </w:p>
    <w:p w14:paraId="7F3491B9" w14:textId="1A313D0F" w:rsidR="009321E1" w:rsidRDefault="009321E1" w:rsidP="00D32FF3">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Type-x CSS for multicast in RRC_CONNECTED is not reused for broadcast in RRC_IDLE/RRC_INACTIVE for GC-PDCCH scheduling MCCH and MTCH.</w:t>
      </w:r>
    </w:p>
    <w:p w14:paraId="6E0022E4" w14:textId="5A134326" w:rsidR="00565EE7" w:rsidRDefault="00565EE7" w:rsidP="00D32FF3">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ype-x CSS for RRC_IDLE is configured and the signaling is carried via SIB.</w:t>
      </w:r>
    </w:p>
    <w:p w14:paraId="3003FB99" w14:textId="0BDCA8EA" w:rsidR="00423BE4" w:rsidRPr="00B04209" w:rsidRDefault="00423BE4" w:rsidP="00D32FF3">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The same CORESET is used for GC-PDCCH of scheduling GC-PDSCH of MCCH and MTCH.</w:t>
      </w:r>
    </w:p>
    <w:p w14:paraId="5A258EC8" w14:textId="2A749FB1" w:rsidR="0002640B" w:rsidRPr="00C71F54" w:rsidRDefault="009C3769" w:rsidP="0002640B">
      <w:pPr>
        <w:pStyle w:val="20"/>
        <w:numPr>
          <w:ilvl w:val="1"/>
          <w:numId w:val="9"/>
        </w:numPr>
        <w:spacing w:after="120"/>
        <w:rPr>
          <w:rFonts w:eastAsiaTheme="minorEastAsia"/>
          <w:szCs w:val="20"/>
        </w:rPr>
      </w:pPr>
      <w:r>
        <w:rPr>
          <w:rFonts w:eastAsiaTheme="minorEastAsia"/>
          <w:szCs w:val="20"/>
        </w:rPr>
        <w:t>DCI</w:t>
      </w:r>
      <w:r w:rsidR="00CA75C7">
        <w:rPr>
          <w:rFonts w:eastAsiaTheme="minorEastAsia"/>
          <w:szCs w:val="20"/>
        </w:rPr>
        <w:t xml:space="preserve"> and RNTI</w:t>
      </w:r>
      <w:r>
        <w:rPr>
          <w:rFonts w:eastAsiaTheme="minorEastAsia"/>
          <w:szCs w:val="20"/>
        </w:rPr>
        <w:t xml:space="preserve"> design</w:t>
      </w:r>
    </w:p>
    <w:p w14:paraId="569383E4" w14:textId="675F2528" w:rsidR="00F662FE" w:rsidRDefault="002607A0" w:rsidP="00F662FE">
      <w:pPr>
        <w:pStyle w:val="a0"/>
        <w:spacing w:beforeLines="50" w:before="120" w:afterLines="50"/>
        <w:rPr>
          <w:rFonts w:eastAsiaTheme="minorEastAsia"/>
          <w:szCs w:val="20"/>
          <w:lang w:eastAsia="zh-CN"/>
        </w:rPr>
      </w:pPr>
      <w:r>
        <w:rPr>
          <w:rFonts w:eastAsiaTheme="minorEastAsia"/>
          <w:szCs w:val="20"/>
          <w:lang w:eastAsia="zh-CN"/>
        </w:rPr>
        <w:t xml:space="preserve">The DCI format was discussed during last meeting, and some information </w:t>
      </w:r>
      <w:r w:rsidR="00221EC3">
        <w:rPr>
          <w:rFonts w:eastAsiaTheme="minorEastAsia"/>
          <w:szCs w:val="20"/>
          <w:lang w:eastAsia="zh-CN"/>
        </w:rPr>
        <w:t>fields are left for further determination.</w:t>
      </w:r>
      <w:r w:rsidR="003928E4">
        <w:rPr>
          <w:rFonts w:eastAsiaTheme="minorEastAsia"/>
          <w:szCs w:val="20"/>
          <w:lang w:eastAsia="zh-CN"/>
        </w:rPr>
        <w:t xml:space="preserve"> Since </w:t>
      </w:r>
      <w:r w:rsidR="00646829">
        <w:rPr>
          <w:rFonts w:eastAsiaTheme="minorEastAsia"/>
          <w:szCs w:val="20"/>
          <w:lang w:eastAsia="zh-CN"/>
        </w:rPr>
        <w:t>the GC-PDCCH can be used for broadcast scheduling which can also be received by RRC_CONN UEs</w:t>
      </w:r>
      <w:r w:rsidR="00395538">
        <w:rPr>
          <w:rFonts w:eastAsiaTheme="minorEastAsia"/>
          <w:szCs w:val="20"/>
          <w:lang w:eastAsia="zh-CN"/>
        </w:rPr>
        <w:t>, the DCI format may need to be aligned among UEs with different con</w:t>
      </w:r>
      <w:r w:rsidR="00BB288F">
        <w:rPr>
          <w:rFonts w:eastAsiaTheme="minorEastAsia"/>
          <w:szCs w:val="20"/>
          <w:lang w:eastAsia="zh-CN"/>
        </w:rPr>
        <w:t>nection states.</w:t>
      </w:r>
      <w:r w:rsidR="00E05FA8">
        <w:rPr>
          <w:rFonts w:eastAsiaTheme="minorEastAsia"/>
          <w:szCs w:val="20"/>
          <w:lang w:eastAsia="zh-CN"/>
        </w:rPr>
        <w:t xml:space="preserve"> </w:t>
      </w:r>
      <w:r w:rsidR="007F1E29">
        <w:rPr>
          <w:rFonts w:eastAsiaTheme="minorEastAsia"/>
          <w:szCs w:val="20"/>
          <w:lang w:eastAsia="zh-CN"/>
        </w:rPr>
        <w:t xml:space="preserve">Besides the agreed fields in last meeting, some other information fields </w:t>
      </w:r>
      <w:r w:rsidR="00F07869">
        <w:rPr>
          <w:rFonts w:eastAsiaTheme="minorEastAsia"/>
          <w:szCs w:val="20"/>
          <w:lang w:eastAsia="zh-CN"/>
        </w:rPr>
        <w:t xml:space="preserve">should be also included as necessity, such as MCS indication, and some reserve bits can be left for further </w:t>
      </w:r>
      <w:r w:rsidR="003F3759">
        <w:rPr>
          <w:rFonts w:eastAsiaTheme="minorEastAsia"/>
          <w:szCs w:val="20"/>
          <w:lang w:eastAsia="zh-CN"/>
        </w:rPr>
        <w:t>design.</w:t>
      </w:r>
    </w:p>
    <w:p w14:paraId="08B533C0" w14:textId="3BEC986A" w:rsidR="00B215B9" w:rsidRPr="00F32CBF" w:rsidRDefault="00F32CBF" w:rsidP="00B215B9">
      <w:pPr>
        <w:pStyle w:val="a0"/>
        <w:numPr>
          <w:ilvl w:val="0"/>
          <w:numId w:val="8"/>
        </w:numPr>
        <w:spacing w:beforeLines="50" w:before="120" w:afterLines="50"/>
        <w:rPr>
          <w:rFonts w:eastAsiaTheme="minorEastAsia"/>
          <w:b/>
          <w:i/>
          <w:szCs w:val="20"/>
          <w:lang w:eastAsia="zh-CN"/>
        </w:rPr>
      </w:pPr>
      <w:r w:rsidRPr="00F32CBF">
        <w:rPr>
          <w:rFonts w:eastAsia="Gulim"/>
          <w:b/>
          <w:i/>
          <w:szCs w:val="20"/>
        </w:rPr>
        <w:t>The DCI format for GC-PDCCH scheduling a GC-PDSCH carrying MCCH/MTCH additionally includes the following fields for broadcast reception with UEs in RRC_IDLE/INACTIVE state:</w:t>
      </w:r>
    </w:p>
    <w:p w14:paraId="2EE64F3E" w14:textId="777DFEDE" w:rsidR="00F32CBF" w:rsidRDefault="00590BAD" w:rsidP="00F03AB1">
      <w:pPr>
        <w:pStyle w:val="a0"/>
        <w:numPr>
          <w:ilvl w:val="0"/>
          <w:numId w:val="15"/>
        </w:numPr>
        <w:spacing w:beforeLines="50" w:before="120" w:afterLines="50"/>
        <w:rPr>
          <w:rFonts w:eastAsiaTheme="minorEastAsia"/>
          <w:b/>
          <w:i/>
          <w:szCs w:val="20"/>
          <w:lang w:eastAsia="zh-CN"/>
        </w:rPr>
      </w:pPr>
      <w:r>
        <w:rPr>
          <w:rFonts w:eastAsiaTheme="minorEastAsia" w:hint="eastAsia"/>
          <w:b/>
          <w:i/>
          <w:szCs w:val="20"/>
          <w:lang w:eastAsia="zh-CN"/>
        </w:rPr>
        <w:t>M</w:t>
      </w:r>
      <w:r>
        <w:rPr>
          <w:rFonts w:eastAsiaTheme="minorEastAsia"/>
          <w:b/>
          <w:i/>
          <w:szCs w:val="20"/>
          <w:lang w:eastAsia="zh-CN"/>
        </w:rPr>
        <w:t>odulation and coding scheme</w:t>
      </w:r>
    </w:p>
    <w:p w14:paraId="5EC26A7D" w14:textId="54442E48" w:rsidR="009768DE" w:rsidRDefault="00590BAD" w:rsidP="00F03AB1">
      <w:pPr>
        <w:pStyle w:val="a0"/>
        <w:numPr>
          <w:ilvl w:val="0"/>
          <w:numId w:val="15"/>
        </w:numPr>
        <w:spacing w:beforeLines="50" w:before="120" w:afterLines="50"/>
        <w:rPr>
          <w:rFonts w:eastAsiaTheme="minorEastAsia"/>
          <w:b/>
          <w:i/>
          <w:szCs w:val="20"/>
          <w:lang w:eastAsia="zh-CN"/>
        </w:rPr>
      </w:pPr>
      <w:r>
        <w:rPr>
          <w:rFonts w:eastAsiaTheme="minorEastAsia"/>
          <w:b/>
          <w:i/>
          <w:szCs w:val="20"/>
          <w:lang w:eastAsia="zh-CN"/>
        </w:rPr>
        <w:t>Reserve bits.</w:t>
      </w:r>
    </w:p>
    <w:p w14:paraId="56B0671B" w14:textId="65E28C7D" w:rsidR="00AA41F4" w:rsidRDefault="00AA41F4" w:rsidP="00AA41F4">
      <w:pPr>
        <w:pStyle w:val="a0"/>
        <w:spacing w:beforeLines="50" w:before="120" w:afterLines="50"/>
        <w:rPr>
          <w:rFonts w:eastAsiaTheme="minorEastAsia"/>
          <w:szCs w:val="20"/>
          <w:lang w:eastAsia="zh-CN"/>
        </w:rPr>
      </w:pPr>
      <w:r>
        <w:rPr>
          <w:rFonts w:eastAsiaTheme="minorEastAsia"/>
          <w:szCs w:val="20"/>
          <w:lang w:eastAsia="zh-CN"/>
        </w:rPr>
        <w:t>For FDRA field in DCI, the payload size is related to the bandwidth of CFR.</w:t>
      </w:r>
      <w:r w:rsidR="00A61F7B">
        <w:rPr>
          <w:rFonts w:eastAsiaTheme="minorEastAsia"/>
          <w:szCs w:val="20"/>
          <w:lang w:eastAsia="zh-CN"/>
        </w:rPr>
        <w:t xml:space="preserve"> With consideration of blind decoding budget, it was agreed that GC-DCI format has the same payload size with DCI format</w:t>
      </w:r>
      <w:r w:rsidR="00967E08">
        <w:rPr>
          <w:rFonts w:eastAsiaTheme="minorEastAsia"/>
          <w:szCs w:val="20"/>
          <w:lang w:eastAsia="zh-CN"/>
        </w:rPr>
        <w:t xml:space="preserve"> 1_0 with CRC scrambled by C-RNTI within CSS.</w:t>
      </w:r>
      <w:r w:rsidR="004E347E">
        <w:rPr>
          <w:rFonts w:eastAsiaTheme="minorEastAsia"/>
          <w:szCs w:val="20"/>
          <w:lang w:eastAsia="zh-CN"/>
        </w:rPr>
        <w:t xml:space="preserve"> For the DCI format scheduling broadcast GC-PDSCH</w:t>
      </w:r>
      <w:r w:rsidR="0003435E">
        <w:rPr>
          <w:rFonts w:eastAsiaTheme="minorEastAsia"/>
          <w:szCs w:val="20"/>
          <w:lang w:eastAsia="zh-CN"/>
        </w:rPr>
        <w:t xml:space="preserve"> carrying MCCH/MTCH, </w:t>
      </w:r>
      <w:r w:rsidR="00661C38">
        <w:rPr>
          <w:rFonts w:eastAsiaTheme="minorEastAsia"/>
          <w:szCs w:val="20"/>
          <w:lang w:eastAsia="zh-CN"/>
        </w:rPr>
        <w:t>FDRA filed can be determined based on the size of CORESET#0 if case A is configured, and FDRA field can be determined based on the size of SIB1 configured initial DL BWP is case C is configured.</w:t>
      </w:r>
    </w:p>
    <w:p w14:paraId="3F349358" w14:textId="4BD119F9" w:rsidR="006B6809" w:rsidRPr="006B6809" w:rsidRDefault="006B6809" w:rsidP="00AA41F4">
      <w:pPr>
        <w:pStyle w:val="a0"/>
        <w:numPr>
          <w:ilvl w:val="0"/>
          <w:numId w:val="8"/>
        </w:numPr>
        <w:spacing w:beforeLines="50" w:before="120" w:afterLines="50"/>
        <w:rPr>
          <w:rFonts w:eastAsiaTheme="minorEastAsia"/>
          <w:b/>
          <w:i/>
          <w:szCs w:val="20"/>
          <w:lang w:eastAsia="zh-CN"/>
        </w:rPr>
      </w:pPr>
      <w:r w:rsidRPr="00F32CBF">
        <w:rPr>
          <w:rFonts w:eastAsia="Gulim"/>
          <w:b/>
          <w:i/>
          <w:szCs w:val="20"/>
        </w:rPr>
        <w:t>The</w:t>
      </w:r>
      <w:r>
        <w:rPr>
          <w:rFonts w:eastAsia="Gulim"/>
          <w:b/>
          <w:i/>
          <w:szCs w:val="20"/>
        </w:rPr>
        <w:t xml:space="preserve"> size of FDRA field in DCI for scheduling GC-PDSCH carrying MCCH/MTCH can be determined by the configuration of CFR used for broadcast MBS services transmission</w:t>
      </w:r>
      <w:r w:rsidR="00F71708">
        <w:rPr>
          <w:rFonts w:eastAsia="Gulim"/>
          <w:b/>
          <w:i/>
          <w:szCs w:val="20"/>
        </w:rPr>
        <w:t>, i.e. CORESET#0 or SIB1 configured initial BWP.</w:t>
      </w:r>
    </w:p>
    <w:p w14:paraId="153F2E84" w14:textId="78190060" w:rsidR="009D40F6" w:rsidRPr="00D91632" w:rsidRDefault="00D91632" w:rsidP="00476056">
      <w:pPr>
        <w:pStyle w:val="20"/>
        <w:numPr>
          <w:ilvl w:val="1"/>
          <w:numId w:val="9"/>
        </w:numPr>
        <w:spacing w:after="120"/>
        <w:rPr>
          <w:rFonts w:eastAsiaTheme="minorEastAsia"/>
          <w:sz w:val="22"/>
          <w:szCs w:val="20"/>
        </w:rPr>
      </w:pPr>
      <w:r w:rsidRPr="00D91632">
        <w:rPr>
          <w:rFonts w:eastAsiaTheme="minorEastAsia"/>
          <w:sz w:val="22"/>
          <w:szCs w:val="20"/>
        </w:rPr>
        <w:t>Beam sweeping</w:t>
      </w:r>
    </w:p>
    <w:p w14:paraId="257CB668" w14:textId="21404219" w:rsidR="00162143" w:rsidRDefault="003876D4" w:rsidP="005B1CCF">
      <w:pPr>
        <w:spacing w:beforeLines="50" w:before="120" w:afterLines="50" w:after="120"/>
        <w:jc w:val="both"/>
        <w:rPr>
          <w:rFonts w:eastAsiaTheme="minorEastAsia"/>
          <w:lang w:eastAsia="zh-CN"/>
        </w:rPr>
      </w:pPr>
      <w:bookmarkStart w:id="4" w:name="_Hlk71555667"/>
      <w:r>
        <w:rPr>
          <w:rFonts w:eastAsiaTheme="minorEastAsia"/>
          <w:lang w:eastAsia="zh-CN"/>
        </w:rPr>
        <w:t>In RAN1#106bis-e, it was agreed that MTCH scheduling is associated with a window defined by the MTCH monitoring periodicity and the starting of the periodicity.</w:t>
      </w:r>
      <w:r w:rsidR="00B87408">
        <w:rPr>
          <w:rFonts w:eastAsiaTheme="minorEastAsia"/>
          <w:lang w:eastAsia="zh-CN"/>
        </w:rPr>
        <w:t xml:space="preserve"> An open issue left is the window is associated to one or multiple or all G-RNTIs.</w:t>
      </w:r>
      <w:r w:rsidR="002A7D9D">
        <w:rPr>
          <w:rFonts w:eastAsiaTheme="minorEastAsia"/>
          <w:lang w:eastAsia="zh-CN"/>
        </w:rPr>
        <w:t xml:space="preserve"> </w:t>
      </w:r>
      <w:r w:rsidR="009F2F99">
        <w:rPr>
          <w:rFonts w:eastAsiaTheme="minorEastAsia"/>
          <w:lang w:eastAsia="zh-CN"/>
        </w:rPr>
        <w:t>First, whether multiple MTCH windows can be overlapped in time domain should be discussed. If multiple MTCH windows can be overlapped, and each window is associated with one G-RNTI, then it may work normally, but it increase</w:t>
      </w:r>
      <w:r w:rsidR="00F75324">
        <w:rPr>
          <w:rFonts w:eastAsiaTheme="minorEastAsia"/>
          <w:lang w:eastAsia="zh-CN"/>
        </w:rPr>
        <w:t>s</w:t>
      </w:r>
      <w:r w:rsidR="009F2F99">
        <w:rPr>
          <w:rFonts w:eastAsiaTheme="minorEastAsia"/>
          <w:lang w:eastAsia="zh-CN"/>
        </w:rPr>
        <w:t xml:space="preserve"> the complexity.</w:t>
      </w:r>
      <w:r w:rsidR="00F75324">
        <w:rPr>
          <w:rFonts w:eastAsiaTheme="minorEastAsia"/>
          <w:lang w:eastAsia="zh-CN"/>
        </w:rPr>
        <w:t xml:space="preserve"> </w:t>
      </w:r>
      <w:r w:rsidR="00095795">
        <w:rPr>
          <w:rFonts w:eastAsiaTheme="minorEastAsia"/>
          <w:lang w:eastAsia="zh-CN"/>
        </w:rPr>
        <w:t xml:space="preserve">Within a MTCH window, if different G-RNTIs are associated with different MTCH </w:t>
      </w:r>
      <w:r w:rsidR="00BC007C">
        <w:rPr>
          <w:rFonts w:eastAsiaTheme="minorEastAsia"/>
          <w:lang w:eastAsia="zh-CN"/>
        </w:rPr>
        <w:t>TDM, it technically works. However, it still needs discussion that whether G-RNTI should be associated with MTCH window or they are two independent scheduling components</w:t>
      </w:r>
      <w:r w:rsidR="00006E65">
        <w:rPr>
          <w:rFonts w:eastAsiaTheme="minorEastAsia"/>
          <w:lang w:eastAsia="zh-CN"/>
        </w:rPr>
        <w:t xml:space="preserve">. From the perspective of system and simple scheduling mechanism, a MTCH window associated with one G-RNTI is preferred </w:t>
      </w:r>
      <w:r w:rsidR="00311774">
        <w:rPr>
          <w:rFonts w:eastAsiaTheme="minorEastAsia"/>
          <w:lang w:eastAsia="zh-CN"/>
        </w:rPr>
        <w:t>for broadcast MBS services in this release.</w:t>
      </w:r>
    </w:p>
    <w:p w14:paraId="39348BCE" w14:textId="770CF264" w:rsidR="00174480" w:rsidRPr="00F46B57" w:rsidRDefault="00174480" w:rsidP="005B1CCF">
      <w:pPr>
        <w:pStyle w:val="a0"/>
        <w:numPr>
          <w:ilvl w:val="0"/>
          <w:numId w:val="8"/>
        </w:numPr>
        <w:spacing w:beforeLines="50" w:before="120" w:afterLines="50"/>
        <w:rPr>
          <w:b/>
          <w:bCs/>
          <w:i/>
          <w:iCs/>
        </w:rPr>
      </w:pPr>
      <w:r>
        <w:rPr>
          <w:b/>
          <w:bCs/>
          <w:i/>
          <w:iCs/>
        </w:rPr>
        <w:t>One MTCH window is associated with one G-RNTI.</w:t>
      </w:r>
    </w:p>
    <w:bookmarkEnd w:id="4"/>
    <w:p w14:paraId="0C46B0EB" w14:textId="1F439BAA" w:rsidR="00D86E69" w:rsidRDefault="00D86E69" w:rsidP="00476056">
      <w:pPr>
        <w:pStyle w:val="20"/>
        <w:numPr>
          <w:ilvl w:val="1"/>
          <w:numId w:val="9"/>
        </w:numPr>
        <w:spacing w:after="120"/>
        <w:rPr>
          <w:rFonts w:ascii="Times New Roman" w:eastAsiaTheme="minorEastAsia" w:hAnsi="Times New Roman" w:cs="Times New Roman"/>
          <w:szCs w:val="20"/>
        </w:rPr>
      </w:pPr>
      <w:r>
        <w:rPr>
          <w:rFonts w:ascii="Times New Roman" w:eastAsiaTheme="minorEastAsia" w:hAnsi="Times New Roman" w:cs="Times New Roman" w:hint="eastAsia"/>
          <w:szCs w:val="20"/>
        </w:rPr>
        <w:t>S</w:t>
      </w:r>
      <w:r>
        <w:rPr>
          <w:rFonts w:ascii="Times New Roman" w:eastAsiaTheme="minorEastAsia" w:hAnsi="Times New Roman" w:cs="Times New Roman"/>
          <w:szCs w:val="20"/>
        </w:rPr>
        <w:t>PS for RRC_IDLE/RRC_INACTIVE UEs</w:t>
      </w:r>
    </w:p>
    <w:p w14:paraId="7FB79D33" w14:textId="4579A0D1" w:rsidR="00D86E69" w:rsidRDefault="00F52B79" w:rsidP="00D86E69">
      <w:pPr>
        <w:pStyle w:val="a0"/>
        <w:rPr>
          <w:rFonts w:eastAsiaTheme="minorEastAsia"/>
          <w:lang w:eastAsia="zh-CN"/>
        </w:rPr>
      </w:pPr>
      <w:r>
        <w:rPr>
          <w:rFonts w:eastAsiaTheme="minorEastAsia"/>
          <w:lang w:eastAsia="zh-CN"/>
        </w:rPr>
        <w:t xml:space="preserve">It was agreed in </w:t>
      </w:r>
      <w:r w:rsidR="00002EE7">
        <w:rPr>
          <w:rFonts w:eastAsiaTheme="minorEastAsia"/>
          <w:lang w:eastAsia="zh-CN"/>
        </w:rPr>
        <w:t>RRC_CONNECTED state</w:t>
      </w:r>
      <w:r>
        <w:rPr>
          <w:rFonts w:eastAsiaTheme="minorEastAsia"/>
          <w:lang w:eastAsia="zh-CN"/>
        </w:rPr>
        <w:t xml:space="preserve"> that SPS mechanism is supported for NR MBS.</w:t>
      </w:r>
      <w:r w:rsidR="007B2857">
        <w:rPr>
          <w:rFonts w:eastAsiaTheme="minorEastAsia"/>
          <w:lang w:eastAsia="zh-CN"/>
        </w:rPr>
        <w:t xml:space="preserve"> SPS is a traditional mechanism to support periodic traffic by saving scheduling signaling</w:t>
      </w:r>
      <w:r w:rsidR="00F87958">
        <w:rPr>
          <w:rFonts w:eastAsiaTheme="minorEastAsia"/>
          <w:lang w:eastAsia="zh-CN"/>
        </w:rPr>
        <w:t>.</w:t>
      </w:r>
      <w:r w:rsidR="007A3ED5">
        <w:rPr>
          <w:rFonts w:eastAsiaTheme="minorEastAsia"/>
          <w:lang w:eastAsia="zh-CN"/>
        </w:rPr>
        <w:t xml:space="preserve"> It is also considered </w:t>
      </w:r>
      <w:r w:rsidR="00002EE7">
        <w:rPr>
          <w:rFonts w:eastAsiaTheme="minorEastAsia"/>
          <w:lang w:eastAsia="zh-CN"/>
        </w:rPr>
        <w:t>and discussed in RRC_IDLE/INACTIVE, however, it may not feasible due to different scheduling mechanism. One issue is whether PDCCH based activation/deactivation can be used for broadcast</w:t>
      </w:r>
      <w:r w:rsidR="00BB7967">
        <w:rPr>
          <w:rFonts w:eastAsiaTheme="minorEastAsia"/>
          <w:lang w:eastAsia="zh-CN"/>
        </w:rPr>
        <w:t xml:space="preserve">, since there is no HARQ feedback correspondingly to the </w:t>
      </w:r>
      <w:r w:rsidR="00E30CC9">
        <w:rPr>
          <w:rFonts w:eastAsiaTheme="minorEastAsia"/>
          <w:lang w:eastAsia="zh-CN"/>
        </w:rPr>
        <w:t>activation/deactivation command.</w:t>
      </w:r>
      <w:r w:rsidR="00E66AA6">
        <w:rPr>
          <w:rFonts w:eastAsiaTheme="minorEastAsia"/>
          <w:lang w:eastAsia="zh-CN"/>
        </w:rPr>
        <w:t xml:space="preserve"> Another solution can be considered, which is UL configured grant Type-1-like mechanism without PDCCH activation/deactivation</w:t>
      </w:r>
      <w:r w:rsidR="004E128D">
        <w:rPr>
          <w:rFonts w:eastAsiaTheme="minorEastAsia"/>
          <w:lang w:eastAsia="zh-CN"/>
        </w:rPr>
        <w:t xml:space="preserve">, but the technical details still </w:t>
      </w:r>
      <w:r w:rsidR="004E128D">
        <w:rPr>
          <w:rFonts w:eastAsiaTheme="minorEastAsia"/>
          <w:lang w:eastAsia="zh-CN"/>
        </w:rPr>
        <w:lastRenderedPageBreak/>
        <w:t>need more discussion in RRC_IDLE/INACTIVE. Considering the very late stage for this release, SPS for MTCH in RRC_IDLE/INACTIVE can be supported with potential enhancement in the future release.</w:t>
      </w:r>
    </w:p>
    <w:p w14:paraId="661B4492" w14:textId="5B3E345E" w:rsidR="000C7466" w:rsidRPr="000C7466" w:rsidRDefault="000C7466" w:rsidP="00D86E69">
      <w:pPr>
        <w:pStyle w:val="a0"/>
        <w:numPr>
          <w:ilvl w:val="0"/>
          <w:numId w:val="8"/>
        </w:numPr>
        <w:spacing w:beforeLines="50" w:before="120" w:afterLines="50"/>
        <w:rPr>
          <w:b/>
          <w:bCs/>
          <w:i/>
          <w:iCs/>
        </w:rPr>
      </w:pPr>
      <w:r>
        <w:rPr>
          <w:b/>
          <w:bCs/>
          <w:i/>
          <w:iCs/>
        </w:rPr>
        <w:t>SPS for MTCH in broadcast can be considered in the future release of NR MBS.</w:t>
      </w:r>
    </w:p>
    <w:p w14:paraId="2DEA709F" w14:textId="77622C34" w:rsidR="008A24C1" w:rsidRPr="0009279E" w:rsidRDefault="00D22CDE" w:rsidP="00476056">
      <w:pPr>
        <w:pStyle w:val="20"/>
        <w:numPr>
          <w:ilvl w:val="1"/>
          <w:numId w:val="9"/>
        </w:numPr>
        <w:spacing w:after="120"/>
        <w:rPr>
          <w:rFonts w:ascii="Times New Roman" w:eastAsiaTheme="minorEastAsia" w:hAnsi="Times New Roman" w:cs="Times New Roman"/>
          <w:szCs w:val="20"/>
        </w:rPr>
      </w:pPr>
      <w:r w:rsidRPr="0009279E">
        <w:rPr>
          <w:rFonts w:ascii="Times New Roman" w:eastAsiaTheme="minorEastAsia" w:hAnsi="Times New Roman" w:cs="Times New Roman"/>
          <w:szCs w:val="20"/>
        </w:rPr>
        <w:t>HARQ-ACK feedback for RRC_IDLE/RRC_INACTIVE UEs</w:t>
      </w:r>
    </w:p>
    <w:p w14:paraId="6E6A3E0F" w14:textId="77777777" w:rsidR="001C0B78" w:rsidRPr="0009279E" w:rsidRDefault="001C0B78" w:rsidP="001C0B78">
      <w:pPr>
        <w:spacing w:beforeLines="50" w:before="120" w:afterLines="50" w:after="120"/>
        <w:jc w:val="both"/>
      </w:pPr>
      <w:r w:rsidRPr="0009279E">
        <w:t xml:space="preserve">As part of this MBS WI scope in Rel-17 is also to “specify required changes to improve reliability of Broadcast/Multicast service, e.g., by UL feedback”, it is important/essential to have HARQ feedback from UEs in the UL in order for the serving </w:t>
      </w:r>
      <w:proofErr w:type="spellStart"/>
      <w:r w:rsidRPr="0009279E">
        <w:t>gNB</w:t>
      </w:r>
      <w:proofErr w:type="spellEnd"/>
      <w:r w:rsidRPr="0009279E">
        <w:t xml:space="preserve"> to gain knowledge and try to meet the level of reliability (QoS) that is required for the MBS application/service provided by the network. For example, if there are UEs connecting and receiving MBS data provided by the network at the same time, then based on the HARQ feedback the network would be able to determine if retransmission of a same TB is required in order to meeting the reliability requirement for the service. E.g. retransmission should be provided if number of NACK is more than 10% of the total HARQ feedback reports when the required reliability is 90%. Since MBS application/service should be provided to UEs in all three RRC connected, idle and inactive states simultaneously in the same cell, gaining the HARQ knowledge about the MBS data reception performance for idle and inactive UEs is also important and critical to understand the level of reliability achieved. </w:t>
      </w:r>
    </w:p>
    <w:p w14:paraId="7CDBA774" w14:textId="77777777" w:rsidR="001C0B78" w:rsidRPr="0009279E" w:rsidRDefault="001C0B78" w:rsidP="001C0B78">
      <w:pPr>
        <w:spacing w:beforeLines="50" w:before="120" w:afterLines="50" w:after="120"/>
        <w:jc w:val="both"/>
        <w:rPr>
          <w:szCs w:val="20"/>
        </w:rPr>
      </w:pPr>
      <w:r w:rsidRPr="0009279E">
        <w:t xml:space="preserve">Furthermore, </w:t>
      </w:r>
      <w:r w:rsidRPr="0009279E">
        <w:rPr>
          <w:szCs w:val="20"/>
        </w:rPr>
        <w:t xml:space="preserve">HARQ feedback is already agree to be supported to improve the reliability of CONNECTED state UEs. For the same type of services provided by the network (e.g., broadcast services with group-common PDCCH / PDSCH transmissions), the network should not rely on only the HARQ feedback from UE in CONNECTED state to decide whether a packet should or should not be retransmitted. Since the provided service is broadcast in nature to be received by all subscribed MBS UEs in the cell and the capacity for the number of network connections and radio resources are always limited, it would not be reasonable for the network </w:t>
      </w:r>
      <w:proofErr w:type="spellStart"/>
      <w:r w:rsidRPr="0009279E">
        <w:rPr>
          <w:szCs w:val="20"/>
        </w:rPr>
        <w:t>gNB</w:t>
      </w:r>
      <w:proofErr w:type="spellEnd"/>
      <w:r w:rsidRPr="0009279E">
        <w:rPr>
          <w:szCs w:val="20"/>
        </w:rPr>
        <w:t xml:space="preserve"> to decide packet TB retransmission based on only limited portion of UEs receiving the service to ensure target QoS is reached. In addition, since the retransmission for CONNECTED UEs could be provided in a UE-specific manner, it is then not possible for IDLE/INACTIVE UEs to receive the same retransmission. Therefore, it is not only beneficial but also essential to support HARQ feedback from IDLE/INACTIVE UEs for broadcast and multicast receptions.</w:t>
      </w:r>
    </w:p>
    <w:p w14:paraId="11B3FD76" w14:textId="14713F59" w:rsidR="001C0B78" w:rsidRPr="0009279E" w:rsidRDefault="001C0B78" w:rsidP="001C0B78">
      <w:pPr>
        <w:pStyle w:val="a0"/>
        <w:spacing w:beforeLines="50" w:before="120" w:afterLines="50"/>
        <w:rPr>
          <w:szCs w:val="20"/>
        </w:rPr>
      </w:pPr>
      <w:r w:rsidRPr="0009279E">
        <w:t>Therefore, we propose that HARQ feedback from idle and inactive state UEs should be supported. This would be aligning with the aim of keeping maximum commonality between RRC_CONNECTED state and RRC_IDLE/RRC_INACTIVE state for the configuration of PTM reception according to the WID [1]. And since the number of idle/inactive state UEs may not be known accurately by the network, only NACK feedback is necessary to determine the need for packet retransmission, as it has also been agreed to be supported by UEs in the CONNECTED mode. Therefore, t</w:t>
      </w:r>
      <w:r w:rsidRPr="0009279E">
        <w:rPr>
          <w:szCs w:val="20"/>
        </w:rPr>
        <w:t xml:space="preserve">o minimize the resources required and the specification effort to support HARQ feedback for IDLE/INACTIVE UEs, the same “NACK-only” scheme which was already agree to be supported for the CONNECTED state UEs could be reused here. </w:t>
      </w:r>
    </w:p>
    <w:p w14:paraId="0016D611" w14:textId="4B28CD63" w:rsidR="00C40638" w:rsidRPr="00182B63" w:rsidRDefault="001C0B78" w:rsidP="00C40638">
      <w:pPr>
        <w:pStyle w:val="a0"/>
        <w:numPr>
          <w:ilvl w:val="0"/>
          <w:numId w:val="8"/>
        </w:numPr>
        <w:spacing w:beforeLines="50" w:before="120" w:afterLines="50"/>
        <w:rPr>
          <w:b/>
          <w:i/>
          <w:szCs w:val="20"/>
        </w:rPr>
      </w:pPr>
      <w:r w:rsidRPr="00182B63">
        <w:rPr>
          <w:b/>
          <w:i/>
          <w:szCs w:val="20"/>
        </w:rPr>
        <w:t>It is proposed for RRC idle and inactive state UEs to provide HARQ feedback in order to meet reliability requirement of MBS application/service.</w:t>
      </w:r>
    </w:p>
    <w:p w14:paraId="04682E06" w14:textId="10CF69B4" w:rsidR="001C0B78" w:rsidRPr="00182B63" w:rsidRDefault="001C0B78" w:rsidP="00F03AB1">
      <w:pPr>
        <w:pStyle w:val="af8"/>
        <w:numPr>
          <w:ilvl w:val="0"/>
          <w:numId w:val="17"/>
        </w:numPr>
        <w:spacing w:beforeLines="50" w:before="120" w:afterLines="50" w:after="120"/>
        <w:ind w:firstLineChars="0"/>
        <w:rPr>
          <w:rFonts w:ascii="Times New Roman" w:hAnsi="Times New Roman" w:cs="Times New Roman"/>
          <w:b/>
          <w:i/>
          <w:sz w:val="20"/>
          <w:szCs w:val="20"/>
        </w:rPr>
      </w:pPr>
      <w:r w:rsidRPr="00182B63">
        <w:rPr>
          <w:rFonts w:ascii="Times New Roman" w:hAnsi="Times New Roman" w:cs="Times New Roman"/>
          <w:b/>
          <w:i/>
          <w:sz w:val="20"/>
          <w:szCs w:val="20"/>
        </w:rPr>
        <w:t>Only NACK feedback is needed since the number of RRC idle and inactive state UEs may not be accurately known by the network.</w:t>
      </w:r>
    </w:p>
    <w:p w14:paraId="2BBA3D3A" w14:textId="0A9D63B3" w:rsidR="001C0B78" w:rsidRPr="0009279E" w:rsidRDefault="001C0B78" w:rsidP="00793B29">
      <w:pPr>
        <w:spacing w:beforeLines="50" w:before="120" w:after="120"/>
        <w:jc w:val="both"/>
        <w:rPr>
          <w:szCs w:val="20"/>
        </w:rPr>
      </w:pPr>
      <w:r w:rsidRPr="0009279E">
        <w:rPr>
          <w:szCs w:val="20"/>
        </w:rPr>
        <w:t xml:space="preserve">To support the “only NACK” / </w:t>
      </w:r>
      <w:r w:rsidR="004825CD" w:rsidRPr="0009279E">
        <w:rPr>
          <w:szCs w:val="20"/>
        </w:rPr>
        <w:t>“NACK-only”</w:t>
      </w:r>
      <w:r w:rsidRPr="0009279E">
        <w:rPr>
          <w:szCs w:val="20"/>
        </w:rPr>
        <w:t xml:space="preserve"> feedback from idle and inactive UEs, an UL container (physical channel) is needed, and preferably a common container or a set of common resources that can be shared among idle/inactive UEs for the HARQ feedback to help efficiently utilize UL resources. </w:t>
      </w:r>
    </w:p>
    <w:p w14:paraId="22CB9185" w14:textId="77777777" w:rsidR="001C0B78" w:rsidRPr="0009279E" w:rsidRDefault="001C0B78" w:rsidP="00793B29">
      <w:pPr>
        <w:spacing w:beforeLines="50" w:before="120" w:after="120"/>
        <w:jc w:val="both"/>
        <w:rPr>
          <w:szCs w:val="20"/>
        </w:rPr>
      </w:pPr>
      <w:r w:rsidRPr="0009279E">
        <w:rPr>
          <w:szCs w:val="20"/>
        </w:rPr>
        <w:t>One approach is to allocate PUCCH resources for the NACK-only feedback, similar to the existing HARQ reporting in connected state. Here, sequence-selection based PUCCH transmission like PUCCH format 0 to support HARQ information with no more than 2 bits and it could multiplex more than one PUCCH transmissions (HARQ reports from multiple UEs) within one RB can be considered. Since multiple UEs could be transmitting using the same PUCCH resources, a long PUCCH format or a PUCCH format that can carry more than 2 bits would seem unnecessary for the NACK-only feedback with just 1 or 2 bits. However, if PUCCH resources are to be used for the NACK-only feedback from idle and inactive UEs, one would need to consider how to resolve the issue of timing advance for the PUCCH transmission and the determination of its transmission power. As an example, they can be determined by the UE based on RSRP received in the DL and a configured target received power for the NACK-only feedback to calculate the pathloss. And if the measured RSPR falls within a certain range, a specific TA could be applied for the PUCCH transmission.</w:t>
      </w:r>
    </w:p>
    <w:p w14:paraId="769A5EAD" w14:textId="71E53435" w:rsidR="001C0B78" w:rsidRPr="0009279E" w:rsidRDefault="001C0B78" w:rsidP="00793B29">
      <w:pPr>
        <w:spacing w:beforeLines="50" w:before="120" w:after="120"/>
        <w:jc w:val="both"/>
        <w:rPr>
          <w:szCs w:val="20"/>
        </w:rPr>
      </w:pPr>
      <w:r w:rsidRPr="0009279E">
        <w:rPr>
          <w:szCs w:val="20"/>
        </w:rPr>
        <w:t xml:space="preserve">On the other hand, PARCH or RACH preamble transmission tend not to have such issues with timing advance and transmission power determination, as PRACH transmission is well designed to follow the downlink reception timing and the Tx power can be derived based on calculated pathloss and a configured target receive power. Furthermore, PRACH or RO also has better support for beam sweeping operation in MBS. Separate PRACH/RO can be allocated and configured for each SSB beam. By receiving NACK-only feedback on PRACH in a certain RO, it enables the </w:t>
      </w:r>
      <w:proofErr w:type="spellStart"/>
      <w:r w:rsidRPr="0009279E">
        <w:rPr>
          <w:szCs w:val="20"/>
        </w:rPr>
        <w:t>gNB</w:t>
      </w:r>
      <w:proofErr w:type="spellEnd"/>
      <w:r w:rsidRPr="0009279E">
        <w:rPr>
          <w:szCs w:val="20"/>
        </w:rPr>
        <w:t xml:space="preserve"> to identify the beam from which the MBS transmission has failed and subsequently provide </w:t>
      </w:r>
      <w:r w:rsidRPr="0009279E">
        <w:rPr>
          <w:szCs w:val="20"/>
        </w:rPr>
        <w:lastRenderedPageBreak/>
        <w:t>a more targeted retransmission on certain beam(s). However, the drawback of using PRACH for the HARQ feedback is the need to allocate more resources than using PUCCH.</w:t>
      </w:r>
    </w:p>
    <w:p w14:paraId="4480B157" w14:textId="7F9D5162" w:rsidR="00326270" w:rsidRPr="00A13B7F" w:rsidRDefault="001C0B78" w:rsidP="00CC5ED1">
      <w:pPr>
        <w:pStyle w:val="a0"/>
        <w:numPr>
          <w:ilvl w:val="0"/>
          <w:numId w:val="8"/>
        </w:numPr>
        <w:spacing w:beforeLines="50" w:before="120" w:afterLines="50"/>
        <w:rPr>
          <w:b/>
          <w:i/>
          <w:szCs w:val="20"/>
        </w:rPr>
      </w:pPr>
      <w:r w:rsidRPr="00182B63">
        <w:rPr>
          <w:b/>
          <w:i/>
          <w:szCs w:val="20"/>
        </w:rPr>
        <w:t>To support “only NACK” HARQ feedback for idle and inactive UEs, it should be further consider using PUCCH or PRACH.</w:t>
      </w: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5A2E76AE" w14:textId="30F644A5" w:rsidR="0063508F" w:rsidRDefault="0055281A" w:rsidP="00EF5965">
      <w:pPr>
        <w:pStyle w:val="a0"/>
        <w:spacing w:beforeLines="50" w:before="120"/>
        <w:rPr>
          <w:rFonts w:eastAsia="宋体"/>
          <w:szCs w:val="20"/>
          <w:lang w:eastAsia="x-none"/>
        </w:rPr>
      </w:pPr>
      <w:r w:rsidRPr="00252E2E">
        <w:rPr>
          <w:rFonts w:eastAsiaTheme="minorEastAsia"/>
          <w:szCs w:val="22"/>
          <w:lang w:eastAsia="zh-CN"/>
        </w:rPr>
        <w:t xml:space="preserve">In this contribution, </w:t>
      </w:r>
      <w:r w:rsidR="00252E2E">
        <w:rPr>
          <w:rFonts w:eastAsia="宋体"/>
          <w:szCs w:val="20"/>
          <w:lang w:eastAsia="zh-CN"/>
        </w:rPr>
        <w:t xml:space="preserve">the remaining </w:t>
      </w:r>
      <w:r w:rsidR="00252E2E" w:rsidRPr="00252E2E">
        <w:rPr>
          <w:rFonts w:eastAsia="宋体"/>
          <w:szCs w:val="20"/>
          <w:lang w:eastAsia="zh-CN"/>
        </w:rPr>
        <w:t xml:space="preserve">issues for </w:t>
      </w:r>
      <w:r w:rsidR="00252E2E" w:rsidRPr="00252E2E">
        <w:rPr>
          <w:rFonts w:eastAsia="宋体"/>
          <w:szCs w:val="20"/>
        </w:rPr>
        <w:t>broadcast</w:t>
      </w:r>
      <w:r w:rsidR="00252E2E" w:rsidRPr="00252E2E">
        <w:rPr>
          <w:rFonts w:eastAsia="宋体"/>
          <w:szCs w:val="20"/>
          <w:lang w:eastAsia="x-none"/>
        </w:rPr>
        <w:t xml:space="preserve"> reception by RRC_IDLE/RRC_INACTIVE UEs are discussed</w:t>
      </w:r>
      <w:r w:rsidR="00D84013">
        <w:rPr>
          <w:rFonts w:eastAsia="宋体"/>
          <w:szCs w:val="20"/>
          <w:lang w:eastAsia="x-none"/>
        </w:rPr>
        <w:t>, and the following proposals are provided:</w:t>
      </w:r>
    </w:p>
    <w:p w14:paraId="099CF08C" w14:textId="77777777" w:rsidR="00170BFE" w:rsidRPr="00DD466A" w:rsidRDefault="00170BFE" w:rsidP="00170BFE">
      <w:pPr>
        <w:pStyle w:val="a0"/>
        <w:numPr>
          <w:ilvl w:val="0"/>
          <w:numId w:val="25"/>
        </w:numPr>
        <w:spacing w:beforeLines="50" w:before="120" w:afterLines="50"/>
        <w:rPr>
          <w:rFonts w:eastAsiaTheme="minorEastAsia"/>
          <w:b/>
          <w:i/>
          <w:szCs w:val="20"/>
          <w:lang w:eastAsia="zh-CN"/>
        </w:rPr>
      </w:pPr>
      <w:r w:rsidRPr="00373431">
        <w:rPr>
          <w:b/>
          <w:i/>
          <w:color w:val="000000"/>
          <w:szCs w:val="20"/>
        </w:rPr>
        <w:t>For a configured/defined CFR for GC-PDCCH/PDSCH carrying MCCH and MTCH for broadcast reception with UEs in RRC IDLE/INACTIVE state, Case D</w:t>
      </w:r>
      <w:r>
        <w:rPr>
          <w:b/>
          <w:i/>
          <w:color w:val="000000"/>
          <w:szCs w:val="20"/>
        </w:rPr>
        <w:t xml:space="preserve"> is selected</w:t>
      </w:r>
      <w:r w:rsidRPr="00373431">
        <w:rPr>
          <w:b/>
          <w:i/>
          <w:color w:val="000000"/>
          <w:szCs w:val="20"/>
        </w:rPr>
        <w:t>.</w:t>
      </w:r>
    </w:p>
    <w:p w14:paraId="64C4DEEF" w14:textId="77777777" w:rsidR="00170BFE" w:rsidRPr="0056768F" w:rsidRDefault="00170BFE" w:rsidP="00170BFE">
      <w:pPr>
        <w:pStyle w:val="a0"/>
        <w:numPr>
          <w:ilvl w:val="0"/>
          <w:numId w:val="25"/>
        </w:numPr>
        <w:spacing w:beforeLines="50" w:before="120" w:afterLines="50"/>
        <w:rPr>
          <w:rFonts w:eastAsiaTheme="minorEastAsia"/>
          <w:b/>
          <w:i/>
          <w:szCs w:val="20"/>
          <w:lang w:eastAsia="zh-CN"/>
        </w:rPr>
      </w:pPr>
      <w:r w:rsidRPr="00373431">
        <w:rPr>
          <w:b/>
          <w:i/>
          <w:color w:val="000000"/>
          <w:szCs w:val="20"/>
        </w:rPr>
        <w:t>For a configured/defined CFR for GC-PDCCH/PDSCH carrying MCCH and MTCH for broadcast reception with UEs in RRC IDLE/INACTIVE state</w:t>
      </w:r>
      <w:r>
        <w:rPr>
          <w:b/>
          <w:i/>
          <w:color w:val="000000"/>
          <w:szCs w:val="20"/>
        </w:rPr>
        <w:t>, Case E is not supported.</w:t>
      </w:r>
    </w:p>
    <w:p w14:paraId="2ED13337" w14:textId="77777777" w:rsidR="00170BFE" w:rsidRDefault="00170BFE" w:rsidP="00170BFE">
      <w:pPr>
        <w:pStyle w:val="a0"/>
        <w:numPr>
          <w:ilvl w:val="0"/>
          <w:numId w:val="25"/>
        </w:numPr>
        <w:spacing w:beforeLines="50" w:before="120" w:afterLines="50"/>
        <w:rPr>
          <w:b/>
          <w:bCs/>
          <w:i/>
          <w:iCs/>
        </w:rPr>
      </w:pPr>
      <w:r w:rsidRPr="00FD2D1F">
        <w:rPr>
          <w:b/>
          <w:i/>
          <w:szCs w:val="20"/>
          <w:lang w:eastAsia="x-none"/>
        </w:rPr>
        <w:t>For broadcast reception, RRC_IDLE/RRC_INACTIVE UEs can use the same bandwidth configuration</w:t>
      </w:r>
      <w:r>
        <w:rPr>
          <w:b/>
          <w:i/>
          <w:szCs w:val="20"/>
          <w:lang w:eastAsia="x-none"/>
        </w:rPr>
        <w:t xml:space="preserve"> by SIB</w:t>
      </w:r>
      <w:r w:rsidRPr="00FD2D1F">
        <w:rPr>
          <w:b/>
          <w:i/>
          <w:szCs w:val="20"/>
          <w:lang w:eastAsia="x-none"/>
        </w:rPr>
        <w:t xml:space="preserve"> for the CFR of GC-PDCCH/PDSCH carrying MCCH and the CFR of GC-PDCCH/PDSCH carrying MTCH</w:t>
      </w:r>
      <w:r w:rsidRPr="00FD2D1F">
        <w:rPr>
          <w:b/>
          <w:bCs/>
          <w:i/>
          <w:iCs/>
        </w:rPr>
        <w:t>.</w:t>
      </w:r>
    </w:p>
    <w:p w14:paraId="2AA699CD" w14:textId="77777777" w:rsidR="00170BFE" w:rsidRPr="00CC66D3" w:rsidRDefault="00170BFE" w:rsidP="00170BFE">
      <w:pPr>
        <w:pStyle w:val="a0"/>
        <w:numPr>
          <w:ilvl w:val="0"/>
          <w:numId w:val="25"/>
        </w:numPr>
        <w:spacing w:beforeLines="50" w:before="120" w:afterLines="50"/>
        <w:rPr>
          <w:b/>
          <w:bCs/>
          <w:i/>
          <w:iCs/>
        </w:rPr>
      </w:pPr>
      <w:r w:rsidRPr="00FD2D1F">
        <w:rPr>
          <w:b/>
          <w:i/>
          <w:szCs w:val="20"/>
          <w:lang w:eastAsia="x-none"/>
        </w:rPr>
        <w:t>For broadcast reception, RRC_IDLE/RRC_INACTIVE UEs</w:t>
      </w:r>
      <w:r>
        <w:rPr>
          <w:b/>
          <w:i/>
          <w:szCs w:val="20"/>
          <w:lang w:eastAsia="x-none"/>
        </w:rPr>
        <w:t xml:space="preserve">, only one CFR is configured for </w:t>
      </w:r>
      <w:r w:rsidRPr="00FD2D1F">
        <w:rPr>
          <w:b/>
          <w:i/>
          <w:szCs w:val="20"/>
          <w:lang w:eastAsia="x-none"/>
        </w:rPr>
        <w:t>GC-PDCCH/PDSCH carrying MCCH and MTCH</w:t>
      </w:r>
      <w:r>
        <w:rPr>
          <w:b/>
          <w:i/>
          <w:szCs w:val="20"/>
          <w:lang w:eastAsia="x-none"/>
        </w:rPr>
        <w:t>.</w:t>
      </w:r>
    </w:p>
    <w:p w14:paraId="0837B2B1" w14:textId="77777777" w:rsidR="00170BFE" w:rsidRDefault="00170BFE" w:rsidP="00170BFE">
      <w:pPr>
        <w:pStyle w:val="a0"/>
        <w:numPr>
          <w:ilvl w:val="0"/>
          <w:numId w:val="25"/>
        </w:numPr>
        <w:spacing w:beforeLines="50" w:before="120" w:afterLines="50"/>
        <w:rPr>
          <w:rFonts w:eastAsiaTheme="minorEastAsia"/>
          <w:b/>
          <w:i/>
          <w:szCs w:val="20"/>
          <w:lang w:eastAsia="zh-CN"/>
        </w:rPr>
      </w:pPr>
      <w:r>
        <w:rPr>
          <w:rFonts w:eastAsiaTheme="minorEastAsia"/>
          <w:b/>
          <w:i/>
          <w:szCs w:val="20"/>
          <w:lang w:eastAsia="zh-CN"/>
        </w:rPr>
        <w:t>One of the existing CSS types can be selected and reused for RRC_IDLE/RRC_CONNECTED UEs for broadcast reception.</w:t>
      </w:r>
    </w:p>
    <w:p w14:paraId="5BCEE067" w14:textId="77777777" w:rsidR="00170BFE" w:rsidRDefault="00170BFE" w:rsidP="00170BFE">
      <w:pPr>
        <w:pStyle w:val="a0"/>
        <w:numPr>
          <w:ilvl w:val="0"/>
          <w:numId w:val="25"/>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Type-x CSS for multicast in RRC_CONNECTED is not reused for broadcast in RRC_IDLE/RRC_INACTIVE for GC-PDCCH scheduling MCCH and MTCH.</w:t>
      </w:r>
    </w:p>
    <w:p w14:paraId="2A83C0C9" w14:textId="77777777" w:rsidR="00170BFE" w:rsidRDefault="00170BFE" w:rsidP="00170BFE">
      <w:pPr>
        <w:pStyle w:val="a0"/>
        <w:numPr>
          <w:ilvl w:val="0"/>
          <w:numId w:val="25"/>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ype-x CSS for RRC_IDLE is configured and the signaling is carried via SIB.</w:t>
      </w:r>
    </w:p>
    <w:p w14:paraId="1B87B20B" w14:textId="77777777" w:rsidR="00170BFE" w:rsidRPr="00B04209" w:rsidRDefault="00170BFE" w:rsidP="00170BFE">
      <w:pPr>
        <w:pStyle w:val="a0"/>
        <w:numPr>
          <w:ilvl w:val="0"/>
          <w:numId w:val="25"/>
        </w:numPr>
        <w:spacing w:beforeLines="50" w:before="120" w:afterLines="50"/>
        <w:rPr>
          <w:rFonts w:eastAsiaTheme="minorEastAsia"/>
          <w:b/>
          <w:i/>
          <w:szCs w:val="20"/>
          <w:lang w:eastAsia="zh-CN"/>
        </w:rPr>
      </w:pPr>
      <w:r>
        <w:rPr>
          <w:rFonts w:eastAsiaTheme="minorEastAsia"/>
          <w:b/>
          <w:i/>
          <w:szCs w:val="20"/>
          <w:lang w:eastAsia="zh-CN"/>
        </w:rPr>
        <w:t>The same CORESET is used for GC-PDCCH of scheduling GC-PDSCH of MCCH and MTCH.</w:t>
      </w:r>
    </w:p>
    <w:p w14:paraId="3C3287AD" w14:textId="77777777" w:rsidR="00170BFE" w:rsidRPr="00F32CBF" w:rsidRDefault="00170BFE" w:rsidP="00B566CC">
      <w:pPr>
        <w:pStyle w:val="a0"/>
        <w:numPr>
          <w:ilvl w:val="0"/>
          <w:numId w:val="25"/>
        </w:numPr>
        <w:spacing w:beforeLines="50" w:before="120" w:afterLines="50"/>
        <w:rPr>
          <w:rFonts w:eastAsiaTheme="minorEastAsia"/>
          <w:b/>
          <w:i/>
          <w:szCs w:val="20"/>
          <w:lang w:eastAsia="zh-CN"/>
        </w:rPr>
      </w:pPr>
      <w:r w:rsidRPr="00F32CBF">
        <w:rPr>
          <w:rFonts w:eastAsia="Gulim"/>
          <w:b/>
          <w:i/>
          <w:szCs w:val="20"/>
        </w:rPr>
        <w:t>The DCI format for GC-PDCCH scheduling a GC-PDSCH carrying MCCH/MTCH additionally includes the following fields for broadcast reception with UEs in RRC_IDLE/INACTIVE state:</w:t>
      </w:r>
    </w:p>
    <w:p w14:paraId="798BC372" w14:textId="77777777" w:rsidR="00170BFE" w:rsidRDefault="00170BFE" w:rsidP="00170BFE">
      <w:pPr>
        <w:pStyle w:val="a0"/>
        <w:numPr>
          <w:ilvl w:val="0"/>
          <w:numId w:val="15"/>
        </w:numPr>
        <w:spacing w:beforeLines="50" w:before="120" w:afterLines="50"/>
        <w:rPr>
          <w:rFonts w:eastAsiaTheme="minorEastAsia"/>
          <w:b/>
          <w:i/>
          <w:szCs w:val="20"/>
          <w:lang w:eastAsia="zh-CN"/>
        </w:rPr>
      </w:pPr>
      <w:r>
        <w:rPr>
          <w:rFonts w:eastAsiaTheme="minorEastAsia" w:hint="eastAsia"/>
          <w:b/>
          <w:i/>
          <w:szCs w:val="20"/>
          <w:lang w:eastAsia="zh-CN"/>
        </w:rPr>
        <w:t>M</w:t>
      </w:r>
      <w:r>
        <w:rPr>
          <w:rFonts w:eastAsiaTheme="minorEastAsia"/>
          <w:b/>
          <w:i/>
          <w:szCs w:val="20"/>
          <w:lang w:eastAsia="zh-CN"/>
        </w:rPr>
        <w:t>odulation and coding scheme</w:t>
      </w:r>
    </w:p>
    <w:p w14:paraId="01D5F72F" w14:textId="77777777" w:rsidR="00170BFE" w:rsidRDefault="00170BFE" w:rsidP="00170BFE">
      <w:pPr>
        <w:pStyle w:val="a0"/>
        <w:numPr>
          <w:ilvl w:val="0"/>
          <w:numId w:val="15"/>
        </w:numPr>
        <w:spacing w:beforeLines="50" w:before="120" w:afterLines="50"/>
        <w:rPr>
          <w:rFonts w:eastAsiaTheme="minorEastAsia"/>
          <w:b/>
          <w:i/>
          <w:szCs w:val="20"/>
          <w:lang w:eastAsia="zh-CN"/>
        </w:rPr>
      </w:pPr>
      <w:r>
        <w:rPr>
          <w:rFonts w:eastAsiaTheme="minorEastAsia"/>
          <w:b/>
          <w:i/>
          <w:szCs w:val="20"/>
          <w:lang w:eastAsia="zh-CN"/>
        </w:rPr>
        <w:t>Reserve bits.</w:t>
      </w:r>
    </w:p>
    <w:p w14:paraId="13264D84" w14:textId="77777777" w:rsidR="00170BFE" w:rsidRPr="006B6809" w:rsidRDefault="00170BFE" w:rsidP="00B566CC">
      <w:pPr>
        <w:pStyle w:val="a0"/>
        <w:numPr>
          <w:ilvl w:val="0"/>
          <w:numId w:val="25"/>
        </w:numPr>
        <w:spacing w:beforeLines="50" w:before="120" w:afterLines="50"/>
        <w:rPr>
          <w:rFonts w:eastAsiaTheme="minorEastAsia"/>
          <w:b/>
          <w:i/>
          <w:szCs w:val="20"/>
          <w:lang w:eastAsia="zh-CN"/>
        </w:rPr>
      </w:pPr>
      <w:r w:rsidRPr="00F32CBF">
        <w:rPr>
          <w:rFonts w:eastAsia="Gulim"/>
          <w:b/>
          <w:i/>
          <w:szCs w:val="20"/>
        </w:rPr>
        <w:t>The</w:t>
      </w:r>
      <w:r>
        <w:rPr>
          <w:rFonts w:eastAsia="Gulim"/>
          <w:b/>
          <w:i/>
          <w:szCs w:val="20"/>
        </w:rPr>
        <w:t xml:space="preserve"> size of FDRA field in DCI for scheduling GC-PDSCH carrying MCCH/MTCH can be determined by the configuration of CFR used for broadcast MBS services transmission, i.e. CORESET#0 or SIB1 configured initial BWP.</w:t>
      </w:r>
    </w:p>
    <w:p w14:paraId="28A6CFFE" w14:textId="77777777" w:rsidR="00B566CC" w:rsidRPr="00F46B57" w:rsidRDefault="00B566CC" w:rsidP="00B566CC">
      <w:pPr>
        <w:pStyle w:val="a0"/>
        <w:numPr>
          <w:ilvl w:val="0"/>
          <w:numId w:val="25"/>
        </w:numPr>
        <w:spacing w:beforeLines="50" w:before="120" w:afterLines="50"/>
        <w:rPr>
          <w:b/>
          <w:bCs/>
          <w:i/>
          <w:iCs/>
        </w:rPr>
      </w:pPr>
      <w:r>
        <w:rPr>
          <w:b/>
          <w:bCs/>
          <w:i/>
          <w:iCs/>
        </w:rPr>
        <w:t>One MTCH window is associated with one G-RNTI.</w:t>
      </w:r>
    </w:p>
    <w:p w14:paraId="0B7151BB" w14:textId="77777777" w:rsidR="00B566CC" w:rsidRPr="000C7466" w:rsidRDefault="00B566CC" w:rsidP="00B566CC">
      <w:pPr>
        <w:pStyle w:val="a0"/>
        <w:numPr>
          <w:ilvl w:val="0"/>
          <w:numId w:val="25"/>
        </w:numPr>
        <w:spacing w:beforeLines="50" w:before="120" w:afterLines="50"/>
        <w:rPr>
          <w:b/>
          <w:bCs/>
          <w:i/>
          <w:iCs/>
        </w:rPr>
      </w:pPr>
      <w:r>
        <w:rPr>
          <w:b/>
          <w:bCs/>
          <w:i/>
          <w:iCs/>
        </w:rPr>
        <w:t>SPS for MTCH in broadcast can be considered in the future release of NR MBS.</w:t>
      </w:r>
    </w:p>
    <w:p w14:paraId="47834BA0" w14:textId="77777777" w:rsidR="00B566CC" w:rsidRPr="00182B63" w:rsidRDefault="00B566CC" w:rsidP="00B566CC">
      <w:pPr>
        <w:pStyle w:val="a0"/>
        <w:numPr>
          <w:ilvl w:val="0"/>
          <w:numId w:val="25"/>
        </w:numPr>
        <w:spacing w:beforeLines="50" w:before="120" w:afterLines="50"/>
        <w:rPr>
          <w:b/>
          <w:i/>
          <w:szCs w:val="20"/>
        </w:rPr>
      </w:pPr>
      <w:r w:rsidRPr="00182B63">
        <w:rPr>
          <w:b/>
          <w:i/>
          <w:szCs w:val="20"/>
        </w:rPr>
        <w:t>It is proposed for RRC idle and inactive state UEs to provide HARQ feedback in order to meet reliability requirement of MBS application/service.</w:t>
      </w:r>
    </w:p>
    <w:p w14:paraId="12F919EF" w14:textId="77777777" w:rsidR="00B566CC" w:rsidRPr="00182B63" w:rsidRDefault="00B566CC" w:rsidP="00B566CC">
      <w:pPr>
        <w:pStyle w:val="af8"/>
        <w:numPr>
          <w:ilvl w:val="0"/>
          <w:numId w:val="25"/>
        </w:numPr>
        <w:spacing w:beforeLines="50" w:before="120" w:afterLines="50" w:after="120"/>
        <w:ind w:firstLineChars="0"/>
        <w:rPr>
          <w:rFonts w:ascii="Times New Roman" w:hAnsi="Times New Roman" w:cs="Times New Roman"/>
          <w:b/>
          <w:i/>
          <w:sz w:val="20"/>
          <w:szCs w:val="20"/>
        </w:rPr>
      </w:pPr>
      <w:r w:rsidRPr="00182B63">
        <w:rPr>
          <w:rFonts w:ascii="Times New Roman" w:hAnsi="Times New Roman" w:cs="Times New Roman"/>
          <w:b/>
          <w:i/>
          <w:sz w:val="20"/>
          <w:szCs w:val="20"/>
        </w:rPr>
        <w:t>Only NACK feedback is needed since the number of RRC idle and inactive state UEs may not be accurately known by the network.</w:t>
      </w:r>
    </w:p>
    <w:p w14:paraId="72B44A8D" w14:textId="701B1AC6" w:rsidR="00170BFE" w:rsidRPr="00B566CC" w:rsidRDefault="00B566CC" w:rsidP="00EF5965">
      <w:pPr>
        <w:pStyle w:val="a0"/>
        <w:numPr>
          <w:ilvl w:val="0"/>
          <w:numId w:val="25"/>
        </w:numPr>
        <w:spacing w:beforeLines="50" w:before="120" w:afterLines="50"/>
        <w:rPr>
          <w:b/>
          <w:i/>
          <w:szCs w:val="20"/>
        </w:rPr>
      </w:pPr>
      <w:r w:rsidRPr="00182B63">
        <w:rPr>
          <w:b/>
          <w:i/>
          <w:szCs w:val="20"/>
        </w:rPr>
        <w:t>To support “only NACK” HARQ feedback for idle and inactive UEs, it should be further consider using PUCCH or PRACH.</w:t>
      </w: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5" w:name="OLE_LINK1"/>
      <w:bookmarkStart w:id="6" w:name="OLE_LINK2"/>
      <w:r w:rsidRPr="006103B9">
        <w:rPr>
          <w:rFonts w:eastAsia="MS Mincho" w:hint="eastAsia"/>
          <w:kern w:val="0"/>
          <w:lang w:eastAsia="en-US"/>
        </w:rPr>
        <w:t>R</w:t>
      </w:r>
      <w:r w:rsidRPr="006103B9">
        <w:rPr>
          <w:rFonts w:eastAsia="MS Mincho"/>
          <w:kern w:val="0"/>
          <w:lang w:eastAsia="en-US"/>
        </w:rPr>
        <w:t>eference</w:t>
      </w:r>
    </w:p>
    <w:p w14:paraId="785DF1F3" w14:textId="6F2EC43C" w:rsidR="00D56147" w:rsidRPr="000A02E2" w:rsidRDefault="00D313C3"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0A02E2">
        <w:rPr>
          <w:rFonts w:ascii="Times New Roman" w:eastAsiaTheme="minorEastAsia" w:hAnsi="Times New Roman" w:cs="Times New Roman"/>
          <w:sz w:val="20"/>
          <w:szCs w:val="22"/>
        </w:rPr>
        <w:t xml:space="preserve">RAN1 </w:t>
      </w:r>
      <w:r w:rsidR="00951046" w:rsidRPr="000A02E2">
        <w:rPr>
          <w:rFonts w:ascii="Times New Roman" w:eastAsiaTheme="minorEastAsia" w:hAnsi="Times New Roman" w:cs="Times New Roman"/>
          <w:sz w:val="20"/>
          <w:szCs w:val="22"/>
        </w:rPr>
        <w:t>Chairman</w:t>
      </w:r>
      <w:r w:rsidR="00F66EA3" w:rsidRPr="000A02E2">
        <w:rPr>
          <w:rFonts w:ascii="Times New Roman" w:eastAsiaTheme="minorEastAsia" w:hAnsi="Times New Roman" w:cs="Times New Roman"/>
          <w:sz w:val="20"/>
          <w:szCs w:val="22"/>
        </w:rPr>
        <w:t>’s</w:t>
      </w:r>
      <w:r w:rsidR="00951046" w:rsidRPr="000A02E2">
        <w:rPr>
          <w:rFonts w:ascii="Times New Roman" w:eastAsiaTheme="minorEastAsia" w:hAnsi="Times New Roman" w:cs="Times New Roman"/>
          <w:sz w:val="20"/>
          <w:szCs w:val="22"/>
        </w:rPr>
        <w:t xml:space="preserve"> </w:t>
      </w:r>
      <w:r w:rsidR="001C0C9D" w:rsidRPr="000A02E2">
        <w:rPr>
          <w:rFonts w:ascii="Times New Roman" w:eastAsiaTheme="minorEastAsia" w:hAnsi="Times New Roman" w:cs="Times New Roman"/>
          <w:sz w:val="20"/>
          <w:szCs w:val="22"/>
        </w:rPr>
        <w:t>N</w:t>
      </w:r>
      <w:r w:rsidR="00951046" w:rsidRPr="000A02E2">
        <w:rPr>
          <w:rFonts w:ascii="Times New Roman" w:eastAsiaTheme="minorEastAsia" w:hAnsi="Times New Roman" w:cs="Times New Roman"/>
          <w:sz w:val="20"/>
          <w:szCs w:val="22"/>
        </w:rPr>
        <w:t>otes, RAN1#10</w:t>
      </w:r>
      <w:r w:rsidR="00B15047">
        <w:rPr>
          <w:rFonts w:ascii="Times New Roman" w:eastAsiaTheme="minorEastAsia" w:hAnsi="Times New Roman" w:cs="Times New Roman"/>
          <w:sz w:val="20"/>
          <w:szCs w:val="22"/>
        </w:rPr>
        <w:t>6</w:t>
      </w:r>
      <w:r w:rsidR="001059ED">
        <w:rPr>
          <w:rFonts w:ascii="Times New Roman" w:eastAsiaTheme="minorEastAsia" w:hAnsi="Times New Roman" w:cs="Times New Roman"/>
          <w:sz w:val="20"/>
          <w:szCs w:val="22"/>
        </w:rPr>
        <w:t>bis</w:t>
      </w:r>
      <w:r w:rsidR="00951046" w:rsidRPr="000A02E2">
        <w:rPr>
          <w:rFonts w:ascii="Times New Roman" w:eastAsiaTheme="minorEastAsia" w:hAnsi="Times New Roman" w:cs="Times New Roman"/>
          <w:sz w:val="20"/>
          <w:szCs w:val="22"/>
        </w:rPr>
        <w:t>-e</w:t>
      </w:r>
      <w:r w:rsidR="00C043FE" w:rsidRPr="000A02E2">
        <w:rPr>
          <w:rFonts w:ascii="Times New Roman" w:eastAsiaTheme="minorEastAsia" w:hAnsi="Times New Roman" w:cs="Times New Roman"/>
          <w:sz w:val="20"/>
          <w:szCs w:val="22"/>
        </w:rPr>
        <w:t>,</w:t>
      </w:r>
      <w:r w:rsidR="007F0829" w:rsidRPr="000A02E2">
        <w:rPr>
          <w:rFonts w:ascii="Times New Roman" w:eastAsiaTheme="minorEastAsia" w:hAnsi="Times New Roman" w:cs="Times New Roman"/>
          <w:sz w:val="20"/>
          <w:szCs w:val="22"/>
        </w:rPr>
        <w:t xml:space="preserve"> e-Meeting,</w:t>
      </w:r>
      <w:r w:rsidR="00C043FE" w:rsidRPr="000A02E2">
        <w:rPr>
          <w:rFonts w:ascii="Times New Roman" w:eastAsiaTheme="minorEastAsia" w:hAnsi="Times New Roman" w:cs="Times New Roman"/>
          <w:sz w:val="20"/>
          <w:szCs w:val="22"/>
        </w:rPr>
        <w:t xml:space="preserve"> </w:t>
      </w:r>
      <w:r w:rsidR="001059ED">
        <w:rPr>
          <w:rFonts w:ascii="Times New Roman" w:eastAsiaTheme="minorEastAsia" w:hAnsi="Times New Roman" w:cs="Times New Roman"/>
          <w:sz w:val="20"/>
          <w:szCs w:val="22"/>
        </w:rPr>
        <w:t>October</w:t>
      </w:r>
      <w:r w:rsidR="00A4186F" w:rsidRPr="000A02E2">
        <w:rPr>
          <w:rFonts w:ascii="Times New Roman" w:eastAsiaTheme="minorEastAsia" w:hAnsi="Times New Roman" w:cs="Times New Roman"/>
          <w:sz w:val="20"/>
          <w:szCs w:val="22"/>
        </w:rPr>
        <w:t xml:space="preserve"> </w:t>
      </w:r>
      <w:r w:rsidR="001059ED">
        <w:rPr>
          <w:rFonts w:ascii="Times New Roman" w:eastAsiaTheme="minorEastAsia" w:hAnsi="Times New Roman" w:cs="Times New Roman"/>
          <w:sz w:val="20"/>
          <w:szCs w:val="22"/>
        </w:rPr>
        <w:t>11</w:t>
      </w:r>
      <w:r w:rsidR="00A4186F" w:rsidRPr="000A02E2">
        <w:rPr>
          <w:rFonts w:ascii="Times New Roman" w:eastAsiaTheme="minorEastAsia" w:hAnsi="Times New Roman" w:cs="Times New Roman"/>
          <w:sz w:val="20"/>
          <w:szCs w:val="22"/>
          <w:vertAlign w:val="superscript"/>
        </w:rPr>
        <w:t>th</w:t>
      </w:r>
      <w:r w:rsidR="00A4186F" w:rsidRPr="000A02E2">
        <w:rPr>
          <w:rFonts w:ascii="Times New Roman" w:eastAsiaTheme="minorEastAsia" w:hAnsi="Times New Roman" w:cs="Times New Roman"/>
          <w:sz w:val="20"/>
          <w:szCs w:val="22"/>
        </w:rPr>
        <w:t xml:space="preserve"> – </w:t>
      </w:r>
      <w:r w:rsidR="001059ED">
        <w:rPr>
          <w:rFonts w:ascii="Times New Roman" w:eastAsiaTheme="minorEastAsia" w:hAnsi="Times New Roman" w:cs="Times New Roman"/>
          <w:sz w:val="20"/>
          <w:szCs w:val="22"/>
        </w:rPr>
        <w:t>19</w:t>
      </w:r>
      <w:r w:rsidR="00A4186F" w:rsidRPr="000A02E2">
        <w:rPr>
          <w:rFonts w:ascii="Times New Roman" w:eastAsiaTheme="minorEastAsia" w:hAnsi="Times New Roman" w:cs="Times New Roman"/>
          <w:sz w:val="20"/>
          <w:szCs w:val="22"/>
          <w:vertAlign w:val="superscript"/>
        </w:rPr>
        <w:t>th</w:t>
      </w:r>
      <w:r w:rsidR="00A4186F" w:rsidRPr="000A02E2">
        <w:rPr>
          <w:rFonts w:ascii="Times New Roman" w:eastAsiaTheme="minorEastAsia" w:hAnsi="Times New Roman" w:cs="Times New Roman"/>
          <w:sz w:val="20"/>
          <w:szCs w:val="22"/>
        </w:rPr>
        <w:t>,</w:t>
      </w:r>
      <w:r w:rsidR="00951046" w:rsidRPr="000A02E2">
        <w:rPr>
          <w:rFonts w:ascii="Times New Roman" w:eastAsiaTheme="minorEastAsia" w:hAnsi="Times New Roman" w:cs="Times New Roman"/>
          <w:sz w:val="20"/>
          <w:szCs w:val="22"/>
        </w:rPr>
        <w:t xml:space="preserve"> </w:t>
      </w:r>
      <w:r w:rsidR="00A25A7F" w:rsidRPr="000A02E2">
        <w:rPr>
          <w:rFonts w:ascii="Times New Roman" w:eastAsiaTheme="minorEastAsia" w:hAnsi="Times New Roman" w:cs="Times New Roman"/>
          <w:sz w:val="20"/>
          <w:szCs w:val="22"/>
        </w:rPr>
        <w:t>202</w:t>
      </w:r>
      <w:r w:rsidR="00C043FE" w:rsidRPr="000A02E2">
        <w:rPr>
          <w:rFonts w:ascii="Times New Roman" w:eastAsiaTheme="minorEastAsia" w:hAnsi="Times New Roman" w:cs="Times New Roman"/>
          <w:sz w:val="20"/>
          <w:szCs w:val="22"/>
        </w:rPr>
        <w:t>1</w:t>
      </w:r>
      <w:r w:rsidR="00962CB0" w:rsidRPr="000A02E2">
        <w:rPr>
          <w:rFonts w:ascii="Times New Roman" w:eastAsia="Batang" w:hAnsi="Times New Roman" w:cs="Times New Roman"/>
          <w:sz w:val="20"/>
          <w:szCs w:val="22"/>
        </w:rPr>
        <w:t>.</w:t>
      </w:r>
    </w:p>
    <w:bookmarkEnd w:id="5"/>
    <w:bookmarkEnd w:id="6"/>
    <w:p w14:paraId="38057130" w14:textId="09F9439B" w:rsidR="0000140C" w:rsidRPr="007359C9" w:rsidRDefault="0000140C" w:rsidP="00EF5965">
      <w:pPr>
        <w:spacing w:beforeLines="50" w:before="120" w:afterLines="50" w:after="120"/>
        <w:contextualSpacing/>
        <w:rPr>
          <w:rFonts w:eastAsiaTheme="minorEastAsia" w:cs="Arial"/>
          <w:lang w:eastAsia="zh-CN"/>
        </w:rPr>
      </w:pPr>
    </w:p>
    <w:sectPr w:rsidR="0000140C" w:rsidRPr="007359C9" w:rsidSect="00CB31DE">
      <w:headerReference w:type="default" r:id="rId20"/>
      <w:footerReference w:type="even" r:id="rId2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FBD58" w14:textId="77777777" w:rsidR="00D4769C" w:rsidRDefault="00D4769C">
      <w:r>
        <w:separator/>
      </w:r>
    </w:p>
  </w:endnote>
  <w:endnote w:type="continuationSeparator" w:id="0">
    <w:p w14:paraId="60AD937E" w14:textId="77777777" w:rsidR="00D4769C" w:rsidRDefault="00D47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8C4C03" w:rsidRDefault="008C4C03"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8C4C03" w:rsidRDefault="008C4C0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62696" w14:textId="77777777" w:rsidR="00D4769C" w:rsidRDefault="00D4769C">
      <w:r>
        <w:separator/>
      </w:r>
    </w:p>
  </w:footnote>
  <w:footnote w:type="continuationSeparator" w:id="0">
    <w:p w14:paraId="3F8F9CCC" w14:textId="77777777" w:rsidR="00D4769C" w:rsidRDefault="00D47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8C4C03" w:rsidRDefault="008C4C0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215588"/>
    <w:multiLevelType w:val="hybridMultilevel"/>
    <w:tmpl w:val="3524EC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C260EA"/>
    <w:multiLevelType w:val="hybridMultilevel"/>
    <w:tmpl w:val="D9CE2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5" w15:restartNumberingAfterBreak="0">
    <w:nsid w:val="39023870"/>
    <w:multiLevelType w:val="hybridMultilevel"/>
    <w:tmpl w:val="B13E13DC"/>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A57458"/>
    <w:multiLevelType w:val="hybridMultilevel"/>
    <w:tmpl w:val="95C89D66"/>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3793807"/>
    <w:multiLevelType w:val="hybridMultilevel"/>
    <w:tmpl w:val="64DCE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077121"/>
    <w:multiLevelType w:val="hybridMultilevel"/>
    <w:tmpl w:val="AA3C62A6"/>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EDA4F7A"/>
    <w:multiLevelType w:val="hybridMultilevel"/>
    <w:tmpl w:val="1702EAEC"/>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5A27ADA"/>
    <w:multiLevelType w:val="hybridMultilevel"/>
    <w:tmpl w:val="E5D49F82"/>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07E0AFD"/>
    <w:multiLevelType w:val="hybridMultilevel"/>
    <w:tmpl w:val="1B587400"/>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C97DB9"/>
    <w:multiLevelType w:val="hybridMultilevel"/>
    <w:tmpl w:val="DCDC6396"/>
    <w:lvl w:ilvl="0" w:tplc="51C6A488">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FC554B"/>
    <w:multiLevelType w:val="hybridMultilevel"/>
    <w:tmpl w:val="2AB2342E"/>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23"/>
  </w:num>
  <w:num w:numId="3">
    <w:abstractNumId w:val="21"/>
  </w:num>
  <w:num w:numId="4">
    <w:abstractNumId w:val="11"/>
  </w:num>
  <w:num w:numId="5">
    <w:abstractNumId w:val="0"/>
  </w:num>
  <w:num w:numId="6">
    <w:abstractNumId w:val="14"/>
  </w:num>
  <w:num w:numId="7">
    <w:abstractNumId w:val="17"/>
  </w:num>
  <w:num w:numId="8">
    <w:abstractNumId w:val="19"/>
  </w:num>
  <w:num w:numId="9">
    <w:abstractNumId w:val="4"/>
  </w:num>
  <w:num w:numId="10">
    <w:abstractNumId w:val="6"/>
  </w:num>
  <w:num w:numId="11">
    <w:abstractNumId w:val="13"/>
  </w:num>
  <w:num w:numId="12">
    <w:abstractNumId w:val="18"/>
  </w:num>
  <w:num w:numId="13">
    <w:abstractNumId w:val="16"/>
  </w:num>
  <w:num w:numId="14">
    <w:abstractNumId w:val="2"/>
  </w:num>
  <w:num w:numId="15">
    <w:abstractNumId w:val="15"/>
  </w:num>
  <w:num w:numId="16">
    <w:abstractNumId w:val="12"/>
  </w:num>
  <w:num w:numId="17">
    <w:abstractNumId w:val="5"/>
  </w:num>
  <w:num w:numId="18">
    <w:abstractNumId w:val="10"/>
  </w:num>
  <w:num w:numId="19">
    <w:abstractNumId w:val="9"/>
  </w:num>
  <w:num w:numId="20">
    <w:abstractNumId w:val="3"/>
  </w:num>
  <w:num w:numId="21">
    <w:abstractNumId w:val="1"/>
  </w:num>
  <w:num w:numId="22">
    <w:abstractNumId w:val="7"/>
  </w:num>
  <w:num w:numId="23">
    <w:abstractNumId w:val="8"/>
  </w:num>
  <w:num w:numId="24">
    <w:abstractNumId w:val="20"/>
  </w:num>
  <w:num w:numId="25">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8A0"/>
    <w:rsid w:val="00002AD0"/>
    <w:rsid w:val="00002C91"/>
    <w:rsid w:val="00002DD8"/>
    <w:rsid w:val="00002E9D"/>
    <w:rsid w:val="00002EE7"/>
    <w:rsid w:val="00003251"/>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AB8"/>
    <w:rsid w:val="00005F6F"/>
    <w:rsid w:val="00005FA5"/>
    <w:rsid w:val="000064D2"/>
    <w:rsid w:val="00006A68"/>
    <w:rsid w:val="00006AE2"/>
    <w:rsid w:val="00006BF5"/>
    <w:rsid w:val="00006E49"/>
    <w:rsid w:val="00006E65"/>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0D0D"/>
    <w:rsid w:val="0001156B"/>
    <w:rsid w:val="000116A5"/>
    <w:rsid w:val="00011A6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11A"/>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17F1A"/>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95F"/>
    <w:rsid w:val="0002624F"/>
    <w:rsid w:val="0002640B"/>
    <w:rsid w:val="00026447"/>
    <w:rsid w:val="00026B9B"/>
    <w:rsid w:val="00026D2B"/>
    <w:rsid w:val="00027290"/>
    <w:rsid w:val="000279E2"/>
    <w:rsid w:val="00027A03"/>
    <w:rsid w:val="00027AD4"/>
    <w:rsid w:val="00027B75"/>
    <w:rsid w:val="00027C70"/>
    <w:rsid w:val="00027E64"/>
    <w:rsid w:val="000301DD"/>
    <w:rsid w:val="0003041F"/>
    <w:rsid w:val="000305E5"/>
    <w:rsid w:val="0003078E"/>
    <w:rsid w:val="00030A59"/>
    <w:rsid w:val="00030F36"/>
    <w:rsid w:val="0003126A"/>
    <w:rsid w:val="000313FD"/>
    <w:rsid w:val="00031986"/>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3FC4"/>
    <w:rsid w:val="00034048"/>
    <w:rsid w:val="0003433D"/>
    <w:rsid w:val="0003435E"/>
    <w:rsid w:val="0003446F"/>
    <w:rsid w:val="000345AE"/>
    <w:rsid w:val="00034737"/>
    <w:rsid w:val="00034931"/>
    <w:rsid w:val="00034D69"/>
    <w:rsid w:val="00034E17"/>
    <w:rsid w:val="00034E36"/>
    <w:rsid w:val="00035030"/>
    <w:rsid w:val="0003547C"/>
    <w:rsid w:val="00035802"/>
    <w:rsid w:val="00036344"/>
    <w:rsid w:val="00036B0E"/>
    <w:rsid w:val="00036D8B"/>
    <w:rsid w:val="00036E47"/>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6F5"/>
    <w:rsid w:val="000427E2"/>
    <w:rsid w:val="000429AB"/>
    <w:rsid w:val="00042A3D"/>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2F9C"/>
    <w:rsid w:val="0005328B"/>
    <w:rsid w:val="00053A30"/>
    <w:rsid w:val="00053AD6"/>
    <w:rsid w:val="00053ED7"/>
    <w:rsid w:val="00053FFA"/>
    <w:rsid w:val="00054175"/>
    <w:rsid w:val="00054189"/>
    <w:rsid w:val="0005470C"/>
    <w:rsid w:val="00054711"/>
    <w:rsid w:val="00054AF2"/>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B5B"/>
    <w:rsid w:val="000571F7"/>
    <w:rsid w:val="0005778E"/>
    <w:rsid w:val="00060008"/>
    <w:rsid w:val="00060113"/>
    <w:rsid w:val="000601E3"/>
    <w:rsid w:val="0006031B"/>
    <w:rsid w:val="00060380"/>
    <w:rsid w:val="000604C8"/>
    <w:rsid w:val="00060598"/>
    <w:rsid w:val="000608F7"/>
    <w:rsid w:val="00060B90"/>
    <w:rsid w:val="00060D61"/>
    <w:rsid w:val="00060EF5"/>
    <w:rsid w:val="000611A6"/>
    <w:rsid w:val="000612B3"/>
    <w:rsid w:val="0006184E"/>
    <w:rsid w:val="00061A43"/>
    <w:rsid w:val="00061A51"/>
    <w:rsid w:val="00061FBB"/>
    <w:rsid w:val="00062211"/>
    <w:rsid w:val="00062395"/>
    <w:rsid w:val="00062415"/>
    <w:rsid w:val="000624D8"/>
    <w:rsid w:val="00062DD3"/>
    <w:rsid w:val="00063266"/>
    <w:rsid w:val="00063348"/>
    <w:rsid w:val="00063433"/>
    <w:rsid w:val="000637D6"/>
    <w:rsid w:val="00063A28"/>
    <w:rsid w:val="00063D12"/>
    <w:rsid w:val="00063F7F"/>
    <w:rsid w:val="00063FBD"/>
    <w:rsid w:val="00063FCD"/>
    <w:rsid w:val="00064196"/>
    <w:rsid w:val="00064830"/>
    <w:rsid w:val="00064E1A"/>
    <w:rsid w:val="000657C6"/>
    <w:rsid w:val="000657DB"/>
    <w:rsid w:val="000660E0"/>
    <w:rsid w:val="00066139"/>
    <w:rsid w:val="00066209"/>
    <w:rsid w:val="000664B6"/>
    <w:rsid w:val="00066676"/>
    <w:rsid w:val="00066ABC"/>
    <w:rsid w:val="00066BBD"/>
    <w:rsid w:val="00066E4C"/>
    <w:rsid w:val="00067AC9"/>
    <w:rsid w:val="00070026"/>
    <w:rsid w:val="0007009A"/>
    <w:rsid w:val="000701AF"/>
    <w:rsid w:val="00070818"/>
    <w:rsid w:val="00070DA9"/>
    <w:rsid w:val="00070EDC"/>
    <w:rsid w:val="00071769"/>
    <w:rsid w:val="00071A7B"/>
    <w:rsid w:val="00072005"/>
    <w:rsid w:val="00072098"/>
    <w:rsid w:val="00072501"/>
    <w:rsid w:val="00072B54"/>
    <w:rsid w:val="00072E11"/>
    <w:rsid w:val="0007304D"/>
    <w:rsid w:val="000731F9"/>
    <w:rsid w:val="00073B9A"/>
    <w:rsid w:val="0007403D"/>
    <w:rsid w:val="0007468B"/>
    <w:rsid w:val="000748E7"/>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030"/>
    <w:rsid w:val="00080624"/>
    <w:rsid w:val="00080755"/>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C49"/>
    <w:rsid w:val="00090D3A"/>
    <w:rsid w:val="00090F30"/>
    <w:rsid w:val="000911F4"/>
    <w:rsid w:val="0009144B"/>
    <w:rsid w:val="00091529"/>
    <w:rsid w:val="00091609"/>
    <w:rsid w:val="00091B5A"/>
    <w:rsid w:val="00091C18"/>
    <w:rsid w:val="00091E0A"/>
    <w:rsid w:val="000920C3"/>
    <w:rsid w:val="000921AE"/>
    <w:rsid w:val="00092234"/>
    <w:rsid w:val="000923B7"/>
    <w:rsid w:val="000925E1"/>
    <w:rsid w:val="0009265C"/>
    <w:rsid w:val="0009279E"/>
    <w:rsid w:val="000927FC"/>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795"/>
    <w:rsid w:val="00095833"/>
    <w:rsid w:val="000958D3"/>
    <w:rsid w:val="00095CB0"/>
    <w:rsid w:val="00096321"/>
    <w:rsid w:val="000969B9"/>
    <w:rsid w:val="00096D3E"/>
    <w:rsid w:val="0009713D"/>
    <w:rsid w:val="000971E0"/>
    <w:rsid w:val="000973FB"/>
    <w:rsid w:val="0009761C"/>
    <w:rsid w:val="000A020D"/>
    <w:rsid w:val="000A02E2"/>
    <w:rsid w:val="000A07E6"/>
    <w:rsid w:val="000A0BE1"/>
    <w:rsid w:val="000A0C0A"/>
    <w:rsid w:val="000A0E78"/>
    <w:rsid w:val="000A115B"/>
    <w:rsid w:val="000A125D"/>
    <w:rsid w:val="000A1DC6"/>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A7F70"/>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695"/>
    <w:rsid w:val="000B5935"/>
    <w:rsid w:val="000B5B15"/>
    <w:rsid w:val="000B629F"/>
    <w:rsid w:val="000B67F2"/>
    <w:rsid w:val="000B6B62"/>
    <w:rsid w:val="000B6F60"/>
    <w:rsid w:val="000B72D7"/>
    <w:rsid w:val="000B761B"/>
    <w:rsid w:val="000B773F"/>
    <w:rsid w:val="000B788D"/>
    <w:rsid w:val="000B79E7"/>
    <w:rsid w:val="000B7C3C"/>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DA"/>
    <w:rsid w:val="000C2F04"/>
    <w:rsid w:val="000C372C"/>
    <w:rsid w:val="000C3BA2"/>
    <w:rsid w:val="000C4021"/>
    <w:rsid w:val="000C4389"/>
    <w:rsid w:val="000C463A"/>
    <w:rsid w:val="000C47AB"/>
    <w:rsid w:val="000C48A5"/>
    <w:rsid w:val="000C48FC"/>
    <w:rsid w:val="000C4B37"/>
    <w:rsid w:val="000C4EB4"/>
    <w:rsid w:val="000C5071"/>
    <w:rsid w:val="000C5486"/>
    <w:rsid w:val="000C5A90"/>
    <w:rsid w:val="000C5D5D"/>
    <w:rsid w:val="000C5EC4"/>
    <w:rsid w:val="000C6661"/>
    <w:rsid w:val="000C66E8"/>
    <w:rsid w:val="000C674B"/>
    <w:rsid w:val="000C68CB"/>
    <w:rsid w:val="000C6AAD"/>
    <w:rsid w:val="000C7466"/>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253"/>
    <w:rsid w:val="000D3412"/>
    <w:rsid w:val="000D3E9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A1"/>
    <w:rsid w:val="000E4FE3"/>
    <w:rsid w:val="000E5124"/>
    <w:rsid w:val="000E5285"/>
    <w:rsid w:val="000E546B"/>
    <w:rsid w:val="000E58F2"/>
    <w:rsid w:val="000E600C"/>
    <w:rsid w:val="000E6804"/>
    <w:rsid w:val="000E7654"/>
    <w:rsid w:val="000E7DB6"/>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3B0"/>
    <w:rsid w:val="000F2428"/>
    <w:rsid w:val="000F25F3"/>
    <w:rsid w:val="000F26CF"/>
    <w:rsid w:val="000F2AA1"/>
    <w:rsid w:val="000F2C5B"/>
    <w:rsid w:val="000F35CC"/>
    <w:rsid w:val="000F363D"/>
    <w:rsid w:val="000F365B"/>
    <w:rsid w:val="000F3E8D"/>
    <w:rsid w:val="000F4139"/>
    <w:rsid w:val="000F4748"/>
    <w:rsid w:val="000F5158"/>
    <w:rsid w:val="000F51E3"/>
    <w:rsid w:val="000F55DF"/>
    <w:rsid w:val="000F59D6"/>
    <w:rsid w:val="000F5C29"/>
    <w:rsid w:val="000F5D08"/>
    <w:rsid w:val="000F5D75"/>
    <w:rsid w:val="000F5E6E"/>
    <w:rsid w:val="000F5ED6"/>
    <w:rsid w:val="000F5F1B"/>
    <w:rsid w:val="000F603F"/>
    <w:rsid w:val="000F63D8"/>
    <w:rsid w:val="000F6569"/>
    <w:rsid w:val="000F66DA"/>
    <w:rsid w:val="000F68A2"/>
    <w:rsid w:val="000F69D4"/>
    <w:rsid w:val="000F6F0E"/>
    <w:rsid w:val="000F6FC5"/>
    <w:rsid w:val="000F6FD6"/>
    <w:rsid w:val="000F704F"/>
    <w:rsid w:val="000F7057"/>
    <w:rsid w:val="000F742E"/>
    <w:rsid w:val="000F765E"/>
    <w:rsid w:val="000F76EF"/>
    <w:rsid w:val="000F7933"/>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59ED"/>
    <w:rsid w:val="0010628A"/>
    <w:rsid w:val="00106364"/>
    <w:rsid w:val="00106589"/>
    <w:rsid w:val="00106A32"/>
    <w:rsid w:val="00106A60"/>
    <w:rsid w:val="0010749F"/>
    <w:rsid w:val="0010770C"/>
    <w:rsid w:val="00107891"/>
    <w:rsid w:val="00107ABF"/>
    <w:rsid w:val="001102B4"/>
    <w:rsid w:val="0011055F"/>
    <w:rsid w:val="00110929"/>
    <w:rsid w:val="00110D7C"/>
    <w:rsid w:val="00110FB7"/>
    <w:rsid w:val="00111038"/>
    <w:rsid w:val="001113AF"/>
    <w:rsid w:val="00111509"/>
    <w:rsid w:val="001118E9"/>
    <w:rsid w:val="0011207B"/>
    <w:rsid w:val="001121FD"/>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2046"/>
    <w:rsid w:val="001220F6"/>
    <w:rsid w:val="0012227A"/>
    <w:rsid w:val="00122495"/>
    <w:rsid w:val="001224B8"/>
    <w:rsid w:val="001224EB"/>
    <w:rsid w:val="001229DA"/>
    <w:rsid w:val="00122FD4"/>
    <w:rsid w:val="001233D7"/>
    <w:rsid w:val="00123DEA"/>
    <w:rsid w:val="0012400B"/>
    <w:rsid w:val="001245E7"/>
    <w:rsid w:val="00125020"/>
    <w:rsid w:val="001250FC"/>
    <w:rsid w:val="00125326"/>
    <w:rsid w:val="00125728"/>
    <w:rsid w:val="00125A00"/>
    <w:rsid w:val="00125A57"/>
    <w:rsid w:val="00125ECD"/>
    <w:rsid w:val="001262D4"/>
    <w:rsid w:val="00127016"/>
    <w:rsid w:val="001270BB"/>
    <w:rsid w:val="001272E9"/>
    <w:rsid w:val="00127AE7"/>
    <w:rsid w:val="00127BD6"/>
    <w:rsid w:val="00127CC3"/>
    <w:rsid w:val="00127FF5"/>
    <w:rsid w:val="001300D6"/>
    <w:rsid w:val="00130175"/>
    <w:rsid w:val="00130E92"/>
    <w:rsid w:val="00130EE3"/>
    <w:rsid w:val="00130EEE"/>
    <w:rsid w:val="0013100E"/>
    <w:rsid w:val="0013103C"/>
    <w:rsid w:val="001311AB"/>
    <w:rsid w:val="001313D8"/>
    <w:rsid w:val="00131441"/>
    <w:rsid w:val="00131647"/>
    <w:rsid w:val="001318A2"/>
    <w:rsid w:val="00131AD4"/>
    <w:rsid w:val="00131D4F"/>
    <w:rsid w:val="00131DEF"/>
    <w:rsid w:val="00132371"/>
    <w:rsid w:val="00132696"/>
    <w:rsid w:val="0013270B"/>
    <w:rsid w:val="00132777"/>
    <w:rsid w:val="001329AC"/>
    <w:rsid w:val="00132A51"/>
    <w:rsid w:val="00132BDF"/>
    <w:rsid w:val="00132DFE"/>
    <w:rsid w:val="0013327B"/>
    <w:rsid w:val="00133507"/>
    <w:rsid w:val="0013351E"/>
    <w:rsid w:val="00133521"/>
    <w:rsid w:val="00133653"/>
    <w:rsid w:val="001336B3"/>
    <w:rsid w:val="00133782"/>
    <w:rsid w:val="0013380A"/>
    <w:rsid w:val="00133DF4"/>
    <w:rsid w:val="00134297"/>
    <w:rsid w:val="0013491F"/>
    <w:rsid w:val="00134B4C"/>
    <w:rsid w:val="00134E89"/>
    <w:rsid w:val="0013510D"/>
    <w:rsid w:val="001351BB"/>
    <w:rsid w:val="0013533B"/>
    <w:rsid w:val="001353A3"/>
    <w:rsid w:val="00135750"/>
    <w:rsid w:val="001359DD"/>
    <w:rsid w:val="00135D84"/>
    <w:rsid w:val="00135EF1"/>
    <w:rsid w:val="00136060"/>
    <w:rsid w:val="00136076"/>
    <w:rsid w:val="00136090"/>
    <w:rsid w:val="00136585"/>
    <w:rsid w:val="0013674B"/>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046"/>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A40"/>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63A"/>
    <w:rsid w:val="00146C4F"/>
    <w:rsid w:val="00146DCC"/>
    <w:rsid w:val="00146F14"/>
    <w:rsid w:val="00146F2E"/>
    <w:rsid w:val="001471DE"/>
    <w:rsid w:val="00147625"/>
    <w:rsid w:val="001478CA"/>
    <w:rsid w:val="00147BA5"/>
    <w:rsid w:val="00147D30"/>
    <w:rsid w:val="00147E06"/>
    <w:rsid w:val="00147F54"/>
    <w:rsid w:val="00150132"/>
    <w:rsid w:val="00150363"/>
    <w:rsid w:val="001503FB"/>
    <w:rsid w:val="00150483"/>
    <w:rsid w:val="001508AA"/>
    <w:rsid w:val="001508CC"/>
    <w:rsid w:val="00150ABA"/>
    <w:rsid w:val="00150FB2"/>
    <w:rsid w:val="00151198"/>
    <w:rsid w:val="00151486"/>
    <w:rsid w:val="00151723"/>
    <w:rsid w:val="00151CA9"/>
    <w:rsid w:val="00151F25"/>
    <w:rsid w:val="00151F2E"/>
    <w:rsid w:val="00151F50"/>
    <w:rsid w:val="00151FB7"/>
    <w:rsid w:val="001521F7"/>
    <w:rsid w:val="0015226B"/>
    <w:rsid w:val="00152BAA"/>
    <w:rsid w:val="00152CDD"/>
    <w:rsid w:val="00153418"/>
    <w:rsid w:val="001535CF"/>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60651"/>
    <w:rsid w:val="00160D4E"/>
    <w:rsid w:val="001614E8"/>
    <w:rsid w:val="00161DBB"/>
    <w:rsid w:val="00162143"/>
    <w:rsid w:val="0016245A"/>
    <w:rsid w:val="00162651"/>
    <w:rsid w:val="00162CC2"/>
    <w:rsid w:val="00162F3B"/>
    <w:rsid w:val="001633FF"/>
    <w:rsid w:val="00163435"/>
    <w:rsid w:val="0016364A"/>
    <w:rsid w:val="00163674"/>
    <w:rsid w:val="001637D2"/>
    <w:rsid w:val="001638AA"/>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8C9"/>
    <w:rsid w:val="00166961"/>
    <w:rsid w:val="001677FE"/>
    <w:rsid w:val="00167ABA"/>
    <w:rsid w:val="00167CA6"/>
    <w:rsid w:val="00167EB5"/>
    <w:rsid w:val="00170168"/>
    <w:rsid w:val="001701E3"/>
    <w:rsid w:val="001701F8"/>
    <w:rsid w:val="0017025F"/>
    <w:rsid w:val="001703C6"/>
    <w:rsid w:val="001707EE"/>
    <w:rsid w:val="00170BFE"/>
    <w:rsid w:val="00170D6C"/>
    <w:rsid w:val="0017108A"/>
    <w:rsid w:val="0017164E"/>
    <w:rsid w:val="00171755"/>
    <w:rsid w:val="0017220E"/>
    <w:rsid w:val="00172896"/>
    <w:rsid w:val="001730A5"/>
    <w:rsid w:val="0017346E"/>
    <w:rsid w:val="0017348D"/>
    <w:rsid w:val="00173642"/>
    <w:rsid w:val="00173649"/>
    <w:rsid w:val="00173DCF"/>
    <w:rsid w:val="001741F9"/>
    <w:rsid w:val="00174282"/>
    <w:rsid w:val="00174480"/>
    <w:rsid w:val="00174586"/>
    <w:rsid w:val="00174761"/>
    <w:rsid w:val="00174822"/>
    <w:rsid w:val="00174838"/>
    <w:rsid w:val="00174A96"/>
    <w:rsid w:val="00174AD5"/>
    <w:rsid w:val="00174BA5"/>
    <w:rsid w:val="00174C41"/>
    <w:rsid w:val="00174E42"/>
    <w:rsid w:val="00174E83"/>
    <w:rsid w:val="001751F4"/>
    <w:rsid w:val="001753B5"/>
    <w:rsid w:val="0017549F"/>
    <w:rsid w:val="001756D8"/>
    <w:rsid w:val="00175B62"/>
    <w:rsid w:val="00175D76"/>
    <w:rsid w:val="00176575"/>
    <w:rsid w:val="0017659B"/>
    <w:rsid w:val="001767C0"/>
    <w:rsid w:val="00176AC6"/>
    <w:rsid w:val="00176C29"/>
    <w:rsid w:val="00176C78"/>
    <w:rsid w:val="00176DD9"/>
    <w:rsid w:val="00176E69"/>
    <w:rsid w:val="0017719B"/>
    <w:rsid w:val="00177597"/>
    <w:rsid w:val="001800B0"/>
    <w:rsid w:val="001803F3"/>
    <w:rsid w:val="0018067B"/>
    <w:rsid w:val="00180B2E"/>
    <w:rsid w:val="00180CF6"/>
    <w:rsid w:val="00180DB7"/>
    <w:rsid w:val="0018139F"/>
    <w:rsid w:val="00181512"/>
    <w:rsid w:val="0018155B"/>
    <w:rsid w:val="00182158"/>
    <w:rsid w:val="00182A1B"/>
    <w:rsid w:val="00182B63"/>
    <w:rsid w:val="00182ECA"/>
    <w:rsid w:val="0018379D"/>
    <w:rsid w:val="001838D9"/>
    <w:rsid w:val="00183D2B"/>
    <w:rsid w:val="00184125"/>
    <w:rsid w:val="00184132"/>
    <w:rsid w:val="0018446C"/>
    <w:rsid w:val="001846F0"/>
    <w:rsid w:val="00184D82"/>
    <w:rsid w:val="00184E7A"/>
    <w:rsid w:val="0018537F"/>
    <w:rsid w:val="001853A8"/>
    <w:rsid w:val="00185981"/>
    <w:rsid w:val="00185C6F"/>
    <w:rsid w:val="00186717"/>
    <w:rsid w:val="00186948"/>
    <w:rsid w:val="0018697F"/>
    <w:rsid w:val="00186DA2"/>
    <w:rsid w:val="00187964"/>
    <w:rsid w:val="00187B26"/>
    <w:rsid w:val="0019046C"/>
    <w:rsid w:val="0019053D"/>
    <w:rsid w:val="00190626"/>
    <w:rsid w:val="00190D51"/>
    <w:rsid w:val="00190F21"/>
    <w:rsid w:val="001911CE"/>
    <w:rsid w:val="00191892"/>
    <w:rsid w:val="0019194F"/>
    <w:rsid w:val="00191B1F"/>
    <w:rsid w:val="001924DE"/>
    <w:rsid w:val="00192550"/>
    <w:rsid w:val="00192DFD"/>
    <w:rsid w:val="00192EBF"/>
    <w:rsid w:val="00192F4B"/>
    <w:rsid w:val="00193504"/>
    <w:rsid w:val="0019370F"/>
    <w:rsid w:val="00193761"/>
    <w:rsid w:val="00193811"/>
    <w:rsid w:val="00193B80"/>
    <w:rsid w:val="00193BC4"/>
    <w:rsid w:val="00193F29"/>
    <w:rsid w:val="00194248"/>
    <w:rsid w:val="001943DA"/>
    <w:rsid w:val="00194697"/>
    <w:rsid w:val="001946B2"/>
    <w:rsid w:val="001947A4"/>
    <w:rsid w:val="00194E16"/>
    <w:rsid w:val="00195058"/>
    <w:rsid w:val="00195931"/>
    <w:rsid w:val="00195C46"/>
    <w:rsid w:val="00195CD4"/>
    <w:rsid w:val="0019605D"/>
    <w:rsid w:val="00196227"/>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6E0"/>
    <w:rsid w:val="001A3715"/>
    <w:rsid w:val="001A3A67"/>
    <w:rsid w:val="001A3C02"/>
    <w:rsid w:val="001A3F69"/>
    <w:rsid w:val="001A3F7D"/>
    <w:rsid w:val="001A4290"/>
    <w:rsid w:val="001A4297"/>
    <w:rsid w:val="001A4581"/>
    <w:rsid w:val="001A4A31"/>
    <w:rsid w:val="001A4B82"/>
    <w:rsid w:val="001A4D79"/>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593"/>
    <w:rsid w:val="001B3837"/>
    <w:rsid w:val="001B3CD4"/>
    <w:rsid w:val="001B3F79"/>
    <w:rsid w:val="001B3FE1"/>
    <w:rsid w:val="001B46D1"/>
    <w:rsid w:val="001B48D8"/>
    <w:rsid w:val="001B4C13"/>
    <w:rsid w:val="001B583D"/>
    <w:rsid w:val="001B5D4E"/>
    <w:rsid w:val="001B5EAD"/>
    <w:rsid w:val="001B635C"/>
    <w:rsid w:val="001B6603"/>
    <w:rsid w:val="001B6851"/>
    <w:rsid w:val="001B6AEF"/>
    <w:rsid w:val="001B6B1A"/>
    <w:rsid w:val="001B6DC8"/>
    <w:rsid w:val="001B7295"/>
    <w:rsid w:val="001B7814"/>
    <w:rsid w:val="001B7DEA"/>
    <w:rsid w:val="001C0234"/>
    <w:rsid w:val="001C025D"/>
    <w:rsid w:val="001C0447"/>
    <w:rsid w:val="001C0514"/>
    <w:rsid w:val="001C0B78"/>
    <w:rsid w:val="001C0C9D"/>
    <w:rsid w:val="001C189C"/>
    <w:rsid w:val="001C1E44"/>
    <w:rsid w:val="001C201B"/>
    <w:rsid w:val="001C22A9"/>
    <w:rsid w:val="001C23BE"/>
    <w:rsid w:val="001C262F"/>
    <w:rsid w:val="001C2710"/>
    <w:rsid w:val="001C2BE9"/>
    <w:rsid w:val="001C2CA6"/>
    <w:rsid w:val="001C2CCE"/>
    <w:rsid w:val="001C3412"/>
    <w:rsid w:val="001C3979"/>
    <w:rsid w:val="001C3BCF"/>
    <w:rsid w:val="001C3C16"/>
    <w:rsid w:val="001C4B67"/>
    <w:rsid w:val="001C4BCD"/>
    <w:rsid w:val="001C4EB2"/>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944"/>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697"/>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32"/>
    <w:rsid w:val="001D78F4"/>
    <w:rsid w:val="001D79D8"/>
    <w:rsid w:val="001E0175"/>
    <w:rsid w:val="001E0323"/>
    <w:rsid w:val="001E0476"/>
    <w:rsid w:val="001E0886"/>
    <w:rsid w:val="001E09CE"/>
    <w:rsid w:val="001E0D49"/>
    <w:rsid w:val="001E15E1"/>
    <w:rsid w:val="001E1972"/>
    <w:rsid w:val="001E1C35"/>
    <w:rsid w:val="001E2082"/>
    <w:rsid w:val="001E2228"/>
    <w:rsid w:val="001E2B86"/>
    <w:rsid w:val="001E32A7"/>
    <w:rsid w:val="001E3554"/>
    <w:rsid w:val="001E3997"/>
    <w:rsid w:val="001E3F8A"/>
    <w:rsid w:val="001E44AD"/>
    <w:rsid w:val="001E470D"/>
    <w:rsid w:val="001E4766"/>
    <w:rsid w:val="001E497C"/>
    <w:rsid w:val="001E517D"/>
    <w:rsid w:val="001E5401"/>
    <w:rsid w:val="001E5934"/>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0AA"/>
    <w:rsid w:val="001F18D3"/>
    <w:rsid w:val="001F19D7"/>
    <w:rsid w:val="001F1B1A"/>
    <w:rsid w:val="001F1E61"/>
    <w:rsid w:val="001F1EEE"/>
    <w:rsid w:val="001F2372"/>
    <w:rsid w:val="001F242C"/>
    <w:rsid w:val="001F260E"/>
    <w:rsid w:val="001F2752"/>
    <w:rsid w:val="001F2F54"/>
    <w:rsid w:val="001F2F9D"/>
    <w:rsid w:val="001F31E7"/>
    <w:rsid w:val="001F31FA"/>
    <w:rsid w:val="001F3880"/>
    <w:rsid w:val="001F4132"/>
    <w:rsid w:val="001F441D"/>
    <w:rsid w:val="001F4754"/>
    <w:rsid w:val="001F478F"/>
    <w:rsid w:val="001F49DD"/>
    <w:rsid w:val="001F4DF9"/>
    <w:rsid w:val="001F5219"/>
    <w:rsid w:val="001F5A12"/>
    <w:rsid w:val="001F5B13"/>
    <w:rsid w:val="001F5E8D"/>
    <w:rsid w:val="001F647A"/>
    <w:rsid w:val="001F6550"/>
    <w:rsid w:val="001F6751"/>
    <w:rsid w:val="001F6B0D"/>
    <w:rsid w:val="001F6B4E"/>
    <w:rsid w:val="001F6FE5"/>
    <w:rsid w:val="001F70E2"/>
    <w:rsid w:val="001F74B5"/>
    <w:rsid w:val="001F775E"/>
    <w:rsid w:val="001F77ED"/>
    <w:rsid w:val="001F7883"/>
    <w:rsid w:val="001F7F32"/>
    <w:rsid w:val="00200383"/>
    <w:rsid w:val="002003D3"/>
    <w:rsid w:val="002007B1"/>
    <w:rsid w:val="00200A33"/>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3C2"/>
    <w:rsid w:val="002038C6"/>
    <w:rsid w:val="00203E79"/>
    <w:rsid w:val="0020412B"/>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DAE"/>
    <w:rsid w:val="00207EAB"/>
    <w:rsid w:val="00210098"/>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2E24"/>
    <w:rsid w:val="0021348D"/>
    <w:rsid w:val="002138FE"/>
    <w:rsid w:val="00213AB9"/>
    <w:rsid w:val="00213DB9"/>
    <w:rsid w:val="00213E44"/>
    <w:rsid w:val="00214527"/>
    <w:rsid w:val="002146BC"/>
    <w:rsid w:val="00214A9F"/>
    <w:rsid w:val="00214FB6"/>
    <w:rsid w:val="002150AA"/>
    <w:rsid w:val="00215297"/>
    <w:rsid w:val="00215410"/>
    <w:rsid w:val="0021598A"/>
    <w:rsid w:val="00215EBE"/>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4A2"/>
    <w:rsid w:val="00221711"/>
    <w:rsid w:val="00221845"/>
    <w:rsid w:val="00221EC3"/>
    <w:rsid w:val="002221D0"/>
    <w:rsid w:val="002224DC"/>
    <w:rsid w:val="00222573"/>
    <w:rsid w:val="00222821"/>
    <w:rsid w:val="00222A04"/>
    <w:rsid w:val="00222DA2"/>
    <w:rsid w:val="00222FA1"/>
    <w:rsid w:val="00223342"/>
    <w:rsid w:val="002234DD"/>
    <w:rsid w:val="00223BE6"/>
    <w:rsid w:val="0022414B"/>
    <w:rsid w:val="0022427E"/>
    <w:rsid w:val="0022446E"/>
    <w:rsid w:val="002248AE"/>
    <w:rsid w:val="00224F48"/>
    <w:rsid w:val="00224FE8"/>
    <w:rsid w:val="002255F4"/>
    <w:rsid w:val="002259CB"/>
    <w:rsid w:val="00225A0F"/>
    <w:rsid w:val="00225BE8"/>
    <w:rsid w:val="00225EBB"/>
    <w:rsid w:val="00225F9C"/>
    <w:rsid w:val="0022651F"/>
    <w:rsid w:val="00226574"/>
    <w:rsid w:val="0022726F"/>
    <w:rsid w:val="00227771"/>
    <w:rsid w:val="00227856"/>
    <w:rsid w:val="00227ACC"/>
    <w:rsid w:val="00227C21"/>
    <w:rsid w:val="00230018"/>
    <w:rsid w:val="0023020C"/>
    <w:rsid w:val="00230359"/>
    <w:rsid w:val="00230484"/>
    <w:rsid w:val="00230580"/>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2AEF"/>
    <w:rsid w:val="0023332F"/>
    <w:rsid w:val="0023337E"/>
    <w:rsid w:val="00233731"/>
    <w:rsid w:val="002339C2"/>
    <w:rsid w:val="00233EA7"/>
    <w:rsid w:val="00234205"/>
    <w:rsid w:val="002342CE"/>
    <w:rsid w:val="00234541"/>
    <w:rsid w:val="002348D0"/>
    <w:rsid w:val="0023511A"/>
    <w:rsid w:val="002351EE"/>
    <w:rsid w:val="002352B2"/>
    <w:rsid w:val="002354BE"/>
    <w:rsid w:val="002354CD"/>
    <w:rsid w:val="0023569C"/>
    <w:rsid w:val="00235C65"/>
    <w:rsid w:val="00235FDB"/>
    <w:rsid w:val="002360DB"/>
    <w:rsid w:val="00236161"/>
    <w:rsid w:val="00236453"/>
    <w:rsid w:val="002367CD"/>
    <w:rsid w:val="00236E6C"/>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878"/>
    <w:rsid w:val="00241C61"/>
    <w:rsid w:val="0024216D"/>
    <w:rsid w:val="00242826"/>
    <w:rsid w:val="00242839"/>
    <w:rsid w:val="00242940"/>
    <w:rsid w:val="00242C25"/>
    <w:rsid w:val="00242C9C"/>
    <w:rsid w:val="00243474"/>
    <w:rsid w:val="00243583"/>
    <w:rsid w:val="00243D90"/>
    <w:rsid w:val="00243F73"/>
    <w:rsid w:val="0024405C"/>
    <w:rsid w:val="002440EF"/>
    <w:rsid w:val="002442DB"/>
    <w:rsid w:val="00244C60"/>
    <w:rsid w:val="00244ECF"/>
    <w:rsid w:val="00245386"/>
    <w:rsid w:val="002455CB"/>
    <w:rsid w:val="002456C4"/>
    <w:rsid w:val="00245757"/>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825"/>
    <w:rsid w:val="00252996"/>
    <w:rsid w:val="00252D97"/>
    <w:rsid w:val="00252DFD"/>
    <w:rsid w:val="00252E2E"/>
    <w:rsid w:val="002530C9"/>
    <w:rsid w:val="00253374"/>
    <w:rsid w:val="002538AC"/>
    <w:rsid w:val="002538EC"/>
    <w:rsid w:val="00253A0A"/>
    <w:rsid w:val="00253A82"/>
    <w:rsid w:val="00253B38"/>
    <w:rsid w:val="00253FED"/>
    <w:rsid w:val="00254304"/>
    <w:rsid w:val="00254404"/>
    <w:rsid w:val="00254496"/>
    <w:rsid w:val="002549D4"/>
    <w:rsid w:val="00254C20"/>
    <w:rsid w:val="00254EDF"/>
    <w:rsid w:val="0025528D"/>
    <w:rsid w:val="0025549B"/>
    <w:rsid w:val="002556C4"/>
    <w:rsid w:val="002563F7"/>
    <w:rsid w:val="00256501"/>
    <w:rsid w:val="00256B85"/>
    <w:rsid w:val="00256BCC"/>
    <w:rsid w:val="0025705F"/>
    <w:rsid w:val="002572EB"/>
    <w:rsid w:val="0025735B"/>
    <w:rsid w:val="0025776B"/>
    <w:rsid w:val="0025780C"/>
    <w:rsid w:val="00257959"/>
    <w:rsid w:val="00257CA7"/>
    <w:rsid w:val="00260169"/>
    <w:rsid w:val="002604ED"/>
    <w:rsid w:val="0026065D"/>
    <w:rsid w:val="002607A0"/>
    <w:rsid w:val="002607C6"/>
    <w:rsid w:val="00260C48"/>
    <w:rsid w:val="00261476"/>
    <w:rsid w:val="00261988"/>
    <w:rsid w:val="00261EB2"/>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0E2"/>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99D"/>
    <w:rsid w:val="00271A29"/>
    <w:rsid w:val="00271B6B"/>
    <w:rsid w:val="0027200B"/>
    <w:rsid w:val="002720F1"/>
    <w:rsid w:val="00272524"/>
    <w:rsid w:val="00272574"/>
    <w:rsid w:val="00272BE0"/>
    <w:rsid w:val="00272C1A"/>
    <w:rsid w:val="002732F6"/>
    <w:rsid w:val="002733C8"/>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D9F"/>
    <w:rsid w:val="00277E86"/>
    <w:rsid w:val="002805A9"/>
    <w:rsid w:val="00280663"/>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EA8"/>
    <w:rsid w:val="00282F02"/>
    <w:rsid w:val="00283114"/>
    <w:rsid w:val="00283813"/>
    <w:rsid w:val="00283A5C"/>
    <w:rsid w:val="00283B59"/>
    <w:rsid w:val="00283DE6"/>
    <w:rsid w:val="00284752"/>
    <w:rsid w:val="0028475F"/>
    <w:rsid w:val="0028525E"/>
    <w:rsid w:val="0028526F"/>
    <w:rsid w:val="00285522"/>
    <w:rsid w:val="002858DD"/>
    <w:rsid w:val="00286054"/>
    <w:rsid w:val="002869F1"/>
    <w:rsid w:val="00287365"/>
    <w:rsid w:val="002875D9"/>
    <w:rsid w:val="00287CD0"/>
    <w:rsid w:val="00287DF3"/>
    <w:rsid w:val="00287E99"/>
    <w:rsid w:val="0029009E"/>
    <w:rsid w:val="00290598"/>
    <w:rsid w:val="00290807"/>
    <w:rsid w:val="00290B39"/>
    <w:rsid w:val="00290E88"/>
    <w:rsid w:val="002911A8"/>
    <w:rsid w:val="002919FE"/>
    <w:rsid w:val="00291E80"/>
    <w:rsid w:val="00292236"/>
    <w:rsid w:val="00292382"/>
    <w:rsid w:val="0029242D"/>
    <w:rsid w:val="002926FC"/>
    <w:rsid w:val="00292984"/>
    <w:rsid w:val="00292D4D"/>
    <w:rsid w:val="002930C8"/>
    <w:rsid w:val="00293300"/>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949"/>
    <w:rsid w:val="00296B42"/>
    <w:rsid w:val="002970CF"/>
    <w:rsid w:val="002973E5"/>
    <w:rsid w:val="0029783A"/>
    <w:rsid w:val="00297959"/>
    <w:rsid w:val="00297C0A"/>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DDF"/>
    <w:rsid w:val="002A5E68"/>
    <w:rsid w:val="002A691B"/>
    <w:rsid w:val="002A6D66"/>
    <w:rsid w:val="002A74C7"/>
    <w:rsid w:val="002A7764"/>
    <w:rsid w:val="002A7D9D"/>
    <w:rsid w:val="002A7F9B"/>
    <w:rsid w:val="002B060A"/>
    <w:rsid w:val="002B0622"/>
    <w:rsid w:val="002B0823"/>
    <w:rsid w:val="002B08E3"/>
    <w:rsid w:val="002B0E61"/>
    <w:rsid w:val="002B1677"/>
    <w:rsid w:val="002B1AF1"/>
    <w:rsid w:val="002B1D82"/>
    <w:rsid w:val="002B230D"/>
    <w:rsid w:val="002B2863"/>
    <w:rsid w:val="002B2B09"/>
    <w:rsid w:val="002B2D17"/>
    <w:rsid w:val="002B2E0D"/>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031"/>
    <w:rsid w:val="002B605D"/>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96A"/>
    <w:rsid w:val="002D0A62"/>
    <w:rsid w:val="002D0B5C"/>
    <w:rsid w:val="002D0C89"/>
    <w:rsid w:val="002D0EC5"/>
    <w:rsid w:val="002D1363"/>
    <w:rsid w:val="002D138E"/>
    <w:rsid w:val="002D1816"/>
    <w:rsid w:val="002D1976"/>
    <w:rsid w:val="002D1ACC"/>
    <w:rsid w:val="002D1C57"/>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2E65"/>
    <w:rsid w:val="002E32E6"/>
    <w:rsid w:val="002E37E4"/>
    <w:rsid w:val="002E3AF4"/>
    <w:rsid w:val="002E3D5C"/>
    <w:rsid w:val="002E4D40"/>
    <w:rsid w:val="002E4D70"/>
    <w:rsid w:val="002E5204"/>
    <w:rsid w:val="002E5878"/>
    <w:rsid w:val="002E594B"/>
    <w:rsid w:val="002E6123"/>
    <w:rsid w:val="002E63F6"/>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536"/>
    <w:rsid w:val="002F17C6"/>
    <w:rsid w:val="002F1B67"/>
    <w:rsid w:val="002F1B6A"/>
    <w:rsid w:val="002F1FF8"/>
    <w:rsid w:val="002F2152"/>
    <w:rsid w:val="002F22B1"/>
    <w:rsid w:val="002F236C"/>
    <w:rsid w:val="002F2524"/>
    <w:rsid w:val="002F2A72"/>
    <w:rsid w:val="002F2AEC"/>
    <w:rsid w:val="002F2F23"/>
    <w:rsid w:val="002F3045"/>
    <w:rsid w:val="002F3281"/>
    <w:rsid w:val="002F3357"/>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E5A"/>
    <w:rsid w:val="002F67E6"/>
    <w:rsid w:val="002F6AC0"/>
    <w:rsid w:val="002F6AFB"/>
    <w:rsid w:val="002F6B8E"/>
    <w:rsid w:val="002F6DF5"/>
    <w:rsid w:val="002F6EAE"/>
    <w:rsid w:val="002F6F31"/>
    <w:rsid w:val="002F7022"/>
    <w:rsid w:val="002F73C6"/>
    <w:rsid w:val="002F7558"/>
    <w:rsid w:val="002F76B9"/>
    <w:rsid w:val="002F7A5D"/>
    <w:rsid w:val="002F7A61"/>
    <w:rsid w:val="002F7B92"/>
    <w:rsid w:val="00300156"/>
    <w:rsid w:val="0030041F"/>
    <w:rsid w:val="00300598"/>
    <w:rsid w:val="003007FA"/>
    <w:rsid w:val="00300941"/>
    <w:rsid w:val="00300E65"/>
    <w:rsid w:val="00300F15"/>
    <w:rsid w:val="00301812"/>
    <w:rsid w:val="00301817"/>
    <w:rsid w:val="00301ACA"/>
    <w:rsid w:val="00301C54"/>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774"/>
    <w:rsid w:val="0031190C"/>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129"/>
    <w:rsid w:val="003164EF"/>
    <w:rsid w:val="0031699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061"/>
    <w:rsid w:val="00323256"/>
    <w:rsid w:val="00323342"/>
    <w:rsid w:val="00323575"/>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CB7"/>
    <w:rsid w:val="00326270"/>
    <w:rsid w:val="003263DB"/>
    <w:rsid w:val="003264E9"/>
    <w:rsid w:val="0032671D"/>
    <w:rsid w:val="00326CBD"/>
    <w:rsid w:val="00326D05"/>
    <w:rsid w:val="00326F17"/>
    <w:rsid w:val="00327084"/>
    <w:rsid w:val="003270EE"/>
    <w:rsid w:val="0032715D"/>
    <w:rsid w:val="0032724E"/>
    <w:rsid w:val="0032727D"/>
    <w:rsid w:val="00327458"/>
    <w:rsid w:val="003275C4"/>
    <w:rsid w:val="003276E1"/>
    <w:rsid w:val="00327775"/>
    <w:rsid w:val="0032786A"/>
    <w:rsid w:val="00327BA6"/>
    <w:rsid w:val="00327C21"/>
    <w:rsid w:val="00327D7D"/>
    <w:rsid w:val="0033004B"/>
    <w:rsid w:val="00330095"/>
    <w:rsid w:val="003301D0"/>
    <w:rsid w:val="00330524"/>
    <w:rsid w:val="00330890"/>
    <w:rsid w:val="0033146F"/>
    <w:rsid w:val="00331538"/>
    <w:rsid w:val="00331829"/>
    <w:rsid w:val="00331C2D"/>
    <w:rsid w:val="00331CDE"/>
    <w:rsid w:val="00331F99"/>
    <w:rsid w:val="003321A0"/>
    <w:rsid w:val="003326C0"/>
    <w:rsid w:val="00332775"/>
    <w:rsid w:val="00332CD8"/>
    <w:rsid w:val="00332EE3"/>
    <w:rsid w:val="00333218"/>
    <w:rsid w:val="00333243"/>
    <w:rsid w:val="003333AB"/>
    <w:rsid w:val="00333792"/>
    <w:rsid w:val="003337BD"/>
    <w:rsid w:val="00333C33"/>
    <w:rsid w:val="00333EEF"/>
    <w:rsid w:val="003346F7"/>
    <w:rsid w:val="003348D3"/>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086"/>
    <w:rsid w:val="0034020E"/>
    <w:rsid w:val="003405A1"/>
    <w:rsid w:val="00340950"/>
    <w:rsid w:val="00340B7E"/>
    <w:rsid w:val="00340E3B"/>
    <w:rsid w:val="00340E6C"/>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85C"/>
    <w:rsid w:val="003439B2"/>
    <w:rsid w:val="00343ABC"/>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F0"/>
    <w:rsid w:val="0035057B"/>
    <w:rsid w:val="00350673"/>
    <w:rsid w:val="003521D6"/>
    <w:rsid w:val="003522C0"/>
    <w:rsid w:val="00352347"/>
    <w:rsid w:val="0035272B"/>
    <w:rsid w:val="003528E2"/>
    <w:rsid w:val="003529ED"/>
    <w:rsid w:val="00352C97"/>
    <w:rsid w:val="00352D3F"/>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3D"/>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6CC7"/>
    <w:rsid w:val="00367206"/>
    <w:rsid w:val="00367BC5"/>
    <w:rsid w:val="00367CE2"/>
    <w:rsid w:val="00367FA4"/>
    <w:rsid w:val="003700B7"/>
    <w:rsid w:val="003706CF"/>
    <w:rsid w:val="00370952"/>
    <w:rsid w:val="00370FE9"/>
    <w:rsid w:val="00371079"/>
    <w:rsid w:val="003715A8"/>
    <w:rsid w:val="00371A1A"/>
    <w:rsid w:val="00371A4B"/>
    <w:rsid w:val="00371D16"/>
    <w:rsid w:val="00372478"/>
    <w:rsid w:val="00372639"/>
    <w:rsid w:val="003727F2"/>
    <w:rsid w:val="00373348"/>
    <w:rsid w:val="00373431"/>
    <w:rsid w:val="00373624"/>
    <w:rsid w:val="003737DF"/>
    <w:rsid w:val="003737F6"/>
    <w:rsid w:val="00374875"/>
    <w:rsid w:val="0037499D"/>
    <w:rsid w:val="00374CD3"/>
    <w:rsid w:val="00374D43"/>
    <w:rsid w:val="00374E43"/>
    <w:rsid w:val="0037512B"/>
    <w:rsid w:val="00375943"/>
    <w:rsid w:val="00375A85"/>
    <w:rsid w:val="00375C99"/>
    <w:rsid w:val="00376757"/>
    <w:rsid w:val="003767B6"/>
    <w:rsid w:val="00376F7A"/>
    <w:rsid w:val="0037711F"/>
    <w:rsid w:val="00377162"/>
    <w:rsid w:val="00377832"/>
    <w:rsid w:val="003778C7"/>
    <w:rsid w:val="0037799C"/>
    <w:rsid w:val="003779ED"/>
    <w:rsid w:val="00377A7A"/>
    <w:rsid w:val="00377A8F"/>
    <w:rsid w:val="00377B9E"/>
    <w:rsid w:val="00377D3B"/>
    <w:rsid w:val="00377FFD"/>
    <w:rsid w:val="00380288"/>
    <w:rsid w:val="003805FB"/>
    <w:rsid w:val="003807CF"/>
    <w:rsid w:val="0038080E"/>
    <w:rsid w:val="00380E71"/>
    <w:rsid w:val="0038118E"/>
    <w:rsid w:val="003814A6"/>
    <w:rsid w:val="00381CB3"/>
    <w:rsid w:val="00381EC0"/>
    <w:rsid w:val="0038230D"/>
    <w:rsid w:val="00382511"/>
    <w:rsid w:val="00382618"/>
    <w:rsid w:val="003826E5"/>
    <w:rsid w:val="003828BC"/>
    <w:rsid w:val="00382CEF"/>
    <w:rsid w:val="00382D18"/>
    <w:rsid w:val="00382D6E"/>
    <w:rsid w:val="00383268"/>
    <w:rsid w:val="003833B6"/>
    <w:rsid w:val="003833E4"/>
    <w:rsid w:val="00383403"/>
    <w:rsid w:val="00383457"/>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155"/>
    <w:rsid w:val="003867DB"/>
    <w:rsid w:val="0038682B"/>
    <w:rsid w:val="00386C37"/>
    <w:rsid w:val="003870EF"/>
    <w:rsid w:val="0038762F"/>
    <w:rsid w:val="003876D4"/>
    <w:rsid w:val="00387AF1"/>
    <w:rsid w:val="00387C70"/>
    <w:rsid w:val="00387FE2"/>
    <w:rsid w:val="00390279"/>
    <w:rsid w:val="0039072E"/>
    <w:rsid w:val="00391174"/>
    <w:rsid w:val="00391699"/>
    <w:rsid w:val="00391BF9"/>
    <w:rsid w:val="0039218F"/>
    <w:rsid w:val="003928E4"/>
    <w:rsid w:val="00393358"/>
    <w:rsid w:val="003933E4"/>
    <w:rsid w:val="00393543"/>
    <w:rsid w:val="00393948"/>
    <w:rsid w:val="003939B0"/>
    <w:rsid w:val="0039409D"/>
    <w:rsid w:val="0039442A"/>
    <w:rsid w:val="00394518"/>
    <w:rsid w:val="00394553"/>
    <w:rsid w:val="003945A5"/>
    <w:rsid w:val="003949AC"/>
    <w:rsid w:val="00394B71"/>
    <w:rsid w:val="00394CC1"/>
    <w:rsid w:val="00394D70"/>
    <w:rsid w:val="00395074"/>
    <w:rsid w:val="003950BD"/>
    <w:rsid w:val="00395376"/>
    <w:rsid w:val="00395473"/>
    <w:rsid w:val="00395522"/>
    <w:rsid w:val="00395538"/>
    <w:rsid w:val="00395696"/>
    <w:rsid w:val="0039588C"/>
    <w:rsid w:val="00395ED6"/>
    <w:rsid w:val="003961CB"/>
    <w:rsid w:val="003962F8"/>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65B"/>
    <w:rsid w:val="003A179B"/>
    <w:rsid w:val="003A1847"/>
    <w:rsid w:val="003A1881"/>
    <w:rsid w:val="003A25F7"/>
    <w:rsid w:val="003A2703"/>
    <w:rsid w:val="003A27F8"/>
    <w:rsid w:val="003A2893"/>
    <w:rsid w:val="003A2A98"/>
    <w:rsid w:val="003A2C62"/>
    <w:rsid w:val="003A3313"/>
    <w:rsid w:val="003A370B"/>
    <w:rsid w:val="003A370F"/>
    <w:rsid w:val="003A3C9D"/>
    <w:rsid w:val="003A3CB8"/>
    <w:rsid w:val="003A3CE7"/>
    <w:rsid w:val="003A3D8B"/>
    <w:rsid w:val="003A3EA2"/>
    <w:rsid w:val="003A42FD"/>
    <w:rsid w:val="003A4736"/>
    <w:rsid w:val="003A48F8"/>
    <w:rsid w:val="003A4F80"/>
    <w:rsid w:val="003A5452"/>
    <w:rsid w:val="003A551E"/>
    <w:rsid w:val="003A59E7"/>
    <w:rsid w:val="003A5EAD"/>
    <w:rsid w:val="003A5EB6"/>
    <w:rsid w:val="003A5F52"/>
    <w:rsid w:val="003A607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466"/>
    <w:rsid w:val="003B45E9"/>
    <w:rsid w:val="003B4B89"/>
    <w:rsid w:val="003B4E9A"/>
    <w:rsid w:val="003B4F88"/>
    <w:rsid w:val="003B4F97"/>
    <w:rsid w:val="003B5203"/>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207"/>
    <w:rsid w:val="003C05AA"/>
    <w:rsid w:val="003C061B"/>
    <w:rsid w:val="003C0A26"/>
    <w:rsid w:val="003C0B54"/>
    <w:rsid w:val="003C0C54"/>
    <w:rsid w:val="003C0D94"/>
    <w:rsid w:val="003C0DE4"/>
    <w:rsid w:val="003C1360"/>
    <w:rsid w:val="003C144D"/>
    <w:rsid w:val="003C1B7C"/>
    <w:rsid w:val="003C1BEC"/>
    <w:rsid w:val="003C1F67"/>
    <w:rsid w:val="003C2171"/>
    <w:rsid w:val="003C2403"/>
    <w:rsid w:val="003C2C52"/>
    <w:rsid w:val="003C2C84"/>
    <w:rsid w:val="003C2E72"/>
    <w:rsid w:val="003C33D5"/>
    <w:rsid w:val="003C39DF"/>
    <w:rsid w:val="003C3A26"/>
    <w:rsid w:val="003C3BFC"/>
    <w:rsid w:val="003C3E04"/>
    <w:rsid w:val="003C3E9D"/>
    <w:rsid w:val="003C416F"/>
    <w:rsid w:val="003C430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668"/>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441"/>
    <w:rsid w:val="003D5760"/>
    <w:rsid w:val="003D58F7"/>
    <w:rsid w:val="003D5E7C"/>
    <w:rsid w:val="003D5ED8"/>
    <w:rsid w:val="003D6067"/>
    <w:rsid w:val="003D6242"/>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19E0"/>
    <w:rsid w:val="003E20BE"/>
    <w:rsid w:val="003E232D"/>
    <w:rsid w:val="003E23E5"/>
    <w:rsid w:val="003E25C2"/>
    <w:rsid w:val="003E2918"/>
    <w:rsid w:val="003E2C6C"/>
    <w:rsid w:val="003E2EAF"/>
    <w:rsid w:val="003E38D3"/>
    <w:rsid w:val="003E38DF"/>
    <w:rsid w:val="003E3B13"/>
    <w:rsid w:val="003E48D0"/>
    <w:rsid w:val="003E4D3F"/>
    <w:rsid w:val="003E50DE"/>
    <w:rsid w:val="003E540D"/>
    <w:rsid w:val="003E5925"/>
    <w:rsid w:val="003E5E9E"/>
    <w:rsid w:val="003E6457"/>
    <w:rsid w:val="003E677A"/>
    <w:rsid w:val="003E6798"/>
    <w:rsid w:val="003E69F1"/>
    <w:rsid w:val="003E69FE"/>
    <w:rsid w:val="003E6A1F"/>
    <w:rsid w:val="003E6DC9"/>
    <w:rsid w:val="003E70C4"/>
    <w:rsid w:val="003E734C"/>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759"/>
    <w:rsid w:val="003F39A8"/>
    <w:rsid w:val="003F3C7E"/>
    <w:rsid w:val="003F3E9E"/>
    <w:rsid w:val="003F3F34"/>
    <w:rsid w:val="003F43DA"/>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D16"/>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CA5"/>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9D5"/>
    <w:rsid w:val="00413AC3"/>
    <w:rsid w:val="00414040"/>
    <w:rsid w:val="004140E5"/>
    <w:rsid w:val="004140E9"/>
    <w:rsid w:val="00414581"/>
    <w:rsid w:val="00414A8B"/>
    <w:rsid w:val="00414B9E"/>
    <w:rsid w:val="00414C9E"/>
    <w:rsid w:val="00414CC6"/>
    <w:rsid w:val="00414F4A"/>
    <w:rsid w:val="00415177"/>
    <w:rsid w:val="004152EE"/>
    <w:rsid w:val="0041536A"/>
    <w:rsid w:val="004153BD"/>
    <w:rsid w:val="004155A1"/>
    <w:rsid w:val="00415D3F"/>
    <w:rsid w:val="00416183"/>
    <w:rsid w:val="004163C1"/>
    <w:rsid w:val="00416919"/>
    <w:rsid w:val="0041693C"/>
    <w:rsid w:val="00416B80"/>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117"/>
    <w:rsid w:val="00421251"/>
    <w:rsid w:val="0042131E"/>
    <w:rsid w:val="004217F9"/>
    <w:rsid w:val="004218C3"/>
    <w:rsid w:val="004219B9"/>
    <w:rsid w:val="00421EA0"/>
    <w:rsid w:val="004220E3"/>
    <w:rsid w:val="00422123"/>
    <w:rsid w:val="004223A5"/>
    <w:rsid w:val="0042249B"/>
    <w:rsid w:val="00422668"/>
    <w:rsid w:val="00422732"/>
    <w:rsid w:val="00422B7D"/>
    <w:rsid w:val="00422B7F"/>
    <w:rsid w:val="00422E22"/>
    <w:rsid w:val="00422E92"/>
    <w:rsid w:val="0042305D"/>
    <w:rsid w:val="004231B1"/>
    <w:rsid w:val="00423483"/>
    <w:rsid w:val="004235C1"/>
    <w:rsid w:val="004239A2"/>
    <w:rsid w:val="00423BE4"/>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303D9"/>
    <w:rsid w:val="004307FF"/>
    <w:rsid w:val="0043108E"/>
    <w:rsid w:val="00431FB8"/>
    <w:rsid w:val="00432102"/>
    <w:rsid w:val="00432296"/>
    <w:rsid w:val="00432BE5"/>
    <w:rsid w:val="00432CD6"/>
    <w:rsid w:val="00432E38"/>
    <w:rsid w:val="00432E4C"/>
    <w:rsid w:val="00433222"/>
    <w:rsid w:val="00433227"/>
    <w:rsid w:val="0043344E"/>
    <w:rsid w:val="0043354C"/>
    <w:rsid w:val="00433D59"/>
    <w:rsid w:val="004349A1"/>
    <w:rsid w:val="00434B8E"/>
    <w:rsid w:val="00434BF5"/>
    <w:rsid w:val="004353A4"/>
    <w:rsid w:val="004354FF"/>
    <w:rsid w:val="004357FA"/>
    <w:rsid w:val="00435C0D"/>
    <w:rsid w:val="00435F9A"/>
    <w:rsid w:val="0043603C"/>
    <w:rsid w:val="00436501"/>
    <w:rsid w:val="0043658D"/>
    <w:rsid w:val="00436870"/>
    <w:rsid w:val="00436BEA"/>
    <w:rsid w:val="00436D14"/>
    <w:rsid w:val="004371B1"/>
    <w:rsid w:val="004371BA"/>
    <w:rsid w:val="004371DA"/>
    <w:rsid w:val="004374F9"/>
    <w:rsid w:val="00437819"/>
    <w:rsid w:val="004379FB"/>
    <w:rsid w:val="00437D5C"/>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226"/>
    <w:rsid w:val="00444A5F"/>
    <w:rsid w:val="00444C76"/>
    <w:rsid w:val="00445074"/>
    <w:rsid w:val="00445448"/>
    <w:rsid w:val="004454E5"/>
    <w:rsid w:val="004456F4"/>
    <w:rsid w:val="00445D99"/>
    <w:rsid w:val="0044605E"/>
    <w:rsid w:val="0044642D"/>
    <w:rsid w:val="00446440"/>
    <w:rsid w:val="00446554"/>
    <w:rsid w:val="0044661E"/>
    <w:rsid w:val="004467E1"/>
    <w:rsid w:val="00446819"/>
    <w:rsid w:val="00446E2D"/>
    <w:rsid w:val="0044701A"/>
    <w:rsid w:val="004473F3"/>
    <w:rsid w:val="00447608"/>
    <w:rsid w:val="004479D8"/>
    <w:rsid w:val="00447A00"/>
    <w:rsid w:val="00447DB0"/>
    <w:rsid w:val="00447FA1"/>
    <w:rsid w:val="0045007A"/>
    <w:rsid w:val="004502B8"/>
    <w:rsid w:val="0045055D"/>
    <w:rsid w:val="004507CC"/>
    <w:rsid w:val="00450B8F"/>
    <w:rsid w:val="00450C32"/>
    <w:rsid w:val="00451252"/>
    <w:rsid w:val="00451489"/>
    <w:rsid w:val="00451613"/>
    <w:rsid w:val="00451979"/>
    <w:rsid w:val="004519C1"/>
    <w:rsid w:val="004519E2"/>
    <w:rsid w:val="00451ACA"/>
    <w:rsid w:val="004521EF"/>
    <w:rsid w:val="00452785"/>
    <w:rsid w:val="004528FA"/>
    <w:rsid w:val="0045320D"/>
    <w:rsid w:val="0045326C"/>
    <w:rsid w:val="004534F0"/>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89"/>
    <w:rsid w:val="0045506E"/>
    <w:rsid w:val="00455F04"/>
    <w:rsid w:val="00455F32"/>
    <w:rsid w:val="00456242"/>
    <w:rsid w:val="00456ADB"/>
    <w:rsid w:val="00456B09"/>
    <w:rsid w:val="00456CC6"/>
    <w:rsid w:val="00456FD6"/>
    <w:rsid w:val="00457482"/>
    <w:rsid w:val="00457D2B"/>
    <w:rsid w:val="004601E2"/>
    <w:rsid w:val="00460517"/>
    <w:rsid w:val="004609D0"/>
    <w:rsid w:val="00460A1D"/>
    <w:rsid w:val="00460E72"/>
    <w:rsid w:val="004610C5"/>
    <w:rsid w:val="004610ED"/>
    <w:rsid w:val="00461101"/>
    <w:rsid w:val="004615F9"/>
    <w:rsid w:val="004617DD"/>
    <w:rsid w:val="004618F5"/>
    <w:rsid w:val="00461929"/>
    <w:rsid w:val="004619DD"/>
    <w:rsid w:val="00461C68"/>
    <w:rsid w:val="00461EB0"/>
    <w:rsid w:val="00462116"/>
    <w:rsid w:val="0046249E"/>
    <w:rsid w:val="004628D3"/>
    <w:rsid w:val="00462A00"/>
    <w:rsid w:val="00462B88"/>
    <w:rsid w:val="00462D03"/>
    <w:rsid w:val="00463186"/>
    <w:rsid w:val="0046319E"/>
    <w:rsid w:val="004631AD"/>
    <w:rsid w:val="00463330"/>
    <w:rsid w:val="0046334F"/>
    <w:rsid w:val="00463422"/>
    <w:rsid w:val="00463429"/>
    <w:rsid w:val="004637F1"/>
    <w:rsid w:val="00463820"/>
    <w:rsid w:val="004638A7"/>
    <w:rsid w:val="00463B45"/>
    <w:rsid w:val="00463BF6"/>
    <w:rsid w:val="00463E62"/>
    <w:rsid w:val="0046412F"/>
    <w:rsid w:val="004643A2"/>
    <w:rsid w:val="00464530"/>
    <w:rsid w:val="00464F54"/>
    <w:rsid w:val="004651E2"/>
    <w:rsid w:val="00465279"/>
    <w:rsid w:val="004654A0"/>
    <w:rsid w:val="004654AE"/>
    <w:rsid w:val="00465D9E"/>
    <w:rsid w:val="00465DBD"/>
    <w:rsid w:val="004661C8"/>
    <w:rsid w:val="004661E0"/>
    <w:rsid w:val="004665CD"/>
    <w:rsid w:val="00466749"/>
    <w:rsid w:val="004669CF"/>
    <w:rsid w:val="0046756E"/>
    <w:rsid w:val="00467D76"/>
    <w:rsid w:val="00470116"/>
    <w:rsid w:val="0047047C"/>
    <w:rsid w:val="00470768"/>
    <w:rsid w:val="004709D4"/>
    <w:rsid w:val="00471311"/>
    <w:rsid w:val="004713D1"/>
    <w:rsid w:val="00471676"/>
    <w:rsid w:val="00471873"/>
    <w:rsid w:val="00471989"/>
    <w:rsid w:val="00472148"/>
    <w:rsid w:val="0047252C"/>
    <w:rsid w:val="004728A4"/>
    <w:rsid w:val="00472EBC"/>
    <w:rsid w:val="0047315E"/>
    <w:rsid w:val="004732EA"/>
    <w:rsid w:val="00473612"/>
    <w:rsid w:val="004738B9"/>
    <w:rsid w:val="0047399E"/>
    <w:rsid w:val="00473C89"/>
    <w:rsid w:val="0047426B"/>
    <w:rsid w:val="00474746"/>
    <w:rsid w:val="00474B4A"/>
    <w:rsid w:val="00474D13"/>
    <w:rsid w:val="00474F76"/>
    <w:rsid w:val="004750BB"/>
    <w:rsid w:val="00475388"/>
    <w:rsid w:val="004754E9"/>
    <w:rsid w:val="00475C33"/>
    <w:rsid w:val="00476056"/>
    <w:rsid w:val="00476372"/>
    <w:rsid w:val="00476BD8"/>
    <w:rsid w:val="00476E34"/>
    <w:rsid w:val="00477359"/>
    <w:rsid w:val="004774C3"/>
    <w:rsid w:val="00477833"/>
    <w:rsid w:val="00477BEA"/>
    <w:rsid w:val="00477FBC"/>
    <w:rsid w:val="0048006B"/>
    <w:rsid w:val="0048019E"/>
    <w:rsid w:val="0048057B"/>
    <w:rsid w:val="00481166"/>
    <w:rsid w:val="00481423"/>
    <w:rsid w:val="00481A05"/>
    <w:rsid w:val="00481BB5"/>
    <w:rsid w:val="00481DCF"/>
    <w:rsid w:val="004820A6"/>
    <w:rsid w:val="004822AC"/>
    <w:rsid w:val="00482312"/>
    <w:rsid w:val="00482328"/>
    <w:rsid w:val="00482484"/>
    <w:rsid w:val="004825CD"/>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C0"/>
    <w:rsid w:val="004860FC"/>
    <w:rsid w:val="00486817"/>
    <w:rsid w:val="00486D66"/>
    <w:rsid w:val="00486EB7"/>
    <w:rsid w:val="00487358"/>
    <w:rsid w:val="004873E6"/>
    <w:rsid w:val="0048754F"/>
    <w:rsid w:val="00487568"/>
    <w:rsid w:val="00487722"/>
    <w:rsid w:val="0048776C"/>
    <w:rsid w:val="00487BAB"/>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3BF"/>
    <w:rsid w:val="00495918"/>
    <w:rsid w:val="00495EB2"/>
    <w:rsid w:val="00495F14"/>
    <w:rsid w:val="00496035"/>
    <w:rsid w:val="00496245"/>
    <w:rsid w:val="00496CA2"/>
    <w:rsid w:val="00497991"/>
    <w:rsid w:val="00497F69"/>
    <w:rsid w:val="004A0331"/>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99A"/>
    <w:rsid w:val="004B1BA1"/>
    <w:rsid w:val="004B1CAE"/>
    <w:rsid w:val="004B1CB2"/>
    <w:rsid w:val="004B1D42"/>
    <w:rsid w:val="004B2514"/>
    <w:rsid w:val="004B2643"/>
    <w:rsid w:val="004B2655"/>
    <w:rsid w:val="004B2811"/>
    <w:rsid w:val="004B2B19"/>
    <w:rsid w:val="004B30AF"/>
    <w:rsid w:val="004B31F9"/>
    <w:rsid w:val="004B3914"/>
    <w:rsid w:val="004B3C37"/>
    <w:rsid w:val="004B3F13"/>
    <w:rsid w:val="004B40E4"/>
    <w:rsid w:val="004B434A"/>
    <w:rsid w:val="004B45D5"/>
    <w:rsid w:val="004B4756"/>
    <w:rsid w:val="004B5010"/>
    <w:rsid w:val="004B561D"/>
    <w:rsid w:val="004B5D12"/>
    <w:rsid w:val="004B6442"/>
    <w:rsid w:val="004B651C"/>
    <w:rsid w:val="004B6916"/>
    <w:rsid w:val="004B6995"/>
    <w:rsid w:val="004B70B6"/>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B82"/>
    <w:rsid w:val="004C3E86"/>
    <w:rsid w:val="004C40DD"/>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1C"/>
    <w:rsid w:val="004C6C77"/>
    <w:rsid w:val="004C6CF8"/>
    <w:rsid w:val="004C7743"/>
    <w:rsid w:val="004D020F"/>
    <w:rsid w:val="004D02D4"/>
    <w:rsid w:val="004D054E"/>
    <w:rsid w:val="004D065E"/>
    <w:rsid w:val="004D07B4"/>
    <w:rsid w:val="004D0AE4"/>
    <w:rsid w:val="004D0C75"/>
    <w:rsid w:val="004D0CD4"/>
    <w:rsid w:val="004D0EEA"/>
    <w:rsid w:val="004D106C"/>
    <w:rsid w:val="004D1089"/>
    <w:rsid w:val="004D1616"/>
    <w:rsid w:val="004D185E"/>
    <w:rsid w:val="004D1CC1"/>
    <w:rsid w:val="004D286F"/>
    <w:rsid w:val="004D296A"/>
    <w:rsid w:val="004D2BBB"/>
    <w:rsid w:val="004D3300"/>
    <w:rsid w:val="004D350E"/>
    <w:rsid w:val="004D3BA1"/>
    <w:rsid w:val="004D3D9D"/>
    <w:rsid w:val="004D4403"/>
    <w:rsid w:val="004D499E"/>
    <w:rsid w:val="004D4A90"/>
    <w:rsid w:val="004D4DEF"/>
    <w:rsid w:val="004D5245"/>
    <w:rsid w:val="004D5416"/>
    <w:rsid w:val="004D57D2"/>
    <w:rsid w:val="004D5971"/>
    <w:rsid w:val="004D5A77"/>
    <w:rsid w:val="004D5B9E"/>
    <w:rsid w:val="004D5BBD"/>
    <w:rsid w:val="004D5CB1"/>
    <w:rsid w:val="004D5DA2"/>
    <w:rsid w:val="004D5DE3"/>
    <w:rsid w:val="004D5E2C"/>
    <w:rsid w:val="004D62FB"/>
    <w:rsid w:val="004D657B"/>
    <w:rsid w:val="004D66AC"/>
    <w:rsid w:val="004D6E68"/>
    <w:rsid w:val="004D7156"/>
    <w:rsid w:val="004D7313"/>
    <w:rsid w:val="004D738D"/>
    <w:rsid w:val="004D745C"/>
    <w:rsid w:val="004D763E"/>
    <w:rsid w:val="004D77C7"/>
    <w:rsid w:val="004D77EA"/>
    <w:rsid w:val="004D7A6C"/>
    <w:rsid w:val="004D7CDD"/>
    <w:rsid w:val="004D7E98"/>
    <w:rsid w:val="004E058D"/>
    <w:rsid w:val="004E05E9"/>
    <w:rsid w:val="004E128D"/>
    <w:rsid w:val="004E166E"/>
    <w:rsid w:val="004E1ED7"/>
    <w:rsid w:val="004E2137"/>
    <w:rsid w:val="004E233E"/>
    <w:rsid w:val="004E23FC"/>
    <w:rsid w:val="004E246E"/>
    <w:rsid w:val="004E277C"/>
    <w:rsid w:val="004E29E9"/>
    <w:rsid w:val="004E2AD4"/>
    <w:rsid w:val="004E2AF4"/>
    <w:rsid w:val="004E3465"/>
    <w:rsid w:val="004E347E"/>
    <w:rsid w:val="004E3834"/>
    <w:rsid w:val="004E3B61"/>
    <w:rsid w:val="004E4113"/>
    <w:rsid w:val="004E5B83"/>
    <w:rsid w:val="004E5EBC"/>
    <w:rsid w:val="004E5ECF"/>
    <w:rsid w:val="004E62E0"/>
    <w:rsid w:val="004E6498"/>
    <w:rsid w:val="004E6BDB"/>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BBB"/>
    <w:rsid w:val="004F1C13"/>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31E3"/>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3FE"/>
    <w:rsid w:val="0050746B"/>
    <w:rsid w:val="00510795"/>
    <w:rsid w:val="005107BD"/>
    <w:rsid w:val="00510CD1"/>
    <w:rsid w:val="00510F51"/>
    <w:rsid w:val="005112C7"/>
    <w:rsid w:val="0051149B"/>
    <w:rsid w:val="00511770"/>
    <w:rsid w:val="00511994"/>
    <w:rsid w:val="005119B0"/>
    <w:rsid w:val="00511FCA"/>
    <w:rsid w:val="00511FCE"/>
    <w:rsid w:val="00512866"/>
    <w:rsid w:val="00512A59"/>
    <w:rsid w:val="00512AE5"/>
    <w:rsid w:val="00512BA0"/>
    <w:rsid w:val="00512E71"/>
    <w:rsid w:val="0051313F"/>
    <w:rsid w:val="005135B1"/>
    <w:rsid w:val="005135F6"/>
    <w:rsid w:val="0051363B"/>
    <w:rsid w:val="00513773"/>
    <w:rsid w:val="00513B62"/>
    <w:rsid w:val="00513C21"/>
    <w:rsid w:val="00513C9C"/>
    <w:rsid w:val="00513E87"/>
    <w:rsid w:val="00514113"/>
    <w:rsid w:val="005141B7"/>
    <w:rsid w:val="005144F6"/>
    <w:rsid w:val="00514704"/>
    <w:rsid w:val="00514735"/>
    <w:rsid w:val="00514CC4"/>
    <w:rsid w:val="00514EAF"/>
    <w:rsid w:val="00514EF9"/>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7E"/>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33"/>
    <w:rsid w:val="005278A0"/>
    <w:rsid w:val="005279DB"/>
    <w:rsid w:val="00527DB9"/>
    <w:rsid w:val="0053006C"/>
    <w:rsid w:val="0053048F"/>
    <w:rsid w:val="005309F5"/>
    <w:rsid w:val="00531B00"/>
    <w:rsid w:val="00531D19"/>
    <w:rsid w:val="00531FD0"/>
    <w:rsid w:val="005326D5"/>
    <w:rsid w:val="00532BDF"/>
    <w:rsid w:val="005333AD"/>
    <w:rsid w:val="005334E1"/>
    <w:rsid w:val="00533669"/>
    <w:rsid w:val="005339C0"/>
    <w:rsid w:val="005339FB"/>
    <w:rsid w:val="005341F7"/>
    <w:rsid w:val="00534E78"/>
    <w:rsid w:val="00535113"/>
    <w:rsid w:val="005352A3"/>
    <w:rsid w:val="005355A3"/>
    <w:rsid w:val="005355CE"/>
    <w:rsid w:val="00535AC2"/>
    <w:rsid w:val="00536152"/>
    <w:rsid w:val="00536207"/>
    <w:rsid w:val="00536279"/>
    <w:rsid w:val="00536773"/>
    <w:rsid w:val="005367D9"/>
    <w:rsid w:val="00536960"/>
    <w:rsid w:val="00536A92"/>
    <w:rsid w:val="00537072"/>
    <w:rsid w:val="005375A7"/>
    <w:rsid w:val="005376FF"/>
    <w:rsid w:val="00537D11"/>
    <w:rsid w:val="00537EAF"/>
    <w:rsid w:val="00537ED2"/>
    <w:rsid w:val="00540821"/>
    <w:rsid w:val="00540FA3"/>
    <w:rsid w:val="0054108B"/>
    <w:rsid w:val="0054125B"/>
    <w:rsid w:val="00541352"/>
    <w:rsid w:val="00541E93"/>
    <w:rsid w:val="005420D2"/>
    <w:rsid w:val="00542175"/>
    <w:rsid w:val="005422F8"/>
    <w:rsid w:val="005426B3"/>
    <w:rsid w:val="00542707"/>
    <w:rsid w:val="0054275A"/>
    <w:rsid w:val="00542C29"/>
    <w:rsid w:val="0054305F"/>
    <w:rsid w:val="005432CC"/>
    <w:rsid w:val="0054340B"/>
    <w:rsid w:val="0054372A"/>
    <w:rsid w:val="005438CF"/>
    <w:rsid w:val="005438DC"/>
    <w:rsid w:val="005438DD"/>
    <w:rsid w:val="00543C2D"/>
    <w:rsid w:val="00543FC3"/>
    <w:rsid w:val="0054441D"/>
    <w:rsid w:val="0054468E"/>
    <w:rsid w:val="00544A65"/>
    <w:rsid w:val="00544BD2"/>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BA2"/>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24A2"/>
    <w:rsid w:val="00562623"/>
    <w:rsid w:val="00562862"/>
    <w:rsid w:val="00562C01"/>
    <w:rsid w:val="00562C13"/>
    <w:rsid w:val="00562CD8"/>
    <w:rsid w:val="005630CF"/>
    <w:rsid w:val="00563223"/>
    <w:rsid w:val="00563276"/>
    <w:rsid w:val="00563544"/>
    <w:rsid w:val="0056392D"/>
    <w:rsid w:val="00563A01"/>
    <w:rsid w:val="00563FC5"/>
    <w:rsid w:val="005642BA"/>
    <w:rsid w:val="00564318"/>
    <w:rsid w:val="005645FF"/>
    <w:rsid w:val="00564991"/>
    <w:rsid w:val="00564C9D"/>
    <w:rsid w:val="00564FE1"/>
    <w:rsid w:val="00565231"/>
    <w:rsid w:val="005657F0"/>
    <w:rsid w:val="00565A48"/>
    <w:rsid w:val="00565D07"/>
    <w:rsid w:val="00565EE7"/>
    <w:rsid w:val="00566221"/>
    <w:rsid w:val="00566857"/>
    <w:rsid w:val="00566C49"/>
    <w:rsid w:val="00566DC3"/>
    <w:rsid w:val="00566E8C"/>
    <w:rsid w:val="00567097"/>
    <w:rsid w:val="0056710A"/>
    <w:rsid w:val="005673D3"/>
    <w:rsid w:val="005675ED"/>
    <w:rsid w:val="0056768F"/>
    <w:rsid w:val="0057028B"/>
    <w:rsid w:val="005705F9"/>
    <w:rsid w:val="00570672"/>
    <w:rsid w:val="00570866"/>
    <w:rsid w:val="00570A68"/>
    <w:rsid w:val="00570C7E"/>
    <w:rsid w:val="00570D64"/>
    <w:rsid w:val="00570DCD"/>
    <w:rsid w:val="00570F0A"/>
    <w:rsid w:val="005716B3"/>
    <w:rsid w:val="00571A86"/>
    <w:rsid w:val="00571CB2"/>
    <w:rsid w:val="00571CDC"/>
    <w:rsid w:val="00571E10"/>
    <w:rsid w:val="005721C5"/>
    <w:rsid w:val="00572368"/>
    <w:rsid w:val="00572C5B"/>
    <w:rsid w:val="00572D1F"/>
    <w:rsid w:val="00573395"/>
    <w:rsid w:val="005733DF"/>
    <w:rsid w:val="005737FE"/>
    <w:rsid w:val="00573CFC"/>
    <w:rsid w:val="00574034"/>
    <w:rsid w:val="0057482B"/>
    <w:rsid w:val="00574BC0"/>
    <w:rsid w:val="00574F55"/>
    <w:rsid w:val="005756A8"/>
    <w:rsid w:val="005761C7"/>
    <w:rsid w:val="00576416"/>
    <w:rsid w:val="005767C9"/>
    <w:rsid w:val="00576D54"/>
    <w:rsid w:val="00576E16"/>
    <w:rsid w:val="0057709B"/>
    <w:rsid w:val="005772B7"/>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A8D"/>
    <w:rsid w:val="005860CF"/>
    <w:rsid w:val="005863BB"/>
    <w:rsid w:val="005864D4"/>
    <w:rsid w:val="005866FB"/>
    <w:rsid w:val="00586998"/>
    <w:rsid w:val="00586D26"/>
    <w:rsid w:val="00586F0F"/>
    <w:rsid w:val="005871BC"/>
    <w:rsid w:val="00587438"/>
    <w:rsid w:val="005874B0"/>
    <w:rsid w:val="005874E5"/>
    <w:rsid w:val="00587B8E"/>
    <w:rsid w:val="00587BC0"/>
    <w:rsid w:val="00587DD1"/>
    <w:rsid w:val="00587E95"/>
    <w:rsid w:val="00587F2E"/>
    <w:rsid w:val="00590461"/>
    <w:rsid w:val="00590BAD"/>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6D1"/>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26"/>
    <w:rsid w:val="005A397C"/>
    <w:rsid w:val="005A3B00"/>
    <w:rsid w:val="005A40EC"/>
    <w:rsid w:val="005A412E"/>
    <w:rsid w:val="005A4219"/>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CCF"/>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11B"/>
    <w:rsid w:val="005B46A1"/>
    <w:rsid w:val="005B4D62"/>
    <w:rsid w:val="005B4DA5"/>
    <w:rsid w:val="005B4F96"/>
    <w:rsid w:val="005B5157"/>
    <w:rsid w:val="005B579B"/>
    <w:rsid w:val="005B5A1F"/>
    <w:rsid w:val="005B5DEB"/>
    <w:rsid w:val="005B65B2"/>
    <w:rsid w:val="005B6712"/>
    <w:rsid w:val="005B6A3C"/>
    <w:rsid w:val="005B6A4D"/>
    <w:rsid w:val="005B6BCC"/>
    <w:rsid w:val="005B6E49"/>
    <w:rsid w:val="005B7573"/>
    <w:rsid w:val="005B76AB"/>
    <w:rsid w:val="005B78ED"/>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26E"/>
    <w:rsid w:val="005C7544"/>
    <w:rsid w:val="005C7AEB"/>
    <w:rsid w:val="005C7C4F"/>
    <w:rsid w:val="005D02D1"/>
    <w:rsid w:val="005D03EA"/>
    <w:rsid w:val="005D04A2"/>
    <w:rsid w:val="005D04D9"/>
    <w:rsid w:val="005D051C"/>
    <w:rsid w:val="005D0A18"/>
    <w:rsid w:val="005D0C53"/>
    <w:rsid w:val="005D0C63"/>
    <w:rsid w:val="005D0C70"/>
    <w:rsid w:val="005D0E37"/>
    <w:rsid w:val="005D0FE1"/>
    <w:rsid w:val="005D1014"/>
    <w:rsid w:val="005D1801"/>
    <w:rsid w:val="005D1954"/>
    <w:rsid w:val="005D1C57"/>
    <w:rsid w:val="005D1D52"/>
    <w:rsid w:val="005D1EC7"/>
    <w:rsid w:val="005D2196"/>
    <w:rsid w:val="005D22B9"/>
    <w:rsid w:val="005D23F8"/>
    <w:rsid w:val="005D27B7"/>
    <w:rsid w:val="005D28B5"/>
    <w:rsid w:val="005D2A6B"/>
    <w:rsid w:val="005D2D5F"/>
    <w:rsid w:val="005D34B8"/>
    <w:rsid w:val="005D34D9"/>
    <w:rsid w:val="005D3B65"/>
    <w:rsid w:val="005D3BE4"/>
    <w:rsid w:val="005D3F6B"/>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1D1"/>
    <w:rsid w:val="005E064A"/>
    <w:rsid w:val="005E08ED"/>
    <w:rsid w:val="005E0C6D"/>
    <w:rsid w:val="005E0D2C"/>
    <w:rsid w:val="005E0FE9"/>
    <w:rsid w:val="005E1326"/>
    <w:rsid w:val="005E146C"/>
    <w:rsid w:val="005E19DD"/>
    <w:rsid w:val="005E1C54"/>
    <w:rsid w:val="005E2010"/>
    <w:rsid w:val="005E2194"/>
    <w:rsid w:val="005E2723"/>
    <w:rsid w:val="005E2B16"/>
    <w:rsid w:val="005E2E01"/>
    <w:rsid w:val="005E2FB8"/>
    <w:rsid w:val="005E329E"/>
    <w:rsid w:val="005E33D2"/>
    <w:rsid w:val="005E36CC"/>
    <w:rsid w:val="005E3CB2"/>
    <w:rsid w:val="005E420A"/>
    <w:rsid w:val="005E44F5"/>
    <w:rsid w:val="005E4CC0"/>
    <w:rsid w:val="005E54B2"/>
    <w:rsid w:val="005E56A7"/>
    <w:rsid w:val="005E5A52"/>
    <w:rsid w:val="005E6198"/>
    <w:rsid w:val="005E673A"/>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C85"/>
    <w:rsid w:val="005F4E88"/>
    <w:rsid w:val="005F54EA"/>
    <w:rsid w:val="005F5861"/>
    <w:rsid w:val="005F5990"/>
    <w:rsid w:val="005F59CF"/>
    <w:rsid w:val="005F62D1"/>
    <w:rsid w:val="005F6833"/>
    <w:rsid w:val="005F6910"/>
    <w:rsid w:val="005F6BBC"/>
    <w:rsid w:val="005F7205"/>
    <w:rsid w:val="005F7BF0"/>
    <w:rsid w:val="0060005A"/>
    <w:rsid w:val="006001A4"/>
    <w:rsid w:val="00600BE2"/>
    <w:rsid w:val="00600C11"/>
    <w:rsid w:val="00600DE9"/>
    <w:rsid w:val="006014AC"/>
    <w:rsid w:val="0060177F"/>
    <w:rsid w:val="0060193F"/>
    <w:rsid w:val="006019AF"/>
    <w:rsid w:val="00602093"/>
    <w:rsid w:val="006029B5"/>
    <w:rsid w:val="00602B71"/>
    <w:rsid w:val="00603303"/>
    <w:rsid w:val="006038DD"/>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3B9"/>
    <w:rsid w:val="00610D75"/>
    <w:rsid w:val="006111E6"/>
    <w:rsid w:val="00611245"/>
    <w:rsid w:val="006117E9"/>
    <w:rsid w:val="00611BC8"/>
    <w:rsid w:val="00611DFA"/>
    <w:rsid w:val="0061262E"/>
    <w:rsid w:val="006126FF"/>
    <w:rsid w:val="00612A18"/>
    <w:rsid w:val="00612C24"/>
    <w:rsid w:val="006132E5"/>
    <w:rsid w:val="0061355B"/>
    <w:rsid w:val="006135EB"/>
    <w:rsid w:val="006137CE"/>
    <w:rsid w:val="00613ACB"/>
    <w:rsid w:val="00613CE7"/>
    <w:rsid w:val="00613D24"/>
    <w:rsid w:val="00613E87"/>
    <w:rsid w:val="006141AD"/>
    <w:rsid w:val="006144B8"/>
    <w:rsid w:val="00614935"/>
    <w:rsid w:val="006149A8"/>
    <w:rsid w:val="00614DF4"/>
    <w:rsid w:val="00614E6A"/>
    <w:rsid w:val="006150E7"/>
    <w:rsid w:val="0061551C"/>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BC1"/>
    <w:rsid w:val="00617CD6"/>
    <w:rsid w:val="0062005F"/>
    <w:rsid w:val="00620568"/>
    <w:rsid w:val="00620BBC"/>
    <w:rsid w:val="006219A0"/>
    <w:rsid w:val="006219A5"/>
    <w:rsid w:val="00621B68"/>
    <w:rsid w:val="00621DF8"/>
    <w:rsid w:val="00621E4F"/>
    <w:rsid w:val="00621E99"/>
    <w:rsid w:val="006224A3"/>
    <w:rsid w:val="006224C1"/>
    <w:rsid w:val="00622766"/>
    <w:rsid w:val="00622B67"/>
    <w:rsid w:val="006230D3"/>
    <w:rsid w:val="00623763"/>
    <w:rsid w:val="00623A66"/>
    <w:rsid w:val="00623AFD"/>
    <w:rsid w:val="00623B51"/>
    <w:rsid w:val="00623BDD"/>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46F3"/>
    <w:rsid w:val="0063508F"/>
    <w:rsid w:val="006352A0"/>
    <w:rsid w:val="006355E0"/>
    <w:rsid w:val="006359A0"/>
    <w:rsid w:val="00636529"/>
    <w:rsid w:val="006365C5"/>
    <w:rsid w:val="0063732F"/>
    <w:rsid w:val="00637502"/>
    <w:rsid w:val="00637B9F"/>
    <w:rsid w:val="00637E5D"/>
    <w:rsid w:val="00637F00"/>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B59"/>
    <w:rsid w:val="00645BA5"/>
    <w:rsid w:val="006461E7"/>
    <w:rsid w:val="00646829"/>
    <w:rsid w:val="00646A62"/>
    <w:rsid w:val="00646C40"/>
    <w:rsid w:val="00646F58"/>
    <w:rsid w:val="00647232"/>
    <w:rsid w:val="006476B3"/>
    <w:rsid w:val="00647B01"/>
    <w:rsid w:val="006500CD"/>
    <w:rsid w:val="006500CF"/>
    <w:rsid w:val="00650240"/>
    <w:rsid w:val="006502EA"/>
    <w:rsid w:val="006507F9"/>
    <w:rsid w:val="00650B73"/>
    <w:rsid w:val="00651528"/>
    <w:rsid w:val="006516E1"/>
    <w:rsid w:val="00652211"/>
    <w:rsid w:val="00652423"/>
    <w:rsid w:val="0065262A"/>
    <w:rsid w:val="006528F5"/>
    <w:rsid w:val="00652D0B"/>
    <w:rsid w:val="00652F56"/>
    <w:rsid w:val="00653578"/>
    <w:rsid w:val="00653596"/>
    <w:rsid w:val="006538E3"/>
    <w:rsid w:val="00653B3E"/>
    <w:rsid w:val="006542F3"/>
    <w:rsid w:val="00655076"/>
    <w:rsid w:val="0065596E"/>
    <w:rsid w:val="006559E2"/>
    <w:rsid w:val="00655A6A"/>
    <w:rsid w:val="00655E09"/>
    <w:rsid w:val="006563EB"/>
    <w:rsid w:val="00656643"/>
    <w:rsid w:val="00657232"/>
    <w:rsid w:val="00657556"/>
    <w:rsid w:val="006576CA"/>
    <w:rsid w:val="00657A46"/>
    <w:rsid w:val="00657AEE"/>
    <w:rsid w:val="006601AC"/>
    <w:rsid w:val="00660265"/>
    <w:rsid w:val="00660445"/>
    <w:rsid w:val="0066051C"/>
    <w:rsid w:val="00660A95"/>
    <w:rsid w:val="00661076"/>
    <w:rsid w:val="006611C8"/>
    <w:rsid w:val="0066125E"/>
    <w:rsid w:val="0066130F"/>
    <w:rsid w:val="0066144B"/>
    <w:rsid w:val="006615A4"/>
    <w:rsid w:val="006616DD"/>
    <w:rsid w:val="006617E7"/>
    <w:rsid w:val="006618AC"/>
    <w:rsid w:val="00661A46"/>
    <w:rsid w:val="00661C38"/>
    <w:rsid w:val="0066204F"/>
    <w:rsid w:val="006620D3"/>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9B2"/>
    <w:rsid w:val="00670DC4"/>
    <w:rsid w:val="00671200"/>
    <w:rsid w:val="0067148E"/>
    <w:rsid w:val="006718A4"/>
    <w:rsid w:val="00671E56"/>
    <w:rsid w:val="00671EC3"/>
    <w:rsid w:val="00672002"/>
    <w:rsid w:val="006726A0"/>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77B8C"/>
    <w:rsid w:val="006800DA"/>
    <w:rsid w:val="0068021C"/>
    <w:rsid w:val="006802A8"/>
    <w:rsid w:val="006802D0"/>
    <w:rsid w:val="006803B3"/>
    <w:rsid w:val="00680BE2"/>
    <w:rsid w:val="00680CEE"/>
    <w:rsid w:val="00680E81"/>
    <w:rsid w:val="00680FA2"/>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CB6"/>
    <w:rsid w:val="00684EE4"/>
    <w:rsid w:val="006850FF"/>
    <w:rsid w:val="00685277"/>
    <w:rsid w:val="0068569A"/>
    <w:rsid w:val="006856A8"/>
    <w:rsid w:val="00685E05"/>
    <w:rsid w:val="00685E87"/>
    <w:rsid w:val="006874CB"/>
    <w:rsid w:val="0068785A"/>
    <w:rsid w:val="00687AB1"/>
    <w:rsid w:val="00687E18"/>
    <w:rsid w:val="006900B3"/>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EA"/>
    <w:rsid w:val="0069651B"/>
    <w:rsid w:val="00696580"/>
    <w:rsid w:val="00696728"/>
    <w:rsid w:val="0069682F"/>
    <w:rsid w:val="0069684B"/>
    <w:rsid w:val="00696CFD"/>
    <w:rsid w:val="00697862"/>
    <w:rsid w:val="00697D12"/>
    <w:rsid w:val="00697F42"/>
    <w:rsid w:val="006A0091"/>
    <w:rsid w:val="006A028E"/>
    <w:rsid w:val="006A02E7"/>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7C"/>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54D"/>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6C"/>
    <w:rsid w:val="006B47B7"/>
    <w:rsid w:val="006B4873"/>
    <w:rsid w:val="006B508F"/>
    <w:rsid w:val="006B525C"/>
    <w:rsid w:val="006B5579"/>
    <w:rsid w:val="006B5729"/>
    <w:rsid w:val="006B5F36"/>
    <w:rsid w:val="006B6474"/>
    <w:rsid w:val="006B65B4"/>
    <w:rsid w:val="006B6809"/>
    <w:rsid w:val="006B6974"/>
    <w:rsid w:val="006B6A02"/>
    <w:rsid w:val="006B7374"/>
    <w:rsid w:val="006B73B8"/>
    <w:rsid w:val="006B79D2"/>
    <w:rsid w:val="006B7C3C"/>
    <w:rsid w:val="006B7CC5"/>
    <w:rsid w:val="006C058F"/>
    <w:rsid w:val="006C080E"/>
    <w:rsid w:val="006C0E44"/>
    <w:rsid w:val="006C1261"/>
    <w:rsid w:val="006C14C5"/>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3EDC"/>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2034"/>
    <w:rsid w:val="006D21D5"/>
    <w:rsid w:val="006D21F9"/>
    <w:rsid w:val="006D28A9"/>
    <w:rsid w:val="006D28F8"/>
    <w:rsid w:val="006D29F0"/>
    <w:rsid w:val="006D2AB8"/>
    <w:rsid w:val="006D2CD6"/>
    <w:rsid w:val="006D3689"/>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B17"/>
    <w:rsid w:val="006D7E62"/>
    <w:rsid w:val="006D7F14"/>
    <w:rsid w:val="006D7F3D"/>
    <w:rsid w:val="006E0822"/>
    <w:rsid w:val="006E0A0A"/>
    <w:rsid w:val="006E0A16"/>
    <w:rsid w:val="006E0C02"/>
    <w:rsid w:val="006E0F35"/>
    <w:rsid w:val="006E0F77"/>
    <w:rsid w:val="006E1464"/>
    <w:rsid w:val="006E1A1D"/>
    <w:rsid w:val="006E1CD4"/>
    <w:rsid w:val="006E1E4C"/>
    <w:rsid w:val="006E1F5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48B6"/>
    <w:rsid w:val="006E4ACD"/>
    <w:rsid w:val="006E4B40"/>
    <w:rsid w:val="006E4D2B"/>
    <w:rsid w:val="006E5292"/>
    <w:rsid w:val="006E54CF"/>
    <w:rsid w:val="006E5505"/>
    <w:rsid w:val="006E5992"/>
    <w:rsid w:val="006E59D8"/>
    <w:rsid w:val="006E5FDE"/>
    <w:rsid w:val="006E63BA"/>
    <w:rsid w:val="006E65F9"/>
    <w:rsid w:val="006E6878"/>
    <w:rsid w:val="006E6B05"/>
    <w:rsid w:val="006E6CE9"/>
    <w:rsid w:val="006E6DB6"/>
    <w:rsid w:val="006E6F4D"/>
    <w:rsid w:val="006E7086"/>
    <w:rsid w:val="006E7139"/>
    <w:rsid w:val="006E727D"/>
    <w:rsid w:val="006E77C7"/>
    <w:rsid w:val="006F00FB"/>
    <w:rsid w:val="006F0852"/>
    <w:rsid w:val="006F0E8E"/>
    <w:rsid w:val="006F1389"/>
    <w:rsid w:val="006F13C7"/>
    <w:rsid w:val="006F1B66"/>
    <w:rsid w:val="006F1CA7"/>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374"/>
    <w:rsid w:val="006F47EF"/>
    <w:rsid w:val="006F48B7"/>
    <w:rsid w:val="006F4D41"/>
    <w:rsid w:val="006F4F79"/>
    <w:rsid w:val="006F52E9"/>
    <w:rsid w:val="006F5654"/>
    <w:rsid w:val="006F59FF"/>
    <w:rsid w:val="006F5C1B"/>
    <w:rsid w:val="006F6105"/>
    <w:rsid w:val="006F6711"/>
    <w:rsid w:val="006F696C"/>
    <w:rsid w:val="006F6B9B"/>
    <w:rsid w:val="006F6D4F"/>
    <w:rsid w:val="006F6FF3"/>
    <w:rsid w:val="006F71E8"/>
    <w:rsid w:val="006F7308"/>
    <w:rsid w:val="006F751D"/>
    <w:rsid w:val="006F79D2"/>
    <w:rsid w:val="006F7DC4"/>
    <w:rsid w:val="006F7E9B"/>
    <w:rsid w:val="006F7FC9"/>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35F"/>
    <w:rsid w:val="00704FC2"/>
    <w:rsid w:val="007054BB"/>
    <w:rsid w:val="00705A57"/>
    <w:rsid w:val="00705AE8"/>
    <w:rsid w:val="00705B29"/>
    <w:rsid w:val="00705CF3"/>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9D7"/>
    <w:rsid w:val="00710AFB"/>
    <w:rsid w:val="00710C08"/>
    <w:rsid w:val="007115FE"/>
    <w:rsid w:val="007118CA"/>
    <w:rsid w:val="00711D82"/>
    <w:rsid w:val="00711FED"/>
    <w:rsid w:val="007123C0"/>
    <w:rsid w:val="007126A7"/>
    <w:rsid w:val="00712A2E"/>
    <w:rsid w:val="00712EF2"/>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6D3"/>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4EB"/>
    <w:rsid w:val="00720DCF"/>
    <w:rsid w:val="00720E6A"/>
    <w:rsid w:val="00721031"/>
    <w:rsid w:val="007218E3"/>
    <w:rsid w:val="00721A82"/>
    <w:rsid w:val="00721D82"/>
    <w:rsid w:val="00721EB9"/>
    <w:rsid w:val="00722603"/>
    <w:rsid w:val="007226AB"/>
    <w:rsid w:val="007229C4"/>
    <w:rsid w:val="00723396"/>
    <w:rsid w:val="00723927"/>
    <w:rsid w:val="00723943"/>
    <w:rsid w:val="00723EB0"/>
    <w:rsid w:val="007244E5"/>
    <w:rsid w:val="007245AF"/>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42F3"/>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64"/>
    <w:rsid w:val="00740276"/>
    <w:rsid w:val="00740671"/>
    <w:rsid w:val="00740B67"/>
    <w:rsid w:val="00740C3F"/>
    <w:rsid w:val="00740CE3"/>
    <w:rsid w:val="00741314"/>
    <w:rsid w:val="00741474"/>
    <w:rsid w:val="007418BF"/>
    <w:rsid w:val="0074195D"/>
    <w:rsid w:val="007419F7"/>
    <w:rsid w:val="00741A3B"/>
    <w:rsid w:val="00741E91"/>
    <w:rsid w:val="00741F46"/>
    <w:rsid w:val="00742682"/>
    <w:rsid w:val="00742C78"/>
    <w:rsid w:val="00742C8E"/>
    <w:rsid w:val="00742E38"/>
    <w:rsid w:val="00743346"/>
    <w:rsid w:val="00743444"/>
    <w:rsid w:val="00743B44"/>
    <w:rsid w:val="00744BF4"/>
    <w:rsid w:val="00744E0A"/>
    <w:rsid w:val="00744E13"/>
    <w:rsid w:val="00744F15"/>
    <w:rsid w:val="00744F6A"/>
    <w:rsid w:val="007451F1"/>
    <w:rsid w:val="0074550A"/>
    <w:rsid w:val="00745A20"/>
    <w:rsid w:val="00745FD6"/>
    <w:rsid w:val="00746019"/>
    <w:rsid w:val="00746540"/>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1B5"/>
    <w:rsid w:val="00751707"/>
    <w:rsid w:val="00751775"/>
    <w:rsid w:val="007517D8"/>
    <w:rsid w:val="007519ED"/>
    <w:rsid w:val="00751B8C"/>
    <w:rsid w:val="00751EA7"/>
    <w:rsid w:val="00751ECA"/>
    <w:rsid w:val="00751F58"/>
    <w:rsid w:val="00752143"/>
    <w:rsid w:val="007526A1"/>
    <w:rsid w:val="007527A4"/>
    <w:rsid w:val="007529E3"/>
    <w:rsid w:val="00752BF4"/>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09AE"/>
    <w:rsid w:val="00761062"/>
    <w:rsid w:val="00761660"/>
    <w:rsid w:val="007618A5"/>
    <w:rsid w:val="00761A90"/>
    <w:rsid w:val="00761DF2"/>
    <w:rsid w:val="00762AA5"/>
    <w:rsid w:val="00762B45"/>
    <w:rsid w:val="00762D3D"/>
    <w:rsid w:val="00762FB7"/>
    <w:rsid w:val="0076302F"/>
    <w:rsid w:val="007634E1"/>
    <w:rsid w:val="0076368F"/>
    <w:rsid w:val="0076386C"/>
    <w:rsid w:val="007638B9"/>
    <w:rsid w:val="00763B48"/>
    <w:rsid w:val="00763FC4"/>
    <w:rsid w:val="007642DE"/>
    <w:rsid w:val="00764625"/>
    <w:rsid w:val="00764750"/>
    <w:rsid w:val="00764791"/>
    <w:rsid w:val="00764CDD"/>
    <w:rsid w:val="007658A4"/>
    <w:rsid w:val="00765F7C"/>
    <w:rsid w:val="0076625F"/>
    <w:rsid w:val="00766621"/>
    <w:rsid w:val="00766694"/>
    <w:rsid w:val="007669EE"/>
    <w:rsid w:val="0076736B"/>
    <w:rsid w:val="00767952"/>
    <w:rsid w:val="00767B6E"/>
    <w:rsid w:val="00767BA0"/>
    <w:rsid w:val="00767D04"/>
    <w:rsid w:val="0077028A"/>
    <w:rsid w:val="007703FD"/>
    <w:rsid w:val="007704CE"/>
    <w:rsid w:val="00770634"/>
    <w:rsid w:val="00770DEA"/>
    <w:rsid w:val="0077162A"/>
    <w:rsid w:val="0077197B"/>
    <w:rsid w:val="00771B93"/>
    <w:rsid w:val="00771BBD"/>
    <w:rsid w:val="007722FC"/>
    <w:rsid w:val="007725B0"/>
    <w:rsid w:val="00772820"/>
    <w:rsid w:val="007729F5"/>
    <w:rsid w:val="00772B3B"/>
    <w:rsid w:val="00772B3E"/>
    <w:rsid w:val="00772B5F"/>
    <w:rsid w:val="00772E69"/>
    <w:rsid w:val="00773195"/>
    <w:rsid w:val="00773AAE"/>
    <w:rsid w:val="00773C1E"/>
    <w:rsid w:val="00773DEA"/>
    <w:rsid w:val="0077410B"/>
    <w:rsid w:val="00774117"/>
    <w:rsid w:val="007741C5"/>
    <w:rsid w:val="007743AF"/>
    <w:rsid w:val="00774CE4"/>
    <w:rsid w:val="00774FDC"/>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ABA"/>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8B8"/>
    <w:rsid w:val="00793B29"/>
    <w:rsid w:val="00793C78"/>
    <w:rsid w:val="00793C90"/>
    <w:rsid w:val="00793D09"/>
    <w:rsid w:val="007948FF"/>
    <w:rsid w:val="00794E87"/>
    <w:rsid w:val="00794F7B"/>
    <w:rsid w:val="007951ED"/>
    <w:rsid w:val="0079584F"/>
    <w:rsid w:val="00795F63"/>
    <w:rsid w:val="00796304"/>
    <w:rsid w:val="0079656D"/>
    <w:rsid w:val="007968BC"/>
    <w:rsid w:val="00796E53"/>
    <w:rsid w:val="00796FC4"/>
    <w:rsid w:val="00797193"/>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BBD"/>
    <w:rsid w:val="007A3D8E"/>
    <w:rsid w:val="007A3E21"/>
    <w:rsid w:val="007A3EAE"/>
    <w:rsid w:val="007A3ED5"/>
    <w:rsid w:val="007A3FED"/>
    <w:rsid w:val="007A419A"/>
    <w:rsid w:val="007A42EB"/>
    <w:rsid w:val="007A57FA"/>
    <w:rsid w:val="007A59A5"/>
    <w:rsid w:val="007A5A67"/>
    <w:rsid w:val="007A634D"/>
    <w:rsid w:val="007A63BE"/>
    <w:rsid w:val="007A6413"/>
    <w:rsid w:val="007A6511"/>
    <w:rsid w:val="007A652D"/>
    <w:rsid w:val="007A68DA"/>
    <w:rsid w:val="007A6B6F"/>
    <w:rsid w:val="007A6FE8"/>
    <w:rsid w:val="007A7062"/>
    <w:rsid w:val="007A75A2"/>
    <w:rsid w:val="007A78BB"/>
    <w:rsid w:val="007B0445"/>
    <w:rsid w:val="007B072F"/>
    <w:rsid w:val="007B0B81"/>
    <w:rsid w:val="007B0C43"/>
    <w:rsid w:val="007B0F6D"/>
    <w:rsid w:val="007B1429"/>
    <w:rsid w:val="007B165B"/>
    <w:rsid w:val="007B1D15"/>
    <w:rsid w:val="007B2022"/>
    <w:rsid w:val="007B2241"/>
    <w:rsid w:val="007B22D3"/>
    <w:rsid w:val="007B25E5"/>
    <w:rsid w:val="007B278D"/>
    <w:rsid w:val="007B27D5"/>
    <w:rsid w:val="007B2857"/>
    <w:rsid w:val="007B2B15"/>
    <w:rsid w:val="007B2B54"/>
    <w:rsid w:val="007B2B69"/>
    <w:rsid w:val="007B2D64"/>
    <w:rsid w:val="007B2EEE"/>
    <w:rsid w:val="007B3417"/>
    <w:rsid w:val="007B36AA"/>
    <w:rsid w:val="007B3EA6"/>
    <w:rsid w:val="007B3F82"/>
    <w:rsid w:val="007B4175"/>
    <w:rsid w:val="007B4246"/>
    <w:rsid w:val="007B42A4"/>
    <w:rsid w:val="007B4366"/>
    <w:rsid w:val="007B4659"/>
    <w:rsid w:val="007B46C1"/>
    <w:rsid w:val="007B477E"/>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7C"/>
    <w:rsid w:val="007B77A6"/>
    <w:rsid w:val="007B7B26"/>
    <w:rsid w:val="007B7FD3"/>
    <w:rsid w:val="007C0107"/>
    <w:rsid w:val="007C0151"/>
    <w:rsid w:val="007C03C4"/>
    <w:rsid w:val="007C0D05"/>
    <w:rsid w:val="007C0D8E"/>
    <w:rsid w:val="007C13CE"/>
    <w:rsid w:val="007C13DB"/>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A9D"/>
    <w:rsid w:val="007D3E36"/>
    <w:rsid w:val="007D3EBC"/>
    <w:rsid w:val="007D3FAC"/>
    <w:rsid w:val="007D3FF0"/>
    <w:rsid w:val="007D40B2"/>
    <w:rsid w:val="007D432C"/>
    <w:rsid w:val="007D45DF"/>
    <w:rsid w:val="007D4B32"/>
    <w:rsid w:val="007D4D90"/>
    <w:rsid w:val="007D50AA"/>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4C3"/>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829"/>
    <w:rsid w:val="007F0967"/>
    <w:rsid w:val="007F09D6"/>
    <w:rsid w:val="007F0F1E"/>
    <w:rsid w:val="007F0FF8"/>
    <w:rsid w:val="007F155A"/>
    <w:rsid w:val="007F168A"/>
    <w:rsid w:val="007F17B0"/>
    <w:rsid w:val="007F17F9"/>
    <w:rsid w:val="007F1E29"/>
    <w:rsid w:val="007F1F3E"/>
    <w:rsid w:val="007F20D0"/>
    <w:rsid w:val="007F2255"/>
    <w:rsid w:val="007F26CB"/>
    <w:rsid w:val="007F2943"/>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3F0"/>
    <w:rsid w:val="008005B2"/>
    <w:rsid w:val="00800CDE"/>
    <w:rsid w:val="00800E32"/>
    <w:rsid w:val="00801921"/>
    <w:rsid w:val="00801B05"/>
    <w:rsid w:val="00801BB5"/>
    <w:rsid w:val="00801C4D"/>
    <w:rsid w:val="00801CAD"/>
    <w:rsid w:val="00802B49"/>
    <w:rsid w:val="00802CD6"/>
    <w:rsid w:val="00802DB8"/>
    <w:rsid w:val="00802F6E"/>
    <w:rsid w:val="00803038"/>
    <w:rsid w:val="00803203"/>
    <w:rsid w:val="0080348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743"/>
    <w:rsid w:val="008069F7"/>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79"/>
    <w:rsid w:val="00814EDB"/>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BCC"/>
    <w:rsid w:val="00823C3D"/>
    <w:rsid w:val="00823EFF"/>
    <w:rsid w:val="0082414F"/>
    <w:rsid w:val="00824270"/>
    <w:rsid w:val="00824309"/>
    <w:rsid w:val="00824B1A"/>
    <w:rsid w:val="00824E10"/>
    <w:rsid w:val="008256E8"/>
    <w:rsid w:val="008257A5"/>
    <w:rsid w:val="00825CA5"/>
    <w:rsid w:val="00825FC8"/>
    <w:rsid w:val="00826508"/>
    <w:rsid w:val="008268B9"/>
    <w:rsid w:val="00826A52"/>
    <w:rsid w:val="008270B7"/>
    <w:rsid w:val="00827572"/>
    <w:rsid w:val="00827716"/>
    <w:rsid w:val="008302CF"/>
    <w:rsid w:val="0083068A"/>
    <w:rsid w:val="00830920"/>
    <w:rsid w:val="00830DC4"/>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8A0"/>
    <w:rsid w:val="00842970"/>
    <w:rsid w:val="00842B07"/>
    <w:rsid w:val="00842C4E"/>
    <w:rsid w:val="00843707"/>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15E"/>
    <w:rsid w:val="008502DA"/>
    <w:rsid w:val="00850AA9"/>
    <w:rsid w:val="00850B92"/>
    <w:rsid w:val="00850EE0"/>
    <w:rsid w:val="008511C7"/>
    <w:rsid w:val="00851222"/>
    <w:rsid w:val="008512E5"/>
    <w:rsid w:val="008513E2"/>
    <w:rsid w:val="008519BF"/>
    <w:rsid w:val="00851CC8"/>
    <w:rsid w:val="008521FD"/>
    <w:rsid w:val="00852456"/>
    <w:rsid w:val="0085277E"/>
    <w:rsid w:val="008527DB"/>
    <w:rsid w:val="00852B5A"/>
    <w:rsid w:val="00852CEF"/>
    <w:rsid w:val="00853905"/>
    <w:rsid w:val="00854629"/>
    <w:rsid w:val="008548B9"/>
    <w:rsid w:val="00854FF4"/>
    <w:rsid w:val="00855178"/>
    <w:rsid w:val="00855196"/>
    <w:rsid w:val="0085586D"/>
    <w:rsid w:val="008558F1"/>
    <w:rsid w:val="00855AD2"/>
    <w:rsid w:val="00855AE2"/>
    <w:rsid w:val="00855F40"/>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DCA"/>
    <w:rsid w:val="00860F5E"/>
    <w:rsid w:val="008611CD"/>
    <w:rsid w:val="00861310"/>
    <w:rsid w:val="0086167B"/>
    <w:rsid w:val="008618D7"/>
    <w:rsid w:val="00861BD5"/>
    <w:rsid w:val="00862157"/>
    <w:rsid w:val="008621EB"/>
    <w:rsid w:val="00862535"/>
    <w:rsid w:val="00862C51"/>
    <w:rsid w:val="0086328C"/>
    <w:rsid w:val="008635A8"/>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B3B"/>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D94"/>
    <w:rsid w:val="00875E19"/>
    <w:rsid w:val="008767D7"/>
    <w:rsid w:val="008768A9"/>
    <w:rsid w:val="00876A2F"/>
    <w:rsid w:val="00876B1E"/>
    <w:rsid w:val="00876BD5"/>
    <w:rsid w:val="00876F05"/>
    <w:rsid w:val="00877076"/>
    <w:rsid w:val="0087752E"/>
    <w:rsid w:val="0087761C"/>
    <w:rsid w:val="00877A07"/>
    <w:rsid w:val="00877DC1"/>
    <w:rsid w:val="00880328"/>
    <w:rsid w:val="00880344"/>
    <w:rsid w:val="00880B00"/>
    <w:rsid w:val="00881436"/>
    <w:rsid w:val="0088154E"/>
    <w:rsid w:val="008815C1"/>
    <w:rsid w:val="008815DB"/>
    <w:rsid w:val="008815DC"/>
    <w:rsid w:val="0088161B"/>
    <w:rsid w:val="00881776"/>
    <w:rsid w:val="0088198E"/>
    <w:rsid w:val="00881BB1"/>
    <w:rsid w:val="0088204A"/>
    <w:rsid w:val="00882370"/>
    <w:rsid w:val="00882660"/>
    <w:rsid w:val="008826F3"/>
    <w:rsid w:val="00882891"/>
    <w:rsid w:val="008828BC"/>
    <w:rsid w:val="00882E99"/>
    <w:rsid w:val="00882FAB"/>
    <w:rsid w:val="0088331B"/>
    <w:rsid w:val="0088333E"/>
    <w:rsid w:val="00883640"/>
    <w:rsid w:val="00883C1F"/>
    <w:rsid w:val="008848C1"/>
    <w:rsid w:val="00884E4A"/>
    <w:rsid w:val="00884FEF"/>
    <w:rsid w:val="00885291"/>
    <w:rsid w:val="0088552D"/>
    <w:rsid w:val="00885571"/>
    <w:rsid w:val="00885D57"/>
    <w:rsid w:val="00886CBB"/>
    <w:rsid w:val="00887061"/>
    <w:rsid w:val="008871F6"/>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3CA"/>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09D3"/>
    <w:rsid w:val="008A0D9A"/>
    <w:rsid w:val="008A1335"/>
    <w:rsid w:val="008A1499"/>
    <w:rsid w:val="008A19D9"/>
    <w:rsid w:val="008A1C49"/>
    <w:rsid w:val="008A2182"/>
    <w:rsid w:val="008A24C1"/>
    <w:rsid w:val="008A25AD"/>
    <w:rsid w:val="008A2DEE"/>
    <w:rsid w:val="008A2E75"/>
    <w:rsid w:val="008A3393"/>
    <w:rsid w:val="008A3729"/>
    <w:rsid w:val="008A3F16"/>
    <w:rsid w:val="008A3FD7"/>
    <w:rsid w:val="008A4364"/>
    <w:rsid w:val="008A472D"/>
    <w:rsid w:val="008A51FB"/>
    <w:rsid w:val="008A523C"/>
    <w:rsid w:val="008A5590"/>
    <w:rsid w:val="008A57F0"/>
    <w:rsid w:val="008A59AD"/>
    <w:rsid w:val="008A5C0A"/>
    <w:rsid w:val="008A5E04"/>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E8D"/>
    <w:rsid w:val="008B3142"/>
    <w:rsid w:val="008B3145"/>
    <w:rsid w:val="008B360F"/>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767"/>
    <w:rsid w:val="008B6809"/>
    <w:rsid w:val="008B684A"/>
    <w:rsid w:val="008B699F"/>
    <w:rsid w:val="008B6B30"/>
    <w:rsid w:val="008B6CB0"/>
    <w:rsid w:val="008B6CD8"/>
    <w:rsid w:val="008B6D71"/>
    <w:rsid w:val="008B7024"/>
    <w:rsid w:val="008B70CB"/>
    <w:rsid w:val="008B77EE"/>
    <w:rsid w:val="008B788E"/>
    <w:rsid w:val="008B7CB0"/>
    <w:rsid w:val="008B7E4E"/>
    <w:rsid w:val="008B7FC5"/>
    <w:rsid w:val="008C0130"/>
    <w:rsid w:val="008C02C6"/>
    <w:rsid w:val="008C02D8"/>
    <w:rsid w:val="008C0584"/>
    <w:rsid w:val="008C0D41"/>
    <w:rsid w:val="008C0E6F"/>
    <w:rsid w:val="008C1508"/>
    <w:rsid w:val="008C1565"/>
    <w:rsid w:val="008C15C8"/>
    <w:rsid w:val="008C1B76"/>
    <w:rsid w:val="008C1FF4"/>
    <w:rsid w:val="008C213F"/>
    <w:rsid w:val="008C223D"/>
    <w:rsid w:val="008C288F"/>
    <w:rsid w:val="008C2E83"/>
    <w:rsid w:val="008C30F6"/>
    <w:rsid w:val="008C3320"/>
    <w:rsid w:val="008C33CF"/>
    <w:rsid w:val="008C3ADA"/>
    <w:rsid w:val="008C4609"/>
    <w:rsid w:val="008C46E3"/>
    <w:rsid w:val="008C4B4D"/>
    <w:rsid w:val="008C4C03"/>
    <w:rsid w:val="008C5323"/>
    <w:rsid w:val="008C5361"/>
    <w:rsid w:val="008C53FF"/>
    <w:rsid w:val="008C5A7E"/>
    <w:rsid w:val="008C63B6"/>
    <w:rsid w:val="008C6582"/>
    <w:rsid w:val="008C6A18"/>
    <w:rsid w:val="008C6A90"/>
    <w:rsid w:val="008C719B"/>
    <w:rsid w:val="008C728D"/>
    <w:rsid w:val="008C751E"/>
    <w:rsid w:val="008C79E2"/>
    <w:rsid w:val="008C7A3B"/>
    <w:rsid w:val="008C7D1C"/>
    <w:rsid w:val="008C7E69"/>
    <w:rsid w:val="008C7F4D"/>
    <w:rsid w:val="008D0027"/>
    <w:rsid w:val="008D02D2"/>
    <w:rsid w:val="008D0356"/>
    <w:rsid w:val="008D0AD7"/>
    <w:rsid w:val="008D0BF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DCD"/>
    <w:rsid w:val="008D6E2B"/>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165"/>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2CB5"/>
    <w:rsid w:val="008F3071"/>
    <w:rsid w:val="008F3251"/>
    <w:rsid w:val="008F32BE"/>
    <w:rsid w:val="008F3327"/>
    <w:rsid w:val="008F3396"/>
    <w:rsid w:val="008F35AB"/>
    <w:rsid w:val="008F3841"/>
    <w:rsid w:val="008F3B9E"/>
    <w:rsid w:val="008F3BB2"/>
    <w:rsid w:val="008F3CB7"/>
    <w:rsid w:val="008F3D2E"/>
    <w:rsid w:val="008F3D89"/>
    <w:rsid w:val="008F3FB5"/>
    <w:rsid w:val="008F40D3"/>
    <w:rsid w:val="008F4169"/>
    <w:rsid w:val="008F4594"/>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97"/>
    <w:rsid w:val="008F7499"/>
    <w:rsid w:val="008F76B3"/>
    <w:rsid w:val="008F78DC"/>
    <w:rsid w:val="008F78F2"/>
    <w:rsid w:val="008F7F29"/>
    <w:rsid w:val="00900176"/>
    <w:rsid w:val="009002E5"/>
    <w:rsid w:val="009003CD"/>
    <w:rsid w:val="009005A2"/>
    <w:rsid w:val="00900EE9"/>
    <w:rsid w:val="00900F0C"/>
    <w:rsid w:val="00900F14"/>
    <w:rsid w:val="00901142"/>
    <w:rsid w:val="0090114A"/>
    <w:rsid w:val="00901527"/>
    <w:rsid w:val="00901805"/>
    <w:rsid w:val="0090195C"/>
    <w:rsid w:val="009019BB"/>
    <w:rsid w:val="00901AE5"/>
    <w:rsid w:val="00901B68"/>
    <w:rsid w:val="00902295"/>
    <w:rsid w:val="009024C3"/>
    <w:rsid w:val="00902809"/>
    <w:rsid w:val="00902889"/>
    <w:rsid w:val="00902A32"/>
    <w:rsid w:val="00902B01"/>
    <w:rsid w:val="00902D5B"/>
    <w:rsid w:val="00902F7A"/>
    <w:rsid w:val="00902FEC"/>
    <w:rsid w:val="00903146"/>
    <w:rsid w:val="009034C0"/>
    <w:rsid w:val="009034D0"/>
    <w:rsid w:val="009036B4"/>
    <w:rsid w:val="00903B4B"/>
    <w:rsid w:val="00903CED"/>
    <w:rsid w:val="00903DF2"/>
    <w:rsid w:val="0090451F"/>
    <w:rsid w:val="00904638"/>
    <w:rsid w:val="00904A49"/>
    <w:rsid w:val="00904F9C"/>
    <w:rsid w:val="00905354"/>
    <w:rsid w:val="00905357"/>
    <w:rsid w:val="0090588A"/>
    <w:rsid w:val="0090592C"/>
    <w:rsid w:val="009059A6"/>
    <w:rsid w:val="00905BFB"/>
    <w:rsid w:val="009060D8"/>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0A5"/>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8EC"/>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0CC"/>
    <w:rsid w:val="00930228"/>
    <w:rsid w:val="00930283"/>
    <w:rsid w:val="00930A21"/>
    <w:rsid w:val="00930B40"/>
    <w:rsid w:val="00930C93"/>
    <w:rsid w:val="00931449"/>
    <w:rsid w:val="009317C4"/>
    <w:rsid w:val="00931885"/>
    <w:rsid w:val="009318FE"/>
    <w:rsid w:val="00931AFD"/>
    <w:rsid w:val="00931D9C"/>
    <w:rsid w:val="009320D7"/>
    <w:rsid w:val="00932143"/>
    <w:rsid w:val="009321E1"/>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923"/>
    <w:rsid w:val="00935A54"/>
    <w:rsid w:val="00935F35"/>
    <w:rsid w:val="009360D1"/>
    <w:rsid w:val="00936827"/>
    <w:rsid w:val="009368DF"/>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8FE"/>
    <w:rsid w:val="00943B00"/>
    <w:rsid w:val="00943B67"/>
    <w:rsid w:val="00943F31"/>
    <w:rsid w:val="00943FA7"/>
    <w:rsid w:val="00944084"/>
    <w:rsid w:val="009440C0"/>
    <w:rsid w:val="0094438A"/>
    <w:rsid w:val="00944FBF"/>
    <w:rsid w:val="0094511A"/>
    <w:rsid w:val="00945419"/>
    <w:rsid w:val="00945565"/>
    <w:rsid w:val="00945566"/>
    <w:rsid w:val="009456E6"/>
    <w:rsid w:val="009456FE"/>
    <w:rsid w:val="00945AC4"/>
    <w:rsid w:val="00945C42"/>
    <w:rsid w:val="0094611C"/>
    <w:rsid w:val="009465CB"/>
    <w:rsid w:val="00946A0C"/>
    <w:rsid w:val="00946A7F"/>
    <w:rsid w:val="00946BD7"/>
    <w:rsid w:val="00946E88"/>
    <w:rsid w:val="00947033"/>
    <w:rsid w:val="0094706A"/>
    <w:rsid w:val="0094713A"/>
    <w:rsid w:val="0094728E"/>
    <w:rsid w:val="009473F6"/>
    <w:rsid w:val="0094778F"/>
    <w:rsid w:val="00947B37"/>
    <w:rsid w:val="00947DCB"/>
    <w:rsid w:val="00947E3D"/>
    <w:rsid w:val="00947F22"/>
    <w:rsid w:val="009505DB"/>
    <w:rsid w:val="0095087C"/>
    <w:rsid w:val="00950A8B"/>
    <w:rsid w:val="00950CCB"/>
    <w:rsid w:val="00950FC8"/>
    <w:rsid w:val="00951046"/>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6C"/>
    <w:rsid w:val="00955A71"/>
    <w:rsid w:val="00955F12"/>
    <w:rsid w:val="00956116"/>
    <w:rsid w:val="00956402"/>
    <w:rsid w:val="009565C6"/>
    <w:rsid w:val="0095689F"/>
    <w:rsid w:val="00956B2C"/>
    <w:rsid w:val="00956F84"/>
    <w:rsid w:val="00956F92"/>
    <w:rsid w:val="00956FEA"/>
    <w:rsid w:val="009570B1"/>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0C"/>
    <w:rsid w:val="009616B7"/>
    <w:rsid w:val="009619FA"/>
    <w:rsid w:val="00962268"/>
    <w:rsid w:val="00962470"/>
    <w:rsid w:val="00962509"/>
    <w:rsid w:val="00962530"/>
    <w:rsid w:val="0096259E"/>
    <w:rsid w:val="009627C0"/>
    <w:rsid w:val="00962CB0"/>
    <w:rsid w:val="00962D33"/>
    <w:rsid w:val="00962DBD"/>
    <w:rsid w:val="00962F1F"/>
    <w:rsid w:val="00963470"/>
    <w:rsid w:val="009635BE"/>
    <w:rsid w:val="00963714"/>
    <w:rsid w:val="00963982"/>
    <w:rsid w:val="00963CE5"/>
    <w:rsid w:val="00963F66"/>
    <w:rsid w:val="0096460B"/>
    <w:rsid w:val="00964767"/>
    <w:rsid w:val="00965FDA"/>
    <w:rsid w:val="009660CC"/>
    <w:rsid w:val="00966117"/>
    <w:rsid w:val="0096619B"/>
    <w:rsid w:val="009662C6"/>
    <w:rsid w:val="0096690E"/>
    <w:rsid w:val="00966A7E"/>
    <w:rsid w:val="00966CCE"/>
    <w:rsid w:val="00966DDA"/>
    <w:rsid w:val="00967539"/>
    <w:rsid w:val="009678DA"/>
    <w:rsid w:val="00967C52"/>
    <w:rsid w:val="00967CEF"/>
    <w:rsid w:val="00967E08"/>
    <w:rsid w:val="00970907"/>
    <w:rsid w:val="00970C5E"/>
    <w:rsid w:val="00970FEC"/>
    <w:rsid w:val="0097101A"/>
    <w:rsid w:val="009714B9"/>
    <w:rsid w:val="00971751"/>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BA7"/>
    <w:rsid w:val="00974C33"/>
    <w:rsid w:val="009756A5"/>
    <w:rsid w:val="00975DFE"/>
    <w:rsid w:val="00975FD3"/>
    <w:rsid w:val="0097605B"/>
    <w:rsid w:val="009766BB"/>
    <w:rsid w:val="009766DB"/>
    <w:rsid w:val="00976757"/>
    <w:rsid w:val="009768DE"/>
    <w:rsid w:val="00976B19"/>
    <w:rsid w:val="009773F4"/>
    <w:rsid w:val="00977CE5"/>
    <w:rsid w:val="00977D74"/>
    <w:rsid w:val="009804DE"/>
    <w:rsid w:val="009806E6"/>
    <w:rsid w:val="00980C19"/>
    <w:rsid w:val="00980F2F"/>
    <w:rsid w:val="0098108F"/>
    <w:rsid w:val="0098109F"/>
    <w:rsid w:val="0098112B"/>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759"/>
    <w:rsid w:val="00984A13"/>
    <w:rsid w:val="00984A87"/>
    <w:rsid w:val="00984BDF"/>
    <w:rsid w:val="00984FA9"/>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79"/>
    <w:rsid w:val="009909CB"/>
    <w:rsid w:val="00990CAE"/>
    <w:rsid w:val="00991073"/>
    <w:rsid w:val="00991233"/>
    <w:rsid w:val="00992057"/>
    <w:rsid w:val="00992326"/>
    <w:rsid w:val="009926AE"/>
    <w:rsid w:val="00992839"/>
    <w:rsid w:val="00992B4E"/>
    <w:rsid w:val="00992FAC"/>
    <w:rsid w:val="009933F1"/>
    <w:rsid w:val="009935D2"/>
    <w:rsid w:val="009938AE"/>
    <w:rsid w:val="009939E6"/>
    <w:rsid w:val="00993ABF"/>
    <w:rsid w:val="00993B00"/>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7A"/>
    <w:rsid w:val="009A048C"/>
    <w:rsid w:val="009A0521"/>
    <w:rsid w:val="009A1265"/>
    <w:rsid w:val="009A1A42"/>
    <w:rsid w:val="009A2179"/>
    <w:rsid w:val="009A227E"/>
    <w:rsid w:val="009A2735"/>
    <w:rsid w:val="009A27A2"/>
    <w:rsid w:val="009A2938"/>
    <w:rsid w:val="009A30E1"/>
    <w:rsid w:val="009A3162"/>
    <w:rsid w:val="009A344C"/>
    <w:rsid w:val="009A365F"/>
    <w:rsid w:val="009A38D8"/>
    <w:rsid w:val="009A3A04"/>
    <w:rsid w:val="009A3D24"/>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798"/>
    <w:rsid w:val="009B1867"/>
    <w:rsid w:val="009B1987"/>
    <w:rsid w:val="009B241F"/>
    <w:rsid w:val="009B288D"/>
    <w:rsid w:val="009B29A5"/>
    <w:rsid w:val="009B2A37"/>
    <w:rsid w:val="009B30CC"/>
    <w:rsid w:val="009B3250"/>
    <w:rsid w:val="009B3481"/>
    <w:rsid w:val="009B34A6"/>
    <w:rsid w:val="009B4303"/>
    <w:rsid w:val="009B48B9"/>
    <w:rsid w:val="009B4C48"/>
    <w:rsid w:val="009B4EF2"/>
    <w:rsid w:val="009B51D0"/>
    <w:rsid w:val="009B59DB"/>
    <w:rsid w:val="009B5C34"/>
    <w:rsid w:val="009B6176"/>
    <w:rsid w:val="009B64FF"/>
    <w:rsid w:val="009B65E0"/>
    <w:rsid w:val="009B6865"/>
    <w:rsid w:val="009B6E07"/>
    <w:rsid w:val="009B70ED"/>
    <w:rsid w:val="009B71B6"/>
    <w:rsid w:val="009B727C"/>
    <w:rsid w:val="009B7667"/>
    <w:rsid w:val="009B7804"/>
    <w:rsid w:val="009B78EE"/>
    <w:rsid w:val="009B7ACA"/>
    <w:rsid w:val="009C05BD"/>
    <w:rsid w:val="009C07E4"/>
    <w:rsid w:val="009C08E7"/>
    <w:rsid w:val="009C0D0C"/>
    <w:rsid w:val="009C14E6"/>
    <w:rsid w:val="009C15B3"/>
    <w:rsid w:val="009C1B5E"/>
    <w:rsid w:val="009C1C0A"/>
    <w:rsid w:val="009C22A4"/>
    <w:rsid w:val="009C22C3"/>
    <w:rsid w:val="009C2344"/>
    <w:rsid w:val="009C2623"/>
    <w:rsid w:val="009C2695"/>
    <w:rsid w:val="009C2A6E"/>
    <w:rsid w:val="009C2CDA"/>
    <w:rsid w:val="009C3145"/>
    <w:rsid w:val="009C360F"/>
    <w:rsid w:val="009C3769"/>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1CC1"/>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F9"/>
    <w:rsid w:val="009D6328"/>
    <w:rsid w:val="009D697A"/>
    <w:rsid w:val="009D69C9"/>
    <w:rsid w:val="009D6C8C"/>
    <w:rsid w:val="009D6DE4"/>
    <w:rsid w:val="009D72F5"/>
    <w:rsid w:val="009D7A54"/>
    <w:rsid w:val="009D7C2E"/>
    <w:rsid w:val="009D7DA9"/>
    <w:rsid w:val="009E084D"/>
    <w:rsid w:val="009E0B2D"/>
    <w:rsid w:val="009E1CD9"/>
    <w:rsid w:val="009E2202"/>
    <w:rsid w:val="009E2C97"/>
    <w:rsid w:val="009E2E68"/>
    <w:rsid w:val="009E34B6"/>
    <w:rsid w:val="009E372B"/>
    <w:rsid w:val="009E38F4"/>
    <w:rsid w:val="009E3999"/>
    <w:rsid w:val="009E39A2"/>
    <w:rsid w:val="009E414B"/>
    <w:rsid w:val="009E41E5"/>
    <w:rsid w:val="009E4823"/>
    <w:rsid w:val="009E494E"/>
    <w:rsid w:val="009E4C51"/>
    <w:rsid w:val="009E4E90"/>
    <w:rsid w:val="009E5098"/>
    <w:rsid w:val="009E5375"/>
    <w:rsid w:val="009E5C75"/>
    <w:rsid w:val="009E5C98"/>
    <w:rsid w:val="009E5F3B"/>
    <w:rsid w:val="009E6203"/>
    <w:rsid w:val="009E62E1"/>
    <w:rsid w:val="009E6A8A"/>
    <w:rsid w:val="009E6B46"/>
    <w:rsid w:val="009E6E7D"/>
    <w:rsid w:val="009E74D6"/>
    <w:rsid w:val="009E75C1"/>
    <w:rsid w:val="009E7760"/>
    <w:rsid w:val="009E7A71"/>
    <w:rsid w:val="009E7AFA"/>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2F99"/>
    <w:rsid w:val="009F339C"/>
    <w:rsid w:val="009F36E3"/>
    <w:rsid w:val="009F39C7"/>
    <w:rsid w:val="009F3C03"/>
    <w:rsid w:val="009F3D2E"/>
    <w:rsid w:val="009F45EF"/>
    <w:rsid w:val="009F47F8"/>
    <w:rsid w:val="009F4C21"/>
    <w:rsid w:val="009F4C57"/>
    <w:rsid w:val="009F5004"/>
    <w:rsid w:val="009F5399"/>
    <w:rsid w:val="009F55C1"/>
    <w:rsid w:val="009F5678"/>
    <w:rsid w:val="009F5688"/>
    <w:rsid w:val="009F574D"/>
    <w:rsid w:val="009F5872"/>
    <w:rsid w:val="009F5A68"/>
    <w:rsid w:val="009F5B56"/>
    <w:rsid w:val="009F5F5E"/>
    <w:rsid w:val="009F6134"/>
    <w:rsid w:val="009F662C"/>
    <w:rsid w:val="009F6681"/>
    <w:rsid w:val="009F67D4"/>
    <w:rsid w:val="009F68A3"/>
    <w:rsid w:val="009F701C"/>
    <w:rsid w:val="009F7521"/>
    <w:rsid w:val="009F757A"/>
    <w:rsid w:val="009F78E5"/>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3F68"/>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3AF"/>
    <w:rsid w:val="00A125F7"/>
    <w:rsid w:val="00A12746"/>
    <w:rsid w:val="00A1286A"/>
    <w:rsid w:val="00A12A1E"/>
    <w:rsid w:val="00A12F80"/>
    <w:rsid w:val="00A1383B"/>
    <w:rsid w:val="00A13871"/>
    <w:rsid w:val="00A138DF"/>
    <w:rsid w:val="00A13B7F"/>
    <w:rsid w:val="00A13BC5"/>
    <w:rsid w:val="00A147BA"/>
    <w:rsid w:val="00A1480A"/>
    <w:rsid w:val="00A1486A"/>
    <w:rsid w:val="00A148AE"/>
    <w:rsid w:val="00A14D34"/>
    <w:rsid w:val="00A14D6C"/>
    <w:rsid w:val="00A14FA0"/>
    <w:rsid w:val="00A15942"/>
    <w:rsid w:val="00A162C7"/>
    <w:rsid w:val="00A16C62"/>
    <w:rsid w:val="00A16E22"/>
    <w:rsid w:val="00A16F85"/>
    <w:rsid w:val="00A17046"/>
    <w:rsid w:val="00A1746E"/>
    <w:rsid w:val="00A17BA9"/>
    <w:rsid w:val="00A203DC"/>
    <w:rsid w:val="00A206C2"/>
    <w:rsid w:val="00A20970"/>
    <w:rsid w:val="00A20A3C"/>
    <w:rsid w:val="00A20C33"/>
    <w:rsid w:val="00A2102C"/>
    <w:rsid w:val="00A21486"/>
    <w:rsid w:val="00A21AE2"/>
    <w:rsid w:val="00A21AE4"/>
    <w:rsid w:val="00A21DE4"/>
    <w:rsid w:val="00A2293B"/>
    <w:rsid w:val="00A22B97"/>
    <w:rsid w:val="00A22C0A"/>
    <w:rsid w:val="00A22FBA"/>
    <w:rsid w:val="00A234D1"/>
    <w:rsid w:val="00A23AD1"/>
    <w:rsid w:val="00A2425E"/>
    <w:rsid w:val="00A24484"/>
    <w:rsid w:val="00A24B4F"/>
    <w:rsid w:val="00A24F56"/>
    <w:rsid w:val="00A25281"/>
    <w:rsid w:val="00A2535F"/>
    <w:rsid w:val="00A259FF"/>
    <w:rsid w:val="00A25A7F"/>
    <w:rsid w:val="00A25B25"/>
    <w:rsid w:val="00A25EE9"/>
    <w:rsid w:val="00A26076"/>
    <w:rsid w:val="00A2615C"/>
    <w:rsid w:val="00A26335"/>
    <w:rsid w:val="00A26424"/>
    <w:rsid w:val="00A2648D"/>
    <w:rsid w:val="00A26704"/>
    <w:rsid w:val="00A26AC3"/>
    <w:rsid w:val="00A26F74"/>
    <w:rsid w:val="00A26FE3"/>
    <w:rsid w:val="00A273EF"/>
    <w:rsid w:val="00A27961"/>
    <w:rsid w:val="00A27D7D"/>
    <w:rsid w:val="00A27EAA"/>
    <w:rsid w:val="00A303ED"/>
    <w:rsid w:val="00A3044E"/>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1D0"/>
    <w:rsid w:val="00A3730B"/>
    <w:rsid w:val="00A37370"/>
    <w:rsid w:val="00A37598"/>
    <w:rsid w:val="00A37787"/>
    <w:rsid w:val="00A37831"/>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59"/>
    <w:rsid w:val="00A45E85"/>
    <w:rsid w:val="00A46351"/>
    <w:rsid w:val="00A46EA1"/>
    <w:rsid w:val="00A471E6"/>
    <w:rsid w:val="00A4744B"/>
    <w:rsid w:val="00A4783F"/>
    <w:rsid w:val="00A5034D"/>
    <w:rsid w:val="00A50511"/>
    <w:rsid w:val="00A50A5D"/>
    <w:rsid w:val="00A51063"/>
    <w:rsid w:val="00A512F0"/>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4AE"/>
    <w:rsid w:val="00A576CB"/>
    <w:rsid w:val="00A57848"/>
    <w:rsid w:val="00A602F3"/>
    <w:rsid w:val="00A60809"/>
    <w:rsid w:val="00A60BC7"/>
    <w:rsid w:val="00A60C37"/>
    <w:rsid w:val="00A60C54"/>
    <w:rsid w:val="00A60F07"/>
    <w:rsid w:val="00A612BD"/>
    <w:rsid w:val="00A615DC"/>
    <w:rsid w:val="00A616F2"/>
    <w:rsid w:val="00A6196D"/>
    <w:rsid w:val="00A61C5F"/>
    <w:rsid w:val="00A61E53"/>
    <w:rsid w:val="00A61F63"/>
    <w:rsid w:val="00A61F6C"/>
    <w:rsid w:val="00A61F7B"/>
    <w:rsid w:val="00A62137"/>
    <w:rsid w:val="00A621BC"/>
    <w:rsid w:val="00A623D3"/>
    <w:rsid w:val="00A62720"/>
    <w:rsid w:val="00A628FD"/>
    <w:rsid w:val="00A6295A"/>
    <w:rsid w:val="00A62B24"/>
    <w:rsid w:val="00A62B5F"/>
    <w:rsid w:val="00A62FA7"/>
    <w:rsid w:val="00A63269"/>
    <w:rsid w:val="00A63334"/>
    <w:rsid w:val="00A634FA"/>
    <w:rsid w:val="00A635BC"/>
    <w:rsid w:val="00A63659"/>
    <w:rsid w:val="00A63A94"/>
    <w:rsid w:val="00A63E17"/>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85E"/>
    <w:rsid w:val="00A67CED"/>
    <w:rsid w:val="00A7025A"/>
    <w:rsid w:val="00A709C8"/>
    <w:rsid w:val="00A70A80"/>
    <w:rsid w:val="00A71627"/>
    <w:rsid w:val="00A71B0E"/>
    <w:rsid w:val="00A723D9"/>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C22"/>
    <w:rsid w:val="00A77CB3"/>
    <w:rsid w:val="00A80740"/>
    <w:rsid w:val="00A8078B"/>
    <w:rsid w:val="00A80790"/>
    <w:rsid w:val="00A8092D"/>
    <w:rsid w:val="00A80F29"/>
    <w:rsid w:val="00A81B94"/>
    <w:rsid w:val="00A81ECC"/>
    <w:rsid w:val="00A81F03"/>
    <w:rsid w:val="00A821B3"/>
    <w:rsid w:val="00A82E84"/>
    <w:rsid w:val="00A83457"/>
    <w:rsid w:val="00A83543"/>
    <w:rsid w:val="00A8360B"/>
    <w:rsid w:val="00A839D5"/>
    <w:rsid w:val="00A83A4B"/>
    <w:rsid w:val="00A8405E"/>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943"/>
    <w:rsid w:val="00A86E8D"/>
    <w:rsid w:val="00A86EDF"/>
    <w:rsid w:val="00A875D2"/>
    <w:rsid w:val="00A87F45"/>
    <w:rsid w:val="00A902A9"/>
    <w:rsid w:val="00A90327"/>
    <w:rsid w:val="00A9067D"/>
    <w:rsid w:val="00A90864"/>
    <w:rsid w:val="00A90CC0"/>
    <w:rsid w:val="00A90E98"/>
    <w:rsid w:val="00A90FF8"/>
    <w:rsid w:val="00A91375"/>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B53"/>
    <w:rsid w:val="00AA4132"/>
    <w:rsid w:val="00AA4139"/>
    <w:rsid w:val="00AA41A2"/>
    <w:rsid w:val="00AA41F4"/>
    <w:rsid w:val="00AA442D"/>
    <w:rsid w:val="00AA45C7"/>
    <w:rsid w:val="00AA4E3D"/>
    <w:rsid w:val="00AA4F1D"/>
    <w:rsid w:val="00AA50FC"/>
    <w:rsid w:val="00AA54B6"/>
    <w:rsid w:val="00AA551B"/>
    <w:rsid w:val="00AA5661"/>
    <w:rsid w:val="00AA57C3"/>
    <w:rsid w:val="00AA5C13"/>
    <w:rsid w:val="00AA6200"/>
    <w:rsid w:val="00AA6503"/>
    <w:rsid w:val="00AA6826"/>
    <w:rsid w:val="00AA6CF0"/>
    <w:rsid w:val="00AA6DC7"/>
    <w:rsid w:val="00AA712F"/>
    <w:rsid w:val="00AA7314"/>
    <w:rsid w:val="00AA76D8"/>
    <w:rsid w:val="00AB0034"/>
    <w:rsid w:val="00AB06C3"/>
    <w:rsid w:val="00AB0B65"/>
    <w:rsid w:val="00AB1194"/>
    <w:rsid w:val="00AB1196"/>
    <w:rsid w:val="00AB1530"/>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2C1"/>
    <w:rsid w:val="00AB65D6"/>
    <w:rsid w:val="00AB67ED"/>
    <w:rsid w:val="00AB6BE4"/>
    <w:rsid w:val="00AB6FB1"/>
    <w:rsid w:val="00AB70F7"/>
    <w:rsid w:val="00AB73EB"/>
    <w:rsid w:val="00AB7DC9"/>
    <w:rsid w:val="00AB7F19"/>
    <w:rsid w:val="00AC023F"/>
    <w:rsid w:val="00AC0302"/>
    <w:rsid w:val="00AC0386"/>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803"/>
    <w:rsid w:val="00AC49F2"/>
    <w:rsid w:val="00AC4AA9"/>
    <w:rsid w:val="00AC4B2C"/>
    <w:rsid w:val="00AC4EA8"/>
    <w:rsid w:val="00AC512F"/>
    <w:rsid w:val="00AC58EC"/>
    <w:rsid w:val="00AC599A"/>
    <w:rsid w:val="00AC5C3A"/>
    <w:rsid w:val="00AC5EB1"/>
    <w:rsid w:val="00AC604D"/>
    <w:rsid w:val="00AC60F3"/>
    <w:rsid w:val="00AC6598"/>
    <w:rsid w:val="00AC6BD9"/>
    <w:rsid w:val="00AC6C33"/>
    <w:rsid w:val="00AC6D72"/>
    <w:rsid w:val="00AC6EEE"/>
    <w:rsid w:val="00AC7125"/>
    <w:rsid w:val="00AC712F"/>
    <w:rsid w:val="00AC7280"/>
    <w:rsid w:val="00AC7566"/>
    <w:rsid w:val="00AC79C4"/>
    <w:rsid w:val="00AC7AEB"/>
    <w:rsid w:val="00AC7BF1"/>
    <w:rsid w:val="00AC7F4D"/>
    <w:rsid w:val="00AD0F86"/>
    <w:rsid w:val="00AD1486"/>
    <w:rsid w:val="00AD1894"/>
    <w:rsid w:val="00AD19DB"/>
    <w:rsid w:val="00AD1C0B"/>
    <w:rsid w:val="00AD2143"/>
    <w:rsid w:val="00AD22E8"/>
    <w:rsid w:val="00AD25C5"/>
    <w:rsid w:val="00AD25FA"/>
    <w:rsid w:val="00AD27EA"/>
    <w:rsid w:val="00AD28B4"/>
    <w:rsid w:val="00AD29E1"/>
    <w:rsid w:val="00AD2D0D"/>
    <w:rsid w:val="00AD31DF"/>
    <w:rsid w:val="00AD3362"/>
    <w:rsid w:val="00AD363C"/>
    <w:rsid w:val="00AD3B86"/>
    <w:rsid w:val="00AD3DE4"/>
    <w:rsid w:val="00AD3F7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6CF"/>
    <w:rsid w:val="00AD67DE"/>
    <w:rsid w:val="00AD6863"/>
    <w:rsid w:val="00AD6C3A"/>
    <w:rsid w:val="00AD6DFF"/>
    <w:rsid w:val="00AD7032"/>
    <w:rsid w:val="00AD7808"/>
    <w:rsid w:val="00AD7CF0"/>
    <w:rsid w:val="00AE0042"/>
    <w:rsid w:val="00AE0291"/>
    <w:rsid w:val="00AE02AF"/>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6ADA"/>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209"/>
    <w:rsid w:val="00B04368"/>
    <w:rsid w:val="00B048E0"/>
    <w:rsid w:val="00B04B81"/>
    <w:rsid w:val="00B05B07"/>
    <w:rsid w:val="00B05B3C"/>
    <w:rsid w:val="00B05B65"/>
    <w:rsid w:val="00B05C2F"/>
    <w:rsid w:val="00B05E41"/>
    <w:rsid w:val="00B0603C"/>
    <w:rsid w:val="00B06312"/>
    <w:rsid w:val="00B0637C"/>
    <w:rsid w:val="00B067AF"/>
    <w:rsid w:val="00B06D72"/>
    <w:rsid w:val="00B072CD"/>
    <w:rsid w:val="00B073D1"/>
    <w:rsid w:val="00B07537"/>
    <w:rsid w:val="00B07981"/>
    <w:rsid w:val="00B079ED"/>
    <w:rsid w:val="00B07E52"/>
    <w:rsid w:val="00B07F54"/>
    <w:rsid w:val="00B10893"/>
    <w:rsid w:val="00B10919"/>
    <w:rsid w:val="00B10AEB"/>
    <w:rsid w:val="00B10E20"/>
    <w:rsid w:val="00B11177"/>
    <w:rsid w:val="00B1130F"/>
    <w:rsid w:val="00B11329"/>
    <w:rsid w:val="00B113DD"/>
    <w:rsid w:val="00B1159F"/>
    <w:rsid w:val="00B11796"/>
    <w:rsid w:val="00B11A30"/>
    <w:rsid w:val="00B12342"/>
    <w:rsid w:val="00B12578"/>
    <w:rsid w:val="00B138BC"/>
    <w:rsid w:val="00B13AB3"/>
    <w:rsid w:val="00B13C01"/>
    <w:rsid w:val="00B13D6F"/>
    <w:rsid w:val="00B1402C"/>
    <w:rsid w:val="00B1427D"/>
    <w:rsid w:val="00B144E6"/>
    <w:rsid w:val="00B14AE2"/>
    <w:rsid w:val="00B14EDF"/>
    <w:rsid w:val="00B15047"/>
    <w:rsid w:val="00B151EF"/>
    <w:rsid w:val="00B1521D"/>
    <w:rsid w:val="00B152B1"/>
    <w:rsid w:val="00B153C2"/>
    <w:rsid w:val="00B156F4"/>
    <w:rsid w:val="00B157D2"/>
    <w:rsid w:val="00B15B0E"/>
    <w:rsid w:val="00B15D31"/>
    <w:rsid w:val="00B15ECA"/>
    <w:rsid w:val="00B15F96"/>
    <w:rsid w:val="00B16798"/>
    <w:rsid w:val="00B170D3"/>
    <w:rsid w:val="00B1757E"/>
    <w:rsid w:val="00B17660"/>
    <w:rsid w:val="00B17C0D"/>
    <w:rsid w:val="00B201C5"/>
    <w:rsid w:val="00B2021E"/>
    <w:rsid w:val="00B20263"/>
    <w:rsid w:val="00B20B76"/>
    <w:rsid w:val="00B2102A"/>
    <w:rsid w:val="00B2112B"/>
    <w:rsid w:val="00B21276"/>
    <w:rsid w:val="00B215B9"/>
    <w:rsid w:val="00B2170A"/>
    <w:rsid w:val="00B217F6"/>
    <w:rsid w:val="00B22304"/>
    <w:rsid w:val="00B2241C"/>
    <w:rsid w:val="00B2247C"/>
    <w:rsid w:val="00B2288D"/>
    <w:rsid w:val="00B22897"/>
    <w:rsid w:val="00B228BC"/>
    <w:rsid w:val="00B229FF"/>
    <w:rsid w:val="00B22BB4"/>
    <w:rsid w:val="00B22F5A"/>
    <w:rsid w:val="00B2363E"/>
    <w:rsid w:val="00B237BA"/>
    <w:rsid w:val="00B23909"/>
    <w:rsid w:val="00B241BB"/>
    <w:rsid w:val="00B245C8"/>
    <w:rsid w:val="00B246DB"/>
    <w:rsid w:val="00B24DD0"/>
    <w:rsid w:val="00B24E7A"/>
    <w:rsid w:val="00B2553B"/>
    <w:rsid w:val="00B25AB0"/>
    <w:rsid w:val="00B25B7C"/>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1061"/>
    <w:rsid w:val="00B31275"/>
    <w:rsid w:val="00B3128C"/>
    <w:rsid w:val="00B31383"/>
    <w:rsid w:val="00B318D7"/>
    <w:rsid w:val="00B31A1B"/>
    <w:rsid w:val="00B31A49"/>
    <w:rsid w:val="00B3271D"/>
    <w:rsid w:val="00B32983"/>
    <w:rsid w:val="00B32BDE"/>
    <w:rsid w:val="00B331DC"/>
    <w:rsid w:val="00B33241"/>
    <w:rsid w:val="00B33CFC"/>
    <w:rsid w:val="00B341B4"/>
    <w:rsid w:val="00B34419"/>
    <w:rsid w:val="00B3443E"/>
    <w:rsid w:val="00B348DF"/>
    <w:rsid w:val="00B349D1"/>
    <w:rsid w:val="00B34A13"/>
    <w:rsid w:val="00B34C49"/>
    <w:rsid w:val="00B35081"/>
    <w:rsid w:val="00B3524F"/>
    <w:rsid w:val="00B35449"/>
    <w:rsid w:val="00B35469"/>
    <w:rsid w:val="00B355BD"/>
    <w:rsid w:val="00B364C4"/>
    <w:rsid w:val="00B364CB"/>
    <w:rsid w:val="00B36862"/>
    <w:rsid w:val="00B3722A"/>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0E20"/>
    <w:rsid w:val="00B411E2"/>
    <w:rsid w:val="00B414B0"/>
    <w:rsid w:val="00B41758"/>
    <w:rsid w:val="00B41CE2"/>
    <w:rsid w:val="00B41D86"/>
    <w:rsid w:val="00B4213F"/>
    <w:rsid w:val="00B4227A"/>
    <w:rsid w:val="00B428A7"/>
    <w:rsid w:val="00B42ABC"/>
    <w:rsid w:val="00B42CFE"/>
    <w:rsid w:val="00B42D17"/>
    <w:rsid w:val="00B42F0B"/>
    <w:rsid w:val="00B431F9"/>
    <w:rsid w:val="00B437DC"/>
    <w:rsid w:val="00B43950"/>
    <w:rsid w:val="00B43F04"/>
    <w:rsid w:val="00B44196"/>
    <w:rsid w:val="00B441B9"/>
    <w:rsid w:val="00B446D4"/>
    <w:rsid w:val="00B447C5"/>
    <w:rsid w:val="00B448DE"/>
    <w:rsid w:val="00B44B11"/>
    <w:rsid w:val="00B44FBA"/>
    <w:rsid w:val="00B45294"/>
    <w:rsid w:val="00B456E4"/>
    <w:rsid w:val="00B4570D"/>
    <w:rsid w:val="00B45B0C"/>
    <w:rsid w:val="00B4646D"/>
    <w:rsid w:val="00B46AA2"/>
    <w:rsid w:val="00B46C3D"/>
    <w:rsid w:val="00B46D64"/>
    <w:rsid w:val="00B46E84"/>
    <w:rsid w:val="00B4709C"/>
    <w:rsid w:val="00B4772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5164"/>
    <w:rsid w:val="00B55DCC"/>
    <w:rsid w:val="00B55FC9"/>
    <w:rsid w:val="00B56246"/>
    <w:rsid w:val="00B563FF"/>
    <w:rsid w:val="00B56575"/>
    <w:rsid w:val="00B566CC"/>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68"/>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FF4"/>
    <w:rsid w:val="00B651AA"/>
    <w:rsid w:val="00B65263"/>
    <w:rsid w:val="00B65946"/>
    <w:rsid w:val="00B65B43"/>
    <w:rsid w:val="00B65BA7"/>
    <w:rsid w:val="00B65CC3"/>
    <w:rsid w:val="00B65E5E"/>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697F"/>
    <w:rsid w:val="00B77543"/>
    <w:rsid w:val="00B775EA"/>
    <w:rsid w:val="00B77631"/>
    <w:rsid w:val="00B77B47"/>
    <w:rsid w:val="00B77B4D"/>
    <w:rsid w:val="00B80055"/>
    <w:rsid w:val="00B800B1"/>
    <w:rsid w:val="00B80660"/>
    <w:rsid w:val="00B80856"/>
    <w:rsid w:val="00B80C11"/>
    <w:rsid w:val="00B80E2A"/>
    <w:rsid w:val="00B813F4"/>
    <w:rsid w:val="00B8163A"/>
    <w:rsid w:val="00B817BA"/>
    <w:rsid w:val="00B819EC"/>
    <w:rsid w:val="00B81AC2"/>
    <w:rsid w:val="00B81B31"/>
    <w:rsid w:val="00B81CA9"/>
    <w:rsid w:val="00B81CB7"/>
    <w:rsid w:val="00B81D75"/>
    <w:rsid w:val="00B8314A"/>
    <w:rsid w:val="00B83550"/>
    <w:rsid w:val="00B8396F"/>
    <w:rsid w:val="00B83992"/>
    <w:rsid w:val="00B83BB2"/>
    <w:rsid w:val="00B83D7B"/>
    <w:rsid w:val="00B84022"/>
    <w:rsid w:val="00B846E3"/>
    <w:rsid w:val="00B848F1"/>
    <w:rsid w:val="00B85130"/>
    <w:rsid w:val="00B85368"/>
    <w:rsid w:val="00B85472"/>
    <w:rsid w:val="00B85781"/>
    <w:rsid w:val="00B858FE"/>
    <w:rsid w:val="00B8595B"/>
    <w:rsid w:val="00B859D9"/>
    <w:rsid w:val="00B85A8E"/>
    <w:rsid w:val="00B85E77"/>
    <w:rsid w:val="00B861A6"/>
    <w:rsid w:val="00B865F3"/>
    <w:rsid w:val="00B8686D"/>
    <w:rsid w:val="00B86A78"/>
    <w:rsid w:val="00B86BA1"/>
    <w:rsid w:val="00B86C6C"/>
    <w:rsid w:val="00B86D11"/>
    <w:rsid w:val="00B86DAD"/>
    <w:rsid w:val="00B87408"/>
    <w:rsid w:val="00B878EA"/>
    <w:rsid w:val="00B87BB8"/>
    <w:rsid w:val="00B87CFB"/>
    <w:rsid w:val="00B87E43"/>
    <w:rsid w:val="00B87FB6"/>
    <w:rsid w:val="00B87FBC"/>
    <w:rsid w:val="00B900AF"/>
    <w:rsid w:val="00B90621"/>
    <w:rsid w:val="00B9087D"/>
    <w:rsid w:val="00B909D4"/>
    <w:rsid w:val="00B9111A"/>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AE9"/>
    <w:rsid w:val="00B94C50"/>
    <w:rsid w:val="00B9500D"/>
    <w:rsid w:val="00B952A5"/>
    <w:rsid w:val="00B955FA"/>
    <w:rsid w:val="00B95666"/>
    <w:rsid w:val="00B95F15"/>
    <w:rsid w:val="00B96186"/>
    <w:rsid w:val="00B96341"/>
    <w:rsid w:val="00B963BA"/>
    <w:rsid w:val="00B96704"/>
    <w:rsid w:val="00B969B2"/>
    <w:rsid w:val="00B96C61"/>
    <w:rsid w:val="00B974A0"/>
    <w:rsid w:val="00B978E4"/>
    <w:rsid w:val="00B97A80"/>
    <w:rsid w:val="00B97D06"/>
    <w:rsid w:val="00B97DF8"/>
    <w:rsid w:val="00BA036B"/>
    <w:rsid w:val="00BA0C8C"/>
    <w:rsid w:val="00BA0E3A"/>
    <w:rsid w:val="00BA1360"/>
    <w:rsid w:val="00BA148C"/>
    <w:rsid w:val="00BA162A"/>
    <w:rsid w:val="00BA17F2"/>
    <w:rsid w:val="00BA1844"/>
    <w:rsid w:val="00BA219F"/>
    <w:rsid w:val="00BA2D88"/>
    <w:rsid w:val="00BA3887"/>
    <w:rsid w:val="00BA3A4C"/>
    <w:rsid w:val="00BA40D4"/>
    <w:rsid w:val="00BA43A0"/>
    <w:rsid w:val="00BA4890"/>
    <w:rsid w:val="00BA49A9"/>
    <w:rsid w:val="00BA49DE"/>
    <w:rsid w:val="00BA4F51"/>
    <w:rsid w:val="00BA5399"/>
    <w:rsid w:val="00BA5418"/>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26A"/>
    <w:rsid w:val="00BB0977"/>
    <w:rsid w:val="00BB09A6"/>
    <w:rsid w:val="00BB09E3"/>
    <w:rsid w:val="00BB0D47"/>
    <w:rsid w:val="00BB12C7"/>
    <w:rsid w:val="00BB1535"/>
    <w:rsid w:val="00BB15A1"/>
    <w:rsid w:val="00BB15C1"/>
    <w:rsid w:val="00BB1709"/>
    <w:rsid w:val="00BB1F02"/>
    <w:rsid w:val="00BB20A4"/>
    <w:rsid w:val="00BB21CF"/>
    <w:rsid w:val="00BB278D"/>
    <w:rsid w:val="00BB288F"/>
    <w:rsid w:val="00BB293D"/>
    <w:rsid w:val="00BB2AC6"/>
    <w:rsid w:val="00BB3028"/>
    <w:rsid w:val="00BB30D5"/>
    <w:rsid w:val="00BB32EB"/>
    <w:rsid w:val="00BB344D"/>
    <w:rsid w:val="00BB3930"/>
    <w:rsid w:val="00BB3A8D"/>
    <w:rsid w:val="00BB3B54"/>
    <w:rsid w:val="00BB429F"/>
    <w:rsid w:val="00BB45C9"/>
    <w:rsid w:val="00BB464D"/>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967"/>
    <w:rsid w:val="00BC007C"/>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1A"/>
    <w:rsid w:val="00BD43E6"/>
    <w:rsid w:val="00BD4D75"/>
    <w:rsid w:val="00BD4EDC"/>
    <w:rsid w:val="00BD54B4"/>
    <w:rsid w:val="00BD5590"/>
    <w:rsid w:val="00BD5625"/>
    <w:rsid w:val="00BD5886"/>
    <w:rsid w:val="00BD6289"/>
    <w:rsid w:val="00BD6553"/>
    <w:rsid w:val="00BD65A5"/>
    <w:rsid w:val="00BD67E5"/>
    <w:rsid w:val="00BD6AAB"/>
    <w:rsid w:val="00BD7485"/>
    <w:rsid w:val="00BD77EF"/>
    <w:rsid w:val="00BD7B95"/>
    <w:rsid w:val="00BD7E83"/>
    <w:rsid w:val="00BE0379"/>
    <w:rsid w:val="00BE0467"/>
    <w:rsid w:val="00BE04AB"/>
    <w:rsid w:val="00BE0566"/>
    <w:rsid w:val="00BE067B"/>
    <w:rsid w:val="00BE0833"/>
    <w:rsid w:val="00BE085E"/>
    <w:rsid w:val="00BE0A8B"/>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BE"/>
    <w:rsid w:val="00BE358A"/>
    <w:rsid w:val="00BE37AA"/>
    <w:rsid w:val="00BE38BD"/>
    <w:rsid w:val="00BE3A03"/>
    <w:rsid w:val="00BE3A44"/>
    <w:rsid w:val="00BE3A7E"/>
    <w:rsid w:val="00BE3F47"/>
    <w:rsid w:val="00BE46AA"/>
    <w:rsid w:val="00BE4725"/>
    <w:rsid w:val="00BE497C"/>
    <w:rsid w:val="00BE4C3D"/>
    <w:rsid w:val="00BE4F00"/>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278"/>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18C"/>
    <w:rsid w:val="00BF4653"/>
    <w:rsid w:val="00BF46FF"/>
    <w:rsid w:val="00BF4744"/>
    <w:rsid w:val="00BF4995"/>
    <w:rsid w:val="00BF501A"/>
    <w:rsid w:val="00BF51EB"/>
    <w:rsid w:val="00BF5365"/>
    <w:rsid w:val="00BF5793"/>
    <w:rsid w:val="00BF5A06"/>
    <w:rsid w:val="00BF5F0F"/>
    <w:rsid w:val="00BF60DE"/>
    <w:rsid w:val="00BF62B5"/>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77E"/>
    <w:rsid w:val="00C0389F"/>
    <w:rsid w:val="00C038AE"/>
    <w:rsid w:val="00C03B3F"/>
    <w:rsid w:val="00C03F21"/>
    <w:rsid w:val="00C04140"/>
    <w:rsid w:val="00C04272"/>
    <w:rsid w:val="00C043FE"/>
    <w:rsid w:val="00C04B4E"/>
    <w:rsid w:val="00C04FFC"/>
    <w:rsid w:val="00C0504F"/>
    <w:rsid w:val="00C056EA"/>
    <w:rsid w:val="00C057A7"/>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1E4"/>
    <w:rsid w:val="00C10598"/>
    <w:rsid w:val="00C108E2"/>
    <w:rsid w:val="00C10DF9"/>
    <w:rsid w:val="00C11037"/>
    <w:rsid w:val="00C110DD"/>
    <w:rsid w:val="00C11906"/>
    <w:rsid w:val="00C11E69"/>
    <w:rsid w:val="00C11EF8"/>
    <w:rsid w:val="00C12149"/>
    <w:rsid w:val="00C12460"/>
    <w:rsid w:val="00C12516"/>
    <w:rsid w:val="00C12853"/>
    <w:rsid w:val="00C1290D"/>
    <w:rsid w:val="00C12986"/>
    <w:rsid w:val="00C12E98"/>
    <w:rsid w:val="00C13654"/>
    <w:rsid w:val="00C139D2"/>
    <w:rsid w:val="00C13A2A"/>
    <w:rsid w:val="00C13BBF"/>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2F4"/>
    <w:rsid w:val="00C163E4"/>
    <w:rsid w:val="00C165BC"/>
    <w:rsid w:val="00C16779"/>
    <w:rsid w:val="00C169D3"/>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01"/>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638"/>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3A"/>
    <w:rsid w:val="00C42D68"/>
    <w:rsid w:val="00C43490"/>
    <w:rsid w:val="00C434B8"/>
    <w:rsid w:val="00C43781"/>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B37"/>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4A9"/>
    <w:rsid w:val="00C51984"/>
    <w:rsid w:val="00C519F0"/>
    <w:rsid w:val="00C51ABA"/>
    <w:rsid w:val="00C51D8A"/>
    <w:rsid w:val="00C51E0E"/>
    <w:rsid w:val="00C51FF6"/>
    <w:rsid w:val="00C52186"/>
    <w:rsid w:val="00C524D0"/>
    <w:rsid w:val="00C528F8"/>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726"/>
    <w:rsid w:val="00C60980"/>
    <w:rsid w:val="00C60AF0"/>
    <w:rsid w:val="00C60C0A"/>
    <w:rsid w:val="00C61027"/>
    <w:rsid w:val="00C613EB"/>
    <w:rsid w:val="00C6148E"/>
    <w:rsid w:val="00C61724"/>
    <w:rsid w:val="00C623ED"/>
    <w:rsid w:val="00C62E8E"/>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1AC0"/>
    <w:rsid w:val="00C71F54"/>
    <w:rsid w:val="00C7235B"/>
    <w:rsid w:val="00C72789"/>
    <w:rsid w:val="00C72B68"/>
    <w:rsid w:val="00C72DB9"/>
    <w:rsid w:val="00C733E7"/>
    <w:rsid w:val="00C7376D"/>
    <w:rsid w:val="00C73A78"/>
    <w:rsid w:val="00C74032"/>
    <w:rsid w:val="00C74400"/>
    <w:rsid w:val="00C74A1A"/>
    <w:rsid w:val="00C74B18"/>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630"/>
    <w:rsid w:val="00C80BD6"/>
    <w:rsid w:val="00C80D38"/>
    <w:rsid w:val="00C80F7F"/>
    <w:rsid w:val="00C81027"/>
    <w:rsid w:val="00C8168D"/>
    <w:rsid w:val="00C8173A"/>
    <w:rsid w:val="00C81869"/>
    <w:rsid w:val="00C81954"/>
    <w:rsid w:val="00C81D87"/>
    <w:rsid w:val="00C81E02"/>
    <w:rsid w:val="00C82150"/>
    <w:rsid w:val="00C82213"/>
    <w:rsid w:val="00C82322"/>
    <w:rsid w:val="00C8237D"/>
    <w:rsid w:val="00C82C96"/>
    <w:rsid w:val="00C82E2A"/>
    <w:rsid w:val="00C833D7"/>
    <w:rsid w:val="00C83821"/>
    <w:rsid w:val="00C83BBE"/>
    <w:rsid w:val="00C84009"/>
    <w:rsid w:val="00C84185"/>
    <w:rsid w:val="00C84BA2"/>
    <w:rsid w:val="00C84FD8"/>
    <w:rsid w:val="00C85756"/>
    <w:rsid w:val="00C85A36"/>
    <w:rsid w:val="00C864B7"/>
    <w:rsid w:val="00C869C2"/>
    <w:rsid w:val="00C86C80"/>
    <w:rsid w:val="00C86FFC"/>
    <w:rsid w:val="00C87111"/>
    <w:rsid w:val="00C90346"/>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58"/>
    <w:rsid w:val="00C96076"/>
    <w:rsid w:val="00C96B55"/>
    <w:rsid w:val="00C972B5"/>
    <w:rsid w:val="00C9758C"/>
    <w:rsid w:val="00C97916"/>
    <w:rsid w:val="00C97DD2"/>
    <w:rsid w:val="00C97E02"/>
    <w:rsid w:val="00CA061D"/>
    <w:rsid w:val="00CA071E"/>
    <w:rsid w:val="00CA085C"/>
    <w:rsid w:val="00CA0D01"/>
    <w:rsid w:val="00CA15D6"/>
    <w:rsid w:val="00CA1B4B"/>
    <w:rsid w:val="00CA1E01"/>
    <w:rsid w:val="00CA1F2D"/>
    <w:rsid w:val="00CA2141"/>
    <w:rsid w:val="00CA2228"/>
    <w:rsid w:val="00CA2284"/>
    <w:rsid w:val="00CA22D9"/>
    <w:rsid w:val="00CA2AE1"/>
    <w:rsid w:val="00CA2F09"/>
    <w:rsid w:val="00CA2F23"/>
    <w:rsid w:val="00CA2FFE"/>
    <w:rsid w:val="00CA3579"/>
    <w:rsid w:val="00CA3624"/>
    <w:rsid w:val="00CA362E"/>
    <w:rsid w:val="00CA38AC"/>
    <w:rsid w:val="00CA435A"/>
    <w:rsid w:val="00CA4407"/>
    <w:rsid w:val="00CA44F5"/>
    <w:rsid w:val="00CA5533"/>
    <w:rsid w:val="00CA5655"/>
    <w:rsid w:val="00CA56A2"/>
    <w:rsid w:val="00CA5961"/>
    <w:rsid w:val="00CA5E6B"/>
    <w:rsid w:val="00CA6A2D"/>
    <w:rsid w:val="00CA75C7"/>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43"/>
    <w:rsid w:val="00CB1768"/>
    <w:rsid w:val="00CB17FA"/>
    <w:rsid w:val="00CB195C"/>
    <w:rsid w:val="00CB1AF7"/>
    <w:rsid w:val="00CB1CF3"/>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DE1"/>
    <w:rsid w:val="00CB6E38"/>
    <w:rsid w:val="00CB7140"/>
    <w:rsid w:val="00CB776F"/>
    <w:rsid w:val="00CB7CD0"/>
    <w:rsid w:val="00CC0204"/>
    <w:rsid w:val="00CC1095"/>
    <w:rsid w:val="00CC10FB"/>
    <w:rsid w:val="00CC12AC"/>
    <w:rsid w:val="00CC12C9"/>
    <w:rsid w:val="00CC1D22"/>
    <w:rsid w:val="00CC1E81"/>
    <w:rsid w:val="00CC20D3"/>
    <w:rsid w:val="00CC2417"/>
    <w:rsid w:val="00CC24DD"/>
    <w:rsid w:val="00CC2F5C"/>
    <w:rsid w:val="00CC3C66"/>
    <w:rsid w:val="00CC4045"/>
    <w:rsid w:val="00CC40B8"/>
    <w:rsid w:val="00CC40D6"/>
    <w:rsid w:val="00CC47DE"/>
    <w:rsid w:val="00CC498D"/>
    <w:rsid w:val="00CC49BC"/>
    <w:rsid w:val="00CC53E6"/>
    <w:rsid w:val="00CC5481"/>
    <w:rsid w:val="00CC5ED1"/>
    <w:rsid w:val="00CC615D"/>
    <w:rsid w:val="00CC61CD"/>
    <w:rsid w:val="00CC66D3"/>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BD0"/>
    <w:rsid w:val="00CD6C9A"/>
    <w:rsid w:val="00CD6E9B"/>
    <w:rsid w:val="00CD6F0D"/>
    <w:rsid w:val="00CD70BC"/>
    <w:rsid w:val="00CD711F"/>
    <w:rsid w:val="00CD7802"/>
    <w:rsid w:val="00CD7811"/>
    <w:rsid w:val="00CD7952"/>
    <w:rsid w:val="00CD7CCF"/>
    <w:rsid w:val="00CD7D8F"/>
    <w:rsid w:val="00CD7E55"/>
    <w:rsid w:val="00CE034C"/>
    <w:rsid w:val="00CE086B"/>
    <w:rsid w:val="00CE1242"/>
    <w:rsid w:val="00CE128F"/>
    <w:rsid w:val="00CE163E"/>
    <w:rsid w:val="00CE16F9"/>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6E54"/>
    <w:rsid w:val="00CE70E2"/>
    <w:rsid w:val="00CE7201"/>
    <w:rsid w:val="00CE7308"/>
    <w:rsid w:val="00CE74F0"/>
    <w:rsid w:val="00CE7621"/>
    <w:rsid w:val="00CE7630"/>
    <w:rsid w:val="00CE7EB6"/>
    <w:rsid w:val="00CF06A5"/>
    <w:rsid w:val="00CF0AF6"/>
    <w:rsid w:val="00CF0CBD"/>
    <w:rsid w:val="00CF11BE"/>
    <w:rsid w:val="00CF1325"/>
    <w:rsid w:val="00CF142B"/>
    <w:rsid w:val="00CF1438"/>
    <w:rsid w:val="00CF1680"/>
    <w:rsid w:val="00CF1992"/>
    <w:rsid w:val="00CF1B17"/>
    <w:rsid w:val="00CF1C8E"/>
    <w:rsid w:val="00CF1F87"/>
    <w:rsid w:val="00CF1FEC"/>
    <w:rsid w:val="00CF219B"/>
    <w:rsid w:val="00CF232D"/>
    <w:rsid w:val="00CF25E5"/>
    <w:rsid w:val="00CF2996"/>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25F"/>
    <w:rsid w:val="00CF634B"/>
    <w:rsid w:val="00CF6C67"/>
    <w:rsid w:val="00CF6F4F"/>
    <w:rsid w:val="00CF70B0"/>
    <w:rsid w:val="00CF70F7"/>
    <w:rsid w:val="00CF775D"/>
    <w:rsid w:val="00CF7A9C"/>
    <w:rsid w:val="00CF7D02"/>
    <w:rsid w:val="00D0024C"/>
    <w:rsid w:val="00D005E1"/>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3923"/>
    <w:rsid w:val="00D043CB"/>
    <w:rsid w:val="00D04587"/>
    <w:rsid w:val="00D047EE"/>
    <w:rsid w:val="00D04857"/>
    <w:rsid w:val="00D04C17"/>
    <w:rsid w:val="00D04E3B"/>
    <w:rsid w:val="00D05075"/>
    <w:rsid w:val="00D05266"/>
    <w:rsid w:val="00D05548"/>
    <w:rsid w:val="00D05971"/>
    <w:rsid w:val="00D05AF9"/>
    <w:rsid w:val="00D05B93"/>
    <w:rsid w:val="00D05CAD"/>
    <w:rsid w:val="00D05D43"/>
    <w:rsid w:val="00D060FB"/>
    <w:rsid w:val="00D06117"/>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CF3"/>
    <w:rsid w:val="00D11F28"/>
    <w:rsid w:val="00D1203F"/>
    <w:rsid w:val="00D12161"/>
    <w:rsid w:val="00D1233D"/>
    <w:rsid w:val="00D123E4"/>
    <w:rsid w:val="00D12957"/>
    <w:rsid w:val="00D12B97"/>
    <w:rsid w:val="00D12D86"/>
    <w:rsid w:val="00D1320E"/>
    <w:rsid w:val="00D1337B"/>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3"/>
    <w:rsid w:val="00D1537C"/>
    <w:rsid w:val="00D156A7"/>
    <w:rsid w:val="00D15F56"/>
    <w:rsid w:val="00D162C6"/>
    <w:rsid w:val="00D163FF"/>
    <w:rsid w:val="00D16CD4"/>
    <w:rsid w:val="00D17438"/>
    <w:rsid w:val="00D174A1"/>
    <w:rsid w:val="00D1758D"/>
    <w:rsid w:val="00D177AC"/>
    <w:rsid w:val="00D17C06"/>
    <w:rsid w:val="00D20226"/>
    <w:rsid w:val="00D20992"/>
    <w:rsid w:val="00D209B3"/>
    <w:rsid w:val="00D209FC"/>
    <w:rsid w:val="00D2192B"/>
    <w:rsid w:val="00D22354"/>
    <w:rsid w:val="00D224E1"/>
    <w:rsid w:val="00D2280E"/>
    <w:rsid w:val="00D22B5F"/>
    <w:rsid w:val="00D22CDE"/>
    <w:rsid w:val="00D23133"/>
    <w:rsid w:val="00D23309"/>
    <w:rsid w:val="00D23540"/>
    <w:rsid w:val="00D23CAF"/>
    <w:rsid w:val="00D23D5B"/>
    <w:rsid w:val="00D23EFB"/>
    <w:rsid w:val="00D24192"/>
    <w:rsid w:val="00D244D6"/>
    <w:rsid w:val="00D249A5"/>
    <w:rsid w:val="00D24C48"/>
    <w:rsid w:val="00D252FA"/>
    <w:rsid w:val="00D259B3"/>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3C3"/>
    <w:rsid w:val="00D319A1"/>
    <w:rsid w:val="00D31B6E"/>
    <w:rsid w:val="00D31C5B"/>
    <w:rsid w:val="00D31CF6"/>
    <w:rsid w:val="00D31DA2"/>
    <w:rsid w:val="00D3225D"/>
    <w:rsid w:val="00D32592"/>
    <w:rsid w:val="00D32737"/>
    <w:rsid w:val="00D32FF3"/>
    <w:rsid w:val="00D33259"/>
    <w:rsid w:val="00D33266"/>
    <w:rsid w:val="00D3350D"/>
    <w:rsid w:val="00D336F3"/>
    <w:rsid w:val="00D337EE"/>
    <w:rsid w:val="00D33E0D"/>
    <w:rsid w:val="00D33EE8"/>
    <w:rsid w:val="00D33F11"/>
    <w:rsid w:val="00D33FAE"/>
    <w:rsid w:val="00D340B7"/>
    <w:rsid w:val="00D34158"/>
    <w:rsid w:val="00D34200"/>
    <w:rsid w:val="00D34318"/>
    <w:rsid w:val="00D34593"/>
    <w:rsid w:val="00D345CF"/>
    <w:rsid w:val="00D3466C"/>
    <w:rsid w:val="00D34A10"/>
    <w:rsid w:val="00D34DCF"/>
    <w:rsid w:val="00D350AC"/>
    <w:rsid w:val="00D3520B"/>
    <w:rsid w:val="00D35576"/>
    <w:rsid w:val="00D357D5"/>
    <w:rsid w:val="00D35B7D"/>
    <w:rsid w:val="00D35DAD"/>
    <w:rsid w:val="00D35EA8"/>
    <w:rsid w:val="00D35FBD"/>
    <w:rsid w:val="00D3600E"/>
    <w:rsid w:val="00D3604E"/>
    <w:rsid w:val="00D3621B"/>
    <w:rsid w:val="00D3628B"/>
    <w:rsid w:val="00D3639A"/>
    <w:rsid w:val="00D363DE"/>
    <w:rsid w:val="00D37025"/>
    <w:rsid w:val="00D371CB"/>
    <w:rsid w:val="00D371D3"/>
    <w:rsid w:val="00D37692"/>
    <w:rsid w:val="00D37951"/>
    <w:rsid w:val="00D37B14"/>
    <w:rsid w:val="00D37ECD"/>
    <w:rsid w:val="00D37F09"/>
    <w:rsid w:val="00D37F58"/>
    <w:rsid w:val="00D402F7"/>
    <w:rsid w:val="00D414D9"/>
    <w:rsid w:val="00D415F1"/>
    <w:rsid w:val="00D415F7"/>
    <w:rsid w:val="00D41999"/>
    <w:rsid w:val="00D41C08"/>
    <w:rsid w:val="00D41DD5"/>
    <w:rsid w:val="00D41F07"/>
    <w:rsid w:val="00D42196"/>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19"/>
    <w:rsid w:val="00D449C0"/>
    <w:rsid w:val="00D44CB6"/>
    <w:rsid w:val="00D453B5"/>
    <w:rsid w:val="00D45427"/>
    <w:rsid w:val="00D4591F"/>
    <w:rsid w:val="00D45A09"/>
    <w:rsid w:val="00D45B73"/>
    <w:rsid w:val="00D45C93"/>
    <w:rsid w:val="00D45D10"/>
    <w:rsid w:val="00D45E3E"/>
    <w:rsid w:val="00D460A5"/>
    <w:rsid w:val="00D4615E"/>
    <w:rsid w:val="00D461D2"/>
    <w:rsid w:val="00D46A39"/>
    <w:rsid w:val="00D46A61"/>
    <w:rsid w:val="00D46AE4"/>
    <w:rsid w:val="00D46E02"/>
    <w:rsid w:val="00D4769C"/>
    <w:rsid w:val="00D47716"/>
    <w:rsid w:val="00D477FC"/>
    <w:rsid w:val="00D47D55"/>
    <w:rsid w:val="00D47DCC"/>
    <w:rsid w:val="00D47ED3"/>
    <w:rsid w:val="00D502DC"/>
    <w:rsid w:val="00D509B9"/>
    <w:rsid w:val="00D509DD"/>
    <w:rsid w:val="00D50DF1"/>
    <w:rsid w:val="00D50E79"/>
    <w:rsid w:val="00D50F31"/>
    <w:rsid w:val="00D5156B"/>
    <w:rsid w:val="00D51789"/>
    <w:rsid w:val="00D519F4"/>
    <w:rsid w:val="00D51B83"/>
    <w:rsid w:val="00D52A5C"/>
    <w:rsid w:val="00D52DDC"/>
    <w:rsid w:val="00D53252"/>
    <w:rsid w:val="00D5344C"/>
    <w:rsid w:val="00D53768"/>
    <w:rsid w:val="00D53860"/>
    <w:rsid w:val="00D53B84"/>
    <w:rsid w:val="00D5464E"/>
    <w:rsid w:val="00D54D6A"/>
    <w:rsid w:val="00D55103"/>
    <w:rsid w:val="00D5577A"/>
    <w:rsid w:val="00D558E4"/>
    <w:rsid w:val="00D55997"/>
    <w:rsid w:val="00D559CC"/>
    <w:rsid w:val="00D55BDD"/>
    <w:rsid w:val="00D55E3E"/>
    <w:rsid w:val="00D55FAD"/>
    <w:rsid w:val="00D56147"/>
    <w:rsid w:val="00D5684C"/>
    <w:rsid w:val="00D56BB4"/>
    <w:rsid w:val="00D573A3"/>
    <w:rsid w:val="00D57905"/>
    <w:rsid w:val="00D57B40"/>
    <w:rsid w:val="00D57C5B"/>
    <w:rsid w:val="00D57EAC"/>
    <w:rsid w:val="00D57F0D"/>
    <w:rsid w:val="00D6055E"/>
    <w:rsid w:val="00D610EA"/>
    <w:rsid w:val="00D61337"/>
    <w:rsid w:val="00D614AC"/>
    <w:rsid w:val="00D61995"/>
    <w:rsid w:val="00D61D35"/>
    <w:rsid w:val="00D61E35"/>
    <w:rsid w:val="00D61FEC"/>
    <w:rsid w:val="00D62884"/>
    <w:rsid w:val="00D62CF6"/>
    <w:rsid w:val="00D62DAA"/>
    <w:rsid w:val="00D62F40"/>
    <w:rsid w:val="00D6332C"/>
    <w:rsid w:val="00D63C3E"/>
    <w:rsid w:val="00D63ED5"/>
    <w:rsid w:val="00D63F99"/>
    <w:rsid w:val="00D6491F"/>
    <w:rsid w:val="00D64D00"/>
    <w:rsid w:val="00D65347"/>
    <w:rsid w:val="00D655D4"/>
    <w:rsid w:val="00D65C96"/>
    <w:rsid w:val="00D66521"/>
    <w:rsid w:val="00D666DB"/>
    <w:rsid w:val="00D66DD3"/>
    <w:rsid w:val="00D66DE0"/>
    <w:rsid w:val="00D67095"/>
    <w:rsid w:val="00D670C5"/>
    <w:rsid w:val="00D67DB1"/>
    <w:rsid w:val="00D70884"/>
    <w:rsid w:val="00D70952"/>
    <w:rsid w:val="00D70B11"/>
    <w:rsid w:val="00D70C4D"/>
    <w:rsid w:val="00D70F22"/>
    <w:rsid w:val="00D713FD"/>
    <w:rsid w:val="00D71508"/>
    <w:rsid w:val="00D7176A"/>
    <w:rsid w:val="00D71A33"/>
    <w:rsid w:val="00D71AA4"/>
    <w:rsid w:val="00D721C3"/>
    <w:rsid w:val="00D72657"/>
    <w:rsid w:val="00D72A67"/>
    <w:rsid w:val="00D72A6E"/>
    <w:rsid w:val="00D72B4D"/>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AAD"/>
    <w:rsid w:val="00D77CDB"/>
    <w:rsid w:val="00D77E1F"/>
    <w:rsid w:val="00D77E77"/>
    <w:rsid w:val="00D8000C"/>
    <w:rsid w:val="00D802E8"/>
    <w:rsid w:val="00D80AAF"/>
    <w:rsid w:val="00D80D33"/>
    <w:rsid w:val="00D810ED"/>
    <w:rsid w:val="00D8121E"/>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56B"/>
    <w:rsid w:val="00D83623"/>
    <w:rsid w:val="00D8392F"/>
    <w:rsid w:val="00D83D24"/>
    <w:rsid w:val="00D84013"/>
    <w:rsid w:val="00D840E0"/>
    <w:rsid w:val="00D840E2"/>
    <w:rsid w:val="00D84361"/>
    <w:rsid w:val="00D844F8"/>
    <w:rsid w:val="00D8450A"/>
    <w:rsid w:val="00D846A9"/>
    <w:rsid w:val="00D84909"/>
    <w:rsid w:val="00D84E43"/>
    <w:rsid w:val="00D84FD9"/>
    <w:rsid w:val="00D850CE"/>
    <w:rsid w:val="00D854E5"/>
    <w:rsid w:val="00D855F5"/>
    <w:rsid w:val="00D85990"/>
    <w:rsid w:val="00D8635B"/>
    <w:rsid w:val="00D8638F"/>
    <w:rsid w:val="00D86414"/>
    <w:rsid w:val="00D865BE"/>
    <w:rsid w:val="00D86682"/>
    <w:rsid w:val="00D867A1"/>
    <w:rsid w:val="00D86E39"/>
    <w:rsid w:val="00D86E69"/>
    <w:rsid w:val="00D87632"/>
    <w:rsid w:val="00D87899"/>
    <w:rsid w:val="00D879C4"/>
    <w:rsid w:val="00D87DBD"/>
    <w:rsid w:val="00D901BD"/>
    <w:rsid w:val="00D903B0"/>
    <w:rsid w:val="00D904E7"/>
    <w:rsid w:val="00D90985"/>
    <w:rsid w:val="00D909B0"/>
    <w:rsid w:val="00D90DCF"/>
    <w:rsid w:val="00D912F4"/>
    <w:rsid w:val="00D913C9"/>
    <w:rsid w:val="00D91632"/>
    <w:rsid w:val="00D9199D"/>
    <w:rsid w:val="00D91B3D"/>
    <w:rsid w:val="00D91EA4"/>
    <w:rsid w:val="00D922A4"/>
    <w:rsid w:val="00D925AB"/>
    <w:rsid w:val="00D928D2"/>
    <w:rsid w:val="00D92CAF"/>
    <w:rsid w:val="00D92CD7"/>
    <w:rsid w:val="00D92CFE"/>
    <w:rsid w:val="00D92DA2"/>
    <w:rsid w:val="00D92FCA"/>
    <w:rsid w:val="00D93166"/>
    <w:rsid w:val="00D933BB"/>
    <w:rsid w:val="00D93500"/>
    <w:rsid w:val="00D93648"/>
    <w:rsid w:val="00D937B0"/>
    <w:rsid w:val="00D93B99"/>
    <w:rsid w:val="00D93BE0"/>
    <w:rsid w:val="00D93C71"/>
    <w:rsid w:val="00D93EAD"/>
    <w:rsid w:val="00D947A8"/>
    <w:rsid w:val="00D947EE"/>
    <w:rsid w:val="00D953B2"/>
    <w:rsid w:val="00D95415"/>
    <w:rsid w:val="00D95A26"/>
    <w:rsid w:val="00D95FCA"/>
    <w:rsid w:val="00D964A6"/>
    <w:rsid w:val="00D9652D"/>
    <w:rsid w:val="00D96685"/>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C42"/>
    <w:rsid w:val="00DA5517"/>
    <w:rsid w:val="00DA5537"/>
    <w:rsid w:val="00DA5639"/>
    <w:rsid w:val="00DA5682"/>
    <w:rsid w:val="00DA5775"/>
    <w:rsid w:val="00DA5B01"/>
    <w:rsid w:val="00DA5FA5"/>
    <w:rsid w:val="00DA61F4"/>
    <w:rsid w:val="00DA62FE"/>
    <w:rsid w:val="00DA6371"/>
    <w:rsid w:val="00DA65FA"/>
    <w:rsid w:val="00DA666F"/>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C8F"/>
    <w:rsid w:val="00DB5CB6"/>
    <w:rsid w:val="00DB5E79"/>
    <w:rsid w:val="00DB5EC6"/>
    <w:rsid w:val="00DB5ED3"/>
    <w:rsid w:val="00DB60EE"/>
    <w:rsid w:val="00DB62F1"/>
    <w:rsid w:val="00DB652C"/>
    <w:rsid w:val="00DB659C"/>
    <w:rsid w:val="00DB66B3"/>
    <w:rsid w:val="00DB6811"/>
    <w:rsid w:val="00DB6961"/>
    <w:rsid w:val="00DB699B"/>
    <w:rsid w:val="00DB6A06"/>
    <w:rsid w:val="00DB6AFD"/>
    <w:rsid w:val="00DB6E15"/>
    <w:rsid w:val="00DB71D6"/>
    <w:rsid w:val="00DB75AB"/>
    <w:rsid w:val="00DB7764"/>
    <w:rsid w:val="00DB77DB"/>
    <w:rsid w:val="00DB7960"/>
    <w:rsid w:val="00DB7D69"/>
    <w:rsid w:val="00DC009B"/>
    <w:rsid w:val="00DC02AB"/>
    <w:rsid w:val="00DC0307"/>
    <w:rsid w:val="00DC0436"/>
    <w:rsid w:val="00DC0550"/>
    <w:rsid w:val="00DC0B8B"/>
    <w:rsid w:val="00DC0F1F"/>
    <w:rsid w:val="00DC0F40"/>
    <w:rsid w:val="00DC123D"/>
    <w:rsid w:val="00DC1D17"/>
    <w:rsid w:val="00DC1D5E"/>
    <w:rsid w:val="00DC2E8D"/>
    <w:rsid w:val="00DC30F1"/>
    <w:rsid w:val="00DC31FD"/>
    <w:rsid w:val="00DC372B"/>
    <w:rsid w:val="00DC3946"/>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5EE"/>
    <w:rsid w:val="00DC782F"/>
    <w:rsid w:val="00DC7D24"/>
    <w:rsid w:val="00DC7E7C"/>
    <w:rsid w:val="00DC7F18"/>
    <w:rsid w:val="00DD016B"/>
    <w:rsid w:val="00DD0295"/>
    <w:rsid w:val="00DD02BC"/>
    <w:rsid w:val="00DD04E2"/>
    <w:rsid w:val="00DD055D"/>
    <w:rsid w:val="00DD05E4"/>
    <w:rsid w:val="00DD081B"/>
    <w:rsid w:val="00DD0873"/>
    <w:rsid w:val="00DD0910"/>
    <w:rsid w:val="00DD0AA5"/>
    <w:rsid w:val="00DD0BEE"/>
    <w:rsid w:val="00DD0DD3"/>
    <w:rsid w:val="00DD142E"/>
    <w:rsid w:val="00DD170A"/>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466A"/>
    <w:rsid w:val="00DD52EF"/>
    <w:rsid w:val="00DD544E"/>
    <w:rsid w:val="00DD5B2D"/>
    <w:rsid w:val="00DD5C79"/>
    <w:rsid w:val="00DD5E6F"/>
    <w:rsid w:val="00DD5EC0"/>
    <w:rsid w:val="00DD6114"/>
    <w:rsid w:val="00DD6224"/>
    <w:rsid w:val="00DD6C31"/>
    <w:rsid w:val="00DD6D63"/>
    <w:rsid w:val="00DD6E8B"/>
    <w:rsid w:val="00DD6F67"/>
    <w:rsid w:val="00DD7075"/>
    <w:rsid w:val="00DD7236"/>
    <w:rsid w:val="00DD72A0"/>
    <w:rsid w:val="00DD72C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91C"/>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B83"/>
    <w:rsid w:val="00DF0C64"/>
    <w:rsid w:val="00DF0D3E"/>
    <w:rsid w:val="00DF0F7D"/>
    <w:rsid w:val="00DF138C"/>
    <w:rsid w:val="00DF1508"/>
    <w:rsid w:val="00DF150A"/>
    <w:rsid w:val="00DF15FB"/>
    <w:rsid w:val="00DF181D"/>
    <w:rsid w:val="00DF1CB3"/>
    <w:rsid w:val="00DF1F8F"/>
    <w:rsid w:val="00DF2272"/>
    <w:rsid w:val="00DF2680"/>
    <w:rsid w:val="00DF2765"/>
    <w:rsid w:val="00DF2A27"/>
    <w:rsid w:val="00DF2A5D"/>
    <w:rsid w:val="00DF2B21"/>
    <w:rsid w:val="00DF3386"/>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0C8D"/>
    <w:rsid w:val="00E0192D"/>
    <w:rsid w:val="00E01AA5"/>
    <w:rsid w:val="00E01B8D"/>
    <w:rsid w:val="00E01C3E"/>
    <w:rsid w:val="00E0270E"/>
    <w:rsid w:val="00E0288E"/>
    <w:rsid w:val="00E02DEE"/>
    <w:rsid w:val="00E02F8C"/>
    <w:rsid w:val="00E03042"/>
    <w:rsid w:val="00E032D0"/>
    <w:rsid w:val="00E034A7"/>
    <w:rsid w:val="00E039F1"/>
    <w:rsid w:val="00E03AD9"/>
    <w:rsid w:val="00E03C00"/>
    <w:rsid w:val="00E03F0C"/>
    <w:rsid w:val="00E0416A"/>
    <w:rsid w:val="00E0421F"/>
    <w:rsid w:val="00E047D7"/>
    <w:rsid w:val="00E04D39"/>
    <w:rsid w:val="00E0517B"/>
    <w:rsid w:val="00E053AE"/>
    <w:rsid w:val="00E05A0E"/>
    <w:rsid w:val="00E05A98"/>
    <w:rsid w:val="00E05C21"/>
    <w:rsid w:val="00E05D09"/>
    <w:rsid w:val="00E05FA8"/>
    <w:rsid w:val="00E0643F"/>
    <w:rsid w:val="00E07511"/>
    <w:rsid w:val="00E078DC"/>
    <w:rsid w:val="00E07CF7"/>
    <w:rsid w:val="00E07E8E"/>
    <w:rsid w:val="00E10119"/>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D4"/>
    <w:rsid w:val="00E13C72"/>
    <w:rsid w:val="00E13CAC"/>
    <w:rsid w:val="00E143EA"/>
    <w:rsid w:val="00E1479C"/>
    <w:rsid w:val="00E14B6E"/>
    <w:rsid w:val="00E14D1B"/>
    <w:rsid w:val="00E14D82"/>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3D88"/>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27"/>
    <w:rsid w:val="00E273D0"/>
    <w:rsid w:val="00E27403"/>
    <w:rsid w:val="00E27626"/>
    <w:rsid w:val="00E276BC"/>
    <w:rsid w:val="00E276D2"/>
    <w:rsid w:val="00E300A4"/>
    <w:rsid w:val="00E30752"/>
    <w:rsid w:val="00E307BD"/>
    <w:rsid w:val="00E30C9F"/>
    <w:rsid w:val="00E30CC9"/>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CB2"/>
    <w:rsid w:val="00E4017A"/>
    <w:rsid w:val="00E40430"/>
    <w:rsid w:val="00E40950"/>
    <w:rsid w:val="00E40D2E"/>
    <w:rsid w:val="00E411CB"/>
    <w:rsid w:val="00E41792"/>
    <w:rsid w:val="00E41A61"/>
    <w:rsid w:val="00E41B57"/>
    <w:rsid w:val="00E41D92"/>
    <w:rsid w:val="00E42C5A"/>
    <w:rsid w:val="00E42CD7"/>
    <w:rsid w:val="00E432C4"/>
    <w:rsid w:val="00E43954"/>
    <w:rsid w:val="00E43A0A"/>
    <w:rsid w:val="00E43BD2"/>
    <w:rsid w:val="00E442B0"/>
    <w:rsid w:val="00E44779"/>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6F6"/>
    <w:rsid w:val="00E50752"/>
    <w:rsid w:val="00E5095A"/>
    <w:rsid w:val="00E50C8B"/>
    <w:rsid w:val="00E50DA9"/>
    <w:rsid w:val="00E51054"/>
    <w:rsid w:val="00E510DD"/>
    <w:rsid w:val="00E51457"/>
    <w:rsid w:val="00E51B2A"/>
    <w:rsid w:val="00E5220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A94"/>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B2C"/>
    <w:rsid w:val="00E61CD3"/>
    <w:rsid w:val="00E6216E"/>
    <w:rsid w:val="00E62296"/>
    <w:rsid w:val="00E622D4"/>
    <w:rsid w:val="00E625AA"/>
    <w:rsid w:val="00E62902"/>
    <w:rsid w:val="00E62B7C"/>
    <w:rsid w:val="00E62C3E"/>
    <w:rsid w:val="00E62CA9"/>
    <w:rsid w:val="00E62EF4"/>
    <w:rsid w:val="00E635FA"/>
    <w:rsid w:val="00E6369F"/>
    <w:rsid w:val="00E640D5"/>
    <w:rsid w:val="00E640E4"/>
    <w:rsid w:val="00E64508"/>
    <w:rsid w:val="00E645A5"/>
    <w:rsid w:val="00E645B9"/>
    <w:rsid w:val="00E64818"/>
    <w:rsid w:val="00E64F81"/>
    <w:rsid w:val="00E65190"/>
    <w:rsid w:val="00E65248"/>
    <w:rsid w:val="00E652D6"/>
    <w:rsid w:val="00E659A5"/>
    <w:rsid w:val="00E66031"/>
    <w:rsid w:val="00E665ED"/>
    <w:rsid w:val="00E6672A"/>
    <w:rsid w:val="00E668BE"/>
    <w:rsid w:val="00E66AA6"/>
    <w:rsid w:val="00E66C61"/>
    <w:rsid w:val="00E66DB5"/>
    <w:rsid w:val="00E66E62"/>
    <w:rsid w:val="00E67A5A"/>
    <w:rsid w:val="00E7038F"/>
    <w:rsid w:val="00E70632"/>
    <w:rsid w:val="00E7087E"/>
    <w:rsid w:val="00E70AAE"/>
    <w:rsid w:val="00E70CD9"/>
    <w:rsid w:val="00E70CFB"/>
    <w:rsid w:val="00E713C7"/>
    <w:rsid w:val="00E719B6"/>
    <w:rsid w:val="00E71B6D"/>
    <w:rsid w:val="00E71E94"/>
    <w:rsid w:val="00E720C6"/>
    <w:rsid w:val="00E725B3"/>
    <w:rsid w:val="00E7267C"/>
    <w:rsid w:val="00E727EB"/>
    <w:rsid w:val="00E7283D"/>
    <w:rsid w:val="00E728F7"/>
    <w:rsid w:val="00E72DF4"/>
    <w:rsid w:val="00E73DB6"/>
    <w:rsid w:val="00E73FF4"/>
    <w:rsid w:val="00E74012"/>
    <w:rsid w:val="00E74107"/>
    <w:rsid w:val="00E745E1"/>
    <w:rsid w:val="00E74903"/>
    <w:rsid w:val="00E74988"/>
    <w:rsid w:val="00E74C15"/>
    <w:rsid w:val="00E75023"/>
    <w:rsid w:val="00E750A4"/>
    <w:rsid w:val="00E750A6"/>
    <w:rsid w:val="00E751E3"/>
    <w:rsid w:val="00E7573A"/>
    <w:rsid w:val="00E75E92"/>
    <w:rsid w:val="00E76377"/>
    <w:rsid w:val="00E7659A"/>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63A"/>
    <w:rsid w:val="00E806F7"/>
    <w:rsid w:val="00E80AD9"/>
    <w:rsid w:val="00E80D98"/>
    <w:rsid w:val="00E80DEC"/>
    <w:rsid w:val="00E8182C"/>
    <w:rsid w:val="00E8185F"/>
    <w:rsid w:val="00E819D5"/>
    <w:rsid w:val="00E81B31"/>
    <w:rsid w:val="00E81BDB"/>
    <w:rsid w:val="00E81D75"/>
    <w:rsid w:val="00E8205B"/>
    <w:rsid w:val="00E82258"/>
    <w:rsid w:val="00E82488"/>
    <w:rsid w:val="00E82A0F"/>
    <w:rsid w:val="00E82C05"/>
    <w:rsid w:val="00E831D3"/>
    <w:rsid w:val="00E83349"/>
    <w:rsid w:val="00E837EC"/>
    <w:rsid w:val="00E83A2D"/>
    <w:rsid w:val="00E83C65"/>
    <w:rsid w:val="00E83CE2"/>
    <w:rsid w:val="00E83E05"/>
    <w:rsid w:val="00E840E1"/>
    <w:rsid w:val="00E84424"/>
    <w:rsid w:val="00E84A9F"/>
    <w:rsid w:val="00E84BA5"/>
    <w:rsid w:val="00E84D2F"/>
    <w:rsid w:val="00E84DCB"/>
    <w:rsid w:val="00E84E84"/>
    <w:rsid w:val="00E853D4"/>
    <w:rsid w:val="00E85689"/>
    <w:rsid w:val="00E86288"/>
    <w:rsid w:val="00E867CF"/>
    <w:rsid w:val="00E872E3"/>
    <w:rsid w:val="00E8751D"/>
    <w:rsid w:val="00E8767B"/>
    <w:rsid w:val="00E876EB"/>
    <w:rsid w:val="00E87E44"/>
    <w:rsid w:val="00E90676"/>
    <w:rsid w:val="00E906F0"/>
    <w:rsid w:val="00E90827"/>
    <w:rsid w:val="00E908C5"/>
    <w:rsid w:val="00E90D01"/>
    <w:rsid w:val="00E90E64"/>
    <w:rsid w:val="00E90F7A"/>
    <w:rsid w:val="00E912D0"/>
    <w:rsid w:val="00E91537"/>
    <w:rsid w:val="00E915A7"/>
    <w:rsid w:val="00E91B82"/>
    <w:rsid w:val="00E91BDA"/>
    <w:rsid w:val="00E91D9B"/>
    <w:rsid w:val="00E921D4"/>
    <w:rsid w:val="00E9244B"/>
    <w:rsid w:val="00E92E55"/>
    <w:rsid w:val="00E92FC5"/>
    <w:rsid w:val="00E936EC"/>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2E3"/>
    <w:rsid w:val="00E97321"/>
    <w:rsid w:val="00E97669"/>
    <w:rsid w:val="00E97AFF"/>
    <w:rsid w:val="00E97FDF"/>
    <w:rsid w:val="00EA0095"/>
    <w:rsid w:val="00EA031E"/>
    <w:rsid w:val="00EA05D2"/>
    <w:rsid w:val="00EA06B1"/>
    <w:rsid w:val="00EA0A8F"/>
    <w:rsid w:val="00EA0ADA"/>
    <w:rsid w:val="00EA0B6D"/>
    <w:rsid w:val="00EA0C6F"/>
    <w:rsid w:val="00EA1607"/>
    <w:rsid w:val="00EA1A61"/>
    <w:rsid w:val="00EA1F92"/>
    <w:rsid w:val="00EA209D"/>
    <w:rsid w:val="00EA211F"/>
    <w:rsid w:val="00EA2133"/>
    <w:rsid w:val="00EA22A5"/>
    <w:rsid w:val="00EA22CF"/>
    <w:rsid w:val="00EA2705"/>
    <w:rsid w:val="00EA2976"/>
    <w:rsid w:val="00EA2BA1"/>
    <w:rsid w:val="00EA336D"/>
    <w:rsid w:val="00EA38EB"/>
    <w:rsid w:val="00EA3A8A"/>
    <w:rsid w:val="00EA3C0B"/>
    <w:rsid w:val="00EA421D"/>
    <w:rsid w:val="00EA4315"/>
    <w:rsid w:val="00EA4AA0"/>
    <w:rsid w:val="00EA4B90"/>
    <w:rsid w:val="00EA4CE8"/>
    <w:rsid w:val="00EA4EED"/>
    <w:rsid w:val="00EA517A"/>
    <w:rsid w:val="00EA60A5"/>
    <w:rsid w:val="00EA625B"/>
    <w:rsid w:val="00EA6407"/>
    <w:rsid w:val="00EA6C05"/>
    <w:rsid w:val="00EA6C4F"/>
    <w:rsid w:val="00EA6ED2"/>
    <w:rsid w:val="00EA6FBB"/>
    <w:rsid w:val="00EA7AF6"/>
    <w:rsid w:val="00EA7EB8"/>
    <w:rsid w:val="00EB0179"/>
    <w:rsid w:val="00EB04B7"/>
    <w:rsid w:val="00EB0ACE"/>
    <w:rsid w:val="00EB0CCF"/>
    <w:rsid w:val="00EB0CFC"/>
    <w:rsid w:val="00EB0D35"/>
    <w:rsid w:val="00EB0DDB"/>
    <w:rsid w:val="00EB0F2C"/>
    <w:rsid w:val="00EB1074"/>
    <w:rsid w:val="00EB116F"/>
    <w:rsid w:val="00EB1D7E"/>
    <w:rsid w:val="00EB2066"/>
    <w:rsid w:val="00EB22A5"/>
    <w:rsid w:val="00EB29AE"/>
    <w:rsid w:val="00EB2AFF"/>
    <w:rsid w:val="00EB2C0C"/>
    <w:rsid w:val="00EB2C3C"/>
    <w:rsid w:val="00EB2DD0"/>
    <w:rsid w:val="00EB3043"/>
    <w:rsid w:val="00EB30B5"/>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1C66"/>
    <w:rsid w:val="00EC20A8"/>
    <w:rsid w:val="00EC20C0"/>
    <w:rsid w:val="00EC2229"/>
    <w:rsid w:val="00EC2689"/>
    <w:rsid w:val="00EC2766"/>
    <w:rsid w:val="00EC28BC"/>
    <w:rsid w:val="00EC2A96"/>
    <w:rsid w:val="00EC3678"/>
    <w:rsid w:val="00EC380E"/>
    <w:rsid w:val="00EC38E2"/>
    <w:rsid w:val="00EC3BF0"/>
    <w:rsid w:val="00EC3C11"/>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808"/>
    <w:rsid w:val="00EC5A40"/>
    <w:rsid w:val="00EC5BEE"/>
    <w:rsid w:val="00EC60C2"/>
    <w:rsid w:val="00EC6226"/>
    <w:rsid w:val="00EC6512"/>
    <w:rsid w:val="00EC78AC"/>
    <w:rsid w:val="00ED02C9"/>
    <w:rsid w:val="00ED045F"/>
    <w:rsid w:val="00ED10F9"/>
    <w:rsid w:val="00ED1586"/>
    <w:rsid w:val="00ED184E"/>
    <w:rsid w:val="00ED1B9C"/>
    <w:rsid w:val="00ED1BB8"/>
    <w:rsid w:val="00ED1CDA"/>
    <w:rsid w:val="00ED1D3C"/>
    <w:rsid w:val="00ED1FCA"/>
    <w:rsid w:val="00ED2530"/>
    <w:rsid w:val="00ED2C3F"/>
    <w:rsid w:val="00ED2DB5"/>
    <w:rsid w:val="00ED2E48"/>
    <w:rsid w:val="00ED2FCF"/>
    <w:rsid w:val="00ED3310"/>
    <w:rsid w:val="00ED34A7"/>
    <w:rsid w:val="00ED36C5"/>
    <w:rsid w:val="00ED376F"/>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524"/>
    <w:rsid w:val="00ED6C00"/>
    <w:rsid w:val="00ED6E97"/>
    <w:rsid w:val="00ED721F"/>
    <w:rsid w:val="00ED755C"/>
    <w:rsid w:val="00ED75E5"/>
    <w:rsid w:val="00ED7860"/>
    <w:rsid w:val="00ED7A2A"/>
    <w:rsid w:val="00ED7E9E"/>
    <w:rsid w:val="00EE088B"/>
    <w:rsid w:val="00EE092F"/>
    <w:rsid w:val="00EE0DD3"/>
    <w:rsid w:val="00EE0EA3"/>
    <w:rsid w:val="00EE1133"/>
    <w:rsid w:val="00EE1ACC"/>
    <w:rsid w:val="00EE1C9E"/>
    <w:rsid w:val="00EE1CB2"/>
    <w:rsid w:val="00EE2A35"/>
    <w:rsid w:val="00EE2D6E"/>
    <w:rsid w:val="00EE3878"/>
    <w:rsid w:val="00EE398F"/>
    <w:rsid w:val="00EE3CC0"/>
    <w:rsid w:val="00EE3DD5"/>
    <w:rsid w:val="00EE3FB9"/>
    <w:rsid w:val="00EE42C7"/>
    <w:rsid w:val="00EE4594"/>
    <w:rsid w:val="00EE4819"/>
    <w:rsid w:val="00EE4900"/>
    <w:rsid w:val="00EE4AE4"/>
    <w:rsid w:val="00EE5BCD"/>
    <w:rsid w:val="00EE5FEB"/>
    <w:rsid w:val="00EE6520"/>
    <w:rsid w:val="00EE674F"/>
    <w:rsid w:val="00EE6B6E"/>
    <w:rsid w:val="00EE6F3F"/>
    <w:rsid w:val="00EE71E3"/>
    <w:rsid w:val="00EE7409"/>
    <w:rsid w:val="00EE7429"/>
    <w:rsid w:val="00EE747A"/>
    <w:rsid w:val="00EE75B8"/>
    <w:rsid w:val="00EE75D4"/>
    <w:rsid w:val="00EE77DA"/>
    <w:rsid w:val="00EE77E5"/>
    <w:rsid w:val="00EE79E3"/>
    <w:rsid w:val="00EE7B8E"/>
    <w:rsid w:val="00EF008E"/>
    <w:rsid w:val="00EF052B"/>
    <w:rsid w:val="00EF0557"/>
    <w:rsid w:val="00EF0726"/>
    <w:rsid w:val="00EF07EE"/>
    <w:rsid w:val="00EF0859"/>
    <w:rsid w:val="00EF0892"/>
    <w:rsid w:val="00EF0995"/>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C4"/>
    <w:rsid w:val="00EF40C0"/>
    <w:rsid w:val="00EF4320"/>
    <w:rsid w:val="00EF463C"/>
    <w:rsid w:val="00EF4869"/>
    <w:rsid w:val="00EF489C"/>
    <w:rsid w:val="00EF4A10"/>
    <w:rsid w:val="00EF4F6F"/>
    <w:rsid w:val="00EF55B3"/>
    <w:rsid w:val="00EF5965"/>
    <w:rsid w:val="00EF59BD"/>
    <w:rsid w:val="00EF5F00"/>
    <w:rsid w:val="00EF6679"/>
    <w:rsid w:val="00EF6D5E"/>
    <w:rsid w:val="00EF6DA5"/>
    <w:rsid w:val="00EF757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2E30"/>
    <w:rsid w:val="00F032A1"/>
    <w:rsid w:val="00F03358"/>
    <w:rsid w:val="00F03AB1"/>
    <w:rsid w:val="00F03ABA"/>
    <w:rsid w:val="00F0435A"/>
    <w:rsid w:val="00F0439D"/>
    <w:rsid w:val="00F04554"/>
    <w:rsid w:val="00F04B47"/>
    <w:rsid w:val="00F04C2C"/>
    <w:rsid w:val="00F05286"/>
    <w:rsid w:val="00F055B8"/>
    <w:rsid w:val="00F05653"/>
    <w:rsid w:val="00F05985"/>
    <w:rsid w:val="00F05E35"/>
    <w:rsid w:val="00F06AC7"/>
    <w:rsid w:val="00F06C88"/>
    <w:rsid w:val="00F0731A"/>
    <w:rsid w:val="00F077A3"/>
    <w:rsid w:val="00F07869"/>
    <w:rsid w:val="00F07B38"/>
    <w:rsid w:val="00F1040B"/>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4A9"/>
    <w:rsid w:val="00F147A4"/>
    <w:rsid w:val="00F148AF"/>
    <w:rsid w:val="00F14EFB"/>
    <w:rsid w:val="00F1505A"/>
    <w:rsid w:val="00F151AC"/>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B7"/>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0A95"/>
    <w:rsid w:val="00F31268"/>
    <w:rsid w:val="00F314AE"/>
    <w:rsid w:val="00F31615"/>
    <w:rsid w:val="00F3174B"/>
    <w:rsid w:val="00F32691"/>
    <w:rsid w:val="00F326BE"/>
    <w:rsid w:val="00F3270D"/>
    <w:rsid w:val="00F32735"/>
    <w:rsid w:val="00F32934"/>
    <w:rsid w:val="00F32CBF"/>
    <w:rsid w:val="00F32E27"/>
    <w:rsid w:val="00F33080"/>
    <w:rsid w:val="00F33411"/>
    <w:rsid w:val="00F33424"/>
    <w:rsid w:val="00F3387B"/>
    <w:rsid w:val="00F33C82"/>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09"/>
    <w:rsid w:val="00F3663C"/>
    <w:rsid w:val="00F3664F"/>
    <w:rsid w:val="00F3676B"/>
    <w:rsid w:val="00F367F1"/>
    <w:rsid w:val="00F369CD"/>
    <w:rsid w:val="00F36A84"/>
    <w:rsid w:val="00F36E94"/>
    <w:rsid w:val="00F37112"/>
    <w:rsid w:val="00F371EC"/>
    <w:rsid w:val="00F37558"/>
    <w:rsid w:val="00F375F9"/>
    <w:rsid w:val="00F37A6A"/>
    <w:rsid w:val="00F4002C"/>
    <w:rsid w:val="00F40189"/>
    <w:rsid w:val="00F4065C"/>
    <w:rsid w:val="00F40780"/>
    <w:rsid w:val="00F409C8"/>
    <w:rsid w:val="00F40C58"/>
    <w:rsid w:val="00F40D1A"/>
    <w:rsid w:val="00F40E34"/>
    <w:rsid w:val="00F40F75"/>
    <w:rsid w:val="00F41C1F"/>
    <w:rsid w:val="00F41D0C"/>
    <w:rsid w:val="00F41FCF"/>
    <w:rsid w:val="00F42467"/>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E"/>
    <w:rsid w:val="00F4528E"/>
    <w:rsid w:val="00F452EC"/>
    <w:rsid w:val="00F4582D"/>
    <w:rsid w:val="00F45FA6"/>
    <w:rsid w:val="00F4649A"/>
    <w:rsid w:val="00F4685C"/>
    <w:rsid w:val="00F46B57"/>
    <w:rsid w:val="00F4718E"/>
    <w:rsid w:val="00F47664"/>
    <w:rsid w:val="00F4770A"/>
    <w:rsid w:val="00F4783B"/>
    <w:rsid w:val="00F479E9"/>
    <w:rsid w:val="00F479EA"/>
    <w:rsid w:val="00F47E32"/>
    <w:rsid w:val="00F47F1F"/>
    <w:rsid w:val="00F47FD4"/>
    <w:rsid w:val="00F50012"/>
    <w:rsid w:val="00F50718"/>
    <w:rsid w:val="00F509FF"/>
    <w:rsid w:val="00F50B33"/>
    <w:rsid w:val="00F50B83"/>
    <w:rsid w:val="00F5101F"/>
    <w:rsid w:val="00F520C1"/>
    <w:rsid w:val="00F523FB"/>
    <w:rsid w:val="00F52B04"/>
    <w:rsid w:val="00F52B79"/>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43"/>
    <w:rsid w:val="00F55C7A"/>
    <w:rsid w:val="00F55DCF"/>
    <w:rsid w:val="00F56012"/>
    <w:rsid w:val="00F56191"/>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2FE"/>
    <w:rsid w:val="00F66EA3"/>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1708"/>
    <w:rsid w:val="00F71826"/>
    <w:rsid w:val="00F7215B"/>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252"/>
    <w:rsid w:val="00F75324"/>
    <w:rsid w:val="00F75479"/>
    <w:rsid w:val="00F754E5"/>
    <w:rsid w:val="00F75849"/>
    <w:rsid w:val="00F75D4D"/>
    <w:rsid w:val="00F75EBB"/>
    <w:rsid w:val="00F75FE9"/>
    <w:rsid w:val="00F760E5"/>
    <w:rsid w:val="00F76215"/>
    <w:rsid w:val="00F76367"/>
    <w:rsid w:val="00F76797"/>
    <w:rsid w:val="00F76A44"/>
    <w:rsid w:val="00F77A41"/>
    <w:rsid w:val="00F77B8F"/>
    <w:rsid w:val="00F77FEE"/>
    <w:rsid w:val="00F80568"/>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38"/>
    <w:rsid w:val="00F85C9C"/>
    <w:rsid w:val="00F85F32"/>
    <w:rsid w:val="00F8648D"/>
    <w:rsid w:val="00F8661E"/>
    <w:rsid w:val="00F866FB"/>
    <w:rsid w:val="00F86BC4"/>
    <w:rsid w:val="00F86C0B"/>
    <w:rsid w:val="00F86C14"/>
    <w:rsid w:val="00F87297"/>
    <w:rsid w:val="00F87958"/>
    <w:rsid w:val="00F87C26"/>
    <w:rsid w:val="00F9048E"/>
    <w:rsid w:val="00F90732"/>
    <w:rsid w:val="00F90798"/>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6FC"/>
    <w:rsid w:val="00FA38B3"/>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BC6"/>
    <w:rsid w:val="00FB11B4"/>
    <w:rsid w:val="00FB1596"/>
    <w:rsid w:val="00FB1621"/>
    <w:rsid w:val="00FB1630"/>
    <w:rsid w:val="00FB164C"/>
    <w:rsid w:val="00FB166A"/>
    <w:rsid w:val="00FB17FD"/>
    <w:rsid w:val="00FB1C39"/>
    <w:rsid w:val="00FB2C0D"/>
    <w:rsid w:val="00FB2DEF"/>
    <w:rsid w:val="00FB2F20"/>
    <w:rsid w:val="00FB32B0"/>
    <w:rsid w:val="00FB34AB"/>
    <w:rsid w:val="00FB394F"/>
    <w:rsid w:val="00FB4333"/>
    <w:rsid w:val="00FB4347"/>
    <w:rsid w:val="00FB43FB"/>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095"/>
    <w:rsid w:val="00FC6107"/>
    <w:rsid w:val="00FC6354"/>
    <w:rsid w:val="00FC654E"/>
    <w:rsid w:val="00FC6618"/>
    <w:rsid w:val="00FC6AA0"/>
    <w:rsid w:val="00FC6C36"/>
    <w:rsid w:val="00FC6CC4"/>
    <w:rsid w:val="00FC726E"/>
    <w:rsid w:val="00FC735D"/>
    <w:rsid w:val="00FC7A67"/>
    <w:rsid w:val="00FC7ACE"/>
    <w:rsid w:val="00FC7BA7"/>
    <w:rsid w:val="00FC7F62"/>
    <w:rsid w:val="00FD0321"/>
    <w:rsid w:val="00FD09E1"/>
    <w:rsid w:val="00FD0A5C"/>
    <w:rsid w:val="00FD1B95"/>
    <w:rsid w:val="00FD1BE0"/>
    <w:rsid w:val="00FD1C06"/>
    <w:rsid w:val="00FD1E86"/>
    <w:rsid w:val="00FD1F4D"/>
    <w:rsid w:val="00FD2861"/>
    <w:rsid w:val="00FD2ABF"/>
    <w:rsid w:val="00FD2D1F"/>
    <w:rsid w:val="00FD3785"/>
    <w:rsid w:val="00FD37EF"/>
    <w:rsid w:val="00FD3FB4"/>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6291"/>
    <w:rsid w:val="00FD665B"/>
    <w:rsid w:val="00FD6DC6"/>
    <w:rsid w:val="00FD6FDB"/>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1E48"/>
    <w:rsid w:val="00FE2304"/>
    <w:rsid w:val="00FE253A"/>
    <w:rsid w:val="00FE2B6B"/>
    <w:rsid w:val="00FE2C4B"/>
    <w:rsid w:val="00FE31DA"/>
    <w:rsid w:val="00FE32D7"/>
    <w:rsid w:val="00FE3381"/>
    <w:rsid w:val="00FE38BF"/>
    <w:rsid w:val="00FE3B85"/>
    <w:rsid w:val="00FE4168"/>
    <w:rsid w:val="00FE41C3"/>
    <w:rsid w:val="00FE4859"/>
    <w:rsid w:val="00FE4B2E"/>
    <w:rsid w:val="00FE4CB1"/>
    <w:rsid w:val="00FE50BC"/>
    <w:rsid w:val="00FE542F"/>
    <w:rsid w:val="00FE5484"/>
    <w:rsid w:val="00FE5AF0"/>
    <w:rsid w:val="00FE5B55"/>
    <w:rsid w:val="00FE6B50"/>
    <w:rsid w:val="00FE6D5F"/>
    <w:rsid w:val="00FE6FA9"/>
    <w:rsid w:val="00FE7172"/>
    <w:rsid w:val="00FE7320"/>
    <w:rsid w:val="00FE768F"/>
    <w:rsid w:val="00FE79DE"/>
    <w:rsid w:val="00FE7B9F"/>
    <w:rsid w:val="00FE7BAF"/>
    <w:rsid w:val="00FE7BDD"/>
    <w:rsid w:val="00FF00EB"/>
    <w:rsid w:val="00FF06F8"/>
    <w:rsid w:val="00FF0700"/>
    <w:rsid w:val="00FF0D9C"/>
    <w:rsid w:val="00FF0DDF"/>
    <w:rsid w:val="00FF1253"/>
    <w:rsid w:val="00FF13B1"/>
    <w:rsid w:val="00FF1426"/>
    <w:rsid w:val="00FF184F"/>
    <w:rsid w:val="00FF18E9"/>
    <w:rsid w:val="00FF19A5"/>
    <w:rsid w:val="00FF1B36"/>
    <w:rsid w:val="00FF1CD4"/>
    <w:rsid w:val="00FF2342"/>
    <w:rsid w:val="00FF23E9"/>
    <w:rsid w:val="00FF2703"/>
    <w:rsid w:val="00FF28A7"/>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71F5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ist21">
    <w:name w:val="List 21"/>
    <w:basedOn w:val="af8"/>
    <w:qFormat/>
    <w:rsid w:val="00323575"/>
    <w:pPr>
      <w:overflowPunct w:val="0"/>
      <w:autoSpaceDE w:val="0"/>
      <w:autoSpaceDN w:val="0"/>
      <w:adjustRightInd w:val="0"/>
      <w:spacing w:after="120"/>
      <w:ind w:left="568" w:firstLineChars="0" w:hanging="284"/>
      <w:textAlignment w:val="baseline"/>
    </w:pPr>
    <w:rPr>
      <w:rFonts w:ascii="Times New Roman" w:eastAsia="Batang"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10.png@01D7C12B.5FEB7560" TargetMode="External"/><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cid:image014.png@01D7C12B.5FEB7560"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8.png@01D7C12B.5FEB7560" TargetMode="External"/><Relationship Id="rId5" Type="http://schemas.openxmlformats.org/officeDocument/2006/relationships/webSettings" Target="webSettings.xml"/><Relationship Id="rId15" Type="http://schemas.openxmlformats.org/officeDocument/2006/relationships/image" Target="cid:image012.png@01D7C12B.5FEB7560"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cid:image004.png@01D7C12B.5FEB7560" TargetMode="Externa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B1DAD3-B86F-444F-8FED-7C065F890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3158</Words>
  <Characters>18003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MT</cp:lastModifiedBy>
  <cp:revision>3</cp:revision>
  <cp:lastPrinted>2007-08-28T02:45:00Z</cp:lastPrinted>
  <dcterms:created xsi:type="dcterms:W3CDTF">2021-11-05T08:58:00Z</dcterms:created>
  <dcterms:modified xsi:type="dcterms:W3CDTF">2021-11-05T08:58:00Z</dcterms:modified>
</cp:coreProperties>
</file>