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3B4D3" w14:textId="0B5F4120" w:rsidR="00ED4FEE" w:rsidRPr="00ED4FEE" w:rsidRDefault="00ED4FEE" w:rsidP="00ED4FEE">
      <w:pPr>
        <w:tabs>
          <w:tab w:val="center" w:pos="4536"/>
          <w:tab w:val="right" w:pos="9072"/>
        </w:tabs>
        <w:rPr>
          <w:rFonts w:ascii="Arial" w:eastAsia="Batang" w:hAnsi="Arial" w:cs="Arial"/>
          <w:b/>
          <w:bCs/>
          <w:sz w:val="22"/>
          <w:szCs w:val="22"/>
          <w:lang w:val="en-GB"/>
        </w:rPr>
      </w:pPr>
      <w:r w:rsidRPr="00ED4FEE">
        <w:rPr>
          <w:rFonts w:ascii="Arial" w:eastAsia="Batang" w:hAnsi="Arial" w:cs="Arial"/>
          <w:b/>
          <w:bCs/>
          <w:sz w:val="22"/>
          <w:szCs w:val="22"/>
          <w:lang w:val="en-GB"/>
        </w:rPr>
        <w:t>3GPP TSG RAN WG1 #107-e</w:t>
      </w:r>
      <w:r w:rsidRPr="00ED4FEE">
        <w:rPr>
          <w:rFonts w:ascii="Arial" w:eastAsia="Batang" w:hAnsi="Arial" w:cs="Arial"/>
          <w:b/>
          <w:bCs/>
          <w:sz w:val="22"/>
          <w:szCs w:val="22"/>
          <w:lang w:val="en-GB"/>
        </w:rPr>
        <w:tab/>
      </w:r>
      <w:r w:rsidRPr="00ED4FEE">
        <w:rPr>
          <w:rFonts w:ascii="Arial" w:eastAsia="Batang" w:hAnsi="Arial" w:cs="Arial"/>
          <w:b/>
          <w:bCs/>
          <w:sz w:val="22"/>
          <w:szCs w:val="22"/>
          <w:lang w:val="en-GB"/>
        </w:rPr>
        <w:tab/>
      </w:r>
      <w:r w:rsidR="00D76769" w:rsidRPr="00D76769">
        <w:rPr>
          <w:rFonts w:ascii="Arial" w:eastAsia="Batang" w:hAnsi="Arial" w:cs="Arial"/>
          <w:b/>
          <w:bCs/>
          <w:sz w:val="22"/>
          <w:szCs w:val="22"/>
          <w:lang w:val="en-GB"/>
        </w:rPr>
        <w:t>R1-2111288</w:t>
      </w:r>
      <w:bookmarkStart w:id="0" w:name="_GoBack"/>
      <w:bookmarkEnd w:id="0"/>
    </w:p>
    <w:p w14:paraId="38FE7154" w14:textId="76BCC5A3" w:rsidR="007F5128" w:rsidRPr="00763D26" w:rsidRDefault="00ED4FEE" w:rsidP="00ED4FEE">
      <w:pPr>
        <w:tabs>
          <w:tab w:val="center" w:pos="4536"/>
          <w:tab w:val="right" w:pos="9072"/>
        </w:tabs>
        <w:rPr>
          <w:rFonts w:ascii="Arial" w:eastAsia="Batang" w:hAnsi="Arial" w:cs="Arial"/>
          <w:b/>
          <w:bCs/>
          <w:sz w:val="22"/>
          <w:szCs w:val="22"/>
          <w:lang w:val="en-GB"/>
        </w:rPr>
      </w:pPr>
      <w:r w:rsidRPr="00ED4FEE">
        <w:rPr>
          <w:rFonts w:ascii="Arial" w:eastAsia="Batang" w:hAnsi="Arial" w:cs="Arial"/>
          <w:b/>
          <w:bCs/>
          <w:sz w:val="22"/>
          <w:szCs w:val="22"/>
          <w:lang w:val="en-GB"/>
        </w:rPr>
        <w:t>e-Meeting, November 11th – 19th, 2021</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0348814"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Rel-17 </w:t>
      </w:r>
      <w:r w:rsidR="001A312C" w:rsidRPr="001A312C">
        <w:rPr>
          <w:rFonts w:eastAsia="宋体"/>
          <w:sz w:val="22"/>
          <w:lang w:eastAsia="zh-CN"/>
        </w:rPr>
        <w:t xml:space="preserve">Tx Switching </w:t>
      </w:r>
      <w:r w:rsidR="007348A0">
        <w:rPr>
          <w:rFonts w:eastAsia="宋体"/>
          <w:sz w:val="22"/>
          <w:lang w:eastAsia="zh-CN"/>
        </w:rPr>
        <w:t>enhancement</w:t>
      </w:r>
    </w:p>
    <w:p w14:paraId="3A120BD0" w14:textId="177DE535"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0292EF6F" w14:textId="601C0B46" w:rsidR="00E377B7" w:rsidRDefault="00814D64" w:rsidP="000F1347">
      <w:pPr>
        <w:pStyle w:val="00Text"/>
      </w:pPr>
      <w:r>
        <w:t xml:space="preserve">In Rel-16, there was a </w:t>
      </w:r>
      <w:r w:rsidR="00984375">
        <w:t xml:space="preserve">work item for the </w:t>
      </w:r>
      <w:r>
        <w:t>support</w:t>
      </w:r>
      <w:r w:rsidR="00984375">
        <w:t xml:space="preserve"> of</w:t>
      </w:r>
      <w:r>
        <w:t xml:space="preserve"> UL Tx </w:t>
      </w:r>
      <w:r w:rsidR="003C2DA8">
        <w:t>s</w:t>
      </w:r>
      <w:r>
        <w:t>witching between two different NR</w:t>
      </w:r>
      <w:r w:rsidR="00B7610A">
        <w:t xml:space="preserve"> </w:t>
      </w:r>
      <w:r>
        <w:t>carriers</w:t>
      </w:r>
      <w:r w:rsidR="00984375">
        <w:t xml:space="preserve">, i.e., the support of UL Tx switching </w:t>
      </w:r>
      <w:r w:rsidR="00DB7228">
        <w:t>between case 1 and case 2</w:t>
      </w:r>
      <w:r>
        <w:t xml:space="preserve"> [1].</w:t>
      </w:r>
      <w:r w:rsidR="003C2DA8">
        <w:t xml:space="preserve"> </w:t>
      </w:r>
      <w:r w:rsidR="003C2DA8">
        <w:rPr>
          <w:rFonts w:hint="eastAsia"/>
        </w:rPr>
        <w:t>By</w:t>
      </w:r>
      <w:r w:rsidR="003C2DA8">
        <w:t xml:space="preserve"> the great efforts of RAN1 and RAN4, Rel-16 </w:t>
      </w:r>
      <w:r w:rsidR="00F56228">
        <w:t xml:space="preserve">specification </w:t>
      </w:r>
      <w:r w:rsidR="003C2DA8">
        <w:t xml:space="preserve">supports the UL Tx switching between two different carriers for three </w:t>
      </w:r>
      <w:r w:rsidR="00D86CC4">
        <w:t>scenarios</w:t>
      </w:r>
      <w:r w:rsidR="003C2DA8">
        <w:t xml:space="preserve">: EN-DC, NR CA and SUL. </w:t>
      </w:r>
      <w:r w:rsidR="00D12C30">
        <w:t>On the basis of</w:t>
      </w:r>
      <w:r w:rsidR="00AF7C0F">
        <w:t xml:space="preserve"> Rel-16 functionality, </w:t>
      </w:r>
      <w:r w:rsidR="00D12C30">
        <w:t>a</w:t>
      </w:r>
      <w:r w:rsidR="00AF7C0F">
        <w:t xml:space="preserve"> Rel-17 package for further enhancement of UL Tx switching </w:t>
      </w:r>
      <w:r w:rsidR="00D12C30">
        <w:t xml:space="preserve">was </w:t>
      </w:r>
      <w:r w:rsidR="00AF7C0F">
        <w:t>approved in RAN#90e</w:t>
      </w:r>
      <w:r w:rsidR="003C6D2C">
        <w:t xml:space="preserve"> [2].</w:t>
      </w:r>
      <w:r w:rsidR="00113927">
        <w:t xml:space="preserve"> </w:t>
      </w:r>
      <w:r w:rsidR="008D51F3">
        <w:t xml:space="preserve">In </w:t>
      </w:r>
      <w:r w:rsidR="00D319CE">
        <w:t>the latest RAN1</w:t>
      </w:r>
      <w:r w:rsidR="008D51F3">
        <w:t xml:space="preserve"> meeting</w:t>
      </w:r>
      <w:r w:rsidR="003726D9">
        <w:t>s</w:t>
      </w:r>
      <w:r w:rsidR="008D51F3">
        <w:t>, some pertinent agreement</w:t>
      </w:r>
      <w:r w:rsidR="00985E6F">
        <w:t>s</w:t>
      </w:r>
      <w:r w:rsidR="008D51F3">
        <w:t xml:space="preserve"> were made as below [3]</w:t>
      </w:r>
      <w:r w:rsidR="001C50DE">
        <w:t>[4]</w:t>
      </w:r>
      <w:r w:rsidR="00CC09C0">
        <w:t>[5]</w:t>
      </w:r>
      <w:r w:rsidR="008D51F3">
        <w:t>:</w:t>
      </w:r>
    </w:p>
    <w:tbl>
      <w:tblPr>
        <w:tblStyle w:val="af3"/>
        <w:tblW w:w="0" w:type="auto"/>
        <w:tblLook w:val="04A0" w:firstRow="1" w:lastRow="0" w:firstColumn="1" w:lastColumn="0" w:noHBand="0" w:noVBand="1"/>
      </w:tblPr>
      <w:tblGrid>
        <w:gridCol w:w="9062"/>
      </w:tblGrid>
      <w:tr w:rsidR="00985E6F" w14:paraId="372D1307" w14:textId="77777777" w:rsidTr="00985E6F">
        <w:tc>
          <w:tcPr>
            <w:tcW w:w="9062" w:type="dxa"/>
          </w:tcPr>
          <w:p w14:paraId="3A1F05C7"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532D727E" w14:textId="77777777" w:rsidR="00B06C79" w:rsidRPr="00B06C79" w:rsidRDefault="00B06C79" w:rsidP="00B06C79">
            <w:pPr>
              <w:numPr>
                <w:ilvl w:val="0"/>
                <w:numId w:val="8"/>
              </w:numPr>
              <w:rPr>
                <w:rFonts w:eastAsia="Batang"/>
                <w:szCs w:val="20"/>
                <w:lang w:val="en-GB"/>
              </w:rPr>
            </w:pPr>
            <w:r w:rsidRPr="00B06C79">
              <w:rPr>
                <w:rFonts w:eastAsia="Batang"/>
                <w:szCs w:val="20"/>
                <w:lang w:val="en-GB"/>
              </w:rPr>
              <w:t xml:space="preserve">For a UE configured with higher layer parameter </w:t>
            </w:r>
            <w:proofErr w:type="spellStart"/>
            <w:r w:rsidRPr="00B06C79">
              <w:rPr>
                <w:rFonts w:eastAsia="Batang"/>
                <w:szCs w:val="20"/>
                <w:lang w:val="en-GB"/>
              </w:rPr>
              <w:t>supplementaryUplink</w:t>
            </w:r>
            <w:proofErr w:type="spellEnd"/>
            <w:r w:rsidRPr="00B06C79">
              <w:rPr>
                <w:rFonts w:eastAsia="Batang"/>
                <w:szCs w:val="20"/>
                <w:lang w:val="en-GB"/>
              </w:rPr>
              <w:t xml:space="preserve"> and with 2Tx-2Tx UL Tx switching between two uplink carriers, the mechanism of uplink switching specified in S6.1.6.3 of TS 38.214 is reused.</w:t>
            </w:r>
          </w:p>
          <w:p w14:paraId="118E2564"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153D2A19" w14:textId="77777777" w:rsidR="00B06C79" w:rsidRPr="00B06C79" w:rsidRDefault="00B06C79" w:rsidP="00B06C79">
            <w:pPr>
              <w:numPr>
                <w:ilvl w:val="0"/>
                <w:numId w:val="8"/>
              </w:numPr>
              <w:rPr>
                <w:rFonts w:eastAsia="Batang"/>
                <w:szCs w:val="20"/>
                <w:lang w:val="en-GB"/>
              </w:rPr>
            </w:pPr>
            <w:r w:rsidRPr="00B06C79">
              <w:rPr>
                <w:rFonts w:eastAsia="Batang"/>
                <w:szCs w:val="20"/>
                <w:lang w:val="en-GB"/>
              </w:rPr>
              <w:t>For a UE configured with UL CA Option 1 and with 2Tx-2Tx UL Tx switching between two uplink carriers, the mechanism of uplink switching specified in S6.1.6.2 of TS 38.214 is reused with the following add-on.</w:t>
            </w:r>
          </w:p>
          <w:p w14:paraId="6684C078" w14:textId="77777777" w:rsidR="00B06C79" w:rsidRPr="00B06C79" w:rsidRDefault="00B06C79" w:rsidP="00B06C79">
            <w:pPr>
              <w:numPr>
                <w:ilvl w:val="1"/>
                <w:numId w:val="8"/>
              </w:numPr>
              <w:rPr>
                <w:rFonts w:eastAsia="Batang"/>
                <w:szCs w:val="20"/>
                <w:lang w:val="en-GB"/>
              </w:rPr>
            </w:pPr>
            <w:r w:rsidRPr="00B06C79">
              <w:rPr>
                <w:rFonts w:eastAsia="Batang"/>
                <w:szCs w:val="20"/>
                <w:lang w:val="en-GB"/>
              </w:rPr>
              <w:t>When the UE is to transmit a 2-port transmission on one uplink carrier and if the preceding uplink transmission is a 2-port transmission on another uplink carrier, then the UE is not expected to transmit for the duration of N</w:t>
            </w:r>
            <w:r w:rsidRPr="00B06C79">
              <w:rPr>
                <w:rFonts w:eastAsia="Batang"/>
                <w:szCs w:val="20"/>
                <w:vertAlign w:val="subscript"/>
                <w:lang w:val="en-GB"/>
              </w:rPr>
              <w:t>Tx1-Tx2</w:t>
            </w:r>
            <w:r w:rsidRPr="00B06C79">
              <w:rPr>
                <w:rFonts w:eastAsia="Batang"/>
                <w:szCs w:val="20"/>
                <w:lang w:val="en-GB"/>
              </w:rPr>
              <w:fldChar w:fldCharType="begin"/>
            </w:r>
            <w:r w:rsidRPr="00B06C79">
              <w:rPr>
                <w:rFonts w:eastAsia="Batang"/>
                <w:szCs w:val="20"/>
                <w:lang w:val="en-GB"/>
              </w:rPr>
              <w:instrText xml:space="preserve"> QUOTE </w:instrText>
            </w:r>
            <w:r w:rsidRPr="00B06C79">
              <w:rPr>
                <w:rFonts w:ascii="Cambria Math" w:eastAsia="Batang" w:hAnsi="Cambria Math"/>
                <w:szCs w:val="20"/>
                <w:lang w:val="en-GB"/>
              </w:rPr>
              <w:instrText>NTx1-Tx2</w:instrText>
            </w:r>
            <w:r w:rsidRPr="00B06C79">
              <w:rPr>
                <w:rFonts w:eastAsia="Batang"/>
                <w:szCs w:val="20"/>
                <w:lang w:val="en-GB"/>
              </w:rPr>
              <w:instrText xml:space="preserve"> </w:instrText>
            </w:r>
            <w:r w:rsidRPr="00B06C79">
              <w:rPr>
                <w:rFonts w:eastAsia="Batang"/>
                <w:szCs w:val="20"/>
                <w:lang w:val="en-GB"/>
              </w:rPr>
              <w:fldChar w:fldCharType="end"/>
            </w:r>
            <w:r w:rsidRPr="00B06C79">
              <w:rPr>
                <w:rFonts w:eastAsia="Batang"/>
                <w:szCs w:val="20"/>
                <w:lang w:val="en-GB"/>
              </w:rPr>
              <w:t xml:space="preserve"> on any of the two carriers.</w:t>
            </w:r>
          </w:p>
          <w:p w14:paraId="0DD8AF10"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4CC0A8C4" w14:textId="77777777" w:rsidR="00B06C79" w:rsidRPr="00B06C79" w:rsidRDefault="00B06C79" w:rsidP="00B06C79">
            <w:pPr>
              <w:numPr>
                <w:ilvl w:val="0"/>
                <w:numId w:val="9"/>
              </w:numPr>
              <w:overflowPunct w:val="0"/>
              <w:autoSpaceDE w:val="0"/>
              <w:autoSpaceDN w:val="0"/>
              <w:adjustRightInd w:val="0"/>
              <w:snapToGrid w:val="0"/>
              <w:spacing w:after="100"/>
              <w:jc w:val="both"/>
              <w:textAlignment w:val="baseline"/>
              <w:rPr>
                <w:rFonts w:eastAsia="Batang"/>
                <w:bCs/>
                <w:szCs w:val="20"/>
                <w:lang w:val="en-GB" w:eastAsia="zh-CN"/>
              </w:rPr>
            </w:pPr>
            <w:r w:rsidRPr="00B06C79">
              <w:rPr>
                <w:rFonts w:eastAsia="Batang"/>
                <w:bCs/>
                <w:szCs w:val="20"/>
                <w:lang w:val="en-GB" w:eastAsia="zh-CN"/>
              </w:rPr>
              <w:t xml:space="preserve">For inter-band UL CA, if 2Tx-2Tx UL Tx switching </w:t>
            </w:r>
            <w:r w:rsidRPr="00B06C79">
              <w:rPr>
                <w:rFonts w:eastAsia="Batang"/>
                <w:bCs/>
                <w:szCs w:val="20"/>
                <w:lang w:val="en-GB"/>
              </w:rPr>
              <w:t>between two uplink carriers</w:t>
            </w:r>
            <w:r w:rsidRPr="00B06C79">
              <w:rPr>
                <w:rFonts w:eastAsia="Batang"/>
                <w:bCs/>
                <w:szCs w:val="20"/>
                <w:lang w:val="en-GB" w:eastAsia="zh-CN"/>
              </w:rPr>
              <w:t xml:space="preserve"> is configured: </w:t>
            </w:r>
          </w:p>
          <w:p w14:paraId="16174AA3" w14:textId="77777777" w:rsidR="00B06C79" w:rsidRPr="00B06C79" w:rsidRDefault="00B06C79" w:rsidP="00B06C79">
            <w:pPr>
              <w:numPr>
                <w:ilvl w:val="1"/>
                <w:numId w:val="9"/>
              </w:numPr>
              <w:snapToGrid w:val="0"/>
              <w:spacing w:after="100"/>
              <w:rPr>
                <w:rFonts w:eastAsia="Batang"/>
                <w:bCs/>
                <w:szCs w:val="20"/>
                <w:lang w:val="en-GB"/>
              </w:rPr>
            </w:pPr>
            <w:r w:rsidRPr="00B06C79">
              <w:rPr>
                <w:rFonts w:eastAsia="Batang"/>
                <w:bCs/>
                <w:szCs w:val="20"/>
                <w:lang w:val="en-GB"/>
              </w:rPr>
              <w:t>For option 2 of mapping between UL transmission ports and Tx chain</w:t>
            </w:r>
          </w:p>
          <w:p w14:paraId="1697041E" w14:textId="77777777" w:rsidR="00B06C79" w:rsidRPr="00B06C79" w:rsidRDefault="00B06C79" w:rsidP="00B06C79">
            <w:pPr>
              <w:numPr>
                <w:ilvl w:val="2"/>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The switching period is only applicable in the following cases:</w:t>
            </w:r>
          </w:p>
          <w:p w14:paraId="3A85AF84"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1Tx on carrier 1 and 1Tx on carrier 2, the next UL transmission has a 2-port transmission on either carrier 1 or carrier 2.</w:t>
            </w:r>
          </w:p>
          <w:p w14:paraId="35AB32C5"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0Tx on carrier 1 and 2Tx on carrier 2, the next UL transmission has a 1-port or 2-port transmission on carrier 1.</w:t>
            </w:r>
          </w:p>
          <w:p w14:paraId="03C784EA"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2Tx on carrier 1 and 0Tx on carrier 2, the next UL transmission has a 1-port or 2-port transmission on carrier 2.</w:t>
            </w:r>
          </w:p>
          <w:p w14:paraId="1842B437" w14:textId="77777777" w:rsidR="00B06C79" w:rsidRPr="00B06C79" w:rsidRDefault="00B06C79" w:rsidP="00B06C79">
            <w:pPr>
              <w:numPr>
                <w:ilvl w:val="2"/>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For other cases, the state of Tx chains of last UL transmission is assumed.</w:t>
            </w:r>
          </w:p>
          <w:p w14:paraId="11D1DA78" w14:textId="77777777" w:rsidR="00985E6F" w:rsidRDefault="00B06C79" w:rsidP="00B06C79">
            <w:pPr>
              <w:pStyle w:val="00Text"/>
              <w:rPr>
                <w:rFonts w:eastAsia="Batang"/>
                <w:bCs/>
                <w:szCs w:val="20"/>
                <w:lang w:val="en-GB" w:eastAsia="en-US"/>
              </w:rPr>
            </w:pPr>
            <w:r w:rsidRPr="00B06C79">
              <w:rPr>
                <w:rFonts w:eastAsia="Batang"/>
                <w:bCs/>
                <w:szCs w:val="20"/>
                <w:lang w:val="en-GB" w:eastAsia="en-US"/>
              </w:rPr>
              <w:t>Note: For SUL, UL CA option 1 and UL CA option 2, in RAN1 understanding, no spec change to power configuration and power control.</w:t>
            </w:r>
          </w:p>
          <w:p w14:paraId="36DECBEA" w14:textId="77777777" w:rsidR="00454912" w:rsidRPr="00454912" w:rsidRDefault="00454912" w:rsidP="00454912">
            <w:pPr>
              <w:snapToGrid w:val="0"/>
              <w:jc w:val="both"/>
              <w:rPr>
                <w:rFonts w:ascii="Times" w:eastAsia="Malgun Gothic" w:hAnsi="Times" w:cs="Times"/>
                <w:b/>
                <w:bCs/>
                <w:szCs w:val="21"/>
                <w:lang w:eastAsia="zh-CN"/>
              </w:rPr>
            </w:pPr>
            <w:r w:rsidRPr="00454912">
              <w:rPr>
                <w:rFonts w:ascii="Times" w:eastAsia="Batang" w:hAnsi="Times" w:cs="Times"/>
                <w:b/>
                <w:bCs/>
                <w:szCs w:val="21"/>
                <w:highlight w:val="green"/>
                <w:lang w:val="en-GB" w:eastAsia="zh-CN"/>
              </w:rPr>
              <w:t>Agreement</w:t>
            </w:r>
          </w:p>
          <w:p w14:paraId="1C419F82" w14:textId="77777777" w:rsidR="00454912" w:rsidRPr="00454912" w:rsidRDefault="00454912" w:rsidP="00454912">
            <w:pPr>
              <w:overflowPunct w:val="0"/>
              <w:autoSpaceDE w:val="0"/>
              <w:autoSpaceDN w:val="0"/>
              <w:snapToGrid w:val="0"/>
              <w:jc w:val="both"/>
              <w:rPr>
                <w:rFonts w:ascii="Times" w:eastAsia="Batang" w:hAnsi="Times" w:cs="Times"/>
                <w:bCs/>
                <w:szCs w:val="21"/>
                <w:lang w:val="en-GB" w:eastAsia="zh-CN"/>
              </w:rPr>
            </w:pPr>
            <w:r w:rsidRPr="00454912">
              <w:rPr>
                <w:rFonts w:ascii="Times" w:eastAsia="Batang" w:hAnsi="Times" w:cs="Times"/>
                <w:bCs/>
                <w:szCs w:val="21"/>
                <w:lang w:val="en-GB" w:eastAsia="zh-CN"/>
              </w:rPr>
              <w:t>For SUL and UL CA option 1, if 1Tx-2Tx UL Tx switching or 2Tx-2Tx UL Tx switching between 1 carrier on band A and 2 carriers on band B is configured, the switching period is only applicable when the UL transmissions are switched between band A and band B.</w:t>
            </w:r>
          </w:p>
          <w:p w14:paraId="03BA0858" w14:textId="77777777" w:rsidR="00454912" w:rsidRPr="00454912" w:rsidRDefault="00454912" w:rsidP="00454912">
            <w:pPr>
              <w:snapToGrid w:val="0"/>
              <w:jc w:val="both"/>
              <w:rPr>
                <w:rFonts w:ascii="Times" w:eastAsia="Batang" w:hAnsi="Times" w:cs="Times"/>
                <w:b/>
                <w:bCs/>
                <w:szCs w:val="21"/>
                <w:lang w:eastAsia="zh-CN"/>
              </w:rPr>
            </w:pPr>
            <w:r w:rsidRPr="00454912">
              <w:rPr>
                <w:rFonts w:ascii="Times" w:eastAsia="Batang" w:hAnsi="Times" w:cs="Times"/>
                <w:b/>
                <w:bCs/>
                <w:szCs w:val="21"/>
                <w:highlight w:val="green"/>
                <w:lang w:val="en-GB" w:eastAsia="zh-CN"/>
              </w:rPr>
              <w:t>Agreement</w:t>
            </w:r>
          </w:p>
          <w:p w14:paraId="12DED8DC" w14:textId="77777777" w:rsidR="00454912" w:rsidRPr="00454912" w:rsidRDefault="00454912" w:rsidP="00454912">
            <w:pPr>
              <w:overflowPunct w:val="0"/>
              <w:autoSpaceDE w:val="0"/>
              <w:autoSpaceDN w:val="0"/>
              <w:snapToGrid w:val="0"/>
              <w:jc w:val="both"/>
              <w:rPr>
                <w:rFonts w:ascii="Times" w:eastAsia="Batang" w:hAnsi="Times" w:cs="Times"/>
                <w:bCs/>
                <w:szCs w:val="21"/>
                <w:lang w:val="en-GB" w:eastAsia="zh-CN"/>
              </w:rPr>
            </w:pPr>
            <w:r w:rsidRPr="00454912">
              <w:rPr>
                <w:rFonts w:ascii="Times" w:eastAsia="Batang" w:hAnsi="Times" w:cs="Times"/>
                <w:bCs/>
                <w:szCs w:val="21"/>
                <w:lang w:val="en-GB" w:eastAsia="zh-CN"/>
              </w:rPr>
              <w:t>For inter-band UL CA, if 1Tx-2Tx UL Tx switching between 1 carrier on band A and 2 carriers on band B is configured is configured: </w:t>
            </w:r>
          </w:p>
          <w:p w14:paraId="0A322EF1" w14:textId="77777777" w:rsidR="00454912" w:rsidRPr="00454912" w:rsidRDefault="00454912" w:rsidP="00454912">
            <w:pPr>
              <w:numPr>
                <w:ilvl w:val="0"/>
                <w:numId w:val="11"/>
              </w:numPr>
              <w:jc w:val="both"/>
              <w:rPr>
                <w:rFonts w:ascii="Times" w:eastAsia="Batang" w:hAnsi="Times" w:cs="Times"/>
                <w:szCs w:val="21"/>
                <w:lang w:val="en-GB" w:eastAsia="zh-CN"/>
              </w:rPr>
            </w:pPr>
            <w:r w:rsidRPr="00454912">
              <w:rPr>
                <w:rFonts w:ascii="Times" w:eastAsia="Batang" w:hAnsi="Times" w:cs="Times"/>
                <w:szCs w:val="21"/>
                <w:lang w:val="en-GB" w:eastAsia="zh-CN"/>
              </w:rPr>
              <w:t>For option 2 of mapping between UL transmission ports and Tx chain</w:t>
            </w:r>
          </w:p>
          <w:p w14:paraId="423F7DCF" w14:textId="77777777" w:rsidR="00454912" w:rsidRP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t>The switching period is only applicable in the following cases:</w:t>
            </w:r>
          </w:p>
          <w:p w14:paraId="18CA5920"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1 Tx on band A and 1Tx on band B, the next UL transmission has a 2-port transmission on at least one carrier on band B.</w:t>
            </w:r>
          </w:p>
          <w:p w14:paraId="25C9DBD2"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0 Tx on band A and 2Tx on band B, the next UL transmission has a 1-port transmission on the carrier on band A.</w:t>
            </w:r>
          </w:p>
          <w:p w14:paraId="4C02CDCC" w14:textId="77777777" w:rsidR="00454912" w:rsidRP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lastRenderedPageBreak/>
              <w:t>For other cases, the state of Tx chains of last UL transmission is assumed.</w:t>
            </w:r>
          </w:p>
          <w:p w14:paraId="1DF4F4FF" w14:textId="77777777" w:rsidR="00454912" w:rsidRPr="00454912" w:rsidRDefault="00454912" w:rsidP="00454912">
            <w:pPr>
              <w:snapToGrid w:val="0"/>
              <w:jc w:val="both"/>
              <w:rPr>
                <w:rFonts w:ascii="Times" w:eastAsia="Batang" w:hAnsi="Times" w:cs="Times"/>
                <w:b/>
                <w:bCs/>
                <w:szCs w:val="21"/>
                <w:lang w:eastAsia="zh-CN"/>
              </w:rPr>
            </w:pPr>
            <w:r w:rsidRPr="00454912">
              <w:rPr>
                <w:rFonts w:ascii="Times" w:eastAsia="Batang" w:hAnsi="Times" w:cs="Times"/>
                <w:b/>
                <w:bCs/>
                <w:szCs w:val="21"/>
                <w:highlight w:val="green"/>
                <w:lang w:val="en-GB" w:eastAsia="zh-CN"/>
              </w:rPr>
              <w:t>Agreement</w:t>
            </w:r>
          </w:p>
          <w:p w14:paraId="596794EE" w14:textId="77777777" w:rsidR="00454912" w:rsidRPr="00454912" w:rsidRDefault="00454912" w:rsidP="00454912">
            <w:pPr>
              <w:overflowPunct w:val="0"/>
              <w:autoSpaceDE w:val="0"/>
              <w:autoSpaceDN w:val="0"/>
              <w:snapToGrid w:val="0"/>
              <w:jc w:val="both"/>
              <w:rPr>
                <w:rFonts w:ascii="Times" w:eastAsia="Batang" w:hAnsi="Times" w:cs="Times"/>
                <w:bCs/>
                <w:szCs w:val="21"/>
                <w:lang w:val="en-GB" w:eastAsia="zh-CN"/>
              </w:rPr>
            </w:pPr>
            <w:r w:rsidRPr="00454912">
              <w:rPr>
                <w:rFonts w:ascii="Times" w:eastAsia="Batang" w:hAnsi="Times" w:cs="Times"/>
                <w:bCs/>
                <w:szCs w:val="21"/>
                <w:lang w:val="en-GB" w:eastAsia="zh-CN"/>
              </w:rPr>
              <w:t>For inter-band UL CA, if 2Tx-2Tx UL Tx switching between 1 carrier on band A and 2 carriers on band B is configured: </w:t>
            </w:r>
          </w:p>
          <w:p w14:paraId="75C9546F" w14:textId="77777777" w:rsidR="00454912" w:rsidRPr="00454912" w:rsidRDefault="00454912" w:rsidP="00454912">
            <w:pPr>
              <w:numPr>
                <w:ilvl w:val="0"/>
                <w:numId w:val="11"/>
              </w:numPr>
              <w:jc w:val="both"/>
              <w:rPr>
                <w:rFonts w:ascii="Times" w:eastAsia="Batang" w:hAnsi="Times" w:cs="Times"/>
                <w:szCs w:val="21"/>
                <w:lang w:val="en-GB" w:eastAsia="zh-CN"/>
              </w:rPr>
            </w:pPr>
            <w:r w:rsidRPr="00454912">
              <w:rPr>
                <w:rFonts w:ascii="Times" w:eastAsia="Batang" w:hAnsi="Times" w:cs="Times"/>
                <w:szCs w:val="21"/>
                <w:lang w:val="en-GB" w:eastAsia="zh-CN"/>
              </w:rPr>
              <w:t>For option 2 of mapping between UL transmission ports and Tx chain</w:t>
            </w:r>
          </w:p>
          <w:p w14:paraId="47B92EB2" w14:textId="77777777" w:rsidR="00454912" w:rsidRP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t>The switching period is only applicable in the following cases:</w:t>
            </w:r>
          </w:p>
          <w:p w14:paraId="26412C9F"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1Tx on band A and 1Tx on band B, the next UL transmission has a 2-port transmission on the carrier on band A or at least one carrier on band B.</w:t>
            </w:r>
          </w:p>
          <w:p w14:paraId="2D598DF4"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0Tx on band A and 2Tx on band B, the next UL transmission has a 1-port or 2-port transmission on the carrier on band A.</w:t>
            </w:r>
          </w:p>
          <w:p w14:paraId="5FA79A56"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2Tx on band A and 0Tx on band B, the next UL transmission has a 1-port or 2-port transmission on at least one carrier on band B.</w:t>
            </w:r>
          </w:p>
          <w:p w14:paraId="3BD8C722" w14:textId="293A9234" w:rsid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t>For other cases, the state of Tx chains of last UL transmission is assumed. </w:t>
            </w:r>
          </w:p>
          <w:p w14:paraId="47079135" w14:textId="085A8090" w:rsidR="004C48D3" w:rsidRDefault="004C48D3" w:rsidP="004C48D3">
            <w:pPr>
              <w:jc w:val="both"/>
              <w:rPr>
                <w:rFonts w:ascii="Times" w:eastAsia="Batang" w:hAnsi="Times" w:cs="Times"/>
                <w:szCs w:val="21"/>
                <w:lang w:val="en-GB" w:eastAsia="zh-CN"/>
              </w:rPr>
            </w:pPr>
          </w:p>
          <w:p w14:paraId="3A986166" w14:textId="77777777" w:rsidR="004C48D3" w:rsidRPr="004C48D3" w:rsidRDefault="004C48D3" w:rsidP="004C48D3">
            <w:pPr>
              <w:jc w:val="both"/>
              <w:rPr>
                <w:rFonts w:ascii="Times" w:eastAsia="宋体" w:hAnsi="Times" w:cs="Times"/>
                <w:b/>
                <w:bCs/>
                <w:szCs w:val="21"/>
                <w:highlight w:val="green"/>
                <w:lang w:val="en-GB" w:eastAsia="zh-CN"/>
              </w:rPr>
            </w:pPr>
            <w:r w:rsidRPr="004C48D3">
              <w:rPr>
                <w:rFonts w:ascii="Times" w:eastAsia="Batang" w:hAnsi="Times" w:cs="Times"/>
                <w:b/>
                <w:bCs/>
                <w:szCs w:val="21"/>
                <w:highlight w:val="green"/>
                <w:lang w:val="en-GB" w:eastAsia="zh-CN"/>
              </w:rPr>
              <w:t xml:space="preserve">Agreement </w:t>
            </w:r>
          </w:p>
          <w:p w14:paraId="02DD46CC" w14:textId="77777777" w:rsidR="004C48D3" w:rsidRPr="004C48D3" w:rsidRDefault="004C48D3" w:rsidP="004C48D3">
            <w:pPr>
              <w:overflowPunct w:val="0"/>
              <w:autoSpaceDE w:val="0"/>
              <w:autoSpaceDN w:val="0"/>
              <w:jc w:val="both"/>
              <w:rPr>
                <w:rFonts w:ascii="Times" w:eastAsia="Batang" w:hAnsi="Times" w:cs="Times"/>
                <w:szCs w:val="21"/>
                <w:lang w:val="en-GB" w:eastAsia="zh-CN"/>
              </w:rPr>
            </w:pPr>
            <w:r w:rsidRPr="004C48D3">
              <w:rPr>
                <w:rFonts w:ascii="Times" w:eastAsia="Batang" w:hAnsi="Times" w:cs="Times"/>
                <w:szCs w:val="21"/>
                <w:lang w:val="en-GB" w:eastAsia="zh-CN"/>
              </w:rPr>
              <w:t xml:space="preserve">For UL-CA Option2, if UL Tx switching is triggered for 1-port transmission on a carrier and the state of Tx chains after the UL Tx switching is not unique, introduce a new RRC parameter to configure between 1) and 2) </w:t>
            </w:r>
          </w:p>
          <w:p w14:paraId="7DF1B12F" w14:textId="77777777" w:rsidR="004C48D3" w:rsidRPr="004C48D3" w:rsidRDefault="004C48D3" w:rsidP="004C48D3">
            <w:pPr>
              <w:numPr>
                <w:ilvl w:val="0"/>
                <w:numId w:val="16"/>
              </w:numPr>
              <w:rPr>
                <w:rFonts w:ascii="Times" w:eastAsia="Batang" w:hAnsi="Times"/>
                <w:lang w:val="en-GB" w:eastAsia="x-none"/>
              </w:rPr>
            </w:pPr>
            <w:r w:rsidRPr="004C48D3">
              <w:rPr>
                <w:rFonts w:ascii="Times" w:eastAsia="Batang" w:hAnsi="Times"/>
                <w:lang w:val="en-GB" w:eastAsia="x-none"/>
              </w:rPr>
              <w:t>1) The state of Tx chains supporting 2Tx transmission on the carrier is assumed.</w:t>
            </w:r>
          </w:p>
          <w:p w14:paraId="1302D3C8" w14:textId="51ECE6DA" w:rsidR="004C48D3" w:rsidRPr="00AE0CBA" w:rsidRDefault="004C48D3" w:rsidP="00AE0CBA">
            <w:pPr>
              <w:numPr>
                <w:ilvl w:val="0"/>
                <w:numId w:val="16"/>
              </w:numPr>
              <w:rPr>
                <w:rFonts w:ascii="Times" w:eastAsia="Batang" w:hAnsi="Times"/>
                <w:lang w:val="en-GB" w:eastAsia="x-none"/>
              </w:rPr>
            </w:pPr>
            <w:r w:rsidRPr="004C48D3">
              <w:rPr>
                <w:rFonts w:ascii="Times" w:eastAsia="Batang" w:hAnsi="Times"/>
                <w:lang w:val="en-GB" w:eastAsia="x-none"/>
              </w:rPr>
              <w:t>2) 1Tx on carrier 1 and 1Tx on carrier 2 is assumed.</w:t>
            </w:r>
          </w:p>
          <w:p w14:paraId="0F93E10B" w14:textId="629B2868" w:rsidR="00AD5A5A" w:rsidRPr="00454912" w:rsidRDefault="00AD5A5A" w:rsidP="00DE3CE9">
            <w:pPr>
              <w:contextualSpacing/>
              <w:rPr>
                <w:rFonts w:ascii="Times" w:eastAsia="Batang" w:hAnsi="Times" w:cs="Times"/>
                <w:bCs/>
                <w:szCs w:val="20"/>
                <w:lang w:eastAsia="zh-CN"/>
              </w:rPr>
            </w:pPr>
          </w:p>
        </w:tc>
      </w:tr>
    </w:tbl>
    <w:p w14:paraId="45F2AA10" w14:textId="7994E1F3" w:rsidR="00FC0474" w:rsidRDefault="000A000A" w:rsidP="00FA3B85">
      <w:pPr>
        <w:pStyle w:val="a0"/>
        <w:spacing w:before="120"/>
        <w:rPr>
          <w:rFonts w:eastAsia="宋体"/>
          <w:lang w:eastAsia="zh-CN"/>
        </w:rPr>
      </w:pPr>
      <w:r>
        <w:rPr>
          <w:rFonts w:eastAsia="宋体"/>
          <w:lang w:eastAsia="zh-CN"/>
        </w:rPr>
        <w:lastRenderedPageBreak/>
        <w:t xml:space="preserve">In this contribution, we </w:t>
      </w:r>
      <w:r w:rsidR="0082317F">
        <w:rPr>
          <w:rFonts w:eastAsia="宋体"/>
          <w:lang w:eastAsia="zh-CN"/>
        </w:rPr>
        <w:t xml:space="preserve">continue to </w:t>
      </w:r>
      <w:r>
        <w:rPr>
          <w:rFonts w:eastAsia="宋体"/>
          <w:lang w:eastAsia="zh-CN"/>
        </w:rPr>
        <w:t xml:space="preserve">discuss </w:t>
      </w:r>
      <w:r w:rsidR="00173344">
        <w:rPr>
          <w:rFonts w:eastAsia="宋体"/>
          <w:lang w:eastAsia="zh-CN"/>
        </w:rPr>
        <w:t xml:space="preserve">RAN1 impacts of Rel-17 </w:t>
      </w:r>
      <w:r>
        <w:rPr>
          <w:rFonts w:eastAsia="宋体"/>
          <w:lang w:eastAsia="zh-CN"/>
        </w:rPr>
        <w:t xml:space="preserve">Tx </w:t>
      </w:r>
      <w:r w:rsidR="0089018C">
        <w:rPr>
          <w:rFonts w:eastAsia="宋体"/>
          <w:lang w:eastAsia="zh-CN"/>
        </w:rPr>
        <w:t xml:space="preserve">switching </w:t>
      </w:r>
      <w:r w:rsidR="00E5116D">
        <w:rPr>
          <w:rFonts w:eastAsia="宋体"/>
          <w:lang w:eastAsia="zh-CN"/>
        </w:rPr>
        <w:t>enhancement</w:t>
      </w:r>
      <w:r w:rsidR="00374D4F">
        <w:rPr>
          <w:rFonts w:eastAsia="宋体"/>
          <w:lang w:eastAsia="zh-CN"/>
        </w:rPr>
        <w:t xml:space="preserve"> </w:t>
      </w:r>
      <w:r w:rsidR="0089018C">
        <w:rPr>
          <w:rFonts w:eastAsia="宋体"/>
          <w:lang w:eastAsia="zh-CN"/>
        </w:rPr>
        <w:t>and</w:t>
      </w:r>
      <w:r w:rsidR="00173344">
        <w:rPr>
          <w:rFonts w:eastAsia="宋体"/>
          <w:lang w:eastAsia="zh-CN"/>
        </w:rPr>
        <w:t xml:space="preserve"> provide ours views on the corresponding designs.</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26D16FF6" w14:textId="79861149" w:rsidR="001D6CE0" w:rsidRDefault="004977BA" w:rsidP="00B17F43">
      <w:pPr>
        <w:pStyle w:val="bullet1"/>
        <w:numPr>
          <w:ilvl w:val="0"/>
          <w:numId w:val="0"/>
        </w:numPr>
        <w:spacing w:after="120"/>
        <w:rPr>
          <w:rFonts w:eastAsia="宋体"/>
          <w:lang w:val="en-US"/>
        </w:rPr>
      </w:pPr>
      <w:r>
        <w:rPr>
          <w:rFonts w:eastAsia="宋体"/>
          <w:lang w:val="en-US"/>
        </w:rPr>
        <w:t xml:space="preserve">Due to the new introduced </w:t>
      </w:r>
      <w:r w:rsidR="007C1F28">
        <w:rPr>
          <w:rFonts w:eastAsia="宋体"/>
          <w:lang w:val="en-US"/>
        </w:rPr>
        <w:t>Tx architectures</w:t>
      </w:r>
      <w:r>
        <w:rPr>
          <w:rFonts w:eastAsia="宋体"/>
          <w:lang w:val="en-US"/>
        </w:rPr>
        <w:t xml:space="preserve">, </w:t>
      </w:r>
      <w:r w:rsidR="007C1F28">
        <w:rPr>
          <w:rFonts w:eastAsia="宋体"/>
          <w:lang w:val="en-US"/>
        </w:rPr>
        <w:t xml:space="preserve">the UL Tx switching operations become very complicated and </w:t>
      </w:r>
      <w:r>
        <w:rPr>
          <w:rFonts w:eastAsia="宋体"/>
          <w:lang w:val="en-US"/>
        </w:rPr>
        <w:t xml:space="preserve">it is beneficial to differentiate </w:t>
      </w:r>
      <w:r w:rsidR="007C1F28">
        <w:rPr>
          <w:rFonts w:eastAsia="宋体"/>
          <w:lang w:val="en-US"/>
        </w:rPr>
        <w:t>different</w:t>
      </w:r>
      <w:r w:rsidR="00A25E91">
        <w:rPr>
          <w:rFonts w:eastAsia="宋体"/>
          <w:lang w:val="en-US"/>
        </w:rPr>
        <w:t xml:space="preserve"> types of</w:t>
      </w:r>
      <w:r w:rsidR="007C1F28">
        <w:rPr>
          <w:rFonts w:eastAsia="宋体"/>
          <w:lang w:val="en-US"/>
        </w:rPr>
        <w:t xml:space="preserve"> operation modes, e.g., 1Tx-2Tx switching mode or 2Tx-2Tx switching mode. In RAN1#106-e meeting, it was agreed to down-select one of two options</w:t>
      </w:r>
      <w:r w:rsidR="005D4829">
        <w:rPr>
          <w:rFonts w:eastAsia="宋体"/>
          <w:lang w:val="en-US"/>
        </w:rPr>
        <w:t xml:space="preserve">. </w:t>
      </w:r>
      <w:r w:rsidR="00F102AF">
        <w:rPr>
          <w:rFonts w:eastAsia="宋体"/>
          <w:lang w:val="en-US"/>
        </w:rPr>
        <w:t>In RAN1#106bis-e meeting, some sub-bullets and notes were added to Option 2 during the discussion. Namely, the latest version of the two options are as below</w:t>
      </w:r>
    </w:p>
    <w:tbl>
      <w:tblPr>
        <w:tblStyle w:val="af3"/>
        <w:tblW w:w="0" w:type="auto"/>
        <w:tblLook w:val="04A0" w:firstRow="1" w:lastRow="0" w:firstColumn="1" w:lastColumn="0" w:noHBand="0" w:noVBand="1"/>
      </w:tblPr>
      <w:tblGrid>
        <w:gridCol w:w="9062"/>
      </w:tblGrid>
      <w:tr w:rsidR="007C1F28" w14:paraId="6AF1B27C" w14:textId="77777777" w:rsidTr="007C1F28">
        <w:tc>
          <w:tcPr>
            <w:tcW w:w="9062" w:type="dxa"/>
          </w:tcPr>
          <w:p w14:paraId="78142CAF" w14:textId="77777777" w:rsidR="007C1F28" w:rsidRPr="007C1F28" w:rsidRDefault="007C1F28" w:rsidP="00CC1A6A">
            <w:pPr>
              <w:numPr>
                <w:ilvl w:val="0"/>
                <w:numId w:val="15"/>
              </w:numPr>
              <w:rPr>
                <w:rFonts w:ascii="Times" w:eastAsia="Batang" w:hAnsi="Times" w:cs="Times"/>
                <w:bCs/>
                <w:szCs w:val="20"/>
                <w:lang w:val="en-GB" w:eastAsia="zh-CN"/>
              </w:rPr>
            </w:pPr>
            <w:r w:rsidRPr="007C1F28">
              <w:rPr>
                <w:rFonts w:ascii="Times" w:eastAsia="Batang" w:hAnsi="Times" w:cs="Times"/>
                <w:bCs/>
                <w:szCs w:val="20"/>
                <w:lang w:val="en-GB" w:eastAsia="zh-CN"/>
              </w:rPr>
              <w:t>Option 1:</w:t>
            </w:r>
          </w:p>
          <w:p w14:paraId="39032FA2" w14:textId="77777777" w:rsidR="007C1F28" w:rsidRPr="007C1F28" w:rsidRDefault="007C1F28" w:rsidP="00CC1A6A">
            <w:pPr>
              <w:numPr>
                <w:ilvl w:val="1"/>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 xml:space="preserve">For a UE configured with UL Tx switching via </w:t>
            </w:r>
            <w:proofErr w:type="spellStart"/>
            <w:r w:rsidRPr="007C1F28">
              <w:rPr>
                <w:rFonts w:ascii="Times" w:eastAsia="Batang" w:hAnsi="Times" w:cs="Times"/>
                <w:bCs/>
                <w:i/>
                <w:iCs/>
                <w:szCs w:val="20"/>
                <w:lang w:val="en-GB" w:eastAsia="zh-CN"/>
              </w:rPr>
              <w:t>uplinkTxSwitching</w:t>
            </w:r>
            <w:proofErr w:type="spellEnd"/>
            <w:r w:rsidRPr="007C1F28">
              <w:rPr>
                <w:rFonts w:ascii="Times" w:eastAsia="Batang" w:hAnsi="Times" w:cs="Times"/>
                <w:bCs/>
                <w:szCs w:val="20"/>
                <w:lang w:val="en-GB" w:eastAsia="zh-CN"/>
              </w:rPr>
              <w:t>, the maximum number of antenna ports among all configured P-SRS/A-SRS and activated SP-SRS resources is used to determine the operation mode, i.e. either 1Tx-2Tx switching mode or 2Tx-2Tx switching mode.</w:t>
            </w:r>
          </w:p>
          <w:p w14:paraId="4A472FA5" w14:textId="77777777" w:rsidR="007C1F28" w:rsidRPr="007C1F28" w:rsidRDefault="007C1F28" w:rsidP="00CC1A6A">
            <w:pPr>
              <w:numPr>
                <w:ilvl w:val="2"/>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x-none"/>
              </w:rPr>
              <w:t xml:space="preserve">2Tx-2Tx switching mode: when the maximum number is 2 for all uplinks configured with </w:t>
            </w:r>
            <w:proofErr w:type="spellStart"/>
            <w:r w:rsidRPr="007C1F28">
              <w:rPr>
                <w:rFonts w:ascii="Times" w:eastAsia="Batang" w:hAnsi="Times" w:cs="Times"/>
                <w:bCs/>
                <w:i/>
                <w:iCs/>
                <w:szCs w:val="20"/>
                <w:lang w:val="en-GB" w:eastAsia="x-none"/>
              </w:rPr>
              <w:t>uplinkTxSwitching</w:t>
            </w:r>
            <w:proofErr w:type="spellEnd"/>
          </w:p>
          <w:p w14:paraId="27FBA5F5" w14:textId="77777777" w:rsidR="007C1F28" w:rsidRPr="007C1F28" w:rsidRDefault="007C1F28" w:rsidP="00CC1A6A">
            <w:pPr>
              <w:numPr>
                <w:ilvl w:val="2"/>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 xml:space="preserve">1Tx-2Tx switching mode: when the maximum number is 1 for any one uplink configured with </w:t>
            </w:r>
            <w:proofErr w:type="spellStart"/>
            <w:r w:rsidRPr="007C1F28">
              <w:rPr>
                <w:rFonts w:ascii="Times" w:eastAsia="Batang" w:hAnsi="Times" w:cs="Times"/>
                <w:bCs/>
                <w:i/>
                <w:iCs/>
                <w:szCs w:val="20"/>
                <w:lang w:val="en-GB" w:eastAsia="zh-CN"/>
              </w:rPr>
              <w:t>uplinkTxSwitching</w:t>
            </w:r>
            <w:proofErr w:type="spellEnd"/>
          </w:p>
          <w:p w14:paraId="7C1A79BF" w14:textId="77777777" w:rsidR="007C1F28" w:rsidRPr="007C1F28" w:rsidRDefault="007C1F28" w:rsidP="00CC1A6A">
            <w:pPr>
              <w:numPr>
                <w:ilvl w:val="2"/>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the switching gap duration for a triggered uplink switching is equal to the switching time capability value reported for the switching mode</w:t>
            </w:r>
          </w:p>
          <w:p w14:paraId="1EBD9B1C" w14:textId="77777777" w:rsidR="007C1F28" w:rsidRPr="007C1F28" w:rsidRDefault="007C1F28" w:rsidP="00CC1A6A">
            <w:pPr>
              <w:numPr>
                <w:ilvl w:val="3"/>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Note: If the switching time capability value for 1Tx-2Tx switching mode is not reported by the UE, the value reported for 2Tx-2Tx switching mode is applied.</w:t>
            </w:r>
          </w:p>
          <w:p w14:paraId="6AF44B6C" w14:textId="77777777" w:rsidR="007C1F28" w:rsidRPr="007C1F28" w:rsidRDefault="007C1F28" w:rsidP="00CC1A6A">
            <w:pPr>
              <w:numPr>
                <w:ilvl w:val="2"/>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x-none"/>
              </w:rPr>
              <w:t>If any of the above SRS resources is configured with usage “</w:t>
            </w:r>
            <w:proofErr w:type="spellStart"/>
            <w:r w:rsidRPr="007C1F28">
              <w:rPr>
                <w:rFonts w:ascii="Times" w:eastAsia="Batang" w:hAnsi="Times" w:cs="Times"/>
                <w:bCs/>
                <w:szCs w:val="20"/>
                <w:lang w:val="en-GB" w:eastAsia="x-none"/>
              </w:rPr>
              <w:t>noncodebook</w:t>
            </w:r>
            <w:proofErr w:type="spellEnd"/>
            <w:r w:rsidRPr="007C1F28">
              <w:rPr>
                <w:rFonts w:ascii="Times" w:eastAsia="Batang" w:hAnsi="Times" w:cs="Times"/>
                <w:bCs/>
                <w:szCs w:val="20"/>
                <w:lang w:val="en-GB" w:eastAsia="x-none"/>
              </w:rPr>
              <w:t>”, then the max number of 2 antenna ports are counted for the SRS resources during the determination of operation mode.</w:t>
            </w:r>
          </w:p>
          <w:p w14:paraId="38FE6EAA" w14:textId="77777777" w:rsidR="007C1F28" w:rsidRPr="007C1F28" w:rsidRDefault="007C1F28" w:rsidP="00CC1A6A">
            <w:pPr>
              <w:numPr>
                <w:ilvl w:val="3"/>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FFS how to determine the number of antenna ports for SRS resources.</w:t>
            </w:r>
          </w:p>
          <w:p w14:paraId="13E83020" w14:textId="77777777" w:rsidR="007C1F28" w:rsidRPr="007C1F28" w:rsidRDefault="007C1F28" w:rsidP="00CC1A6A">
            <w:pPr>
              <w:numPr>
                <w:ilvl w:val="0"/>
                <w:numId w:val="15"/>
              </w:numPr>
              <w:jc w:val="both"/>
              <w:rPr>
                <w:rFonts w:ascii="Times" w:eastAsia="Batang" w:hAnsi="Times" w:cs="Times"/>
                <w:bCs/>
                <w:szCs w:val="20"/>
                <w:lang w:eastAsia="zh-CN"/>
              </w:rPr>
            </w:pPr>
            <w:r w:rsidRPr="007C1F28">
              <w:rPr>
                <w:rFonts w:ascii="Times" w:eastAsia="Batang" w:hAnsi="Times" w:cs="Times"/>
                <w:bCs/>
                <w:szCs w:val="20"/>
                <w:lang w:val="en-GB" w:eastAsia="zh-CN"/>
              </w:rPr>
              <w:t xml:space="preserve">Option 2: </w:t>
            </w:r>
          </w:p>
          <w:p w14:paraId="73AF2847" w14:textId="77777777" w:rsidR="007C1F28" w:rsidRDefault="007C1F28" w:rsidP="00CC1A6A">
            <w:pPr>
              <w:numPr>
                <w:ilvl w:val="1"/>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 xml:space="preserve">For a UE configured with UL Tx switching via </w:t>
            </w:r>
            <w:proofErr w:type="spellStart"/>
            <w:r w:rsidRPr="007C1F28">
              <w:rPr>
                <w:rFonts w:ascii="Times" w:eastAsia="Batang" w:hAnsi="Times" w:cs="Times"/>
                <w:bCs/>
                <w:i/>
                <w:iCs/>
                <w:szCs w:val="20"/>
                <w:lang w:val="en-GB" w:eastAsia="zh-CN"/>
              </w:rPr>
              <w:t>uplinkTxSwitchin</w:t>
            </w:r>
            <w:r w:rsidRPr="007C1F28">
              <w:rPr>
                <w:rFonts w:ascii="Times" w:eastAsia="Batang" w:hAnsi="Times" w:cs="Times"/>
                <w:bCs/>
                <w:szCs w:val="20"/>
                <w:lang w:val="en-GB" w:eastAsia="zh-CN"/>
              </w:rPr>
              <w:t>g</w:t>
            </w:r>
            <w:proofErr w:type="spellEnd"/>
            <w:r w:rsidRPr="007C1F28">
              <w:rPr>
                <w:rFonts w:ascii="Times" w:eastAsia="Batang" w:hAnsi="Times" w:cs="Times"/>
                <w:bCs/>
                <w:szCs w:val="20"/>
                <w:lang w:val="en-GB" w:eastAsia="zh-CN"/>
              </w:rPr>
              <w:t>, a new RRC parameter is used to indicate 1Tx-2Tx switching mode or 2Tx-2Tx switching mode.</w:t>
            </w:r>
          </w:p>
          <w:p w14:paraId="21A9324B" w14:textId="77777777" w:rsidR="00CC1A6A" w:rsidRPr="00430912" w:rsidRDefault="00CC1A6A" w:rsidP="00CC1A6A">
            <w:pPr>
              <w:pStyle w:val="aa"/>
              <w:numPr>
                <w:ilvl w:val="2"/>
                <w:numId w:val="18"/>
              </w:numPr>
              <w:contextualSpacing w:val="0"/>
              <w:jc w:val="both"/>
              <w:rPr>
                <w:color w:val="FF0000"/>
                <w:sz w:val="21"/>
                <w:szCs w:val="21"/>
                <w:lang w:val="en-GB" w:eastAsia="zh-CN"/>
              </w:rPr>
            </w:pPr>
            <w:r>
              <w:rPr>
                <w:color w:val="FF0000"/>
                <w:sz w:val="21"/>
                <w:szCs w:val="21"/>
                <w:lang w:val="en-GB" w:eastAsia="zh-CN"/>
              </w:rPr>
              <w:t xml:space="preserve">Note 1: </w:t>
            </w:r>
            <w:r w:rsidRPr="00430912">
              <w:rPr>
                <w:rFonts w:hint="eastAsia"/>
                <w:color w:val="FF0000"/>
                <w:sz w:val="21"/>
                <w:szCs w:val="21"/>
                <w:lang w:val="en-GB" w:eastAsia="zh-CN"/>
              </w:rPr>
              <w:t>gNB would not configure 1Tx-2Tx mode where the assumed 1Tx CC is also configured with non-</w:t>
            </w:r>
            <w:proofErr w:type="gramStart"/>
            <w:r w:rsidRPr="00430912">
              <w:rPr>
                <w:rFonts w:hint="eastAsia"/>
                <w:color w:val="FF0000"/>
                <w:sz w:val="21"/>
                <w:szCs w:val="21"/>
                <w:lang w:val="en-GB" w:eastAsia="zh-CN"/>
              </w:rPr>
              <w:t>codebook based</w:t>
            </w:r>
            <w:proofErr w:type="gramEnd"/>
            <w:r w:rsidRPr="00430912">
              <w:rPr>
                <w:rFonts w:hint="eastAsia"/>
                <w:color w:val="FF0000"/>
                <w:sz w:val="21"/>
                <w:szCs w:val="21"/>
                <w:lang w:val="en-GB" w:eastAsia="zh-CN"/>
              </w:rPr>
              <w:t xml:space="preserve"> MIMO.</w:t>
            </w:r>
          </w:p>
          <w:p w14:paraId="72FB1C84" w14:textId="77777777" w:rsidR="00CC1A6A" w:rsidRPr="00430912" w:rsidRDefault="00CC1A6A" w:rsidP="00CC1A6A">
            <w:pPr>
              <w:pStyle w:val="aa"/>
              <w:numPr>
                <w:ilvl w:val="2"/>
                <w:numId w:val="18"/>
              </w:numPr>
              <w:contextualSpacing w:val="0"/>
              <w:jc w:val="both"/>
              <w:rPr>
                <w:color w:val="FF0000"/>
                <w:sz w:val="21"/>
                <w:szCs w:val="21"/>
                <w:lang w:val="en-GB" w:eastAsia="zh-CN"/>
              </w:rPr>
            </w:pPr>
            <w:r>
              <w:rPr>
                <w:color w:val="FF0000"/>
                <w:sz w:val="21"/>
                <w:szCs w:val="21"/>
                <w:lang w:val="en-GB" w:eastAsia="zh-CN"/>
              </w:rPr>
              <w:t>Note 2: T</w:t>
            </w:r>
            <w:r w:rsidRPr="00430912">
              <w:rPr>
                <w:rFonts w:hint="eastAsia"/>
                <w:color w:val="FF0000"/>
                <w:sz w:val="21"/>
                <w:szCs w:val="21"/>
                <w:lang w:val="en-GB" w:eastAsia="zh-CN"/>
              </w:rPr>
              <w:t xml:space="preserve">he new RRC configuration would not conflict with other active RRC configurations on Tx states. </w:t>
            </w:r>
          </w:p>
          <w:p w14:paraId="75196983" w14:textId="19657490" w:rsidR="00CC1A6A" w:rsidRPr="00CC1A6A" w:rsidRDefault="00CC1A6A" w:rsidP="00CC1A6A">
            <w:pPr>
              <w:pStyle w:val="aa"/>
              <w:numPr>
                <w:ilvl w:val="2"/>
                <w:numId w:val="18"/>
              </w:numPr>
              <w:contextualSpacing w:val="0"/>
              <w:jc w:val="both"/>
              <w:rPr>
                <w:color w:val="FF0000"/>
                <w:sz w:val="21"/>
                <w:szCs w:val="21"/>
                <w:lang w:val="en-GB" w:eastAsia="zh-CN"/>
              </w:rPr>
            </w:pPr>
            <w:r w:rsidRPr="00430912">
              <w:rPr>
                <w:rFonts w:hint="eastAsia"/>
                <w:color w:val="FF0000"/>
                <w:sz w:val="21"/>
                <w:szCs w:val="21"/>
                <w:lang w:val="en-GB" w:eastAsia="zh-CN"/>
              </w:rPr>
              <w:t>Note</w:t>
            </w:r>
            <w:r>
              <w:rPr>
                <w:color w:val="FF0000"/>
                <w:sz w:val="21"/>
                <w:szCs w:val="21"/>
                <w:lang w:val="en-GB" w:eastAsia="zh-CN"/>
              </w:rPr>
              <w:t xml:space="preserve"> 3</w:t>
            </w:r>
            <w:r w:rsidRPr="00430912">
              <w:rPr>
                <w:rFonts w:hint="eastAsia"/>
                <w:color w:val="FF0000"/>
                <w:sz w:val="21"/>
                <w:szCs w:val="21"/>
                <w:lang w:val="en-GB" w:eastAsia="zh-CN"/>
              </w:rPr>
              <w:t xml:space="preserve">: This RRC parameter is used to differentiate the table (mapping between UL transmission ports and Tx chain) and switching delay for 1Tx-2Tx vs 2Tx-2Tx for UE, </w:t>
            </w:r>
            <w:r w:rsidRPr="00430912">
              <w:rPr>
                <w:rFonts w:hint="eastAsia"/>
                <w:color w:val="FF0000"/>
                <w:sz w:val="21"/>
                <w:szCs w:val="21"/>
                <w:lang w:val="en-GB" w:eastAsia="zh-CN"/>
              </w:rPr>
              <w:lastRenderedPageBreak/>
              <w:t>and it doesn</w:t>
            </w:r>
            <w:r>
              <w:rPr>
                <w:rFonts w:eastAsiaTheme="minorEastAsia"/>
                <w:color w:val="FF0000"/>
                <w:sz w:val="21"/>
                <w:szCs w:val="21"/>
                <w:lang w:val="en-GB" w:eastAsia="zh-CN"/>
              </w:rPr>
              <w:t>’</w:t>
            </w:r>
            <w:r w:rsidRPr="00430912">
              <w:rPr>
                <w:rFonts w:hint="eastAsia"/>
                <w:color w:val="FF0000"/>
                <w:sz w:val="21"/>
                <w:szCs w:val="21"/>
                <w:lang w:val="en-GB" w:eastAsia="zh-CN"/>
              </w:rPr>
              <w:t>t imply any restriction on application of non-codebook transmission togethe</w:t>
            </w:r>
            <w:r w:rsidRPr="00430912">
              <w:rPr>
                <w:color w:val="FF0000"/>
                <w:sz w:val="21"/>
                <w:szCs w:val="21"/>
                <w:lang w:val="en-GB" w:eastAsia="zh-CN"/>
              </w:rPr>
              <w:t>r with UL Tx switching.</w:t>
            </w:r>
          </w:p>
        </w:tc>
      </w:tr>
    </w:tbl>
    <w:p w14:paraId="39151906" w14:textId="77777777" w:rsidR="007C1F28" w:rsidRDefault="007C1F28" w:rsidP="00B17F43">
      <w:pPr>
        <w:pStyle w:val="bullet1"/>
        <w:numPr>
          <w:ilvl w:val="0"/>
          <w:numId w:val="0"/>
        </w:numPr>
        <w:spacing w:after="120"/>
        <w:rPr>
          <w:rFonts w:eastAsia="宋体"/>
          <w:lang w:val="en-US"/>
        </w:rPr>
      </w:pPr>
    </w:p>
    <w:p w14:paraId="49067425" w14:textId="27600C4B" w:rsidR="00BE6E79" w:rsidRDefault="007C1F28" w:rsidP="00B17F43">
      <w:pPr>
        <w:pStyle w:val="bullet1"/>
        <w:numPr>
          <w:ilvl w:val="0"/>
          <w:numId w:val="0"/>
        </w:numPr>
        <w:spacing w:after="120"/>
        <w:rPr>
          <w:rFonts w:eastAsia="宋体"/>
          <w:lang w:val="en-US"/>
        </w:rPr>
      </w:pPr>
      <w:r>
        <w:rPr>
          <w:rFonts w:eastAsia="宋体"/>
          <w:lang w:val="en-US"/>
        </w:rPr>
        <w:t xml:space="preserve">From the technical point of view, both options can differentiate 1Tx-2Tx switching mode and 2Tx-2Tx switching mode. However, Option 1 is more complicated compared to Option 2. That is to say, Option 1 may lead to more implementation complexity for UE. Moreover, Option 1 will make the specification </w:t>
      </w:r>
      <w:r w:rsidRPr="007C1F28">
        <w:rPr>
          <w:rFonts w:eastAsia="宋体"/>
          <w:lang w:val="en-US"/>
        </w:rPr>
        <w:t>obscure</w:t>
      </w:r>
      <w:r>
        <w:rPr>
          <w:rFonts w:eastAsia="宋体"/>
          <w:lang w:val="en-US"/>
        </w:rPr>
        <w:t xml:space="preserve"> and not friendly to the readers. There might be some concern on the introduction of new RRC parameter in Option 2. The additional signaling overhead of one RRC parameter is neglectable.</w:t>
      </w:r>
      <w:r w:rsidR="005E0154">
        <w:rPr>
          <w:rFonts w:eastAsia="宋体"/>
          <w:lang w:val="en-US"/>
        </w:rPr>
        <w:t xml:space="preserve"> Meanwhile, the official discussion of R17 RRC parameter list will start in this meeting. Thus, it is not late to introduce any new RRC parameter. In summary, we propose to support Option 2 for a simple design and readable specification. </w:t>
      </w:r>
      <w:r>
        <w:rPr>
          <w:rFonts w:eastAsia="宋体"/>
          <w:lang w:val="en-US"/>
        </w:rPr>
        <w:t xml:space="preserve">   </w:t>
      </w:r>
    </w:p>
    <w:p w14:paraId="5D12B5C6" w14:textId="70D0F1EA" w:rsidR="005E0154" w:rsidRDefault="005E0154" w:rsidP="005E0154">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sidR="00CC1A6A">
        <w:rPr>
          <w:b w:val="0"/>
          <w:bCs w:val="0"/>
        </w:rPr>
        <w:t>1</w:t>
      </w:r>
      <w:r w:rsidRPr="00C9748A">
        <w:rPr>
          <w:b w:val="0"/>
          <w:bCs w:val="0"/>
        </w:rPr>
        <w:t>:</w:t>
      </w:r>
      <w:r>
        <w:rPr>
          <w:b w:val="0"/>
          <w:bCs w:val="0"/>
        </w:rPr>
        <w:t xml:space="preserve"> For the differentiation </w:t>
      </w:r>
      <w:r w:rsidRPr="007C1F28">
        <w:rPr>
          <w:rFonts w:ascii="Times" w:eastAsia="Batang" w:hAnsi="Times" w:cs="Times"/>
          <w:szCs w:val="20"/>
          <w:lang w:val="en-GB"/>
        </w:rPr>
        <w:t>1Tx-2Tx switching mode or 2Tx-2Tx switching mode</w:t>
      </w:r>
      <w:r>
        <w:rPr>
          <w:rFonts w:ascii="Times" w:eastAsia="Batang" w:hAnsi="Times" w:cs="Times"/>
          <w:szCs w:val="20"/>
          <w:lang w:val="en-GB"/>
        </w:rPr>
        <w:t>, Rel-17 support Option 2, i.e.,</w:t>
      </w:r>
    </w:p>
    <w:p w14:paraId="05F6111F" w14:textId="3C56564F" w:rsidR="005E0154" w:rsidRDefault="005E0154" w:rsidP="005E0154">
      <w:pPr>
        <w:pStyle w:val="04Proposal1"/>
        <w:numPr>
          <w:ilvl w:val="1"/>
          <w:numId w:val="15"/>
        </w:numPr>
        <w:spacing w:before="0" w:beforeAutospacing="0" w:after="120" w:afterAutospacing="0"/>
        <w:rPr>
          <w:b w:val="0"/>
          <w:bCs w:val="0"/>
        </w:rPr>
      </w:pPr>
      <w:r>
        <w:rPr>
          <w:rFonts w:ascii="Times New Roman" w:hAnsi="Times New Roman"/>
          <w:szCs w:val="20"/>
        </w:rPr>
        <w:t xml:space="preserve"> </w:t>
      </w:r>
      <w:r>
        <w:t xml:space="preserve"> </w:t>
      </w:r>
      <w:r w:rsidRPr="007C1F28">
        <w:rPr>
          <w:rFonts w:ascii="Times" w:eastAsia="Batang" w:hAnsi="Times" w:cs="Times"/>
          <w:szCs w:val="20"/>
          <w:lang w:val="en-GB"/>
        </w:rPr>
        <w:t xml:space="preserve">For a UE configured with UL Tx switching via </w:t>
      </w:r>
      <w:proofErr w:type="spellStart"/>
      <w:r w:rsidRPr="007C1F28">
        <w:rPr>
          <w:rFonts w:ascii="Times" w:eastAsia="Batang" w:hAnsi="Times" w:cs="Times"/>
          <w:szCs w:val="20"/>
          <w:lang w:val="en-GB"/>
        </w:rPr>
        <w:t>uplinkTxSwitching</w:t>
      </w:r>
      <w:proofErr w:type="spellEnd"/>
      <w:r w:rsidRPr="007C1F28">
        <w:rPr>
          <w:rFonts w:ascii="Times" w:eastAsia="Batang" w:hAnsi="Times" w:cs="Times"/>
          <w:szCs w:val="20"/>
          <w:lang w:val="en-GB"/>
        </w:rPr>
        <w:t>, a new RRC parameter is used to indicate 1Tx-2Tx switching mode or 2Tx-2Tx switching mode</w:t>
      </w:r>
      <w:r>
        <w:t xml:space="preserve">     </w:t>
      </w:r>
    </w:p>
    <w:p w14:paraId="2312175F" w14:textId="32D7E9FD" w:rsidR="00BE6E79"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65E1BDC5"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964BF4">
        <w:rPr>
          <w:rFonts w:eastAsia="宋体"/>
          <w:szCs w:val="20"/>
          <w:lang w:eastAsia="zh-CN"/>
        </w:rPr>
        <w:t xml:space="preserve">Rel-17 </w:t>
      </w:r>
      <w:r w:rsidR="00F419A2">
        <w:rPr>
          <w:rFonts w:eastAsia="宋体"/>
          <w:szCs w:val="20"/>
          <w:lang w:eastAsia="zh-CN"/>
        </w:rPr>
        <w:t>UL Tx switching</w:t>
      </w:r>
      <w:r w:rsidR="00E632CC">
        <w:rPr>
          <w:rFonts w:eastAsia="宋体"/>
          <w:szCs w:val="20"/>
          <w:lang w:eastAsia="zh-CN"/>
        </w:rPr>
        <w:t xml:space="preserve"> enhancement</w:t>
      </w:r>
      <w:r w:rsidR="00964BF4">
        <w:rPr>
          <w:rFonts w:eastAsia="宋体"/>
          <w:szCs w:val="20"/>
          <w:lang w:eastAsia="zh-CN"/>
        </w:rPr>
        <w:t xml:space="preserve">. </w:t>
      </w:r>
      <w:r w:rsidR="001926A7">
        <w:rPr>
          <w:rFonts w:eastAsia="宋体"/>
          <w:szCs w:val="20"/>
          <w:lang w:eastAsia="zh-CN"/>
        </w:rPr>
        <w:t xml:space="preserve">Based on the discussion, we have the </w:t>
      </w:r>
      <w:r w:rsidR="00964BF4">
        <w:rPr>
          <w:rFonts w:eastAsia="宋体"/>
          <w:szCs w:val="20"/>
          <w:lang w:eastAsia="zh-CN"/>
        </w:rPr>
        <w:t>following proposals</w:t>
      </w:r>
      <w:r w:rsidR="00457C22">
        <w:rPr>
          <w:rFonts w:eastAsia="宋体"/>
          <w:szCs w:val="20"/>
          <w:lang w:eastAsia="zh-CN"/>
        </w:rPr>
        <w:t xml:space="preserve">:  </w:t>
      </w:r>
    </w:p>
    <w:p w14:paraId="37D80014" w14:textId="77777777" w:rsidR="00A50F48" w:rsidRDefault="00A50F48" w:rsidP="00A50F48">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the differentiation </w:t>
      </w:r>
      <w:r w:rsidRPr="007C1F28">
        <w:rPr>
          <w:rFonts w:ascii="Times" w:eastAsia="Batang" w:hAnsi="Times" w:cs="Times"/>
          <w:szCs w:val="20"/>
          <w:lang w:val="en-GB"/>
        </w:rPr>
        <w:t>1Tx-2Tx switching mode or 2Tx-2Tx switching mode</w:t>
      </w:r>
      <w:r>
        <w:rPr>
          <w:rFonts w:ascii="Times" w:eastAsia="Batang" w:hAnsi="Times" w:cs="Times"/>
          <w:szCs w:val="20"/>
          <w:lang w:val="en-GB"/>
        </w:rPr>
        <w:t>, Rel-17 support Option 2, i.e.,</w:t>
      </w:r>
    </w:p>
    <w:p w14:paraId="7487CE9D" w14:textId="77777777" w:rsidR="00A50F48" w:rsidRDefault="00A50F48" w:rsidP="00A50F48">
      <w:pPr>
        <w:pStyle w:val="04Proposal1"/>
        <w:numPr>
          <w:ilvl w:val="1"/>
          <w:numId w:val="15"/>
        </w:numPr>
        <w:spacing w:before="0" w:beforeAutospacing="0" w:after="120" w:afterAutospacing="0"/>
        <w:rPr>
          <w:b w:val="0"/>
          <w:bCs w:val="0"/>
        </w:rPr>
      </w:pPr>
      <w:r>
        <w:rPr>
          <w:rFonts w:ascii="Times New Roman" w:hAnsi="Times New Roman"/>
          <w:szCs w:val="20"/>
        </w:rPr>
        <w:t xml:space="preserve"> </w:t>
      </w:r>
      <w:r>
        <w:t xml:space="preserve"> </w:t>
      </w:r>
      <w:r w:rsidRPr="007C1F28">
        <w:rPr>
          <w:rFonts w:ascii="Times" w:eastAsia="Batang" w:hAnsi="Times" w:cs="Times"/>
          <w:szCs w:val="20"/>
          <w:lang w:val="en-GB"/>
        </w:rPr>
        <w:t xml:space="preserve">For a UE configured with UL Tx switching via </w:t>
      </w:r>
      <w:proofErr w:type="spellStart"/>
      <w:r w:rsidRPr="007C1F28">
        <w:rPr>
          <w:rFonts w:ascii="Times" w:eastAsia="Batang" w:hAnsi="Times" w:cs="Times"/>
          <w:szCs w:val="20"/>
          <w:lang w:val="en-GB"/>
        </w:rPr>
        <w:t>uplinkTxSwitching</w:t>
      </w:r>
      <w:proofErr w:type="spellEnd"/>
      <w:r w:rsidRPr="007C1F28">
        <w:rPr>
          <w:rFonts w:ascii="Times" w:eastAsia="Batang" w:hAnsi="Times" w:cs="Times"/>
          <w:szCs w:val="20"/>
          <w:lang w:val="en-GB"/>
        </w:rPr>
        <w:t>, a new RRC parameter is used to indicate 1Tx-2Tx switching mode or 2Tx-2Tx switching mode</w:t>
      </w:r>
      <w:r>
        <w:t xml:space="preserve">     </w:t>
      </w:r>
    </w:p>
    <w:p w14:paraId="00321CA8" w14:textId="77777777" w:rsidR="001926A7" w:rsidRPr="003F47E5" w:rsidRDefault="001926A7" w:rsidP="003F47E5">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57FDA535" w:rsidR="00624683" w:rsidRPr="00857E56" w:rsidRDefault="00FF0122" w:rsidP="00744CEA">
      <w:pPr>
        <w:numPr>
          <w:ilvl w:val="0"/>
          <w:numId w:val="2"/>
        </w:numPr>
        <w:jc w:val="both"/>
        <w:rPr>
          <w:rFonts w:eastAsia="宋体"/>
        </w:rPr>
      </w:pPr>
      <w:r>
        <w:t>RP-193266</w:t>
      </w:r>
      <w:r w:rsidR="00F123E1">
        <w:t>,</w:t>
      </w:r>
      <w:r w:rsidRPr="00FF0122">
        <w:rPr>
          <w:rFonts w:eastAsia="Batang" w:cs="Arial"/>
          <w:lang w:eastAsia="zh-CN"/>
        </w:rPr>
        <w:t xml:space="preserve"> </w:t>
      </w:r>
      <w:r w:rsidRPr="00F67D5F">
        <w:rPr>
          <w:rFonts w:eastAsia="Batang" w:cs="Arial"/>
          <w:lang w:eastAsia="zh-CN"/>
        </w:rPr>
        <w:t>RF requirements for NR frequency range 1 (FR1)</w:t>
      </w:r>
      <w:r>
        <w:rPr>
          <w:rFonts w:eastAsia="Batang" w:cs="Arial"/>
          <w:lang w:eastAsia="zh-CN"/>
        </w:rPr>
        <w:t>, Ericsson</w:t>
      </w:r>
    </w:p>
    <w:p w14:paraId="3400E037" w14:textId="63F45F36" w:rsidR="00857E56" w:rsidRPr="00F263AE" w:rsidRDefault="002E4169" w:rsidP="009A6CC3">
      <w:pPr>
        <w:numPr>
          <w:ilvl w:val="0"/>
          <w:numId w:val="2"/>
        </w:numPr>
        <w:jc w:val="both"/>
        <w:rPr>
          <w:rFonts w:eastAsia="宋体"/>
        </w:rPr>
      </w:pPr>
      <w:r>
        <w:t>RP-202799, RF requirements enhancement for NR frequency range 1 (FR1)</w:t>
      </w:r>
      <w:r w:rsidR="00C95C3F">
        <w:t xml:space="preserve">, Huawei, </w:t>
      </w:r>
      <w:proofErr w:type="spellStart"/>
      <w:r w:rsidR="00C95C3F">
        <w:t>HiSilicon</w:t>
      </w:r>
      <w:proofErr w:type="spellEnd"/>
    </w:p>
    <w:p w14:paraId="30F598DF" w14:textId="272088E2" w:rsidR="00F263AE" w:rsidRDefault="00F263AE" w:rsidP="009A6CC3">
      <w:pPr>
        <w:numPr>
          <w:ilvl w:val="0"/>
          <w:numId w:val="2"/>
        </w:numPr>
        <w:jc w:val="both"/>
        <w:rPr>
          <w:rFonts w:eastAsia="宋体"/>
        </w:rPr>
      </w:pPr>
      <w:r>
        <w:rPr>
          <w:rFonts w:eastAsia="宋体"/>
        </w:rPr>
        <w:t>Chairman’</w:t>
      </w:r>
      <w:r w:rsidR="00E13EBF">
        <w:rPr>
          <w:rFonts w:eastAsia="宋体"/>
        </w:rPr>
        <w:t>s notes of RAN1#10</w:t>
      </w:r>
      <w:r w:rsidR="0076489A">
        <w:rPr>
          <w:rFonts w:eastAsia="宋体"/>
        </w:rPr>
        <w:t>5</w:t>
      </w:r>
      <w:r w:rsidR="00E13EBF">
        <w:rPr>
          <w:rFonts w:eastAsia="宋体"/>
        </w:rPr>
        <w:t>-e</w:t>
      </w:r>
    </w:p>
    <w:p w14:paraId="1CD94E29" w14:textId="20DE645F" w:rsidR="0030575F" w:rsidRDefault="0030575F" w:rsidP="0030575F">
      <w:pPr>
        <w:numPr>
          <w:ilvl w:val="0"/>
          <w:numId w:val="2"/>
        </w:numPr>
        <w:jc w:val="both"/>
        <w:rPr>
          <w:rFonts w:eastAsia="宋体"/>
        </w:rPr>
      </w:pPr>
      <w:r>
        <w:rPr>
          <w:rFonts w:eastAsia="宋体"/>
        </w:rPr>
        <w:t>Chairman’s notes of RAN1#106-e</w:t>
      </w:r>
    </w:p>
    <w:p w14:paraId="0EBD44F7" w14:textId="1E86FEC4" w:rsidR="00DE7FA4" w:rsidRDefault="00DE7FA4" w:rsidP="0030575F">
      <w:pPr>
        <w:numPr>
          <w:ilvl w:val="0"/>
          <w:numId w:val="2"/>
        </w:numPr>
        <w:jc w:val="both"/>
        <w:rPr>
          <w:rFonts w:eastAsia="宋体"/>
        </w:rPr>
      </w:pPr>
      <w:r>
        <w:rPr>
          <w:rFonts w:eastAsia="宋体"/>
        </w:rPr>
        <w:t>Chairman’s notes of RAN1#106bis-e</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59EF2" w14:textId="77777777" w:rsidR="00840406" w:rsidRDefault="00840406">
      <w:r>
        <w:separator/>
      </w:r>
    </w:p>
  </w:endnote>
  <w:endnote w:type="continuationSeparator" w:id="0">
    <w:p w14:paraId="4B875BF8" w14:textId="77777777" w:rsidR="00840406" w:rsidRDefault="00840406">
      <w:r>
        <w:continuationSeparator/>
      </w:r>
    </w:p>
  </w:endnote>
  <w:endnote w:type="continuationNotice" w:id="1">
    <w:p w14:paraId="0C5C88CE" w14:textId="77777777" w:rsidR="00840406" w:rsidRDefault="00840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7729" w14:textId="77777777" w:rsidR="00840406" w:rsidRDefault="00840406">
      <w:r>
        <w:separator/>
      </w:r>
    </w:p>
  </w:footnote>
  <w:footnote w:type="continuationSeparator" w:id="0">
    <w:p w14:paraId="4AE58758" w14:textId="77777777" w:rsidR="00840406" w:rsidRDefault="00840406">
      <w:r>
        <w:continuationSeparator/>
      </w:r>
    </w:p>
  </w:footnote>
  <w:footnote w:type="continuationNotice" w:id="1">
    <w:p w14:paraId="4FB05A27" w14:textId="77777777" w:rsidR="00840406" w:rsidRDefault="00840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13"/>
  </w:num>
  <w:num w:numId="6">
    <w:abstractNumId w:val="2"/>
  </w:num>
  <w:num w:numId="7">
    <w:abstractNumId w:val="9"/>
  </w:num>
  <w:num w:numId="8">
    <w:abstractNumId w:val="3"/>
  </w:num>
  <w:num w:numId="9">
    <w:abstractNumId w:val="1"/>
  </w:num>
  <w:num w:numId="10">
    <w:abstractNumId w:val="4"/>
  </w:num>
  <w:num w:numId="11">
    <w:abstractNumId w:val="8"/>
  </w:num>
  <w:num w:numId="12">
    <w:abstractNumId w:val="11"/>
  </w:num>
  <w:num w:numId="13">
    <w:abstractNumId w:val="14"/>
  </w:num>
  <w:num w:numId="14">
    <w:abstractNumId w:val="15"/>
  </w:num>
  <w:num w:numId="15">
    <w:abstractNumId w:val="6"/>
  </w:num>
  <w:num w:numId="16">
    <w:abstractNumId w:val="8"/>
  </w:num>
  <w:num w:numId="17">
    <w:abstractNumId w:val="7"/>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23FB7"/>
    <w:rsid w:val="00031A2C"/>
    <w:rsid w:val="000341F4"/>
    <w:rsid w:val="00034233"/>
    <w:rsid w:val="000349ED"/>
    <w:rsid w:val="000426AB"/>
    <w:rsid w:val="00043807"/>
    <w:rsid w:val="00060452"/>
    <w:rsid w:val="000611A1"/>
    <w:rsid w:val="00062B60"/>
    <w:rsid w:val="000632EB"/>
    <w:rsid w:val="00065C20"/>
    <w:rsid w:val="0006789E"/>
    <w:rsid w:val="00070FF3"/>
    <w:rsid w:val="000728C9"/>
    <w:rsid w:val="00077D8C"/>
    <w:rsid w:val="00083354"/>
    <w:rsid w:val="0008492C"/>
    <w:rsid w:val="00085646"/>
    <w:rsid w:val="000874C6"/>
    <w:rsid w:val="00097985"/>
    <w:rsid w:val="000A000A"/>
    <w:rsid w:val="000A7AE4"/>
    <w:rsid w:val="000B31A0"/>
    <w:rsid w:val="000B5972"/>
    <w:rsid w:val="000B7DB7"/>
    <w:rsid w:val="000C081D"/>
    <w:rsid w:val="000C1419"/>
    <w:rsid w:val="000C19FA"/>
    <w:rsid w:val="000C7488"/>
    <w:rsid w:val="000D0D1C"/>
    <w:rsid w:val="000D319A"/>
    <w:rsid w:val="000D3689"/>
    <w:rsid w:val="000D73A3"/>
    <w:rsid w:val="000E6E33"/>
    <w:rsid w:val="000F1347"/>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78E2"/>
    <w:rsid w:val="00141891"/>
    <w:rsid w:val="0014412C"/>
    <w:rsid w:val="0014476E"/>
    <w:rsid w:val="00157471"/>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697F"/>
    <w:rsid w:val="00196A70"/>
    <w:rsid w:val="001A312C"/>
    <w:rsid w:val="001A6207"/>
    <w:rsid w:val="001A746D"/>
    <w:rsid w:val="001B2E40"/>
    <w:rsid w:val="001B6248"/>
    <w:rsid w:val="001B7C12"/>
    <w:rsid w:val="001C0874"/>
    <w:rsid w:val="001C50DE"/>
    <w:rsid w:val="001D4565"/>
    <w:rsid w:val="001D57F4"/>
    <w:rsid w:val="001D58BA"/>
    <w:rsid w:val="001D6CE0"/>
    <w:rsid w:val="001E4D5B"/>
    <w:rsid w:val="001E6E1F"/>
    <w:rsid w:val="001F02D3"/>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3559"/>
    <w:rsid w:val="002862DF"/>
    <w:rsid w:val="002866EF"/>
    <w:rsid w:val="002944C5"/>
    <w:rsid w:val="00295076"/>
    <w:rsid w:val="002A07F3"/>
    <w:rsid w:val="002A2AA0"/>
    <w:rsid w:val="002A2E4A"/>
    <w:rsid w:val="002B2B09"/>
    <w:rsid w:val="002B5B20"/>
    <w:rsid w:val="002B6693"/>
    <w:rsid w:val="002D4AD8"/>
    <w:rsid w:val="002D4C66"/>
    <w:rsid w:val="002D7D60"/>
    <w:rsid w:val="002E4169"/>
    <w:rsid w:val="002E4C42"/>
    <w:rsid w:val="002E5F0D"/>
    <w:rsid w:val="002E7C31"/>
    <w:rsid w:val="00300F29"/>
    <w:rsid w:val="00302052"/>
    <w:rsid w:val="0030346B"/>
    <w:rsid w:val="0030575F"/>
    <w:rsid w:val="00312901"/>
    <w:rsid w:val="0031494D"/>
    <w:rsid w:val="00332C5E"/>
    <w:rsid w:val="00335A88"/>
    <w:rsid w:val="00340418"/>
    <w:rsid w:val="003419CD"/>
    <w:rsid w:val="003466EC"/>
    <w:rsid w:val="003504BA"/>
    <w:rsid w:val="003524EF"/>
    <w:rsid w:val="00360B3F"/>
    <w:rsid w:val="00364234"/>
    <w:rsid w:val="003643B1"/>
    <w:rsid w:val="003643F5"/>
    <w:rsid w:val="003726D9"/>
    <w:rsid w:val="00374D4F"/>
    <w:rsid w:val="00377681"/>
    <w:rsid w:val="00377919"/>
    <w:rsid w:val="003816BE"/>
    <w:rsid w:val="003824A2"/>
    <w:rsid w:val="00385EA7"/>
    <w:rsid w:val="00385F35"/>
    <w:rsid w:val="00396B15"/>
    <w:rsid w:val="003A0DF8"/>
    <w:rsid w:val="003A42FD"/>
    <w:rsid w:val="003A44AE"/>
    <w:rsid w:val="003A4E19"/>
    <w:rsid w:val="003B063C"/>
    <w:rsid w:val="003B27E7"/>
    <w:rsid w:val="003B32BC"/>
    <w:rsid w:val="003B5EA0"/>
    <w:rsid w:val="003C2DA8"/>
    <w:rsid w:val="003C66ED"/>
    <w:rsid w:val="003C6D2C"/>
    <w:rsid w:val="003D18E0"/>
    <w:rsid w:val="003D32F9"/>
    <w:rsid w:val="003D70AD"/>
    <w:rsid w:val="003E2564"/>
    <w:rsid w:val="003E3D6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7003B"/>
    <w:rsid w:val="00472C53"/>
    <w:rsid w:val="004751D7"/>
    <w:rsid w:val="00475771"/>
    <w:rsid w:val="00482E42"/>
    <w:rsid w:val="00487959"/>
    <w:rsid w:val="00492603"/>
    <w:rsid w:val="00492E2C"/>
    <w:rsid w:val="004977BA"/>
    <w:rsid w:val="00497A7B"/>
    <w:rsid w:val="004A7D77"/>
    <w:rsid w:val="004B0379"/>
    <w:rsid w:val="004C25FE"/>
    <w:rsid w:val="004C48D3"/>
    <w:rsid w:val="004C6B4D"/>
    <w:rsid w:val="004D05B9"/>
    <w:rsid w:val="004D5FDC"/>
    <w:rsid w:val="004E66D6"/>
    <w:rsid w:val="004F0516"/>
    <w:rsid w:val="00500506"/>
    <w:rsid w:val="0050128B"/>
    <w:rsid w:val="005071B5"/>
    <w:rsid w:val="005112AD"/>
    <w:rsid w:val="0051199D"/>
    <w:rsid w:val="0052247A"/>
    <w:rsid w:val="00524940"/>
    <w:rsid w:val="00532318"/>
    <w:rsid w:val="00535234"/>
    <w:rsid w:val="00536E6E"/>
    <w:rsid w:val="00546745"/>
    <w:rsid w:val="005519D9"/>
    <w:rsid w:val="0056024B"/>
    <w:rsid w:val="005621C7"/>
    <w:rsid w:val="00564C6C"/>
    <w:rsid w:val="005654F2"/>
    <w:rsid w:val="00572A76"/>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D4829"/>
    <w:rsid w:val="005E0154"/>
    <w:rsid w:val="005E18B1"/>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2637"/>
    <w:rsid w:val="006827F4"/>
    <w:rsid w:val="00685E8E"/>
    <w:rsid w:val="00690734"/>
    <w:rsid w:val="00692904"/>
    <w:rsid w:val="006952A8"/>
    <w:rsid w:val="00696DC2"/>
    <w:rsid w:val="00697852"/>
    <w:rsid w:val="006A22E3"/>
    <w:rsid w:val="006A6802"/>
    <w:rsid w:val="006A70EA"/>
    <w:rsid w:val="006D61B3"/>
    <w:rsid w:val="006D6433"/>
    <w:rsid w:val="006D7765"/>
    <w:rsid w:val="006E61FE"/>
    <w:rsid w:val="006E67DF"/>
    <w:rsid w:val="006E6D49"/>
    <w:rsid w:val="006E7A8C"/>
    <w:rsid w:val="006F5104"/>
    <w:rsid w:val="006F6688"/>
    <w:rsid w:val="00712EFD"/>
    <w:rsid w:val="007153EA"/>
    <w:rsid w:val="00717127"/>
    <w:rsid w:val="00717DCE"/>
    <w:rsid w:val="0072261C"/>
    <w:rsid w:val="00725362"/>
    <w:rsid w:val="00731267"/>
    <w:rsid w:val="00733D30"/>
    <w:rsid w:val="007348A0"/>
    <w:rsid w:val="00735C71"/>
    <w:rsid w:val="00740638"/>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A4519"/>
    <w:rsid w:val="007B1C66"/>
    <w:rsid w:val="007B62F7"/>
    <w:rsid w:val="007C1F28"/>
    <w:rsid w:val="007C40E4"/>
    <w:rsid w:val="007C4569"/>
    <w:rsid w:val="007D6E55"/>
    <w:rsid w:val="007D7618"/>
    <w:rsid w:val="007E2424"/>
    <w:rsid w:val="007E65B4"/>
    <w:rsid w:val="007F36E5"/>
    <w:rsid w:val="007F3E9C"/>
    <w:rsid w:val="007F4093"/>
    <w:rsid w:val="007F5128"/>
    <w:rsid w:val="007F58D2"/>
    <w:rsid w:val="007F5DA5"/>
    <w:rsid w:val="007F67BB"/>
    <w:rsid w:val="0080498F"/>
    <w:rsid w:val="00814D64"/>
    <w:rsid w:val="0082317F"/>
    <w:rsid w:val="00832A69"/>
    <w:rsid w:val="00840406"/>
    <w:rsid w:val="008457E0"/>
    <w:rsid w:val="00850B25"/>
    <w:rsid w:val="0085662C"/>
    <w:rsid w:val="00856E2F"/>
    <w:rsid w:val="00857E56"/>
    <w:rsid w:val="00863AEC"/>
    <w:rsid w:val="00864E51"/>
    <w:rsid w:val="008662D0"/>
    <w:rsid w:val="00867586"/>
    <w:rsid w:val="00867C6E"/>
    <w:rsid w:val="00871223"/>
    <w:rsid w:val="008722F6"/>
    <w:rsid w:val="00876C0E"/>
    <w:rsid w:val="0089018C"/>
    <w:rsid w:val="008912F0"/>
    <w:rsid w:val="0089264C"/>
    <w:rsid w:val="00894808"/>
    <w:rsid w:val="008972CC"/>
    <w:rsid w:val="0089773B"/>
    <w:rsid w:val="008B7478"/>
    <w:rsid w:val="008C31C1"/>
    <w:rsid w:val="008D0CA0"/>
    <w:rsid w:val="008D1717"/>
    <w:rsid w:val="008D51F3"/>
    <w:rsid w:val="008D5679"/>
    <w:rsid w:val="008D6EBA"/>
    <w:rsid w:val="008E3E29"/>
    <w:rsid w:val="008E5E62"/>
    <w:rsid w:val="008F62D2"/>
    <w:rsid w:val="00903843"/>
    <w:rsid w:val="00906820"/>
    <w:rsid w:val="00907F42"/>
    <w:rsid w:val="0091215F"/>
    <w:rsid w:val="009142BD"/>
    <w:rsid w:val="00914C3B"/>
    <w:rsid w:val="009174FF"/>
    <w:rsid w:val="00917CF1"/>
    <w:rsid w:val="00924F72"/>
    <w:rsid w:val="00933028"/>
    <w:rsid w:val="009332AB"/>
    <w:rsid w:val="009412B1"/>
    <w:rsid w:val="00944AF3"/>
    <w:rsid w:val="00946F75"/>
    <w:rsid w:val="009479C7"/>
    <w:rsid w:val="009527E4"/>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D11AB"/>
    <w:rsid w:val="009D194D"/>
    <w:rsid w:val="009D2336"/>
    <w:rsid w:val="009D2752"/>
    <w:rsid w:val="009D3471"/>
    <w:rsid w:val="009D412E"/>
    <w:rsid w:val="009E07AB"/>
    <w:rsid w:val="009E4DA8"/>
    <w:rsid w:val="009E595E"/>
    <w:rsid w:val="009F42EA"/>
    <w:rsid w:val="00A062B1"/>
    <w:rsid w:val="00A067F6"/>
    <w:rsid w:val="00A1007A"/>
    <w:rsid w:val="00A133A1"/>
    <w:rsid w:val="00A15562"/>
    <w:rsid w:val="00A16FE2"/>
    <w:rsid w:val="00A21B32"/>
    <w:rsid w:val="00A23ABF"/>
    <w:rsid w:val="00A25E91"/>
    <w:rsid w:val="00A36EF3"/>
    <w:rsid w:val="00A50F48"/>
    <w:rsid w:val="00A512F7"/>
    <w:rsid w:val="00A61735"/>
    <w:rsid w:val="00A62761"/>
    <w:rsid w:val="00A67E46"/>
    <w:rsid w:val="00A760F7"/>
    <w:rsid w:val="00A84431"/>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991"/>
    <w:rsid w:val="00AE6A5B"/>
    <w:rsid w:val="00AF321F"/>
    <w:rsid w:val="00AF7C0F"/>
    <w:rsid w:val="00B0298A"/>
    <w:rsid w:val="00B034EE"/>
    <w:rsid w:val="00B06C79"/>
    <w:rsid w:val="00B11B5E"/>
    <w:rsid w:val="00B17F43"/>
    <w:rsid w:val="00B246B6"/>
    <w:rsid w:val="00B26CB1"/>
    <w:rsid w:val="00B27C13"/>
    <w:rsid w:val="00B312B0"/>
    <w:rsid w:val="00B31D6F"/>
    <w:rsid w:val="00B34245"/>
    <w:rsid w:val="00B37A1A"/>
    <w:rsid w:val="00B44D6C"/>
    <w:rsid w:val="00B45714"/>
    <w:rsid w:val="00B51302"/>
    <w:rsid w:val="00B6093E"/>
    <w:rsid w:val="00B65B40"/>
    <w:rsid w:val="00B674D2"/>
    <w:rsid w:val="00B70BB5"/>
    <w:rsid w:val="00B70D37"/>
    <w:rsid w:val="00B71286"/>
    <w:rsid w:val="00B72FC2"/>
    <w:rsid w:val="00B7610A"/>
    <w:rsid w:val="00B7715C"/>
    <w:rsid w:val="00B77FF5"/>
    <w:rsid w:val="00B86930"/>
    <w:rsid w:val="00B87475"/>
    <w:rsid w:val="00B925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E1441"/>
    <w:rsid w:val="00BE20F3"/>
    <w:rsid w:val="00BE4686"/>
    <w:rsid w:val="00BE6E79"/>
    <w:rsid w:val="00BF0058"/>
    <w:rsid w:val="00BF08F3"/>
    <w:rsid w:val="00BF0A3B"/>
    <w:rsid w:val="00BF0CC2"/>
    <w:rsid w:val="00BF0E64"/>
    <w:rsid w:val="00BF19FB"/>
    <w:rsid w:val="00C0049A"/>
    <w:rsid w:val="00C0298C"/>
    <w:rsid w:val="00C10B6F"/>
    <w:rsid w:val="00C11D5B"/>
    <w:rsid w:val="00C14B03"/>
    <w:rsid w:val="00C15A0D"/>
    <w:rsid w:val="00C20E4B"/>
    <w:rsid w:val="00C21B8C"/>
    <w:rsid w:val="00C2460B"/>
    <w:rsid w:val="00C30392"/>
    <w:rsid w:val="00C30BB3"/>
    <w:rsid w:val="00C47E88"/>
    <w:rsid w:val="00C5020E"/>
    <w:rsid w:val="00C55B14"/>
    <w:rsid w:val="00C5714E"/>
    <w:rsid w:val="00C57769"/>
    <w:rsid w:val="00C615B9"/>
    <w:rsid w:val="00C67C02"/>
    <w:rsid w:val="00C826AA"/>
    <w:rsid w:val="00C87569"/>
    <w:rsid w:val="00C90E48"/>
    <w:rsid w:val="00C95AC7"/>
    <w:rsid w:val="00C95C3F"/>
    <w:rsid w:val="00C96172"/>
    <w:rsid w:val="00CA4D22"/>
    <w:rsid w:val="00CA66D2"/>
    <w:rsid w:val="00CB2601"/>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3B2F"/>
    <w:rsid w:val="00D45D37"/>
    <w:rsid w:val="00D50203"/>
    <w:rsid w:val="00D5693B"/>
    <w:rsid w:val="00D60829"/>
    <w:rsid w:val="00D61B76"/>
    <w:rsid w:val="00D62E33"/>
    <w:rsid w:val="00D63F0F"/>
    <w:rsid w:val="00D6542D"/>
    <w:rsid w:val="00D67B66"/>
    <w:rsid w:val="00D70BCE"/>
    <w:rsid w:val="00D75DDB"/>
    <w:rsid w:val="00D76769"/>
    <w:rsid w:val="00D83F50"/>
    <w:rsid w:val="00D86CC4"/>
    <w:rsid w:val="00D92821"/>
    <w:rsid w:val="00DB183B"/>
    <w:rsid w:val="00DB4D79"/>
    <w:rsid w:val="00DB5E8B"/>
    <w:rsid w:val="00DB686D"/>
    <w:rsid w:val="00DB6DDC"/>
    <w:rsid w:val="00DB7228"/>
    <w:rsid w:val="00DD03A5"/>
    <w:rsid w:val="00DD67A0"/>
    <w:rsid w:val="00DD75DD"/>
    <w:rsid w:val="00DE310B"/>
    <w:rsid w:val="00DE3CE9"/>
    <w:rsid w:val="00DE4DA7"/>
    <w:rsid w:val="00DE7FA4"/>
    <w:rsid w:val="00DF56A7"/>
    <w:rsid w:val="00DF7A95"/>
    <w:rsid w:val="00E04F9E"/>
    <w:rsid w:val="00E110AC"/>
    <w:rsid w:val="00E11EDC"/>
    <w:rsid w:val="00E12417"/>
    <w:rsid w:val="00E13EBF"/>
    <w:rsid w:val="00E143EB"/>
    <w:rsid w:val="00E156D1"/>
    <w:rsid w:val="00E2455C"/>
    <w:rsid w:val="00E273ED"/>
    <w:rsid w:val="00E31B98"/>
    <w:rsid w:val="00E32F91"/>
    <w:rsid w:val="00E345E5"/>
    <w:rsid w:val="00E3617A"/>
    <w:rsid w:val="00E377B7"/>
    <w:rsid w:val="00E40B54"/>
    <w:rsid w:val="00E40F5D"/>
    <w:rsid w:val="00E41948"/>
    <w:rsid w:val="00E421F9"/>
    <w:rsid w:val="00E435E9"/>
    <w:rsid w:val="00E45DEA"/>
    <w:rsid w:val="00E5116D"/>
    <w:rsid w:val="00E517AC"/>
    <w:rsid w:val="00E57729"/>
    <w:rsid w:val="00E632CC"/>
    <w:rsid w:val="00E65776"/>
    <w:rsid w:val="00E72CC1"/>
    <w:rsid w:val="00E7422B"/>
    <w:rsid w:val="00E816C8"/>
    <w:rsid w:val="00E82BCD"/>
    <w:rsid w:val="00E85790"/>
    <w:rsid w:val="00E92A18"/>
    <w:rsid w:val="00E9488F"/>
    <w:rsid w:val="00E962EC"/>
    <w:rsid w:val="00EA05CB"/>
    <w:rsid w:val="00EA289E"/>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614C"/>
    <w:rsid w:val="00F419A2"/>
    <w:rsid w:val="00F46B17"/>
    <w:rsid w:val="00F46B4D"/>
    <w:rsid w:val="00F56228"/>
    <w:rsid w:val="00F562E1"/>
    <w:rsid w:val="00F600D5"/>
    <w:rsid w:val="00F620E5"/>
    <w:rsid w:val="00F6321E"/>
    <w:rsid w:val="00F6397F"/>
    <w:rsid w:val="00F676E2"/>
    <w:rsid w:val="00F716F0"/>
    <w:rsid w:val="00F719F8"/>
    <w:rsid w:val="00F73906"/>
    <w:rsid w:val="00F73D23"/>
    <w:rsid w:val="00F74FC4"/>
    <w:rsid w:val="00F75D1D"/>
    <w:rsid w:val="00F76D34"/>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FE4A5-512D-478F-B802-5E873137FE37}">
  <ds:schemaRefs>
    <ds:schemaRef ds:uri="http://schemas.openxmlformats.org/officeDocument/2006/bibliography"/>
  </ds:schemaRefs>
</ds:datastoreItem>
</file>

<file path=customXml/itemProps2.xml><?xml version="1.0" encoding="utf-8"?>
<ds:datastoreItem xmlns:ds="http://schemas.openxmlformats.org/officeDocument/2006/customXml" ds:itemID="{F3C3F48C-3412-472A-9E32-373CDE5B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20</cp:revision>
  <dcterms:created xsi:type="dcterms:W3CDTF">2021-09-29T09:39:00Z</dcterms:created>
  <dcterms:modified xsi:type="dcterms:W3CDTF">2021-11-05T04:01:00Z</dcterms:modified>
</cp:coreProperties>
</file>