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56567" w14:textId="57B56451" w:rsidR="00000A50" w:rsidRPr="00E12F29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7674D4">
        <w:rPr>
          <w:rFonts w:ascii="Arial" w:hAnsi="Arial" w:cs="Times New Roman" w:hint="eastAsia"/>
          <w:b/>
          <w:bCs/>
          <w:kern w:val="0"/>
          <w:sz w:val="22"/>
          <w:lang w:val="en-GB"/>
        </w:rPr>
        <w:t>7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-e</w:t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Pr="00000A50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  <w:t xml:space="preserve">R1- </w:t>
      </w:r>
      <w:r w:rsidR="000B7324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21</w:t>
      </w:r>
      <w:r w:rsidR="000B7324">
        <w:rPr>
          <w:rFonts w:ascii="Arial" w:hAnsi="Arial" w:cs="Times New Roman" w:hint="eastAsia"/>
          <w:b/>
          <w:bCs/>
          <w:kern w:val="0"/>
          <w:sz w:val="22"/>
          <w:lang w:val="en-GB"/>
        </w:rPr>
        <w:t>11274</w:t>
      </w:r>
    </w:p>
    <w:p w14:paraId="6978A8FF" w14:textId="0B1EF00A" w:rsidR="001A67E9" w:rsidRPr="001A67E9" w:rsidRDefault="001A67E9" w:rsidP="001A67E9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</w:pPr>
      <w:proofErr w:type="gramStart"/>
      <w:r w:rsidRPr="001A67E9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1A67E9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</w:t>
      </w:r>
      <w:r w:rsidR="00E12F29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November </w:t>
      </w:r>
      <w:r w:rsidRPr="001A67E9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11</w:t>
      </w:r>
      <w:r w:rsidRPr="001A67E9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Pr="001A67E9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– 19</w:t>
      </w:r>
      <w:r w:rsidRPr="001A67E9">
        <w:rPr>
          <w:rFonts w:ascii="Arial" w:eastAsia="MS Mincho" w:hAnsi="Arial" w:cs="Times New Roman"/>
          <w:b/>
          <w:bCs/>
          <w:kern w:val="0"/>
          <w:sz w:val="22"/>
          <w:vertAlign w:val="superscript"/>
          <w:lang w:val="en-GB" w:eastAsia="en-US"/>
        </w:rPr>
        <w:t>th</w:t>
      </w:r>
      <w:r w:rsidRPr="001A67E9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, 2021</w:t>
      </w:r>
    </w:p>
    <w:p w14:paraId="223A8798" w14:textId="77777777" w:rsidR="00000A50" w:rsidRPr="001A67E9" w:rsidRDefault="00000A50" w:rsidP="00000A50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10C38EE6" w:rsidR="00997077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121209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Discussion on </w:t>
      </w:r>
      <w:r w:rsidR="00EB683C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PUCCH enhancements</w:t>
      </w:r>
    </w:p>
    <w:p w14:paraId="2B5EED87" w14:textId="16D7F19F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8.</w:t>
      </w:r>
      <w:r w:rsidR="00997077"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8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.2</w:t>
      </w:r>
    </w:p>
    <w:p w14:paraId="73CB2B68" w14:textId="77777777" w:rsidR="005536AA" w:rsidRPr="007C0AA8" w:rsidRDefault="005536AA" w:rsidP="007C0AA8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lang w:eastAsia="en-US"/>
        </w:rPr>
      </w:pP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2E0EB3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7C0AA8">
        <w:rPr>
          <w:rFonts w:ascii="Arial" w:eastAsia="MS Mincho" w:hAnsi="Arial" w:cs="Times New Roman"/>
          <w:b/>
          <w:kern w:val="0"/>
          <w:sz w:val="22"/>
          <w:lang w:eastAsia="en-US"/>
        </w:rPr>
        <w:t>n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769B860E" w14:textId="624D2CCB" w:rsidR="00E033B8" w:rsidRPr="000B39C9" w:rsidRDefault="00C903BD" w:rsidP="001672CD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</w:t>
      </w:r>
      <w:r w:rsidRPr="000B39C9">
        <w:rPr>
          <w:rFonts w:ascii="Times New Roman" w:hAnsi="Times New Roman" w:cs="Times New Roman" w:hint="eastAsia"/>
          <w:sz w:val="20"/>
          <w:szCs w:val="20"/>
        </w:rPr>
        <w:t>RAN1#10</w:t>
      </w:r>
      <w:r w:rsidR="00FB699E" w:rsidRPr="000B39C9">
        <w:rPr>
          <w:rFonts w:ascii="Times New Roman" w:hAnsi="Times New Roman" w:cs="Times New Roman" w:hint="eastAsia"/>
          <w:sz w:val="20"/>
          <w:szCs w:val="20"/>
        </w:rPr>
        <w:t>6</w:t>
      </w:r>
      <w:r w:rsidR="0078585E">
        <w:rPr>
          <w:rFonts w:ascii="Times New Roman" w:hAnsi="Times New Roman" w:cs="Times New Roman" w:hint="eastAsia"/>
          <w:sz w:val="20"/>
          <w:szCs w:val="20"/>
        </w:rPr>
        <w:t>bis</w:t>
      </w:r>
      <w:r w:rsidR="00D038CB" w:rsidRPr="000B39C9">
        <w:rPr>
          <w:rFonts w:ascii="Times New Roman" w:hAnsi="Times New Roman" w:cs="Times New Roman" w:hint="eastAsia"/>
          <w:sz w:val="20"/>
          <w:szCs w:val="20"/>
        </w:rPr>
        <w:t>-</w:t>
      </w:r>
      <w:r w:rsidRPr="000B39C9">
        <w:rPr>
          <w:rFonts w:ascii="Times New Roman" w:hAnsi="Times New Roman" w:cs="Times New Roman" w:hint="eastAsia"/>
          <w:sz w:val="20"/>
          <w:szCs w:val="20"/>
        </w:rPr>
        <w:t>e</w:t>
      </w:r>
      <w:r w:rsidR="001160A0" w:rsidRPr="000B39C9"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Pr="000B39C9">
        <w:rPr>
          <w:rFonts w:ascii="Times New Roman" w:hAnsi="Times New Roman" w:cs="Times New Roman" w:hint="eastAsia"/>
          <w:sz w:val="20"/>
          <w:szCs w:val="20"/>
        </w:rPr>
        <w:t>, coverage enhancement for PUCCH was extensively discussed and the f</w:t>
      </w:r>
      <w:r w:rsidR="00121209" w:rsidRPr="000B39C9">
        <w:rPr>
          <w:rFonts w:ascii="Times New Roman" w:hAnsi="Times New Roman" w:cs="Times New Roman"/>
          <w:sz w:val="20"/>
          <w:szCs w:val="20"/>
        </w:rPr>
        <w:t xml:space="preserve">ollowing agreements </w:t>
      </w:r>
      <w:r w:rsidRPr="000B39C9">
        <w:rPr>
          <w:rFonts w:ascii="Times New Roman" w:hAnsi="Times New Roman" w:cs="Times New Roman" w:hint="eastAsia"/>
          <w:sz w:val="20"/>
          <w:szCs w:val="20"/>
        </w:rPr>
        <w:t>were</w:t>
      </w:r>
      <w:r w:rsidR="000D5022" w:rsidRPr="000B39C9">
        <w:rPr>
          <w:rFonts w:ascii="Times New Roman" w:hAnsi="Times New Roman" w:cs="Times New Roman"/>
          <w:sz w:val="20"/>
          <w:szCs w:val="20"/>
        </w:rPr>
        <w:t xml:space="preserve"> achieved</w:t>
      </w:r>
      <w:r w:rsidR="00E739CB" w:rsidRPr="000B39C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begin"/>
      </w:r>
      <w:r w:rsidR="00AE439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E4393" w:rsidRPr="000B39C9">
        <w:rPr>
          <w:rFonts w:ascii="Times New Roman" w:hAnsi="Times New Roman" w:cs="Times New Roman" w:hint="eastAsia"/>
          <w:sz w:val="20"/>
          <w:szCs w:val="20"/>
        </w:rPr>
        <w:instrText>REF _Ref68592758 \r \h</w:instrText>
      </w:r>
      <w:r w:rsidR="00AE4393" w:rsidRPr="000B39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B39C9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E4393" w:rsidRPr="000B39C9">
        <w:rPr>
          <w:rFonts w:ascii="Times New Roman" w:hAnsi="Times New Roman" w:cs="Times New Roman"/>
          <w:sz w:val="20"/>
          <w:szCs w:val="20"/>
        </w:rPr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separate"/>
      </w:r>
      <w:r w:rsidR="00976C40">
        <w:rPr>
          <w:rFonts w:ascii="Times New Roman" w:hAnsi="Times New Roman" w:cs="Times New Roman"/>
          <w:sz w:val="20"/>
          <w:szCs w:val="20"/>
        </w:rPr>
        <w:t>[1]</w:t>
      </w:r>
      <w:r w:rsidR="00AE4393" w:rsidRPr="000B39C9">
        <w:rPr>
          <w:rFonts w:ascii="Times New Roman" w:hAnsi="Times New Roman" w:cs="Times New Roman"/>
          <w:sz w:val="20"/>
          <w:szCs w:val="20"/>
        </w:rPr>
        <w:fldChar w:fldCharType="end"/>
      </w:r>
      <w:r w:rsidR="00121209" w:rsidRPr="000B39C9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F18BC" w:rsidRPr="000B39C9" w14:paraId="79ADE382" w14:textId="77777777" w:rsidTr="005F18BC">
        <w:tc>
          <w:tcPr>
            <w:tcW w:w="9286" w:type="dxa"/>
          </w:tcPr>
          <w:p w14:paraId="29272D8F" w14:textId="77777777" w:rsidR="0078585E" w:rsidRPr="007524CC" w:rsidRDefault="0078585E" w:rsidP="0078585E">
            <w:pPr>
              <w:rPr>
                <w:b/>
                <w:bCs/>
                <w:highlight w:val="green"/>
              </w:rPr>
            </w:pPr>
            <w:r w:rsidRPr="007524CC">
              <w:rPr>
                <w:b/>
                <w:bCs/>
                <w:highlight w:val="green"/>
              </w:rPr>
              <w:t xml:space="preserve">Agreement </w:t>
            </w:r>
          </w:p>
          <w:p w14:paraId="5F0B8151" w14:textId="77777777" w:rsidR="0078585E" w:rsidRDefault="0078585E" w:rsidP="007858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Dynamic signaling to enable/disable DMRS bundling for PUCCH or PUSCH repetitions is not supported in Rel-17.  </w:t>
            </w:r>
          </w:p>
          <w:p w14:paraId="576CED5F" w14:textId="77777777" w:rsidR="0078585E" w:rsidRDefault="0078585E" w:rsidP="0078585E">
            <w:pPr>
              <w:rPr>
                <w:iCs/>
              </w:rPr>
            </w:pPr>
          </w:p>
          <w:p w14:paraId="08DB3367" w14:textId="77777777" w:rsidR="0078585E" w:rsidRPr="00220A3E" w:rsidRDefault="0078585E" w:rsidP="0078585E">
            <w:pPr>
              <w:rPr>
                <w:b/>
                <w:bCs/>
                <w:highlight w:val="green"/>
              </w:rPr>
            </w:pPr>
            <w:r w:rsidRPr="006407CF">
              <w:rPr>
                <w:rFonts w:eastAsia="等线" w:hint="eastAsia"/>
                <w:b/>
                <w:bCs/>
                <w:highlight w:val="green"/>
              </w:rPr>
              <w:t>Agreement</w:t>
            </w:r>
            <w:r w:rsidRPr="00220A3E">
              <w:rPr>
                <w:b/>
                <w:bCs/>
                <w:highlight w:val="green"/>
              </w:rPr>
              <w:t xml:space="preserve">: </w:t>
            </w:r>
          </w:p>
          <w:p w14:paraId="5C4F9A62" w14:textId="77777777" w:rsidR="0078585E" w:rsidRDefault="0078585E" w:rsidP="007858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the interaction between inter-slot frequency hopping and DMRS bundling for PUCCH/PUSCH repetitions, a UE perform the “hopping intervals determination”, “configured TDW determination”, and “actual TDW determination” in a sequential ordering. One option of the following options is to be selected.   </w:t>
            </w:r>
          </w:p>
          <w:p w14:paraId="74E282A1" w14:textId="77777777" w:rsidR="0078585E" w:rsidRDefault="0078585E" w:rsidP="0078585E">
            <w:pPr>
              <w:pStyle w:val="a6"/>
              <w:widowControl/>
              <w:numPr>
                <w:ilvl w:val="0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>
              <w:rPr>
                <w:b/>
                <w:bCs/>
              </w:rPr>
              <w:t>Option 1: “hopping intervals determination” -&gt; “configured TDW determination” -&gt; “actual TDW determination”</w:t>
            </w:r>
          </w:p>
          <w:p w14:paraId="30BA634F" w14:textId="77777777" w:rsidR="0078585E" w:rsidRDefault="0078585E" w:rsidP="0078585E">
            <w:pPr>
              <w:pStyle w:val="a6"/>
              <w:widowControl/>
              <w:numPr>
                <w:ilvl w:val="0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>
              <w:rPr>
                <w:b/>
                <w:bCs/>
              </w:rPr>
              <w:t>Option 2: “configured TDW determination” -&gt; “hopping intervals determination” -&gt; “actual TDW determination”</w:t>
            </w:r>
          </w:p>
          <w:p w14:paraId="79809B19" w14:textId="77777777" w:rsidR="0078585E" w:rsidRDefault="0078585E" w:rsidP="0078585E">
            <w:pPr>
              <w:pStyle w:val="a6"/>
              <w:widowControl/>
              <w:numPr>
                <w:ilvl w:val="0"/>
                <w:numId w:val="22"/>
              </w:numPr>
              <w:spacing w:line="280" w:lineRule="atLeast"/>
              <w:ind w:firstLineChars="0"/>
              <w:rPr>
                <w:b/>
                <w:bCs/>
              </w:rPr>
            </w:pPr>
            <w:r>
              <w:rPr>
                <w:b/>
                <w:bCs/>
              </w:rPr>
              <w:t>Option 4: “configured TDW determination” -&gt; “actual TDW determination” and “hopping intervals determination”</w:t>
            </w:r>
          </w:p>
          <w:p w14:paraId="55CB0046" w14:textId="77777777" w:rsidR="0078585E" w:rsidRDefault="0078585E" w:rsidP="0078585E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Note: option 1</w:t>
            </w:r>
            <w:r w:rsidRPr="000E2F7A">
              <w:rPr>
                <w:b/>
                <w:bCs/>
                <w:strike/>
                <w:color w:val="FF0000"/>
              </w:rPr>
              <w:t>,</w:t>
            </w:r>
            <w:r>
              <w:rPr>
                <w:b/>
                <w:bCs/>
              </w:rPr>
              <w:t xml:space="preserve"> </w:t>
            </w:r>
            <w:r w:rsidRPr="000E2F7A">
              <w:rPr>
                <w:b/>
                <w:bCs/>
                <w:color w:val="FF0000"/>
              </w:rPr>
              <w:t xml:space="preserve">and </w:t>
            </w:r>
            <w:r>
              <w:rPr>
                <w:b/>
                <w:bCs/>
              </w:rPr>
              <w:t>2</w:t>
            </w:r>
            <w:r w:rsidRPr="000E2F7A">
              <w:rPr>
                <w:b/>
                <w:bCs/>
                <w:strike/>
                <w:color w:val="FF0000"/>
              </w:rPr>
              <w:t>, and 3</w:t>
            </w:r>
            <w:r w:rsidRPr="000E2F7A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assume a hopping interval can be different than an actual TDW. </w:t>
            </w:r>
            <w:r w:rsidRPr="00220A3E">
              <w:rPr>
                <w:b/>
                <w:bCs/>
              </w:rPr>
              <w:t>Option 4 assumes a hopping interval is the same as an actual TDW.</w:t>
            </w:r>
            <w:r>
              <w:rPr>
                <w:b/>
                <w:bCs/>
              </w:rPr>
              <w:t xml:space="preserve"> </w:t>
            </w:r>
          </w:p>
          <w:p w14:paraId="67D65060" w14:textId="77777777" w:rsidR="0078585E" w:rsidRDefault="0078585E" w:rsidP="0078585E">
            <w:pPr>
              <w:rPr>
                <w:b/>
                <w:bCs/>
                <w:color w:val="FF00FF"/>
              </w:rPr>
            </w:pPr>
          </w:p>
          <w:p w14:paraId="23D64FA3" w14:textId="77777777" w:rsidR="0078585E" w:rsidRPr="006F3957" w:rsidRDefault="0078585E" w:rsidP="0078585E">
            <w:pPr>
              <w:rPr>
                <w:b/>
                <w:bCs/>
                <w:highlight w:val="green"/>
              </w:rPr>
            </w:pPr>
            <w:r w:rsidRPr="006F3957">
              <w:rPr>
                <w:b/>
                <w:bCs/>
                <w:highlight w:val="green"/>
              </w:rPr>
              <w:t xml:space="preserve">Agreement </w:t>
            </w:r>
          </w:p>
          <w:p w14:paraId="6FB9F51B" w14:textId="77777777" w:rsidR="0078585E" w:rsidRDefault="0078585E" w:rsidP="007858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Support dynamic PUCCH repetition factor indication for all PUCCH formats including format 0, 1, 2, 3, 4 </w:t>
            </w:r>
            <w:r w:rsidRPr="00764ED3">
              <w:rPr>
                <w:b/>
                <w:bCs/>
              </w:rPr>
              <w:t>with a unified mechanism as agreed in RAN1#106e under agenda 8.8.2</w:t>
            </w:r>
            <w:r>
              <w:rPr>
                <w:b/>
                <w:bCs/>
              </w:rPr>
              <w:t>.</w:t>
            </w:r>
            <w:r w:rsidRPr="00764ED3">
              <w:rPr>
                <w:b/>
                <w:bCs/>
              </w:rPr>
              <w:t xml:space="preserve"> </w:t>
            </w:r>
          </w:p>
          <w:p w14:paraId="244EAF75" w14:textId="4BFD054B" w:rsidR="005F18BC" w:rsidRPr="000B39C9" w:rsidRDefault="0078585E" w:rsidP="0078585E">
            <w:pPr>
              <w:shd w:val="clear" w:color="auto" w:fill="FFFFFF"/>
            </w:pPr>
            <w:r w:rsidRPr="006407CF">
              <w:rPr>
                <w:rFonts w:eastAsia="等线" w:hint="eastAsia"/>
                <w:b/>
                <w:bCs/>
              </w:rPr>
              <w:t>N</w:t>
            </w:r>
            <w:r w:rsidRPr="006407CF">
              <w:rPr>
                <w:rFonts w:eastAsia="等线"/>
                <w:b/>
                <w:bCs/>
              </w:rPr>
              <w:t>ote: it does not impact the discussion of slot level or sub-slot level repetition</w:t>
            </w:r>
          </w:p>
        </w:tc>
      </w:tr>
    </w:tbl>
    <w:p w14:paraId="495DB048" w14:textId="77777777" w:rsidR="00737B16" w:rsidRPr="000B39C9" w:rsidRDefault="00737B16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</w:p>
    <w:p w14:paraId="58367062" w14:textId="7F711D12" w:rsidR="00E02CF9" w:rsidRPr="000B39C9" w:rsidRDefault="00473342" w:rsidP="00A56483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0B39C9">
        <w:rPr>
          <w:rFonts w:ascii="Times New Roman" w:hAnsi="Times New Roman" w:cs="Times New Roman"/>
          <w:sz w:val="20"/>
          <w:szCs w:val="20"/>
        </w:rPr>
        <w:t xml:space="preserve">In this contribution, we provide </w:t>
      </w:r>
      <w:r w:rsidR="00222E52" w:rsidRPr="000B39C9">
        <w:rPr>
          <w:rFonts w:ascii="Times New Roman" w:hAnsi="Times New Roman" w:cs="Times New Roman"/>
          <w:sz w:val="20"/>
          <w:szCs w:val="20"/>
        </w:rPr>
        <w:t>our views</w:t>
      </w:r>
      <w:r w:rsidR="00212C0A" w:rsidRPr="000B39C9">
        <w:rPr>
          <w:rFonts w:ascii="Times New Roman" w:hAnsi="Times New Roman" w:cs="Times New Roman"/>
          <w:sz w:val="20"/>
          <w:szCs w:val="20"/>
        </w:rPr>
        <w:t xml:space="preserve"> </w:t>
      </w:r>
      <w:r w:rsidR="00222E52" w:rsidRPr="000B39C9">
        <w:rPr>
          <w:rFonts w:ascii="Times New Roman" w:hAnsi="Times New Roman" w:cs="Times New Roman"/>
          <w:sz w:val="20"/>
          <w:szCs w:val="20"/>
        </w:rPr>
        <w:t xml:space="preserve">on </w:t>
      </w:r>
      <w:r w:rsidR="00FB699E" w:rsidRPr="000B39C9">
        <w:rPr>
          <w:rFonts w:ascii="Times New Roman" w:hAnsi="Times New Roman" w:cs="Times New Roman" w:hint="eastAsia"/>
          <w:sz w:val="20"/>
          <w:szCs w:val="20"/>
        </w:rPr>
        <w:t xml:space="preserve">the remaining issues for </w:t>
      </w:r>
      <w:r w:rsidR="00212C0A" w:rsidRPr="000B39C9">
        <w:rPr>
          <w:rFonts w:ascii="Times New Roman" w:hAnsi="Times New Roman" w:cs="Times New Roman"/>
          <w:sz w:val="20"/>
          <w:szCs w:val="20"/>
        </w:rPr>
        <w:t>PUCCH enhancement.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42472065" w14:textId="095F64A8" w:rsidR="005117A8" w:rsidRPr="000B39C9" w:rsidRDefault="005117A8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0B39C9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I</w:t>
      </w:r>
      <w:r w:rsidRPr="000B39C9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  <w:t>nteraction between</w:t>
      </w:r>
      <w:r w:rsidRPr="000B39C9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</w:t>
      </w:r>
      <w:r w:rsidRPr="000B39C9"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/>
        </w:rPr>
        <w:t>hopping interval</w:t>
      </w:r>
      <w:r w:rsidRPr="000B39C9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and </w:t>
      </w:r>
      <w:r w:rsidR="00B606F5">
        <w:rPr>
          <w:rFonts w:ascii="Times New Roman" w:eastAsia="等线" w:hAnsi="Times New Roman" w:cs="Times New Roman" w:hint="eastAsia"/>
          <w:b/>
          <w:kern w:val="0"/>
          <w:sz w:val="20"/>
          <w:szCs w:val="20"/>
          <w:u w:val="single"/>
          <w:lang w:val="en-GB"/>
        </w:rPr>
        <w:t>DMRS bundling</w:t>
      </w:r>
    </w:p>
    <w:p w14:paraId="698DCA5A" w14:textId="5038DF5E" w:rsidR="00C06A6A" w:rsidRPr="008120F0" w:rsidRDefault="005117A8" w:rsidP="008120F0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8120F0">
        <w:rPr>
          <w:rFonts w:ascii="Times New Roman" w:hAnsi="Times New Roman" w:cs="Times New Roman"/>
          <w:sz w:val="20"/>
          <w:szCs w:val="20"/>
        </w:rPr>
        <w:t>I</w:t>
      </w:r>
      <w:r w:rsidRPr="008120F0">
        <w:rPr>
          <w:rFonts w:ascii="Times New Roman" w:hAnsi="Times New Roman" w:cs="Times New Roman" w:hint="eastAsia"/>
          <w:sz w:val="20"/>
          <w:szCs w:val="20"/>
        </w:rPr>
        <w:t>n RAN1#106</w:t>
      </w:r>
      <w:r w:rsidR="00812201" w:rsidRPr="008120F0">
        <w:rPr>
          <w:rFonts w:ascii="Times New Roman" w:hAnsi="Times New Roman" w:cs="Times New Roman" w:hint="eastAsia"/>
          <w:sz w:val="20"/>
          <w:szCs w:val="20"/>
        </w:rPr>
        <w:t>bis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-e meeting, </w:t>
      </w:r>
      <w:r w:rsidR="00E15090" w:rsidRPr="008120F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following </w:t>
      </w:r>
      <w:r w:rsidR="00812201" w:rsidRPr="008120F0">
        <w:rPr>
          <w:rFonts w:ascii="Times New Roman" w:hAnsi="Times New Roman" w:cs="Times New Roman" w:hint="eastAsia"/>
          <w:sz w:val="20"/>
          <w:szCs w:val="20"/>
        </w:rPr>
        <w:t xml:space="preserve">agreement </w:t>
      </w:r>
      <w:r w:rsidR="00813DF7" w:rsidRPr="008120F0">
        <w:rPr>
          <w:rFonts w:ascii="Times New Roman" w:hAnsi="Times New Roman" w:cs="Times New Roman" w:hint="eastAsia"/>
          <w:sz w:val="20"/>
          <w:szCs w:val="20"/>
        </w:rPr>
        <w:t xml:space="preserve">on 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8120F0">
        <w:rPr>
          <w:rFonts w:ascii="Times New Roman" w:hAnsi="Times New Roman" w:cs="Times New Roman"/>
          <w:sz w:val="20"/>
          <w:szCs w:val="20"/>
        </w:rPr>
        <w:t>interaction between the determination of time domain hopping interval determination and the determination of time domain window for DMRS bundling</w:t>
      </w:r>
      <w:r w:rsidR="00813DF7" w:rsidRPr="008120F0">
        <w:rPr>
          <w:rFonts w:ascii="Times New Roman" w:hAnsi="Times New Roman" w:cs="Times New Roman" w:hint="eastAsia"/>
          <w:sz w:val="20"/>
          <w:szCs w:val="20"/>
        </w:rPr>
        <w:t xml:space="preserve"> was reached</w:t>
      </w:r>
      <w:r w:rsidRPr="008120F0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12201" w14:paraId="5F7AB991" w14:textId="77777777" w:rsidTr="00812201">
        <w:tc>
          <w:tcPr>
            <w:tcW w:w="9286" w:type="dxa"/>
          </w:tcPr>
          <w:p w14:paraId="2448CF42" w14:textId="77777777" w:rsidR="00812201" w:rsidRPr="00812201" w:rsidRDefault="00812201" w:rsidP="00812201">
            <w:pPr>
              <w:widowControl/>
              <w:snapToGrid w:val="0"/>
              <w:spacing w:beforeLines="50" w:before="156" w:afterLines="50" w:after="156"/>
              <w:rPr>
                <w:b/>
                <w:bCs/>
                <w:lang w:val="en-GB"/>
              </w:rPr>
            </w:pPr>
            <w:r w:rsidRPr="00812201">
              <w:rPr>
                <w:rFonts w:hint="eastAsia"/>
                <w:b/>
                <w:bCs/>
                <w:highlight w:val="green"/>
                <w:lang w:val="en-GB"/>
              </w:rPr>
              <w:t>Agreement</w:t>
            </w:r>
            <w:r w:rsidRPr="00812201">
              <w:rPr>
                <w:b/>
                <w:bCs/>
                <w:highlight w:val="green"/>
                <w:lang w:val="en-GB"/>
              </w:rPr>
              <w:t>:</w:t>
            </w:r>
            <w:r w:rsidRPr="00812201">
              <w:rPr>
                <w:b/>
                <w:bCs/>
                <w:lang w:val="en-GB"/>
              </w:rPr>
              <w:t xml:space="preserve"> </w:t>
            </w:r>
          </w:p>
          <w:p w14:paraId="1843E9A0" w14:textId="77777777" w:rsidR="00812201" w:rsidRPr="00812201" w:rsidRDefault="00812201" w:rsidP="00812201">
            <w:pPr>
              <w:widowControl/>
              <w:snapToGrid w:val="0"/>
              <w:spacing w:beforeLines="50" w:before="156" w:afterLines="50" w:after="156"/>
              <w:rPr>
                <w:b/>
                <w:bCs/>
                <w:lang w:val="en-GB"/>
              </w:rPr>
            </w:pPr>
            <w:r w:rsidRPr="00812201">
              <w:rPr>
                <w:b/>
                <w:bCs/>
                <w:lang w:val="en-GB"/>
              </w:rPr>
              <w:t xml:space="preserve">For the interaction between inter-slot frequency hopping and DMRS bundling for PUCCH/PUSCH </w:t>
            </w:r>
            <w:r w:rsidRPr="00812201">
              <w:rPr>
                <w:b/>
                <w:bCs/>
                <w:lang w:val="en-GB"/>
              </w:rPr>
              <w:lastRenderedPageBreak/>
              <w:t xml:space="preserve">repetitions, a UE perform the “hopping intervals determination”, “configured TDW determination”, and “actual TDW determination” in a sequential ordering. One option of the following options is to be selected.   </w:t>
            </w:r>
          </w:p>
          <w:p w14:paraId="00666004" w14:textId="77777777" w:rsidR="00812201" w:rsidRPr="00812201" w:rsidRDefault="00812201" w:rsidP="00812201">
            <w:pPr>
              <w:widowControl/>
              <w:numPr>
                <w:ilvl w:val="0"/>
                <w:numId w:val="22"/>
              </w:numPr>
              <w:snapToGrid w:val="0"/>
              <w:spacing w:beforeLines="50" w:before="156" w:afterLines="50" w:after="156"/>
              <w:rPr>
                <w:b/>
                <w:bCs/>
                <w:lang w:val="en-GB"/>
              </w:rPr>
            </w:pPr>
            <w:r w:rsidRPr="00812201">
              <w:rPr>
                <w:b/>
                <w:bCs/>
                <w:lang w:val="en-GB"/>
              </w:rPr>
              <w:t>Option 1: “hopping intervals determination” -&gt; “configured TDW determination” -&gt; “actual TDW determination”</w:t>
            </w:r>
          </w:p>
          <w:p w14:paraId="727E3877" w14:textId="77777777" w:rsidR="00812201" w:rsidRPr="00812201" w:rsidRDefault="00812201" w:rsidP="00812201">
            <w:pPr>
              <w:widowControl/>
              <w:numPr>
                <w:ilvl w:val="0"/>
                <w:numId w:val="22"/>
              </w:numPr>
              <w:snapToGrid w:val="0"/>
              <w:spacing w:beforeLines="50" w:before="156" w:afterLines="50" w:after="156"/>
              <w:rPr>
                <w:b/>
                <w:bCs/>
                <w:lang w:val="en-GB"/>
              </w:rPr>
            </w:pPr>
            <w:r w:rsidRPr="00812201">
              <w:rPr>
                <w:b/>
                <w:bCs/>
                <w:lang w:val="en-GB"/>
              </w:rPr>
              <w:t>Option 2: “configured TDW determination” -&gt; “hopping intervals determination” -&gt; “actual TDW determination”</w:t>
            </w:r>
          </w:p>
          <w:p w14:paraId="6F492437" w14:textId="77777777" w:rsidR="00812201" w:rsidRPr="00812201" w:rsidRDefault="00812201" w:rsidP="00812201">
            <w:pPr>
              <w:widowControl/>
              <w:numPr>
                <w:ilvl w:val="0"/>
                <w:numId w:val="22"/>
              </w:numPr>
              <w:snapToGrid w:val="0"/>
              <w:spacing w:beforeLines="50" w:before="156" w:afterLines="50" w:after="156"/>
              <w:rPr>
                <w:b/>
                <w:bCs/>
                <w:lang w:val="en-GB"/>
              </w:rPr>
            </w:pPr>
            <w:r w:rsidRPr="00812201">
              <w:rPr>
                <w:b/>
                <w:bCs/>
                <w:lang w:val="en-GB"/>
              </w:rPr>
              <w:t>Option 4: “configured TDW determination” -&gt; “actual TDW determination” and “hopping intervals determination”</w:t>
            </w:r>
          </w:p>
          <w:p w14:paraId="639B7F97" w14:textId="63FF4B4A" w:rsidR="00812201" w:rsidRDefault="00812201" w:rsidP="00812201">
            <w:pPr>
              <w:widowControl/>
              <w:snapToGrid w:val="0"/>
              <w:spacing w:beforeLines="50" w:before="156" w:afterLines="50" w:after="156"/>
            </w:pPr>
            <w:r w:rsidRPr="00812201">
              <w:rPr>
                <w:b/>
                <w:bCs/>
                <w:lang w:val="en-GB"/>
              </w:rPr>
              <w:t>Note: option 1, and 2, and 3 assume a hopping interval can be different than an actual TDW. Option 4 assumes a hopping interval is the same as an actual TDW.</w:t>
            </w:r>
          </w:p>
        </w:tc>
      </w:tr>
    </w:tbl>
    <w:p w14:paraId="16832D99" w14:textId="77777777" w:rsidR="008120F0" w:rsidRDefault="008120F0" w:rsidP="008120F0">
      <w:pPr>
        <w:snapToGrid w:val="0"/>
        <w:spacing w:afterLines="50" w:after="156"/>
        <w:rPr>
          <w:rFonts w:ascii="Times New Roman" w:hAnsi="Times New Roman" w:cs="Times New Roman" w:hint="eastAsia"/>
          <w:sz w:val="20"/>
          <w:szCs w:val="20"/>
        </w:rPr>
      </w:pPr>
    </w:p>
    <w:p w14:paraId="0B9FF45B" w14:textId="17363B07" w:rsidR="00A72A96" w:rsidRPr="008120F0" w:rsidRDefault="00812201" w:rsidP="008120F0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ctually, </w:t>
      </w:r>
      <w:r w:rsidR="002C5316">
        <w:rPr>
          <w:rFonts w:ascii="Times New Roman" w:hAnsi="Times New Roman" w:cs="Times New Roman" w:hint="eastAsia"/>
          <w:sz w:val="20"/>
          <w:szCs w:val="20"/>
        </w:rPr>
        <w:t xml:space="preserve">three options are </w:t>
      </w:r>
      <w:r w:rsidR="00276B3D">
        <w:rPr>
          <w:rFonts w:ascii="Times New Roman" w:hAnsi="Times New Roman" w:cs="Times New Roman" w:hint="eastAsia"/>
          <w:sz w:val="20"/>
          <w:szCs w:val="20"/>
        </w:rPr>
        <w:t xml:space="preserve">all </w:t>
      </w:r>
      <w:r w:rsidR="002C5316">
        <w:rPr>
          <w:rFonts w:ascii="Times New Roman" w:hAnsi="Times New Roman" w:cs="Times New Roman" w:hint="eastAsia"/>
          <w:sz w:val="20"/>
          <w:szCs w:val="20"/>
        </w:rPr>
        <w:t>workable</w:t>
      </w:r>
      <w:r w:rsidR="003C53AA">
        <w:rPr>
          <w:rFonts w:ascii="Times New Roman" w:hAnsi="Times New Roman" w:cs="Times New Roman" w:hint="eastAsia"/>
          <w:sz w:val="20"/>
          <w:szCs w:val="20"/>
        </w:rPr>
        <w:t>.</w:t>
      </w:r>
      <w:r w:rsidR="009F7A8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13DF7">
        <w:rPr>
          <w:rFonts w:ascii="Times New Roman" w:hAnsi="Times New Roman" w:cs="Times New Roman" w:hint="eastAsia"/>
          <w:sz w:val="20"/>
          <w:szCs w:val="20"/>
        </w:rPr>
        <w:t xml:space="preserve">An example is given in </w:t>
      </w:r>
      <w:r w:rsidR="00813DF7">
        <w:rPr>
          <w:rFonts w:ascii="Times New Roman" w:hAnsi="Times New Roman" w:cs="Times New Roman"/>
          <w:sz w:val="20"/>
          <w:szCs w:val="20"/>
        </w:rPr>
        <w:fldChar w:fldCharType="begin"/>
      </w:r>
      <w:r w:rsidR="00813DF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13DF7">
        <w:rPr>
          <w:rFonts w:ascii="Times New Roman" w:hAnsi="Times New Roman" w:cs="Times New Roman" w:hint="eastAsia"/>
          <w:sz w:val="20"/>
          <w:szCs w:val="20"/>
        </w:rPr>
        <w:instrText>REF _Ref86338279 \h</w:instrText>
      </w:r>
      <w:r w:rsidR="00813DF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13DF7">
        <w:rPr>
          <w:rFonts w:ascii="Times New Roman" w:hAnsi="Times New Roman" w:cs="Times New Roman"/>
          <w:sz w:val="20"/>
          <w:szCs w:val="20"/>
        </w:rPr>
      </w:r>
      <w:r w:rsidR="008120F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813DF7">
        <w:rPr>
          <w:rFonts w:ascii="Times New Roman" w:hAnsi="Times New Roman" w:cs="Times New Roman"/>
          <w:sz w:val="20"/>
          <w:szCs w:val="20"/>
        </w:rPr>
        <w:fldChar w:fldCharType="separate"/>
      </w:r>
      <w:r w:rsidR="00976C40" w:rsidRPr="008120F0">
        <w:rPr>
          <w:rFonts w:ascii="Times New Roman" w:hAnsi="Times New Roman" w:cs="Times New Roman"/>
          <w:sz w:val="20"/>
          <w:szCs w:val="20"/>
        </w:rPr>
        <w:t>Figure 1</w:t>
      </w:r>
      <w:r w:rsidR="00813DF7">
        <w:rPr>
          <w:rFonts w:ascii="Times New Roman" w:hAnsi="Times New Roman" w:cs="Times New Roman"/>
          <w:sz w:val="20"/>
          <w:szCs w:val="20"/>
        </w:rPr>
        <w:fldChar w:fldCharType="end"/>
      </w:r>
      <w:r w:rsidR="00813DF7">
        <w:rPr>
          <w:rFonts w:ascii="Times New Roman" w:hAnsi="Times New Roman" w:cs="Times New Roman" w:hint="eastAsia"/>
          <w:sz w:val="20"/>
          <w:szCs w:val="20"/>
        </w:rPr>
        <w:t>. It is assumed that</w:t>
      </w:r>
      <w:r w:rsidR="003C53AA">
        <w:rPr>
          <w:rFonts w:ascii="Times New Roman" w:hAnsi="Times New Roman" w:cs="Times New Roman" w:hint="eastAsia"/>
          <w:sz w:val="20"/>
          <w:szCs w:val="20"/>
        </w:rPr>
        <w:t xml:space="preserve"> the third and the </w:t>
      </w:r>
      <w:r w:rsidR="003C53AA" w:rsidRPr="003C53AA">
        <w:rPr>
          <w:rFonts w:ascii="Times New Roman" w:hAnsi="Times New Roman" w:cs="Times New Roman"/>
          <w:sz w:val="20"/>
          <w:szCs w:val="20"/>
        </w:rPr>
        <w:t>fourteenth</w:t>
      </w:r>
      <w:r w:rsidR="003C53AA" w:rsidRPr="003C53A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84BBA">
        <w:rPr>
          <w:rFonts w:ascii="Times New Roman" w:hAnsi="Times New Roman" w:cs="Times New Roman" w:hint="eastAsia"/>
          <w:sz w:val="20"/>
          <w:szCs w:val="20"/>
        </w:rPr>
        <w:t>slot within</w:t>
      </w:r>
      <w:r w:rsidR="003C53AA">
        <w:rPr>
          <w:rFonts w:ascii="Times New Roman" w:hAnsi="Times New Roman" w:cs="Times New Roman" w:hint="eastAsia"/>
          <w:sz w:val="20"/>
          <w:szCs w:val="20"/>
        </w:rPr>
        <w:t xml:space="preserve"> 16 PUCCH repetitions</w:t>
      </w:r>
      <w:r w:rsidR="00C84BBA">
        <w:rPr>
          <w:rFonts w:ascii="Times New Roman" w:hAnsi="Times New Roman" w:cs="Times New Roman" w:hint="eastAsia"/>
          <w:sz w:val="20"/>
          <w:szCs w:val="20"/>
        </w:rPr>
        <w:t xml:space="preserve"> are </w:t>
      </w:r>
      <w:r w:rsidR="00276B3D">
        <w:rPr>
          <w:rFonts w:ascii="Times New Roman" w:hAnsi="Times New Roman" w:cs="Times New Roman" w:hint="eastAsia"/>
          <w:sz w:val="20"/>
          <w:szCs w:val="20"/>
        </w:rPr>
        <w:t xml:space="preserve">events which violate power </w:t>
      </w:r>
      <w:r w:rsidR="00276B3D" w:rsidRPr="008120F0">
        <w:rPr>
          <w:rFonts w:ascii="Times New Roman" w:hAnsi="Times New Roman" w:cs="Times New Roman"/>
          <w:sz w:val="20"/>
          <w:szCs w:val="20"/>
        </w:rPr>
        <w:t>consistency and phase continuity</w:t>
      </w:r>
      <w:r w:rsidR="00276B3D" w:rsidRPr="008120F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276B3D" w:rsidRPr="008120F0">
        <w:rPr>
          <w:rFonts w:ascii="Times New Roman" w:hAnsi="Times New Roman" w:cs="Times New Roman"/>
          <w:sz w:val="20"/>
          <w:szCs w:val="20"/>
        </w:rPr>
        <w:t>A</w:t>
      </w:r>
      <w:r w:rsidR="00276B3D" w:rsidRPr="008120F0">
        <w:rPr>
          <w:rFonts w:ascii="Times New Roman" w:hAnsi="Times New Roman" w:cs="Times New Roman" w:hint="eastAsia"/>
          <w:sz w:val="20"/>
          <w:szCs w:val="20"/>
        </w:rPr>
        <w:t xml:space="preserve">t the same time, the </w:t>
      </w:r>
      <w:r w:rsidR="00276B3D" w:rsidRPr="008120F0">
        <w:rPr>
          <w:rFonts w:ascii="Times New Roman" w:hAnsi="Times New Roman" w:cs="Times New Roman"/>
          <w:sz w:val="20"/>
          <w:szCs w:val="20"/>
        </w:rPr>
        <w:t>window length L of the configured TDW</w:t>
      </w:r>
      <w:r w:rsidR="00276B3D" w:rsidRPr="008120F0">
        <w:rPr>
          <w:rFonts w:ascii="Times New Roman" w:hAnsi="Times New Roman" w:cs="Times New Roman" w:hint="eastAsia"/>
          <w:sz w:val="20"/>
          <w:szCs w:val="20"/>
        </w:rPr>
        <w:t xml:space="preserve"> is 6 and the hopping interval is configured as 4. </w:t>
      </w:r>
      <w:r w:rsidR="009F7A8C">
        <w:rPr>
          <w:rFonts w:ascii="Times New Roman" w:hAnsi="Times New Roman" w:cs="Times New Roman"/>
          <w:sz w:val="20"/>
          <w:szCs w:val="20"/>
        </w:rPr>
        <w:t>A</w:t>
      </w:r>
      <w:r w:rsidR="009F7A8C">
        <w:rPr>
          <w:rFonts w:ascii="Times New Roman" w:hAnsi="Times New Roman" w:cs="Times New Roman" w:hint="eastAsia"/>
          <w:sz w:val="20"/>
          <w:szCs w:val="20"/>
        </w:rPr>
        <w:t xml:space="preserve">s shown in </w:t>
      </w:r>
      <w:r w:rsidR="009F7A8C">
        <w:rPr>
          <w:rFonts w:ascii="Times New Roman" w:hAnsi="Times New Roman" w:cs="Times New Roman"/>
          <w:sz w:val="20"/>
          <w:szCs w:val="20"/>
        </w:rPr>
        <w:fldChar w:fldCharType="begin"/>
      </w:r>
      <w:r w:rsidR="009F7A8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F7A8C">
        <w:rPr>
          <w:rFonts w:ascii="Times New Roman" w:hAnsi="Times New Roman" w:cs="Times New Roman" w:hint="eastAsia"/>
          <w:sz w:val="20"/>
          <w:szCs w:val="20"/>
        </w:rPr>
        <w:instrText>REF _Ref86338279 \h</w:instrText>
      </w:r>
      <w:r w:rsidR="009F7A8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F7A8C">
        <w:rPr>
          <w:rFonts w:ascii="Times New Roman" w:hAnsi="Times New Roman" w:cs="Times New Roman"/>
          <w:sz w:val="20"/>
          <w:szCs w:val="20"/>
        </w:rPr>
      </w:r>
      <w:r w:rsidR="008120F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9F7A8C">
        <w:rPr>
          <w:rFonts w:ascii="Times New Roman" w:hAnsi="Times New Roman" w:cs="Times New Roman"/>
          <w:sz w:val="20"/>
          <w:szCs w:val="20"/>
        </w:rPr>
        <w:fldChar w:fldCharType="separate"/>
      </w:r>
      <w:r w:rsidR="00976C40" w:rsidRPr="008120F0">
        <w:rPr>
          <w:rFonts w:ascii="Times New Roman" w:hAnsi="Times New Roman" w:cs="Times New Roman"/>
          <w:sz w:val="20"/>
          <w:szCs w:val="20"/>
        </w:rPr>
        <w:t>Figure 1</w:t>
      </w:r>
      <w:r w:rsidR="009F7A8C">
        <w:rPr>
          <w:rFonts w:ascii="Times New Roman" w:hAnsi="Times New Roman" w:cs="Times New Roman"/>
          <w:sz w:val="20"/>
          <w:szCs w:val="20"/>
        </w:rPr>
        <w:fldChar w:fldCharType="end"/>
      </w:r>
      <w:r w:rsidR="009F7A8C">
        <w:rPr>
          <w:rFonts w:ascii="Times New Roman" w:hAnsi="Times New Roman" w:cs="Times New Roman" w:hint="eastAsia"/>
          <w:sz w:val="20"/>
          <w:szCs w:val="20"/>
        </w:rPr>
        <w:t>,</w:t>
      </w:r>
      <w:r w:rsidR="009F7A8C" w:rsidRPr="008120F0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7F43D7" w:rsidRPr="008120F0">
        <w:rPr>
          <w:rFonts w:ascii="Times New Roman" w:hAnsi="Times New Roman" w:cs="Times New Roman"/>
          <w:sz w:val="20"/>
          <w:szCs w:val="20"/>
        </w:rPr>
        <w:t xml:space="preserve">numbers of the actual TDW with different lengths </w:t>
      </w:r>
      <w:r w:rsidR="007F43D7" w:rsidRPr="008120F0">
        <w:rPr>
          <w:rFonts w:ascii="Times New Roman" w:hAnsi="Times New Roman" w:cs="Times New Roman" w:hint="eastAsia"/>
          <w:sz w:val="20"/>
          <w:szCs w:val="20"/>
        </w:rPr>
        <w:t xml:space="preserve">in three options </w:t>
      </w:r>
      <w:r w:rsidR="007F43D7" w:rsidRPr="008120F0">
        <w:rPr>
          <w:rFonts w:ascii="Times New Roman" w:hAnsi="Times New Roman" w:cs="Times New Roman"/>
          <w:sz w:val="20"/>
          <w:szCs w:val="20"/>
        </w:rPr>
        <w:t xml:space="preserve">are the same, although the position of </w:t>
      </w:r>
      <w:r w:rsidR="007F43D7" w:rsidRPr="008120F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F43D7" w:rsidRPr="008120F0">
        <w:rPr>
          <w:rFonts w:ascii="Times New Roman" w:hAnsi="Times New Roman" w:cs="Times New Roman"/>
          <w:sz w:val="20"/>
          <w:szCs w:val="20"/>
        </w:rPr>
        <w:t>actual TDW</w:t>
      </w:r>
      <w:r w:rsidR="00E15090" w:rsidRPr="008120F0">
        <w:rPr>
          <w:rFonts w:ascii="Times New Roman" w:hAnsi="Times New Roman" w:cs="Times New Roman" w:hint="eastAsia"/>
          <w:sz w:val="20"/>
          <w:szCs w:val="20"/>
        </w:rPr>
        <w:t>s</w:t>
      </w:r>
      <w:r w:rsidR="007F43D7" w:rsidRPr="008120F0">
        <w:rPr>
          <w:rFonts w:ascii="Times New Roman" w:hAnsi="Times New Roman" w:cs="Times New Roman"/>
          <w:sz w:val="20"/>
          <w:szCs w:val="20"/>
        </w:rPr>
        <w:t xml:space="preserve"> </w:t>
      </w:r>
      <w:r w:rsidR="007F43D7" w:rsidRPr="008120F0">
        <w:rPr>
          <w:rFonts w:ascii="Times New Roman" w:hAnsi="Times New Roman" w:cs="Times New Roman" w:hint="eastAsia"/>
          <w:sz w:val="20"/>
          <w:szCs w:val="20"/>
        </w:rPr>
        <w:t xml:space="preserve">may </w:t>
      </w:r>
      <w:r w:rsidR="007F43D7" w:rsidRPr="008120F0">
        <w:rPr>
          <w:rFonts w:ascii="Times New Roman" w:hAnsi="Times New Roman" w:cs="Times New Roman"/>
          <w:sz w:val="20"/>
          <w:szCs w:val="20"/>
        </w:rPr>
        <w:t>var</w:t>
      </w:r>
      <w:r w:rsidR="007F43D7" w:rsidRPr="008120F0">
        <w:rPr>
          <w:rFonts w:ascii="Times New Roman" w:hAnsi="Times New Roman" w:cs="Times New Roman" w:hint="eastAsia"/>
          <w:sz w:val="20"/>
          <w:szCs w:val="20"/>
        </w:rPr>
        <w:t xml:space="preserve">y, e.g. actual TDW4 and actual TDW5 in the second configured TDW. </w:t>
      </w:r>
      <w:r w:rsidR="0073571E" w:rsidRPr="008120F0">
        <w:rPr>
          <w:rFonts w:ascii="Times New Roman" w:hAnsi="Times New Roman" w:cs="Times New Roman" w:hint="eastAsia"/>
          <w:sz w:val="20"/>
          <w:szCs w:val="20"/>
        </w:rPr>
        <w:t xml:space="preserve">It is foreseen that the difference of performance on channel estimation/decoding will </w:t>
      </w:r>
      <w:r w:rsidR="00326015" w:rsidRPr="008120F0">
        <w:rPr>
          <w:rFonts w:ascii="Times New Roman" w:hAnsi="Times New Roman" w:cs="Times New Roman" w:hint="eastAsia"/>
          <w:sz w:val="20"/>
          <w:szCs w:val="20"/>
        </w:rPr>
        <w:t xml:space="preserve">not </w:t>
      </w:r>
      <w:r w:rsidR="0073571E" w:rsidRPr="008120F0">
        <w:rPr>
          <w:rFonts w:ascii="Times New Roman" w:hAnsi="Times New Roman" w:cs="Times New Roman" w:hint="eastAsia"/>
          <w:sz w:val="20"/>
          <w:szCs w:val="20"/>
        </w:rPr>
        <w:t xml:space="preserve">be </w:t>
      </w:r>
      <w:r w:rsidR="00326015" w:rsidRPr="008120F0">
        <w:rPr>
          <w:rFonts w:ascii="Times New Roman" w:hAnsi="Times New Roman" w:cs="Times New Roman" w:hint="eastAsia"/>
          <w:sz w:val="20"/>
          <w:szCs w:val="20"/>
        </w:rPr>
        <w:t xml:space="preserve">large </w:t>
      </w:r>
      <w:r w:rsidR="0073571E" w:rsidRPr="008120F0">
        <w:rPr>
          <w:rFonts w:ascii="Times New Roman" w:hAnsi="Times New Roman" w:cs="Times New Roman" w:hint="eastAsia"/>
          <w:sz w:val="20"/>
          <w:szCs w:val="20"/>
        </w:rPr>
        <w:t>for these three options.</w:t>
      </w:r>
    </w:p>
    <w:p w14:paraId="3534D021" w14:textId="2702433C" w:rsidR="00812201" w:rsidRDefault="00812201" w:rsidP="00812201">
      <w:pPr>
        <w:widowControl/>
        <w:snapToGrid w:val="0"/>
        <w:spacing w:beforeLines="50" w:before="156" w:afterLines="50" w:after="156"/>
        <w:jc w:val="center"/>
      </w:pPr>
      <w:r>
        <w:object w:dxaOrig="6499" w:dyaOrig="6139" w14:anchorId="1B0196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95pt;height:307.05pt" o:ole="">
            <v:imagedata r:id="rId9" o:title=""/>
          </v:shape>
          <o:OLEObject Type="Embed" ProgID="Visio.Drawing.11" ShapeID="_x0000_i1025" DrawAspect="Content" ObjectID="_1697608549" r:id="rId10"/>
        </w:object>
      </w:r>
    </w:p>
    <w:p w14:paraId="0AAD7360" w14:textId="4B64AEAC" w:rsidR="003C53AA" w:rsidRDefault="003C53AA" w:rsidP="003C53AA">
      <w:pPr>
        <w:pStyle w:val="af2"/>
        <w:jc w:val="center"/>
        <w:rPr>
          <w:rFonts w:ascii="Times New Roman" w:eastAsia="等线" w:hAnsi="Times New Roman" w:cs="Times New Roman"/>
          <w:kern w:val="0"/>
          <w:lang w:val="en-GB"/>
        </w:rPr>
      </w:pPr>
      <w:bookmarkStart w:id="4" w:name="_Ref86338279"/>
      <w:r w:rsidRPr="003C53AA">
        <w:rPr>
          <w:rFonts w:ascii="Times New Roman" w:eastAsia="等线" w:hAnsi="Times New Roman" w:cs="Times New Roman"/>
          <w:kern w:val="0"/>
          <w:lang w:val="en-GB"/>
        </w:rPr>
        <w:t xml:space="preserve">Figure </w:t>
      </w:r>
      <w:r w:rsidRPr="003C53AA">
        <w:rPr>
          <w:rFonts w:ascii="Times New Roman" w:eastAsia="等线" w:hAnsi="Times New Roman" w:cs="Times New Roman"/>
          <w:kern w:val="0"/>
          <w:lang w:val="en-GB"/>
        </w:rPr>
        <w:fldChar w:fldCharType="begin"/>
      </w:r>
      <w:r w:rsidRPr="003C53AA">
        <w:rPr>
          <w:rFonts w:ascii="Times New Roman" w:eastAsia="等线" w:hAnsi="Times New Roman" w:cs="Times New Roman"/>
          <w:kern w:val="0"/>
          <w:lang w:val="en-GB"/>
        </w:rPr>
        <w:instrText xml:space="preserve"> SEQ Figure \* ARABIC </w:instrText>
      </w:r>
      <w:r w:rsidRPr="003C53AA">
        <w:rPr>
          <w:rFonts w:ascii="Times New Roman" w:eastAsia="等线" w:hAnsi="Times New Roman" w:cs="Times New Roman"/>
          <w:kern w:val="0"/>
          <w:lang w:val="en-GB"/>
        </w:rPr>
        <w:fldChar w:fldCharType="separate"/>
      </w:r>
      <w:r w:rsidR="00976C40">
        <w:rPr>
          <w:rFonts w:ascii="Times New Roman" w:eastAsia="等线" w:hAnsi="Times New Roman" w:cs="Times New Roman"/>
          <w:noProof/>
          <w:kern w:val="0"/>
          <w:lang w:val="en-GB"/>
        </w:rPr>
        <w:t>1</w:t>
      </w:r>
      <w:r w:rsidRPr="003C53AA">
        <w:rPr>
          <w:rFonts w:ascii="Times New Roman" w:eastAsia="等线" w:hAnsi="Times New Roman" w:cs="Times New Roman"/>
          <w:kern w:val="0"/>
          <w:lang w:val="en-GB"/>
        </w:rPr>
        <w:fldChar w:fldCharType="end"/>
      </w:r>
      <w:bookmarkEnd w:id="4"/>
      <w:r w:rsidRPr="003C53AA">
        <w:rPr>
          <w:rFonts w:ascii="Times New Roman" w:eastAsia="等线" w:hAnsi="Times New Roman" w:cs="Times New Roman" w:hint="eastAsia"/>
          <w:kern w:val="0"/>
          <w:lang w:val="en-GB"/>
        </w:rPr>
        <w:t xml:space="preserve">: different </w:t>
      </w:r>
      <w:r w:rsidRPr="003C53AA">
        <w:rPr>
          <w:rFonts w:ascii="Times New Roman" w:eastAsia="等线" w:hAnsi="Times New Roman" w:cs="Times New Roman"/>
          <w:kern w:val="0"/>
          <w:lang w:val="en-GB"/>
        </w:rPr>
        <w:t>interaction between frequency hopping and DMRS bundling</w:t>
      </w:r>
    </w:p>
    <w:p w14:paraId="4A10539B" w14:textId="4CB4519C" w:rsidR="00EC2F6D" w:rsidRPr="008120F0" w:rsidRDefault="00EC2F6D" w:rsidP="008120F0">
      <w:pPr>
        <w:snapToGrid w:val="0"/>
        <w:spacing w:afterLines="50" w:after="156"/>
        <w:rPr>
          <w:rFonts w:ascii="Times New Roman" w:hAnsi="Times New Roman" w:cs="Times New Roman" w:hint="eastAsia"/>
          <w:sz w:val="20"/>
          <w:szCs w:val="20"/>
        </w:rPr>
      </w:pPr>
      <w:r w:rsidRPr="008120F0">
        <w:rPr>
          <w:rFonts w:ascii="Times New Roman" w:hAnsi="Times New Roman" w:cs="Times New Roman" w:hint="eastAsia"/>
          <w:sz w:val="20"/>
          <w:szCs w:val="20"/>
        </w:rPr>
        <w:t>An interesting thing to note is that Option 1 will be more compatible for cell-level UE multiplexing. This is due to the fact that hopping interval determination is prior to configured TDW determination</w:t>
      </w:r>
      <w:r w:rsidR="00E15090" w:rsidRPr="008120F0">
        <w:rPr>
          <w:rFonts w:ascii="Times New Roman" w:hAnsi="Times New Roman" w:cs="Times New Roman" w:hint="eastAsia"/>
          <w:sz w:val="20"/>
          <w:szCs w:val="20"/>
        </w:rPr>
        <w:t xml:space="preserve"> in Option 1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, so the UEs with different </w:t>
      </w:r>
      <w:r w:rsidR="00E15090" w:rsidRPr="008120F0">
        <w:rPr>
          <w:rFonts w:ascii="Times New Roman" w:hAnsi="Times New Roman" w:cs="Times New Roman" w:hint="eastAsia"/>
          <w:sz w:val="20"/>
          <w:szCs w:val="20"/>
        </w:rPr>
        <w:t xml:space="preserve">window </w:t>
      </w:r>
      <w:r w:rsidRPr="008120F0">
        <w:rPr>
          <w:rFonts w:ascii="Times New Roman" w:hAnsi="Times New Roman" w:cs="Times New Roman" w:hint="eastAsia"/>
          <w:sz w:val="20"/>
          <w:szCs w:val="20"/>
        </w:rPr>
        <w:t>length L of</w:t>
      </w:r>
      <w:r w:rsidR="00E15090" w:rsidRPr="008120F0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configured TDW can still be aligned as well. This will simplify the </w:t>
      </w:r>
      <w:r w:rsidRPr="008120F0">
        <w:rPr>
          <w:rFonts w:ascii="Times New Roman" w:hAnsi="Times New Roman" w:cs="Times New Roman"/>
          <w:sz w:val="20"/>
          <w:szCs w:val="20"/>
        </w:rPr>
        <w:t>maintenance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of resource allocation from network</w:t>
      </w:r>
      <w:r w:rsidRPr="008120F0">
        <w:rPr>
          <w:rFonts w:ascii="Times New Roman" w:hAnsi="Times New Roman" w:cs="Times New Roman"/>
          <w:sz w:val="20"/>
          <w:szCs w:val="20"/>
        </w:rPr>
        <w:t>’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s view. </w:t>
      </w:r>
      <w:r w:rsidRPr="008120F0">
        <w:rPr>
          <w:rFonts w:ascii="Times New Roman" w:hAnsi="Times New Roman" w:cs="Times New Roman"/>
          <w:sz w:val="20"/>
          <w:szCs w:val="20"/>
        </w:rPr>
        <w:t>H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ence, we propose to determine the </w:t>
      </w:r>
      <w:r w:rsidRPr="008120F0">
        <w:rPr>
          <w:rFonts w:ascii="Times New Roman" w:hAnsi="Times New Roman" w:cs="Times New Roman"/>
          <w:sz w:val="20"/>
          <w:szCs w:val="20"/>
        </w:rPr>
        <w:t>hopping interval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first.</w:t>
      </w:r>
    </w:p>
    <w:p w14:paraId="781FF784" w14:textId="6F6433CD" w:rsidR="00A72A96" w:rsidRPr="008120F0" w:rsidRDefault="00EC2F6D" w:rsidP="008120F0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1: </w:t>
      </w:r>
      <w:r w:rsidRPr="008120F0">
        <w:rPr>
          <w:rFonts w:ascii="Times New Roman" w:hAnsi="Times New Roman" w:cs="Times New Roman"/>
          <w:b/>
          <w:sz w:val="20"/>
          <w:szCs w:val="20"/>
        </w:rPr>
        <w:t>For the interaction between inter-slot frequency hopping and DMRS bundling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, Option 1 is 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preferred, i.e. UE should determine the </w:t>
      </w:r>
      <w:r w:rsidRPr="008120F0">
        <w:rPr>
          <w:rFonts w:ascii="Times New Roman" w:hAnsi="Times New Roman" w:cs="Times New Roman"/>
          <w:b/>
          <w:sz w:val="20"/>
          <w:szCs w:val="20"/>
        </w:rPr>
        <w:t>“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hopping interval</w:t>
      </w:r>
      <w:r w:rsidRPr="008120F0">
        <w:rPr>
          <w:rFonts w:ascii="Times New Roman" w:hAnsi="Times New Roman" w:cs="Times New Roman"/>
          <w:b/>
          <w:sz w:val="20"/>
          <w:szCs w:val="20"/>
        </w:rPr>
        <w:t>”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 before determining the </w:t>
      </w:r>
      <w:r w:rsidRPr="008120F0">
        <w:rPr>
          <w:rFonts w:ascii="Times New Roman" w:hAnsi="Times New Roman" w:cs="Times New Roman"/>
          <w:b/>
          <w:sz w:val="20"/>
          <w:szCs w:val="20"/>
        </w:rPr>
        <w:t>“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configured TDW</w:t>
      </w:r>
      <w:r w:rsidRPr="008120F0">
        <w:rPr>
          <w:rFonts w:ascii="Times New Roman" w:hAnsi="Times New Roman" w:cs="Times New Roman"/>
          <w:b/>
          <w:sz w:val="20"/>
          <w:szCs w:val="20"/>
        </w:rPr>
        <w:t>”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8F23D2F" w14:textId="77777777" w:rsidR="000B7324" w:rsidRPr="00A72A96" w:rsidRDefault="000B7324" w:rsidP="00EC2F6D">
      <w:pPr>
        <w:rPr>
          <w:lang w:val="en-GB"/>
        </w:rPr>
      </w:pPr>
    </w:p>
    <w:p w14:paraId="241AA3F6" w14:textId="3793F23E" w:rsidR="00A72A96" w:rsidRPr="008120F0" w:rsidRDefault="00A72A96" w:rsidP="008120F0">
      <w:pPr>
        <w:snapToGrid w:val="0"/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8120F0">
        <w:rPr>
          <w:rFonts w:ascii="Times New Roman" w:hAnsi="Times New Roman" w:cs="Times New Roman"/>
          <w:sz w:val="20"/>
          <w:szCs w:val="20"/>
        </w:rPr>
        <w:t>Another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essential issue is how to indicate </w:t>
      </w:r>
      <w:r w:rsidR="00EC2F6D" w:rsidRPr="008120F0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UE to perform inter-slot frequency hopping with inter-slot bundling. </w:t>
      </w:r>
      <w:r w:rsidR="00084FA8" w:rsidRPr="008120F0">
        <w:rPr>
          <w:rFonts w:ascii="Times New Roman" w:hAnsi="Times New Roman" w:cs="Times New Roman"/>
          <w:sz w:val="20"/>
          <w:szCs w:val="20"/>
        </w:rPr>
        <w:t>I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 xml:space="preserve">t should be discussed for both </w:t>
      </w:r>
      <w:r w:rsidR="00084FA8" w:rsidRPr="008120F0">
        <w:rPr>
          <w:rFonts w:ascii="Times New Roman" w:hAnsi="Times New Roman" w:cs="Times New Roman"/>
          <w:sz w:val="20"/>
          <w:szCs w:val="20"/>
        </w:rPr>
        <w:t>PUSCH/PUCCH transmissions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8120F0">
        <w:rPr>
          <w:rFonts w:ascii="Times New Roman" w:hAnsi="Times New Roman" w:cs="Times New Roman"/>
          <w:sz w:val="20"/>
          <w:szCs w:val="20"/>
        </w:rPr>
        <w:t>O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ne </w:t>
      </w:r>
      <w:r w:rsidRPr="008120F0">
        <w:rPr>
          <w:rFonts w:ascii="Times New Roman" w:hAnsi="Times New Roman" w:cs="Times New Roman"/>
          <w:sz w:val="20"/>
          <w:szCs w:val="20"/>
        </w:rPr>
        <w:t>straightforward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method is to add a candidate option in P</w:t>
      </w:r>
      <w:r w:rsidRPr="008120F0">
        <w:rPr>
          <w:rFonts w:ascii="Times New Roman" w:hAnsi="Times New Roman" w:cs="Times New Roman"/>
          <w:sz w:val="20"/>
          <w:szCs w:val="20"/>
        </w:rPr>
        <w:t>USCH-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>C</w:t>
      </w:r>
      <w:r w:rsidRPr="008120F0">
        <w:rPr>
          <w:rFonts w:ascii="Times New Roman" w:hAnsi="Times New Roman" w:cs="Times New Roman"/>
          <w:sz w:val="20"/>
          <w:szCs w:val="20"/>
        </w:rPr>
        <w:t>onfig</w:t>
      </w:r>
      <w:r w:rsidR="00084FA8" w:rsidRPr="008120F0">
        <w:rPr>
          <w:rFonts w:ascii="Times New Roman" w:hAnsi="Times New Roman" w:cs="Times New Roman" w:hint="eastAsia"/>
          <w:sz w:val="20"/>
          <w:szCs w:val="20"/>
        </w:rPr>
        <w:t>/PUCCH-Config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when configuring the frequency hopping method. </w:t>
      </w:r>
      <w:r w:rsidRPr="008120F0">
        <w:rPr>
          <w:rFonts w:ascii="Times New Roman" w:hAnsi="Times New Roman" w:cs="Times New Roman"/>
          <w:sz w:val="20"/>
          <w:szCs w:val="20"/>
        </w:rPr>
        <w:t>O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r, a UE can be implicitly indicated to enable the inter-bundling hopping when the UE is configured with RRC parameters related to joint channel estimation, e.g. enabling/disabling joint channel estimation and/or the </w:t>
      </w:r>
      <w:r w:rsidR="00283500" w:rsidRPr="008120F0">
        <w:rPr>
          <w:rFonts w:ascii="Times New Roman" w:hAnsi="Times New Roman" w:cs="Times New Roman" w:hint="eastAsia"/>
          <w:sz w:val="20"/>
          <w:szCs w:val="20"/>
        </w:rPr>
        <w:t>hopping interval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.  </w:t>
      </w:r>
      <w:r w:rsidRPr="008120F0">
        <w:rPr>
          <w:rFonts w:ascii="Times New Roman" w:hAnsi="Times New Roman" w:cs="Times New Roman"/>
          <w:sz w:val="20"/>
          <w:szCs w:val="20"/>
        </w:rPr>
        <w:t>C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onsidering the </w:t>
      </w:r>
      <w:r w:rsidRPr="008120F0">
        <w:rPr>
          <w:rFonts w:ascii="Times New Roman" w:hAnsi="Times New Roman" w:cs="Times New Roman"/>
          <w:sz w:val="20"/>
          <w:szCs w:val="20"/>
        </w:rPr>
        <w:t>hopping interval</w:t>
      </w:r>
      <w:r w:rsidR="00283500" w:rsidRPr="008120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120F0">
        <w:rPr>
          <w:rFonts w:ascii="Times New Roman" w:hAnsi="Times New Roman" w:cs="Times New Roman" w:hint="eastAsia"/>
          <w:sz w:val="20"/>
          <w:szCs w:val="20"/>
        </w:rPr>
        <w:t>is s</w:t>
      </w:r>
      <w:r w:rsidRPr="008120F0">
        <w:rPr>
          <w:rFonts w:ascii="Times New Roman" w:hAnsi="Times New Roman" w:cs="Times New Roman"/>
          <w:sz w:val="20"/>
          <w:szCs w:val="20"/>
        </w:rPr>
        <w:t xml:space="preserve">pecifically 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introduced for the new inter-bundling </w:t>
      </w:r>
      <w:r w:rsidRPr="008120F0">
        <w:rPr>
          <w:rFonts w:ascii="Times New Roman" w:hAnsi="Times New Roman" w:cs="Times New Roman"/>
          <w:sz w:val="20"/>
          <w:szCs w:val="20"/>
        </w:rPr>
        <w:t>frequency</w:t>
      </w:r>
      <w:r w:rsidRPr="008120F0">
        <w:rPr>
          <w:rFonts w:ascii="Times New Roman" w:hAnsi="Times New Roman" w:cs="Times New Roman" w:hint="eastAsia"/>
          <w:sz w:val="20"/>
          <w:szCs w:val="20"/>
        </w:rPr>
        <w:t xml:space="preserve"> hopping pattern, we propose that UE performs the inter-slot frequency hopping with inter-slot bundling as long as the </w:t>
      </w:r>
      <w:r w:rsidR="00EC2F6D" w:rsidRPr="008120F0">
        <w:rPr>
          <w:rFonts w:ascii="Times New Roman" w:hAnsi="Times New Roman" w:cs="Times New Roman" w:hint="eastAsia"/>
          <w:sz w:val="20"/>
          <w:szCs w:val="20"/>
        </w:rPr>
        <w:t xml:space="preserve">inter-slot </w:t>
      </w:r>
      <w:r w:rsidRPr="008120F0">
        <w:rPr>
          <w:rFonts w:ascii="Times New Roman" w:hAnsi="Times New Roman" w:cs="Times New Roman" w:hint="eastAsia"/>
          <w:sz w:val="20"/>
          <w:szCs w:val="20"/>
        </w:rPr>
        <w:t>bundle size is configured.</w:t>
      </w:r>
    </w:p>
    <w:p w14:paraId="2D10C9F1" w14:textId="3A25C81F" w:rsidR="00A72A96" w:rsidRPr="008120F0" w:rsidRDefault="00A72A96" w:rsidP="00A72A96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</w:t>
      </w:r>
      <w:r w:rsidR="00283500" w:rsidRPr="008120F0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8120F0">
        <w:rPr>
          <w:rFonts w:ascii="Times New Roman" w:hAnsi="Times New Roman" w:cs="Times New Roman"/>
          <w:b/>
          <w:sz w:val="20"/>
          <w:szCs w:val="20"/>
        </w:rPr>
        <w:t xml:space="preserve">UE performs the inter-slot frequency hopping with inter-slot bundling as long as the </w:t>
      </w:r>
      <w:r w:rsidR="00283500" w:rsidRPr="008120F0">
        <w:rPr>
          <w:rFonts w:ascii="Times New Roman" w:hAnsi="Times New Roman" w:cs="Times New Roman"/>
          <w:b/>
          <w:sz w:val="20"/>
          <w:szCs w:val="20"/>
        </w:rPr>
        <w:t>hopping</w:t>
      </w:r>
      <w:r w:rsidR="00283500"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 interval</w:t>
      </w:r>
      <w:r w:rsidRPr="008120F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C2F6D"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of inter-slot bundling </w:t>
      </w:r>
      <w:r w:rsidRPr="008120F0">
        <w:rPr>
          <w:rFonts w:ascii="Times New Roman" w:hAnsi="Times New Roman" w:cs="Times New Roman"/>
          <w:b/>
          <w:sz w:val="20"/>
          <w:szCs w:val="20"/>
        </w:rPr>
        <w:t>is configured.</w:t>
      </w:r>
    </w:p>
    <w:p w14:paraId="1E628FF4" w14:textId="77777777" w:rsidR="00A72A96" w:rsidRPr="00A72A96" w:rsidRDefault="00A72A96" w:rsidP="00A72A96"/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1239272A" w:rsidR="00C7488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In this contribution, we provided our view on method for 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PUCCH </w:t>
      </w:r>
      <w:r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coverage enhancement</w:t>
      </w:r>
      <w:r w:rsidR="00C74880" w:rsidRPr="000B39C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proposals:</w:t>
      </w:r>
    </w:p>
    <w:p w14:paraId="311766EE" w14:textId="77777777" w:rsidR="000B7324" w:rsidRPr="008120F0" w:rsidRDefault="000B7324" w:rsidP="008120F0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1: </w:t>
      </w:r>
      <w:r w:rsidRPr="008120F0">
        <w:rPr>
          <w:rFonts w:ascii="Times New Roman" w:hAnsi="Times New Roman" w:cs="Times New Roman"/>
          <w:b/>
          <w:sz w:val="20"/>
          <w:szCs w:val="20"/>
        </w:rPr>
        <w:t>For the interaction between inter-slot frequency hopping and DMRS bundling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, Option 1 is preferred, i.e. UE should determine the </w:t>
      </w:r>
      <w:r w:rsidRPr="008120F0">
        <w:rPr>
          <w:rFonts w:ascii="Times New Roman" w:hAnsi="Times New Roman" w:cs="Times New Roman"/>
          <w:b/>
          <w:sz w:val="20"/>
          <w:szCs w:val="20"/>
        </w:rPr>
        <w:t>“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hopping interval</w:t>
      </w:r>
      <w:r w:rsidRPr="008120F0">
        <w:rPr>
          <w:rFonts w:ascii="Times New Roman" w:hAnsi="Times New Roman" w:cs="Times New Roman"/>
          <w:b/>
          <w:sz w:val="20"/>
          <w:szCs w:val="20"/>
        </w:rPr>
        <w:t>”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 before determining the </w:t>
      </w:r>
      <w:r w:rsidRPr="008120F0">
        <w:rPr>
          <w:rFonts w:ascii="Times New Roman" w:hAnsi="Times New Roman" w:cs="Times New Roman"/>
          <w:b/>
          <w:sz w:val="20"/>
          <w:szCs w:val="20"/>
        </w:rPr>
        <w:t>“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configured TDW</w:t>
      </w:r>
      <w:r w:rsidRPr="008120F0">
        <w:rPr>
          <w:rFonts w:ascii="Times New Roman" w:hAnsi="Times New Roman" w:cs="Times New Roman"/>
          <w:b/>
          <w:sz w:val="20"/>
          <w:szCs w:val="20"/>
        </w:rPr>
        <w:t>”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9D484A9" w14:textId="77777777" w:rsidR="000B7324" w:rsidRPr="008120F0" w:rsidRDefault="000B7324" w:rsidP="000B7324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8120F0">
        <w:rPr>
          <w:rFonts w:ascii="Times New Roman" w:hAnsi="Times New Roman" w:cs="Times New Roman"/>
          <w:b/>
          <w:sz w:val="20"/>
          <w:szCs w:val="20"/>
        </w:rPr>
        <w:t>P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roposal 2: </w:t>
      </w:r>
      <w:r w:rsidRPr="008120F0">
        <w:rPr>
          <w:rFonts w:ascii="Times New Roman" w:hAnsi="Times New Roman" w:cs="Times New Roman"/>
          <w:b/>
          <w:sz w:val="20"/>
          <w:szCs w:val="20"/>
        </w:rPr>
        <w:t>UE performs the inter-slot fre</w:t>
      </w:r>
      <w:bookmarkStart w:id="5" w:name="_GoBack"/>
      <w:bookmarkEnd w:id="5"/>
      <w:r w:rsidRPr="008120F0">
        <w:rPr>
          <w:rFonts w:ascii="Times New Roman" w:hAnsi="Times New Roman" w:cs="Times New Roman"/>
          <w:b/>
          <w:sz w:val="20"/>
          <w:szCs w:val="20"/>
        </w:rPr>
        <w:t>quency hopping with inter-slot bundling as long as the hopping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 interval</w:t>
      </w:r>
      <w:r w:rsidRPr="008120F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120F0">
        <w:rPr>
          <w:rFonts w:ascii="Times New Roman" w:hAnsi="Times New Roman" w:cs="Times New Roman" w:hint="eastAsia"/>
          <w:b/>
          <w:sz w:val="20"/>
          <w:szCs w:val="20"/>
        </w:rPr>
        <w:t xml:space="preserve">of inter-slot bundling </w:t>
      </w:r>
      <w:r w:rsidRPr="008120F0">
        <w:rPr>
          <w:rFonts w:ascii="Times New Roman" w:hAnsi="Times New Roman" w:cs="Times New Roman"/>
          <w:b/>
          <w:sz w:val="20"/>
          <w:szCs w:val="20"/>
        </w:rPr>
        <w:t>is configured.</w:t>
      </w:r>
    </w:p>
    <w:p w14:paraId="7FFD3CEE" w14:textId="77777777" w:rsidR="000B7324" w:rsidRPr="000B7324" w:rsidRDefault="000B7324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04C3659E" w14:textId="38B4858C" w:rsidR="0052712A" w:rsidRPr="000C5154" w:rsidRDefault="009B0B4B" w:rsidP="000C5154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t>References</w:t>
      </w:r>
    </w:p>
    <w:p w14:paraId="02B795A6" w14:textId="444FD98F" w:rsidR="007B0A2F" w:rsidRPr="00697947" w:rsidRDefault="00CC349E" w:rsidP="00697947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6" w:name="_Ref68592758"/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Chairman's Notes RAN1#10</w:t>
      </w:r>
      <w:r w:rsidR="006642A4" w:rsidRPr="000B39C9">
        <w:rPr>
          <w:rFonts w:ascii="Times New Roman" w:eastAsia="宋体" w:hAnsi="Times New Roman" w:cs="Times New Roman" w:hint="eastAsia"/>
          <w:kern w:val="0"/>
          <w:sz w:val="20"/>
          <w:szCs w:val="20"/>
        </w:rPr>
        <w:t>6</w:t>
      </w:r>
      <w:r w:rsidR="0078585E">
        <w:rPr>
          <w:rFonts w:ascii="Times New Roman" w:eastAsia="宋体" w:hAnsi="Times New Roman" w:cs="Times New Roman" w:hint="eastAsia"/>
          <w:kern w:val="0"/>
          <w:sz w:val="20"/>
          <w:szCs w:val="20"/>
        </w:rPr>
        <w:t>bis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>-e, 3GPP TSG RAN WG1 Meeting #10</w:t>
      </w:r>
      <w:r w:rsidR="006642A4" w:rsidRPr="000B39C9">
        <w:rPr>
          <w:rFonts w:ascii="Times New Roman" w:eastAsia="宋体" w:hAnsi="Times New Roman" w:cs="Times New Roman" w:hint="eastAsia"/>
          <w:kern w:val="0"/>
          <w:sz w:val="20"/>
          <w:szCs w:val="20"/>
        </w:rPr>
        <w:t>6</w:t>
      </w:r>
      <w:r w:rsidR="00EC2F6D">
        <w:rPr>
          <w:rFonts w:ascii="Times New Roman" w:eastAsia="宋体" w:hAnsi="Times New Roman" w:cs="Times New Roman" w:hint="eastAsia"/>
          <w:kern w:val="0"/>
          <w:sz w:val="20"/>
          <w:szCs w:val="20"/>
        </w:rPr>
        <w:t>bis</w:t>
      </w:r>
      <w:r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-e, e-Meeting, </w:t>
      </w:r>
      <w:r w:rsidR="0078585E">
        <w:rPr>
          <w:rFonts w:ascii="Times New Roman" w:eastAsia="宋体" w:hAnsi="Times New Roman" w:cs="Times New Roman" w:hint="eastAsia"/>
          <w:kern w:val="0"/>
          <w:sz w:val="20"/>
          <w:szCs w:val="20"/>
        </w:rPr>
        <w:t>October</w:t>
      </w:r>
      <w:r w:rsidR="006642A4"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1</w:t>
      </w:r>
      <w:r w:rsidR="0078585E">
        <w:rPr>
          <w:rFonts w:ascii="Times New Roman" w:eastAsia="宋体" w:hAnsi="Times New Roman" w:cs="Times New Roman" w:hint="eastAsia"/>
          <w:kern w:val="0"/>
          <w:sz w:val="20"/>
          <w:szCs w:val="20"/>
        </w:rPr>
        <w:t>1</w:t>
      </w:r>
      <w:r w:rsidR="006642A4" w:rsidRPr="000B39C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 – </w:t>
      </w:r>
      <w:r w:rsidR="0078585E">
        <w:rPr>
          <w:rFonts w:ascii="Times New Roman" w:eastAsia="宋体" w:hAnsi="Times New Roman" w:cs="Times New Roman" w:hint="eastAsia"/>
          <w:kern w:val="0"/>
          <w:sz w:val="20"/>
          <w:szCs w:val="20"/>
        </w:rPr>
        <w:t>19</w:t>
      </w:r>
      <w:r w:rsidR="006642A4" w:rsidRPr="000B39C9">
        <w:rPr>
          <w:rFonts w:ascii="Times New Roman" w:eastAsia="宋体" w:hAnsi="Times New Roman" w:cs="Times New Roman"/>
          <w:kern w:val="0"/>
          <w:sz w:val="20"/>
          <w:szCs w:val="20"/>
        </w:rPr>
        <w:t>th, 2021</w:t>
      </w:r>
      <w:bookmarkEnd w:id="6"/>
      <w:r w:rsidR="00697947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sectPr w:rsidR="007B0A2F" w:rsidRPr="00697947" w:rsidSect="00737B1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3B7F4" w14:textId="77777777" w:rsidR="00566493" w:rsidRDefault="00566493" w:rsidP="005536AA">
      <w:r>
        <w:separator/>
      </w:r>
    </w:p>
  </w:endnote>
  <w:endnote w:type="continuationSeparator" w:id="0">
    <w:p w14:paraId="485F4F1A" w14:textId="77777777" w:rsidR="00566493" w:rsidRDefault="00566493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95E58" w14:textId="77777777" w:rsidR="00566493" w:rsidRDefault="00566493" w:rsidP="005536AA">
      <w:r>
        <w:separator/>
      </w:r>
    </w:p>
  </w:footnote>
  <w:footnote w:type="continuationSeparator" w:id="0">
    <w:p w14:paraId="57FF5AD0" w14:textId="77777777" w:rsidR="00566493" w:rsidRDefault="00566493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90174"/>
    <w:multiLevelType w:val="hybridMultilevel"/>
    <w:tmpl w:val="CBE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5CDA623A"/>
    <w:multiLevelType w:val="hybridMultilevel"/>
    <w:tmpl w:val="3154D802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622F6D"/>
    <w:multiLevelType w:val="hybridMultilevel"/>
    <w:tmpl w:val="5844814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9"/>
  </w:num>
  <w:num w:numId="7">
    <w:abstractNumId w:val="9"/>
  </w:num>
  <w:num w:numId="8">
    <w:abstractNumId w:val="9"/>
  </w:num>
  <w:num w:numId="9">
    <w:abstractNumId w:val="3"/>
  </w:num>
  <w:num w:numId="10">
    <w:abstractNumId w:val="18"/>
  </w:num>
  <w:num w:numId="11">
    <w:abstractNumId w:val="7"/>
  </w:num>
  <w:num w:numId="12">
    <w:abstractNumId w:val="8"/>
  </w:num>
  <w:num w:numId="13">
    <w:abstractNumId w:val="1"/>
  </w:num>
  <w:num w:numId="14">
    <w:abstractNumId w:val="16"/>
  </w:num>
  <w:num w:numId="15">
    <w:abstractNumId w:val="17"/>
  </w:num>
  <w:num w:numId="16">
    <w:abstractNumId w:val="12"/>
  </w:num>
  <w:num w:numId="17">
    <w:abstractNumId w:val="10"/>
  </w:num>
  <w:num w:numId="18">
    <w:abstractNumId w:val="8"/>
  </w:num>
  <w:num w:numId="19">
    <w:abstractNumId w:val="1"/>
  </w:num>
  <w:num w:numId="20">
    <w:abstractNumId w:val="10"/>
  </w:num>
  <w:num w:numId="21">
    <w:abstractNumId w:val="2"/>
  </w:num>
  <w:num w:numId="22">
    <w:abstractNumId w:val="13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0A50"/>
    <w:rsid w:val="000015DB"/>
    <w:rsid w:val="0000344B"/>
    <w:rsid w:val="000077A4"/>
    <w:rsid w:val="00007FE6"/>
    <w:rsid w:val="00013A60"/>
    <w:rsid w:val="0001515C"/>
    <w:rsid w:val="000208CE"/>
    <w:rsid w:val="00021156"/>
    <w:rsid w:val="00021405"/>
    <w:rsid w:val="00027237"/>
    <w:rsid w:val="0004006E"/>
    <w:rsid w:val="000400DE"/>
    <w:rsid w:val="00045233"/>
    <w:rsid w:val="00052B32"/>
    <w:rsid w:val="00056539"/>
    <w:rsid w:val="00057E0F"/>
    <w:rsid w:val="00062122"/>
    <w:rsid w:val="000644D7"/>
    <w:rsid w:val="00064870"/>
    <w:rsid w:val="00065345"/>
    <w:rsid w:val="00067166"/>
    <w:rsid w:val="00067464"/>
    <w:rsid w:val="000675A6"/>
    <w:rsid w:val="00070E61"/>
    <w:rsid w:val="000736B3"/>
    <w:rsid w:val="000737C7"/>
    <w:rsid w:val="00080B2C"/>
    <w:rsid w:val="00084FA8"/>
    <w:rsid w:val="00093CC2"/>
    <w:rsid w:val="00096215"/>
    <w:rsid w:val="000A279E"/>
    <w:rsid w:val="000B39C9"/>
    <w:rsid w:val="000B3F53"/>
    <w:rsid w:val="000B7324"/>
    <w:rsid w:val="000C19CA"/>
    <w:rsid w:val="000C1CAB"/>
    <w:rsid w:val="000C46AE"/>
    <w:rsid w:val="000C5154"/>
    <w:rsid w:val="000C68D2"/>
    <w:rsid w:val="000D4796"/>
    <w:rsid w:val="000D5022"/>
    <w:rsid w:val="000D5223"/>
    <w:rsid w:val="000D7002"/>
    <w:rsid w:val="000D7CEE"/>
    <w:rsid w:val="000E2246"/>
    <w:rsid w:val="000E6A04"/>
    <w:rsid w:val="000F1C57"/>
    <w:rsid w:val="000F2CF5"/>
    <w:rsid w:val="000F2F71"/>
    <w:rsid w:val="000F4563"/>
    <w:rsid w:val="000F4A41"/>
    <w:rsid w:val="000F5820"/>
    <w:rsid w:val="00100F00"/>
    <w:rsid w:val="001027E7"/>
    <w:rsid w:val="00107FDB"/>
    <w:rsid w:val="00111803"/>
    <w:rsid w:val="00111A7D"/>
    <w:rsid w:val="00111E61"/>
    <w:rsid w:val="0011265A"/>
    <w:rsid w:val="00115D20"/>
    <w:rsid w:val="001160A0"/>
    <w:rsid w:val="00121013"/>
    <w:rsid w:val="00121209"/>
    <w:rsid w:val="00121693"/>
    <w:rsid w:val="00125188"/>
    <w:rsid w:val="001313FB"/>
    <w:rsid w:val="001343CE"/>
    <w:rsid w:val="001439F3"/>
    <w:rsid w:val="00143DD0"/>
    <w:rsid w:val="001503B4"/>
    <w:rsid w:val="00154380"/>
    <w:rsid w:val="0015618B"/>
    <w:rsid w:val="00156286"/>
    <w:rsid w:val="00156640"/>
    <w:rsid w:val="00161CF0"/>
    <w:rsid w:val="00161DB5"/>
    <w:rsid w:val="00164F30"/>
    <w:rsid w:val="001672CD"/>
    <w:rsid w:val="001700EB"/>
    <w:rsid w:val="001711FD"/>
    <w:rsid w:val="0017303F"/>
    <w:rsid w:val="00173DF6"/>
    <w:rsid w:val="00177A63"/>
    <w:rsid w:val="001855D1"/>
    <w:rsid w:val="00194365"/>
    <w:rsid w:val="00197CB9"/>
    <w:rsid w:val="001A67E9"/>
    <w:rsid w:val="001B0A39"/>
    <w:rsid w:val="001B5237"/>
    <w:rsid w:val="001B7470"/>
    <w:rsid w:val="001C0513"/>
    <w:rsid w:val="001C29A1"/>
    <w:rsid w:val="001C383B"/>
    <w:rsid w:val="001C54BC"/>
    <w:rsid w:val="001C63C3"/>
    <w:rsid w:val="001D0E17"/>
    <w:rsid w:val="001D1B44"/>
    <w:rsid w:val="001D68DC"/>
    <w:rsid w:val="001E14B0"/>
    <w:rsid w:val="001E1F38"/>
    <w:rsid w:val="001E4830"/>
    <w:rsid w:val="001E5857"/>
    <w:rsid w:val="001E7066"/>
    <w:rsid w:val="001E7EF5"/>
    <w:rsid w:val="001F1DC6"/>
    <w:rsid w:val="001F2BB0"/>
    <w:rsid w:val="001F70E7"/>
    <w:rsid w:val="00202B9D"/>
    <w:rsid w:val="00203E76"/>
    <w:rsid w:val="002051C2"/>
    <w:rsid w:val="002051F0"/>
    <w:rsid w:val="002062BF"/>
    <w:rsid w:val="00210BF5"/>
    <w:rsid w:val="00211D71"/>
    <w:rsid w:val="00212C0A"/>
    <w:rsid w:val="002162B2"/>
    <w:rsid w:val="00222E52"/>
    <w:rsid w:val="00224497"/>
    <w:rsid w:val="002247EF"/>
    <w:rsid w:val="00226D8A"/>
    <w:rsid w:val="00227852"/>
    <w:rsid w:val="00230EB7"/>
    <w:rsid w:val="00237145"/>
    <w:rsid w:val="00237E61"/>
    <w:rsid w:val="002440B9"/>
    <w:rsid w:val="0025654A"/>
    <w:rsid w:val="002618A3"/>
    <w:rsid w:val="00262F20"/>
    <w:rsid w:val="0026504A"/>
    <w:rsid w:val="00270017"/>
    <w:rsid w:val="002715D0"/>
    <w:rsid w:val="00272531"/>
    <w:rsid w:val="002733B9"/>
    <w:rsid w:val="00275276"/>
    <w:rsid w:val="00276B3D"/>
    <w:rsid w:val="0028214A"/>
    <w:rsid w:val="00282467"/>
    <w:rsid w:val="00282638"/>
    <w:rsid w:val="00283500"/>
    <w:rsid w:val="00283B55"/>
    <w:rsid w:val="00285E6D"/>
    <w:rsid w:val="002875E9"/>
    <w:rsid w:val="00287FCE"/>
    <w:rsid w:val="00290076"/>
    <w:rsid w:val="002922E7"/>
    <w:rsid w:val="00294C0B"/>
    <w:rsid w:val="002A10FD"/>
    <w:rsid w:val="002A1AC7"/>
    <w:rsid w:val="002A1DF5"/>
    <w:rsid w:val="002A724B"/>
    <w:rsid w:val="002C001A"/>
    <w:rsid w:val="002C2F43"/>
    <w:rsid w:val="002C2F9D"/>
    <w:rsid w:val="002C39DD"/>
    <w:rsid w:val="002C455C"/>
    <w:rsid w:val="002C4D0F"/>
    <w:rsid w:val="002C5316"/>
    <w:rsid w:val="002D7414"/>
    <w:rsid w:val="002E0EB3"/>
    <w:rsid w:val="002E3219"/>
    <w:rsid w:val="002F2093"/>
    <w:rsid w:val="00303C75"/>
    <w:rsid w:val="00310100"/>
    <w:rsid w:val="0031097D"/>
    <w:rsid w:val="00313489"/>
    <w:rsid w:val="00315CC2"/>
    <w:rsid w:val="003164C5"/>
    <w:rsid w:val="003220B5"/>
    <w:rsid w:val="00323A58"/>
    <w:rsid w:val="00324888"/>
    <w:rsid w:val="00326015"/>
    <w:rsid w:val="0033176B"/>
    <w:rsid w:val="00335F67"/>
    <w:rsid w:val="00350DE4"/>
    <w:rsid w:val="003510D5"/>
    <w:rsid w:val="00353B09"/>
    <w:rsid w:val="003559AC"/>
    <w:rsid w:val="0035783E"/>
    <w:rsid w:val="00357DFA"/>
    <w:rsid w:val="00363B85"/>
    <w:rsid w:val="003662E8"/>
    <w:rsid w:val="00367528"/>
    <w:rsid w:val="003675C8"/>
    <w:rsid w:val="00367D8B"/>
    <w:rsid w:val="00370828"/>
    <w:rsid w:val="00382625"/>
    <w:rsid w:val="003832E0"/>
    <w:rsid w:val="003833B4"/>
    <w:rsid w:val="00386116"/>
    <w:rsid w:val="00386776"/>
    <w:rsid w:val="00391090"/>
    <w:rsid w:val="00391516"/>
    <w:rsid w:val="00393653"/>
    <w:rsid w:val="003965C3"/>
    <w:rsid w:val="00396637"/>
    <w:rsid w:val="003A0ABD"/>
    <w:rsid w:val="003A4C22"/>
    <w:rsid w:val="003B493F"/>
    <w:rsid w:val="003B5FEB"/>
    <w:rsid w:val="003B6543"/>
    <w:rsid w:val="003B6CBB"/>
    <w:rsid w:val="003B7179"/>
    <w:rsid w:val="003C53AA"/>
    <w:rsid w:val="003D0143"/>
    <w:rsid w:val="003D0741"/>
    <w:rsid w:val="003D3E43"/>
    <w:rsid w:val="003D7E4D"/>
    <w:rsid w:val="003E402A"/>
    <w:rsid w:val="003E6087"/>
    <w:rsid w:val="003E7D43"/>
    <w:rsid w:val="003F28DA"/>
    <w:rsid w:val="00401308"/>
    <w:rsid w:val="00406017"/>
    <w:rsid w:val="00407398"/>
    <w:rsid w:val="00412C28"/>
    <w:rsid w:val="004138E8"/>
    <w:rsid w:val="0041435A"/>
    <w:rsid w:val="00415D5C"/>
    <w:rsid w:val="00417BF3"/>
    <w:rsid w:val="004202F1"/>
    <w:rsid w:val="00422DF8"/>
    <w:rsid w:val="00423AC2"/>
    <w:rsid w:val="00424C64"/>
    <w:rsid w:val="00426836"/>
    <w:rsid w:val="00432A84"/>
    <w:rsid w:val="004363ED"/>
    <w:rsid w:val="004432C8"/>
    <w:rsid w:val="00443F46"/>
    <w:rsid w:val="00445DD5"/>
    <w:rsid w:val="0046660E"/>
    <w:rsid w:val="00471C1D"/>
    <w:rsid w:val="00473342"/>
    <w:rsid w:val="004736A4"/>
    <w:rsid w:val="0047447E"/>
    <w:rsid w:val="0047501B"/>
    <w:rsid w:val="004759EA"/>
    <w:rsid w:val="00477835"/>
    <w:rsid w:val="0048029A"/>
    <w:rsid w:val="00486629"/>
    <w:rsid w:val="00486FC4"/>
    <w:rsid w:val="004909BE"/>
    <w:rsid w:val="0049139F"/>
    <w:rsid w:val="0049238B"/>
    <w:rsid w:val="00493479"/>
    <w:rsid w:val="0049655B"/>
    <w:rsid w:val="004A2206"/>
    <w:rsid w:val="004A6631"/>
    <w:rsid w:val="004B0FE1"/>
    <w:rsid w:val="004B3769"/>
    <w:rsid w:val="004C4F68"/>
    <w:rsid w:val="004C6CA7"/>
    <w:rsid w:val="004E138A"/>
    <w:rsid w:val="004E13A8"/>
    <w:rsid w:val="004E536C"/>
    <w:rsid w:val="004E7844"/>
    <w:rsid w:val="004E7AE5"/>
    <w:rsid w:val="004F3BC0"/>
    <w:rsid w:val="004F4523"/>
    <w:rsid w:val="004F5C1F"/>
    <w:rsid w:val="004F627C"/>
    <w:rsid w:val="00500E15"/>
    <w:rsid w:val="00501EC3"/>
    <w:rsid w:val="005117A8"/>
    <w:rsid w:val="005132EA"/>
    <w:rsid w:val="005148AB"/>
    <w:rsid w:val="00515698"/>
    <w:rsid w:val="00515F5E"/>
    <w:rsid w:val="005209EC"/>
    <w:rsid w:val="0052712A"/>
    <w:rsid w:val="0053076D"/>
    <w:rsid w:val="005313E4"/>
    <w:rsid w:val="00531D12"/>
    <w:rsid w:val="00535A8D"/>
    <w:rsid w:val="005422B7"/>
    <w:rsid w:val="00545B03"/>
    <w:rsid w:val="005505CC"/>
    <w:rsid w:val="00552DEE"/>
    <w:rsid w:val="005536AA"/>
    <w:rsid w:val="005538A8"/>
    <w:rsid w:val="0055455A"/>
    <w:rsid w:val="005637A5"/>
    <w:rsid w:val="005643DF"/>
    <w:rsid w:val="00566493"/>
    <w:rsid w:val="005764F9"/>
    <w:rsid w:val="0057680E"/>
    <w:rsid w:val="00581D79"/>
    <w:rsid w:val="00585179"/>
    <w:rsid w:val="0058519C"/>
    <w:rsid w:val="0059124D"/>
    <w:rsid w:val="0059320E"/>
    <w:rsid w:val="00596A51"/>
    <w:rsid w:val="00596BA9"/>
    <w:rsid w:val="00596D5E"/>
    <w:rsid w:val="005A0A5D"/>
    <w:rsid w:val="005A40C8"/>
    <w:rsid w:val="005A6D1B"/>
    <w:rsid w:val="005B34BC"/>
    <w:rsid w:val="005B630D"/>
    <w:rsid w:val="005C28C0"/>
    <w:rsid w:val="005C2F72"/>
    <w:rsid w:val="005C3D7B"/>
    <w:rsid w:val="005C5AAE"/>
    <w:rsid w:val="005C623F"/>
    <w:rsid w:val="005C7397"/>
    <w:rsid w:val="005C74A3"/>
    <w:rsid w:val="005D270D"/>
    <w:rsid w:val="005D6F2B"/>
    <w:rsid w:val="005E1F7E"/>
    <w:rsid w:val="005E2304"/>
    <w:rsid w:val="005E5C6D"/>
    <w:rsid w:val="005F0AAF"/>
    <w:rsid w:val="005F18BC"/>
    <w:rsid w:val="005F2E51"/>
    <w:rsid w:val="005F7D5F"/>
    <w:rsid w:val="00600E1B"/>
    <w:rsid w:val="00605A91"/>
    <w:rsid w:val="00607ABE"/>
    <w:rsid w:val="006106B9"/>
    <w:rsid w:val="00613E7D"/>
    <w:rsid w:val="00615DD2"/>
    <w:rsid w:val="00617C3D"/>
    <w:rsid w:val="00623EB8"/>
    <w:rsid w:val="006252DA"/>
    <w:rsid w:val="006255B0"/>
    <w:rsid w:val="00626D74"/>
    <w:rsid w:val="00630E28"/>
    <w:rsid w:val="00635FD1"/>
    <w:rsid w:val="00644E7F"/>
    <w:rsid w:val="00645668"/>
    <w:rsid w:val="00646FEE"/>
    <w:rsid w:val="00647453"/>
    <w:rsid w:val="00653196"/>
    <w:rsid w:val="006547E6"/>
    <w:rsid w:val="00657950"/>
    <w:rsid w:val="00657A6C"/>
    <w:rsid w:val="006613D3"/>
    <w:rsid w:val="00661648"/>
    <w:rsid w:val="00662EBD"/>
    <w:rsid w:val="006642A4"/>
    <w:rsid w:val="00665200"/>
    <w:rsid w:val="006709DB"/>
    <w:rsid w:val="0067268F"/>
    <w:rsid w:val="00673364"/>
    <w:rsid w:val="006746E6"/>
    <w:rsid w:val="00674EEA"/>
    <w:rsid w:val="00674FAE"/>
    <w:rsid w:val="00676120"/>
    <w:rsid w:val="00686C3D"/>
    <w:rsid w:val="006878B0"/>
    <w:rsid w:val="00687ADA"/>
    <w:rsid w:val="006923D5"/>
    <w:rsid w:val="00696585"/>
    <w:rsid w:val="00697947"/>
    <w:rsid w:val="006A148E"/>
    <w:rsid w:val="006A74B5"/>
    <w:rsid w:val="006D08F9"/>
    <w:rsid w:val="006D2134"/>
    <w:rsid w:val="006D2CC1"/>
    <w:rsid w:val="006E29F8"/>
    <w:rsid w:val="006E3F5F"/>
    <w:rsid w:val="006F12B9"/>
    <w:rsid w:val="006F1A66"/>
    <w:rsid w:val="006F317C"/>
    <w:rsid w:val="006F71E6"/>
    <w:rsid w:val="007058DA"/>
    <w:rsid w:val="007109EC"/>
    <w:rsid w:val="0071621A"/>
    <w:rsid w:val="0072242A"/>
    <w:rsid w:val="00722A36"/>
    <w:rsid w:val="00722B00"/>
    <w:rsid w:val="00723BE9"/>
    <w:rsid w:val="00724159"/>
    <w:rsid w:val="0072438B"/>
    <w:rsid w:val="00726F7E"/>
    <w:rsid w:val="00732D88"/>
    <w:rsid w:val="0073571E"/>
    <w:rsid w:val="00737B16"/>
    <w:rsid w:val="00740A9D"/>
    <w:rsid w:val="00746609"/>
    <w:rsid w:val="007529FD"/>
    <w:rsid w:val="0075395E"/>
    <w:rsid w:val="0075498B"/>
    <w:rsid w:val="007628A0"/>
    <w:rsid w:val="00764BD6"/>
    <w:rsid w:val="00764DEF"/>
    <w:rsid w:val="007674D4"/>
    <w:rsid w:val="007706DF"/>
    <w:rsid w:val="00773332"/>
    <w:rsid w:val="00781B3F"/>
    <w:rsid w:val="007830B5"/>
    <w:rsid w:val="007847C8"/>
    <w:rsid w:val="0078585E"/>
    <w:rsid w:val="007868CC"/>
    <w:rsid w:val="007A2C1B"/>
    <w:rsid w:val="007A3704"/>
    <w:rsid w:val="007A523D"/>
    <w:rsid w:val="007B0940"/>
    <w:rsid w:val="007B0A2F"/>
    <w:rsid w:val="007B21EF"/>
    <w:rsid w:val="007C0AA8"/>
    <w:rsid w:val="007C408D"/>
    <w:rsid w:val="007C415D"/>
    <w:rsid w:val="007C671A"/>
    <w:rsid w:val="007E1725"/>
    <w:rsid w:val="007E4C9B"/>
    <w:rsid w:val="007E5C98"/>
    <w:rsid w:val="007E788C"/>
    <w:rsid w:val="007F0C60"/>
    <w:rsid w:val="007F43D7"/>
    <w:rsid w:val="007F473F"/>
    <w:rsid w:val="007F5594"/>
    <w:rsid w:val="007F6E1B"/>
    <w:rsid w:val="00800ED4"/>
    <w:rsid w:val="00805E5C"/>
    <w:rsid w:val="00807E25"/>
    <w:rsid w:val="00810586"/>
    <w:rsid w:val="008120F0"/>
    <w:rsid w:val="00812201"/>
    <w:rsid w:val="00812405"/>
    <w:rsid w:val="00813DF7"/>
    <w:rsid w:val="008267A7"/>
    <w:rsid w:val="00830B9C"/>
    <w:rsid w:val="008355A0"/>
    <w:rsid w:val="008377C2"/>
    <w:rsid w:val="0084165E"/>
    <w:rsid w:val="00842935"/>
    <w:rsid w:val="00843D10"/>
    <w:rsid w:val="00844C9C"/>
    <w:rsid w:val="00845A88"/>
    <w:rsid w:val="00845E02"/>
    <w:rsid w:val="008511B3"/>
    <w:rsid w:val="00852F46"/>
    <w:rsid w:val="00854F95"/>
    <w:rsid w:val="0085547B"/>
    <w:rsid w:val="0085649D"/>
    <w:rsid w:val="008577C0"/>
    <w:rsid w:val="0086025C"/>
    <w:rsid w:val="00862FA2"/>
    <w:rsid w:val="008630EB"/>
    <w:rsid w:val="00871AAA"/>
    <w:rsid w:val="00877422"/>
    <w:rsid w:val="008808E2"/>
    <w:rsid w:val="00881C22"/>
    <w:rsid w:val="008843E3"/>
    <w:rsid w:val="00887875"/>
    <w:rsid w:val="00887DDF"/>
    <w:rsid w:val="008912A2"/>
    <w:rsid w:val="00894816"/>
    <w:rsid w:val="00894B69"/>
    <w:rsid w:val="008A2A1D"/>
    <w:rsid w:val="008A326C"/>
    <w:rsid w:val="008A3B4E"/>
    <w:rsid w:val="008B0246"/>
    <w:rsid w:val="008B19AB"/>
    <w:rsid w:val="008C17F8"/>
    <w:rsid w:val="008C5DFD"/>
    <w:rsid w:val="008D172F"/>
    <w:rsid w:val="008D2293"/>
    <w:rsid w:val="008D3174"/>
    <w:rsid w:val="008D37A5"/>
    <w:rsid w:val="008D5E33"/>
    <w:rsid w:val="008D642F"/>
    <w:rsid w:val="008D6CD8"/>
    <w:rsid w:val="008D6DF5"/>
    <w:rsid w:val="008E1A1A"/>
    <w:rsid w:val="008E2C03"/>
    <w:rsid w:val="008E5BB6"/>
    <w:rsid w:val="008F54C6"/>
    <w:rsid w:val="008F790D"/>
    <w:rsid w:val="00906AF4"/>
    <w:rsid w:val="00912717"/>
    <w:rsid w:val="009155C3"/>
    <w:rsid w:val="00916C0C"/>
    <w:rsid w:val="009174D2"/>
    <w:rsid w:val="00920C75"/>
    <w:rsid w:val="00923911"/>
    <w:rsid w:val="00931D38"/>
    <w:rsid w:val="0093290B"/>
    <w:rsid w:val="0093299B"/>
    <w:rsid w:val="00937615"/>
    <w:rsid w:val="0094322C"/>
    <w:rsid w:val="00960F2E"/>
    <w:rsid w:val="0096304F"/>
    <w:rsid w:val="00973600"/>
    <w:rsid w:val="00973E97"/>
    <w:rsid w:val="00976C40"/>
    <w:rsid w:val="009829C9"/>
    <w:rsid w:val="009834EE"/>
    <w:rsid w:val="009902E1"/>
    <w:rsid w:val="009909AD"/>
    <w:rsid w:val="00990AEA"/>
    <w:rsid w:val="00990B53"/>
    <w:rsid w:val="00994EBD"/>
    <w:rsid w:val="00997077"/>
    <w:rsid w:val="009A059E"/>
    <w:rsid w:val="009A3862"/>
    <w:rsid w:val="009A4738"/>
    <w:rsid w:val="009A7695"/>
    <w:rsid w:val="009A7730"/>
    <w:rsid w:val="009B0B4B"/>
    <w:rsid w:val="009B1973"/>
    <w:rsid w:val="009B6527"/>
    <w:rsid w:val="009B688F"/>
    <w:rsid w:val="009B7DBF"/>
    <w:rsid w:val="009C1F8A"/>
    <w:rsid w:val="009C2FC5"/>
    <w:rsid w:val="009D1D4E"/>
    <w:rsid w:val="009D61C4"/>
    <w:rsid w:val="009D67DD"/>
    <w:rsid w:val="009D6AE1"/>
    <w:rsid w:val="009E0696"/>
    <w:rsid w:val="009E34F9"/>
    <w:rsid w:val="009F56F0"/>
    <w:rsid w:val="009F5C0A"/>
    <w:rsid w:val="009F7A8C"/>
    <w:rsid w:val="00A00DFF"/>
    <w:rsid w:val="00A058C5"/>
    <w:rsid w:val="00A11214"/>
    <w:rsid w:val="00A17D3C"/>
    <w:rsid w:val="00A21191"/>
    <w:rsid w:val="00A233A1"/>
    <w:rsid w:val="00A24576"/>
    <w:rsid w:val="00A30F37"/>
    <w:rsid w:val="00A324EE"/>
    <w:rsid w:val="00A3721A"/>
    <w:rsid w:val="00A37384"/>
    <w:rsid w:val="00A41887"/>
    <w:rsid w:val="00A47C03"/>
    <w:rsid w:val="00A56483"/>
    <w:rsid w:val="00A60E8B"/>
    <w:rsid w:val="00A618D8"/>
    <w:rsid w:val="00A648B7"/>
    <w:rsid w:val="00A64D14"/>
    <w:rsid w:val="00A72A96"/>
    <w:rsid w:val="00A73607"/>
    <w:rsid w:val="00A83AB8"/>
    <w:rsid w:val="00A8462B"/>
    <w:rsid w:val="00A84A1B"/>
    <w:rsid w:val="00A84D3D"/>
    <w:rsid w:val="00A858FB"/>
    <w:rsid w:val="00A86B56"/>
    <w:rsid w:val="00A95949"/>
    <w:rsid w:val="00AA2053"/>
    <w:rsid w:val="00AA316D"/>
    <w:rsid w:val="00AB0D38"/>
    <w:rsid w:val="00AB1014"/>
    <w:rsid w:val="00AB60A1"/>
    <w:rsid w:val="00AC11CE"/>
    <w:rsid w:val="00AC479C"/>
    <w:rsid w:val="00AC4D5E"/>
    <w:rsid w:val="00AC52DD"/>
    <w:rsid w:val="00AC7925"/>
    <w:rsid w:val="00AD1B4A"/>
    <w:rsid w:val="00AD4302"/>
    <w:rsid w:val="00AD5FEA"/>
    <w:rsid w:val="00AD6C41"/>
    <w:rsid w:val="00AD76B5"/>
    <w:rsid w:val="00AE10C5"/>
    <w:rsid w:val="00AE23FD"/>
    <w:rsid w:val="00AE4120"/>
    <w:rsid w:val="00AE4393"/>
    <w:rsid w:val="00AE796C"/>
    <w:rsid w:val="00AF2C21"/>
    <w:rsid w:val="00AF5B60"/>
    <w:rsid w:val="00AF7567"/>
    <w:rsid w:val="00B02BA5"/>
    <w:rsid w:val="00B12A11"/>
    <w:rsid w:val="00B16162"/>
    <w:rsid w:val="00B17E4E"/>
    <w:rsid w:val="00B21992"/>
    <w:rsid w:val="00B2713C"/>
    <w:rsid w:val="00B31D60"/>
    <w:rsid w:val="00B358E3"/>
    <w:rsid w:val="00B4258A"/>
    <w:rsid w:val="00B436A4"/>
    <w:rsid w:val="00B43FE0"/>
    <w:rsid w:val="00B44819"/>
    <w:rsid w:val="00B4501C"/>
    <w:rsid w:val="00B455E3"/>
    <w:rsid w:val="00B527C3"/>
    <w:rsid w:val="00B5380A"/>
    <w:rsid w:val="00B54806"/>
    <w:rsid w:val="00B57D46"/>
    <w:rsid w:val="00B606F5"/>
    <w:rsid w:val="00B636B2"/>
    <w:rsid w:val="00B6534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711B"/>
    <w:rsid w:val="00B87BCD"/>
    <w:rsid w:val="00B957BB"/>
    <w:rsid w:val="00B97A9A"/>
    <w:rsid w:val="00BA3871"/>
    <w:rsid w:val="00BA3E42"/>
    <w:rsid w:val="00BB0849"/>
    <w:rsid w:val="00BB36B0"/>
    <w:rsid w:val="00BB5353"/>
    <w:rsid w:val="00BB5676"/>
    <w:rsid w:val="00BB7101"/>
    <w:rsid w:val="00BC0B9D"/>
    <w:rsid w:val="00BC0F6D"/>
    <w:rsid w:val="00BC11E6"/>
    <w:rsid w:val="00BC13AF"/>
    <w:rsid w:val="00BC5D6E"/>
    <w:rsid w:val="00BD0A42"/>
    <w:rsid w:val="00BD195F"/>
    <w:rsid w:val="00BD1BD8"/>
    <w:rsid w:val="00BD2061"/>
    <w:rsid w:val="00BD401B"/>
    <w:rsid w:val="00BE1D6C"/>
    <w:rsid w:val="00BF7EF4"/>
    <w:rsid w:val="00C01E47"/>
    <w:rsid w:val="00C02D22"/>
    <w:rsid w:val="00C0364B"/>
    <w:rsid w:val="00C06159"/>
    <w:rsid w:val="00C06A6A"/>
    <w:rsid w:val="00C105B1"/>
    <w:rsid w:val="00C14E40"/>
    <w:rsid w:val="00C15D30"/>
    <w:rsid w:val="00C16003"/>
    <w:rsid w:val="00C16E4E"/>
    <w:rsid w:val="00C20A4E"/>
    <w:rsid w:val="00C2270A"/>
    <w:rsid w:val="00C279FD"/>
    <w:rsid w:val="00C30583"/>
    <w:rsid w:val="00C31F36"/>
    <w:rsid w:val="00C37DFE"/>
    <w:rsid w:val="00C43814"/>
    <w:rsid w:val="00C54FC7"/>
    <w:rsid w:val="00C632EA"/>
    <w:rsid w:val="00C642A6"/>
    <w:rsid w:val="00C6448C"/>
    <w:rsid w:val="00C65B89"/>
    <w:rsid w:val="00C663DB"/>
    <w:rsid w:val="00C74880"/>
    <w:rsid w:val="00C82AAF"/>
    <w:rsid w:val="00C84BBA"/>
    <w:rsid w:val="00C86C34"/>
    <w:rsid w:val="00C903BD"/>
    <w:rsid w:val="00C92361"/>
    <w:rsid w:val="00C96C33"/>
    <w:rsid w:val="00C971C0"/>
    <w:rsid w:val="00CA2A50"/>
    <w:rsid w:val="00CA2ABA"/>
    <w:rsid w:val="00CB2654"/>
    <w:rsid w:val="00CB3F96"/>
    <w:rsid w:val="00CB450B"/>
    <w:rsid w:val="00CC2019"/>
    <w:rsid w:val="00CC349E"/>
    <w:rsid w:val="00CC3648"/>
    <w:rsid w:val="00CC4527"/>
    <w:rsid w:val="00CD029C"/>
    <w:rsid w:val="00CD277E"/>
    <w:rsid w:val="00CD28D2"/>
    <w:rsid w:val="00CD6DA4"/>
    <w:rsid w:val="00CE219B"/>
    <w:rsid w:val="00CE3F80"/>
    <w:rsid w:val="00CF1EBE"/>
    <w:rsid w:val="00D038CB"/>
    <w:rsid w:val="00D056E4"/>
    <w:rsid w:val="00D06683"/>
    <w:rsid w:val="00D10867"/>
    <w:rsid w:val="00D131BB"/>
    <w:rsid w:val="00D257EA"/>
    <w:rsid w:val="00D27C72"/>
    <w:rsid w:val="00D32D6A"/>
    <w:rsid w:val="00D33505"/>
    <w:rsid w:val="00D33720"/>
    <w:rsid w:val="00D42BD3"/>
    <w:rsid w:val="00D46E8F"/>
    <w:rsid w:val="00D52BFA"/>
    <w:rsid w:val="00D565ED"/>
    <w:rsid w:val="00D646A6"/>
    <w:rsid w:val="00D64BC4"/>
    <w:rsid w:val="00D67CDC"/>
    <w:rsid w:val="00D7472C"/>
    <w:rsid w:val="00D758DA"/>
    <w:rsid w:val="00D76767"/>
    <w:rsid w:val="00D77A25"/>
    <w:rsid w:val="00D82D10"/>
    <w:rsid w:val="00D83656"/>
    <w:rsid w:val="00D84917"/>
    <w:rsid w:val="00D92416"/>
    <w:rsid w:val="00D9368C"/>
    <w:rsid w:val="00D970AD"/>
    <w:rsid w:val="00DA21B9"/>
    <w:rsid w:val="00DA3D9B"/>
    <w:rsid w:val="00DB0AC1"/>
    <w:rsid w:val="00DB1CAE"/>
    <w:rsid w:val="00DB650B"/>
    <w:rsid w:val="00DB6F5D"/>
    <w:rsid w:val="00DC7F54"/>
    <w:rsid w:val="00DD55D5"/>
    <w:rsid w:val="00DE1EC1"/>
    <w:rsid w:val="00DE27F6"/>
    <w:rsid w:val="00DE49D4"/>
    <w:rsid w:val="00DE5269"/>
    <w:rsid w:val="00DF63A8"/>
    <w:rsid w:val="00E00E1C"/>
    <w:rsid w:val="00E02CF9"/>
    <w:rsid w:val="00E033B8"/>
    <w:rsid w:val="00E0393F"/>
    <w:rsid w:val="00E103C2"/>
    <w:rsid w:val="00E12F29"/>
    <w:rsid w:val="00E13A7D"/>
    <w:rsid w:val="00E15090"/>
    <w:rsid w:val="00E22DF2"/>
    <w:rsid w:val="00E234EE"/>
    <w:rsid w:val="00E30597"/>
    <w:rsid w:val="00E3062B"/>
    <w:rsid w:val="00E31B98"/>
    <w:rsid w:val="00E3282E"/>
    <w:rsid w:val="00E33E52"/>
    <w:rsid w:val="00E45377"/>
    <w:rsid w:val="00E4577C"/>
    <w:rsid w:val="00E545A0"/>
    <w:rsid w:val="00E564D7"/>
    <w:rsid w:val="00E65452"/>
    <w:rsid w:val="00E738F1"/>
    <w:rsid w:val="00E739CB"/>
    <w:rsid w:val="00E77295"/>
    <w:rsid w:val="00E809D7"/>
    <w:rsid w:val="00E80E59"/>
    <w:rsid w:val="00E8191F"/>
    <w:rsid w:val="00E8271C"/>
    <w:rsid w:val="00E840D3"/>
    <w:rsid w:val="00E8428A"/>
    <w:rsid w:val="00E87C13"/>
    <w:rsid w:val="00E91283"/>
    <w:rsid w:val="00E92BBD"/>
    <w:rsid w:val="00EA207E"/>
    <w:rsid w:val="00EA4D58"/>
    <w:rsid w:val="00EA5879"/>
    <w:rsid w:val="00EA7312"/>
    <w:rsid w:val="00EB45FB"/>
    <w:rsid w:val="00EB683C"/>
    <w:rsid w:val="00EB71F7"/>
    <w:rsid w:val="00EC12F4"/>
    <w:rsid w:val="00EC2F6D"/>
    <w:rsid w:val="00EC43C7"/>
    <w:rsid w:val="00EC4EA4"/>
    <w:rsid w:val="00EC64F0"/>
    <w:rsid w:val="00ED335D"/>
    <w:rsid w:val="00ED6EA4"/>
    <w:rsid w:val="00EE0DCF"/>
    <w:rsid w:val="00EE24FE"/>
    <w:rsid w:val="00EE2949"/>
    <w:rsid w:val="00EE4729"/>
    <w:rsid w:val="00EE7F5F"/>
    <w:rsid w:val="00EF00E7"/>
    <w:rsid w:val="00EF0502"/>
    <w:rsid w:val="00EF58FA"/>
    <w:rsid w:val="00F1107C"/>
    <w:rsid w:val="00F16591"/>
    <w:rsid w:val="00F173C7"/>
    <w:rsid w:val="00F1774C"/>
    <w:rsid w:val="00F207D6"/>
    <w:rsid w:val="00F24206"/>
    <w:rsid w:val="00F27872"/>
    <w:rsid w:val="00F301CD"/>
    <w:rsid w:val="00F308C9"/>
    <w:rsid w:val="00F367BA"/>
    <w:rsid w:val="00F4030D"/>
    <w:rsid w:val="00F433A3"/>
    <w:rsid w:val="00F439D5"/>
    <w:rsid w:val="00F46495"/>
    <w:rsid w:val="00F517EE"/>
    <w:rsid w:val="00F526A4"/>
    <w:rsid w:val="00F54720"/>
    <w:rsid w:val="00F56005"/>
    <w:rsid w:val="00F715B1"/>
    <w:rsid w:val="00F7242E"/>
    <w:rsid w:val="00F752FE"/>
    <w:rsid w:val="00F81FCC"/>
    <w:rsid w:val="00F83BF4"/>
    <w:rsid w:val="00F853F0"/>
    <w:rsid w:val="00F8587F"/>
    <w:rsid w:val="00F9012F"/>
    <w:rsid w:val="00F94D1B"/>
    <w:rsid w:val="00F96555"/>
    <w:rsid w:val="00FA0468"/>
    <w:rsid w:val="00FA298B"/>
    <w:rsid w:val="00FA37D9"/>
    <w:rsid w:val="00FA4659"/>
    <w:rsid w:val="00FA4BE0"/>
    <w:rsid w:val="00FA4EFA"/>
    <w:rsid w:val="00FA5926"/>
    <w:rsid w:val="00FA64C8"/>
    <w:rsid w:val="00FA6A8F"/>
    <w:rsid w:val="00FA722C"/>
    <w:rsid w:val="00FB0910"/>
    <w:rsid w:val="00FB14B1"/>
    <w:rsid w:val="00FB1D52"/>
    <w:rsid w:val="00FB2A2B"/>
    <w:rsid w:val="00FB699E"/>
    <w:rsid w:val="00FC2C94"/>
    <w:rsid w:val="00FC2D59"/>
    <w:rsid w:val="00FC6F6F"/>
    <w:rsid w:val="00FD0AFC"/>
    <w:rsid w:val="00FD1079"/>
    <w:rsid w:val="00FD1C10"/>
    <w:rsid w:val="00FD4EF3"/>
    <w:rsid w:val="00FD673C"/>
    <w:rsid w:val="00FE387A"/>
    <w:rsid w:val="00FE49FB"/>
    <w:rsid w:val="00FE5B88"/>
    <w:rsid w:val="00FF02BA"/>
    <w:rsid w:val="00FF1C3F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E4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,列表段落11,列表段,—ñ弌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0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E4830"/>
    <w:rPr>
      <w:b/>
      <w:bCs/>
      <w:kern w:val="44"/>
      <w:sz w:val="44"/>
      <w:szCs w:val="44"/>
    </w:rPr>
  </w:style>
  <w:style w:type="paragraph" w:styleId="af2">
    <w:name w:val="caption"/>
    <w:basedOn w:val="a"/>
    <w:next w:val="a"/>
    <w:uiPriority w:val="35"/>
    <w:unhideWhenUsed/>
    <w:qFormat/>
    <w:rsid w:val="004909BE"/>
    <w:rPr>
      <w:rFonts w:asciiTheme="majorHAnsi" w:eastAsia="黑体" w:hAnsiTheme="majorHAnsi" w:cstheme="majorBidi"/>
      <w:sz w:val="20"/>
      <w:szCs w:val="20"/>
    </w:rPr>
  </w:style>
  <w:style w:type="paragraph" w:styleId="af3">
    <w:name w:val="Normal (Web)"/>
    <w:basedOn w:val="a"/>
    <w:uiPriority w:val="99"/>
    <w:semiHidden/>
    <w:unhideWhenUsed/>
    <w:rsid w:val="00BB7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0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119A6-9476-43B4-81CA-CD9C5316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</cp:revision>
  <dcterms:created xsi:type="dcterms:W3CDTF">2021-11-05T01:05:00Z</dcterms:created>
  <dcterms:modified xsi:type="dcterms:W3CDTF">2021-11-05T01:09:00Z</dcterms:modified>
</cp:coreProperties>
</file>