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4F6" w:rsidRDefault="00666BFE">
      <w:pPr>
        <w:pStyle w:val="CRCoverPage"/>
        <w:tabs>
          <w:tab w:val="right" w:pos="9639"/>
        </w:tabs>
        <w:spacing w:after="0"/>
        <w:rPr>
          <w:rFonts w:eastAsia="宋体"/>
          <w:b/>
          <w:lang w:eastAsia="zh-CN"/>
        </w:rPr>
      </w:pPr>
      <w:r>
        <w:rPr>
          <w:b/>
        </w:rPr>
        <w:t>3GPP TSG RAN WG1 #10</w:t>
      </w:r>
      <w:r>
        <w:rPr>
          <w:rFonts w:eastAsia="宋体" w:hint="eastAsia"/>
          <w:b/>
          <w:lang w:eastAsia="zh-CN"/>
        </w:rPr>
        <w:t>7</w:t>
      </w:r>
      <w:r>
        <w:rPr>
          <w:b/>
        </w:rPr>
        <w:t>-e</w:t>
      </w:r>
      <w:r>
        <w:rPr>
          <w:rFonts w:eastAsia="宋体" w:hint="eastAsia"/>
          <w:b/>
          <w:lang w:eastAsia="zh-CN"/>
        </w:rPr>
        <w:t xml:space="preserve">                                                                                        </w:t>
      </w:r>
      <w:r>
        <w:rPr>
          <w:b/>
        </w:rPr>
        <w:t>R1-21</w:t>
      </w:r>
      <w:r>
        <w:rPr>
          <w:rFonts w:eastAsia="宋体" w:hint="eastAsia"/>
          <w:b/>
          <w:lang w:eastAsia="zh-CN"/>
        </w:rPr>
        <w:t>11221</w:t>
      </w:r>
    </w:p>
    <w:p w:rsidR="002D64F6" w:rsidRDefault="00666BFE">
      <w:pPr>
        <w:pStyle w:val="CRCoverPage"/>
        <w:tabs>
          <w:tab w:val="right" w:pos="9639"/>
        </w:tabs>
        <w:spacing w:after="0"/>
        <w:rPr>
          <w:b/>
        </w:rPr>
      </w:pPr>
      <w:r>
        <w:rPr>
          <w:b/>
        </w:rPr>
        <w:t xml:space="preserve">e-Meeting, </w:t>
      </w:r>
      <w:r>
        <w:rPr>
          <w:rFonts w:eastAsia="宋体" w:hint="eastAsia"/>
          <w:b/>
          <w:lang w:eastAsia="zh-CN"/>
        </w:rPr>
        <w:t>November</w:t>
      </w:r>
      <w:r>
        <w:rPr>
          <w:b/>
        </w:rPr>
        <w:t xml:space="preserve"> </w:t>
      </w:r>
      <w:r>
        <w:rPr>
          <w:rFonts w:eastAsia="宋体" w:hint="eastAsia"/>
          <w:b/>
          <w:lang w:eastAsia="zh-CN"/>
        </w:rPr>
        <w:t>11</w:t>
      </w:r>
      <w:r>
        <w:rPr>
          <w:b/>
          <w:vertAlign w:val="superscript"/>
        </w:rPr>
        <w:t>th</w:t>
      </w:r>
      <w:r>
        <w:rPr>
          <w:b/>
        </w:rPr>
        <w:t xml:space="preserve"> –  </w:t>
      </w:r>
      <w:r>
        <w:rPr>
          <w:rFonts w:eastAsia="宋体" w:hint="eastAsia"/>
          <w:b/>
          <w:lang w:eastAsia="zh-CN"/>
        </w:rPr>
        <w:t>19</w:t>
      </w:r>
      <w:r>
        <w:rPr>
          <w:b/>
          <w:vertAlign w:val="superscript"/>
        </w:rPr>
        <w:t>th</w:t>
      </w:r>
      <w:r>
        <w:rPr>
          <w:b/>
        </w:rPr>
        <w:t>, 2021</w:t>
      </w:r>
    </w:p>
    <w:p w:rsidR="002D64F6" w:rsidRDefault="002D64F6">
      <w:pPr>
        <w:pStyle w:val="aa"/>
        <w:tabs>
          <w:tab w:val="left" w:pos="1800"/>
        </w:tabs>
        <w:ind w:left="1800" w:hanging="1800"/>
        <w:rPr>
          <w:rFonts w:eastAsia="宋体"/>
          <w:lang w:eastAsia="zh-CN"/>
        </w:rPr>
      </w:pPr>
    </w:p>
    <w:p w:rsidR="002D64F6" w:rsidRDefault="00666BFE">
      <w:pPr>
        <w:pStyle w:val="aa"/>
        <w:tabs>
          <w:tab w:val="clear" w:pos="4536"/>
        </w:tabs>
        <w:ind w:left="1800" w:hanging="1800"/>
      </w:pPr>
      <w:r>
        <w:t>Source:</w:t>
      </w:r>
      <w:r>
        <w:tab/>
        <w:t>CATT</w:t>
      </w:r>
    </w:p>
    <w:p w:rsidR="002D64F6" w:rsidRDefault="00666BFE">
      <w:pPr>
        <w:pStyle w:val="aa"/>
        <w:tabs>
          <w:tab w:val="clear" w:pos="4536"/>
        </w:tabs>
        <w:rPr>
          <w:rFonts w:eastAsia="宋体"/>
          <w:lang w:eastAsia="zh-CN"/>
        </w:rPr>
      </w:pPr>
      <w:r>
        <w:t>Title:</w:t>
      </w:r>
      <w:bookmarkStart w:id="0" w:name="Title"/>
      <w:bookmarkEnd w:id="0"/>
      <w:r>
        <w:rPr>
          <w:rFonts w:eastAsia="宋体" w:hint="eastAsia"/>
          <w:lang w:eastAsia="zh-CN"/>
        </w:rPr>
        <w:t xml:space="preserve">                        Remaining issues</w:t>
      </w:r>
      <w:r>
        <w:rPr>
          <w:rFonts w:eastAsia="宋体"/>
          <w:lang w:eastAsia="zh-CN"/>
        </w:rPr>
        <w:t xml:space="preserve"> on </w:t>
      </w:r>
      <w:r>
        <w:rPr>
          <w:rFonts w:eastAsia="宋体" w:hint="eastAsia"/>
          <w:lang w:eastAsia="zh-CN"/>
        </w:rPr>
        <w:t xml:space="preserve">Rel-17 </w:t>
      </w:r>
      <w:r>
        <w:rPr>
          <w:rFonts w:eastAsia="宋体"/>
          <w:lang w:eastAsia="zh-CN"/>
        </w:rPr>
        <w:t>multi-beam operation</w:t>
      </w:r>
    </w:p>
    <w:p w:rsidR="002D64F6" w:rsidRDefault="00666BFE">
      <w:pPr>
        <w:pStyle w:val="aa"/>
        <w:tabs>
          <w:tab w:val="left" w:pos="1800"/>
        </w:tabs>
        <w:rPr>
          <w:rFonts w:eastAsia="宋体"/>
          <w:lang w:eastAsia="zh-CN"/>
        </w:rPr>
      </w:pPr>
      <w:r>
        <w:t>Agenda Item:</w:t>
      </w:r>
      <w:bookmarkStart w:id="1" w:name="Source"/>
      <w:bookmarkEnd w:id="1"/>
      <w:r>
        <w:tab/>
        <w:t>8.1.</w:t>
      </w:r>
      <w:r>
        <w:rPr>
          <w:rFonts w:eastAsia="宋体" w:hint="eastAsia"/>
          <w:lang w:eastAsia="zh-CN"/>
        </w:rPr>
        <w:t>1</w:t>
      </w:r>
    </w:p>
    <w:p w:rsidR="002D64F6" w:rsidRDefault="00666BFE">
      <w:pPr>
        <w:pStyle w:val="aa"/>
        <w:tabs>
          <w:tab w:val="left" w:pos="1800"/>
        </w:tabs>
      </w:pPr>
      <w:r>
        <w:t>Document for:</w:t>
      </w:r>
      <w:r>
        <w:tab/>
      </w:r>
      <w:bookmarkStart w:id="2" w:name="DocumentFor"/>
      <w:bookmarkEnd w:id="2"/>
      <w:r>
        <w:t>Discussion and Decision</w:t>
      </w:r>
    </w:p>
    <w:p w:rsidR="002D64F6" w:rsidRDefault="002D64F6">
      <w:pPr>
        <w:pBdr>
          <w:bottom w:val="single" w:sz="4" w:space="1" w:color="auto"/>
        </w:pBdr>
        <w:tabs>
          <w:tab w:val="left" w:pos="2552"/>
        </w:tabs>
      </w:pPr>
    </w:p>
    <w:p w:rsidR="002D64F6" w:rsidRDefault="00666BFE">
      <w:pPr>
        <w:pStyle w:val="1"/>
        <w:rPr>
          <w:rFonts w:eastAsia="宋体"/>
          <w:lang w:eastAsia="zh-CN"/>
        </w:rPr>
      </w:pPr>
      <w:r>
        <w:t>Introduction</w:t>
      </w:r>
    </w:p>
    <w:p w:rsidR="002D64F6" w:rsidRDefault="00666BFE">
      <w:pPr>
        <w:pStyle w:val="a0"/>
        <w:rPr>
          <w:rFonts w:eastAsia="宋体"/>
          <w:lang w:eastAsia="zh-CN"/>
        </w:rPr>
      </w:pPr>
      <w:r>
        <w:rPr>
          <w:rFonts w:eastAsia="宋体" w:hint="eastAsia"/>
          <w:lang w:eastAsia="zh-CN"/>
        </w:rPr>
        <w:t>In this contribution, we would discuss the remaining issues on beam management operation for Rel-17 MIMO. Our views on unified TCI framework, inter-cell beam management, beam indication</w:t>
      </w:r>
      <w:r>
        <w:rPr>
          <w:rFonts w:eastAsia="宋体" w:hint="eastAsia"/>
          <w:lang w:eastAsia="zh-CN"/>
        </w:rPr>
        <w:t xml:space="preserve"> signaling medium, uplink panel selection, and MPE issues would be presented. </w:t>
      </w:r>
    </w:p>
    <w:p w:rsidR="002D64F6" w:rsidRDefault="00666BFE">
      <w:pPr>
        <w:pStyle w:val="1"/>
        <w:rPr>
          <w:rFonts w:eastAsia="宋体"/>
          <w:lang w:eastAsia="zh-CN"/>
        </w:rPr>
      </w:pPr>
      <w:r>
        <w:rPr>
          <w:rFonts w:eastAsia="宋体" w:hint="eastAsia"/>
          <w:lang w:eastAsia="zh-CN"/>
        </w:rPr>
        <w:t>Enhancement on beam management</w:t>
      </w:r>
    </w:p>
    <w:p w:rsidR="002D64F6" w:rsidRDefault="00666BFE">
      <w:pPr>
        <w:pStyle w:val="2"/>
        <w:tabs>
          <w:tab w:val="clear" w:pos="3447"/>
        </w:tabs>
        <w:spacing w:before="240" w:after="120"/>
        <w:ind w:left="578" w:hanging="578"/>
        <w:rPr>
          <w:rFonts w:eastAsia="宋体"/>
          <w:lang w:eastAsia="zh-CN"/>
        </w:rPr>
      </w:pPr>
      <w:r>
        <w:rPr>
          <w:rFonts w:eastAsia="宋体" w:hint="eastAsia"/>
          <w:lang w:eastAsia="zh-CN"/>
        </w:rPr>
        <w:t>Unified TCI framework</w:t>
      </w:r>
    </w:p>
    <w:p w:rsidR="002D64F6" w:rsidRDefault="00666BFE">
      <w:pPr>
        <w:pStyle w:val="a0"/>
        <w:rPr>
          <w:rFonts w:eastAsia="宋体"/>
          <w:lang w:eastAsia="zh-CN"/>
        </w:rPr>
      </w:pPr>
      <w:r>
        <w:rPr>
          <w:rFonts w:eastAsia="宋体" w:hint="eastAsia"/>
          <w:lang w:eastAsia="zh-CN"/>
        </w:rPr>
        <w:t xml:space="preserve">In RAN1#106bis-e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unified TCI framework were achieved [1]:</w:t>
      </w:r>
    </w:p>
    <w:p w:rsidR="002D64F6" w:rsidRDefault="002D64F6">
      <w:pPr>
        <w:autoSpaceDE w:val="0"/>
        <w:autoSpaceDN w:val="0"/>
        <w:snapToGrid w:val="0"/>
        <w:jc w:val="both"/>
        <w:rPr>
          <w:rFonts w:eastAsia="宋体"/>
          <w:i/>
          <w:szCs w:val="20"/>
          <w:lang w:eastAsia="zh-CN"/>
        </w:rPr>
      </w:pPr>
    </w:p>
    <w:p w:rsidR="002D64F6" w:rsidRDefault="00666BFE">
      <w:pPr>
        <w:snapToGrid w:val="0"/>
        <w:jc w:val="both"/>
        <w:rPr>
          <w:highlight w:val="green"/>
        </w:rPr>
      </w:pPr>
      <w:r>
        <w:rPr>
          <w:b/>
          <w:highlight w:val="green"/>
        </w:rPr>
        <w:t>Agreement</w:t>
      </w:r>
    </w:p>
    <w:p w:rsidR="002D64F6" w:rsidRDefault="00666BFE">
      <w:pPr>
        <w:snapToGrid w:val="0"/>
        <w:jc w:val="both"/>
        <w:rPr>
          <w:szCs w:val="20"/>
        </w:rPr>
      </w:pPr>
      <w:r>
        <w:rPr>
          <w:szCs w:val="20"/>
        </w:rPr>
        <w:t xml:space="preserve">On Rel.17 unified </w:t>
      </w:r>
      <w:r>
        <w:rPr>
          <w:szCs w:val="20"/>
        </w:rPr>
        <w:t>TCI framework, for Rel-17 unified TCI:</w:t>
      </w:r>
    </w:p>
    <w:p w:rsidR="002D64F6" w:rsidRDefault="00666BFE">
      <w:pPr>
        <w:pStyle w:val="af5"/>
        <w:numPr>
          <w:ilvl w:val="0"/>
          <w:numId w:val="13"/>
        </w:numPr>
        <w:snapToGrid w:val="0"/>
        <w:spacing w:after="0" w:line="240" w:lineRule="auto"/>
        <w:jc w:val="both"/>
        <w:rPr>
          <w:rFonts w:ascii="Times New Roman" w:hAnsi="Times New Roman"/>
          <w:sz w:val="20"/>
          <w:szCs w:val="20"/>
        </w:rPr>
      </w:pPr>
      <w:r>
        <w:rPr>
          <w:rFonts w:ascii="Times New Roman" w:hAnsi="Times New Roman"/>
          <w:sz w:val="20"/>
          <w:szCs w:val="20"/>
        </w:rPr>
        <w:t>For the number of codepoints in the TCI field for DCI-based beam indication (hence the number of codepoints activated via MAC-CE-based TCI state activation), the largest value is 8</w:t>
      </w:r>
    </w:p>
    <w:p w:rsidR="002D64F6" w:rsidRDefault="00666BFE">
      <w:pPr>
        <w:pStyle w:val="af5"/>
        <w:numPr>
          <w:ilvl w:val="0"/>
          <w:numId w:val="13"/>
        </w:numPr>
        <w:snapToGrid w:val="0"/>
        <w:spacing w:after="0" w:line="240" w:lineRule="auto"/>
        <w:jc w:val="both"/>
        <w:rPr>
          <w:rFonts w:ascii="Times New Roman" w:hAnsi="Times New Roman"/>
          <w:sz w:val="20"/>
          <w:szCs w:val="20"/>
        </w:rPr>
      </w:pPr>
      <w:r>
        <w:rPr>
          <w:rFonts w:ascii="Times New Roman" w:hAnsi="Times New Roman"/>
          <w:sz w:val="20"/>
          <w:szCs w:val="20"/>
        </w:rPr>
        <w:t xml:space="preserve">Further discuss and finalize in </w:t>
      </w:r>
      <w:r>
        <w:rPr>
          <w:rFonts w:ascii="Times New Roman" w:hAnsi="Times New Roman"/>
          <w:sz w:val="20"/>
          <w:szCs w:val="20"/>
        </w:rPr>
        <w:t>RAN1#106bis-e: the largest number of configured TCI states (including joint TCI state(s), DL-only TCI state(s), and/or UL-only TCI state(s))</w:t>
      </w:r>
    </w:p>
    <w:p w:rsidR="002D64F6" w:rsidRDefault="002D64F6">
      <w:pPr>
        <w:snapToGrid w:val="0"/>
        <w:rPr>
          <w:rFonts w:eastAsia="宋体"/>
          <w:i/>
          <w:lang w:eastAsia="zh-CN"/>
        </w:rPr>
      </w:pPr>
    </w:p>
    <w:p w:rsidR="002D64F6" w:rsidRDefault="00666BFE">
      <w:pPr>
        <w:snapToGrid w:val="0"/>
        <w:rPr>
          <w:szCs w:val="20"/>
          <w:highlight w:val="green"/>
        </w:rPr>
      </w:pPr>
      <w:r>
        <w:rPr>
          <w:b/>
          <w:szCs w:val="20"/>
          <w:highlight w:val="green"/>
        </w:rPr>
        <w:t>Agreement</w:t>
      </w:r>
    </w:p>
    <w:p w:rsidR="002D64F6" w:rsidRDefault="00666BFE">
      <w:pPr>
        <w:snapToGrid w:val="0"/>
        <w:jc w:val="both"/>
      </w:pPr>
      <w:r>
        <w:t xml:space="preserve">On Rel.17 unified TCI framework, for Rel-17 unified TCI, the largest number of configured TCI states is given as follows (following Rel-15/16 principles): </w:t>
      </w:r>
    </w:p>
    <w:p w:rsidR="002D64F6" w:rsidRDefault="00666BFE">
      <w:pPr>
        <w:numPr>
          <w:ilvl w:val="0"/>
          <w:numId w:val="19"/>
        </w:numPr>
        <w:snapToGrid w:val="0"/>
        <w:jc w:val="both"/>
      </w:pPr>
      <w:r>
        <w:t xml:space="preserve">When a UE is configured with joint DL/UL TCI: the largest number of configured TCI states for joint </w:t>
      </w:r>
      <w:r>
        <w:t>DL/UL TCI state update is 128 per BWP per CC</w:t>
      </w:r>
    </w:p>
    <w:p w:rsidR="002D64F6" w:rsidRDefault="00666BFE">
      <w:pPr>
        <w:numPr>
          <w:ilvl w:val="0"/>
          <w:numId w:val="19"/>
        </w:numPr>
        <w:snapToGrid w:val="0"/>
        <w:jc w:val="both"/>
      </w:pPr>
      <w:r>
        <w:t>Further discuss and decide in RAN1#106bis-e when a UE is configured with separate DL/UL TCI</w:t>
      </w:r>
    </w:p>
    <w:p w:rsidR="002D64F6" w:rsidRDefault="002D64F6">
      <w:pPr>
        <w:snapToGrid w:val="0"/>
        <w:rPr>
          <w:rFonts w:eastAsia="宋体"/>
          <w:i/>
          <w:lang w:eastAsia="zh-CN"/>
        </w:rPr>
      </w:pPr>
    </w:p>
    <w:p w:rsidR="002D64F6" w:rsidRDefault="00666BFE">
      <w:pPr>
        <w:snapToGrid w:val="0"/>
        <w:jc w:val="both"/>
        <w:rPr>
          <w:b/>
          <w:szCs w:val="20"/>
          <w:highlight w:val="green"/>
        </w:rPr>
      </w:pPr>
      <w:r>
        <w:rPr>
          <w:b/>
          <w:szCs w:val="20"/>
          <w:highlight w:val="green"/>
        </w:rPr>
        <w:t>Agreement</w:t>
      </w:r>
    </w:p>
    <w:p w:rsidR="002D64F6" w:rsidRDefault="00666BFE">
      <w:pPr>
        <w:snapToGrid w:val="0"/>
        <w:jc w:val="both"/>
        <w:rPr>
          <w:b/>
          <w:szCs w:val="20"/>
          <w:u w:val="single"/>
        </w:rPr>
      </w:pPr>
      <w:r>
        <w:rPr>
          <w:szCs w:val="20"/>
        </w:rPr>
        <w:t>On Rel.17 unified TCI framework, for Rel-17 unified TCI:</w:t>
      </w:r>
    </w:p>
    <w:p w:rsidR="002D64F6" w:rsidRDefault="00666BFE">
      <w:pPr>
        <w:numPr>
          <w:ilvl w:val="0"/>
          <w:numId w:val="14"/>
        </w:numPr>
        <w:snapToGrid w:val="0"/>
        <w:jc w:val="both"/>
        <w:rPr>
          <w:szCs w:val="20"/>
        </w:rPr>
      </w:pPr>
      <w:r>
        <w:rPr>
          <w:bCs/>
          <w:szCs w:val="20"/>
        </w:rPr>
        <w:t xml:space="preserve">For DL channels/signals that do not share the same </w:t>
      </w:r>
      <w:r>
        <w:rPr>
          <w:rFonts w:eastAsia="Malgun Gothic"/>
          <w:szCs w:val="20"/>
          <w:lang w:eastAsia="zh-TW"/>
        </w:rPr>
        <w:t>indicated Rel-17 TCI state as UE-dedicated reception on PDSCH/PDCCH</w:t>
      </w:r>
      <w:r>
        <w:rPr>
          <w:bCs/>
          <w:szCs w:val="20"/>
        </w:rPr>
        <w:t xml:space="preserve"> (via Rel-17 MAC-CE/DCI TCI state update), all the QCL rules defined in section 5.1.5 in 38.214 are supported</w:t>
      </w:r>
    </w:p>
    <w:p w:rsidR="002D64F6" w:rsidRDefault="00666BFE">
      <w:pPr>
        <w:numPr>
          <w:ilvl w:val="1"/>
          <w:numId w:val="14"/>
        </w:numPr>
        <w:snapToGrid w:val="0"/>
        <w:jc w:val="both"/>
        <w:rPr>
          <w:szCs w:val="20"/>
        </w:rPr>
      </w:pPr>
      <w:r>
        <w:rPr>
          <w:bCs/>
          <w:szCs w:val="20"/>
        </w:rPr>
        <w:t xml:space="preserve">Note: </w:t>
      </w:r>
      <w:bookmarkStart w:id="3" w:name="_Hlk84321626"/>
      <w:r>
        <w:rPr>
          <w:bCs/>
          <w:szCs w:val="20"/>
        </w:rPr>
        <w:t xml:space="preserve">For CSI-RS used to provide QCL indication for non-UE dedicated channels, </w:t>
      </w:r>
      <w:r>
        <w:rPr>
          <w:bCs/>
          <w:szCs w:val="20"/>
        </w:rPr>
        <w:t>the CSI-RS should only be QCLed with SSB of the same PCID as that from the serving cell</w:t>
      </w:r>
    </w:p>
    <w:bookmarkEnd w:id="3"/>
    <w:p w:rsidR="002D64F6" w:rsidRDefault="00666BFE">
      <w:pPr>
        <w:numPr>
          <w:ilvl w:val="0"/>
          <w:numId w:val="14"/>
        </w:numPr>
        <w:snapToGrid w:val="0"/>
        <w:jc w:val="both"/>
        <w:rPr>
          <w:szCs w:val="20"/>
        </w:rPr>
      </w:pPr>
      <w:r>
        <w:rPr>
          <w:bCs/>
          <w:szCs w:val="20"/>
        </w:rPr>
        <w:t xml:space="preserve">For DL channels/signals that share the same indicated </w:t>
      </w:r>
      <w:r>
        <w:rPr>
          <w:rFonts w:eastAsia="Malgun Gothic"/>
          <w:szCs w:val="20"/>
          <w:lang w:eastAsia="zh-TW"/>
        </w:rPr>
        <w:t>Rel-17 TCI state as UE-dedicated reception on PDSCH/PDCCH</w:t>
      </w:r>
      <w:r>
        <w:rPr>
          <w:bCs/>
          <w:szCs w:val="20"/>
        </w:rPr>
        <w:t xml:space="preserve"> (via Rel-17 MAC-CE/DCI TCI state update), the following </w:t>
      </w:r>
      <w:r>
        <w:rPr>
          <w:bCs/>
          <w:szCs w:val="20"/>
        </w:rPr>
        <w:t>options on source RSs and QCL-Types are supported</w:t>
      </w:r>
    </w:p>
    <w:p w:rsidR="002D64F6" w:rsidRDefault="00666BFE">
      <w:pPr>
        <w:numPr>
          <w:ilvl w:val="1"/>
          <w:numId w:val="14"/>
        </w:numPr>
        <w:snapToGrid w:val="0"/>
        <w:jc w:val="both"/>
        <w:rPr>
          <w:szCs w:val="20"/>
        </w:rPr>
      </w:pPr>
      <w:r>
        <w:rPr>
          <w:bCs/>
          <w:szCs w:val="20"/>
        </w:rPr>
        <w:t>Option 1: TRS is configured for QCL-TypeA source RS and CSI-RS for BM is configured for QCL-TypeD source RS</w:t>
      </w:r>
    </w:p>
    <w:p w:rsidR="002D64F6" w:rsidRDefault="00666BFE">
      <w:pPr>
        <w:numPr>
          <w:ilvl w:val="1"/>
          <w:numId w:val="14"/>
        </w:numPr>
        <w:snapToGrid w:val="0"/>
        <w:jc w:val="both"/>
        <w:rPr>
          <w:szCs w:val="20"/>
        </w:rPr>
      </w:pPr>
      <w:r>
        <w:rPr>
          <w:bCs/>
          <w:szCs w:val="20"/>
        </w:rPr>
        <w:t>Option 2: TRS is configured for QCL-TypeA and QCL-TypeD source RS</w:t>
      </w:r>
    </w:p>
    <w:p w:rsidR="002D64F6" w:rsidRDefault="00666BFE">
      <w:pPr>
        <w:pStyle w:val="af5"/>
        <w:numPr>
          <w:ilvl w:val="1"/>
          <w:numId w:val="14"/>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Note: For inter-cell beam manage</w:t>
      </w:r>
      <w:r>
        <w:rPr>
          <w:rFonts w:ascii="Times New Roman" w:hAnsi="Times New Roman"/>
          <w:sz w:val="20"/>
          <w:szCs w:val="20"/>
        </w:rPr>
        <w:t xml:space="preserve">ment, SSB with PCID different from that from the serving cell can be used as a QCL Type-C/D source RS for CSI-RS for BM and/or TRS </w:t>
      </w:r>
    </w:p>
    <w:p w:rsidR="002D64F6" w:rsidRDefault="00666BFE">
      <w:pPr>
        <w:pStyle w:val="af5"/>
        <w:numPr>
          <w:ilvl w:val="1"/>
          <w:numId w:val="14"/>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Further discuss and decide in RAN1#106bis-e whether CSI-RS for CSI can be used as a source RS or not, and if so whether some</w:t>
      </w:r>
      <w:r>
        <w:rPr>
          <w:rFonts w:ascii="Times New Roman" w:hAnsi="Times New Roman"/>
          <w:sz w:val="20"/>
          <w:szCs w:val="20"/>
        </w:rPr>
        <w:t xml:space="preserve"> restriction(s) are needed</w:t>
      </w:r>
    </w:p>
    <w:p w:rsidR="002D64F6" w:rsidRDefault="002D64F6">
      <w:pPr>
        <w:snapToGrid w:val="0"/>
        <w:rPr>
          <w:rFonts w:eastAsia="宋体"/>
          <w:i/>
          <w:lang w:eastAsia="zh-CN"/>
        </w:rPr>
      </w:pPr>
    </w:p>
    <w:p w:rsidR="002D64F6" w:rsidRDefault="002D64F6">
      <w:pPr>
        <w:snapToGrid w:val="0"/>
        <w:jc w:val="both"/>
        <w:rPr>
          <w:rFonts w:eastAsia="宋体"/>
          <w:lang w:eastAsia="zh-CN"/>
        </w:rPr>
      </w:pPr>
    </w:p>
    <w:p w:rsidR="002D64F6" w:rsidRDefault="00666BFE">
      <w:pPr>
        <w:snapToGrid w:val="0"/>
        <w:jc w:val="both"/>
        <w:rPr>
          <w:b/>
          <w:highlight w:val="green"/>
        </w:rPr>
      </w:pPr>
      <w:r>
        <w:rPr>
          <w:b/>
          <w:highlight w:val="green"/>
        </w:rPr>
        <w:t>Agreement</w:t>
      </w:r>
    </w:p>
    <w:p w:rsidR="002D64F6" w:rsidRDefault="00666BFE">
      <w:pPr>
        <w:snapToGrid w:val="0"/>
        <w:jc w:val="both"/>
        <w:rPr>
          <w:szCs w:val="20"/>
        </w:rPr>
      </w:pPr>
      <w:r>
        <w:rPr>
          <w:szCs w:val="20"/>
        </w:rPr>
        <w:t xml:space="preserve">On path-loss measurement for Rel.17 unified TCI framework, a PL-RS (configured for path-loss calculation, already assumed periodic) is either a periodic CSI-RS or an SSB. </w:t>
      </w:r>
      <w:bookmarkStart w:id="4" w:name="_Hlk84321878"/>
      <w:r>
        <w:rPr>
          <w:szCs w:val="20"/>
        </w:rPr>
        <w:t>When a periodic CSI-RS is used as a PL-RS,</w:t>
      </w:r>
    </w:p>
    <w:p w:rsidR="002D64F6" w:rsidRDefault="00666BFE">
      <w:pPr>
        <w:pStyle w:val="af5"/>
        <w:numPr>
          <w:ilvl w:val="0"/>
          <w:numId w:val="8"/>
        </w:numPr>
        <w:snapToGrid w:val="0"/>
        <w:spacing w:after="0" w:line="240" w:lineRule="auto"/>
        <w:jc w:val="both"/>
        <w:rPr>
          <w:rFonts w:ascii="Times New Roman" w:hAnsi="Times New Roman"/>
          <w:sz w:val="20"/>
          <w:szCs w:val="20"/>
        </w:rPr>
      </w:pPr>
      <w:r>
        <w:rPr>
          <w:rFonts w:ascii="Times New Roman" w:hAnsi="Times New Roman"/>
          <w:sz w:val="20"/>
          <w:szCs w:val="20"/>
        </w:rPr>
        <w:t>Opt2. Both 1- and 2-port (reusing Rel-16 UE capability signaling) periodic CSI-RS are supported for PL-RS</w:t>
      </w:r>
    </w:p>
    <w:bookmarkEnd w:id="4"/>
    <w:p w:rsidR="002D64F6" w:rsidRDefault="002D64F6">
      <w:pPr>
        <w:snapToGrid w:val="0"/>
        <w:rPr>
          <w:rFonts w:eastAsia="宋体"/>
          <w:i/>
          <w:lang w:eastAsia="zh-CN"/>
        </w:rPr>
      </w:pPr>
    </w:p>
    <w:p w:rsidR="002D64F6" w:rsidRDefault="00666BFE">
      <w:pPr>
        <w:snapToGrid w:val="0"/>
        <w:jc w:val="both"/>
        <w:rPr>
          <w:b/>
          <w:szCs w:val="20"/>
          <w:highlight w:val="green"/>
        </w:rPr>
      </w:pPr>
      <w:r>
        <w:rPr>
          <w:b/>
          <w:szCs w:val="20"/>
          <w:highlight w:val="green"/>
        </w:rPr>
        <w:lastRenderedPageBreak/>
        <w:t>Agreement</w:t>
      </w:r>
    </w:p>
    <w:p w:rsidR="002D64F6" w:rsidRDefault="00666BFE">
      <w:pPr>
        <w:snapToGrid w:val="0"/>
        <w:jc w:val="both"/>
        <w:rPr>
          <w:szCs w:val="20"/>
        </w:rPr>
      </w:pPr>
      <w:r>
        <w:rPr>
          <w:szCs w:val="20"/>
        </w:rPr>
        <w:t xml:space="preserve">On Rel.17 unified TCI framework, regarding the common TCI state ID update and activation for CA, </w:t>
      </w:r>
    </w:p>
    <w:p w:rsidR="002D64F6" w:rsidRDefault="00666BFE">
      <w:pPr>
        <w:pStyle w:val="af5"/>
        <w:numPr>
          <w:ilvl w:val="0"/>
          <w:numId w:val="8"/>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The details on how the PDSCH configuratio</w:t>
      </w:r>
      <w:r>
        <w:rPr>
          <w:rFonts w:ascii="Times New Roman" w:hAnsi="Times New Roman"/>
          <w:sz w:val="20"/>
          <w:szCs w:val="20"/>
        </w:rPr>
        <w:t>n (for each of those CCs/BWPs) contains a reference to the RRC-configured TCI state pool(s) in a reference BWP/CC are up to RAN2</w:t>
      </w:r>
    </w:p>
    <w:p w:rsidR="002D64F6" w:rsidRDefault="002D64F6">
      <w:pPr>
        <w:snapToGrid w:val="0"/>
        <w:rPr>
          <w:rFonts w:eastAsia="宋体"/>
          <w:i/>
          <w:lang w:eastAsia="zh-CN"/>
        </w:rPr>
      </w:pPr>
    </w:p>
    <w:p w:rsidR="002D64F6" w:rsidRDefault="00666BFE">
      <w:pPr>
        <w:snapToGrid w:val="0"/>
        <w:rPr>
          <w:szCs w:val="20"/>
          <w:highlight w:val="green"/>
        </w:rPr>
      </w:pPr>
      <w:r>
        <w:rPr>
          <w:b/>
          <w:szCs w:val="20"/>
          <w:highlight w:val="green"/>
        </w:rPr>
        <w:t>Agreement</w:t>
      </w:r>
    </w:p>
    <w:p w:rsidR="002D64F6" w:rsidRDefault="00666BFE">
      <w:pPr>
        <w:rPr>
          <w:szCs w:val="20"/>
        </w:rPr>
      </w:pPr>
      <w:r>
        <w:rPr>
          <w:szCs w:val="20"/>
        </w:rPr>
        <w:t xml:space="preserve">On Rel.17 unified TCI framework, for the case when the settings of (P0, alpha, closed loop index) for PUSCH, PUCCH, </w:t>
      </w:r>
      <w:r>
        <w:rPr>
          <w:szCs w:val="20"/>
        </w:rPr>
        <w:t>and/or SRS are associated with UL or (if applicable) joint TCI states per BWP, for each of the PUSCH, PUCCH, and/or SRS, one individual setting is optionally associated with each of the UL or (if applicable) joint TCI states in a BWP via RRC </w:t>
      </w:r>
    </w:p>
    <w:p w:rsidR="002D64F6" w:rsidRDefault="00666BFE">
      <w:pPr>
        <w:pStyle w:val="af5"/>
        <w:numPr>
          <w:ilvl w:val="0"/>
          <w:numId w:val="20"/>
        </w:numPr>
        <w:spacing w:after="0" w:line="240" w:lineRule="auto"/>
        <w:contextualSpacing w:val="0"/>
        <w:rPr>
          <w:rFonts w:ascii="Times New Roman" w:hAnsi="Times New Roman"/>
          <w:bCs/>
          <w:sz w:val="20"/>
          <w:szCs w:val="20"/>
        </w:rPr>
      </w:pPr>
      <w:r>
        <w:rPr>
          <w:rFonts w:ascii="Times New Roman" w:hAnsi="Times New Roman"/>
          <w:bCs/>
          <w:sz w:val="20"/>
          <w:szCs w:val="20"/>
        </w:rPr>
        <w:t xml:space="preserve">FFS : MAC-CE </w:t>
      </w:r>
      <w:r>
        <w:rPr>
          <w:rFonts w:ascii="Times New Roman" w:hAnsi="Times New Roman"/>
          <w:bCs/>
          <w:sz w:val="20"/>
          <w:szCs w:val="20"/>
        </w:rPr>
        <w:t>based update for the closed loop index associated with UL or (if applicable) joint TCI  state</w:t>
      </w:r>
    </w:p>
    <w:p w:rsidR="002D64F6" w:rsidRDefault="00666BFE">
      <w:pPr>
        <w:pStyle w:val="af5"/>
        <w:numPr>
          <w:ilvl w:val="0"/>
          <w:numId w:val="20"/>
        </w:numPr>
        <w:spacing w:after="0" w:line="240" w:lineRule="auto"/>
        <w:contextualSpacing w:val="0"/>
        <w:rPr>
          <w:rFonts w:ascii="Times New Roman" w:hAnsi="Times New Roman"/>
          <w:bCs/>
          <w:sz w:val="20"/>
          <w:szCs w:val="20"/>
        </w:rPr>
      </w:pPr>
      <w:r>
        <w:rPr>
          <w:rFonts w:ascii="Times New Roman" w:hAnsi="Times New Roman"/>
          <w:bCs/>
          <w:sz w:val="20"/>
          <w:szCs w:val="20"/>
        </w:rPr>
        <w:t>Above is applicable for eMBB</w:t>
      </w:r>
    </w:p>
    <w:p w:rsidR="002D64F6" w:rsidRDefault="00666BFE">
      <w:pPr>
        <w:pStyle w:val="af5"/>
        <w:numPr>
          <w:ilvl w:val="1"/>
          <w:numId w:val="20"/>
        </w:numPr>
        <w:spacing w:after="0" w:line="240" w:lineRule="auto"/>
        <w:contextualSpacing w:val="0"/>
        <w:rPr>
          <w:rFonts w:ascii="Times New Roman" w:hAnsi="Times New Roman"/>
          <w:bCs/>
          <w:sz w:val="20"/>
          <w:szCs w:val="20"/>
        </w:rPr>
      </w:pPr>
      <w:r>
        <w:rPr>
          <w:rFonts w:ascii="Times New Roman" w:hAnsi="Times New Roman"/>
          <w:bCs/>
          <w:sz w:val="20"/>
          <w:szCs w:val="20"/>
        </w:rPr>
        <w:t>FFS : Details on power control setting for URLLC</w:t>
      </w:r>
    </w:p>
    <w:p w:rsidR="002D64F6" w:rsidRDefault="002D64F6">
      <w:pPr>
        <w:snapToGrid w:val="0"/>
        <w:rPr>
          <w:rFonts w:eastAsia="宋体"/>
          <w:i/>
          <w:lang w:eastAsia="zh-CN"/>
        </w:rPr>
      </w:pPr>
    </w:p>
    <w:p w:rsidR="002D64F6" w:rsidRDefault="00666BFE">
      <w:pPr>
        <w:tabs>
          <w:tab w:val="left" w:pos="1440"/>
        </w:tabs>
        <w:snapToGrid w:val="0"/>
        <w:jc w:val="both"/>
        <w:rPr>
          <w:b/>
          <w:szCs w:val="20"/>
          <w:highlight w:val="green"/>
        </w:rPr>
      </w:pPr>
      <w:r>
        <w:rPr>
          <w:b/>
          <w:szCs w:val="20"/>
          <w:highlight w:val="green"/>
        </w:rPr>
        <w:t>Agreement</w:t>
      </w:r>
    </w:p>
    <w:p w:rsidR="002D64F6" w:rsidRDefault="00666BFE">
      <w:pPr>
        <w:tabs>
          <w:tab w:val="left" w:pos="1440"/>
        </w:tabs>
        <w:snapToGrid w:val="0"/>
        <w:jc w:val="both"/>
        <w:rPr>
          <w:szCs w:val="20"/>
        </w:rPr>
      </w:pPr>
      <w:r>
        <w:rPr>
          <w:szCs w:val="20"/>
        </w:rPr>
        <w:t>On Rel.17 unified TCI framework, for Rel-17 unified TCI, for DL or UL cha</w:t>
      </w:r>
      <w:r>
        <w:rPr>
          <w:szCs w:val="20"/>
        </w:rPr>
        <w:t>nnels/signals that can share the same indicated Rel-17 TCI state as UE-dedicated reception on PDSCH/PDCCH or dynamic-grant/configured-grant based PUSCH, all of dedicated PUCCH resources (via Rel-17 MAC-CE/DCI TCI state update):</w:t>
      </w:r>
    </w:p>
    <w:p w:rsidR="002D64F6" w:rsidRDefault="00666BFE">
      <w:pPr>
        <w:pStyle w:val="af5"/>
        <w:numPr>
          <w:ilvl w:val="0"/>
          <w:numId w:val="21"/>
        </w:numPr>
        <w:tabs>
          <w:tab w:val="left" w:pos="1440"/>
        </w:tabs>
        <w:snapToGrid w:val="0"/>
        <w:spacing w:after="0" w:line="240" w:lineRule="auto"/>
        <w:contextualSpacing w:val="0"/>
        <w:jc w:val="both"/>
        <w:rPr>
          <w:rFonts w:ascii="Times New Roman" w:eastAsia="Times New Roman" w:hAnsi="Times New Roman"/>
          <w:sz w:val="20"/>
          <w:szCs w:val="20"/>
        </w:rPr>
      </w:pPr>
      <w:r>
        <w:rPr>
          <w:rFonts w:ascii="Times New Roman" w:hAnsi="Times New Roman"/>
          <w:sz w:val="20"/>
          <w:szCs w:val="20"/>
        </w:rPr>
        <w:t xml:space="preserve">For DL: A </w:t>
      </w:r>
      <w:r>
        <w:rPr>
          <w:rFonts w:ascii="Times New Roman" w:eastAsia="Times New Roman" w:hAnsi="Times New Roman"/>
          <w:bCs/>
          <w:sz w:val="20"/>
          <w:szCs w:val="20"/>
        </w:rPr>
        <w:t>non-UE dedicated P</w:t>
      </w:r>
      <w:r>
        <w:rPr>
          <w:rFonts w:ascii="Times New Roman" w:eastAsia="Times New Roman" w:hAnsi="Times New Roman"/>
          <w:bCs/>
          <w:sz w:val="20"/>
          <w:szCs w:val="20"/>
        </w:rPr>
        <w:t xml:space="preserve">DCCH/PDSCH associated with the serving cell PCI or AP CSI-RS for BM or CSI (per previous agreements) sharing the same indicated </w:t>
      </w:r>
      <w:r>
        <w:rPr>
          <w:rFonts w:ascii="Times New Roman" w:eastAsia="Malgun Gothic" w:hAnsi="Times New Roman"/>
          <w:sz w:val="20"/>
          <w:szCs w:val="20"/>
          <w:lang w:eastAsia="zh-TW"/>
        </w:rPr>
        <w:t>Rel-17 TCI state as UE-dedicated reception on PDSCH/PDCCH</w:t>
      </w:r>
      <w:r>
        <w:rPr>
          <w:rFonts w:ascii="Times New Roman" w:eastAsia="Times New Roman" w:hAnsi="Times New Roman"/>
          <w:bCs/>
          <w:sz w:val="20"/>
          <w:szCs w:val="20"/>
        </w:rPr>
        <w:t xml:space="preserve"> (via Rel-17 MAC-CE/DCI TCI state update) is configured via RRC.</w:t>
      </w:r>
    </w:p>
    <w:p w:rsidR="002D64F6" w:rsidRDefault="00666BFE">
      <w:pPr>
        <w:pStyle w:val="af5"/>
        <w:numPr>
          <w:ilvl w:val="0"/>
          <w:numId w:val="21"/>
        </w:numPr>
        <w:tabs>
          <w:tab w:val="left" w:pos="1440"/>
        </w:tabs>
        <w:snapToGrid w:val="0"/>
        <w:spacing w:after="0" w:line="240" w:lineRule="auto"/>
        <w:contextualSpacing w:val="0"/>
        <w:jc w:val="both"/>
        <w:rPr>
          <w:rFonts w:ascii="Times New Roman" w:eastAsia="Times New Roman" w:hAnsi="Times New Roman"/>
          <w:sz w:val="20"/>
          <w:szCs w:val="20"/>
        </w:rPr>
      </w:pPr>
      <w:r>
        <w:rPr>
          <w:rFonts w:ascii="Times New Roman" w:hAnsi="Times New Roman"/>
          <w:sz w:val="20"/>
          <w:szCs w:val="20"/>
        </w:rPr>
        <w:t>For UL</w:t>
      </w:r>
      <w:r>
        <w:rPr>
          <w:rFonts w:ascii="Times New Roman" w:hAnsi="Times New Roman"/>
          <w:sz w:val="20"/>
          <w:szCs w:val="20"/>
        </w:rPr>
        <w:t xml:space="preserve">: An </w:t>
      </w:r>
      <w:r>
        <w:rPr>
          <w:rFonts w:ascii="Times New Roman" w:eastAsia="Times New Roman" w:hAnsi="Times New Roman"/>
          <w:bCs/>
          <w:sz w:val="20"/>
          <w:szCs w:val="20"/>
        </w:rPr>
        <w:t xml:space="preserve">SRS for BM, for antenna switching, or for codebook/non-codebook based uplink transmission (per previous agreements) sharing the same indicated </w:t>
      </w:r>
      <w:r>
        <w:rPr>
          <w:rFonts w:ascii="Times New Roman" w:eastAsia="Malgun Gothic" w:hAnsi="Times New Roman"/>
          <w:sz w:val="20"/>
          <w:szCs w:val="20"/>
          <w:lang w:eastAsia="zh-TW"/>
        </w:rPr>
        <w:t xml:space="preserve">Rel-17 TCI state as </w:t>
      </w:r>
      <w:r>
        <w:rPr>
          <w:rFonts w:ascii="Times New Roman" w:eastAsia="Times New Roman" w:hAnsi="Times New Roman"/>
          <w:bCs/>
          <w:sz w:val="20"/>
          <w:szCs w:val="20"/>
        </w:rPr>
        <w:t>dynamic-grant/configured-grant based PUSCH, all of dedicated PUCCH resources (via Rel-17</w:t>
      </w:r>
      <w:r>
        <w:rPr>
          <w:rFonts w:ascii="Times New Roman" w:eastAsia="Times New Roman" w:hAnsi="Times New Roman"/>
          <w:bCs/>
          <w:sz w:val="20"/>
          <w:szCs w:val="20"/>
        </w:rPr>
        <w:t xml:space="preserve"> MAC-CE/DCI TCI state update) is configured via RRC.</w:t>
      </w:r>
    </w:p>
    <w:p w:rsidR="002D64F6" w:rsidRDefault="00666BFE">
      <w:pPr>
        <w:snapToGrid w:val="0"/>
        <w:jc w:val="both"/>
        <w:rPr>
          <w:szCs w:val="20"/>
          <w:lang w:eastAsia="zh-CN"/>
        </w:rPr>
      </w:pPr>
      <w:r>
        <w:rPr>
          <w:szCs w:val="20"/>
          <w:lang w:eastAsia="zh-CN"/>
        </w:rPr>
        <w:t>Note: The details of this RRC configuration (e.g. whether via a new RRC parameter or other means) is up to RAN2. This does not imply that a new RRC parameter(s) is necessary from RAN1 point of view.</w:t>
      </w:r>
    </w:p>
    <w:p w:rsidR="002D64F6" w:rsidRDefault="00666BFE">
      <w:pPr>
        <w:snapToGrid w:val="0"/>
        <w:jc w:val="both"/>
        <w:rPr>
          <w:rFonts w:eastAsia="宋体"/>
          <w:szCs w:val="20"/>
          <w:lang w:eastAsia="zh-CN"/>
        </w:rPr>
      </w:pPr>
      <w:r>
        <w:rPr>
          <w:szCs w:val="20"/>
          <w:lang w:eastAsia="zh-CN"/>
        </w:rPr>
        <w:t>FFS:</w:t>
      </w:r>
      <w:r>
        <w:rPr>
          <w:szCs w:val="20"/>
          <w:lang w:eastAsia="zh-CN"/>
        </w:rPr>
        <w:t xml:space="preserve"> Relevant UE capability to be discussed under UE feature agenda item.</w:t>
      </w:r>
    </w:p>
    <w:p w:rsidR="002D64F6" w:rsidRDefault="002D64F6">
      <w:pPr>
        <w:snapToGrid w:val="0"/>
        <w:jc w:val="both"/>
        <w:rPr>
          <w:rFonts w:eastAsia="宋体"/>
          <w:szCs w:val="20"/>
          <w:lang w:eastAsia="zh-CN"/>
        </w:rPr>
      </w:pPr>
    </w:p>
    <w:p w:rsidR="002D64F6" w:rsidRDefault="002D64F6">
      <w:pPr>
        <w:snapToGrid w:val="0"/>
        <w:jc w:val="both"/>
        <w:rPr>
          <w:rFonts w:eastAsia="宋体"/>
          <w:szCs w:val="20"/>
          <w:lang w:eastAsia="zh-CN"/>
        </w:rPr>
      </w:pPr>
    </w:p>
    <w:p w:rsidR="002D64F6" w:rsidRDefault="00666BFE">
      <w:pPr>
        <w:snapToGrid w:val="0"/>
        <w:jc w:val="both"/>
        <w:rPr>
          <w:rFonts w:eastAsia="宋体"/>
          <w:szCs w:val="20"/>
          <w:lang w:eastAsia="zh-CN"/>
        </w:rPr>
      </w:pPr>
      <w:r>
        <w:rPr>
          <w:rFonts w:eastAsia="宋体" w:hint="eastAsia"/>
          <w:szCs w:val="20"/>
          <w:lang w:eastAsia="zh-CN"/>
        </w:rPr>
        <w:t xml:space="preserve">In RAN1#106bis-e, </w:t>
      </w:r>
      <w:r>
        <w:t xml:space="preserve">the largest number of configured TCI states for joint DL/UL TCI state update </w:t>
      </w:r>
      <w:r>
        <w:rPr>
          <w:rFonts w:eastAsia="宋体" w:hint="eastAsia"/>
          <w:lang w:eastAsia="zh-CN"/>
        </w:rPr>
        <w:t>has been agreed to be</w:t>
      </w:r>
      <w:r>
        <w:t xml:space="preserve"> 128 per BWP per CC</w:t>
      </w:r>
      <w:r>
        <w:rPr>
          <w:rFonts w:eastAsia="宋体" w:hint="eastAsia"/>
          <w:lang w:eastAsia="zh-CN"/>
        </w:rPr>
        <w:t>. For separate DL/UL TCI state, in our opinion, it is not necessary to restrict the largest number of DL TCI states or that of UL TCI states, respectively. The number of DL TCI states or UL TCI states  could be configured by gNB implementation.  To keep th</w:t>
      </w:r>
      <w:r>
        <w:rPr>
          <w:rFonts w:eastAsia="宋体" w:hint="eastAsia"/>
          <w:lang w:eastAsia="zh-CN"/>
        </w:rPr>
        <w:t xml:space="preserve">e same </w:t>
      </w:r>
      <w:r>
        <w:rPr>
          <w:rFonts w:eastAsia="宋体"/>
          <w:lang w:eastAsia="zh-CN"/>
        </w:rPr>
        <w:t>flexibility</w:t>
      </w:r>
      <w:r>
        <w:rPr>
          <w:rFonts w:eastAsia="宋体" w:hint="eastAsia"/>
          <w:lang w:eastAsia="zh-CN"/>
        </w:rPr>
        <w:t xml:space="preserve"> as that of Rel-15/16, 128 DL TCI states and 64 UL TCI states should be supported. In this way, the total number of </w:t>
      </w:r>
      <w:r>
        <w:rPr>
          <w:rFonts w:eastAsia="宋体"/>
          <w:lang w:eastAsia="zh-CN"/>
        </w:rPr>
        <w:t>configured</w:t>
      </w:r>
      <w:r>
        <w:rPr>
          <w:rFonts w:eastAsia="宋体" w:hint="eastAsia"/>
          <w:lang w:eastAsia="zh-CN"/>
        </w:rPr>
        <w:t xml:space="preserve"> TCI states for separate DL/UL TCI should be up to 192 per BWP per CC. Therefore, we prefer to increase the larg</w:t>
      </w:r>
      <w:r>
        <w:rPr>
          <w:rFonts w:eastAsia="宋体" w:hint="eastAsia"/>
          <w:lang w:eastAsia="zh-CN"/>
        </w:rPr>
        <w:t>est number of totally configured TCI states for separate DL/UL TCI.</w:t>
      </w:r>
    </w:p>
    <w:p w:rsidR="002D64F6" w:rsidRDefault="002D64F6">
      <w:pPr>
        <w:snapToGrid w:val="0"/>
        <w:jc w:val="both"/>
        <w:rPr>
          <w:rFonts w:eastAsia="宋体"/>
          <w:szCs w:val="20"/>
          <w:lang w:eastAsia="zh-CN"/>
        </w:rPr>
      </w:pPr>
    </w:p>
    <w:p w:rsidR="002D64F6" w:rsidRDefault="00666BFE">
      <w:pPr>
        <w:pStyle w:val="a0"/>
        <w:rPr>
          <w:rFonts w:eastAsia="宋体"/>
          <w:b/>
          <w:i/>
          <w:szCs w:val="20"/>
          <w:lang w:val="sv-SE" w:eastAsia="zh-CN"/>
        </w:rPr>
      </w:pPr>
      <w:r>
        <w:rPr>
          <w:rFonts w:eastAsia="宋体" w:hint="eastAsia"/>
          <w:b/>
          <w:i/>
          <w:szCs w:val="20"/>
          <w:lang w:val="sv-SE" w:eastAsia="zh-CN"/>
        </w:rPr>
        <w:t>Proposal-1</w:t>
      </w:r>
      <w:r>
        <w:rPr>
          <w:rFonts w:eastAsia="宋体"/>
          <w:b/>
          <w:i/>
          <w:szCs w:val="20"/>
          <w:lang w:val="sv-SE" w:eastAsia="zh-CN"/>
        </w:rPr>
        <w:t>:</w:t>
      </w:r>
      <w:r>
        <w:rPr>
          <w:rFonts w:eastAsia="宋体" w:hint="eastAsia"/>
          <w:b/>
          <w:i/>
          <w:szCs w:val="20"/>
          <w:lang w:val="sv-SE" w:eastAsia="zh-CN"/>
        </w:rPr>
        <w:t xml:space="preserve"> When UE is configured with separate DL/UL TCI, the largest number of configured TCI states is 192 per BWP per CC.</w:t>
      </w:r>
    </w:p>
    <w:p w:rsidR="002D64F6" w:rsidRDefault="002D64F6">
      <w:pPr>
        <w:autoSpaceDE w:val="0"/>
        <w:autoSpaceDN w:val="0"/>
        <w:snapToGrid w:val="0"/>
        <w:jc w:val="both"/>
        <w:rPr>
          <w:rFonts w:eastAsia="宋体"/>
          <w:i/>
          <w:szCs w:val="20"/>
          <w:lang w:eastAsia="zh-CN"/>
        </w:rPr>
      </w:pPr>
    </w:p>
    <w:p w:rsidR="002D64F6" w:rsidRDefault="00666BFE">
      <w:pPr>
        <w:jc w:val="both"/>
        <w:rPr>
          <w:rFonts w:ascii="Times" w:eastAsia="宋体" w:hAnsi="Times" w:cs="Times"/>
          <w:szCs w:val="20"/>
          <w:lang w:val="en-GB" w:eastAsia="zh-CN"/>
        </w:rPr>
      </w:pPr>
      <w:r>
        <w:rPr>
          <w:rFonts w:ascii="Times" w:eastAsia="宋体" w:hAnsi="Times" w:cs="Times" w:hint="eastAsia"/>
          <w:szCs w:val="20"/>
          <w:lang w:val="en-GB" w:eastAsia="zh-CN"/>
        </w:rPr>
        <w:t xml:space="preserve">In the current spec, after the UE </w:t>
      </w:r>
      <w:r>
        <w:rPr>
          <w:rFonts w:ascii="Times" w:eastAsia="宋体" w:hAnsi="Times" w:cs="Times"/>
          <w:szCs w:val="20"/>
          <w:lang w:val="en-GB" w:eastAsia="zh-CN"/>
        </w:rPr>
        <w:t>receives</w:t>
      </w:r>
      <w:r>
        <w:rPr>
          <w:rFonts w:ascii="Times" w:eastAsia="宋体" w:hAnsi="Times" w:cs="Times" w:hint="eastAsia"/>
          <w:szCs w:val="20"/>
          <w:lang w:val="en-GB" w:eastAsia="zh-CN"/>
        </w:rPr>
        <w:t xml:space="preserve"> the BFRR, for </w:t>
      </w:r>
      <w:r>
        <w:rPr>
          <w:rFonts w:ascii="Times" w:eastAsia="宋体" w:hAnsi="Times" w:cs="Times" w:hint="eastAsia"/>
          <w:szCs w:val="20"/>
          <w:lang w:val="en-GB" w:eastAsia="zh-CN"/>
        </w:rPr>
        <w:t xml:space="preserve">Scell, </w:t>
      </w:r>
      <w:r>
        <w:rPr>
          <w:rFonts w:ascii="Times" w:eastAsia="宋体" w:hAnsi="Times" w:cs="Times"/>
          <w:szCs w:val="20"/>
          <w:lang w:val="en-GB" w:eastAsia="zh-CN"/>
        </w:rPr>
        <w:t>the new/updated QCL source RS applies to all PDSCH/PDCCH and dynamic-grant/configured-grant based PUSCH and all PUCCH resources.</w:t>
      </w:r>
      <w:r>
        <w:rPr>
          <w:rFonts w:ascii="Times" w:eastAsia="宋体" w:hAnsi="Times" w:cs="Times" w:hint="eastAsia"/>
          <w:szCs w:val="20"/>
          <w:lang w:val="en-GB" w:eastAsia="zh-CN"/>
        </w:rPr>
        <w:t xml:space="preserve"> For Pcell, the </w:t>
      </w:r>
      <w:r>
        <w:rPr>
          <w:rFonts w:ascii="Times" w:eastAsia="宋体" w:hAnsi="Times" w:cs="Times"/>
          <w:szCs w:val="20"/>
          <w:lang w:val="en-GB" w:eastAsia="zh-CN"/>
        </w:rPr>
        <w:t xml:space="preserve">new/updated QCL source RS applies to </w:t>
      </w:r>
      <w:r>
        <w:rPr>
          <w:rFonts w:ascii="Times" w:eastAsia="宋体" w:hAnsi="Times" w:cs="Times" w:hint="eastAsia"/>
          <w:szCs w:val="20"/>
          <w:lang w:val="en-GB" w:eastAsia="zh-CN"/>
        </w:rPr>
        <w:t xml:space="preserve">a </w:t>
      </w:r>
      <w:r>
        <w:rPr>
          <w:rFonts w:ascii="Times" w:eastAsia="宋体" w:hAnsi="Times" w:cs="Times"/>
          <w:szCs w:val="20"/>
          <w:lang w:val="en-GB" w:eastAsia="zh-CN"/>
        </w:rPr>
        <w:t>subset</w:t>
      </w:r>
      <w:r>
        <w:rPr>
          <w:rFonts w:ascii="Times" w:eastAsia="宋体" w:hAnsi="Times" w:cs="Times" w:hint="eastAsia"/>
          <w:szCs w:val="20"/>
          <w:lang w:val="en-GB" w:eastAsia="zh-CN"/>
        </w:rPr>
        <w:t xml:space="preserve"> of</w:t>
      </w:r>
      <w:r>
        <w:rPr>
          <w:rFonts w:ascii="Times" w:eastAsia="宋体" w:hAnsi="Times" w:cs="Times"/>
          <w:szCs w:val="20"/>
          <w:lang w:val="en-GB" w:eastAsia="zh-CN"/>
        </w:rPr>
        <w:t xml:space="preserve"> PDSCH/PDCCH and </w:t>
      </w:r>
      <w:r>
        <w:rPr>
          <w:rFonts w:ascii="Times" w:eastAsia="宋体" w:hAnsi="Times" w:cs="Times" w:hint="eastAsia"/>
          <w:szCs w:val="20"/>
          <w:lang w:val="en-GB" w:eastAsia="zh-CN"/>
        </w:rPr>
        <w:t xml:space="preserve">all the </w:t>
      </w:r>
      <w:r>
        <w:rPr>
          <w:rFonts w:ascii="Times" w:eastAsia="宋体" w:hAnsi="Times" w:cs="Times"/>
          <w:szCs w:val="20"/>
          <w:lang w:val="en-GB" w:eastAsia="zh-CN"/>
        </w:rPr>
        <w:t>dynamic-grant/configured-grant b</w:t>
      </w:r>
      <w:r>
        <w:rPr>
          <w:rFonts w:ascii="Times" w:eastAsia="宋体" w:hAnsi="Times" w:cs="Times"/>
          <w:szCs w:val="20"/>
          <w:lang w:val="en-GB" w:eastAsia="zh-CN"/>
        </w:rPr>
        <w:t>ased PUSCH and all PUCCH resources</w:t>
      </w:r>
      <w:r>
        <w:rPr>
          <w:rFonts w:ascii="Times" w:eastAsia="宋体" w:hAnsi="Times" w:cs="Times" w:hint="eastAsia"/>
          <w:szCs w:val="20"/>
          <w:lang w:eastAsia="zh-CN"/>
        </w:rPr>
        <w:t xml:space="preserve">. </w:t>
      </w:r>
      <w:r>
        <w:rPr>
          <w:rFonts w:ascii="Times" w:eastAsia="宋体" w:hAnsi="Times" w:cs="Times" w:hint="eastAsia"/>
          <w:szCs w:val="20"/>
          <w:lang w:val="en-GB" w:eastAsia="zh-CN"/>
        </w:rPr>
        <w:t xml:space="preserve">From our point of view, we </w:t>
      </w:r>
      <w:r>
        <w:rPr>
          <w:rFonts w:ascii="Times" w:eastAsia="宋体" w:hAnsi="Times" w:cs="Times"/>
          <w:szCs w:val="20"/>
          <w:lang w:val="en-GB" w:eastAsia="zh-CN"/>
        </w:rPr>
        <w:t>prefer</w:t>
      </w:r>
      <w:r>
        <w:rPr>
          <w:rFonts w:ascii="Times" w:eastAsia="宋体" w:hAnsi="Times" w:cs="Times" w:hint="eastAsia"/>
          <w:szCs w:val="20"/>
          <w:lang w:val="en-GB" w:eastAsia="zh-CN"/>
        </w:rPr>
        <w:t xml:space="preserve"> a unified scheme for both Pcell and Scell. Namely, </w:t>
      </w:r>
      <w:r>
        <w:rPr>
          <w:rFonts w:ascii="Times" w:eastAsia="宋体" w:hAnsi="Times" w:cs="Times"/>
          <w:szCs w:val="20"/>
          <w:lang w:val="en-GB" w:eastAsia="zh-CN"/>
        </w:rPr>
        <w:t>the new/updated QCL source RS applies to all PDSCH/PDCCH and dynamic-grant/configured-grant based PUSCH and all PUCCH resources.</w:t>
      </w:r>
      <w:r>
        <w:rPr>
          <w:rFonts w:ascii="Times" w:eastAsia="宋体" w:hAnsi="Times" w:cs="Times" w:hint="eastAsia"/>
          <w:szCs w:val="20"/>
          <w:lang w:val="en-GB" w:eastAsia="zh-CN"/>
        </w:rPr>
        <w:t xml:space="preserve"> </w:t>
      </w:r>
      <w:r>
        <w:rPr>
          <w:rFonts w:ascii="Times" w:eastAsia="宋体" w:hAnsi="Times" w:cs="Times"/>
          <w:szCs w:val="20"/>
          <w:lang w:val="en-GB" w:eastAsia="zh-CN"/>
        </w:rPr>
        <w:t>In add</w:t>
      </w:r>
      <w:r>
        <w:rPr>
          <w:rFonts w:ascii="Times" w:eastAsia="宋体" w:hAnsi="Times" w:cs="Times"/>
          <w:szCs w:val="20"/>
          <w:lang w:val="en-GB" w:eastAsia="zh-CN"/>
        </w:rPr>
        <w:t>ition, there are other channels/RSs sharing the Rel-17 TCI state. They should be updated accordingly to be aligned with the principle of unified TCI framework.</w:t>
      </w:r>
    </w:p>
    <w:p w:rsidR="002D64F6" w:rsidRDefault="002D64F6">
      <w:pPr>
        <w:autoSpaceDE w:val="0"/>
        <w:autoSpaceDN w:val="0"/>
        <w:snapToGrid w:val="0"/>
        <w:jc w:val="both"/>
        <w:rPr>
          <w:rFonts w:eastAsia="宋体"/>
          <w:i/>
          <w:szCs w:val="20"/>
          <w:lang w:val="en-GB" w:eastAsia="zh-CN"/>
        </w:rPr>
      </w:pPr>
    </w:p>
    <w:p w:rsidR="002D64F6" w:rsidRDefault="00666BFE">
      <w:pPr>
        <w:pStyle w:val="a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w:t>
      </w:r>
      <w:r>
        <w:rPr>
          <w:rFonts w:eastAsia="宋体"/>
          <w:b/>
          <w:i/>
          <w:szCs w:val="20"/>
          <w:lang w:val="sv-SE" w:eastAsia="zh-CN"/>
        </w:rPr>
        <w:t xml:space="preserve">X symbols after the UE receives the BFRR, the new/updated QCL source RS applies to </w:t>
      </w:r>
      <w:r>
        <w:rPr>
          <w:rFonts w:eastAsia="宋体"/>
          <w:b/>
          <w:i/>
          <w:szCs w:val="20"/>
          <w:lang w:val="sv-SE" w:eastAsia="zh-CN"/>
        </w:rPr>
        <w:t>all PDSCH/PDCCH and dynamic-grant/configured-grant based PUSCH and all PUCCH resources in a CC, as well as other signals/channels configured to sharing such Rel-17 TCI state.</w:t>
      </w:r>
    </w:p>
    <w:p w:rsidR="002D64F6" w:rsidRDefault="002D64F6">
      <w:pPr>
        <w:jc w:val="both"/>
        <w:rPr>
          <w:rFonts w:ascii="Times" w:eastAsia="宋体" w:hAnsi="Times" w:cs="Times"/>
          <w:szCs w:val="20"/>
          <w:lang w:val="sv-SE" w:eastAsia="zh-CN"/>
        </w:rPr>
      </w:pPr>
    </w:p>
    <w:p w:rsidR="002D64F6" w:rsidRDefault="00666BFE">
      <w:pPr>
        <w:jc w:val="both"/>
        <w:rPr>
          <w:rFonts w:ascii="Times" w:eastAsia="宋体" w:hAnsi="Times" w:cs="Times"/>
          <w:szCs w:val="20"/>
          <w:lang w:val="en-GB" w:eastAsia="zh-CN"/>
        </w:rPr>
      </w:pPr>
      <w:r>
        <w:rPr>
          <w:rFonts w:ascii="Times" w:eastAsia="宋体" w:hAnsi="Times" w:cs="Times" w:hint="eastAsia"/>
          <w:szCs w:val="20"/>
          <w:lang w:val="en-GB" w:eastAsia="zh-CN"/>
        </w:rPr>
        <w:t xml:space="preserve">Configuration of BFD RS aims to detect the beam quality of the control channel. </w:t>
      </w:r>
      <w:r>
        <w:rPr>
          <w:rFonts w:ascii="Times" w:eastAsia="宋体" w:hAnsi="Times" w:cs="Times" w:hint="eastAsia"/>
          <w:szCs w:val="20"/>
          <w:lang w:val="en-GB" w:eastAsia="zh-CN"/>
        </w:rPr>
        <w:t xml:space="preserve">In Rel-17, UE-dedicated PDCCH should follow the indicated Rel-17 TCI state. While for non-UE-dedicated PDCCH, whether it can share the same </w:t>
      </w:r>
      <w:r>
        <w:rPr>
          <w:rFonts w:ascii="Times" w:eastAsia="宋体" w:hAnsi="Times" w:cs="Times"/>
          <w:szCs w:val="20"/>
          <w:lang w:val="en-GB" w:eastAsia="zh-CN"/>
        </w:rPr>
        <w:t>indicated</w:t>
      </w:r>
      <w:r>
        <w:rPr>
          <w:rFonts w:ascii="Times" w:eastAsia="宋体" w:hAnsi="Times" w:cs="Times" w:hint="eastAsia"/>
          <w:szCs w:val="20"/>
          <w:lang w:val="en-GB" w:eastAsia="zh-CN"/>
        </w:rPr>
        <w:t xml:space="preserve"> Rel-17 TCI or not is configured by RRC. If non-UE-dedicated PDCCH shares the Rel-17 TCI state, BFD-RS shou</w:t>
      </w:r>
      <w:r>
        <w:rPr>
          <w:rFonts w:ascii="Times" w:eastAsia="宋体" w:hAnsi="Times" w:cs="Times" w:hint="eastAsia"/>
          <w:szCs w:val="20"/>
          <w:lang w:val="en-GB" w:eastAsia="zh-CN"/>
        </w:rPr>
        <w:t xml:space="preserve">ld also be determined from this TCI state. It is naturally supported in the case of implicit BFD-RS, since BFD-RS is determined from the TCI state of the CORESET. In the case of explicit BFD-RS, up to two CSI-RS </w:t>
      </w:r>
      <w:r>
        <w:rPr>
          <w:rFonts w:ascii="Times" w:eastAsia="宋体" w:hAnsi="Times" w:cs="Times" w:hint="eastAsia"/>
          <w:szCs w:val="20"/>
          <w:lang w:val="en-GB" w:eastAsia="zh-CN"/>
        </w:rPr>
        <w:lastRenderedPageBreak/>
        <w:t xml:space="preserve">resources could be configured for the UE </w:t>
      </w:r>
      <w:r>
        <w:rPr>
          <w:rFonts w:ascii="Times" w:eastAsia="宋体" w:hAnsi="Times" w:cs="Times"/>
          <w:szCs w:val="20"/>
          <w:lang w:val="en-GB" w:eastAsia="zh-CN"/>
        </w:rPr>
        <w:t>acc</w:t>
      </w:r>
      <w:r>
        <w:rPr>
          <w:rFonts w:ascii="Times" w:eastAsia="宋体" w:hAnsi="Times" w:cs="Times"/>
          <w:szCs w:val="20"/>
          <w:lang w:val="en-GB" w:eastAsia="zh-CN"/>
        </w:rPr>
        <w:t>ording</w:t>
      </w:r>
      <w:r>
        <w:rPr>
          <w:rFonts w:ascii="Times" w:eastAsia="宋体" w:hAnsi="Times" w:cs="Times" w:hint="eastAsia"/>
          <w:szCs w:val="20"/>
          <w:lang w:val="en-GB" w:eastAsia="zh-CN"/>
        </w:rPr>
        <w:t xml:space="preserve"> to the current spec. As an enhancement, the QCL information </w:t>
      </w:r>
      <w:r>
        <w:rPr>
          <w:rFonts w:ascii="Times" w:eastAsia="宋体" w:hAnsi="Times" w:cs="Times" w:hint="eastAsia"/>
          <w:szCs w:val="20"/>
          <w:lang w:val="en-GB" w:eastAsia="zh-CN"/>
        </w:rPr>
        <w:t>of these CSI-RS resources is not needed to be configured. If non-UE-dedicated PDCCH does not share the Rel-17 TCI state, two CSI-RS resources used as BFD-RS have to be configured. One BFD-RS shall be QCLed with DM-RS of dedicated PDCCH, while the other BFD</w:t>
      </w:r>
      <w:r>
        <w:rPr>
          <w:rFonts w:ascii="Times" w:eastAsia="宋体" w:hAnsi="Times" w:cs="Times" w:hint="eastAsia"/>
          <w:szCs w:val="20"/>
          <w:lang w:val="en-GB" w:eastAsia="zh-CN"/>
        </w:rPr>
        <w:t xml:space="preserve">-RS shall be QCLed with DMRS of non-UE-dedicated PDCCH. Considering explicit BFD-RS, the QCL </w:t>
      </w:r>
      <w:r>
        <w:rPr>
          <w:rFonts w:ascii="Times" w:eastAsia="宋体" w:hAnsi="Times" w:cs="Times"/>
          <w:szCs w:val="20"/>
          <w:lang w:val="en-GB" w:eastAsia="zh-CN"/>
        </w:rPr>
        <w:t>information</w:t>
      </w:r>
      <w:r>
        <w:rPr>
          <w:rFonts w:ascii="Times" w:eastAsia="宋体" w:hAnsi="Times" w:cs="Times" w:hint="eastAsia"/>
          <w:szCs w:val="20"/>
          <w:lang w:val="en-GB" w:eastAsia="zh-CN"/>
        </w:rPr>
        <w:t xml:space="preserve"> of one CSI-RS resource can be omitted, so that it shares the indicated Rel-17 TCI state. The QCL </w:t>
      </w:r>
      <w:r>
        <w:rPr>
          <w:rFonts w:ascii="Times" w:eastAsia="宋体" w:hAnsi="Times" w:cs="Times"/>
          <w:szCs w:val="20"/>
          <w:lang w:val="en-GB" w:eastAsia="zh-CN"/>
        </w:rPr>
        <w:t>information</w:t>
      </w:r>
      <w:r>
        <w:rPr>
          <w:rFonts w:ascii="Times" w:eastAsia="宋体" w:hAnsi="Times" w:cs="Times" w:hint="eastAsia"/>
          <w:szCs w:val="20"/>
          <w:lang w:val="en-GB" w:eastAsia="zh-CN"/>
        </w:rPr>
        <w:t xml:space="preserve"> of the other CSI-RS resource is configured</w:t>
      </w:r>
      <w:r>
        <w:rPr>
          <w:rFonts w:ascii="Times" w:eastAsia="宋体" w:hAnsi="Times" w:cs="Times" w:hint="eastAsia"/>
          <w:szCs w:val="20"/>
          <w:lang w:val="en-GB" w:eastAsia="zh-CN"/>
        </w:rPr>
        <w:t xml:space="preserve"> to be QCLed with non-UE-dedicated PDCCH by RRC.</w:t>
      </w:r>
    </w:p>
    <w:p w:rsidR="002D64F6" w:rsidRDefault="002D64F6">
      <w:pPr>
        <w:jc w:val="both"/>
        <w:rPr>
          <w:rFonts w:ascii="Times" w:eastAsia="宋体" w:hAnsi="Times" w:cs="Times"/>
          <w:szCs w:val="20"/>
          <w:lang w:val="en-GB" w:eastAsia="zh-CN"/>
        </w:rPr>
      </w:pPr>
    </w:p>
    <w:p w:rsidR="002D64F6" w:rsidRDefault="00666BFE">
      <w:pPr>
        <w:pStyle w:val="a0"/>
        <w:rPr>
          <w:rFonts w:eastAsia="宋体"/>
          <w:b/>
          <w:i/>
          <w:szCs w:val="20"/>
          <w:lang w:val="sv-SE" w:eastAsia="zh-CN"/>
        </w:rPr>
      </w:pPr>
      <w:r>
        <w:rPr>
          <w:rFonts w:eastAsia="宋体" w:hint="eastAsia"/>
          <w:b/>
          <w:i/>
          <w:szCs w:val="20"/>
          <w:lang w:val="sv-SE" w:eastAsia="zh-CN"/>
        </w:rPr>
        <w:t>Proposal-3</w:t>
      </w:r>
      <w:r>
        <w:rPr>
          <w:rFonts w:eastAsia="宋体"/>
          <w:b/>
          <w:i/>
          <w:szCs w:val="20"/>
          <w:lang w:val="sv-SE" w:eastAsia="zh-CN"/>
        </w:rPr>
        <w:t>:</w:t>
      </w:r>
      <w:r>
        <w:rPr>
          <w:rFonts w:eastAsia="宋体" w:hint="eastAsia"/>
          <w:b/>
          <w:i/>
          <w:szCs w:val="20"/>
          <w:lang w:val="sv-SE" w:eastAsia="zh-CN"/>
        </w:rPr>
        <w:t xml:space="preserve"> </w:t>
      </w:r>
      <w:r>
        <w:rPr>
          <w:rFonts w:ascii="Times" w:eastAsia="宋体" w:cs="Times"/>
          <w:b/>
          <w:i/>
          <w:szCs w:val="20"/>
          <w:lang w:val="sv-SE" w:eastAsia="zh-CN"/>
        </w:rPr>
        <w:t xml:space="preserve">If non-UE-dedicated PDCCH shares the Rel-17 TCI state, </w:t>
      </w:r>
      <w:r>
        <w:rPr>
          <w:rFonts w:eastAsia="宋体"/>
          <w:b/>
          <w:i/>
          <w:szCs w:val="20"/>
          <w:lang w:val="sv-SE" w:eastAsia="zh-CN"/>
        </w:rPr>
        <w:t>BFD</w:t>
      </w:r>
      <w:r>
        <w:rPr>
          <w:rFonts w:eastAsia="宋体" w:hint="eastAsia"/>
          <w:b/>
          <w:i/>
          <w:szCs w:val="20"/>
          <w:lang w:val="sv-SE" w:eastAsia="zh-CN"/>
        </w:rPr>
        <w:t>-</w:t>
      </w:r>
      <w:r>
        <w:rPr>
          <w:rFonts w:eastAsia="宋体"/>
          <w:b/>
          <w:i/>
          <w:szCs w:val="20"/>
          <w:lang w:val="sv-SE" w:eastAsia="zh-CN"/>
        </w:rPr>
        <w:t>RS share</w:t>
      </w:r>
      <w:r>
        <w:rPr>
          <w:rFonts w:eastAsia="宋体" w:hint="eastAsia"/>
          <w:b/>
          <w:i/>
          <w:szCs w:val="20"/>
          <w:lang w:val="sv-SE" w:eastAsia="zh-CN"/>
        </w:rPr>
        <w:t>s</w:t>
      </w:r>
      <w:r>
        <w:rPr>
          <w:rFonts w:eastAsia="宋体"/>
          <w:b/>
          <w:i/>
          <w:szCs w:val="20"/>
          <w:lang w:val="sv-SE" w:eastAsia="zh-CN"/>
        </w:rPr>
        <w:t xml:space="preserve"> the same indicated Rel-17 TCI state as UE-dedicated PDSCH/PDCCH</w:t>
      </w:r>
      <w:r>
        <w:rPr>
          <w:rFonts w:eastAsia="宋体" w:hint="eastAsia"/>
          <w:b/>
          <w:i/>
          <w:szCs w:val="20"/>
          <w:lang w:val="sv-SE" w:eastAsia="zh-CN"/>
        </w:rPr>
        <w:t xml:space="preserve">. Otherwise, </w:t>
      </w:r>
      <w:r>
        <w:rPr>
          <w:rFonts w:ascii="Times" w:eastAsia="宋体" w:cs="Times"/>
          <w:b/>
          <w:i/>
          <w:szCs w:val="20"/>
          <w:lang w:val="sv-SE" w:eastAsia="zh-CN"/>
        </w:rPr>
        <w:t xml:space="preserve">one BFD-RS </w:t>
      </w:r>
      <w:r>
        <w:rPr>
          <w:rFonts w:ascii="Times" w:eastAsia="宋体" w:cs="Times" w:hint="eastAsia"/>
          <w:b/>
          <w:i/>
          <w:szCs w:val="20"/>
          <w:lang w:val="sv-SE" w:eastAsia="zh-CN"/>
        </w:rPr>
        <w:t>QCLed with DMRS of</w:t>
      </w:r>
      <w:r>
        <w:rPr>
          <w:rFonts w:ascii="Times" w:eastAsia="宋体" w:cs="Times"/>
          <w:b/>
          <w:i/>
          <w:szCs w:val="20"/>
          <w:lang w:val="sv-SE" w:eastAsia="zh-CN"/>
        </w:rPr>
        <w:t xml:space="preserve"> the UE-dedicated PD</w:t>
      </w:r>
      <w:r>
        <w:rPr>
          <w:rFonts w:ascii="Times" w:eastAsia="宋体" w:cs="Times"/>
          <w:b/>
          <w:i/>
          <w:szCs w:val="20"/>
          <w:lang w:val="sv-SE" w:eastAsia="zh-CN"/>
        </w:rPr>
        <w:t xml:space="preserve">CCH should share the Rel-17 TCI state, while the other BFD-RS </w:t>
      </w:r>
      <w:r>
        <w:rPr>
          <w:rFonts w:ascii="Times" w:eastAsia="宋体" w:cs="Times" w:hint="eastAsia"/>
          <w:b/>
          <w:i/>
          <w:szCs w:val="20"/>
          <w:lang w:val="sv-SE" w:eastAsia="zh-CN"/>
        </w:rPr>
        <w:t xml:space="preserve">QCLed with DMRS of the non-UE-dedicated PDCCH </w:t>
      </w:r>
      <w:r>
        <w:rPr>
          <w:rFonts w:ascii="Times" w:eastAsia="宋体" w:cs="Times"/>
          <w:b/>
          <w:i/>
          <w:szCs w:val="20"/>
          <w:lang w:val="sv-SE" w:eastAsia="zh-CN"/>
        </w:rPr>
        <w:t>should follow the beam of the non-UE-dedicated PDCCH</w:t>
      </w:r>
      <w:r>
        <w:rPr>
          <w:rFonts w:eastAsia="宋体" w:hint="eastAsia"/>
          <w:b/>
          <w:i/>
          <w:szCs w:val="20"/>
          <w:lang w:val="sv-SE" w:eastAsia="zh-CN"/>
        </w:rPr>
        <w:t>.</w:t>
      </w:r>
    </w:p>
    <w:p w:rsidR="002D64F6" w:rsidRDefault="002D64F6">
      <w:pPr>
        <w:pStyle w:val="a0"/>
        <w:rPr>
          <w:rFonts w:eastAsia="宋体"/>
          <w:b/>
          <w:i/>
          <w:szCs w:val="20"/>
          <w:lang w:val="sv-SE" w:eastAsia="zh-CN"/>
        </w:rPr>
      </w:pPr>
    </w:p>
    <w:p w:rsidR="002D64F6" w:rsidRDefault="00666BFE">
      <w:pPr>
        <w:pStyle w:val="2"/>
        <w:tabs>
          <w:tab w:val="clear" w:pos="3447"/>
        </w:tabs>
        <w:spacing w:before="240" w:after="120"/>
        <w:ind w:left="578" w:hanging="578"/>
        <w:rPr>
          <w:rFonts w:eastAsia="宋体"/>
          <w:lang w:eastAsia="zh-CN"/>
        </w:rPr>
      </w:pPr>
      <w:r>
        <w:rPr>
          <w:rFonts w:eastAsia="宋体" w:hint="eastAsia"/>
          <w:lang w:eastAsia="zh-CN"/>
        </w:rPr>
        <w:t>Beam indication signaling medium</w:t>
      </w:r>
    </w:p>
    <w:p w:rsidR="002D64F6" w:rsidRDefault="002D64F6">
      <w:pPr>
        <w:jc w:val="both"/>
        <w:rPr>
          <w:rFonts w:eastAsia="宋体"/>
          <w:lang w:eastAsia="zh-CN"/>
        </w:rPr>
      </w:pPr>
    </w:p>
    <w:p w:rsidR="002D64F6" w:rsidRDefault="00666BFE">
      <w:pPr>
        <w:pStyle w:val="a0"/>
        <w:rPr>
          <w:rFonts w:eastAsia="宋体"/>
          <w:lang w:eastAsia="zh-CN"/>
        </w:rPr>
      </w:pPr>
      <w:r>
        <w:rPr>
          <w:rFonts w:eastAsia="宋体" w:hint="eastAsia"/>
          <w:lang w:eastAsia="zh-CN"/>
        </w:rPr>
        <w:t xml:space="preserve">In RAN1#106bis-e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 xml:space="preserve">s on beam </w:t>
      </w:r>
      <w:r>
        <w:rPr>
          <w:rFonts w:eastAsia="宋体" w:hint="eastAsia"/>
          <w:lang w:eastAsia="zh-CN"/>
        </w:rPr>
        <w:t>indication were achieved [1]:</w:t>
      </w:r>
    </w:p>
    <w:p w:rsidR="002D64F6" w:rsidRDefault="00666BFE">
      <w:pPr>
        <w:snapToGrid w:val="0"/>
        <w:jc w:val="both"/>
        <w:rPr>
          <w:szCs w:val="20"/>
          <w:highlight w:val="green"/>
          <w:lang w:eastAsia="zh-TW"/>
        </w:rPr>
      </w:pPr>
      <w:r>
        <w:rPr>
          <w:b/>
          <w:szCs w:val="20"/>
          <w:highlight w:val="green"/>
        </w:rPr>
        <w:t>Agreement</w:t>
      </w:r>
    </w:p>
    <w:p w:rsidR="002D64F6" w:rsidRDefault="00666BFE">
      <w:pPr>
        <w:snapToGrid w:val="0"/>
        <w:jc w:val="both"/>
        <w:rPr>
          <w:szCs w:val="20"/>
        </w:rPr>
      </w:pPr>
      <w:r>
        <w:rPr>
          <w:szCs w:val="20"/>
          <w:lang w:eastAsia="zh-TW"/>
        </w:rPr>
        <w:t xml:space="preserve">On Rel-17 DCI-based beam indication, regarding application time of the beam indication for CA, the first slot and the Y symbols are both determined on the carrier with the smallest SCS among the carrier(s) applying </w:t>
      </w:r>
      <w:r>
        <w:rPr>
          <w:szCs w:val="20"/>
          <w:lang w:eastAsia="zh-TW"/>
        </w:rPr>
        <w:t>the beam indication.</w:t>
      </w:r>
      <w:r>
        <w:rPr>
          <w:szCs w:val="20"/>
        </w:rPr>
        <w:t xml:space="preserve"> </w:t>
      </w:r>
    </w:p>
    <w:p w:rsidR="002D64F6" w:rsidRDefault="00666BFE">
      <w:pPr>
        <w:pStyle w:val="af5"/>
        <w:numPr>
          <w:ilvl w:val="0"/>
          <w:numId w:val="18"/>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For Rel-17 MAC-CE based beam indication (when only a single TCI codepoint is activated) and activation, it follows the Rel-16 application timeline of MAC-CE activation</w:t>
      </w:r>
    </w:p>
    <w:p w:rsidR="002D64F6" w:rsidRDefault="00666BFE">
      <w:pPr>
        <w:pStyle w:val="af5"/>
        <w:numPr>
          <w:ilvl w:val="1"/>
          <w:numId w:val="18"/>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How to capture this in the specifications is up to the editors</w:t>
      </w:r>
    </w:p>
    <w:p w:rsidR="002D64F6" w:rsidRDefault="002D64F6">
      <w:pPr>
        <w:jc w:val="both"/>
        <w:rPr>
          <w:rFonts w:eastAsia="宋体"/>
          <w:lang w:eastAsia="zh-CN"/>
        </w:rPr>
      </w:pPr>
    </w:p>
    <w:p w:rsidR="002D64F6" w:rsidRDefault="00666BFE">
      <w:pPr>
        <w:jc w:val="both"/>
        <w:rPr>
          <w:rFonts w:eastAsia="宋体"/>
          <w:lang w:eastAsia="zh-CN"/>
        </w:rPr>
      </w:pPr>
      <w:r>
        <w:rPr>
          <w:rFonts w:eastAsia="宋体" w:hint="eastAsia"/>
          <w:lang w:eastAsia="zh-CN"/>
        </w:rPr>
        <w:t xml:space="preserve">From our point of view, there is one issue remained regarding to the ACK/NAK of Rel-17 beam indication. The existing DCI formats 1_1 and 1_2 with DL assignment were agreed to be reused for beam </w:t>
      </w:r>
      <w:r>
        <w:rPr>
          <w:rFonts w:eastAsia="宋体"/>
          <w:lang w:eastAsia="zh-CN"/>
        </w:rPr>
        <w:t>indication</w:t>
      </w:r>
      <w:r>
        <w:rPr>
          <w:rFonts w:eastAsia="宋体" w:hint="eastAsia"/>
          <w:lang w:eastAsia="zh-CN"/>
        </w:rPr>
        <w:t xml:space="preserve"> within unified TCI framework. </w:t>
      </w:r>
      <w:r>
        <w:rPr>
          <w:rFonts w:eastAsia="宋体"/>
          <w:lang w:eastAsia="zh-CN"/>
        </w:rPr>
        <w:t>The ACK/NAK of the PD</w:t>
      </w:r>
      <w:r>
        <w:rPr>
          <w:rFonts w:eastAsia="宋体"/>
          <w:lang w:eastAsia="zh-CN"/>
        </w:rPr>
        <w:t>SCH scheduled by the DCI carrying the beam indication can be used as an ACK also for the DCI</w:t>
      </w:r>
      <w:r>
        <w:rPr>
          <w:rFonts w:eastAsia="宋体" w:hint="eastAsia"/>
          <w:lang w:eastAsia="zh-CN"/>
        </w:rPr>
        <w:t xml:space="preserve">. In the case of single HARQ-ACK feedback, either ACK or NAK would imply DCI has passed CRC check and the beam </w:t>
      </w:r>
      <w:r>
        <w:rPr>
          <w:rFonts w:eastAsia="宋体"/>
          <w:lang w:eastAsia="zh-CN"/>
        </w:rPr>
        <w:t>indication</w:t>
      </w:r>
      <w:r>
        <w:rPr>
          <w:rFonts w:eastAsia="宋体" w:hint="eastAsia"/>
          <w:lang w:eastAsia="zh-CN"/>
        </w:rPr>
        <w:t xml:space="preserve"> has been </w:t>
      </w:r>
      <w:r>
        <w:rPr>
          <w:rFonts w:eastAsia="宋体"/>
          <w:lang w:eastAsia="zh-CN"/>
        </w:rPr>
        <w:t>received</w:t>
      </w:r>
      <w:r>
        <w:rPr>
          <w:rFonts w:eastAsia="宋体" w:hint="eastAsia"/>
          <w:lang w:eastAsia="zh-CN"/>
        </w:rPr>
        <w:t xml:space="preserve"> by UE. However, dependin</w:t>
      </w:r>
      <w:r>
        <w:rPr>
          <w:rFonts w:eastAsia="宋体" w:hint="eastAsia"/>
          <w:lang w:eastAsia="zh-CN"/>
        </w:rPr>
        <w:t xml:space="preserve">g on gNB implementation, it is possible that HARQ-ACK of multiple PDSCH scheduled by multiple DCIs are </w:t>
      </w:r>
      <w:r>
        <w:rPr>
          <w:rFonts w:eastAsia="宋体"/>
          <w:lang w:eastAsia="zh-CN"/>
        </w:rPr>
        <w:t>reported</w:t>
      </w:r>
      <w:r>
        <w:rPr>
          <w:rFonts w:eastAsia="宋体" w:hint="eastAsia"/>
          <w:lang w:eastAsia="zh-CN"/>
        </w:rPr>
        <w:t xml:space="preserve"> in the same PUCCH resource. These HARQ-ACK bits are multiplexed to the same codebook. In this case, if one DCI is missed, there would still be a</w:t>
      </w:r>
      <w:r>
        <w:rPr>
          <w:rFonts w:eastAsia="宋体" w:hint="eastAsia"/>
          <w:lang w:eastAsia="zh-CN"/>
        </w:rPr>
        <w:t xml:space="preserve"> NAK bit </w:t>
      </w:r>
      <w:r>
        <w:rPr>
          <w:rFonts w:eastAsia="宋体"/>
          <w:lang w:eastAsia="zh-CN"/>
        </w:rPr>
        <w:t>corresponding</w:t>
      </w:r>
      <w:r>
        <w:rPr>
          <w:rFonts w:eastAsia="宋体" w:hint="eastAsia"/>
          <w:lang w:eastAsia="zh-CN"/>
        </w:rPr>
        <w:t xml:space="preserve"> to this DCI. </w:t>
      </w:r>
      <w:r>
        <w:rPr>
          <w:rFonts w:eastAsia="宋体" w:hint="eastAsia"/>
          <w:color w:val="000000"/>
          <w:lang w:eastAsia="zh-CN"/>
        </w:rPr>
        <w:t>Then, gNB could not distinguish that whether DCI or PDSCH is not correctly decoded</w:t>
      </w:r>
      <w:r>
        <w:rPr>
          <w:rFonts w:eastAsia="宋体" w:hint="eastAsia"/>
          <w:lang w:eastAsia="zh-CN"/>
        </w:rPr>
        <w:t>.</w:t>
      </w:r>
      <w:r>
        <w:rPr>
          <w:rFonts w:eastAsia="宋体" w:hint="eastAsia"/>
          <w:color w:val="FF0000"/>
          <w:lang w:eastAsia="zh-CN"/>
        </w:rPr>
        <w:t xml:space="preserve"> </w:t>
      </w:r>
      <w:r>
        <w:rPr>
          <w:rFonts w:eastAsia="宋体" w:hint="eastAsia"/>
          <w:lang w:eastAsia="zh-CN"/>
        </w:rPr>
        <w:t>There would be misalignment on the applied TCI state between gNB and UE. As the robustness of PDSCH is usually lower than that of PDCCH,</w:t>
      </w:r>
      <w:r>
        <w:rPr>
          <w:rFonts w:eastAsia="宋体" w:hint="eastAsia"/>
          <w:lang w:eastAsia="zh-CN"/>
        </w:rPr>
        <w:t xml:space="preserve"> the </w:t>
      </w:r>
      <w:r>
        <w:rPr>
          <w:rFonts w:eastAsia="宋体"/>
          <w:lang w:eastAsia="zh-CN"/>
        </w:rPr>
        <w:t>probability</w:t>
      </w:r>
      <w:r>
        <w:rPr>
          <w:rFonts w:eastAsia="宋体" w:hint="eastAsia"/>
          <w:lang w:eastAsia="zh-CN"/>
        </w:rPr>
        <w:t xml:space="preserve"> of NAK feedback would be higher than that when mis-detection of beam indication actually happens. Such HARQ-ACK scheme influences the robustness of beam indication, where gNB has to retransmit the beam </w:t>
      </w:r>
      <w:r>
        <w:rPr>
          <w:rFonts w:eastAsia="宋体"/>
          <w:lang w:eastAsia="zh-CN"/>
        </w:rPr>
        <w:t>indication</w:t>
      </w:r>
      <w:r>
        <w:rPr>
          <w:rFonts w:eastAsia="宋体" w:hint="eastAsia"/>
          <w:lang w:eastAsia="zh-CN"/>
        </w:rPr>
        <w:t xml:space="preserve"> DCI at a relatively higher</w:t>
      </w:r>
      <w:r>
        <w:rPr>
          <w:rFonts w:eastAsia="宋体" w:hint="eastAsia"/>
          <w:lang w:eastAsia="zh-CN"/>
        </w:rPr>
        <w:t xml:space="preserve"> probability. The </w:t>
      </w:r>
      <w:r>
        <w:rPr>
          <w:rFonts w:eastAsia="宋体"/>
          <w:lang w:eastAsia="zh-CN"/>
        </w:rPr>
        <w:t>latency</w:t>
      </w:r>
      <w:r>
        <w:rPr>
          <w:rFonts w:eastAsia="宋体" w:hint="eastAsia"/>
          <w:lang w:eastAsia="zh-CN"/>
        </w:rPr>
        <w:t xml:space="preserve"> of beam indication would also be increased then. In this way, the acknowledgement </w:t>
      </w:r>
      <w:r>
        <w:rPr>
          <w:rFonts w:eastAsia="宋体"/>
          <w:lang w:eastAsia="zh-CN"/>
        </w:rPr>
        <w:t>mechanism</w:t>
      </w:r>
      <w:r>
        <w:rPr>
          <w:rFonts w:eastAsia="宋体" w:hint="eastAsia"/>
          <w:lang w:eastAsia="zh-CN"/>
        </w:rPr>
        <w:t xml:space="preserve"> has to be enhanced to let gNB know the reception of beam </w:t>
      </w:r>
      <w:r>
        <w:rPr>
          <w:rFonts w:eastAsia="宋体"/>
          <w:lang w:eastAsia="zh-CN"/>
        </w:rPr>
        <w:t>indication</w:t>
      </w:r>
      <w:r>
        <w:rPr>
          <w:rFonts w:eastAsia="宋体" w:hint="eastAsia"/>
          <w:lang w:eastAsia="zh-CN"/>
        </w:rPr>
        <w:t>. Considering the limit time remained for Rel-17, we prefer to employ a</w:t>
      </w:r>
      <w:r>
        <w:rPr>
          <w:rFonts w:eastAsia="宋体" w:hint="eastAsia"/>
          <w:lang w:eastAsia="zh-CN"/>
        </w:rPr>
        <w:t xml:space="preserve"> simple scheme.</w:t>
      </w:r>
      <w:r>
        <w:rPr>
          <w:rStyle w:val="af2"/>
        </w:rPr>
        <w:t xml:space="preserve"> </w:t>
      </w:r>
      <w:r>
        <w:rPr>
          <w:rFonts w:eastAsia="宋体" w:hint="eastAsia"/>
          <w:lang w:eastAsia="zh-CN"/>
        </w:rPr>
        <w:t>There has been a proposal that only ACK is allowed to be fed back for the PDSCH scheduled by the DCI. Although it resolves the misalignment of beam indication, the robustness of beam indication and corresponding latency issue still exist. T</w:t>
      </w:r>
      <w:r>
        <w:rPr>
          <w:rFonts w:eastAsia="宋体" w:hint="eastAsia"/>
          <w:lang w:eastAsia="zh-CN"/>
        </w:rPr>
        <w:t xml:space="preserve">he following two alternatives may be </w:t>
      </w:r>
      <w:r>
        <w:rPr>
          <w:rFonts w:eastAsia="宋体"/>
          <w:lang w:eastAsia="zh-CN"/>
        </w:rPr>
        <w:t>considered</w:t>
      </w:r>
      <w:r>
        <w:rPr>
          <w:rFonts w:eastAsia="宋体" w:hint="eastAsia"/>
          <w:lang w:eastAsia="zh-CN"/>
        </w:rPr>
        <w:t xml:space="preserve"> to </w:t>
      </w:r>
      <w:r>
        <w:rPr>
          <w:rFonts w:eastAsia="宋体"/>
          <w:lang w:eastAsia="zh-CN"/>
        </w:rPr>
        <w:t>deal with th</w:t>
      </w:r>
      <w:r>
        <w:rPr>
          <w:rFonts w:eastAsia="宋体" w:hint="eastAsia"/>
          <w:lang w:eastAsia="zh-CN"/>
        </w:rPr>
        <w:t>ese</w:t>
      </w:r>
      <w:r>
        <w:rPr>
          <w:rFonts w:eastAsia="宋体"/>
          <w:lang w:eastAsia="zh-CN"/>
        </w:rPr>
        <w:t xml:space="preserve"> issue</w:t>
      </w:r>
      <w:r>
        <w:rPr>
          <w:rFonts w:eastAsia="宋体" w:hint="eastAsia"/>
          <w:lang w:eastAsia="zh-CN"/>
        </w:rPr>
        <w:t>s in Rel-17</w:t>
      </w:r>
      <w:r>
        <w:rPr>
          <w:rFonts w:eastAsia="宋体"/>
          <w:lang w:eastAsia="zh-CN"/>
        </w:rPr>
        <w:t>:</w:t>
      </w:r>
    </w:p>
    <w:p w:rsidR="002D64F6" w:rsidRDefault="002D64F6">
      <w:pPr>
        <w:jc w:val="both"/>
        <w:rPr>
          <w:rFonts w:eastAsia="宋体"/>
          <w:lang w:eastAsia="zh-CN"/>
        </w:rPr>
      </w:pPr>
    </w:p>
    <w:p w:rsidR="002D64F6" w:rsidRDefault="00666BFE">
      <w:pPr>
        <w:pStyle w:val="a0"/>
        <w:numPr>
          <w:ilvl w:val="0"/>
          <w:numId w:val="5"/>
        </w:numPr>
        <w:rPr>
          <w:rFonts w:eastAsia="宋体"/>
          <w:lang w:eastAsia="zh-CN"/>
        </w:rPr>
      </w:pPr>
      <w:r>
        <w:rPr>
          <w:rFonts w:eastAsia="宋体" w:hint="eastAsia"/>
          <w:lang w:eastAsia="zh-CN"/>
        </w:rPr>
        <w:t xml:space="preserve">Alt-1: HARQ-ACK multiplexing is not allowed for joint TCI or </w:t>
      </w:r>
      <w:r>
        <w:rPr>
          <w:rFonts w:eastAsia="宋体"/>
          <w:lang w:eastAsia="zh-CN"/>
        </w:rPr>
        <w:t>separate</w:t>
      </w:r>
      <w:r>
        <w:rPr>
          <w:rFonts w:eastAsia="宋体" w:hint="eastAsia"/>
          <w:lang w:eastAsia="zh-CN"/>
        </w:rPr>
        <w:t xml:space="preserve"> TCI indication in Rel-17</w:t>
      </w:r>
    </w:p>
    <w:p w:rsidR="002D64F6" w:rsidRDefault="00666BFE">
      <w:pPr>
        <w:pStyle w:val="a0"/>
        <w:numPr>
          <w:ilvl w:val="0"/>
          <w:numId w:val="5"/>
        </w:numPr>
        <w:rPr>
          <w:rFonts w:eastAsia="宋体"/>
          <w:lang w:eastAsia="zh-CN"/>
        </w:rPr>
      </w:pPr>
      <w:r>
        <w:rPr>
          <w:rFonts w:eastAsia="宋体" w:hint="eastAsia"/>
          <w:lang w:eastAsia="zh-CN"/>
        </w:rPr>
        <w:t xml:space="preserve">Alt-2: Introduce additional ACK/NAK for the beam </w:t>
      </w:r>
      <w:r>
        <w:rPr>
          <w:rFonts w:eastAsia="宋体"/>
          <w:lang w:eastAsia="zh-CN"/>
        </w:rPr>
        <w:t>indication</w:t>
      </w:r>
      <w:r>
        <w:rPr>
          <w:rFonts w:eastAsia="宋体" w:hint="eastAsia"/>
          <w:lang w:eastAsia="zh-CN"/>
        </w:rPr>
        <w:t xml:space="preserve"> DCI</w:t>
      </w:r>
    </w:p>
    <w:p w:rsidR="002D64F6" w:rsidRDefault="002D64F6">
      <w:pPr>
        <w:jc w:val="both"/>
        <w:rPr>
          <w:rFonts w:eastAsia="宋体"/>
          <w:lang w:eastAsia="zh-CN"/>
        </w:rPr>
      </w:pPr>
    </w:p>
    <w:p w:rsidR="002D64F6" w:rsidRDefault="00666BFE">
      <w:pPr>
        <w:jc w:val="both"/>
        <w:rPr>
          <w:rFonts w:eastAsia="宋体"/>
          <w:lang w:eastAsia="zh-CN"/>
        </w:rPr>
      </w:pPr>
      <w:r>
        <w:rPr>
          <w:rFonts w:eastAsia="宋体" w:hint="eastAsia"/>
          <w:lang w:eastAsia="zh-CN"/>
        </w:rPr>
        <w:t>Alt-1 rest</w:t>
      </w:r>
      <w:r>
        <w:rPr>
          <w:rFonts w:eastAsia="宋体" w:hint="eastAsia"/>
          <w:lang w:eastAsia="zh-CN"/>
        </w:rPr>
        <w:t xml:space="preserve">ricts the HARQ-ACK feedback timing, where gNB should not schedule the ACK/NAK of PDSCH scheduled by DCI </w:t>
      </w:r>
      <w:r>
        <w:rPr>
          <w:rFonts w:eastAsia="宋体"/>
          <w:lang w:eastAsia="zh-CN"/>
        </w:rPr>
        <w:t>format</w:t>
      </w:r>
      <w:r>
        <w:rPr>
          <w:rFonts w:eastAsia="宋体" w:hint="eastAsia"/>
          <w:lang w:eastAsia="zh-CN"/>
        </w:rPr>
        <w:t xml:space="preserve">s 1_1 </w:t>
      </w:r>
      <w:r>
        <w:rPr>
          <w:rFonts w:eastAsia="宋体"/>
          <w:lang w:eastAsia="zh-CN"/>
        </w:rPr>
        <w:t>and</w:t>
      </w:r>
      <w:r>
        <w:rPr>
          <w:rFonts w:eastAsia="宋体" w:hint="eastAsia"/>
          <w:lang w:eastAsia="zh-CN"/>
        </w:rPr>
        <w:t xml:space="preserve"> 1_2 used for beam indication to be in the same PUCCH resource with the ACK/NAK of other DCIs or PDSCH. This alternative has small impact</w:t>
      </w:r>
      <w:r>
        <w:rPr>
          <w:rFonts w:eastAsia="宋体" w:hint="eastAsia"/>
          <w:lang w:eastAsia="zh-CN"/>
        </w:rPr>
        <w:t xml:space="preserve"> on the spec and has no backwards compatibility issue. Moreover, as the unified TCI framework is a new feature employed in Rel-17, defining a specific rule (scheduling restriction) for this new feature should not be excluded. For Alt-2, one straightforward</w:t>
      </w:r>
      <w:r>
        <w:rPr>
          <w:rFonts w:eastAsia="宋体" w:hint="eastAsia"/>
          <w:lang w:eastAsia="zh-CN"/>
        </w:rPr>
        <w:t xml:space="preserve"> way is to introduce an additional 1 bit ACK/NAK for each DCI, which is encoded with the ACK/NAK bits of the PDSCH. Since only 1 bit is added for each DCI, the</w:t>
      </w:r>
      <w:r w:rsidR="004A22EC">
        <w:rPr>
          <w:rFonts w:eastAsia="宋体" w:hint="eastAsia"/>
          <w:lang w:eastAsia="zh-CN"/>
        </w:rPr>
        <w:t xml:space="preserve"> </w:t>
      </w:r>
      <w:r>
        <w:rPr>
          <w:rFonts w:eastAsia="宋体" w:hint="eastAsia"/>
          <w:lang w:eastAsia="zh-CN"/>
        </w:rPr>
        <w:t>impact on the feedback payload is limited.</w:t>
      </w:r>
    </w:p>
    <w:p w:rsidR="002D64F6" w:rsidRDefault="002D64F6">
      <w:pPr>
        <w:jc w:val="both"/>
        <w:rPr>
          <w:rFonts w:eastAsia="宋体"/>
          <w:lang w:eastAsia="zh-CN"/>
        </w:rPr>
      </w:pPr>
    </w:p>
    <w:p w:rsidR="002D64F6" w:rsidRDefault="00666BFE">
      <w:pPr>
        <w:pStyle w:val="a0"/>
        <w:rPr>
          <w:rFonts w:eastAsia="宋体"/>
          <w:b/>
          <w:bCs/>
          <w:i/>
          <w:iCs/>
          <w:lang w:val="sv-SE" w:eastAsia="zh-CN"/>
        </w:rPr>
      </w:pPr>
      <w:r>
        <w:rPr>
          <w:rFonts w:hint="eastAsia"/>
          <w:b/>
          <w:bCs/>
          <w:i/>
          <w:iCs/>
          <w:lang w:val="sv-SE" w:eastAsia="zh-CN"/>
        </w:rPr>
        <w:t>Proposal-</w:t>
      </w:r>
      <w:r>
        <w:rPr>
          <w:rFonts w:eastAsia="宋体" w:hint="eastAsia"/>
          <w:b/>
          <w:bCs/>
          <w:i/>
          <w:iCs/>
          <w:lang w:val="sv-SE" w:eastAsia="zh-CN"/>
        </w:rPr>
        <w:t>4</w:t>
      </w:r>
      <w:r>
        <w:rPr>
          <w:rFonts w:hint="eastAsia"/>
          <w:b/>
          <w:bCs/>
          <w:i/>
          <w:iCs/>
          <w:lang w:val="sv-SE" w:eastAsia="zh-CN"/>
        </w:rPr>
        <w:t>: For the acknowledgement mechanism for DCI</w:t>
      </w:r>
      <w:r>
        <w:rPr>
          <w:rFonts w:hint="eastAsia"/>
          <w:b/>
          <w:bCs/>
          <w:i/>
          <w:iCs/>
          <w:lang w:val="sv-SE" w:eastAsia="zh-CN"/>
        </w:rPr>
        <w:t xml:space="preserve"> formats 1_1 and 1_2 with DL assignment, to avoid the issue that gNB could not distinguish whether DCI or PDSCH is mis-detected when a NAK is fed back, the following two alternatvies may be considerred:</w:t>
      </w:r>
    </w:p>
    <w:p w:rsidR="002D64F6" w:rsidRDefault="00666BFE">
      <w:pPr>
        <w:pStyle w:val="a0"/>
        <w:numPr>
          <w:ilvl w:val="0"/>
          <w:numId w:val="6"/>
        </w:numPr>
        <w:rPr>
          <w:rFonts w:eastAsia="宋体"/>
          <w:b/>
          <w:i/>
          <w:szCs w:val="20"/>
          <w:lang w:val="sv-SE" w:eastAsia="zh-CN"/>
        </w:rPr>
      </w:pPr>
      <w:r>
        <w:rPr>
          <w:rFonts w:eastAsia="宋体" w:hint="eastAsia"/>
          <w:b/>
          <w:i/>
          <w:szCs w:val="20"/>
          <w:lang w:val="sv-SE" w:eastAsia="zh-CN"/>
        </w:rPr>
        <w:lastRenderedPageBreak/>
        <w:t>Alt-1: HARQ-ACK multiplexing is not allowed for joint</w:t>
      </w:r>
      <w:r>
        <w:rPr>
          <w:rFonts w:eastAsia="宋体" w:hint="eastAsia"/>
          <w:b/>
          <w:i/>
          <w:szCs w:val="20"/>
          <w:lang w:val="sv-SE" w:eastAsia="zh-CN"/>
        </w:rPr>
        <w:t xml:space="preserve"> TCI or </w:t>
      </w:r>
      <w:r>
        <w:rPr>
          <w:rFonts w:eastAsia="宋体"/>
          <w:b/>
          <w:i/>
          <w:szCs w:val="20"/>
          <w:lang w:val="sv-SE" w:eastAsia="zh-CN"/>
        </w:rPr>
        <w:t>separate</w:t>
      </w:r>
      <w:r>
        <w:rPr>
          <w:rFonts w:eastAsia="宋体" w:hint="eastAsia"/>
          <w:b/>
          <w:i/>
          <w:szCs w:val="20"/>
          <w:lang w:val="sv-SE" w:eastAsia="zh-CN"/>
        </w:rPr>
        <w:t xml:space="preserve"> TCI indication in Rel-17</w:t>
      </w:r>
    </w:p>
    <w:p w:rsidR="002D64F6" w:rsidRDefault="00666BFE">
      <w:pPr>
        <w:pStyle w:val="a0"/>
        <w:numPr>
          <w:ilvl w:val="0"/>
          <w:numId w:val="6"/>
        </w:numPr>
        <w:rPr>
          <w:rFonts w:eastAsia="宋体"/>
          <w:b/>
          <w:i/>
          <w:szCs w:val="20"/>
          <w:lang w:val="sv-SE" w:eastAsia="zh-CN"/>
        </w:rPr>
      </w:pPr>
      <w:r>
        <w:rPr>
          <w:rFonts w:eastAsia="宋体" w:hint="eastAsia"/>
          <w:b/>
          <w:i/>
          <w:szCs w:val="20"/>
          <w:lang w:val="sv-SE" w:eastAsia="zh-CN"/>
        </w:rPr>
        <w:t xml:space="preserve">Alt-2: Introduce additional ACK/NAK for the beam </w:t>
      </w:r>
      <w:r>
        <w:rPr>
          <w:rFonts w:eastAsia="宋体"/>
          <w:b/>
          <w:i/>
          <w:szCs w:val="20"/>
          <w:lang w:val="sv-SE" w:eastAsia="zh-CN"/>
        </w:rPr>
        <w:t>indication</w:t>
      </w:r>
      <w:r>
        <w:rPr>
          <w:rFonts w:eastAsia="宋体" w:hint="eastAsia"/>
          <w:b/>
          <w:i/>
          <w:szCs w:val="20"/>
          <w:lang w:val="sv-SE" w:eastAsia="zh-CN"/>
        </w:rPr>
        <w:t xml:space="preserve"> DCI</w:t>
      </w:r>
    </w:p>
    <w:p w:rsidR="002D64F6" w:rsidRDefault="002D64F6">
      <w:pPr>
        <w:pStyle w:val="a0"/>
        <w:rPr>
          <w:rFonts w:eastAsia="宋体"/>
          <w:b/>
          <w:i/>
          <w:szCs w:val="20"/>
          <w:lang w:val="sv-SE" w:eastAsia="zh-CN"/>
        </w:rPr>
      </w:pPr>
    </w:p>
    <w:p w:rsidR="002D64F6" w:rsidRDefault="00666BFE">
      <w:pPr>
        <w:pStyle w:val="2"/>
        <w:tabs>
          <w:tab w:val="clear" w:pos="567"/>
          <w:tab w:val="clear" w:pos="3447"/>
        </w:tabs>
        <w:spacing w:before="240" w:after="120"/>
        <w:ind w:left="578" w:hanging="578"/>
        <w:rPr>
          <w:rFonts w:eastAsia="宋体"/>
          <w:lang w:eastAsia="zh-CN"/>
        </w:rPr>
      </w:pPr>
      <w:r>
        <w:rPr>
          <w:rFonts w:eastAsia="宋体" w:hint="eastAsia"/>
          <w:lang w:eastAsia="zh-CN"/>
        </w:rPr>
        <w:t>L1/L2-centric inter-cell beam management</w:t>
      </w:r>
    </w:p>
    <w:p w:rsidR="002D64F6" w:rsidRDefault="00666BFE">
      <w:pPr>
        <w:pStyle w:val="a0"/>
        <w:rPr>
          <w:rFonts w:eastAsia="宋体"/>
          <w:lang w:eastAsia="zh-CN"/>
        </w:rPr>
      </w:pPr>
      <w:r>
        <w:rPr>
          <w:rFonts w:eastAsia="宋体" w:hint="eastAsia"/>
          <w:lang w:eastAsia="zh-CN"/>
        </w:rPr>
        <w:t xml:space="preserve">In RAN1#106bis-e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L1/L2-centric inter-cell beam management were achieved</w:t>
      </w:r>
      <w:r>
        <w:rPr>
          <w:rFonts w:eastAsia="宋体" w:hint="eastAsia"/>
          <w:lang w:eastAsia="zh-CN"/>
        </w:rPr>
        <w:t xml:space="preserve"> [1]:</w:t>
      </w:r>
    </w:p>
    <w:p w:rsidR="002D64F6" w:rsidRDefault="002D64F6">
      <w:pPr>
        <w:snapToGrid w:val="0"/>
        <w:rPr>
          <w:rFonts w:eastAsia="宋体"/>
          <w:i/>
          <w:lang w:eastAsia="zh-CN"/>
        </w:rPr>
      </w:pPr>
    </w:p>
    <w:p w:rsidR="002D64F6" w:rsidRDefault="00666BFE">
      <w:pPr>
        <w:snapToGrid w:val="0"/>
        <w:jc w:val="both"/>
        <w:rPr>
          <w:b/>
          <w:highlight w:val="green"/>
        </w:rPr>
      </w:pPr>
      <w:r>
        <w:rPr>
          <w:b/>
          <w:highlight w:val="green"/>
        </w:rPr>
        <w:t>Agreement</w:t>
      </w:r>
    </w:p>
    <w:p w:rsidR="002D64F6" w:rsidRDefault="00666BFE">
      <w:pPr>
        <w:snapToGrid w:val="0"/>
        <w:jc w:val="both"/>
        <w:rPr>
          <w:rFonts w:cs="Times"/>
          <w:lang w:eastAsia="ko-KR"/>
        </w:rPr>
      </w:pPr>
      <w:r>
        <w:rPr>
          <w:rFonts w:cs="Times"/>
        </w:rPr>
        <w:t>On Rel-17 enhancements for inter-cell beam management and inter-cell mTRP, the L1-RSRP reporting reuses Rel-15 L1-RSRP table</w:t>
      </w:r>
    </w:p>
    <w:p w:rsidR="002D64F6" w:rsidRDefault="002D64F6">
      <w:pPr>
        <w:rPr>
          <w:rFonts w:eastAsia="宋体" w:cs="Times"/>
          <w:color w:val="1F497D"/>
          <w:lang w:eastAsia="zh-CN"/>
        </w:rPr>
      </w:pPr>
    </w:p>
    <w:p w:rsidR="002D64F6" w:rsidRDefault="00666BFE">
      <w:pPr>
        <w:snapToGrid w:val="0"/>
        <w:jc w:val="both"/>
        <w:rPr>
          <w:b/>
          <w:highlight w:val="green"/>
        </w:rPr>
      </w:pPr>
      <w:r>
        <w:rPr>
          <w:b/>
          <w:highlight w:val="green"/>
        </w:rPr>
        <w:t>Agreement</w:t>
      </w:r>
    </w:p>
    <w:p w:rsidR="002D64F6" w:rsidRDefault="00666BFE">
      <w:pPr>
        <w:snapToGrid w:val="0"/>
        <w:jc w:val="both"/>
        <w:rPr>
          <w:rFonts w:cs="Times"/>
          <w:lang w:eastAsia="zh-CN"/>
        </w:rPr>
      </w:pPr>
      <w:r>
        <w:rPr>
          <w:rFonts w:cs="Times"/>
          <w:lang w:eastAsia="zh-CN"/>
        </w:rPr>
        <w:t>On Rel.17 enhancements to facilitate MPE mitigation, support N=1, 2, 3, and 4</w:t>
      </w:r>
    </w:p>
    <w:p w:rsidR="002D64F6" w:rsidRDefault="00666BFE">
      <w:pPr>
        <w:numPr>
          <w:ilvl w:val="0"/>
          <w:numId w:val="16"/>
        </w:numPr>
        <w:snapToGrid w:val="0"/>
        <w:jc w:val="both"/>
        <w:rPr>
          <w:rFonts w:cs="Times"/>
          <w:lang w:eastAsia="zh-CN"/>
        </w:rPr>
      </w:pPr>
      <w:r>
        <w:rPr>
          <w:rFonts w:cs="Times"/>
          <w:lang w:eastAsia="zh-CN"/>
        </w:rPr>
        <w:t xml:space="preserve">N is defined as the </w:t>
      </w:r>
      <w:r>
        <w:rPr>
          <w:rFonts w:cs="Times"/>
          <w:lang w:eastAsia="zh-CN"/>
        </w:rPr>
        <w:t>number of reported measurements</w:t>
      </w:r>
    </w:p>
    <w:p w:rsidR="002D64F6" w:rsidRDefault="00666BFE">
      <w:pPr>
        <w:numPr>
          <w:ilvl w:val="0"/>
          <w:numId w:val="16"/>
        </w:numPr>
        <w:snapToGrid w:val="0"/>
        <w:jc w:val="both"/>
        <w:rPr>
          <w:rFonts w:cs="Times"/>
          <w:lang w:eastAsia="zh-CN"/>
        </w:rPr>
      </w:pPr>
      <w:r>
        <w:rPr>
          <w:rFonts w:cs="Times"/>
          <w:lang w:eastAsia="zh-CN"/>
        </w:rPr>
        <w:t>UE reports supported largest N value as a UE capability</w:t>
      </w:r>
    </w:p>
    <w:p w:rsidR="002D64F6" w:rsidRDefault="002D64F6">
      <w:pPr>
        <w:snapToGrid w:val="0"/>
        <w:rPr>
          <w:rFonts w:eastAsia="宋体"/>
          <w:i/>
          <w:lang w:eastAsia="zh-CN"/>
        </w:rPr>
      </w:pPr>
    </w:p>
    <w:p w:rsidR="002D64F6" w:rsidRDefault="00666BFE">
      <w:pPr>
        <w:snapToGrid w:val="0"/>
        <w:jc w:val="both"/>
        <w:rPr>
          <w:b/>
          <w:highlight w:val="green"/>
        </w:rPr>
      </w:pPr>
      <w:r>
        <w:rPr>
          <w:b/>
          <w:highlight w:val="green"/>
        </w:rPr>
        <w:t>Agreement</w:t>
      </w:r>
    </w:p>
    <w:p w:rsidR="002D64F6" w:rsidRDefault="00666BFE">
      <w:pPr>
        <w:snapToGrid w:val="0"/>
        <w:jc w:val="both"/>
        <w:rPr>
          <w:color w:val="000000"/>
          <w:szCs w:val="18"/>
        </w:rPr>
      </w:pPr>
      <w:r>
        <w:t>On Rel-17 enhancements for inter-cell beam management and inter-cell mTRP,</w:t>
      </w:r>
      <w:r>
        <w:rPr>
          <w:rFonts w:eastAsia="宋体"/>
          <w:sz w:val="22"/>
          <w:szCs w:val="20"/>
        </w:rPr>
        <w:t xml:space="preserve"> </w:t>
      </w:r>
      <w:r>
        <w:rPr>
          <w:color w:val="000000"/>
          <w:szCs w:val="18"/>
        </w:rPr>
        <w:t>N</w:t>
      </w:r>
      <w:r>
        <w:rPr>
          <w:color w:val="000000"/>
          <w:szCs w:val="18"/>
          <w:vertAlign w:val="subscript"/>
        </w:rPr>
        <w:t>MAX</w:t>
      </w:r>
      <w:r>
        <w:rPr>
          <w:color w:val="000000"/>
          <w:szCs w:val="20"/>
          <w:vertAlign w:val="subscript"/>
        </w:rPr>
        <w:t xml:space="preserve"> </w:t>
      </w:r>
      <w:r>
        <w:rPr>
          <w:color w:val="000000"/>
          <w:szCs w:val="20"/>
        </w:rPr>
        <w:t>(</w:t>
      </w:r>
      <w:r>
        <w:rPr>
          <w:color w:val="000000"/>
          <w:szCs w:val="18"/>
        </w:rPr>
        <w:t xml:space="preserve">the maximum number of RRC-configured PCIs different from the serving cell </w:t>
      </w:r>
      <w:r>
        <w:rPr>
          <w:color w:val="000000"/>
          <w:szCs w:val="18"/>
        </w:rPr>
        <w:t>for measurement/reporting</w:t>
      </w:r>
      <w:r>
        <w:rPr>
          <w:color w:val="000000"/>
          <w:szCs w:val="20"/>
        </w:rPr>
        <w:t>) is up to UE capability with candidate values of at least 1 and X.</w:t>
      </w:r>
    </w:p>
    <w:p w:rsidR="002D64F6" w:rsidRDefault="00666BFE">
      <w:pPr>
        <w:numPr>
          <w:ilvl w:val="0"/>
          <w:numId w:val="17"/>
        </w:numPr>
        <w:snapToGrid w:val="0"/>
        <w:jc w:val="both"/>
        <w:rPr>
          <w:color w:val="000000"/>
          <w:szCs w:val="20"/>
        </w:rPr>
      </w:pPr>
      <w:r>
        <w:rPr>
          <w:color w:val="000000"/>
          <w:szCs w:val="20"/>
        </w:rPr>
        <w:t>Note: The upper bound for X as agreed in AI 8.1.2.2</w:t>
      </w:r>
    </w:p>
    <w:p w:rsidR="002D64F6" w:rsidRDefault="00666BFE">
      <w:pPr>
        <w:numPr>
          <w:ilvl w:val="0"/>
          <w:numId w:val="17"/>
        </w:numPr>
        <w:snapToGrid w:val="0"/>
        <w:jc w:val="both"/>
        <w:rPr>
          <w:szCs w:val="20"/>
        </w:rPr>
      </w:pPr>
      <w:r>
        <w:rPr>
          <w:color w:val="000000"/>
          <w:szCs w:val="20"/>
        </w:rPr>
        <w:t>When N</w:t>
      </w:r>
      <w:r>
        <w:rPr>
          <w:color w:val="000000"/>
          <w:szCs w:val="20"/>
          <w:vertAlign w:val="subscript"/>
        </w:rPr>
        <w:t>MAX </w:t>
      </w:r>
      <w:r>
        <w:rPr>
          <w:color w:val="000000"/>
          <w:szCs w:val="20"/>
        </w:rPr>
        <w:t>is configured to be X, the UE is RRC-configured for L1-RSRP measurement with up to X PCIs different f</w:t>
      </w:r>
      <w:r>
        <w:rPr>
          <w:color w:val="000000"/>
          <w:szCs w:val="20"/>
        </w:rPr>
        <w:t xml:space="preserve">rom </w:t>
      </w:r>
      <w:r>
        <w:rPr>
          <w:szCs w:val="20"/>
        </w:rPr>
        <w:t>the serving cell PCI </w:t>
      </w:r>
    </w:p>
    <w:p w:rsidR="002D64F6" w:rsidRDefault="00666BFE">
      <w:pPr>
        <w:numPr>
          <w:ilvl w:val="0"/>
          <w:numId w:val="17"/>
        </w:numPr>
        <w:snapToGrid w:val="0"/>
        <w:jc w:val="both"/>
        <w:rPr>
          <w:color w:val="000000"/>
          <w:szCs w:val="20"/>
        </w:rPr>
      </w:pPr>
      <w:r>
        <w:rPr>
          <w:color w:val="000000"/>
          <w:szCs w:val="20"/>
        </w:rPr>
        <w:t>Additional restriction may be added by RAN4</w:t>
      </w:r>
    </w:p>
    <w:p w:rsidR="002D64F6" w:rsidRDefault="00666BFE">
      <w:pPr>
        <w:numPr>
          <w:ilvl w:val="0"/>
          <w:numId w:val="17"/>
        </w:numPr>
        <w:snapToGrid w:val="0"/>
        <w:jc w:val="both"/>
        <w:rPr>
          <w:sz w:val="22"/>
          <w:szCs w:val="20"/>
        </w:rPr>
      </w:pPr>
      <w:r>
        <w:rPr>
          <w:szCs w:val="18"/>
        </w:rPr>
        <w:t xml:space="preserve">FFS: UE measurement behaviour when SSBs associated with different PCIs overlap, including whether this is up to UE capability </w:t>
      </w:r>
    </w:p>
    <w:p w:rsidR="002D64F6" w:rsidRDefault="002D64F6">
      <w:pPr>
        <w:snapToGrid w:val="0"/>
        <w:rPr>
          <w:rFonts w:eastAsia="宋体"/>
          <w:i/>
          <w:lang w:eastAsia="zh-CN"/>
        </w:rPr>
      </w:pPr>
    </w:p>
    <w:p w:rsidR="002D64F6" w:rsidRDefault="00666BFE">
      <w:pPr>
        <w:snapToGrid w:val="0"/>
        <w:rPr>
          <w:szCs w:val="20"/>
          <w:highlight w:val="green"/>
        </w:rPr>
      </w:pPr>
      <w:r>
        <w:rPr>
          <w:b/>
          <w:szCs w:val="20"/>
          <w:highlight w:val="green"/>
        </w:rPr>
        <w:t>Agreement</w:t>
      </w:r>
    </w:p>
    <w:p w:rsidR="002D64F6" w:rsidRDefault="00666BFE">
      <w:pPr>
        <w:rPr>
          <w:rFonts w:eastAsia="Malgun Gothic"/>
          <w:szCs w:val="20"/>
          <w:lang w:eastAsia="ko-KR"/>
        </w:rPr>
      </w:pPr>
      <w:r>
        <w:rPr>
          <w:szCs w:val="20"/>
        </w:rPr>
        <w:t>On Rel-17 enhancements for inter-cell beam manag</w:t>
      </w:r>
      <w:r>
        <w:rPr>
          <w:szCs w:val="20"/>
        </w:rPr>
        <w:t>ement and inter-cell mTRP, in RAN1#107-e, select one of the following alternatives:</w:t>
      </w:r>
    </w:p>
    <w:p w:rsidR="002D64F6" w:rsidRDefault="00666BFE">
      <w:pPr>
        <w:pStyle w:val="af5"/>
        <w:numPr>
          <w:ilvl w:val="0"/>
          <w:numId w:val="20"/>
        </w:numPr>
        <w:spacing w:after="0" w:line="240" w:lineRule="auto"/>
        <w:contextualSpacing w:val="0"/>
        <w:rPr>
          <w:rFonts w:ascii="Times New Roman" w:hAnsi="Times New Roman"/>
          <w:sz w:val="20"/>
          <w:szCs w:val="20"/>
        </w:rPr>
      </w:pPr>
      <w:r>
        <w:rPr>
          <w:rFonts w:ascii="Times New Roman" w:hAnsi="Times New Roman"/>
          <w:bCs/>
          <w:sz w:val="20"/>
          <w:szCs w:val="20"/>
        </w:rPr>
        <w:t>Alt1.</w:t>
      </w:r>
      <w:r>
        <w:rPr>
          <w:rFonts w:ascii="Times New Roman" w:hAnsi="Times New Roman"/>
          <w:sz w:val="20"/>
          <w:szCs w:val="20"/>
        </w:rPr>
        <w:t xml:space="preserve"> Rel-15 L1-RSRP reporting format is reused for all L1-RSRP(s) in one L1-RSRP reporting instance, i.e. for K&gt;1, (K-1) 4-bit differential L1-RSRP(s) calculated relative </w:t>
      </w:r>
      <w:r>
        <w:rPr>
          <w:rFonts w:ascii="Times New Roman" w:hAnsi="Times New Roman"/>
          <w:sz w:val="20"/>
          <w:szCs w:val="20"/>
        </w:rPr>
        <w:t>to the reference (absolute) 7-bit L1-RSRP</w:t>
      </w:r>
    </w:p>
    <w:p w:rsidR="002D64F6" w:rsidRDefault="00666BFE">
      <w:pPr>
        <w:pStyle w:val="af5"/>
        <w:numPr>
          <w:ilvl w:val="0"/>
          <w:numId w:val="20"/>
        </w:numPr>
        <w:spacing w:after="0" w:line="240" w:lineRule="auto"/>
        <w:contextualSpacing w:val="0"/>
        <w:rPr>
          <w:rFonts w:ascii="Times New Roman" w:hAnsi="Times New Roman"/>
          <w:bCs/>
          <w:sz w:val="20"/>
          <w:szCs w:val="20"/>
        </w:rPr>
      </w:pPr>
      <w:r>
        <w:rPr>
          <w:rFonts w:ascii="Times New Roman" w:hAnsi="Times New Roman"/>
          <w:bCs/>
          <w:sz w:val="20"/>
          <w:szCs w:val="20"/>
        </w:rPr>
        <w:t xml:space="preserve">Alt2. Differential L1-RSRP per PCI is used: When more than one L1-RSRP(s) associated with a same PCI are reported, Rel-15 L1-RSRP reporting format is used for L1-RSRP(s) associated with the same PCI , i.e. 4-bit </w:t>
      </w:r>
      <w:r>
        <w:rPr>
          <w:rFonts w:ascii="Times New Roman" w:hAnsi="Times New Roman"/>
          <w:bCs/>
          <w:sz w:val="20"/>
          <w:szCs w:val="20"/>
        </w:rPr>
        <w:t>differential L1-RSRP (s) calculated relative to the PCI -specific reference (absolute) 7-bit L1-RSRP</w:t>
      </w:r>
    </w:p>
    <w:p w:rsidR="002D64F6" w:rsidRDefault="002D64F6">
      <w:pPr>
        <w:snapToGrid w:val="0"/>
        <w:rPr>
          <w:rFonts w:eastAsia="宋体"/>
          <w:i/>
          <w:lang w:eastAsia="zh-CN"/>
        </w:rPr>
      </w:pPr>
    </w:p>
    <w:p w:rsidR="002D64F6" w:rsidRDefault="002D64F6">
      <w:pPr>
        <w:pStyle w:val="a0"/>
        <w:rPr>
          <w:rFonts w:eastAsia="宋体"/>
          <w:lang w:eastAsia="zh-CN"/>
        </w:rPr>
      </w:pPr>
    </w:p>
    <w:p w:rsidR="002D64F6" w:rsidRDefault="00666BFE">
      <w:pPr>
        <w:pStyle w:val="a0"/>
        <w:rPr>
          <w:rFonts w:eastAsia="宋体"/>
          <w:lang w:eastAsia="zh-CN"/>
        </w:rPr>
      </w:pPr>
      <w:r>
        <w:rPr>
          <w:rFonts w:eastAsia="宋体" w:hint="eastAsia"/>
          <w:lang w:eastAsia="zh-CN"/>
        </w:rPr>
        <w:t>To obtain the SSB measurement results of different cells, SSBs of different cells could be configured. The measurement and report for inter-cell beam man</w:t>
      </w:r>
      <w:r>
        <w:rPr>
          <w:rFonts w:eastAsia="宋体" w:hint="eastAsia"/>
          <w:lang w:eastAsia="zh-CN"/>
        </w:rPr>
        <w:t xml:space="preserve">agement may follow the same CSI framework in Rel-15/16. One report setting is associated with one resource setting. Regarding the SSB </w:t>
      </w:r>
      <w:r>
        <w:rPr>
          <w:rFonts w:eastAsia="宋体"/>
          <w:lang w:eastAsia="zh-CN"/>
        </w:rPr>
        <w:t>configuration</w:t>
      </w:r>
      <w:r>
        <w:rPr>
          <w:rFonts w:eastAsia="宋体" w:hint="eastAsia"/>
          <w:lang w:eastAsia="zh-CN"/>
        </w:rPr>
        <w:t xml:space="preserve"> within the resource setting, there are the following alternatives</w:t>
      </w:r>
      <w:r>
        <w:rPr>
          <w:rFonts w:eastAsia="宋体"/>
          <w:lang w:eastAsia="zh-CN"/>
        </w:rPr>
        <w:t>:</w:t>
      </w:r>
    </w:p>
    <w:p w:rsidR="002D64F6" w:rsidRDefault="00666BFE">
      <w:pPr>
        <w:pStyle w:val="a0"/>
        <w:rPr>
          <w:rFonts w:eastAsia="宋体"/>
          <w:lang w:eastAsia="zh-CN"/>
        </w:rPr>
      </w:pPr>
      <w:r>
        <w:rPr>
          <w:rFonts w:eastAsia="宋体" w:hint="eastAsia"/>
          <w:lang w:eastAsia="zh-CN"/>
        </w:rPr>
        <w:t>Alt-1: The resource setting includes only</w:t>
      </w:r>
      <w:r>
        <w:rPr>
          <w:rFonts w:eastAsia="宋体" w:hint="eastAsia"/>
          <w:lang w:eastAsia="zh-CN"/>
        </w:rPr>
        <w:t xml:space="preserve"> one resource set, where all the SSBs with </w:t>
      </w:r>
      <w:r>
        <w:rPr>
          <w:rFonts w:eastAsia="宋体"/>
          <w:lang w:eastAsia="zh-CN"/>
        </w:rPr>
        <w:t>different</w:t>
      </w:r>
      <w:r>
        <w:rPr>
          <w:rFonts w:eastAsia="宋体" w:hint="eastAsia"/>
          <w:lang w:eastAsia="zh-CN"/>
        </w:rPr>
        <w:t xml:space="preserve"> PCIs are all included. </w:t>
      </w:r>
    </w:p>
    <w:p w:rsidR="002D64F6" w:rsidRDefault="00666BFE">
      <w:pPr>
        <w:pStyle w:val="a0"/>
        <w:rPr>
          <w:rFonts w:eastAsia="宋体"/>
          <w:lang w:eastAsia="zh-CN"/>
        </w:rPr>
      </w:pPr>
      <w:r>
        <w:rPr>
          <w:rFonts w:eastAsia="宋体" w:hint="eastAsia"/>
          <w:lang w:eastAsia="zh-CN"/>
        </w:rPr>
        <w:t>Alt-2: The resource setting includes multiple resource sets, where each resource set includes SSBs with the same PCI.</w:t>
      </w:r>
    </w:p>
    <w:p w:rsidR="002D64F6" w:rsidRDefault="00666BFE">
      <w:pPr>
        <w:pStyle w:val="a0"/>
        <w:rPr>
          <w:rFonts w:eastAsia="宋体"/>
          <w:lang w:eastAsia="zh-CN"/>
        </w:rPr>
      </w:pPr>
      <w:r>
        <w:rPr>
          <w:rFonts w:eastAsia="宋体" w:hint="eastAsia"/>
          <w:lang w:eastAsia="zh-CN"/>
        </w:rPr>
        <w:t>Alt-3: The resource setting includes only one resource set, w</w:t>
      </w:r>
      <w:r>
        <w:rPr>
          <w:rFonts w:eastAsia="宋体" w:hint="eastAsia"/>
          <w:lang w:eastAsia="zh-CN"/>
        </w:rPr>
        <w:t>here SSBs with the same PCI are included.</w:t>
      </w:r>
    </w:p>
    <w:p w:rsidR="002D64F6" w:rsidRDefault="00666BFE">
      <w:pPr>
        <w:pStyle w:val="a0"/>
        <w:rPr>
          <w:rFonts w:eastAsia="宋体"/>
          <w:lang w:eastAsia="zh-CN"/>
        </w:rPr>
      </w:pPr>
      <w:r>
        <w:rPr>
          <w:rFonts w:eastAsia="宋体" w:hint="eastAsia"/>
          <w:lang w:eastAsia="zh-CN"/>
        </w:rPr>
        <w:t xml:space="preserve">The </w:t>
      </w:r>
      <w:r>
        <w:rPr>
          <w:rFonts w:eastAsia="宋体"/>
          <w:lang w:eastAsia="zh-CN"/>
        </w:rPr>
        <w:t>structure</w:t>
      </w:r>
      <w:r>
        <w:rPr>
          <w:rFonts w:eastAsia="宋体" w:hint="eastAsia"/>
          <w:lang w:eastAsia="zh-CN"/>
        </w:rPr>
        <w:t xml:space="preserve"> of Alt-1 and Alt-3 are aligned with the </w:t>
      </w:r>
      <w:r>
        <w:rPr>
          <w:rFonts w:eastAsia="宋体"/>
          <w:lang w:eastAsia="zh-CN"/>
        </w:rPr>
        <w:t>current</w:t>
      </w:r>
      <w:r>
        <w:rPr>
          <w:rFonts w:eastAsia="宋体" w:hint="eastAsia"/>
          <w:lang w:eastAsia="zh-CN"/>
        </w:rPr>
        <w:t xml:space="preserve"> CSI framework. For Alt-1, each SSB is configured with an associated PCI. Considering feedback, both SSBRI and its associated PCI have to be reported. Fo</w:t>
      </w:r>
      <w:r>
        <w:rPr>
          <w:rFonts w:eastAsia="宋体" w:hint="eastAsia"/>
          <w:lang w:eastAsia="zh-CN"/>
        </w:rPr>
        <w:t>r Alt-3, the resource setting or report setting is configured with an associated PCI. PCI is not needed to be reported</w:t>
      </w:r>
      <w:r w:rsidR="004A22EC">
        <w:rPr>
          <w:rFonts w:eastAsia="宋体" w:hint="eastAsia"/>
          <w:lang w:eastAsia="zh-CN"/>
        </w:rPr>
        <w:t>.</w:t>
      </w:r>
      <w:r>
        <w:rPr>
          <w:rFonts w:eastAsia="宋体" w:hint="eastAsia"/>
          <w:lang w:eastAsia="zh-CN"/>
        </w:rPr>
        <w:t xml:space="preserve"> Alt-2 needs to activate multiple resource sets simultaneously within a resource setting, which has relatively large impact on the current</w:t>
      </w:r>
      <w:r>
        <w:rPr>
          <w:rFonts w:eastAsia="宋体" w:hint="eastAsia"/>
          <w:lang w:eastAsia="zh-CN"/>
        </w:rPr>
        <w:t xml:space="preserve"> spec. Namely, for periodic or semi-persistent reporting, one resource setting is enhanced to include more than one resource sets. For aperiodic reporting, these multiple resource sets within the resource setting could  be configured as being activated. SS</w:t>
      </w:r>
      <w:r>
        <w:rPr>
          <w:rFonts w:eastAsia="宋体" w:hint="eastAsia"/>
          <w:lang w:eastAsia="zh-CN"/>
        </w:rPr>
        <w:t xml:space="preserve">BRI and its associated PCI or resource set ID have to be reported. Actually, the </w:t>
      </w:r>
      <w:r>
        <w:rPr>
          <w:rFonts w:eastAsia="宋体" w:hint="eastAsia"/>
          <w:lang w:eastAsia="zh-CN"/>
        </w:rPr>
        <w:lastRenderedPageBreak/>
        <w:t xml:space="preserve">PCI </w:t>
      </w:r>
      <w:r>
        <w:rPr>
          <w:rFonts w:eastAsia="宋体"/>
          <w:lang w:eastAsia="zh-CN"/>
        </w:rPr>
        <w:t>information</w:t>
      </w:r>
      <w:r>
        <w:rPr>
          <w:rFonts w:eastAsia="宋体" w:hint="eastAsia"/>
          <w:lang w:eastAsia="zh-CN"/>
        </w:rPr>
        <w:t xml:space="preserve"> is configured per SSB, per resource set and per resource setting for Alt-1 to Alt-3, respectively. Considering spec impact and configuration complexity, Alt-1 </w:t>
      </w:r>
      <w:r>
        <w:rPr>
          <w:rFonts w:eastAsia="宋体" w:hint="eastAsia"/>
          <w:lang w:eastAsia="zh-CN"/>
        </w:rPr>
        <w:t>is slightly preferred.</w:t>
      </w:r>
    </w:p>
    <w:p w:rsidR="002D64F6" w:rsidRDefault="002D64F6">
      <w:pPr>
        <w:snapToGrid w:val="0"/>
        <w:rPr>
          <w:rFonts w:eastAsia="宋体"/>
          <w:i/>
          <w:lang w:eastAsia="zh-CN"/>
        </w:rPr>
      </w:pPr>
    </w:p>
    <w:p w:rsidR="002D64F6" w:rsidRDefault="00666BFE">
      <w:pPr>
        <w:pStyle w:val="a0"/>
        <w:rPr>
          <w:rFonts w:eastAsia="宋体"/>
          <w:b/>
          <w:i/>
          <w:szCs w:val="20"/>
          <w:lang w:val="sv-SE" w:eastAsia="zh-CN"/>
        </w:rPr>
      </w:pPr>
      <w:r>
        <w:rPr>
          <w:rFonts w:eastAsia="宋体" w:hint="eastAsia"/>
          <w:b/>
          <w:i/>
          <w:szCs w:val="20"/>
          <w:lang w:val="sv-SE" w:eastAsia="zh-CN"/>
        </w:rPr>
        <w:t>Proposal-5</w:t>
      </w:r>
      <w:r>
        <w:rPr>
          <w:rFonts w:eastAsia="宋体"/>
          <w:b/>
          <w:i/>
          <w:szCs w:val="20"/>
          <w:lang w:val="sv-SE" w:eastAsia="zh-CN"/>
        </w:rPr>
        <w:t>:</w:t>
      </w:r>
      <w:r>
        <w:rPr>
          <w:rFonts w:eastAsia="宋体" w:hint="eastAsia"/>
          <w:b/>
          <w:i/>
          <w:szCs w:val="20"/>
          <w:lang w:val="sv-SE" w:eastAsia="zh-CN"/>
        </w:rPr>
        <w:t xml:space="preserve"> For the configuration of SSBs based on the CSI framework, the PCI inforamtion could be configured per SSB within a resource set.</w:t>
      </w:r>
    </w:p>
    <w:p w:rsidR="002D64F6" w:rsidRDefault="002D64F6">
      <w:pPr>
        <w:snapToGrid w:val="0"/>
        <w:rPr>
          <w:rFonts w:eastAsia="宋体"/>
          <w:i/>
          <w:lang w:eastAsia="zh-CN"/>
        </w:rPr>
      </w:pPr>
    </w:p>
    <w:p w:rsidR="002D64F6" w:rsidRDefault="00666BFE">
      <w:pPr>
        <w:pStyle w:val="a0"/>
        <w:rPr>
          <w:rFonts w:eastAsia="宋体"/>
          <w:lang w:val="sv-SE" w:eastAsia="zh-CN"/>
        </w:rPr>
      </w:pPr>
      <w:r>
        <w:rPr>
          <w:rFonts w:eastAsia="宋体" w:hint="eastAsia"/>
          <w:lang w:val="sv-SE" w:eastAsia="zh-CN"/>
        </w:rPr>
        <w:t>Event-driven reporting has been supported in the L3-based beam measurement and reporting f</w:t>
      </w:r>
      <w:r>
        <w:rPr>
          <w:rFonts w:eastAsia="宋体" w:hint="eastAsia"/>
          <w:lang w:val="sv-SE" w:eastAsia="zh-CN"/>
        </w:rPr>
        <w:t>or handover. In L3-based beam measurement and reporting, event triggered beam reporting is configured by gNB in reportConfig. The event to trigger the reporting is also configured to UE through RRC signaling. UE performs cell/beam measurement on the refere</w:t>
      </w:r>
      <w:r>
        <w:rPr>
          <w:rFonts w:eastAsia="宋体" w:hint="eastAsia"/>
          <w:lang w:val="sv-SE" w:eastAsia="zh-CN"/>
        </w:rPr>
        <w:t xml:space="preserve">nce signal (SSB/CSI-RS) configured and judge if the condition to trigger the event is fulfilled. If UE detects that the condition is satisfied and stays at this status for an amount of time that is called </w:t>
      </w:r>
      <w:r>
        <w:rPr>
          <w:rFonts w:eastAsia="宋体"/>
          <w:lang w:val="sv-SE" w:eastAsia="zh-CN"/>
        </w:rPr>
        <w:t>“</w:t>
      </w:r>
      <w:r>
        <w:rPr>
          <w:rFonts w:eastAsia="宋体" w:hint="eastAsia"/>
          <w:lang w:val="sv-SE" w:eastAsia="zh-CN"/>
        </w:rPr>
        <w:t>time to trigger</w:t>
      </w:r>
      <w:r>
        <w:rPr>
          <w:rFonts w:eastAsia="宋体"/>
          <w:lang w:val="sv-SE" w:eastAsia="zh-CN"/>
        </w:rPr>
        <w:t>”</w:t>
      </w:r>
      <w:r>
        <w:rPr>
          <w:rFonts w:eastAsia="宋体" w:hint="eastAsia"/>
          <w:lang w:val="sv-SE" w:eastAsia="zh-CN"/>
        </w:rPr>
        <w:t xml:space="preserve"> (TTT), </w:t>
      </w:r>
      <w:r>
        <w:rPr>
          <w:rFonts w:eastAsia="宋体"/>
          <w:lang w:val="sv-SE" w:eastAsia="zh-CN"/>
        </w:rPr>
        <w:t>U</w:t>
      </w:r>
      <w:r>
        <w:rPr>
          <w:rFonts w:eastAsia="宋体" w:hint="eastAsia"/>
          <w:lang w:val="sv-SE" w:eastAsia="zh-CN"/>
        </w:rPr>
        <w:t>E will trigger an event r</w:t>
      </w:r>
      <w:r>
        <w:rPr>
          <w:rFonts w:eastAsia="宋体" w:hint="eastAsia"/>
          <w:lang w:val="sv-SE" w:eastAsia="zh-CN"/>
        </w:rPr>
        <w:t xml:space="preserve">eporting. This mechanism can be applied straightforward to Rel-17 inter-cell beam management reporting. </w:t>
      </w:r>
    </w:p>
    <w:p w:rsidR="002D64F6" w:rsidRDefault="002D64F6">
      <w:pPr>
        <w:rPr>
          <w:rFonts w:eastAsia="宋体"/>
        </w:rPr>
      </w:pPr>
    </w:p>
    <w:p w:rsidR="002D64F6" w:rsidRDefault="00666BFE">
      <w:pPr>
        <w:pStyle w:val="a0"/>
        <w:rPr>
          <w:rFonts w:eastAsia="宋体"/>
          <w:b/>
          <w:i/>
          <w:szCs w:val="20"/>
          <w:lang w:val="sv-SE" w:eastAsia="zh-CN"/>
        </w:rPr>
      </w:pPr>
      <w:r>
        <w:rPr>
          <w:rFonts w:eastAsia="宋体" w:hint="eastAsia"/>
          <w:b/>
          <w:i/>
          <w:szCs w:val="20"/>
          <w:lang w:val="sv-SE" w:eastAsia="zh-CN"/>
        </w:rPr>
        <w:t xml:space="preserve">Proposal-6: If UE identify that an event happens for an amount of time, UE can trigger the L1-RSRP report. </w:t>
      </w:r>
    </w:p>
    <w:p w:rsidR="002D64F6" w:rsidRDefault="002D64F6">
      <w:pPr>
        <w:pStyle w:val="a0"/>
        <w:rPr>
          <w:rFonts w:eastAsia="宋体"/>
          <w:b/>
          <w:i/>
          <w:szCs w:val="20"/>
          <w:lang w:val="sv-SE" w:eastAsia="zh-CN"/>
        </w:rPr>
      </w:pPr>
    </w:p>
    <w:p w:rsidR="002D64F6" w:rsidRDefault="00666BFE">
      <w:pPr>
        <w:pStyle w:val="a0"/>
        <w:rPr>
          <w:rFonts w:eastAsia="宋体"/>
          <w:lang w:val="sv-SE" w:eastAsia="zh-CN"/>
        </w:rPr>
      </w:pPr>
      <w:r>
        <w:rPr>
          <w:rFonts w:eastAsia="宋体" w:hint="eastAsia"/>
          <w:lang w:val="sv-SE" w:eastAsia="zh-CN"/>
        </w:rPr>
        <w:t xml:space="preserve">In the last meeting, there are two </w:t>
      </w:r>
      <w:r>
        <w:rPr>
          <w:rFonts w:eastAsia="宋体" w:hint="eastAsia"/>
          <w:lang w:val="sv-SE" w:eastAsia="zh-CN"/>
        </w:rPr>
        <w:t>alternatives identified for event-driven beam reporting. For Alt1, L1-based event-driven beam reporting is supported. A periodic resource can be allocated for this reporting. Since for event-driven beam reporting, the event to trigger the beam reporting is</w:t>
      </w:r>
      <w:r>
        <w:rPr>
          <w:rFonts w:eastAsia="宋体" w:hint="eastAsia"/>
          <w:lang w:val="sv-SE" w:eastAsia="zh-CN"/>
        </w:rPr>
        <w:t xml:space="preserve"> not predictable from gNB side, allocating periodic resource might cause a waste of resources.  For Alt2, MAC-CE based event-driven beam reporting is supported for inter-cell beam </w:t>
      </w:r>
      <w:r>
        <w:rPr>
          <w:rFonts w:eastAsia="宋体"/>
          <w:lang w:val="sv-SE" w:eastAsia="zh-CN"/>
        </w:rPr>
        <w:t>management</w:t>
      </w:r>
      <w:r>
        <w:rPr>
          <w:rFonts w:eastAsia="宋体" w:hint="eastAsia"/>
          <w:lang w:val="sv-SE" w:eastAsia="zh-CN"/>
        </w:rPr>
        <w:t>. A new MAC-CE can be designed. Similar to those of BFR MAC-CE, the new MAC-CE can be transmitted at the available PUSCH resource if the event to trigger the beam reporting is satisfied. SSBRIs from the list of SSBs with PCI different from the serving cell</w:t>
      </w:r>
      <w:r>
        <w:rPr>
          <w:rFonts w:eastAsia="宋体" w:hint="eastAsia"/>
          <w:lang w:val="sv-SE" w:eastAsia="zh-CN"/>
        </w:rPr>
        <w:t xml:space="preserve">  as well as from serving cell and L1-RSRPs for the corresponding SSBs can be included in the new MAC-CE. If there are not available PUSCH resource, UE will send SR to request for available resources for PUSCH transmission, upon the request gNB will send U</w:t>
      </w:r>
      <w:r>
        <w:rPr>
          <w:rFonts w:eastAsia="宋体" w:hint="eastAsia"/>
          <w:lang w:val="sv-SE" w:eastAsia="zh-CN"/>
        </w:rPr>
        <w:t xml:space="preserve">L grant to allocate resources for PUSCH transmission. Then UE will use the allocated PUSCH resource to transmit the beam measurement results. </w:t>
      </w:r>
    </w:p>
    <w:p w:rsidR="002D64F6" w:rsidRDefault="002D64F6">
      <w:pPr>
        <w:pStyle w:val="a0"/>
        <w:rPr>
          <w:rFonts w:eastAsia="宋体"/>
          <w:lang w:val="sv-SE" w:eastAsia="zh-CN"/>
        </w:rPr>
      </w:pPr>
    </w:p>
    <w:p w:rsidR="002D64F6" w:rsidRDefault="00666BFE">
      <w:pPr>
        <w:pStyle w:val="a0"/>
        <w:rPr>
          <w:rFonts w:eastAsia="宋体"/>
          <w:b/>
          <w:i/>
          <w:szCs w:val="20"/>
          <w:lang w:val="sv-SE" w:eastAsia="zh-CN"/>
        </w:rPr>
      </w:pPr>
      <w:r>
        <w:rPr>
          <w:rFonts w:eastAsia="宋体" w:hint="eastAsia"/>
          <w:b/>
          <w:i/>
          <w:szCs w:val="20"/>
          <w:lang w:val="sv-SE" w:eastAsia="zh-CN"/>
        </w:rPr>
        <w:t>Proposal-7</w:t>
      </w:r>
      <w:r>
        <w:rPr>
          <w:rFonts w:eastAsia="宋体"/>
          <w:b/>
          <w:i/>
          <w:szCs w:val="20"/>
          <w:lang w:val="sv-SE" w:eastAsia="zh-CN"/>
        </w:rPr>
        <w:t xml:space="preserve">: Support </w:t>
      </w:r>
      <w:r>
        <w:rPr>
          <w:rFonts w:eastAsia="宋体" w:hint="eastAsia"/>
          <w:b/>
          <w:i/>
          <w:szCs w:val="20"/>
          <w:lang w:val="sv-SE" w:eastAsia="zh-CN"/>
        </w:rPr>
        <w:t xml:space="preserve">MAC CE </w:t>
      </w:r>
      <w:r>
        <w:rPr>
          <w:rFonts w:eastAsia="宋体"/>
          <w:b/>
          <w:i/>
          <w:szCs w:val="20"/>
          <w:lang w:val="sv-SE" w:eastAsia="zh-CN"/>
        </w:rPr>
        <w:t>based event-driven beam reporting for inter-cell beam management and inter-cell mTRP</w:t>
      </w:r>
      <w:r>
        <w:rPr>
          <w:rFonts w:eastAsia="宋体" w:hint="eastAsia"/>
          <w:b/>
          <w:i/>
          <w:szCs w:val="20"/>
          <w:lang w:val="sv-SE" w:eastAsia="zh-CN"/>
        </w:rPr>
        <w:t>.</w:t>
      </w:r>
      <w:r>
        <w:rPr>
          <w:rFonts w:eastAsia="宋体" w:hint="eastAsia"/>
          <w:b/>
          <w:i/>
          <w:szCs w:val="20"/>
          <w:lang w:val="sv-SE" w:eastAsia="zh-CN"/>
        </w:rPr>
        <w:t xml:space="preserve"> Up to K=4 SSBRIs from the list of SSBs with PCI different from serving cell as well as from serving cell and L1-RSRPs for the corresponding SSBs can be included in the MAC-CE. </w:t>
      </w:r>
    </w:p>
    <w:p w:rsidR="002D64F6" w:rsidRDefault="002D64F6">
      <w:pPr>
        <w:pStyle w:val="a0"/>
        <w:rPr>
          <w:rFonts w:eastAsia="宋体"/>
          <w:b/>
          <w:i/>
          <w:szCs w:val="20"/>
          <w:lang w:val="sv-SE" w:eastAsia="zh-CN"/>
        </w:rPr>
      </w:pPr>
    </w:p>
    <w:p w:rsidR="002D64F6" w:rsidRDefault="00666BFE">
      <w:pPr>
        <w:pStyle w:val="a0"/>
        <w:rPr>
          <w:rFonts w:eastAsia="宋体"/>
          <w:lang w:val="sv-SE" w:eastAsia="zh-CN"/>
        </w:rPr>
      </w:pPr>
      <w:r>
        <w:rPr>
          <w:rFonts w:eastAsia="宋体" w:hint="eastAsia"/>
          <w:lang w:val="sv-SE" w:eastAsia="zh-CN"/>
        </w:rPr>
        <w:t>Considering L1-RSRP reporting for inter-cell beam management and mTRP, it was</w:t>
      </w:r>
      <w:r>
        <w:rPr>
          <w:rFonts w:eastAsia="宋体" w:hint="eastAsia"/>
          <w:lang w:val="sv-SE" w:eastAsia="zh-CN"/>
        </w:rPr>
        <w:t xml:space="preserve"> agreed to reuse Rel-15 RSRP table. Such RSRP table was specified considering the proper dynamic range of RSRP of the beam from the serving cell. Since SSBs from the serving cell and the neighboring cell(s) have to be measured, larger dynamic range of L1-R</w:t>
      </w:r>
      <w:r>
        <w:rPr>
          <w:rFonts w:eastAsia="宋体" w:hint="eastAsia"/>
          <w:lang w:val="sv-SE" w:eastAsia="zh-CN"/>
        </w:rPr>
        <w:t xml:space="preserve">SRP would be resulted. However, at most K optimum L1-RSRPs among all the measured SSBs could be reported by UE. In order to provide the proper candidate beams, the beam quality of these reported beams have to be above a certain level. </w:t>
      </w:r>
      <w:r>
        <w:rPr>
          <w:rFonts w:eastAsia="宋体" w:hint="eastAsia"/>
          <w:lang w:eastAsia="zh-CN"/>
        </w:rPr>
        <w:t>Per our understanding</w:t>
      </w:r>
      <w:r>
        <w:rPr>
          <w:rFonts w:eastAsia="宋体" w:hint="eastAsia"/>
          <w:lang w:eastAsia="zh-CN"/>
        </w:rPr>
        <w:t xml:space="preserve">, the dynamic range of L1-RSRPs of these K beams would not be quite different from that of Rel-15. The Rel-15 RSRP </w:t>
      </w:r>
      <w:r>
        <w:rPr>
          <w:rFonts w:eastAsia="宋体"/>
          <w:lang w:eastAsia="zh-CN"/>
        </w:rPr>
        <w:t>table</w:t>
      </w:r>
      <w:r>
        <w:rPr>
          <w:rFonts w:eastAsia="宋体" w:hint="eastAsia"/>
          <w:lang w:eastAsia="zh-CN"/>
        </w:rPr>
        <w:t xml:space="preserve"> could be applied to one </w:t>
      </w:r>
      <w:r>
        <w:rPr>
          <w:rFonts w:eastAsia="宋体"/>
          <w:lang w:eastAsia="zh-CN"/>
        </w:rPr>
        <w:t>absolute</w:t>
      </w:r>
      <w:r>
        <w:rPr>
          <w:rFonts w:eastAsia="宋体" w:hint="eastAsia"/>
          <w:lang w:eastAsia="zh-CN"/>
        </w:rPr>
        <w:t xml:space="preserve"> L1-RSRP and (K-1) differential L1-RSRP. </w:t>
      </w:r>
      <w:r>
        <w:rPr>
          <w:rFonts w:eastAsia="宋体" w:hint="eastAsia"/>
          <w:lang w:val="sv-SE" w:eastAsia="zh-CN"/>
        </w:rPr>
        <w:t xml:space="preserve">Therefore, it is feasible to reuse </w:t>
      </w:r>
      <w:r>
        <w:rPr>
          <w:szCs w:val="20"/>
        </w:rPr>
        <w:t>Rel-15 L1-RSRP reporting fo</w:t>
      </w:r>
      <w:r>
        <w:rPr>
          <w:szCs w:val="20"/>
        </w:rPr>
        <w:t xml:space="preserve">rmat </w:t>
      </w:r>
      <w:r>
        <w:rPr>
          <w:rFonts w:eastAsia="宋体" w:hint="eastAsia"/>
          <w:szCs w:val="20"/>
          <w:lang w:eastAsia="zh-CN"/>
        </w:rPr>
        <w:t xml:space="preserve">(Alt-1) </w:t>
      </w:r>
      <w:r>
        <w:rPr>
          <w:szCs w:val="20"/>
        </w:rPr>
        <w:t>for all L1-RSRP(s) in one L1-RSRP reporting instance</w:t>
      </w:r>
      <w:r>
        <w:rPr>
          <w:rFonts w:eastAsia="宋体" w:hint="eastAsia"/>
          <w:szCs w:val="20"/>
          <w:lang w:eastAsia="zh-CN"/>
        </w:rPr>
        <w:t xml:space="preserve">. Regarding to </w:t>
      </w:r>
      <w:r>
        <w:rPr>
          <w:rFonts w:eastAsia="宋体" w:hint="eastAsia"/>
          <w:bCs/>
          <w:szCs w:val="20"/>
          <w:lang w:eastAsia="zh-CN"/>
        </w:rPr>
        <w:t>d</w:t>
      </w:r>
      <w:r>
        <w:rPr>
          <w:bCs/>
          <w:szCs w:val="20"/>
        </w:rPr>
        <w:t>ifferential L1-RSRP per PCI</w:t>
      </w:r>
      <w:r>
        <w:rPr>
          <w:rFonts w:eastAsia="宋体" w:hint="eastAsia"/>
          <w:szCs w:val="20"/>
          <w:lang w:eastAsia="zh-CN"/>
        </w:rPr>
        <w:t xml:space="preserve"> (Alt-2), the payload of L1-RSRP depends on the number of PCIs the reported beams are associated with, which may result in additional complexity. Na</w:t>
      </w:r>
      <w:r>
        <w:rPr>
          <w:rFonts w:eastAsia="宋体" w:hint="eastAsia"/>
          <w:szCs w:val="20"/>
          <w:lang w:eastAsia="zh-CN"/>
        </w:rPr>
        <w:t xml:space="preserve">mely, the number of 7-bit absolute RSRP equals to the number of cells reported. From our point of view, Alt-1 is slightly </w:t>
      </w:r>
      <w:r>
        <w:rPr>
          <w:rFonts w:eastAsia="宋体"/>
          <w:szCs w:val="20"/>
          <w:lang w:eastAsia="zh-CN"/>
        </w:rPr>
        <w:t>preferred</w:t>
      </w:r>
      <w:r>
        <w:rPr>
          <w:rFonts w:eastAsia="宋体" w:hint="eastAsia"/>
          <w:szCs w:val="20"/>
          <w:lang w:eastAsia="zh-CN"/>
        </w:rPr>
        <w:t>.</w:t>
      </w:r>
      <w:r>
        <w:rPr>
          <w:rFonts w:eastAsia="宋体" w:hint="eastAsia"/>
          <w:lang w:val="sv-SE" w:eastAsia="zh-CN"/>
        </w:rPr>
        <w:t xml:space="preserve">   </w:t>
      </w:r>
    </w:p>
    <w:p w:rsidR="002D64F6" w:rsidRDefault="002D64F6">
      <w:pPr>
        <w:pStyle w:val="a0"/>
        <w:rPr>
          <w:rFonts w:eastAsia="宋体"/>
          <w:b/>
          <w:i/>
          <w:szCs w:val="20"/>
          <w:lang w:val="sv-SE" w:eastAsia="zh-CN"/>
        </w:rPr>
      </w:pPr>
    </w:p>
    <w:p w:rsidR="002D64F6" w:rsidRDefault="00666BFE">
      <w:pPr>
        <w:pStyle w:val="a0"/>
        <w:rPr>
          <w:rFonts w:eastAsia="宋体"/>
          <w:b/>
          <w:i/>
          <w:szCs w:val="20"/>
          <w:lang w:val="sv-SE" w:eastAsia="zh-CN"/>
        </w:rPr>
      </w:pPr>
      <w:r>
        <w:rPr>
          <w:rFonts w:eastAsia="宋体" w:hint="eastAsia"/>
          <w:b/>
          <w:i/>
          <w:szCs w:val="20"/>
          <w:lang w:val="sv-SE" w:eastAsia="zh-CN"/>
        </w:rPr>
        <w:t xml:space="preserve">Proposal-8: </w:t>
      </w:r>
      <w:r>
        <w:rPr>
          <w:rFonts w:eastAsia="宋体"/>
          <w:b/>
          <w:i/>
          <w:szCs w:val="20"/>
          <w:lang w:val="sv-SE" w:eastAsia="zh-CN"/>
        </w:rPr>
        <w:t>Rel-15 L1-RSRP reporting format is reused for all L1-RSRP(s) in one L1-RSRP reporting instance</w:t>
      </w:r>
      <w:r>
        <w:rPr>
          <w:rFonts w:eastAsia="宋体" w:hint="eastAsia"/>
          <w:b/>
          <w:i/>
          <w:szCs w:val="20"/>
          <w:lang w:val="sv-SE" w:eastAsia="zh-CN"/>
        </w:rPr>
        <w:t xml:space="preserve"> (Alt-1).</w:t>
      </w:r>
    </w:p>
    <w:p w:rsidR="002D64F6" w:rsidRDefault="002D64F6">
      <w:pPr>
        <w:pStyle w:val="a0"/>
        <w:rPr>
          <w:rFonts w:eastAsia="宋体"/>
          <w:b/>
          <w:i/>
          <w:szCs w:val="20"/>
          <w:lang w:val="sv-SE" w:eastAsia="zh-CN"/>
        </w:rPr>
      </w:pPr>
    </w:p>
    <w:p w:rsidR="002D64F6" w:rsidRDefault="00666BFE">
      <w:pPr>
        <w:pStyle w:val="a0"/>
        <w:rPr>
          <w:rFonts w:eastAsia="宋体"/>
          <w:lang w:val="sv-SE" w:eastAsia="zh-CN"/>
        </w:rPr>
      </w:pPr>
      <w:r>
        <w:rPr>
          <w:rFonts w:eastAsia="宋体" w:hint="eastAsia"/>
          <w:lang w:val="sv-SE" w:eastAsia="zh-CN"/>
        </w:rPr>
        <w:t>Co</w:t>
      </w:r>
      <w:r>
        <w:rPr>
          <w:rFonts w:eastAsia="宋体" w:hint="eastAsia"/>
          <w:lang w:val="sv-SE" w:eastAsia="zh-CN"/>
        </w:rPr>
        <w:t xml:space="preserve">nsidering different usages in different scenarios, periodic, semi-persistant and aperiodic CSI reporting have been supported. Since SSB is periodic, for aperidic reporting, some kinds of UE may always measure these signals to prepare the report quantities </w:t>
      </w:r>
      <w:r>
        <w:rPr>
          <w:rFonts w:eastAsia="宋体" w:hint="eastAsia"/>
          <w:lang w:val="sv-SE" w:eastAsia="zh-CN"/>
        </w:rPr>
        <w:t xml:space="preserve">before being triggerred. If larger </w:t>
      </w:r>
      <w:r>
        <w:rPr>
          <w:rFonts w:cs="Times"/>
          <w:szCs w:val="22"/>
        </w:rPr>
        <w:t>N</w:t>
      </w:r>
      <w:r>
        <w:rPr>
          <w:rFonts w:cs="Times"/>
          <w:szCs w:val="22"/>
          <w:vertAlign w:val="subscript"/>
        </w:rPr>
        <w:t>MAX</w:t>
      </w:r>
      <w:r>
        <w:rPr>
          <w:rFonts w:eastAsia="宋体" w:hint="eastAsia"/>
          <w:lang w:val="sv-SE" w:eastAsia="zh-CN"/>
        </w:rPr>
        <w:t xml:space="preserve"> value (number of non-serving cells) is configured in a report setting, e.g. </w:t>
      </w:r>
      <w:r>
        <w:rPr>
          <w:rFonts w:cs="Times"/>
          <w:szCs w:val="22"/>
        </w:rPr>
        <w:t>N</w:t>
      </w:r>
      <w:r>
        <w:rPr>
          <w:rFonts w:cs="Times"/>
          <w:szCs w:val="22"/>
          <w:vertAlign w:val="subscript"/>
        </w:rPr>
        <w:t>MAX</w:t>
      </w:r>
      <w:r>
        <w:rPr>
          <w:rFonts w:eastAsia="宋体" w:hint="eastAsia"/>
          <w:lang w:val="sv-SE" w:eastAsia="zh-CN"/>
        </w:rPr>
        <w:t xml:space="preserve">=7, the power consumption of UE becomes </w:t>
      </w:r>
      <w:r>
        <w:rPr>
          <w:rFonts w:eastAsia="宋体"/>
          <w:lang w:val="sv-SE" w:eastAsia="zh-CN"/>
        </w:rPr>
        <w:t>significant</w:t>
      </w:r>
      <w:r>
        <w:rPr>
          <w:rFonts w:eastAsia="宋体" w:hint="eastAsia"/>
          <w:lang w:val="sv-SE" w:eastAsia="zh-CN"/>
        </w:rPr>
        <w:t xml:space="preserve"> due to the measurement of large number of SSBs. Based on the RRM results, it may be </w:t>
      </w:r>
      <w:r>
        <w:rPr>
          <w:rFonts w:eastAsia="宋体" w:hint="eastAsia"/>
          <w:lang w:val="sv-SE" w:eastAsia="zh-CN"/>
        </w:rPr>
        <w:t xml:space="preserve">not necessary to measure certain cells configured in the report setting. Therefore, it is beneficial to </w:t>
      </w:r>
      <w:r>
        <w:rPr>
          <w:rFonts w:eastAsia="宋体"/>
          <w:lang w:val="sv-SE" w:eastAsia="zh-CN"/>
        </w:rPr>
        <w:t>limit</w:t>
      </w:r>
      <w:r>
        <w:rPr>
          <w:rFonts w:eastAsia="宋体" w:hint="eastAsia"/>
          <w:lang w:val="sv-SE" w:eastAsia="zh-CN"/>
        </w:rPr>
        <w:t xml:space="preserve"> </w:t>
      </w:r>
      <w:r>
        <w:rPr>
          <w:rFonts w:eastAsia="宋体"/>
          <w:lang w:val="sv-SE" w:eastAsia="zh-CN"/>
        </w:rPr>
        <w:t xml:space="preserve">the </w:t>
      </w:r>
      <w:r>
        <w:rPr>
          <w:rFonts w:eastAsia="宋体" w:hint="eastAsia"/>
          <w:lang w:val="sv-SE" w:eastAsia="zh-CN"/>
        </w:rPr>
        <w:t>measurement of SSBs</w:t>
      </w:r>
      <w:r>
        <w:rPr>
          <w:rFonts w:eastAsia="宋体"/>
          <w:lang w:val="sv-SE" w:eastAsia="zh-CN"/>
        </w:rPr>
        <w:t xml:space="preserve"> </w:t>
      </w:r>
      <w:r>
        <w:rPr>
          <w:rFonts w:eastAsia="宋体" w:hint="eastAsia"/>
          <w:lang w:val="sv-SE" w:eastAsia="zh-CN"/>
        </w:rPr>
        <w:t xml:space="preserve">of these cells. From our </w:t>
      </w:r>
      <w:r>
        <w:rPr>
          <w:rFonts w:eastAsia="宋体" w:hint="eastAsia"/>
          <w:lang w:val="sv-SE" w:eastAsia="zh-CN"/>
        </w:rPr>
        <w:lastRenderedPageBreak/>
        <w:t xml:space="preserve">point of view, </w:t>
      </w:r>
      <w:r>
        <w:rPr>
          <w:rFonts w:eastAsia="宋体"/>
          <w:lang w:val="sv-SE" w:eastAsia="zh-CN"/>
        </w:rPr>
        <w:t>MAC</w:t>
      </w:r>
      <w:r>
        <w:rPr>
          <w:rFonts w:eastAsia="宋体" w:hint="eastAsia"/>
          <w:lang w:val="sv-SE" w:eastAsia="zh-CN"/>
        </w:rPr>
        <w:t>-</w:t>
      </w:r>
      <w:r>
        <w:rPr>
          <w:rFonts w:eastAsia="宋体"/>
          <w:lang w:val="sv-SE" w:eastAsia="zh-CN"/>
        </w:rPr>
        <w:t>CE</w:t>
      </w:r>
      <w:r>
        <w:rPr>
          <w:rFonts w:eastAsia="宋体" w:hint="eastAsia"/>
          <w:lang w:val="sv-SE" w:eastAsia="zh-CN"/>
        </w:rPr>
        <w:t xml:space="preserve"> based measurement restriction scheme could be used. For example, based on reporing during RRM, one or multiple cells would be activated/deactivated by MAC-CE. For a report setting, if some configured SSBs belong to the deactived cells, they would not be m</w:t>
      </w:r>
      <w:r>
        <w:rPr>
          <w:rFonts w:eastAsia="宋体" w:hint="eastAsia"/>
          <w:lang w:val="sv-SE" w:eastAsia="zh-CN"/>
        </w:rPr>
        <w:t>easured and reported by UE. Considering the impact on UE reporting, the K reported beams should belong to those activated cells configured in the report setting. Such deactivation would not impact the order of SSBs configured in the resource setting. There</w:t>
      </w:r>
      <w:r>
        <w:rPr>
          <w:rFonts w:eastAsia="宋体" w:hint="eastAsia"/>
          <w:lang w:val="sv-SE" w:eastAsia="zh-CN"/>
        </w:rPr>
        <w:t xml:space="preserve">fore, the SSBRI in the report setting and the payload of the report could be kept unchanged. </w:t>
      </w:r>
    </w:p>
    <w:p w:rsidR="002D64F6" w:rsidRDefault="002D64F6">
      <w:pPr>
        <w:pStyle w:val="a0"/>
        <w:rPr>
          <w:rFonts w:eastAsia="宋体"/>
          <w:lang w:val="sv-SE" w:eastAsia="zh-CN"/>
        </w:rPr>
      </w:pPr>
    </w:p>
    <w:p w:rsidR="002D64F6" w:rsidRDefault="00666BFE">
      <w:pPr>
        <w:pStyle w:val="a0"/>
        <w:rPr>
          <w:rFonts w:eastAsia="宋体"/>
          <w:b/>
          <w:i/>
          <w:szCs w:val="20"/>
          <w:lang w:val="sv-SE" w:eastAsia="zh-CN"/>
        </w:rPr>
      </w:pPr>
      <w:r>
        <w:rPr>
          <w:rFonts w:eastAsia="宋体" w:hint="eastAsia"/>
          <w:b/>
          <w:i/>
          <w:szCs w:val="20"/>
          <w:lang w:val="sv-SE" w:eastAsia="zh-CN"/>
        </w:rPr>
        <w:t>Proposal-9: MAC-CE would activate/deactivate the measurement of SSBs of certain cells.</w:t>
      </w:r>
    </w:p>
    <w:p w:rsidR="002D64F6" w:rsidRDefault="002D64F6">
      <w:pPr>
        <w:jc w:val="both"/>
        <w:rPr>
          <w:rFonts w:eastAsia="宋体"/>
          <w:lang w:val="sv-SE" w:eastAsia="zh-CN"/>
        </w:rPr>
      </w:pPr>
    </w:p>
    <w:p w:rsidR="002D64F6" w:rsidRDefault="00666BFE">
      <w:pPr>
        <w:pStyle w:val="a0"/>
        <w:rPr>
          <w:rFonts w:eastAsia="宋体"/>
          <w:lang w:val="sv-SE" w:eastAsia="zh-CN"/>
        </w:rPr>
      </w:pPr>
      <w:r>
        <w:rPr>
          <w:rFonts w:eastAsia="宋体" w:hint="eastAsia"/>
          <w:lang w:val="sv-SE" w:eastAsia="zh-CN"/>
        </w:rPr>
        <w:t xml:space="preserve">As mentioned above, for inter-cell beam measurement, each report setting </w:t>
      </w:r>
      <w:r>
        <w:rPr>
          <w:rFonts w:eastAsia="宋体" w:hint="eastAsia"/>
          <w:lang w:val="sv-SE" w:eastAsia="zh-CN"/>
        </w:rPr>
        <w:t xml:space="preserve">is associated with a resource setting, where the PCI information of SSBs are configured. According to the agreement of the last meeting, at most </w:t>
      </w:r>
      <w:r>
        <w:rPr>
          <w:rFonts w:cs="Times"/>
          <w:szCs w:val="22"/>
        </w:rPr>
        <w:t>N</w:t>
      </w:r>
      <w:r>
        <w:rPr>
          <w:rFonts w:cs="Times"/>
          <w:szCs w:val="22"/>
          <w:vertAlign w:val="subscript"/>
        </w:rPr>
        <w:t>MAX</w:t>
      </w:r>
      <w:r>
        <w:rPr>
          <w:rFonts w:eastAsia="宋体" w:hint="eastAsia"/>
          <w:lang w:val="sv-SE" w:eastAsia="zh-CN"/>
        </w:rPr>
        <w:t xml:space="preserve"> non-serving cells are configured in a single report setting. If a small value of </w:t>
      </w:r>
      <w:r>
        <w:rPr>
          <w:rFonts w:cs="Times"/>
          <w:szCs w:val="22"/>
        </w:rPr>
        <w:t>N</w:t>
      </w:r>
      <w:r>
        <w:rPr>
          <w:rFonts w:cs="Times"/>
          <w:szCs w:val="22"/>
          <w:vertAlign w:val="subscript"/>
        </w:rPr>
        <w:t>MAX</w:t>
      </w:r>
      <w:r>
        <w:rPr>
          <w:rFonts w:eastAsia="宋体" w:hint="eastAsia"/>
          <w:lang w:val="sv-SE" w:eastAsia="zh-CN"/>
        </w:rPr>
        <w:t xml:space="preserve"> is supported, it is </w:t>
      </w:r>
      <w:r>
        <w:rPr>
          <w:rFonts w:eastAsia="宋体" w:hint="eastAsia"/>
          <w:lang w:val="sv-SE" w:eastAsia="zh-CN"/>
        </w:rPr>
        <w:t>possible to change the non-serving cells to be measured during UE movement. So the PCI information in the resource setting has to be changed. To avoid RRC reconfiguration, we propose to dynamically change the PCI information associated with the SSB via MAC</w:t>
      </w:r>
      <w:r>
        <w:rPr>
          <w:rFonts w:eastAsia="宋体" w:hint="eastAsia"/>
          <w:lang w:val="sv-SE" w:eastAsia="zh-CN"/>
        </w:rPr>
        <w:t xml:space="preserve">-CE. </w:t>
      </w:r>
    </w:p>
    <w:p w:rsidR="002D64F6" w:rsidRDefault="002D64F6">
      <w:pPr>
        <w:pStyle w:val="a0"/>
        <w:rPr>
          <w:rFonts w:eastAsia="宋体"/>
          <w:lang w:val="sv-SE" w:eastAsia="zh-CN"/>
        </w:rPr>
      </w:pPr>
    </w:p>
    <w:p w:rsidR="002D64F6" w:rsidRDefault="00666BFE">
      <w:pPr>
        <w:pStyle w:val="a0"/>
        <w:rPr>
          <w:rFonts w:eastAsia="宋体"/>
          <w:b/>
          <w:i/>
          <w:szCs w:val="20"/>
          <w:lang w:eastAsia="zh-CN"/>
        </w:rPr>
      </w:pPr>
      <w:r>
        <w:rPr>
          <w:rFonts w:eastAsia="宋体" w:hint="eastAsia"/>
          <w:b/>
          <w:i/>
          <w:szCs w:val="20"/>
          <w:lang w:val="sv-SE" w:eastAsia="zh-CN"/>
        </w:rPr>
        <w:t xml:space="preserve">Proposal-10: For inter-cell beam measurement, </w:t>
      </w:r>
      <w:r>
        <w:rPr>
          <w:rFonts w:eastAsia="宋体" w:hint="eastAsia"/>
          <w:b/>
          <w:i/>
          <w:szCs w:val="20"/>
          <w:lang w:eastAsia="zh-CN"/>
        </w:rPr>
        <w:t>t</w:t>
      </w:r>
      <w:r>
        <w:rPr>
          <w:rFonts w:eastAsia="宋体"/>
          <w:b/>
          <w:i/>
          <w:szCs w:val="20"/>
          <w:lang w:eastAsia="zh-CN"/>
        </w:rPr>
        <w:t>he</w:t>
      </w:r>
      <w:r>
        <w:rPr>
          <w:rFonts w:eastAsia="宋体" w:hint="eastAsia"/>
          <w:b/>
          <w:i/>
          <w:szCs w:val="20"/>
          <w:lang w:eastAsia="zh-CN"/>
        </w:rPr>
        <w:t xml:space="preserve"> configured</w:t>
      </w:r>
      <w:r>
        <w:rPr>
          <w:rFonts w:eastAsia="宋体"/>
          <w:b/>
          <w:i/>
          <w:szCs w:val="20"/>
          <w:lang w:eastAsia="zh-CN"/>
        </w:rPr>
        <w:t xml:space="preserve"> </w:t>
      </w:r>
      <w:r>
        <w:rPr>
          <w:rFonts w:eastAsia="宋体" w:hint="eastAsia"/>
          <w:b/>
          <w:i/>
          <w:szCs w:val="20"/>
          <w:lang w:eastAsia="zh-CN"/>
        </w:rPr>
        <w:t xml:space="preserve">PCI information in the resource setting </w:t>
      </w:r>
      <w:r>
        <w:rPr>
          <w:rFonts w:eastAsia="宋体"/>
          <w:b/>
          <w:i/>
          <w:szCs w:val="20"/>
          <w:lang w:eastAsia="zh-CN"/>
        </w:rPr>
        <w:t>could be dynamically changed</w:t>
      </w:r>
      <w:r>
        <w:rPr>
          <w:rFonts w:eastAsia="宋体" w:hint="eastAsia"/>
          <w:b/>
          <w:i/>
          <w:szCs w:val="20"/>
          <w:lang w:eastAsia="zh-CN"/>
        </w:rPr>
        <w:t xml:space="preserve"> via MAC-CE.</w:t>
      </w:r>
    </w:p>
    <w:p w:rsidR="002D64F6" w:rsidRDefault="002D64F6">
      <w:pPr>
        <w:rPr>
          <w:rFonts w:eastAsia="宋体"/>
          <w:lang w:eastAsia="zh-CN"/>
        </w:rPr>
      </w:pPr>
    </w:p>
    <w:p w:rsidR="002D64F6" w:rsidRDefault="00666BFE">
      <w:pPr>
        <w:pStyle w:val="a0"/>
        <w:rPr>
          <w:rFonts w:eastAsia="宋体"/>
          <w:szCs w:val="20"/>
          <w:lang w:eastAsia="zh-CN"/>
        </w:rPr>
      </w:pPr>
      <w:r>
        <w:rPr>
          <w:rFonts w:eastAsia="宋体" w:hint="eastAsia"/>
          <w:szCs w:val="20"/>
          <w:lang w:val="sv-SE" w:eastAsia="zh-CN"/>
        </w:rPr>
        <w:t>Another remaining issue is the</w:t>
      </w:r>
      <w:r>
        <w:rPr>
          <w:szCs w:val="20"/>
        </w:rPr>
        <w:t xml:space="preserve"> QCL assumption for paging and short message reception</w:t>
      </w:r>
      <w:r>
        <w:rPr>
          <w:rFonts w:eastAsia="宋体" w:hint="eastAsia"/>
          <w:szCs w:val="20"/>
          <w:lang w:eastAsia="zh-CN"/>
        </w:rPr>
        <w:t>. When only one TCI st</w:t>
      </w:r>
      <w:r>
        <w:rPr>
          <w:rFonts w:eastAsia="宋体" w:hint="eastAsia"/>
          <w:szCs w:val="20"/>
          <w:lang w:eastAsia="zh-CN"/>
        </w:rPr>
        <w:t>ate associated with PCI different from serving cell is activated, it would be applied to UE-dedicated channels. There is an agreement in RAN1#106-e [2] (shown below) that the new TCI state is not applied to non-UE dedicated channels. Namely, UE would recei</w:t>
      </w:r>
      <w:r>
        <w:rPr>
          <w:rFonts w:eastAsia="宋体" w:hint="eastAsia"/>
          <w:szCs w:val="20"/>
          <w:lang w:eastAsia="zh-CN"/>
        </w:rPr>
        <w:t xml:space="preserve">ve non-UE dedicated channels from the serving cell. Therefore, MAC-CE based beam indication is needed to switch between two different beams for receiving UE-dedicated channels and non-UE dedicated channels. This TCI activation may result </w:t>
      </w:r>
      <w:r>
        <w:rPr>
          <w:rFonts w:eastAsia="宋体"/>
          <w:szCs w:val="20"/>
          <w:lang w:eastAsia="zh-CN"/>
        </w:rPr>
        <w:t>in some latency fo</w:t>
      </w:r>
      <w:r>
        <w:rPr>
          <w:rFonts w:eastAsia="宋体"/>
          <w:szCs w:val="20"/>
          <w:lang w:eastAsia="zh-CN"/>
        </w:rPr>
        <w:t>r paging and short message reception.</w:t>
      </w:r>
      <w:r>
        <w:rPr>
          <w:rFonts w:eastAsia="宋体" w:hint="eastAsia"/>
          <w:szCs w:val="20"/>
          <w:lang w:eastAsia="zh-CN"/>
        </w:rPr>
        <w:t xml:space="preserve"> To resolve the problem, one alternative is to allow UE to receive paging and short </w:t>
      </w:r>
      <w:r>
        <w:rPr>
          <w:rFonts w:eastAsia="宋体"/>
          <w:szCs w:val="20"/>
          <w:lang w:eastAsia="zh-CN"/>
        </w:rPr>
        <w:t>message</w:t>
      </w:r>
      <w:r>
        <w:rPr>
          <w:rFonts w:eastAsia="宋体" w:hint="eastAsia"/>
          <w:szCs w:val="20"/>
          <w:lang w:eastAsia="zh-CN"/>
        </w:rPr>
        <w:t xml:space="preserve"> using the same beam as that of the UE-dedicated channels. T</w:t>
      </w:r>
      <w:r>
        <w:rPr>
          <w:rFonts w:eastAsia="宋体" w:hint="eastAsia"/>
          <w:lang w:val="sv-SE" w:eastAsia="zh-CN"/>
        </w:rPr>
        <w:t>he</w:t>
      </w:r>
      <w:r>
        <w:rPr>
          <w:rFonts w:eastAsia="宋体"/>
          <w:lang w:val="sv-SE" w:eastAsia="zh-CN"/>
        </w:rPr>
        <w:t xml:space="preserve"> UE </w:t>
      </w:r>
      <w:r>
        <w:rPr>
          <w:rFonts w:eastAsia="宋体" w:hint="eastAsia"/>
          <w:lang w:val="sv-SE" w:eastAsia="zh-CN"/>
        </w:rPr>
        <w:t>could</w:t>
      </w:r>
      <w:r>
        <w:rPr>
          <w:rFonts w:eastAsia="宋体"/>
          <w:lang w:val="sv-SE" w:eastAsia="zh-CN"/>
        </w:rPr>
        <w:t xml:space="preserve"> monitor paging and short message in </w:t>
      </w:r>
      <w:r>
        <w:rPr>
          <w:rFonts w:eastAsia="宋体" w:hint="eastAsia"/>
          <w:lang w:val="sv-SE" w:eastAsia="zh-CN"/>
        </w:rPr>
        <w:t xml:space="preserve">either </w:t>
      </w:r>
      <w:r>
        <w:rPr>
          <w:rFonts w:eastAsia="宋体"/>
          <w:lang w:val="sv-SE" w:eastAsia="zh-CN"/>
        </w:rPr>
        <w:t xml:space="preserve">Type2 PDCCH </w:t>
      </w:r>
      <w:r>
        <w:rPr>
          <w:rFonts w:eastAsia="宋体"/>
          <w:lang w:val="sv-SE" w:eastAsia="zh-CN"/>
        </w:rPr>
        <w:t>CSS</w:t>
      </w:r>
      <w:r>
        <w:rPr>
          <w:rFonts w:eastAsia="宋体" w:hint="eastAsia"/>
          <w:lang w:val="sv-SE" w:eastAsia="zh-CN"/>
        </w:rPr>
        <w:t xml:space="preserve"> (Alt2)</w:t>
      </w:r>
      <w:r>
        <w:rPr>
          <w:rFonts w:eastAsia="宋体"/>
          <w:lang w:val="sv-SE" w:eastAsia="zh-CN"/>
        </w:rPr>
        <w:t xml:space="preserve"> </w:t>
      </w:r>
      <w:r>
        <w:rPr>
          <w:rFonts w:eastAsia="宋体" w:hint="eastAsia"/>
          <w:lang w:val="sv-SE" w:eastAsia="zh-CN"/>
        </w:rPr>
        <w:t>or USS (Alt1) from the neighboring cell. Referring to the current spec, monitor paging is only supported from CSS of the serving cell. Therefore, Alt1 would have large spec impact. In our opinon, it still can work even with the TCI activation la</w:t>
      </w:r>
      <w:r>
        <w:rPr>
          <w:rFonts w:eastAsia="宋体" w:hint="eastAsia"/>
          <w:lang w:val="sv-SE" w:eastAsia="zh-CN"/>
        </w:rPr>
        <w:t>tency, since the MAC-CE latency could be controlled. In addition, this activation latency only exists in the special case where only one TCI state is activated. Otherwise, DCI could be used for beam switching. Considering the limited time of Rel-17, we pre</w:t>
      </w:r>
      <w:r>
        <w:rPr>
          <w:rFonts w:eastAsia="宋体" w:hint="eastAsia"/>
          <w:lang w:val="sv-SE" w:eastAsia="zh-CN"/>
        </w:rPr>
        <w:t>fer to suport the scheme with smaller spec impact, i.e. either Alt0 or Alt2 could be supported.</w:t>
      </w:r>
    </w:p>
    <w:p w:rsidR="002D64F6" w:rsidRDefault="002D64F6">
      <w:pPr>
        <w:pStyle w:val="a0"/>
        <w:rPr>
          <w:rFonts w:eastAsia="宋体"/>
          <w:szCs w:val="20"/>
          <w:lang w:eastAsia="zh-CN"/>
        </w:rPr>
      </w:pPr>
    </w:p>
    <w:p w:rsidR="002D64F6" w:rsidRDefault="00666BFE">
      <w:pPr>
        <w:snapToGrid w:val="0"/>
        <w:rPr>
          <w:rFonts w:eastAsia="Malgun Gothic"/>
          <w:szCs w:val="20"/>
          <w:highlight w:val="green"/>
        </w:rPr>
      </w:pPr>
      <w:r>
        <w:rPr>
          <w:rFonts w:eastAsia="Malgun Gothic"/>
          <w:b/>
          <w:szCs w:val="20"/>
          <w:highlight w:val="green"/>
        </w:rPr>
        <w:t>Agreement</w:t>
      </w:r>
    </w:p>
    <w:p w:rsidR="002D64F6" w:rsidRDefault="00666BFE">
      <w:pPr>
        <w:snapToGrid w:val="0"/>
        <w:rPr>
          <w:szCs w:val="20"/>
        </w:rPr>
      </w:pPr>
      <w:r>
        <w:rPr>
          <w:szCs w:val="20"/>
        </w:rPr>
        <w:t>On Rel.17 unified TCI framework, for intra-cell beam indication, the following DL RSs can share the same indicated Rel-17 TCI state as UE-dedicated r</w:t>
      </w:r>
      <w:r>
        <w:rPr>
          <w:szCs w:val="20"/>
        </w:rPr>
        <w:t xml:space="preserve">eception on PDSCH and for UE-dedicated reception on all or subset of CORESETs in a CC: </w:t>
      </w:r>
    </w:p>
    <w:p w:rsidR="002D64F6" w:rsidRDefault="00666BFE">
      <w:pPr>
        <w:pStyle w:val="af5"/>
        <w:numPr>
          <w:ilvl w:val="0"/>
          <w:numId w:val="7"/>
        </w:numPr>
        <w:tabs>
          <w:tab w:val="clear" w:pos="720"/>
        </w:tabs>
        <w:snapToGrid w:val="0"/>
        <w:spacing w:after="0" w:line="240" w:lineRule="auto"/>
        <w:contextualSpacing w:val="0"/>
        <w:rPr>
          <w:rFonts w:ascii="Times New Roman" w:eastAsia="Malgun Gothic" w:hAnsi="Times New Roman"/>
          <w:sz w:val="20"/>
          <w:szCs w:val="20"/>
        </w:rPr>
      </w:pPr>
      <w:r>
        <w:rPr>
          <w:rFonts w:ascii="Times New Roman" w:hAnsi="Times New Roman"/>
          <w:sz w:val="20"/>
          <w:szCs w:val="20"/>
        </w:rPr>
        <w:t xml:space="preserve">DMRS(s) associated with non-UE-dedicated reception on CORESET(s) and </w:t>
      </w:r>
      <w:r>
        <w:rPr>
          <w:rFonts w:ascii="Times New Roman" w:eastAsia="等线" w:hAnsi="Times New Roman"/>
          <w:sz w:val="20"/>
          <w:szCs w:val="20"/>
          <w:lang w:eastAsia="zh-CN"/>
        </w:rPr>
        <w:t>the associated PDSCH</w:t>
      </w:r>
      <w:r>
        <w:rPr>
          <w:rFonts w:ascii="Times New Roman" w:hAnsi="Times New Roman"/>
          <w:sz w:val="20"/>
          <w:szCs w:val="20"/>
        </w:rPr>
        <w:t xml:space="preserve"> </w:t>
      </w:r>
    </w:p>
    <w:p w:rsidR="002D64F6" w:rsidRDefault="00666BFE">
      <w:pPr>
        <w:pStyle w:val="af5"/>
        <w:numPr>
          <w:ilvl w:val="0"/>
          <w:numId w:val="7"/>
        </w:numPr>
        <w:tabs>
          <w:tab w:val="clear" w:pos="720"/>
        </w:tabs>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t xml:space="preserve">FFS (to be concluded in RAN1#106bis-e): </w:t>
      </w:r>
      <w:r>
        <w:rPr>
          <w:rFonts w:ascii="Times New Roman" w:hAnsi="Times New Roman"/>
          <w:sz w:val="20"/>
          <w:szCs w:val="20"/>
        </w:rPr>
        <w:t>Non-UE-dedicated PUCCH and non-UE-ded</w:t>
      </w:r>
      <w:r>
        <w:rPr>
          <w:rFonts w:ascii="Times New Roman" w:hAnsi="Times New Roman"/>
          <w:sz w:val="20"/>
          <w:szCs w:val="20"/>
        </w:rPr>
        <w:t>icated PUSCH</w:t>
      </w:r>
    </w:p>
    <w:p w:rsidR="002D64F6" w:rsidRDefault="00666BFE">
      <w:pPr>
        <w:snapToGrid w:val="0"/>
        <w:rPr>
          <w:rFonts w:eastAsia="Malgun Gothic"/>
          <w:szCs w:val="20"/>
        </w:rPr>
      </w:pPr>
      <w:r>
        <w:rPr>
          <w:rFonts w:eastAsia="Malgun Gothic"/>
          <w:szCs w:val="20"/>
        </w:rPr>
        <w:t xml:space="preserve">On Rel.17 beam indication enhancements for inter-cell beam management, the supported Rel-17 MAC-CE-based and/or DCI-based beam indication (at least using DCI formats 1_1/1_2 with and without DL assignment including the associated MAC-CE-based </w:t>
      </w:r>
      <w:r>
        <w:rPr>
          <w:rFonts w:eastAsia="Malgun Gothic"/>
          <w:szCs w:val="20"/>
        </w:rPr>
        <w:t>TCI state activation) applies to:</w:t>
      </w:r>
    </w:p>
    <w:p w:rsidR="002D64F6" w:rsidRDefault="00666BFE">
      <w:pPr>
        <w:numPr>
          <w:ilvl w:val="0"/>
          <w:numId w:val="4"/>
        </w:numPr>
        <w:tabs>
          <w:tab w:val="clear" w:pos="720"/>
        </w:tabs>
        <w:snapToGrid w:val="0"/>
        <w:rPr>
          <w:rFonts w:eastAsia="Malgun Gothic"/>
          <w:szCs w:val="20"/>
        </w:rPr>
      </w:pPr>
      <w:r>
        <w:rPr>
          <w:rFonts w:eastAsia="Malgun Gothic"/>
          <w:szCs w:val="20"/>
        </w:rPr>
        <w:t xml:space="preserve">The channels and signals as for intra-cell beam management except for non-UE dedicated channels/signals </w:t>
      </w:r>
    </w:p>
    <w:p w:rsidR="002D64F6" w:rsidRDefault="00666BFE">
      <w:pPr>
        <w:numPr>
          <w:ilvl w:val="0"/>
          <w:numId w:val="4"/>
        </w:numPr>
        <w:tabs>
          <w:tab w:val="clear" w:pos="720"/>
        </w:tabs>
        <w:snapToGrid w:val="0"/>
        <w:rPr>
          <w:rFonts w:eastAsia="Malgun Gothic"/>
          <w:szCs w:val="20"/>
        </w:rPr>
      </w:pPr>
      <w:r>
        <w:rPr>
          <w:rFonts w:eastAsia="Malgun Gothic"/>
          <w:szCs w:val="20"/>
        </w:rPr>
        <w:t>For the aforementioned applicable channels and signals, SSB associated with a physical cell ID different from that of</w:t>
      </w:r>
      <w:r>
        <w:rPr>
          <w:rFonts w:eastAsia="Malgun Gothic"/>
          <w:szCs w:val="20"/>
        </w:rPr>
        <w:t xml:space="preserve"> the serving cell is used as an indirect QCL reference for DL TCI (in case of separate DL/UL TCI) or joint TCI, or an indirect/direct QCL reference for UL TCI (in case of separate DL/UL TCI)</w:t>
      </w:r>
    </w:p>
    <w:p w:rsidR="002D64F6" w:rsidRDefault="00666BFE">
      <w:pPr>
        <w:numPr>
          <w:ilvl w:val="1"/>
          <w:numId w:val="4"/>
        </w:numPr>
        <w:tabs>
          <w:tab w:val="clear" w:pos="1440"/>
        </w:tabs>
        <w:snapToGrid w:val="0"/>
        <w:rPr>
          <w:rFonts w:eastAsia="Malgun Gothic"/>
          <w:szCs w:val="20"/>
        </w:rPr>
      </w:pPr>
      <w:r>
        <w:rPr>
          <w:rFonts w:eastAsia="Malgun Gothic"/>
          <w:szCs w:val="20"/>
        </w:rPr>
        <w:t>Note: When RS X is an indirect QCL reference of a target channel,</w:t>
      </w:r>
      <w:r>
        <w:rPr>
          <w:rFonts w:eastAsia="Malgun Gothic"/>
          <w:szCs w:val="20"/>
        </w:rPr>
        <w:t xml:space="preserve"> there exists at least one other source signal on the QCL chain between RS X and the target channel. Here, Rel-15/16 QCL rule is reused by replacing SSB with SSB associated with a physical cell ID different from that of the serving cell</w:t>
      </w:r>
    </w:p>
    <w:p w:rsidR="002D64F6" w:rsidRDefault="00666BFE">
      <w:pPr>
        <w:numPr>
          <w:ilvl w:val="0"/>
          <w:numId w:val="4"/>
        </w:numPr>
        <w:tabs>
          <w:tab w:val="clear" w:pos="720"/>
        </w:tabs>
        <w:snapToGrid w:val="0"/>
        <w:rPr>
          <w:rFonts w:eastAsia="Malgun Gothic"/>
          <w:szCs w:val="20"/>
        </w:rPr>
      </w:pPr>
      <w:r>
        <w:rPr>
          <w:rFonts w:eastAsia="Malgun Gothic"/>
          <w:szCs w:val="20"/>
        </w:rPr>
        <w:t>For inter-cell beam</w:t>
      </w:r>
      <w:r>
        <w:rPr>
          <w:rFonts w:eastAsia="Malgun Gothic"/>
          <w:szCs w:val="20"/>
        </w:rPr>
        <w:t xml:space="preserve"> management, the support of more than one Rel-17 active DL TCI state / QCL per band is a UE capability</w:t>
      </w:r>
    </w:p>
    <w:p w:rsidR="002D64F6" w:rsidRDefault="00666BFE">
      <w:pPr>
        <w:pStyle w:val="af5"/>
        <w:numPr>
          <w:ilvl w:val="1"/>
          <w:numId w:val="4"/>
        </w:numPr>
        <w:tabs>
          <w:tab w:val="clear" w:pos="1440"/>
        </w:tabs>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t>If UE does not support such capability, MAC-CE based beam indication (activation of one TCI state) can be used to switch between two different DL recepti</w:t>
      </w:r>
      <w:r>
        <w:rPr>
          <w:rFonts w:ascii="Times New Roman" w:eastAsia="Malgun Gothic" w:hAnsi="Times New Roman"/>
          <w:sz w:val="20"/>
          <w:szCs w:val="20"/>
        </w:rPr>
        <w:t>ons along two different beams</w:t>
      </w:r>
    </w:p>
    <w:p w:rsidR="002D64F6" w:rsidRDefault="00666BFE">
      <w:pPr>
        <w:numPr>
          <w:ilvl w:val="2"/>
          <w:numId w:val="4"/>
        </w:numPr>
        <w:tabs>
          <w:tab w:val="clear" w:pos="2160"/>
        </w:tabs>
        <w:snapToGrid w:val="0"/>
        <w:rPr>
          <w:rFonts w:eastAsia="Malgun Gothic"/>
          <w:szCs w:val="20"/>
        </w:rPr>
      </w:pPr>
      <w:r>
        <w:rPr>
          <w:rFonts w:eastAsia="Malgun Gothic"/>
          <w:szCs w:val="20"/>
        </w:rPr>
        <w:t>Note: The serving cell does not change when beam selection is done</w:t>
      </w:r>
    </w:p>
    <w:p w:rsidR="002D64F6" w:rsidRDefault="00666BFE">
      <w:pPr>
        <w:pStyle w:val="af5"/>
        <w:numPr>
          <w:ilvl w:val="1"/>
          <w:numId w:val="4"/>
        </w:numPr>
        <w:tabs>
          <w:tab w:val="clear" w:pos="1440"/>
        </w:tabs>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lastRenderedPageBreak/>
        <w:t xml:space="preserve">Note: This does not preclude the possibility for TA update on non-serving cell </w:t>
      </w:r>
    </w:p>
    <w:p w:rsidR="002D64F6" w:rsidRDefault="00666BFE">
      <w:pPr>
        <w:pStyle w:val="af5"/>
        <w:numPr>
          <w:ilvl w:val="1"/>
          <w:numId w:val="4"/>
        </w:numPr>
        <w:tabs>
          <w:tab w:val="clear" w:pos="1440"/>
        </w:tabs>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t>FFS: For a UE supporting Rel.17 beam indication feature for inter-cell beam man</w:t>
      </w:r>
      <w:r>
        <w:rPr>
          <w:rFonts w:ascii="Times New Roman" w:eastAsia="Malgun Gothic" w:hAnsi="Times New Roman"/>
          <w:sz w:val="20"/>
          <w:szCs w:val="20"/>
        </w:rPr>
        <w:t>agement, up to 5 CORESETs can be configured per BWP</w:t>
      </w:r>
    </w:p>
    <w:p w:rsidR="002D64F6" w:rsidRDefault="002D64F6">
      <w:pPr>
        <w:rPr>
          <w:rFonts w:eastAsia="宋体"/>
          <w:lang w:val="sv-SE" w:eastAsia="zh-CN"/>
        </w:rPr>
      </w:pPr>
    </w:p>
    <w:p w:rsidR="002D64F6" w:rsidRDefault="00666BFE">
      <w:pPr>
        <w:pStyle w:val="a0"/>
        <w:rPr>
          <w:rFonts w:eastAsia="宋体"/>
          <w:b/>
          <w:i/>
          <w:szCs w:val="20"/>
          <w:lang w:val="sv-SE" w:eastAsia="zh-CN"/>
        </w:rPr>
      </w:pPr>
      <w:r>
        <w:rPr>
          <w:rFonts w:eastAsia="宋体" w:hint="eastAsia"/>
          <w:b/>
          <w:i/>
          <w:szCs w:val="20"/>
          <w:lang w:val="sv-SE" w:eastAsia="zh-CN"/>
        </w:rPr>
        <w:t>Proposal-11: F</w:t>
      </w:r>
      <w:r>
        <w:rPr>
          <w:rFonts w:eastAsia="宋体"/>
          <w:b/>
          <w:i/>
          <w:szCs w:val="20"/>
          <w:lang w:val="sv-SE" w:eastAsia="zh-CN"/>
        </w:rPr>
        <w:t>or paging and short message reception</w:t>
      </w:r>
      <w:r>
        <w:rPr>
          <w:rFonts w:eastAsia="宋体" w:hint="eastAsia"/>
          <w:b/>
          <w:i/>
          <w:szCs w:val="20"/>
          <w:lang w:val="sv-SE" w:eastAsia="zh-CN"/>
        </w:rPr>
        <w:t>, either Alt0 (t</w:t>
      </w:r>
      <w:r>
        <w:rPr>
          <w:rFonts w:eastAsia="宋体"/>
          <w:b/>
          <w:i/>
          <w:szCs w:val="20"/>
          <w:lang w:val="sv-SE" w:eastAsia="zh-CN"/>
        </w:rPr>
        <w:t xml:space="preserve">he UE is not required to monitor paging and short message associated with the newly indicated TCI state associated with a PCI different </w:t>
      </w:r>
      <w:r>
        <w:rPr>
          <w:rFonts w:eastAsia="宋体"/>
          <w:b/>
          <w:i/>
          <w:szCs w:val="20"/>
          <w:lang w:val="sv-SE" w:eastAsia="zh-CN"/>
        </w:rPr>
        <w:t>from the serving cell</w:t>
      </w:r>
      <w:r>
        <w:rPr>
          <w:rFonts w:eastAsia="宋体" w:hint="eastAsia"/>
          <w:b/>
          <w:i/>
          <w:szCs w:val="20"/>
          <w:lang w:val="sv-SE" w:eastAsia="zh-CN"/>
        </w:rPr>
        <w:t>) or Alt2 (</w:t>
      </w:r>
      <w:r>
        <w:rPr>
          <w:rFonts w:eastAsia="宋体"/>
          <w:b/>
          <w:i/>
          <w:szCs w:val="20"/>
          <w:lang w:val="sv-SE" w:eastAsia="zh-CN"/>
        </w:rPr>
        <w:t>The UE is to monitor paging and short message in Type2 PDCCH CSS configured for paging and short message with the newly indicated TCI state associated with a PCI different from the serving cell</w:t>
      </w:r>
      <w:r>
        <w:rPr>
          <w:rFonts w:eastAsia="宋体" w:hint="eastAsia"/>
          <w:b/>
          <w:i/>
          <w:szCs w:val="20"/>
          <w:lang w:val="sv-SE" w:eastAsia="zh-CN"/>
        </w:rPr>
        <w:t>) could be supported.</w:t>
      </w:r>
    </w:p>
    <w:p w:rsidR="002D64F6" w:rsidRDefault="002D64F6">
      <w:pPr>
        <w:rPr>
          <w:rFonts w:eastAsia="宋体"/>
          <w:lang w:eastAsia="zh-CN"/>
        </w:rPr>
      </w:pPr>
    </w:p>
    <w:p w:rsidR="002D64F6" w:rsidRDefault="00666BFE">
      <w:pPr>
        <w:pStyle w:val="2"/>
        <w:tabs>
          <w:tab w:val="clear" w:pos="567"/>
          <w:tab w:val="clear" w:pos="3447"/>
        </w:tabs>
        <w:spacing w:before="240" w:after="120"/>
        <w:ind w:left="578" w:hanging="578"/>
        <w:rPr>
          <w:rFonts w:eastAsia="宋体"/>
          <w:lang w:eastAsia="zh-CN"/>
        </w:rPr>
      </w:pPr>
      <w:r>
        <w:rPr>
          <w:rFonts w:eastAsia="宋体" w:hint="eastAsia"/>
          <w:lang w:eastAsia="zh-CN"/>
        </w:rPr>
        <w:t>Uplink p</w:t>
      </w:r>
      <w:r>
        <w:rPr>
          <w:rFonts w:eastAsia="宋体" w:hint="eastAsia"/>
          <w:lang w:eastAsia="zh-CN"/>
        </w:rPr>
        <w:t xml:space="preserve">anel selection: </w:t>
      </w:r>
    </w:p>
    <w:p w:rsidR="002D64F6" w:rsidRDefault="002D64F6">
      <w:pPr>
        <w:rPr>
          <w:rFonts w:eastAsia="宋体"/>
          <w:lang w:eastAsia="zh-CN"/>
        </w:rPr>
      </w:pPr>
    </w:p>
    <w:p w:rsidR="002D64F6" w:rsidRDefault="00666BFE">
      <w:pPr>
        <w:rPr>
          <w:rFonts w:eastAsia="宋体"/>
        </w:rPr>
      </w:pPr>
      <w:r>
        <w:rPr>
          <w:rFonts w:eastAsia="宋体" w:hint="eastAsia"/>
        </w:rPr>
        <w:t>In RAN1-106-e meeting, reporting schemes for UE-initiated uplink panel activation and selection were discussed with the following agreements [</w:t>
      </w:r>
      <w:r>
        <w:rPr>
          <w:rFonts w:eastAsia="宋体" w:hint="eastAsia"/>
          <w:lang w:eastAsia="zh-CN"/>
        </w:rPr>
        <w:t>2</w:t>
      </w:r>
      <w:r>
        <w:rPr>
          <w:rFonts w:eastAsia="宋体" w:hint="eastAsia"/>
        </w:rPr>
        <w:t>]:</w:t>
      </w:r>
    </w:p>
    <w:p w:rsidR="002D64F6" w:rsidRDefault="002D64F6">
      <w:pPr>
        <w:rPr>
          <w:rFonts w:eastAsia="宋体"/>
        </w:rPr>
      </w:pPr>
    </w:p>
    <w:p w:rsidR="002D64F6" w:rsidRDefault="00666BFE">
      <w:pPr>
        <w:rPr>
          <w:rFonts w:eastAsia="Malgun Gothic" w:cs="Times"/>
          <w:lang w:eastAsia="ko-KR"/>
        </w:rPr>
      </w:pPr>
      <w:r>
        <w:rPr>
          <w:rStyle w:val="af"/>
          <w:rFonts w:cs="Times"/>
          <w:highlight w:val="green"/>
        </w:rPr>
        <w:t>Agreement</w:t>
      </w:r>
    </w:p>
    <w:p w:rsidR="002D64F6" w:rsidRDefault="00666BFE">
      <w:pPr>
        <w:rPr>
          <w:rFonts w:eastAsia="宋体" w:cs="Times"/>
        </w:rPr>
      </w:pPr>
      <w:r>
        <w:rPr>
          <w:rFonts w:cs="Times"/>
        </w:rPr>
        <w:t>On Rel.17 enhancements to facilitate UE-initiated panel activation and selection,</w:t>
      </w:r>
      <w:r>
        <w:rPr>
          <w:rFonts w:cs="Times"/>
        </w:rPr>
        <w:t xml:space="preserve"> down select </w:t>
      </w:r>
      <w:r>
        <w:rPr>
          <w:rStyle w:val="af"/>
          <w:rFonts w:cs="Times"/>
        </w:rPr>
        <w:t>or modify </w:t>
      </w:r>
      <w:r>
        <w:rPr>
          <w:rFonts w:cs="Times"/>
        </w:rPr>
        <w:t>from the following two schemes in RAN1#106bis-e:</w:t>
      </w:r>
    </w:p>
    <w:p w:rsidR="002D64F6" w:rsidRDefault="00666BFE">
      <w:pPr>
        <w:numPr>
          <w:ilvl w:val="0"/>
          <w:numId w:val="10"/>
        </w:numPr>
        <w:rPr>
          <w:rFonts w:cs="Times"/>
        </w:rPr>
      </w:pPr>
      <w:r>
        <w:rPr>
          <w:rFonts w:cs="Times"/>
        </w:rPr>
        <w:t>Scheme 1: </w:t>
      </w:r>
    </w:p>
    <w:p w:rsidR="002D64F6" w:rsidRDefault="00666BFE">
      <w:pPr>
        <w:numPr>
          <w:ilvl w:val="1"/>
          <w:numId w:val="10"/>
        </w:numPr>
        <w:rPr>
          <w:rFonts w:cs="Times"/>
        </w:rPr>
      </w:pPr>
      <w:r>
        <w:rPr>
          <w:rFonts w:cs="Times"/>
        </w:rPr>
        <w:t>A panel entity corresponds to a reported CSI-RS and/or SSB resource index in a beam reporting instance (i.e. Opt1-1 per RAN1#104-bis-e agreement) </w:t>
      </w:r>
    </w:p>
    <w:p w:rsidR="002D64F6" w:rsidRDefault="00666BFE">
      <w:pPr>
        <w:numPr>
          <w:ilvl w:val="2"/>
          <w:numId w:val="12"/>
        </w:numPr>
        <w:rPr>
          <w:rFonts w:cs="Times"/>
        </w:rPr>
      </w:pPr>
      <w:r>
        <w:rPr>
          <w:rFonts w:cs="Times"/>
        </w:rPr>
        <w:t>The correspondence between</w:t>
      </w:r>
      <w:r>
        <w:rPr>
          <w:rFonts w:cs="Times"/>
        </w:rPr>
        <w:t xml:space="preserve"> a panel entity and a reported CSI-RS and/or SSB resource index is informed to NW</w:t>
      </w:r>
    </w:p>
    <w:p w:rsidR="002D64F6" w:rsidRDefault="00666BFE">
      <w:pPr>
        <w:numPr>
          <w:ilvl w:val="3"/>
          <w:numId w:val="11"/>
        </w:numPr>
        <w:rPr>
          <w:rFonts w:cs="Times"/>
        </w:rPr>
      </w:pPr>
      <w:r>
        <w:rPr>
          <w:rFonts w:cs="Times"/>
        </w:rPr>
        <w:t>FFS : Detailed design of how to inform the correspondence to NW </w:t>
      </w:r>
    </w:p>
    <w:p w:rsidR="002D64F6" w:rsidRDefault="00666BFE">
      <w:pPr>
        <w:numPr>
          <w:ilvl w:val="2"/>
          <w:numId w:val="12"/>
        </w:numPr>
        <w:rPr>
          <w:rFonts w:cs="Times"/>
        </w:rPr>
      </w:pPr>
      <w:r>
        <w:rPr>
          <w:rFonts w:cs="Times"/>
        </w:rPr>
        <w:t xml:space="preserve">Note: the correspondence between a CSI-RS and/or SSB resource index and a panel entity is determined by the </w:t>
      </w:r>
      <w:r>
        <w:rPr>
          <w:rFonts w:cs="Times"/>
        </w:rPr>
        <w:t>UE (analogous to Rel-15/16)</w:t>
      </w:r>
    </w:p>
    <w:p w:rsidR="002D64F6" w:rsidRDefault="00666BFE">
      <w:pPr>
        <w:numPr>
          <w:ilvl w:val="1"/>
          <w:numId w:val="10"/>
        </w:numPr>
        <w:rPr>
          <w:rFonts w:cs="Times"/>
        </w:rPr>
      </w:pPr>
      <w:r>
        <w:rPr>
          <w:rFonts w:cs="Times"/>
        </w:rPr>
        <w:t>Support UE reporting of maximum number of SRS ports </w:t>
      </w:r>
      <w:r>
        <w:rPr>
          <w:bCs/>
        </w:rPr>
        <w:t>and coherence type </w:t>
      </w:r>
      <w:r>
        <w:rPr>
          <w:rFonts w:cs="Times"/>
        </w:rPr>
        <w:t>for each panel entity as a UE capability</w:t>
      </w:r>
    </w:p>
    <w:p w:rsidR="002D64F6" w:rsidRDefault="00666BFE">
      <w:pPr>
        <w:numPr>
          <w:ilvl w:val="1"/>
          <w:numId w:val="10"/>
        </w:numPr>
        <w:rPr>
          <w:rFonts w:cs="Times"/>
        </w:rPr>
      </w:pPr>
      <w:r>
        <w:rPr>
          <w:rFonts w:cs="Times"/>
        </w:rPr>
        <w:t>Support multiple codebook-based SRS resource sets with different maximum number of SRS ports</w:t>
      </w:r>
    </w:p>
    <w:p w:rsidR="002D64F6" w:rsidRDefault="00666BFE">
      <w:pPr>
        <w:numPr>
          <w:ilvl w:val="2"/>
          <w:numId w:val="12"/>
        </w:numPr>
        <w:rPr>
          <w:rFonts w:cs="Times"/>
        </w:rPr>
      </w:pPr>
      <w:r>
        <w:rPr>
          <w:rFonts w:cs="Times"/>
        </w:rPr>
        <w:t>The indicated SRI is ba</w:t>
      </w:r>
      <w:r>
        <w:rPr>
          <w:rFonts w:cs="Times"/>
        </w:rPr>
        <w:t>sed on the SRS resources corresponding to one SRS resource set, where the SRS resource set should be aligned with the UE capability for the panel entity </w:t>
      </w:r>
    </w:p>
    <w:p w:rsidR="002D64F6" w:rsidRDefault="00666BFE">
      <w:pPr>
        <w:numPr>
          <w:ilvl w:val="0"/>
          <w:numId w:val="10"/>
        </w:numPr>
        <w:rPr>
          <w:rFonts w:cs="Times"/>
        </w:rPr>
      </w:pPr>
      <w:r>
        <w:rPr>
          <w:rFonts w:cs="Times"/>
        </w:rPr>
        <w:t>Scheme 2: </w:t>
      </w:r>
    </w:p>
    <w:p w:rsidR="002D64F6" w:rsidRDefault="00666BFE">
      <w:pPr>
        <w:numPr>
          <w:ilvl w:val="1"/>
          <w:numId w:val="10"/>
        </w:numPr>
        <w:rPr>
          <w:rFonts w:cs="Times"/>
        </w:rPr>
      </w:pPr>
      <w:r>
        <w:rPr>
          <w:rFonts w:cs="Times"/>
        </w:rPr>
        <w:t>Support UE reporting one of the following (to be down selected in RAN1#106bis-e): </w:t>
      </w:r>
    </w:p>
    <w:p w:rsidR="002D64F6" w:rsidRDefault="00666BFE">
      <w:pPr>
        <w:numPr>
          <w:ilvl w:val="2"/>
          <w:numId w:val="12"/>
        </w:numPr>
        <w:rPr>
          <w:rFonts w:cs="Times"/>
        </w:rPr>
      </w:pPr>
      <w:r>
        <w:rPr>
          <w:rFonts w:cs="Times"/>
        </w:rPr>
        <w:t xml:space="preserve">Opt1. A </w:t>
      </w:r>
      <w:r>
        <w:rPr>
          <w:rFonts w:cs="Times"/>
        </w:rPr>
        <w:t>list of supported UL ranks (number of UL transmission layers) </w:t>
      </w:r>
    </w:p>
    <w:p w:rsidR="002D64F6" w:rsidRDefault="00666BFE">
      <w:pPr>
        <w:numPr>
          <w:ilvl w:val="2"/>
          <w:numId w:val="12"/>
        </w:numPr>
        <w:rPr>
          <w:rFonts w:cs="Times"/>
        </w:rPr>
      </w:pPr>
      <w:r>
        <w:rPr>
          <w:rFonts w:cs="Times"/>
        </w:rPr>
        <w:t>Opt2. A list of supported number of SRS antenna ports</w:t>
      </w:r>
    </w:p>
    <w:p w:rsidR="002D64F6" w:rsidRDefault="00666BFE">
      <w:pPr>
        <w:numPr>
          <w:ilvl w:val="2"/>
          <w:numId w:val="12"/>
        </w:numPr>
        <w:rPr>
          <w:rFonts w:cs="Times"/>
        </w:rPr>
      </w:pPr>
      <w:r>
        <w:rPr>
          <w:rFonts w:cs="Times"/>
        </w:rPr>
        <w:t>Opt3. A list of coherence types (as in Rel-15) indicating a subset of ports</w:t>
      </w:r>
    </w:p>
    <w:p w:rsidR="002D64F6" w:rsidRDefault="00666BFE">
      <w:pPr>
        <w:numPr>
          <w:ilvl w:val="1"/>
          <w:numId w:val="10"/>
        </w:numPr>
        <w:rPr>
          <w:rFonts w:cs="Times"/>
        </w:rPr>
      </w:pPr>
      <w:r>
        <w:rPr>
          <w:rFonts w:cs="Times"/>
        </w:rPr>
        <w:t>The NW configures an association between </w:t>
      </w:r>
      <w:r>
        <w:rPr>
          <w:bCs/>
        </w:rPr>
        <w:t>an </w:t>
      </w:r>
      <w:r>
        <w:rPr>
          <w:rFonts w:cs="Times"/>
        </w:rPr>
        <w:t>index and rank/numb</w:t>
      </w:r>
      <w:r>
        <w:rPr>
          <w:rFonts w:cs="Times"/>
        </w:rPr>
        <w:t>er of SRS antenna ports/</w:t>
      </w:r>
      <w:r>
        <w:rPr>
          <w:bCs/>
        </w:rPr>
        <w:t>coherence type</w:t>
      </w:r>
    </w:p>
    <w:p w:rsidR="002D64F6" w:rsidRDefault="00666BFE">
      <w:pPr>
        <w:numPr>
          <w:ilvl w:val="1"/>
          <w:numId w:val="10"/>
        </w:numPr>
        <w:rPr>
          <w:rFonts w:cs="Times"/>
        </w:rPr>
      </w:pPr>
      <w:r>
        <w:rPr>
          <w:rFonts w:cs="Times"/>
        </w:rPr>
        <w:t>Include </w:t>
      </w:r>
      <w:r>
        <w:rPr>
          <w:bCs/>
        </w:rPr>
        <w:t>at least one of</w:t>
      </w:r>
      <w:r>
        <w:rPr>
          <w:rFonts w:cs="Times"/>
        </w:rPr>
        <w:t> the index, the maximum UL rank </w:t>
      </w:r>
      <w:r>
        <w:rPr>
          <w:bCs/>
        </w:rPr>
        <w:t>or SRS antenna ports or coherence type</w:t>
      </w:r>
      <w:r>
        <w:rPr>
          <w:rFonts w:cs="Times"/>
        </w:rPr>
        <w:t> corresponding to a reported SSBRI/CRI in a beam reporting instance </w:t>
      </w:r>
    </w:p>
    <w:p w:rsidR="002D64F6" w:rsidRDefault="00666BFE">
      <w:pPr>
        <w:numPr>
          <w:ilvl w:val="2"/>
          <w:numId w:val="12"/>
        </w:numPr>
        <w:rPr>
          <w:rFonts w:cs="Times"/>
        </w:rPr>
      </w:pPr>
      <w:r>
        <w:rPr>
          <w:rFonts w:cs="Times"/>
        </w:rPr>
        <w:t>FFS : timeline to apply above result in the beam report</w:t>
      </w:r>
      <w:r>
        <w:rPr>
          <w:rFonts w:cs="Times"/>
        </w:rPr>
        <w:t xml:space="preserve"> instance</w:t>
      </w:r>
    </w:p>
    <w:p w:rsidR="002D64F6" w:rsidRDefault="00666BFE">
      <w:pPr>
        <w:numPr>
          <w:ilvl w:val="1"/>
          <w:numId w:val="10"/>
        </w:numPr>
        <w:rPr>
          <w:rFonts w:cs="Times"/>
        </w:rPr>
      </w:pPr>
      <w:r>
        <w:rPr>
          <w:rFonts w:cs="Times"/>
        </w:rPr>
        <w:t>Support multiple codebook-based SRS resource sets with different number of SRS antenna ports</w:t>
      </w:r>
    </w:p>
    <w:p w:rsidR="002D64F6" w:rsidRDefault="00666BFE">
      <w:pPr>
        <w:numPr>
          <w:ilvl w:val="2"/>
          <w:numId w:val="12"/>
        </w:numPr>
        <w:rPr>
          <w:rFonts w:cs="Times"/>
        </w:rPr>
      </w:pPr>
      <w:r>
        <w:rPr>
          <w:rFonts w:cs="Times"/>
        </w:rPr>
        <w:t xml:space="preserve">The indicated SRI is based on the SRS resources corresponding to one SRS resource set, where the SRS resource set should be aligned with the UE reported </w:t>
      </w:r>
      <w:r>
        <w:rPr>
          <w:rFonts w:cs="Times"/>
        </w:rPr>
        <w:t>info corresponding to the index</w:t>
      </w:r>
    </w:p>
    <w:p w:rsidR="002D64F6" w:rsidRDefault="002D64F6">
      <w:pPr>
        <w:rPr>
          <w:rFonts w:eastAsia="宋体"/>
        </w:rPr>
      </w:pPr>
    </w:p>
    <w:p w:rsidR="002D64F6" w:rsidRDefault="00666BFE">
      <w:pPr>
        <w:rPr>
          <w:rFonts w:eastAsia="宋体" w:cs="Times"/>
          <w:lang w:eastAsia="zh-CN"/>
        </w:rPr>
      </w:pPr>
      <w:r>
        <w:rPr>
          <w:rFonts w:eastAsia="宋体" w:cs="Times" w:hint="eastAsia"/>
          <w:lang w:eastAsia="zh-CN"/>
        </w:rPr>
        <w:t xml:space="preserve">In the offline discussion after RAN1-106b-e meeting, an updated proposal is given as follows: </w:t>
      </w:r>
    </w:p>
    <w:p w:rsidR="002D64F6" w:rsidRDefault="002D64F6">
      <w:pPr>
        <w:rPr>
          <w:rFonts w:eastAsia="宋体" w:cs="Times"/>
          <w:szCs w:val="20"/>
          <w:lang w:eastAsia="zh-CN"/>
        </w:rPr>
      </w:pPr>
    </w:p>
    <w:p w:rsidR="002D64F6" w:rsidRDefault="00666BFE">
      <w:pPr>
        <w:spacing w:line="240" w:lineRule="exact"/>
        <w:rPr>
          <w:szCs w:val="20"/>
        </w:rPr>
      </w:pPr>
      <w:r>
        <w:rPr>
          <w:b/>
          <w:szCs w:val="20"/>
          <w:u w:val="single"/>
        </w:rPr>
        <w:t>Proposal 4.A</w:t>
      </w:r>
      <w:r>
        <w:rPr>
          <w:szCs w:val="20"/>
        </w:rPr>
        <w:t xml:space="preserve">: On Rel.17 enhancements to facilitate UE-initiated panel activation and selection,  </w:t>
      </w:r>
    </w:p>
    <w:p w:rsidR="002D64F6" w:rsidRDefault="00666BFE">
      <w:pPr>
        <w:numPr>
          <w:ilvl w:val="0"/>
          <w:numId w:val="23"/>
        </w:numPr>
        <w:spacing w:line="240" w:lineRule="exact"/>
        <w:rPr>
          <w:szCs w:val="20"/>
        </w:rPr>
      </w:pPr>
      <w:r>
        <w:rPr>
          <w:szCs w:val="20"/>
        </w:rPr>
        <w:t>Support the UE reporting a li</w:t>
      </w:r>
      <w:r>
        <w:rPr>
          <w:szCs w:val="20"/>
        </w:rPr>
        <w:t xml:space="preserve">st of UE capability value sets </w:t>
      </w:r>
    </w:p>
    <w:p w:rsidR="002D64F6" w:rsidRDefault="00666BFE">
      <w:pPr>
        <w:numPr>
          <w:ilvl w:val="1"/>
          <w:numId w:val="23"/>
        </w:numPr>
        <w:spacing w:line="240" w:lineRule="exact"/>
        <w:rPr>
          <w:szCs w:val="20"/>
        </w:rPr>
      </w:pPr>
      <w:r>
        <w:rPr>
          <w:szCs w:val="20"/>
        </w:rPr>
        <w:t>Each UE capability value set comprises at least the max supported number of SRS ports</w:t>
      </w:r>
    </w:p>
    <w:p w:rsidR="002D64F6" w:rsidRDefault="00666BFE">
      <w:pPr>
        <w:numPr>
          <w:ilvl w:val="1"/>
          <w:numId w:val="23"/>
        </w:numPr>
        <w:spacing w:line="240" w:lineRule="exact"/>
        <w:rPr>
          <w:szCs w:val="20"/>
        </w:rPr>
      </w:pPr>
      <w:r>
        <w:rPr>
          <w:szCs w:val="20"/>
        </w:rPr>
        <w:t xml:space="preserve">FFS: which type(s) of UE capability other than the max supported number of SRS ports is included in a UE capability value set and whether </w:t>
      </w:r>
      <w:r>
        <w:rPr>
          <w:szCs w:val="20"/>
        </w:rPr>
        <w:t xml:space="preserve">the UE capability value set can be common across all BWPs/CCs in same band or BC are discussed under UE feature agenda item </w:t>
      </w:r>
    </w:p>
    <w:p w:rsidR="002D64F6" w:rsidRDefault="00666BFE">
      <w:pPr>
        <w:numPr>
          <w:ilvl w:val="0"/>
          <w:numId w:val="23"/>
        </w:numPr>
        <w:spacing w:line="240" w:lineRule="exact"/>
        <w:rPr>
          <w:szCs w:val="20"/>
        </w:rPr>
      </w:pPr>
      <w:r>
        <w:rPr>
          <w:szCs w:val="20"/>
        </w:rPr>
        <w:lastRenderedPageBreak/>
        <w:t>The correspondence between a CSI-RS and/or SSB resource index and one of the UE capability value sets in the reported list is deter</w:t>
      </w:r>
      <w:r>
        <w:rPr>
          <w:szCs w:val="20"/>
        </w:rPr>
        <w:t xml:space="preserve">mined by the UE (analogous to Rel-15/16) and is informed to NW in a beam reporting instance. </w:t>
      </w:r>
    </w:p>
    <w:p w:rsidR="002D64F6" w:rsidRDefault="00666BFE">
      <w:pPr>
        <w:numPr>
          <w:ilvl w:val="1"/>
          <w:numId w:val="23"/>
        </w:numPr>
        <w:spacing w:line="240" w:lineRule="exact"/>
        <w:rPr>
          <w:szCs w:val="20"/>
        </w:rPr>
      </w:pPr>
      <w:r>
        <w:rPr>
          <w:szCs w:val="20"/>
        </w:rPr>
        <w:t>The Rel-15/16 beam reporting is reused, i.e. the index of corresponding UE capability value set is reported along with the pair of SSBRI/CRI and L1-RSRP/SINR  (up</w:t>
      </w:r>
      <w:r>
        <w:rPr>
          <w:szCs w:val="20"/>
        </w:rPr>
        <w:t xml:space="preserve"> to 4 pairs, with 7-bit absolute and 4-bit differential) in the beam reporting UCI</w:t>
      </w:r>
    </w:p>
    <w:p w:rsidR="002D64F6" w:rsidRDefault="00666BFE">
      <w:pPr>
        <w:numPr>
          <w:ilvl w:val="0"/>
          <w:numId w:val="23"/>
        </w:numPr>
        <w:spacing w:line="240" w:lineRule="exact"/>
        <w:rPr>
          <w:rFonts w:cs="Times"/>
          <w:szCs w:val="20"/>
        </w:rPr>
      </w:pPr>
      <w:r>
        <w:rPr>
          <w:rFonts w:cs="Times"/>
          <w:szCs w:val="20"/>
        </w:rPr>
        <w:t>Support multiple codebook-based SRS resource sets with different number of SRS ports</w:t>
      </w:r>
    </w:p>
    <w:p w:rsidR="002D64F6" w:rsidRDefault="00666BFE">
      <w:pPr>
        <w:numPr>
          <w:ilvl w:val="1"/>
          <w:numId w:val="23"/>
        </w:numPr>
        <w:spacing w:line="240" w:lineRule="exact"/>
        <w:rPr>
          <w:szCs w:val="20"/>
        </w:rPr>
      </w:pPr>
      <w:r>
        <w:rPr>
          <w:szCs w:val="20"/>
        </w:rPr>
        <w:t>The indicated SRI is based on the SRS resources corresponding to a selected SRS resource</w:t>
      </w:r>
      <w:r>
        <w:rPr>
          <w:szCs w:val="20"/>
        </w:rPr>
        <w:t xml:space="preserve"> set [which need to be aligned with the UE capability based on the informed correspondence]</w:t>
      </w:r>
    </w:p>
    <w:p w:rsidR="002D64F6" w:rsidRDefault="00666BFE">
      <w:pPr>
        <w:numPr>
          <w:ilvl w:val="1"/>
          <w:numId w:val="23"/>
        </w:numPr>
        <w:spacing w:line="240" w:lineRule="exact"/>
        <w:rPr>
          <w:szCs w:val="20"/>
        </w:rPr>
      </w:pPr>
      <w:r>
        <w:rPr>
          <w:szCs w:val="20"/>
        </w:rPr>
        <w:t xml:space="preserve">FFS: Decide in RAN1#107e, </w:t>
      </w:r>
      <w:r>
        <w:rPr>
          <w:szCs w:val="20"/>
          <w:lang w:eastAsia="zh-CN"/>
        </w:rPr>
        <w:t>whether the SRS resource set is selected by the UE or NW</w:t>
      </w:r>
    </w:p>
    <w:p w:rsidR="002D64F6" w:rsidRDefault="002D64F6">
      <w:pPr>
        <w:rPr>
          <w:rFonts w:eastAsia="宋体" w:cs="Times"/>
          <w:lang w:eastAsia="zh-CN"/>
        </w:rPr>
      </w:pPr>
    </w:p>
    <w:p w:rsidR="002D64F6" w:rsidRDefault="002D64F6">
      <w:pPr>
        <w:rPr>
          <w:rFonts w:eastAsia="宋体"/>
          <w:b/>
          <w:i/>
          <w:szCs w:val="20"/>
          <w:lang w:val="sv-SE" w:eastAsia="zh-CN"/>
        </w:rPr>
      </w:pPr>
    </w:p>
    <w:p w:rsidR="002D64F6" w:rsidRDefault="00666BFE">
      <w:pPr>
        <w:jc w:val="both"/>
        <w:rPr>
          <w:rFonts w:eastAsia="宋体" w:cs="Times"/>
          <w:lang w:eastAsia="zh-CN"/>
        </w:rPr>
      </w:pPr>
      <w:r>
        <w:rPr>
          <w:rFonts w:eastAsia="宋体" w:cs="Times" w:hint="eastAsia"/>
          <w:lang w:eastAsia="zh-CN"/>
        </w:rPr>
        <w:t>Proposal 4.A is a combination of scheme 1 and scheme2. In the updated proposal, UE reports a list of UE capability value sets, e.g. the maximum number of SRS antenna ports to distinguish UE panels. Then upon reporting from UE, gNB will configure the SRS re</w:t>
      </w:r>
      <w:r>
        <w:rPr>
          <w:rFonts w:eastAsia="宋体" w:cs="Times" w:hint="eastAsia"/>
          <w:lang w:eastAsia="zh-CN"/>
        </w:rPr>
        <w:t xml:space="preserve">source sets. The spatial relation of the configured SRS resource sets is determined by the CRI/SSBRI as well as the index of corresponding UE capability value set. </w:t>
      </w:r>
      <w:r>
        <w:rPr>
          <w:rFonts w:eastAsia="宋体" w:cs="Times"/>
          <w:lang w:eastAsia="zh-CN"/>
        </w:rPr>
        <w:t>E</w:t>
      </w:r>
      <w:r>
        <w:rPr>
          <w:rFonts w:eastAsia="宋体" w:cs="Times" w:hint="eastAsia"/>
          <w:lang w:eastAsia="zh-CN"/>
        </w:rPr>
        <w:t xml:space="preserve">.g. Suppose UE has 2 panels, panel #1, panel #2. The maximum number of SRS antenna port is </w:t>
      </w:r>
      <w:r>
        <w:rPr>
          <w:rFonts w:eastAsia="宋体" w:cs="Times" w:hint="eastAsia"/>
          <w:lang w:eastAsia="zh-CN"/>
        </w:rPr>
        <w:t xml:space="preserve">2, 4 for panel #1 and panel #2 individually. UE reports 2 and 4 as a UE capability. </w:t>
      </w:r>
      <w:r>
        <w:rPr>
          <w:rFonts w:cs="Times" w:hint="eastAsia"/>
          <w:szCs w:val="20"/>
        </w:rPr>
        <w:t xml:space="preserve">gNB </w:t>
      </w:r>
      <w:r>
        <w:rPr>
          <w:rFonts w:cs="Times"/>
          <w:szCs w:val="20"/>
        </w:rPr>
        <w:t>configure</w:t>
      </w:r>
      <w:r>
        <w:rPr>
          <w:rFonts w:cs="Times" w:hint="eastAsia"/>
          <w:szCs w:val="20"/>
        </w:rPr>
        <w:t xml:space="preserve">s and transmits 4 CSI-RS resources to UE, i.e. CSI-RS1,CSI-RS2,CSI-RS3, CSI-RS4. CSI-RS1, CSI-RS2 is </w:t>
      </w:r>
      <w:r>
        <w:rPr>
          <w:rFonts w:cs="Times"/>
          <w:szCs w:val="20"/>
        </w:rPr>
        <w:t>received by</w:t>
      </w:r>
      <w:r>
        <w:rPr>
          <w:rFonts w:cs="Times" w:hint="eastAsia"/>
          <w:szCs w:val="20"/>
        </w:rPr>
        <w:t xml:space="preserve"> Panel #1, while CSI-RS3, CSI-RS4 is </w:t>
      </w:r>
      <w:r>
        <w:rPr>
          <w:rFonts w:cs="Times"/>
          <w:szCs w:val="20"/>
        </w:rPr>
        <w:t>received b</w:t>
      </w:r>
      <w:r>
        <w:rPr>
          <w:rFonts w:cs="Times"/>
          <w:szCs w:val="20"/>
        </w:rPr>
        <w:t>y</w:t>
      </w:r>
      <w:r>
        <w:rPr>
          <w:rFonts w:cs="Times" w:hint="eastAsia"/>
          <w:szCs w:val="20"/>
        </w:rPr>
        <w:t xml:space="preserve"> Panel #2. The association can be established by downlink beam sweeping. UE receives the 4 CSI-RS and measures the L1-RSRP values of each CSI-RS resource</w:t>
      </w:r>
      <w:r>
        <w:rPr>
          <w:rFonts w:eastAsia="宋体" w:cs="Times" w:hint="eastAsia"/>
          <w:szCs w:val="20"/>
          <w:lang w:eastAsia="zh-CN"/>
        </w:rPr>
        <w:t xml:space="preserve">. </w:t>
      </w:r>
      <w:r>
        <w:rPr>
          <w:rFonts w:eastAsia="宋体" w:cs="Times" w:hint="eastAsia"/>
          <w:lang w:eastAsia="zh-CN"/>
        </w:rPr>
        <w:t>UE finds CSI-RS1 has the largest L1-RSRP for panel #1 and reports CRI1 with index 1(corresponding to</w:t>
      </w:r>
      <w:r>
        <w:rPr>
          <w:rFonts w:eastAsia="宋体" w:cs="Times" w:hint="eastAsia"/>
          <w:lang w:eastAsia="zh-CN"/>
        </w:rPr>
        <w:t xml:space="preserve"> panel #1) and CRI3 with index 2(corresponding to panel #2) to gNB. gNB will use this information in the subsequent SRS configuration, e.g. gNB configure SRS resource set #1 and SRS resource set #2 to UE, the reference signal in the spatial relation info o</w:t>
      </w:r>
      <w:r>
        <w:rPr>
          <w:rFonts w:eastAsia="宋体" w:cs="Times" w:hint="eastAsia"/>
          <w:lang w:eastAsia="zh-CN"/>
        </w:rPr>
        <w:t xml:space="preserve">f SRS resource set #1 is CSI-RS1 while the reference signal in the spatial relation info of SRS resource set #2 is CSI-RS2. According to the configuration, UE will associate SRS resource set with UL panels according to the configuration, e.g. SRS resource </w:t>
      </w:r>
      <w:r>
        <w:rPr>
          <w:rFonts w:eastAsia="宋体" w:cs="Times" w:hint="eastAsia"/>
          <w:lang w:eastAsia="zh-CN"/>
        </w:rPr>
        <w:t xml:space="preserve">set #1 is associated with panel #1. Then through SRS resource selection and SRS as well as the SRS resource set indication, the uplink panel selection is achieved. </w:t>
      </w:r>
    </w:p>
    <w:p w:rsidR="002D64F6" w:rsidRDefault="002D64F6">
      <w:pPr>
        <w:jc w:val="both"/>
        <w:rPr>
          <w:rFonts w:eastAsia="宋体" w:cs="Times"/>
          <w:lang w:eastAsia="zh-CN"/>
        </w:rPr>
      </w:pPr>
    </w:p>
    <w:p w:rsidR="002D64F6" w:rsidRDefault="00666BFE">
      <w:pPr>
        <w:jc w:val="both"/>
        <w:rPr>
          <w:rFonts w:eastAsia="宋体" w:cs="Times"/>
          <w:lang w:eastAsia="zh-CN"/>
        </w:rPr>
      </w:pPr>
      <w:r>
        <w:rPr>
          <w:rFonts w:eastAsia="宋体" w:cs="Times" w:hint="eastAsia"/>
          <w:lang w:eastAsia="zh-CN"/>
        </w:rPr>
        <w:t>In our opinion, UE capability reporting, e.g. max supported number of SRS antenna ports is</w:t>
      </w:r>
      <w:r>
        <w:rPr>
          <w:rFonts w:eastAsia="宋体" w:cs="Times" w:hint="eastAsia"/>
          <w:lang w:eastAsia="zh-CN"/>
        </w:rPr>
        <w:t xml:space="preserve"> used to schedule the later PUSCH transmission, it</w:t>
      </w:r>
      <w:r>
        <w:rPr>
          <w:rFonts w:eastAsia="宋体" w:cs="Times"/>
          <w:lang w:eastAsia="zh-CN"/>
        </w:rPr>
        <w:t>’</w:t>
      </w:r>
      <w:r>
        <w:rPr>
          <w:rFonts w:eastAsia="宋体" w:cs="Times" w:hint="eastAsia"/>
          <w:lang w:eastAsia="zh-CN"/>
        </w:rPr>
        <w:t xml:space="preserve">s weird that this </w:t>
      </w:r>
      <w:r>
        <w:rPr>
          <w:rFonts w:eastAsia="宋体" w:cs="Times"/>
          <w:lang w:eastAsia="zh-CN"/>
        </w:rPr>
        <w:t>capability</w:t>
      </w:r>
      <w:r>
        <w:rPr>
          <w:rFonts w:eastAsia="宋体" w:cs="Times" w:hint="eastAsia"/>
          <w:lang w:eastAsia="zh-CN"/>
        </w:rPr>
        <w:t xml:space="preserve"> reporting be used to distinguish UE panels. In addition, to select an uplink transmission panel, the reporting of correspondence between a CSI-RS and/or SSB resource and one of</w:t>
      </w:r>
      <w:r>
        <w:rPr>
          <w:rFonts w:eastAsia="宋体" w:cs="Times" w:hint="eastAsia"/>
          <w:lang w:eastAsia="zh-CN"/>
        </w:rPr>
        <w:t xml:space="preserve"> the UE </w:t>
      </w:r>
      <w:r>
        <w:rPr>
          <w:rFonts w:eastAsia="宋体" w:cs="Times"/>
          <w:lang w:eastAsia="zh-CN"/>
        </w:rPr>
        <w:t>capability</w:t>
      </w:r>
      <w:r>
        <w:rPr>
          <w:rFonts w:eastAsia="宋体" w:cs="Times" w:hint="eastAsia"/>
          <w:lang w:eastAsia="zh-CN"/>
        </w:rPr>
        <w:t xml:space="preserve"> resource index(the second bullet in the proposal) is not needed, which might bring an effect on the spec. When SRS based UL beam management is used for uplink panel selection, gNB configures SRS resources to UE, UE associates SRS resourc</w:t>
      </w:r>
      <w:r>
        <w:rPr>
          <w:rFonts w:eastAsia="宋体" w:cs="Times" w:hint="eastAsia"/>
          <w:lang w:eastAsia="zh-CN"/>
        </w:rPr>
        <w:t xml:space="preserve">es with UL panels, which is transparent to gNB. Through SRS resource selection, panel selection is implicitly achieved. Thus we have the following proposal: </w:t>
      </w:r>
    </w:p>
    <w:p w:rsidR="002D64F6" w:rsidRDefault="002D64F6">
      <w:pPr>
        <w:rPr>
          <w:rFonts w:eastAsia="宋体"/>
          <w:bCs/>
          <w:color w:val="000000"/>
          <w:sz w:val="18"/>
          <w:szCs w:val="18"/>
          <w:lang w:eastAsia="zh-CN"/>
        </w:rPr>
      </w:pPr>
    </w:p>
    <w:p w:rsidR="002D64F6" w:rsidRDefault="00666BFE">
      <w:pPr>
        <w:rPr>
          <w:rFonts w:eastAsia="宋体"/>
          <w:b/>
          <w:bCs/>
        </w:rPr>
      </w:pPr>
      <w:r>
        <w:rPr>
          <w:rFonts w:hint="eastAsia"/>
          <w:iCs/>
        </w:rPr>
        <w:tab/>
      </w:r>
    </w:p>
    <w:p w:rsidR="002D64F6" w:rsidRDefault="00666BFE">
      <w:pPr>
        <w:rPr>
          <w:rFonts w:eastAsia="宋体"/>
          <w:b/>
          <w:i/>
          <w:szCs w:val="20"/>
          <w:lang w:val="sv-SE" w:eastAsia="zh-CN"/>
        </w:rPr>
      </w:pPr>
      <w:r>
        <w:rPr>
          <w:rFonts w:eastAsia="宋体" w:hint="eastAsia"/>
          <w:b/>
          <w:i/>
          <w:szCs w:val="20"/>
          <w:lang w:val="sv-SE"/>
        </w:rPr>
        <w:t>Proposal-</w:t>
      </w:r>
      <w:r>
        <w:rPr>
          <w:rFonts w:eastAsia="宋体" w:hint="eastAsia"/>
          <w:b/>
          <w:i/>
          <w:szCs w:val="20"/>
          <w:lang w:val="sv-SE" w:eastAsia="zh-CN"/>
        </w:rPr>
        <w:t>12</w:t>
      </w:r>
      <w:r>
        <w:rPr>
          <w:rFonts w:eastAsia="宋体" w:hint="eastAsia"/>
          <w:b/>
          <w:i/>
          <w:szCs w:val="20"/>
          <w:lang w:val="sv-SE"/>
        </w:rPr>
        <w:t xml:space="preserve">:  </w:t>
      </w:r>
      <w:r>
        <w:rPr>
          <w:rFonts w:eastAsia="宋体" w:hint="eastAsia"/>
          <w:b/>
          <w:i/>
          <w:szCs w:val="20"/>
          <w:lang w:val="sv-SE" w:eastAsia="zh-CN"/>
        </w:rPr>
        <w:t xml:space="preserve">Do not support using UE capability value set reporting to differentiate UE panels. </w:t>
      </w:r>
    </w:p>
    <w:p w:rsidR="002D64F6" w:rsidRDefault="002D64F6">
      <w:pPr>
        <w:rPr>
          <w:rFonts w:eastAsia="宋体"/>
          <w:b/>
          <w:i/>
          <w:szCs w:val="20"/>
          <w:lang w:val="sv-SE" w:eastAsia="zh-CN"/>
        </w:rPr>
      </w:pPr>
    </w:p>
    <w:p w:rsidR="002D64F6" w:rsidRDefault="00666BFE">
      <w:pPr>
        <w:pStyle w:val="2"/>
        <w:tabs>
          <w:tab w:val="clear" w:pos="567"/>
          <w:tab w:val="clear" w:pos="3447"/>
        </w:tabs>
        <w:spacing w:before="240" w:after="120"/>
        <w:ind w:left="578" w:hanging="578"/>
        <w:rPr>
          <w:rFonts w:eastAsia="宋体"/>
          <w:lang w:eastAsia="zh-CN"/>
        </w:rPr>
      </w:pPr>
      <w:r>
        <w:rPr>
          <w:rFonts w:eastAsia="宋体" w:hint="eastAsia"/>
          <w:lang w:eastAsia="zh-CN"/>
        </w:rPr>
        <w:t>MPE issue:</w:t>
      </w:r>
    </w:p>
    <w:p w:rsidR="002D64F6" w:rsidRDefault="002D64F6">
      <w:pPr>
        <w:rPr>
          <w:rFonts w:eastAsia="宋体"/>
          <w:b/>
          <w:lang w:eastAsia="zh-CN"/>
        </w:rPr>
      </w:pPr>
    </w:p>
    <w:p w:rsidR="002D64F6" w:rsidRDefault="00666BFE">
      <w:pPr>
        <w:rPr>
          <w:rFonts w:eastAsia="宋体"/>
        </w:rPr>
      </w:pPr>
      <w:r>
        <w:rPr>
          <w:rFonts w:eastAsia="宋体" w:hint="eastAsia"/>
        </w:rPr>
        <w:t>In RAN1-106bis</w:t>
      </w:r>
      <w:r>
        <w:rPr>
          <w:rFonts w:eastAsia="宋体" w:hint="eastAsia"/>
          <w:lang w:eastAsia="zh-CN"/>
        </w:rPr>
        <w:t>-e</w:t>
      </w:r>
      <w:r>
        <w:rPr>
          <w:rFonts w:eastAsia="宋体" w:hint="eastAsia"/>
        </w:rPr>
        <w:t xml:space="preserve"> meeting, the following agreements on MPE issues were achieved [1].</w:t>
      </w:r>
    </w:p>
    <w:p w:rsidR="002D64F6" w:rsidRDefault="002D64F6"/>
    <w:p w:rsidR="002D64F6" w:rsidRDefault="00666BFE">
      <w:pPr>
        <w:snapToGrid w:val="0"/>
        <w:rPr>
          <w:szCs w:val="20"/>
          <w:highlight w:val="green"/>
        </w:rPr>
      </w:pPr>
      <w:r>
        <w:rPr>
          <w:b/>
          <w:szCs w:val="20"/>
          <w:highlight w:val="green"/>
        </w:rPr>
        <w:t>Agreement</w:t>
      </w:r>
    </w:p>
    <w:p w:rsidR="002D64F6" w:rsidRDefault="00666BFE">
      <w:pPr>
        <w:snapToGrid w:val="0"/>
        <w:rPr>
          <w:rFonts w:ascii="Calibri" w:hAnsi="Calibri" w:cs="Calibri"/>
          <w:color w:val="1F497D"/>
          <w:szCs w:val="20"/>
        </w:rPr>
      </w:pPr>
      <w:r>
        <w:rPr>
          <w:szCs w:val="20"/>
        </w:rPr>
        <w:t>On Rel.17 enhancements to facilitate MPE mitigation, confirm the</w:t>
      </w:r>
      <w:r>
        <w:rPr>
          <w:szCs w:val="20"/>
        </w:rPr>
        <w:t xml:space="preserve"> following working assumption (in the midst of the previous agreement) as an agreement with the following refinement (highlighted in </w:t>
      </w:r>
      <w:r>
        <w:rPr>
          <w:color w:val="FF0000"/>
          <w:szCs w:val="20"/>
        </w:rPr>
        <w:t>red</w:t>
      </w:r>
      <w:r>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0"/>
      </w:tblGrid>
      <w:tr w:rsidR="002D64F6">
        <w:tc>
          <w:tcPr>
            <w:tcW w:w="9857" w:type="dxa"/>
            <w:shd w:val="clear" w:color="auto" w:fill="auto"/>
          </w:tcPr>
          <w:p w:rsidR="002D64F6" w:rsidRDefault="00666BFE">
            <w:pPr>
              <w:snapToGrid w:val="0"/>
              <w:rPr>
                <w:szCs w:val="20"/>
              </w:rPr>
            </w:pPr>
            <w:r>
              <w:rPr>
                <w:szCs w:val="20"/>
              </w:rPr>
              <w:t xml:space="preserve">On Rel.17 enhancements to facilitate MPE mitigation, support the following enhancement on the Rel-16 event-triggered </w:t>
            </w:r>
            <w:r>
              <w:rPr>
                <w:szCs w:val="20"/>
              </w:rPr>
              <w:t>P-MPR-based reporting (included in the PHR report when a threshold is reached, reported via MAC-CE):</w:t>
            </w:r>
          </w:p>
          <w:p w:rsidR="002D64F6" w:rsidRDefault="00666BFE">
            <w:pPr>
              <w:numPr>
                <w:ilvl w:val="0"/>
                <w:numId w:val="22"/>
              </w:numPr>
              <w:snapToGrid w:val="0"/>
              <w:rPr>
                <w:szCs w:val="20"/>
              </w:rPr>
            </w:pPr>
            <w:r>
              <w:rPr>
                <w:szCs w:val="20"/>
              </w:rPr>
              <w:t xml:space="preserve">In addition to the existing field in the PHR MAC-CE, N≥1 P-MPR values can be reported </w:t>
            </w:r>
          </w:p>
          <w:p w:rsidR="002D64F6" w:rsidRDefault="00666BFE">
            <w:pPr>
              <w:numPr>
                <w:ilvl w:val="1"/>
                <w:numId w:val="22"/>
              </w:numPr>
              <w:snapToGrid w:val="0"/>
              <w:rPr>
                <w:szCs w:val="20"/>
              </w:rPr>
            </w:pPr>
            <w:r>
              <w:rPr>
                <w:szCs w:val="20"/>
              </w:rPr>
              <w:t xml:space="preserve">The N P-MPR values are reported together with the following: </w:t>
            </w:r>
          </w:p>
          <w:p w:rsidR="002D64F6" w:rsidRDefault="00666BFE">
            <w:pPr>
              <w:numPr>
                <w:ilvl w:val="2"/>
                <w:numId w:val="22"/>
              </w:numPr>
              <w:snapToGrid w:val="0"/>
              <w:rPr>
                <w:szCs w:val="20"/>
              </w:rPr>
            </w:pPr>
            <w:r>
              <w:rPr>
                <w:strike/>
                <w:color w:val="FF0000"/>
                <w:szCs w:val="20"/>
              </w:rPr>
              <w:t>(Working Assumption)</w:t>
            </w:r>
            <w:r>
              <w:rPr>
                <w:szCs w:val="20"/>
              </w:rPr>
              <w:t xml:space="preserve"> For each P-MPR value, up to M SSBRI(s)/CRI(s), where the SSBRI(s)/CRI(s) is selected by the UE from a candidate SSB/CSI-RS resource pool (FFS: how to perform the selection) </w:t>
            </w:r>
          </w:p>
          <w:p w:rsidR="002D64F6" w:rsidRDefault="00666BFE">
            <w:pPr>
              <w:numPr>
                <w:ilvl w:val="3"/>
                <w:numId w:val="22"/>
              </w:numPr>
              <w:snapToGrid w:val="0"/>
              <w:rPr>
                <w:color w:val="FF0000"/>
                <w:szCs w:val="20"/>
              </w:rPr>
            </w:pPr>
            <w:r>
              <w:rPr>
                <w:color w:val="FF0000"/>
                <w:szCs w:val="20"/>
              </w:rPr>
              <w:t>Support M=1</w:t>
            </w:r>
          </w:p>
          <w:p w:rsidR="002D64F6" w:rsidRDefault="00666BFE">
            <w:pPr>
              <w:numPr>
                <w:ilvl w:val="3"/>
                <w:numId w:val="22"/>
              </w:numPr>
              <w:snapToGrid w:val="0"/>
              <w:rPr>
                <w:strike/>
                <w:color w:val="FF0000"/>
                <w:szCs w:val="20"/>
              </w:rPr>
            </w:pPr>
            <w:r>
              <w:rPr>
                <w:strike/>
                <w:color w:val="FF0000"/>
                <w:szCs w:val="20"/>
              </w:rPr>
              <w:t>FFS: The supported value(s) of M</w:t>
            </w:r>
            <w:r>
              <w:rPr>
                <w:iCs/>
                <w:strike/>
                <w:color w:val="FF0000"/>
                <w:szCs w:val="20"/>
              </w:rPr>
              <w:t xml:space="preserve"> </w:t>
            </w:r>
          </w:p>
          <w:p w:rsidR="002D64F6" w:rsidRDefault="00666BFE">
            <w:pPr>
              <w:numPr>
                <w:ilvl w:val="0"/>
                <w:numId w:val="22"/>
              </w:numPr>
              <w:snapToGrid w:val="0"/>
              <w:rPr>
                <w:strike/>
                <w:color w:val="FF0000"/>
                <w:szCs w:val="20"/>
              </w:rPr>
            </w:pPr>
            <w:r>
              <w:rPr>
                <w:strike/>
                <w:color w:val="FF0000"/>
                <w:szCs w:val="20"/>
              </w:rPr>
              <w:t>FFS: Additional</w:t>
            </w:r>
            <w:r>
              <w:rPr>
                <w:strike/>
                <w:color w:val="FF0000"/>
                <w:szCs w:val="20"/>
              </w:rPr>
              <w:t xml:space="preserve"> reporting quantities, e.g. SSBRI/CRI, MPR+DL RSRP, or modified virtual PHR</w:t>
            </w:r>
          </w:p>
          <w:p w:rsidR="002D64F6" w:rsidRDefault="00666BFE">
            <w:pPr>
              <w:numPr>
                <w:ilvl w:val="0"/>
                <w:numId w:val="22"/>
              </w:numPr>
              <w:snapToGrid w:val="0"/>
              <w:rPr>
                <w:strike/>
                <w:color w:val="FF0000"/>
                <w:szCs w:val="20"/>
              </w:rPr>
            </w:pPr>
            <w:r>
              <w:rPr>
                <w:strike/>
                <w:color w:val="FF0000"/>
                <w:szCs w:val="20"/>
              </w:rPr>
              <w:t>FFS: additional signaling (e.g. CSI triggering) from the NW</w:t>
            </w:r>
          </w:p>
        </w:tc>
      </w:tr>
    </w:tbl>
    <w:p w:rsidR="002D64F6" w:rsidRDefault="002D64F6">
      <w:pPr>
        <w:rPr>
          <w:rFonts w:eastAsia="宋体"/>
          <w:lang w:eastAsia="zh-CN"/>
        </w:rPr>
      </w:pPr>
    </w:p>
    <w:p w:rsidR="002D64F6" w:rsidRDefault="00666BFE">
      <w:pPr>
        <w:snapToGrid w:val="0"/>
        <w:rPr>
          <w:szCs w:val="20"/>
          <w:highlight w:val="green"/>
        </w:rPr>
      </w:pPr>
      <w:r>
        <w:rPr>
          <w:b/>
          <w:szCs w:val="20"/>
          <w:highlight w:val="green"/>
        </w:rPr>
        <w:t>Agreement</w:t>
      </w:r>
    </w:p>
    <w:p w:rsidR="002D64F6" w:rsidRDefault="00666BFE">
      <w:pPr>
        <w:rPr>
          <w:rFonts w:eastAsia="宋体"/>
          <w:lang w:eastAsia="zh-CN"/>
        </w:rPr>
      </w:pPr>
      <w:r>
        <w:t>On Rel.17 enhancements to facilitate MPE mitigation, the candidate resource pool corresponds to a CSI-RS/SSB</w:t>
      </w:r>
      <w:r>
        <w:t xml:space="preserve"> resource set configured via RRC (details up to RAN2)</w:t>
      </w:r>
      <w:r>
        <w:rPr>
          <w:rFonts w:eastAsia="宋体" w:hint="eastAsia"/>
          <w:lang w:eastAsia="zh-CN"/>
        </w:rPr>
        <w:t>.</w:t>
      </w:r>
    </w:p>
    <w:p w:rsidR="002D64F6" w:rsidRDefault="002D64F6">
      <w:pPr>
        <w:rPr>
          <w:rFonts w:eastAsia="宋体"/>
          <w:lang w:eastAsia="zh-CN"/>
        </w:rPr>
      </w:pPr>
    </w:p>
    <w:p w:rsidR="002D64F6" w:rsidRDefault="00666BFE">
      <w:pPr>
        <w:pStyle w:val="a0"/>
        <w:rPr>
          <w:rFonts w:eastAsia="宋体"/>
          <w:lang w:eastAsia="zh-CN"/>
        </w:rPr>
      </w:pPr>
      <w:r>
        <w:rPr>
          <w:rFonts w:eastAsia="宋体" w:hint="eastAsia"/>
          <w:lang w:eastAsia="zh-CN"/>
        </w:rPr>
        <w:t>It has been agreed that in the PHR MAC-CE based P-MPR reporting, for each P-MPR, up to M(M=1) SSBRI(s)/CRI(s) is selected by the UE from a candidate SSB/CSI-RS resource pool which is configured via RR</w:t>
      </w:r>
      <w:r>
        <w:rPr>
          <w:rFonts w:eastAsia="宋体" w:hint="eastAsia"/>
          <w:lang w:eastAsia="zh-CN"/>
        </w:rPr>
        <w:t xml:space="preserve">C. An issue needs to be addressed is how to perform the candidate beam selection. </w:t>
      </w:r>
    </w:p>
    <w:p w:rsidR="002D64F6" w:rsidRDefault="00666BFE">
      <w:pPr>
        <w:pStyle w:val="a0"/>
        <w:rPr>
          <w:rFonts w:eastAsia="宋体"/>
          <w:lang w:eastAsia="zh-CN"/>
        </w:rPr>
      </w:pPr>
      <w:r>
        <w:rPr>
          <w:rFonts w:eastAsia="宋体" w:hint="eastAsia"/>
          <w:lang w:eastAsia="zh-CN"/>
        </w:rPr>
        <w:t>In NR Rel-15/16, DL beam reporting is supported for UE to report the preferred DL beam, where the L1-RSRP is used as the beam selection metric. However, the beam selection m</w:t>
      </w:r>
      <w:r>
        <w:rPr>
          <w:rFonts w:eastAsia="宋体" w:hint="eastAsia"/>
          <w:lang w:eastAsia="zh-CN"/>
        </w:rPr>
        <w:t xml:space="preserve">etric for DL transmission might not be appropriate for uplink transmission in case of MPE issues where the power back-off may need to be considered. </w:t>
      </w:r>
    </w:p>
    <w:p w:rsidR="002D64F6" w:rsidRDefault="00666BFE">
      <w:pPr>
        <w:pStyle w:val="a0"/>
        <w:rPr>
          <w:rFonts w:eastAsia="宋体"/>
          <w:lang w:val="sv-SE" w:eastAsia="zh-CN"/>
        </w:rPr>
      </w:pPr>
      <w:r>
        <w:rPr>
          <w:rFonts w:eastAsia="宋体" w:hint="eastAsia"/>
          <w:lang w:eastAsia="zh-CN"/>
        </w:rPr>
        <w:t>Suppose UE has two panels, Panel #1, Panel #2. gNB configures and transmits 4 CSI-RS resources to UE, i.e.</w:t>
      </w:r>
      <w:r>
        <w:rPr>
          <w:rFonts w:eastAsia="宋体" w:hint="eastAsia"/>
          <w:lang w:eastAsia="zh-CN"/>
        </w:rPr>
        <w:t xml:space="preserve"> CSI-RS1, CSI-RS2, CSI-RS3, CSI-RS4. CSI-RS1, CSI-RS2 is received by Panel #1, while CSI-RS3, CSI-RS4 is received by panel #2. The association can be </w:t>
      </w:r>
      <w:r>
        <w:rPr>
          <w:rFonts w:eastAsia="宋体"/>
          <w:lang w:eastAsia="zh-CN"/>
        </w:rPr>
        <w:t>established</w:t>
      </w:r>
      <w:r>
        <w:rPr>
          <w:rFonts w:eastAsia="宋体" w:hint="eastAsia"/>
          <w:lang w:eastAsia="zh-CN"/>
        </w:rPr>
        <w:t xml:space="preserve"> by downlink beam sweeping. In case of MPE issues, UE receives the 4 CSI-RSs and measures the L</w:t>
      </w:r>
      <w:r>
        <w:rPr>
          <w:rFonts w:eastAsia="宋体" w:hint="eastAsia"/>
          <w:lang w:eastAsia="zh-CN"/>
        </w:rPr>
        <w:t>1-RSRP values of each CSI-RS resource, i.e., L1-RSRP</w:t>
      </w:r>
      <w:r>
        <w:rPr>
          <w:rFonts w:eastAsia="宋体" w:hint="eastAsia"/>
          <w:vertAlign w:val="subscript"/>
          <w:lang w:eastAsia="zh-CN"/>
        </w:rPr>
        <w:t>1,1</w:t>
      </w:r>
      <w:r>
        <w:rPr>
          <w:rFonts w:eastAsia="宋体" w:hint="eastAsia"/>
          <w:lang w:eastAsia="zh-CN"/>
        </w:rPr>
        <w:t>, L1-RSRP</w:t>
      </w:r>
      <w:r>
        <w:rPr>
          <w:rFonts w:eastAsia="宋体" w:hint="eastAsia"/>
          <w:vertAlign w:val="subscript"/>
          <w:lang w:eastAsia="zh-CN"/>
        </w:rPr>
        <w:t>1,2</w:t>
      </w:r>
      <w:r>
        <w:rPr>
          <w:rFonts w:eastAsia="宋体" w:hint="eastAsia"/>
          <w:lang w:eastAsia="zh-CN"/>
        </w:rPr>
        <w:t>, L1-RSRP</w:t>
      </w:r>
      <w:r>
        <w:rPr>
          <w:rFonts w:eastAsia="宋体" w:hint="eastAsia"/>
          <w:vertAlign w:val="subscript"/>
          <w:lang w:eastAsia="zh-CN"/>
        </w:rPr>
        <w:t>2,3</w:t>
      </w:r>
      <w:r>
        <w:rPr>
          <w:rFonts w:eastAsia="宋体" w:hint="eastAsia"/>
          <w:lang w:eastAsia="zh-CN"/>
        </w:rPr>
        <w:t>, L1-RSRP</w:t>
      </w:r>
      <w:r>
        <w:rPr>
          <w:rFonts w:eastAsia="宋体" w:hint="eastAsia"/>
          <w:vertAlign w:val="subscript"/>
          <w:lang w:eastAsia="zh-CN"/>
        </w:rPr>
        <w:t>2,4</w:t>
      </w:r>
      <w:r>
        <w:rPr>
          <w:rFonts w:eastAsia="宋体" w:hint="eastAsia"/>
          <w:lang w:eastAsia="zh-CN"/>
        </w:rPr>
        <w:t>, where L1-RSRP</w:t>
      </w:r>
      <w:r>
        <w:rPr>
          <w:rFonts w:eastAsia="宋体" w:hint="eastAsia"/>
          <w:vertAlign w:val="subscript"/>
          <w:lang w:eastAsia="zh-CN"/>
        </w:rPr>
        <w:t>i,j</w:t>
      </w:r>
      <w:r>
        <w:rPr>
          <w:rFonts w:eastAsia="宋体" w:hint="eastAsia"/>
          <w:lang w:eastAsia="zh-CN"/>
        </w:rPr>
        <w:t xml:space="preserve"> represents the L1-RSRP value of CSI-RS </w:t>
      </w:r>
      <w:r>
        <w:rPr>
          <w:rFonts w:eastAsia="宋体" w:hint="eastAsia"/>
          <w:i/>
          <w:lang w:eastAsia="zh-CN"/>
        </w:rPr>
        <w:t>j</w:t>
      </w:r>
      <w:r>
        <w:rPr>
          <w:rFonts w:eastAsia="宋体" w:hint="eastAsia"/>
          <w:lang w:eastAsia="zh-CN"/>
        </w:rPr>
        <w:t xml:space="preserve"> on panel </w:t>
      </w:r>
      <w:r>
        <w:rPr>
          <w:rFonts w:eastAsia="宋体" w:hint="eastAsia"/>
          <w:i/>
          <w:lang w:eastAsia="zh-CN"/>
        </w:rPr>
        <w:t>i</w:t>
      </w:r>
      <w:r>
        <w:rPr>
          <w:rFonts w:eastAsia="宋体" w:hint="eastAsia"/>
          <w:lang w:eastAsia="zh-CN"/>
        </w:rPr>
        <w:t>. Meanwhile suppose UE detects that panel #1 is blocked and determines the power back-off value</w:t>
      </w:r>
      <w:r>
        <w:rPr>
          <w:rFonts w:eastAsia="宋体" w:hint="eastAsia"/>
          <w:lang w:eastAsia="zh-CN"/>
        </w:rPr>
        <w:t xml:space="preserve"> is p_mpr1, and the power back-off value of panel #2 is 0. UE </w:t>
      </w:r>
      <w:r>
        <w:rPr>
          <w:rFonts w:eastAsia="宋体"/>
          <w:lang w:eastAsia="zh-CN"/>
        </w:rPr>
        <w:t>compares L1-RSRP</w:t>
      </w:r>
      <w:r>
        <w:rPr>
          <w:rFonts w:eastAsia="宋体" w:hint="eastAsia"/>
          <w:vertAlign w:val="subscript"/>
          <w:lang w:eastAsia="zh-CN"/>
        </w:rPr>
        <w:t>1,1</w:t>
      </w:r>
      <w:r>
        <w:rPr>
          <w:rFonts w:eastAsia="宋体"/>
          <w:lang w:eastAsia="zh-CN"/>
        </w:rPr>
        <w:t xml:space="preserve"> – p_mpr1, L1-RSRP</w:t>
      </w:r>
      <w:r>
        <w:rPr>
          <w:rFonts w:eastAsia="宋体" w:hint="eastAsia"/>
          <w:vertAlign w:val="subscript"/>
          <w:lang w:eastAsia="zh-CN"/>
        </w:rPr>
        <w:t>1,2</w:t>
      </w:r>
      <w:r>
        <w:rPr>
          <w:rFonts w:eastAsia="宋体"/>
          <w:lang w:eastAsia="zh-CN"/>
        </w:rPr>
        <w:t xml:space="preserve"> – p_mpr1, L1-RSRP</w:t>
      </w:r>
      <w:r>
        <w:rPr>
          <w:rFonts w:eastAsia="宋体" w:hint="eastAsia"/>
          <w:vertAlign w:val="subscript"/>
          <w:lang w:eastAsia="zh-CN"/>
        </w:rPr>
        <w:t>2,3</w:t>
      </w:r>
      <w:r>
        <w:rPr>
          <w:rFonts w:eastAsia="宋体"/>
          <w:lang w:eastAsia="zh-CN"/>
        </w:rPr>
        <w:t xml:space="preserve"> </w:t>
      </w:r>
      <w:r>
        <w:rPr>
          <w:rFonts w:eastAsia="宋体" w:hint="eastAsia"/>
          <w:lang w:eastAsia="zh-CN"/>
        </w:rPr>
        <w:t>,</w:t>
      </w:r>
      <w:r>
        <w:rPr>
          <w:rFonts w:eastAsia="宋体"/>
          <w:lang w:eastAsia="zh-CN"/>
        </w:rPr>
        <w:t xml:space="preserve"> L1-RSRP</w:t>
      </w:r>
      <w:r>
        <w:rPr>
          <w:rFonts w:eastAsia="宋体" w:hint="eastAsia"/>
          <w:vertAlign w:val="subscript"/>
          <w:lang w:eastAsia="zh-CN"/>
        </w:rPr>
        <w:t>2,4</w:t>
      </w:r>
      <w:r>
        <w:rPr>
          <w:rFonts w:eastAsia="宋体" w:hint="eastAsia"/>
          <w:lang w:eastAsia="zh-CN"/>
        </w:rPr>
        <w:t xml:space="preserve"> and finds that L1-RSRP</w:t>
      </w:r>
      <w:r>
        <w:rPr>
          <w:rFonts w:eastAsia="宋体" w:hint="eastAsia"/>
          <w:vertAlign w:val="subscript"/>
          <w:lang w:eastAsia="zh-CN"/>
        </w:rPr>
        <w:t>1,1</w:t>
      </w:r>
      <w:r>
        <w:rPr>
          <w:rFonts w:eastAsia="宋体" w:hint="eastAsia"/>
          <w:lang w:eastAsia="zh-CN"/>
        </w:rPr>
        <w:t xml:space="preserve"> </w:t>
      </w:r>
      <w:r>
        <w:rPr>
          <w:rFonts w:eastAsia="宋体"/>
          <w:lang w:eastAsia="zh-CN"/>
        </w:rPr>
        <w:t>–</w:t>
      </w:r>
      <w:r>
        <w:rPr>
          <w:rFonts w:eastAsia="宋体" w:hint="eastAsia"/>
          <w:lang w:eastAsia="zh-CN"/>
        </w:rPr>
        <w:t xml:space="preserve"> p_mpr1 and L1-RSRP</w:t>
      </w:r>
      <w:r>
        <w:rPr>
          <w:rFonts w:eastAsia="宋体" w:hint="eastAsia"/>
          <w:vertAlign w:val="subscript"/>
          <w:lang w:eastAsia="zh-CN"/>
        </w:rPr>
        <w:t>2,3</w:t>
      </w:r>
      <w:r>
        <w:rPr>
          <w:rFonts w:eastAsia="宋体" w:hint="eastAsia"/>
          <w:lang w:eastAsia="zh-CN"/>
        </w:rPr>
        <w:t xml:space="preserve"> is largest and the second largest value. UE considers that the corres</w:t>
      </w:r>
      <w:r>
        <w:rPr>
          <w:rFonts w:eastAsia="宋体" w:hint="eastAsia"/>
          <w:lang w:eastAsia="zh-CN"/>
        </w:rPr>
        <w:t>ponding beam used for receiving CSI-RS1 on panel #1 and CSI-RS2 on panel #2 will be the best beams for uplink transmission</w:t>
      </w:r>
      <w:r>
        <w:rPr>
          <w:rFonts w:eastAsia="宋体"/>
          <w:lang w:eastAsia="zh-CN"/>
        </w:rPr>
        <w:t>, even after potential power backoff</w:t>
      </w:r>
      <w:r>
        <w:rPr>
          <w:rFonts w:eastAsia="宋体" w:hint="eastAsia"/>
          <w:lang w:eastAsia="zh-CN"/>
        </w:rPr>
        <w:t>. UE reports CRI1 and CRI3 to gNB</w:t>
      </w:r>
      <w:r>
        <w:rPr>
          <w:rFonts w:eastAsia="宋体" w:hint="eastAsia"/>
          <w:lang w:eastAsia="zh-CN"/>
        </w:rPr>
        <w:t xml:space="preserve"> and after receiving the uplink beam reporting, gNB can indicate UE to use CRI1 or CRI3 for the subsequent UL transmission. </w:t>
      </w:r>
    </w:p>
    <w:p w:rsidR="002D64F6" w:rsidRDefault="00666BFE">
      <w:pPr>
        <w:pStyle w:val="a0"/>
        <w:rPr>
          <w:rFonts w:eastAsia="宋体"/>
          <w:lang w:eastAsia="zh-CN"/>
        </w:rPr>
      </w:pPr>
      <w:r>
        <w:rPr>
          <w:rFonts w:eastAsia="宋体" w:hint="eastAsia"/>
          <w:lang w:val="sv-SE" w:eastAsia="zh-CN"/>
        </w:rPr>
        <w:t>S</w:t>
      </w:r>
      <w:r>
        <w:rPr>
          <w:rFonts w:eastAsia="宋体" w:hint="eastAsia"/>
          <w:lang w:eastAsia="zh-CN"/>
        </w:rPr>
        <w:t xml:space="preserve">election of N beams from the candidate SSB/CSI-RS pool can be </w:t>
      </w:r>
      <w:r>
        <w:rPr>
          <w:rFonts w:eastAsia="宋体"/>
          <w:lang w:eastAsia="zh-CN"/>
        </w:rPr>
        <w:t>achieved</w:t>
      </w:r>
      <w:r>
        <w:rPr>
          <w:rFonts w:eastAsia="宋体" w:hint="eastAsia"/>
          <w:lang w:eastAsia="zh-CN"/>
        </w:rPr>
        <w:t xml:space="preserve"> by UE implementation. Although defining a threshold to sele</w:t>
      </w:r>
      <w:r>
        <w:rPr>
          <w:rFonts w:eastAsia="宋体" w:hint="eastAsia"/>
          <w:lang w:eastAsia="zh-CN"/>
        </w:rPr>
        <w:t>ct N beams might bring the performance gain. How much gain can be obtained is not clear and needs to be evaluated. Considering this is the last meeting for Rel-17 discussion, we have:</w:t>
      </w:r>
    </w:p>
    <w:p w:rsidR="002D64F6" w:rsidRDefault="002D64F6">
      <w:pPr>
        <w:pStyle w:val="a0"/>
        <w:rPr>
          <w:rFonts w:eastAsia="宋体"/>
          <w:lang w:eastAsia="zh-CN"/>
        </w:rPr>
      </w:pPr>
    </w:p>
    <w:p w:rsidR="002D64F6" w:rsidRDefault="00666BFE">
      <w:pPr>
        <w:rPr>
          <w:rFonts w:eastAsia="宋体"/>
          <w:b/>
          <w:i/>
          <w:szCs w:val="20"/>
          <w:lang w:val="sv-SE"/>
        </w:rPr>
      </w:pPr>
      <w:r>
        <w:rPr>
          <w:rFonts w:eastAsia="宋体" w:hint="eastAsia"/>
          <w:b/>
          <w:i/>
          <w:szCs w:val="20"/>
          <w:lang w:val="sv-SE"/>
        </w:rPr>
        <w:t>Proposal-13:</w:t>
      </w:r>
      <w:r>
        <w:rPr>
          <w:rFonts w:eastAsia="宋体" w:hint="eastAsia"/>
          <w:b/>
          <w:i/>
          <w:szCs w:val="20"/>
          <w:lang w:val="sv-SE"/>
        </w:rPr>
        <w:t xml:space="preserve"> To select N beams from the candidate SSB/CSI-RS pool depends on UE implementation.  </w:t>
      </w:r>
    </w:p>
    <w:p w:rsidR="002D64F6" w:rsidRDefault="002D64F6">
      <w:pPr>
        <w:pStyle w:val="a0"/>
        <w:rPr>
          <w:rFonts w:eastAsia="宋体"/>
          <w:lang w:eastAsia="zh-CN"/>
        </w:rPr>
      </w:pPr>
    </w:p>
    <w:p w:rsidR="002D64F6" w:rsidRDefault="00666BFE">
      <w:pPr>
        <w:pStyle w:val="1"/>
        <w:rPr>
          <w:rFonts w:eastAsia="宋体"/>
          <w:lang w:eastAsia="zh-CN"/>
        </w:rPr>
      </w:pPr>
      <w:r>
        <w:rPr>
          <w:rFonts w:eastAsia="宋体" w:hint="eastAsia"/>
          <w:lang w:eastAsia="zh-CN"/>
        </w:rPr>
        <w:t>Conclusions</w:t>
      </w:r>
    </w:p>
    <w:p w:rsidR="002D64F6" w:rsidRDefault="00666BFE">
      <w:pPr>
        <w:pStyle w:val="a0"/>
        <w:rPr>
          <w:rFonts w:eastAsia="宋体"/>
          <w:lang w:eastAsia="zh-CN"/>
        </w:rPr>
      </w:pPr>
      <w:r>
        <w:rPr>
          <w:rFonts w:eastAsia="宋体" w:hint="eastAsia"/>
          <w:lang w:eastAsia="zh-CN"/>
        </w:rPr>
        <w:t>In this contribution, we focus on the enhancement on beam management operation for Rel-17 MIMO. Remaining issues about unified TCI framework, inter-cell beam</w:t>
      </w:r>
      <w:r>
        <w:rPr>
          <w:rFonts w:eastAsia="宋体" w:hint="eastAsia"/>
          <w:lang w:eastAsia="zh-CN"/>
        </w:rPr>
        <w:t xml:space="preserve"> management, beam indication signaling medium, uplink panel selection, MPE and advanced beam refinement are discussed. We have the following proposals:</w:t>
      </w:r>
    </w:p>
    <w:p w:rsidR="002D64F6" w:rsidRDefault="00666BFE">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unified TCI framework:</w:t>
      </w:r>
    </w:p>
    <w:p w:rsidR="002D64F6" w:rsidRDefault="00666BFE">
      <w:pPr>
        <w:pStyle w:val="a0"/>
        <w:ind w:left="420"/>
        <w:rPr>
          <w:rFonts w:eastAsia="宋体"/>
          <w:b/>
          <w:i/>
          <w:szCs w:val="20"/>
          <w:lang w:val="sv-SE" w:eastAsia="zh-CN"/>
        </w:rPr>
      </w:pPr>
      <w:r>
        <w:rPr>
          <w:rFonts w:eastAsia="宋体" w:hint="eastAsia"/>
          <w:b/>
          <w:i/>
          <w:szCs w:val="20"/>
          <w:lang w:val="sv-SE" w:eastAsia="zh-CN"/>
        </w:rPr>
        <w:t>Proposal-1</w:t>
      </w:r>
      <w:r>
        <w:rPr>
          <w:rFonts w:eastAsia="宋体"/>
          <w:b/>
          <w:i/>
          <w:szCs w:val="20"/>
          <w:lang w:val="sv-SE" w:eastAsia="zh-CN"/>
        </w:rPr>
        <w:t>:</w:t>
      </w:r>
      <w:r>
        <w:rPr>
          <w:rFonts w:eastAsia="宋体" w:hint="eastAsia"/>
          <w:b/>
          <w:i/>
          <w:szCs w:val="20"/>
          <w:lang w:val="sv-SE" w:eastAsia="zh-CN"/>
        </w:rPr>
        <w:t xml:space="preserve"> When UE is configured with separate DL/UL TCI, the largest number</w:t>
      </w:r>
      <w:r>
        <w:rPr>
          <w:rFonts w:eastAsia="宋体" w:hint="eastAsia"/>
          <w:b/>
          <w:i/>
          <w:szCs w:val="20"/>
          <w:lang w:val="sv-SE" w:eastAsia="zh-CN"/>
        </w:rPr>
        <w:t xml:space="preserve"> of configured TCI states is 192 per BWP per CC.</w:t>
      </w:r>
    </w:p>
    <w:p w:rsidR="002D64F6" w:rsidRDefault="00666BFE">
      <w:pPr>
        <w:pStyle w:val="a0"/>
        <w:ind w:left="42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w:t>
      </w:r>
      <w:r>
        <w:rPr>
          <w:rFonts w:eastAsia="宋体"/>
          <w:b/>
          <w:i/>
          <w:szCs w:val="20"/>
          <w:lang w:val="sv-SE" w:eastAsia="zh-CN"/>
        </w:rPr>
        <w:t>X symbols after the UE receives the BFRR, the new/updated QCL source RS applies to all PDSCH/PDCCH and dynamic-grant/configured-grant based PUSCH and all PUCCH resources in a CC, as well as other</w:t>
      </w:r>
      <w:r>
        <w:rPr>
          <w:rFonts w:eastAsia="宋体"/>
          <w:b/>
          <w:i/>
          <w:szCs w:val="20"/>
          <w:lang w:val="sv-SE" w:eastAsia="zh-CN"/>
        </w:rPr>
        <w:t xml:space="preserve"> signals/channels configured to sharing such Rel-17 TCI state.</w:t>
      </w:r>
    </w:p>
    <w:p w:rsidR="002D64F6" w:rsidRDefault="00666BFE">
      <w:pPr>
        <w:pStyle w:val="a0"/>
        <w:ind w:left="420"/>
        <w:rPr>
          <w:rFonts w:eastAsia="宋体"/>
          <w:b/>
          <w:i/>
          <w:szCs w:val="20"/>
          <w:lang w:val="sv-SE" w:eastAsia="zh-CN"/>
        </w:rPr>
      </w:pPr>
      <w:r>
        <w:rPr>
          <w:rFonts w:eastAsia="宋体" w:hint="eastAsia"/>
          <w:b/>
          <w:i/>
          <w:szCs w:val="20"/>
          <w:lang w:val="sv-SE" w:eastAsia="zh-CN"/>
        </w:rPr>
        <w:t>Proposal-3</w:t>
      </w:r>
      <w:r>
        <w:rPr>
          <w:rFonts w:eastAsia="宋体"/>
          <w:b/>
          <w:i/>
          <w:szCs w:val="20"/>
          <w:lang w:val="sv-SE" w:eastAsia="zh-CN"/>
        </w:rPr>
        <w:t>:</w:t>
      </w:r>
      <w:r>
        <w:rPr>
          <w:rFonts w:eastAsia="宋体" w:hint="eastAsia"/>
          <w:b/>
          <w:i/>
          <w:szCs w:val="20"/>
          <w:lang w:val="sv-SE" w:eastAsia="zh-CN"/>
        </w:rPr>
        <w:t xml:space="preserve"> </w:t>
      </w:r>
      <w:r>
        <w:rPr>
          <w:rFonts w:ascii="Times" w:eastAsia="宋体" w:cs="Times"/>
          <w:b/>
          <w:i/>
          <w:szCs w:val="20"/>
          <w:lang w:val="sv-SE" w:eastAsia="zh-CN"/>
        </w:rPr>
        <w:t xml:space="preserve">If non-UE-dedicated PDCCH shares the Rel-17 TCI state, </w:t>
      </w:r>
      <w:r>
        <w:rPr>
          <w:rFonts w:eastAsia="宋体"/>
          <w:b/>
          <w:i/>
          <w:szCs w:val="20"/>
          <w:lang w:val="sv-SE" w:eastAsia="zh-CN"/>
        </w:rPr>
        <w:t>BFD</w:t>
      </w:r>
      <w:r>
        <w:rPr>
          <w:rFonts w:eastAsia="宋体" w:hint="eastAsia"/>
          <w:b/>
          <w:i/>
          <w:szCs w:val="20"/>
          <w:lang w:val="sv-SE" w:eastAsia="zh-CN"/>
        </w:rPr>
        <w:t>-</w:t>
      </w:r>
      <w:r>
        <w:rPr>
          <w:rFonts w:eastAsia="宋体"/>
          <w:b/>
          <w:i/>
          <w:szCs w:val="20"/>
          <w:lang w:val="sv-SE" w:eastAsia="zh-CN"/>
        </w:rPr>
        <w:t>RS share</w:t>
      </w:r>
      <w:r>
        <w:rPr>
          <w:rFonts w:eastAsia="宋体" w:hint="eastAsia"/>
          <w:b/>
          <w:i/>
          <w:szCs w:val="20"/>
          <w:lang w:val="sv-SE" w:eastAsia="zh-CN"/>
        </w:rPr>
        <w:t>s</w:t>
      </w:r>
      <w:r>
        <w:rPr>
          <w:rFonts w:eastAsia="宋体"/>
          <w:b/>
          <w:i/>
          <w:szCs w:val="20"/>
          <w:lang w:val="sv-SE" w:eastAsia="zh-CN"/>
        </w:rPr>
        <w:t xml:space="preserve"> the same indicated Rel-17 TCI state as UE-dedicated PDSCH/PDCCH</w:t>
      </w:r>
      <w:r>
        <w:rPr>
          <w:rFonts w:eastAsia="宋体" w:hint="eastAsia"/>
          <w:b/>
          <w:i/>
          <w:szCs w:val="20"/>
          <w:lang w:val="sv-SE" w:eastAsia="zh-CN"/>
        </w:rPr>
        <w:t xml:space="preserve">. Otherwise, </w:t>
      </w:r>
      <w:r>
        <w:rPr>
          <w:rFonts w:ascii="Times" w:eastAsia="宋体" w:cs="Times"/>
          <w:b/>
          <w:i/>
          <w:szCs w:val="20"/>
          <w:lang w:val="sv-SE" w:eastAsia="zh-CN"/>
        </w:rPr>
        <w:t xml:space="preserve">one BFD-RS </w:t>
      </w:r>
      <w:r>
        <w:rPr>
          <w:rFonts w:ascii="Times" w:eastAsia="宋体" w:cs="Times" w:hint="eastAsia"/>
          <w:b/>
          <w:i/>
          <w:szCs w:val="20"/>
          <w:lang w:val="sv-SE" w:eastAsia="zh-CN"/>
        </w:rPr>
        <w:t>QCLed with DMRS of</w:t>
      </w:r>
      <w:r>
        <w:rPr>
          <w:rFonts w:ascii="Times" w:eastAsia="宋体" w:cs="Times"/>
          <w:b/>
          <w:i/>
          <w:szCs w:val="20"/>
          <w:lang w:val="sv-SE" w:eastAsia="zh-CN"/>
        </w:rPr>
        <w:t xml:space="preserve"> the UE-dedicated PDCCH should share the Rel-17 TCI state, while the other BFD-RS </w:t>
      </w:r>
      <w:r>
        <w:rPr>
          <w:rFonts w:ascii="Times" w:eastAsia="宋体" w:cs="Times" w:hint="eastAsia"/>
          <w:b/>
          <w:i/>
          <w:szCs w:val="20"/>
          <w:lang w:val="sv-SE" w:eastAsia="zh-CN"/>
        </w:rPr>
        <w:t xml:space="preserve">QCLed with DMRS of the non-UE-dedicated PDCCH </w:t>
      </w:r>
      <w:r>
        <w:rPr>
          <w:rFonts w:ascii="Times" w:eastAsia="宋体" w:cs="Times"/>
          <w:b/>
          <w:i/>
          <w:szCs w:val="20"/>
          <w:lang w:val="sv-SE" w:eastAsia="zh-CN"/>
        </w:rPr>
        <w:t>should follow the beam of the non-UE-dedicated PDCCH</w:t>
      </w:r>
      <w:r>
        <w:rPr>
          <w:rFonts w:eastAsia="宋体" w:hint="eastAsia"/>
          <w:b/>
          <w:i/>
          <w:szCs w:val="20"/>
          <w:lang w:val="sv-SE" w:eastAsia="zh-CN"/>
        </w:rPr>
        <w:t>.</w:t>
      </w:r>
    </w:p>
    <w:p w:rsidR="002D64F6" w:rsidRDefault="002D64F6">
      <w:pPr>
        <w:pStyle w:val="a0"/>
        <w:rPr>
          <w:rFonts w:eastAsia="宋体"/>
          <w:b/>
          <w:i/>
          <w:szCs w:val="20"/>
          <w:lang w:val="sv-SE" w:eastAsia="zh-CN"/>
        </w:rPr>
      </w:pPr>
    </w:p>
    <w:p w:rsidR="002D64F6" w:rsidRDefault="00666BFE">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beam indication signaling:</w:t>
      </w:r>
    </w:p>
    <w:p w:rsidR="002D64F6" w:rsidRDefault="00666BFE">
      <w:pPr>
        <w:pStyle w:val="a0"/>
        <w:ind w:left="420"/>
        <w:rPr>
          <w:rFonts w:eastAsia="宋体"/>
          <w:b/>
          <w:bCs/>
          <w:i/>
          <w:iCs/>
          <w:lang w:val="sv-SE" w:eastAsia="zh-CN"/>
        </w:rPr>
      </w:pPr>
      <w:r>
        <w:rPr>
          <w:rFonts w:hint="eastAsia"/>
          <w:b/>
          <w:bCs/>
          <w:i/>
          <w:iCs/>
          <w:lang w:val="sv-SE" w:eastAsia="zh-CN"/>
        </w:rPr>
        <w:t>Proposal-</w:t>
      </w:r>
      <w:r>
        <w:rPr>
          <w:rFonts w:eastAsia="宋体" w:hint="eastAsia"/>
          <w:b/>
          <w:bCs/>
          <w:i/>
          <w:iCs/>
          <w:lang w:val="sv-SE" w:eastAsia="zh-CN"/>
        </w:rPr>
        <w:t>4</w:t>
      </w:r>
      <w:r>
        <w:rPr>
          <w:rFonts w:hint="eastAsia"/>
          <w:b/>
          <w:bCs/>
          <w:i/>
          <w:iCs/>
          <w:lang w:val="sv-SE" w:eastAsia="zh-CN"/>
        </w:rPr>
        <w:t>: For the acknowledgement mechan</w:t>
      </w:r>
      <w:r>
        <w:rPr>
          <w:rFonts w:hint="eastAsia"/>
          <w:b/>
          <w:bCs/>
          <w:i/>
          <w:iCs/>
          <w:lang w:val="sv-SE" w:eastAsia="zh-CN"/>
        </w:rPr>
        <w:t>ism for DCI formats 1_1 and 1_2 with DL assignment, to avoid the issue that gNB could not distinguish whether DCI or PDSCH is mis-detected when a NAK is fed back, the following two alternatvies may be considerred:</w:t>
      </w:r>
    </w:p>
    <w:p w:rsidR="002D64F6" w:rsidRDefault="002D64F6">
      <w:pPr>
        <w:pStyle w:val="a0"/>
        <w:rPr>
          <w:rFonts w:eastAsia="宋体"/>
          <w:b/>
          <w:i/>
          <w:szCs w:val="20"/>
          <w:lang w:val="sv-SE" w:eastAsia="zh-CN"/>
        </w:rPr>
      </w:pPr>
    </w:p>
    <w:p w:rsidR="002D64F6" w:rsidRDefault="00666BFE">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L1/L2-centric inter-cell beam managem</w:t>
      </w:r>
      <w:r>
        <w:rPr>
          <w:rFonts w:eastAsia="宋体" w:hint="eastAsia"/>
          <w:b/>
          <w:i/>
          <w:szCs w:val="20"/>
          <w:u w:val="single"/>
          <w:lang w:val="sv-SE" w:eastAsia="zh-CN"/>
        </w:rPr>
        <w:t>ent:</w:t>
      </w:r>
    </w:p>
    <w:p w:rsidR="002D64F6" w:rsidRDefault="002D64F6">
      <w:pPr>
        <w:pStyle w:val="af5"/>
        <w:rPr>
          <w:rFonts w:eastAsia="宋体"/>
          <w:b/>
          <w:i/>
          <w:szCs w:val="20"/>
          <w:u w:val="single"/>
          <w:lang w:val="sv-SE" w:eastAsia="zh-CN"/>
        </w:rPr>
      </w:pPr>
    </w:p>
    <w:p w:rsidR="002D64F6" w:rsidRDefault="00666BFE">
      <w:pPr>
        <w:pStyle w:val="a0"/>
        <w:ind w:left="420"/>
        <w:rPr>
          <w:rFonts w:eastAsia="宋体"/>
          <w:b/>
          <w:i/>
          <w:szCs w:val="20"/>
          <w:lang w:val="sv-SE" w:eastAsia="zh-CN"/>
        </w:rPr>
      </w:pPr>
      <w:r>
        <w:rPr>
          <w:rFonts w:eastAsia="宋体" w:hint="eastAsia"/>
          <w:b/>
          <w:i/>
          <w:szCs w:val="20"/>
          <w:lang w:val="sv-SE" w:eastAsia="zh-CN"/>
        </w:rPr>
        <w:lastRenderedPageBreak/>
        <w:t>Proposal-5</w:t>
      </w:r>
      <w:r>
        <w:rPr>
          <w:rFonts w:eastAsia="宋体"/>
          <w:b/>
          <w:i/>
          <w:szCs w:val="20"/>
          <w:lang w:val="sv-SE" w:eastAsia="zh-CN"/>
        </w:rPr>
        <w:t>:</w:t>
      </w:r>
      <w:r>
        <w:rPr>
          <w:rFonts w:eastAsia="宋体" w:hint="eastAsia"/>
          <w:b/>
          <w:i/>
          <w:szCs w:val="20"/>
          <w:lang w:val="sv-SE" w:eastAsia="zh-CN"/>
        </w:rPr>
        <w:t xml:space="preserve"> For the configuration of SSBs based on the CSI framework, the PCI inforamtion could be configured per SSB within a resource set.</w:t>
      </w:r>
    </w:p>
    <w:p w:rsidR="002D64F6" w:rsidRDefault="00666BFE">
      <w:pPr>
        <w:pStyle w:val="a0"/>
        <w:ind w:left="420"/>
        <w:rPr>
          <w:rFonts w:eastAsia="宋体"/>
          <w:b/>
          <w:i/>
          <w:szCs w:val="20"/>
          <w:lang w:val="sv-SE" w:eastAsia="zh-CN"/>
        </w:rPr>
      </w:pPr>
      <w:r>
        <w:rPr>
          <w:rFonts w:eastAsia="宋体" w:hint="eastAsia"/>
          <w:b/>
          <w:i/>
          <w:szCs w:val="20"/>
          <w:lang w:val="sv-SE" w:eastAsia="zh-CN"/>
        </w:rPr>
        <w:t xml:space="preserve">Proposal-6: If UE identify that an event happens for an amount of time, UE can trigger the L1-RSRP report. </w:t>
      </w:r>
    </w:p>
    <w:p w:rsidR="002D64F6" w:rsidRDefault="00666BFE">
      <w:pPr>
        <w:pStyle w:val="a0"/>
        <w:ind w:left="420"/>
        <w:rPr>
          <w:rFonts w:eastAsia="宋体"/>
          <w:b/>
          <w:i/>
          <w:szCs w:val="20"/>
          <w:lang w:val="sv-SE" w:eastAsia="zh-CN"/>
        </w:rPr>
      </w:pPr>
      <w:r>
        <w:rPr>
          <w:rFonts w:eastAsia="宋体" w:hint="eastAsia"/>
          <w:b/>
          <w:i/>
          <w:szCs w:val="20"/>
          <w:lang w:val="sv-SE" w:eastAsia="zh-CN"/>
        </w:rPr>
        <w:t>P</w:t>
      </w:r>
      <w:r>
        <w:rPr>
          <w:rFonts w:eastAsia="宋体" w:hint="eastAsia"/>
          <w:b/>
          <w:i/>
          <w:szCs w:val="20"/>
          <w:lang w:val="sv-SE" w:eastAsia="zh-CN"/>
        </w:rPr>
        <w:t>roposal-7</w:t>
      </w:r>
      <w:r>
        <w:rPr>
          <w:rFonts w:eastAsia="宋体"/>
          <w:b/>
          <w:i/>
          <w:szCs w:val="20"/>
          <w:lang w:val="sv-SE" w:eastAsia="zh-CN"/>
        </w:rPr>
        <w:t xml:space="preserve">: Support </w:t>
      </w:r>
      <w:r>
        <w:rPr>
          <w:rFonts w:eastAsia="宋体" w:hint="eastAsia"/>
          <w:b/>
          <w:i/>
          <w:szCs w:val="20"/>
          <w:lang w:val="sv-SE" w:eastAsia="zh-CN"/>
        </w:rPr>
        <w:t xml:space="preserve">MAC CE </w:t>
      </w:r>
      <w:r>
        <w:rPr>
          <w:rFonts w:eastAsia="宋体"/>
          <w:b/>
          <w:i/>
          <w:szCs w:val="20"/>
          <w:lang w:val="sv-SE" w:eastAsia="zh-CN"/>
        </w:rPr>
        <w:t>based event-driven beam reporting for inter-cell beam management and inter-cell mTRP</w:t>
      </w:r>
      <w:r>
        <w:rPr>
          <w:rFonts w:eastAsia="宋体" w:hint="eastAsia"/>
          <w:b/>
          <w:i/>
          <w:szCs w:val="20"/>
          <w:lang w:val="sv-SE" w:eastAsia="zh-CN"/>
        </w:rPr>
        <w:t>. Up to K=4 SSBRIs from the list of SSBs with PCI different from serving cell as well as from serving cell and L1-RSRPs for the corresponding SSBs</w:t>
      </w:r>
      <w:r>
        <w:rPr>
          <w:rFonts w:eastAsia="宋体" w:hint="eastAsia"/>
          <w:b/>
          <w:i/>
          <w:szCs w:val="20"/>
          <w:lang w:val="sv-SE" w:eastAsia="zh-CN"/>
        </w:rPr>
        <w:t xml:space="preserve"> can be included in the MAC-CE. </w:t>
      </w:r>
    </w:p>
    <w:p w:rsidR="002D64F6" w:rsidRDefault="00666BFE">
      <w:pPr>
        <w:pStyle w:val="a0"/>
        <w:ind w:left="420"/>
        <w:rPr>
          <w:rFonts w:eastAsia="宋体"/>
          <w:b/>
          <w:i/>
          <w:szCs w:val="20"/>
          <w:lang w:val="sv-SE" w:eastAsia="zh-CN"/>
        </w:rPr>
      </w:pPr>
      <w:r>
        <w:rPr>
          <w:rFonts w:eastAsia="宋体" w:hint="eastAsia"/>
          <w:b/>
          <w:i/>
          <w:szCs w:val="20"/>
          <w:lang w:val="sv-SE" w:eastAsia="zh-CN"/>
        </w:rPr>
        <w:t xml:space="preserve">Proposal-8: </w:t>
      </w:r>
      <w:r>
        <w:rPr>
          <w:rFonts w:eastAsia="宋体"/>
          <w:b/>
          <w:i/>
          <w:szCs w:val="20"/>
          <w:lang w:val="sv-SE" w:eastAsia="zh-CN"/>
        </w:rPr>
        <w:t>Rel-15 L1-RSRP reporting format is reused for all L1-RSRP(s) in one L1-RSRP reporting instance</w:t>
      </w:r>
      <w:r>
        <w:rPr>
          <w:rFonts w:eastAsia="宋体" w:hint="eastAsia"/>
          <w:b/>
          <w:i/>
          <w:szCs w:val="20"/>
          <w:lang w:val="sv-SE" w:eastAsia="zh-CN"/>
        </w:rPr>
        <w:t xml:space="preserve"> (Alt-1).</w:t>
      </w:r>
    </w:p>
    <w:p w:rsidR="002D64F6" w:rsidRDefault="00666BFE">
      <w:pPr>
        <w:pStyle w:val="a0"/>
        <w:ind w:left="420"/>
        <w:rPr>
          <w:rFonts w:eastAsia="宋体"/>
          <w:b/>
          <w:i/>
          <w:szCs w:val="20"/>
          <w:lang w:val="sv-SE" w:eastAsia="zh-CN"/>
        </w:rPr>
      </w:pPr>
      <w:r>
        <w:rPr>
          <w:rFonts w:eastAsia="宋体" w:hint="eastAsia"/>
          <w:b/>
          <w:i/>
          <w:szCs w:val="20"/>
          <w:lang w:val="sv-SE" w:eastAsia="zh-CN"/>
        </w:rPr>
        <w:t>Proposal-9: MAC-CE would activate/deactivate the measurement of SSBs of certain cells.</w:t>
      </w:r>
    </w:p>
    <w:p w:rsidR="002D64F6" w:rsidRDefault="00666BFE">
      <w:pPr>
        <w:pStyle w:val="a0"/>
        <w:ind w:left="420"/>
        <w:rPr>
          <w:rFonts w:eastAsia="宋体"/>
          <w:b/>
          <w:i/>
          <w:szCs w:val="20"/>
          <w:lang w:eastAsia="zh-CN"/>
        </w:rPr>
      </w:pPr>
      <w:r>
        <w:rPr>
          <w:rFonts w:eastAsia="宋体" w:hint="eastAsia"/>
          <w:b/>
          <w:i/>
          <w:szCs w:val="20"/>
          <w:lang w:val="sv-SE" w:eastAsia="zh-CN"/>
        </w:rPr>
        <w:t xml:space="preserve">Proposal-10: For inter-cell beam measurement, </w:t>
      </w:r>
      <w:r>
        <w:rPr>
          <w:rFonts w:eastAsia="宋体" w:hint="eastAsia"/>
          <w:b/>
          <w:i/>
          <w:szCs w:val="20"/>
          <w:lang w:eastAsia="zh-CN"/>
        </w:rPr>
        <w:t>t</w:t>
      </w:r>
      <w:r>
        <w:rPr>
          <w:rFonts w:eastAsia="宋体"/>
          <w:b/>
          <w:i/>
          <w:szCs w:val="20"/>
          <w:lang w:eastAsia="zh-CN"/>
        </w:rPr>
        <w:t>he</w:t>
      </w:r>
      <w:r>
        <w:rPr>
          <w:rFonts w:eastAsia="宋体" w:hint="eastAsia"/>
          <w:b/>
          <w:i/>
          <w:szCs w:val="20"/>
          <w:lang w:eastAsia="zh-CN"/>
        </w:rPr>
        <w:t xml:space="preserve"> configured</w:t>
      </w:r>
      <w:r>
        <w:rPr>
          <w:rFonts w:eastAsia="宋体"/>
          <w:b/>
          <w:i/>
          <w:szCs w:val="20"/>
          <w:lang w:eastAsia="zh-CN"/>
        </w:rPr>
        <w:t xml:space="preserve"> </w:t>
      </w:r>
      <w:r>
        <w:rPr>
          <w:rFonts w:eastAsia="宋体" w:hint="eastAsia"/>
          <w:b/>
          <w:i/>
          <w:szCs w:val="20"/>
          <w:lang w:eastAsia="zh-CN"/>
        </w:rPr>
        <w:t xml:space="preserve">PCI information in the resource setting </w:t>
      </w:r>
      <w:r>
        <w:rPr>
          <w:rFonts w:eastAsia="宋体"/>
          <w:b/>
          <w:i/>
          <w:szCs w:val="20"/>
          <w:lang w:eastAsia="zh-CN"/>
        </w:rPr>
        <w:t>could be dynamically changed</w:t>
      </w:r>
      <w:r>
        <w:rPr>
          <w:rFonts w:eastAsia="宋体" w:hint="eastAsia"/>
          <w:b/>
          <w:i/>
          <w:szCs w:val="20"/>
          <w:lang w:eastAsia="zh-CN"/>
        </w:rPr>
        <w:t xml:space="preserve"> via MAC-CE.</w:t>
      </w:r>
    </w:p>
    <w:p w:rsidR="002D64F6" w:rsidRDefault="00666BFE">
      <w:pPr>
        <w:pStyle w:val="a0"/>
        <w:ind w:left="420"/>
        <w:rPr>
          <w:rFonts w:eastAsia="宋体"/>
          <w:b/>
          <w:i/>
          <w:szCs w:val="20"/>
          <w:lang w:val="sv-SE" w:eastAsia="zh-CN"/>
        </w:rPr>
      </w:pPr>
      <w:r>
        <w:rPr>
          <w:rFonts w:eastAsia="宋体" w:hint="eastAsia"/>
          <w:b/>
          <w:i/>
          <w:szCs w:val="20"/>
          <w:lang w:val="sv-SE" w:eastAsia="zh-CN"/>
        </w:rPr>
        <w:t>Proposal-11: F</w:t>
      </w:r>
      <w:r>
        <w:rPr>
          <w:rFonts w:eastAsia="宋体"/>
          <w:b/>
          <w:i/>
          <w:szCs w:val="20"/>
          <w:lang w:val="sv-SE" w:eastAsia="zh-CN"/>
        </w:rPr>
        <w:t>or paging and short message reception</w:t>
      </w:r>
      <w:r>
        <w:rPr>
          <w:rFonts w:eastAsia="宋体" w:hint="eastAsia"/>
          <w:b/>
          <w:i/>
          <w:szCs w:val="20"/>
          <w:lang w:val="sv-SE" w:eastAsia="zh-CN"/>
        </w:rPr>
        <w:t>, either Alt0 (t</w:t>
      </w:r>
      <w:r>
        <w:rPr>
          <w:rFonts w:eastAsia="宋体"/>
          <w:b/>
          <w:i/>
          <w:szCs w:val="20"/>
          <w:lang w:val="sv-SE" w:eastAsia="zh-CN"/>
        </w:rPr>
        <w:t>he UE is not required to monitor paging and sho</w:t>
      </w:r>
      <w:r>
        <w:rPr>
          <w:rFonts w:eastAsia="宋体"/>
          <w:b/>
          <w:i/>
          <w:szCs w:val="20"/>
          <w:lang w:val="sv-SE" w:eastAsia="zh-CN"/>
        </w:rPr>
        <w:t>rt message associated with the newly indicated TCI state associated with a PCI different from the serving cell</w:t>
      </w:r>
      <w:r>
        <w:rPr>
          <w:rFonts w:eastAsia="宋体" w:hint="eastAsia"/>
          <w:b/>
          <w:i/>
          <w:szCs w:val="20"/>
          <w:lang w:val="sv-SE" w:eastAsia="zh-CN"/>
        </w:rPr>
        <w:t>) or Alt2 (</w:t>
      </w:r>
      <w:r>
        <w:rPr>
          <w:rFonts w:eastAsia="宋体"/>
          <w:b/>
          <w:i/>
          <w:szCs w:val="20"/>
          <w:lang w:val="sv-SE" w:eastAsia="zh-CN"/>
        </w:rPr>
        <w:t>The UE is to monitor paging and short message in Type2 PDCCH CSS configured for paging and short message with the newly indicated TCI s</w:t>
      </w:r>
      <w:r>
        <w:rPr>
          <w:rFonts w:eastAsia="宋体"/>
          <w:b/>
          <w:i/>
          <w:szCs w:val="20"/>
          <w:lang w:val="sv-SE" w:eastAsia="zh-CN"/>
        </w:rPr>
        <w:t>tate associated with a PCI different from the serving cell</w:t>
      </w:r>
      <w:r>
        <w:rPr>
          <w:rFonts w:eastAsia="宋体" w:hint="eastAsia"/>
          <w:b/>
          <w:i/>
          <w:szCs w:val="20"/>
          <w:lang w:val="sv-SE" w:eastAsia="zh-CN"/>
        </w:rPr>
        <w:t>) could be supported.</w:t>
      </w:r>
    </w:p>
    <w:p w:rsidR="002D64F6" w:rsidRDefault="002D64F6">
      <w:pPr>
        <w:pStyle w:val="a0"/>
        <w:rPr>
          <w:rFonts w:eastAsia="宋体"/>
          <w:b/>
          <w:i/>
          <w:szCs w:val="20"/>
          <w:lang w:eastAsia="zh-CN"/>
        </w:rPr>
      </w:pPr>
    </w:p>
    <w:p w:rsidR="002D64F6" w:rsidRDefault="00666BFE">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uplink panel selection:</w:t>
      </w:r>
    </w:p>
    <w:p w:rsidR="002D64F6" w:rsidRDefault="00666BFE">
      <w:pPr>
        <w:pStyle w:val="af5"/>
        <w:ind w:left="420"/>
        <w:rPr>
          <w:rFonts w:ascii="Times New Roman" w:eastAsia="宋体" w:hAnsi="Times New Roman"/>
          <w:b/>
          <w:i/>
          <w:sz w:val="20"/>
          <w:szCs w:val="20"/>
          <w:lang w:val="sv-SE" w:eastAsia="zh-CN"/>
        </w:rPr>
      </w:pPr>
      <w:r>
        <w:rPr>
          <w:rFonts w:ascii="Times New Roman" w:eastAsia="宋体" w:hAnsi="Times New Roman" w:hint="eastAsia"/>
          <w:b/>
          <w:i/>
          <w:sz w:val="20"/>
          <w:szCs w:val="20"/>
          <w:lang w:val="sv-SE" w:eastAsia="zh-CN"/>
        </w:rPr>
        <w:t xml:space="preserve">Proposal-12:  Do not support using UE capability value set reporting to differentiate UE panels. </w:t>
      </w:r>
    </w:p>
    <w:p w:rsidR="002D64F6" w:rsidRDefault="002D64F6">
      <w:pPr>
        <w:pStyle w:val="af5"/>
        <w:ind w:left="420"/>
        <w:rPr>
          <w:rFonts w:ascii="Times New Roman" w:eastAsia="宋体" w:hAnsi="Times New Roman"/>
          <w:b/>
          <w:i/>
          <w:sz w:val="20"/>
          <w:szCs w:val="20"/>
          <w:lang w:val="sv-SE" w:eastAsia="zh-CN"/>
        </w:rPr>
      </w:pPr>
    </w:p>
    <w:p w:rsidR="002D64F6" w:rsidRDefault="00666BFE">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MPE issues:</w:t>
      </w:r>
    </w:p>
    <w:p w:rsidR="002D64F6" w:rsidRDefault="00666BFE">
      <w:pPr>
        <w:pStyle w:val="af5"/>
        <w:ind w:left="420"/>
        <w:rPr>
          <w:rFonts w:ascii="Times New Roman" w:eastAsia="宋体" w:hAnsi="Times New Roman"/>
          <w:b/>
          <w:i/>
          <w:sz w:val="20"/>
          <w:szCs w:val="20"/>
          <w:lang w:val="sv-SE" w:eastAsia="zh-CN"/>
        </w:rPr>
      </w:pPr>
      <w:r>
        <w:rPr>
          <w:rFonts w:ascii="Times New Roman" w:eastAsia="宋体" w:hAnsi="Times New Roman" w:hint="eastAsia"/>
          <w:b/>
          <w:i/>
          <w:sz w:val="20"/>
          <w:szCs w:val="20"/>
          <w:lang w:val="sv-SE" w:eastAsia="zh-CN"/>
        </w:rPr>
        <w:t xml:space="preserve">Proposal-13: To select N beams </w:t>
      </w:r>
      <w:r>
        <w:rPr>
          <w:rFonts w:ascii="Times New Roman" w:eastAsia="宋体" w:hAnsi="Times New Roman" w:hint="eastAsia"/>
          <w:b/>
          <w:i/>
          <w:sz w:val="20"/>
          <w:szCs w:val="20"/>
          <w:lang w:val="sv-SE" w:eastAsia="zh-CN"/>
        </w:rPr>
        <w:t>from the candidate SSB/CSI-RS pool depends on UE implementation.</w:t>
      </w:r>
    </w:p>
    <w:p w:rsidR="002D64F6" w:rsidRDefault="002D64F6">
      <w:pPr>
        <w:pStyle w:val="af5"/>
        <w:ind w:left="420"/>
        <w:rPr>
          <w:rFonts w:ascii="Times New Roman" w:eastAsia="宋体" w:hAnsi="Times New Roman"/>
          <w:b/>
          <w:i/>
          <w:sz w:val="20"/>
          <w:szCs w:val="20"/>
          <w:lang w:val="sv-SE" w:eastAsia="zh-CN"/>
        </w:rPr>
      </w:pPr>
      <w:bookmarkStart w:id="5" w:name="_GoBack"/>
      <w:bookmarkEnd w:id="5"/>
    </w:p>
    <w:p w:rsidR="002D64F6" w:rsidRDefault="00666BFE">
      <w:pPr>
        <w:pStyle w:val="1"/>
        <w:rPr>
          <w:rFonts w:eastAsia="宋体"/>
          <w:lang w:eastAsia="zh-CN"/>
        </w:rPr>
      </w:pPr>
      <w:r>
        <w:rPr>
          <w:rFonts w:eastAsia="宋体" w:hint="eastAsia"/>
          <w:lang w:eastAsia="zh-CN"/>
        </w:rPr>
        <w:t>References</w:t>
      </w:r>
    </w:p>
    <w:p w:rsidR="002D64F6" w:rsidRDefault="00666BFE" w:rsidP="004A22EC">
      <w:pPr>
        <w:snapToGrid w:val="0"/>
        <w:spacing w:before="120" w:afterLines="50"/>
        <w:jc w:val="both"/>
        <w:rPr>
          <w:rFonts w:eastAsia="宋体"/>
          <w:szCs w:val="20"/>
          <w:lang w:eastAsia="zh-CN"/>
        </w:rPr>
      </w:pPr>
      <w:r>
        <w:rPr>
          <w:rFonts w:eastAsia="宋体" w:hint="eastAsia"/>
          <w:szCs w:val="20"/>
          <w:lang w:eastAsia="zh-CN"/>
        </w:rPr>
        <w:t>[1] 3GPP RAN1#106bis-e meeting, Chairman</w:t>
      </w:r>
      <w:r>
        <w:rPr>
          <w:rFonts w:eastAsia="宋体"/>
          <w:szCs w:val="20"/>
          <w:lang w:eastAsia="zh-CN"/>
        </w:rPr>
        <w:t>’</w:t>
      </w:r>
      <w:r>
        <w:rPr>
          <w:rFonts w:eastAsia="宋体" w:hint="eastAsia"/>
          <w:szCs w:val="20"/>
          <w:lang w:eastAsia="zh-CN"/>
        </w:rPr>
        <w:t>s notes.</w:t>
      </w:r>
    </w:p>
    <w:p w:rsidR="002D64F6" w:rsidRDefault="00666BFE" w:rsidP="004A22EC">
      <w:pPr>
        <w:snapToGrid w:val="0"/>
        <w:spacing w:before="120" w:afterLines="50"/>
        <w:jc w:val="both"/>
        <w:rPr>
          <w:rFonts w:eastAsia="宋体"/>
          <w:szCs w:val="20"/>
          <w:lang w:eastAsia="zh-CN"/>
        </w:rPr>
      </w:pPr>
      <w:r>
        <w:rPr>
          <w:rFonts w:eastAsia="宋体" w:hint="eastAsia"/>
          <w:szCs w:val="20"/>
          <w:lang w:eastAsia="zh-CN"/>
        </w:rPr>
        <w:t>[2] 3GPP RAN1#106-e meeting, Chairman</w:t>
      </w:r>
      <w:r>
        <w:rPr>
          <w:rFonts w:eastAsia="宋体"/>
          <w:szCs w:val="20"/>
          <w:lang w:eastAsia="zh-CN"/>
        </w:rPr>
        <w:t>’</w:t>
      </w:r>
      <w:r>
        <w:rPr>
          <w:rFonts w:eastAsia="宋体" w:hint="eastAsia"/>
          <w:szCs w:val="20"/>
          <w:lang w:eastAsia="zh-CN"/>
        </w:rPr>
        <w:t>s notes.</w:t>
      </w:r>
    </w:p>
    <w:p w:rsidR="002D64F6" w:rsidRDefault="002D64F6" w:rsidP="002D64F6">
      <w:pPr>
        <w:snapToGrid w:val="0"/>
        <w:spacing w:before="120" w:afterLines="50"/>
        <w:jc w:val="both"/>
        <w:rPr>
          <w:rFonts w:eastAsia="宋体"/>
          <w:szCs w:val="20"/>
          <w:lang w:eastAsia="zh-CN"/>
        </w:rPr>
      </w:pPr>
    </w:p>
    <w:sectPr w:rsidR="002D64F6" w:rsidSect="002D64F6">
      <w:headerReference w:type="default" r:id="rId12"/>
      <w:pgSz w:w="11906" w:h="16838"/>
      <w:pgMar w:top="1411" w:right="1296" w:bottom="1411"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BFE" w:rsidRDefault="00666BFE" w:rsidP="002D64F6">
      <w:r>
        <w:separator/>
      </w:r>
    </w:p>
  </w:endnote>
  <w:endnote w:type="continuationSeparator" w:id="0">
    <w:p w:rsidR="00666BFE" w:rsidRDefault="00666BFE" w:rsidP="002D64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altName w:val="微软雅黑"/>
    <w:panose1 w:val="020B0503020204020204"/>
    <w:charset w:val="86"/>
    <w:family w:val="swiss"/>
    <w:pitch w:val="variable"/>
    <w:sig w:usb0="80000287" w:usb1="280F3C52" w:usb2="00000016" w:usb3="00000000" w:csb0="0004001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2AF" w:usb1="0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NimbusRomNo9L-ReguItal">
    <w:altName w:val="Times New Roman"/>
    <w:panose1 w:val="00000000000000000000"/>
    <w:charset w:val="00"/>
    <w:family w:val="roman"/>
    <w:notTrueType/>
    <w:pitch w:val="default"/>
    <w:sig w:usb0="00000000" w:usb1="00000000" w:usb2="00000000" w:usb3="00000000" w:csb0="00000000" w:csb1="00000000"/>
  </w:font>
  <w:font w:name="t">
    <w:panose1 w:val="00000000000000000000"/>
    <w:charset w:val="00"/>
    <w:family w:val="roman"/>
    <w:notTrueType/>
    <w:pitch w:val="default"/>
    <w:sig w:usb0="00000000" w:usb1="00000000" w:usb2="00000000" w:usb3="00000000" w:csb0="00000000" w:csb1="00000000"/>
  </w:font>
  <w:font w:name="Times">
    <w:altName w:val="Times"/>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BFE" w:rsidRDefault="00666BFE" w:rsidP="002D64F6">
      <w:r>
        <w:separator/>
      </w:r>
    </w:p>
  </w:footnote>
  <w:footnote w:type="continuationSeparator" w:id="0">
    <w:p w:rsidR="00666BFE" w:rsidRDefault="00666BFE" w:rsidP="002D64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4F6" w:rsidRDefault="002D64F6">
    <w:pPr>
      <w:pStyle w:val="aa"/>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000000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1"/>
    <w:multiLevelType w:val="multilevel"/>
    <w:tmpl w:val="00000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2"/>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3"/>
    <w:multiLevelType w:val="multilevel"/>
    <w:tmpl w:val="000000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0000004"/>
    <w:multiLevelType w:val="multilevel"/>
    <w:tmpl w:val="0000001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0000005"/>
    <w:multiLevelType w:val="multilevel"/>
    <w:tmpl w:val="00000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06"/>
    <w:multiLevelType w:val="multilevel"/>
    <w:tmpl w:val="000000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7"/>
    <w:multiLevelType w:val="multilevel"/>
    <w:tmpl w:val="14B0E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Arial Unicode MS" w:eastAsia="Arial Unicode MS" w:hAnsi="Arial Unicode M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8"/>
    <w:multiLevelType w:val="multilevel"/>
    <w:tmpl w:val="297E23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00000009"/>
    <w:multiLevelType w:val="multilevel"/>
    <w:tmpl w:val="00000000"/>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000000A"/>
    <w:multiLevelType w:val="multilevel"/>
    <w:tmpl w:val="F1DE8F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0000000B"/>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0000000C"/>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000000D"/>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4">
    <w:nsid w:val="0000000E"/>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0000000F"/>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00000010"/>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0000011"/>
    <w:multiLevelType w:val="multilevel"/>
    <w:tmpl w:val="0000000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00000012"/>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00000013"/>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0000001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00000015"/>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0000016"/>
    <w:multiLevelType w:val="multilevel"/>
    <w:tmpl w:val="00000002"/>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2"/>
  </w:num>
  <w:num w:numId="2">
    <w:abstractNumId w:val="9"/>
  </w:num>
  <w:num w:numId="3">
    <w:abstractNumId w:val="0"/>
  </w:num>
  <w:num w:numId="4">
    <w:abstractNumId w:val="3"/>
  </w:num>
  <w:num w:numId="5">
    <w:abstractNumId w:val="4"/>
  </w:num>
  <w:num w:numId="6">
    <w:abstractNumId w:val="1"/>
  </w:num>
  <w:num w:numId="7">
    <w:abstractNumId w:val="6"/>
  </w:num>
  <w:num w:numId="8">
    <w:abstractNumId w:val="5"/>
  </w:num>
  <w:num w:numId="9">
    <w:abstractNumId w:val="17"/>
  </w:num>
  <w:num w:numId="10">
    <w:abstractNumId w:val="10"/>
  </w:num>
  <w:num w:numId="11">
    <w:abstractNumId w:val="8"/>
  </w:num>
  <w:num w:numId="12">
    <w:abstractNumId w:val="7"/>
  </w:num>
  <w:num w:numId="13">
    <w:abstractNumId w:val="12"/>
  </w:num>
  <w:num w:numId="14">
    <w:abstractNumId w:val="11"/>
  </w:num>
  <w:num w:numId="15">
    <w:abstractNumId w:val="13"/>
  </w:num>
  <w:num w:numId="16">
    <w:abstractNumId w:val="15"/>
  </w:num>
  <w:num w:numId="17">
    <w:abstractNumId w:val="14"/>
  </w:num>
  <w:num w:numId="18">
    <w:abstractNumId w:val="21"/>
  </w:num>
  <w:num w:numId="19">
    <w:abstractNumId w:val="19"/>
  </w:num>
  <w:num w:numId="20">
    <w:abstractNumId w:val="20"/>
  </w:num>
  <w:num w:numId="21">
    <w:abstractNumId w:val="16"/>
  </w:num>
  <w:num w:numId="22">
    <w:abstractNumId w:val="18"/>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1304"/>
  <w:characterSpacingControl w:val="doNotCompress"/>
  <w:hdrShapeDefaults>
    <o:shapedefaults v:ext="edit" spidmax="3074"/>
  </w:hdrShapeDefaults>
  <w:footnotePr>
    <w:footnote w:id="-1"/>
    <w:footnote w:id="0"/>
  </w:footnotePr>
  <w:endnotePr>
    <w:endnote w:id="-1"/>
    <w:endnote w:id="0"/>
  </w:endnotePr>
  <w:compat>
    <w:useFELayout/>
  </w:compat>
  <w:rsids>
    <w:rsidRoot w:val="002D64F6"/>
    <w:rsid w:val="002D64F6"/>
    <w:rsid w:val="004A22EC"/>
    <w:rsid w:val="00666B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4F6"/>
    <w:rPr>
      <w:rFonts w:ascii="Times New Roman" w:eastAsia="Times New Roman" w:hAnsi="Times New Roman"/>
      <w:szCs w:val="24"/>
      <w:lang w:eastAsia="en-US"/>
    </w:rPr>
  </w:style>
  <w:style w:type="paragraph" w:styleId="1">
    <w:name w:val="heading 1"/>
    <w:basedOn w:val="a"/>
    <w:next w:val="a0"/>
    <w:link w:val="1Char"/>
    <w:qFormat/>
    <w:rsid w:val="002D64F6"/>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2D64F6"/>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2D64F6"/>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rsid w:val="002D64F6"/>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2D64F6"/>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2D64F6"/>
    <w:pPr>
      <w:spacing w:after="120"/>
      <w:jc w:val="both"/>
    </w:pPr>
    <w:rPr>
      <w:rFonts w:eastAsia="MS Mincho"/>
    </w:rPr>
  </w:style>
  <w:style w:type="paragraph" w:styleId="a4">
    <w:name w:val="caption"/>
    <w:basedOn w:val="a"/>
    <w:next w:val="a"/>
    <w:link w:val="Char0"/>
    <w:qFormat/>
    <w:rsid w:val="002D64F6"/>
    <w:pPr>
      <w:spacing w:after="200"/>
    </w:pPr>
    <w:rPr>
      <w:b/>
      <w:bCs/>
      <w:color w:val="4F81BD"/>
      <w:sz w:val="18"/>
      <w:szCs w:val="18"/>
    </w:rPr>
  </w:style>
  <w:style w:type="paragraph" w:styleId="a5">
    <w:name w:val="Document Map"/>
    <w:basedOn w:val="a"/>
    <w:link w:val="Char1"/>
    <w:uiPriority w:val="99"/>
    <w:qFormat/>
    <w:rsid w:val="002D64F6"/>
    <w:rPr>
      <w:rFonts w:ascii="微软雅黑" w:eastAsia="微软雅黑"/>
      <w:sz w:val="18"/>
      <w:szCs w:val="18"/>
    </w:rPr>
  </w:style>
  <w:style w:type="paragraph" w:styleId="a6">
    <w:name w:val="annotation text"/>
    <w:basedOn w:val="a"/>
    <w:link w:val="Char2"/>
    <w:qFormat/>
    <w:rsid w:val="002D64F6"/>
    <w:rPr>
      <w:szCs w:val="20"/>
    </w:rPr>
  </w:style>
  <w:style w:type="paragraph" w:styleId="a7">
    <w:name w:val="Closing"/>
    <w:basedOn w:val="a"/>
    <w:link w:val="Char3"/>
    <w:qFormat/>
    <w:rsid w:val="002D64F6"/>
    <w:pPr>
      <w:widowControl w:val="0"/>
      <w:ind w:leftChars="2100" w:left="100"/>
      <w:jc w:val="both"/>
    </w:pPr>
    <w:rPr>
      <w:rFonts w:eastAsia="宋体"/>
      <w:kern w:val="2"/>
      <w:sz w:val="28"/>
      <w:lang w:eastAsia="zh-CN"/>
    </w:rPr>
  </w:style>
  <w:style w:type="paragraph" w:styleId="a8">
    <w:name w:val="Balloon Text"/>
    <w:basedOn w:val="a"/>
    <w:link w:val="Char4"/>
    <w:uiPriority w:val="99"/>
    <w:qFormat/>
    <w:rsid w:val="002D64F6"/>
    <w:rPr>
      <w:rFonts w:ascii="Tahoma" w:hAnsi="Tahoma"/>
      <w:sz w:val="16"/>
      <w:szCs w:val="16"/>
    </w:rPr>
  </w:style>
  <w:style w:type="paragraph" w:styleId="a9">
    <w:name w:val="footer"/>
    <w:basedOn w:val="a"/>
    <w:link w:val="Char5"/>
    <w:uiPriority w:val="99"/>
    <w:qFormat/>
    <w:rsid w:val="002D64F6"/>
    <w:pPr>
      <w:tabs>
        <w:tab w:val="center" w:pos="4536"/>
        <w:tab w:val="right" w:pos="9072"/>
      </w:tabs>
    </w:pPr>
  </w:style>
  <w:style w:type="paragraph" w:styleId="aa">
    <w:name w:val="header"/>
    <w:basedOn w:val="a"/>
    <w:link w:val="Char6"/>
    <w:qFormat/>
    <w:rsid w:val="002D64F6"/>
    <w:pPr>
      <w:tabs>
        <w:tab w:val="center" w:pos="4536"/>
        <w:tab w:val="right" w:pos="9072"/>
      </w:tabs>
    </w:pPr>
    <w:rPr>
      <w:rFonts w:ascii="Arial" w:eastAsia="MS Mincho" w:hAnsi="Arial"/>
      <w:b/>
    </w:rPr>
  </w:style>
  <w:style w:type="paragraph" w:styleId="ab">
    <w:name w:val="footnote text"/>
    <w:basedOn w:val="a"/>
    <w:link w:val="Char7"/>
    <w:uiPriority w:val="99"/>
    <w:qFormat/>
    <w:rsid w:val="002D64F6"/>
    <w:rPr>
      <w:szCs w:val="20"/>
    </w:rPr>
  </w:style>
  <w:style w:type="paragraph" w:styleId="ac">
    <w:name w:val="Normal (Web)"/>
    <w:basedOn w:val="a"/>
    <w:uiPriority w:val="99"/>
    <w:qFormat/>
    <w:rsid w:val="002D64F6"/>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sid w:val="002D64F6"/>
    <w:rPr>
      <w:b/>
      <w:bCs/>
    </w:rPr>
  </w:style>
  <w:style w:type="table" w:styleId="ae">
    <w:name w:val="Table Grid"/>
    <w:basedOn w:val="a2"/>
    <w:uiPriority w:val="59"/>
    <w:qFormat/>
    <w:rsid w:val="002D64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sid w:val="002D64F6"/>
    <w:rPr>
      <w:b/>
      <w:bCs/>
    </w:rPr>
  </w:style>
  <w:style w:type="character" w:styleId="af0">
    <w:name w:val="Emphasis"/>
    <w:basedOn w:val="a1"/>
    <w:qFormat/>
    <w:rsid w:val="002D64F6"/>
    <w:rPr>
      <w:i/>
      <w:iCs/>
    </w:rPr>
  </w:style>
  <w:style w:type="character" w:styleId="af1">
    <w:name w:val="Hyperlink"/>
    <w:uiPriority w:val="99"/>
    <w:qFormat/>
    <w:rsid w:val="002D64F6"/>
    <w:rPr>
      <w:color w:val="0000FF"/>
      <w:u w:val="single"/>
    </w:rPr>
  </w:style>
  <w:style w:type="character" w:styleId="af2">
    <w:name w:val="annotation reference"/>
    <w:qFormat/>
    <w:rsid w:val="002D64F6"/>
    <w:rPr>
      <w:sz w:val="16"/>
      <w:szCs w:val="16"/>
    </w:rPr>
  </w:style>
  <w:style w:type="character" w:styleId="af3">
    <w:name w:val="footnote reference"/>
    <w:uiPriority w:val="99"/>
    <w:qFormat/>
    <w:rsid w:val="002D64F6"/>
    <w:rPr>
      <w:vertAlign w:val="superscript"/>
    </w:rPr>
  </w:style>
  <w:style w:type="character" w:customStyle="1" w:styleId="1Char">
    <w:name w:val="标题 1 Char"/>
    <w:link w:val="1"/>
    <w:qFormat/>
    <w:rsid w:val="002D64F6"/>
    <w:rPr>
      <w:rFonts w:ascii="Helvetica" w:eastAsia="MS Mincho" w:hAnsi="Helvetica"/>
      <w:b/>
      <w:bCs/>
      <w:kern w:val="32"/>
      <w:sz w:val="28"/>
      <w:szCs w:val="32"/>
      <w:lang w:eastAsia="en-US"/>
    </w:rPr>
  </w:style>
  <w:style w:type="character" w:customStyle="1" w:styleId="2Char">
    <w:name w:val="标题 2 Char"/>
    <w:link w:val="2"/>
    <w:qFormat/>
    <w:rsid w:val="002D64F6"/>
    <w:rPr>
      <w:rFonts w:ascii="Helvetica" w:eastAsia="MS Mincho" w:hAnsi="Helvetica"/>
      <w:b/>
      <w:bCs/>
      <w:iCs/>
      <w:szCs w:val="28"/>
      <w:lang w:eastAsia="en-US"/>
    </w:rPr>
  </w:style>
  <w:style w:type="character" w:customStyle="1" w:styleId="3Char">
    <w:name w:val="标题 3 Char"/>
    <w:link w:val="3"/>
    <w:qFormat/>
    <w:rsid w:val="002D64F6"/>
    <w:rPr>
      <w:rFonts w:ascii="Helvetica" w:eastAsia="MS Mincho" w:hAnsi="Helvetica"/>
      <w:b/>
      <w:bCs/>
      <w:szCs w:val="26"/>
      <w:lang w:eastAsia="en-US"/>
    </w:rPr>
  </w:style>
  <w:style w:type="character" w:customStyle="1" w:styleId="4Char">
    <w:name w:val="标题 4 Char"/>
    <w:link w:val="4"/>
    <w:qFormat/>
    <w:rsid w:val="002D64F6"/>
    <w:rPr>
      <w:rFonts w:ascii="Times New Roman" w:eastAsia="MS Mincho" w:hAnsi="Times New Roman"/>
      <w:b/>
      <w:bCs/>
      <w:sz w:val="28"/>
      <w:szCs w:val="28"/>
      <w:lang w:eastAsia="en-US"/>
    </w:rPr>
  </w:style>
  <w:style w:type="character" w:customStyle="1" w:styleId="5Char">
    <w:name w:val="标题 5 Char"/>
    <w:link w:val="5"/>
    <w:qFormat/>
    <w:rsid w:val="002D64F6"/>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2D64F6"/>
    <w:rPr>
      <w:rFonts w:ascii="Times New Roman" w:eastAsia="MS Mincho" w:hAnsi="Times New Roman" w:cs="Times New Roman"/>
      <w:sz w:val="20"/>
      <w:szCs w:val="24"/>
      <w:lang w:val="en-US"/>
    </w:rPr>
  </w:style>
  <w:style w:type="character" w:customStyle="1" w:styleId="Char6">
    <w:name w:val="页眉 Char"/>
    <w:link w:val="aa"/>
    <w:qFormat/>
    <w:rsid w:val="002D64F6"/>
    <w:rPr>
      <w:rFonts w:ascii="Arial" w:eastAsia="MS Mincho" w:hAnsi="Arial" w:cs="Times New Roman"/>
      <w:b/>
      <w:sz w:val="20"/>
      <w:szCs w:val="24"/>
      <w:lang w:val="en-US"/>
    </w:rPr>
  </w:style>
  <w:style w:type="character" w:customStyle="1" w:styleId="Char5">
    <w:name w:val="页脚 Char"/>
    <w:link w:val="a9"/>
    <w:uiPriority w:val="99"/>
    <w:qFormat/>
    <w:rsid w:val="002D64F6"/>
    <w:rPr>
      <w:rFonts w:ascii="Times New Roman" w:eastAsia="Times New Roman" w:hAnsi="Times New Roman" w:cs="Times New Roman"/>
      <w:sz w:val="20"/>
      <w:szCs w:val="24"/>
      <w:lang w:val="en-US"/>
    </w:rPr>
  </w:style>
  <w:style w:type="paragraph" w:customStyle="1" w:styleId="para">
    <w:name w:val="para"/>
    <w:basedOn w:val="a"/>
    <w:next w:val="para-ind"/>
    <w:qFormat/>
    <w:rsid w:val="002D64F6"/>
    <w:pPr>
      <w:keepNext/>
    </w:pPr>
    <w:rPr>
      <w:sz w:val="24"/>
    </w:rPr>
  </w:style>
  <w:style w:type="paragraph" w:customStyle="1" w:styleId="para-ind">
    <w:name w:val="para-ind"/>
    <w:basedOn w:val="a"/>
    <w:qFormat/>
    <w:rsid w:val="002D64F6"/>
    <w:pPr>
      <w:ind w:firstLine="357"/>
    </w:pPr>
    <w:rPr>
      <w:sz w:val="24"/>
    </w:rPr>
  </w:style>
  <w:style w:type="character" w:customStyle="1" w:styleId="Char7">
    <w:name w:val="脚注文本 Char"/>
    <w:link w:val="ab"/>
    <w:uiPriority w:val="99"/>
    <w:qFormat/>
    <w:rsid w:val="002D64F6"/>
    <w:rPr>
      <w:rFonts w:ascii="Times New Roman" w:eastAsia="Times New Roman" w:hAnsi="Times New Roman" w:cs="Times New Roman"/>
      <w:sz w:val="20"/>
      <w:szCs w:val="20"/>
      <w:lang w:val="en-US"/>
    </w:rPr>
  </w:style>
  <w:style w:type="character" w:customStyle="1" w:styleId="Char2">
    <w:name w:val="批注文字 Char"/>
    <w:link w:val="a6"/>
    <w:qFormat/>
    <w:rsid w:val="002D64F6"/>
    <w:rPr>
      <w:rFonts w:ascii="Times New Roman" w:eastAsia="Times New Roman" w:hAnsi="Times New Roman" w:cs="Times New Roman"/>
      <w:sz w:val="20"/>
      <w:szCs w:val="20"/>
      <w:lang w:val="en-US"/>
    </w:rPr>
  </w:style>
  <w:style w:type="character" w:customStyle="1" w:styleId="Char8">
    <w:name w:val="批注主题 Char"/>
    <w:link w:val="ad"/>
    <w:uiPriority w:val="99"/>
    <w:qFormat/>
    <w:rsid w:val="002D64F6"/>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2D64F6"/>
    <w:rPr>
      <w:rFonts w:ascii="Tahoma" w:eastAsia="Times New Roman" w:hAnsi="Tahoma" w:cs="Tahoma"/>
      <w:sz w:val="16"/>
      <w:szCs w:val="16"/>
      <w:lang w:val="en-US"/>
    </w:rPr>
  </w:style>
  <w:style w:type="paragraph" w:customStyle="1" w:styleId="TdocHeader2">
    <w:name w:val="Tdoc_Header_2"/>
    <w:basedOn w:val="a"/>
    <w:qFormat/>
    <w:rsid w:val="002D64F6"/>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sid w:val="002D64F6"/>
    <w:rPr>
      <w:color w:val="808080"/>
    </w:rPr>
  </w:style>
  <w:style w:type="paragraph" w:styleId="af5">
    <w:name w:val="List Paragraph"/>
    <w:basedOn w:val="a"/>
    <w:link w:val="Char9"/>
    <w:uiPriority w:val="34"/>
    <w:qFormat/>
    <w:rsid w:val="002D64F6"/>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2D64F6"/>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2D64F6"/>
    <w:rPr>
      <w:rFonts w:ascii="Arial" w:eastAsia="Times New Roman" w:hAnsi="Arial"/>
      <w:lang w:val="en-GB" w:eastAsia="en-US"/>
    </w:rPr>
  </w:style>
  <w:style w:type="paragraph" w:customStyle="1" w:styleId="Normal9pointspacing">
    <w:name w:val="Normal 9 point spacing"/>
    <w:basedOn w:val="a0"/>
    <w:link w:val="Normal9pointspacingChar"/>
    <w:qFormat/>
    <w:rsid w:val="002D64F6"/>
    <w:pPr>
      <w:spacing w:before="180" w:after="60"/>
    </w:pPr>
  </w:style>
  <w:style w:type="paragraph" w:customStyle="1" w:styleId="Proposalline">
    <w:name w:val="Proposal line"/>
    <w:basedOn w:val="Normal9pointspacing"/>
    <w:link w:val="ProposallineChar"/>
    <w:qFormat/>
    <w:rsid w:val="002D64F6"/>
    <w:pPr>
      <w:spacing w:before="240" w:after="240"/>
    </w:pPr>
    <w:rPr>
      <w:b/>
    </w:rPr>
  </w:style>
  <w:style w:type="character" w:customStyle="1" w:styleId="Normal9pointspacingChar">
    <w:name w:val="Normal 9 point spacing Char"/>
    <w:link w:val="Normal9pointspacing"/>
    <w:qFormat/>
    <w:rsid w:val="002D64F6"/>
    <w:rPr>
      <w:rFonts w:ascii="Times New Roman" w:eastAsia="MS Mincho" w:hAnsi="Times New Roman"/>
      <w:szCs w:val="24"/>
      <w:lang w:eastAsia="en-US"/>
    </w:rPr>
  </w:style>
  <w:style w:type="paragraph" w:customStyle="1" w:styleId="Normal1">
    <w:name w:val="Normal1"/>
    <w:basedOn w:val="a0"/>
    <w:link w:val="NormalChar"/>
    <w:qFormat/>
    <w:rsid w:val="002D64F6"/>
    <w:pPr>
      <w:spacing w:after="180"/>
    </w:pPr>
    <w:rPr>
      <w:rFonts w:eastAsia="宋体"/>
    </w:rPr>
  </w:style>
  <w:style w:type="character" w:customStyle="1" w:styleId="ProposallineChar">
    <w:name w:val="Proposal line Char"/>
    <w:link w:val="Proposalline"/>
    <w:qFormat/>
    <w:rsid w:val="002D64F6"/>
    <w:rPr>
      <w:rFonts w:ascii="Times New Roman" w:eastAsia="MS Mincho" w:hAnsi="Times New Roman"/>
      <w:b/>
      <w:szCs w:val="24"/>
      <w:lang w:eastAsia="en-US"/>
    </w:rPr>
  </w:style>
  <w:style w:type="paragraph" w:customStyle="1" w:styleId="TAH">
    <w:name w:val="TAH"/>
    <w:basedOn w:val="a"/>
    <w:link w:val="TAHCar"/>
    <w:qFormat/>
    <w:rsid w:val="002D64F6"/>
    <w:pPr>
      <w:keepNext/>
      <w:keepLines/>
      <w:jc w:val="center"/>
    </w:pPr>
    <w:rPr>
      <w:rFonts w:ascii="Arial" w:hAnsi="Arial"/>
      <w:b/>
      <w:sz w:val="18"/>
      <w:szCs w:val="20"/>
      <w:lang w:val="en-GB"/>
    </w:rPr>
  </w:style>
  <w:style w:type="character" w:customStyle="1" w:styleId="NormalChar">
    <w:name w:val="Normal Char"/>
    <w:link w:val="Normal1"/>
    <w:qFormat/>
    <w:rsid w:val="002D64F6"/>
    <w:rPr>
      <w:rFonts w:ascii="Times New Roman" w:eastAsia="宋体" w:hAnsi="Times New Roman" w:cs="Times New Roman"/>
      <w:sz w:val="20"/>
      <w:szCs w:val="24"/>
      <w:lang w:val="en-US"/>
    </w:rPr>
  </w:style>
  <w:style w:type="paragraph" w:customStyle="1" w:styleId="TH">
    <w:name w:val="TH"/>
    <w:basedOn w:val="a"/>
    <w:link w:val="THChar"/>
    <w:qFormat/>
    <w:rsid w:val="002D64F6"/>
    <w:pPr>
      <w:keepNext/>
      <w:keepLines/>
      <w:spacing w:before="60" w:after="180"/>
      <w:jc w:val="center"/>
    </w:pPr>
    <w:rPr>
      <w:rFonts w:ascii="Arial" w:hAnsi="Arial"/>
      <w:b/>
      <w:szCs w:val="20"/>
      <w:lang w:val="en-GB"/>
    </w:rPr>
  </w:style>
  <w:style w:type="character" w:customStyle="1" w:styleId="THChar">
    <w:name w:val="TH Char"/>
    <w:link w:val="TH"/>
    <w:qFormat/>
    <w:rsid w:val="002D64F6"/>
    <w:rPr>
      <w:rFonts w:ascii="Arial" w:eastAsia="Times New Roman" w:hAnsi="Arial"/>
      <w:b/>
      <w:lang w:val="en-GB" w:eastAsia="en-US"/>
    </w:rPr>
  </w:style>
  <w:style w:type="character" w:customStyle="1" w:styleId="TAHCar">
    <w:name w:val="TAH Car"/>
    <w:link w:val="TAH"/>
    <w:qFormat/>
    <w:rsid w:val="002D64F6"/>
    <w:rPr>
      <w:rFonts w:ascii="Arial" w:eastAsia="Times New Roman" w:hAnsi="Arial"/>
      <w:b/>
      <w:sz w:val="18"/>
      <w:lang w:val="en-GB" w:eastAsia="en-US"/>
    </w:rPr>
  </w:style>
  <w:style w:type="character" w:customStyle="1" w:styleId="Char1">
    <w:name w:val="文档结构图 Char"/>
    <w:link w:val="a5"/>
    <w:uiPriority w:val="99"/>
    <w:qFormat/>
    <w:rsid w:val="002D64F6"/>
    <w:rPr>
      <w:rFonts w:ascii="微软雅黑" w:eastAsia="微软雅黑" w:hAnsi="Times New Roman"/>
      <w:sz w:val="18"/>
      <w:szCs w:val="18"/>
    </w:rPr>
  </w:style>
  <w:style w:type="character" w:customStyle="1" w:styleId="Char9">
    <w:name w:val="列出段落 Char"/>
    <w:link w:val="af5"/>
    <w:uiPriority w:val="34"/>
    <w:qFormat/>
    <w:rsid w:val="002D64F6"/>
    <w:rPr>
      <w:rFonts w:eastAsia="Calibri"/>
      <w:sz w:val="22"/>
      <w:szCs w:val="22"/>
      <w:lang w:eastAsia="en-US"/>
    </w:rPr>
  </w:style>
  <w:style w:type="paragraph" w:customStyle="1" w:styleId="10">
    <w:name w:val="修订1"/>
    <w:uiPriority w:val="99"/>
    <w:qFormat/>
    <w:rsid w:val="002D64F6"/>
    <w:rPr>
      <w:rFonts w:ascii="Times New Roman" w:eastAsia="Times New Roman" w:hAnsi="Times New Roman"/>
      <w:szCs w:val="24"/>
      <w:lang w:eastAsia="en-US"/>
    </w:rPr>
  </w:style>
  <w:style w:type="character" w:customStyle="1" w:styleId="Char0">
    <w:name w:val="题注 Char"/>
    <w:link w:val="a4"/>
    <w:qFormat/>
    <w:rsid w:val="002D64F6"/>
    <w:rPr>
      <w:rFonts w:ascii="Times New Roman" w:eastAsia="Times New Roman" w:hAnsi="Times New Roman"/>
      <w:b/>
      <w:bCs/>
      <w:color w:val="4F81BD"/>
      <w:sz w:val="18"/>
      <w:szCs w:val="18"/>
      <w:lang w:eastAsia="en-US"/>
    </w:rPr>
  </w:style>
  <w:style w:type="paragraph" w:customStyle="1" w:styleId="Style11">
    <w:name w:val="Style1.1"/>
    <w:basedOn w:val="a0"/>
    <w:qFormat/>
    <w:rsid w:val="002D64F6"/>
    <w:pPr>
      <w:tabs>
        <w:tab w:val="left" w:pos="-806"/>
      </w:tabs>
      <w:spacing w:before="240"/>
      <w:ind w:left="-806" w:hanging="567"/>
    </w:pPr>
    <w:rPr>
      <w:b/>
      <w:sz w:val="22"/>
      <w:szCs w:val="20"/>
    </w:rPr>
  </w:style>
  <w:style w:type="paragraph" w:customStyle="1" w:styleId="Style1">
    <w:name w:val="Style1"/>
    <w:basedOn w:val="a"/>
    <w:link w:val="Style1Char"/>
    <w:qFormat/>
    <w:rsid w:val="002D64F6"/>
    <w:pPr>
      <w:spacing w:after="180" w:line="288" w:lineRule="auto"/>
      <w:ind w:firstLine="360"/>
      <w:jc w:val="both"/>
    </w:pPr>
    <w:rPr>
      <w:rFonts w:eastAsia="Malgun Gothic"/>
      <w:szCs w:val="20"/>
      <w:lang w:val="en-GB"/>
    </w:rPr>
  </w:style>
  <w:style w:type="character" w:customStyle="1" w:styleId="Style1Char">
    <w:name w:val="Style1 Char"/>
    <w:link w:val="Style1"/>
    <w:qFormat/>
    <w:rsid w:val="002D64F6"/>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2D64F6"/>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2D64F6"/>
    <w:rPr>
      <w:rFonts w:ascii="Times New Roman" w:eastAsia="Malgun Gothic" w:hAnsi="Times New Roman" w:cs="Batang"/>
      <w:sz w:val="22"/>
      <w:lang w:val="en-GB" w:eastAsia="en-US"/>
    </w:rPr>
  </w:style>
  <w:style w:type="character" w:customStyle="1" w:styleId="apple-converted-space">
    <w:name w:val="apple-converted-space"/>
    <w:basedOn w:val="a1"/>
    <w:qFormat/>
    <w:rsid w:val="002D64F6"/>
  </w:style>
  <w:style w:type="character" w:customStyle="1" w:styleId="fontstyle01">
    <w:name w:val="fontstyle01"/>
    <w:basedOn w:val="a1"/>
    <w:qFormat/>
    <w:rsid w:val="002D64F6"/>
    <w:rPr>
      <w:rFonts w:ascii="NimbusRomNo9L-Regu" w:hAnsi="NimbusRomNo9L-Regu" w:hint="default"/>
      <w:color w:val="000000"/>
      <w:sz w:val="20"/>
      <w:szCs w:val="20"/>
    </w:rPr>
  </w:style>
  <w:style w:type="character" w:customStyle="1" w:styleId="fontstyle21">
    <w:name w:val="fontstyle21"/>
    <w:basedOn w:val="a1"/>
    <w:qFormat/>
    <w:rsid w:val="002D64F6"/>
    <w:rPr>
      <w:rFonts w:ascii="NimbusRomNo9L-ReguItal" w:hAnsi="NimbusRomNo9L-ReguItal" w:hint="default"/>
      <w:i/>
      <w:iCs/>
      <w:color w:val="000000"/>
      <w:sz w:val="20"/>
      <w:szCs w:val="20"/>
    </w:rPr>
  </w:style>
  <w:style w:type="character" w:customStyle="1" w:styleId="Char3">
    <w:name w:val="结束语 Char"/>
    <w:basedOn w:val="a1"/>
    <w:link w:val="a7"/>
    <w:qFormat/>
    <w:rsid w:val="002D64F6"/>
    <w:rPr>
      <w:rFonts w:ascii="Times New Roman" w:eastAsia="宋体" w:hAnsi="Times New Roman"/>
      <w:kern w:val="2"/>
      <w:sz w:val="28"/>
      <w:szCs w:val="24"/>
    </w:rPr>
  </w:style>
  <w:style w:type="character" w:customStyle="1" w:styleId="Char10">
    <w:name w:val="正文文本 Char1"/>
    <w:qFormat/>
    <w:rsid w:val="002D64F6"/>
    <w:rPr>
      <w:rFonts w:ascii="Times New Roman" w:eastAsia="MS Mincho" w:hAnsi="Times New Roman"/>
      <w:szCs w:val="24"/>
    </w:rPr>
  </w:style>
  <w:style w:type="paragraph" w:customStyle="1" w:styleId="LGTdoc">
    <w:name w:val="LGTdoc_본문"/>
    <w:basedOn w:val="a"/>
    <w:link w:val="LGTdocChar"/>
    <w:qFormat/>
    <w:rsid w:val="002D64F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D64F6"/>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2D64F6"/>
    <w:rPr>
      <w:rFonts w:eastAsia="t"/>
      <w:szCs w:val="22"/>
    </w:rPr>
  </w:style>
  <w:style w:type="paragraph" w:customStyle="1" w:styleId="table">
    <w:name w:val="table"/>
    <w:basedOn w:val="a"/>
    <w:next w:val="a"/>
    <w:link w:val="table0"/>
    <w:qFormat/>
    <w:rsid w:val="002D64F6"/>
    <w:pPr>
      <w:numPr>
        <w:numId w:val="3"/>
      </w:numPr>
      <w:spacing w:after="120"/>
      <w:jc w:val="center"/>
    </w:pPr>
    <w:rPr>
      <w:rFonts w:eastAsia="宋体"/>
      <w:lang w:eastAsia="zh-CN"/>
    </w:rPr>
  </w:style>
  <w:style w:type="character" w:customStyle="1" w:styleId="table0">
    <w:name w:val="table 字符"/>
    <w:basedOn w:val="a1"/>
    <w:link w:val="table"/>
    <w:rsid w:val="002D64F6"/>
    <w:rPr>
      <w:rFonts w:ascii="Times New Roman" w:hAnsi="Times New Roman"/>
      <w:szCs w:val="24"/>
    </w:rPr>
  </w:style>
  <w:style w:type="paragraph" w:customStyle="1" w:styleId="PL">
    <w:name w:val="PL"/>
    <w:link w:val="PLChar"/>
    <w:qFormat/>
    <w:rsid w:val="002D64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4F6"/>
    <w:rPr>
      <w:rFonts w:ascii="Courier New" w:eastAsia="Times New Roman" w:hAnsi="Courier New"/>
      <w:sz w:val="16"/>
      <w:shd w:val="clear" w:color="auto" w:fill="E6E6E6"/>
      <w:lang w:val="en-GB" w:eastAsia="en-GB"/>
    </w:rPr>
  </w:style>
  <w:style w:type="paragraph" w:customStyle="1" w:styleId="20">
    <w:name w:val="修订2"/>
    <w:uiPriority w:val="99"/>
    <w:rsid w:val="002D64F6"/>
    <w:rPr>
      <w:rFonts w:ascii="Times New Roman" w:eastAsia="Times New Roman" w:hAnsi="Times New Roman"/>
      <w:szCs w:val="24"/>
      <w:lang w:eastAsia="en-US"/>
    </w:rPr>
  </w:style>
  <w:style w:type="paragraph" w:customStyle="1" w:styleId="CRCoverPage">
    <w:name w:val="CR Cover Page"/>
    <w:rsid w:val="002D64F6"/>
    <w:pPr>
      <w:spacing w:after="120"/>
    </w:pPr>
    <w:rPr>
      <w:rFonts w:ascii="Arial" w:eastAsia="MS Mincho" w:hAnsi="Arial"/>
      <w:lang w:val="en-GB" w:eastAsia="en-US"/>
    </w:rPr>
  </w:style>
  <w:style w:type="paragraph" w:customStyle="1" w:styleId="0Maintext">
    <w:name w:val="0 Main text"/>
    <w:basedOn w:val="a"/>
    <w:link w:val="0MaintextChar"/>
    <w:qFormat/>
    <w:rsid w:val="002D64F6"/>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2D64F6"/>
    <w:rPr>
      <w:rFonts w:ascii="Times New Roman" w:eastAsia="Times New Roman" w:hAnsi="Times New Roman" w:cs="Batang"/>
      <w:lang w:val="en-GB" w:eastAsia="en-US"/>
    </w:rPr>
  </w:style>
  <w:style w:type="paragraph" w:customStyle="1" w:styleId="00Text">
    <w:name w:val="00_Text"/>
    <w:basedOn w:val="a"/>
    <w:link w:val="00TextChar"/>
    <w:qFormat/>
    <w:rsid w:val="002D64F6"/>
    <w:pPr>
      <w:spacing w:before="120" w:after="120" w:line="264" w:lineRule="auto"/>
      <w:jc w:val="both"/>
    </w:pPr>
    <w:rPr>
      <w:rFonts w:eastAsia="宋体"/>
      <w:sz w:val="22"/>
      <w:lang w:eastAsia="zh-CN"/>
    </w:rPr>
  </w:style>
  <w:style w:type="character" w:customStyle="1" w:styleId="00TextChar">
    <w:name w:val="00_Text Char"/>
    <w:basedOn w:val="a1"/>
    <w:link w:val="00Text"/>
    <w:rsid w:val="002D64F6"/>
    <w:rPr>
      <w:rFonts w:ascii="Times New Roman" w:hAnsi="Times New Roman"/>
      <w:sz w:val="22"/>
      <w:szCs w:val="24"/>
    </w:rPr>
  </w:style>
  <w:style w:type="paragraph" w:customStyle="1" w:styleId="xxxmsonormal">
    <w:name w:val="x_xxmsonormal"/>
    <w:basedOn w:val="a"/>
    <w:uiPriority w:val="99"/>
    <w:rsid w:val="002D64F6"/>
    <w:rPr>
      <w:rFonts w:eastAsia="Malgun Gothic"/>
      <w:sz w:val="24"/>
      <w:lang w:eastAsia="ko-KR"/>
    </w:rPr>
  </w:style>
  <w:style w:type="character" w:customStyle="1" w:styleId="xxxapple-converted-space">
    <w:name w:val="x_xxapple-converted-space"/>
    <w:rsid w:val="002D64F6"/>
  </w:style>
  <w:style w:type="paragraph" w:styleId="af6">
    <w:name w:val="Revision"/>
    <w:uiPriority w:val="99"/>
    <w:rsid w:val="002D64F6"/>
    <w:rPr>
      <w:rFonts w:ascii="Times New Roman" w:eastAsia="Times New Roman" w:hAnsi="Times New Roman"/>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508FBF2E-18C6-44AC-8440-60F1E6A7ED46}">
  <ds:schemaRefs>
    <ds:schemaRef ds:uri="http://www.wps.cn/android/officeDocument/2013/moffice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DAEE54A-22A4-4DF6-A61D-B56221FD7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5709</Words>
  <Characters>32545</Characters>
  <Application>Microsoft Office Word</Application>
  <DocSecurity>0</DocSecurity>
  <Lines>271</Lines>
  <Paragraphs>76</Paragraphs>
  <ScaleCrop>false</ScaleCrop>
  <Company>Ericsson</Company>
  <LinksUpToDate>false</LinksUpToDate>
  <CharactersWithSpaces>38178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2016-08-08T01:12:00Z</cp:lastPrinted>
  <dcterms:created xsi:type="dcterms:W3CDTF">2021-11-06T06:49:00Z</dcterms:created>
  <dcterms:modified xsi:type="dcterms:W3CDTF">2021-11-06T06:49:00Z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40b5fffe22dc4d4c96e4d55db0319a72</vt:lpwstr>
  </property>
</Properties>
</file>