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5D4B4" w14:textId="44BD90E1" w:rsidR="00A10415" w:rsidRPr="00DE5B89" w:rsidRDefault="00A10415" w:rsidP="00A10415">
      <w:pPr>
        <w:pStyle w:val="Header"/>
        <w:tabs>
          <w:tab w:val="left" w:pos="8222"/>
        </w:tabs>
        <w:rPr>
          <w:bCs/>
          <w:sz w:val="24"/>
        </w:rPr>
      </w:pPr>
      <w:bookmarkStart w:id="0" w:name="_Hlk772559"/>
      <w:bookmarkStart w:id="1" w:name="_Hlk4135959"/>
      <w:r w:rsidRPr="00DE5B89">
        <w:rPr>
          <w:bCs/>
          <w:sz w:val="24"/>
        </w:rPr>
        <w:t>3GPP TSG RAN WG1 Meeting #</w:t>
      </w:r>
      <w:r>
        <w:rPr>
          <w:bCs/>
          <w:sz w:val="24"/>
        </w:rPr>
        <w:t>10</w:t>
      </w:r>
      <w:r w:rsidR="00341A77">
        <w:rPr>
          <w:bCs/>
          <w:sz w:val="24"/>
        </w:rPr>
        <w:t>7</w:t>
      </w:r>
      <w:r>
        <w:rPr>
          <w:bCs/>
          <w:sz w:val="24"/>
        </w:rPr>
        <w:t>-e</w:t>
      </w:r>
      <w:r w:rsidRPr="00DE5B89">
        <w:rPr>
          <w:bCs/>
          <w:sz w:val="24"/>
        </w:rPr>
        <w:tab/>
      </w:r>
      <w:r w:rsidRPr="00657AE4">
        <w:rPr>
          <w:bCs/>
          <w:sz w:val="24"/>
        </w:rPr>
        <w:t>R1-2</w:t>
      </w:r>
      <w:r>
        <w:rPr>
          <w:bCs/>
          <w:sz w:val="24"/>
        </w:rPr>
        <w:t>1</w:t>
      </w:r>
      <w:r w:rsidR="002E258C">
        <w:rPr>
          <w:bCs/>
          <w:sz w:val="24"/>
        </w:rPr>
        <w:t>11133</w:t>
      </w:r>
    </w:p>
    <w:bookmarkEnd w:id="0"/>
    <w:p w14:paraId="54CF621B" w14:textId="742AA471" w:rsidR="008913A0" w:rsidRDefault="00A10415" w:rsidP="00A10415">
      <w:pPr>
        <w:pStyle w:val="Header"/>
        <w:rPr>
          <w:bCs/>
          <w:sz w:val="24"/>
        </w:rPr>
      </w:pPr>
      <w:r w:rsidRPr="00A31EF1">
        <w:rPr>
          <w:bCs/>
          <w:sz w:val="24"/>
        </w:rPr>
        <w:t xml:space="preserve">e-Meeting, </w:t>
      </w:r>
      <w:r w:rsidR="00341A77">
        <w:rPr>
          <w:bCs/>
          <w:sz w:val="24"/>
        </w:rPr>
        <w:t>November</w:t>
      </w:r>
      <w:r w:rsidR="00837D47">
        <w:rPr>
          <w:bCs/>
          <w:sz w:val="24"/>
        </w:rPr>
        <w:t xml:space="preserve"> </w:t>
      </w:r>
      <w:r>
        <w:rPr>
          <w:bCs/>
          <w:sz w:val="24"/>
        </w:rPr>
        <w:t>1</w:t>
      </w:r>
      <w:r w:rsidR="00837D47">
        <w:rPr>
          <w:bCs/>
          <w:sz w:val="24"/>
        </w:rPr>
        <w:t>1</w:t>
      </w:r>
      <w:r w:rsidRPr="00621D04">
        <w:rPr>
          <w:bCs/>
          <w:sz w:val="24"/>
          <w:vertAlign w:val="superscript"/>
        </w:rPr>
        <w:t>th</w:t>
      </w:r>
      <w:r w:rsidRPr="00621D04">
        <w:rPr>
          <w:bCs/>
          <w:sz w:val="24"/>
        </w:rPr>
        <w:t xml:space="preserve"> – </w:t>
      </w:r>
      <w:r w:rsidR="00837D47">
        <w:rPr>
          <w:bCs/>
          <w:sz w:val="24"/>
        </w:rPr>
        <w:t>19</w:t>
      </w:r>
      <w:r w:rsidRPr="00621D04">
        <w:rPr>
          <w:bCs/>
          <w:sz w:val="24"/>
          <w:vertAlign w:val="superscript"/>
        </w:rPr>
        <w:t>th</w:t>
      </w:r>
      <w:r w:rsidRPr="00621D04">
        <w:rPr>
          <w:bCs/>
          <w:sz w:val="24"/>
        </w:rPr>
        <w:t>, 202</w:t>
      </w:r>
      <w:r>
        <w:rPr>
          <w:bCs/>
          <w:sz w:val="24"/>
        </w:rPr>
        <w:t>1</w:t>
      </w:r>
    </w:p>
    <w:p w14:paraId="0E121BEB" w14:textId="77777777" w:rsidR="00A10415" w:rsidRPr="00DE5B89" w:rsidRDefault="00A10415" w:rsidP="00A10415">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893D29">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6A16A4B1"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5C9FF3B6"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w:t>
      </w:r>
      <w:bookmarkEnd w:id="1"/>
      <w:r w:rsidR="00942F5D">
        <w:rPr>
          <w:rFonts w:ascii="Arial" w:hAnsi="Arial" w:cs="Arial"/>
          <w:b/>
          <w:bCs/>
          <w:sz w:val="24"/>
          <w:lang w:val="en-US"/>
        </w:rPr>
        <w:t>n</w:t>
      </w:r>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0F05BA08"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7B7B45">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w:t>
      </w:r>
      <w:proofErr w:type="gramStart"/>
      <w:r w:rsidRPr="00200CBF">
        <w:rPr>
          <w:lang w:val="en-US"/>
        </w:rPr>
        <w:t>e.g.</w:t>
      </w:r>
      <w:proofErr w:type="gramEnd"/>
      <w:r w:rsidRPr="00200CBF">
        <w:rPr>
          <w:lang w:val="en-US"/>
        </w:rPr>
        <w:t xml:space="preserve">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5"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5"/>
      <w:r w:rsidRPr="00200CBF">
        <w:rPr>
          <w:lang w:val="en-US"/>
        </w:rPr>
        <w:t xml:space="preserve"> </w:t>
      </w:r>
    </w:p>
    <w:p w14:paraId="64502198" w14:textId="21A2691B" w:rsidR="00E420B1" w:rsidRDefault="00E420B1" w:rsidP="00783BCB">
      <w:pPr>
        <w:pStyle w:val="ListParagraph"/>
        <w:spacing w:before="240" w:after="120"/>
        <w:ind w:left="0"/>
        <w:contextualSpacing w:val="0"/>
        <w:jc w:val="both"/>
        <w:rPr>
          <w:lang w:val="en-US"/>
        </w:rPr>
      </w:pPr>
      <w:r>
        <w:rPr>
          <w:lang w:val="en-US"/>
        </w:rPr>
        <w:t>In RAN1#10</w:t>
      </w:r>
      <w:r w:rsidR="00A0309D">
        <w:rPr>
          <w:lang w:val="en-US"/>
        </w:rPr>
        <w:t>6</w:t>
      </w:r>
      <w:r w:rsidR="006123C3">
        <w:rPr>
          <w:lang w:val="en-US"/>
        </w:rPr>
        <w:t>bis</w:t>
      </w:r>
      <w:r w:rsidR="007E1372">
        <w:rPr>
          <w:lang w:val="en-US"/>
        </w:rPr>
        <w:t>-</w:t>
      </w:r>
      <w:r>
        <w:rPr>
          <w:lang w:val="en-US"/>
        </w:rPr>
        <w:t>e, the following agreements were made –</w:t>
      </w:r>
    </w:p>
    <w:p w14:paraId="6C2CFFA2" w14:textId="77777777" w:rsidR="00FA29B1" w:rsidRPr="007E7E6A" w:rsidRDefault="00FA29B1" w:rsidP="00FA29B1">
      <w:pPr>
        <w:shd w:val="clear" w:color="auto" w:fill="FFFFFF"/>
        <w:spacing w:after="0"/>
        <w:rPr>
          <w:color w:val="000000"/>
          <w:lang w:val="en-US" w:eastAsia="zh-CN"/>
        </w:rPr>
      </w:pPr>
      <w:r w:rsidRPr="007E7E6A">
        <w:rPr>
          <w:color w:val="000000"/>
          <w:shd w:val="clear" w:color="auto" w:fill="808000"/>
          <w:lang w:val="en-US" w:eastAsia="zh-CN"/>
        </w:rPr>
        <w:t>Working Assumption</w:t>
      </w:r>
    </w:p>
    <w:p w14:paraId="16B8D026" w14:textId="60922A16" w:rsidR="00CB7E2D" w:rsidRPr="007E7E6A" w:rsidRDefault="00CB7E2D" w:rsidP="007E7E6A">
      <w:pPr>
        <w:spacing w:after="0"/>
        <w:rPr>
          <w:bCs/>
        </w:rPr>
      </w:pPr>
      <w:r w:rsidRPr="007E7E6A">
        <w:rPr>
          <w:bCs/>
        </w:rPr>
        <w:t xml:space="preserve">For the new term </w:t>
      </w:r>
      <w:r w:rsidRPr="007E7E6A">
        <w:rPr>
          <w:bCs/>
        </w:rPr>
        <w:fldChar w:fldCharType="begin"/>
      </w:r>
      <w:r w:rsidRPr="007E7E6A">
        <w:rPr>
          <w:bCs/>
        </w:rPr>
        <w:instrText xml:space="preserve"> QUOTE </w:instrText>
      </w:r>
      <w:r w:rsidR="004464B7">
        <w:rPr>
          <w:bCs/>
          <w:position w:val="-6"/>
        </w:rPr>
        <w:pict w14:anchorId="0B95A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75pt" equationxml="&lt;">
            <v:imagedata r:id="rId13" o:title="" chromakey="white"/>
          </v:shape>
        </w:pict>
      </w:r>
      <w:r w:rsidRPr="007E7E6A">
        <w:rPr>
          <w:bCs/>
        </w:rPr>
        <w:instrText xml:space="preserve"> </w:instrText>
      </w:r>
      <w:r w:rsidRPr="007E7E6A">
        <w:rPr>
          <w:bCs/>
        </w:rPr>
        <w:fldChar w:fldCharType="separate"/>
      </w:r>
      <w:r w:rsidR="004464B7">
        <w:rPr>
          <w:bCs/>
          <w:position w:val="-6"/>
        </w:rPr>
        <w:pict w14:anchorId="614F0B2F">
          <v:shape id="_x0000_i1026" type="#_x0000_t75" style="width:21pt;height:12.75pt" equationxml="&lt;">
            <v:imagedata r:id="rId13" o:title="" chromakey="white"/>
          </v:shape>
        </w:pict>
      </w:r>
      <w:r w:rsidRPr="007E7E6A">
        <w:rPr>
          <w:bCs/>
        </w:rPr>
        <w:fldChar w:fldCharType="end"/>
      </w:r>
      <w:r w:rsidRPr="007E7E6A">
        <w:rPr>
          <w:bCs/>
        </w:rPr>
        <w:t xml:space="preserve"> introduced for power control of NPUSCH,</w:t>
      </w:r>
    </w:p>
    <w:p w14:paraId="042DBF60" w14:textId="77777777" w:rsidR="00BC1C04" w:rsidRDefault="00BC1C04" w:rsidP="007E7E6A">
      <w:pPr>
        <w:pStyle w:val="ListParagraph"/>
        <w:numPr>
          <w:ilvl w:val="0"/>
          <w:numId w:val="43"/>
        </w:numPr>
        <w:overflowPunct/>
        <w:autoSpaceDE/>
        <w:autoSpaceDN/>
        <w:adjustRightInd/>
        <w:spacing w:after="0"/>
        <w:contextualSpacing w:val="0"/>
        <w:jc w:val="both"/>
        <w:textAlignment w:val="auto"/>
      </w:pPr>
      <w:r w:rsidRPr="00F457EB">
        <w:t xml:space="preserve">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F457EB">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F457EB">
        <w:rPr>
          <w:rFonts w:hint="eastAsia"/>
        </w:rPr>
        <w:t xml:space="preserve"> </w:t>
      </w:r>
      <w:r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F457EB">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F457EB">
        <w:rPr>
          <w:rFonts w:hint="eastAsia"/>
        </w:rPr>
        <w:t xml:space="preserve"> is given by higher layer parameter </w:t>
      </w:r>
      <w:r w:rsidRPr="00F457EB">
        <w:rPr>
          <w:i/>
        </w:rPr>
        <w:t>deltaMCS-Enabled</w:t>
      </w:r>
      <w:r w:rsidRPr="00F457EB">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F457EB">
        <w:t xml:space="preserve"> where K is the code block size.</w:t>
      </w:r>
    </w:p>
    <w:p w14:paraId="23B7A51B" w14:textId="286D4CF3" w:rsidR="00CB7E2D" w:rsidRPr="007E7E6A" w:rsidRDefault="00CB7E2D" w:rsidP="007E7E6A">
      <w:pPr>
        <w:pStyle w:val="ListParagraph"/>
        <w:numPr>
          <w:ilvl w:val="0"/>
          <w:numId w:val="43"/>
        </w:numPr>
        <w:overflowPunct/>
        <w:autoSpaceDE/>
        <w:autoSpaceDN/>
        <w:adjustRightInd/>
        <w:spacing w:after="0"/>
        <w:contextualSpacing w:val="0"/>
        <w:jc w:val="both"/>
        <w:textAlignment w:val="auto"/>
      </w:pPr>
      <w:r w:rsidRPr="007E7E6A">
        <w:rPr>
          <w:lang w:eastAsia="zh-CN"/>
        </w:rPr>
        <w:t xml:space="preserve">FFS: whether the new term applies to QPSK when configured with 16QAM, if it does not, whether an additional term is introduced to avoid jump between QPSK and 16QAM </w:t>
      </w:r>
    </w:p>
    <w:p w14:paraId="05793DF2" w14:textId="77777777" w:rsidR="007E7E6A" w:rsidRDefault="007E7E6A" w:rsidP="007E7E6A">
      <w:pPr>
        <w:shd w:val="clear" w:color="auto" w:fill="FFFFFF"/>
        <w:spacing w:after="0"/>
        <w:rPr>
          <w:color w:val="000000"/>
          <w:shd w:val="clear" w:color="auto" w:fill="00FF00"/>
          <w:lang w:val="en-US" w:eastAsia="zh-CN"/>
        </w:rPr>
      </w:pPr>
    </w:p>
    <w:p w14:paraId="67062986" w14:textId="145E6C9B" w:rsidR="007E7E6A" w:rsidRPr="007E7E6A" w:rsidRDefault="007E7E6A" w:rsidP="007E7E6A">
      <w:pPr>
        <w:shd w:val="clear" w:color="auto" w:fill="FFFFFF"/>
        <w:spacing w:after="0"/>
        <w:rPr>
          <w:b/>
          <w:bCs/>
          <w:color w:val="000000"/>
          <w:lang w:val="en-US" w:eastAsia="zh-CN"/>
        </w:rPr>
      </w:pPr>
      <w:r w:rsidRPr="007E7E6A">
        <w:rPr>
          <w:b/>
          <w:bCs/>
          <w:color w:val="000000"/>
          <w:shd w:val="clear" w:color="auto" w:fill="00FF00"/>
          <w:lang w:val="en-US" w:eastAsia="zh-CN"/>
        </w:rPr>
        <w:t>Agreement</w:t>
      </w:r>
    </w:p>
    <w:p w14:paraId="7273D863" w14:textId="77777777" w:rsidR="007E7E6A" w:rsidRPr="007E7E6A" w:rsidRDefault="007E7E6A" w:rsidP="007E7E6A">
      <w:pPr>
        <w:shd w:val="clear" w:color="auto" w:fill="FFFFFF"/>
        <w:spacing w:after="0"/>
        <w:rPr>
          <w:color w:val="000000"/>
          <w:lang w:val="en-US" w:eastAsia="zh-CN"/>
        </w:rPr>
      </w:pPr>
      <w:r w:rsidRPr="007E7E6A">
        <w:rPr>
          <w:color w:val="000000"/>
          <w:lang w:val="en-US" w:eastAsia="zh-CN"/>
        </w:rPr>
        <w:t>Support 16-QAM for NPDSCH in PUR procedure</w:t>
      </w:r>
    </w:p>
    <w:p w14:paraId="61413E95" w14:textId="77777777" w:rsidR="007E7E6A" w:rsidRPr="007E7E6A" w:rsidRDefault="007E7E6A" w:rsidP="007E7E6A">
      <w:pPr>
        <w:numPr>
          <w:ilvl w:val="0"/>
          <w:numId w:val="44"/>
        </w:numPr>
        <w:shd w:val="clear" w:color="auto" w:fill="FFFFFF"/>
        <w:overflowPunct/>
        <w:autoSpaceDE/>
        <w:autoSpaceDN/>
        <w:adjustRightInd/>
        <w:spacing w:after="0"/>
        <w:textAlignment w:val="auto"/>
        <w:rPr>
          <w:color w:val="000000"/>
          <w:lang w:val="en-US" w:eastAsia="zh-CN"/>
        </w:rPr>
      </w:pPr>
      <w:r w:rsidRPr="007E7E6A">
        <w:rPr>
          <w:color w:val="000000"/>
          <w:lang w:val="en-US" w:eastAsia="zh-CN"/>
        </w:rPr>
        <w:t>CSI report is not supported/expected during PUR procedure.</w:t>
      </w:r>
    </w:p>
    <w:p w14:paraId="1F0AB445" w14:textId="77777777" w:rsidR="007E7E6A" w:rsidRPr="007E7E6A" w:rsidRDefault="007E7E6A" w:rsidP="007E7E6A">
      <w:pPr>
        <w:shd w:val="clear" w:color="auto" w:fill="FFFFFF"/>
        <w:spacing w:after="0"/>
        <w:jc w:val="both"/>
        <w:rPr>
          <w:color w:val="000000"/>
          <w:lang w:val="en-US" w:eastAsia="zh-CN"/>
        </w:rPr>
      </w:pPr>
      <w:r w:rsidRPr="007E7E6A">
        <w:rPr>
          <w:color w:val="000000"/>
          <w:lang w:val="en-US" w:eastAsia="zh-CN"/>
        </w:rPr>
        <w:t> </w:t>
      </w:r>
    </w:p>
    <w:p w14:paraId="78B2823F" w14:textId="17124862" w:rsidR="007E7E6A" w:rsidRPr="007E7E6A" w:rsidRDefault="007E7E6A" w:rsidP="007E7E6A">
      <w:pPr>
        <w:shd w:val="clear" w:color="auto" w:fill="FFFFFF"/>
        <w:spacing w:after="0"/>
        <w:jc w:val="both"/>
        <w:rPr>
          <w:b/>
          <w:bCs/>
          <w:color w:val="000000"/>
          <w:lang w:val="en-US" w:eastAsia="zh-CN"/>
        </w:rPr>
      </w:pPr>
      <w:r w:rsidRPr="007E7E6A">
        <w:rPr>
          <w:b/>
          <w:bCs/>
          <w:color w:val="000000"/>
          <w:shd w:val="clear" w:color="auto" w:fill="00FF00"/>
          <w:lang w:val="en-US" w:eastAsia="zh-CN"/>
        </w:rPr>
        <w:t>Agreement</w:t>
      </w:r>
    </w:p>
    <w:p w14:paraId="733B9A27" w14:textId="77777777" w:rsidR="007E7E6A" w:rsidRPr="007E7E6A" w:rsidRDefault="007E7E6A" w:rsidP="007E7E6A">
      <w:pPr>
        <w:shd w:val="clear" w:color="auto" w:fill="FFFFFF"/>
        <w:spacing w:after="0"/>
        <w:jc w:val="both"/>
        <w:rPr>
          <w:color w:val="000000"/>
          <w:lang w:val="en-US" w:eastAsia="zh-CN"/>
        </w:rPr>
      </w:pPr>
      <w:r w:rsidRPr="007E7E6A">
        <w:rPr>
          <w:color w:val="000000"/>
          <w:lang w:val="en-US" w:eastAsia="zh-CN"/>
        </w:rPr>
        <w:t>To support 16-QAM for NPDSCH and NPUSCH in PUR procedure,</w:t>
      </w:r>
    </w:p>
    <w:p w14:paraId="5095C054" w14:textId="77777777" w:rsidR="007E7E6A" w:rsidRPr="007E7E6A" w:rsidRDefault="007E7E6A" w:rsidP="007E7E6A">
      <w:pPr>
        <w:numPr>
          <w:ilvl w:val="0"/>
          <w:numId w:val="45"/>
        </w:numPr>
        <w:shd w:val="clear" w:color="auto" w:fill="FFFFFF"/>
        <w:overflowPunct/>
        <w:autoSpaceDE/>
        <w:autoSpaceDN/>
        <w:adjustRightInd/>
        <w:spacing w:after="0"/>
        <w:textAlignment w:val="auto"/>
        <w:rPr>
          <w:color w:val="000000"/>
          <w:lang w:val="en-US" w:eastAsia="zh-CN"/>
        </w:rPr>
      </w:pPr>
      <w:r w:rsidRPr="007E7E6A">
        <w:rPr>
          <w:color w:val="000000"/>
          <w:lang w:val="en-US" w:eastAsia="zh-CN"/>
        </w:rPr>
        <w:t>16-QAM can be enabled/disabled by UE specific RRC signaling for NPDSCH and NPUSCH separately</w:t>
      </w:r>
    </w:p>
    <w:p w14:paraId="1C004197" w14:textId="77777777" w:rsidR="007E7E6A" w:rsidRPr="007E7E6A" w:rsidRDefault="007E7E6A" w:rsidP="007E7E6A">
      <w:pPr>
        <w:numPr>
          <w:ilvl w:val="1"/>
          <w:numId w:val="46"/>
        </w:numPr>
        <w:shd w:val="clear" w:color="auto" w:fill="FFFFFF"/>
        <w:overflowPunct/>
        <w:autoSpaceDE/>
        <w:autoSpaceDN/>
        <w:adjustRightInd/>
        <w:spacing w:after="0"/>
        <w:textAlignment w:val="auto"/>
        <w:rPr>
          <w:color w:val="000000"/>
          <w:lang w:val="en-US" w:eastAsia="zh-CN"/>
        </w:rPr>
      </w:pPr>
      <w:r w:rsidRPr="007E7E6A">
        <w:rPr>
          <w:color w:val="000000"/>
          <w:lang w:val="en-US" w:eastAsia="zh-CN"/>
        </w:rPr>
        <w:t>   The corresponding configurations and signaling details are up to RAN2</w:t>
      </w:r>
    </w:p>
    <w:p w14:paraId="50E106FC" w14:textId="77777777" w:rsidR="007E7E6A" w:rsidRPr="007E7E6A" w:rsidRDefault="007E7E6A" w:rsidP="007E7E6A">
      <w:pPr>
        <w:shd w:val="clear" w:color="auto" w:fill="FFFFFF"/>
        <w:spacing w:after="0"/>
        <w:ind w:hanging="420"/>
        <w:jc w:val="both"/>
        <w:rPr>
          <w:color w:val="000000"/>
          <w:lang w:val="en-US" w:eastAsia="zh-CN"/>
        </w:rPr>
      </w:pPr>
      <w:r w:rsidRPr="007E7E6A">
        <w:rPr>
          <w:color w:val="000000"/>
          <w:lang w:val="en-US" w:eastAsia="zh-CN"/>
        </w:rPr>
        <w:t> </w:t>
      </w:r>
    </w:p>
    <w:p w14:paraId="1D865404" w14:textId="2BB342B1" w:rsidR="007E7E6A" w:rsidRPr="007E7E6A" w:rsidRDefault="007E7E6A" w:rsidP="007E7E6A">
      <w:pPr>
        <w:shd w:val="clear" w:color="auto" w:fill="FFFFFF"/>
        <w:spacing w:after="0"/>
        <w:jc w:val="both"/>
        <w:rPr>
          <w:b/>
          <w:bCs/>
          <w:color w:val="000000"/>
          <w:lang w:val="en-US" w:eastAsia="zh-CN"/>
        </w:rPr>
      </w:pPr>
      <w:r w:rsidRPr="007E7E6A">
        <w:rPr>
          <w:b/>
          <w:bCs/>
          <w:color w:val="000000"/>
          <w:shd w:val="clear" w:color="auto" w:fill="00FF00"/>
          <w:lang w:val="en-US" w:eastAsia="zh-CN"/>
        </w:rPr>
        <w:t>Agreement</w:t>
      </w:r>
    </w:p>
    <w:p w14:paraId="4551E4DC" w14:textId="77777777" w:rsidR="007E7E6A" w:rsidRPr="007E7E6A" w:rsidRDefault="007E7E6A" w:rsidP="007E7E6A">
      <w:pPr>
        <w:shd w:val="clear" w:color="auto" w:fill="FFFFFF"/>
        <w:spacing w:after="0"/>
        <w:jc w:val="both"/>
        <w:rPr>
          <w:color w:val="000000"/>
          <w:lang w:eastAsia="zh-CN"/>
        </w:rPr>
      </w:pPr>
      <w:r w:rsidRPr="007E7E6A">
        <w:rPr>
          <w:color w:val="000000"/>
          <w:lang w:eastAsia="zh-CN"/>
        </w:rPr>
        <w:t>The reserved state to indicate the use of 16QAM in DCI format N0 and DCI format N1 should be “1111”.</w:t>
      </w:r>
    </w:p>
    <w:p w14:paraId="71C5A9BB" w14:textId="77777777" w:rsidR="007E7E6A" w:rsidRPr="007E7E6A" w:rsidRDefault="007E7E6A" w:rsidP="007E7E6A">
      <w:pPr>
        <w:shd w:val="clear" w:color="auto" w:fill="FFFFFF"/>
        <w:spacing w:after="0"/>
        <w:rPr>
          <w:color w:val="000000"/>
          <w:lang w:val="en-US" w:eastAsia="zh-CN"/>
        </w:rPr>
      </w:pPr>
      <w:r w:rsidRPr="007E7E6A">
        <w:rPr>
          <w:color w:val="000000"/>
          <w:lang w:val="en-US" w:eastAsia="zh-CN"/>
        </w:rPr>
        <w:t> </w:t>
      </w:r>
    </w:p>
    <w:p w14:paraId="470D54A8" w14:textId="77777777" w:rsidR="007E7E6A" w:rsidRPr="007E7E6A" w:rsidRDefault="007E7E6A" w:rsidP="007E7E6A">
      <w:pPr>
        <w:shd w:val="clear" w:color="auto" w:fill="FFFFFF"/>
        <w:spacing w:after="0"/>
        <w:rPr>
          <w:b/>
          <w:bCs/>
          <w:color w:val="000000"/>
          <w:lang w:val="en-US" w:eastAsia="zh-CN"/>
        </w:rPr>
      </w:pPr>
      <w:r w:rsidRPr="007E7E6A">
        <w:rPr>
          <w:b/>
          <w:bCs/>
          <w:color w:val="000000"/>
          <w:shd w:val="clear" w:color="auto" w:fill="00FF00"/>
          <w:lang w:val="en-US" w:eastAsia="zh-CN"/>
        </w:rPr>
        <w:t> Agreement</w:t>
      </w:r>
    </w:p>
    <w:p w14:paraId="65759642" w14:textId="77777777" w:rsidR="007E7E6A" w:rsidRPr="007E7E6A" w:rsidRDefault="007E7E6A" w:rsidP="007E7E6A">
      <w:pPr>
        <w:shd w:val="clear" w:color="auto" w:fill="FFFFFF"/>
        <w:spacing w:after="0"/>
        <w:rPr>
          <w:color w:val="000000"/>
          <w:lang w:val="en-US" w:eastAsia="zh-CN"/>
        </w:rPr>
      </w:pPr>
      <w:r w:rsidRPr="007E7E6A">
        <w:rPr>
          <w:color w:val="000000"/>
          <w:lang w:eastAsia="zh-CN"/>
        </w:rPr>
        <w:t>Confirm the following working assumption:</w:t>
      </w:r>
    </w:p>
    <w:p w14:paraId="6B124B06" w14:textId="77777777" w:rsidR="007E7E6A" w:rsidRPr="007E7E6A" w:rsidRDefault="007E7E6A" w:rsidP="007E7E6A">
      <w:pPr>
        <w:shd w:val="clear" w:color="auto" w:fill="FFFFFF"/>
        <w:spacing w:after="0"/>
        <w:rPr>
          <w:color w:val="000000"/>
          <w:lang w:val="en-US" w:eastAsia="zh-CN"/>
        </w:rPr>
      </w:pPr>
      <w:r w:rsidRPr="007E7E6A">
        <w:rPr>
          <w:color w:val="000000"/>
          <w:shd w:val="clear" w:color="auto" w:fill="808000"/>
          <w:lang w:val="en-US" w:eastAsia="zh-CN"/>
        </w:rPr>
        <w:t>Working Assumption</w:t>
      </w:r>
    </w:p>
    <w:p w14:paraId="37D51858" w14:textId="77777777" w:rsidR="007E7E6A" w:rsidRPr="007E7E6A" w:rsidRDefault="007E7E6A" w:rsidP="007E7E6A">
      <w:pPr>
        <w:shd w:val="clear" w:color="auto" w:fill="FFFFFF"/>
        <w:spacing w:after="0"/>
        <w:jc w:val="both"/>
        <w:rPr>
          <w:color w:val="000000"/>
          <w:lang w:val="en-US" w:eastAsia="zh-CN"/>
        </w:rPr>
      </w:pPr>
      <w:r w:rsidRPr="007E7E6A">
        <w:rPr>
          <w:color w:val="000000"/>
          <w:lang w:val="en-US" w:eastAsia="zh-CN"/>
        </w:rPr>
        <w:t>For downlink power allocation to support 16QAM:</w:t>
      </w:r>
    </w:p>
    <w:p w14:paraId="0513C8DB" w14:textId="77777777" w:rsidR="007E7E6A" w:rsidRPr="007E7E6A" w:rsidRDefault="007E7E6A" w:rsidP="007E7E6A">
      <w:pPr>
        <w:numPr>
          <w:ilvl w:val="0"/>
          <w:numId w:val="47"/>
        </w:numPr>
        <w:shd w:val="clear" w:color="auto" w:fill="FFFFFF"/>
        <w:overflowPunct/>
        <w:autoSpaceDE/>
        <w:autoSpaceDN/>
        <w:adjustRightInd/>
        <w:spacing w:after="0"/>
        <w:textAlignment w:val="auto"/>
        <w:rPr>
          <w:color w:val="000000"/>
          <w:lang w:val="en-US" w:eastAsia="zh-CN"/>
        </w:rPr>
      </w:pPr>
      <w:r w:rsidRPr="007E7E6A">
        <w:rPr>
          <w:rFonts w:eastAsia="Microsoft YaHei UI"/>
          <w:color w:val="000000"/>
          <w:lang w:val="en-US" w:eastAsia="zh-CN"/>
        </w:rPr>
        <w:t>For inband deployments, a power ratio is signaled in addition to the signalling for standalone and guard-band deployments which in this case applies to “symbols with NRS” and “symbols without NRS nor CRS”. </w:t>
      </w:r>
    </w:p>
    <w:p w14:paraId="630D27B6" w14:textId="230EFC32" w:rsidR="007E7E6A" w:rsidRPr="00EB0288" w:rsidRDefault="007E7E6A" w:rsidP="00EB0288">
      <w:pPr>
        <w:pStyle w:val="ListParagraph"/>
        <w:numPr>
          <w:ilvl w:val="1"/>
          <w:numId w:val="47"/>
        </w:numPr>
        <w:shd w:val="clear" w:color="auto" w:fill="FFFFFF"/>
        <w:spacing w:after="0"/>
        <w:rPr>
          <w:color w:val="000000"/>
          <w:lang w:val="en-US" w:eastAsia="zh-CN"/>
        </w:rPr>
      </w:pPr>
      <w:r w:rsidRPr="00EB0288">
        <w:rPr>
          <w:rFonts w:eastAsia="Microsoft YaHei UI"/>
          <w:color w:val="000000"/>
          <w:lang w:val="en-US" w:eastAsia="zh-CN"/>
        </w:rPr>
        <w:t>the power ratio between NPDSCH EPRE and NRS EPRE in symbols with CRS is signalled</w:t>
      </w:r>
    </w:p>
    <w:p w14:paraId="0AB96D21" w14:textId="10EDDC97" w:rsidR="007E7E6A" w:rsidRPr="00EB0288" w:rsidRDefault="007E7E6A" w:rsidP="00EB0288">
      <w:pPr>
        <w:pStyle w:val="ListParagraph"/>
        <w:numPr>
          <w:ilvl w:val="1"/>
          <w:numId w:val="47"/>
        </w:numPr>
        <w:shd w:val="clear" w:color="auto" w:fill="FFFFFF"/>
        <w:spacing w:after="0"/>
        <w:rPr>
          <w:rFonts w:eastAsia="Microsoft YaHei UI"/>
          <w:color w:val="000000"/>
          <w:lang w:val="en-US" w:eastAsia="zh-CN"/>
        </w:rPr>
      </w:pPr>
      <w:r w:rsidRPr="00EB0288">
        <w:rPr>
          <w:rFonts w:eastAsia="Microsoft YaHei UI"/>
          <w:color w:val="000000"/>
          <w:lang w:val="en-US" w:eastAsia="zh-CN"/>
        </w:rPr>
        <w:t>the signalling is UE specific</w:t>
      </w:r>
    </w:p>
    <w:p w14:paraId="069C2FB5" w14:textId="77777777" w:rsidR="007E7E6A" w:rsidRPr="007E7E6A" w:rsidRDefault="007E7E6A" w:rsidP="007E7E6A">
      <w:pPr>
        <w:shd w:val="clear" w:color="auto" w:fill="FFFFFF"/>
        <w:spacing w:after="0"/>
        <w:jc w:val="both"/>
        <w:rPr>
          <w:color w:val="000000"/>
          <w:lang w:val="en-US" w:eastAsia="zh-CN"/>
        </w:rPr>
      </w:pPr>
      <w:r w:rsidRPr="007E7E6A">
        <w:rPr>
          <w:color w:val="000000"/>
          <w:lang w:val="en-US" w:eastAsia="zh-CN"/>
        </w:rPr>
        <w:t>     Note: “symbols with NRS” and “symbols without NRS nor CRS” have the same power</w:t>
      </w:r>
      <w:r w:rsidRPr="007E7E6A">
        <w:rPr>
          <w:b/>
          <w:bCs/>
          <w:color w:val="000000"/>
          <w:lang w:val="en-US" w:eastAsia="zh-CN"/>
        </w:rPr>
        <w:t>.</w:t>
      </w:r>
    </w:p>
    <w:p w14:paraId="30DEE661" w14:textId="77777777" w:rsidR="007E7E6A" w:rsidRPr="007E7E6A" w:rsidRDefault="007E7E6A" w:rsidP="007E7E6A">
      <w:pPr>
        <w:shd w:val="clear" w:color="auto" w:fill="FFFFFF"/>
        <w:spacing w:after="0"/>
        <w:jc w:val="both"/>
        <w:rPr>
          <w:color w:val="000000"/>
          <w:lang w:val="en-US" w:eastAsia="zh-CN"/>
        </w:rPr>
      </w:pPr>
    </w:p>
    <w:p w14:paraId="3C31E0AA" w14:textId="77777777" w:rsidR="00C17F6C" w:rsidRDefault="00C17F6C" w:rsidP="007E7E6A">
      <w:pPr>
        <w:shd w:val="clear" w:color="auto" w:fill="FFFFFF"/>
        <w:spacing w:after="0"/>
        <w:jc w:val="both"/>
        <w:rPr>
          <w:color w:val="000000"/>
          <w:shd w:val="clear" w:color="auto" w:fill="00FF00"/>
          <w:lang w:val="en-US" w:eastAsia="zh-CN"/>
        </w:rPr>
      </w:pPr>
    </w:p>
    <w:p w14:paraId="7238F6D8" w14:textId="26F5BBC9" w:rsidR="007E7E6A" w:rsidRPr="00327439" w:rsidRDefault="007E7E6A" w:rsidP="007E7E6A">
      <w:pPr>
        <w:shd w:val="clear" w:color="auto" w:fill="FFFFFF"/>
        <w:spacing w:after="0"/>
        <w:jc w:val="both"/>
        <w:rPr>
          <w:b/>
          <w:bCs/>
          <w:color w:val="000000"/>
          <w:shd w:val="clear" w:color="auto" w:fill="00FF00"/>
          <w:lang w:val="en-US" w:eastAsia="zh-CN"/>
        </w:rPr>
      </w:pPr>
      <w:r w:rsidRPr="00327439">
        <w:rPr>
          <w:b/>
          <w:bCs/>
          <w:color w:val="000000"/>
          <w:shd w:val="clear" w:color="auto" w:fill="00FF00"/>
          <w:lang w:val="en-US" w:eastAsia="zh-CN"/>
        </w:rPr>
        <w:lastRenderedPageBreak/>
        <w:t>Agreement</w:t>
      </w:r>
    </w:p>
    <w:p w14:paraId="0E62B3FC" w14:textId="77777777" w:rsidR="007E7E6A" w:rsidRPr="007E7E6A" w:rsidRDefault="007E7E6A" w:rsidP="007E7E6A">
      <w:pPr>
        <w:shd w:val="clear" w:color="auto" w:fill="FFFFFF"/>
        <w:spacing w:after="0"/>
        <w:jc w:val="both"/>
        <w:rPr>
          <w:color w:val="000000"/>
          <w:lang w:val="en-US" w:eastAsia="zh-CN"/>
        </w:rPr>
      </w:pPr>
      <w:r w:rsidRPr="007E7E6A">
        <w:rPr>
          <w:color w:val="000000"/>
          <w:lang w:val="en-US" w:eastAsia="zh-CN"/>
        </w:rPr>
        <w:t>For the UE configured with 16-QAM for NPDSCH, the deployment of the carrier is signaled by </w:t>
      </w:r>
      <w:r w:rsidRPr="007E7E6A">
        <w:rPr>
          <w:i/>
          <w:iCs/>
          <w:color w:val="000000"/>
          <w:lang w:val="en-US" w:eastAsia="zh-CN"/>
        </w:rPr>
        <w:t>operationModeInfo</w:t>
      </w:r>
      <w:r w:rsidRPr="007E7E6A">
        <w:rPr>
          <w:color w:val="000000"/>
          <w:lang w:val="en-US" w:eastAsia="zh-CN"/>
        </w:rPr>
        <w:t> in MIB or </w:t>
      </w:r>
      <w:r w:rsidRPr="007E7E6A">
        <w:rPr>
          <w:i/>
          <w:iCs/>
          <w:color w:val="000000"/>
          <w:lang w:val="en-US" w:eastAsia="zh-CN"/>
        </w:rPr>
        <w:t>inbandCarrierInfo</w:t>
      </w:r>
      <w:r w:rsidRPr="007E7E6A">
        <w:rPr>
          <w:color w:val="000000"/>
          <w:lang w:val="en-US" w:eastAsia="zh-CN"/>
        </w:rPr>
        <w:t> in SIB</w:t>
      </w:r>
      <w:r w:rsidRPr="0000668A">
        <w:rPr>
          <w:lang w:val="en-US" w:eastAsia="zh-CN"/>
        </w:rPr>
        <w:t>/UE specific signaling.</w:t>
      </w:r>
    </w:p>
    <w:p w14:paraId="7B9F733B" w14:textId="77777777" w:rsidR="007E7E6A" w:rsidRPr="007E7E6A" w:rsidRDefault="007E7E6A" w:rsidP="007E7E6A">
      <w:pPr>
        <w:shd w:val="clear" w:color="auto" w:fill="FFFFFF"/>
        <w:spacing w:after="0"/>
        <w:jc w:val="both"/>
        <w:rPr>
          <w:color w:val="000000"/>
          <w:lang w:val="en-US" w:eastAsia="zh-CN"/>
        </w:rPr>
      </w:pPr>
    </w:p>
    <w:p w14:paraId="3D51A0B6" w14:textId="2F14907A" w:rsidR="006123C3" w:rsidRPr="007E7E6A" w:rsidRDefault="007E7E6A" w:rsidP="007E7E6A">
      <w:pPr>
        <w:pStyle w:val="ListParagraph"/>
        <w:spacing w:after="0"/>
        <w:ind w:left="0"/>
        <w:contextualSpacing w:val="0"/>
        <w:jc w:val="both"/>
        <w:rPr>
          <w:lang w:val="en-US"/>
        </w:rPr>
      </w:pPr>
      <w:r w:rsidRPr="007E7E6A">
        <w:rPr>
          <w:color w:val="000000"/>
          <w:lang w:val="en-US" w:eastAsia="zh-CN"/>
        </w:rPr>
        <w:t>Note: Existing agreement from RAN1#106e is "For the UE configured with 16-QAM for NPDSCH, the deployment of the carrier is signaled by </w:t>
      </w:r>
      <w:r w:rsidRPr="007E7E6A">
        <w:rPr>
          <w:i/>
          <w:iCs/>
          <w:color w:val="000000"/>
          <w:lang w:val="en-US" w:eastAsia="zh-CN"/>
        </w:rPr>
        <w:t>operationModeInfo</w:t>
      </w:r>
      <w:r w:rsidRPr="007E7E6A">
        <w:rPr>
          <w:color w:val="000000"/>
          <w:lang w:val="en-US" w:eastAsia="zh-CN"/>
        </w:rPr>
        <w:t> in MIB or </w:t>
      </w:r>
      <w:r w:rsidRPr="007E7E6A">
        <w:rPr>
          <w:i/>
          <w:iCs/>
          <w:color w:val="000000"/>
          <w:lang w:val="en-US" w:eastAsia="zh-CN"/>
        </w:rPr>
        <w:t>inbandCarrierInfo</w:t>
      </w:r>
      <w:r w:rsidRPr="007E7E6A">
        <w:rPr>
          <w:color w:val="000000"/>
          <w:lang w:val="en-US" w:eastAsia="zh-CN"/>
        </w:rPr>
        <w:t> in SIB", which is replaced by the updated agreement above from RAN1#106bis-e.</w:t>
      </w:r>
    </w:p>
    <w:p w14:paraId="1C0F199E" w14:textId="62ADB6FB" w:rsidR="004772C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83491A">
        <w:rPr>
          <w:rFonts w:ascii="Times" w:eastAsia="MS Mincho" w:hAnsi="Times" w:cs="Times"/>
          <w:lang w:val="en-US"/>
        </w:rPr>
        <w:t xml:space="preserve">remaining issues for </w:t>
      </w:r>
      <w:r w:rsidR="00200CBF">
        <w:rPr>
          <w:rFonts w:ascii="Times" w:eastAsia="MS Mincho" w:hAnsi="Times" w:cs="Times"/>
          <w:lang w:val="en-US"/>
        </w:rPr>
        <w:t>16-QAM support in unicast for DL and UL</w:t>
      </w:r>
      <w:r w:rsidR="00716980">
        <w:rPr>
          <w:rFonts w:ascii="Times" w:eastAsia="MS Mincho" w:hAnsi="Times" w:cs="Times"/>
          <w:lang w:val="en-US"/>
        </w:rPr>
        <w:t xml:space="preserve"> </w:t>
      </w:r>
      <w:r w:rsidR="00200CBF">
        <w:rPr>
          <w:rFonts w:ascii="Times" w:eastAsia="MS Mincho" w:hAnsi="Times" w:cs="Times"/>
          <w:lang w:val="en-US"/>
        </w:rPr>
        <w:t>of NB-IoT</w:t>
      </w:r>
      <w:r w:rsidRPr="00DE5B89">
        <w:rPr>
          <w:rFonts w:ascii="Times" w:eastAsia="MS Mincho" w:hAnsi="Times" w:cs="Times"/>
          <w:lang w:val="en-US"/>
        </w:rPr>
        <w:t>.</w:t>
      </w:r>
      <w:bookmarkEnd w:id="4"/>
    </w:p>
    <w:p w14:paraId="0A5670C8" w14:textId="48F7EDD7" w:rsidR="005B058D" w:rsidRPr="00DE5B89" w:rsidRDefault="00EA1F5C" w:rsidP="005B058D">
      <w:pPr>
        <w:pStyle w:val="Heading1"/>
        <w:tabs>
          <w:tab w:val="clear" w:pos="1134"/>
          <w:tab w:val="num" w:pos="709"/>
        </w:tabs>
        <w:ind w:left="709" w:hanging="709"/>
        <w:rPr>
          <w:lang w:val="en-US"/>
        </w:rPr>
      </w:pPr>
      <w:bookmarkStart w:id="6" w:name="_Hlk525462634"/>
      <w:bookmarkStart w:id="7" w:name="_Hlk4137067"/>
      <w:bookmarkStart w:id="8" w:name="_Hlk520894743"/>
      <w:bookmarkStart w:id="9" w:name="_Hlk7596973"/>
      <w:r>
        <w:rPr>
          <w:lang w:val="en-US"/>
        </w:rPr>
        <w:t>Channel Quality Report</w:t>
      </w:r>
    </w:p>
    <w:p w14:paraId="7DC13E53" w14:textId="6521BE39" w:rsidR="004143B7" w:rsidRDefault="004143B7" w:rsidP="00B37CEC">
      <w:pPr>
        <w:jc w:val="both"/>
        <w:rPr>
          <w:lang w:val="en-US"/>
        </w:rPr>
      </w:pPr>
      <w:bookmarkStart w:id="10" w:name="_Hlk66101531"/>
      <w:bookmarkEnd w:id="6"/>
      <w:r>
        <w:rPr>
          <w:lang w:val="en-US"/>
        </w:rPr>
        <w:t>It was agreed that</w:t>
      </w:r>
      <w:r w:rsidR="009B03AD">
        <w:rPr>
          <w:lang w:val="en-US"/>
        </w:rPr>
        <w:t xml:space="preserve"> channel quality can be reported in MAC CE. However, the CQI table has not been decided. Three different options have been listed –</w:t>
      </w:r>
    </w:p>
    <w:p w14:paraId="244CF37E" w14:textId="77777777" w:rsidR="004143B7" w:rsidRPr="00CE3541" w:rsidRDefault="004143B7" w:rsidP="004143B7">
      <w:pPr>
        <w:pStyle w:val="ListParagraph"/>
        <w:numPr>
          <w:ilvl w:val="0"/>
          <w:numId w:val="35"/>
        </w:numPr>
        <w:spacing w:after="0"/>
        <w:rPr>
          <w:lang w:eastAsia="zh-CN"/>
        </w:rPr>
      </w:pPr>
      <w:r w:rsidRPr="00CE3541">
        <w:rPr>
          <w:lang w:eastAsia="zh-CN"/>
        </w:rPr>
        <w:t>Option 1: More than three candidate values for 16-QAM are added in the legacy table.</w:t>
      </w:r>
    </w:p>
    <w:p w14:paraId="3725DCD9" w14:textId="77777777" w:rsidR="004143B7" w:rsidRPr="00CE3541" w:rsidRDefault="004143B7" w:rsidP="004143B7">
      <w:pPr>
        <w:pStyle w:val="ListParagraph"/>
        <w:numPr>
          <w:ilvl w:val="1"/>
          <w:numId w:val="35"/>
        </w:numPr>
        <w:spacing w:after="0"/>
        <w:rPr>
          <w:lang w:eastAsia="zh-CN"/>
        </w:rPr>
      </w:pPr>
      <w:r w:rsidRPr="00CE3541">
        <w:rPr>
          <w:lang w:eastAsia="zh-CN"/>
        </w:rPr>
        <w:t>FFS: Which of the legacy entries are removed</w:t>
      </w:r>
    </w:p>
    <w:p w14:paraId="429653E3" w14:textId="77777777" w:rsidR="004143B7" w:rsidRPr="00CE3541" w:rsidRDefault="004143B7" w:rsidP="004143B7">
      <w:pPr>
        <w:pStyle w:val="ListParagraph"/>
        <w:numPr>
          <w:ilvl w:val="0"/>
          <w:numId w:val="35"/>
        </w:numPr>
        <w:spacing w:after="0"/>
        <w:rPr>
          <w:lang w:eastAsia="zh-CN"/>
        </w:rPr>
      </w:pPr>
      <w:r w:rsidRPr="00CE3541">
        <w:rPr>
          <w:lang w:eastAsia="zh-CN"/>
        </w:rPr>
        <w:t>Option 2: Three candidate values for 16-QAM are added in the legacy table.</w:t>
      </w:r>
    </w:p>
    <w:p w14:paraId="1C1D0A40" w14:textId="77777777" w:rsidR="004143B7" w:rsidRPr="00CE3541" w:rsidRDefault="004143B7" w:rsidP="004143B7">
      <w:pPr>
        <w:pStyle w:val="ListParagraph"/>
        <w:numPr>
          <w:ilvl w:val="0"/>
          <w:numId w:val="35"/>
        </w:numPr>
        <w:spacing w:after="0"/>
        <w:rPr>
          <w:lang w:eastAsia="zh-CN"/>
        </w:rPr>
      </w:pPr>
      <w:r w:rsidRPr="00CE3541">
        <w:rPr>
          <w:lang w:eastAsia="zh-CN"/>
        </w:rPr>
        <w:t>Option 3: A new CQI table is defined for 16-QAM based on the eMTC table (CQI Tables in 36.213) as a starting point</w:t>
      </w:r>
    </w:p>
    <w:bookmarkEnd w:id="10"/>
    <w:p w14:paraId="5ABC5841" w14:textId="0FB0C2F4" w:rsidR="0021024A" w:rsidRDefault="0021024A" w:rsidP="00E8060E">
      <w:pPr>
        <w:spacing w:before="120"/>
        <w:jc w:val="both"/>
        <w:rPr>
          <w:noProof/>
          <w:lang w:val="en-US" w:eastAsia="en-GB"/>
        </w:rPr>
      </w:pPr>
      <w:r>
        <w:rPr>
          <w:noProof/>
          <w:lang w:val="en-US" w:eastAsia="en-GB"/>
        </w:rPr>
        <w:t>The three options are discussed in more detail</w:t>
      </w:r>
      <w:r w:rsidR="00BF3B0D">
        <w:rPr>
          <w:noProof/>
          <w:lang w:val="en-US" w:eastAsia="en-GB"/>
        </w:rPr>
        <w:t>s</w:t>
      </w:r>
      <w:r>
        <w:rPr>
          <w:noProof/>
          <w:lang w:val="en-US" w:eastAsia="en-GB"/>
        </w:rPr>
        <w:t xml:space="preserve"> below –</w:t>
      </w:r>
    </w:p>
    <w:p w14:paraId="51A27278" w14:textId="0462BB69" w:rsidR="00E8060E" w:rsidRPr="00597C9E" w:rsidRDefault="00E8060E" w:rsidP="00E8060E">
      <w:pPr>
        <w:spacing w:before="120"/>
        <w:jc w:val="both"/>
        <w:rPr>
          <w:noProof/>
          <w:u w:val="single"/>
          <w:lang w:val="en-US" w:eastAsia="en-GB"/>
        </w:rPr>
      </w:pPr>
      <w:r w:rsidRPr="00597C9E">
        <w:rPr>
          <w:noProof/>
          <w:u w:val="single"/>
          <w:lang w:val="en-US" w:eastAsia="en-GB"/>
        </w:rPr>
        <w:t xml:space="preserve">Option </w:t>
      </w:r>
      <w:r>
        <w:rPr>
          <w:noProof/>
          <w:u w:val="single"/>
          <w:lang w:val="en-US" w:eastAsia="en-GB"/>
        </w:rPr>
        <w:t>1</w:t>
      </w:r>
      <w:r w:rsidRPr="00597C9E">
        <w:rPr>
          <w:noProof/>
          <w:u w:val="single"/>
          <w:lang w:val="en-US" w:eastAsia="en-GB"/>
        </w:rPr>
        <w:t>:</w:t>
      </w:r>
    </w:p>
    <w:p w14:paraId="600E4187" w14:textId="42AC7358" w:rsidR="00E8060E" w:rsidRDefault="00E8060E" w:rsidP="00E8060E">
      <w:pPr>
        <w:spacing w:before="120"/>
        <w:jc w:val="both"/>
        <w:rPr>
          <w:bCs/>
          <w:noProof/>
          <w:lang w:val="en-US" w:eastAsia="en-GB"/>
        </w:rPr>
      </w:pPr>
      <w:r>
        <w:rPr>
          <w:noProof/>
          <w:lang w:val="en-US" w:eastAsia="en-GB"/>
        </w:rPr>
        <w:t xml:space="preserve">The </w:t>
      </w:r>
      <w:r w:rsidR="009B0732">
        <w:rPr>
          <w:noProof/>
          <w:lang w:val="en-US" w:eastAsia="en-GB"/>
        </w:rPr>
        <w:t>first</w:t>
      </w:r>
      <w:r>
        <w:rPr>
          <w:noProof/>
          <w:lang w:val="en-US" w:eastAsia="en-GB"/>
        </w:rPr>
        <w:t xml:space="preserve"> option</w:t>
      </w:r>
      <w:r w:rsidR="00240052">
        <w:rPr>
          <w:noProof/>
          <w:lang w:val="en-US" w:eastAsia="en-GB"/>
        </w:rPr>
        <w:t xml:space="preserve"> </w:t>
      </w:r>
      <w:r>
        <w:rPr>
          <w:noProof/>
          <w:lang w:val="en-US" w:eastAsia="en-GB"/>
        </w:rPr>
        <w:t xml:space="preserve">is to introduced more than three new values by replacing some of the existing values. In this example, five existing candidates have been replaced to indicate also CSI reporting related to QPSK modulation. This provides much finer granularity between NPDCCH and NPDSCH reporting. The loss of NPDCCH CSI reporting for &gt;64 repetitions is not expected to be an issue as those repetition values used for UE in poor SNR (&lt;-15 dB) where 16-QAM would not be configured. This option is preferred over Option </w:t>
      </w:r>
      <w:r w:rsidR="00B0035F">
        <w:rPr>
          <w:noProof/>
          <w:lang w:val="en-US" w:eastAsia="en-GB"/>
        </w:rPr>
        <w:t>2</w:t>
      </w:r>
      <w:r>
        <w:rPr>
          <w:noProof/>
          <w:lang w:val="en-US" w:eastAsia="en-GB"/>
        </w:rPr>
        <w:t>. However, there are still some loss of granularity in reporting both NPDCCH and NPDSCH CSI</w:t>
      </w:r>
      <w:r w:rsidR="00EF1ED4">
        <w:rPr>
          <w:noProof/>
          <w:lang w:val="en-US" w:eastAsia="en-GB"/>
        </w:rPr>
        <w:t xml:space="preserve"> using a single table</w:t>
      </w:r>
      <w:r>
        <w:rPr>
          <w:noProof/>
          <w:lang w:val="en-US" w:eastAsia="en-GB"/>
        </w:rPr>
        <w:t>.</w:t>
      </w:r>
    </w:p>
    <w:p w14:paraId="13298A93" w14:textId="03715668" w:rsidR="00597C9E" w:rsidRPr="00597C9E" w:rsidRDefault="00597C9E" w:rsidP="00DB5D45">
      <w:pPr>
        <w:spacing w:before="120"/>
        <w:jc w:val="both"/>
        <w:rPr>
          <w:noProof/>
          <w:u w:val="single"/>
          <w:lang w:val="en-US" w:eastAsia="en-GB"/>
        </w:rPr>
      </w:pPr>
      <w:r w:rsidRPr="00597C9E">
        <w:rPr>
          <w:noProof/>
          <w:u w:val="single"/>
          <w:lang w:val="en-US" w:eastAsia="en-GB"/>
        </w:rPr>
        <w:t xml:space="preserve">Option </w:t>
      </w:r>
      <w:r w:rsidR="00E8060E">
        <w:rPr>
          <w:noProof/>
          <w:u w:val="single"/>
          <w:lang w:val="en-US" w:eastAsia="en-GB"/>
        </w:rPr>
        <w:t>2</w:t>
      </w:r>
      <w:r w:rsidRPr="00597C9E">
        <w:rPr>
          <w:noProof/>
          <w:u w:val="single"/>
          <w:lang w:val="en-US" w:eastAsia="en-GB"/>
        </w:rPr>
        <w:t>:</w:t>
      </w:r>
    </w:p>
    <w:p w14:paraId="371E455C" w14:textId="0935BDCC" w:rsidR="00597C9E" w:rsidRDefault="00240052" w:rsidP="00597C9E">
      <w:pPr>
        <w:spacing w:before="120"/>
        <w:jc w:val="both"/>
        <w:rPr>
          <w:bCs/>
          <w:noProof/>
          <w:lang w:val="en-US" w:eastAsia="en-GB"/>
        </w:rPr>
      </w:pPr>
      <w:r>
        <w:rPr>
          <w:noProof/>
          <w:lang w:val="en-US" w:eastAsia="en-GB"/>
        </w:rPr>
        <w:t>It</w:t>
      </w:r>
      <w:r w:rsidR="00597C9E">
        <w:rPr>
          <w:noProof/>
          <w:lang w:val="en-US" w:eastAsia="en-GB"/>
        </w:rPr>
        <w:t xml:space="preserve"> is possible to reuse the existing table with additional entries added for 16-QAM</w:t>
      </w:r>
      <w:r w:rsidR="00293C5B">
        <w:rPr>
          <w:noProof/>
          <w:lang w:val="en-US" w:eastAsia="en-GB"/>
        </w:rPr>
        <w:t xml:space="preserve"> while keeping all the existing entries</w:t>
      </w:r>
      <w:r w:rsidR="00597C9E">
        <w:rPr>
          <w:noProof/>
          <w:lang w:val="en-US" w:eastAsia="en-GB"/>
        </w:rPr>
        <w:t>. This means that we can add three new values to</w:t>
      </w:r>
      <w:r w:rsidR="00C465F3">
        <w:rPr>
          <w:noProof/>
          <w:lang w:val="en-US" w:eastAsia="en-GB"/>
        </w:rPr>
        <w:t xml:space="preserve"> the existing table</w:t>
      </w:r>
      <w:r w:rsidR="00597C9E">
        <w:rPr>
          <w:noProof/>
          <w:lang w:val="en-US" w:eastAsia="en-GB"/>
        </w:rPr>
        <w:t>. However, this is not an efficient table when the UE is capable of 16-QAM since the gap between the value of NPDCCH repetition = 1 (</w:t>
      </w:r>
      <w:r w:rsidR="00597C9E" w:rsidRPr="00691C10">
        <w:rPr>
          <w:lang w:eastAsia="ja-JP"/>
        </w:rPr>
        <w:t>candidateRep-A</w:t>
      </w:r>
      <w:r w:rsidR="00597C9E">
        <w:rPr>
          <w:noProof/>
          <w:lang w:val="en-US" w:eastAsia="en-GB"/>
        </w:rPr>
        <w:t xml:space="preserve">) to 16-QAM entries can be quite large. For instance, the majority of UEs have MCL that is better then 144 dB where NPDCCH repetition of 2 is needed. In addition, the step size of the existing table is 3dB, which is not as useful for NPDSCH MCS selection. Therefore, </w:t>
      </w:r>
      <w:r w:rsidR="006844D8">
        <w:rPr>
          <w:noProof/>
          <w:lang w:val="en-US" w:eastAsia="en-GB"/>
        </w:rPr>
        <w:t xml:space="preserve">Option </w:t>
      </w:r>
      <w:r w:rsidR="00B0035F">
        <w:rPr>
          <w:noProof/>
          <w:lang w:val="en-US" w:eastAsia="en-GB"/>
        </w:rPr>
        <w:t>2</w:t>
      </w:r>
      <w:r w:rsidR="006844D8">
        <w:rPr>
          <w:noProof/>
          <w:lang w:val="en-US" w:eastAsia="en-GB"/>
        </w:rPr>
        <w:t xml:space="preserve"> is not preferred</w:t>
      </w:r>
      <w:r w:rsidR="00597C9E">
        <w:rPr>
          <w:noProof/>
          <w:lang w:val="en-US" w:eastAsia="en-GB"/>
        </w:rPr>
        <w:t>.</w:t>
      </w:r>
    </w:p>
    <w:p w14:paraId="71A6C52D" w14:textId="133B52E9" w:rsidR="00B8565A" w:rsidRPr="00597C9E" w:rsidRDefault="00B8565A" w:rsidP="00B8565A">
      <w:pPr>
        <w:spacing w:before="120"/>
        <w:jc w:val="both"/>
        <w:rPr>
          <w:noProof/>
          <w:u w:val="single"/>
          <w:lang w:val="en-US" w:eastAsia="en-GB"/>
        </w:rPr>
      </w:pPr>
      <w:r w:rsidRPr="00597C9E">
        <w:rPr>
          <w:noProof/>
          <w:u w:val="single"/>
          <w:lang w:val="en-US" w:eastAsia="en-GB"/>
        </w:rPr>
        <w:t xml:space="preserve">Option </w:t>
      </w:r>
      <w:r w:rsidR="0087693E">
        <w:rPr>
          <w:noProof/>
          <w:u w:val="single"/>
          <w:lang w:val="en-US" w:eastAsia="en-GB"/>
        </w:rPr>
        <w:t>3</w:t>
      </w:r>
      <w:r w:rsidRPr="00597C9E">
        <w:rPr>
          <w:noProof/>
          <w:u w:val="single"/>
          <w:lang w:val="en-US" w:eastAsia="en-GB"/>
        </w:rPr>
        <w:t>:</w:t>
      </w:r>
    </w:p>
    <w:p w14:paraId="39E48F33" w14:textId="62E4B845" w:rsidR="00E42FF8" w:rsidRDefault="0087693E" w:rsidP="0042669A">
      <w:pPr>
        <w:spacing w:before="120"/>
        <w:jc w:val="both"/>
        <w:rPr>
          <w:bCs/>
          <w:noProof/>
          <w:lang w:val="en-US" w:eastAsia="en-GB"/>
        </w:rPr>
      </w:pPr>
      <w:r>
        <w:rPr>
          <w:noProof/>
          <w:lang w:val="en-US" w:eastAsia="en-GB"/>
        </w:rPr>
        <w:t>In Option 3, a</w:t>
      </w:r>
      <w:r w:rsidRPr="0087693E">
        <w:rPr>
          <w:noProof/>
          <w:lang w:val="en-US" w:eastAsia="en-GB"/>
        </w:rPr>
        <w:t xml:space="preserve"> new CQI table is defined for 16-QAM based on the eMTC table (CQI Tables in 36.213) as a starting point</w:t>
      </w:r>
      <w:r w:rsidR="00F75E1B">
        <w:rPr>
          <w:noProof/>
          <w:lang w:val="en-US" w:eastAsia="en-GB"/>
        </w:rPr>
        <w:t>.</w:t>
      </w:r>
      <w:r w:rsidR="00464C2C">
        <w:rPr>
          <w:noProof/>
          <w:lang w:val="en-US" w:eastAsia="en-GB"/>
        </w:rPr>
        <w:t xml:space="preserve"> In this </w:t>
      </w:r>
      <w:r w:rsidR="000F03DA">
        <w:rPr>
          <w:noProof/>
          <w:lang w:val="en-US" w:eastAsia="en-GB"/>
        </w:rPr>
        <w:t>option, the UE could potential have the option to support both NPDCCH-based legacy table as well as the new CQI table. A bit in the MAC CE could be used to indicate the table be</w:t>
      </w:r>
      <w:r w:rsidR="00D97875">
        <w:rPr>
          <w:noProof/>
          <w:lang w:val="en-US" w:eastAsia="en-GB"/>
        </w:rPr>
        <w:t xml:space="preserve">ing used by the UE. </w:t>
      </w:r>
    </w:p>
    <w:p w14:paraId="5F609F21" w14:textId="414E0602" w:rsidR="0028312A" w:rsidRPr="0028312A" w:rsidRDefault="0028312A" w:rsidP="00C04EE5">
      <w:pPr>
        <w:spacing w:before="120" w:after="0"/>
        <w:jc w:val="both"/>
        <w:rPr>
          <w:noProof/>
          <w:lang w:val="en-US" w:eastAsia="en-GB"/>
        </w:rPr>
      </w:pPr>
      <w:r w:rsidRPr="0028312A">
        <w:rPr>
          <w:noProof/>
          <w:lang w:val="en-US" w:eastAsia="en-GB"/>
        </w:rPr>
        <w:t>Based on the above discussion</w:t>
      </w:r>
      <w:r>
        <w:rPr>
          <w:noProof/>
          <w:lang w:val="en-US" w:eastAsia="en-GB"/>
        </w:rPr>
        <w:t xml:space="preserve">, our first preference is to define new CQI table as this option provides the most flexibility and </w:t>
      </w:r>
      <w:r w:rsidR="00806A29">
        <w:rPr>
          <w:noProof/>
          <w:lang w:val="en-US" w:eastAsia="en-GB"/>
        </w:rPr>
        <w:t xml:space="preserve">includes largest number of NPDSCH-based CSI values. Our second preference to add more than </w:t>
      </w:r>
      <w:r w:rsidR="0029578C">
        <w:rPr>
          <w:noProof/>
          <w:lang w:val="en-US" w:eastAsia="en-GB"/>
        </w:rPr>
        <w:t xml:space="preserve">three candidate values in the legacy table by </w:t>
      </w:r>
      <w:r w:rsidR="0029578C" w:rsidRPr="0029578C">
        <w:rPr>
          <w:noProof/>
          <w:lang w:val="en-US" w:eastAsia="en-GB"/>
        </w:rPr>
        <w:t>replacing candidates with high repetition values</w:t>
      </w:r>
      <w:r w:rsidR="0029578C">
        <w:rPr>
          <w:noProof/>
          <w:lang w:val="en-US" w:eastAsia="en-GB"/>
        </w:rPr>
        <w:t>.</w:t>
      </w:r>
    </w:p>
    <w:p w14:paraId="370E7889" w14:textId="77777777" w:rsidR="0028312A" w:rsidRDefault="0028312A" w:rsidP="0087693E">
      <w:pPr>
        <w:spacing w:after="0"/>
        <w:jc w:val="both"/>
        <w:rPr>
          <w:b/>
          <w:bCs/>
          <w:noProof/>
          <w:lang w:val="en-US" w:eastAsia="en-GB"/>
        </w:rPr>
      </w:pPr>
    </w:p>
    <w:p w14:paraId="73141356" w14:textId="4D9F4F45" w:rsidR="0087693E" w:rsidRDefault="0087693E" w:rsidP="0087693E">
      <w:pPr>
        <w:spacing w:after="0"/>
        <w:jc w:val="both"/>
        <w:rPr>
          <w:b/>
          <w:bCs/>
          <w:noProof/>
          <w:lang w:val="en-US" w:eastAsia="en-GB"/>
        </w:rPr>
      </w:pPr>
      <w:r>
        <w:rPr>
          <w:b/>
          <w:bCs/>
          <w:noProof/>
          <w:lang w:val="en-US" w:eastAsia="en-GB"/>
        </w:rPr>
        <w:t>Proposal 1: For 16-QAM CQI table</w:t>
      </w:r>
      <w:r w:rsidR="00D11140">
        <w:rPr>
          <w:b/>
          <w:bCs/>
          <w:noProof/>
          <w:lang w:val="en-US" w:eastAsia="en-GB"/>
        </w:rPr>
        <w:t xml:space="preserve">, </w:t>
      </w:r>
      <w:r w:rsidR="0043649B">
        <w:rPr>
          <w:b/>
          <w:bCs/>
          <w:noProof/>
          <w:lang w:val="en-US" w:eastAsia="en-GB"/>
        </w:rPr>
        <w:t>our preferences are</w:t>
      </w:r>
    </w:p>
    <w:p w14:paraId="6436D109" w14:textId="278A4EF3" w:rsidR="0087693E" w:rsidRDefault="00D11140" w:rsidP="0087693E">
      <w:pPr>
        <w:pStyle w:val="ListParagraph"/>
        <w:numPr>
          <w:ilvl w:val="0"/>
          <w:numId w:val="37"/>
        </w:numPr>
        <w:spacing w:after="0"/>
        <w:rPr>
          <w:b/>
          <w:bCs/>
          <w:lang w:eastAsia="zh-CN"/>
        </w:rPr>
      </w:pPr>
      <w:r>
        <w:rPr>
          <w:b/>
          <w:bCs/>
          <w:lang w:eastAsia="zh-CN"/>
        </w:rPr>
        <w:t xml:space="preserve">First preference </w:t>
      </w:r>
      <w:r w:rsidR="0028312A">
        <w:rPr>
          <w:b/>
          <w:bCs/>
          <w:lang w:eastAsia="zh-CN"/>
        </w:rPr>
        <w:t>–</w:t>
      </w:r>
      <w:r>
        <w:rPr>
          <w:b/>
          <w:bCs/>
          <w:lang w:eastAsia="zh-CN"/>
        </w:rPr>
        <w:t xml:space="preserve"> </w:t>
      </w:r>
      <w:r w:rsidR="0028312A">
        <w:rPr>
          <w:b/>
          <w:bCs/>
          <w:lang w:eastAsia="zh-CN"/>
        </w:rPr>
        <w:t xml:space="preserve">Option 3: </w:t>
      </w:r>
      <w:r w:rsidR="0087693E" w:rsidRPr="006F7611">
        <w:rPr>
          <w:b/>
          <w:bCs/>
          <w:lang w:eastAsia="zh-CN"/>
        </w:rPr>
        <w:t>A new CQI table is defined for 16-QAM based on the eMTC table (CQI Tables in 36.213) as a starting point</w:t>
      </w:r>
    </w:p>
    <w:p w14:paraId="25FE3DC8" w14:textId="51D816CA" w:rsidR="0087693E" w:rsidRPr="003626CB" w:rsidRDefault="00D11140" w:rsidP="0087693E">
      <w:pPr>
        <w:pStyle w:val="ListParagraph"/>
        <w:numPr>
          <w:ilvl w:val="0"/>
          <w:numId w:val="37"/>
        </w:numPr>
        <w:spacing w:after="0"/>
        <w:rPr>
          <w:b/>
          <w:bCs/>
          <w:lang w:eastAsia="zh-CN"/>
        </w:rPr>
      </w:pPr>
      <w:r>
        <w:rPr>
          <w:b/>
          <w:bCs/>
          <w:lang w:eastAsia="zh-CN"/>
        </w:rPr>
        <w:t xml:space="preserve">Second preference </w:t>
      </w:r>
      <w:r w:rsidR="0028312A">
        <w:rPr>
          <w:b/>
          <w:bCs/>
          <w:lang w:eastAsia="zh-CN"/>
        </w:rPr>
        <w:t>–</w:t>
      </w:r>
      <w:r>
        <w:rPr>
          <w:b/>
          <w:bCs/>
          <w:lang w:eastAsia="zh-CN"/>
        </w:rPr>
        <w:t xml:space="preserve"> </w:t>
      </w:r>
      <w:r w:rsidR="0028312A">
        <w:rPr>
          <w:b/>
          <w:bCs/>
          <w:lang w:eastAsia="zh-CN"/>
        </w:rPr>
        <w:t xml:space="preserve">Option </w:t>
      </w:r>
      <w:r w:rsidR="00A6493D">
        <w:rPr>
          <w:b/>
          <w:bCs/>
          <w:lang w:eastAsia="zh-CN"/>
        </w:rPr>
        <w:t>1</w:t>
      </w:r>
      <w:r w:rsidR="0028312A">
        <w:rPr>
          <w:b/>
          <w:bCs/>
          <w:lang w:eastAsia="zh-CN"/>
        </w:rPr>
        <w:t xml:space="preserve">: </w:t>
      </w:r>
      <w:r w:rsidR="0087693E" w:rsidRPr="006F7611">
        <w:rPr>
          <w:b/>
          <w:bCs/>
          <w:lang w:eastAsia="zh-CN"/>
        </w:rPr>
        <w:t>More than three candidate values for 16-QAM are added in the legacy table</w:t>
      </w:r>
      <w:r w:rsidR="0087693E">
        <w:rPr>
          <w:b/>
          <w:bCs/>
          <w:lang w:eastAsia="zh-CN"/>
        </w:rPr>
        <w:t xml:space="preserve"> by </w:t>
      </w:r>
      <w:r w:rsidR="0087693E" w:rsidRPr="003626CB">
        <w:rPr>
          <w:b/>
          <w:bCs/>
          <w:lang w:eastAsia="zh-CN"/>
        </w:rPr>
        <w:t xml:space="preserve">replacing </w:t>
      </w:r>
      <w:r w:rsidR="0087693E">
        <w:rPr>
          <w:b/>
          <w:bCs/>
          <w:lang w:eastAsia="zh-CN"/>
        </w:rPr>
        <w:t xml:space="preserve">candidates with high repetition values (e.g. </w:t>
      </w:r>
      <w:r w:rsidR="0087693E" w:rsidRPr="003626CB">
        <w:rPr>
          <w:b/>
          <w:bCs/>
          <w:lang w:eastAsia="ja-JP"/>
        </w:rPr>
        <w:t>candidateRep-J to candidateRep-L</w:t>
      </w:r>
      <w:r w:rsidR="0087693E">
        <w:rPr>
          <w:b/>
          <w:bCs/>
          <w:lang w:eastAsia="ja-JP"/>
        </w:rPr>
        <w:t>)</w:t>
      </w:r>
      <w:r w:rsidR="0087693E" w:rsidRPr="003626CB">
        <w:rPr>
          <w:b/>
          <w:bCs/>
          <w:lang w:eastAsia="ja-JP"/>
        </w:rPr>
        <w:t xml:space="preserve">.  </w:t>
      </w:r>
    </w:p>
    <w:p w14:paraId="53F69183" w14:textId="5FE123F3" w:rsidR="009C2FF5" w:rsidRDefault="009C2FF5" w:rsidP="003566F0">
      <w:pPr>
        <w:spacing w:before="120"/>
        <w:jc w:val="both"/>
        <w:rPr>
          <w:lang w:val="en-US"/>
        </w:rPr>
      </w:pPr>
      <w:r>
        <w:rPr>
          <w:lang w:val="en-US"/>
        </w:rPr>
        <w:t xml:space="preserve">In RAN1#106bis-e, a compromise was suggested where a </w:t>
      </w:r>
      <w:r w:rsidR="00303239">
        <w:rPr>
          <w:lang w:val="en-US"/>
        </w:rPr>
        <w:t>table with more than three candidate values are added in the legacy table.</w:t>
      </w:r>
      <w:r w:rsidR="009D6921">
        <w:rPr>
          <w:lang w:val="en-US"/>
        </w:rPr>
        <w:t xml:space="preserve"> There were several FFS points, including –</w:t>
      </w:r>
    </w:p>
    <w:p w14:paraId="37F4D46D" w14:textId="77777777" w:rsidR="0052126C" w:rsidRDefault="0052126C" w:rsidP="0052126C">
      <w:pPr>
        <w:pStyle w:val="ListParagraph"/>
        <w:numPr>
          <w:ilvl w:val="0"/>
          <w:numId w:val="48"/>
        </w:numPr>
        <w:spacing w:before="120"/>
        <w:jc w:val="both"/>
        <w:rPr>
          <w:lang w:val="en-US"/>
        </w:rPr>
      </w:pPr>
      <w:r>
        <w:rPr>
          <w:lang w:val="en-US"/>
        </w:rPr>
        <w:lastRenderedPageBreak/>
        <w:t>Exact number of QPSK and 16-QAM entries</w:t>
      </w:r>
    </w:p>
    <w:p w14:paraId="5CC1774C" w14:textId="77777777" w:rsidR="00887C70" w:rsidRDefault="0052126C" w:rsidP="0052126C">
      <w:pPr>
        <w:pStyle w:val="ListParagraph"/>
        <w:numPr>
          <w:ilvl w:val="0"/>
          <w:numId w:val="48"/>
        </w:numPr>
        <w:spacing w:before="120"/>
        <w:jc w:val="both"/>
        <w:rPr>
          <w:lang w:val="en-US"/>
        </w:rPr>
      </w:pPr>
      <w:r>
        <w:rPr>
          <w:lang w:val="en-US"/>
        </w:rPr>
        <w:t>Switching between legacy and new tables</w:t>
      </w:r>
    </w:p>
    <w:p w14:paraId="07B24B9B" w14:textId="23729DD4" w:rsidR="0052126C" w:rsidRDefault="00887C70" w:rsidP="0052126C">
      <w:pPr>
        <w:pStyle w:val="ListParagraph"/>
        <w:numPr>
          <w:ilvl w:val="0"/>
          <w:numId w:val="48"/>
        </w:numPr>
        <w:spacing w:before="120"/>
        <w:jc w:val="both"/>
        <w:rPr>
          <w:lang w:val="en-US"/>
        </w:rPr>
      </w:pPr>
      <w:r>
        <w:rPr>
          <w:lang w:val="en-US"/>
        </w:rPr>
        <w:t>H</w:t>
      </w:r>
      <w:r w:rsidR="003D1223">
        <w:rPr>
          <w:lang w:val="en-US"/>
        </w:rPr>
        <w:t>ow to interpret the table</w:t>
      </w:r>
      <w:r w:rsidR="00A40A4D">
        <w:rPr>
          <w:lang w:val="en-US"/>
        </w:rPr>
        <w:t xml:space="preserve"> (whether legacy or new)</w:t>
      </w:r>
    </w:p>
    <w:p w14:paraId="3F673492" w14:textId="52BE95BB" w:rsidR="00C37F50" w:rsidRDefault="00A05343" w:rsidP="003566F0">
      <w:pPr>
        <w:spacing w:before="120"/>
        <w:jc w:val="both"/>
        <w:rPr>
          <w:lang w:val="en-US"/>
        </w:rPr>
      </w:pPr>
      <w:r>
        <w:rPr>
          <w:lang w:val="en-US"/>
        </w:rPr>
        <w:t xml:space="preserve">Based on Proposal 1, we are fine to </w:t>
      </w:r>
      <w:r w:rsidR="00CC1EF2">
        <w:rPr>
          <w:lang w:val="en-US"/>
        </w:rPr>
        <w:t xml:space="preserve">proceed with defining a hybrid table where some entries from the existing table are kept and </w:t>
      </w:r>
      <w:r w:rsidR="00E34AE1">
        <w:rPr>
          <w:lang w:val="en-US"/>
        </w:rPr>
        <w:t>some entries are replaced by QPSK and 16-QAM values. A suggestion for one such table is provided below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151"/>
        <w:gridCol w:w="2126"/>
      </w:tblGrid>
      <w:tr w:rsidR="00C37F50" w:rsidRPr="00691C10" w14:paraId="6C270EA6" w14:textId="77777777" w:rsidTr="00751B88">
        <w:trPr>
          <w:trHeight w:val="358"/>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4B44EE" w14:textId="77777777" w:rsidR="00C37F50" w:rsidRPr="00691C10" w:rsidRDefault="00C37F50" w:rsidP="00751B88">
            <w:pPr>
              <w:pStyle w:val="TAH"/>
            </w:pPr>
            <w:r w:rsidRPr="00691C10">
              <w:t>Reported value</w:t>
            </w:r>
          </w:p>
        </w:tc>
        <w:tc>
          <w:tcPr>
            <w:tcW w:w="2151" w:type="dxa"/>
            <w:tcBorders>
              <w:top w:val="single" w:sz="4" w:space="0" w:color="auto"/>
              <w:left w:val="single" w:sz="4" w:space="0" w:color="auto"/>
              <w:bottom w:val="single" w:sz="4" w:space="0" w:color="auto"/>
              <w:right w:val="single" w:sz="4" w:space="0" w:color="auto"/>
            </w:tcBorders>
            <w:vAlign w:val="center"/>
            <w:hideMark/>
          </w:tcPr>
          <w:p w14:paraId="2BA045CA" w14:textId="77777777" w:rsidR="00C37F50" w:rsidRPr="00691C10" w:rsidRDefault="00C37F50" w:rsidP="00751B88">
            <w:pPr>
              <w:pStyle w:val="TAH"/>
            </w:pPr>
            <w:r w:rsidRPr="00691C10">
              <w:t>NPDCCH repetition level</w:t>
            </w:r>
          </w:p>
        </w:tc>
        <w:tc>
          <w:tcPr>
            <w:tcW w:w="2126" w:type="dxa"/>
            <w:tcBorders>
              <w:top w:val="single" w:sz="4" w:space="0" w:color="auto"/>
              <w:left w:val="single" w:sz="4" w:space="0" w:color="auto"/>
              <w:bottom w:val="single" w:sz="4" w:space="0" w:color="auto"/>
              <w:right w:val="single" w:sz="4" w:space="0" w:color="auto"/>
            </w:tcBorders>
            <w:vAlign w:val="center"/>
          </w:tcPr>
          <w:p w14:paraId="3EA21C5E" w14:textId="77777777" w:rsidR="00C37F50" w:rsidRPr="00FE1CE6" w:rsidRDefault="00C37F50" w:rsidP="00751B88">
            <w:pPr>
              <w:pStyle w:val="TAH"/>
              <w:rPr>
                <w:color w:val="FF0000"/>
              </w:rPr>
            </w:pPr>
            <w:r w:rsidRPr="00FE1CE6">
              <w:rPr>
                <w:color w:val="FF0000"/>
              </w:rPr>
              <w:t>16-QAM</w:t>
            </w:r>
          </w:p>
        </w:tc>
      </w:tr>
      <w:tr w:rsidR="00C37F50" w:rsidRPr="00691C10" w14:paraId="42CF3391"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169E19A" w14:textId="77777777" w:rsidR="00C37F50" w:rsidRPr="00691C10" w:rsidRDefault="00C37F50" w:rsidP="00751B88">
            <w:pPr>
              <w:pStyle w:val="TAC"/>
            </w:pPr>
            <w:r w:rsidRPr="00691C10">
              <w:t>noMeasurement</w:t>
            </w:r>
          </w:p>
        </w:tc>
        <w:tc>
          <w:tcPr>
            <w:tcW w:w="2151" w:type="dxa"/>
            <w:tcBorders>
              <w:top w:val="single" w:sz="4" w:space="0" w:color="auto"/>
              <w:left w:val="single" w:sz="4" w:space="0" w:color="auto"/>
              <w:bottom w:val="single" w:sz="4" w:space="0" w:color="auto"/>
              <w:right w:val="single" w:sz="4" w:space="0" w:color="auto"/>
            </w:tcBorders>
            <w:vAlign w:val="center"/>
          </w:tcPr>
          <w:p w14:paraId="4600AEFB" w14:textId="77777777" w:rsidR="00C37F50" w:rsidRPr="00691C10" w:rsidRDefault="00C37F50" w:rsidP="00751B88">
            <w:pPr>
              <w:pStyle w:val="TAC"/>
            </w:pPr>
            <w:r w:rsidRPr="00691C10">
              <w:t>No measurement reporting</w:t>
            </w:r>
          </w:p>
        </w:tc>
        <w:tc>
          <w:tcPr>
            <w:tcW w:w="2126" w:type="dxa"/>
            <w:tcBorders>
              <w:top w:val="single" w:sz="4" w:space="0" w:color="auto"/>
              <w:left w:val="single" w:sz="4" w:space="0" w:color="auto"/>
              <w:bottom w:val="single" w:sz="4" w:space="0" w:color="auto"/>
              <w:right w:val="single" w:sz="4" w:space="0" w:color="auto"/>
            </w:tcBorders>
            <w:vAlign w:val="center"/>
          </w:tcPr>
          <w:p w14:paraId="2345AB74" w14:textId="77777777" w:rsidR="00C37F50" w:rsidRPr="00FE1CE6" w:rsidRDefault="00C37F50" w:rsidP="00751B88">
            <w:pPr>
              <w:pStyle w:val="TAC"/>
              <w:rPr>
                <w:color w:val="FF0000"/>
              </w:rPr>
            </w:pPr>
            <w:r w:rsidRPr="00FE1CE6">
              <w:rPr>
                <w:color w:val="FF0000"/>
              </w:rPr>
              <w:t>No measurement reporting</w:t>
            </w:r>
          </w:p>
        </w:tc>
      </w:tr>
      <w:tr w:rsidR="00C37F50" w:rsidRPr="00691C10" w14:paraId="5F9E0E86"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FA24E2" w14:textId="77777777" w:rsidR="00C37F50" w:rsidRPr="00691C10" w:rsidRDefault="00C37F50" w:rsidP="00751B88">
            <w:pPr>
              <w:pStyle w:val="TAC"/>
              <w:rPr>
                <w:lang w:eastAsia="ja-JP"/>
              </w:rPr>
            </w:pPr>
            <w:r w:rsidRPr="00691C10">
              <w:rPr>
                <w:lang w:eastAsia="ja-JP"/>
              </w:rPr>
              <w:t>candidateRep-A</w:t>
            </w:r>
          </w:p>
        </w:tc>
        <w:tc>
          <w:tcPr>
            <w:tcW w:w="2151" w:type="dxa"/>
            <w:tcBorders>
              <w:top w:val="single" w:sz="4" w:space="0" w:color="auto"/>
              <w:left w:val="single" w:sz="4" w:space="0" w:color="auto"/>
              <w:bottom w:val="single" w:sz="4" w:space="0" w:color="auto"/>
              <w:right w:val="single" w:sz="4" w:space="0" w:color="auto"/>
            </w:tcBorders>
            <w:vAlign w:val="center"/>
            <w:hideMark/>
          </w:tcPr>
          <w:p w14:paraId="1465B876" w14:textId="77777777" w:rsidR="00C37F50" w:rsidRPr="00691C10" w:rsidRDefault="00C37F50" w:rsidP="00751B88">
            <w:pPr>
              <w:pStyle w:val="TAC"/>
              <w:rPr>
                <w:lang w:eastAsia="ja-JP"/>
              </w:rPr>
            </w:pPr>
            <w:r w:rsidRPr="00691C10">
              <w:rPr>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1D624FDA"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5E999A9F"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DA00A96" w14:textId="77777777" w:rsidR="00C37F50" w:rsidRPr="00691C10" w:rsidRDefault="00C37F50" w:rsidP="00751B88">
            <w:pPr>
              <w:pStyle w:val="TAC"/>
              <w:rPr>
                <w:lang w:eastAsia="ja-JP"/>
              </w:rPr>
            </w:pPr>
            <w:r w:rsidRPr="00691C10">
              <w:rPr>
                <w:lang w:eastAsia="ja-JP"/>
              </w:rPr>
              <w:t>candidateRep-B</w:t>
            </w:r>
          </w:p>
        </w:tc>
        <w:tc>
          <w:tcPr>
            <w:tcW w:w="2151" w:type="dxa"/>
            <w:tcBorders>
              <w:top w:val="single" w:sz="4" w:space="0" w:color="auto"/>
              <w:left w:val="single" w:sz="4" w:space="0" w:color="auto"/>
              <w:bottom w:val="single" w:sz="4" w:space="0" w:color="auto"/>
              <w:right w:val="single" w:sz="4" w:space="0" w:color="auto"/>
            </w:tcBorders>
            <w:vAlign w:val="center"/>
          </w:tcPr>
          <w:p w14:paraId="0FC30984" w14:textId="77777777" w:rsidR="00C37F50" w:rsidRPr="00691C10" w:rsidRDefault="00C37F50" w:rsidP="00751B88">
            <w:pPr>
              <w:pStyle w:val="TAC"/>
              <w:rPr>
                <w:lang w:eastAsia="ja-JP"/>
              </w:rPr>
            </w:pPr>
            <w:r w:rsidRPr="00691C10">
              <w:rPr>
                <w:lang w:eastAsia="ja-JP"/>
              </w:rPr>
              <w:t>2</w:t>
            </w:r>
          </w:p>
        </w:tc>
        <w:tc>
          <w:tcPr>
            <w:tcW w:w="2126" w:type="dxa"/>
            <w:tcBorders>
              <w:top w:val="single" w:sz="4" w:space="0" w:color="auto"/>
              <w:left w:val="single" w:sz="4" w:space="0" w:color="auto"/>
              <w:bottom w:val="single" w:sz="4" w:space="0" w:color="auto"/>
              <w:right w:val="single" w:sz="4" w:space="0" w:color="auto"/>
            </w:tcBorders>
            <w:vAlign w:val="center"/>
          </w:tcPr>
          <w:p w14:paraId="4850CB71"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68EB4E3C"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5CDA72B" w14:textId="77777777" w:rsidR="00C37F50" w:rsidRPr="00691C10" w:rsidRDefault="00C37F50" w:rsidP="00751B88">
            <w:pPr>
              <w:pStyle w:val="TAC"/>
              <w:rPr>
                <w:lang w:eastAsia="ja-JP"/>
              </w:rPr>
            </w:pPr>
            <w:r w:rsidRPr="00691C10">
              <w:rPr>
                <w:lang w:eastAsia="ja-JP"/>
              </w:rPr>
              <w:t>candidateRep-C</w:t>
            </w:r>
          </w:p>
        </w:tc>
        <w:tc>
          <w:tcPr>
            <w:tcW w:w="2151" w:type="dxa"/>
            <w:tcBorders>
              <w:top w:val="single" w:sz="4" w:space="0" w:color="auto"/>
              <w:left w:val="single" w:sz="4" w:space="0" w:color="auto"/>
              <w:bottom w:val="single" w:sz="4" w:space="0" w:color="auto"/>
              <w:right w:val="single" w:sz="4" w:space="0" w:color="auto"/>
            </w:tcBorders>
            <w:vAlign w:val="center"/>
          </w:tcPr>
          <w:p w14:paraId="7D92FB8D" w14:textId="77777777" w:rsidR="00C37F50" w:rsidRPr="00691C10" w:rsidRDefault="00C37F50" w:rsidP="00751B88">
            <w:pPr>
              <w:pStyle w:val="TAC"/>
              <w:rPr>
                <w:lang w:eastAsia="ja-JP"/>
              </w:rPr>
            </w:pPr>
            <w:r w:rsidRPr="00691C10">
              <w:rPr>
                <w:lang w:eastAsia="ja-JP"/>
              </w:rPr>
              <w:t>4</w:t>
            </w:r>
          </w:p>
        </w:tc>
        <w:tc>
          <w:tcPr>
            <w:tcW w:w="2126" w:type="dxa"/>
            <w:tcBorders>
              <w:top w:val="single" w:sz="4" w:space="0" w:color="auto"/>
              <w:left w:val="single" w:sz="4" w:space="0" w:color="auto"/>
              <w:bottom w:val="single" w:sz="4" w:space="0" w:color="auto"/>
              <w:right w:val="single" w:sz="4" w:space="0" w:color="auto"/>
            </w:tcBorders>
            <w:vAlign w:val="center"/>
          </w:tcPr>
          <w:p w14:paraId="0AC955C0"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297FB303"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6254970" w14:textId="77777777" w:rsidR="00C37F50" w:rsidRPr="00691C10" w:rsidRDefault="00C37F50" w:rsidP="00751B88">
            <w:pPr>
              <w:pStyle w:val="TAC"/>
              <w:rPr>
                <w:lang w:eastAsia="ja-JP"/>
              </w:rPr>
            </w:pPr>
            <w:r w:rsidRPr="00691C10">
              <w:rPr>
                <w:lang w:eastAsia="ja-JP"/>
              </w:rPr>
              <w:t>candidateRep-D</w:t>
            </w:r>
          </w:p>
        </w:tc>
        <w:tc>
          <w:tcPr>
            <w:tcW w:w="2151" w:type="dxa"/>
            <w:tcBorders>
              <w:top w:val="single" w:sz="4" w:space="0" w:color="auto"/>
              <w:left w:val="single" w:sz="4" w:space="0" w:color="auto"/>
              <w:bottom w:val="single" w:sz="4" w:space="0" w:color="auto"/>
              <w:right w:val="single" w:sz="4" w:space="0" w:color="auto"/>
            </w:tcBorders>
            <w:vAlign w:val="center"/>
          </w:tcPr>
          <w:p w14:paraId="7F7F07E7" w14:textId="77777777" w:rsidR="00C37F50" w:rsidRPr="00691C10" w:rsidRDefault="00C37F50" w:rsidP="00751B88">
            <w:pPr>
              <w:pStyle w:val="TAC"/>
              <w:rPr>
                <w:lang w:eastAsia="ja-JP"/>
              </w:rPr>
            </w:pPr>
            <w:r w:rsidRPr="00691C10">
              <w:rPr>
                <w:lang w:eastAsia="ja-JP"/>
              </w:rPr>
              <w:t>8</w:t>
            </w:r>
          </w:p>
        </w:tc>
        <w:tc>
          <w:tcPr>
            <w:tcW w:w="2126" w:type="dxa"/>
            <w:tcBorders>
              <w:top w:val="single" w:sz="4" w:space="0" w:color="auto"/>
              <w:left w:val="single" w:sz="4" w:space="0" w:color="auto"/>
              <w:bottom w:val="single" w:sz="4" w:space="0" w:color="auto"/>
              <w:right w:val="single" w:sz="4" w:space="0" w:color="auto"/>
            </w:tcBorders>
            <w:vAlign w:val="center"/>
          </w:tcPr>
          <w:p w14:paraId="475F2E4A"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2849D340"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30343AC" w14:textId="77777777" w:rsidR="00C37F50" w:rsidRPr="00691C10" w:rsidRDefault="00C37F50" w:rsidP="00751B88">
            <w:pPr>
              <w:pStyle w:val="TAC"/>
              <w:rPr>
                <w:lang w:eastAsia="ja-JP"/>
              </w:rPr>
            </w:pPr>
            <w:r w:rsidRPr="00691C10">
              <w:rPr>
                <w:lang w:eastAsia="ja-JP"/>
              </w:rPr>
              <w:t>candidateRep-E</w:t>
            </w:r>
          </w:p>
        </w:tc>
        <w:tc>
          <w:tcPr>
            <w:tcW w:w="2151" w:type="dxa"/>
            <w:tcBorders>
              <w:top w:val="single" w:sz="4" w:space="0" w:color="auto"/>
              <w:left w:val="single" w:sz="4" w:space="0" w:color="auto"/>
              <w:bottom w:val="single" w:sz="4" w:space="0" w:color="auto"/>
              <w:right w:val="single" w:sz="4" w:space="0" w:color="auto"/>
            </w:tcBorders>
            <w:vAlign w:val="center"/>
          </w:tcPr>
          <w:p w14:paraId="4F47DF32" w14:textId="77777777" w:rsidR="00C37F50" w:rsidRPr="00691C10" w:rsidRDefault="00C37F50" w:rsidP="00751B88">
            <w:pPr>
              <w:pStyle w:val="TAC"/>
              <w:rPr>
                <w:lang w:eastAsia="ja-JP"/>
              </w:rPr>
            </w:pPr>
            <w:r w:rsidRPr="00691C10">
              <w:rPr>
                <w:lang w:eastAsia="ja-JP"/>
              </w:rPr>
              <w:t>16</w:t>
            </w:r>
          </w:p>
        </w:tc>
        <w:tc>
          <w:tcPr>
            <w:tcW w:w="2126" w:type="dxa"/>
            <w:tcBorders>
              <w:top w:val="single" w:sz="4" w:space="0" w:color="auto"/>
              <w:left w:val="single" w:sz="4" w:space="0" w:color="auto"/>
              <w:bottom w:val="single" w:sz="4" w:space="0" w:color="auto"/>
              <w:right w:val="single" w:sz="4" w:space="0" w:color="auto"/>
            </w:tcBorders>
            <w:vAlign w:val="center"/>
          </w:tcPr>
          <w:p w14:paraId="134A6678"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34D2ED9E"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33A06EE" w14:textId="77777777" w:rsidR="00C37F50" w:rsidRPr="00691C10" w:rsidRDefault="00C37F50" w:rsidP="00751B88">
            <w:pPr>
              <w:pStyle w:val="TAC"/>
              <w:rPr>
                <w:lang w:eastAsia="ja-JP"/>
              </w:rPr>
            </w:pPr>
            <w:r w:rsidRPr="00691C10">
              <w:rPr>
                <w:lang w:eastAsia="ja-JP"/>
              </w:rPr>
              <w:t>candidateRep-F</w:t>
            </w:r>
          </w:p>
        </w:tc>
        <w:tc>
          <w:tcPr>
            <w:tcW w:w="2151" w:type="dxa"/>
            <w:tcBorders>
              <w:top w:val="single" w:sz="4" w:space="0" w:color="auto"/>
              <w:left w:val="single" w:sz="4" w:space="0" w:color="auto"/>
              <w:bottom w:val="single" w:sz="4" w:space="0" w:color="auto"/>
              <w:right w:val="single" w:sz="4" w:space="0" w:color="auto"/>
            </w:tcBorders>
            <w:vAlign w:val="center"/>
          </w:tcPr>
          <w:p w14:paraId="5428B9A4" w14:textId="77777777" w:rsidR="00C37F50" w:rsidRPr="00691C10" w:rsidRDefault="00C37F50" w:rsidP="00751B88">
            <w:pPr>
              <w:pStyle w:val="TAC"/>
              <w:rPr>
                <w:lang w:eastAsia="ja-JP"/>
              </w:rPr>
            </w:pPr>
            <w:r w:rsidRPr="00691C10">
              <w:rPr>
                <w:lang w:eastAsia="ja-JP"/>
              </w:rPr>
              <w:t>32</w:t>
            </w:r>
          </w:p>
        </w:tc>
        <w:tc>
          <w:tcPr>
            <w:tcW w:w="2126" w:type="dxa"/>
            <w:tcBorders>
              <w:top w:val="single" w:sz="4" w:space="0" w:color="auto"/>
              <w:left w:val="single" w:sz="4" w:space="0" w:color="auto"/>
              <w:bottom w:val="single" w:sz="4" w:space="0" w:color="auto"/>
              <w:right w:val="single" w:sz="4" w:space="0" w:color="auto"/>
            </w:tcBorders>
            <w:vAlign w:val="center"/>
          </w:tcPr>
          <w:p w14:paraId="3966B8F9"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109D90E8"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AF292FA" w14:textId="77777777" w:rsidR="00C37F50" w:rsidRPr="00691C10" w:rsidRDefault="00C37F50" w:rsidP="00751B88">
            <w:pPr>
              <w:pStyle w:val="TAC"/>
              <w:rPr>
                <w:lang w:eastAsia="ja-JP"/>
              </w:rPr>
            </w:pPr>
            <w:r w:rsidRPr="00691C10">
              <w:rPr>
                <w:lang w:eastAsia="ja-JP"/>
              </w:rPr>
              <w:t>candidateRep-G</w:t>
            </w:r>
          </w:p>
        </w:tc>
        <w:tc>
          <w:tcPr>
            <w:tcW w:w="2151" w:type="dxa"/>
            <w:tcBorders>
              <w:top w:val="single" w:sz="4" w:space="0" w:color="auto"/>
              <w:left w:val="single" w:sz="4" w:space="0" w:color="auto"/>
              <w:bottom w:val="single" w:sz="4" w:space="0" w:color="auto"/>
              <w:right w:val="single" w:sz="4" w:space="0" w:color="auto"/>
            </w:tcBorders>
            <w:vAlign w:val="center"/>
          </w:tcPr>
          <w:p w14:paraId="66FD4CB8" w14:textId="77777777" w:rsidR="00C37F50" w:rsidRPr="00691C10" w:rsidRDefault="00C37F50" w:rsidP="00751B88">
            <w:pPr>
              <w:pStyle w:val="TAC"/>
              <w:rPr>
                <w:lang w:eastAsia="ja-JP"/>
              </w:rPr>
            </w:pPr>
            <w:r w:rsidRPr="00691C10">
              <w:rPr>
                <w:lang w:eastAsia="ja-JP"/>
              </w:rPr>
              <w:t>64</w:t>
            </w:r>
          </w:p>
        </w:tc>
        <w:tc>
          <w:tcPr>
            <w:tcW w:w="2126" w:type="dxa"/>
            <w:tcBorders>
              <w:top w:val="single" w:sz="4" w:space="0" w:color="auto"/>
              <w:left w:val="single" w:sz="4" w:space="0" w:color="auto"/>
              <w:bottom w:val="single" w:sz="4" w:space="0" w:color="auto"/>
              <w:right w:val="single" w:sz="4" w:space="0" w:color="auto"/>
            </w:tcBorders>
            <w:vAlign w:val="center"/>
          </w:tcPr>
          <w:p w14:paraId="1E752F20" w14:textId="77777777" w:rsidR="00C37F50" w:rsidRPr="00FE1CE6" w:rsidRDefault="00C37F50" w:rsidP="00751B88">
            <w:pPr>
              <w:pStyle w:val="TAC"/>
              <w:rPr>
                <w:color w:val="FF0000"/>
                <w:lang w:eastAsia="ja-JP"/>
              </w:rPr>
            </w:pPr>
            <w:r w:rsidRPr="00FE1CE6">
              <w:rPr>
                <w:color w:val="FF0000"/>
                <w:lang w:eastAsia="ja-JP"/>
              </w:rPr>
              <w:t>N/A</w:t>
            </w:r>
          </w:p>
        </w:tc>
      </w:tr>
      <w:tr w:rsidR="00C37F50" w:rsidRPr="00691C10" w14:paraId="6CF39605"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7CCC331" w14:textId="77777777" w:rsidR="00C37F50" w:rsidRPr="006E4DD4" w:rsidRDefault="00C37F50" w:rsidP="00751B88">
            <w:pPr>
              <w:pStyle w:val="TAC"/>
              <w:rPr>
                <w:color w:val="FF0000"/>
                <w:lang w:eastAsia="ja-JP"/>
              </w:rPr>
            </w:pPr>
            <w:r w:rsidRPr="006E4DD4">
              <w:rPr>
                <w:color w:val="FF0000"/>
                <w:lang w:eastAsia="ja-JP"/>
              </w:rPr>
              <w:t>candidateRep-H</w:t>
            </w:r>
          </w:p>
        </w:tc>
        <w:tc>
          <w:tcPr>
            <w:tcW w:w="2151" w:type="dxa"/>
            <w:tcBorders>
              <w:top w:val="single" w:sz="4" w:space="0" w:color="auto"/>
              <w:left w:val="single" w:sz="4" w:space="0" w:color="auto"/>
              <w:bottom w:val="single" w:sz="4" w:space="0" w:color="auto"/>
              <w:right w:val="single" w:sz="4" w:space="0" w:color="auto"/>
            </w:tcBorders>
            <w:vAlign w:val="center"/>
          </w:tcPr>
          <w:p w14:paraId="5568D709" w14:textId="77777777" w:rsidR="00C37F50" w:rsidRPr="006E4DD4" w:rsidRDefault="00C37F50" w:rsidP="00751B88">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320E62DD" w14:textId="77777777" w:rsidR="00C37F50" w:rsidRPr="00FE1CE6" w:rsidRDefault="00C37F50" w:rsidP="00751B88">
            <w:pPr>
              <w:pStyle w:val="TAC"/>
              <w:rPr>
                <w:color w:val="FF0000"/>
                <w:lang w:eastAsia="ja-JP"/>
              </w:rPr>
            </w:pPr>
            <w:r>
              <w:rPr>
                <w:color w:val="FF0000"/>
                <w:lang w:eastAsia="ja-JP"/>
              </w:rPr>
              <w:t>QPSK, TBS=0</w:t>
            </w:r>
          </w:p>
        </w:tc>
      </w:tr>
      <w:tr w:rsidR="00C37F50" w:rsidRPr="00691C10" w14:paraId="1C320DCB"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7CF2092" w14:textId="77777777" w:rsidR="00C37F50" w:rsidRPr="006E4DD4" w:rsidRDefault="00C37F50" w:rsidP="00751B88">
            <w:pPr>
              <w:pStyle w:val="TAC"/>
              <w:rPr>
                <w:color w:val="FF0000"/>
                <w:lang w:eastAsia="ja-JP"/>
              </w:rPr>
            </w:pPr>
            <w:r w:rsidRPr="006E4DD4">
              <w:rPr>
                <w:color w:val="FF0000"/>
                <w:lang w:eastAsia="ja-JP"/>
              </w:rPr>
              <w:t>candidateRep-I</w:t>
            </w:r>
          </w:p>
        </w:tc>
        <w:tc>
          <w:tcPr>
            <w:tcW w:w="2151" w:type="dxa"/>
            <w:tcBorders>
              <w:top w:val="single" w:sz="4" w:space="0" w:color="auto"/>
              <w:left w:val="single" w:sz="4" w:space="0" w:color="auto"/>
              <w:bottom w:val="single" w:sz="4" w:space="0" w:color="auto"/>
              <w:right w:val="single" w:sz="4" w:space="0" w:color="auto"/>
            </w:tcBorders>
            <w:vAlign w:val="center"/>
          </w:tcPr>
          <w:p w14:paraId="40216A77" w14:textId="77777777" w:rsidR="00C37F50" w:rsidRPr="006E4DD4" w:rsidRDefault="00C37F50" w:rsidP="00751B88">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5CFE2082" w14:textId="77777777" w:rsidR="00C37F50" w:rsidRPr="00FE1CE6" w:rsidRDefault="00C37F50" w:rsidP="00751B88">
            <w:pPr>
              <w:pStyle w:val="TAC"/>
              <w:rPr>
                <w:color w:val="FF0000"/>
                <w:lang w:eastAsia="ja-JP"/>
              </w:rPr>
            </w:pPr>
            <w:r>
              <w:rPr>
                <w:color w:val="FF0000"/>
                <w:lang w:eastAsia="ja-JP"/>
              </w:rPr>
              <w:t>QPSK, TBS=3</w:t>
            </w:r>
          </w:p>
        </w:tc>
      </w:tr>
      <w:tr w:rsidR="00C37F50" w:rsidRPr="00691C10" w14:paraId="0CACD859"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747F42C" w14:textId="77777777" w:rsidR="00C37F50" w:rsidRPr="006E4DD4" w:rsidRDefault="00C37F50" w:rsidP="00751B88">
            <w:pPr>
              <w:pStyle w:val="TAC"/>
              <w:rPr>
                <w:color w:val="FF0000"/>
                <w:lang w:eastAsia="ja-JP"/>
              </w:rPr>
            </w:pPr>
            <w:r w:rsidRPr="006E4DD4">
              <w:rPr>
                <w:color w:val="FF0000"/>
                <w:lang w:eastAsia="ja-JP"/>
              </w:rPr>
              <w:t>candidateRep-J</w:t>
            </w:r>
          </w:p>
        </w:tc>
        <w:tc>
          <w:tcPr>
            <w:tcW w:w="2151" w:type="dxa"/>
            <w:tcBorders>
              <w:top w:val="single" w:sz="4" w:space="0" w:color="auto"/>
              <w:left w:val="single" w:sz="4" w:space="0" w:color="auto"/>
              <w:bottom w:val="single" w:sz="4" w:space="0" w:color="auto"/>
              <w:right w:val="single" w:sz="4" w:space="0" w:color="auto"/>
            </w:tcBorders>
            <w:vAlign w:val="center"/>
          </w:tcPr>
          <w:p w14:paraId="2E6F0424" w14:textId="77777777" w:rsidR="00C37F50" w:rsidRPr="006E4DD4" w:rsidRDefault="00C37F50" w:rsidP="00751B88">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73FEAFD8" w14:textId="77777777" w:rsidR="00C37F50" w:rsidRPr="00FE1CE6" w:rsidRDefault="00C37F50" w:rsidP="00751B88">
            <w:pPr>
              <w:pStyle w:val="TAC"/>
              <w:rPr>
                <w:color w:val="FF0000"/>
                <w:lang w:eastAsia="ja-JP"/>
              </w:rPr>
            </w:pPr>
            <w:r>
              <w:rPr>
                <w:color w:val="FF0000"/>
                <w:lang w:eastAsia="ja-JP"/>
              </w:rPr>
              <w:t>QPSK, TBS=6</w:t>
            </w:r>
          </w:p>
        </w:tc>
      </w:tr>
      <w:tr w:rsidR="00C37F50" w:rsidRPr="00691C10" w14:paraId="7D31C599"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F490F1" w14:textId="77777777" w:rsidR="00C37F50" w:rsidRPr="006E4DD4" w:rsidRDefault="00C37F50" w:rsidP="00751B88">
            <w:pPr>
              <w:pStyle w:val="TAC"/>
              <w:rPr>
                <w:color w:val="FF0000"/>
                <w:lang w:eastAsia="ja-JP"/>
              </w:rPr>
            </w:pPr>
            <w:r w:rsidRPr="006E4DD4">
              <w:rPr>
                <w:color w:val="FF0000"/>
                <w:lang w:eastAsia="ja-JP"/>
              </w:rPr>
              <w:t>candidateRep-K</w:t>
            </w:r>
          </w:p>
        </w:tc>
        <w:tc>
          <w:tcPr>
            <w:tcW w:w="2151" w:type="dxa"/>
            <w:tcBorders>
              <w:top w:val="single" w:sz="4" w:space="0" w:color="auto"/>
              <w:left w:val="single" w:sz="4" w:space="0" w:color="auto"/>
              <w:bottom w:val="single" w:sz="4" w:space="0" w:color="auto"/>
              <w:right w:val="single" w:sz="4" w:space="0" w:color="auto"/>
            </w:tcBorders>
            <w:vAlign w:val="center"/>
          </w:tcPr>
          <w:p w14:paraId="0A6959C0" w14:textId="77777777" w:rsidR="00C37F50" w:rsidRPr="006E4DD4" w:rsidRDefault="00C37F50" w:rsidP="00751B88">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06A4D952" w14:textId="77777777" w:rsidR="00C37F50" w:rsidRPr="00FE1CE6" w:rsidRDefault="00C37F50" w:rsidP="00751B88">
            <w:pPr>
              <w:pStyle w:val="TAC"/>
              <w:rPr>
                <w:color w:val="FF0000"/>
                <w:lang w:eastAsia="ja-JP"/>
              </w:rPr>
            </w:pPr>
            <w:r>
              <w:rPr>
                <w:color w:val="FF0000"/>
                <w:lang w:eastAsia="ja-JP"/>
              </w:rPr>
              <w:t>QPSK, TBS=9</w:t>
            </w:r>
          </w:p>
        </w:tc>
      </w:tr>
      <w:tr w:rsidR="00C37F50" w:rsidRPr="00691C10" w14:paraId="3A35709D"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976823A" w14:textId="77777777" w:rsidR="00C37F50" w:rsidRPr="006E4DD4" w:rsidRDefault="00C37F50" w:rsidP="00751B88">
            <w:pPr>
              <w:pStyle w:val="TAC"/>
              <w:rPr>
                <w:color w:val="FF0000"/>
                <w:lang w:eastAsia="ja-JP"/>
              </w:rPr>
            </w:pPr>
            <w:r w:rsidRPr="006E4DD4">
              <w:rPr>
                <w:color w:val="FF0000"/>
                <w:lang w:eastAsia="ja-JP"/>
              </w:rPr>
              <w:t>candidateRep-L</w:t>
            </w:r>
          </w:p>
        </w:tc>
        <w:tc>
          <w:tcPr>
            <w:tcW w:w="2151" w:type="dxa"/>
            <w:tcBorders>
              <w:top w:val="single" w:sz="4" w:space="0" w:color="auto"/>
              <w:left w:val="single" w:sz="4" w:space="0" w:color="auto"/>
              <w:bottom w:val="single" w:sz="4" w:space="0" w:color="auto"/>
              <w:right w:val="single" w:sz="4" w:space="0" w:color="auto"/>
            </w:tcBorders>
            <w:vAlign w:val="center"/>
          </w:tcPr>
          <w:p w14:paraId="526EF0D1" w14:textId="77777777" w:rsidR="00C37F50" w:rsidRPr="006E4DD4" w:rsidRDefault="00C37F50" w:rsidP="00751B88">
            <w:pPr>
              <w:pStyle w:val="TAC"/>
              <w:rPr>
                <w:color w:val="FF0000"/>
                <w:lang w:eastAsia="ja-JP"/>
              </w:rPr>
            </w:pPr>
            <w:r w:rsidRPr="006E4DD4">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vAlign w:val="center"/>
          </w:tcPr>
          <w:p w14:paraId="0519649C" w14:textId="77777777" w:rsidR="00C37F50" w:rsidRPr="00FE1CE6" w:rsidRDefault="00C37F50" w:rsidP="00751B88">
            <w:pPr>
              <w:pStyle w:val="TAC"/>
              <w:rPr>
                <w:color w:val="FF0000"/>
                <w:lang w:eastAsia="ja-JP"/>
              </w:rPr>
            </w:pPr>
            <w:r>
              <w:rPr>
                <w:color w:val="FF0000"/>
                <w:lang w:eastAsia="ja-JP"/>
              </w:rPr>
              <w:t>QPSK, TBS=12</w:t>
            </w:r>
          </w:p>
        </w:tc>
      </w:tr>
      <w:tr w:rsidR="00C37F50" w:rsidRPr="00691C10" w14:paraId="3794B06B"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2E1CDD" w14:textId="77777777" w:rsidR="00C37F50" w:rsidRPr="00FE1CE6" w:rsidRDefault="00C37F50" w:rsidP="00751B88">
            <w:pPr>
              <w:pStyle w:val="TAC"/>
              <w:rPr>
                <w:color w:val="FF0000"/>
                <w:lang w:eastAsia="ja-JP"/>
              </w:rPr>
            </w:pPr>
            <w:r w:rsidRPr="00FE1CE6">
              <w:rPr>
                <w:color w:val="FF0000"/>
                <w:lang w:eastAsia="ja-JP"/>
              </w:rPr>
              <w:t>candidateRep-M</w:t>
            </w:r>
          </w:p>
        </w:tc>
        <w:tc>
          <w:tcPr>
            <w:tcW w:w="2151" w:type="dxa"/>
            <w:tcBorders>
              <w:top w:val="single" w:sz="4" w:space="0" w:color="auto"/>
              <w:left w:val="single" w:sz="4" w:space="0" w:color="auto"/>
              <w:bottom w:val="single" w:sz="4" w:space="0" w:color="auto"/>
              <w:right w:val="single" w:sz="4" w:space="0" w:color="auto"/>
            </w:tcBorders>
            <w:vAlign w:val="center"/>
          </w:tcPr>
          <w:p w14:paraId="17161E5C" w14:textId="77777777" w:rsidR="00C37F50" w:rsidRPr="00FE1CE6" w:rsidRDefault="00C37F50" w:rsidP="00751B88">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46975B41" w14:textId="77777777" w:rsidR="00C37F50" w:rsidRPr="00FE1CE6" w:rsidRDefault="00C37F50" w:rsidP="00751B88">
            <w:pPr>
              <w:pStyle w:val="TAC"/>
              <w:rPr>
                <w:color w:val="FF0000"/>
                <w:lang w:eastAsia="ja-JP"/>
              </w:rPr>
            </w:pPr>
            <w:r>
              <w:rPr>
                <w:color w:val="FF0000"/>
                <w:lang w:eastAsia="ja-JP"/>
              </w:rPr>
              <w:t>16-QAM, TBS=15</w:t>
            </w:r>
          </w:p>
        </w:tc>
      </w:tr>
      <w:tr w:rsidR="00C37F50" w:rsidRPr="00691C10" w14:paraId="29B8C38E"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E40D09C" w14:textId="77777777" w:rsidR="00C37F50" w:rsidRPr="00FE1CE6" w:rsidRDefault="00C37F50" w:rsidP="00751B88">
            <w:pPr>
              <w:pStyle w:val="TAC"/>
              <w:rPr>
                <w:color w:val="FF0000"/>
                <w:lang w:eastAsia="ja-JP"/>
              </w:rPr>
            </w:pPr>
            <w:r w:rsidRPr="00FE1CE6">
              <w:rPr>
                <w:color w:val="FF0000"/>
                <w:lang w:eastAsia="ja-JP"/>
              </w:rPr>
              <w:t>candidateRep-N</w:t>
            </w:r>
          </w:p>
        </w:tc>
        <w:tc>
          <w:tcPr>
            <w:tcW w:w="2151" w:type="dxa"/>
            <w:tcBorders>
              <w:top w:val="single" w:sz="4" w:space="0" w:color="auto"/>
              <w:left w:val="single" w:sz="4" w:space="0" w:color="auto"/>
              <w:bottom w:val="single" w:sz="4" w:space="0" w:color="auto"/>
              <w:right w:val="single" w:sz="4" w:space="0" w:color="auto"/>
            </w:tcBorders>
            <w:vAlign w:val="center"/>
          </w:tcPr>
          <w:p w14:paraId="778FE568" w14:textId="77777777" w:rsidR="00C37F50" w:rsidRPr="00FE1CE6" w:rsidRDefault="00C37F50" w:rsidP="00751B88">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6660C6D5" w14:textId="77777777" w:rsidR="00C37F50" w:rsidRPr="00FE1CE6" w:rsidRDefault="00C37F50" w:rsidP="00751B88">
            <w:pPr>
              <w:pStyle w:val="TAC"/>
              <w:rPr>
                <w:color w:val="FF0000"/>
                <w:lang w:eastAsia="ja-JP"/>
              </w:rPr>
            </w:pPr>
            <w:r>
              <w:rPr>
                <w:color w:val="FF0000"/>
                <w:lang w:eastAsia="ja-JP"/>
              </w:rPr>
              <w:t>16-QAM, TBS=18</w:t>
            </w:r>
          </w:p>
        </w:tc>
      </w:tr>
      <w:tr w:rsidR="00C37F50" w:rsidRPr="00691C10" w14:paraId="68318DDB" w14:textId="77777777" w:rsidTr="00751B88">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032E0D3" w14:textId="77777777" w:rsidR="00C37F50" w:rsidRPr="00FE1CE6" w:rsidRDefault="00C37F50" w:rsidP="00751B88">
            <w:pPr>
              <w:pStyle w:val="TAC"/>
              <w:rPr>
                <w:color w:val="FF0000"/>
                <w:lang w:eastAsia="ja-JP"/>
              </w:rPr>
            </w:pPr>
            <w:r w:rsidRPr="00FE1CE6">
              <w:rPr>
                <w:color w:val="FF0000"/>
                <w:lang w:eastAsia="ja-JP"/>
              </w:rPr>
              <w:t>candidateRep-O</w:t>
            </w:r>
          </w:p>
        </w:tc>
        <w:tc>
          <w:tcPr>
            <w:tcW w:w="2151" w:type="dxa"/>
            <w:tcBorders>
              <w:top w:val="single" w:sz="4" w:space="0" w:color="auto"/>
              <w:left w:val="single" w:sz="4" w:space="0" w:color="auto"/>
              <w:bottom w:val="single" w:sz="4" w:space="0" w:color="auto"/>
              <w:right w:val="single" w:sz="4" w:space="0" w:color="auto"/>
            </w:tcBorders>
            <w:vAlign w:val="center"/>
          </w:tcPr>
          <w:p w14:paraId="2AE7C802" w14:textId="77777777" w:rsidR="00C37F50" w:rsidRPr="00FE1CE6" w:rsidRDefault="00C37F50" w:rsidP="00751B88">
            <w:pPr>
              <w:pStyle w:val="TAC"/>
              <w:rPr>
                <w:color w:val="FF0000"/>
                <w:lang w:eastAsia="ja-JP"/>
              </w:rPr>
            </w:pPr>
            <w:r>
              <w:rPr>
                <w:color w:val="FF0000"/>
                <w:lang w:eastAsia="ja-JP"/>
              </w:rPr>
              <w:t>1</w:t>
            </w:r>
          </w:p>
        </w:tc>
        <w:tc>
          <w:tcPr>
            <w:tcW w:w="2126" w:type="dxa"/>
            <w:tcBorders>
              <w:top w:val="single" w:sz="4" w:space="0" w:color="auto"/>
              <w:left w:val="single" w:sz="4" w:space="0" w:color="auto"/>
              <w:bottom w:val="single" w:sz="4" w:space="0" w:color="auto"/>
              <w:right w:val="single" w:sz="4" w:space="0" w:color="auto"/>
            </w:tcBorders>
          </w:tcPr>
          <w:p w14:paraId="18F0C7E6" w14:textId="77777777" w:rsidR="00C37F50" w:rsidRPr="00FE1CE6" w:rsidRDefault="00C37F50" w:rsidP="00751B88">
            <w:pPr>
              <w:pStyle w:val="TAC"/>
              <w:rPr>
                <w:color w:val="FF0000"/>
                <w:lang w:eastAsia="ja-JP"/>
              </w:rPr>
            </w:pPr>
            <w:r>
              <w:rPr>
                <w:color w:val="FF0000"/>
                <w:lang w:eastAsia="ja-JP"/>
              </w:rPr>
              <w:t>16-QAM, TBS=21</w:t>
            </w:r>
          </w:p>
        </w:tc>
      </w:tr>
    </w:tbl>
    <w:p w14:paraId="718C63B7" w14:textId="3C36E269" w:rsidR="0028597F" w:rsidRDefault="0028597F" w:rsidP="003566F0">
      <w:pPr>
        <w:spacing w:before="120"/>
        <w:jc w:val="both"/>
        <w:rPr>
          <w:lang w:val="en-US"/>
        </w:rPr>
      </w:pPr>
      <w:r>
        <w:rPr>
          <w:lang w:val="en-US"/>
        </w:rPr>
        <w:t xml:space="preserve">As noted in </w:t>
      </w:r>
      <w:r>
        <w:rPr>
          <w:lang w:val="en-US"/>
        </w:rPr>
        <w:fldChar w:fldCharType="begin"/>
      </w:r>
      <w:r>
        <w:rPr>
          <w:lang w:val="en-US"/>
        </w:rPr>
        <w:instrText xml:space="preserve"> REF _Ref68527728 \n \h </w:instrText>
      </w:r>
      <w:r>
        <w:rPr>
          <w:lang w:val="en-US"/>
        </w:rPr>
      </w:r>
      <w:r>
        <w:rPr>
          <w:lang w:val="en-US"/>
        </w:rPr>
        <w:fldChar w:fldCharType="separate"/>
      </w:r>
      <w:r w:rsidR="007B7B45">
        <w:rPr>
          <w:lang w:val="en-US"/>
        </w:rPr>
        <w:t>[2]</w:t>
      </w:r>
      <w:r>
        <w:rPr>
          <w:lang w:val="en-US"/>
        </w:rPr>
        <w:fldChar w:fldCharType="end"/>
      </w:r>
      <w:r>
        <w:rPr>
          <w:lang w:val="en-US"/>
        </w:rPr>
        <w:t>, switching between tables</w:t>
      </w:r>
      <w:r w:rsidR="00D02907">
        <w:rPr>
          <w:lang w:val="en-US"/>
        </w:rPr>
        <w:t xml:space="preserve"> may be allowed. </w:t>
      </w:r>
      <w:r w:rsidR="004D5FC5">
        <w:rPr>
          <w:lang w:val="en-US"/>
        </w:rPr>
        <w:t xml:space="preserve">Our preference is for the eNB to configure the </w:t>
      </w:r>
      <w:r w:rsidR="00393CBC">
        <w:rPr>
          <w:lang w:val="en-US"/>
        </w:rPr>
        <w:t>CQI table to be used when the UE is configured with 16-QAM.</w:t>
      </w:r>
      <w:r w:rsidR="00872E1E">
        <w:rPr>
          <w:lang w:val="en-US"/>
        </w:rPr>
        <w:t xml:space="preserve"> </w:t>
      </w:r>
      <w:r w:rsidR="005546DB">
        <w:rPr>
          <w:lang w:val="en-US"/>
        </w:rPr>
        <w:t>This way, in case of degra</w:t>
      </w:r>
      <w:r w:rsidR="00E45212">
        <w:rPr>
          <w:lang w:val="en-US"/>
        </w:rPr>
        <w:t xml:space="preserve">dation in the SNR, the eNB can switch the UE to the legacy table </w:t>
      </w:r>
      <w:r w:rsidR="007A0006">
        <w:rPr>
          <w:lang w:val="en-US"/>
        </w:rPr>
        <w:t xml:space="preserve">while still keeping the UE configured with 16-QAM. </w:t>
      </w:r>
      <w:r w:rsidR="007B4128">
        <w:rPr>
          <w:lang w:val="en-US"/>
        </w:rPr>
        <w:t>This can allow the eNB to switch the UE back to the new table when channel condition improves</w:t>
      </w:r>
      <w:r w:rsidR="005116D7">
        <w:rPr>
          <w:lang w:val="en-US"/>
        </w:rPr>
        <w:t xml:space="preserve"> with minimum signaling overhead</w:t>
      </w:r>
      <w:r w:rsidR="007B4128">
        <w:rPr>
          <w:lang w:val="en-US"/>
        </w:rPr>
        <w:t xml:space="preserve">. </w:t>
      </w:r>
      <w:r w:rsidR="00872E1E">
        <w:rPr>
          <w:lang w:val="en-US"/>
        </w:rPr>
        <w:t>The configuration can be via higher-layer signalling.</w:t>
      </w:r>
    </w:p>
    <w:p w14:paraId="1091CA43" w14:textId="20846E4F" w:rsidR="003D09FE" w:rsidRDefault="003D09FE" w:rsidP="003D09FE">
      <w:pPr>
        <w:jc w:val="both"/>
        <w:rPr>
          <w:noProof/>
          <w:lang w:val="en-US" w:eastAsia="en-GB"/>
        </w:rPr>
      </w:pPr>
      <w:r w:rsidRPr="00872E1E">
        <w:rPr>
          <w:b/>
          <w:bCs/>
          <w:noProof/>
          <w:lang w:val="en-US" w:eastAsia="en-GB"/>
        </w:rPr>
        <w:t>Proposal 2:</w:t>
      </w:r>
      <w:r w:rsidR="002F6DE0" w:rsidRPr="00872E1E">
        <w:rPr>
          <w:b/>
          <w:bCs/>
          <w:noProof/>
          <w:lang w:val="en-US" w:eastAsia="en-GB"/>
        </w:rPr>
        <w:t xml:space="preserve"> </w:t>
      </w:r>
      <w:r w:rsidR="00393CBC" w:rsidRPr="00872E1E">
        <w:rPr>
          <w:b/>
          <w:bCs/>
          <w:noProof/>
          <w:lang w:val="en-US" w:eastAsia="en-GB"/>
        </w:rPr>
        <w:t>The eNB</w:t>
      </w:r>
      <w:r w:rsidR="00872E1E" w:rsidRPr="00872E1E">
        <w:rPr>
          <w:b/>
          <w:bCs/>
          <w:noProof/>
          <w:lang w:val="en-US" w:eastAsia="en-GB"/>
        </w:rPr>
        <w:t xml:space="preserve"> can configure, via higher-layer signalling, the CQI table to be used by the UE when configured with 16-QAM.</w:t>
      </w:r>
    </w:p>
    <w:p w14:paraId="099F655A" w14:textId="5E800E98" w:rsidR="00190572" w:rsidRDefault="008B41BA" w:rsidP="003566F0">
      <w:pPr>
        <w:spacing w:before="120"/>
        <w:jc w:val="both"/>
        <w:rPr>
          <w:bCs/>
          <w:noProof/>
          <w:lang w:val="en-US" w:eastAsia="en-GB"/>
        </w:rPr>
      </w:pPr>
      <w:r>
        <w:rPr>
          <w:lang w:val="en-US"/>
        </w:rPr>
        <w:t>Furthermore</w:t>
      </w:r>
      <w:r w:rsidR="00190572">
        <w:rPr>
          <w:lang w:val="en-US"/>
        </w:rPr>
        <w:t xml:space="preserve">, it has been agreed that </w:t>
      </w:r>
      <w:r w:rsidR="00190572" w:rsidRPr="00657D23">
        <w:rPr>
          <w:lang w:eastAsia="x-none"/>
        </w:rPr>
        <w:t>the channel quality report for 16-QAM is based on NPDSCH transport block that achieves an error probability not exceeding 10% BLER</w:t>
      </w:r>
      <w:r w:rsidR="00190572">
        <w:rPr>
          <w:lang w:eastAsia="x-none"/>
        </w:rPr>
        <w:t xml:space="preserve">. </w:t>
      </w:r>
      <w:r w:rsidR="00190572">
        <w:rPr>
          <w:bCs/>
          <w:noProof/>
          <w:lang w:val="en-US" w:eastAsia="en-GB"/>
        </w:rPr>
        <w:t>For eMTC, the definition for CQI is given by –</w:t>
      </w:r>
    </w:p>
    <w:p w14:paraId="42FFF5B4" w14:textId="77777777" w:rsidR="00190572" w:rsidRDefault="00190572" w:rsidP="00190572">
      <w:pPr>
        <w:ind w:left="284"/>
        <w:jc w:val="both"/>
        <w:rPr>
          <w:lang w:val="en-US"/>
        </w:rPr>
      </w:pPr>
      <w:r w:rsidRPr="000D3CFB">
        <w:rPr>
          <w:lang w:val="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r>
        <w:rPr>
          <w:lang w:val="en-US"/>
        </w:rPr>
        <w:t>.</w:t>
      </w:r>
    </w:p>
    <w:p w14:paraId="62BE500A" w14:textId="52352321" w:rsidR="005B6365" w:rsidRDefault="00D15A5F" w:rsidP="00190572">
      <w:pPr>
        <w:jc w:val="both"/>
        <w:rPr>
          <w:iCs/>
          <w:lang w:val="en-US"/>
        </w:rPr>
      </w:pPr>
      <w:r>
        <w:rPr>
          <w:noProof/>
        </w:rPr>
        <mc:AlternateContent>
          <mc:Choice Requires="wps">
            <w:drawing>
              <wp:anchor distT="0" distB="0" distL="114300" distR="114300" simplePos="0" relativeHeight="251659264" behindDoc="0" locked="0" layoutInCell="1" allowOverlap="1" wp14:anchorId="33D85107" wp14:editId="4B3FECF7">
                <wp:simplePos x="0" y="0"/>
                <wp:positionH relativeFrom="margin">
                  <wp:align>right</wp:align>
                </wp:positionH>
                <wp:positionV relativeFrom="paragraph">
                  <wp:posOffset>264795</wp:posOffset>
                </wp:positionV>
                <wp:extent cx="6115050" cy="1828800"/>
                <wp:effectExtent l="0" t="0" r="19050" b="22860"/>
                <wp:wrapSquare wrapText="bothSides"/>
                <wp:docPr id="1" name="Text Box 1"/>
                <wp:cNvGraphicFramePr/>
                <a:graphic xmlns:a="http://schemas.openxmlformats.org/drawingml/2006/main">
                  <a:graphicData uri="http://schemas.microsoft.com/office/word/2010/wordprocessingShape">
                    <wps:wsp>
                      <wps:cNvSpPr txBox="1"/>
                      <wps:spPr>
                        <a:xfrm>
                          <a:off x="0" y="0"/>
                          <a:ext cx="6115050" cy="1828800"/>
                        </a:xfrm>
                        <a:prstGeom prst="rect">
                          <a:avLst/>
                        </a:prstGeom>
                        <a:noFill/>
                        <a:ln w="6350">
                          <a:solidFill>
                            <a:prstClr val="black"/>
                          </a:solidFill>
                        </a:ln>
                      </wps:spPr>
                      <wps:txbx>
                        <w:txbxContent>
                          <w:p w14:paraId="5F00A873" w14:textId="77777777" w:rsidR="00D15A5F" w:rsidRPr="00691C10" w:rsidRDefault="00D15A5F" w:rsidP="00D15A5F">
                            <w:pPr>
                              <w:rPr>
                                <w:rFonts w:cs="v4.2.0"/>
                                <w:szCs w:val="24"/>
                              </w:rPr>
                            </w:pPr>
                            <w:r w:rsidRPr="00691C10">
                              <w:rPr>
                                <w:rFonts w:cs="v4.2.0"/>
                                <w:szCs w:val="24"/>
                              </w:rPr>
                              <w:t xml:space="preserve">For channel quality reporting in the anchor carrier, the reported </w:t>
                            </w:r>
                            <w:r w:rsidRPr="00691C10">
                              <w:t xml:space="preserve">NPDCCH repetition level </w:t>
                            </w:r>
                            <w:r w:rsidRPr="00691C10">
                              <w:rPr>
                                <w:rFonts w:cs="v4.2.0"/>
                                <w:szCs w:val="24"/>
                              </w:rPr>
                              <w:t>shall be derived from the channel quality measured in the period T1 or T2 in the carrier where the random access response is transmitted, where</w:t>
                            </w:r>
                          </w:p>
                          <w:p w14:paraId="374B1D05" w14:textId="77777777" w:rsidR="00D15A5F" w:rsidRPr="00691C10" w:rsidRDefault="00D15A5F" w:rsidP="00D15A5F">
                            <w:pPr>
                              <w:pStyle w:val="B1"/>
                            </w:pPr>
                            <w:r w:rsidRPr="00691C10">
                              <w:t>-</w:t>
                            </w:r>
                            <w:r w:rsidRPr="00691C10">
                              <w:tab/>
                              <w:t>T1 is the period before NPRACH transmission used for NRSRP measurement for enhanced coverage level estimation</w:t>
                            </w:r>
                          </w:p>
                          <w:p w14:paraId="57A5091B" w14:textId="77777777" w:rsidR="00D15A5F" w:rsidRPr="00691C10" w:rsidRDefault="00D15A5F" w:rsidP="00D15A5F">
                            <w:pPr>
                              <w:pStyle w:val="B1"/>
                            </w:pPr>
                            <w:r w:rsidRPr="00691C10">
                              <w:t>-</w:t>
                            </w:r>
                            <w:r w:rsidRPr="00691C10">
                              <w:tab/>
                              <w:t>T2 is the period from the beginning of the random access response to the beginning of PUSCH format 1 for DL channel quality reporting.</w:t>
                            </w:r>
                          </w:p>
                          <w:p w14:paraId="715B24CD" w14:textId="77777777" w:rsidR="00D15A5F" w:rsidRPr="00B02E33" w:rsidRDefault="00D15A5F" w:rsidP="00B02E33">
                            <w:r w:rsidRPr="00691C10">
                              <w:t>For channel quality reporting in the non-anchor carrier, the reported NPDCCH repetition level shall be derived from the channel quality measured in the period T2 in the carrier where UE monitors Random Access Response where T2 is defined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3D85107" id="_x0000_t202" coordsize="21600,21600" o:spt="202" path="m,l,21600r21600,l21600,xe">
                <v:stroke joinstyle="miter"/>
                <v:path gradientshapeok="t" o:connecttype="rect"/>
              </v:shapetype>
              <v:shape id="Text Box 1" o:spid="_x0000_s1026" type="#_x0000_t202" style="position:absolute;left:0;text-align:left;margin-left:430.3pt;margin-top:20.85pt;width:481.5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" filled="f" strokeweight=".5pt">
                <v:fill o:detectmouseclick="t"/>
                <v:textbox style="mso-fit-shape-to-text:t">
                  <w:txbxContent>
                    <w:p w14:paraId="5F00A873" w14:textId="77777777" w:rsidR="00D15A5F" w:rsidRPr="00691C10" w:rsidRDefault="00D15A5F" w:rsidP="00D15A5F">
                      <w:pPr>
                        <w:rPr>
                          <w:rFonts w:cs="v4.2.0"/>
                          <w:szCs w:val="24"/>
                        </w:rPr>
                      </w:pPr>
                      <w:r w:rsidRPr="00691C10">
                        <w:rPr>
                          <w:rFonts w:cs="v4.2.0"/>
                          <w:szCs w:val="24"/>
                        </w:rPr>
                        <w:t xml:space="preserve">For channel quality reporting in the anchor carrier, the reported </w:t>
                      </w:r>
                      <w:r w:rsidRPr="00691C10">
                        <w:t xml:space="preserve">NPDCCH repetition level </w:t>
                      </w:r>
                      <w:r w:rsidRPr="00691C10">
                        <w:rPr>
                          <w:rFonts w:cs="v4.2.0"/>
                          <w:szCs w:val="24"/>
                        </w:rPr>
                        <w:t>shall be derived from the channel quality measured in the period T1 or T2 in the carrier where the random access response is transmitted, where</w:t>
                      </w:r>
                    </w:p>
                    <w:p w14:paraId="374B1D05" w14:textId="77777777" w:rsidR="00D15A5F" w:rsidRPr="00691C10" w:rsidRDefault="00D15A5F" w:rsidP="00D15A5F">
                      <w:pPr>
                        <w:pStyle w:val="B1"/>
                      </w:pPr>
                      <w:r w:rsidRPr="00691C10">
                        <w:t>-</w:t>
                      </w:r>
                      <w:r w:rsidRPr="00691C10">
                        <w:tab/>
                        <w:t>T1 is the period before NPRACH transmission used for NRSRP measurement for enhanced coverage level estimation</w:t>
                      </w:r>
                    </w:p>
                    <w:p w14:paraId="57A5091B" w14:textId="77777777" w:rsidR="00D15A5F" w:rsidRPr="00691C10" w:rsidRDefault="00D15A5F" w:rsidP="00D15A5F">
                      <w:pPr>
                        <w:pStyle w:val="B1"/>
                      </w:pPr>
                      <w:r w:rsidRPr="00691C10">
                        <w:t>-</w:t>
                      </w:r>
                      <w:r w:rsidRPr="00691C10">
                        <w:tab/>
                        <w:t>T2 is the period from the beginning of the random access response to the beginning of PUSCH format 1 for DL channel quality reporting.</w:t>
                      </w:r>
                    </w:p>
                    <w:p w14:paraId="715B24CD" w14:textId="77777777" w:rsidR="00D15A5F" w:rsidRPr="00B02E33" w:rsidRDefault="00D15A5F" w:rsidP="00B02E33">
                      <w:r w:rsidRPr="00691C10">
                        <w:t>For channel quality reporting in the non-anchor carrier, the reported NPDCCH repetition level shall be derived from the channel quality measured in the period T2 in the carrier where UE monitors Random Access Response where T2 is defined above.</w:t>
                      </w:r>
                    </w:p>
                  </w:txbxContent>
                </v:textbox>
                <w10:wrap type="square" anchorx="margin"/>
              </v:shape>
            </w:pict>
          </mc:Fallback>
        </mc:AlternateContent>
      </w:r>
      <w:r>
        <w:rPr>
          <w:lang w:val="en-US" w:eastAsia="zh-CN"/>
        </w:rPr>
        <w:t>Note that, f</w:t>
      </w:r>
      <w:r w:rsidR="000751F6">
        <w:rPr>
          <w:lang w:val="en-US" w:eastAsia="zh-CN"/>
        </w:rPr>
        <w:t>or Msg3</w:t>
      </w:r>
      <w:r w:rsidR="009E5130">
        <w:rPr>
          <w:lang w:val="en-US" w:eastAsia="zh-CN"/>
        </w:rPr>
        <w:t>-based NPDCCH channel quality reporting</w:t>
      </w:r>
      <w:r w:rsidR="00675924">
        <w:rPr>
          <w:lang w:val="en-US" w:eastAsia="zh-CN"/>
        </w:rPr>
        <w:t>, the reference resource is</w:t>
      </w:r>
      <w:r w:rsidR="005B6365">
        <w:rPr>
          <w:lang w:val="en-US" w:eastAsia="zh-CN"/>
        </w:rPr>
        <w:t xml:space="preserve"> defined in 36.133 according to –</w:t>
      </w:r>
    </w:p>
    <w:p w14:paraId="41B41CC3" w14:textId="77777777" w:rsidR="00D15A5F" w:rsidRDefault="00D15A5F" w:rsidP="00D15A5F">
      <w:pPr>
        <w:spacing w:after="0"/>
        <w:jc w:val="both"/>
        <w:rPr>
          <w:lang w:val="en-US"/>
        </w:rPr>
      </w:pPr>
    </w:p>
    <w:p w14:paraId="072341B2" w14:textId="017A43C3" w:rsidR="00D15A5F" w:rsidRDefault="00D15A5F" w:rsidP="00D15A5F">
      <w:pPr>
        <w:jc w:val="both"/>
        <w:rPr>
          <w:b/>
          <w:bCs/>
          <w:noProof/>
          <w:lang w:val="en-US" w:eastAsia="en-GB"/>
        </w:rPr>
      </w:pPr>
      <w:r>
        <w:rPr>
          <w:lang w:val="en-US"/>
        </w:rPr>
        <w:lastRenderedPageBreak/>
        <w:t>Similar to eMTC, it is proposed also to explicitly define CSI reference resource to be used for CQI measurement</w:t>
      </w:r>
      <w:r w:rsidRPr="000D3CFB">
        <w:rPr>
          <w:rFonts w:hint="eastAsia"/>
          <w:lang w:val="en-US" w:eastAsia="zh-CN"/>
        </w:rPr>
        <w:t>.</w:t>
      </w:r>
      <w:r>
        <w:rPr>
          <w:lang w:val="en-US" w:eastAsia="zh-CN"/>
        </w:rPr>
        <w:t xml:space="preserve"> The definition of the CSI reference resource can be left to RAN4.</w:t>
      </w:r>
    </w:p>
    <w:p w14:paraId="3D2B2A77" w14:textId="70649D06" w:rsidR="00190572" w:rsidRDefault="00190572" w:rsidP="00190572">
      <w:pPr>
        <w:jc w:val="both"/>
        <w:rPr>
          <w:b/>
          <w:bCs/>
          <w:noProof/>
          <w:lang w:val="en-US" w:eastAsia="en-GB"/>
        </w:rPr>
      </w:pPr>
      <w:r>
        <w:rPr>
          <w:b/>
          <w:bCs/>
          <w:noProof/>
          <w:lang w:val="en-US" w:eastAsia="en-GB"/>
        </w:rPr>
        <w:t xml:space="preserve">Proposal </w:t>
      </w:r>
      <w:r w:rsidR="008B5D08">
        <w:rPr>
          <w:b/>
          <w:bCs/>
          <w:noProof/>
          <w:lang w:val="en-US" w:eastAsia="en-GB"/>
        </w:rPr>
        <w:t>3</w:t>
      </w:r>
      <w:r>
        <w:rPr>
          <w:b/>
          <w:bCs/>
          <w:noProof/>
          <w:lang w:val="en-US" w:eastAsia="en-GB"/>
        </w:rPr>
        <w:t>: Define CSI reference resource to be used for 16-QAM CQI measurement.</w:t>
      </w:r>
      <w:r w:rsidR="00263C67">
        <w:rPr>
          <w:b/>
          <w:bCs/>
          <w:noProof/>
          <w:lang w:val="en-US" w:eastAsia="en-GB"/>
        </w:rPr>
        <w:t xml:space="preserve"> The definition can be up to RAN4.</w:t>
      </w:r>
    </w:p>
    <w:p w14:paraId="56019F02" w14:textId="1FB2986A" w:rsidR="00E4424B" w:rsidRPr="00DE5B89" w:rsidRDefault="00E4424B" w:rsidP="00E4424B">
      <w:pPr>
        <w:pStyle w:val="Heading1"/>
        <w:tabs>
          <w:tab w:val="clear" w:pos="1134"/>
          <w:tab w:val="num" w:pos="709"/>
        </w:tabs>
        <w:ind w:left="709" w:hanging="709"/>
        <w:rPr>
          <w:lang w:val="en-US"/>
        </w:rPr>
      </w:pPr>
      <w:r>
        <w:rPr>
          <w:lang w:val="en-US"/>
        </w:rPr>
        <w:t>Uplink Power Control</w:t>
      </w:r>
    </w:p>
    <w:p w14:paraId="2D39DF6B" w14:textId="412AD727" w:rsidR="00D06A1A" w:rsidRPr="00D06A1A" w:rsidRDefault="00E4424B" w:rsidP="00D06A1A">
      <w:pPr>
        <w:jc w:val="both"/>
        <w:rPr>
          <w:lang w:val="en-US"/>
        </w:rPr>
      </w:pPr>
      <w:r>
        <w:rPr>
          <w:lang w:val="en-US"/>
        </w:rPr>
        <w:t>In RAN1#</w:t>
      </w:r>
      <w:r w:rsidR="00C234F8">
        <w:rPr>
          <w:lang w:val="en-US"/>
        </w:rPr>
        <w:t>10</w:t>
      </w:r>
      <w:r w:rsidR="00D06A1A">
        <w:rPr>
          <w:lang w:val="en-US"/>
        </w:rPr>
        <w:t>6bis</w:t>
      </w:r>
      <w:r w:rsidR="00C234F8">
        <w:rPr>
          <w:lang w:val="en-US"/>
        </w:rPr>
        <w:t xml:space="preserve">-e, </w:t>
      </w:r>
      <w:r w:rsidR="00D06A1A">
        <w:rPr>
          <w:lang w:val="en-US"/>
        </w:rPr>
        <w:t xml:space="preserve">for uplink power control, </w:t>
      </w:r>
      <w:r w:rsidR="00C234F8">
        <w:rPr>
          <w:lang w:val="en-US"/>
        </w:rPr>
        <w:t xml:space="preserve">it was agreed </w:t>
      </w:r>
      <w:r w:rsidR="00D06A1A">
        <w:rPr>
          <w:lang w:val="en-US"/>
        </w:rPr>
        <w:t xml:space="preserve">as a working assumption to reuse </w:t>
      </w:r>
      <w:r w:rsidR="00D06A1A" w:rsidRPr="00F457EB">
        <w:t xml:space="preserve">the LTE definition </w:t>
      </w:r>
      <w:r w:rsidR="00D06A1A">
        <w:t xml:space="preserve">but </w:t>
      </w:r>
      <w:r w:rsidR="00D06A1A" w:rsidRPr="00F457EB">
        <w:t>simplified for NB-IoT</w:t>
      </w:r>
      <w:r w:rsidR="00D06A1A">
        <w:t xml:space="preserve">. That is,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00D06A1A" w:rsidRPr="00F457EB">
        <w:rPr>
          <w:rFonts w:hint="eastAsia"/>
        </w:rPr>
        <w:t xml:space="preserve"> </w:t>
      </w:r>
      <w:r w:rsidR="00D06A1A"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00D06A1A" w:rsidRPr="00F457EB">
        <w:rPr>
          <w:rFonts w:hint="eastAsia"/>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00D06A1A" w:rsidRPr="00F457EB">
        <w:rPr>
          <w:rFonts w:hint="eastAsia"/>
        </w:rPr>
        <w:t xml:space="preserve"> </w:t>
      </w:r>
      <w:r w:rsidR="00D06A1A" w:rsidRPr="00F457EB">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00D06A1A" w:rsidRPr="00F457EB">
        <w:rPr>
          <w:rFonts w:hint="eastAsia"/>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00D06A1A" w:rsidRPr="00F457EB">
        <w:rPr>
          <w:rFonts w:hint="eastAsia"/>
        </w:rPr>
        <w:t xml:space="preserve"> is given by higher layer parameter </w:t>
      </w:r>
      <w:r w:rsidR="00D06A1A" w:rsidRPr="00D06A1A">
        <w:rPr>
          <w:i/>
        </w:rPr>
        <w:t>deltaMCS-Enabled</w:t>
      </w:r>
      <w:r w:rsidR="00D06A1A" w:rsidRPr="00F457EB">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00D06A1A" w:rsidRPr="00F457EB">
        <w:t xml:space="preserve"> where K is the code block size.</w:t>
      </w:r>
      <w:r w:rsidR="001B623E">
        <w:t xml:space="preserve"> </w:t>
      </w:r>
      <w:r w:rsidR="00142AEF">
        <w:t xml:space="preserve">This means that uplink power control would be based on the </w:t>
      </w:r>
      <w:r w:rsidR="0010115B">
        <w:t>same LTE principle and we therefore propose to confirm this working assumption.</w:t>
      </w:r>
    </w:p>
    <w:p w14:paraId="28DC8741" w14:textId="4295C368" w:rsidR="00C57E38" w:rsidRDefault="00E4424B" w:rsidP="0010115B">
      <w:pPr>
        <w:jc w:val="both"/>
        <w:rPr>
          <w:b/>
          <w:bCs/>
          <w:noProof/>
          <w:lang w:val="en-US" w:eastAsia="en-GB"/>
        </w:rPr>
      </w:pPr>
      <w:r w:rsidRPr="00A94376">
        <w:rPr>
          <w:b/>
          <w:bCs/>
          <w:noProof/>
          <w:lang w:val="en-US" w:eastAsia="en-GB"/>
        </w:rPr>
        <w:t xml:space="preserve">Proposal </w:t>
      </w:r>
      <w:r w:rsidR="008B5D08">
        <w:rPr>
          <w:b/>
          <w:bCs/>
          <w:noProof/>
          <w:lang w:val="en-US" w:eastAsia="en-GB"/>
        </w:rPr>
        <w:t>4</w:t>
      </w:r>
      <w:r w:rsidRPr="00A94376">
        <w:rPr>
          <w:b/>
          <w:bCs/>
          <w:noProof/>
          <w:lang w:val="en-US" w:eastAsia="en-GB"/>
        </w:rPr>
        <w:t xml:space="preserve">: </w:t>
      </w:r>
      <w:r w:rsidR="0010115B">
        <w:rPr>
          <w:b/>
          <w:bCs/>
          <w:noProof/>
          <w:lang w:val="en-US" w:eastAsia="en-GB"/>
        </w:rPr>
        <w:t xml:space="preserve">Confirm the working assumption to reuse LTE definition </w:t>
      </w:r>
      <w:r w:rsidR="00D84567">
        <w:rPr>
          <w:b/>
          <w:bCs/>
          <w:noProof/>
          <w:lang w:val="en-US" w:eastAsia="en-GB"/>
        </w:rPr>
        <w:t>simplified for NB-IoT for the new power control term</w:t>
      </w:r>
      <w:r w:rsidR="009F63FC">
        <w:rPr>
          <w:b/>
          <w:bCs/>
          <w:noProof/>
          <w:lang w:val="en-US" w:eastAsia="en-GB"/>
        </w:rPr>
        <w:t>.</w:t>
      </w:r>
      <w:r w:rsidR="008902C3">
        <w:rPr>
          <w:b/>
          <w:bCs/>
          <w:noProof/>
          <w:lang w:val="en-US" w:eastAsia="en-GB"/>
        </w:rPr>
        <w:t xml:space="preserve"> </w:t>
      </w:r>
    </w:p>
    <w:p w14:paraId="180B049C" w14:textId="1D27BD0B" w:rsidR="00B22E50" w:rsidRDefault="00B22E50" w:rsidP="00E848FD">
      <w:pPr>
        <w:spacing w:after="0"/>
        <w:jc w:val="both"/>
        <w:rPr>
          <w:lang w:eastAsia="zh-CN"/>
        </w:rPr>
      </w:pPr>
      <w:r>
        <w:rPr>
          <w:lang w:eastAsia="ar-SA"/>
        </w:rPr>
        <w:t xml:space="preserve">There is an FFS </w:t>
      </w:r>
      <w:r w:rsidRPr="007E7E6A">
        <w:rPr>
          <w:lang w:eastAsia="zh-CN"/>
        </w:rPr>
        <w:t>whether the new term applies to QPSK when configured with 16QAM, if it does not, whether an additional term is introduced to avoid jump between QPSK and 16QAM</w:t>
      </w:r>
      <w:r>
        <w:rPr>
          <w:lang w:eastAsia="zh-CN"/>
        </w:rPr>
        <w:t xml:space="preserve">. This is to </w:t>
      </w:r>
      <w:r w:rsidR="00E848FD">
        <w:rPr>
          <w:lang w:eastAsia="zh-CN"/>
        </w:rPr>
        <w:t>address large jump in uplink power allocation between QPSK and 16-QAM. Our preference is to also apply the term to QPSK when UE is configured with 16-QAM</w:t>
      </w:r>
      <w:r w:rsidR="00C2322A">
        <w:rPr>
          <w:lang w:eastAsia="zh-CN"/>
        </w:rPr>
        <w:t xml:space="preserve"> rather than introduce an additional term.</w:t>
      </w:r>
    </w:p>
    <w:p w14:paraId="3E841AB0" w14:textId="77777777" w:rsidR="00E848FD" w:rsidRDefault="00E848FD" w:rsidP="00C57E38">
      <w:pPr>
        <w:spacing w:after="0"/>
        <w:rPr>
          <w:lang w:eastAsia="ar-SA"/>
        </w:rPr>
      </w:pPr>
    </w:p>
    <w:p w14:paraId="550A4FB7" w14:textId="4F48D899" w:rsidR="00C2322A" w:rsidRDefault="00C2322A" w:rsidP="00C2322A">
      <w:pPr>
        <w:jc w:val="both"/>
        <w:rPr>
          <w:b/>
          <w:bCs/>
          <w:noProof/>
          <w:lang w:val="en-US" w:eastAsia="en-GB"/>
        </w:rPr>
      </w:pPr>
      <w:r w:rsidRPr="00A94376">
        <w:rPr>
          <w:b/>
          <w:bCs/>
          <w:noProof/>
          <w:lang w:val="en-US" w:eastAsia="en-GB"/>
        </w:rPr>
        <w:t xml:space="preserve">Proposal </w:t>
      </w:r>
      <w:r w:rsidR="008B5D08">
        <w:rPr>
          <w:b/>
          <w:bCs/>
          <w:noProof/>
          <w:lang w:val="en-US" w:eastAsia="en-GB"/>
        </w:rPr>
        <w:t>5</w:t>
      </w:r>
      <w:r w:rsidRPr="00A94376">
        <w:rPr>
          <w:b/>
          <w:bCs/>
          <w:noProof/>
          <w:lang w:val="en-US" w:eastAsia="en-GB"/>
        </w:rPr>
        <w:t xml:space="preserve">: </w:t>
      </w:r>
      <w:r>
        <w:rPr>
          <w:b/>
          <w:bCs/>
          <w:noProof/>
          <w:lang w:val="en-US" w:eastAsia="en-GB"/>
        </w:rPr>
        <w:t xml:space="preserve">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noProof/>
          <w:lang w:val="en-US" w:eastAsia="en-GB"/>
        </w:rPr>
        <w:t xml:space="preserve"> is also applied to QPSK when UE </w:t>
      </w:r>
      <w:r w:rsidR="002621AF">
        <w:rPr>
          <w:b/>
          <w:bCs/>
          <w:noProof/>
          <w:lang w:val="en-US" w:eastAsia="en-GB"/>
        </w:rPr>
        <w:t>is configured with 16-QAM.</w:t>
      </w:r>
      <w:r>
        <w:rPr>
          <w:b/>
          <w:bCs/>
          <w:noProof/>
          <w:lang w:val="en-US" w:eastAsia="en-GB"/>
        </w:rPr>
        <w:t xml:space="preserve"> </w:t>
      </w:r>
    </w:p>
    <w:p w14:paraId="12CC2E37" w14:textId="7CD426D0" w:rsidR="00745024" w:rsidRPr="00745024" w:rsidRDefault="00864C3B" w:rsidP="00745024">
      <w:pPr>
        <w:jc w:val="both"/>
        <w:rPr>
          <w:noProof/>
          <w:lang w:val="en-US" w:eastAsia="en-GB"/>
        </w:rPr>
      </w:pPr>
      <w:r>
        <w:rPr>
          <w:noProof/>
          <w:lang w:val="en-US" w:eastAsia="en-GB"/>
        </w:rPr>
        <w:t xml:space="preserve">In addition to open-loop power adjustment, </w:t>
      </w:r>
      <w:r w:rsidR="0083514A">
        <w:rPr>
          <w:noProof/>
          <w:lang w:val="en-US" w:eastAsia="en-GB"/>
        </w:rPr>
        <w:t xml:space="preserve">there is also a proposal </w:t>
      </w:r>
      <w:r>
        <w:rPr>
          <w:noProof/>
          <w:lang w:val="en-US" w:eastAsia="en-GB"/>
        </w:rPr>
        <w:t>to introduce TPC command for close</w:t>
      </w:r>
      <w:r w:rsidR="0083514A">
        <w:rPr>
          <w:noProof/>
          <w:lang w:val="en-US" w:eastAsia="en-GB"/>
        </w:rPr>
        <w:t>d</w:t>
      </w:r>
      <w:r>
        <w:rPr>
          <w:noProof/>
          <w:lang w:val="en-US" w:eastAsia="en-GB"/>
        </w:rPr>
        <w:t>-loop adjustment. However, close</w:t>
      </w:r>
      <w:r w:rsidR="0083514A">
        <w:rPr>
          <w:noProof/>
          <w:lang w:val="en-US" w:eastAsia="en-GB"/>
        </w:rPr>
        <w:t>d</w:t>
      </w:r>
      <w:r>
        <w:rPr>
          <w:noProof/>
          <w:lang w:val="en-US" w:eastAsia="en-GB"/>
        </w:rPr>
        <w:t xml:space="preserve">-loop power control is not supported in NB-IoT and </w:t>
      </w:r>
      <w:r w:rsidR="00CD45D4">
        <w:rPr>
          <w:noProof/>
          <w:lang w:val="en-US" w:eastAsia="en-GB"/>
        </w:rPr>
        <w:t>we do not see strong reason to introduce the feature in Rel-17 as this would require significant implemenation and testing efforts</w:t>
      </w:r>
      <w:r w:rsidR="00745024" w:rsidRPr="00745024">
        <w:rPr>
          <w:noProof/>
          <w:lang w:val="en-US" w:eastAsia="en-GB"/>
        </w:rPr>
        <w:t>.</w:t>
      </w:r>
      <w:r w:rsidR="00CD45D4">
        <w:rPr>
          <w:noProof/>
          <w:lang w:val="en-US" w:eastAsia="en-GB"/>
        </w:rPr>
        <w:t xml:space="preserve"> Therefore, we propose not to support close-loop power control for 16-QAM.</w:t>
      </w:r>
    </w:p>
    <w:p w14:paraId="308999BC" w14:textId="76A34027" w:rsidR="00C57E38" w:rsidRPr="00426BFA" w:rsidRDefault="00C57E38" w:rsidP="00FD3E7A">
      <w:pPr>
        <w:jc w:val="both"/>
        <w:rPr>
          <w:b/>
          <w:bCs/>
          <w:noProof/>
          <w:lang w:val="en-US" w:eastAsia="en-GB"/>
        </w:rPr>
      </w:pPr>
      <w:r w:rsidRPr="00A94376">
        <w:rPr>
          <w:b/>
          <w:bCs/>
          <w:noProof/>
          <w:lang w:val="en-US" w:eastAsia="en-GB"/>
        </w:rPr>
        <w:t xml:space="preserve">Proposal </w:t>
      </w:r>
      <w:r w:rsidR="008B5D08">
        <w:rPr>
          <w:b/>
          <w:bCs/>
          <w:noProof/>
          <w:lang w:val="en-US" w:eastAsia="en-GB"/>
        </w:rPr>
        <w:t>6</w:t>
      </w:r>
      <w:r w:rsidRPr="00A94376">
        <w:rPr>
          <w:b/>
          <w:bCs/>
          <w:noProof/>
          <w:lang w:val="en-US" w:eastAsia="en-GB"/>
        </w:rPr>
        <w:t>:</w:t>
      </w:r>
      <w:r>
        <w:rPr>
          <w:b/>
          <w:bCs/>
          <w:noProof/>
          <w:lang w:val="en-US" w:eastAsia="en-GB"/>
        </w:rPr>
        <w:t xml:space="preserve"> Close</w:t>
      </w:r>
      <w:r w:rsidR="008B76AA">
        <w:rPr>
          <w:b/>
          <w:bCs/>
          <w:noProof/>
          <w:lang w:val="en-US" w:eastAsia="en-GB"/>
        </w:rPr>
        <w:t>d</w:t>
      </w:r>
      <w:r>
        <w:rPr>
          <w:b/>
          <w:bCs/>
          <w:noProof/>
          <w:lang w:val="en-US" w:eastAsia="en-GB"/>
        </w:rPr>
        <w:t>-loop</w:t>
      </w:r>
      <w:r w:rsidR="00745024">
        <w:rPr>
          <w:b/>
          <w:bCs/>
          <w:noProof/>
          <w:lang w:val="en-US" w:eastAsia="en-GB"/>
        </w:rPr>
        <w:t xml:space="preserve"> power control for 16-QAM is not supported in Rel-17.</w:t>
      </w:r>
    </w:p>
    <w:bookmarkEnd w:id="7"/>
    <w:bookmarkEnd w:id="8"/>
    <w:bookmarkEnd w:id="9"/>
    <w:p w14:paraId="2594404B" w14:textId="77777777" w:rsidR="00432420" w:rsidRPr="002651FD" w:rsidRDefault="00432420" w:rsidP="00432420">
      <w:pPr>
        <w:pStyle w:val="Heading1"/>
        <w:tabs>
          <w:tab w:val="clear" w:pos="1134"/>
          <w:tab w:val="num" w:pos="709"/>
        </w:tabs>
        <w:ind w:left="709" w:hanging="709"/>
        <w:rPr>
          <w:lang w:val="en-US"/>
        </w:rPr>
      </w:pPr>
      <w:r w:rsidRPr="002651FD">
        <w:rPr>
          <w:lang w:val="en-US"/>
        </w:rPr>
        <w:t>Conclusions</w:t>
      </w:r>
    </w:p>
    <w:p w14:paraId="437355C6" w14:textId="77777777" w:rsidR="00432420" w:rsidRDefault="00432420" w:rsidP="00432420">
      <w:pPr>
        <w:spacing w:before="120" w:after="120"/>
        <w:jc w:val="both"/>
        <w:rPr>
          <w:lang w:val="en-US"/>
        </w:rPr>
      </w:pPr>
      <w:r w:rsidRPr="002651FD">
        <w:rPr>
          <w:rFonts w:ascii="Times" w:eastAsia="MS Mincho" w:hAnsi="Times" w:cs="Times"/>
          <w:lang w:val="en-US"/>
        </w:rPr>
        <w:t xml:space="preserve">In this contribution, we consider </w:t>
      </w:r>
      <w:r>
        <w:rPr>
          <w:lang w:val="en-US"/>
        </w:rPr>
        <w:t xml:space="preserve">16-QAM support for NB-IoT and make the following proposals </w:t>
      </w:r>
      <w:r w:rsidRPr="002651FD">
        <w:rPr>
          <w:lang w:val="en-US"/>
        </w:rPr>
        <w:t>–</w:t>
      </w:r>
    </w:p>
    <w:p w14:paraId="69E19A3E" w14:textId="77777777" w:rsidR="0022298B" w:rsidRDefault="0022298B" w:rsidP="0022298B">
      <w:pPr>
        <w:spacing w:after="0"/>
        <w:jc w:val="both"/>
        <w:rPr>
          <w:b/>
          <w:bCs/>
          <w:noProof/>
          <w:lang w:val="en-US" w:eastAsia="en-GB"/>
        </w:rPr>
      </w:pPr>
      <w:r>
        <w:rPr>
          <w:b/>
          <w:bCs/>
          <w:noProof/>
          <w:lang w:val="en-US" w:eastAsia="en-GB"/>
        </w:rPr>
        <w:t>Proposal 1: For 16-QAM CQI table, our preferences are</w:t>
      </w:r>
    </w:p>
    <w:p w14:paraId="53CFAA4A" w14:textId="77777777" w:rsidR="0022298B" w:rsidRDefault="0022298B" w:rsidP="0022298B">
      <w:pPr>
        <w:pStyle w:val="ListParagraph"/>
        <w:numPr>
          <w:ilvl w:val="0"/>
          <w:numId w:val="37"/>
        </w:numPr>
        <w:spacing w:after="0"/>
        <w:rPr>
          <w:b/>
          <w:bCs/>
          <w:lang w:eastAsia="zh-CN"/>
        </w:rPr>
      </w:pPr>
      <w:r>
        <w:rPr>
          <w:b/>
          <w:bCs/>
          <w:lang w:eastAsia="zh-CN"/>
        </w:rPr>
        <w:t xml:space="preserve">First preference – Option 3: </w:t>
      </w:r>
      <w:r w:rsidRPr="006F7611">
        <w:rPr>
          <w:b/>
          <w:bCs/>
          <w:lang w:eastAsia="zh-CN"/>
        </w:rPr>
        <w:t>A new CQI table is defined for 16-QAM based on the eMTC table (CQI Tables in 36.213) as a starting point</w:t>
      </w:r>
    </w:p>
    <w:p w14:paraId="4932D4E2" w14:textId="20736723" w:rsidR="000F6F6C" w:rsidRDefault="0022298B" w:rsidP="0022298B">
      <w:pPr>
        <w:pStyle w:val="ListParagraph"/>
        <w:numPr>
          <w:ilvl w:val="0"/>
          <w:numId w:val="37"/>
        </w:numPr>
        <w:spacing w:after="0"/>
        <w:rPr>
          <w:b/>
          <w:bCs/>
          <w:lang w:eastAsia="zh-CN"/>
        </w:rPr>
      </w:pPr>
      <w:r w:rsidRPr="0022298B">
        <w:rPr>
          <w:b/>
          <w:bCs/>
          <w:lang w:eastAsia="zh-CN"/>
        </w:rPr>
        <w:t xml:space="preserve">Second preference – Option 1: More than three candidate values for 16-QAM are added in the legacy table by replacing candidates with high repetition values (e.g. </w:t>
      </w:r>
      <w:r w:rsidRPr="0022298B">
        <w:rPr>
          <w:b/>
          <w:bCs/>
          <w:lang w:eastAsia="ja-JP"/>
        </w:rPr>
        <w:t>candidateRep-J to candidateRep-L).</w:t>
      </w:r>
    </w:p>
    <w:p w14:paraId="06485B3F" w14:textId="24A7C316" w:rsidR="0022298B" w:rsidRDefault="0022298B" w:rsidP="0022298B">
      <w:pPr>
        <w:spacing w:after="0"/>
        <w:rPr>
          <w:b/>
          <w:bCs/>
          <w:lang w:eastAsia="zh-CN"/>
        </w:rPr>
      </w:pPr>
    </w:p>
    <w:p w14:paraId="6F7A6B22" w14:textId="77777777" w:rsidR="0022298B" w:rsidRDefault="0022298B" w:rsidP="0022298B">
      <w:pPr>
        <w:jc w:val="both"/>
        <w:rPr>
          <w:noProof/>
          <w:lang w:val="en-US" w:eastAsia="en-GB"/>
        </w:rPr>
      </w:pPr>
      <w:r w:rsidRPr="00872E1E">
        <w:rPr>
          <w:b/>
          <w:bCs/>
          <w:noProof/>
          <w:lang w:val="en-US" w:eastAsia="en-GB"/>
        </w:rPr>
        <w:t>Proposal 2: The eNB can configure, via higher-layer signalling, the CQI table to be used by the UE when configured with 16-QAM.</w:t>
      </w:r>
    </w:p>
    <w:p w14:paraId="337128E9" w14:textId="77777777" w:rsidR="0022298B" w:rsidRDefault="0022298B" w:rsidP="0022298B">
      <w:pPr>
        <w:jc w:val="both"/>
        <w:rPr>
          <w:b/>
          <w:bCs/>
          <w:noProof/>
          <w:lang w:val="en-US" w:eastAsia="en-GB"/>
        </w:rPr>
      </w:pPr>
      <w:r>
        <w:rPr>
          <w:b/>
          <w:bCs/>
          <w:noProof/>
          <w:lang w:val="en-US" w:eastAsia="en-GB"/>
        </w:rPr>
        <w:t>Proposal 3: Define CSI reference resource to be used for 16-QAM CQI measurement. The definition can be up to RAN4.</w:t>
      </w:r>
    </w:p>
    <w:p w14:paraId="59B579EC" w14:textId="77777777" w:rsidR="0022298B" w:rsidRDefault="0022298B" w:rsidP="0022298B">
      <w:pPr>
        <w:jc w:val="both"/>
        <w:rPr>
          <w:b/>
          <w:bCs/>
          <w:noProof/>
          <w:lang w:val="en-US" w:eastAsia="en-GB"/>
        </w:rPr>
      </w:pPr>
      <w:r w:rsidRPr="00A94376">
        <w:rPr>
          <w:b/>
          <w:bCs/>
          <w:noProof/>
          <w:lang w:val="en-US" w:eastAsia="en-GB"/>
        </w:rPr>
        <w:t xml:space="preserve">Proposal </w:t>
      </w:r>
      <w:r>
        <w:rPr>
          <w:b/>
          <w:bCs/>
          <w:noProof/>
          <w:lang w:val="en-US" w:eastAsia="en-GB"/>
        </w:rPr>
        <w:t>4</w:t>
      </w:r>
      <w:r w:rsidRPr="00A94376">
        <w:rPr>
          <w:b/>
          <w:bCs/>
          <w:noProof/>
          <w:lang w:val="en-US" w:eastAsia="en-GB"/>
        </w:rPr>
        <w:t xml:space="preserve">: </w:t>
      </w:r>
      <w:r>
        <w:rPr>
          <w:b/>
          <w:bCs/>
          <w:noProof/>
          <w:lang w:val="en-US" w:eastAsia="en-GB"/>
        </w:rPr>
        <w:t xml:space="preserve">Confirm the working assumption to reuse LTE definition simplified for NB-IoT for the new power control term. </w:t>
      </w:r>
    </w:p>
    <w:p w14:paraId="0813C40A" w14:textId="77777777" w:rsidR="0022298B" w:rsidRDefault="0022298B" w:rsidP="0022298B">
      <w:pPr>
        <w:jc w:val="both"/>
        <w:rPr>
          <w:b/>
          <w:bCs/>
          <w:noProof/>
          <w:lang w:val="en-US" w:eastAsia="en-GB"/>
        </w:rPr>
      </w:pPr>
      <w:r w:rsidRPr="00A94376">
        <w:rPr>
          <w:b/>
          <w:bCs/>
          <w:noProof/>
          <w:lang w:val="en-US" w:eastAsia="en-GB"/>
        </w:rPr>
        <w:t xml:space="preserve">Proposal </w:t>
      </w:r>
      <w:r>
        <w:rPr>
          <w:b/>
          <w:bCs/>
          <w:noProof/>
          <w:lang w:val="en-US" w:eastAsia="en-GB"/>
        </w:rPr>
        <w:t>5</w:t>
      </w:r>
      <w:r w:rsidRPr="00A94376">
        <w:rPr>
          <w:b/>
          <w:bCs/>
          <w:noProof/>
          <w:lang w:val="en-US" w:eastAsia="en-GB"/>
        </w:rPr>
        <w:t xml:space="preserve">: </w:t>
      </w:r>
      <w:r>
        <w:rPr>
          <w:b/>
          <w:bCs/>
          <w:noProof/>
          <w:lang w:val="en-US" w:eastAsia="en-GB"/>
        </w:rPr>
        <w:t xml:space="preserve">The new uplink power control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oMath>
      <w:r>
        <w:rPr>
          <w:b/>
          <w:bCs/>
          <w:noProof/>
          <w:lang w:val="en-US" w:eastAsia="en-GB"/>
        </w:rPr>
        <w:t xml:space="preserve"> is also applied to QPSK when UE is configured with 16-QAM. </w:t>
      </w:r>
    </w:p>
    <w:p w14:paraId="3685E005" w14:textId="77777777" w:rsidR="0022298B" w:rsidRPr="00426BFA" w:rsidRDefault="0022298B" w:rsidP="0022298B">
      <w:pPr>
        <w:jc w:val="both"/>
        <w:rPr>
          <w:b/>
          <w:bCs/>
          <w:noProof/>
          <w:lang w:val="en-US" w:eastAsia="en-GB"/>
        </w:rPr>
      </w:pPr>
      <w:r w:rsidRPr="00A94376">
        <w:rPr>
          <w:b/>
          <w:bCs/>
          <w:noProof/>
          <w:lang w:val="en-US" w:eastAsia="en-GB"/>
        </w:rPr>
        <w:t xml:space="preserve">Proposal </w:t>
      </w:r>
      <w:r>
        <w:rPr>
          <w:b/>
          <w:bCs/>
          <w:noProof/>
          <w:lang w:val="en-US" w:eastAsia="en-GB"/>
        </w:rPr>
        <w:t>6</w:t>
      </w:r>
      <w:r w:rsidRPr="00A94376">
        <w:rPr>
          <w:b/>
          <w:bCs/>
          <w:noProof/>
          <w:lang w:val="en-US" w:eastAsia="en-GB"/>
        </w:rPr>
        <w:t>:</w:t>
      </w:r>
      <w:r>
        <w:rPr>
          <w:b/>
          <w:bCs/>
          <w:noProof/>
          <w:lang w:val="en-US" w:eastAsia="en-GB"/>
        </w:rPr>
        <w:t xml:space="preserve"> Closed-loop power control for 16-QAM is not supported in Rel-17.</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5F1347D5" w14:textId="1C93434E" w:rsidR="00E72A6D" w:rsidRDefault="00E72A6D" w:rsidP="006A6EF1">
      <w:pPr>
        <w:pStyle w:val="ListParagraph"/>
        <w:numPr>
          <w:ilvl w:val="0"/>
          <w:numId w:val="1"/>
        </w:numPr>
        <w:spacing w:after="120"/>
        <w:ind w:left="357" w:hanging="357"/>
        <w:contextualSpacing w:val="0"/>
        <w:rPr>
          <w:rFonts w:eastAsia="MS Mincho"/>
          <w:lang w:val="en-US" w:eastAsia="ja-JP"/>
        </w:rPr>
      </w:pPr>
      <w:bookmarkStart w:id="11" w:name="_Ref3999986"/>
      <w:r w:rsidRPr="00E72A6D">
        <w:rPr>
          <w:rFonts w:eastAsia="MS Mincho"/>
          <w:lang w:val="en-US" w:eastAsia="ja-JP"/>
        </w:rPr>
        <w:t>RP-201306</w:t>
      </w:r>
      <w:r>
        <w:rPr>
          <w:rFonts w:eastAsia="MS Mincho"/>
          <w:lang w:val="en-US" w:eastAsia="ja-JP"/>
        </w:rPr>
        <w:t xml:space="preserve">, </w:t>
      </w:r>
      <w:r w:rsidRPr="0093675A">
        <w:rPr>
          <w:rFonts w:eastAsia="MS Mincho"/>
          <w:lang w:val="en-US" w:eastAsia="ja-JP"/>
        </w:rPr>
        <w:t>“</w:t>
      </w:r>
      <w:r w:rsidRPr="00E72A6D">
        <w:rPr>
          <w:rFonts w:eastAsia="MS Mincho"/>
          <w:lang w:val="en-US" w:eastAsia="ja-JP"/>
        </w:rPr>
        <w:t>Additional enhancements for NB-IoT and LTE-MTC</w:t>
      </w:r>
      <w:r>
        <w:rPr>
          <w:rFonts w:eastAsia="MS Mincho"/>
          <w:lang w:val="en-US" w:eastAsia="ja-JP"/>
        </w:rPr>
        <w:t>,” Huawei, RAN#88e.</w:t>
      </w:r>
    </w:p>
    <w:p w14:paraId="3E79874C" w14:textId="66CF23A8" w:rsidR="002B140A" w:rsidRPr="00470439" w:rsidRDefault="0093675A" w:rsidP="00454B81">
      <w:pPr>
        <w:pStyle w:val="ListParagraph"/>
        <w:numPr>
          <w:ilvl w:val="0"/>
          <w:numId w:val="1"/>
        </w:numPr>
        <w:spacing w:after="120"/>
        <w:ind w:left="357" w:hanging="357"/>
        <w:contextualSpacing w:val="0"/>
        <w:rPr>
          <w:rFonts w:eastAsia="MS Mincho"/>
          <w:lang w:val="en-US" w:eastAsia="ja-JP"/>
        </w:rPr>
      </w:pPr>
      <w:bookmarkStart w:id="12" w:name="_Ref68527728"/>
      <w:r w:rsidRPr="00470439">
        <w:rPr>
          <w:rFonts w:eastAsia="MS Mincho"/>
          <w:lang w:val="en-US" w:eastAsia="ja-JP"/>
        </w:rPr>
        <w:t>R1-</w:t>
      </w:r>
      <w:r w:rsidR="008A36A2" w:rsidRPr="00470439">
        <w:rPr>
          <w:rFonts w:eastAsia="MS Mincho"/>
          <w:lang w:val="en-US" w:eastAsia="ja-JP"/>
        </w:rPr>
        <w:t>21</w:t>
      </w:r>
      <w:r w:rsidR="004A0DC5">
        <w:rPr>
          <w:rFonts w:eastAsia="MS Mincho"/>
          <w:lang w:val="en-US" w:eastAsia="ja-JP"/>
        </w:rPr>
        <w:t>10555</w:t>
      </w:r>
      <w:r w:rsidRPr="00470439">
        <w:rPr>
          <w:rFonts w:eastAsia="MS Mincho"/>
          <w:lang w:val="en-US" w:eastAsia="ja-JP"/>
        </w:rPr>
        <w:t>, “</w:t>
      </w:r>
      <w:r w:rsidR="006E064E" w:rsidRPr="006E064E">
        <w:rPr>
          <w:lang w:eastAsia="x-none"/>
        </w:rPr>
        <w:t>Feature lead summary #</w:t>
      </w:r>
      <w:r w:rsidR="00D706EF">
        <w:rPr>
          <w:lang w:eastAsia="x-none"/>
        </w:rPr>
        <w:t>1</w:t>
      </w:r>
      <w:r w:rsidR="006E064E" w:rsidRPr="006E064E">
        <w:rPr>
          <w:lang w:eastAsia="x-none"/>
        </w:rPr>
        <w:t xml:space="preserve"> on </w:t>
      </w:r>
      <w:r w:rsidR="006401BD">
        <w:rPr>
          <w:lang w:eastAsia="x-none"/>
        </w:rPr>
        <w:t>106bis-e-LTE-Rel17-NB-IoT-eMTC-01</w:t>
      </w:r>
      <w:r w:rsidRPr="00470439">
        <w:rPr>
          <w:rFonts w:eastAsia="MS Mincho"/>
          <w:lang w:val="en-US" w:eastAsia="ja-JP"/>
        </w:rPr>
        <w:t xml:space="preserve">,” </w:t>
      </w:r>
      <w:r w:rsidR="008A36A2" w:rsidRPr="00470439">
        <w:rPr>
          <w:rFonts w:eastAsia="MS Mincho"/>
          <w:lang w:val="en-US" w:eastAsia="ja-JP"/>
        </w:rPr>
        <w:t>Moderator (Huawei),</w:t>
      </w:r>
      <w:r w:rsidRPr="00470439">
        <w:rPr>
          <w:rFonts w:eastAsia="MS Mincho"/>
          <w:lang w:val="en-US" w:eastAsia="ja-JP"/>
        </w:rPr>
        <w:t xml:space="preserve"> RAN1#10</w:t>
      </w:r>
      <w:r w:rsidR="00BB4FDB" w:rsidRPr="00470439">
        <w:rPr>
          <w:rFonts w:eastAsia="MS Mincho"/>
          <w:lang w:val="en-US" w:eastAsia="ja-JP"/>
        </w:rPr>
        <w:t>6</w:t>
      </w:r>
      <w:r w:rsidR="006401BD">
        <w:rPr>
          <w:rFonts w:eastAsia="MS Mincho"/>
          <w:lang w:val="en-US" w:eastAsia="ja-JP"/>
        </w:rPr>
        <w:t>bis</w:t>
      </w:r>
      <w:r w:rsidRPr="00470439">
        <w:rPr>
          <w:rFonts w:eastAsia="MS Mincho"/>
          <w:lang w:val="en-US" w:eastAsia="ja-JP"/>
        </w:rPr>
        <w:t>-e, electronic meeting.</w:t>
      </w:r>
      <w:bookmarkEnd w:id="11"/>
      <w:bookmarkEnd w:id="12"/>
    </w:p>
    <w:sectPr w:rsidR="002B140A" w:rsidRPr="00470439" w:rsidSect="004C07A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6AC6D" w14:textId="77777777" w:rsidR="004464B7" w:rsidRDefault="004464B7">
      <w:r>
        <w:separator/>
      </w:r>
    </w:p>
  </w:endnote>
  <w:endnote w:type="continuationSeparator" w:id="0">
    <w:p w14:paraId="38FD9DA2" w14:textId="77777777" w:rsidR="004464B7" w:rsidRDefault="0044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95390" w14:textId="77777777" w:rsidR="004464B7" w:rsidRDefault="004464B7">
      <w:r>
        <w:separator/>
      </w:r>
    </w:p>
  </w:footnote>
  <w:footnote w:type="continuationSeparator" w:id="0">
    <w:p w14:paraId="34D7B1D7" w14:textId="77777777" w:rsidR="004464B7" w:rsidRDefault="00446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440D"/>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CD003D"/>
    <w:multiLevelType w:val="hybridMultilevel"/>
    <w:tmpl w:val="AA40C6B6"/>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 w15:restartNumberingAfterBreak="0">
    <w:nsid w:val="0C0253CE"/>
    <w:multiLevelType w:val="hybridMultilevel"/>
    <w:tmpl w:val="A3823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712AD"/>
    <w:multiLevelType w:val="multilevel"/>
    <w:tmpl w:val="48C658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323AB"/>
    <w:multiLevelType w:val="hybridMultilevel"/>
    <w:tmpl w:val="1C80D3E8"/>
    <w:lvl w:ilvl="0" w:tplc="DB60AA6E">
      <w:start w:val="1"/>
      <w:numFmt w:val="decimal"/>
      <w:lvlText w:val="%1."/>
      <w:lvlJc w:val="left"/>
      <w:pPr>
        <w:tabs>
          <w:tab w:val="num" w:pos="360"/>
        </w:tabs>
        <w:ind w:left="360" w:hanging="360"/>
      </w:pPr>
    </w:lvl>
    <w:lvl w:ilvl="1" w:tplc="C1266B48" w:tentative="1">
      <w:start w:val="1"/>
      <w:numFmt w:val="lowerLetter"/>
      <w:lvlText w:val="%2."/>
      <w:lvlJc w:val="left"/>
      <w:pPr>
        <w:tabs>
          <w:tab w:val="num" w:pos="1080"/>
        </w:tabs>
        <w:ind w:left="1080" w:hanging="360"/>
      </w:pPr>
    </w:lvl>
    <w:lvl w:ilvl="2" w:tplc="25626768" w:tentative="1">
      <w:start w:val="1"/>
      <w:numFmt w:val="lowerRoman"/>
      <w:lvlText w:val="%3."/>
      <w:lvlJc w:val="right"/>
      <w:pPr>
        <w:tabs>
          <w:tab w:val="num" w:pos="1800"/>
        </w:tabs>
        <w:ind w:left="1800" w:hanging="180"/>
      </w:pPr>
    </w:lvl>
    <w:lvl w:ilvl="3" w:tplc="59A46D88" w:tentative="1">
      <w:start w:val="1"/>
      <w:numFmt w:val="decimal"/>
      <w:lvlText w:val="%4."/>
      <w:lvlJc w:val="left"/>
      <w:pPr>
        <w:tabs>
          <w:tab w:val="num" w:pos="2520"/>
        </w:tabs>
        <w:ind w:left="2520" w:hanging="360"/>
      </w:pPr>
    </w:lvl>
    <w:lvl w:ilvl="4" w:tplc="9AD2E38E" w:tentative="1">
      <w:start w:val="1"/>
      <w:numFmt w:val="lowerLetter"/>
      <w:lvlText w:val="%5."/>
      <w:lvlJc w:val="left"/>
      <w:pPr>
        <w:tabs>
          <w:tab w:val="num" w:pos="3240"/>
        </w:tabs>
        <w:ind w:left="3240" w:hanging="360"/>
      </w:pPr>
    </w:lvl>
    <w:lvl w:ilvl="5" w:tplc="41FEFF88" w:tentative="1">
      <w:start w:val="1"/>
      <w:numFmt w:val="lowerRoman"/>
      <w:lvlText w:val="%6."/>
      <w:lvlJc w:val="right"/>
      <w:pPr>
        <w:tabs>
          <w:tab w:val="num" w:pos="3960"/>
        </w:tabs>
        <w:ind w:left="3960" w:hanging="180"/>
      </w:pPr>
    </w:lvl>
    <w:lvl w:ilvl="6" w:tplc="9ADC8FE2" w:tentative="1">
      <w:start w:val="1"/>
      <w:numFmt w:val="decimal"/>
      <w:lvlText w:val="%7."/>
      <w:lvlJc w:val="left"/>
      <w:pPr>
        <w:tabs>
          <w:tab w:val="num" w:pos="4680"/>
        </w:tabs>
        <w:ind w:left="4680" w:hanging="360"/>
      </w:pPr>
    </w:lvl>
    <w:lvl w:ilvl="7" w:tplc="7BF283FA" w:tentative="1">
      <w:start w:val="1"/>
      <w:numFmt w:val="lowerLetter"/>
      <w:lvlText w:val="%8."/>
      <w:lvlJc w:val="left"/>
      <w:pPr>
        <w:tabs>
          <w:tab w:val="num" w:pos="5400"/>
        </w:tabs>
        <w:ind w:left="5400" w:hanging="360"/>
      </w:pPr>
    </w:lvl>
    <w:lvl w:ilvl="8" w:tplc="754C4032" w:tentative="1">
      <w:start w:val="1"/>
      <w:numFmt w:val="lowerRoman"/>
      <w:lvlText w:val="%9."/>
      <w:lvlJc w:val="right"/>
      <w:pPr>
        <w:tabs>
          <w:tab w:val="num" w:pos="6120"/>
        </w:tabs>
        <w:ind w:left="6120" w:hanging="180"/>
      </w:pPr>
    </w:lvl>
  </w:abstractNum>
  <w:abstractNum w:abstractNumId="11"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184697"/>
    <w:multiLevelType w:val="multilevel"/>
    <w:tmpl w:val="B8CAB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0" w15:restartNumberingAfterBreak="0">
    <w:nsid w:val="3F6E170C"/>
    <w:multiLevelType w:val="multilevel"/>
    <w:tmpl w:val="C58AC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EE5CCF"/>
    <w:multiLevelType w:val="hybridMultilevel"/>
    <w:tmpl w:val="9A60C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E1775D"/>
    <w:multiLevelType w:val="hybridMultilevel"/>
    <w:tmpl w:val="D8141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824C7"/>
    <w:multiLevelType w:val="hybridMultilevel"/>
    <w:tmpl w:val="50D6A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6D1007"/>
    <w:multiLevelType w:val="multilevel"/>
    <w:tmpl w:val="2ECA5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341BC"/>
    <w:multiLevelType w:val="hybridMultilevel"/>
    <w:tmpl w:val="28407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635A8"/>
    <w:multiLevelType w:val="multilevel"/>
    <w:tmpl w:val="E94EEB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622455"/>
    <w:multiLevelType w:val="hybridMultilevel"/>
    <w:tmpl w:val="14FEC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2"/>
  </w:num>
  <w:num w:numId="3">
    <w:abstractNumId w:val="19"/>
  </w:num>
  <w:num w:numId="4">
    <w:abstractNumId w:val="27"/>
  </w:num>
  <w:num w:numId="5">
    <w:abstractNumId w:val="46"/>
  </w:num>
  <w:num w:numId="6">
    <w:abstractNumId w:val="29"/>
  </w:num>
  <w:num w:numId="7">
    <w:abstractNumId w:val="24"/>
  </w:num>
  <w:num w:numId="8">
    <w:abstractNumId w:val="3"/>
  </w:num>
  <w:num w:numId="9">
    <w:abstractNumId w:val="43"/>
  </w:num>
  <w:num w:numId="10">
    <w:abstractNumId w:val="21"/>
  </w:num>
  <w:num w:numId="11">
    <w:abstractNumId w:val="45"/>
  </w:num>
  <w:num w:numId="12">
    <w:abstractNumId w:val="39"/>
  </w:num>
  <w:num w:numId="13">
    <w:abstractNumId w:val="40"/>
  </w:num>
  <w:num w:numId="14">
    <w:abstractNumId w:val="34"/>
  </w:num>
  <w:num w:numId="15">
    <w:abstractNumId w:val="23"/>
  </w:num>
  <w:num w:numId="16">
    <w:abstractNumId w:val="11"/>
  </w:num>
  <w:num w:numId="17">
    <w:abstractNumId w:val="35"/>
  </w:num>
  <w:num w:numId="18">
    <w:abstractNumId w:val="30"/>
  </w:num>
  <w:num w:numId="19">
    <w:abstractNumId w:val="6"/>
  </w:num>
  <w:num w:numId="20">
    <w:abstractNumId w:val="14"/>
  </w:num>
  <w:num w:numId="21">
    <w:abstractNumId w:val="1"/>
  </w:num>
  <w:num w:numId="22">
    <w:abstractNumId w:val="44"/>
  </w:num>
  <w:num w:numId="23">
    <w:abstractNumId w:val="22"/>
  </w:num>
  <w:num w:numId="24">
    <w:abstractNumId w:val="41"/>
  </w:num>
  <w:num w:numId="25">
    <w:abstractNumId w:val="36"/>
  </w:num>
  <w:num w:numId="26">
    <w:abstractNumId w:val="10"/>
  </w:num>
  <w:num w:numId="27">
    <w:abstractNumId w:val="13"/>
  </w:num>
  <w:num w:numId="28">
    <w:abstractNumId w:val="16"/>
  </w:num>
  <w:num w:numId="29">
    <w:abstractNumId w:val="17"/>
  </w:num>
  <w:num w:numId="30">
    <w:abstractNumId w:val="0"/>
  </w:num>
  <w:num w:numId="31">
    <w:abstractNumId w:val="38"/>
  </w:num>
  <w:num w:numId="32">
    <w:abstractNumId w:val="42"/>
  </w:num>
  <w:num w:numId="33">
    <w:abstractNumId w:val="26"/>
  </w:num>
  <w:num w:numId="34">
    <w:abstractNumId w:val="7"/>
  </w:num>
  <w:num w:numId="35">
    <w:abstractNumId w:val="25"/>
  </w:num>
  <w:num w:numId="36">
    <w:abstractNumId w:val="5"/>
  </w:num>
  <w:num w:numId="37">
    <w:abstractNumId w:val="31"/>
  </w:num>
  <w:num w:numId="38">
    <w:abstractNumId w:val="9"/>
  </w:num>
  <w:num w:numId="39">
    <w:abstractNumId w:val="18"/>
  </w:num>
  <w:num w:numId="40">
    <w:abstractNumId w:val="28"/>
  </w:num>
  <w:num w:numId="41">
    <w:abstractNumId w:val="4"/>
  </w:num>
  <w:num w:numId="42">
    <w:abstractNumId w:val="32"/>
  </w:num>
  <w:num w:numId="43">
    <w:abstractNumId w:val="18"/>
  </w:num>
  <w:num w:numId="44">
    <w:abstractNumId w:val="15"/>
  </w:num>
  <w:num w:numId="45">
    <w:abstractNumId w:val="33"/>
  </w:num>
  <w:num w:numId="46">
    <w:abstractNumId w:val="8"/>
  </w:num>
  <w:num w:numId="47">
    <w:abstractNumId w:val="20"/>
  </w:num>
  <w:num w:numId="48">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042"/>
    <w:rsid w:val="00001133"/>
    <w:rsid w:val="0000141D"/>
    <w:rsid w:val="00001C08"/>
    <w:rsid w:val="0000209F"/>
    <w:rsid w:val="0000251A"/>
    <w:rsid w:val="00003243"/>
    <w:rsid w:val="000032D6"/>
    <w:rsid w:val="00003811"/>
    <w:rsid w:val="00003E4F"/>
    <w:rsid w:val="0000494E"/>
    <w:rsid w:val="00004AD6"/>
    <w:rsid w:val="0000668A"/>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07B"/>
    <w:rsid w:val="0001644E"/>
    <w:rsid w:val="000166D1"/>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0CC"/>
    <w:rsid w:val="00031D20"/>
    <w:rsid w:val="00031DD7"/>
    <w:rsid w:val="00032523"/>
    <w:rsid w:val="000326EB"/>
    <w:rsid w:val="00032A4D"/>
    <w:rsid w:val="00032D9B"/>
    <w:rsid w:val="00032E92"/>
    <w:rsid w:val="000332A2"/>
    <w:rsid w:val="000332E5"/>
    <w:rsid w:val="00034373"/>
    <w:rsid w:val="00034617"/>
    <w:rsid w:val="0003525C"/>
    <w:rsid w:val="00036A4E"/>
    <w:rsid w:val="000374DF"/>
    <w:rsid w:val="00037D6A"/>
    <w:rsid w:val="000403A2"/>
    <w:rsid w:val="000407B4"/>
    <w:rsid w:val="00040C59"/>
    <w:rsid w:val="00040DA4"/>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5D76"/>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59D"/>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23"/>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1F6"/>
    <w:rsid w:val="0007594B"/>
    <w:rsid w:val="00075A1D"/>
    <w:rsid w:val="00075BAC"/>
    <w:rsid w:val="00075E00"/>
    <w:rsid w:val="00075E55"/>
    <w:rsid w:val="00075F85"/>
    <w:rsid w:val="0007612E"/>
    <w:rsid w:val="0007619F"/>
    <w:rsid w:val="00076279"/>
    <w:rsid w:val="00076DB1"/>
    <w:rsid w:val="000770AF"/>
    <w:rsid w:val="00077959"/>
    <w:rsid w:val="000804D2"/>
    <w:rsid w:val="00080D9D"/>
    <w:rsid w:val="00080E89"/>
    <w:rsid w:val="00081171"/>
    <w:rsid w:val="000814C4"/>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5AE0"/>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1EC3"/>
    <w:rsid w:val="000C27AA"/>
    <w:rsid w:val="000C28E7"/>
    <w:rsid w:val="000C31C0"/>
    <w:rsid w:val="000C3434"/>
    <w:rsid w:val="000C355D"/>
    <w:rsid w:val="000C379A"/>
    <w:rsid w:val="000C3B90"/>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3E15"/>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3DA"/>
    <w:rsid w:val="000F09A2"/>
    <w:rsid w:val="000F0E8D"/>
    <w:rsid w:val="000F102A"/>
    <w:rsid w:val="000F12DA"/>
    <w:rsid w:val="000F19F7"/>
    <w:rsid w:val="000F2176"/>
    <w:rsid w:val="000F2D63"/>
    <w:rsid w:val="000F2F1F"/>
    <w:rsid w:val="000F328B"/>
    <w:rsid w:val="000F33FB"/>
    <w:rsid w:val="000F3F95"/>
    <w:rsid w:val="000F41B3"/>
    <w:rsid w:val="000F4496"/>
    <w:rsid w:val="000F518F"/>
    <w:rsid w:val="000F536B"/>
    <w:rsid w:val="000F5567"/>
    <w:rsid w:val="000F5FB6"/>
    <w:rsid w:val="000F6167"/>
    <w:rsid w:val="000F666C"/>
    <w:rsid w:val="000F6F6C"/>
    <w:rsid w:val="000F7230"/>
    <w:rsid w:val="000F79A0"/>
    <w:rsid w:val="000F7EDF"/>
    <w:rsid w:val="000F7F21"/>
    <w:rsid w:val="001001EC"/>
    <w:rsid w:val="00100266"/>
    <w:rsid w:val="00100487"/>
    <w:rsid w:val="001008E4"/>
    <w:rsid w:val="00100A49"/>
    <w:rsid w:val="00100E7C"/>
    <w:rsid w:val="0010115B"/>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6488"/>
    <w:rsid w:val="0010734E"/>
    <w:rsid w:val="001073D6"/>
    <w:rsid w:val="00107510"/>
    <w:rsid w:val="001075D3"/>
    <w:rsid w:val="00107665"/>
    <w:rsid w:val="00107C49"/>
    <w:rsid w:val="00110236"/>
    <w:rsid w:val="0011035C"/>
    <w:rsid w:val="001107CE"/>
    <w:rsid w:val="00110C17"/>
    <w:rsid w:val="0011133D"/>
    <w:rsid w:val="00111621"/>
    <w:rsid w:val="00111CB7"/>
    <w:rsid w:val="00111DD8"/>
    <w:rsid w:val="00112575"/>
    <w:rsid w:val="0011290E"/>
    <w:rsid w:val="0011295E"/>
    <w:rsid w:val="00112CF7"/>
    <w:rsid w:val="00112ED3"/>
    <w:rsid w:val="001131E2"/>
    <w:rsid w:val="00113DD0"/>
    <w:rsid w:val="001140EA"/>
    <w:rsid w:val="00114D77"/>
    <w:rsid w:val="0011518D"/>
    <w:rsid w:val="00115C80"/>
    <w:rsid w:val="00115EB2"/>
    <w:rsid w:val="00116EFD"/>
    <w:rsid w:val="0012005C"/>
    <w:rsid w:val="001202F7"/>
    <w:rsid w:val="00120B9F"/>
    <w:rsid w:val="001215C4"/>
    <w:rsid w:val="001220F7"/>
    <w:rsid w:val="0012224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A5"/>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3E24"/>
    <w:rsid w:val="00134416"/>
    <w:rsid w:val="001347EA"/>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2AEF"/>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85A"/>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B11"/>
    <w:rsid w:val="00155EEB"/>
    <w:rsid w:val="00156394"/>
    <w:rsid w:val="001563B7"/>
    <w:rsid w:val="00156A6A"/>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0F1B"/>
    <w:rsid w:val="001719F8"/>
    <w:rsid w:val="0017208D"/>
    <w:rsid w:val="0017222D"/>
    <w:rsid w:val="001728E6"/>
    <w:rsid w:val="00172F84"/>
    <w:rsid w:val="0017321B"/>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36A"/>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9A8"/>
    <w:rsid w:val="00187D0A"/>
    <w:rsid w:val="001900A2"/>
    <w:rsid w:val="001900D2"/>
    <w:rsid w:val="00190572"/>
    <w:rsid w:val="001909F5"/>
    <w:rsid w:val="00191007"/>
    <w:rsid w:val="00191042"/>
    <w:rsid w:val="001910F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B95"/>
    <w:rsid w:val="001A2C97"/>
    <w:rsid w:val="001A3290"/>
    <w:rsid w:val="001A4160"/>
    <w:rsid w:val="001A440B"/>
    <w:rsid w:val="001A47DB"/>
    <w:rsid w:val="001A4A55"/>
    <w:rsid w:val="001A5421"/>
    <w:rsid w:val="001A58D0"/>
    <w:rsid w:val="001A5D46"/>
    <w:rsid w:val="001A613C"/>
    <w:rsid w:val="001A668C"/>
    <w:rsid w:val="001A67C5"/>
    <w:rsid w:val="001A6881"/>
    <w:rsid w:val="001A691A"/>
    <w:rsid w:val="001A6A25"/>
    <w:rsid w:val="001A6C88"/>
    <w:rsid w:val="001A7234"/>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4D8C"/>
    <w:rsid w:val="001B5269"/>
    <w:rsid w:val="001B547E"/>
    <w:rsid w:val="001B5B8A"/>
    <w:rsid w:val="001B5FE1"/>
    <w:rsid w:val="001B623E"/>
    <w:rsid w:val="001B656A"/>
    <w:rsid w:val="001B65E0"/>
    <w:rsid w:val="001B6BA0"/>
    <w:rsid w:val="001B7529"/>
    <w:rsid w:val="001B75A8"/>
    <w:rsid w:val="001B7B29"/>
    <w:rsid w:val="001B7DC5"/>
    <w:rsid w:val="001C0658"/>
    <w:rsid w:val="001C0EBF"/>
    <w:rsid w:val="001C145E"/>
    <w:rsid w:val="001C172F"/>
    <w:rsid w:val="001C1BF0"/>
    <w:rsid w:val="001C1C14"/>
    <w:rsid w:val="001C1E40"/>
    <w:rsid w:val="001C1F43"/>
    <w:rsid w:val="001C207C"/>
    <w:rsid w:val="001C25B2"/>
    <w:rsid w:val="001C38A5"/>
    <w:rsid w:val="001C46A1"/>
    <w:rsid w:val="001C4C67"/>
    <w:rsid w:val="001C4CC0"/>
    <w:rsid w:val="001C5006"/>
    <w:rsid w:val="001C57BA"/>
    <w:rsid w:val="001C57C7"/>
    <w:rsid w:val="001C6596"/>
    <w:rsid w:val="001C6EE4"/>
    <w:rsid w:val="001C76C1"/>
    <w:rsid w:val="001C777A"/>
    <w:rsid w:val="001C78F9"/>
    <w:rsid w:val="001D0592"/>
    <w:rsid w:val="001D09D2"/>
    <w:rsid w:val="001D0CD2"/>
    <w:rsid w:val="001D0DB8"/>
    <w:rsid w:val="001D0E62"/>
    <w:rsid w:val="001D1312"/>
    <w:rsid w:val="001D17D6"/>
    <w:rsid w:val="001D17E4"/>
    <w:rsid w:val="001D1C0B"/>
    <w:rsid w:val="001D1D0C"/>
    <w:rsid w:val="001D225A"/>
    <w:rsid w:val="001D2395"/>
    <w:rsid w:val="001D2ECA"/>
    <w:rsid w:val="001D3B95"/>
    <w:rsid w:val="001D40FF"/>
    <w:rsid w:val="001D41AD"/>
    <w:rsid w:val="001D4D5C"/>
    <w:rsid w:val="001D4FE3"/>
    <w:rsid w:val="001D5039"/>
    <w:rsid w:val="001D52BE"/>
    <w:rsid w:val="001D6350"/>
    <w:rsid w:val="001D64B9"/>
    <w:rsid w:val="001D6C2E"/>
    <w:rsid w:val="001E0801"/>
    <w:rsid w:val="001E1406"/>
    <w:rsid w:val="001E22A3"/>
    <w:rsid w:val="001E2449"/>
    <w:rsid w:val="001E2698"/>
    <w:rsid w:val="001E2752"/>
    <w:rsid w:val="001E2BCB"/>
    <w:rsid w:val="001E3057"/>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3E1"/>
    <w:rsid w:val="001E7837"/>
    <w:rsid w:val="001F0156"/>
    <w:rsid w:val="001F02B8"/>
    <w:rsid w:val="001F0A21"/>
    <w:rsid w:val="001F0D48"/>
    <w:rsid w:val="001F1951"/>
    <w:rsid w:val="001F19F5"/>
    <w:rsid w:val="001F1EC6"/>
    <w:rsid w:val="001F2372"/>
    <w:rsid w:val="001F2A23"/>
    <w:rsid w:val="001F2DDD"/>
    <w:rsid w:val="001F30EF"/>
    <w:rsid w:val="001F3BB5"/>
    <w:rsid w:val="001F3FAB"/>
    <w:rsid w:val="001F4259"/>
    <w:rsid w:val="001F4940"/>
    <w:rsid w:val="001F5019"/>
    <w:rsid w:val="001F53D5"/>
    <w:rsid w:val="001F5973"/>
    <w:rsid w:val="001F59C4"/>
    <w:rsid w:val="001F5DE1"/>
    <w:rsid w:val="001F5EB1"/>
    <w:rsid w:val="001F7729"/>
    <w:rsid w:val="002004FC"/>
    <w:rsid w:val="00200870"/>
    <w:rsid w:val="00200CBF"/>
    <w:rsid w:val="002010E5"/>
    <w:rsid w:val="002010EB"/>
    <w:rsid w:val="00201B56"/>
    <w:rsid w:val="00201BD4"/>
    <w:rsid w:val="00202151"/>
    <w:rsid w:val="0020292E"/>
    <w:rsid w:val="00202ABC"/>
    <w:rsid w:val="00202B39"/>
    <w:rsid w:val="00202F91"/>
    <w:rsid w:val="00203461"/>
    <w:rsid w:val="00203F28"/>
    <w:rsid w:val="00204140"/>
    <w:rsid w:val="00204296"/>
    <w:rsid w:val="00204455"/>
    <w:rsid w:val="00204B3A"/>
    <w:rsid w:val="00204F9D"/>
    <w:rsid w:val="002050D3"/>
    <w:rsid w:val="00205969"/>
    <w:rsid w:val="00206164"/>
    <w:rsid w:val="00206209"/>
    <w:rsid w:val="00206EC9"/>
    <w:rsid w:val="002070B8"/>
    <w:rsid w:val="00207C33"/>
    <w:rsid w:val="002101E0"/>
    <w:rsid w:val="0021024A"/>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377"/>
    <w:rsid w:val="00215A16"/>
    <w:rsid w:val="00215C63"/>
    <w:rsid w:val="00215DDD"/>
    <w:rsid w:val="00216244"/>
    <w:rsid w:val="00216D2B"/>
    <w:rsid w:val="002170A0"/>
    <w:rsid w:val="00217597"/>
    <w:rsid w:val="002175DA"/>
    <w:rsid w:val="00217910"/>
    <w:rsid w:val="00217A7F"/>
    <w:rsid w:val="00217DE8"/>
    <w:rsid w:val="002203FD"/>
    <w:rsid w:val="00220D22"/>
    <w:rsid w:val="00221167"/>
    <w:rsid w:val="002223C7"/>
    <w:rsid w:val="002225B2"/>
    <w:rsid w:val="00222857"/>
    <w:rsid w:val="00222969"/>
    <w:rsid w:val="0022298B"/>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37DA3"/>
    <w:rsid w:val="00240052"/>
    <w:rsid w:val="002401B8"/>
    <w:rsid w:val="002403C6"/>
    <w:rsid w:val="0024057B"/>
    <w:rsid w:val="00240716"/>
    <w:rsid w:val="00240CA5"/>
    <w:rsid w:val="00240D03"/>
    <w:rsid w:val="00240EA5"/>
    <w:rsid w:val="00240ED1"/>
    <w:rsid w:val="0024129A"/>
    <w:rsid w:val="002415FE"/>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1F7"/>
    <w:rsid w:val="00247487"/>
    <w:rsid w:val="0024752D"/>
    <w:rsid w:val="0024781A"/>
    <w:rsid w:val="00247DEE"/>
    <w:rsid w:val="00247FB2"/>
    <w:rsid w:val="002501E4"/>
    <w:rsid w:val="002505FF"/>
    <w:rsid w:val="00250C10"/>
    <w:rsid w:val="002510B6"/>
    <w:rsid w:val="0025189E"/>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BAB"/>
    <w:rsid w:val="00257DC5"/>
    <w:rsid w:val="002600C2"/>
    <w:rsid w:val="002600D8"/>
    <w:rsid w:val="002600E1"/>
    <w:rsid w:val="002604B1"/>
    <w:rsid w:val="00260831"/>
    <w:rsid w:val="00261709"/>
    <w:rsid w:val="00261AED"/>
    <w:rsid w:val="002621AF"/>
    <w:rsid w:val="0026222F"/>
    <w:rsid w:val="0026267F"/>
    <w:rsid w:val="00262AB8"/>
    <w:rsid w:val="0026317B"/>
    <w:rsid w:val="002634B5"/>
    <w:rsid w:val="002635BC"/>
    <w:rsid w:val="00263C67"/>
    <w:rsid w:val="0026410F"/>
    <w:rsid w:val="00264263"/>
    <w:rsid w:val="00264DEC"/>
    <w:rsid w:val="002651FD"/>
    <w:rsid w:val="002659F5"/>
    <w:rsid w:val="00265C0B"/>
    <w:rsid w:val="00265C20"/>
    <w:rsid w:val="00266D06"/>
    <w:rsid w:val="00266F6D"/>
    <w:rsid w:val="002673C9"/>
    <w:rsid w:val="002673F1"/>
    <w:rsid w:val="0026746E"/>
    <w:rsid w:val="002674F7"/>
    <w:rsid w:val="00267A49"/>
    <w:rsid w:val="00267B86"/>
    <w:rsid w:val="00270901"/>
    <w:rsid w:val="00270C57"/>
    <w:rsid w:val="00270CD2"/>
    <w:rsid w:val="0027103D"/>
    <w:rsid w:val="00271126"/>
    <w:rsid w:val="0027114C"/>
    <w:rsid w:val="0027152B"/>
    <w:rsid w:val="002718B6"/>
    <w:rsid w:val="0027223E"/>
    <w:rsid w:val="00272248"/>
    <w:rsid w:val="00272452"/>
    <w:rsid w:val="0027279F"/>
    <w:rsid w:val="00272931"/>
    <w:rsid w:val="00272B29"/>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2A"/>
    <w:rsid w:val="00283154"/>
    <w:rsid w:val="00283A96"/>
    <w:rsid w:val="00284387"/>
    <w:rsid w:val="00284554"/>
    <w:rsid w:val="00284646"/>
    <w:rsid w:val="00284BEB"/>
    <w:rsid w:val="00284C84"/>
    <w:rsid w:val="00284FE1"/>
    <w:rsid w:val="002854EA"/>
    <w:rsid w:val="00285510"/>
    <w:rsid w:val="00285574"/>
    <w:rsid w:val="0028597F"/>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C5B"/>
    <w:rsid w:val="00293E09"/>
    <w:rsid w:val="00293E1B"/>
    <w:rsid w:val="00293F1B"/>
    <w:rsid w:val="002941AC"/>
    <w:rsid w:val="0029455A"/>
    <w:rsid w:val="00294586"/>
    <w:rsid w:val="00294C4F"/>
    <w:rsid w:val="00294DF4"/>
    <w:rsid w:val="002951ED"/>
    <w:rsid w:val="002952B2"/>
    <w:rsid w:val="0029578C"/>
    <w:rsid w:val="00295FCE"/>
    <w:rsid w:val="00296133"/>
    <w:rsid w:val="00296D6D"/>
    <w:rsid w:val="0029706E"/>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0743"/>
    <w:rsid w:val="002B132E"/>
    <w:rsid w:val="002B140A"/>
    <w:rsid w:val="002B1523"/>
    <w:rsid w:val="002B1560"/>
    <w:rsid w:val="002B180F"/>
    <w:rsid w:val="002B21CE"/>
    <w:rsid w:val="002B2593"/>
    <w:rsid w:val="002B2767"/>
    <w:rsid w:val="002B2813"/>
    <w:rsid w:val="002B309A"/>
    <w:rsid w:val="002B3667"/>
    <w:rsid w:val="002B5B1D"/>
    <w:rsid w:val="002B6C25"/>
    <w:rsid w:val="002B7249"/>
    <w:rsid w:val="002B7773"/>
    <w:rsid w:val="002B7CED"/>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235"/>
    <w:rsid w:val="002D1AF5"/>
    <w:rsid w:val="002D1C09"/>
    <w:rsid w:val="002D2B82"/>
    <w:rsid w:val="002D2F36"/>
    <w:rsid w:val="002D3133"/>
    <w:rsid w:val="002D322C"/>
    <w:rsid w:val="002D365F"/>
    <w:rsid w:val="002D3B4B"/>
    <w:rsid w:val="002D4116"/>
    <w:rsid w:val="002D4159"/>
    <w:rsid w:val="002D4242"/>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58C"/>
    <w:rsid w:val="002E2EE0"/>
    <w:rsid w:val="002E3686"/>
    <w:rsid w:val="002E3A21"/>
    <w:rsid w:val="002E3A3B"/>
    <w:rsid w:val="002E596D"/>
    <w:rsid w:val="002E5CC3"/>
    <w:rsid w:val="002E5F7A"/>
    <w:rsid w:val="002E6DEE"/>
    <w:rsid w:val="002E6E47"/>
    <w:rsid w:val="002E7954"/>
    <w:rsid w:val="002E7D21"/>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9EC"/>
    <w:rsid w:val="002F5F6D"/>
    <w:rsid w:val="002F609D"/>
    <w:rsid w:val="002F60CF"/>
    <w:rsid w:val="002F6125"/>
    <w:rsid w:val="002F676A"/>
    <w:rsid w:val="002F6DE0"/>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20"/>
    <w:rsid w:val="00301EE5"/>
    <w:rsid w:val="0030235D"/>
    <w:rsid w:val="00302A21"/>
    <w:rsid w:val="00302D86"/>
    <w:rsid w:val="00303239"/>
    <w:rsid w:val="00303492"/>
    <w:rsid w:val="003035D8"/>
    <w:rsid w:val="00303B0C"/>
    <w:rsid w:val="00303B57"/>
    <w:rsid w:val="00303D53"/>
    <w:rsid w:val="003042FE"/>
    <w:rsid w:val="003045C1"/>
    <w:rsid w:val="003048D7"/>
    <w:rsid w:val="00304E42"/>
    <w:rsid w:val="00304EC7"/>
    <w:rsid w:val="0030558A"/>
    <w:rsid w:val="0030565B"/>
    <w:rsid w:val="0030573D"/>
    <w:rsid w:val="00305749"/>
    <w:rsid w:val="00305981"/>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6B51"/>
    <w:rsid w:val="00316B60"/>
    <w:rsid w:val="0031771F"/>
    <w:rsid w:val="003179C3"/>
    <w:rsid w:val="00317BF6"/>
    <w:rsid w:val="00317F47"/>
    <w:rsid w:val="003206C6"/>
    <w:rsid w:val="00320B7F"/>
    <w:rsid w:val="00320DCD"/>
    <w:rsid w:val="00320E94"/>
    <w:rsid w:val="0032119C"/>
    <w:rsid w:val="003213B9"/>
    <w:rsid w:val="003218F9"/>
    <w:rsid w:val="00321A6B"/>
    <w:rsid w:val="00321DA2"/>
    <w:rsid w:val="00321E55"/>
    <w:rsid w:val="003221E1"/>
    <w:rsid w:val="00322221"/>
    <w:rsid w:val="0032281B"/>
    <w:rsid w:val="00323306"/>
    <w:rsid w:val="00323A71"/>
    <w:rsid w:val="00324C9B"/>
    <w:rsid w:val="00324D2E"/>
    <w:rsid w:val="00324E60"/>
    <w:rsid w:val="003250A8"/>
    <w:rsid w:val="003256BC"/>
    <w:rsid w:val="00325702"/>
    <w:rsid w:val="00325D5D"/>
    <w:rsid w:val="00326745"/>
    <w:rsid w:val="0032696F"/>
    <w:rsid w:val="003269F3"/>
    <w:rsid w:val="00327281"/>
    <w:rsid w:val="00327439"/>
    <w:rsid w:val="00327E6D"/>
    <w:rsid w:val="00330114"/>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37D40"/>
    <w:rsid w:val="00340429"/>
    <w:rsid w:val="003404E1"/>
    <w:rsid w:val="00340807"/>
    <w:rsid w:val="00340968"/>
    <w:rsid w:val="00340BB3"/>
    <w:rsid w:val="00340DE8"/>
    <w:rsid w:val="0034111C"/>
    <w:rsid w:val="0034161F"/>
    <w:rsid w:val="00341723"/>
    <w:rsid w:val="00341738"/>
    <w:rsid w:val="00341A54"/>
    <w:rsid w:val="00341A77"/>
    <w:rsid w:val="00341B23"/>
    <w:rsid w:val="00341B6E"/>
    <w:rsid w:val="00341C27"/>
    <w:rsid w:val="00341D1F"/>
    <w:rsid w:val="0034279D"/>
    <w:rsid w:val="00342A18"/>
    <w:rsid w:val="00342AD5"/>
    <w:rsid w:val="00342DD3"/>
    <w:rsid w:val="0034388A"/>
    <w:rsid w:val="00343B5C"/>
    <w:rsid w:val="00344012"/>
    <w:rsid w:val="003443D6"/>
    <w:rsid w:val="003449C7"/>
    <w:rsid w:val="003449E4"/>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6F0"/>
    <w:rsid w:val="00356861"/>
    <w:rsid w:val="003579FA"/>
    <w:rsid w:val="00357B29"/>
    <w:rsid w:val="00357B9C"/>
    <w:rsid w:val="00357CE3"/>
    <w:rsid w:val="00360E9F"/>
    <w:rsid w:val="00361310"/>
    <w:rsid w:val="0036140A"/>
    <w:rsid w:val="0036156D"/>
    <w:rsid w:val="00361D71"/>
    <w:rsid w:val="00362115"/>
    <w:rsid w:val="00362274"/>
    <w:rsid w:val="00362676"/>
    <w:rsid w:val="003626CB"/>
    <w:rsid w:val="00362DF0"/>
    <w:rsid w:val="003634C0"/>
    <w:rsid w:val="0036393A"/>
    <w:rsid w:val="00363F33"/>
    <w:rsid w:val="003642A6"/>
    <w:rsid w:val="003646F5"/>
    <w:rsid w:val="00364BDE"/>
    <w:rsid w:val="00364D65"/>
    <w:rsid w:val="0036528D"/>
    <w:rsid w:val="00366142"/>
    <w:rsid w:val="0036620B"/>
    <w:rsid w:val="003662A0"/>
    <w:rsid w:val="003666FD"/>
    <w:rsid w:val="0036694B"/>
    <w:rsid w:val="00367319"/>
    <w:rsid w:val="003674FD"/>
    <w:rsid w:val="00367BED"/>
    <w:rsid w:val="003705AC"/>
    <w:rsid w:val="00370928"/>
    <w:rsid w:val="003709DA"/>
    <w:rsid w:val="00370EC4"/>
    <w:rsid w:val="003710E1"/>
    <w:rsid w:val="003711E9"/>
    <w:rsid w:val="00371787"/>
    <w:rsid w:val="003717EC"/>
    <w:rsid w:val="00371C51"/>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D3"/>
    <w:rsid w:val="003840EA"/>
    <w:rsid w:val="00384DA6"/>
    <w:rsid w:val="00384F0F"/>
    <w:rsid w:val="0038501D"/>
    <w:rsid w:val="00385095"/>
    <w:rsid w:val="00385888"/>
    <w:rsid w:val="00385902"/>
    <w:rsid w:val="00385F4B"/>
    <w:rsid w:val="003860C3"/>
    <w:rsid w:val="00386264"/>
    <w:rsid w:val="00386440"/>
    <w:rsid w:val="00386BFB"/>
    <w:rsid w:val="0038703D"/>
    <w:rsid w:val="00387205"/>
    <w:rsid w:val="003872AA"/>
    <w:rsid w:val="00387519"/>
    <w:rsid w:val="00387619"/>
    <w:rsid w:val="00387683"/>
    <w:rsid w:val="0038795B"/>
    <w:rsid w:val="003900F3"/>
    <w:rsid w:val="00390610"/>
    <w:rsid w:val="003906CC"/>
    <w:rsid w:val="00390B10"/>
    <w:rsid w:val="00390D01"/>
    <w:rsid w:val="00390FA1"/>
    <w:rsid w:val="00391290"/>
    <w:rsid w:val="003915B6"/>
    <w:rsid w:val="00391BDD"/>
    <w:rsid w:val="00392345"/>
    <w:rsid w:val="003926C2"/>
    <w:rsid w:val="003926C7"/>
    <w:rsid w:val="00392815"/>
    <w:rsid w:val="003928CF"/>
    <w:rsid w:val="003928FC"/>
    <w:rsid w:val="0039300A"/>
    <w:rsid w:val="003935C4"/>
    <w:rsid w:val="003935E6"/>
    <w:rsid w:val="003935EC"/>
    <w:rsid w:val="00393CBC"/>
    <w:rsid w:val="00393F17"/>
    <w:rsid w:val="00394423"/>
    <w:rsid w:val="00394605"/>
    <w:rsid w:val="00395ABF"/>
    <w:rsid w:val="00395FD5"/>
    <w:rsid w:val="003963DC"/>
    <w:rsid w:val="003967BB"/>
    <w:rsid w:val="003968D6"/>
    <w:rsid w:val="00397468"/>
    <w:rsid w:val="003A03FE"/>
    <w:rsid w:val="003A10D1"/>
    <w:rsid w:val="003A1D7D"/>
    <w:rsid w:val="003A2491"/>
    <w:rsid w:val="003A2DB1"/>
    <w:rsid w:val="003A3614"/>
    <w:rsid w:val="003A4130"/>
    <w:rsid w:val="003A4649"/>
    <w:rsid w:val="003A498F"/>
    <w:rsid w:val="003A5322"/>
    <w:rsid w:val="003A56E7"/>
    <w:rsid w:val="003A597F"/>
    <w:rsid w:val="003A5DA9"/>
    <w:rsid w:val="003A5F81"/>
    <w:rsid w:val="003A6088"/>
    <w:rsid w:val="003A6AEA"/>
    <w:rsid w:val="003A6DA3"/>
    <w:rsid w:val="003A75A0"/>
    <w:rsid w:val="003A75F1"/>
    <w:rsid w:val="003A7966"/>
    <w:rsid w:val="003B030B"/>
    <w:rsid w:val="003B088A"/>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4B90"/>
    <w:rsid w:val="003C509B"/>
    <w:rsid w:val="003C543F"/>
    <w:rsid w:val="003C594A"/>
    <w:rsid w:val="003C616C"/>
    <w:rsid w:val="003C630F"/>
    <w:rsid w:val="003C64E8"/>
    <w:rsid w:val="003C6D30"/>
    <w:rsid w:val="003C7796"/>
    <w:rsid w:val="003C7A07"/>
    <w:rsid w:val="003D0304"/>
    <w:rsid w:val="003D04E2"/>
    <w:rsid w:val="003D09FE"/>
    <w:rsid w:val="003D0CCD"/>
    <w:rsid w:val="003D0E58"/>
    <w:rsid w:val="003D1036"/>
    <w:rsid w:val="003D1076"/>
    <w:rsid w:val="003D1223"/>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90C"/>
    <w:rsid w:val="003E6B45"/>
    <w:rsid w:val="003E6D71"/>
    <w:rsid w:val="003E6F97"/>
    <w:rsid w:val="003E7ACB"/>
    <w:rsid w:val="003F008D"/>
    <w:rsid w:val="003F020E"/>
    <w:rsid w:val="003F120E"/>
    <w:rsid w:val="003F1329"/>
    <w:rsid w:val="003F164B"/>
    <w:rsid w:val="003F1A7F"/>
    <w:rsid w:val="003F29CC"/>
    <w:rsid w:val="003F2FF7"/>
    <w:rsid w:val="003F3B26"/>
    <w:rsid w:val="003F3EB7"/>
    <w:rsid w:val="003F43D8"/>
    <w:rsid w:val="003F448D"/>
    <w:rsid w:val="003F45C9"/>
    <w:rsid w:val="003F4618"/>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3C7"/>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B9"/>
    <w:rsid w:val="00410AE7"/>
    <w:rsid w:val="004116CC"/>
    <w:rsid w:val="0041197A"/>
    <w:rsid w:val="00411AA2"/>
    <w:rsid w:val="00411E0F"/>
    <w:rsid w:val="00411E32"/>
    <w:rsid w:val="00412590"/>
    <w:rsid w:val="0041276E"/>
    <w:rsid w:val="00412895"/>
    <w:rsid w:val="00412A9A"/>
    <w:rsid w:val="00412B6E"/>
    <w:rsid w:val="00412E7E"/>
    <w:rsid w:val="00412F13"/>
    <w:rsid w:val="004132D7"/>
    <w:rsid w:val="00414292"/>
    <w:rsid w:val="004143B7"/>
    <w:rsid w:val="004145D1"/>
    <w:rsid w:val="00414939"/>
    <w:rsid w:val="00414B3F"/>
    <w:rsid w:val="004157A4"/>
    <w:rsid w:val="00415A59"/>
    <w:rsid w:val="0041609E"/>
    <w:rsid w:val="00416877"/>
    <w:rsid w:val="004169D3"/>
    <w:rsid w:val="00416A1F"/>
    <w:rsid w:val="00416C24"/>
    <w:rsid w:val="00416EEB"/>
    <w:rsid w:val="004170D2"/>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69A"/>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420"/>
    <w:rsid w:val="00432A2F"/>
    <w:rsid w:val="00432F43"/>
    <w:rsid w:val="00433134"/>
    <w:rsid w:val="00433142"/>
    <w:rsid w:val="00433506"/>
    <w:rsid w:val="00433730"/>
    <w:rsid w:val="004337F7"/>
    <w:rsid w:val="0043400A"/>
    <w:rsid w:val="00434198"/>
    <w:rsid w:val="00434437"/>
    <w:rsid w:val="00434EE8"/>
    <w:rsid w:val="004351CB"/>
    <w:rsid w:val="004353FC"/>
    <w:rsid w:val="00435469"/>
    <w:rsid w:val="0043564D"/>
    <w:rsid w:val="00435652"/>
    <w:rsid w:val="0043649B"/>
    <w:rsid w:val="00436693"/>
    <w:rsid w:val="00436E43"/>
    <w:rsid w:val="00436F01"/>
    <w:rsid w:val="00436FF6"/>
    <w:rsid w:val="00437533"/>
    <w:rsid w:val="00437A45"/>
    <w:rsid w:val="00437A4D"/>
    <w:rsid w:val="00437D57"/>
    <w:rsid w:val="0044056E"/>
    <w:rsid w:val="00440FE8"/>
    <w:rsid w:val="00441877"/>
    <w:rsid w:val="004426C0"/>
    <w:rsid w:val="00442833"/>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4B7"/>
    <w:rsid w:val="00446754"/>
    <w:rsid w:val="00446908"/>
    <w:rsid w:val="00446BA5"/>
    <w:rsid w:val="00446D15"/>
    <w:rsid w:val="00446DAF"/>
    <w:rsid w:val="00446DC4"/>
    <w:rsid w:val="004477A0"/>
    <w:rsid w:val="004478B9"/>
    <w:rsid w:val="00450392"/>
    <w:rsid w:val="00450A63"/>
    <w:rsid w:val="00451000"/>
    <w:rsid w:val="004512ED"/>
    <w:rsid w:val="0045159A"/>
    <w:rsid w:val="00452253"/>
    <w:rsid w:val="004523DC"/>
    <w:rsid w:val="00453341"/>
    <w:rsid w:val="004536DD"/>
    <w:rsid w:val="00453F99"/>
    <w:rsid w:val="00454106"/>
    <w:rsid w:val="004541B4"/>
    <w:rsid w:val="00454FAC"/>
    <w:rsid w:val="00455DCB"/>
    <w:rsid w:val="004562F1"/>
    <w:rsid w:val="00456791"/>
    <w:rsid w:val="004567B7"/>
    <w:rsid w:val="00456D1C"/>
    <w:rsid w:val="00456D76"/>
    <w:rsid w:val="00457152"/>
    <w:rsid w:val="004576B9"/>
    <w:rsid w:val="004577B8"/>
    <w:rsid w:val="00457AB4"/>
    <w:rsid w:val="00457BDA"/>
    <w:rsid w:val="0046037D"/>
    <w:rsid w:val="00460D6A"/>
    <w:rsid w:val="00460FCA"/>
    <w:rsid w:val="00461210"/>
    <w:rsid w:val="00461A04"/>
    <w:rsid w:val="00461E37"/>
    <w:rsid w:val="00462339"/>
    <w:rsid w:val="00462766"/>
    <w:rsid w:val="004630E3"/>
    <w:rsid w:val="004632B6"/>
    <w:rsid w:val="00463B13"/>
    <w:rsid w:val="00463DFC"/>
    <w:rsid w:val="004647D4"/>
    <w:rsid w:val="00464A30"/>
    <w:rsid w:val="00464C0B"/>
    <w:rsid w:val="00464C2C"/>
    <w:rsid w:val="00464CE3"/>
    <w:rsid w:val="00465351"/>
    <w:rsid w:val="00465360"/>
    <w:rsid w:val="00465C7C"/>
    <w:rsid w:val="00465E45"/>
    <w:rsid w:val="00465EB1"/>
    <w:rsid w:val="00465FB1"/>
    <w:rsid w:val="00466292"/>
    <w:rsid w:val="00466649"/>
    <w:rsid w:val="0046714E"/>
    <w:rsid w:val="00467347"/>
    <w:rsid w:val="004673A9"/>
    <w:rsid w:val="004674D2"/>
    <w:rsid w:val="004676CE"/>
    <w:rsid w:val="00467D92"/>
    <w:rsid w:val="00467D9C"/>
    <w:rsid w:val="00467E1A"/>
    <w:rsid w:val="00467E90"/>
    <w:rsid w:val="00467FA5"/>
    <w:rsid w:val="004701AA"/>
    <w:rsid w:val="00470439"/>
    <w:rsid w:val="004708CA"/>
    <w:rsid w:val="00470B8D"/>
    <w:rsid w:val="00471576"/>
    <w:rsid w:val="00471AAD"/>
    <w:rsid w:val="00471BB3"/>
    <w:rsid w:val="00472023"/>
    <w:rsid w:val="00472942"/>
    <w:rsid w:val="004733FF"/>
    <w:rsid w:val="00473D37"/>
    <w:rsid w:val="004742FA"/>
    <w:rsid w:val="0047431B"/>
    <w:rsid w:val="00474CFF"/>
    <w:rsid w:val="00475303"/>
    <w:rsid w:val="00475614"/>
    <w:rsid w:val="004760C7"/>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B5E"/>
    <w:rsid w:val="00496FF0"/>
    <w:rsid w:val="00497B3E"/>
    <w:rsid w:val="004A0080"/>
    <w:rsid w:val="004A083E"/>
    <w:rsid w:val="004A092D"/>
    <w:rsid w:val="004A0DC5"/>
    <w:rsid w:val="004A0E5E"/>
    <w:rsid w:val="004A1073"/>
    <w:rsid w:val="004A1B60"/>
    <w:rsid w:val="004A2216"/>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590"/>
    <w:rsid w:val="004B475A"/>
    <w:rsid w:val="004B47C7"/>
    <w:rsid w:val="004B5040"/>
    <w:rsid w:val="004B529D"/>
    <w:rsid w:val="004B5AC0"/>
    <w:rsid w:val="004B6209"/>
    <w:rsid w:val="004B74FF"/>
    <w:rsid w:val="004B76E7"/>
    <w:rsid w:val="004B7DFD"/>
    <w:rsid w:val="004B7E88"/>
    <w:rsid w:val="004B7FED"/>
    <w:rsid w:val="004C07A5"/>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277"/>
    <w:rsid w:val="004C6DCF"/>
    <w:rsid w:val="004C7072"/>
    <w:rsid w:val="004C7101"/>
    <w:rsid w:val="004C779B"/>
    <w:rsid w:val="004C795A"/>
    <w:rsid w:val="004C7A28"/>
    <w:rsid w:val="004D006C"/>
    <w:rsid w:val="004D0803"/>
    <w:rsid w:val="004D09AD"/>
    <w:rsid w:val="004D0A0D"/>
    <w:rsid w:val="004D13F2"/>
    <w:rsid w:val="004D1B9E"/>
    <w:rsid w:val="004D1C2B"/>
    <w:rsid w:val="004D2744"/>
    <w:rsid w:val="004D28E9"/>
    <w:rsid w:val="004D2B4A"/>
    <w:rsid w:val="004D2D3E"/>
    <w:rsid w:val="004D2E15"/>
    <w:rsid w:val="004D4015"/>
    <w:rsid w:val="004D4619"/>
    <w:rsid w:val="004D5345"/>
    <w:rsid w:val="004D5C84"/>
    <w:rsid w:val="004D5FC5"/>
    <w:rsid w:val="004D6174"/>
    <w:rsid w:val="004D6321"/>
    <w:rsid w:val="004D638E"/>
    <w:rsid w:val="004D6865"/>
    <w:rsid w:val="004D6A3B"/>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529"/>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07F47"/>
    <w:rsid w:val="005101C8"/>
    <w:rsid w:val="0051092C"/>
    <w:rsid w:val="00510975"/>
    <w:rsid w:val="00510AFC"/>
    <w:rsid w:val="00511079"/>
    <w:rsid w:val="00511353"/>
    <w:rsid w:val="005116D7"/>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26C"/>
    <w:rsid w:val="005217B5"/>
    <w:rsid w:val="00522140"/>
    <w:rsid w:val="005222F8"/>
    <w:rsid w:val="0052232F"/>
    <w:rsid w:val="00522657"/>
    <w:rsid w:val="00522672"/>
    <w:rsid w:val="0052270A"/>
    <w:rsid w:val="00522A56"/>
    <w:rsid w:val="00522D6A"/>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06B8"/>
    <w:rsid w:val="005311B2"/>
    <w:rsid w:val="005312A1"/>
    <w:rsid w:val="00531DD5"/>
    <w:rsid w:val="0053236D"/>
    <w:rsid w:val="005325DF"/>
    <w:rsid w:val="00532671"/>
    <w:rsid w:val="00532ADE"/>
    <w:rsid w:val="00532AE2"/>
    <w:rsid w:val="00532D0D"/>
    <w:rsid w:val="00533529"/>
    <w:rsid w:val="005336BA"/>
    <w:rsid w:val="00533C40"/>
    <w:rsid w:val="00533E8B"/>
    <w:rsid w:val="00533F54"/>
    <w:rsid w:val="0053421D"/>
    <w:rsid w:val="005346A5"/>
    <w:rsid w:val="00535084"/>
    <w:rsid w:val="0053520C"/>
    <w:rsid w:val="005355B2"/>
    <w:rsid w:val="005358D9"/>
    <w:rsid w:val="00535C4A"/>
    <w:rsid w:val="00536A30"/>
    <w:rsid w:val="00536B4D"/>
    <w:rsid w:val="005377D0"/>
    <w:rsid w:val="00537A3D"/>
    <w:rsid w:val="00537ACE"/>
    <w:rsid w:val="00537CD7"/>
    <w:rsid w:val="00537F43"/>
    <w:rsid w:val="00540809"/>
    <w:rsid w:val="005412E8"/>
    <w:rsid w:val="00541837"/>
    <w:rsid w:val="0054195C"/>
    <w:rsid w:val="00541A1B"/>
    <w:rsid w:val="00541A68"/>
    <w:rsid w:val="00541E64"/>
    <w:rsid w:val="00541EB5"/>
    <w:rsid w:val="00542539"/>
    <w:rsid w:val="00542663"/>
    <w:rsid w:val="00542D5B"/>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74F"/>
    <w:rsid w:val="00545AB6"/>
    <w:rsid w:val="00545CA7"/>
    <w:rsid w:val="00545D2D"/>
    <w:rsid w:val="00546419"/>
    <w:rsid w:val="0054648D"/>
    <w:rsid w:val="005464A6"/>
    <w:rsid w:val="005469C3"/>
    <w:rsid w:val="0054726D"/>
    <w:rsid w:val="00547333"/>
    <w:rsid w:val="0054750F"/>
    <w:rsid w:val="005475D7"/>
    <w:rsid w:val="0054774B"/>
    <w:rsid w:val="00547A84"/>
    <w:rsid w:val="00547ECF"/>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316"/>
    <w:rsid w:val="00554408"/>
    <w:rsid w:val="00554442"/>
    <w:rsid w:val="005544AF"/>
    <w:rsid w:val="005546DB"/>
    <w:rsid w:val="00554B82"/>
    <w:rsid w:val="00555E7F"/>
    <w:rsid w:val="005561EB"/>
    <w:rsid w:val="005569D8"/>
    <w:rsid w:val="00556AA8"/>
    <w:rsid w:val="00556BE7"/>
    <w:rsid w:val="00557A88"/>
    <w:rsid w:val="00557C19"/>
    <w:rsid w:val="00560014"/>
    <w:rsid w:val="00561528"/>
    <w:rsid w:val="0056162A"/>
    <w:rsid w:val="005617FA"/>
    <w:rsid w:val="00561812"/>
    <w:rsid w:val="005619C5"/>
    <w:rsid w:val="00561D0A"/>
    <w:rsid w:val="005623AE"/>
    <w:rsid w:val="00562675"/>
    <w:rsid w:val="00562B4D"/>
    <w:rsid w:val="00562DF2"/>
    <w:rsid w:val="005631EC"/>
    <w:rsid w:val="00563268"/>
    <w:rsid w:val="00563398"/>
    <w:rsid w:val="00563564"/>
    <w:rsid w:val="005636A6"/>
    <w:rsid w:val="00563831"/>
    <w:rsid w:val="00563CC2"/>
    <w:rsid w:val="005642B8"/>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991"/>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417"/>
    <w:rsid w:val="00583631"/>
    <w:rsid w:val="005837F2"/>
    <w:rsid w:val="00583871"/>
    <w:rsid w:val="00583C95"/>
    <w:rsid w:val="0058496C"/>
    <w:rsid w:val="00584B31"/>
    <w:rsid w:val="00585BDC"/>
    <w:rsid w:val="00585C54"/>
    <w:rsid w:val="00585DA4"/>
    <w:rsid w:val="005865D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1FC"/>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C9E"/>
    <w:rsid w:val="00597EBB"/>
    <w:rsid w:val="005A0173"/>
    <w:rsid w:val="005A0C71"/>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229"/>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0D"/>
    <w:rsid w:val="005B44DB"/>
    <w:rsid w:val="005B45BE"/>
    <w:rsid w:val="005B49B0"/>
    <w:rsid w:val="005B4F69"/>
    <w:rsid w:val="005B5498"/>
    <w:rsid w:val="005B6365"/>
    <w:rsid w:val="005B6C71"/>
    <w:rsid w:val="005B7227"/>
    <w:rsid w:val="005B72DD"/>
    <w:rsid w:val="005B7719"/>
    <w:rsid w:val="005B77CF"/>
    <w:rsid w:val="005B7987"/>
    <w:rsid w:val="005B79A4"/>
    <w:rsid w:val="005C005D"/>
    <w:rsid w:val="005C01F7"/>
    <w:rsid w:val="005C04AE"/>
    <w:rsid w:val="005C0787"/>
    <w:rsid w:val="005C0A82"/>
    <w:rsid w:val="005C0B5E"/>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0D99"/>
    <w:rsid w:val="005D18BD"/>
    <w:rsid w:val="005D1C45"/>
    <w:rsid w:val="005D26C8"/>
    <w:rsid w:val="005D2E62"/>
    <w:rsid w:val="005D3076"/>
    <w:rsid w:val="005D3565"/>
    <w:rsid w:val="005D3842"/>
    <w:rsid w:val="005D3E17"/>
    <w:rsid w:val="005D3EE9"/>
    <w:rsid w:val="005D40A3"/>
    <w:rsid w:val="005D4398"/>
    <w:rsid w:val="005D43BF"/>
    <w:rsid w:val="005D6331"/>
    <w:rsid w:val="005D6612"/>
    <w:rsid w:val="005D6AFC"/>
    <w:rsid w:val="005D6B92"/>
    <w:rsid w:val="005D712D"/>
    <w:rsid w:val="005D74F5"/>
    <w:rsid w:val="005D76B8"/>
    <w:rsid w:val="005D7CA9"/>
    <w:rsid w:val="005D7DE6"/>
    <w:rsid w:val="005E05C4"/>
    <w:rsid w:val="005E0C0B"/>
    <w:rsid w:val="005E0E72"/>
    <w:rsid w:val="005E165C"/>
    <w:rsid w:val="005E25AA"/>
    <w:rsid w:val="005E2732"/>
    <w:rsid w:val="005E27E4"/>
    <w:rsid w:val="005E2AA3"/>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213"/>
    <w:rsid w:val="005F6768"/>
    <w:rsid w:val="005F689A"/>
    <w:rsid w:val="005F68E9"/>
    <w:rsid w:val="005F6DA0"/>
    <w:rsid w:val="005F78F4"/>
    <w:rsid w:val="005F7C65"/>
    <w:rsid w:val="00600509"/>
    <w:rsid w:val="00600871"/>
    <w:rsid w:val="006011FA"/>
    <w:rsid w:val="00601A2B"/>
    <w:rsid w:val="00601B65"/>
    <w:rsid w:val="00601BD4"/>
    <w:rsid w:val="0060287B"/>
    <w:rsid w:val="00602ED7"/>
    <w:rsid w:val="0060346C"/>
    <w:rsid w:val="006035A7"/>
    <w:rsid w:val="00603619"/>
    <w:rsid w:val="00603AE8"/>
    <w:rsid w:val="00603E9F"/>
    <w:rsid w:val="00604000"/>
    <w:rsid w:val="0060419A"/>
    <w:rsid w:val="00604258"/>
    <w:rsid w:val="00604B3E"/>
    <w:rsid w:val="00605AA9"/>
    <w:rsid w:val="00605E70"/>
    <w:rsid w:val="00606083"/>
    <w:rsid w:val="0060616A"/>
    <w:rsid w:val="00607059"/>
    <w:rsid w:val="00607973"/>
    <w:rsid w:val="00607F41"/>
    <w:rsid w:val="006106A7"/>
    <w:rsid w:val="0061128F"/>
    <w:rsid w:val="00611F34"/>
    <w:rsid w:val="00612272"/>
    <w:rsid w:val="006123C3"/>
    <w:rsid w:val="006125A3"/>
    <w:rsid w:val="00613869"/>
    <w:rsid w:val="006139CC"/>
    <w:rsid w:val="0061452F"/>
    <w:rsid w:val="00614CD1"/>
    <w:rsid w:val="00614FCF"/>
    <w:rsid w:val="0061505B"/>
    <w:rsid w:val="00616155"/>
    <w:rsid w:val="00616411"/>
    <w:rsid w:val="00616DF5"/>
    <w:rsid w:val="00616EC9"/>
    <w:rsid w:val="00616FAD"/>
    <w:rsid w:val="006173F1"/>
    <w:rsid w:val="00617D97"/>
    <w:rsid w:val="00620953"/>
    <w:rsid w:val="00620974"/>
    <w:rsid w:val="00621A4B"/>
    <w:rsid w:val="00621BAF"/>
    <w:rsid w:val="00621E92"/>
    <w:rsid w:val="0062202B"/>
    <w:rsid w:val="006229B9"/>
    <w:rsid w:val="00622D14"/>
    <w:rsid w:val="00622FAA"/>
    <w:rsid w:val="00623485"/>
    <w:rsid w:val="00623FFB"/>
    <w:rsid w:val="00624473"/>
    <w:rsid w:val="00624A16"/>
    <w:rsid w:val="0062507B"/>
    <w:rsid w:val="00625185"/>
    <w:rsid w:val="0062529B"/>
    <w:rsid w:val="00625597"/>
    <w:rsid w:val="006258C7"/>
    <w:rsid w:val="006258FF"/>
    <w:rsid w:val="00625AAD"/>
    <w:rsid w:val="00625CC8"/>
    <w:rsid w:val="00626AC2"/>
    <w:rsid w:val="00626FC7"/>
    <w:rsid w:val="00627343"/>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1BD"/>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B8C"/>
    <w:rsid w:val="00652D86"/>
    <w:rsid w:val="00652F24"/>
    <w:rsid w:val="00652FFF"/>
    <w:rsid w:val="006531A6"/>
    <w:rsid w:val="00653541"/>
    <w:rsid w:val="00653A88"/>
    <w:rsid w:val="00653F38"/>
    <w:rsid w:val="0065423E"/>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02E"/>
    <w:rsid w:val="00667358"/>
    <w:rsid w:val="006674D1"/>
    <w:rsid w:val="00667C80"/>
    <w:rsid w:val="00667CF9"/>
    <w:rsid w:val="00667F37"/>
    <w:rsid w:val="0067015A"/>
    <w:rsid w:val="0067017C"/>
    <w:rsid w:val="00670677"/>
    <w:rsid w:val="0067090B"/>
    <w:rsid w:val="00670DDA"/>
    <w:rsid w:val="00671E11"/>
    <w:rsid w:val="0067215B"/>
    <w:rsid w:val="00673430"/>
    <w:rsid w:val="006734F6"/>
    <w:rsid w:val="006738A7"/>
    <w:rsid w:val="00674695"/>
    <w:rsid w:val="00674B2D"/>
    <w:rsid w:val="006758CA"/>
    <w:rsid w:val="00675924"/>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4D8"/>
    <w:rsid w:val="006846A2"/>
    <w:rsid w:val="006846E2"/>
    <w:rsid w:val="00684A35"/>
    <w:rsid w:val="00684AB8"/>
    <w:rsid w:val="00684B6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AEF"/>
    <w:rsid w:val="006A2E14"/>
    <w:rsid w:val="006A2FDE"/>
    <w:rsid w:val="006A30C0"/>
    <w:rsid w:val="006A3248"/>
    <w:rsid w:val="006A32B1"/>
    <w:rsid w:val="006A3441"/>
    <w:rsid w:val="006A359F"/>
    <w:rsid w:val="006A3A3B"/>
    <w:rsid w:val="006A3E30"/>
    <w:rsid w:val="006A441B"/>
    <w:rsid w:val="006A458B"/>
    <w:rsid w:val="006A4E28"/>
    <w:rsid w:val="006A59CB"/>
    <w:rsid w:val="006A5E1B"/>
    <w:rsid w:val="006A6EF1"/>
    <w:rsid w:val="006A72E3"/>
    <w:rsid w:val="006A7DEC"/>
    <w:rsid w:val="006A7FFB"/>
    <w:rsid w:val="006B05A2"/>
    <w:rsid w:val="006B091A"/>
    <w:rsid w:val="006B0A88"/>
    <w:rsid w:val="006B0AC8"/>
    <w:rsid w:val="006B0D58"/>
    <w:rsid w:val="006B11CA"/>
    <w:rsid w:val="006B149F"/>
    <w:rsid w:val="006B1583"/>
    <w:rsid w:val="006B1653"/>
    <w:rsid w:val="006B1BC0"/>
    <w:rsid w:val="006B2238"/>
    <w:rsid w:val="006B26C6"/>
    <w:rsid w:val="006B27DF"/>
    <w:rsid w:val="006B3284"/>
    <w:rsid w:val="006B3459"/>
    <w:rsid w:val="006B3C70"/>
    <w:rsid w:val="006B456F"/>
    <w:rsid w:val="006B5093"/>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6B18"/>
    <w:rsid w:val="006C7A97"/>
    <w:rsid w:val="006C7C97"/>
    <w:rsid w:val="006C7D48"/>
    <w:rsid w:val="006D0379"/>
    <w:rsid w:val="006D03E4"/>
    <w:rsid w:val="006D0555"/>
    <w:rsid w:val="006D0592"/>
    <w:rsid w:val="006D107E"/>
    <w:rsid w:val="006D118F"/>
    <w:rsid w:val="006D18A2"/>
    <w:rsid w:val="006D1EC3"/>
    <w:rsid w:val="006D214A"/>
    <w:rsid w:val="006D2CF9"/>
    <w:rsid w:val="006D2DFD"/>
    <w:rsid w:val="006D2E5D"/>
    <w:rsid w:val="006D2F95"/>
    <w:rsid w:val="006D31BC"/>
    <w:rsid w:val="006D36B8"/>
    <w:rsid w:val="006D3FD3"/>
    <w:rsid w:val="006D4697"/>
    <w:rsid w:val="006D5BBF"/>
    <w:rsid w:val="006D5C93"/>
    <w:rsid w:val="006D62E3"/>
    <w:rsid w:val="006D63B9"/>
    <w:rsid w:val="006D6485"/>
    <w:rsid w:val="006D7196"/>
    <w:rsid w:val="006D7779"/>
    <w:rsid w:val="006E0127"/>
    <w:rsid w:val="006E064E"/>
    <w:rsid w:val="006E0B13"/>
    <w:rsid w:val="006E0BDC"/>
    <w:rsid w:val="006E0E2C"/>
    <w:rsid w:val="006E0F54"/>
    <w:rsid w:val="006E1163"/>
    <w:rsid w:val="006E13D1"/>
    <w:rsid w:val="006E1416"/>
    <w:rsid w:val="006E180C"/>
    <w:rsid w:val="006E22A7"/>
    <w:rsid w:val="006E2743"/>
    <w:rsid w:val="006E3D74"/>
    <w:rsid w:val="006E421D"/>
    <w:rsid w:val="006E4411"/>
    <w:rsid w:val="006E49E8"/>
    <w:rsid w:val="006E4DD4"/>
    <w:rsid w:val="006E50C2"/>
    <w:rsid w:val="006E52A1"/>
    <w:rsid w:val="006E54FC"/>
    <w:rsid w:val="006E65D0"/>
    <w:rsid w:val="006E6693"/>
    <w:rsid w:val="006E671C"/>
    <w:rsid w:val="006E6918"/>
    <w:rsid w:val="006E6A0C"/>
    <w:rsid w:val="006E6AB2"/>
    <w:rsid w:val="006E6BA3"/>
    <w:rsid w:val="006E6EFD"/>
    <w:rsid w:val="006E6FFE"/>
    <w:rsid w:val="006E723C"/>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6F75B6"/>
    <w:rsid w:val="006F7611"/>
    <w:rsid w:val="00700297"/>
    <w:rsid w:val="007003C4"/>
    <w:rsid w:val="007004E7"/>
    <w:rsid w:val="00700503"/>
    <w:rsid w:val="007012DE"/>
    <w:rsid w:val="00701381"/>
    <w:rsid w:val="007013CA"/>
    <w:rsid w:val="007013E1"/>
    <w:rsid w:val="00701E24"/>
    <w:rsid w:val="0070234D"/>
    <w:rsid w:val="007024E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81A"/>
    <w:rsid w:val="0071295E"/>
    <w:rsid w:val="00712EDA"/>
    <w:rsid w:val="00714554"/>
    <w:rsid w:val="007152C6"/>
    <w:rsid w:val="00715B3C"/>
    <w:rsid w:val="00715B85"/>
    <w:rsid w:val="007162D8"/>
    <w:rsid w:val="00716980"/>
    <w:rsid w:val="00716C8C"/>
    <w:rsid w:val="0071705B"/>
    <w:rsid w:val="00717BB5"/>
    <w:rsid w:val="00717C5C"/>
    <w:rsid w:val="00717CD8"/>
    <w:rsid w:val="0072000D"/>
    <w:rsid w:val="00720965"/>
    <w:rsid w:val="0072102E"/>
    <w:rsid w:val="0072112C"/>
    <w:rsid w:val="007212ED"/>
    <w:rsid w:val="0072140A"/>
    <w:rsid w:val="00721613"/>
    <w:rsid w:val="00722552"/>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732"/>
    <w:rsid w:val="00732B63"/>
    <w:rsid w:val="00732D3E"/>
    <w:rsid w:val="007334CA"/>
    <w:rsid w:val="00733683"/>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3F5"/>
    <w:rsid w:val="00742814"/>
    <w:rsid w:val="0074295B"/>
    <w:rsid w:val="00742C56"/>
    <w:rsid w:val="00742ED4"/>
    <w:rsid w:val="00743916"/>
    <w:rsid w:val="00743AE2"/>
    <w:rsid w:val="00743AFC"/>
    <w:rsid w:val="00743E74"/>
    <w:rsid w:val="007446CB"/>
    <w:rsid w:val="0074475C"/>
    <w:rsid w:val="00744D66"/>
    <w:rsid w:val="00744F31"/>
    <w:rsid w:val="00745024"/>
    <w:rsid w:val="0074561F"/>
    <w:rsid w:val="0074586F"/>
    <w:rsid w:val="00745C15"/>
    <w:rsid w:val="00745F93"/>
    <w:rsid w:val="00746234"/>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692"/>
    <w:rsid w:val="007548CB"/>
    <w:rsid w:val="00754B7E"/>
    <w:rsid w:val="00754C7C"/>
    <w:rsid w:val="00756031"/>
    <w:rsid w:val="00756480"/>
    <w:rsid w:val="00756547"/>
    <w:rsid w:val="00756832"/>
    <w:rsid w:val="0075687E"/>
    <w:rsid w:val="007569E5"/>
    <w:rsid w:val="007577B6"/>
    <w:rsid w:val="007577E5"/>
    <w:rsid w:val="007579BB"/>
    <w:rsid w:val="00760050"/>
    <w:rsid w:val="007603C9"/>
    <w:rsid w:val="007609F6"/>
    <w:rsid w:val="00760B5C"/>
    <w:rsid w:val="007613F5"/>
    <w:rsid w:val="00761FD6"/>
    <w:rsid w:val="007623DF"/>
    <w:rsid w:val="007627B2"/>
    <w:rsid w:val="00762CEA"/>
    <w:rsid w:val="007633C9"/>
    <w:rsid w:val="00763566"/>
    <w:rsid w:val="00763B3C"/>
    <w:rsid w:val="00763EF1"/>
    <w:rsid w:val="00765261"/>
    <w:rsid w:val="00766156"/>
    <w:rsid w:val="007662E2"/>
    <w:rsid w:val="007664EA"/>
    <w:rsid w:val="0076662D"/>
    <w:rsid w:val="00766A00"/>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2FD5"/>
    <w:rsid w:val="0078323A"/>
    <w:rsid w:val="0078344B"/>
    <w:rsid w:val="0078349C"/>
    <w:rsid w:val="0078369B"/>
    <w:rsid w:val="007839F4"/>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047"/>
    <w:rsid w:val="0079319E"/>
    <w:rsid w:val="0079325C"/>
    <w:rsid w:val="00793774"/>
    <w:rsid w:val="0079377D"/>
    <w:rsid w:val="00793E48"/>
    <w:rsid w:val="00793F56"/>
    <w:rsid w:val="00795136"/>
    <w:rsid w:val="007951C4"/>
    <w:rsid w:val="00795347"/>
    <w:rsid w:val="007954FD"/>
    <w:rsid w:val="0079566B"/>
    <w:rsid w:val="0079584A"/>
    <w:rsid w:val="00795DE5"/>
    <w:rsid w:val="00796029"/>
    <w:rsid w:val="0079602D"/>
    <w:rsid w:val="0079626D"/>
    <w:rsid w:val="0079653C"/>
    <w:rsid w:val="007966B8"/>
    <w:rsid w:val="007967DE"/>
    <w:rsid w:val="0079687F"/>
    <w:rsid w:val="00796995"/>
    <w:rsid w:val="0079707B"/>
    <w:rsid w:val="0079721F"/>
    <w:rsid w:val="007974C7"/>
    <w:rsid w:val="00797C70"/>
    <w:rsid w:val="00797EFA"/>
    <w:rsid w:val="007A0006"/>
    <w:rsid w:val="007A004C"/>
    <w:rsid w:val="007A057A"/>
    <w:rsid w:val="007A059A"/>
    <w:rsid w:val="007A0A96"/>
    <w:rsid w:val="007A0F65"/>
    <w:rsid w:val="007A0FF3"/>
    <w:rsid w:val="007A151B"/>
    <w:rsid w:val="007A1C33"/>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30C"/>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9E1"/>
    <w:rsid w:val="007B1CF7"/>
    <w:rsid w:val="007B1EFB"/>
    <w:rsid w:val="007B223D"/>
    <w:rsid w:val="007B2431"/>
    <w:rsid w:val="007B245E"/>
    <w:rsid w:val="007B2B55"/>
    <w:rsid w:val="007B2BC2"/>
    <w:rsid w:val="007B32C6"/>
    <w:rsid w:val="007B332E"/>
    <w:rsid w:val="007B3676"/>
    <w:rsid w:val="007B3E38"/>
    <w:rsid w:val="007B4128"/>
    <w:rsid w:val="007B420D"/>
    <w:rsid w:val="007B42DC"/>
    <w:rsid w:val="007B4A5E"/>
    <w:rsid w:val="007B4D02"/>
    <w:rsid w:val="007B4EC5"/>
    <w:rsid w:val="007B5AD8"/>
    <w:rsid w:val="007B5C5C"/>
    <w:rsid w:val="007B69AA"/>
    <w:rsid w:val="007B720B"/>
    <w:rsid w:val="007B73C8"/>
    <w:rsid w:val="007B7496"/>
    <w:rsid w:val="007B76BD"/>
    <w:rsid w:val="007B7834"/>
    <w:rsid w:val="007B7B45"/>
    <w:rsid w:val="007C07AB"/>
    <w:rsid w:val="007C0B23"/>
    <w:rsid w:val="007C0D6E"/>
    <w:rsid w:val="007C0EFD"/>
    <w:rsid w:val="007C1D51"/>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7DD"/>
    <w:rsid w:val="007C5B92"/>
    <w:rsid w:val="007C629C"/>
    <w:rsid w:val="007C640B"/>
    <w:rsid w:val="007C692D"/>
    <w:rsid w:val="007C6B64"/>
    <w:rsid w:val="007C72FD"/>
    <w:rsid w:val="007C7908"/>
    <w:rsid w:val="007C7D97"/>
    <w:rsid w:val="007C7DF2"/>
    <w:rsid w:val="007D01E1"/>
    <w:rsid w:val="007D05E2"/>
    <w:rsid w:val="007D06CB"/>
    <w:rsid w:val="007D07CA"/>
    <w:rsid w:val="007D0AF2"/>
    <w:rsid w:val="007D0C44"/>
    <w:rsid w:val="007D16F7"/>
    <w:rsid w:val="007D1A59"/>
    <w:rsid w:val="007D1D67"/>
    <w:rsid w:val="007D1F3B"/>
    <w:rsid w:val="007D28EE"/>
    <w:rsid w:val="007D2A9A"/>
    <w:rsid w:val="007D2DD0"/>
    <w:rsid w:val="007D2EC2"/>
    <w:rsid w:val="007D34C7"/>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02D"/>
    <w:rsid w:val="007D7428"/>
    <w:rsid w:val="007D74DA"/>
    <w:rsid w:val="007D774E"/>
    <w:rsid w:val="007D7A91"/>
    <w:rsid w:val="007E08FC"/>
    <w:rsid w:val="007E099F"/>
    <w:rsid w:val="007E1372"/>
    <w:rsid w:val="007E14E4"/>
    <w:rsid w:val="007E1881"/>
    <w:rsid w:val="007E1C10"/>
    <w:rsid w:val="007E1CAA"/>
    <w:rsid w:val="007E1D23"/>
    <w:rsid w:val="007E1F41"/>
    <w:rsid w:val="007E24A9"/>
    <w:rsid w:val="007E27C4"/>
    <w:rsid w:val="007E2BE0"/>
    <w:rsid w:val="007E3495"/>
    <w:rsid w:val="007E3704"/>
    <w:rsid w:val="007E3C98"/>
    <w:rsid w:val="007E4209"/>
    <w:rsid w:val="007E514B"/>
    <w:rsid w:val="007E54CB"/>
    <w:rsid w:val="007E5BB1"/>
    <w:rsid w:val="007E6000"/>
    <w:rsid w:val="007E670B"/>
    <w:rsid w:val="007E747D"/>
    <w:rsid w:val="007E7A35"/>
    <w:rsid w:val="007E7C5E"/>
    <w:rsid w:val="007E7CEC"/>
    <w:rsid w:val="007E7E6A"/>
    <w:rsid w:val="007E7F73"/>
    <w:rsid w:val="007F0168"/>
    <w:rsid w:val="007F01E7"/>
    <w:rsid w:val="007F05EC"/>
    <w:rsid w:val="007F08DB"/>
    <w:rsid w:val="007F0FC5"/>
    <w:rsid w:val="007F1098"/>
    <w:rsid w:val="007F19F8"/>
    <w:rsid w:val="007F1CD0"/>
    <w:rsid w:val="007F1E04"/>
    <w:rsid w:val="007F29F0"/>
    <w:rsid w:val="007F3085"/>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BE"/>
    <w:rsid w:val="007F75DC"/>
    <w:rsid w:val="007F76A3"/>
    <w:rsid w:val="007F7845"/>
    <w:rsid w:val="007F7B22"/>
    <w:rsid w:val="00800436"/>
    <w:rsid w:val="008006AF"/>
    <w:rsid w:val="00800BE5"/>
    <w:rsid w:val="00800D14"/>
    <w:rsid w:val="00800DB3"/>
    <w:rsid w:val="0080153E"/>
    <w:rsid w:val="00801630"/>
    <w:rsid w:val="00801678"/>
    <w:rsid w:val="008016F0"/>
    <w:rsid w:val="0080242F"/>
    <w:rsid w:val="0080246D"/>
    <w:rsid w:val="00802A0C"/>
    <w:rsid w:val="00802E36"/>
    <w:rsid w:val="00803317"/>
    <w:rsid w:val="0080331E"/>
    <w:rsid w:val="008033A0"/>
    <w:rsid w:val="00803F54"/>
    <w:rsid w:val="00804544"/>
    <w:rsid w:val="00804E1E"/>
    <w:rsid w:val="00806455"/>
    <w:rsid w:val="00806A29"/>
    <w:rsid w:val="00806E1F"/>
    <w:rsid w:val="0080716C"/>
    <w:rsid w:val="008071A5"/>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861"/>
    <w:rsid w:val="00816E3D"/>
    <w:rsid w:val="0081711E"/>
    <w:rsid w:val="00817B04"/>
    <w:rsid w:val="00817C82"/>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A1"/>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1A"/>
    <w:rsid w:val="00834974"/>
    <w:rsid w:val="00834A94"/>
    <w:rsid w:val="00834A98"/>
    <w:rsid w:val="00834B77"/>
    <w:rsid w:val="00834C45"/>
    <w:rsid w:val="0083514A"/>
    <w:rsid w:val="00835883"/>
    <w:rsid w:val="008366D6"/>
    <w:rsid w:val="00836E35"/>
    <w:rsid w:val="00836FA9"/>
    <w:rsid w:val="00837C36"/>
    <w:rsid w:val="00837D47"/>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301"/>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68"/>
    <w:rsid w:val="008513C6"/>
    <w:rsid w:val="00851609"/>
    <w:rsid w:val="00851964"/>
    <w:rsid w:val="00851B25"/>
    <w:rsid w:val="00851C6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1F73"/>
    <w:rsid w:val="008620E7"/>
    <w:rsid w:val="008623C9"/>
    <w:rsid w:val="00862B50"/>
    <w:rsid w:val="008632B9"/>
    <w:rsid w:val="0086362F"/>
    <w:rsid w:val="00864320"/>
    <w:rsid w:val="008644EC"/>
    <w:rsid w:val="00864BD9"/>
    <w:rsid w:val="00864C3B"/>
    <w:rsid w:val="00864D59"/>
    <w:rsid w:val="00865910"/>
    <w:rsid w:val="00866411"/>
    <w:rsid w:val="0086651B"/>
    <w:rsid w:val="00866F53"/>
    <w:rsid w:val="0086731A"/>
    <w:rsid w:val="00867567"/>
    <w:rsid w:val="00867B2B"/>
    <w:rsid w:val="00867BDE"/>
    <w:rsid w:val="00867F69"/>
    <w:rsid w:val="00870172"/>
    <w:rsid w:val="008706DF"/>
    <w:rsid w:val="00870BD5"/>
    <w:rsid w:val="008710CA"/>
    <w:rsid w:val="0087117E"/>
    <w:rsid w:val="008714D5"/>
    <w:rsid w:val="00871A5F"/>
    <w:rsid w:val="00871ADB"/>
    <w:rsid w:val="00871FDE"/>
    <w:rsid w:val="008721A2"/>
    <w:rsid w:val="00872353"/>
    <w:rsid w:val="0087238B"/>
    <w:rsid w:val="0087266D"/>
    <w:rsid w:val="008729F3"/>
    <w:rsid w:val="00872E1E"/>
    <w:rsid w:val="008730D6"/>
    <w:rsid w:val="008730DA"/>
    <w:rsid w:val="008730F8"/>
    <w:rsid w:val="00873BF4"/>
    <w:rsid w:val="00873D87"/>
    <w:rsid w:val="008743F3"/>
    <w:rsid w:val="0087444A"/>
    <w:rsid w:val="00874783"/>
    <w:rsid w:val="00874B06"/>
    <w:rsid w:val="00874FC8"/>
    <w:rsid w:val="00875139"/>
    <w:rsid w:val="00875186"/>
    <w:rsid w:val="00875410"/>
    <w:rsid w:val="00875E25"/>
    <w:rsid w:val="00876907"/>
    <w:rsid w:val="0087693E"/>
    <w:rsid w:val="00877FFD"/>
    <w:rsid w:val="008801F3"/>
    <w:rsid w:val="00880320"/>
    <w:rsid w:val="0088064F"/>
    <w:rsid w:val="00880652"/>
    <w:rsid w:val="00880B0D"/>
    <w:rsid w:val="00881035"/>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969"/>
    <w:rsid w:val="00883AA3"/>
    <w:rsid w:val="00883B6F"/>
    <w:rsid w:val="00883DD0"/>
    <w:rsid w:val="00883F3B"/>
    <w:rsid w:val="00884085"/>
    <w:rsid w:val="00884377"/>
    <w:rsid w:val="008855B5"/>
    <w:rsid w:val="0088573F"/>
    <w:rsid w:val="0088648A"/>
    <w:rsid w:val="00886663"/>
    <w:rsid w:val="008872E0"/>
    <w:rsid w:val="00887AAE"/>
    <w:rsid w:val="00887C70"/>
    <w:rsid w:val="008902C3"/>
    <w:rsid w:val="0089048C"/>
    <w:rsid w:val="00890889"/>
    <w:rsid w:val="00890CAB"/>
    <w:rsid w:val="00891030"/>
    <w:rsid w:val="0089133E"/>
    <w:rsid w:val="008913A0"/>
    <w:rsid w:val="00891D92"/>
    <w:rsid w:val="00891FF9"/>
    <w:rsid w:val="00892218"/>
    <w:rsid w:val="008926FE"/>
    <w:rsid w:val="00893131"/>
    <w:rsid w:val="00893408"/>
    <w:rsid w:val="008935B2"/>
    <w:rsid w:val="0089365F"/>
    <w:rsid w:val="00893D29"/>
    <w:rsid w:val="0089406C"/>
    <w:rsid w:val="008948E8"/>
    <w:rsid w:val="00894E25"/>
    <w:rsid w:val="0089558A"/>
    <w:rsid w:val="00895832"/>
    <w:rsid w:val="0089586D"/>
    <w:rsid w:val="008966F6"/>
    <w:rsid w:val="00896EED"/>
    <w:rsid w:val="008976FE"/>
    <w:rsid w:val="0089782F"/>
    <w:rsid w:val="00897A01"/>
    <w:rsid w:val="00897C5A"/>
    <w:rsid w:val="00897C8A"/>
    <w:rsid w:val="00897ED5"/>
    <w:rsid w:val="008A05D5"/>
    <w:rsid w:val="008A090D"/>
    <w:rsid w:val="008A0A5B"/>
    <w:rsid w:val="008A16C0"/>
    <w:rsid w:val="008A1DD7"/>
    <w:rsid w:val="008A1FF1"/>
    <w:rsid w:val="008A338F"/>
    <w:rsid w:val="008A339F"/>
    <w:rsid w:val="008A359D"/>
    <w:rsid w:val="008A36A2"/>
    <w:rsid w:val="008A36E4"/>
    <w:rsid w:val="008A3777"/>
    <w:rsid w:val="008A388B"/>
    <w:rsid w:val="008A415D"/>
    <w:rsid w:val="008A4316"/>
    <w:rsid w:val="008A4614"/>
    <w:rsid w:val="008A503A"/>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41BA"/>
    <w:rsid w:val="008B5290"/>
    <w:rsid w:val="008B5872"/>
    <w:rsid w:val="008B5D08"/>
    <w:rsid w:val="008B6302"/>
    <w:rsid w:val="008B66AB"/>
    <w:rsid w:val="008B6D07"/>
    <w:rsid w:val="008B71C9"/>
    <w:rsid w:val="008B76AA"/>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6F14"/>
    <w:rsid w:val="008C72ED"/>
    <w:rsid w:val="008C7957"/>
    <w:rsid w:val="008D0543"/>
    <w:rsid w:val="008D0B2D"/>
    <w:rsid w:val="008D137D"/>
    <w:rsid w:val="008D1688"/>
    <w:rsid w:val="008D16E8"/>
    <w:rsid w:val="008D18C0"/>
    <w:rsid w:val="008D19DF"/>
    <w:rsid w:val="008D20FF"/>
    <w:rsid w:val="008D3C28"/>
    <w:rsid w:val="008D3DA7"/>
    <w:rsid w:val="008D3F7D"/>
    <w:rsid w:val="008D46A8"/>
    <w:rsid w:val="008D47DF"/>
    <w:rsid w:val="008D4A01"/>
    <w:rsid w:val="008D5F6F"/>
    <w:rsid w:val="008D5F74"/>
    <w:rsid w:val="008D63F2"/>
    <w:rsid w:val="008D6F87"/>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3F4C"/>
    <w:rsid w:val="008E4072"/>
    <w:rsid w:val="008E41BA"/>
    <w:rsid w:val="008E4332"/>
    <w:rsid w:val="008E4461"/>
    <w:rsid w:val="008E4D92"/>
    <w:rsid w:val="008E4ECC"/>
    <w:rsid w:val="008E4EEC"/>
    <w:rsid w:val="008E5169"/>
    <w:rsid w:val="008E5626"/>
    <w:rsid w:val="008E595F"/>
    <w:rsid w:val="008E5B3F"/>
    <w:rsid w:val="008E5F57"/>
    <w:rsid w:val="008E647D"/>
    <w:rsid w:val="008E6BA8"/>
    <w:rsid w:val="008E785F"/>
    <w:rsid w:val="008E79D3"/>
    <w:rsid w:val="008F0300"/>
    <w:rsid w:val="008F0360"/>
    <w:rsid w:val="008F0580"/>
    <w:rsid w:val="008F06A6"/>
    <w:rsid w:val="008F0863"/>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8F7E8A"/>
    <w:rsid w:val="009000FC"/>
    <w:rsid w:val="0090031F"/>
    <w:rsid w:val="009007BB"/>
    <w:rsid w:val="00900A6A"/>
    <w:rsid w:val="00900CE3"/>
    <w:rsid w:val="0090140C"/>
    <w:rsid w:val="009015D3"/>
    <w:rsid w:val="009019EE"/>
    <w:rsid w:val="00901C0D"/>
    <w:rsid w:val="009027FC"/>
    <w:rsid w:val="00902E3F"/>
    <w:rsid w:val="00903166"/>
    <w:rsid w:val="00903329"/>
    <w:rsid w:val="00904340"/>
    <w:rsid w:val="00904AED"/>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6F57"/>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6DE"/>
    <w:rsid w:val="0092599D"/>
    <w:rsid w:val="00925E77"/>
    <w:rsid w:val="00926519"/>
    <w:rsid w:val="00926E6D"/>
    <w:rsid w:val="00927053"/>
    <w:rsid w:val="00927B77"/>
    <w:rsid w:val="00927C14"/>
    <w:rsid w:val="00927E04"/>
    <w:rsid w:val="00927E39"/>
    <w:rsid w:val="009300F1"/>
    <w:rsid w:val="00930369"/>
    <w:rsid w:val="00930390"/>
    <w:rsid w:val="009303FC"/>
    <w:rsid w:val="00930502"/>
    <w:rsid w:val="00930C3E"/>
    <w:rsid w:val="00930C42"/>
    <w:rsid w:val="00930E84"/>
    <w:rsid w:val="009315B7"/>
    <w:rsid w:val="0093165B"/>
    <w:rsid w:val="00931A33"/>
    <w:rsid w:val="00931A65"/>
    <w:rsid w:val="00931B76"/>
    <w:rsid w:val="00932215"/>
    <w:rsid w:val="00933B9D"/>
    <w:rsid w:val="00934A98"/>
    <w:rsid w:val="00934C39"/>
    <w:rsid w:val="00934F00"/>
    <w:rsid w:val="009350BF"/>
    <w:rsid w:val="009352C9"/>
    <w:rsid w:val="009353DB"/>
    <w:rsid w:val="00935E30"/>
    <w:rsid w:val="0093675A"/>
    <w:rsid w:val="00936767"/>
    <w:rsid w:val="00936BB6"/>
    <w:rsid w:val="00936E7E"/>
    <w:rsid w:val="0093717E"/>
    <w:rsid w:val="00937883"/>
    <w:rsid w:val="00937A13"/>
    <w:rsid w:val="00937AC7"/>
    <w:rsid w:val="00937EAA"/>
    <w:rsid w:val="00940516"/>
    <w:rsid w:val="009406AC"/>
    <w:rsid w:val="009418B5"/>
    <w:rsid w:val="00941CF9"/>
    <w:rsid w:val="0094203F"/>
    <w:rsid w:val="00942110"/>
    <w:rsid w:val="0094218A"/>
    <w:rsid w:val="009424A0"/>
    <w:rsid w:val="009424E3"/>
    <w:rsid w:val="009429CA"/>
    <w:rsid w:val="00942E11"/>
    <w:rsid w:val="00942F5D"/>
    <w:rsid w:val="00943136"/>
    <w:rsid w:val="00943179"/>
    <w:rsid w:val="009433BB"/>
    <w:rsid w:val="0094353C"/>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71D"/>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0DF"/>
    <w:rsid w:val="00961208"/>
    <w:rsid w:val="00961386"/>
    <w:rsid w:val="009613A5"/>
    <w:rsid w:val="0096207F"/>
    <w:rsid w:val="009626AA"/>
    <w:rsid w:val="00962779"/>
    <w:rsid w:val="009627A8"/>
    <w:rsid w:val="00962D22"/>
    <w:rsid w:val="00963477"/>
    <w:rsid w:val="00963581"/>
    <w:rsid w:val="00963CBD"/>
    <w:rsid w:val="00963E63"/>
    <w:rsid w:val="0096496B"/>
    <w:rsid w:val="00964B4E"/>
    <w:rsid w:val="009651BC"/>
    <w:rsid w:val="0096536C"/>
    <w:rsid w:val="0096583E"/>
    <w:rsid w:val="00965938"/>
    <w:rsid w:val="00966093"/>
    <w:rsid w:val="00966273"/>
    <w:rsid w:val="00966486"/>
    <w:rsid w:val="0096694C"/>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7F5"/>
    <w:rsid w:val="00982C76"/>
    <w:rsid w:val="00982CDF"/>
    <w:rsid w:val="009832A8"/>
    <w:rsid w:val="009835DA"/>
    <w:rsid w:val="00983AFA"/>
    <w:rsid w:val="0098492B"/>
    <w:rsid w:val="00984E48"/>
    <w:rsid w:val="009857AA"/>
    <w:rsid w:val="00985CEC"/>
    <w:rsid w:val="00985EF7"/>
    <w:rsid w:val="00985F6E"/>
    <w:rsid w:val="009864B1"/>
    <w:rsid w:val="00986573"/>
    <w:rsid w:val="00986CC5"/>
    <w:rsid w:val="00986CD0"/>
    <w:rsid w:val="00986D75"/>
    <w:rsid w:val="009877FC"/>
    <w:rsid w:val="00987896"/>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3AD"/>
    <w:rsid w:val="009B04CA"/>
    <w:rsid w:val="009B0732"/>
    <w:rsid w:val="009B08B6"/>
    <w:rsid w:val="009B0BFF"/>
    <w:rsid w:val="009B0F23"/>
    <w:rsid w:val="009B1004"/>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5832"/>
    <w:rsid w:val="009B63DC"/>
    <w:rsid w:val="009B65DA"/>
    <w:rsid w:val="009B76D9"/>
    <w:rsid w:val="009B773D"/>
    <w:rsid w:val="009B77B1"/>
    <w:rsid w:val="009B7A2D"/>
    <w:rsid w:val="009B7ABB"/>
    <w:rsid w:val="009C0336"/>
    <w:rsid w:val="009C19A4"/>
    <w:rsid w:val="009C21A0"/>
    <w:rsid w:val="009C26D3"/>
    <w:rsid w:val="009C2905"/>
    <w:rsid w:val="009C2C4B"/>
    <w:rsid w:val="009C2DD2"/>
    <w:rsid w:val="009C2FF5"/>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5F7"/>
    <w:rsid w:val="009D276C"/>
    <w:rsid w:val="009D444F"/>
    <w:rsid w:val="009D4D68"/>
    <w:rsid w:val="009D5107"/>
    <w:rsid w:val="009D544F"/>
    <w:rsid w:val="009D594D"/>
    <w:rsid w:val="009D5976"/>
    <w:rsid w:val="009D6921"/>
    <w:rsid w:val="009D698E"/>
    <w:rsid w:val="009D788F"/>
    <w:rsid w:val="009D79C1"/>
    <w:rsid w:val="009D79DE"/>
    <w:rsid w:val="009E0B04"/>
    <w:rsid w:val="009E0F35"/>
    <w:rsid w:val="009E1124"/>
    <w:rsid w:val="009E1143"/>
    <w:rsid w:val="009E17ED"/>
    <w:rsid w:val="009E20D7"/>
    <w:rsid w:val="009E23C5"/>
    <w:rsid w:val="009E26CE"/>
    <w:rsid w:val="009E276C"/>
    <w:rsid w:val="009E28DA"/>
    <w:rsid w:val="009E2C4E"/>
    <w:rsid w:val="009E2D0D"/>
    <w:rsid w:val="009E2E43"/>
    <w:rsid w:val="009E302F"/>
    <w:rsid w:val="009E3394"/>
    <w:rsid w:val="009E34FE"/>
    <w:rsid w:val="009E3B2B"/>
    <w:rsid w:val="009E3FB3"/>
    <w:rsid w:val="009E41D5"/>
    <w:rsid w:val="009E4210"/>
    <w:rsid w:val="009E4362"/>
    <w:rsid w:val="009E4A05"/>
    <w:rsid w:val="009E4FF4"/>
    <w:rsid w:val="009E5130"/>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43"/>
    <w:rsid w:val="009F2BD3"/>
    <w:rsid w:val="009F3421"/>
    <w:rsid w:val="009F36A4"/>
    <w:rsid w:val="009F376A"/>
    <w:rsid w:val="009F3A06"/>
    <w:rsid w:val="009F3C53"/>
    <w:rsid w:val="009F3D10"/>
    <w:rsid w:val="009F409E"/>
    <w:rsid w:val="009F42DF"/>
    <w:rsid w:val="009F44EB"/>
    <w:rsid w:val="009F4B9B"/>
    <w:rsid w:val="009F5041"/>
    <w:rsid w:val="009F50A2"/>
    <w:rsid w:val="009F554D"/>
    <w:rsid w:val="009F55C9"/>
    <w:rsid w:val="009F58FE"/>
    <w:rsid w:val="009F5EFC"/>
    <w:rsid w:val="009F62DF"/>
    <w:rsid w:val="009F63FC"/>
    <w:rsid w:val="009F64A9"/>
    <w:rsid w:val="009F6DF4"/>
    <w:rsid w:val="009F742B"/>
    <w:rsid w:val="009F74F9"/>
    <w:rsid w:val="009F763A"/>
    <w:rsid w:val="009F775C"/>
    <w:rsid w:val="009F7D66"/>
    <w:rsid w:val="009F7EA4"/>
    <w:rsid w:val="009F7F58"/>
    <w:rsid w:val="00A002B9"/>
    <w:rsid w:val="00A0047F"/>
    <w:rsid w:val="00A007D4"/>
    <w:rsid w:val="00A008CF"/>
    <w:rsid w:val="00A00E50"/>
    <w:rsid w:val="00A013FD"/>
    <w:rsid w:val="00A01651"/>
    <w:rsid w:val="00A01714"/>
    <w:rsid w:val="00A01903"/>
    <w:rsid w:val="00A01970"/>
    <w:rsid w:val="00A02FCE"/>
    <w:rsid w:val="00A0309D"/>
    <w:rsid w:val="00A038DE"/>
    <w:rsid w:val="00A0394F"/>
    <w:rsid w:val="00A03C18"/>
    <w:rsid w:val="00A04123"/>
    <w:rsid w:val="00A04B4A"/>
    <w:rsid w:val="00A04CAD"/>
    <w:rsid w:val="00A04DB5"/>
    <w:rsid w:val="00A0528D"/>
    <w:rsid w:val="00A05343"/>
    <w:rsid w:val="00A05975"/>
    <w:rsid w:val="00A071E5"/>
    <w:rsid w:val="00A0729B"/>
    <w:rsid w:val="00A10031"/>
    <w:rsid w:val="00A102F5"/>
    <w:rsid w:val="00A1030A"/>
    <w:rsid w:val="00A10415"/>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B79"/>
    <w:rsid w:val="00A30C39"/>
    <w:rsid w:val="00A30FB4"/>
    <w:rsid w:val="00A30FC8"/>
    <w:rsid w:val="00A31230"/>
    <w:rsid w:val="00A3128F"/>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A4D"/>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BB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1F80"/>
    <w:rsid w:val="00A623B3"/>
    <w:rsid w:val="00A627DD"/>
    <w:rsid w:val="00A62959"/>
    <w:rsid w:val="00A630DE"/>
    <w:rsid w:val="00A63F0A"/>
    <w:rsid w:val="00A641E4"/>
    <w:rsid w:val="00A6458B"/>
    <w:rsid w:val="00A6493D"/>
    <w:rsid w:val="00A64A6B"/>
    <w:rsid w:val="00A6517D"/>
    <w:rsid w:val="00A655AE"/>
    <w:rsid w:val="00A655B4"/>
    <w:rsid w:val="00A658ED"/>
    <w:rsid w:val="00A659F9"/>
    <w:rsid w:val="00A65A8E"/>
    <w:rsid w:val="00A65EF1"/>
    <w:rsid w:val="00A660EE"/>
    <w:rsid w:val="00A6633E"/>
    <w:rsid w:val="00A6634D"/>
    <w:rsid w:val="00A66D4C"/>
    <w:rsid w:val="00A66E3B"/>
    <w:rsid w:val="00A66F3D"/>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71"/>
    <w:rsid w:val="00A769DE"/>
    <w:rsid w:val="00A76BA8"/>
    <w:rsid w:val="00A8025E"/>
    <w:rsid w:val="00A807A6"/>
    <w:rsid w:val="00A80E7E"/>
    <w:rsid w:val="00A81217"/>
    <w:rsid w:val="00A81A35"/>
    <w:rsid w:val="00A81A85"/>
    <w:rsid w:val="00A81CC3"/>
    <w:rsid w:val="00A82422"/>
    <w:rsid w:val="00A82697"/>
    <w:rsid w:val="00A82B61"/>
    <w:rsid w:val="00A82F41"/>
    <w:rsid w:val="00A830EA"/>
    <w:rsid w:val="00A83310"/>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6B1"/>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2BF"/>
    <w:rsid w:val="00A9349C"/>
    <w:rsid w:val="00A938E6"/>
    <w:rsid w:val="00A93BF7"/>
    <w:rsid w:val="00A93C61"/>
    <w:rsid w:val="00A94376"/>
    <w:rsid w:val="00A94545"/>
    <w:rsid w:val="00A94EB2"/>
    <w:rsid w:val="00A95682"/>
    <w:rsid w:val="00A95937"/>
    <w:rsid w:val="00A95DE4"/>
    <w:rsid w:val="00A9633F"/>
    <w:rsid w:val="00A9789A"/>
    <w:rsid w:val="00A97B18"/>
    <w:rsid w:val="00A97DC5"/>
    <w:rsid w:val="00AA02BA"/>
    <w:rsid w:val="00AA0AFC"/>
    <w:rsid w:val="00AA137E"/>
    <w:rsid w:val="00AA1440"/>
    <w:rsid w:val="00AA15EE"/>
    <w:rsid w:val="00AA2654"/>
    <w:rsid w:val="00AA33A6"/>
    <w:rsid w:val="00AA3497"/>
    <w:rsid w:val="00AA4027"/>
    <w:rsid w:val="00AA447E"/>
    <w:rsid w:val="00AA4621"/>
    <w:rsid w:val="00AA57A4"/>
    <w:rsid w:val="00AA59B5"/>
    <w:rsid w:val="00AA5B44"/>
    <w:rsid w:val="00AA5D36"/>
    <w:rsid w:val="00AA665B"/>
    <w:rsid w:val="00AA686C"/>
    <w:rsid w:val="00AA758B"/>
    <w:rsid w:val="00AA7819"/>
    <w:rsid w:val="00AA7F80"/>
    <w:rsid w:val="00AA7FA4"/>
    <w:rsid w:val="00AB0E52"/>
    <w:rsid w:val="00AB1584"/>
    <w:rsid w:val="00AB1A72"/>
    <w:rsid w:val="00AB1D3F"/>
    <w:rsid w:val="00AB24E1"/>
    <w:rsid w:val="00AB2574"/>
    <w:rsid w:val="00AB2697"/>
    <w:rsid w:val="00AB2FE2"/>
    <w:rsid w:val="00AB3462"/>
    <w:rsid w:val="00AB4B95"/>
    <w:rsid w:val="00AB5094"/>
    <w:rsid w:val="00AB5576"/>
    <w:rsid w:val="00AB55D1"/>
    <w:rsid w:val="00AB5B51"/>
    <w:rsid w:val="00AB5E9A"/>
    <w:rsid w:val="00AB621D"/>
    <w:rsid w:val="00AB6FE9"/>
    <w:rsid w:val="00AB71E1"/>
    <w:rsid w:val="00AB7790"/>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2727"/>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600"/>
    <w:rsid w:val="00AE776C"/>
    <w:rsid w:val="00AE7A30"/>
    <w:rsid w:val="00AF1890"/>
    <w:rsid w:val="00AF1A43"/>
    <w:rsid w:val="00AF2095"/>
    <w:rsid w:val="00AF2210"/>
    <w:rsid w:val="00AF3233"/>
    <w:rsid w:val="00AF3494"/>
    <w:rsid w:val="00AF4072"/>
    <w:rsid w:val="00AF4389"/>
    <w:rsid w:val="00AF47E0"/>
    <w:rsid w:val="00AF49BA"/>
    <w:rsid w:val="00AF4B25"/>
    <w:rsid w:val="00AF4D89"/>
    <w:rsid w:val="00AF4FEE"/>
    <w:rsid w:val="00AF58BD"/>
    <w:rsid w:val="00AF614F"/>
    <w:rsid w:val="00AF6415"/>
    <w:rsid w:val="00AF685E"/>
    <w:rsid w:val="00AF6C48"/>
    <w:rsid w:val="00AF6F5B"/>
    <w:rsid w:val="00AF7018"/>
    <w:rsid w:val="00AF70E2"/>
    <w:rsid w:val="00AF7142"/>
    <w:rsid w:val="00B00263"/>
    <w:rsid w:val="00B0035F"/>
    <w:rsid w:val="00B008B4"/>
    <w:rsid w:val="00B00FCB"/>
    <w:rsid w:val="00B011B2"/>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0F1D"/>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5B3"/>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0"/>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37CEC"/>
    <w:rsid w:val="00B4038D"/>
    <w:rsid w:val="00B411A9"/>
    <w:rsid w:val="00B41444"/>
    <w:rsid w:val="00B41A42"/>
    <w:rsid w:val="00B41CE3"/>
    <w:rsid w:val="00B4235B"/>
    <w:rsid w:val="00B42793"/>
    <w:rsid w:val="00B42877"/>
    <w:rsid w:val="00B42980"/>
    <w:rsid w:val="00B439A1"/>
    <w:rsid w:val="00B43DEC"/>
    <w:rsid w:val="00B43FB1"/>
    <w:rsid w:val="00B4438A"/>
    <w:rsid w:val="00B447BC"/>
    <w:rsid w:val="00B45072"/>
    <w:rsid w:val="00B4511F"/>
    <w:rsid w:val="00B45355"/>
    <w:rsid w:val="00B45528"/>
    <w:rsid w:val="00B45E70"/>
    <w:rsid w:val="00B46BE6"/>
    <w:rsid w:val="00B46E45"/>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172"/>
    <w:rsid w:val="00B611D2"/>
    <w:rsid w:val="00B617FE"/>
    <w:rsid w:val="00B61D08"/>
    <w:rsid w:val="00B621BB"/>
    <w:rsid w:val="00B62680"/>
    <w:rsid w:val="00B62E55"/>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BA9"/>
    <w:rsid w:val="00B66C99"/>
    <w:rsid w:val="00B66D8E"/>
    <w:rsid w:val="00B67C1D"/>
    <w:rsid w:val="00B67DC2"/>
    <w:rsid w:val="00B67F0C"/>
    <w:rsid w:val="00B70222"/>
    <w:rsid w:val="00B7043D"/>
    <w:rsid w:val="00B70624"/>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819"/>
    <w:rsid w:val="00B77908"/>
    <w:rsid w:val="00B77D2C"/>
    <w:rsid w:val="00B77E7F"/>
    <w:rsid w:val="00B804DD"/>
    <w:rsid w:val="00B8061C"/>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65A"/>
    <w:rsid w:val="00B85868"/>
    <w:rsid w:val="00B8590F"/>
    <w:rsid w:val="00B85B8B"/>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772"/>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818"/>
    <w:rsid w:val="00BB0D59"/>
    <w:rsid w:val="00BB0FC7"/>
    <w:rsid w:val="00BB1F9E"/>
    <w:rsid w:val="00BB1FA5"/>
    <w:rsid w:val="00BB24D3"/>
    <w:rsid w:val="00BB3055"/>
    <w:rsid w:val="00BB3281"/>
    <w:rsid w:val="00BB33C3"/>
    <w:rsid w:val="00BB38E7"/>
    <w:rsid w:val="00BB3E2B"/>
    <w:rsid w:val="00BB4331"/>
    <w:rsid w:val="00BB4B42"/>
    <w:rsid w:val="00BB4C0F"/>
    <w:rsid w:val="00BB4FDB"/>
    <w:rsid w:val="00BB5298"/>
    <w:rsid w:val="00BB537C"/>
    <w:rsid w:val="00BB5CD0"/>
    <w:rsid w:val="00BB6651"/>
    <w:rsid w:val="00BB6ACC"/>
    <w:rsid w:val="00BB6B54"/>
    <w:rsid w:val="00BB74ED"/>
    <w:rsid w:val="00BB7500"/>
    <w:rsid w:val="00BB7895"/>
    <w:rsid w:val="00BB7B79"/>
    <w:rsid w:val="00BB7BBD"/>
    <w:rsid w:val="00BC0D16"/>
    <w:rsid w:val="00BC10A4"/>
    <w:rsid w:val="00BC139E"/>
    <w:rsid w:val="00BC1C04"/>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AE0"/>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E1B"/>
    <w:rsid w:val="00BE3F4B"/>
    <w:rsid w:val="00BE3F7A"/>
    <w:rsid w:val="00BE45C2"/>
    <w:rsid w:val="00BE46F6"/>
    <w:rsid w:val="00BE536A"/>
    <w:rsid w:val="00BE58E6"/>
    <w:rsid w:val="00BE5907"/>
    <w:rsid w:val="00BE5A94"/>
    <w:rsid w:val="00BE5B01"/>
    <w:rsid w:val="00BE6227"/>
    <w:rsid w:val="00BE6287"/>
    <w:rsid w:val="00BE67D4"/>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0D"/>
    <w:rsid w:val="00BF3BA0"/>
    <w:rsid w:val="00BF3FFF"/>
    <w:rsid w:val="00BF491D"/>
    <w:rsid w:val="00BF494D"/>
    <w:rsid w:val="00BF4AE0"/>
    <w:rsid w:val="00BF4CA2"/>
    <w:rsid w:val="00BF5E4B"/>
    <w:rsid w:val="00BF65C7"/>
    <w:rsid w:val="00BF69B8"/>
    <w:rsid w:val="00BF71B4"/>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4EE5"/>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7BC"/>
    <w:rsid w:val="00C11CBB"/>
    <w:rsid w:val="00C1237D"/>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6C"/>
    <w:rsid w:val="00C17FCF"/>
    <w:rsid w:val="00C20196"/>
    <w:rsid w:val="00C20531"/>
    <w:rsid w:val="00C20BEA"/>
    <w:rsid w:val="00C21016"/>
    <w:rsid w:val="00C21368"/>
    <w:rsid w:val="00C21D22"/>
    <w:rsid w:val="00C2255D"/>
    <w:rsid w:val="00C22776"/>
    <w:rsid w:val="00C22B9D"/>
    <w:rsid w:val="00C2322A"/>
    <w:rsid w:val="00C234F8"/>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620"/>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37F50"/>
    <w:rsid w:val="00C407EA"/>
    <w:rsid w:val="00C40B56"/>
    <w:rsid w:val="00C40B5B"/>
    <w:rsid w:val="00C4167D"/>
    <w:rsid w:val="00C41B52"/>
    <w:rsid w:val="00C41ED7"/>
    <w:rsid w:val="00C41F77"/>
    <w:rsid w:val="00C42361"/>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5F3"/>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4D4E"/>
    <w:rsid w:val="00C5531A"/>
    <w:rsid w:val="00C5535A"/>
    <w:rsid w:val="00C55384"/>
    <w:rsid w:val="00C55732"/>
    <w:rsid w:val="00C56203"/>
    <w:rsid w:val="00C5648E"/>
    <w:rsid w:val="00C56F16"/>
    <w:rsid w:val="00C57751"/>
    <w:rsid w:val="00C57CCC"/>
    <w:rsid w:val="00C57E38"/>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8FE"/>
    <w:rsid w:val="00C66D31"/>
    <w:rsid w:val="00C6716C"/>
    <w:rsid w:val="00C67302"/>
    <w:rsid w:val="00C67D18"/>
    <w:rsid w:val="00C70307"/>
    <w:rsid w:val="00C70400"/>
    <w:rsid w:val="00C70CCC"/>
    <w:rsid w:val="00C71840"/>
    <w:rsid w:val="00C7191B"/>
    <w:rsid w:val="00C7199C"/>
    <w:rsid w:val="00C71FE3"/>
    <w:rsid w:val="00C72196"/>
    <w:rsid w:val="00C7233D"/>
    <w:rsid w:val="00C7238D"/>
    <w:rsid w:val="00C73517"/>
    <w:rsid w:val="00C737F4"/>
    <w:rsid w:val="00C74CA9"/>
    <w:rsid w:val="00C74CCD"/>
    <w:rsid w:val="00C74E21"/>
    <w:rsid w:val="00C74E9D"/>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77EFD"/>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2FE2"/>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196F"/>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2C5"/>
    <w:rsid w:val="00CA174C"/>
    <w:rsid w:val="00CA1CB7"/>
    <w:rsid w:val="00CA1CE6"/>
    <w:rsid w:val="00CA1E61"/>
    <w:rsid w:val="00CA1FCA"/>
    <w:rsid w:val="00CA2284"/>
    <w:rsid w:val="00CA2655"/>
    <w:rsid w:val="00CA2BA7"/>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9B"/>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789"/>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E2D"/>
    <w:rsid w:val="00CB7F68"/>
    <w:rsid w:val="00CC039B"/>
    <w:rsid w:val="00CC0435"/>
    <w:rsid w:val="00CC054E"/>
    <w:rsid w:val="00CC06DF"/>
    <w:rsid w:val="00CC0B1D"/>
    <w:rsid w:val="00CC1BC6"/>
    <w:rsid w:val="00CC1EF2"/>
    <w:rsid w:val="00CC23A3"/>
    <w:rsid w:val="00CC2B37"/>
    <w:rsid w:val="00CC2EBB"/>
    <w:rsid w:val="00CC2F30"/>
    <w:rsid w:val="00CC32BE"/>
    <w:rsid w:val="00CC3315"/>
    <w:rsid w:val="00CC3486"/>
    <w:rsid w:val="00CC3570"/>
    <w:rsid w:val="00CC36BF"/>
    <w:rsid w:val="00CC3D74"/>
    <w:rsid w:val="00CC3E3B"/>
    <w:rsid w:val="00CC3F68"/>
    <w:rsid w:val="00CC4615"/>
    <w:rsid w:val="00CC49DD"/>
    <w:rsid w:val="00CC51E4"/>
    <w:rsid w:val="00CC5455"/>
    <w:rsid w:val="00CC5546"/>
    <w:rsid w:val="00CC55C0"/>
    <w:rsid w:val="00CC59F7"/>
    <w:rsid w:val="00CC5C5D"/>
    <w:rsid w:val="00CC5D41"/>
    <w:rsid w:val="00CC6045"/>
    <w:rsid w:val="00CC609E"/>
    <w:rsid w:val="00CC6167"/>
    <w:rsid w:val="00CC6632"/>
    <w:rsid w:val="00CC7DBA"/>
    <w:rsid w:val="00CD0686"/>
    <w:rsid w:val="00CD12D4"/>
    <w:rsid w:val="00CD16BD"/>
    <w:rsid w:val="00CD1A6C"/>
    <w:rsid w:val="00CD22B7"/>
    <w:rsid w:val="00CD2CA5"/>
    <w:rsid w:val="00CD2F63"/>
    <w:rsid w:val="00CD2FE6"/>
    <w:rsid w:val="00CD3079"/>
    <w:rsid w:val="00CD3595"/>
    <w:rsid w:val="00CD3670"/>
    <w:rsid w:val="00CD36BE"/>
    <w:rsid w:val="00CD37EE"/>
    <w:rsid w:val="00CD3B98"/>
    <w:rsid w:val="00CD3D8F"/>
    <w:rsid w:val="00CD45D4"/>
    <w:rsid w:val="00CD4710"/>
    <w:rsid w:val="00CD4B26"/>
    <w:rsid w:val="00CD4C82"/>
    <w:rsid w:val="00CD4DEB"/>
    <w:rsid w:val="00CD4ED4"/>
    <w:rsid w:val="00CD4FE8"/>
    <w:rsid w:val="00CD54A2"/>
    <w:rsid w:val="00CD57C8"/>
    <w:rsid w:val="00CD5B76"/>
    <w:rsid w:val="00CD5E06"/>
    <w:rsid w:val="00CD6864"/>
    <w:rsid w:val="00CD6980"/>
    <w:rsid w:val="00CD7479"/>
    <w:rsid w:val="00CD7D2E"/>
    <w:rsid w:val="00CD7E77"/>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6FDE"/>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1BC"/>
    <w:rsid w:val="00CF5440"/>
    <w:rsid w:val="00CF55A5"/>
    <w:rsid w:val="00CF5982"/>
    <w:rsid w:val="00CF5D28"/>
    <w:rsid w:val="00CF5D72"/>
    <w:rsid w:val="00CF5E74"/>
    <w:rsid w:val="00CF6118"/>
    <w:rsid w:val="00CF613D"/>
    <w:rsid w:val="00CF628F"/>
    <w:rsid w:val="00CF65DE"/>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1A2E"/>
    <w:rsid w:val="00D020FC"/>
    <w:rsid w:val="00D02677"/>
    <w:rsid w:val="00D02907"/>
    <w:rsid w:val="00D02C40"/>
    <w:rsid w:val="00D030EF"/>
    <w:rsid w:val="00D03499"/>
    <w:rsid w:val="00D03718"/>
    <w:rsid w:val="00D039D8"/>
    <w:rsid w:val="00D03A33"/>
    <w:rsid w:val="00D03A8A"/>
    <w:rsid w:val="00D03C60"/>
    <w:rsid w:val="00D04576"/>
    <w:rsid w:val="00D04B39"/>
    <w:rsid w:val="00D04F13"/>
    <w:rsid w:val="00D04F4D"/>
    <w:rsid w:val="00D050B0"/>
    <w:rsid w:val="00D05562"/>
    <w:rsid w:val="00D059D8"/>
    <w:rsid w:val="00D05C7A"/>
    <w:rsid w:val="00D05DF8"/>
    <w:rsid w:val="00D05E4F"/>
    <w:rsid w:val="00D061D3"/>
    <w:rsid w:val="00D064E8"/>
    <w:rsid w:val="00D0678C"/>
    <w:rsid w:val="00D06A1A"/>
    <w:rsid w:val="00D06AE8"/>
    <w:rsid w:val="00D06C86"/>
    <w:rsid w:val="00D07467"/>
    <w:rsid w:val="00D07A76"/>
    <w:rsid w:val="00D07B98"/>
    <w:rsid w:val="00D07F0C"/>
    <w:rsid w:val="00D07FD0"/>
    <w:rsid w:val="00D10659"/>
    <w:rsid w:val="00D10E39"/>
    <w:rsid w:val="00D11140"/>
    <w:rsid w:val="00D1131F"/>
    <w:rsid w:val="00D12359"/>
    <w:rsid w:val="00D12417"/>
    <w:rsid w:val="00D12600"/>
    <w:rsid w:val="00D13049"/>
    <w:rsid w:val="00D13ABA"/>
    <w:rsid w:val="00D1455A"/>
    <w:rsid w:val="00D14976"/>
    <w:rsid w:val="00D14E8C"/>
    <w:rsid w:val="00D14FD8"/>
    <w:rsid w:val="00D15A5F"/>
    <w:rsid w:val="00D173C3"/>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2D3A"/>
    <w:rsid w:val="00D3351F"/>
    <w:rsid w:val="00D3389F"/>
    <w:rsid w:val="00D34903"/>
    <w:rsid w:val="00D35511"/>
    <w:rsid w:val="00D36010"/>
    <w:rsid w:val="00D3626A"/>
    <w:rsid w:val="00D36365"/>
    <w:rsid w:val="00D3683C"/>
    <w:rsid w:val="00D37204"/>
    <w:rsid w:val="00D37DC4"/>
    <w:rsid w:val="00D37E21"/>
    <w:rsid w:val="00D40835"/>
    <w:rsid w:val="00D41349"/>
    <w:rsid w:val="00D41A12"/>
    <w:rsid w:val="00D42DE5"/>
    <w:rsid w:val="00D4314D"/>
    <w:rsid w:val="00D431C9"/>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86"/>
    <w:rsid w:val="00D47DE9"/>
    <w:rsid w:val="00D47FEA"/>
    <w:rsid w:val="00D50248"/>
    <w:rsid w:val="00D50C12"/>
    <w:rsid w:val="00D51749"/>
    <w:rsid w:val="00D51B86"/>
    <w:rsid w:val="00D51BC1"/>
    <w:rsid w:val="00D52D08"/>
    <w:rsid w:val="00D53232"/>
    <w:rsid w:val="00D536D5"/>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79D"/>
    <w:rsid w:val="00D64EDA"/>
    <w:rsid w:val="00D653DA"/>
    <w:rsid w:val="00D65B35"/>
    <w:rsid w:val="00D666D0"/>
    <w:rsid w:val="00D66B3D"/>
    <w:rsid w:val="00D6712F"/>
    <w:rsid w:val="00D675D0"/>
    <w:rsid w:val="00D67CF3"/>
    <w:rsid w:val="00D70520"/>
    <w:rsid w:val="00D70627"/>
    <w:rsid w:val="00D706EF"/>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567"/>
    <w:rsid w:val="00D84860"/>
    <w:rsid w:val="00D84A7D"/>
    <w:rsid w:val="00D85866"/>
    <w:rsid w:val="00D85B95"/>
    <w:rsid w:val="00D85FD2"/>
    <w:rsid w:val="00D861F1"/>
    <w:rsid w:val="00D8628D"/>
    <w:rsid w:val="00D86353"/>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875"/>
    <w:rsid w:val="00D97EE0"/>
    <w:rsid w:val="00DA03D0"/>
    <w:rsid w:val="00DA0683"/>
    <w:rsid w:val="00DA0CBA"/>
    <w:rsid w:val="00DA0E18"/>
    <w:rsid w:val="00DA1017"/>
    <w:rsid w:val="00DA11F8"/>
    <w:rsid w:val="00DA123D"/>
    <w:rsid w:val="00DA1273"/>
    <w:rsid w:val="00DA19EF"/>
    <w:rsid w:val="00DA2319"/>
    <w:rsid w:val="00DA24A1"/>
    <w:rsid w:val="00DA2642"/>
    <w:rsid w:val="00DA2862"/>
    <w:rsid w:val="00DA28A6"/>
    <w:rsid w:val="00DA2A0C"/>
    <w:rsid w:val="00DA2C21"/>
    <w:rsid w:val="00DA3695"/>
    <w:rsid w:val="00DA43F7"/>
    <w:rsid w:val="00DA44F0"/>
    <w:rsid w:val="00DA4D0A"/>
    <w:rsid w:val="00DA5323"/>
    <w:rsid w:val="00DA5C83"/>
    <w:rsid w:val="00DA6405"/>
    <w:rsid w:val="00DA6490"/>
    <w:rsid w:val="00DA6FA3"/>
    <w:rsid w:val="00DA725D"/>
    <w:rsid w:val="00DA7504"/>
    <w:rsid w:val="00DA7602"/>
    <w:rsid w:val="00DA7B1A"/>
    <w:rsid w:val="00DA7CAA"/>
    <w:rsid w:val="00DB08C6"/>
    <w:rsid w:val="00DB146C"/>
    <w:rsid w:val="00DB16F9"/>
    <w:rsid w:val="00DB1971"/>
    <w:rsid w:val="00DB1E47"/>
    <w:rsid w:val="00DB1FE0"/>
    <w:rsid w:val="00DB2744"/>
    <w:rsid w:val="00DB3440"/>
    <w:rsid w:val="00DB351A"/>
    <w:rsid w:val="00DB35BD"/>
    <w:rsid w:val="00DB3915"/>
    <w:rsid w:val="00DB3A47"/>
    <w:rsid w:val="00DB3FC7"/>
    <w:rsid w:val="00DB43B9"/>
    <w:rsid w:val="00DB444C"/>
    <w:rsid w:val="00DB449C"/>
    <w:rsid w:val="00DB47E8"/>
    <w:rsid w:val="00DB483B"/>
    <w:rsid w:val="00DB50ED"/>
    <w:rsid w:val="00DB5380"/>
    <w:rsid w:val="00DB5789"/>
    <w:rsid w:val="00DB5D45"/>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72E"/>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7F0"/>
    <w:rsid w:val="00DD4A34"/>
    <w:rsid w:val="00DD55E0"/>
    <w:rsid w:val="00DD572D"/>
    <w:rsid w:val="00DD58AE"/>
    <w:rsid w:val="00DD5A71"/>
    <w:rsid w:val="00DD603D"/>
    <w:rsid w:val="00DD62A3"/>
    <w:rsid w:val="00DD75DD"/>
    <w:rsid w:val="00DD78CA"/>
    <w:rsid w:val="00DE0253"/>
    <w:rsid w:val="00DE04E9"/>
    <w:rsid w:val="00DE0C19"/>
    <w:rsid w:val="00DE0D40"/>
    <w:rsid w:val="00DE13FE"/>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3590"/>
    <w:rsid w:val="00DF42E0"/>
    <w:rsid w:val="00DF44CC"/>
    <w:rsid w:val="00DF4881"/>
    <w:rsid w:val="00DF48A8"/>
    <w:rsid w:val="00DF57A2"/>
    <w:rsid w:val="00DF5A00"/>
    <w:rsid w:val="00DF5E4B"/>
    <w:rsid w:val="00DF6CD2"/>
    <w:rsid w:val="00DF6D84"/>
    <w:rsid w:val="00DF7288"/>
    <w:rsid w:val="00DF747F"/>
    <w:rsid w:val="00DF777C"/>
    <w:rsid w:val="00DF7ED2"/>
    <w:rsid w:val="00E00AC0"/>
    <w:rsid w:val="00E01223"/>
    <w:rsid w:val="00E014EC"/>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47A"/>
    <w:rsid w:val="00E20643"/>
    <w:rsid w:val="00E209FC"/>
    <w:rsid w:val="00E20B2E"/>
    <w:rsid w:val="00E20C1D"/>
    <w:rsid w:val="00E212E9"/>
    <w:rsid w:val="00E21325"/>
    <w:rsid w:val="00E21526"/>
    <w:rsid w:val="00E21575"/>
    <w:rsid w:val="00E21B70"/>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27FBC"/>
    <w:rsid w:val="00E30565"/>
    <w:rsid w:val="00E30E7B"/>
    <w:rsid w:val="00E30E87"/>
    <w:rsid w:val="00E30EE0"/>
    <w:rsid w:val="00E31603"/>
    <w:rsid w:val="00E31F13"/>
    <w:rsid w:val="00E32378"/>
    <w:rsid w:val="00E32470"/>
    <w:rsid w:val="00E324E7"/>
    <w:rsid w:val="00E33150"/>
    <w:rsid w:val="00E3348A"/>
    <w:rsid w:val="00E343E3"/>
    <w:rsid w:val="00E349EA"/>
    <w:rsid w:val="00E34AE1"/>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BDF"/>
    <w:rsid w:val="00E40D62"/>
    <w:rsid w:val="00E41083"/>
    <w:rsid w:val="00E41430"/>
    <w:rsid w:val="00E41440"/>
    <w:rsid w:val="00E414D3"/>
    <w:rsid w:val="00E420B1"/>
    <w:rsid w:val="00E422B2"/>
    <w:rsid w:val="00E42325"/>
    <w:rsid w:val="00E42FF8"/>
    <w:rsid w:val="00E4396A"/>
    <w:rsid w:val="00E43B5F"/>
    <w:rsid w:val="00E43EB7"/>
    <w:rsid w:val="00E43F8E"/>
    <w:rsid w:val="00E4424B"/>
    <w:rsid w:val="00E44C11"/>
    <w:rsid w:val="00E44CD7"/>
    <w:rsid w:val="00E44D5C"/>
    <w:rsid w:val="00E4517B"/>
    <w:rsid w:val="00E45212"/>
    <w:rsid w:val="00E45E5C"/>
    <w:rsid w:val="00E45F36"/>
    <w:rsid w:val="00E45FB6"/>
    <w:rsid w:val="00E464DA"/>
    <w:rsid w:val="00E4675F"/>
    <w:rsid w:val="00E469DD"/>
    <w:rsid w:val="00E46A24"/>
    <w:rsid w:val="00E47226"/>
    <w:rsid w:val="00E477BD"/>
    <w:rsid w:val="00E5039C"/>
    <w:rsid w:val="00E503C7"/>
    <w:rsid w:val="00E506A0"/>
    <w:rsid w:val="00E51205"/>
    <w:rsid w:val="00E5137A"/>
    <w:rsid w:val="00E51477"/>
    <w:rsid w:val="00E51AFB"/>
    <w:rsid w:val="00E51CE8"/>
    <w:rsid w:val="00E52E45"/>
    <w:rsid w:val="00E53B86"/>
    <w:rsid w:val="00E53DE2"/>
    <w:rsid w:val="00E542BB"/>
    <w:rsid w:val="00E54AB1"/>
    <w:rsid w:val="00E54D5E"/>
    <w:rsid w:val="00E54D94"/>
    <w:rsid w:val="00E54ED3"/>
    <w:rsid w:val="00E54F34"/>
    <w:rsid w:val="00E554AD"/>
    <w:rsid w:val="00E5554E"/>
    <w:rsid w:val="00E557DB"/>
    <w:rsid w:val="00E56278"/>
    <w:rsid w:val="00E56BAD"/>
    <w:rsid w:val="00E57718"/>
    <w:rsid w:val="00E57896"/>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4DDC"/>
    <w:rsid w:val="00E656E1"/>
    <w:rsid w:val="00E66098"/>
    <w:rsid w:val="00E66874"/>
    <w:rsid w:val="00E66C6E"/>
    <w:rsid w:val="00E67218"/>
    <w:rsid w:val="00E6738A"/>
    <w:rsid w:val="00E674C4"/>
    <w:rsid w:val="00E67580"/>
    <w:rsid w:val="00E6760E"/>
    <w:rsid w:val="00E67C1A"/>
    <w:rsid w:val="00E67D5C"/>
    <w:rsid w:val="00E7018D"/>
    <w:rsid w:val="00E71528"/>
    <w:rsid w:val="00E723A7"/>
    <w:rsid w:val="00E72455"/>
    <w:rsid w:val="00E72A6D"/>
    <w:rsid w:val="00E72AB4"/>
    <w:rsid w:val="00E73325"/>
    <w:rsid w:val="00E7338E"/>
    <w:rsid w:val="00E73852"/>
    <w:rsid w:val="00E73F27"/>
    <w:rsid w:val="00E74212"/>
    <w:rsid w:val="00E746E5"/>
    <w:rsid w:val="00E748A8"/>
    <w:rsid w:val="00E74DCB"/>
    <w:rsid w:val="00E754AD"/>
    <w:rsid w:val="00E759DD"/>
    <w:rsid w:val="00E75DAD"/>
    <w:rsid w:val="00E75E43"/>
    <w:rsid w:val="00E76854"/>
    <w:rsid w:val="00E76A1A"/>
    <w:rsid w:val="00E76A94"/>
    <w:rsid w:val="00E76D9E"/>
    <w:rsid w:val="00E76DAC"/>
    <w:rsid w:val="00E7723E"/>
    <w:rsid w:val="00E778BD"/>
    <w:rsid w:val="00E8060E"/>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48FD"/>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6D3"/>
    <w:rsid w:val="00E92DA1"/>
    <w:rsid w:val="00E92E49"/>
    <w:rsid w:val="00E93184"/>
    <w:rsid w:val="00E93A02"/>
    <w:rsid w:val="00E93A71"/>
    <w:rsid w:val="00E93C53"/>
    <w:rsid w:val="00E93F22"/>
    <w:rsid w:val="00E94384"/>
    <w:rsid w:val="00E943FF"/>
    <w:rsid w:val="00E946A6"/>
    <w:rsid w:val="00E94823"/>
    <w:rsid w:val="00E9575B"/>
    <w:rsid w:val="00E95D28"/>
    <w:rsid w:val="00E96219"/>
    <w:rsid w:val="00E9660B"/>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5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288"/>
    <w:rsid w:val="00EB0691"/>
    <w:rsid w:val="00EB0F38"/>
    <w:rsid w:val="00EB19F9"/>
    <w:rsid w:val="00EB1E70"/>
    <w:rsid w:val="00EB21C4"/>
    <w:rsid w:val="00EB241D"/>
    <w:rsid w:val="00EB2CA2"/>
    <w:rsid w:val="00EB2D87"/>
    <w:rsid w:val="00EB2EFE"/>
    <w:rsid w:val="00EB3773"/>
    <w:rsid w:val="00EB3B7F"/>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125"/>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2DD"/>
    <w:rsid w:val="00ED1B1A"/>
    <w:rsid w:val="00ED1C44"/>
    <w:rsid w:val="00ED1E20"/>
    <w:rsid w:val="00ED2309"/>
    <w:rsid w:val="00ED2504"/>
    <w:rsid w:val="00ED2A62"/>
    <w:rsid w:val="00ED2BFF"/>
    <w:rsid w:val="00ED2FDD"/>
    <w:rsid w:val="00ED30AA"/>
    <w:rsid w:val="00ED3B6C"/>
    <w:rsid w:val="00ED3C74"/>
    <w:rsid w:val="00ED47D4"/>
    <w:rsid w:val="00ED4F53"/>
    <w:rsid w:val="00ED572D"/>
    <w:rsid w:val="00ED5898"/>
    <w:rsid w:val="00ED5D44"/>
    <w:rsid w:val="00ED6128"/>
    <w:rsid w:val="00ED669A"/>
    <w:rsid w:val="00ED6B0F"/>
    <w:rsid w:val="00ED6E13"/>
    <w:rsid w:val="00ED6F52"/>
    <w:rsid w:val="00ED75FA"/>
    <w:rsid w:val="00ED7837"/>
    <w:rsid w:val="00EE0891"/>
    <w:rsid w:val="00EE19F5"/>
    <w:rsid w:val="00EE1E49"/>
    <w:rsid w:val="00EE1E51"/>
    <w:rsid w:val="00EE2EA7"/>
    <w:rsid w:val="00EE33B5"/>
    <w:rsid w:val="00EE3679"/>
    <w:rsid w:val="00EE3702"/>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675"/>
    <w:rsid w:val="00EF0BCA"/>
    <w:rsid w:val="00EF0C6A"/>
    <w:rsid w:val="00EF0C6C"/>
    <w:rsid w:val="00EF136A"/>
    <w:rsid w:val="00EF191E"/>
    <w:rsid w:val="00EF1DDD"/>
    <w:rsid w:val="00EF1ED4"/>
    <w:rsid w:val="00EF1F06"/>
    <w:rsid w:val="00EF208C"/>
    <w:rsid w:val="00EF21C3"/>
    <w:rsid w:val="00EF225A"/>
    <w:rsid w:val="00EF2341"/>
    <w:rsid w:val="00EF2505"/>
    <w:rsid w:val="00EF28FE"/>
    <w:rsid w:val="00EF297D"/>
    <w:rsid w:val="00EF2AC2"/>
    <w:rsid w:val="00EF2C7C"/>
    <w:rsid w:val="00EF3A07"/>
    <w:rsid w:val="00EF4108"/>
    <w:rsid w:val="00EF42D2"/>
    <w:rsid w:val="00EF43A6"/>
    <w:rsid w:val="00EF44A5"/>
    <w:rsid w:val="00EF44AC"/>
    <w:rsid w:val="00EF47FE"/>
    <w:rsid w:val="00EF4ABA"/>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2CF7"/>
    <w:rsid w:val="00F03047"/>
    <w:rsid w:val="00F04563"/>
    <w:rsid w:val="00F04725"/>
    <w:rsid w:val="00F05F75"/>
    <w:rsid w:val="00F0656D"/>
    <w:rsid w:val="00F0670C"/>
    <w:rsid w:val="00F06E61"/>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778"/>
    <w:rsid w:val="00F24E08"/>
    <w:rsid w:val="00F25459"/>
    <w:rsid w:val="00F26324"/>
    <w:rsid w:val="00F26682"/>
    <w:rsid w:val="00F26B7F"/>
    <w:rsid w:val="00F26BB8"/>
    <w:rsid w:val="00F26EB5"/>
    <w:rsid w:val="00F26FEB"/>
    <w:rsid w:val="00F27AF8"/>
    <w:rsid w:val="00F27FF9"/>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1B9"/>
    <w:rsid w:val="00F357EE"/>
    <w:rsid w:val="00F35E67"/>
    <w:rsid w:val="00F360E9"/>
    <w:rsid w:val="00F36608"/>
    <w:rsid w:val="00F366C5"/>
    <w:rsid w:val="00F366F1"/>
    <w:rsid w:val="00F36F53"/>
    <w:rsid w:val="00F37A15"/>
    <w:rsid w:val="00F402B8"/>
    <w:rsid w:val="00F40331"/>
    <w:rsid w:val="00F41DEF"/>
    <w:rsid w:val="00F426A3"/>
    <w:rsid w:val="00F42DAB"/>
    <w:rsid w:val="00F42DFF"/>
    <w:rsid w:val="00F42EE1"/>
    <w:rsid w:val="00F42FBD"/>
    <w:rsid w:val="00F43CE9"/>
    <w:rsid w:val="00F444F9"/>
    <w:rsid w:val="00F446A8"/>
    <w:rsid w:val="00F44A3D"/>
    <w:rsid w:val="00F45117"/>
    <w:rsid w:val="00F452D6"/>
    <w:rsid w:val="00F457EB"/>
    <w:rsid w:val="00F457FA"/>
    <w:rsid w:val="00F464CC"/>
    <w:rsid w:val="00F47F85"/>
    <w:rsid w:val="00F50316"/>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107"/>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26CC"/>
    <w:rsid w:val="00F72F5C"/>
    <w:rsid w:val="00F73352"/>
    <w:rsid w:val="00F73E36"/>
    <w:rsid w:val="00F744C7"/>
    <w:rsid w:val="00F74EB5"/>
    <w:rsid w:val="00F75A76"/>
    <w:rsid w:val="00F75E1B"/>
    <w:rsid w:val="00F761E0"/>
    <w:rsid w:val="00F76C9A"/>
    <w:rsid w:val="00F7731B"/>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4D89"/>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52"/>
    <w:rsid w:val="00F96366"/>
    <w:rsid w:val="00F964AC"/>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B1"/>
    <w:rsid w:val="00FA302E"/>
    <w:rsid w:val="00FA38F5"/>
    <w:rsid w:val="00FA3C9B"/>
    <w:rsid w:val="00FA3CBA"/>
    <w:rsid w:val="00FA3E8C"/>
    <w:rsid w:val="00FA432C"/>
    <w:rsid w:val="00FA4621"/>
    <w:rsid w:val="00FA475F"/>
    <w:rsid w:val="00FA495E"/>
    <w:rsid w:val="00FA4B83"/>
    <w:rsid w:val="00FA4E8F"/>
    <w:rsid w:val="00FA5531"/>
    <w:rsid w:val="00FA60FC"/>
    <w:rsid w:val="00FA61D8"/>
    <w:rsid w:val="00FA6554"/>
    <w:rsid w:val="00FA6992"/>
    <w:rsid w:val="00FA6E7F"/>
    <w:rsid w:val="00FA70AB"/>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227"/>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307"/>
    <w:rsid w:val="00FC7579"/>
    <w:rsid w:val="00FC77D3"/>
    <w:rsid w:val="00FC7AA1"/>
    <w:rsid w:val="00FD01FF"/>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E7A"/>
    <w:rsid w:val="00FD3FE1"/>
    <w:rsid w:val="00FD41D8"/>
    <w:rsid w:val="00FD47E2"/>
    <w:rsid w:val="00FD485F"/>
    <w:rsid w:val="00FD52FA"/>
    <w:rsid w:val="00FD53F6"/>
    <w:rsid w:val="00FD56D1"/>
    <w:rsid w:val="00FD570F"/>
    <w:rsid w:val="00FD5A19"/>
    <w:rsid w:val="00FD5F86"/>
    <w:rsid w:val="00FD6224"/>
    <w:rsid w:val="00FD6325"/>
    <w:rsid w:val="00FD648E"/>
    <w:rsid w:val="00FD69BA"/>
    <w:rsid w:val="00FD6C26"/>
    <w:rsid w:val="00FE002E"/>
    <w:rsid w:val="00FE089B"/>
    <w:rsid w:val="00FE1696"/>
    <w:rsid w:val="00FE1943"/>
    <w:rsid w:val="00FE1AA0"/>
    <w:rsid w:val="00FE1CE6"/>
    <w:rsid w:val="00FE1D80"/>
    <w:rsid w:val="00FE2022"/>
    <w:rsid w:val="00FE2AF4"/>
    <w:rsid w:val="00FE3AFA"/>
    <w:rsid w:val="00FE3E38"/>
    <w:rsid w:val="00FE422E"/>
    <w:rsid w:val="00FE43B0"/>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A2E"/>
    <w:rsid w:val="00FF0F06"/>
    <w:rsid w:val="00FF16F2"/>
    <w:rsid w:val="00FF201A"/>
    <w:rsid w:val="00FF2A3F"/>
    <w:rsid w:val="00FF2B76"/>
    <w:rsid w:val="00FF2C4F"/>
    <w:rsid w:val="00FF2CDC"/>
    <w:rsid w:val="00FF38D5"/>
    <w:rsid w:val="00FF423D"/>
    <w:rsid w:val="00FF453D"/>
    <w:rsid w:val="00FF4D48"/>
    <w:rsid w:val="00FF50A6"/>
    <w:rsid w:val="00FF5123"/>
    <w:rsid w:val="00FF5240"/>
    <w:rsid w:val="00FF5C0D"/>
    <w:rsid w:val="00FF5E57"/>
    <w:rsid w:val="00FF6A5C"/>
    <w:rsid w:val="00FF6A69"/>
    <w:rsid w:val="00FF750E"/>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uiPriority w:val="99"/>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1Char1">
    <w:name w:val="B1 Char1"/>
    <w:qFormat/>
    <w:rsid w:val="00B37CEC"/>
    <w:rPr>
      <w:rFonts w:eastAsia="Times New Roman"/>
    </w:rPr>
  </w:style>
  <w:style w:type="character" w:customStyle="1" w:styleId="B4Char">
    <w:name w:val="B4 Char"/>
    <w:link w:val="B4"/>
    <w:locked/>
    <w:rsid w:val="00B37CEC"/>
    <w:rPr>
      <w:rFonts w:ascii="Times New Roman" w:hAnsi="Times New Roman"/>
      <w:lang w:val="en-GB"/>
    </w:rPr>
  </w:style>
  <w:style w:type="paragraph" w:styleId="NormalWeb">
    <w:name w:val="Normal (Web)"/>
    <w:basedOn w:val="Normal"/>
    <w:uiPriority w:val="99"/>
    <w:qFormat/>
    <w:rsid w:val="00DE0253"/>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5560214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992450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7486512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5AIRPNAIUNRU-1977188174-647</_dlc_DocId>
    <_dlc_DocIdUrl xmlns="71c5aaf6-e6ce-465b-b873-5148d2a4c105">
      <Url>https://nokia.sharepoint.com/sites/c5g/projects/mIoT/_layouts/15/DocIdRedir.aspx?ID=5AIRPNAIUNRU-1977188174-647</Url>
      <Description>5AIRPNAIUNRU-1977188174-647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09DDC38-2294-408D-BB0E-EAAA691EB1E0}">
  <ds:schemaRefs>
    <ds:schemaRef ds:uri="http://schemas.openxmlformats.org/officeDocument/2006/bibliography"/>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1B8FD3EC-6277-4BC1-B9F1-A1A94ED673D2}">
  <ds:schemaRefs>
    <ds:schemaRef ds:uri="http://schemas.microsoft.com/sharepoint/events"/>
  </ds:schemaRefs>
</ds:datastoreItem>
</file>

<file path=customXml/itemProps6.xml><?xml version="1.0" encoding="utf-8"?>
<ds:datastoreItem xmlns:ds="http://schemas.openxmlformats.org/officeDocument/2006/customXml" ds:itemID="{456D7DC6-5E52-49E9-B429-8DFE757F2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4253</TotalTime>
  <Pages>5</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495</cp:revision>
  <cp:lastPrinted>2019-04-30T02:45:00Z</cp:lastPrinted>
  <dcterms:created xsi:type="dcterms:W3CDTF">2021-04-06T15:03:00Z</dcterms:created>
  <dcterms:modified xsi:type="dcterms:W3CDTF">2021-11-05T11:47:00Z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8ccb1259-3ee4-4306-b9b3-eed03a49c017</vt:lpwstr>
  </property>
</Properties>
</file>