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7FDB3" w14:textId="15B42F12" w:rsidR="003E3187" w:rsidRPr="003C2301" w:rsidRDefault="003E3187" w:rsidP="003E3187">
      <w:pPr>
        <w:pStyle w:val="a6"/>
        <w:rPr>
          <w:rFonts w:eastAsia="宋体" w:cs="Arial"/>
          <w:bCs/>
          <w:sz w:val="22"/>
          <w:lang w:eastAsia="zh-CN"/>
        </w:rPr>
      </w:pPr>
      <w:r w:rsidRPr="00D808D5">
        <w:rPr>
          <w:rFonts w:cs="Arial"/>
          <w:bCs/>
          <w:sz w:val="22"/>
        </w:rPr>
        <w:t>3GPP TSG RAN WG1 #10</w:t>
      </w:r>
      <w:r w:rsidR="001518A9">
        <w:rPr>
          <w:rFonts w:cs="Arial"/>
          <w:bCs/>
          <w:sz w:val="22"/>
        </w:rPr>
        <w:t>7</w:t>
      </w:r>
      <w:r>
        <w:rPr>
          <w:rFonts w:cs="Arial"/>
          <w:bCs/>
          <w:sz w:val="22"/>
        </w:rPr>
        <w:t>-e</w:t>
      </w:r>
      <w:r>
        <w:rPr>
          <w:rFonts w:cs="Arial"/>
          <w:bCs/>
          <w:sz w:val="22"/>
        </w:rPr>
        <w:tab/>
      </w:r>
      <w:r>
        <w:rPr>
          <w:rFonts w:cs="Arial"/>
          <w:bCs/>
          <w:sz w:val="22"/>
        </w:rPr>
        <w:tab/>
      </w:r>
      <w:r w:rsidR="00CE50D6" w:rsidRPr="00CE50D6">
        <w:rPr>
          <w:rFonts w:cs="Arial"/>
          <w:bCs/>
          <w:sz w:val="22"/>
        </w:rPr>
        <w:t>R1-2111022</w:t>
      </w:r>
    </w:p>
    <w:p w14:paraId="690CBCAD" w14:textId="226725DA" w:rsidR="003E3187" w:rsidRPr="003F0617" w:rsidRDefault="0055401B" w:rsidP="003E3187">
      <w:pPr>
        <w:pStyle w:val="a6"/>
        <w:rPr>
          <w:rFonts w:cs="Arial"/>
          <w:bCs/>
          <w:sz w:val="22"/>
        </w:rPr>
      </w:pPr>
      <w:r w:rsidRPr="005D31F6">
        <w:rPr>
          <w:rFonts w:cs="Arial"/>
          <w:bCs/>
          <w:sz w:val="22"/>
        </w:rPr>
        <w:t>e-</w:t>
      </w:r>
      <w:r w:rsidRPr="00CC6CC0">
        <w:rPr>
          <w:rFonts w:cs="Arial"/>
          <w:bCs/>
          <w:sz w:val="22"/>
        </w:rPr>
        <w:t xml:space="preserve">Meeting, </w:t>
      </w:r>
      <w:r w:rsidR="001518A9" w:rsidRPr="001518A9">
        <w:rPr>
          <w:rFonts w:cs="Arial"/>
          <w:bCs/>
          <w:sz w:val="22"/>
        </w:rPr>
        <w:t>November</w:t>
      </w:r>
      <w:r w:rsidR="002805B1" w:rsidRPr="001518A9">
        <w:rPr>
          <w:rFonts w:cs="Arial"/>
          <w:bCs/>
          <w:sz w:val="22"/>
        </w:rPr>
        <w:t xml:space="preserve"> 11th – 19th, 2021</w:t>
      </w:r>
    </w:p>
    <w:p w14:paraId="75BB0A60" w14:textId="77777777" w:rsidR="00EF0A40" w:rsidRPr="00843A1B" w:rsidRDefault="00EF0A40" w:rsidP="00AA0098">
      <w:pPr>
        <w:pStyle w:val="a6"/>
        <w:spacing w:after="120"/>
        <w:contextualSpacing/>
        <w:rPr>
          <w:rFonts w:eastAsia="宋体" w:cs="Arial"/>
          <w:bCs/>
          <w:sz w:val="22"/>
          <w:szCs w:val="22"/>
          <w:lang w:eastAsia="zh-CN"/>
        </w:rPr>
      </w:pPr>
    </w:p>
    <w:p w14:paraId="238A0741" w14:textId="77777777" w:rsidR="000F57D5" w:rsidRPr="00F04983" w:rsidRDefault="000F57D5" w:rsidP="00AA0098">
      <w:pPr>
        <w:pStyle w:val="a6"/>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0144FE31" w14:textId="150231C9" w:rsidR="001936F0" w:rsidRPr="00C144B6" w:rsidRDefault="000F57D5" w:rsidP="001936F0">
      <w:pPr>
        <w:pStyle w:val="a6"/>
        <w:tabs>
          <w:tab w:val="clear" w:pos="4536"/>
          <w:tab w:val="left" w:pos="1800"/>
        </w:tabs>
        <w:spacing w:after="120"/>
        <w:ind w:left="1791" w:hangingChars="814" w:hanging="1791"/>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92350C" w:rsidRPr="0092350C">
        <w:rPr>
          <w:rFonts w:cs="Arial"/>
          <w:sz w:val="22"/>
          <w:szCs w:val="22"/>
        </w:rPr>
        <w:t>Remaining issues</w:t>
      </w:r>
      <w:r w:rsidR="001B68A8" w:rsidRPr="001B68A8">
        <w:rPr>
          <w:rFonts w:cs="Arial"/>
          <w:sz w:val="22"/>
          <w:szCs w:val="22"/>
        </w:rPr>
        <w:t xml:space="preserve"> on </w:t>
      </w:r>
      <w:r w:rsidR="005D31F6">
        <w:rPr>
          <w:rFonts w:cs="Arial"/>
          <w:sz w:val="22"/>
          <w:szCs w:val="22"/>
        </w:rPr>
        <w:t xml:space="preserve">L1 </w:t>
      </w:r>
      <w:r w:rsidR="001B68A8" w:rsidRPr="001B68A8">
        <w:rPr>
          <w:rFonts w:cs="Arial"/>
          <w:sz w:val="22"/>
          <w:szCs w:val="22"/>
        </w:rPr>
        <w:t xml:space="preserve">reduced capability </w:t>
      </w:r>
      <w:r w:rsidR="00F24CB9" w:rsidRPr="001B68A8">
        <w:rPr>
          <w:rFonts w:cs="Arial"/>
          <w:sz w:val="22"/>
          <w:szCs w:val="22"/>
        </w:rPr>
        <w:t>signaling</w:t>
      </w:r>
      <w:r w:rsidR="001936F0" w:rsidRPr="001936F0">
        <w:rPr>
          <w:rFonts w:cs="Arial"/>
          <w:sz w:val="22"/>
          <w:szCs w:val="22"/>
        </w:rPr>
        <w:t xml:space="preserve"> </w:t>
      </w:r>
    </w:p>
    <w:p w14:paraId="4ED84C68" w14:textId="61FA54EE" w:rsidR="000F57D5" w:rsidRPr="00F04983" w:rsidRDefault="000F57D5" w:rsidP="001936F0">
      <w:pPr>
        <w:pStyle w:val="a6"/>
        <w:tabs>
          <w:tab w:val="clear" w:pos="4536"/>
          <w:tab w:val="left" w:pos="1800"/>
        </w:tabs>
        <w:spacing w:after="120"/>
        <w:ind w:left="1791" w:hangingChars="814" w:hanging="1791"/>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F6EBE">
        <w:rPr>
          <w:rFonts w:eastAsia="宋体" w:cs="Arial"/>
          <w:sz w:val="22"/>
          <w:szCs w:val="22"/>
          <w:lang w:eastAsia="zh-CN"/>
        </w:rPr>
        <w:t>8.6</w:t>
      </w:r>
      <w:r w:rsidR="00D808D5">
        <w:rPr>
          <w:rFonts w:eastAsia="宋体" w:cs="Arial"/>
          <w:sz w:val="22"/>
          <w:szCs w:val="22"/>
          <w:lang w:eastAsia="zh-CN"/>
        </w:rPr>
        <w:t>.</w:t>
      </w:r>
      <w:r w:rsidR="001B68A8">
        <w:rPr>
          <w:rFonts w:eastAsia="宋体" w:cs="Arial"/>
          <w:sz w:val="22"/>
          <w:szCs w:val="22"/>
          <w:lang w:eastAsia="zh-CN"/>
        </w:rPr>
        <w:t>3</w:t>
      </w:r>
    </w:p>
    <w:p w14:paraId="5AF80ADF" w14:textId="77777777" w:rsidR="00745C55" w:rsidRPr="00745C55" w:rsidRDefault="000F57D5" w:rsidP="00AA0098">
      <w:pPr>
        <w:pStyle w:val="a6"/>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77777777"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Introductions</w:t>
      </w:r>
    </w:p>
    <w:p w14:paraId="3E2F627C" w14:textId="6CA6B345" w:rsidR="004C1F42" w:rsidRPr="00B71023" w:rsidRDefault="00672A57" w:rsidP="001518A9">
      <w:pPr>
        <w:pStyle w:val="a1"/>
        <w:snapToGrid w:val="0"/>
        <w:spacing w:beforeLines="50" w:before="120" w:afterLines="50"/>
        <w:rPr>
          <w:rFonts w:eastAsia="宋体"/>
          <w:lang w:eastAsia="zh-CN"/>
        </w:rPr>
      </w:pPr>
      <w:r w:rsidRPr="00B71023">
        <w:rPr>
          <w:rFonts w:eastAsia="宋体"/>
          <w:lang w:eastAsia="zh-CN"/>
        </w:rPr>
        <w:t>In RAN</w:t>
      </w:r>
      <w:r w:rsidR="001518A9">
        <w:rPr>
          <w:rFonts w:eastAsia="宋体"/>
          <w:lang w:eastAsia="zh-CN"/>
        </w:rPr>
        <w:t xml:space="preserve">1#106bis-e meeting, </w:t>
      </w:r>
      <w:r w:rsidR="007D408E">
        <w:rPr>
          <w:rFonts w:eastAsia="宋体"/>
          <w:lang w:eastAsia="zh-CN"/>
        </w:rPr>
        <w:t xml:space="preserve">some discussions on RAN2 LS in [1] were made. </w:t>
      </w:r>
      <w:r w:rsidR="007D408E">
        <w:rPr>
          <w:szCs w:val="20"/>
        </w:rPr>
        <w:t>The LS from RAN2 informs about the following RAN2 agreements and asks RAN1 and RAN4 to provide feedback, if any, on the agreements.</w:t>
      </w:r>
    </w:p>
    <w:p w14:paraId="4FAC34D8" w14:textId="1C741B69" w:rsidR="00A92E10" w:rsidRDefault="00A92E10" w:rsidP="004C1F42">
      <w:pPr>
        <w:jc w:val="both"/>
        <w:rPr>
          <w:rFonts w:eastAsia="宋体"/>
          <w:lang w:eastAsia="zh-CN"/>
        </w:rPr>
      </w:pPr>
    </w:p>
    <w:tbl>
      <w:tblPr>
        <w:tblStyle w:val="aa"/>
        <w:tblW w:w="0" w:type="auto"/>
        <w:tblLook w:val="04A0" w:firstRow="1" w:lastRow="0" w:firstColumn="1" w:lastColumn="0" w:noHBand="0" w:noVBand="1"/>
      </w:tblPr>
      <w:tblGrid>
        <w:gridCol w:w="9060"/>
      </w:tblGrid>
      <w:tr w:rsidR="00170162" w14:paraId="2DB422B9" w14:textId="77777777" w:rsidTr="00170162">
        <w:tc>
          <w:tcPr>
            <w:tcW w:w="9060" w:type="dxa"/>
          </w:tcPr>
          <w:p w14:paraId="24AB94A0" w14:textId="0087BBC2" w:rsidR="0026369A" w:rsidRPr="0008036A" w:rsidRDefault="0026369A" w:rsidP="00435A42">
            <w:pPr>
              <w:adjustRightInd w:val="0"/>
              <w:snapToGrid w:val="0"/>
              <w:spacing w:afterLines="50" w:after="120"/>
              <w:jc w:val="both"/>
              <w:rPr>
                <w:rFonts w:eastAsia="宋体"/>
                <w:b/>
                <w:bCs/>
                <w:szCs w:val="20"/>
                <w:lang w:val="en-GB" w:eastAsia="ja-JP"/>
              </w:rPr>
            </w:pPr>
            <w:r w:rsidRPr="0008036A">
              <w:rPr>
                <w:rFonts w:eastAsia="宋体"/>
                <w:b/>
                <w:bCs/>
                <w:szCs w:val="20"/>
                <w:lang w:val="en-GB" w:eastAsia="ja-JP"/>
              </w:rPr>
              <w:t>Agreements online</w:t>
            </w:r>
            <w:r w:rsidR="002805B1">
              <w:rPr>
                <w:rFonts w:eastAsia="宋体"/>
                <w:b/>
                <w:bCs/>
                <w:szCs w:val="20"/>
                <w:lang w:val="en-GB" w:eastAsia="ja-JP"/>
              </w:rPr>
              <w:t xml:space="preserve"> @ RAN2#114-e</w:t>
            </w:r>
            <w:r w:rsidRPr="0008036A">
              <w:rPr>
                <w:rFonts w:eastAsia="宋体"/>
                <w:b/>
                <w:bCs/>
                <w:szCs w:val="20"/>
                <w:lang w:val="en-GB" w:eastAsia="ja-JP"/>
              </w:rPr>
              <w:t>:</w:t>
            </w:r>
          </w:p>
          <w:p w14:paraId="65718694" w14:textId="3C627DAB" w:rsidR="0026369A" w:rsidRPr="00435A42" w:rsidRDefault="0026369A" w:rsidP="00656237">
            <w:pPr>
              <w:pStyle w:val="af3"/>
              <w:numPr>
                <w:ilvl w:val="0"/>
                <w:numId w:val="14"/>
              </w:numPr>
              <w:adjustRightInd w:val="0"/>
              <w:snapToGrid w:val="0"/>
              <w:spacing w:afterLines="50" w:after="120"/>
              <w:ind w:left="340" w:firstLineChars="0" w:hanging="340"/>
              <w:rPr>
                <w:rFonts w:ascii="Times New Roman" w:hAnsi="Times New Roman"/>
                <w:bCs/>
                <w:kern w:val="0"/>
                <w:sz w:val="20"/>
                <w:szCs w:val="20"/>
                <w:lang w:val="en-GB" w:eastAsia="ja-JP"/>
              </w:rPr>
            </w:pPr>
            <w:r w:rsidRPr="00435A42">
              <w:rPr>
                <w:rFonts w:ascii="Times New Roman" w:hAnsi="Times New Roman"/>
                <w:bCs/>
                <w:kern w:val="0"/>
                <w:sz w:val="20"/>
                <w:szCs w:val="20"/>
                <w:lang w:val="en-GB" w:eastAsia="ja-JP"/>
              </w:rPr>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4F44CE68" w14:textId="7AEEE64E" w:rsidR="0026369A" w:rsidRPr="00435A42" w:rsidRDefault="0026369A" w:rsidP="00656237">
            <w:pPr>
              <w:pStyle w:val="af3"/>
              <w:numPr>
                <w:ilvl w:val="0"/>
                <w:numId w:val="14"/>
              </w:numPr>
              <w:adjustRightInd w:val="0"/>
              <w:snapToGrid w:val="0"/>
              <w:spacing w:afterLines="50" w:after="120"/>
              <w:ind w:left="340" w:firstLineChars="0" w:hanging="340"/>
              <w:rPr>
                <w:rFonts w:ascii="Times New Roman" w:hAnsi="Times New Roman"/>
                <w:bCs/>
                <w:kern w:val="0"/>
                <w:sz w:val="20"/>
                <w:szCs w:val="20"/>
                <w:lang w:val="en-GB" w:eastAsia="ja-JP"/>
              </w:rPr>
            </w:pPr>
            <w:r w:rsidRPr="00435A42">
              <w:rPr>
                <w:rFonts w:ascii="Times New Roman" w:hAnsi="Times New Roman"/>
                <w:bCs/>
                <w:kern w:val="0"/>
                <w:sz w:val="20"/>
                <w:szCs w:val="20"/>
                <w:lang w:val="en-GB" w:eastAsia="ja-JP"/>
              </w:rPr>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p w14:paraId="2C82F43E" w14:textId="77777777" w:rsidR="0026369A" w:rsidRPr="00435A42" w:rsidRDefault="0026369A" w:rsidP="00656237">
            <w:pPr>
              <w:pStyle w:val="af3"/>
              <w:numPr>
                <w:ilvl w:val="0"/>
                <w:numId w:val="14"/>
              </w:numPr>
              <w:adjustRightInd w:val="0"/>
              <w:snapToGrid w:val="0"/>
              <w:spacing w:afterLines="50" w:after="120"/>
              <w:ind w:left="340" w:firstLineChars="0" w:hanging="340"/>
              <w:rPr>
                <w:rFonts w:ascii="Times New Roman" w:hAnsi="Times New Roman"/>
                <w:bCs/>
                <w:kern w:val="0"/>
                <w:sz w:val="20"/>
                <w:szCs w:val="20"/>
                <w:lang w:val="en-GB" w:eastAsia="ja-JP"/>
              </w:rPr>
            </w:pPr>
            <w:r w:rsidRPr="00435A42">
              <w:rPr>
                <w:rFonts w:ascii="Times New Roman" w:hAnsi="Times New Roman"/>
                <w:bCs/>
                <w:kern w:val="0"/>
                <w:sz w:val="20"/>
                <w:szCs w:val="20"/>
                <w:lang w:val="en-GB" w:eastAsia="ja-JP"/>
              </w:rPr>
              <w:t>The network needs to know if the UE is a RedCap UE or not in order to at least correctly identify the set of mandatory features (i.e. baseline capabilities) that the UE supports, including Handover case</w:t>
            </w:r>
          </w:p>
          <w:p w14:paraId="5025B52B" w14:textId="77777777" w:rsidR="00170162" w:rsidRPr="009E3512" w:rsidRDefault="0026369A" w:rsidP="00656237">
            <w:pPr>
              <w:pStyle w:val="af3"/>
              <w:numPr>
                <w:ilvl w:val="0"/>
                <w:numId w:val="14"/>
              </w:numPr>
              <w:adjustRightInd w:val="0"/>
              <w:snapToGrid w:val="0"/>
              <w:spacing w:afterLines="50" w:after="120"/>
              <w:ind w:left="340" w:firstLineChars="0" w:hanging="340"/>
              <w:rPr>
                <w:lang w:val="en-GB"/>
              </w:rPr>
            </w:pPr>
            <w:r w:rsidRPr="00435A42">
              <w:rPr>
                <w:rFonts w:ascii="Times New Roman" w:hAnsi="Times New Roman"/>
                <w:bCs/>
                <w:kern w:val="0"/>
                <w:sz w:val="20"/>
                <w:szCs w:val="20"/>
                <w:lang w:val="en-GB" w:eastAsia="ja-JP"/>
              </w:rPr>
              <w:t>The network needs to unambiguously know whether the UE is a RedCap or a non-RedCap UE from its reported UE capability information.</w:t>
            </w:r>
          </w:p>
          <w:p w14:paraId="5FFA54C0" w14:textId="7E386BDA" w:rsidR="002805B1" w:rsidRPr="0008036A" w:rsidRDefault="002805B1" w:rsidP="002805B1">
            <w:pPr>
              <w:adjustRightInd w:val="0"/>
              <w:snapToGrid w:val="0"/>
              <w:spacing w:afterLines="50" w:after="120"/>
              <w:jc w:val="both"/>
              <w:rPr>
                <w:rFonts w:eastAsia="宋体"/>
                <w:b/>
                <w:bCs/>
                <w:szCs w:val="20"/>
                <w:lang w:val="en-GB" w:eastAsia="ja-JP"/>
              </w:rPr>
            </w:pPr>
            <w:r w:rsidRPr="0008036A">
              <w:rPr>
                <w:rFonts w:eastAsia="宋体"/>
                <w:b/>
                <w:bCs/>
                <w:szCs w:val="20"/>
                <w:lang w:val="en-GB" w:eastAsia="ja-JP"/>
              </w:rPr>
              <w:t>Agreements online</w:t>
            </w:r>
            <w:r>
              <w:rPr>
                <w:rFonts w:eastAsia="宋体"/>
                <w:b/>
                <w:bCs/>
                <w:szCs w:val="20"/>
                <w:lang w:val="en-GB" w:eastAsia="ja-JP"/>
              </w:rPr>
              <w:t xml:space="preserve"> @ RAN2#115-e</w:t>
            </w:r>
            <w:r w:rsidRPr="0008036A">
              <w:rPr>
                <w:rFonts w:eastAsia="宋体"/>
                <w:b/>
                <w:bCs/>
                <w:szCs w:val="20"/>
                <w:lang w:val="en-GB" w:eastAsia="ja-JP"/>
              </w:rPr>
              <w:t>:</w:t>
            </w:r>
          </w:p>
          <w:p w14:paraId="5B4553B0" w14:textId="77777777" w:rsidR="0045131A" w:rsidRPr="006A39B4" w:rsidRDefault="0045131A" w:rsidP="00656237">
            <w:pPr>
              <w:widowControl w:val="0"/>
              <w:numPr>
                <w:ilvl w:val="0"/>
                <w:numId w:val="15"/>
              </w:numPr>
              <w:spacing w:afterLines="50" w:after="120"/>
              <w:ind w:left="357" w:hanging="357"/>
              <w:jc w:val="both"/>
              <w:rPr>
                <w:lang w:val="en-GB"/>
              </w:rPr>
            </w:pPr>
            <w:r w:rsidRPr="006A39B4">
              <w:rPr>
                <w:lang w:val="en-GB"/>
              </w:rPr>
              <w:t>Maximum 8 DRBs is mandatory supported by RedCap UEs.</w:t>
            </w:r>
          </w:p>
          <w:p w14:paraId="0DA871B7" w14:textId="77777777" w:rsidR="0045131A" w:rsidRPr="006A39B4" w:rsidRDefault="0045131A" w:rsidP="00656237">
            <w:pPr>
              <w:widowControl w:val="0"/>
              <w:numPr>
                <w:ilvl w:val="0"/>
                <w:numId w:val="15"/>
              </w:numPr>
              <w:spacing w:afterLines="50" w:after="120"/>
              <w:ind w:left="357" w:hanging="357"/>
              <w:jc w:val="both"/>
              <w:rPr>
                <w:lang w:val="en-GB"/>
              </w:rPr>
            </w:pPr>
            <w:r w:rsidRPr="006A39B4">
              <w:rPr>
                <w:lang w:val="en-GB"/>
              </w:rPr>
              <w:t>From RAN2 perspective, inter RAT mobility related capabilities are applicable for RedCap UE;</w:t>
            </w:r>
          </w:p>
          <w:p w14:paraId="121F26BE" w14:textId="77777777" w:rsidR="0045131A" w:rsidRPr="006A39B4" w:rsidRDefault="0045131A" w:rsidP="00656237">
            <w:pPr>
              <w:widowControl w:val="0"/>
              <w:numPr>
                <w:ilvl w:val="0"/>
                <w:numId w:val="15"/>
              </w:numPr>
              <w:spacing w:afterLines="50" w:after="120"/>
              <w:ind w:left="357" w:hanging="357"/>
              <w:jc w:val="both"/>
              <w:rPr>
                <w:lang w:val="en-GB"/>
              </w:rPr>
            </w:pPr>
            <w:r w:rsidRPr="006A39B4">
              <w:rPr>
                <w:lang w:val="en-GB"/>
              </w:rPr>
              <w:t>From RAN2 perspective, measurement related capabilities are applicable for RedCap UE;</w:t>
            </w:r>
          </w:p>
          <w:p w14:paraId="501DEF69" w14:textId="77777777" w:rsidR="0045131A" w:rsidRPr="006A39B4" w:rsidRDefault="0045131A" w:rsidP="00656237">
            <w:pPr>
              <w:widowControl w:val="0"/>
              <w:numPr>
                <w:ilvl w:val="0"/>
                <w:numId w:val="15"/>
              </w:numPr>
              <w:spacing w:afterLines="50" w:after="120"/>
              <w:ind w:left="357" w:hanging="357"/>
              <w:jc w:val="both"/>
              <w:rPr>
                <w:lang w:val="en-GB"/>
              </w:rPr>
            </w:pPr>
            <w:r w:rsidRPr="006A39B4">
              <w:rPr>
                <w:lang w:val="en-GB"/>
              </w:rPr>
              <w:t>From RAN2 perspective, URLLC related capabilities are applicable for RedCap UE except those affected by CA/DC;</w:t>
            </w:r>
          </w:p>
          <w:p w14:paraId="27766550" w14:textId="77777777" w:rsidR="0045131A" w:rsidRPr="006A39B4" w:rsidRDefault="0045131A" w:rsidP="00656237">
            <w:pPr>
              <w:widowControl w:val="0"/>
              <w:numPr>
                <w:ilvl w:val="0"/>
                <w:numId w:val="15"/>
              </w:numPr>
              <w:spacing w:afterLines="50" w:after="120"/>
              <w:ind w:left="357" w:hanging="357"/>
              <w:jc w:val="both"/>
              <w:rPr>
                <w:lang w:val="en-GB"/>
              </w:rPr>
            </w:pPr>
            <w:r w:rsidRPr="006A39B4">
              <w:rPr>
                <w:lang w:val="en-GB"/>
              </w:rPr>
              <w:t>From RAN2 perspective, IAB related capabilities are not applicable for RedCap UE, i.e. the RedCap UE is not expected to act as IAB node;</w:t>
            </w:r>
          </w:p>
          <w:p w14:paraId="23DB435E" w14:textId="02FA5153" w:rsidR="002805B1" w:rsidRPr="009E3512" w:rsidRDefault="0045131A" w:rsidP="00656237">
            <w:pPr>
              <w:widowControl w:val="0"/>
              <w:numPr>
                <w:ilvl w:val="0"/>
                <w:numId w:val="15"/>
              </w:numPr>
              <w:spacing w:afterLines="50" w:after="120"/>
              <w:ind w:left="357" w:hanging="357"/>
              <w:jc w:val="both"/>
              <w:rPr>
                <w:lang w:val="en-GB"/>
              </w:rPr>
            </w:pPr>
            <w:r w:rsidRPr="006A39B4">
              <w:rPr>
                <w:lang w:val="en-GB"/>
              </w:rPr>
              <w:t>Do not introduce capability signalling on the supported Rx number for RedCap UE since the number of Rx branches for RedCap is implicitly indicated by the corresponding capability parameter maxNumberMIMO-LayersPDSCH in the existing UE capability framework;</w:t>
            </w:r>
          </w:p>
        </w:tc>
      </w:tr>
    </w:tbl>
    <w:p w14:paraId="49D82813" w14:textId="50902A65" w:rsidR="00435A42" w:rsidRDefault="00435A42" w:rsidP="004C1F42">
      <w:pPr>
        <w:jc w:val="both"/>
        <w:rPr>
          <w:rFonts w:eastAsia="宋体"/>
          <w:lang w:eastAsia="zh-CN"/>
        </w:rPr>
      </w:pPr>
    </w:p>
    <w:p w14:paraId="2F711BD5" w14:textId="5C918E86" w:rsidR="00B7399B" w:rsidRPr="00102CFB" w:rsidRDefault="00B7399B" w:rsidP="00B7399B">
      <w:pPr>
        <w:pStyle w:val="a1"/>
        <w:rPr>
          <w:szCs w:val="20"/>
        </w:rPr>
      </w:pPr>
      <w:r>
        <w:rPr>
          <w:rFonts w:eastAsia="宋体" w:hint="eastAsia"/>
          <w:lang w:eastAsia="zh-CN"/>
        </w:rPr>
        <w:t>I</w:t>
      </w:r>
      <w:r>
        <w:rPr>
          <w:rFonts w:eastAsia="宋体"/>
          <w:lang w:eastAsia="zh-CN"/>
        </w:rPr>
        <w:t xml:space="preserve">n addition, </w:t>
      </w:r>
      <w:r w:rsidRPr="00102CFB">
        <w:rPr>
          <w:szCs w:val="20"/>
        </w:rPr>
        <w:t xml:space="preserve">RAN#93-e has made the following agreements </w:t>
      </w:r>
      <w:r>
        <w:rPr>
          <w:szCs w:val="20"/>
        </w:rPr>
        <w:t>[2]</w:t>
      </w:r>
      <w:r w:rsidRPr="00102CFB">
        <w:rPr>
          <w:szCs w:val="20"/>
        </w:rPr>
        <w:fldChar w:fldCharType="begin"/>
      </w:r>
      <w:r w:rsidRPr="00102CFB">
        <w:rPr>
          <w:szCs w:val="20"/>
        </w:rPr>
        <w:instrText xml:space="preserve"> REF _Ref83123728 \r \h  \* MERGEFORMAT </w:instrText>
      </w:r>
      <w:r w:rsidRPr="00102CFB">
        <w:rPr>
          <w:szCs w:val="20"/>
        </w:rPr>
      </w:r>
      <w:r w:rsidRPr="00102CFB">
        <w:rPr>
          <w:szCs w:val="20"/>
        </w:rPr>
        <w:fldChar w:fldCharType="end"/>
      </w:r>
      <w:r w:rsidRPr="00102CFB">
        <w:rPr>
          <w:szCs w:val="20"/>
        </w:rPr>
        <w:t>:</w:t>
      </w:r>
    </w:p>
    <w:p w14:paraId="21457AD2" w14:textId="77777777" w:rsidR="00B7399B" w:rsidRPr="00102CFB" w:rsidRDefault="00B7399B" w:rsidP="00656237">
      <w:pPr>
        <w:pStyle w:val="af3"/>
        <w:widowControl/>
        <w:numPr>
          <w:ilvl w:val="0"/>
          <w:numId w:val="18"/>
        </w:numPr>
        <w:spacing w:after="180" w:line="252" w:lineRule="auto"/>
        <w:ind w:firstLineChars="0"/>
        <w:contextualSpacing/>
        <w:rPr>
          <w:rFonts w:ascii="Times New Roman" w:hAnsi="Times New Roman"/>
          <w:sz w:val="20"/>
          <w:szCs w:val="20"/>
        </w:rPr>
      </w:pPr>
      <w:r w:rsidRPr="00102CFB">
        <w:rPr>
          <w:rFonts w:ascii="Times New Roman" w:hAnsi="Times New Roman"/>
          <w:sz w:val="20"/>
          <w:szCs w:val="20"/>
        </w:rPr>
        <w:t>In Rel-17, there will be no work on any RedCap specific specification update for any of the following:</w:t>
      </w:r>
    </w:p>
    <w:p w14:paraId="018585DC" w14:textId="77777777" w:rsidR="00B7399B" w:rsidRPr="00102CFB" w:rsidRDefault="00B7399B" w:rsidP="00656237">
      <w:pPr>
        <w:pStyle w:val="af3"/>
        <w:widowControl/>
        <w:numPr>
          <w:ilvl w:val="1"/>
          <w:numId w:val="18"/>
        </w:numPr>
        <w:spacing w:after="180" w:line="252" w:lineRule="auto"/>
        <w:ind w:firstLineChars="0"/>
        <w:contextualSpacing/>
        <w:rPr>
          <w:rFonts w:ascii="Times New Roman" w:hAnsi="Times New Roman"/>
          <w:sz w:val="20"/>
          <w:szCs w:val="20"/>
        </w:rPr>
      </w:pPr>
      <w:r w:rsidRPr="00102CFB">
        <w:rPr>
          <w:rFonts w:ascii="Times New Roman" w:hAnsi="Times New Roman"/>
          <w:sz w:val="20"/>
          <w:szCs w:val="20"/>
          <w:lang w:val="en-GB"/>
        </w:rPr>
        <w:t>RedCap UEs also supporting V2X/PC5 on n47</w:t>
      </w:r>
    </w:p>
    <w:p w14:paraId="7A6D0BE8" w14:textId="77777777" w:rsidR="00B7399B" w:rsidRPr="00102CFB" w:rsidRDefault="00B7399B" w:rsidP="00656237">
      <w:pPr>
        <w:pStyle w:val="af3"/>
        <w:widowControl/>
        <w:numPr>
          <w:ilvl w:val="1"/>
          <w:numId w:val="18"/>
        </w:numPr>
        <w:spacing w:after="180" w:line="252" w:lineRule="auto"/>
        <w:ind w:firstLineChars="0"/>
        <w:contextualSpacing/>
        <w:rPr>
          <w:rFonts w:ascii="Times New Roman" w:hAnsi="Times New Roman"/>
          <w:sz w:val="20"/>
          <w:szCs w:val="20"/>
        </w:rPr>
      </w:pPr>
      <w:r w:rsidRPr="00102CFB">
        <w:rPr>
          <w:rFonts w:ascii="Times New Roman" w:hAnsi="Times New Roman"/>
          <w:sz w:val="20"/>
          <w:szCs w:val="20"/>
          <w:lang w:val="en-GB"/>
        </w:rPr>
        <w:t>RedCap UEs operating in unlicensed bands</w:t>
      </w:r>
    </w:p>
    <w:p w14:paraId="446EABF5" w14:textId="77777777" w:rsidR="00B7399B" w:rsidRPr="00102CFB" w:rsidRDefault="00B7399B" w:rsidP="00656237">
      <w:pPr>
        <w:pStyle w:val="af3"/>
        <w:widowControl/>
        <w:numPr>
          <w:ilvl w:val="1"/>
          <w:numId w:val="18"/>
        </w:numPr>
        <w:spacing w:after="180" w:line="252" w:lineRule="auto"/>
        <w:ind w:firstLineChars="0"/>
        <w:contextualSpacing/>
        <w:rPr>
          <w:rFonts w:ascii="Times New Roman" w:hAnsi="Times New Roman"/>
          <w:sz w:val="20"/>
          <w:szCs w:val="20"/>
        </w:rPr>
      </w:pPr>
      <w:r w:rsidRPr="00102CFB">
        <w:rPr>
          <w:rFonts w:ascii="Times New Roman" w:hAnsi="Times New Roman"/>
          <w:sz w:val="20"/>
          <w:szCs w:val="20"/>
        </w:rPr>
        <w:t xml:space="preserve">RedCap UEs supporting SUL </w:t>
      </w:r>
    </w:p>
    <w:p w14:paraId="64C7B1F0" w14:textId="77777777" w:rsidR="00B7399B" w:rsidRPr="00102CFB" w:rsidRDefault="00B7399B" w:rsidP="00656237">
      <w:pPr>
        <w:pStyle w:val="af3"/>
        <w:widowControl/>
        <w:numPr>
          <w:ilvl w:val="0"/>
          <w:numId w:val="18"/>
        </w:numPr>
        <w:spacing w:after="180" w:line="252" w:lineRule="auto"/>
        <w:ind w:firstLineChars="0"/>
        <w:contextualSpacing/>
        <w:rPr>
          <w:rFonts w:ascii="Times New Roman" w:hAnsi="Times New Roman"/>
          <w:sz w:val="20"/>
          <w:szCs w:val="20"/>
        </w:rPr>
      </w:pPr>
      <w:r w:rsidRPr="00102CFB">
        <w:rPr>
          <w:rFonts w:ascii="Times New Roman" w:hAnsi="Times New Roman"/>
          <w:sz w:val="20"/>
          <w:szCs w:val="20"/>
        </w:rPr>
        <w:t>The specification will not contain any explicit restriction to prevent implementation of RedCap UEs with these features.</w:t>
      </w:r>
    </w:p>
    <w:p w14:paraId="5C023F85" w14:textId="77777777" w:rsidR="00B7399B" w:rsidRPr="00102CFB" w:rsidRDefault="00B7399B" w:rsidP="00656237">
      <w:pPr>
        <w:pStyle w:val="af3"/>
        <w:widowControl/>
        <w:numPr>
          <w:ilvl w:val="0"/>
          <w:numId w:val="18"/>
        </w:numPr>
        <w:spacing w:after="180" w:line="252" w:lineRule="auto"/>
        <w:ind w:firstLineChars="0"/>
        <w:contextualSpacing/>
        <w:rPr>
          <w:rFonts w:ascii="Times New Roman" w:hAnsi="Times New Roman"/>
          <w:sz w:val="20"/>
          <w:szCs w:val="20"/>
        </w:rPr>
      </w:pPr>
      <w:r w:rsidRPr="00102CFB">
        <w:rPr>
          <w:rFonts w:ascii="Times New Roman" w:hAnsi="Times New Roman"/>
          <w:sz w:val="20"/>
          <w:szCs w:val="20"/>
        </w:rPr>
        <w:t>Note: The consequence of this agreement would be:</w:t>
      </w:r>
    </w:p>
    <w:p w14:paraId="5D4BAA68" w14:textId="77777777" w:rsidR="00B7399B" w:rsidRPr="00102CFB" w:rsidRDefault="00B7399B" w:rsidP="00656237">
      <w:pPr>
        <w:pStyle w:val="af3"/>
        <w:widowControl/>
        <w:numPr>
          <w:ilvl w:val="1"/>
          <w:numId w:val="18"/>
        </w:numPr>
        <w:spacing w:after="180" w:line="252" w:lineRule="auto"/>
        <w:ind w:firstLineChars="0"/>
        <w:contextualSpacing/>
        <w:rPr>
          <w:rFonts w:ascii="Times New Roman" w:hAnsi="Times New Roman"/>
          <w:sz w:val="20"/>
          <w:szCs w:val="20"/>
        </w:rPr>
      </w:pPr>
      <w:r w:rsidRPr="00102CFB">
        <w:rPr>
          <w:rFonts w:ascii="Times New Roman" w:hAnsi="Times New Roman"/>
          <w:sz w:val="20"/>
          <w:szCs w:val="20"/>
          <w:lang w:val="en-GB"/>
        </w:rPr>
        <w:t>If any spec change/addition is found necessary in order to enable one of the options above</w:t>
      </w:r>
      <w:r>
        <w:rPr>
          <w:rFonts w:ascii="Times New Roman" w:hAnsi="Times New Roman"/>
          <w:sz w:val="20"/>
          <w:szCs w:val="20"/>
          <w:lang w:val="en-GB"/>
        </w:rPr>
        <w:t>,</w:t>
      </w:r>
      <w:r w:rsidRPr="00102CFB">
        <w:rPr>
          <w:rFonts w:ascii="Times New Roman" w:hAnsi="Times New Roman"/>
          <w:sz w:val="20"/>
          <w:szCs w:val="20"/>
          <w:lang w:val="en-GB"/>
        </w:rPr>
        <w:t xml:space="preserve"> then it will not happen in Rel-17.</w:t>
      </w:r>
    </w:p>
    <w:p w14:paraId="3AE21660" w14:textId="7C7D56A8" w:rsidR="004C1F42" w:rsidRDefault="004C1F42" w:rsidP="004C1F42">
      <w:pPr>
        <w:jc w:val="both"/>
        <w:rPr>
          <w:rFonts w:eastAsia="宋体"/>
          <w:lang w:eastAsia="zh-CN"/>
        </w:rPr>
      </w:pPr>
      <w:r w:rsidRPr="00B71023">
        <w:rPr>
          <w:rFonts w:eastAsia="宋体"/>
          <w:lang w:eastAsia="zh-CN"/>
        </w:rPr>
        <w:t xml:space="preserve">In this contribution, we provide our views mainly on </w:t>
      </w:r>
      <w:r w:rsidR="00B7399B">
        <w:rPr>
          <w:rFonts w:eastAsia="宋体"/>
          <w:lang w:eastAsia="zh-CN"/>
        </w:rPr>
        <w:t xml:space="preserve">other </w:t>
      </w:r>
      <w:r w:rsidR="00A92E10" w:rsidRPr="00DC503D">
        <w:rPr>
          <w:rFonts w:eastAsia="宋体"/>
          <w:lang w:eastAsia="zh-CN"/>
        </w:rPr>
        <w:t>L1 capabilities</w:t>
      </w:r>
      <w:r w:rsidR="00B7399B">
        <w:rPr>
          <w:rFonts w:eastAsia="宋体"/>
          <w:lang w:eastAsia="zh-CN"/>
        </w:rPr>
        <w:t xml:space="preserve"> than above</w:t>
      </w:r>
      <w:r w:rsidR="00A92E10" w:rsidRPr="00DC503D">
        <w:rPr>
          <w:rFonts w:eastAsia="宋体"/>
          <w:lang w:eastAsia="zh-CN"/>
        </w:rPr>
        <w:t xml:space="preserve"> </w:t>
      </w:r>
      <w:r w:rsidR="00A92E10">
        <w:rPr>
          <w:rFonts w:eastAsia="宋体"/>
          <w:lang w:eastAsia="zh-CN"/>
        </w:rPr>
        <w:t>for RedCap UEs</w:t>
      </w:r>
      <w:r w:rsidRPr="00B71023">
        <w:rPr>
          <w:rFonts w:eastAsia="宋体"/>
          <w:lang w:eastAsia="zh-CN"/>
        </w:rPr>
        <w:t xml:space="preserve">. </w:t>
      </w:r>
    </w:p>
    <w:p w14:paraId="342DD4FC" w14:textId="77777777" w:rsidR="000A293D" w:rsidRPr="00B71023" w:rsidRDefault="000A293D" w:rsidP="004C1F42">
      <w:pPr>
        <w:jc w:val="both"/>
        <w:rPr>
          <w:rFonts w:eastAsia="宋体"/>
          <w:lang w:eastAsia="zh-CN"/>
        </w:rPr>
      </w:pPr>
    </w:p>
    <w:p w14:paraId="3117AC8A" w14:textId="1622A732" w:rsidR="00E5444A" w:rsidRDefault="0045671B"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Rel-15/16 </w:t>
      </w:r>
      <w:r w:rsidR="00A843E5" w:rsidRPr="00A843E5">
        <w:rPr>
          <w:rFonts w:cs="Times New Roman"/>
          <w:b w:val="0"/>
          <w:bCs w:val="0"/>
          <w:kern w:val="0"/>
          <w:sz w:val="36"/>
          <w:szCs w:val="20"/>
          <w:lang w:val="fr-FR"/>
        </w:rPr>
        <w:t>L1 capabilities</w:t>
      </w:r>
      <w:r w:rsidR="00A843E5">
        <w:rPr>
          <w:rFonts w:cs="Times New Roman"/>
          <w:b w:val="0"/>
          <w:bCs w:val="0"/>
          <w:kern w:val="0"/>
          <w:sz w:val="36"/>
          <w:szCs w:val="20"/>
          <w:lang w:val="fr-FR"/>
        </w:rPr>
        <w:t xml:space="preserve"> </w:t>
      </w:r>
      <w:r w:rsidR="00F06F8D">
        <w:rPr>
          <w:rFonts w:cs="Times New Roman"/>
          <w:b w:val="0"/>
          <w:bCs w:val="0"/>
          <w:kern w:val="0"/>
          <w:sz w:val="36"/>
          <w:szCs w:val="20"/>
          <w:lang w:val="fr-FR"/>
        </w:rPr>
        <w:t xml:space="preserve">for RedCap Devices </w:t>
      </w:r>
    </w:p>
    <w:p w14:paraId="4A167293" w14:textId="1A9B08CC" w:rsidR="005454C0" w:rsidRDefault="00AD7D46" w:rsidP="005454C0">
      <w:pPr>
        <w:overflowPunct w:val="0"/>
        <w:autoSpaceDE w:val="0"/>
        <w:autoSpaceDN w:val="0"/>
        <w:adjustRightInd w:val="0"/>
        <w:spacing w:afterLines="50" w:after="120"/>
        <w:jc w:val="both"/>
        <w:textAlignment w:val="center"/>
        <w:rPr>
          <w:rFonts w:eastAsia="宋体"/>
          <w:lang w:eastAsia="zh-CN"/>
        </w:rPr>
      </w:pPr>
      <w:r w:rsidRPr="00AD7D46">
        <w:rPr>
          <w:rFonts w:eastAsia="宋体"/>
          <w:lang w:eastAsia="zh-CN"/>
        </w:rPr>
        <w:t>As a baseline, the existing UE capabilities framework is used to indicate the capabilities of RedCap UEs.</w:t>
      </w:r>
      <w:r w:rsidR="00B73729">
        <w:rPr>
          <w:rFonts w:eastAsia="宋体"/>
          <w:lang w:eastAsia="zh-CN"/>
        </w:rPr>
        <w:t xml:space="preserve"> Same as in legacy,</w:t>
      </w:r>
      <w:r w:rsidRPr="00AD7D46">
        <w:rPr>
          <w:rFonts w:eastAsia="宋体"/>
          <w:lang w:eastAsia="zh-CN"/>
        </w:rPr>
        <w:t xml:space="preserve"> the UE reports its radio access capabilities at least when the network requests the UE to do so.</w:t>
      </w:r>
      <w:r>
        <w:rPr>
          <w:rFonts w:eastAsia="宋体"/>
          <w:lang w:eastAsia="zh-CN"/>
        </w:rPr>
        <w:t xml:space="preserve"> </w:t>
      </w:r>
    </w:p>
    <w:p w14:paraId="62760810" w14:textId="740EE07F" w:rsidR="003622FD" w:rsidRDefault="003622FD" w:rsidP="00AD7D46">
      <w:pPr>
        <w:overflowPunct w:val="0"/>
        <w:autoSpaceDE w:val="0"/>
        <w:autoSpaceDN w:val="0"/>
        <w:adjustRightInd w:val="0"/>
        <w:spacing w:afterLines="50" w:after="120"/>
        <w:jc w:val="both"/>
        <w:textAlignment w:val="center"/>
        <w:rPr>
          <w:rFonts w:eastAsia="宋体"/>
          <w:lang w:eastAsia="zh-CN"/>
        </w:rPr>
      </w:pPr>
      <w:r>
        <w:rPr>
          <w:rFonts w:eastAsia="宋体"/>
          <w:lang w:eastAsia="zh-CN"/>
        </w:rPr>
        <w:lastRenderedPageBreak/>
        <w:t xml:space="preserve">In the </w:t>
      </w:r>
      <w:r w:rsidR="003205A7">
        <w:rPr>
          <w:rFonts w:eastAsia="宋体"/>
          <w:lang w:eastAsia="zh-CN"/>
        </w:rPr>
        <w:t xml:space="preserve">RAN2 </w:t>
      </w:r>
      <w:r>
        <w:rPr>
          <w:rFonts w:eastAsia="宋体" w:hint="eastAsia"/>
          <w:lang w:eastAsia="zh-CN"/>
        </w:rPr>
        <w:t>#</w:t>
      </w:r>
      <w:r>
        <w:rPr>
          <w:rFonts w:eastAsia="宋体"/>
          <w:lang w:eastAsia="zh-CN"/>
        </w:rPr>
        <w:t>112</w:t>
      </w:r>
      <w:r>
        <w:rPr>
          <w:rFonts w:eastAsia="宋体" w:hint="eastAsia"/>
          <w:lang w:eastAsia="zh-CN"/>
        </w:rPr>
        <w:t>-</w:t>
      </w:r>
      <w:r>
        <w:rPr>
          <w:rFonts w:eastAsia="宋体"/>
          <w:lang w:eastAsia="zh-CN"/>
        </w:rPr>
        <w:t>e meeting</w:t>
      </w:r>
      <w:r w:rsidR="0027559C">
        <w:rPr>
          <w:rFonts w:eastAsia="宋体"/>
          <w:lang w:eastAsia="zh-CN"/>
        </w:rPr>
        <w:t xml:space="preserve"> [3]</w:t>
      </w:r>
      <w:r>
        <w:rPr>
          <w:rFonts w:eastAsia="宋体"/>
          <w:lang w:eastAsia="zh-CN"/>
        </w:rPr>
        <w:t>,</w:t>
      </w:r>
      <w:r w:rsidRPr="003622FD">
        <w:t xml:space="preserve"> </w:t>
      </w:r>
      <w:r w:rsidRPr="003622FD">
        <w:rPr>
          <w:rFonts w:eastAsia="宋体"/>
          <w:lang w:eastAsia="zh-CN"/>
        </w:rPr>
        <w:t xml:space="preserve">following agreements related to </w:t>
      </w:r>
      <w:r>
        <w:rPr>
          <w:rFonts w:eastAsia="宋体"/>
          <w:lang w:eastAsia="zh-CN"/>
        </w:rPr>
        <w:t xml:space="preserve">the </w:t>
      </w:r>
      <w:r w:rsidRPr="003622FD">
        <w:rPr>
          <w:rFonts w:eastAsia="宋体"/>
          <w:lang w:eastAsia="zh-CN"/>
        </w:rPr>
        <w:t>reduced capability signalling framework</w:t>
      </w:r>
      <w:r>
        <w:rPr>
          <w:rFonts w:eastAsia="宋体"/>
          <w:lang w:eastAsia="zh-CN"/>
        </w:rPr>
        <w:t xml:space="preserve"> were made:</w:t>
      </w:r>
    </w:p>
    <w:tbl>
      <w:tblPr>
        <w:tblStyle w:val="aa"/>
        <w:tblW w:w="0" w:type="auto"/>
        <w:tblLook w:val="04A0" w:firstRow="1" w:lastRow="0" w:firstColumn="1" w:lastColumn="0" w:noHBand="0" w:noVBand="1"/>
      </w:tblPr>
      <w:tblGrid>
        <w:gridCol w:w="9060"/>
      </w:tblGrid>
      <w:tr w:rsidR="003622FD" w:rsidRPr="003622FD" w14:paraId="7B9645DF" w14:textId="77777777" w:rsidTr="00AC3455">
        <w:tc>
          <w:tcPr>
            <w:tcW w:w="10194" w:type="dxa"/>
          </w:tcPr>
          <w:p w14:paraId="1A89320E" w14:textId="77777777" w:rsidR="003622FD" w:rsidRPr="00B73729" w:rsidRDefault="003622FD" w:rsidP="003622FD">
            <w:pPr>
              <w:rPr>
                <w:b/>
                <w:szCs w:val="20"/>
              </w:rPr>
            </w:pPr>
            <w:r w:rsidRPr="00B73729">
              <w:rPr>
                <w:b/>
                <w:szCs w:val="20"/>
              </w:rPr>
              <w:t>Agreements:</w:t>
            </w:r>
          </w:p>
          <w:p w14:paraId="2FABB1C4" w14:textId="77777777" w:rsidR="003622FD" w:rsidRPr="003622FD" w:rsidRDefault="003622FD" w:rsidP="00656237">
            <w:pPr>
              <w:numPr>
                <w:ilvl w:val="0"/>
                <w:numId w:val="10"/>
              </w:numPr>
              <w:ind w:left="540"/>
              <w:textAlignment w:val="center"/>
              <w:rPr>
                <w:szCs w:val="20"/>
              </w:rPr>
            </w:pPr>
            <w:r w:rsidRPr="003622FD">
              <w:rPr>
                <w:szCs w:val="20"/>
              </w:rPr>
              <w:t>Following scenarios are considered when design the capability signaling for RedCap UE, but FFS on the details, e.g. what each category of features may include and on the applicability of the cases:</w:t>
            </w:r>
          </w:p>
          <w:p w14:paraId="68CF6991" w14:textId="77777777" w:rsidR="003622FD" w:rsidRPr="003622FD" w:rsidRDefault="003622FD" w:rsidP="00656237">
            <w:pPr>
              <w:numPr>
                <w:ilvl w:val="1"/>
                <w:numId w:val="10"/>
              </w:numPr>
              <w:textAlignment w:val="center"/>
              <w:rPr>
                <w:szCs w:val="20"/>
              </w:rPr>
            </w:pPr>
            <w:r w:rsidRPr="003622FD">
              <w:rPr>
                <w:szCs w:val="20"/>
              </w:rPr>
              <w:t xml:space="preserve">For the features that are mandatory for non-Redcap UEs: </w:t>
            </w:r>
          </w:p>
          <w:p w14:paraId="7811D6CF" w14:textId="77777777" w:rsidR="003622FD" w:rsidRPr="003622FD" w:rsidRDefault="003622FD" w:rsidP="00656237">
            <w:pPr>
              <w:numPr>
                <w:ilvl w:val="2"/>
                <w:numId w:val="10"/>
              </w:numPr>
              <w:textAlignment w:val="center"/>
              <w:rPr>
                <w:szCs w:val="20"/>
              </w:rPr>
            </w:pPr>
            <w:r w:rsidRPr="003622FD">
              <w:rPr>
                <w:szCs w:val="20"/>
              </w:rPr>
              <w:t>Case1: The Redcap UE mandatorily supports the feature with the same value;</w:t>
            </w:r>
          </w:p>
          <w:p w14:paraId="5F6ABC0F" w14:textId="77777777" w:rsidR="003622FD" w:rsidRPr="003622FD" w:rsidRDefault="003622FD" w:rsidP="00656237">
            <w:pPr>
              <w:numPr>
                <w:ilvl w:val="2"/>
                <w:numId w:val="10"/>
              </w:numPr>
              <w:textAlignment w:val="center"/>
              <w:rPr>
                <w:szCs w:val="20"/>
              </w:rPr>
            </w:pPr>
            <w:r w:rsidRPr="003622FD">
              <w:rPr>
                <w:szCs w:val="20"/>
              </w:rPr>
              <w:t>Case2: The Redcap UE mandatorily supports the feature, but with different value (e.g. bandwidth value);</w:t>
            </w:r>
          </w:p>
          <w:p w14:paraId="1CBD64D7" w14:textId="77777777" w:rsidR="003622FD" w:rsidRPr="003622FD" w:rsidRDefault="003622FD" w:rsidP="00656237">
            <w:pPr>
              <w:numPr>
                <w:ilvl w:val="2"/>
                <w:numId w:val="10"/>
              </w:numPr>
              <w:textAlignment w:val="center"/>
              <w:rPr>
                <w:szCs w:val="20"/>
              </w:rPr>
            </w:pPr>
            <w:r w:rsidRPr="003622FD">
              <w:rPr>
                <w:szCs w:val="20"/>
              </w:rPr>
              <w:t>Case3: The Redcap UE optionally supports the feature;</w:t>
            </w:r>
          </w:p>
          <w:p w14:paraId="28D25A55" w14:textId="77777777" w:rsidR="003622FD" w:rsidRPr="003622FD" w:rsidRDefault="003622FD" w:rsidP="00656237">
            <w:pPr>
              <w:numPr>
                <w:ilvl w:val="2"/>
                <w:numId w:val="10"/>
              </w:numPr>
              <w:textAlignment w:val="center"/>
              <w:rPr>
                <w:szCs w:val="20"/>
              </w:rPr>
            </w:pPr>
            <w:r w:rsidRPr="003622FD">
              <w:rPr>
                <w:szCs w:val="20"/>
              </w:rPr>
              <w:t xml:space="preserve">Case4: The Redcap UE does not support the feature at all.   </w:t>
            </w:r>
          </w:p>
          <w:p w14:paraId="28E03AA2" w14:textId="77777777" w:rsidR="003622FD" w:rsidRPr="003622FD" w:rsidRDefault="003622FD" w:rsidP="00656237">
            <w:pPr>
              <w:numPr>
                <w:ilvl w:val="1"/>
                <w:numId w:val="10"/>
              </w:numPr>
              <w:textAlignment w:val="center"/>
              <w:rPr>
                <w:szCs w:val="20"/>
              </w:rPr>
            </w:pPr>
            <w:r w:rsidRPr="003622FD">
              <w:rPr>
                <w:szCs w:val="20"/>
              </w:rPr>
              <w:t xml:space="preserve">For the features that are optional for non-Redcap UEs: </w:t>
            </w:r>
          </w:p>
          <w:p w14:paraId="3D3624D4" w14:textId="77777777" w:rsidR="003622FD" w:rsidRPr="003622FD" w:rsidRDefault="003622FD" w:rsidP="00656237">
            <w:pPr>
              <w:numPr>
                <w:ilvl w:val="2"/>
                <w:numId w:val="10"/>
              </w:numPr>
              <w:textAlignment w:val="center"/>
              <w:rPr>
                <w:szCs w:val="20"/>
              </w:rPr>
            </w:pPr>
            <w:r w:rsidRPr="003622FD">
              <w:rPr>
                <w:szCs w:val="20"/>
              </w:rPr>
              <w:t>Case1: The Redcap UE does not support the feature at all.</w:t>
            </w:r>
          </w:p>
          <w:p w14:paraId="612FB9E5" w14:textId="77777777" w:rsidR="003622FD" w:rsidRPr="003622FD" w:rsidRDefault="003622FD" w:rsidP="00656237">
            <w:pPr>
              <w:numPr>
                <w:ilvl w:val="2"/>
                <w:numId w:val="10"/>
              </w:numPr>
              <w:textAlignment w:val="center"/>
              <w:rPr>
                <w:szCs w:val="20"/>
              </w:rPr>
            </w:pPr>
            <w:r w:rsidRPr="003622FD">
              <w:rPr>
                <w:szCs w:val="20"/>
              </w:rPr>
              <w:t>Case2: The Redcap UE supports the feature with different value;</w:t>
            </w:r>
          </w:p>
          <w:p w14:paraId="7EFB8112" w14:textId="77777777" w:rsidR="003622FD" w:rsidRPr="003622FD" w:rsidRDefault="003622FD" w:rsidP="00656237">
            <w:pPr>
              <w:numPr>
                <w:ilvl w:val="2"/>
                <w:numId w:val="10"/>
              </w:numPr>
              <w:textAlignment w:val="center"/>
              <w:rPr>
                <w:szCs w:val="20"/>
              </w:rPr>
            </w:pPr>
            <w:r w:rsidRPr="003622FD">
              <w:rPr>
                <w:szCs w:val="20"/>
              </w:rPr>
              <w:t>Case3: The Redcap UE supports the feature with the same value;</w:t>
            </w:r>
          </w:p>
          <w:p w14:paraId="6FFDEDBC" w14:textId="01823976" w:rsidR="003622FD" w:rsidRPr="000E2E29" w:rsidRDefault="003622FD" w:rsidP="00656237">
            <w:pPr>
              <w:numPr>
                <w:ilvl w:val="2"/>
                <w:numId w:val="10"/>
              </w:numPr>
              <w:textAlignment w:val="center"/>
              <w:rPr>
                <w:szCs w:val="20"/>
              </w:rPr>
            </w:pPr>
            <w:r w:rsidRPr="003622FD">
              <w:rPr>
                <w:szCs w:val="20"/>
              </w:rPr>
              <w:t>Case4: The Redcap UE mandatorily supports the feature</w:t>
            </w:r>
          </w:p>
        </w:tc>
      </w:tr>
    </w:tbl>
    <w:p w14:paraId="064C923C" w14:textId="21C09875" w:rsidR="003622FD" w:rsidRDefault="00A37CCB" w:rsidP="002E1FF1">
      <w:pPr>
        <w:overflowPunct w:val="0"/>
        <w:autoSpaceDE w:val="0"/>
        <w:autoSpaceDN w:val="0"/>
        <w:adjustRightInd w:val="0"/>
        <w:spacing w:beforeLines="50" w:before="120" w:afterLines="50" w:after="120"/>
        <w:jc w:val="both"/>
        <w:textAlignment w:val="center"/>
      </w:pPr>
      <w:r w:rsidRPr="00455C87">
        <w:t>Based on above listed cases</w:t>
      </w:r>
      <w:r w:rsidR="000E2E29" w:rsidRPr="00455C87">
        <w:t xml:space="preserve">, we present our views </w:t>
      </w:r>
      <w:r w:rsidR="00615F97" w:rsidRPr="00455C87">
        <w:t xml:space="preserve">on </w:t>
      </w:r>
      <w:r w:rsidRPr="00455C87">
        <w:t>the</w:t>
      </w:r>
      <w:r w:rsidR="000E2E29" w:rsidRPr="00455C87">
        <w:t xml:space="preserve"> L1 capabilities </w:t>
      </w:r>
      <w:r w:rsidRPr="00455C87">
        <w:t xml:space="preserve">for the RedCap UEs in the following. </w:t>
      </w:r>
    </w:p>
    <w:p w14:paraId="74A5862F" w14:textId="1788C75B" w:rsidR="009D379F" w:rsidRPr="009D379F" w:rsidRDefault="009D379F" w:rsidP="009D379F">
      <w:pPr>
        <w:pStyle w:val="1"/>
        <w:keepLines/>
        <w:numPr>
          <w:ilvl w:val="1"/>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2"/>
          <w:szCs w:val="20"/>
          <w:lang w:val="fr-FR"/>
        </w:rPr>
      </w:pPr>
      <w:r w:rsidRPr="009D379F">
        <w:rPr>
          <w:rFonts w:cs="Times New Roman" w:hint="eastAsia"/>
          <w:b w:val="0"/>
          <w:bCs w:val="0"/>
          <w:kern w:val="0"/>
          <w:sz w:val="32"/>
          <w:szCs w:val="20"/>
          <w:lang w:val="fr-FR"/>
        </w:rPr>
        <w:t>R</w:t>
      </w:r>
      <w:r w:rsidRPr="009D379F">
        <w:rPr>
          <w:rFonts w:cs="Times New Roman"/>
          <w:b w:val="0"/>
          <w:bCs w:val="0"/>
          <w:kern w:val="0"/>
          <w:sz w:val="32"/>
          <w:szCs w:val="20"/>
          <w:lang w:val="fr-FR"/>
        </w:rPr>
        <w:t>el-15/16 optional features</w:t>
      </w:r>
    </w:p>
    <w:p w14:paraId="57EA8764" w14:textId="7AAB5C6C" w:rsidR="00FC44EE" w:rsidRPr="00102CFB" w:rsidRDefault="00615F97" w:rsidP="00FC44EE">
      <w:pPr>
        <w:rPr>
          <w:szCs w:val="20"/>
        </w:rPr>
      </w:pPr>
      <w:r w:rsidRPr="00455C87">
        <w:rPr>
          <w:rFonts w:hint="eastAsia"/>
        </w:rPr>
        <w:t>F</w:t>
      </w:r>
      <w:r w:rsidRPr="00455C87">
        <w:t>irst</w:t>
      </w:r>
      <w:r w:rsidR="009D77F6">
        <w:t>ly</w:t>
      </w:r>
      <w:r w:rsidRPr="00455C87">
        <w:t xml:space="preserve">, for the </w:t>
      </w:r>
      <w:r>
        <w:t>features that are optional for non-Redcap UEs</w:t>
      </w:r>
      <w:r w:rsidR="005C4A03">
        <w:t xml:space="preserve">, </w:t>
      </w:r>
      <w:r w:rsidR="00FC44EE">
        <w:t xml:space="preserve">based on RAN2 </w:t>
      </w:r>
      <w:r w:rsidR="00FC44EE" w:rsidRPr="00102CFB">
        <w:rPr>
          <w:szCs w:val="20"/>
        </w:rPr>
        <w:t>agreements in the LS</w:t>
      </w:r>
      <w:r w:rsidR="00FC44EE">
        <w:rPr>
          <w:szCs w:val="20"/>
        </w:rPr>
        <w:t xml:space="preserve">, </w:t>
      </w:r>
      <w:r w:rsidR="00FC44EE" w:rsidRPr="00102CFB">
        <w:rPr>
          <w:szCs w:val="20"/>
        </w:rPr>
        <w:t>following capabilities are not applicable for RedCap UEs:</w:t>
      </w:r>
    </w:p>
    <w:p w14:paraId="5B58DC25" w14:textId="77777777" w:rsidR="00FC44EE" w:rsidRPr="00102CFB" w:rsidRDefault="00FC44EE" w:rsidP="00656237">
      <w:pPr>
        <w:pStyle w:val="af3"/>
        <w:widowControl/>
        <w:numPr>
          <w:ilvl w:val="0"/>
          <w:numId w:val="18"/>
        </w:numPr>
        <w:spacing w:after="180" w:line="252" w:lineRule="auto"/>
        <w:ind w:firstLineChars="0"/>
        <w:contextualSpacing/>
        <w:rPr>
          <w:rFonts w:ascii="Times New Roman" w:hAnsi="Times New Roman"/>
          <w:sz w:val="20"/>
          <w:szCs w:val="20"/>
        </w:rPr>
      </w:pPr>
      <w:r w:rsidRPr="00102CFB">
        <w:rPr>
          <w:rFonts w:ascii="Times New Roman" w:hAnsi="Times New Roman"/>
          <w:sz w:val="20"/>
          <w:szCs w:val="20"/>
        </w:rPr>
        <w:t>More than [4 or 8] DRBs</w:t>
      </w:r>
    </w:p>
    <w:p w14:paraId="7B0268F4" w14:textId="77777777" w:rsidR="00FC44EE" w:rsidRPr="00102CFB" w:rsidRDefault="00FC44EE" w:rsidP="00656237">
      <w:pPr>
        <w:pStyle w:val="af3"/>
        <w:widowControl/>
        <w:numPr>
          <w:ilvl w:val="0"/>
          <w:numId w:val="18"/>
        </w:numPr>
        <w:spacing w:after="180" w:line="252" w:lineRule="auto"/>
        <w:ind w:firstLineChars="0"/>
        <w:contextualSpacing/>
        <w:rPr>
          <w:rFonts w:ascii="Times New Roman" w:hAnsi="Times New Roman"/>
          <w:sz w:val="20"/>
          <w:szCs w:val="20"/>
        </w:rPr>
      </w:pPr>
      <w:r w:rsidRPr="00102CFB">
        <w:rPr>
          <w:rFonts w:ascii="Times New Roman" w:hAnsi="Times New Roman"/>
          <w:sz w:val="20"/>
          <w:szCs w:val="20"/>
        </w:rPr>
        <w:t>NE-DC and (NG)EN-DC</w:t>
      </w:r>
    </w:p>
    <w:p w14:paraId="26815FF7" w14:textId="77777777" w:rsidR="00FC44EE" w:rsidRPr="00102CFB" w:rsidRDefault="00FC44EE" w:rsidP="00656237">
      <w:pPr>
        <w:pStyle w:val="af3"/>
        <w:widowControl/>
        <w:numPr>
          <w:ilvl w:val="0"/>
          <w:numId w:val="18"/>
        </w:numPr>
        <w:spacing w:after="180" w:line="252" w:lineRule="auto"/>
        <w:ind w:firstLineChars="0"/>
        <w:contextualSpacing/>
        <w:rPr>
          <w:rFonts w:ascii="Times New Roman" w:hAnsi="Times New Roman"/>
          <w:sz w:val="20"/>
          <w:szCs w:val="20"/>
        </w:rPr>
      </w:pPr>
      <w:r w:rsidRPr="00102CFB">
        <w:rPr>
          <w:rFonts w:ascii="Times New Roman" w:hAnsi="Times New Roman"/>
          <w:sz w:val="20"/>
          <w:szCs w:val="20"/>
        </w:rPr>
        <w:t>DAPS and CAPC related capabilities</w:t>
      </w:r>
    </w:p>
    <w:p w14:paraId="4C4B3C01" w14:textId="77777777" w:rsidR="00FC44EE" w:rsidRPr="00102CFB" w:rsidRDefault="00FC44EE" w:rsidP="00656237">
      <w:pPr>
        <w:pStyle w:val="af3"/>
        <w:widowControl/>
        <w:numPr>
          <w:ilvl w:val="0"/>
          <w:numId w:val="18"/>
        </w:numPr>
        <w:spacing w:after="180" w:line="252" w:lineRule="auto"/>
        <w:ind w:firstLineChars="0"/>
        <w:contextualSpacing/>
        <w:rPr>
          <w:rFonts w:ascii="Times New Roman" w:hAnsi="Times New Roman"/>
          <w:sz w:val="20"/>
          <w:szCs w:val="20"/>
        </w:rPr>
      </w:pPr>
      <w:r w:rsidRPr="00102CFB">
        <w:rPr>
          <w:rFonts w:ascii="Times New Roman" w:hAnsi="Times New Roman"/>
          <w:sz w:val="20"/>
          <w:szCs w:val="20"/>
        </w:rPr>
        <w:t>IAB related capabilities</w:t>
      </w:r>
    </w:p>
    <w:p w14:paraId="189A5906" w14:textId="05E32E8F" w:rsidR="00CB3A5B" w:rsidRDefault="00FC44EE" w:rsidP="00AD7D46">
      <w:pPr>
        <w:overflowPunct w:val="0"/>
        <w:autoSpaceDE w:val="0"/>
        <w:autoSpaceDN w:val="0"/>
        <w:adjustRightInd w:val="0"/>
        <w:spacing w:afterLines="50" w:after="120"/>
        <w:jc w:val="both"/>
        <w:textAlignment w:val="center"/>
        <w:rPr>
          <w:rFonts w:eastAsia="宋体"/>
          <w:szCs w:val="20"/>
          <w:lang w:eastAsia="zh-CN"/>
        </w:rPr>
      </w:pPr>
      <w:r>
        <w:rPr>
          <w:rFonts w:eastAsiaTheme="minorEastAsia" w:hint="eastAsia"/>
          <w:lang w:eastAsia="zh-CN"/>
        </w:rPr>
        <w:t>T</w:t>
      </w:r>
      <w:r>
        <w:rPr>
          <w:rFonts w:eastAsiaTheme="minorEastAsia"/>
          <w:lang w:eastAsia="zh-CN"/>
        </w:rPr>
        <w:t xml:space="preserve">herefore, FGs related to </w:t>
      </w:r>
      <w:r w:rsidR="00EA7507">
        <w:rPr>
          <w:rFonts w:eastAsiaTheme="minorEastAsia"/>
          <w:lang w:eastAsia="zh-CN"/>
        </w:rPr>
        <w:t>CA/DC</w:t>
      </w:r>
      <w:r w:rsidR="001F1177">
        <w:rPr>
          <w:rFonts w:eastAsiaTheme="minorEastAsia"/>
          <w:lang w:eastAsia="zh-CN"/>
        </w:rPr>
        <w:t xml:space="preserve"> </w:t>
      </w:r>
      <w:r w:rsidR="001F1177" w:rsidRPr="001F1177">
        <w:rPr>
          <w:b/>
          <w:szCs w:val="20"/>
        </w:rPr>
        <w:t>such as FG</w:t>
      </w:r>
      <w:r w:rsidR="001F1177" w:rsidRPr="001F1177">
        <w:rPr>
          <w:rFonts w:eastAsia="宋体"/>
          <w:b/>
          <w:szCs w:val="20"/>
          <w:lang w:eastAsia="zh-CN"/>
        </w:rPr>
        <w:t>2-56</w:t>
      </w:r>
      <w:r w:rsidR="001F1177" w:rsidRPr="001F1177">
        <w:rPr>
          <w:szCs w:val="20"/>
        </w:rPr>
        <w:t xml:space="preserve"> SRS carrier switch</w:t>
      </w:r>
      <w:r w:rsidR="001F1177" w:rsidRPr="00312D69">
        <w:rPr>
          <w:rFonts w:eastAsia="宋体"/>
          <w:szCs w:val="20"/>
          <w:lang w:eastAsia="zh-CN"/>
        </w:rPr>
        <w:t xml:space="preserve">, </w:t>
      </w:r>
      <w:r w:rsidR="001F1177" w:rsidRPr="001F1177">
        <w:rPr>
          <w:b/>
          <w:szCs w:val="20"/>
        </w:rPr>
        <w:t>FG4-25</w:t>
      </w:r>
      <w:r w:rsidR="001F1177">
        <w:rPr>
          <w:szCs w:val="20"/>
        </w:rPr>
        <w:t xml:space="preserve"> p</w:t>
      </w:r>
      <w:r w:rsidR="001F1177" w:rsidRPr="00E013EA">
        <w:rPr>
          <w:szCs w:val="20"/>
        </w:rPr>
        <w:t>arallel SRS and PUCCH/PUSCH transmission across CCs in inter-band CA</w:t>
      </w:r>
      <w:r w:rsidR="001F1177" w:rsidRPr="00312D69">
        <w:rPr>
          <w:rFonts w:eastAsia="宋体"/>
          <w:szCs w:val="20"/>
          <w:lang w:eastAsia="zh-CN"/>
        </w:rPr>
        <w:t xml:space="preserve">, </w:t>
      </w:r>
      <w:r w:rsidR="001F1177" w:rsidRPr="001F1177">
        <w:rPr>
          <w:b/>
          <w:szCs w:val="20"/>
        </w:rPr>
        <w:t>FG4-26</w:t>
      </w:r>
      <w:r w:rsidR="001F1177" w:rsidRPr="00E013EA">
        <w:rPr>
          <w:szCs w:val="20"/>
        </w:rPr>
        <w:t xml:space="preserve"> </w:t>
      </w:r>
      <w:r w:rsidR="001F1177">
        <w:rPr>
          <w:szCs w:val="20"/>
        </w:rPr>
        <w:t>p</w:t>
      </w:r>
      <w:r w:rsidR="001F1177" w:rsidRPr="00E013EA">
        <w:rPr>
          <w:szCs w:val="20"/>
        </w:rPr>
        <w:t>arallel PRACH and SRS/PUCCH/PUSCH transmissions across CCs in inter-band CA</w:t>
      </w:r>
      <w:r w:rsidR="001F1177">
        <w:rPr>
          <w:szCs w:val="20"/>
        </w:rPr>
        <w:t xml:space="preserve"> </w:t>
      </w:r>
      <w:r w:rsidR="001F1177" w:rsidRPr="001F1177">
        <w:rPr>
          <w:b/>
          <w:szCs w:val="20"/>
        </w:rPr>
        <w:t>and FG4-27</w:t>
      </w:r>
      <w:r w:rsidR="001F1177" w:rsidRPr="00312D69">
        <w:rPr>
          <w:rFonts w:eastAsia="宋体"/>
          <w:szCs w:val="20"/>
          <w:lang w:eastAsia="zh-CN"/>
        </w:rPr>
        <w:t xml:space="preserve"> </w:t>
      </w:r>
      <w:r w:rsidR="001F1177">
        <w:rPr>
          <w:szCs w:val="20"/>
        </w:rPr>
        <w:t>m</w:t>
      </w:r>
      <w:r w:rsidR="001F1177" w:rsidRPr="00E013EA">
        <w:rPr>
          <w:szCs w:val="20"/>
        </w:rPr>
        <w:t>ore than one group of overlapping channels for control multiplexing</w:t>
      </w:r>
      <w:r w:rsidR="001F1177">
        <w:rPr>
          <w:rFonts w:eastAsiaTheme="minorEastAsia"/>
          <w:lang w:eastAsia="zh-CN"/>
        </w:rPr>
        <w:t>;</w:t>
      </w:r>
      <w:r w:rsidR="00EA7507">
        <w:rPr>
          <w:rFonts w:eastAsiaTheme="minorEastAsia"/>
          <w:lang w:eastAsia="zh-CN"/>
        </w:rPr>
        <w:t xml:space="preserve"> </w:t>
      </w:r>
      <w:r w:rsidR="001F1177">
        <w:rPr>
          <w:rFonts w:eastAsiaTheme="minorEastAsia"/>
          <w:lang w:eastAsia="zh-CN"/>
        </w:rPr>
        <w:t xml:space="preserve">FGs related to </w:t>
      </w:r>
      <w:r w:rsidRPr="00102CFB">
        <w:rPr>
          <w:szCs w:val="20"/>
        </w:rPr>
        <w:t>DAPS</w:t>
      </w:r>
      <w:r w:rsidR="001F1177">
        <w:rPr>
          <w:szCs w:val="20"/>
        </w:rPr>
        <w:t>,</w:t>
      </w:r>
      <w:r w:rsidRPr="00102CFB">
        <w:rPr>
          <w:szCs w:val="20"/>
        </w:rPr>
        <w:t xml:space="preserve"> CAPC</w:t>
      </w:r>
      <w:r>
        <w:rPr>
          <w:szCs w:val="20"/>
        </w:rPr>
        <w:t>, and IAB</w:t>
      </w:r>
      <w:r w:rsidRPr="00FC44EE">
        <w:rPr>
          <w:rFonts w:eastAsia="宋体"/>
          <w:szCs w:val="20"/>
          <w:lang w:eastAsia="zh-CN"/>
        </w:rPr>
        <w:t xml:space="preserve"> </w:t>
      </w:r>
      <w:r w:rsidRPr="00102CFB">
        <w:rPr>
          <w:rFonts w:eastAsia="宋体"/>
          <w:szCs w:val="20"/>
          <w:lang w:eastAsia="zh-CN"/>
        </w:rPr>
        <w:t>should not be supported by RedCap UE</w:t>
      </w:r>
      <w:r>
        <w:rPr>
          <w:rFonts w:eastAsia="宋体"/>
          <w:szCs w:val="20"/>
          <w:lang w:eastAsia="zh-CN"/>
        </w:rPr>
        <w:t xml:space="preserve">. </w:t>
      </w:r>
      <w:r w:rsidR="00D33D43">
        <w:rPr>
          <w:rFonts w:eastAsia="宋体"/>
          <w:szCs w:val="20"/>
          <w:lang w:eastAsia="zh-CN"/>
        </w:rPr>
        <w:t xml:space="preserve">In addition to those FGs, we think following </w:t>
      </w:r>
      <w:r w:rsidR="00CB3A5B">
        <w:rPr>
          <w:rFonts w:eastAsia="宋体"/>
          <w:szCs w:val="20"/>
          <w:lang w:eastAsia="zh-CN"/>
        </w:rPr>
        <w:t>optional FGs are not applicable for RedCap UEs:</w:t>
      </w:r>
    </w:p>
    <w:p w14:paraId="15C5D2BD" w14:textId="4DDB8163" w:rsidR="00CB3A5B" w:rsidRDefault="00CB3A5B" w:rsidP="00656237">
      <w:pPr>
        <w:pStyle w:val="af3"/>
        <w:numPr>
          <w:ilvl w:val="0"/>
          <w:numId w:val="18"/>
        </w:numPr>
        <w:adjustRightInd w:val="0"/>
        <w:snapToGrid w:val="0"/>
        <w:spacing w:afterLines="50" w:after="120"/>
        <w:ind w:firstLineChars="0" w:hanging="357"/>
        <w:rPr>
          <w:rFonts w:ascii="Times New Roman" w:hAnsi="Times New Roman"/>
          <w:sz w:val="20"/>
          <w:szCs w:val="20"/>
        </w:rPr>
      </w:pPr>
      <w:r>
        <w:rPr>
          <w:rFonts w:ascii="Times New Roman" w:hAnsi="Times New Roman"/>
          <w:sz w:val="20"/>
          <w:szCs w:val="20"/>
        </w:rPr>
        <w:t>FG</w:t>
      </w:r>
      <w:r w:rsidRPr="00312D69">
        <w:rPr>
          <w:rFonts w:ascii="Times New Roman" w:hAnsi="Times New Roman"/>
          <w:sz w:val="20"/>
          <w:szCs w:val="20"/>
        </w:rPr>
        <w:t xml:space="preserve">2-13 </w:t>
      </w:r>
      <w:r>
        <w:rPr>
          <w:rFonts w:ascii="Times New Roman" w:hAnsi="Times New Roman"/>
          <w:sz w:val="20"/>
          <w:szCs w:val="20"/>
        </w:rPr>
        <w:t xml:space="preserve">of </w:t>
      </w:r>
      <w:r w:rsidRPr="00CB3A5B">
        <w:rPr>
          <w:rFonts w:ascii="Times New Roman" w:hAnsi="Times New Roman"/>
          <w:sz w:val="20"/>
          <w:szCs w:val="20"/>
        </w:rPr>
        <w:t>PUSCH codebook coherency subset</w:t>
      </w:r>
      <w:r>
        <w:rPr>
          <w:rFonts w:ascii="Times New Roman" w:hAnsi="Times New Roman"/>
          <w:sz w:val="20"/>
          <w:szCs w:val="20"/>
        </w:rPr>
        <w:t xml:space="preserve"> and FG</w:t>
      </w:r>
      <w:r w:rsidRPr="00CB3A5B">
        <w:rPr>
          <w:rFonts w:ascii="Times New Roman" w:hAnsi="Times New Roman"/>
          <w:sz w:val="20"/>
          <w:szCs w:val="20"/>
        </w:rPr>
        <w:t xml:space="preserve">2-14 </w:t>
      </w:r>
      <w:r>
        <w:rPr>
          <w:rFonts w:ascii="Times New Roman" w:hAnsi="Times New Roman"/>
          <w:sz w:val="20"/>
          <w:szCs w:val="20"/>
        </w:rPr>
        <w:t xml:space="preserve">of </w:t>
      </w:r>
      <w:r w:rsidRPr="00CB3A5B">
        <w:rPr>
          <w:rFonts w:ascii="Times New Roman" w:hAnsi="Times New Roman"/>
          <w:sz w:val="20"/>
          <w:szCs w:val="20"/>
        </w:rPr>
        <w:t>Codebook based PUSCH MIMO transmission</w:t>
      </w:r>
      <w:r>
        <w:rPr>
          <w:rFonts w:ascii="Times New Roman" w:hAnsi="Times New Roman"/>
          <w:sz w:val="20"/>
          <w:szCs w:val="20"/>
        </w:rPr>
        <w:t xml:space="preserve"> </w:t>
      </w:r>
      <w:r w:rsidRPr="00CB3A5B">
        <w:rPr>
          <w:rFonts w:ascii="Times New Roman" w:hAnsi="Times New Roman"/>
          <w:sz w:val="20"/>
          <w:szCs w:val="20"/>
        </w:rPr>
        <w:t xml:space="preserve">can be excluded for RedCap as they are related to UL MIMO. </w:t>
      </w:r>
    </w:p>
    <w:p w14:paraId="54F1BE98" w14:textId="4665FEB6" w:rsidR="00CB3A5B" w:rsidRPr="00E013EA" w:rsidRDefault="00CB3A5B" w:rsidP="00656237">
      <w:pPr>
        <w:pStyle w:val="af3"/>
        <w:numPr>
          <w:ilvl w:val="1"/>
          <w:numId w:val="18"/>
        </w:numPr>
        <w:adjustRightInd w:val="0"/>
        <w:snapToGrid w:val="0"/>
        <w:spacing w:afterLines="50" w:after="120"/>
        <w:ind w:firstLineChars="0" w:hanging="357"/>
        <w:rPr>
          <w:rFonts w:ascii="Times New Roman" w:hAnsi="Times New Roman"/>
          <w:color w:val="FF0000"/>
          <w:sz w:val="20"/>
          <w:szCs w:val="20"/>
        </w:rPr>
      </w:pPr>
      <w:r w:rsidRPr="00E013EA">
        <w:rPr>
          <w:rFonts w:ascii="Times New Roman" w:hAnsi="Times New Roman"/>
          <w:color w:val="FF0000"/>
          <w:sz w:val="20"/>
          <w:szCs w:val="20"/>
        </w:rPr>
        <w:t xml:space="preserve">It is noted that in the whole SI phase, the antenna configurations used for RedCap UE for cost/complexity reduction is 1Tx for both FR1 and FR2 as captured in the TR 38.875, although the WID </w:t>
      </w:r>
      <w:r w:rsidR="00E013EA" w:rsidRPr="00E013EA">
        <w:rPr>
          <w:rFonts w:ascii="Times New Roman" w:hAnsi="Times New Roman"/>
          <w:color w:val="FF0000"/>
          <w:sz w:val="20"/>
          <w:szCs w:val="20"/>
        </w:rPr>
        <w:t>in [</w:t>
      </w:r>
      <w:r w:rsidR="00A378D3">
        <w:rPr>
          <w:rFonts w:ascii="Times New Roman" w:hAnsi="Times New Roman"/>
          <w:color w:val="FF0000"/>
          <w:sz w:val="20"/>
          <w:szCs w:val="20"/>
        </w:rPr>
        <w:t>4</w:t>
      </w:r>
      <w:r w:rsidR="00E013EA" w:rsidRPr="00E013EA">
        <w:rPr>
          <w:rFonts w:ascii="Times New Roman" w:hAnsi="Times New Roman"/>
          <w:color w:val="FF0000"/>
          <w:sz w:val="20"/>
          <w:szCs w:val="20"/>
        </w:rPr>
        <w:t>]</w:t>
      </w:r>
      <w:r w:rsidRPr="00E013EA">
        <w:rPr>
          <w:rFonts w:ascii="Times New Roman" w:hAnsi="Times New Roman"/>
          <w:color w:val="FF0000"/>
          <w:sz w:val="20"/>
          <w:szCs w:val="20"/>
        </w:rPr>
        <w:t xml:space="preserve"> does not mention about the number of Tx assumption for the RedCap UE. </w:t>
      </w:r>
    </w:p>
    <w:p w14:paraId="0EF3189A" w14:textId="6CE8ACF8" w:rsidR="00CB3A5B" w:rsidRPr="00312D69" w:rsidRDefault="00E013EA" w:rsidP="00656237">
      <w:pPr>
        <w:pStyle w:val="af3"/>
        <w:widowControl/>
        <w:numPr>
          <w:ilvl w:val="0"/>
          <w:numId w:val="18"/>
        </w:numPr>
        <w:adjustRightInd w:val="0"/>
        <w:snapToGrid w:val="0"/>
        <w:spacing w:afterLines="50" w:after="120"/>
        <w:ind w:firstLineChars="0" w:hanging="357"/>
        <w:rPr>
          <w:rFonts w:ascii="Times New Roman" w:hAnsi="Times New Roman"/>
          <w:sz w:val="20"/>
          <w:szCs w:val="20"/>
        </w:rPr>
      </w:pPr>
      <w:r>
        <w:rPr>
          <w:rFonts w:ascii="Times New Roman" w:hAnsi="Times New Roman"/>
          <w:sz w:val="20"/>
          <w:szCs w:val="20"/>
        </w:rPr>
        <w:t>FG</w:t>
      </w:r>
      <w:r w:rsidR="00CB3A5B" w:rsidRPr="00312D69">
        <w:rPr>
          <w:rFonts w:ascii="Times New Roman" w:hAnsi="Times New Roman"/>
          <w:sz w:val="20"/>
          <w:szCs w:val="20"/>
        </w:rPr>
        <w:t>15-18</w:t>
      </w:r>
      <w:r>
        <w:rPr>
          <w:rFonts w:ascii="Times New Roman" w:hAnsi="Times New Roman"/>
          <w:sz w:val="20"/>
          <w:szCs w:val="20"/>
        </w:rPr>
        <w:t xml:space="preserve"> of </w:t>
      </w:r>
      <w:r w:rsidRPr="001F1177">
        <w:rPr>
          <w:rFonts w:ascii="Times New Roman" w:hAnsi="Times New Roman"/>
          <w:sz w:val="20"/>
          <w:szCs w:val="20"/>
        </w:rPr>
        <w:t>support of rank 2 transmission</w:t>
      </w:r>
      <w:r w:rsidR="00CB3A5B" w:rsidRPr="00312D69">
        <w:rPr>
          <w:rFonts w:ascii="Times New Roman" w:hAnsi="Times New Roman"/>
          <w:sz w:val="20"/>
          <w:szCs w:val="20"/>
        </w:rPr>
        <w:t xml:space="preserve"> </w:t>
      </w:r>
      <w:r>
        <w:rPr>
          <w:rFonts w:ascii="Times New Roman" w:hAnsi="Times New Roman"/>
          <w:sz w:val="20"/>
          <w:szCs w:val="20"/>
        </w:rPr>
        <w:t xml:space="preserve">that </w:t>
      </w:r>
      <w:r w:rsidR="00CB3A5B" w:rsidRPr="00312D69">
        <w:rPr>
          <w:rFonts w:ascii="Times New Roman" w:hAnsi="Times New Roman"/>
          <w:sz w:val="20"/>
          <w:szCs w:val="20"/>
        </w:rPr>
        <w:t xml:space="preserve">related to SL rank2 transmission can be excluded. </w:t>
      </w:r>
    </w:p>
    <w:p w14:paraId="16816B70" w14:textId="748703B5" w:rsidR="00CB3A5B" w:rsidRPr="00CB3A5B" w:rsidRDefault="00E013EA" w:rsidP="00656237">
      <w:pPr>
        <w:pStyle w:val="af3"/>
        <w:widowControl/>
        <w:numPr>
          <w:ilvl w:val="0"/>
          <w:numId w:val="18"/>
        </w:numPr>
        <w:adjustRightInd w:val="0"/>
        <w:snapToGrid w:val="0"/>
        <w:spacing w:afterLines="50" w:after="120"/>
        <w:ind w:firstLineChars="0" w:hanging="357"/>
        <w:rPr>
          <w:rFonts w:ascii="Times New Roman" w:hAnsi="Times New Roman"/>
          <w:sz w:val="20"/>
          <w:szCs w:val="20"/>
        </w:rPr>
      </w:pPr>
      <w:r>
        <w:rPr>
          <w:rFonts w:ascii="Times New Roman" w:hAnsi="Times New Roman"/>
          <w:sz w:val="20"/>
          <w:szCs w:val="20"/>
        </w:rPr>
        <w:t>FG</w:t>
      </w:r>
      <w:r w:rsidR="00CB3A5B" w:rsidRPr="00CB3A5B">
        <w:rPr>
          <w:rFonts w:ascii="Times New Roman" w:hAnsi="Times New Roman"/>
          <w:sz w:val="20"/>
          <w:szCs w:val="20"/>
        </w:rPr>
        <w:t>16-3a-3</w:t>
      </w:r>
      <w:r>
        <w:rPr>
          <w:rFonts w:ascii="Times New Roman" w:hAnsi="Times New Roman"/>
          <w:sz w:val="20"/>
          <w:szCs w:val="20"/>
        </w:rPr>
        <w:t xml:space="preserve"> and </w:t>
      </w:r>
      <w:r w:rsidR="001F1177">
        <w:rPr>
          <w:rFonts w:ascii="Times New Roman" w:hAnsi="Times New Roman"/>
          <w:sz w:val="20"/>
          <w:szCs w:val="20"/>
        </w:rPr>
        <w:t>FG</w:t>
      </w:r>
      <w:r w:rsidR="00CB3A5B" w:rsidRPr="00CB3A5B">
        <w:rPr>
          <w:rFonts w:ascii="Times New Roman" w:hAnsi="Times New Roman"/>
          <w:sz w:val="20"/>
          <w:szCs w:val="20"/>
        </w:rPr>
        <w:t xml:space="preserve">16-3b-2 </w:t>
      </w:r>
      <w:r w:rsidR="001F1177">
        <w:rPr>
          <w:rFonts w:ascii="Times New Roman" w:hAnsi="Times New Roman"/>
          <w:sz w:val="20"/>
          <w:szCs w:val="20"/>
        </w:rPr>
        <w:t>of s</w:t>
      </w:r>
      <w:r w:rsidR="001F1177" w:rsidRPr="001F1177">
        <w:rPr>
          <w:rFonts w:ascii="Times New Roman" w:hAnsi="Times New Roman"/>
          <w:sz w:val="20"/>
          <w:szCs w:val="20"/>
        </w:rPr>
        <w:t xml:space="preserve">upport of rank 3,4 </w:t>
      </w:r>
      <w:r w:rsidR="00CB3A5B" w:rsidRPr="00CB3A5B">
        <w:rPr>
          <w:rFonts w:ascii="Times New Roman" w:hAnsi="Times New Roman"/>
          <w:sz w:val="20"/>
          <w:szCs w:val="20"/>
        </w:rPr>
        <w:t xml:space="preserve">are for DL MIMO rank3/4, </w:t>
      </w:r>
      <w:r w:rsidR="001F1177">
        <w:rPr>
          <w:rFonts w:ascii="Times New Roman" w:hAnsi="Times New Roman"/>
          <w:sz w:val="20"/>
          <w:szCs w:val="20"/>
        </w:rPr>
        <w:t xml:space="preserve">those FGs </w:t>
      </w:r>
      <w:r w:rsidR="00CB3A5B" w:rsidRPr="00CB3A5B">
        <w:rPr>
          <w:rFonts w:ascii="Times New Roman" w:hAnsi="Times New Roman"/>
          <w:sz w:val="20"/>
          <w:szCs w:val="20"/>
        </w:rPr>
        <w:t>can be excluded for RedCap.</w:t>
      </w:r>
    </w:p>
    <w:p w14:paraId="79E9BEBB" w14:textId="315E7BB8" w:rsidR="002E1FF1" w:rsidRDefault="001F1177" w:rsidP="003C7C3B">
      <w:pPr>
        <w:overflowPunct w:val="0"/>
        <w:autoSpaceDE w:val="0"/>
        <w:autoSpaceDN w:val="0"/>
        <w:adjustRightInd w:val="0"/>
        <w:spacing w:afterLines="50" w:after="120"/>
        <w:jc w:val="both"/>
        <w:textAlignment w:val="center"/>
        <w:rPr>
          <w:rFonts w:eastAsiaTheme="minorEastAsia"/>
          <w:b/>
          <w:lang w:eastAsia="zh-CN"/>
        </w:rPr>
      </w:pPr>
      <w:r>
        <w:rPr>
          <w:rFonts w:eastAsiaTheme="minorEastAsia" w:hint="eastAsia"/>
          <w:b/>
          <w:lang w:eastAsia="zh-CN"/>
        </w:rPr>
        <w:t>P</w:t>
      </w:r>
      <w:r>
        <w:rPr>
          <w:rFonts w:eastAsiaTheme="minorEastAsia"/>
          <w:b/>
          <w:lang w:eastAsia="zh-CN"/>
        </w:rPr>
        <w:t>roposal 1: following FGs that optional for non-RedCap UEs are not applicable for RedCap UEs.</w:t>
      </w:r>
    </w:p>
    <w:p w14:paraId="047B836C" w14:textId="256331D1" w:rsidR="001F1177" w:rsidRPr="001F1177" w:rsidRDefault="001F1177" w:rsidP="00656237">
      <w:pPr>
        <w:pStyle w:val="af3"/>
        <w:numPr>
          <w:ilvl w:val="0"/>
          <w:numId w:val="19"/>
        </w:numPr>
        <w:overflowPunct w:val="0"/>
        <w:autoSpaceDE w:val="0"/>
        <w:autoSpaceDN w:val="0"/>
        <w:adjustRightInd w:val="0"/>
        <w:spacing w:afterLines="50" w:after="120"/>
        <w:ind w:firstLineChars="0"/>
        <w:textAlignment w:val="center"/>
        <w:rPr>
          <w:rFonts w:ascii="Times New Roman" w:hAnsi="Times New Roman"/>
          <w:b/>
          <w:sz w:val="20"/>
          <w:szCs w:val="20"/>
        </w:rPr>
      </w:pPr>
      <w:r w:rsidRPr="001F1177">
        <w:rPr>
          <w:rFonts w:ascii="Times New Roman" w:hAnsi="Times New Roman" w:hint="eastAsia"/>
          <w:b/>
          <w:sz w:val="20"/>
          <w:szCs w:val="20"/>
        </w:rPr>
        <w:t>F</w:t>
      </w:r>
      <w:r w:rsidRPr="001F1177">
        <w:rPr>
          <w:rFonts w:ascii="Times New Roman" w:hAnsi="Times New Roman"/>
          <w:b/>
          <w:sz w:val="20"/>
          <w:szCs w:val="20"/>
        </w:rPr>
        <w:t>Gs related to UL MIMO: FG2-13 and FG2-14; FG15-18.</w:t>
      </w:r>
    </w:p>
    <w:p w14:paraId="43469011" w14:textId="0762420E" w:rsidR="001F1177" w:rsidRPr="001F1177" w:rsidRDefault="001F1177" w:rsidP="00656237">
      <w:pPr>
        <w:pStyle w:val="af3"/>
        <w:numPr>
          <w:ilvl w:val="0"/>
          <w:numId w:val="19"/>
        </w:numPr>
        <w:overflowPunct w:val="0"/>
        <w:autoSpaceDE w:val="0"/>
        <w:autoSpaceDN w:val="0"/>
        <w:adjustRightInd w:val="0"/>
        <w:spacing w:afterLines="50" w:after="120"/>
        <w:ind w:firstLineChars="0"/>
        <w:textAlignment w:val="center"/>
        <w:rPr>
          <w:rFonts w:ascii="Times New Roman" w:hAnsi="Times New Roman"/>
          <w:b/>
          <w:sz w:val="20"/>
          <w:szCs w:val="20"/>
        </w:rPr>
      </w:pPr>
      <w:r w:rsidRPr="001F1177">
        <w:rPr>
          <w:rFonts w:ascii="Times New Roman" w:hAnsi="Times New Roman" w:hint="eastAsia"/>
          <w:b/>
          <w:sz w:val="20"/>
          <w:szCs w:val="20"/>
        </w:rPr>
        <w:t>F</w:t>
      </w:r>
      <w:r w:rsidRPr="001F1177">
        <w:rPr>
          <w:rFonts w:ascii="Times New Roman" w:hAnsi="Times New Roman"/>
          <w:b/>
          <w:sz w:val="20"/>
          <w:szCs w:val="20"/>
        </w:rPr>
        <w:t>Gs related to DL MIMO rank3/4: FG16-3a-3 and FG16-3b-2</w:t>
      </w:r>
    </w:p>
    <w:p w14:paraId="28B02CAC" w14:textId="38021112" w:rsidR="001F1177" w:rsidRDefault="001F1177" w:rsidP="002E1FF1">
      <w:pPr>
        <w:overflowPunct w:val="0"/>
        <w:autoSpaceDE w:val="0"/>
        <w:autoSpaceDN w:val="0"/>
        <w:adjustRightInd w:val="0"/>
        <w:spacing w:afterLines="50" w:after="120"/>
        <w:jc w:val="both"/>
        <w:textAlignment w:val="center"/>
      </w:pPr>
    </w:p>
    <w:p w14:paraId="4255AAEB" w14:textId="1498215F" w:rsidR="001F1177" w:rsidRDefault="001F1177" w:rsidP="002A7697">
      <w:pPr>
        <w:overflowPunct w:val="0"/>
        <w:autoSpaceDE w:val="0"/>
        <w:autoSpaceDN w:val="0"/>
        <w:adjustRightInd w:val="0"/>
        <w:spacing w:afterLines="50" w:after="120"/>
        <w:jc w:val="both"/>
        <w:textAlignment w:val="center"/>
        <w:rPr>
          <w:rFonts w:eastAsia="等线"/>
          <w:szCs w:val="20"/>
          <w:lang w:eastAsia="zh-CN"/>
        </w:rPr>
      </w:pPr>
      <w:r>
        <w:t>F</w:t>
      </w:r>
      <w:r w:rsidRPr="00455C87">
        <w:t xml:space="preserve">or the </w:t>
      </w:r>
      <w:r>
        <w:t>features that are optional for non-Redcap UEs</w:t>
      </w:r>
      <w:r w:rsidR="002A7697">
        <w:t xml:space="preserve">, given the low power consumption is one general requirement for RedCap UEs, we suggest first discussing following </w:t>
      </w:r>
      <w:r w:rsidR="002A7697" w:rsidRPr="00102CFB">
        <w:rPr>
          <w:rFonts w:eastAsia="等线"/>
          <w:szCs w:val="20"/>
          <w:lang w:eastAsia="zh-CN"/>
        </w:rPr>
        <w:t>Rel-16 UE power saving features</w:t>
      </w:r>
      <w:r w:rsidR="002A7697">
        <w:rPr>
          <w:rFonts w:eastAsia="等线"/>
          <w:szCs w:val="20"/>
          <w:lang w:eastAsia="zh-CN"/>
        </w:rPr>
        <w:t xml:space="preserve"> and conclude whether they are </w:t>
      </w:r>
      <w:r w:rsidR="002A7697" w:rsidRPr="00102CFB">
        <w:rPr>
          <w:rFonts w:eastAsia="等线"/>
          <w:szCs w:val="20"/>
          <w:lang w:eastAsia="zh-CN"/>
        </w:rPr>
        <w:t>mandatory for RedCap UEs</w:t>
      </w:r>
      <w:r w:rsidR="002A7697">
        <w:rPr>
          <w:rFonts w:eastAsia="等线"/>
          <w:szCs w:val="20"/>
          <w:lang w:eastAsia="zh-CN"/>
        </w:rPr>
        <w:t xml:space="preserve">. For Rel-17 </w:t>
      </w:r>
      <w:r w:rsidR="002A7697" w:rsidRPr="00102CFB">
        <w:rPr>
          <w:rFonts w:eastAsia="等线"/>
          <w:szCs w:val="20"/>
          <w:lang w:eastAsia="zh-CN"/>
        </w:rPr>
        <w:t>power saving features</w:t>
      </w:r>
      <w:r w:rsidR="002A7697">
        <w:rPr>
          <w:rFonts w:eastAsia="等线"/>
          <w:szCs w:val="20"/>
          <w:lang w:eastAsia="zh-CN"/>
        </w:rPr>
        <w:t xml:space="preserve">, whether they are </w:t>
      </w:r>
      <w:r w:rsidR="002A7697" w:rsidRPr="00102CFB">
        <w:rPr>
          <w:rFonts w:eastAsia="等线"/>
          <w:szCs w:val="20"/>
          <w:lang w:eastAsia="zh-CN"/>
        </w:rPr>
        <w:t>mandatory for RedCap UEs</w:t>
      </w:r>
      <w:r w:rsidR="002A7697">
        <w:rPr>
          <w:rFonts w:eastAsia="等线"/>
          <w:szCs w:val="20"/>
          <w:lang w:eastAsia="zh-CN"/>
        </w:rPr>
        <w:t xml:space="preserve"> can be discussed </w:t>
      </w:r>
      <w:r w:rsidR="002A7697" w:rsidRPr="00102CFB">
        <w:rPr>
          <w:rFonts w:eastAsia="等线"/>
          <w:szCs w:val="20"/>
          <w:lang w:eastAsia="zh-CN"/>
        </w:rPr>
        <w:t>later until the Rel-17 UE power saving FGs becomes stable</w:t>
      </w:r>
      <w:r w:rsidR="002A7697">
        <w:rPr>
          <w:rFonts w:eastAsia="等线"/>
          <w:szCs w:val="20"/>
          <w:lang w:eastAsia="zh-CN"/>
        </w:rPr>
        <w:t xml:space="preserve">. </w:t>
      </w:r>
    </w:p>
    <w:p w14:paraId="2B44F096" w14:textId="4121EB30" w:rsidR="002A7697" w:rsidRPr="002A7697" w:rsidRDefault="002A7697" w:rsidP="002A7697">
      <w:pPr>
        <w:overflowPunct w:val="0"/>
        <w:autoSpaceDE w:val="0"/>
        <w:autoSpaceDN w:val="0"/>
        <w:adjustRightInd w:val="0"/>
        <w:spacing w:afterLines="50" w:after="120"/>
        <w:jc w:val="both"/>
        <w:textAlignment w:val="center"/>
        <w:rPr>
          <w:b/>
        </w:rPr>
      </w:pPr>
      <w:r w:rsidRPr="002A7697">
        <w:rPr>
          <w:rFonts w:eastAsia="等线"/>
          <w:b/>
          <w:szCs w:val="20"/>
          <w:lang w:eastAsia="zh-CN"/>
        </w:rPr>
        <w:t>Rel-16 power saving FGs in RAN1</w:t>
      </w:r>
    </w:p>
    <w:p w14:paraId="37A36499" w14:textId="0DED10A0" w:rsidR="002A7697" w:rsidRPr="00747358" w:rsidRDefault="002A7697" w:rsidP="00656237">
      <w:pPr>
        <w:pStyle w:val="af3"/>
        <w:numPr>
          <w:ilvl w:val="0"/>
          <w:numId w:val="20"/>
        </w:numPr>
        <w:overflowPunct w:val="0"/>
        <w:autoSpaceDE w:val="0"/>
        <w:autoSpaceDN w:val="0"/>
        <w:adjustRightInd w:val="0"/>
        <w:spacing w:afterLines="50" w:after="120"/>
        <w:ind w:firstLineChars="0"/>
        <w:textAlignment w:val="center"/>
        <w:rPr>
          <w:rFonts w:ascii="Times New Roman" w:eastAsia="Times New Roman" w:hAnsi="Times New Roman"/>
          <w:kern w:val="0"/>
          <w:sz w:val="20"/>
          <w:szCs w:val="24"/>
          <w:lang w:eastAsia="en-US"/>
        </w:rPr>
      </w:pPr>
      <w:r w:rsidRPr="00747358">
        <w:rPr>
          <w:rFonts w:ascii="Times New Roman" w:eastAsia="Times New Roman" w:hAnsi="Times New Roman" w:hint="eastAsia"/>
          <w:kern w:val="0"/>
          <w:sz w:val="20"/>
          <w:szCs w:val="24"/>
          <w:lang w:eastAsia="en-US"/>
        </w:rPr>
        <w:t>F</w:t>
      </w:r>
      <w:r w:rsidRPr="00747358">
        <w:rPr>
          <w:rFonts w:ascii="Times New Roman" w:eastAsia="Times New Roman" w:hAnsi="Times New Roman"/>
          <w:kern w:val="0"/>
          <w:sz w:val="20"/>
          <w:szCs w:val="24"/>
          <w:lang w:eastAsia="en-US"/>
        </w:rPr>
        <w:t xml:space="preserve">G19-1 DRX Adaptation </w:t>
      </w:r>
    </w:p>
    <w:p w14:paraId="12571E1F" w14:textId="10BD9282" w:rsidR="002A7697" w:rsidRPr="00747358" w:rsidRDefault="002A7697" w:rsidP="00656237">
      <w:pPr>
        <w:pStyle w:val="af3"/>
        <w:numPr>
          <w:ilvl w:val="0"/>
          <w:numId w:val="20"/>
        </w:numPr>
        <w:overflowPunct w:val="0"/>
        <w:autoSpaceDE w:val="0"/>
        <w:autoSpaceDN w:val="0"/>
        <w:adjustRightInd w:val="0"/>
        <w:spacing w:afterLines="50" w:after="120"/>
        <w:ind w:firstLineChars="0"/>
        <w:textAlignment w:val="center"/>
        <w:rPr>
          <w:rFonts w:ascii="Times New Roman" w:eastAsia="Times New Roman" w:hAnsi="Times New Roman"/>
          <w:kern w:val="0"/>
          <w:sz w:val="20"/>
          <w:szCs w:val="24"/>
          <w:lang w:eastAsia="en-US"/>
        </w:rPr>
      </w:pPr>
      <w:r w:rsidRPr="00747358">
        <w:rPr>
          <w:rFonts w:ascii="Times New Roman" w:eastAsia="Times New Roman" w:hAnsi="Times New Roman"/>
          <w:kern w:val="0"/>
          <w:sz w:val="20"/>
          <w:szCs w:val="24"/>
          <w:lang w:eastAsia="en-US"/>
        </w:rPr>
        <w:t>FG 19-2 Cross Slot Scheduling</w:t>
      </w:r>
    </w:p>
    <w:p w14:paraId="1D4759D7" w14:textId="4EEE24D3" w:rsidR="002E1FF1" w:rsidRPr="00747358" w:rsidRDefault="00747358" w:rsidP="00656237">
      <w:pPr>
        <w:pStyle w:val="af3"/>
        <w:numPr>
          <w:ilvl w:val="0"/>
          <w:numId w:val="20"/>
        </w:numPr>
        <w:overflowPunct w:val="0"/>
        <w:autoSpaceDE w:val="0"/>
        <w:autoSpaceDN w:val="0"/>
        <w:adjustRightInd w:val="0"/>
        <w:spacing w:afterLines="50" w:after="120"/>
        <w:ind w:firstLineChars="0"/>
        <w:textAlignment w:val="center"/>
        <w:rPr>
          <w:rFonts w:ascii="Times New Roman" w:eastAsia="Times New Roman" w:hAnsi="Times New Roman"/>
          <w:kern w:val="0"/>
          <w:sz w:val="20"/>
          <w:szCs w:val="24"/>
          <w:lang w:eastAsia="en-US"/>
        </w:rPr>
      </w:pPr>
      <w:r w:rsidRPr="00747358">
        <w:rPr>
          <w:rFonts w:ascii="Times New Roman" w:eastAsia="Times New Roman" w:hAnsi="Times New Roman"/>
          <w:kern w:val="0"/>
          <w:sz w:val="20"/>
          <w:szCs w:val="24"/>
          <w:lang w:eastAsia="en-US"/>
        </w:rPr>
        <w:t xml:space="preserve">FG </w:t>
      </w:r>
      <w:r w:rsidR="002A7697" w:rsidRPr="00747358">
        <w:rPr>
          <w:rFonts w:ascii="Times New Roman" w:eastAsia="Times New Roman" w:hAnsi="Times New Roman"/>
          <w:kern w:val="0"/>
          <w:sz w:val="20"/>
          <w:szCs w:val="24"/>
          <w:lang w:eastAsia="en-US"/>
        </w:rPr>
        <w:t>19-4a</w:t>
      </w:r>
      <w:r w:rsidRPr="00747358">
        <w:rPr>
          <w:rFonts w:ascii="Times New Roman" w:eastAsia="Times New Roman" w:hAnsi="Times New Roman"/>
          <w:kern w:val="0"/>
          <w:sz w:val="20"/>
          <w:szCs w:val="24"/>
          <w:lang w:eastAsia="en-US"/>
        </w:rPr>
        <w:t xml:space="preserve"> </w:t>
      </w:r>
      <w:r w:rsidR="002A7697" w:rsidRPr="00747358">
        <w:rPr>
          <w:rFonts w:ascii="Times New Roman" w:eastAsia="Times New Roman" w:hAnsi="Times New Roman"/>
          <w:kern w:val="0"/>
          <w:sz w:val="20"/>
          <w:szCs w:val="24"/>
          <w:lang w:eastAsia="en-US"/>
        </w:rPr>
        <w:t>UE assistance information</w:t>
      </w:r>
    </w:p>
    <w:p w14:paraId="005A1847" w14:textId="16682054" w:rsidR="00747358" w:rsidRPr="00747358" w:rsidRDefault="00747358" w:rsidP="00747358">
      <w:pPr>
        <w:overflowPunct w:val="0"/>
        <w:autoSpaceDE w:val="0"/>
        <w:autoSpaceDN w:val="0"/>
        <w:adjustRightInd w:val="0"/>
        <w:spacing w:afterLines="50" w:after="120"/>
        <w:textAlignment w:val="center"/>
        <w:rPr>
          <w:b/>
        </w:rPr>
      </w:pPr>
      <w:r w:rsidRPr="00747358">
        <w:rPr>
          <w:rFonts w:eastAsia="等线"/>
          <w:b/>
          <w:szCs w:val="20"/>
        </w:rPr>
        <w:t>Rel-16 power saving FGs in RAN</w:t>
      </w:r>
      <w:r>
        <w:rPr>
          <w:rFonts w:eastAsia="等线"/>
          <w:b/>
          <w:szCs w:val="20"/>
        </w:rPr>
        <w:t>2</w:t>
      </w:r>
    </w:p>
    <w:p w14:paraId="67CB33E5" w14:textId="7B9E4DBD" w:rsidR="00747358" w:rsidRPr="00747358" w:rsidRDefault="00747358" w:rsidP="00656237">
      <w:pPr>
        <w:pStyle w:val="af3"/>
        <w:numPr>
          <w:ilvl w:val="0"/>
          <w:numId w:val="20"/>
        </w:numPr>
        <w:overflowPunct w:val="0"/>
        <w:autoSpaceDE w:val="0"/>
        <w:autoSpaceDN w:val="0"/>
        <w:adjustRightInd w:val="0"/>
        <w:spacing w:afterLines="50" w:after="120"/>
        <w:ind w:firstLineChars="0"/>
        <w:textAlignment w:val="center"/>
        <w:rPr>
          <w:rFonts w:ascii="Times New Roman" w:eastAsia="Times New Roman" w:hAnsi="Times New Roman"/>
          <w:kern w:val="0"/>
          <w:sz w:val="20"/>
          <w:szCs w:val="24"/>
          <w:lang w:eastAsia="en-US"/>
        </w:rPr>
      </w:pPr>
      <w:r w:rsidRPr="00747358">
        <w:rPr>
          <w:rFonts w:ascii="Times New Roman" w:eastAsia="Times New Roman" w:hAnsi="Times New Roman"/>
          <w:kern w:val="0"/>
          <w:sz w:val="20"/>
          <w:szCs w:val="24"/>
          <w:lang w:eastAsia="en-US"/>
        </w:rPr>
        <w:lastRenderedPageBreak/>
        <w:t>FG 19-1 UE assistance information for power saving – DRX preference</w:t>
      </w:r>
    </w:p>
    <w:p w14:paraId="7992BF84" w14:textId="4E479F55" w:rsidR="00747358" w:rsidRPr="00747358" w:rsidRDefault="00747358" w:rsidP="00656237">
      <w:pPr>
        <w:pStyle w:val="af3"/>
        <w:numPr>
          <w:ilvl w:val="0"/>
          <w:numId w:val="20"/>
        </w:numPr>
        <w:overflowPunct w:val="0"/>
        <w:autoSpaceDE w:val="0"/>
        <w:autoSpaceDN w:val="0"/>
        <w:adjustRightInd w:val="0"/>
        <w:spacing w:afterLines="50" w:after="120"/>
        <w:ind w:firstLineChars="0"/>
        <w:textAlignment w:val="center"/>
        <w:rPr>
          <w:rFonts w:ascii="Times New Roman" w:eastAsia="Times New Roman" w:hAnsi="Times New Roman"/>
          <w:kern w:val="0"/>
          <w:sz w:val="20"/>
          <w:szCs w:val="24"/>
          <w:lang w:eastAsia="en-US"/>
        </w:rPr>
      </w:pPr>
      <w:r w:rsidRPr="00747358">
        <w:rPr>
          <w:rFonts w:ascii="Times New Roman" w:eastAsia="Times New Roman" w:hAnsi="Times New Roman"/>
          <w:kern w:val="0"/>
          <w:sz w:val="20"/>
          <w:szCs w:val="24"/>
          <w:lang w:eastAsia="en-US"/>
        </w:rPr>
        <w:t>FG 19-2 UE assistance information for power saving – Maximum aggregated bandwidth preference</w:t>
      </w:r>
    </w:p>
    <w:p w14:paraId="3F6719FF" w14:textId="48AC078E" w:rsidR="00747358" w:rsidRPr="00747358" w:rsidRDefault="00747358" w:rsidP="00656237">
      <w:pPr>
        <w:pStyle w:val="af3"/>
        <w:numPr>
          <w:ilvl w:val="0"/>
          <w:numId w:val="20"/>
        </w:numPr>
        <w:overflowPunct w:val="0"/>
        <w:autoSpaceDE w:val="0"/>
        <w:autoSpaceDN w:val="0"/>
        <w:adjustRightInd w:val="0"/>
        <w:spacing w:afterLines="50" w:after="120"/>
        <w:ind w:firstLineChars="0"/>
        <w:textAlignment w:val="center"/>
        <w:rPr>
          <w:rFonts w:ascii="Times New Roman" w:eastAsia="Times New Roman" w:hAnsi="Times New Roman"/>
          <w:kern w:val="0"/>
          <w:sz w:val="20"/>
          <w:szCs w:val="24"/>
          <w:lang w:eastAsia="en-US"/>
        </w:rPr>
      </w:pPr>
      <w:r w:rsidRPr="00747358">
        <w:rPr>
          <w:rFonts w:ascii="Times New Roman" w:eastAsia="Times New Roman" w:hAnsi="Times New Roman"/>
          <w:kern w:val="0"/>
          <w:sz w:val="20"/>
          <w:szCs w:val="24"/>
          <w:lang w:eastAsia="en-US"/>
        </w:rPr>
        <w:t>FG 19-5 UE assistance information for power saving – preference to transition out of RRC_CONNECTED</w:t>
      </w:r>
    </w:p>
    <w:p w14:paraId="4E788383" w14:textId="315012D6" w:rsidR="00747358" w:rsidRPr="00747358" w:rsidRDefault="00747358" w:rsidP="00656237">
      <w:pPr>
        <w:pStyle w:val="af3"/>
        <w:numPr>
          <w:ilvl w:val="0"/>
          <w:numId w:val="20"/>
        </w:numPr>
        <w:overflowPunct w:val="0"/>
        <w:autoSpaceDE w:val="0"/>
        <w:autoSpaceDN w:val="0"/>
        <w:adjustRightInd w:val="0"/>
        <w:spacing w:afterLines="50" w:after="120"/>
        <w:ind w:firstLineChars="0"/>
        <w:textAlignment w:val="center"/>
        <w:rPr>
          <w:rFonts w:ascii="Times New Roman" w:eastAsia="Times New Roman" w:hAnsi="Times New Roman"/>
          <w:kern w:val="0"/>
          <w:sz w:val="20"/>
          <w:szCs w:val="24"/>
          <w:lang w:eastAsia="en-US"/>
        </w:rPr>
      </w:pPr>
      <w:r w:rsidRPr="00747358">
        <w:rPr>
          <w:rFonts w:ascii="Times New Roman" w:eastAsia="Times New Roman" w:hAnsi="Times New Roman"/>
          <w:kern w:val="0"/>
          <w:sz w:val="20"/>
          <w:szCs w:val="24"/>
          <w:lang w:eastAsia="en-US"/>
        </w:rPr>
        <w:t>FG 19-6 Relaxed measurement</w:t>
      </w:r>
    </w:p>
    <w:p w14:paraId="5D41C772" w14:textId="5D864E00" w:rsidR="003C7C3B" w:rsidRDefault="003C7C3B" w:rsidP="003C7C3B">
      <w:pPr>
        <w:overflowPunct w:val="0"/>
        <w:autoSpaceDE w:val="0"/>
        <w:autoSpaceDN w:val="0"/>
        <w:adjustRightInd w:val="0"/>
        <w:spacing w:afterLines="50" w:after="120"/>
        <w:jc w:val="both"/>
        <w:textAlignment w:val="center"/>
        <w:rPr>
          <w:b/>
        </w:rPr>
      </w:pPr>
      <w:r w:rsidRPr="003C7C3B">
        <w:rPr>
          <w:b/>
        </w:rPr>
        <w:t xml:space="preserve">Proposal </w:t>
      </w:r>
      <w:r w:rsidR="00747358">
        <w:rPr>
          <w:b/>
        </w:rPr>
        <w:t>2</w:t>
      </w:r>
      <w:r w:rsidRPr="003C7C3B">
        <w:rPr>
          <w:b/>
        </w:rPr>
        <w:t xml:space="preserve">: </w:t>
      </w:r>
      <w:r w:rsidR="00747358">
        <w:rPr>
          <w:b/>
        </w:rPr>
        <w:t xml:space="preserve">RAN1 </w:t>
      </w:r>
      <w:r w:rsidRPr="003C7C3B">
        <w:rPr>
          <w:b/>
        </w:rPr>
        <w:t xml:space="preserve">discuss whether </w:t>
      </w:r>
      <w:r w:rsidR="00747358">
        <w:rPr>
          <w:b/>
        </w:rPr>
        <w:t xml:space="preserve">following Rel-16 power saving FGs should be mandatory for </w:t>
      </w:r>
      <w:r w:rsidRPr="003C7C3B">
        <w:rPr>
          <w:b/>
        </w:rPr>
        <w:t>RedCap UEs</w:t>
      </w:r>
      <w:r w:rsidR="00747358">
        <w:rPr>
          <w:b/>
        </w:rPr>
        <w:t xml:space="preserve"> and ask RAN2 to discuss whether some Rel-16 power saving FGs defined in RAN2 should be mandatory for </w:t>
      </w:r>
      <w:r w:rsidR="00747358" w:rsidRPr="003C7C3B">
        <w:rPr>
          <w:b/>
        </w:rPr>
        <w:t>RedCap UEs</w:t>
      </w:r>
      <w:r w:rsidRPr="003C7C3B">
        <w:rPr>
          <w:b/>
        </w:rPr>
        <w:t>.</w:t>
      </w:r>
    </w:p>
    <w:p w14:paraId="50137782" w14:textId="77777777" w:rsidR="00747358" w:rsidRPr="00747358" w:rsidRDefault="00747358" w:rsidP="00656237">
      <w:pPr>
        <w:pStyle w:val="af3"/>
        <w:numPr>
          <w:ilvl w:val="0"/>
          <w:numId w:val="20"/>
        </w:numPr>
        <w:overflowPunct w:val="0"/>
        <w:autoSpaceDE w:val="0"/>
        <w:autoSpaceDN w:val="0"/>
        <w:adjustRightInd w:val="0"/>
        <w:spacing w:afterLines="50" w:after="120"/>
        <w:ind w:firstLineChars="0"/>
        <w:textAlignment w:val="center"/>
        <w:rPr>
          <w:rFonts w:ascii="Times New Roman" w:eastAsia="Times New Roman" w:hAnsi="Times New Roman"/>
          <w:b/>
          <w:kern w:val="0"/>
          <w:sz w:val="20"/>
          <w:szCs w:val="24"/>
          <w:lang w:eastAsia="en-US"/>
        </w:rPr>
      </w:pPr>
      <w:r w:rsidRPr="00747358">
        <w:rPr>
          <w:rFonts w:ascii="Times New Roman" w:eastAsia="Times New Roman" w:hAnsi="Times New Roman" w:hint="eastAsia"/>
          <w:b/>
          <w:kern w:val="0"/>
          <w:sz w:val="20"/>
          <w:szCs w:val="24"/>
          <w:lang w:eastAsia="en-US"/>
        </w:rPr>
        <w:t>F</w:t>
      </w:r>
      <w:r w:rsidRPr="00747358">
        <w:rPr>
          <w:rFonts w:ascii="Times New Roman" w:eastAsia="Times New Roman" w:hAnsi="Times New Roman"/>
          <w:b/>
          <w:kern w:val="0"/>
          <w:sz w:val="20"/>
          <w:szCs w:val="24"/>
          <w:lang w:eastAsia="en-US"/>
        </w:rPr>
        <w:t xml:space="preserve">G19-1 DRX Adaptation </w:t>
      </w:r>
    </w:p>
    <w:p w14:paraId="15DC9E9B" w14:textId="77777777" w:rsidR="00747358" w:rsidRPr="00747358" w:rsidRDefault="00747358" w:rsidP="00656237">
      <w:pPr>
        <w:pStyle w:val="af3"/>
        <w:numPr>
          <w:ilvl w:val="0"/>
          <w:numId w:val="20"/>
        </w:numPr>
        <w:overflowPunct w:val="0"/>
        <w:autoSpaceDE w:val="0"/>
        <w:autoSpaceDN w:val="0"/>
        <w:adjustRightInd w:val="0"/>
        <w:spacing w:afterLines="50" w:after="120"/>
        <w:ind w:firstLineChars="0"/>
        <w:textAlignment w:val="center"/>
        <w:rPr>
          <w:rFonts w:ascii="Times New Roman" w:eastAsia="Times New Roman" w:hAnsi="Times New Roman"/>
          <w:b/>
          <w:kern w:val="0"/>
          <w:sz w:val="20"/>
          <w:szCs w:val="24"/>
          <w:lang w:eastAsia="en-US"/>
        </w:rPr>
      </w:pPr>
      <w:r w:rsidRPr="00747358">
        <w:rPr>
          <w:rFonts w:ascii="Times New Roman" w:eastAsia="Times New Roman" w:hAnsi="Times New Roman"/>
          <w:b/>
          <w:kern w:val="0"/>
          <w:sz w:val="20"/>
          <w:szCs w:val="24"/>
          <w:lang w:eastAsia="en-US"/>
        </w:rPr>
        <w:t>FG 19-2 Cross Slot Scheduling</w:t>
      </w:r>
    </w:p>
    <w:p w14:paraId="4BBD54C2" w14:textId="77777777" w:rsidR="00747358" w:rsidRPr="00747358" w:rsidRDefault="00747358" w:rsidP="00656237">
      <w:pPr>
        <w:pStyle w:val="af3"/>
        <w:numPr>
          <w:ilvl w:val="0"/>
          <w:numId w:val="20"/>
        </w:numPr>
        <w:overflowPunct w:val="0"/>
        <w:autoSpaceDE w:val="0"/>
        <w:autoSpaceDN w:val="0"/>
        <w:adjustRightInd w:val="0"/>
        <w:spacing w:afterLines="50" w:after="120"/>
        <w:ind w:firstLineChars="0"/>
        <w:textAlignment w:val="center"/>
        <w:rPr>
          <w:rFonts w:ascii="Times New Roman" w:eastAsia="Times New Roman" w:hAnsi="Times New Roman"/>
          <w:b/>
          <w:kern w:val="0"/>
          <w:sz w:val="20"/>
          <w:szCs w:val="24"/>
          <w:lang w:eastAsia="en-US"/>
        </w:rPr>
      </w:pPr>
      <w:r w:rsidRPr="00747358">
        <w:rPr>
          <w:rFonts w:ascii="Times New Roman" w:eastAsia="Times New Roman" w:hAnsi="Times New Roman"/>
          <w:b/>
          <w:kern w:val="0"/>
          <w:sz w:val="20"/>
          <w:szCs w:val="24"/>
          <w:lang w:eastAsia="en-US"/>
        </w:rPr>
        <w:t>FG 19-4a UE assistance information</w:t>
      </w:r>
    </w:p>
    <w:p w14:paraId="4DEE6018" w14:textId="2F36DDAD" w:rsidR="009D379F" w:rsidRPr="009D379F" w:rsidRDefault="009D379F" w:rsidP="009D379F">
      <w:pPr>
        <w:pStyle w:val="1"/>
        <w:keepLines/>
        <w:numPr>
          <w:ilvl w:val="1"/>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2"/>
          <w:szCs w:val="20"/>
          <w:lang w:val="fr-FR"/>
        </w:rPr>
      </w:pPr>
      <w:r w:rsidRPr="009D379F">
        <w:rPr>
          <w:rFonts w:cs="Times New Roman" w:hint="eastAsia"/>
          <w:b w:val="0"/>
          <w:bCs w:val="0"/>
          <w:kern w:val="0"/>
          <w:sz w:val="32"/>
          <w:szCs w:val="20"/>
          <w:lang w:val="fr-FR"/>
        </w:rPr>
        <w:t>R</w:t>
      </w:r>
      <w:r w:rsidRPr="009D379F">
        <w:rPr>
          <w:rFonts w:cs="Times New Roman"/>
          <w:b w:val="0"/>
          <w:bCs w:val="0"/>
          <w:kern w:val="0"/>
          <w:sz w:val="32"/>
          <w:szCs w:val="20"/>
          <w:lang w:val="fr-FR"/>
        </w:rPr>
        <w:t>el-15/16 mandatory features</w:t>
      </w:r>
    </w:p>
    <w:p w14:paraId="2B424210" w14:textId="0956F047" w:rsidR="00B85933" w:rsidRDefault="003301B1" w:rsidP="00397FBF">
      <w:pPr>
        <w:overflowPunct w:val="0"/>
        <w:autoSpaceDE w:val="0"/>
        <w:autoSpaceDN w:val="0"/>
        <w:adjustRightInd w:val="0"/>
        <w:snapToGrid w:val="0"/>
        <w:spacing w:afterLines="50" w:after="120"/>
        <w:jc w:val="both"/>
        <w:textAlignment w:val="center"/>
        <w:rPr>
          <w:szCs w:val="20"/>
        </w:rPr>
      </w:pPr>
      <w:r w:rsidRPr="00F82308">
        <w:rPr>
          <w:szCs w:val="20"/>
        </w:rPr>
        <w:t xml:space="preserve">Next, </w:t>
      </w:r>
      <w:r w:rsidR="00397FBF">
        <w:rPr>
          <w:szCs w:val="20"/>
        </w:rPr>
        <w:t>for some f</w:t>
      </w:r>
      <w:r w:rsidR="0016499F">
        <w:rPr>
          <w:szCs w:val="20"/>
        </w:rPr>
        <w:t xml:space="preserve">eatures that are </w:t>
      </w:r>
      <w:r w:rsidR="004D23C8" w:rsidRPr="00F82308">
        <w:rPr>
          <w:szCs w:val="20"/>
        </w:rPr>
        <w:t>mandatory for non-RedCap UEs</w:t>
      </w:r>
      <w:r w:rsidR="00F24CB9">
        <w:rPr>
          <w:szCs w:val="20"/>
        </w:rPr>
        <w:t xml:space="preserve">, </w:t>
      </w:r>
      <w:r w:rsidR="00397FBF">
        <w:rPr>
          <w:szCs w:val="20"/>
        </w:rPr>
        <w:t>we discuss the applicability for the RedCap UEs for the following cases</w:t>
      </w:r>
      <w:r w:rsidR="0016499F">
        <w:rPr>
          <w:szCs w:val="20"/>
        </w:rPr>
        <w:t>:</w:t>
      </w:r>
    </w:p>
    <w:p w14:paraId="4889E674" w14:textId="7C278E76" w:rsidR="009D379F" w:rsidRDefault="009D379F" w:rsidP="00656237">
      <w:pPr>
        <w:numPr>
          <w:ilvl w:val="0"/>
          <w:numId w:val="10"/>
        </w:numPr>
        <w:overflowPunct w:val="0"/>
        <w:autoSpaceDE w:val="0"/>
        <w:autoSpaceDN w:val="0"/>
        <w:adjustRightInd w:val="0"/>
        <w:snapToGrid w:val="0"/>
        <w:spacing w:afterLines="50" w:after="120"/>
        <w:ind w:leftChars="50" w:left="457" w:hanging="357"/>
        <w:jc w:val="both"/>
        <w:textAlignment w:val="center"/>
        <w:rPr>
          <w:szCs w:val="20"/>
        </w:rPr>
      </w:pPr>
      <w:r>
        <w:rPr>
          <w:szCs w:val="20"/>
        </w:rPr>
        <w:t>Case</w:t>
      </w:r>
      <w:r w:rsidR="006847ED">
        <w:rPr>
          <w:szCs w:val="20"/>
        </w:rPr>
        <w:t xml:space="preserve"> </w:t>
      </w:r>
      <w:r>
        <w:rPr>
          <w:szCs w:val="20"/>
        </w:rPr>
        <w:t>1</w:t>
      </w:r>
      <w:r w:rsidRPr="00F82308">
        <w:rPr>
          <w:szCs w:val="20"/>
        </w:rPr>
        <w:t>: The Redcap UE does not support the feature at all.</w:t>
      </w:r>
    </w:p>
    <w:p w14:paraId="2074ABCD" w14:textId="1491472C" w:rsidR="00F82308" w:rsidRDefault="00F82308" w:rsidP="00656237">
      <w:pPr>
        <w:numPr>
          <w:ilvl w:val="0"/>
          <w:numId w:val="10"/>
        </w:numPr>
        <w:overflowPunct w:val="0"/>
        <w:autoSpaceDE w:val="0"/>
        <w:autoSpaceDN w:val="0"/>
        <w:adjustRightInd w:val="0"/>
        <w:snapToGrid w:val="0"/>
        <w:spacing w:afterLines="50" w:after="120"/>
        <w:ind w:leftChars="50" w:left="457" w:hanging="357"/>
        <w:jc w:val="both"/>
        <w:textAlignment w:val="center"/>
        <w:rPr>
          <w:szCs w:val="20"/>
        </w:rPr>
      </w:pPr>
      <w:r w:rsidRPr="00F82308">
        <w:rPr>
          <w:szCs w:val="20"/>
        </w:rPr>
        <w:t>Case</w:t>
      </w:r>
      <w:r w:rsidR="006847ED">
        <w:rPr>
          <w:szCs w:val="20"/>
        </w:rPr>
        <w:t xml:space="preserve"> </w:t>
      </w:r>
      <w:r w:rsidR="009D379F">
        <w:rPr>
          <w:szCs w:val="20"/>
        </w:rPr>
        <w:t>2</w:t>
      </w:r>
      <w:r w:rsidRPr="00F82308">
        <w:rPr>
          <w:szCs w:val="20"/>
        </w:rPr>
        <w:t>: The Redcap UE optionally supports the feature;</w:t>
      </w:r>
    </w:p>
    <w:p w14:paraId="1D3DC136" w14:textId="67085D21" w:rsidR="009D379F" w:rsidRDefault="009D379F" w:rsidP="00656237">
      <w:pPr>
        <w:numPr>
          <w:ilvl w:val="0"/>
          <w:numId w:val="10"/>
        </w:numPr>
        <w:adjustRightInd w:val="0"/>
        <w:snapToGrid w:val="0"/>
        <w:spacing w:after="50"/>
        <w:ind w:leftChars="50" w:left="457" w:hanging="357"/>
        <w:textAlignment w:val="center"/>
        <w:rPr>
          <w:szCs w:val="20"/>
        </w:rPr>
      </w:pPr>
      <w:r w:rsidRPr="003622FD">
        <w:rPr>
          <w:szCs w:val="20"/>
        </w:rPr>
        <w:t>Case</w:t>
      </w:r>
      <w:r w:rsidR="006847ED">
        <w:rPr>
          <w:szCs w:val="20"/>
        </w:rPr>
        <w:t xml:space="preserve"> </w:t>
      </w:r>
      <w:r w:rsidR="006C2549">
        <w:rPr>
          <w:szCs w:val="20"/>
        </w:rPr>
        <w:t>3</w:t>
      </w:r>
      <w:r w:rsidRPr="003622FD">
        <w:rPr>
          <w:szCs w:val="20"/>
        </w:rPr>
        <w:t>: The Redcap UE mandatorily supports the feature, but with different value;</w:t>
      </w:r>
    </w:p>
    <w:p w14:paraId="0E1E4B3A" w14:textId="539857EF" w:rsidR="006C2549" w:rsidRDefault="006C2549" w:rsidP="00656237">
      <w:pPr>
        <w:numPr>
          <w:ilvl w:val="0"/>
          <w:numId w:val="10"/>
        </w:numPr>
        <w:adjustRightInd w:val="0"/>
        <w:snapToGrid w:val="0"/>
        <w:spacing w:after="50"/>
        <w:ind w:leftChars="50" w:left="457" w:hanging="357"/>
        <w:textAlignment w:val="center"/>
        <w:rPr>
          <w:szCs w:val="20"/>
        </w:rPr>
      </w:pPr>
      <w:r w:rsidRPr="003622FD">
        <w:rPr>
          <w:szCs w:val="20"/>
        </w:rPr>
        <w:t>Case</w:t>
      </w:r>
      <w:r>
        <w:rPr>
          <w:szCs w:val="20"/>
        </w:rPr>
        <w:t xml:space="preserve"> 4</w:t>
      </w:r>
      <w:r w:rsidRPr="003622FD">
        <w:rPr>
          <w:szCs w:val="20"/>
        </w:rPr>
        <w:t>: The Redcap UE mandatorily supports the feature with the same value</w:t>
      </w:r>
      <w:r>
        <w:rPr>
          <w:szCs w:val="20"/>
        </w:rPr>
        <w:t>.</w:t>
      </w:r>
    </w:p>
    <w:p w14:paraId="0049936A" w14:textId="77777777" w:rsidR="009D379F" w:rsidRDefault="009D379F" w:rsidP="009D379F">
      <w:pPr>
        <w:overflowPunct w:val="0"/>
        <w:autoSpaceDE w:val="0"/>
        <w:autoSpaceDN w:val="0"/>
        <w:adjustRightInd w:val="0"/>
        <w:snapToGrid w:val="0"/>
        <w:spacing w:afterLines="50" w:after="120"/>
        <w:jc w:val="both"/>
        <w:textAlignment w:val="center"/>
        <w:rPr>
          <w:szCs w:val="20"/>
        </w:rPr>
      </w:pPr>
    </w:p>
    <w:p w14:paraId="21A8EE73" w14:textId="4B6ED485" w:rsidR="009D379F" w:rsidRPr="009D379F" w:rsidRDefault="009D379F" w:rsidP="009D379F">
      <w:pPr>
        <w:overflowPunct w:val="0"/>
        <w:autoSpaceDE w:val="0"/>
        <w:autoSpaceDN w:val="0"/>
        <w:adjustRightInd w:val="0"/>
        <w:spacing w:afterLines="50" w:after="120"/>
        <w:jc w:val="both"/>
        <w:textAlignment w:val="center"/>
        <w:rPr>
          <w:b/>
          <w:szCs w:val="20"/>
          <w:u w:val="single"/>
        </w:rPr>
      </w:pPr>
      <w:r>
        <w:rPr>
          <w:b/>
          <w:szCs w:val="20"/>
          <w:u w:val="single"/>
        </w:rPr>
        <w:t>Case</w:t>
      </w:r>
      <w:r w:rsidR="006847ED">
        <w:rPr>
          <w:b/>
          <w:szCs w:val="20"/>
          <w:u w:val="single"/>
        </w:rPr>
        <w:t xml:space="preserve"> </w:t>
      </w:r>
      <w:r>
        <w:rPr>
          <w:b/>
          <w:szCs w:val="20"/>
          <w:u w:val="single"/>
        </w:rPr>
        <w:t>1</w:t>
      </w:r>
      <w:r w:rsidRPr="009D379F">
        <w:rPr>
          <w:b/>
          <w:szCs w:val="20"/>
          <w:u w:val="single"/>
        </w:rPr>
        <w:t>: The Redcap UE does not support the feature at all.</w:t>
      </w:r>
    </w:p>
    <w:p w14:paraId="68D07A4F" w14:textId="64E8EFA3" w:rsidR="009D379F" w:rsidRPr="005C2D17" w:rsidRDefault="009D379F" w:rsidP="009D379F">
      <w:pPr>
        <w:overflowPunct w:val="0"/>
        <w:autoSpaceDE w:val="0"/>
        <w:autoSpaceDN w:val="0"/>
        <w:adjustRightInd w:val="0"/>
        <w:spacing w:afterLines="50" w:after="120"/>
        <w:jc w:val="both"/>
        <w:textAlignment w:val="center"/>
        <w:rPr>
          <w:rFonts w:eastAsiaTheme="minorEastAsia"/>
          <w:szCs w:val="20"/>
          <w:lang w:eastAsia="zh-CN"/>
        </w:rPr>
      </w:pPr>
      <w:r>
        <w:rPr>
          <w:rFonts w:eastAsiaTheme="minorEastAsia"/>
          <w:szCs w:val="20"/>
          <w:lang w:eastAsia="zh-CN"/>
        </w:rPr>
        <w:t xml:space="preserve">For Case </w:t>
      </w:r>
      <w:r w:rsidR="006847ED">
        <w:rPr>
          <w:rFonts w:eastAsiaTheme="minorEastAsia"/>
          <w:szCs w:val="20"/>
          <w:lang w:eastAsia="zh-CN"/>
        </w:rPr>
        <w:t>1</w:t>
      </w:r>
      <w:r>
        <w:rPr>
          <w:rFonts w:eastAsiaTheme="minorEastAsia"/>
          <w:szCs w:val="20"/>
          <w:lang w:eastAsia="zh-CN"/>
        </w:rPr>
        <w:t xml:space="preserve">, </w:t>
      </w:r>
      <w:r>
        <w:rPr>
          <w:szCs w:val="20"/>
        </w:rPr>
        <w:t xml:space="preserve">following two FGs are identified that </w:t>
      </w:r>
      <w:r w:rsidR="006847ED">
        <w:rPr>
          <w:szCs w:val="20"/>
        </w:rPr>
        <w:t>are</w:t>
      </w:r>
      <w:r>
        <w:rPr>
          <w:szCs w:val="20"/>
        </w:rPr>
        <w:t xml:space="preserve"> not necessary </w:t>
      </w:r>
      <w:r>
        <w:rPr>
          <w:rFonts w:eastAsiaTheme="minorEastAsia"/>
          <w:szCs w:val="20"/>
          <w:lang w:eastAsia="zh-CN"/>
        </w:rPr>
        <w:t>for</w:t>
      </w:r>
      <w:r>
        <w:rPr>
          <w:szCs w:val="20"/>
        </w:rPr>
        <w:t xml:space="preserve"> RedCap UE:</w:t>
      </w:r>
    </w:p>
    <w:p w14:paraId="20F10A55" w14:textId="08554DD0" w:rsidR="009D379F" w:rsidRDefault="009D379F" w:rsidP="00656237">
      <w:pPr>
        <w:numPr>
          <w:ilvl w:val="0"/>
          <w:numId w:val="10"/>
        </w:numPr>
        <w:adjustRightInd w:val="0"/>
        <w:snapToGrid w:val="0"/>
        <w:spacing w:after="50"/>
        <w:ind w:leftChars="50" w:left="460"/>
        <w:jc w:val="both"/>
        <w:textAlignment w:val="center"/>
        <w:rPr>
          <w:rFonts w:eastAsiaTheme="minorEastAsia"/>
          <w:szCs w:val="20"/>
          <w:lang w:eastAsia="zh-CN"/>
        </w:rPr>
      </w:pPr>
      <w:r w:rsidRPr="007976C7">
        <w:rPr>
          <w:rFonts w:eastAsiaTheme="minorEastAsia"/>
          <w:szCs w:val="20"/>
          <w:lang w:eastAsia="zh-CN"/>
        </w:rPr>
        <w:t>FG 2-16b</w:t>
      </w:r>
      <w:r>
        <w:rPr>
          <w:rFonts w:eastAsiaTheme="minorEastAsia"/>
          <w:szCs w:val="20"/>
          <w:lang w:eastAsia="zh-CN"/>
        </w:rPr>
        <w:t xml:space="preserve"> of s</w:t>
      </w:r>
      <w:r w:rsidRPr="007976C7">
        <w:rPr>
          <w:rFonts w:eastAsiaTheme="minorEastAsia"/>
          <w:szCs w:val="20"/>
          <w:lang w:eastAsia="zh-CN"/>
        </w:rPr>
        <w:t>upport 1+2 DMRS (uplink)</w:t>
      </w:r>
      <w:r>
        <w:rPr>
          <w:rFonts w:eastAsiaTheme="minorEastAsia"/>
          <w:szCs w:val="20"/>
          <w:lang w:eastAsia="zh-CN"/>
        </w:rPr>
        <w:t xml:space="preserve">, i.e., </w:t>
      </w:r>
      <w:r w:rsidRPr="000E3724">
        <w:rPr>
          <w:i/>
        </w:rPr>
        <w:t>oneFL-DMRS-TwoAdditionalDMRS-UL</w:t>
      </w:r>
      <w:r>
        <w:t>, d</w:t>
      </w:r>
      <w:r w:rsidRPr="00F11278">
        <w:t>efin</w:t>
      </w:r>
      <w:r>
        <w:t xml:space="preserve">ing the </w:t>
      </w:r>
      <w:r w:rsidRPr="00F11278">
        <w:t>support of DM-RS pattern for UL transmission with 1 symbol front-loaded DM-RS with 2 additional DM-RS symbols and more than 1 antenna ports</w:t>
      </w:r>
      <w:r>
        <w:rPr>
          <w:rFonts w:eastAsiaTheme="minorEastAsia"/>
          <w:szCs w:val="20"/>
          <w:lang w:eastAsia="zh-CN"/>
        </w:rPr>
        <w:t xml:space="preserve">. For RedCap UE, since the number of transmission antenna is 1, the capability is not needed. </w:t>
      </w:r>
    </w:p>
    <w:p w14:paraId="03FF272E" w14:textId="6156849A" w:rsidR="0027559C" w:rsidRPr="00E013EA" w:rsidRDefault="0027559C" w:rsidP="00656237">
      <w:pPr>
        <w:pStyle w:val="af3"/>
        <w:numPr>
          <w:ilvl w:val="1"/>
          <w:numId w:val="10"/>
        </w:numPr>
        <w:adjustRightInd w:val="0"/>
        <w:snapToGrid w:val="0"/>
        <w:spacing w:afterLines="50" w:after="120"/>
        <w:ind w:firstLineChars="0"/>
        <w:rPr>
          <w:rFonts w:ascii="Times New Roman" w:hAnsi="Times New Roman"/>
          <w:color w:val="FF0000"/>
          <w:sz w:val="20"/>
          <w:szCs w:val="20"/>
        </w:rPr>
      </w:pPr>
      <w:r w:rsidRPr="00E013EA">
        <w:rPr>
          <w:rFonts w:ascii="Times New Roman" w:hAnsi="Times New Roman"/>
          <w:color w:val="FF0000"/>
          <w:sz w:val="20"/>
          <w:szCs w:val="20"/>
        </w:rPr>
        <w:t>It is noted that in the whole SI phase, the antenna configurations used for RedCap UE for cost/complexity reduction is 1Tx for both FR1 and FR2 as captured in the TR 38.875, although the WID in [</w:t>
      </w:r>
      <w:r w:rsidR="00A378D3">
        <w:rPr>
          <w:rFonts w:ascii="Times New Roman" w:hAnsi="Times New Roman"/>
          <w:color w:val="FF0000"/>
          <w:sz w:val="20"/>
          <w:szCs w:val="20"/>
        </w:rPr>
        <w:t>4</w:t>
      </w:r>
      <w:r w:rsidRPr="00E013EA">
        <w:rPr>
          <w:rFonts w:ascii="Times New Roman" w:hAnsi="Times New Roman"/>
          <w:color w:val="FF0000"/>
          <w:sz w:val="20"/>
          <w:szCs w:val="20"/>
        </w:rPr>
        <w:t xml:space="preserve">] does not mention about the number of Tx assumption for the RedCap UE. </w:t>
      </w:r>
    </w:p>
    <w:p w14:paraId="5A262C5A" w14:textId="77777777" w:rsidR="009D379F" w:rsidRPr="0057031F" w:rsidRDefault="009D379F" w:rsidP="00656237">
      <w:pPr>
        <w:numPr>
          <w:ilvl w:val="0"/>
          <w:numId w:val="10"/>
        </w:numPr>
        <w:adjustRightInd w:val="0"/>
        <w:snapToGrid w:val="0"/>
        <w:spacing w:after="50"/>
        <w:ind w:leftChars="50" w:left="460"/>
        <w:jc w:val="both"/>
        <w:textAlignment w:val="center"/>
        <w:rPr>
          <w:rFonts w:eastAsiaTheme="minorEastAsia"/>
          <w:szCs w:val="20"/>
          <w:lang w:eastAsia="zh-CN"/>
        </w:rPr>
      </w:pPr>
      <w:r w:rsidRPr="007976C7">
        <w:rPr>
          <w:rFonts w:eastAsiaTheme="minorEastAsia"/>
          <w:szCs w:val="20"/>
          <w:lang w:eastAsia="zh-CN"/>
        </w:rPr>
        <w:t>FG 4-12</w:t>
      </w:r>
      <w:r>
        <w:rPr>
          <w:rFonts w:eastAsiaTheme="minorEastAsia"/>
          <w:szCs w:val="20"/>
          <w:lang w:eastAsia="zh-CN"/>
        </w:rPr>
        <w:t xml:space="preserve"> of </w:t>
      </w:r>
      <w:r w:rsidRPr="000E3724">
        <w:t>HARQ-ACK spatial bundling for PUCCH or PUSCH per PUCCH group</w:t>
      </w:r>
      <w:r>
        <w:t xml:space="preserve">, i.e., </w:t>
      </w:r>
      <w:r w:rsidRPr="000E3724">
        <w:rPr>
          <w:i/>
        </w:rPr>
        <w:t>spatialBundlingHARQ-ACK</w:t>
      </w:r>
      <w:r>
        <w:rPr>
          <w:i/>
        </w:rPr>
        <w:t xml:space="preserve">, </w:t>
      </w:r>
      <w:r>
        <w:t xml:space="preserve">this capability is applicable </w:t>
      </w:r>
      <w:r w:rsidRPr="007976C7">
        <w:rPr>
          <w:rFonts w:eastAsiaTheme="minorEastAsia"/>
          <w:szCs w:val="20"/>
          <w:lang w:eastAsia="zh-CN"/>
        </w:rPr>
        <w:t>to UE supporting more than 4 layers</w:t>
      </w:r>
      <w:r>
        <w:rPr>
          <w:rFonts w:eastAsiaTheme="minorEastAsia"/>
          <w:szCs w:val="20"/>
          <w:lang w:eastAsia="zh-CN"/>
        </w:rPr>
        <w:t xml:space="preserve">, that is not needed for RedCap UEs. </w:t>
      </w:r>
    </w:p>
    <w:p w14:paraId="058071DC" w14:textId="07D5D618" w:rsidR="009D379F" w:rsidRPr="00262AE3" w:rsidRDefault="009D379F" w:rsidP="009D379F">
      <w:pPr>
        <w:overflowPunct w:val="0"/>
        <w:autoSpaceDE w:val="0"/>
        <w:autoSpaceDN w:val="0"/>
        <w:adjustRightInd w:val="0"/>
        <w:spacing w:afterLines="50" w:after="120"/>
        <w:jc w:val="both"/>
        <w:textAlignment w:val="center"/>
        <w:rPr>
          <w:rFonts w:eastAsiaTheme="minorEastAsia"/>
          <w:b/>
          <w:szCs w:val="20"/>
          <w:lang w:eastAsia="zh-CN"/>
        </w:rPr>
      </w:pPr>
      <w:r>
        <w:rPr>
          <w:rFonts w:eastAsiaTheme="minorEastAsia"/>
          <w:b/>
          <w:szCs w:val="20"/>
          <w:lang w:eastAsia="zh-CN"/>
        </w:rPr>
        <w:t xml:space="preserve">Proposal </w:t>
      </w:r>
      <w:r w:rsidR="006847ED">
        <w:rPr>
          <w:rFonts w:eastAsiaTheme="minorEastAsia"/>
          <w:b/>
          <w:szCs w:val="20"/>
          <w:lang w:eastAsia="zh-CN"/>
        </w:rPr>
        <w:t>3</w:t>
      </w:r>
      <w:r w:rsidRPr="00262AE3">
        <w:rPr>
          <w:rFonts w:eastAsiaTheme="minorEastAsia"/>
          <w:b/>
          <w:szCs w:val="20"/>
          <w:lang w:eastAsia="zh-CN"/>
        </w:rPr>
        <w:t xml:space="preserve">: </w:t>
      </w:r>
      <w:r>
        <w:rPr>
          <w:rFonts w:eastAsiaTheme="minorEastAsia"/>
          <w:b/>
          <w:szCs w:val="20"/>
          <w:lang w:eastAsia="zh-CN"/>
        </w:rPr>
        <w:t>T</w:t>
      </w:r>
      <w:r w:rsidRPr="00262AE3">
        <w:rPr>
          <w:rFonts w:eastAsiaTheme="minorEastAsia"/>
          <w:b/>
          <w:szCs w:val="20"/>
          <w:lang w:eastAsia="zh-CN"/>
        </w:rPr>
        <w:t>he capabilities of “</w:t>
      </w:r>
      <w:r w:rsidRPr="00875B29">
        <w:rPr>
          <w:rFonts w:eastAsiaTheme="minorEastAsia"/>
          <w:b/>
          <w:i/>
          <w:szCs w:val="20"/>
          <w:lang w:eastAsia="zh-CN"/>
        </w:rPr>
        <w:t>oneFL-DMRS-TwoAdditionalDMRS-UL</w:t>
      </w:r>
      <w:r w:rsidRPr="00262AE3">
        <w:rPr>
          <w:rFonts w:eastAsiaTheme="minorEastAsia"/>
          <w:b/>
          <w:szCs w:val="20"/>
          <w:lang w:eastAsia="zh-CN"/>
        </w:rPr>
        <w:t>” and “</w:t>
      </w:r>
      <w:r w:rsidRPr="00875B29">
        <w:rPr>
          <w:rFonts w:eastAsiaTheme="minorEastAsia"/>
          <w:b/>
          <w:i/>
          <w:szCs w:val="20"/>
          <w:lang w:eastAsia="zh-CN"/>
        </w:rPr>
        <w:t>spatialBundlingHARQ-ACK</w:t>
      </w:r>
      <w:r w:rsidRPr="00262AE3">
        <w:rPr>
          <w:rFonts w:eastAsiaTheme="minorEastAsia"/>
          <w:b/>
          <w:szCs w:val="20"/>
          <w:lang w:eastAsia="zh-CN"/>
        </w:rPr>
        <w:t>”</w:t>
      </w:r>
      <w:r>
        <w:rPr>
          <w:rFonts w:eastAsiaTheme="minorEastAsia"/>
          <w:b/>
          <w:szCs w:val="20"/>
          <w:lang w:eastAsia="zh-CN"/>
        </w:rPr>
        <w:t xml:space="preserve"> </w:t>
      </w:r>
      <w:r w:rsidRPr="00262AE3">
        <w:rPr>
          <w:rFonts w:eastAsiaTheme="minorEastAsia"/>
          <w:b/>
          <w:szCs w:val="20"/>
          <w:lang w:eastAsia="zh-CN"/>
        </w:rPr>
        <w:t xml:space="preserve">that are mandatory for non-RedCap UEs are not needed </w:t>
      </w:r>
      <w:r>
        <w:rPr>
          <w:rFonts w:eastAsiaTheme="minorEastAsia"/>
          <w:b/>
          <w:szCs w:val="20"/>
          <w:lang w:eastAsia="zh-CN"/>
        </w:rPr>
        <w:t>for RedCap UEs.</w:t>
      </w:r>
    </w:p>
    <w:p w14:paraId="413DD257" w14:textId="47B36BFF" w:rsidR="009D379F" w:rsidRDefault="009D379F" w:rsidP="007123D8">
      <w:pPr>
        <w:overflowPunct w:val="0"/>
        <w:autoSpaceDE w:val="0"/>
        <w:autoSpaceDN w:val="0"/>
        <w:adjustRightInd w:val="0"/>
        <w:spacing w:afterLines="50" w:after="120"/>
        <w:jc w:val="both"/>
        <w:textAlignment w:val="center"/>
        <w:rPr>
          <w:b/>
          <w:szCs w:val="20"/>
          <w:u w:val="single"/>
        </w:rPr>
      </w:pPr>
    </w:p>
    <w:p w14:paraId="27F28C9B" w14:textId="75DBCEED" w:rsidR="009D379F" w:rsidRPr="009D379F" w:rsidRDefault="009D379F" w:rsidP="009D379F">
      <w:pPr>
        <w:overflowPunct w:val="0"/>
        <w:autoSpaceDE w:val="0"/>
        <w:autoSpaceDN w:val="0"/>
        <w:adjustRightInd w:val="0"/>
        <w:spacing w:afterLines="50" w:after="120"/>
        <w:jc w:val="both"/>
        <w:textAlignment w:val="center"/>
        <w:rPr>
          <w:b/>
          <w:szCs w:val="20"/>
          <w:u w:val="single"/>
        </w:rPr>
      </w:pPr>
      <w:r w:rsidRPr="009D379F">
        <w:rPr>
          <w:b/>
          <w:szCs w:val="20"/>
          <w:u w:val="single"/>
        </w:rPr>
        <w:t>Case</w:t>
      </w:r>
      <w:r w:rsidR="006847ED">
        <w:rPr>
          <w:b/>
          <w:szCs w:val="20"/>
          <w:u w:val="single"/>
        </w:rPr>
        <w:t xml:space="preserve"> </w:t>
      </w:r>
      <w:r>
        <w:rPr>
          <w:b/>
          <w:szCs w:val="20"/>
          <w:u w:val="single"/>
        </w:rPr>
        <w:t>2</w:t>
      </w:r>
      <w:r w:rsidRPr="009D379F">
        <w:rPr>
          <w:b/>
          <w:szCs w:val="20"/>
          <w:u w:val="single"/>
        </w:rPr>
        <w:t>: The Redcap UE optionally supports the feature</w:t>
      </w:r>
    </w:p>
    <w:p w14:paraId="33062998" w14:textId="2D1EC175" w:rsidR="009D379F" w:rsidRDefault="009D379F" w:rsidP="009D379F">
      <w:pPr>
        <w:overflowPunct w:val="0"/>
        <w:autoSpaceDE w:val="0"/>
        <w:autoSpaceDN w:val="0"/>
        <w:adjustRightInd w:val="0"/>
        <w:snapToGrid w:val="0"/>
        <w:spacing w:afterLines="50" w:after="120"/>
        <w:jc w:val="both"/>
        <w:textAlignment w:val="center"/>
        <w:rPr>
          <w:rFonts w:eastAsiaTheme="minorEastAsia"/>
          <w:szCs w:val="20"/>
          <w:lang w:eastAsia="zh-CN"/>
        </w:rPr>
      </w:pPr>
      <w:r w:rsidRPr="003622FD">
        <w:rPr>
          <w:szCs w:val="20"/>
        </w:rPr>
        <w:t>For the features that are mandatory for non-Redcap UEs</w:t>
      </w:r>
      <w:r>
        <w:rPr>
          <w:rFonts w:eastAsiaTheme="minorEastAsia"/>
          <w:szCs w:val="20"/>
          <w:lang w:eastAsia="zh-CN"/>
        </w:rPr>
        <w:t xml:space="preserve">, </w:t>
      </w:r>
      <w:r w:rsidRPr="00385B9F">
        <w:rPr>
          <w:rFonts w:eastAsiaTheme="minorEastAsia"/>
          <w:szCs w:val="20"/>
          <w:lang w:eastAsia="zh-CN"/>
        </w:rPr>
        <w:t>in general, it is more flexible and beneficial that the Redcap UE o</w:t>
      </w:r>
      <w:r>
        <w:rPr>
          <w:rFonts w:eastAsiaTheme="minorEastAsia"/>
          <w:szCs w:val="20"/>
          <w:lang w:eastAsia="zh-CN"/>
        </w:rPr>
        <w:t>ptionally supports the features. For example, following FGs can be considered to be optional for RedCap UEs.</w:t>
      </w:r>
    </w:p>
    <w:p w14:paraId="0E766D69" w14:textId="77777777" w:rsidR="009D379F" w:rsidRDefault="009D379F" w:rsidP="00656237">
      <w:pPr>
        <w:numPr>
          <w:ilvl w:val="0"/>
          <w:numId w:val="10"/>
        </w:numPr>
        <w:adjustRightInd w:val="0"/>
        <w:snapToGrid w:val="0"/>
        <w:spacing w:after="50"/>
        <w:ind w:leftChars="50" w:left="460"/>
        <w:jc w:val="both"/>
        <w:textAlignment w:val="center"/>
        <w:rPr>
          <w:rFonts w:eastAsiaTheme="minorEastAsia"/>
          <w:szCs w:val="20"/>
          <w:lang w:eastAsia="zh-CN"/>
        </w:rPr>
      </w:pPr>
      <w:r>
        <w:rPr>
          <w:rFonts w:eastAsiaTheme="minorEastAsia"/>
          <w:szCs w:val="20"/>
          <w:lang w:eastAsia="zh-CN"/>
        </w:rPr>
        <w:t xml:space="preserve">FG 1-7 of </w:t>
      </w:r>
      <w:r w:rsidRPr="00E67F0E">
        <w:rPr>
          <w:rFonts w:eastAsiaTheme="minorEastAsia"/>
          <w:szCs w:val="20"/>
          <w:lang w:eastAsia="zh-CN"/>
        </w:rPr>
        <w:t>CSI-RS based RLM</w:t>
      </w:r>
      <w:r>
        <w:rPr>
          <w:rFonts w:eastAsiaTheme="minorEastAsia"/>
          <w:szCs w:val="20"/>
          <w:lang w:eastAsia="zh-CN"/>
        </w:rPr>
        <w:t xml:space="preserve">, i.e., </w:t>
      </w:r>
      <w:r w:rsidRPr="00BD1AA3">
        <w:rPr>
          <w:rFonts w:eastAsiaTheme="minorEastAsia"/>
          <w:i/>
          <w:szCs w:val="20"/>
          <w:lang w:eastAsia="zh-CN"/>
        </w:rPr>
        <w:t>csi-RS-RLM</w:t>
      </w:r>
      <w:r>
        <w:rPr>
          <w:rFonts w:eastAsiaTheme="minorEastAsia"/>
          <w:szCs w:val="20"/>
          <w:lang w:eastAsia="zh-CN"/>
        </w:rPr>
        <w:t>,</w:t>
      </w:r>
    </w:p>
    <w:p w14:paraId="705009AB" w14:textId="1745D0FC" w:rsidR="009D379F" w:rsidRPr="005F36C4" w:rsidRDefault="009D379F" w:rsidP="00656237">
      <w:pPr>
        <w:numPr>
          <w:ilvl w:val="1"/>
          <w:numId w:val="11"/>
        </w:numPr>
        <w:adjustRightInd w:val="0"/>
        <w:snapToGrid w:val="0"/>
        <w:spacing w:after="50"/>
        <w:ind w:left="1037" w:hanging="357"/>
        <w:jc w:val="both"/>
        <w:textAlignment w:val="center"/>
        <w:rPr>
          <w:rFonts w:eastAsiaTheme="minorEastAsia"/>
          <w:szCs w:val="20"/>
          <w:lang w:eastAsia="zh-CN"/>
        </w:rPr>
      </w:pPr>
      <w:r>
        <w:rPr>
          <w:rFonts w:eastAsiaTheme="minorEastAsia" w:hint="eastAsia"/>
          <w:szCs w:val="20"/>
          <w:lang w:eastAsia="zh-CN"/>
        </w:rPr>
        <w:t>For</w:t>
      </w:r>
      <w:r>
        <w:rPr>
          <w:rFonts w:eastAsiaTheme="minorEastAsia"/>
          <w:szCs w:val="20"/>
          <w:lang w:eastAsia="zh-CN"/>
        </w:rPr>
        <w:t xml:space="preserve"> RedCap, </w:t>
      </w:r>
      <w:r w:rsidRPr="00E67F0E">
        <w:rPr>
          <w:rFonts w:eastAsiaTheme="minorEastAsia"/>
          <w:szCs w:val="20"/>
          <w:lang w:eastAsia="zh-CN"/>
        </w:rPr>
        <w:t xml:space="preserve">UE can </w:t>
      </w:r>
      <w:r>
        <w:rPr>
          <w:rFonts w:eastAsiaTheme="minorEastAsia"/>
          <w:szCs w:val="20"/>
          <w:lang w:eastAsia="zh-CN"/>
        </w:rPr>
        <w:t xml:space="preserve">always </w:t>
      </w:r>
      <w:r w:rsidRPr="00E67F0E">
        <w:rPr>
          <w:rFonts w:eastAsiaTheme="minorEastAsia"/>
          <w:szCs w:val="20"/>
          <w:lang w:eastAsia="zh-CN"/>
        </w:rPr>
        <w:t xml:space="preserve">perform radio link monitoring procedure based on measurement of </w:t>
      </w:r>
      <w:r>
        <w:rPr>
          <w:rFonts w:eastAsiaTheme="minorEastAsia"/>
          <w:szCs w:val="20"/>
          <w:lang w:eastAsia="zh-CN"/>
        </w:rPr>
        <w:t>SSB. T</w:t>
      </w:r>
      <w:r w:rsidRPr="005F36C4">
        <w:rPr>
          <w:rFonts w:eastAsiaTheme="minorEastAsia"/>
          <w:szCs w:val="20"/>
          <w:lang w:eastAsia="zh-CN"/>
        </w:rPr>
        <w:t xml:space="preserve">he necessity of RedCap UE mandatorily support </w:t>
      </w:r>
      <w:r>
        <w:rPr>
          <w:rFonts w:eastAsiaTheme="minorEastAsia"/>
          <w:szCs w:val="20"/>
          <w:lang w:eastAsia="zh-CN"/>
        </w:rPr>
        <w:t xml:space="preserve">the </w:t>
      </w:r>
      <w:r w:rsidRPr="00E67F0E">
        <w:rPr>
          <w:rFonts w:eastAsiaTheme="minorEastAsia"/>
          <w:szCs w:val="20"/>
          <w:lang w:eastAsia="zh-CN"/>
        </w:rPr>
        <w:t>CSI-RS based RLM</w:t>
      </w:r>
      <w:r w:rsidRPr="005F36C4">
        <w:rPr>
          <w:rFonts w:eastAsiaTheme="minorEastAsia"/>
          <w:szCs w:val="20"/>
          <w:lang w:eastAsia="zh-CN"/>
        </w:rPr>
        <w:t xml:space="preserve"> may depend on whether RedCap UE can support a BWP without SSB [</w:t>
      </w:r>
      <w:r w:rsidR="00A378D3">
        <w:rPr>
          <w:rFonts w:eastAsiaTheme="minorEastAsia"/>
          <w:szCs w:val="20"/>
          <w:lang w:eastAsia="zh-CN"/>
        </w:rPr>
        <w:t>5</w:t>
      </w:r>
      <w:r w:rsidRPr="005F36C4">
        <w:rPr>
          <w:rFonts w:eastAsiaTheme="minorEastAsia"/>
          <w:szCs w:val="20"/>
          <w:lang w:eastAsia="zh-CN"/>
        </w:rPr>
        <w:t>].</w:t>
      </w:r>
    </w:p>
    <w:p w14:paraId="498FCB9F" w14:textId="77777777" w:rsidR="009D379F" w:rsidRPr="005C2D17" w:rsidRDefault="009D379F" w:rsidP="00656237">
      <w:pPr>
        <w:numPr>
          <w:ilvl w:val="0"/>
          <w:numId w:val="10"/>
        </w:numPr>
        <w:adjustRightInd w:val="0"/>
        <w:snapToGrid w:val="0"/>
        <w:spacing w:after="50"/>
        <w:ind w:leftChars="50" w:left="460"/>
        <w:jc w:val="both"/>
        <w:textAlignment w:val="center"/>
        <w:rPr>
          <w:rFonts w:eastAsiaTheme="minorEastAsia"/>
          <w:szCs w:val="20"/>
          <w:lang w:eastAsia="zh-CN"/>
        </w:rPr>
      </w:pPr>
      <w:r w:rsidRPr="005F36C4">
        <w:rPr>
          <w:rFonts w:eastAsiaTheme="minorEastAsia"/>
          <w:szCs w:val="20"/>
          <w:lang w:eastAsia="zh-CN"/>
        </w:rPr>
        <w:t>FG 2-4</w:t>
      </w:r>
      <w:r>
        <w:rPr>
          <w:rFonts w:eastAsiaTheme="minorEastAsia"/>
          <w:szCs w:val="20"/>
          <w:lang w:eastAsia="zh-CN"/>
        </w:rPr>
        <w:t>a/2-61of</w:t>
      </w:r>
      <w:r w:rsidRPr="005C2D17">
        <w:rPr>
          <w:rFonts w:eastAsiaTheme="minorEastAsia"/>
          <w:szCs w:val="20"/>
          <w:lang w:eastAsia="zh-CN"/>
        </w:rPr>
        <w:t xml:space="preserve"> additional </w:t>
      </w:r>
      <w:r w:rsidRPr="005F36C4">
        <w:rPr>
          <w:rFonts w:eastAsiaTheme="minorEastAsia"/>
          <w:szCs w:val="20"/>
          <w:lang w:eastAsia="zh-CN"/>
        </w:rPr>
        <w:t>active TCI state/spatial relation for PDCCH/PUCCH</w:t>
      </w:r>
      <w:r>
        <w:rPr>
          <w:rFonts w:eastAsiaTheme="minorEastAsia"/>
          <w:szCs w:val="20"/>
          <w:lang w:eastAsia="zh-CN"/>
        </w:rPr>
        <w:t xml:space="preserve">, i.e., </w:t>
      </w:r>
      <w:r w:rsidRPr="000E3724">
        <w:rPr>
          <w:i/>
        </w:rPr>
        <w:t>additionalActiveTCI-StatePDCCH</w:t>
      </w:r>
      <w:r w:rsidRPr="00C73F32">
        <w:t>/</w:t>
      </w:r>
      <w:r w:rsidRPr="000E3724">
        <w:rPr>
          <w:i/>
        </w:rPr>
        <w:t>additionalActiveSpatialRelationPUCCH</w:t>
      </w:r>
      <w:r w:rsidRPr="00171F86">
        <w:t>,</w:t>
      </w:r>
    </w:p>
    <w:p w14:paraId="2C837F2F" w14:textId="77777777" w:rsidR="009D379F" w:rsidRPr="005F36C4" w:rsidRDefault="009D379F" w:rsidP="00656237">
      <w:pPr>
        <w:numPr>
          <w:ilvl w:val="1"/>
          <w:numId w:val="11"/>
        </w:numPr>
        <w:adjustRightInd w:val="0"/>
        <w:snapToGrid w:val="0"/>
        <w:spacing w:after="50"/>
        <w:ind w:left="1037" w:hanging="357"/>
        <w:jc w:val="both"/>
        <w:textAlignment w:val="center"/>
        <w:rPr>
          <w:rFonts w:eastAsiaTheme="minorEastAsia"/>
          <w:szCs w:val="20"/>
          <w:lang w:eastAsia="zh-CN"/>
        </w:rPr>
      </w:pPr>
      <w:r w:rsidRPr="005F36C4">
        <w:rPr>
          <w:rFonts w:eastAsiaTheme="minorEastAsia"/>
          <w:szCs w:val="20"/>
          <w:lang w:eastAsia="zh-CN"/>
        </w:rPr>
        <w:t xml:space="preserve">For RedCap, </w:t>
      </w:r>
      <w:r>
        <w:rPr>
          <w:rFonts w:eastAsiaTheme="minorEastAsia"/>
          <w:szCs w:val="20"/>
          <w:lang w:eastAsia="zh-CN"/>
        </w:rPr>
        <w:t xml:space="preserve">it can be considered that the </w:t>
      </w:r>
      <w:r w:rsidRPr="005F36C4">
        <w:rPr>
          <w:rFonts w:eastAsiaTheme="minorEastAsia"/>
          <w:szCs w:val="20"/>
          <w:lang w:eastAsia="zh-CN"/>
        </w:rPr>
        <w:t>control and data channel can always use the same TCI state/spatial relation</w:t>
      </w:r>
      <w:r>
        <w:rPr>
          <w:rFonts w:eastAsiaTheme="minorEastAsia"/>
          <w:szCs w:val="20"/>
          <w:lang w:eastAsia="zh-CN"/>
        </w:rPr>
        <w:t xml:space="preserve"> for complexity reduction</w:t>
      </w:r>
      <w:r w:rsidRPr="005F36C4">
        <w:rPr>
          <w:rFonts w:eastAsiaTheme="minorEastAsia"/>
          <w:szCs w:val="20"/>
          <w:lang w:eastAsia="zh-CN"/>
        </w:rPr>
        <w:t>.</w:t>
      </w:r>
    </w:p>
    <w:p w14:paraId="2D4F18AC" w14:textId="77777777" w:rsidR="009D379F" w:rsidRDefault="009D379F" w:rsidP="009D379F">
      <w:pPr>
        <w:overflowPunct w:val="0"/>
        <w:autoSpaceDE w:val="0"/>
        <w:autoSpaceDN w:val="0"/>
        <w:adjustRightInd w:val="0"/>
        <w:spacing w:afterLines="50" w:after="120"/>
        <w:jc w:val="both"/>
        <w:textAlignment w:val="center"/>
        <w:rPr>
          <w:rFonts w:eastAsiaTheme="minorEastAsia"/>
          <w:b/>
          <w:szCs w:val="20"/>
          <w:lang w:eastAsia="zh-CN"/>
        </w:rPr>
      </w:pPr>
      <w:r>
        <w:rPr>
          <w:rFonts w:eastAsiaTheme="minorEastAsia"/>
          <w:b/>
          <w:szCs w:val="20"/>
          <w:lang w:eastAsia="zh-CN"/>
        </w:rPr>
        <w:t xml:space="preserve">Proposal 4: </w:t>
      </w:r>
    </w:p>
    <w:p w14:paraId="4E725CE5" w14:textId="77777777" w:rsidR="009D379F" w:rsidRPr="00875B29" w:rsidRDefault="009D379F" w:rsidP="00656237">
      <w:pPr>
        <w:pStyle w:val="af3"/>
        <w:numPr>
          <w:ilvl w:val="0"/>
          <w:numId w:val="13"/>
        </w:numPr>
        <w:overflowPunct w:val="0"/>
        <w:autoSpaceDE w:val="0"/>
        <w:autoSpaceDN w:val="0"/>
        <w:adjustRightInd w:val="0"/>
        <w:spacing w:afterLines="50" w:after="120"/>
        <w:ind w:firstLineChars="0"/>
        <w:textAlignment w:val="center"/>
        <w:rPr>
          <w:rFonts w:ascii="Times New Roman" w:eastAsiaTheme="minorEastAsia" w:hAnsi="Times New Roman"/>
          <w:b/>
          <w:kern w:val="0"/>
          <w:sz w:val="20"/>
          <w:szCs w:val="20"/>
        </w:rPr>
      </w:pPr>
      <w:r w:rsidRPr="00875B29">
        <w:rPr>
          <w:rFonts w:ascii="Times New Roman" w:eastAsiaTheme="minorEastAsia" w:hAnsi="Times New Roman"/>
          <w:b/>
          <w:kern w:val="0"/>
          <w:sz w:val="20"/>
          <w:szCs w:val="20"/>
        </w:rPr>
        <w:t xml:space="preserve">Following capabilities that are mandatory for non-RedCap UEs can be </w:t>
      </w:r>
      <w:r>
        <w:rPr>
          <w:rFonts w:ascii="Times New Roman" w:eastAsiaTheme="minorEastAsia" w:hAnsi="Times New Roman"/>
          <w:b/>
          <w:kern w:val="0"/>
          <w:sz w:val="20"/>
          <w:szCs w:val="20"/>
        </w:rPr>
        <w:t xml:space="preserve">considered to be </w:t>
      </w:r>
      <w:r w:rsidRPr="00875B29">
        <w:rPr>
          <w:rFonts w:ascii="Times New Roman" w:eastAsiaTheme="minorEastAsia" w:hAnsi="Times New Roman"/>
          <w:b/>
          <w:kern w:val="0"/>
          <w:sz w:val="20"/>
          <w:szCs w:val="20"/>
        </w:rPr>
        <w:t>optional for RedCap UEs:</w:t>
      </w:r>
    </w:p>
    <w:p w14:paraId="146291F0" w14:textId="77777777" w:rsidR="009D379F" w:rsidRPr="00034B26" w:rsidRDefault="009D379F" w:rsidP="00656237">
      <w:pPr>
        <w:pStyle w:val="a1"/>
        <w:numPr>
          <w:ilvl w:val="0"/>
          <w:numId w:val="12"/>
        </w:numPr>
        <w:rPr>
          <w:rFonts w:eastAsia="宋体"/>
          <w:b/>
          <w:i/>
          <w:lang w:eastAsia="zh-CN"/>
        </w:rPr>
      </w:pPr>
      <w:r w:rsidRPr="00034B26">
        <w:rPr>
          <w:rFonts w:eastAsiaTheme="minorEastAsia"/>
          <w:b/>
          <w:i/>
          <w:szCs w:val="20"/>
          <w:lang w:eastAsia="zh-CN"/>
        </w:rPr>
        <w:lastRenderedPageBreak/>
        <w:t xml:space="preserve">csi-RS-RLM, </w:t>
      </w:r>
      <w:r w:rsidRPr="00034B26">
        <w:rPr>
          <w:rFonts w:eastAsia="宋体"/>
          <w:b/>
          <w:i/>
          <w:lang w:eastAsia="zh-CN"/>
        </w:rPr>
        <w:t>additionalActiveTCI-StatePDCCH/additionalActiveSpatialRelationPUCCH</w:t>
      </w:r>
    </w:p>
    <w:p w14:paraId="4942EFB3" w14:textId="77777777" w:rsidR="009D379F" w:rsidRDefault="009D379F" w:rsidP="007123D8">
      <w:pPr>
        <w:overflowPunct w:val="0"/>
        <w:autoSpaceDE w:val="0"/>
        <w:autoSpaceDN w:val="0"/>
        <w:adjustRightInd w:val="0"/>
        <w:spacing w:afterLines="50" w:after="120"/>
        <w:jc w:val="both"/>
        <w:textAlignment w:val="center"/>
        <w:rPr>
          <w:b/>
          <w:szCs w:val="20"/>
          <w:u w:val="single"/>
        </w:rPr>
      </w:pPr>
    </w:p>
    <w:p w14:paraId="35D9848F" w14:textId="43B2F501" w:rsidR="009D379F" w:rsidRPr="009D379F" w:rsidRDefault="009D379F" w:rsidP="009D379F">
      <w:pPr>
        <w:adjustRightInd w:val="0"/>
        <w:snapToGrid w:val="0"/>
        <w:spacing w:after="50"/>
        <w:textAlignment w:val="center"/>
        <w:rPr>
          <w:b/>
          <w:szCs w:val="20"/>
          <w:u w:val="single"/>
        </w:rPr>
      </w:pPr>
      <w:r w:rsidRPr="009D379F">
        <w:rPr>
          <w:b/>
          <w:szCs w:val="20"/>
          <w:u w:val="single"/>
        </w:rPr>
        <w:t>Case</w:t>
      </w:r>
      <w:r w:rsidR="006847ED">
        <w:rPr>
          <w:b/>
          <w:szCs w:val="20"/>
          <w:u w:val="single"/>
        </w:rPr>
        <w:t xml:space="preserve"> </w:t>
      </w:r>
      <w:r w:rsidR="006C2549">
        <w:rPr>
          <w:b/>
          <w:szCs w:val="20"/>
          <w:u w:val="single"/>
        </w:rPr>
        <w:t>3</w:t>
      </w:r>
      <w:r w:rsidRPr="009D379F">
        <w:rPr>
          <w:b/>
          <w:szCs w:val="20"/>
          <w:u w:val="single"/>
        </w:rPr>
        <w:t>: The Redcap UE mandatorily supports the feature, but with different value</w:t>
      </w:r>
    </w:p>
    <w:p w14:paraId="232096CB" w14:textId="17B97869" w:rsidR="00A73C58" w:rsidRPr="00312D69" w:rsidRDefault="002166E7" w:rsidP="00A73C58">
      <w:pPr>
        <w:adjustRightInd w:val="0"/>
        <w:snapToGrid w:val="0"/>
        <w:spacing w:afterLines="50" w:after="120"/>
        <w:jc w:val="both"/>
        <w:rPr>
          <w:rFonts w:eastAsia="宋体"/>
          <w:szCs w:val="20"/>
          <w:lang w:eastAsia="zh-CN"/>
        </w:rPr>
      </w:pPr>
      <w:r>
        <w:rPr>
          <w:szCs w:val="20"/>
        </w:rPr>
        <w:t xml:space="preserve">For case </w:t>
      </w:r>
      <w:r w:rsidR="006C2549">
        <w:rPr>
          <w:szCs w:val="20"/>
        </w:rPr>
        <w:t>3</w:t>
      </w:r>
      <w:r>
        <w:rPr>
          <w:szCs w:val="20"/>
        </w:rPr>
        <w:t xml:space="preserve">, </w:t>
      </w:r>
      <w:r w:rsidR="00C71278">
        <w:rPr>
          <w:szCs w:val="20"/>
        </w:rPr>
        <w:t>t</w:t>
      </w:r>
      <w:r w:rsidR="00C71278" w:rsidRPr="003622FD">
        <w:rPr>
          <w:szCs w:val="20"/>
        </w:rPr>
        <w:t>he Redcap UE mandatorily supports the feature, but with different value</w:t>
      </w:r>
      <w:r w:rsidR="00C71278">
        <w:rPr>
          <w:szCs w:val="20"/>
        </w:rPr>
        <w:t xml:space="preserve"> from the one for non-RedCap UEs, </w:t>
      </w:r>
      <w:r w:rsidR="00E83B71">
        <w:rPr>
          <w:szCs w:val="20"/>
        </w:rPr>
        <w:t xml:space="preserve">usually </w:t>
      </w:r>
      <w:r w:rsidR="00E718CD">
        <w:rPr>
          <w:szCs w:val="20"/>
        </w:rPr>
        <w:t xml:space="preserve">the </w:t>
      </w:r>
      <w:r w:rsidR="00E83B71">
        <w:rPr>
          <w:szCs w:val="20"/>
        </w:rPr>
        <w:t xml:space="preserve">MIMO related </w:t>
      </w:r>
      <w:r w:rsidR="00E718CD">
        <w:rPr>
          <w:szCs w:val="20"/>
        </w:rPr>
        <w:t>features including the maximum number of measurement resources and/or reporting cross CCs can be considered</w:t>
      </w:r>
      <w:r w:rsidR="00E83B71">
        <w:rPr>
          <w:szCs w:val="20"/>
        </w:rPr>
        <w:t>.</w:t>
      </w:r>
      <w:r w:rsidR="00A73C58">
        <w:rPr>
          <w:szCs w:val="20"/>
        </w:rPr>
        <w:t xml:space="preserve"> For example, the </w:t>
      </w:r>
      <w:r w:rsidR="00A73C58" w:rsidRPr="00312D69">
        <w:rPr>
          <w:rFonts w:eastAsia="宋体"/>
          <w:szCs w:val="20"/>
          <w:lang w:eastAsia="zh-CN"/>
        </w:rPr>
        <w:t>component</w:t>
      </w:r>
      <w:r w:rsidR="00A73C58">
        <w:rPr>
          <w:rFonts w:eastAsia="宋体"/>
          <w:szCs w:val="20"/>
          <w:lang w:eastAsia="zh-CN"/>
        </w:rPr>
        <w:t>(</w:t>
      </w:r>
      <w:r w:rsidR="00A73C58" w:rsidRPr="00312D69">
        <w:rPr>
          <w:rFonts w:eastAsia="宋体"/>
          <w:szCs w:val="20"/>
          <w:lang w:eastAsia="zh-CN"/>
        </w:rPr>
        <w:t>s</w:t>
      </w:r>
      <w:r w:rsidR="00A73C58">
        <w:rPr>
          <w:rFonts w:eastAsia="宋体"/>
          <w:szCs w:val="20"/>
          <w:lang w:eastAsia="zh-CN"/>
        </w:rPr>
        <w:t>)</w:t>
      </w:r>
      <w:r w:rsidR="00A73C58" w:rsidRPr="00312D69">
        <w:rPr>
          <w:rFonts w:eastAsia="宋体"/>
          <w:szCs w:val="20"/>
          <w:lang w:eastAsia="zh-CN"/>
        </w:rPr>
        <w:t xml:space="preserve"> for “across all CCs” in the following FGs are not applicable to RedCap UEs.</w:t>
      </w:r>
    </w:p>
    <w:p w14:paraId="0F90F56A" w14:textId="49A9D536" w:rsidR="00D85503" w:rsidRDefault="00101F09" w:rsidP="00656237">
      <w:pPr>
        <w:numPr>
          <w:ilvl w:val="0"/>
          <w:numId w:val="10"/>
        </w:numPr>
        <w:adjustRightInd w:val="0"/>
        <w:snapToGrid w:val="0"/>
        <w:spacing w:afterLines="50" w:after="120"/>
        <w:ind w:leftChars="50" w:left="460"/>
        <w:jc w:val="both"/>
        <w:textAlignment w:val="center"/>
        <w:rPr>
          <w:rFonts w:eastAsiaTheme="minorEastAsia"/>
          <w:szCs w:val="20"/>
          <w:lang w:eastAsia="zh-CN"/>
        </w:rPr>
      </w:pPr>
      <w:r>
        <w:rPr>
          <w:rFonts w:eastAsiaTheme="minorEastAsia"/>
          <w:szCs w:val="20"/>
          <w:lang w:eastAsia="zh-CN"/>
        </w:rPr>
        <w:t xml:space="preserve">FG </w:t>
      </w:r>
      <w:r w:rsidR="00D85503" w:rsidRPr="00E83B71">
        <w:rPr>
          <w:rFonts w:eastAsiaTheme="minorEastAsia"/>
          <w:szCs w:val="20"/>
          <w:lang w:eastAsia="zh-CN"/>
        </w:rPr>
        <w:t>2-33</w:t>
      </w:r>
      <w:r>
        <w:rPr>
          <w:rFonts w:eastAsiaTheme="minorEastAsia"/>
          <w:szCs w:val="20"/>
          <w:lang w:eastAsia="zh-CN"/>
        </w:rPr>
        <w:t xml:space="preserve"> of </w:t>
      </w:r>
      <w:r w:rsidR="00D85503" w:rsidRPr="00E83B71">
        <w:rPr>
          <w:rFonts w:eastAsiaTheme="minorEastAsia"/>
          <w:szCs w:val="20"/>
          <w:lang w:eastAsia="zh-CN"/>
        </w:rPr>
        <w:t>CSI-RS and CSI-IM reception for CSI feedback</w:t>
      </w:r>
      <w:r>
        <w:rPr>
          <w:rFonts w:eastAsiaTheme="minorEastAsia"/>
          <w:szCs w:val="20"/>
          <w:lang w:eastAsia="zh-CN"/>
        </w:rPr>
        <w:t xml:space="preserve">, i.e., </w:t>
      </w:r>
      <w:r w:rsidR="00D85503" w:rsidRPr="00182284">
        <w:rPr>
          <w:rFonts w:eastAsiaTheme="minorEastAsia"/>
          <w:i/>
          <w:szCs w:val="20"/>
          <w:lang w:eastAsia="zh-CN"/>
        </w:rPr>
        <w:t>csi-RS-IM-ReceptionForFeedback</w:t>
      </w:r>
      <w:r>
        <w:rPr>
          <w:rFonts w:eastAsiaTheme="minorEastAsia"/>
          <w:szCs w:val="20"/>
          <w:lang w:eastAsia="zh-CN"/>
        </w:rPr>
        <w:t xml:space="preserve"> field. </w:t>
      </w:r>
    </w:p>
    <w:p w14:paraId="10694A62" w14:textId="3855AC8B" w:rsidR="00A73C58" w:rsidRDefault="00A73C58" w:rsidP="00656237">
      <w:pPr>
        <w:numPr>
          <w:ilvl w:val="0"/>
          <w:numId w:val="10"/>
        </w:numPr>
        <w:adjustRightInd w:val="0"/>
        <w:snapToGrid w:val="0"/>
        <w:spacing w:afterLines="50" w:after="120"/>
        <w:jc w:val="both"/>
        <w:textAlignment w:val="center"/>
        <w:rPr>
          <w:rFonts w:eastAsiaTheme="minorEastAsia"/>
          <w:szCs w:val="20"/>
          <w:lang w:eastAsia="zh-CN"/>
        </w:rPr>
      </w:pPr>
      <w:r w:rsidRPr="000F093E">
        <w:rPr>
          <w:rFonts w:eastAsiaTheme="minorEastAsia"/>
          <w:szCs w:val="20"/>
          <w:lang w:eastAsia="zh-CN"/>
        </w:rPr>
        <w:t xml:space="preserve">Component 4) </w:t>
      </w:r>
      <w:r w:rsidR="000F093E" w:rsidRPr="000F093E">
        <w:rPr>
          <w:rFonts w:eastAsiaTheme="minorEastAsia"/>
          <w:szCs w:val="20"/>
          <w:lang w:eastAsia="zh-CN"/>
        </w:rPr>
        <w:t xml:space="preserve">that Supported max # simultaneous NZP-CSI-RS resources in active BWPs across all CCs and component </w:t>
      </w:r>
      <w:r w:rsidR="000F093E">
        <w:rPr>
          <w:rFonts w:eastAsiaTheme="minorEastAsia"/>
          <w:szCs w:val="20"/>
          <w:lang w:eastAsia="zh-CN"/>
        </w:rPr>
        <w:t>6</w:t>
      </w:r>
      <w:r w:rsidR="000F093E" w:rsidRPr="000F093E">
        <w:rPr>
          <w:rFonts w:eastAsiaTheme="minorEastAsia"/>
          <w:szCs w:val="20"/>
          <w:lang w:eastAsia="zh-CN"/>
        </w:rPr>
        <w:t xml:space="preserve">) </w:t>
      </w:r>
      <w:r w:rsidR="000F093E">
        <w:rPr>
          <w:rFonts w:eastAsiaTheme="minorEastAsia"/>
          <w:szCs w:val="20"/>
          <w:lang w:eastAsia="zh-CN"/>
        </w:rPr>
        <w:t xml:space="preserve">that </w:t>
      </w:r>
      <w:r w:rsidR="000F093E" w:rsidRPr="000F093E">
        <w:rPr>
          <w:rFonts w:eastAsiaTheme="minorEastAsia"/>
          <w:szCs w:val="20"/>
          <w:lang w:eastAsia="zh-CN"/>
        </w:rPr>
        <w:t>Supported max total # of CSI-RS ports in simultaneous NZP-CSI-RS resources in active BWPs across all CCs</w:t>
      </w:r>
      <w:r w:rsidRPr="000F093E">
        <w:rPr>
          <w:rFonts w:eastAsiaTheme="minorEastAsia"/>
          <w:szCs w:val="20"/>
          <w:lang w:eastAsia="zh-CN"/>
        </w:rPr>
        <w:t>and 6) are not applicable to RedCap UEs.</w:t>
      </w:r>
    </w:p>
    <w:p w14:paraId="49C9179A" w14:textId="429B573F" w:rsidR="00F02BA8" w:rsidRPr="000F093E" w:rsidRDefault="00F02BA8" w:rsidP="00F02BA8">
      <w:pPr>
        <w:adjustRightInd w:val="0"/>
        <w:snapToGrid w:val="0"/>
        <w:spacing w:afterLines="50" w:after="120"/>
        <w:jc w:val="both"/>
        <w:textAlignment w:val="center"/>
        <w:rPr>
          <w:rFonts w:eastAsiaTheme="minorEastAsia"/>
          <w:szCs w:val="20"/>
          <w:lang w:eastAsia="zh-CN"/>
        </w:rPr>
      </w:pPr>
      <w:r w:rsidRPr="00102CFB">
        <w:rPr>
          <w:noProof/>
          <w:szCs w:val="20"/>
          <w:lang w:eastAsia="zh-CN"/>
        </w:rPr>
        <w:drawing>
          <wp:inline distT="0" distB="0" distL="0" distR="0" wp14:anchorId="5C6EDFBB" wp14:editId="2489EC97">
            <wp:extent cx="5353685" cy="16859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380288" cy="1694120"/>
                    </a:xfrm>
                    <a:prstGeom prst="rect">
                      <a:avLst/>
                    </a:prstGeom>
                  </pic:spPr>
                </pic:pic>
              </a:graphicData>
            </a:graphic>
          </wp:inline>
        </w:drawing>
      </w:r>
    </w:p>
    <w:p w14:paraId="31263878" w14:textId="02022925" w:rsidR="00AC3455" w:rsidRDefault="00AC3455" w:rsidP="00656237">
      <w:pPr>
        <w:numPr>
          <w:ilvl w:val="0"/>
          <w:numId w:val="10"/>
        </w:numPr>
        <w:adjustRightInd w:val="0"/>
        <w:snapToGrid w:val="0"/>
        <w:spacing w:afterLines="50" w:after="120"/>
        <w:ind w:leftChars="50" w:left="460"/>
        <w:jc w:val="both"/>
        <w:textAlignment w:val="center"/>
        <w:rPr>
          <w:rFonts w:eastAsiaTheme="minorEastAsia"/>
          <w:szCs w:val="20"/>
          <w:lang w:eastAsia="zh-CN"/>
        </w:rPr>
      </w:pPr>
      <w:r w:rsidRPr="00AC3455">
        <w:rPr>
          <w:rFonts w:eastAsiaTheme="minorEastAsia"/>
          <w:szCs w:val="20"/>
          <w:lang w:eastAsia="zh-CN"/>
        </w:rPr>
        <w:t xml:space="preserve">FG </w:t>
      </w:r>
      <w:r w:rsidR="00B7207F" w:rsidRPr="00AC3455">
        <w:rPr>
          <w:rFonts w:eastAsiaTheme="minorEastAsia" w:hint="eastAsia"/>
          <w:szCs w:val="20"/>
          <w:lang w:eastAsia="zh-CN"/>
        </w:rPr>
        <w:t>2</w:t>
      </w:r>
      <w:r w:rsidR="00B7207F" w:rsidRPr="00AC3455">
        <w:rPr>
          <w:rFonts w:eastAsiaTheme="minorEastAsia"/>
          <w:szCs w:val="20"/>
          <w:lang w:eastAsia="zh-CN"/>
        </w:rPr>
        <w:t xml:space="preserve">-35 </w:t>
      </w:r>
      <w:r w:rsidRPr="00AC3455">
        <w:rPr>
          <w:rFonts w:eastAsiaTheme="minorEastAsia"/>
          <w:szCs w:val="20"/>
          <w:lang w:eastAsia="zh-CN"/>
        </w:rPr>
        <w:t xml:space="preserve">of </w:t>
      </w:r>
      <w:r w:rsidR="00B7207F" w:rsidRPr="00AC3455">
        <w:rPr>
          <w:rFonts w:eastAsiaTheme="minorEastAsia"/>
          <w:szCs w:val="20"/>
          <w:lang w:eastAsia="zh-CN"/>
        </w:rPr>
        <w:t>CSI report framework</w:t>
      </w:r>
      <w:r w:rsidRPr="00AC3455">
        <w:rPr>
          <w:rFonts w:eastAsiaTheme="minorEastAsia"/>
          <w:szCs w:val="20"/>
          <w:lang w:eastAsia="zh-CN"/>
        </w:rPr>
        <w:t>, i.e.,</w:t>
      </w:r>
      <w:r w:rsidR="00B7207F" w:rsidRPr="00AC3455">
        <w:rPr>
          <w:rFonts w:eastAsiaTheme="minorEastAsia"/>
          <w:szCs w:val="20"/>
          <w:lang w:eastAsia="zh-CN"/>
        </w:rPr>
        <w:t xml:space="preserve"> </w:t>
      </w:r>
      <w:r w:rsidR="00B7207F" w:rsidRPr="00182284">
        <w:rPr>
          <w:rFonts w:eastAsiaTheme="minorEastAsia"/>
          <w:i/>
          <w:szCs w:val="20"/>
          <w:lang w:eastAsia="zh-CN"/>
        </w:rPr>
        <w:t>csi-ReportFramework</w:t>
      </w:r>
      <w:r w:rsidR="00B7207F" w:rsidRPr="00AC3455">
        <w:rPr>
          <w:rFonts w:eastAsiaTheme="minorEastAsia"/>
          <w:szCs w:val="20"/>
          <w:lang w:eastAsia="zh-CN"/>
        </w:rPr>
        <w:t xml:space="preserve"> </w:t>
      </w:r>
      <w:r w:rsidRPr="00AC3455">
        <w:rPr>
          <w:rFonts w:eastAsiaTheme="minorEastAsia"/>
          <w:szCs w:val="20"/>
          <w:lang w:eastAsia="zh-CN"/>
        </w:rPr>
        <w:t>field defines the m</w:t>
      </w:r>
      <w:r w:rsidR="00B7207F" w:rsidRPr="00AC3455">
        <w:rPr>
          <w:rFonts w:eastAsiaTheme="minorEastAsia"/>
          <w:szCs w:val="20"/>
          <w:lang w:eastAsia="zh-CN"/>
        </w:rPr>
        <w:t>aximum number of CSI report setting</w:t>
      </w:r>
      <w:r w:rsidRPr="00AC3455">
        <w:rPr>
          <w:rFonts w:eastAsiaTheme="minorEastAsia"/>
          <w:szCs w:val="20"/>
          <w:lang w:eastAsia="zh-CN"/>
        </w:rPr>
        <w:t>.</w:t>
      </w:r>
    </w:p>
    <w:p w14:paraId="666C5D88" w14:textId="1DE296E4" w:rsidR="00A73C58" w:rsidRDefault="000F093E" w:rsidP="00656237">
      <w:pPr>
        <w:numPr>
          <w:ilvl w:val="0"/>
          <w:numId w:val="10"/>
        </w:numPr>
        <w:adjustRightInd w:val="0"/>
        <w:snapToGrid w:val="0"/>
        <w:spacing w:afterLines="50" w:after="120"/>
        <w:jc w:val="both"/>
        <w:textAlignment w:val="center"/>
        <w:rPr>
          <w:rFonts w:eastAsiaTheme="minorEastAsia"/>
          <w:szCs w:val="20"/>
          <w:lang w:eastAsia="zh-CN"/>
        </w:rPr>
      </w:pPr>
      <w:r>
        <w:rPr>
          <w:rFonts w:eastAsiaTheme="minorEastAsia"/>
          <w:szCs w:val="20"/>
          <w:lang w:eastAsia="zh-CN"/>
        </w:rPr>
        <w:t>Component 9)</w:t>
      </w:r>
      <w:r w:rsidRPr="00A73C58">
        <w:rPr>
          <w:rFonts w:eastAsiaTheme="minorEastAsia"/>
          <w:szCs w:val="20"/>
          <w:lang w:eastAsia="zh-CN"/>
        </w:rPr>
        <w:t xml:space="preserve"> </w:t>
      </w:r>
      <w:r w:rsidR="00A73C58" w:rsidRPr="00A73C58">
        <w:rPr>
          <w:rFonts w:eastAsiaTheme="minorEastAsia"/>
          <w:szCs w:val="20"/>
          <w:lang w:eastAsia="zh-CN"/>
        </w:rPr>
        <w:t>is not applicable</w:t>
      </w:r>
      <w:r w:rsidRPr="000F093E">
        <w:rPr>
          <w:rFonts w:eastAsiaTheme="minorEastAsia"/>
          <w:szCs w:val="20"/>
          <w:lang w:eastAsia="zh-CN"/>
        </w:rPr>
        <w:t xml:space="preserve"> to RedCap UEs</w:t>
      </w:r>
      <w:r w:rsidR="00A73C58" w:rsidRPr="00A73C58">
        <w:rPr>
          <w:rFonts w:eastAsiaTheme="minorEastAsia"/>
          <w:szCs w:val="20"/>
          <w:lang w:eastAsia="zh-CN"/>
        </w:rPr>
        <w:t xml:space="preserve">.  </w:t>
      </w:r>
    </w:p>
    <w:p w14:paraId="18C37D46" w14:textId="1EA9B51B" w:rsidR="00F02BA8" w:rsidRPr="00A73C58" w:rsidRDefault="00F02BA8" w:rsidP="00F02BA8">
      <w:pPr>
        <w:adjustRightInd w:val="0"/>
        <w:snapToGrid w:val="0"/>
        <w:spacing w:afterLines="50" w:after="120"/>
        <w:ind w:left="360"/>
        <w:jc w:val="both"/>
        <w:textAlignment w:val="center"/>
        <w:rPr>
          <w:rFonts w:eastAsiaTheme="minorEastAsia"/>
          <w:szCs w:val="20"/>
          <w:lang w:eastAsia="zh-CN"/>
        </w:rPr>
      </w:pPr>
      <w:bookmarkStart w:id="5" w:name="_GoBack"/>
      <w:r w:rsidRPr="00102CFB">
        <w:rPr>
          <w:noProof/>
          <w:szCs w:val="20"/>
          <w:lang w:eastAsia="zh-CN"/>
        </w:rPr>
        <w:drawing>
          <wp:inline distT="0" distB="0" distL="0" distR="0" wp14:anchorId="6F959C01" wp14:editId="3FA41817">
            <wp:extent cx="5385435" cy="2182495"/>
            <wp:effectExtent l="0" t="0" r="571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5385435" cy="2182495"/>
                    </a:xfrm>
                    <a:prstGeom prst="rect">
                      <a:avLst/>
                    </a:prstGeom>
                  </pic:spPr>
                </pic:pic>
              </a:graphicData>
            </a:graphic>
          </wp:inline>
        </w:drawing>
      </w:r>
      <w:bookmarkEnd w:id="5"/>
    </w:p>
    <w:p w14:paraId="573B1949" w14:textId="13B75ADC" w:rsidR="00B7207F" w:rsidRPr="00A73C58" w:rsidRDefault="00AC3455" w:rsidP="00656237">
      <w:pPr>
        <w:numPr>
          <w:ilvl w:val="0"/>
          <w:numId w:val="10"/>
        </w:numPr>
        <w:adjustRightInd w:val="0"/>
        <w:snapToGrid w:val="0"/>
        <w:spacing w:afterLines="50" w:after="120"/>
        <w:ind w:leftChars="50" w:left="460"/>
        <w:textAlignment w:val="center"/>
        <w:rPr>
          <w:rFonts w:eastAsiaTheme="minorEastAsia"/>
          <w:szCs w:val="20"/>
          <w:lang w:eastAsia="zh-CN"/>
        </w:rPr>
      </w:pPr>
      <w:r w:rsidRPr="00AC3455">
        <w:rPr>
          <w:rFonts w:eastAsiaTheme="minorEastAsia"/>
          <w:szCs w:val="20"/>
          <w:lang w:eastAsia="zh-CN"/>
        </w:rPr>
        <w:t xml:space="preserve">FG </w:t>
      </w:r>
      <w:r w:rsidRPr="00AC3455">
        <w:rPr>
          <w:rFonts w:eastAsiaTheme="minorEastAsia" w:hint="eastAsia"/>
          <w:szCs w:val="20"/>
          <w:lang w:eastAsia="zh-CN"/>
        </w:rPr>
        <w:t>2</w:t>
      </w:r>
      <w:r w:rsidRPr="00AC3455">
        <w:rPr>
          <w:rFonts w:eastAsiaTheme="minorEastAsia"/>
          <w:szCs w:val="20"/>
          <w:lang w:eastAsia="zh-CN"/>
        </w:rPr>
        <w:t xml:space="preserve">-51 of </w:t>
      </w:r>
      <w:r w:rsidR="00B7207F" w:rsidRPr="00AC3455">
        <w:rPr>
          <w:rFonts w:eastAsiaTheme="minorEastAsia"/>
          <w:szCs w:val="20"/>
          <w:lang w:eastAsia="zh-CN"/>
        </w:rPr>
        <w:t xml:space="preserve">TRS, </w:t>
      </w:r>
      <w:r w:rsidRPr="00AC3455">
        <w:rPr>
          <w:rFonts w:eastAsiaTheme="minorEastAsia"/>
          <w:szCs w:val="20"/>
          <w:lang w:eastAsia="zh-CN"/>
        </w:rPr>
        <w:t xml:space="preserve">i.e., </w:t>
      </w:r>
      <w:r w:rsidR="00B7207F" w:rsidRPr="00182284">
        <w:rPr>
          <w:rFonts w:eastAsiaTheme="minorEastAsia"/>
          <w:i/>
          <w:szCs w:val="20"/>
          <w:lang w:eastAsia="zh-CN"/>
        </w:rPr>
        <w:t>csi-RS-ForTracking</w:t>
      </w:r>
      <w:r w:rsidRPr="00182284">
        <w:rPr>
          <w:rFonts w:eastAsiaTheme="minorEastAsia"/>
          <w:i/>
          <w:szCs w:val="20"/>
          <w:lang w:eastAsia="zh-CN"/>
        </w:rPr>
        <w:t xml:space="preserve"> field,</w:t>
      </w:r>
      <w:r w:rsidRPr="00AC3455">
        <w:rPr>
          <w:rFonts w:eastAsiaTheme="minorEastAsia"/>
          <w:szCs w:val="20"/>
          <w:lang w:eastAsia="zh-CN"/>
        </w:rPr>
        <w:t xml:space="preserve"> it contains four component field: </w:t>
      </w:r>
      <w:r w:rsidRPr="00182284">
        <w:rPr>
          <w:rFonts w:eastAsiaTheme="minorEastAsia"/>
          <w:i/>
          <w:szCs w:val="20"/>
          <w:lang w:eastAsia="zh-CN"/>
        </w:rPr>
        <w:t>maxBurstLength, max</w:t>
      </w:r>
      <w:r w:rsidRPr="00182284">
        <w:rPr>
          <w:rFonts w:eastAsiaTheme="minorEastAsia"/>
          <w:b/>
          <w:i/>
          <w:szCs w:val="20"/>
          <w:lang w:eastAsia="zh-CN"/>
        </w:rPr>
        <w:t>Simultaneous</w:t>
      </w:r>
      <w:r w:rsidRPr="00182284">
        <w:rPr>
          <w:rFonts w:eastAsiaTheme="minorEastAsia"/>
          <w:i/>
          <w:szCs w:val="20"/>
          <w:lang w:eastAsia="zh-CN"/>
        </w:rPr>
        <w:t>ResourceSets</w:t>
      </w:r>
      <w:r w:rsidRPr="00182284">
        <w:rPr>
          <w:rFonts w:eastAsiaTheme="minorEastAsia"/>
          <w:b/>
          <w:i/>
          <w:szCs w:val="20"/>
          <w:lang w:eastAsia="zh-CN"/>
        </w:rPr>
        <w:t>PerCC</w:t>
      </w:r>
      <w:r w:rsidRPr="00182284">
        <w:rPr>
          <w:rFonts w:eastAsiaTheme="minorEastAsia"/>
          <w:i/>
          <w:szCs w:val="20"/>
          <w:lang w:eastAsia="zh-CN"/>
        </w:rPr>
        <w:t>, max</w:t>
      </w:r>
      <w:r w:rsidRPr="00182284">
        <w:rPr>
          <w:rFonts w:eastAsiaTheme="minorEastAsia"/>
          <w:b/>
          <w:i/>
          <w:szCs w:val="20"/>
          <w:lang w:eastAsia="zh-CN"/>
        </w:rPr>
        <w:t>Configured</w:t>
      </w:r>
      <w:r w:rsidRPr="00182284">
        <w:rPr>
          <w:rFonts w:eastAsiaTheme="minorEastAsia"/>
          <w:i/>
          <w:szCs w:val="20"/>
          <w:lang w:eastAsia="zh-CN"/>
        </w:rPr>
        <w:t>ResourceSets</w:t>
      </w:r>
      <w:r w:rsidRPr="00182284">
        <w:rPr>
          <w:rFonts w:eastAsiaTheme="minorEastAsia"/>
          <w:b/>
          <w:i/>
          <w:szCs w:val="20"/>
          <w:lang w:eastAsia="zh-CN"/>
        </w:rPr>
        <w:t xml:space="preserve">PerCC,  </w:t>
      </w:r>
      <w:r w:rsidR="00182284" w:rsidRPr="00182284">
        <w:rPr>
          <w:rFonts w:eastAsiaTheme="minorEastAsia"/>
          <w:szCs w:val="20"/>
          <w:lang w:eastAsia="zh-CN"/>
        </w:rPr>
        <w:t xml:space="preserve">and </w:t>
      </w:r>
      <w:r w:rsidRPr="00182284">
        <w:rPr>
          <w:rFonts w:eastAsiaTheme="minorEastAsia"/>
          <w:i/>
          <w:szCs w:val="20"/>
          <w:lang w:eastAsia="zh-CN"/>
        </w:rPr>
        <w:t>max</w:t>
      </w:r>
      <w:r w:rsidRPr="00182284">
        <w:rPr>
          <w:rFonts w:eastAsiaTheme="minorEastAsia"/>
          <w:b/>
          <w:i/>
          <w:szCs w:val="20"/>
          <w:lang w:eastAsia="zh-CN"/>
        </w:rPr>
        <w:t>Configured</w:t>
      </w:r>
      <w:r w:rsidRPr="00182284">
        <w:rPr>
          <w:rFonts w:eastAsiaTheme="minorEastAsia"/>
          <w:i/>
          <w:szCs w:val="20"/>
          <w:lang w:eastAsia="zh-CN"/>
        </w:rPr>
        <w:t>ResourceSets</w:t>
      </w:r>
      <w:r w:rsidRPr="00182284">
        <w:rPr>
          <w:rFonts w:eastAsiaTheme="minorEastAsia"/>
          <w:b/>
          <w:i/>
          <w:szCs w:val="20"/>
          <w:lang w:eastAsia="zh-CN"/>
        </w:rPr>
        <w:t>AllCC</w:t>
      </w:r>
      <w:r>
        <w:rPr>
          <w:rFonts w:eastAsiaTheme="minorEastAsia"/>
          <w:b/>
          <w:szCs w:val="20"/>
          <w:lang w:eastAsia="zh-CN"/>
        </w:rPr>
        <w:t xml:space="preserve">. </w:t>
      </w:r>
    </w:p>
    <w:p w14:paraId="410C9D43" w14:textId="761A5740" w:rsidR="00A73C58" w:rsidRDefault="00A73C58" w:rsidP="00656237">
      <w:pPr>
        <w:numPr>
          <w:ilvl w:val="0"/>
          <w:numId w:val="10"/>
        </w:numPr>
        <w:adjustRightInd w:val="0"/>
        <w:snapToGrid w:val="0"/>
        <w:spacing w:afterLines="50" w:after="120"/>
        <w:jc w:val="both"/>
        <w:textAlignment w:val="center"/>
        <w:rPr>
          <w:rFonts w:eastAsiaTheme="minorEastAsia"/>
          <w:szCs w:val="20"/>
          <w:lang w:eastAsia="zh-CN"/>
        </w:rPr>
      </w:pPr>
      <w:r w:rsidRPr="00A73C58">
        <w:rPr>
          <w:rFonts w:eastAsiaTheme="minorEastAsia"/>
          <w:szCs w:val="20"/>
          <w:lang w:eastAsia="zh-CN"/>
        </w:rPr>
        <w:t>Component 4) is not applicable.</w:t>
      </w:r>
    </w:p>
    <w:p w14:paraId="6B921959" w14:textId="5EE36923" w:rsidR="00F02BA8" w:rsidRPr="00A73C58" w:rsidRDefault="00F02BA8" w:rsidP="00F02BA8">
      <w:pPr>
        <w:adjustRightInd w:val="0"/>
        <w:snapToGrid w:val="0"/>
        <w:spacing w:afterLines="50" w:after="120"/>
        <w:ind w:left="360"/>
        <w:jc w:val="both"/>
        <w:textAlignment w:val="center"/>
        <w:rPr>
          <w:rFonts w:eastAsiaTheme="minorEastAsia"/>
          <w:szCs w:val="20"/>
          <w:lang w:eastAsia="zh-CN"/>
        </w:rPr>
      </w:pPr>
      <w:r w:rsidRPr="00102CFB">
        <w:rPr>
          <w:noProof/>
          <w:szCs w:val="20"/>
          <w:lang w:eastAsia="zh-CN"/>
        </w:rPr>
        <w:drawing>
          <wp:inline distT="0" distB="0" distL="0" distR="0" wp14:anchorId="55453CA7" wp14:editId="5C34C3CF">
            <wp:extent cx="5448935" cy="13182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5511628" cy="1333934"/>
                    </a:xfrm>
                    <a:prstGeom prst="rect">
                      <a:avLst/>
                    </a:prstGeom>
                  </pic:spPr>
                </pic:pic>
              </a:graphicData>
            </a:graphic>
          </wp:inline>
        </w:drawing>
      </w:r>
    </w:p>
    <w:p w14:paraId="77C348BF" w14:textId="43E9470F" w:rsidR="00E06D54" w:rsidRPr="00E06D54" w:rsidRDefault="00A73C58" w:rsidP="00171F86">
      <w:pPr>
        <w:overflowPunct w:val="0"/>
        <w:autoSpaceDE w:val="0"/>
        <w:autoSpaceDN w:val="0"/>
        <w:adjustRightInd w:val="0"/>
        <w:snapToGrid w:val="0"/>
        <w:spacing w:afterLines="50" w:after="120"/>
        <w:jc w:val="both"/>
        <w:textAlignment w:val="center"/>
        <w:rPr>
          <w:b/>
          <w:szCs w:val="20"/>
        </w:rPr>
      </w:pPr>
      <w:r>
        <w:rPr>
          <w:rFonts w:eastAsiaTheme="minorEastAsia"/>
          <w:b/>
          <w:szCs w:val="20"/>
          <w:lang w:eastAsia="zh-CN"/>
        </w:rPr>
        <w:t>Proposal 5</w:t>
      </w:r>
      <w:r w:rsidR="00182284" w:rsidRPr="00E06D54">
        <w:rPr>
          <w:rFonts w:eastAsiaTheme="minorEastAsia"/>
          <w:b/>
          <w:szCs w:val="20"/>
          <w:lang w:eastAsia="zh-CN"/>
        </w:rPr>
        <w:t>:</w:t>
      </w:r>
      <w:r w:rsidR="00E06D54" w:rsidRPr="00E06D54">
        <w:rPr>
          <w:rFonts w:eastAsiaTheme="minorEastAsia"/>
          <w:b/>
          <w:szCs w:val="20"/>
          <w:lang w:eastAsia="zh-CN"/>
        </w:rPr>
        <w:t xml:space="preserve"> </w:t>
      </w:r>
      <w:r w:rsidR="00326CF4">
        <w:rPr>
          <w:rFonts w:eastAsiaTheme="minorEastAsia"/>
          <w:b/>
          <w:szCs w:val="20"/>
          <w:lang w:eastAsia="zh-CN"/>
        </w:rPr>
        <w:t>The component(s) related to CA e.g., “cross all CCs” in Rel-15/16 mandatory FGs are not applicable</w:t>
      </w:r>
      <w:r w:rsidR="00326CF4" w:rsidRPr="00326CF4">
        <w:rPr>
          <w:rFonts w:eastAsiaTheme="minorEastAsia"/>
          <w:b/>
          <w:szCs w:val="20"/>
          <w:lang w:eastAsia="zh-CN"/>
        </w:rPr>
        <w:t xml:space="preserve"> </w:t>
      </w:r>
      <w:r w:rsidR="00326CF4">
        <w:rPr>
          <w:rFonts w:eastAsiaTheme="minorEastAsia"/>
          <w:b/>
          <w:szCs w:val="20"/>
          <w:lang w:eastAsia="zh-CN"/>
        </w:rPr>
        <w:t>for RedCap UEs.</w:t>
      </w:r>
      <w:r w:rsidR="00E06D54" w:rsidRPr="00E06D54">
        <w:rPr>
          <w:b/>
          <w:szCs w:val="20"/>
        </w:rPr>
        <w:t xml:space="preserve"> </w:t>
      </w:r>
    </w:p>
    <w:p w14:paraId="02D96357" w14:textId="78BA06CB" w:rsidR="006C2549" w:rsidRPr="009D379F" w:rsidRDefault="006C2549" w:rsidP="006C2549">
      <w:pPr>
        <w:overflowPunct w:val="0"/>
        <w:autoSpaceDE w:val="0"/>
        <w:autoSpaceDN w:val="0"/>
        <w:adjustRightInd w:val="0"/>
        <w:spacing w:afterLines="50" w:after="120"/>
        <w:jc w:val="both"/>
        <w:textAlignment w:val="center"/>
        <w:rPr>
          <w:rFonts w:eastAsia="宋体"/>
          <w:b/>
          <w:u w:val="single"/>
          <w:lang w:eastAsia="zh-CN"/>
        </w:rPr>
      </w:pPr>
      <w:r w:rsidRPr="009D379F">
        <w:rPr>
          <w:b/>
          <w:szCs w:val="20"/>
          <w:u w:val="single"/>
        </w:rPr>
        <w:lastRenderedPageBreak/>
        <w:t>Case</w:t>
      </w:r>
      <w:r>
        <w:rPr>
          <w:b/>
          <w:szCs w:val="20"/>
          <w:u w:val="single"/>
        </w:rPr>
        <w:t xml:space="preserve"> 4</w:t>
      </w:r>
      <w:r w:rsidRPr="009D379F">
        <w:rPr>
          <w:b/>
          <w:szCs w:val="20"/>
          <w:u w:val="single"/>
        </w:rPr>
        <w:t>: The Redcap UE mandatorily supports the feature with the same value</w:t>
      </w:r>
    </w:p>
    <w:p w14:paraId="68C4ADA3" w14:textId="7B3C3989" w:rsidR="006C2549" w:rsidRDefault="006C2549" w:rsidP="006C2549">
      <w:pPr>
        <w:overflowPunct w:val="0"/>
        <w:autoSpaceDE w:val="0"/>
        <w:autoSpaceDN w:val="0"/>
        <w:adjustRightInd w:val="0"/>
        <w:spacing w:afterLines="50" w:after="120"/>
        <w:jc w:val="both"/>
        <w:textAlignment w:val="center"/>
        <w:rPr>
          <w:szCs w:val="20"/>
        </w:rPr>
      </w:pPr>
      <w:r>
        <w:rPr>
          <w:rFonts w:eastAsia="宋体" w:hint="eastAsia"/>
          <w:lang w:eastAsia="zh-CN"/>
        </w:rPr>
        <w:t>F</w:t>
      </w:r>
      <w:r>
        <w:rPr>
          <w:rFonts w:eastAsia="宋体"/>
          <w:lang w:eastAsia="zh-CN"/>
        </w:rPr>
        <w:t xml:space="preserve">or case 4, </w:t>
      </w:r>
      <w:r>
        <w:rPr>
          <w:szCs w:val="20"/>
        </w:rPr>
        <w:t xml:space="preserve">currently, the </w:t>
      </w:r>
      <w:r w:rsidRPr="00F82308">
        <w:rPr>
          <w:szCs w:val="20"/>
        </w:rPr>
        <w:t xml:space="preserve">mandatory </w:t>
      </w:r>
      <w:r>
        <w:rPr>
          <w:szCs w:val="20"/>
        </w:rPr>
        <w:t xml:space="preserve">features </w:t>
      </w:r>
      <w:r w:rsidRPr="00F82308">
        <w:rPr>
          <w:szCs w:val="20"/>
        </w:rPr>
        <w:t>for non-RedCap UEs</w:t>
      </w:r>
      <w:r>
        <w:rPr>
          <w:szCs w:val="20"/>
        </w:rPr>
        <w:t xml:space="preserve"> are further divided into the </w:t>
      </w:r>
      <w:r w:rsidRPr="00F82308">
        <w:rPr>
          <w:szCs w:val="20"/>
        </w:rPr>
        <w:t>mandatory features without capability signaling</w:t>
      </w:r>
      <w:r>
        <w:rPr>
          <w:szCs w:val="20"/>
        </w:rPr>
        <w:t xml:space="preserve"> and </w:t>
      </w:r>
      <w:r w:rsidRPr="00F82308">
        <w:rPr>
          <w:szCs w:val="20"/>
        </w:rPr>
        <w:t xml:space="preserve">with capability signaling. </w:t>
      </w:r>
      <w:r>
        <w:rPr>
          <w:szCs w:val="20"/>
        </w:rPr>
        <w:t xml:space="preserve">For the </w:t>
      </w:r>
      <w:r w:rsidRPr="00F82308">
        <w:rPr>
          <w:szCs w:val="20"/>
        </w:rPr>
        <w:t xml:space="preserve">mandatory features without capability signaling </w:t>
      </w:r>
      <w:r>
        <w:rPr>
          <w:szCs w:val="20"/>
        </w:rPr>
        <w:t xml:space="preserve">captured </w:t>
      </w:r>
      <w:r w:rsidRPr="00F82308">
        <w:rPr>
          <w:szCs w:val="20"/>
        </w:rPr>
        <w:t>in TR 38.822-f01 [</w:t>
      </w:r>
      <w:r w:rsidR="00A378D3">
        <w:rPr>
          <w:szCs w:val="20"/>
        </w:rPr>
        <w:t>6</w:t>
      </w:r>
      <w:r w:rsidRPr="00F82308">
        <w:rPr>
          <w:szCs w:val="20"/>
        </w:rPr>
        <w:t>]</w:t>
      </w:r>
      <w:r>
        <w:rPr>
          <w:szCs w:val="20"/>
        </w:rPr>
        <w:t xml:space="preserve">, generally they are basic features required to access the NW, perform the transmission and reception, measurement etc., such as </w:t>
      </w:r>
    </w:p>
    <w:p w14:paraId="5C46266C" w14:textId="77777777" w:rsidR="006C2549" w:rsidRDefault="006C2549" w:rsidP="00656237">
      <w:pPr>
        <w:numPr>
          <w:ilvl w:val="0"/>
          <w:numId w:val="10"/>
        </w:numPr>
        <w:adjustRightInd w:val="0"/>
        <w:snapToGrid w:val="0"/>
        <w:spacing w:after="50"/>
        <w:ind w:leftChars="50" w:left="457" w:hanging="357"/>
        <w:textAlignment w:val="center"/>
        <w:rPr>
          <w:szCs w:val="20"/>
        </w:rPr>
      </w:pPr>
      <w:r w:rsidRPr="00BC64C8">
        <w:rPr>
          <w:szCs w:val="20"/>
        </w:rPr>
        <w:t>FG 0-1, 0-2, 0-3</w:t>
      </w:r>
      <w:r>
        <w:rPr>
          <w:szCs w:val="20"/>
        </w:rPr>
        <w:t xml:space="preserve"> and 0-4</w:t>
      </w:r>
      <w:r w:rsidRPr="00BC64C8">
        <w:rPr>
          <w:szCs w:val="20"/>
        </w:rPr>
        <w:t xml:space="preserve"> of waveform</w:t>
      </w:r>
      <w:r>
        <w:rPr>
          <w:szCs w:val="20"/>
        </w:rPr>
        <w:t xml:space="preserve"> and </w:t>
      </w:r>
      <w:r w:rsidRPr="00BC64C8">
        <w:rPr>
          <w:szCs w:val="20"/>
        </w:rPr>
        <w:t>modulation</w:t>
      </w:r>
      <w:r>
        <w:rPr>
          <w:szCs w:val="20"/>
        </w:rPr>
        <w:t xml:space="preserve"> for DL and UL</w:t>
      </w:r>
      <w:r w:rsidRPr="00BC64C8">
        <w:rPr>
          <w:szCs w:val="20"/>
        </w:rPr>
        <w:t xml:space="preserve">; </w:t>
      </w:r>
    </w:p>
    <w:p w14:paraId="0A3CF6C6" w14:textId="77777777" w:rsidR="006C2549" w:rsidRDefault="006C2549" w:rsidP="00656237">
      <w:pPr>
        <w:numPr>
          <w:ilvl w:val="0"/>
          <w:numId w:val="10"/>
        </w:numPr>
        <w:adjustRightInd w:val="0"/>
        <w:snapToGrid w:val="0"/>
        <w:spacing w:after="50"/>
        <w:ind w:leftChars="50" w:left="457" w:hanging="357"/>
        <w:textAlignment w:val="center"/>
        <w:rPr>
          <w:szCs w:val="20"/>
        </w:rPr>
      </w:pPr>
      <w:r w:rsidRPr="00BC64C8">
        <w:rPr>
          <w:szCs w:val="20"/>
        </w:rPr>
        <w:t xml:space="preserve">FG 1-1 of Basic initial access channels and procedures; </w:t>
      </w:r>
    </w:p>
    <w:p w14:paraId="5FD3AEDE" w14:textId="77777777" w:rsidR="006C2549" w:rsidRDefault="006C2549" w:rsidP="00656237">
      <w:pPr>
        <w:numPr>
          <w:ilvl w:val="0"/>
          <w:numId w:val="10"/>
        </w:numPr>
        <w:adjustRightInd w:val="0"/>
        <w:snapToGrid w:val="0"/>
        <w:spacing w:after="50"/>
        <w:ind w:leftChars="50" w:left="457" w:hanging="357"/>
        <w:textAlignment w:val="center"/>
        <w:rPr>
          <w:szCs w:val="20"/>
        </w:rPr>
      </w:pPr>
      <w:r w:rsidRPr="00DE69F2">
        <w:rPr>
          <w:szCs w:val="20"/>
        </w:rPr>
        <w:t xml:space="preserve">FG 2-1 of Basic PDSCH reception; </w:t>
      </w:r>
    </w:p>
    <w:p w14:paraId="56E8698B" w14:textId="77777777" w:rsidR="006C2549" w:rsidRDefault="006C2549" w:rsidP="00656237">
      <w:pPr>
        <w:numPr>
          <w:ilvl w:val="0"/>
          <w:numId w:val="10"/>
        </w:numPr>
        <w:adjustRightInd w:val="0"/>
        <w:snapToGrid w:val="0"/>
        <w:spacing w:after="50"/>
        <w:ind w:leftChars="50" w:left="457" w:hanging="357"/>
        <w:textAlignment w:val="center"/>
        <w:rPr>
          <w:szCs w:val="20"/>
        </w:rPr>
      </w:pPr>
      <w:r w:rsidRPr="00DE69F2">
        <w:rPr>
          <w:szCs w:val="20"/>
        </w:rPr>
        <w:t>FG 2-5 of Basic downlink DMRS for scheduling type A</w:t>
      </w:r>
    </w:p>
    <w:p w14:paraId="2D25CCBE" w14:textId="77777777" w:rsidR="006C2549" w:rsidRDefault="006C2549" w:rsidP="00656237">
      <w:pPr>
        <w:numPr>
          <w:ilvl w:val="0"/>
          <w:numId w:val="10"/>
        </w:numPr>
        <w:adjustRightInd w:val="0"/>
        <w:snapToGrid w:val="0"/>
        <w:spacing w:after="50"/>
        <w:ind w:leftChars="50" w:left="457" w:hanging="357"/>
        <w:textAlignment w:val="center"/>
        <w:rPr>
          <w:szCs w:val="20"/>
        </w:rPr>
      </w:pPr>
      <w:r>
        <w:rPr>
          <w:szCs w:val="20"/>
        </w:rPr>
        <w:t>FG 2-6</w:t>
      </w:r>
      <w:r w:rsidRPr="00DE69F2">
        <w:rPr>
          <w:szCs w:val="20"/>
        </w:rPr>
        <w:t xml:space="preserve"> of Basic downlink DMRS for scheduling type </w:t>
      </w:r>
      <w:r>
        <w:rPr>
          <w:szCs w:val="20"/>
        </w:rPr>
        <w:t>B</w:t>
      </w:r>
    </w:p>
    <w:p w14:paraId="1E2C674C" w14:textId="77777777" w:rsidR="006C2549" w:rsidRPr="005D1B96" w:rsidRDefault="006C2549" w:rsidP="00656237">
      <w:pPr>
        <w:numPr>
          <w:ilvl w:val="0"/>
          <w:numId w:val="10"/>
        </w:numPr>
        <w:adjustRightInd w:val="0"/>
        <w:snapToGrid w:val="0"/>
        <w:spacing w:after="50"/>
        <w:ind w:leftChars="50" w:left="457" w:hanging="357"/>
        <w:textAlignment w:val="center"/>
        <w:rPr>
          <w:szCs w:val="20"/>
        </w:rPr>
      </w:pPr>
      <w:r w:rsidRPr="00DE69F2">
        <w:rPr>
          <w:szCs w:val="20"/>
        </w:rPr>
        <w:t>FG 2-1</w:t>
      </w:r>
      <w:r>
        <w:rPr>
          <w:szCs w:val="20"/>
        </w:rPr>
        <w:t>2</w:t>
      </w:r>
      <w:r w:rsidRPr="00DE69F2">
        <w:rPr>
          <w:szCs w:val="20"/>
        </w:rPr>
        <w:t xml:space="preserve"> of Basic P</w:t>
      </w:r>
      <w:r>
        <w:rPr>
          <w:szCs w:val="20"/>
        </w:rPr>
        <w:t>U</w:t>
      </w:r>
      <w:r w:rsidRPr="00DE69F2">
        <w:rPr>
          <w:szCs w:val="20"/>
        </w:rPr>
        <w:t xml:space="preserve">SCH </w:t>
      </w:r>
      <w:r w:rsidRPr="005D1B96">
        <w:rPr>
          <w:szCs w:val="20"/>
        </w:rPr>
        <w:t>transmission</w:t>
      </w:r>
      <w:r w:rsidRPr="00DE69F2">
        <w:rPr>
          <w:szCs w:val="20"/>
        </w:rPr>
        <w:t>;</w:t>
      </w:r>
    </w:p>
    <w:p w14:paraId="28839305" w14:textId="77777777" w:rsidR="006C2549" w:rsidRPr="005D1B96" w:rsidRDefault="006C2549" w:rsidP="00656237">
      <w:pPr>
        <w:numPr>
          <w:ilvl w:val="0"/>
          <w:numId w:val="10"/>
        </w:numPr>
        <w:adjustRightInd w:val="0"/>
        <w:snapToGrid w:val="0"/>
        <w:spacing w:after="50"/>
        <w:ind w:leftChars="50" w:left="457" w:hanging="357"/>
        <w:textAlignment w:val="center"/>
        <w:rPr>
          <w:szCs w:val="20"/>
        </w:rPr>
      </w:pPr>
      <w:r>
        <w:rPr>
          <w:szCs w:val="20"/>
        </w:rPr>
        <w:t xml:space="preserve">FG 2-16 of </w:t>
      </w:r>
      <w:r w:rsidRPr="00E77001">
        <w:rPr>
          <w:szCs w:val="20"/>
        </w:rPr>
        <w:t>Basic uplink DMRS (uplink) for scheduling type A</w:t>
      </w:r>
    </w:p>
    <w:p w14:paraId="5AABFA6F" w14:textId="77777777" w:rsidR="006C2549" w:rsidRDefault="006C2549" w:rsidP="00656237">
      <w:pPr>
        <w:numPr>
          <w:ilvl w:val="0"/>
          <w:numId w:val="10"/>
        </w:numPr>
        <w:adjustRightInd w:val="0"/>
        <w:snapToGrid w:val="0"/>
        <w:spacing w:after="50"/>
        <w:ind w:leftChars="50" w:left="457" w:hanging="357"/>
        <w:textAlignment w:val="center"/>
        <w:rPr>
          <w:szCs w:val="20"/>
        </w:rPr>
      </w:pPr>
      <w:r w:rsidRPr="00E77001">
        <w:rPr>
          <w:rFonts w:hint="eastAsia"/>
          <w:szCs w:val="20"/>
        </w:rPr>
        <w:t>F</w:t>
      </w:r>
      <w:r w:rsidRPr="00E77001">
        <w:rPr>
          <w:szCs w:val="20"/>
        </w:rPr>
        <w:t>G 2-16a</w:t>
      </w:r>
      <w:r>
        <w:rPr>
          <w:szCs w:val="20"/>
        </w:rPr>
        <w:t xml:space="preserve"> of </w:t>
      </w:r>
      <w:r w:rsidRPr="00E77001">
        <w:rPr>
          <w:szCs w:val="20"/>
        </w:rPr>
        <w:t>Basic uplink DMRS for scheduling type B</w:t>
      </w:r>
    </w:p>
    <w:p w14:paraId="12B36971" w14:textId="77777777" w:rsidR="006C2549" w:rsidRPr="005D1B96" w:rsidRDefault="006C2549" w:rsidP="00656237">
      <w:pPr>
        <w:numPr>
          <w:ilvl w:val="0"/>
          <w:numId w:val="10"/>
        </w:numPr>
        <w:adjustRightInd w:val="0"/>
        <w:snapToGrid w:val="0"/>
        <w:spacing w:after="50"/>
        <w:ind w:leftChars="50" w:left="457" w:hanging="357"/>
        <w:textAlignment w:val="center"/>
        <w:rPr>
          <w:szCs w:val="20"/>
        </w:rPr>
      </w:pPr>
      <w:r>
        <w:rPr>
          <w:szCs w:val="20"/>
        </w:rPr>
        <w:t xml:space="preserve">FG 2-32 of </w:t>
      </w:r>
      <w:r w:rsidRPr="005D1B96">
        <w:rPr>
          <w:szCs w:val="20"/>
        </w:rPr>
        <w:t>Basic CSI feedback</w:t>
      </w:r>
    </w:p>
    <w:p w14:paraId="07E0C3DC" w14:textId="77777777" w:rsidR="006C2549" w:rsidRDefault="006C2549" w:rsidP="00656237">
      <w:pPr>
        <w:numPr>
          <w:ilvl w:val="0"/>
          <w:numId w:val="10"/>
        </w:numPr>
        <w:adjustRightInd w:val="0"/>
        <w:snapToGrid w:val="0"/>
        <w:spacing w:after="50"/>
        <w:ind w:leftChars="50" w:left="457" w:hanging="357"/>
        <w:textAlignment w:val="center"/>
        <w:rPr>
          <w:szCs w:val="20"/>
        </w:rPr>
      </w:pPr>
      <w:r>
        <w:rPr>
          <w:szCs w:val="20"/>
        </w:rPr>
        <w:t xml:space="preserve">FG 2-50 of </w:t>
      </w:r>
      <w:r w:rsidRPr="005D1B96">
        <w:rPr>
          <w:szCs w:val="20"/>
        </w:rPr>
        <w:t>Basic TRS</w:t>
      </w:r>
    </w:p>
    <w:p w14:paraId="54C67E0D" w14:textId="77777777" w:rsidR="006C2549" w:rsidRDefault="006C2549" w:rsidP="00656237">
      <w:pPr>
        <w:numPr>
          <w:ilvl w:val="0"/>
          <w:numId w:val="10"/>
        </w:numPr>
        <w:adjustRightInd w:val="0"/>
        <w:snapToGrid w:val="0"/>
        <w:spacing w:after="50"/>
        <w:ind w:leftChars="50" w:left="457" w:hanging="357"/>
        <w:textAlignment w:val="center"/>
        <w:rPr>
          <w:szCs w:val="20"/>
        </w:rPr>
      </w:pPr>
      <w:r>
        <w:rPr>
          <w:szCs w:val="20"/>
        </w:rPr>
        <w:t xml:space="preserve">FG 2-52 of </w:t>
      </w:r>
      <w:r w:rsidRPr="005D1B96">
        <w:rPr>
          <w:szCs w:val="20"/>
        </w:rPr>
        <w:t xml:space="preserve">Basic </w:t>
      </w:r>
      <w:r>
        <w:rPr>
          <w:szCs w:val="20"/>
        </w:rPr>
        <w:t>S</w:t>
      </w:r>
      <w:r w:rsidRPr="005D1B96">
        <w:rPr>
          <w:szCs w:val="20"/>
        </w:rPr>
        <w:t>RS</w:t>
      </w:r>
    </w:p>
    <w:p w14:paraId="5DDE9C3A" w14:textId="77777777" w:rsidR="006C2549" w:rsidRPr="00123240" w:rsidRDefault="006C2549" w:rsidP="00656237">
      <w:pPr>
        <w:numPr>
          <w:ilvl w:val="0"/>
          <w:numId w:val="10"/>
        </w:numPr>
        <w:adjustRightInd w:val="0"/>
        <w:snapToGrid w:val="0"/>
        <w:spacing w:after="50"/>
        <w:ind w:leftChars="50" w:left="457" w:hanging="357"/>
        <w:textAlignment w:val="center"/>
        <w:rPr>
          <w:szCs w:val="20"/>
        </w:rPr>
      </w:pPr>
      <w:r>
        <w:rPr>
          <w:szCs w:val="20"/>
        </w:rPr>
        <w:t xml:space="preserve">FG 3-1 of </w:t>
      </w:r>
      <w:r w:rsidRPr="004A793E">
        <w:rPr>
          <w:szCs w:val="20"/>
        </w:rPr>
        <w:t>Basic DL control channel</w:t>
      </w:r>
    </w:p>
    <w:p w14:paraId="401C3F4D" w14:textId="77777777" w:rsidR="006C2549" w:rsidRPr="004A793E" w:rsidRDefault="006C2549" w:rsidP="00656237">
      <w:pPr>
        <w:numPr>
          <w:ilvl w:val="0"/>
          <w:numId w:val="10"/>
        </w:numPr>
        <w:adjustRightInd w:val="0"/>
        <w:snapToGrid w:val="0"/>
        <w:spacing w:after="50"/>
        <w:ind w:leftChars="50" w:left="457" w:hanging="357"/>
        <w:textAlignment w:val="center"/>
        <w:rPr>
          <w:szCs w:val="20"/>
        </w:rPr>
      </w:pPr>
      <w:r w:rsidRPr="004A793E">
        <w:rPr>
          <w:szCs w:val="20"/>
        </w:rPr>
        <w:t>FG 4-1 of Basic DL control channel</w:t>
      </w:r>
    </w:p>
    <w:p w14:paraId="16B54BD6" w14:textId="77777777" w:rsidR="006C2549" w:rsidRDefault="006C2549" w:rsidP="00656237">
      <w:pPr>
        <w:numPr>
          <w:ilvl w:val="0"/>
          <w:numId w:val="10"/>
        </w:numPr>
        <w:adjustRightInd w:val="0"/>
        <w:snapToGrid w:val="0"/>
        <w:spacing w:after="50"/>
        <w:ind w:leftChars="50" w:left="457" w:hanging="357"/>
        <w:textAlignment w:val="center"/>
        <w:rPr>
          <w:szCs w:val="20"/>
        </w:rPr>
      </w:pPr>
      <w:r w:rsidRPr="004A793E">
        <w:rPr>
          <w:szCs w:val="20"/>
        </w:rPr>
        <w:t>FG 5-1 of Basic scheduling/HARQ operation</w:t>
      </w:r>
    </w:p>
    <w:p w14:paraId="442B0292" w14:textId="77777777" w:rsidR="006C2549" w:rsidRPr="004A793E" w:rsidRDefault="006C2549" w:rsidP="00656237">
      <w:pPr>
        <w:numPr>
          <w:ilvl w:val="0"/>
          <w:numId w:val="10"/>
        </w:numPr>
        <w:adjustRightInd w:val="0"/>
        <w:snapToGrid w:val="0"/>
        <w:spacing w:after="50"/>
        <w:ind w:leftChars="50" w:left="460"/>
        <w:textAlignment w:val="center"/>
        <w:rPr>
          <w:szCs w:val="20"/>
        </w:rPr>
      </w:pPr>
      <w:r w:rsidRPr="004A793E">
        <w:rPr>
          <w:rFonts w:eastAsiaTheme="minorEastAsia" w:hint="eastAsia"/>
          <w:szCs w:val="20"/>
          <w:lang w:eastAsia="zh-CN"/>
        </w:rPr>
        <w:t>F</w:t>
      </w:r>
      <w:r w:rsidRPr="004A793E">
        <w:rPr>
          <w:rFonts w:eastAsiaTheme="minorEastAsia"/>
          <w:szCs w:val="20"/>
          <w:lang w:eastAsia="zh-CN"/>
        </w:rPr>
        <w:t>G 7-1 of Channel coding</w:t>
      </w:r>
    </w:p>
    <w:p w14:paraId="410E6CDC" w14:textId="77777777" w:rsidR="006C2549" w:rsidRPr="004A793E" w:rsidRDefault="006C2549" w:rsidP="00656237">
      <w:pPr>
        <w:numPr>
          <w:ilvl w:val="0"/>
          <w:numId w:val="10"/>
        </w:numPr>
        <w:adjustRightInd w:val="0"/>
        <w:snapToGrid w:val="0"/>
        <w:spacing w:after="50"/>
        <w:ind w:leftChars="50" w:left="460"/>
        <w:textAlignment w:val="center"/>
        <w:rPr>
          <w:szCs w:val="20"/>
        </w:rPr>
      </w:pPr>
      <w:r w:rsidRPr="004A793E">
        <w:rPr>
          <w:rFonts w:eastAsiaTheme="minorEastAsia" w:hint="eastAsia"/>
          <w:szCs w:val="20"/>
          <w:lang w:eastAsia="zh-CN"/>
        </w:rPr>
        <w:t>F</w:t>
      </w:r>
      <w:r w:rsidRPr="004A793E">
        <w:rPr>
          <w:rFonts w:eastAsiaTheme="minorEastAsia"/>
          <w:szCs w:val="20"/>
          <w:lang w:eastAsia="zh-CN"/>
        </w:rPr>
        <w:t>G 8-3 of Basic power control operation</w:t>
      </w:r>
    </w:p>
    <w:p w14:paraId="61731B3F" w14:textId="13B98B07" w:rsidR="006C2549" w:rsidRDefault="006C2549" w:rsidP="006C2549">
      <w:pPr>
        <w:overflowPunct w:val="0"/>
        <w:autoSpaceDE w:val="0"/>
        <w:autoSpaceDN w:val="0"/>
        <w:adjustRightInd w:val="0"/>
        <w:snapToGrid w:val="0"/>
        <w:spacing w:afterLines="50" w:after="120"/>
        <w:jc w:val="both"/>
        <w:textAlignment w:val="center"/>
        <w:rPr>
          <w:szCs w:val="20"/>
        </w:rPr>
      </w:pPr>
      <w:r>
        <w:rPr>
          <w:szCs w:val="20"/>
        </w:rPr>
        <w:t xml:space="preserve">Given the agreed features to be reduced for RedCap like bandwidth, number of Rx and the support of half-duplex FDD, it is reasonable to assume the RedCap </w:t>
      </w:r>
      <w:r w:rsidRPr="003622FD">
        <w:rPr>
          <w:szCs w:val="20"/>
        </w:rPr>
        <w:t xml:space="preserve">UE </w:t>
      </w:r>
      <w:r>
        <w:rPr>
          <w:szCs w:val="20"/>
        </w:rPr>
        <w:t>mandatorily support</w:t>
      </w:r>
      <w:r w:rsidRPr="003622FD">
        <w:rPr>
          <w:szCs w:val="20"/>
        </w:rPr>
        <w:t xml:space="preserve"> </w:t>
      </w:r>
      <w:r>
        <w:rPr>
          <w:szCs w:val="20"/>
        </w:rPr>
        <w:t>above</w:t>
      </w:r>
      <w:r w:rsidRPr="003622FD">
        <w:rPr>
          <w:szCs w:val="20"/>
        </w:rPr>
        <w:t xml:space="preserve"> feature</w:t>
      </w:r>
      <w:r>
        <w:rPr>
          <w:szCs w:val="20"/>
        </w:rPr>
        <w:t>s</w:t>
      </w:r>
      <w:r w:rsidRPr="003622FD">
        <w:rPr>
          <w:szCs w:val="20"/>
        </w:rPr>
        <w:t xml:space="preserve"> with the same value</w:t>
      </w:r>
      <w:r>
        <w:rPr>
          <w:szCs w:val="20"/>
        </w:rPr>
        <w:t xml:space="preserve"> as the </w:t>
      </w:r>
      <w:r w:rsidRPr="00F82308">
        <w:rPr>
          <w:szCs w:val="20"/>
        </w:rPr>
        <w:t>mandatory features without capability signaling</w:t>
      </w:r>
      <w:r>
        <w:rPr>
          <w:szCs w:val="20"/>
        </w:rPr>
        <w:t xml:space="preserve"> for non-RedCap UEs. Note that for FG 6-1, some modification is necessary for RedCap UE regarding to inclusion of the CORESET#0, further details can be found in </w:t>
      </w:r>
      <w:r w:rsidR="00A378D3">
        <w:rPr>
          <w:szCs w:val="20"/>
        </w:rPr>
        <w:t xml:space="preserve">our companion contributions [5], </w:t>
      </w:r>
      <w:r>
        <w:rPr>
          <w:szCs w:val="20"/>
        </w:rPr>
        <w:t>[</w:t>
      </w:r>
      <w:r w:rsidR="00A378D3">
        <w:rPr>
          <w:szCs w:val="20"/>
        </w:rPr>
        <w:t>7</w:t>
      </w:r>
      <w:r>
        <w:rPr>
          <w:szCs w:val="20"/>
        </w:rPr>
        <w:t>].</w:t>
      </w:r>
    </w:p>
    <w:p w14:paraId="17E92C3C" w14:textId="7EDAAB92" w:rsidR="006C2549" w:rsidRPr="00B07C66" w:rsidRDefault="006C2549" w:rsidP="006C2549">
      <w:pPr>
        <w:overflowPunct w:val="0"/>
        <w:autoSpaceDE w:val="0"/>
        <w:autoSpaceDN w:val="0"/>
        <w:adjustRightInd w:val="0"/>
        <w:snapToGrid w:val="0"/>
        <w:spacing w:afterLines="50" w:after="120"/>
        <w:jc w:val="both"/>
        <w:textAlignment w:val="center"/>
        <w:rPr>
          <w:rFonts w:eastAsiaTheme="minorEastAsia"/>
          <w:b/>
          <w:szCs w:val="20"/>
          <w:lang w:eastAsia="zh-CN"/>
        </w:rPr>
      </w:pPr>
      <w:r>
        <w:rPr>
          <w:rFonts w:eastAsiaTheme="minorEastAsia"/>
          <w:b/>
          <w:szCs w:val="20"/>
          <w:lang w:eastAsia="zh-CN"/>
        </w:rPr>
        <w:t xml:space="preserve">Proposal </w:t>
      </w:r>
      <w:r w:rsidR="000F093E">
        <w:rPr>
          <w:rFonts w:eastAsiaTheme="minorEastAsia"/>
          <w:b/>
          <w:szCs w:val="20"/>
          <w:lang w:eastAsia="zh-CN"/>
        </w:rPr>
        <w:t>6</w:t>
      </w:r>
      <w:r w:rsidRPr="00B07C66">
        <w:rPr>
          <w:rFonts w:eastAsiaTheme="minorEastAsia"/>
          <w:b/>
          <w:szCs w:val="20"/>
          <w:lang w:eastAsia="zh-CN"/>
        </w:rPr>
        <w:t xml:space="preserve">: </w:t>
      </w:r>
      <w:r>
        <w:rPr>
          <w:rFonts w:eastAsiaTheme="minorEastAsia"/>
          <w:b/>
          <w:szCs w:val="20"/>
          <w:lang w:eastAsia="zh-CN"/>
        </w:rPr>
        <w:t>A</w:t>
      </w:r>
      <w:r w:rsidRPr="00B07C66">
        <w:rPr>
          <w:rFonts w:eastAsiaTheme="minorEastAsia"/>
          <w:b/>
          <w:szCs w:val="20"/>
          <w:lang w:eastAsia="zh-CN"/>
        </w:rPr>
        <w:t xml:space="preserve">t least for the features that are mandatory without capability signalling for non-RedCap UEs, the RedCap UEs should support mandatorily with the same value. </w:t>
      </w:r>
    </w:p>
    <w:p w14:paraId="6752C64C" w14:textId="39E9F708" w:rsidR="006C2549" w:rsidRDefault="006C2549" w:rsidP="006C2549">
      <w:pPr>
        <w:overflowPunct w:val="0"/>
        <w:autoSpaceDE w:val="0"/>
        <w:autoSpaceDN w:val="0"/>
        <w:adjustRightInd w:val="0"/>
        <w:snapToGrid w:val="0"/>
        <w:spacing w:afterLines="50" w:after="120"/>
        <w:jc w:val="both"/>
        <w:textAlignment w:val="center"/>
        <w:rPr>
          <w:szCs w:val="20"/>
        </w:rPr>
      </w:pPr>
      <w:r>
        <w:rPr>
          <w:szCs w:val="20"/>
        </w:rPr>
        <w:t xml:space="preserve">In additional to above, given that the processing timeline for RedCap UEs are not relaxed compared to the non-RedCap UEs, following FGs captured in </w:t>
      </w:r>
      <w:r w:rsidR="000F093E">
        <w:rPr>
          <w:szCs w:val="20"/>
        </w:rPr>
        <w:t>TS 38.</w:t>
      </w:r>
      <w:r>
        <w:rPr>
          <w:szCs w:val="20"/>
        </w:rPr>
        <w:t>306 [</w:t>
      </w:r>
      <w:r w:rsidR="00A378D3">
        <w:rPr>
          <w:szCs w:val="20"/>
        </w:rPr>
        <w:t>8</w:t>
      </w:r>
      <w:r>
        <w:rPr>
          <w:szCs w:val="20"/>
        </w:rPr>
        <w:t>] can be</w:t>
      </w:r>
      <w:r w:rsidRPr="00611177">
        <w:rPr>
          <w:szCs w:val="20"/>
        </w:rPr>
        <w:t xml:space="preserve"> </w:t>
      </w:r>
      <w:r w:rsidRPr="003622FD">
        <w:rPr>
          <w:szCs w:val="20"/>
        </w:rPr>
        <w:t>mandatorily support</w:t>
      </w:r>
      <w:r>
        <w:rPr>
          <w:szCs w:val="20"/>
        </w:rPr>
        <w:t>ed by the RedCap UE</w:t>
      </w:r>
      <w:r w:rsidRPr="003622FD">
        <w:rPr>
          <w:szCs w:val="20"/>
        </w:rPr>
        <w:t xml:space="preserve"> with the same value</w:t>
      </w:r>
      <w:r>
        <w:rPr>
          <w:szCs w:val="20"/>
        </w:rPr>
        <w:t xml:space="preserve"> as the ones for non-RedCap UEs. </w:t>
      </w:r>
    </w:p>
    <w:p w14:paraId="6D8E3CE7" w14:textId="77777777" w:rsidR="006C2549" w:rsidRPr="00B07C66" w:rsidRDefault="006C2549" w:rsidP="00656237">
      <w:pPr>
        <w:numPr>
          <w:ilvl w:val="0"/>
          <w:numId w:val="10"/>
        </w:numPr>
        <w:adjustRightInd w:val="0"/>
        <w:snapToGrid w:val="0"/>
        <w:spacing w:after="50"/>
        <w:ind w:leftChars="50" w:left="460"/>
        <w:jc w:val="both"/>
        <w:textAlignment w:val="center"/>
        <w:rPr>
          <w:rFonts w:eastAsiaTheme="minorEastAsia"/>
          <w:szCs w:val="20"/>
          <w:lang w:eastAsia="zh-CN"/>
        </w:rPr>
      </w:pPr>
      <w:r w:rsidRPr="00B07C66">
        <w:rPr>
          <w:rFonts w:eastAsiaTheme="minorEastAsia" w:hint="eastAsia"/>
          <w:szCs w:val="20"/>
          <w:lang w:eastAsia="zh-CN"/>
        </w:rPr>
        <w:t>F</w:t>
      </w:r>
      <w:r w:rsidRPr="00B07C66">
        <w:rPr>
          <w:rFonts w:eastAsiaTheme="minorEastAsia"/>
          <w:szCs w:val="20"/>
          <w:lang w:eastAsia="zh-CN"/>
        </w:rPr>
        <w:t xml:space="preserve">G 2-2 of PDSCH beam switching, i.e., </w:t>
      </w:r>
      <w:r w:rsidRPr="006A58FA">
        <w:rPr>
          <w:rFonts w:eastAsiaTheme="minorEastAsia"/>
          <w:i/>
          <w:szCs w:val="20"/>
          <w:lang w:eastAsia="zh-CN"/>
        </w:rPr>
        <w:t>timeDurationForQCL</w:t>
      </w:r>
      <w:r>
        <w:rPr>
          <w:rFonts w:eastAsiaTheme="minorEastAsia"/>
          <w:i/>
          <w:szCs w:val="20"/>
          <w:lang w:eastAsia="zh-CN"/>
        </w:rPr>
        <w:t xml:space="preserve"> </w:t>
      </w:r>
      <w:r w:rsidRPr="006A58FA">
        <w:rPr>
          <w:rFonts w:eastAsiaTheme="minorEastAsia"/>
          <w:szCs w:val="20"/>
          <w:lang w:eastAsia="zh-CN"/>
        </w:rPr>
        <w:t>field</w:t>
      </w:r>
      <w:r w:rsidRPr="00B07C66">
        <w:rPr>
          <w:rFonts w:eastAsiaTheme="minorEastAsia"/>
          <w:szCs w:val="20"/>
          <w:lang w:eastAsia="zh-CN"/>
        </w:rPr>
        <w:t>, it defines minimum number of OFDM symbols Xi required by the UE to perform PDCCH reception and applying spatial QCL information received in DCI for PDSCH processing</w:t>
      </w:r>
      <w:r>
        <w:rPr>
          <w:rFonts w:eastAsiaTheme="minorEastAsia"/>
          <w:szCs w:val="20"/>
          <w:lang w:eastAsia="zh-CN"/>
        </w:rPr>
        <w:t>. This field is m</w:t>
      </w:r>
      <w:r w:rsidRPr="00B07C66">
        <w:rPr>
          <w:rFonts w:eastAsiaTheme="minorEastAsia"/>
          <w:szCs w:val="20"/>
          <w:lang w:eastAsia="zh-CN"/>
        </w:rPr>
        <w:t>andatory with capability signalling for FR2</w:t>
      </w:r>
      <w:r>
        <w:rPr>
          <w:rFonts w:eastAsiaTheme="minorEastAsia"/>
          <w:szCs w:val="20"/>
          <w:lang w:eastAsia="zh-CN"/>
        </w:rPr>
        <w:t>, the c</w:t>
      </w:r>
      <w:r w:rsidRPr="00B07C66">
        <w:rPr>
          <w:rFonts w:eastAsiaTheme="minorEastAsia"/>
          <w:szCs w:val="20"/>
          <w:lang w:eastAsia="zh-CN"/>
        </w:rPr>
        <w:t xml:space="preserve">andidate value set </w:t>
      </w:r>
      <w:r>
        <w:rPr>
          <w:rFonts w:eastAsiaTheme="minorEastAsia"/>
          <w:szCs w:val="20"/>
          <w:lang w:eastAsia="zh-CN"/>
        </w:rPr>
        <w:t>of</w:t>
      </w:r>
      <w:r w:rsidRPr="00B07C66">
        <w:rPr>
          <w:rFonts w:eastAsiaTheme="minorEastAsia"/>
          <w:szCs w:val="20"/>
          <w:lang w:eastAsia="zh-CN"/>
        </w:rPr>
        <w:t xml:space="preserve"> X1 for 60KHz and X2 for 120KHz is {7, 14, 28} and {14, 28} respectively.</w:t>
      </w:r>
    </w:p>
    <w:p w14:paraId="04C36E52" w14:textId="77777777" w:rsidR="006C2549" w:rsidRPr="00B07C66" w:rsidRDefault="006C2549" w:rsidP="00656237">
      <w:pPr>
        <w:numPr>
          <w:ilvl w:val="0"/>
          <w:numId w:val="10"/>
        </w:numPr>
        <w:adjustRightInd w:val="0"/>
        <w:snapToGrid w:val="0"/>
        <w:spacing w:after="50"/>
        <w:ind w:leftChars="50" w:left="460"/>
        <w:jc w:val="both"/>
        <w:textAlignment w:val="center"/>
        <w:rPr>
          <w:rFonts w:eastAsiaTheme="minorEastAsia"/>
          <w:szCs w:val="20"/>
          <w:lang w:eastAsia="zh-CN"/>
        </w:rPr>
      </w:pPr>
      <w:r w:rsidRPr="00B07C66">
        <w:rPr>
          <w:rFonts w:eastAsiaTheme="minorEastAsia"/>
          <w:szCs w:val="20"/>
          <w:lang w:eastAsia="zh-CN"/>
        </w:rPr>
        <w:t>FG 2-25: Beam reporting timing</w:t>
      </w:r>
      <w:r>
        <w:rPr>
          <w:rFonts w:eastAsiaTheme="minorEastAsia"/>
          <w:szCs w:val="20"/>
          <w:lang w:eastAsia="zh-CN"/>
        </w:rPr>
        <w:t xml:space="preserve">, i.e., </w:t>
      </w:r>
      <w:r w:rsidRPr="006A58FA">
        <w:rPr>
          <w:rFonts w:eastAsiaTheme="minorEastAsia"/>
          <w:i/>
          <w:szCs w:val="20"/>
          <w:lang w:eastAsia="zh-CN"/>
        </w:rPr>
        <w:t>beamReportTiming</w:t>
      </w:r>
      <w:r>
        <w:rPr>
          <w:rFonts w:eastAsiaTheme="minorEastAsia"/>
          <w:szCs w:val="20"/>
          <w:lang w:eastAsia="zh-CN"/>
        </w:rPr>
        <w:t xml:space="preserve"> field i</w:t>
      </w:r>
      <w:r w:rsidRPr="00B07C66">
        <w:rPr>
          <w:rFonts w:eastAsiaTheme="minorEastAsia"/>
          <w:szCs w:val="20"/>
          <w:lang w:eastAsia="zh-CN"/>
        </w:rPr>
        <w:t>ndicates the number of OFDM symbols between the last symbol of SSB/CSI-RS and the first symbol of the transmission channel containing beam report.</w:t>
      </w:r>
    </w:p>
    <w:p w14:paraId="586BF1C4" w14:textId="413711CB" w:rsidR="006C2549" w:rsidRPr="00182284" w:rsidRDefault="006C2549" w:rsidP="006C2549">
      <w:pPr>
        <w:overflowPunct w:val="0"/>
        <w:autoSpaceDE w:val="0"/>
        <w:autoSpaceDN w:val="0"/>
        <w:adjustRightInd w:val="0"/>
        <w:snapToGrid w:val="0"/>
        <w:spacing w:afterLines="50" w:after="120"/>
        <w:jc w:val="both"/>
        <w:textAlignment w:val="center"/>
        <w:rPr>
          <w:rFonts w:eastAsiaTheme="minorEastAsia"/>
          <w:b/>
          <w:szCs w:val="20"/>
          <w:lang w:eastAsia="zh-CN"/>
        </w:rPr>
      </w:pPr>
      <w:r>
        <w:rPr>
          <w:rFonts w:eastAsiaTheme="minorEastAsia"/>
          <w:b/>
          <w:szCs w:val="20"/>
          <w:lang w:eastAsia="zh-CN"/>
        </w:rPr>
        <w:t xml:space="preserve">Proposal </w:t>
      </w:r>
      <w:r w:rsidR="000F093E">
        <w:rPr>
          <w:rFonts w:eastAsiaTheme="minorEastAsia"/>
          <w:b/>
          <w:szCs w:val="20"/>
          <w:lang w:eastAsia="zh-CN"/>
        </w:rPr>
        <w:t>7</w:t>
      </w:r>
      <w:r w:rsidRPr="00182284">
        <w:rPr>
          <w:rFonts w:eastAsiaTheme="minorEastAsia"/>
          <w:b/>
          <w:szCs w:val="20"/>
          <w:lang w:eastAsia="zh-CN"/>
        </w:rPr>
        <w:t xml:space="preserve">: Since the </w:t>
      </w:r>
      <w:r w:rsidRPr="00182284">
        <w:rPr>
          <w:b/>
          <w:szCs w:val="20"/>
        </w:rPr>
        <w:t>processing timeline for RedCap UEs are not relaxed compared to the non-RedCap UEs, for RedCap UEs, the capabilities related to the processing timeline can use the same value as the one for non-RedCap UEs.</w:t>
      </w:r>
    </w:p>
    <w:p w14:paraId="514F2458" w14:textId="538A3A3C" w:rsidR="00194261" w:rsidRPr="0057031F" w:rsidRDefault="00194261" w:rsidP="003205A7">
      <w:pPr>
        <w:jc w:val="both"/>
        <w:rPr>
          <w:rFonts w:eastAsia="宋体"/>
          <w:b/>
          <w:u w:val="single"/>
          <w:lang w:eastAsia="zh-CN"/>
        </w:rPr>
      </w:pPr>
    </w:p>
    <w:p w14:paraId="6D71686C" w14:textId="3FAF61A6"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1F4DCD22" w:rsidR="00736D09" w:rsidRDefault="00736D09" w:rsidP="00AA26BC">
      <w:pPr>
        <w:pStyle w:val="a1"/>
        <w:adjustRightInd w:val="0"/>
        <w:snapToGrid w:val="0"/>
        <w:spacing w:afterLines="50"/>
        <w:rPr>
          <w:rFonts w:eastAsia="宋体"/>
          <w:lang w:eastAsia="zh-CN"/>
        </w:rPr>
      </w:pPr>
      <w:r w:rsidRPr="004C473B">
        <w:rPr>
          <w:rFonts w:eastAsia="宋体"/>
          <w:lang w:val="fr-FR" w:eastAsia="zh-CN"/>
        </w:rPr>
        <w:t xml:space="preserve">This contribution </w:t>
      </w:r>
      <w:r w:rsidR="007976C7" w:rsidRPr="004C473B">
        <w:rPr>
          <w:rFonts w:eastAsia="宋体"/>
          <w:lang w:val="fr-FR" w:eastAsia="zh-CN"/>
        </w:rPr>
        <w:t xml:space="preserve">present our views on the </w:t>
      </w:r>
      <w:r w:rsidR="004C473B" w:rsidRPr="004C473B">
        <w:rPr>
          <w:rFonts w:eastAsia="宋体" w:hint="eastAsia"/>
          <w:lang w:val="fr-FR" w:eastAsia="zh-CN"/>
        </w:rPr>
        <w:t>L1</w:t>
      </w:r>
      <w:r w:rsidR="004C473B" w:rsidRPr="004C473B">
        <w:rPr>
          <w:rFonts w:eastAsia="宋体"/>
          <w:lang w:val="fr-FR" w:eastAsia="zh-CN"/>
        </w:rPr>
        <w:t xml:space="preserve"> </w:t>
      </w:r>
      <w:r w:rsidR="007976C7" w:rsidRPr="004C473B">
        <w:rPr>
          <w:rFonts w:eastAsia="宋体"/>
          <w:lang w:val="fr-FR" w:eastAsia="zh-CN"/>
        </w:rPr>
        <w:t>capabilities</w:t>
      </w:r>
      <w:r w:rsidR="004C473B">
        <w:rPr>
          <w:rFonts w:eastAsia="宋体"/>
          <w:lang w:val="fr-FR" w:eastAsia="zh-CN"/>
        </w:rPr>
        <w:t xml:space="preserve"> that are manditory or optional or not supported for RedCap UEs. </w:t>
      </w:r>
      <w:r>
        <w:rPr>
          <w:rFonts w:eastAsia="宋体"/>
          <w:lang w:eastAsia="zh-CN"/>
        </w:rPr>
        <w:t xml:space="preserve">The proposals are </w:t>
      </w:r>
      <w:r w:rsidR="00FE191D">
        <w:rPr>
          <w:rFonts w:eastAsia="宋体"/>
          <w:lang w:eastAsia="zh-CN"/>
        </w:rPr>
        <w:t xml:space="preserve">summarized </w:t>
      </w:r>
      <w:r>
        <w:rPr>
          <w:rFonts w:eastAsia="宋体"/>
          <w:lang w:eastAsia="zh-CN"/>
        </w:rPr>
        <w:t xml:space="preserve">as </w:t>
      </w:r>
      <w:r w:rsidR="00FE191D">
        <w:rPr>
          <w:rFonts w:eastAsia="宋体"/>
          <w:lang w:eastAsia="zh-CN"/>
        </w:rPr>
        <w:t>below</w:t>
      </w:r>
      <w:r>
        <w:rPr>
          <w:rFonts w:eastAsia="宋体"/>
          <w:lang w:eastAsia="zh-CN"/>
        </w:rPr>
        <w:t>:</w:t>
      </w:r>
    </w:p>
    <w:p w14:paraId="7E869416" w14:textId="77777777" w:rsidR="00A378D3" w:rsidRDefault="00A378D3" w:rsidP="00A378D3">
      <w:pPr>
        <w:overflowPunct w:val="0"/>
        <w:autoSpaceDE w:val="0"/>
        <w:autoSpaceDN w:val="0"/>
        <w:adjustRightInd w:val="0"/>
        <w:spacing w:afterLines="50" w:after="120"/>
        <w:jc w:val="both"/>
        <w:textAlignment w:val="center"/>
        <w:rPr>
          <w:rFonts w:eastAsiaTheme="minorEastAsia"/>
          <w:b/>
          <w:lang w:eastAsia="zh-CN"/>
        </w:rPr>
      </w:pPr>
      <w:r>
        <w:rPr>
          <w:rFonts w:eastAsiaTheme="minorEastAsia" w:hint="eastAsia"/>
          <w:b/>
          <w:lang w:eastAsia="zh-CN"/>
        </w:rPr>
        <w:t>P</w:t>
      </w:r>
      <w:r>
        <w:rPr>
          <w:rFonts w:eastAsiaTheme="minorEastAsia"/>
          <w:b/>
          <w:lang w:eastAsia="zh-CN"/>
        </w:rPr>
        <w:t>roposal 1: following FGs that optional for non-RedCap UEs are not applicable for RedCap UEs.</w:t>
      </w:r>
    </w:p>
    <w:p w14:paraId="0BEC1D63" w14:textId="77777777" w:rsidR="00A378D3" w:rsidRPr="001F1177" w:rsidRDefault="00A378D3" w:rsidP="00656237">
      <w:pPr>
        <w:pStyle w:val="af3"/>
        <w:numPr>
          <w:ilvl w:val="0"/>
          <w:numId w:val="19"/>
        </w:numPr>
        <w:overflowPunct w:val="0"/>
        <w:autoSpaceDE w:val="0"/>
        <w:autoSpaceDN w:val="0"/>
        <w:adjustRightInd w:val="0"/>
        <w:spacing w:afterLines="50" w:after="120"/>
        <w:ind w:firstLineChars="0"/>
        <w:textAlignment w:val="center"/>
        <w:rPr>
          <w:rFonts w:ascii="Times New Roman" w:hAnsi="Times New Roman"/>
          <w:b/>
          <w:sz w:val="20"/>
          <w:szCs w:val="20"/>
        </w:rPr>
      </w:pPr>
      <w:r w:rsidRPr="001F1177">
        <w:rPr>
          <w:rFonts w:ascii="Times New Roman" w:hAnsi="Times New Roman" w:hint="eastAsia"/>
          <w:b/>
          <w:sz w:val="20"/>
          <w:szCs w:val="20"/>
        </w:rPr>
        <w:t>F</w:t>
      </w:r>
      <w:r w:rsidRPr="001F1177">
        <w:rPr>
          <w:rFonts w:ascii="Times New Roman" w:hAnsi="Times New Roman"/>
          <w:b/>
          <w:sz w:val="20"/>
          <w:szCs w:val="20"/>
        </w:rPr>
        <w:t>Gs related to UL MIMO: FG2-13 and FG2-14; FG15-18.</w:t>
      </w:r>
    </w:p>
    <w:p w14:paraId="7C300925" w14:textId="77777777" w:rsidR="00A378D3" w:rsidRPr="001F1177" w:rsidRDefault="00A378D3" w:rsidP="00656237">
      <w:pPr>
        <w:pStyle w:val="af3"/>
        <w:numPr>
          <w:ilvl w:val="0"/>
          <w:numId w:val="19"/>
        </w:numPr>
        <w:overflowPunct w:val="0"/>
        <w:autoSpaceDE w:val="0"/>
        <w:autoSpaceDN w:val="0"/>
        <w:adjustRightInd w:val="0"/>
        <w:spacing w:afterLines="50" w:after="120"/>
        <w:ind w:firstLineChars="0"/>
        <w:textAlignment w:val="center"/>
        <w:rPr>
          <w:rFonts w:ascii="Times New Roman" w:hAnsi="Times New Roman"/>
          <w:b/>
          <w:sz w:val="20"/>
          <w:szCs w:val="20"/>
        </w:rPr>
      </w:pPr>
      <w:r w:rsidRPr="001F1177">
        <w:rPr>
          <w:rFonts w:ascii="Times New Roman" w:hAnsi="Times New Roman" w:hint="eastAsia"/>
          <w:b/>
          <w:sz w:val="20"/>
          <w:szCs w:val="20"/>
        </w:rPr>
        <w:t>F</w:t>
      </w:r>
      <w:r w:rsidRPr="001F1177">
        <w:rPr>
          <w:rFonts w:ascii="Times New Roman" w:hAnsi="Times New Roman"/>
          <w:b/>
          <w:sz w:val="20"/>
          <w:szCs w:val="20"/>
        </w:rPr>
        <w:t>Gs related to DL MIMO rank3/4: FG16-3a-3 and FG16-3b-2</w:t>
      </w:r>
    </w:p>
    <w:p w14:paraId="59DBDAC2" w14:textId="77777777" w:rsidR="00A378D3" w:rsidRDefault="00A378D3" w:rsidP="00A378D3">
      <w:pPr>
        <w:overflowPunct w:val="0"/>
        <w:autoSpaceDE w:val="0"/>
        <w:autoSpaceDN w:val="0"/>
        <w:adjustRightInd w:val="0"/>
        <w:spacing w:afterLines="50" w:after="120"/>
        <w:jc w:val="both"/>
        <w:textAlignment w:val="center"/>
        <w:rPr>
          <w:b/>
        </w:rPr>
      </w:pPr>
      <w:r w:rsidRPr="003C7C3B">
        <w:rPr>
          <w:b/>
        </w:rPr>
        <w:t xml:space="preserve">Proposal </w:t>
      </w:r>
      <w:r>
        <w:rPr>
          <w:b/>
        </w:rPr>
        <w:t>2</w:t>
      </w:r>
      <w:r w:rsidRPr="003C7C3B">
        <w:rPr>
          <w:b/>
        </w:rPr>
        <w:t xml:space="preserve">: </w:t>
      </w:r>
      <w:r>
        <w:rPr>
          <w:b/>
        </w:rPr>
        <w:t xml:space="preserve">RAN1 </w:t>
      </w:r>
      <w:r w:rsidRPr="003C7C3B">
        <w:rPr>
          <w:b/>
        </w:rPr>
        <w:t xml:space="preserve">discuss whether </w:t>
      </w:r>
      <w:r>
        <w:rPr>
          <w:b/>
        </w:rPr>
        <w:t xml:space="preserve">following Rel-16 power saving FGs should be mandatory for </w:t>
      </w:r>
      <w:r w:rsidRPr="003C7C3B">
        <w:rPr>
          <w:b/>
        </w:rPr>
        <w:t>RedCap UEs</w:t>
      </w:r>
      <w:r>
        <w:rPr>
          <w:b/>
        </w:rPr>
        <w:t xml:space="preserve"> and ask RAN2 to discuss whether some Rel-16 power saving FGs defined in RAN2 should be mandatory for </w:t>
      </w:r>
      <w:r w:rsidRPr="003C7C3B">
        <w:rPr>
          <w:b/>
        </w:rPr>
        <w:t>RedCap UEs.</w:t>
      </w:r>
    </w:p>
    <w:p w14:paraId="62642A4D" w14:textId="77777777" w:rsidR="00A378D3" w:rsidRPr="00747358" w:rsidRDefault="00A378D3" w:rsidP="00656237">
      <w:pPr>
        <w:pStyle w:val="af3"/>
        <w:numPr>
          <w:ilvl w:val="0"/>
          <w:numId w:val="20"/>
        </w:numPr>
        <w:overflowPunct w:val="0"/>
        <w:autoSpaceDE w:val="0"/>
        <w:autoSpaceDN w:val="0"/>
        <w:adjustRightInd w:val="0"/>
        <w:spacing w:afterLines="50" w:after="120"/>
        <w:ind w:firstLineChars="0"/>
        <w:textAlignment w:val="center"/>
        <w:rPr>
          <w:rFonts w:ascii="Times New Roman" w:eastAsia="Times New Roman" w:hAnsi="Times New Roman"/>
          <w:b/>
          <w:kern w:val="0"/>
          <w:sz w:val="20"/>
          <w:szCs w:val="24"/>
          <w:lang w:eastAsia="en-US"/>
        </w:rPr>
      </w:pPr>
      <w:r w:rsidRPr="00747358">
        <w:rPr>
          <w:rFonts w:ascii="Times New Roman" w:eastAsia="Times New Roman" w:hAnsi="Times New Roman" w:hint="eastAsia"/>
          <w:b/>
          <w:kern w:val="0"/>
          <w:sz w:val="20"/>
          <w:szCs w:val="24"/>
          <w:lang w:eastAsia="en-US"/>
        </w:rPr>
        <w:lastRenderedPageBreak/>
        <w:t>F</w:t>
      </w:r>
      <w:r w:rsidRPr="00747358">
        <w:rPr>
          <w:rFonts w:ascii="Times New Roman" w:eastAsia="Times New Roman" w:hAnsi="Times New Roman"/>
          <w:b/>
          <w:kern w:val="0"/>
          <w:sz w:val="20"/>
          <w:szCs w:val="24"/>
          <w:lang w:eastAsia="en-US"/>
        </w:rPr>
        <w:t xml:space="preserve">G19-1 DRX Adaptation </w:t>
      </w:r>
    </w:p>
    <w:p w14:paraId="37B7C668" w14:textId="77777777" w:rsidR="00A378D3" w:rsidRPr="00747358" w:rsidRDefault="00A378D3" w:rsidP="00656237">
      <w:pPr>
        <w:pStyle w:val="af3"/>
        <w:numPr>
          <w:ilvl w:val="0"/>
          <w:numId w:val="20"/>
        </w:numPr>
        <w:overflowPunct w:val="0"/>
        <w:autoSpaceDE w:val="0"/>
        <w:autoSpaceDN w:val="0"/>
        <w:adjustRightInd w:val="0"/>
        <w:spacing w:afterLines="50" w:after="120"/>
        <w:ind w:firstLineChars="0"/>
        <w:textAlignment w:val="center"/>
        <w:rPr>
          <w:rFonts w:ascii="Times New Roman" w:eastAsia="Times New Roman" w:hAnsi="Times New Roman"/>
          <w:b/>
          <w:kern w:val="0"/>
          <w:sz w:val="20"/>
          <w:szCs w:val="24"/>
          <w:lang w:eastAsia="en-US"/>
        </w:rPr>
      </w:pPr>
      <w:r w:rsidRPr="00747358">
        <w:rPr>
          <w:rFonts w:ascii="Times New Roman" w:eastAsia="Times New Roman" w:hAnsi="Times New Roman"/>
          <w:b/>
          <w:kern w:val="0"/>
          <w:sz w:val="20"/>
          <w:szCs w:val="24"/>
          <w:lang w:eastAsia="en-US"/>
        </w:rPr>
        <w:t>FG 19-2 Cross Slot Scheduling</w:t>
      </w:r>
    </w:p>
    <w:p w14:paraId="204355FB" w14:textId="77777777" w:rsidR="00A378D3" w:rsidRPr="00747358" w:rsidRDefault="00A378D3" w:rsidP="00656237">
      <w:pPr>
        <w:pStyle w:val="af3"/>
        <w:numPr>
          <w:ilvl w:val="0"/>
          <w:numId w:val="20"/>
        </w:numPr>
        <w:overflowPunct w:val="0"/>
        <w:autoSpaceDE w:val="0"/>
        <w:autoSpaceDN w:val="0"/>
        <w:adjustRightInd w:val="0"/>
        <w:spacing w:afterLines="50" w:after="120"/>
        <w:ind w:firstLineChars="0"/>
        <w:textAlignment w:val="center"/>
        <w:rPr>
          <w:rFonts w:ascii="Times New Roman" w:eastAsia="Times New Roman" w:hAnsi="Times New Roman"/>
          <w:b/>
          <w:kern w:val="0"/>
          <w:sz w:val="20"/>
          <w:szCs w:val="24"/>
          <w:lang w:eastAsia="en-US"/>
        </w:rPr>
      </w:pPr>
      <w:r w:rsidRPr="00747358">
        <w:rPr>
          <w:rFonts w:ascii="Times New Roman" w:eastAsia="Times New Roman" w:hAnsi="Times New Roman"/>
          <w:b/>
          <w:kern w:val="0"/>
          <w:sz w:val="20"/>
          <w:szCs w:val="24"/>
          <w:lang w:eastAsia="en-US"/>
        </w:rPr>
        <w:t>FG 19-4a UE assistance information</w:t>
      </w:r>
    </w:p>
    <w:p w14:paraId="52463BA0" w14:textId="77777777" w:rsidR="00A378D3" w:rsidRPr="00262AE3" w:rsidRDefault="00A378D3" w:rsidP="00A378D3">
      <w:pPr>
        <w:overflowPunct w:val="0"/>
        <w:autoSpaceDE w:val="0"/>
        <w:autoSpaceDN w:val="0"/>
        <w:adjustRightInd w:val="0"/>
        <w:spacing w:afterLines="50" w:after="120"/>
        <w:jc w:val="both"/>
        <w:textAlignment w:val="center"/>
        <w:rPr>
          <w:rFonts w:eastAsiaTheme="minorEastAsia"/>
          <w:b/>
          <w:szCs w:val="20"/>
          <w:lang w:eastAsia="zh-CN"/>
        </w:rPr>
      </w:pPr>
      <w:r>
        <w:rPr>
          <w:rFonts w:eastAsiaTheme="minorEastAsia"/>
          <w:b/>
          <w:szCs w:val="20"/>
          <w:lang w:eastAsia="zh-CN"/>
        </w:rPr>
        <w:t>Proposal 3</w:t>
      </w:r>
      <w:r w:rsidRPr="00262AE3">
        <w:rPr>
          <w:rFonts w:eastAsiaTheme="minorEastAsia"/>
          <w:b/>
          <w:szCs w:val="20"/>
          <w:lang w:eastAsia="zh-CN"/>
        </w:rPr>
        <w:t xml:space="preserve">: </w:t>
      </w:r>
      <w:r>
        <w:rPr>
          <w:rFonts w:eastAsiaTheme="minorEastAsia"/>
          <w:b/>
          <w:szCs w:val="20"/>
          <w:lang w:eastAsia="zh-CN"/>
        </w:rPr>
        <w:t>T</w:t>
      </w:r>
      <w:r w:rsidRPr="00262AE3">
        <w:rPr>
          <w:rFonts w:eastAsiaTheme="minorEastAsia"/>
          <w:b/>
          <w:szCs w:val="20"/>
          <w:lang w:eastAsia="zh-CN"/>
        </w:rPr>
        <w:t>he capabilities of “</w:t>
      </w:r>
      <w:r w:rsidRPr="00875B29">
        <w:rPr>
          <w:rFonts w:eastAsiaTheme="minorEastAsia"/>
          <w:b/>
          <w:i/>
          <w:szCs w:val="20"/>
          <w:lang w:eastAsia="zh-CN"/>
        </w:rPr>
        <w:t>oneFL-DMRS-TwoAdditionalDMRS-UL</w:t>
      </w:r>
      <w:r w:rsidRPr="00262AE3">
        <w:rPr>
          <w:rFonts w:eastAsiaTheme="minorEastAsia"/>
          <w:b/>
          <w:szCs w:val="20"/>
          <w:lang w:eastAsia="zh-CN"/>
        </w:rPr>
        <w:t>” and “</w:t>
      </w:r>
      <w:r w:rsidRPr="00875B29">
        <w:rPr>
          <w:rFonts w:eastAsiaTheme="minorEastAsia"/>
          <w:b/>
          <w:i/>
          <w:szCs w:val="20"/>
          <w:lang w:eastAsia="zh-CN"/>
        </w:rPr>
        <w:t>spatialBundlingHARQ-ACK</w:t>
      </w:r>
      <w:r w:rsidRPr="00262AE3">
        <w:rPr>
          <w:rFonts w:eastAsiaTheme="minorEastAsia"/>
          <w:b/>
          <w:szCs w:val="20"/>
          <w:lang w:eastAsia="zh-CN"/>
        </w:rPr>
        <w:t>”</w:t>
      </w:r>
      <w:r>
        <w:rPr>
          <w:rFonts w:eastAsiaTheme="minorEastAsia"/>
          <w:b/>
          <w:szCs w:val="20"/>
          <w:lang w:eastAsia="zh-CN"/>
        </w:rPr>
        <w:t xml:space="preserve"> </w:t>
      </w:r>
      <w:r w:rsidRPr="00262AE3">
        <w:rPr>
          <w:rFonts w:eastAsiaTheme="minorEastAsia"/>
          <w:b/>
          <w:szCs w:val="20"/>
          <w:lang w:eastAsia="zh-CN"/>
        </w:rPr>
        <w:t xml:space="preserve">that are mandatory for non-RedCap UEs are not needed </w:t>
      </w:r>
      <w:r>
        <w:rPr>
          <w:rFonts w:eastAsiaTheme="minorEastAsia"/>
          <w:b/>
          <w:szCs w:val="20"/>
          <w:lang w:eastAsia="zh-CN"/>
        </w:rPr>
        <w:t>for RedCap UEs.</w:t>
      </w:r>
    </w:p>
    <w:p w14:paraId="6B6A40DD" w14:textId="77777777" w:rsidR="00A378D3" w:rsidRDefault="00A378D3" w:rsidP="00A378D3">
      <w:pPr>
        <w:overflowPunct w:val="0"/>
        <w:autoSpaceDE w:val="0"/>
        <w:autoSpaceDN w:val="0"/>
        <w:adjustRightInd w:val="0"/>
        <w:spacing w:afterLines="50" w:after="120"/>
        <w:jc w:val="both"/>
        <w:textAlignment w:val="center"/>
        <w:rPr>
          <w:rFonts w:eastAsiaTheme="minorEastAsia"/>
          <w:b/>
          <w:szCs w:val="20"/>
          <w:lang w:eastAsia="zh-CN"/>
        </w:rPr>
      </w:pPr>
      <w:r>
        <w:rPr>
          <w:rFonts w:eastAsiaTheme="minorEastAsia"/>
          <w:b/>
          <w:szCs w:val="20"/>
          <w:lang w:eastAsia="zh-CN"/>
        </w:rPr>
        <w:t xml:space="preserve">Proposal 4: </w:t>
      </w:r>
    </w:p>
    <w:p w14:paraId="66475305" w14:textId="77777777" w:rsidR="00A378D3" w:rsidRPr="00875B29" w:rsidRDefault="00A378D3" w:rsidP="00656237">
      <w:pPr>
        <w:pStyle w:val="af3"/>
        <w:numPr>
          <w:ilvl w:val="0"/>
          <w:numId w:val="13"/>
        </w:numPr>
        <w:overflowPunct w:val="0"/>
        <w:autoSpaceDE w:val="0"/>
        <w:autoSpaceDN w:val="0"/>
        <w:adjustRightInd w:val="0"/>
        <w:spacing w:afterLines="50" w:after="120"/>
        <w:ind w:firstLineChars="0"/>
        <w:textAlignment w:val="center"/>
        <w:rPr>
          <w:rFonts w:ascii="Times New Roman" w:eastAsiaTheme="minorEastAsia" w:hAnsi="Times New Roman"/>
          <w:b/>
          <w:kern w:val="0"/>
          <w:sz w:val="20"/>
          <w:szCs w:val="20"/>
        </w:rPr>
      </w:pPr>
      <w:r w:rsidRPr="00875B29">
        <w:rPr>
          <w:rFonts w:ascii="Times New Roman" w:eastAsiaTheme="minorEastAsia" w:hAnsi="Times New Roman"/>
          <w:b/>
          <w:kern w:val="0"/>
          <w:sz w:val="20"/>
          <w:szCs w:val="20"/>
        </w:rPr>
        <w:t xml:space="preserve">Following capabilities that are mandatory for non-RedCap UEs can be </w:t>
      </w:r>
      <w:r>
        <w:rPr>
          <w:rFonts w:ascii="Times New Roman" w:eastAsiaTheme="minorEastAsia" w:hAnsi="Times New Roman"/>
          <w:b/>
          <w:kern w:val="0"/>
          <w:sz w:val="20"/>
          <w:szCs w:val="20"/>
        </w:rPr>
        <w:t xml:space="preserve">considered to be </w:t>
      </w:r>
      <w:r w:rsidRPr="00875B29">
        <w:rPr>
          <w:rFonts w:ascii="Times New Roman" w:eastAsiaTheme="minorEastAsia" w:hAnsi="Times New Roman"/>
          <w:b/>
          <w:kern w:val="0"/>
          <w:sz w:val="20"/>
          <w:szCs w:val="20"/>
        </w:rPr>
        <w:t>optional for RedCap UEs:</w:t>
      </w:r>
    </w:p>
    <w:p w14:paraId="5948E704" w14:textId="77777777" w:rsidR="00A378D3" w:rsidRPr="00034B26" w:rsidRDefault="00A378D3" w:rsidP="00656237">
      <w:pPr>
        <w:pStyle w:val="a1"/>
        <w:numPr>
          <w:ilvl w:val="0"/>
          <w:numId w:val="12"/>
        </w:numPr>
        <w:rPr>
          <w:rFonts w:eastAsia="宋体"/>
          <w:b/>
          <w:i/>
          <w:lang w:eastAsia="zh-CN"/>
        </w:rPr>
      </w:pPr>
      <w:r w:rsidRPr="00034B26">
        <w:rPr>
          <w:rFonts w:eastAsiaTheme="minorEastAsia"/>
          <w:b/>
          <w:i/>
          <w:szCs w:val="20"/>
          <w:lang w:eastAsia="zh-CN"/>
        </w:rPr>
        <w:t xml:space="preserve">csi-RS-RLM, </w:t>
      </w:r>
      <w:r w:rsidRPr="00034B26">
        <w:rPr>
          <w:rFonts w:eastAsia="宋体"/>
          <w:b/>
          <w:i/>
          <w:lang w:eastAsia="zh-CN"/>
        </w:rPr>
        <w:t>additionalActiveTCI-StatePDCCH/additionalActiveSpatialRelationPUCCH</w:t>
      </w:r>
    </w:p>
    <w:p w14:paraId="5CD37C7D" w14:textId="77777777" w:rsidR="00A378D3" w:rsidRPr="00E06D54" w:rsidRDefault="00A378D3" w:rsidP="00A378D3">
      <w:pPr>
        <w:overflowPunct w:val="0"/>
        <w:autoSpaceDE w:val="0"/>
        <w:autoSpaceDN w:val="0"/>
        <w:adjustRightInd w:val="0"/>
        <w:snapToGrid w:val="0"/>
        <w:spacing w:afterLines="50" w:after="120"/>
        <w:jc w:val="both"/>
        <w:textAlignment w:val="center"/>
        <w:rPr>
          <w:b/>
          <w:szCs w:val="20"/>
        </w:rPr>
      </w:pPr>
      <w:r>
        <w:rPr>
          <w:rFonts w:eastAsiaTheme="minorEastAsia"/>
          <w:b/>
          <w:szCs w:val="20"/>
          <w:lang w:eastAsia="zh-CN"/>
        </w:rPr>
        <w:t>Proposal 5</w:t>
      </w:r>
      <w:r w:rsidRPr="00E06D54">
        <w:rPr>
          <w:rFonts w:eastAsiaTheme="minorEastAsia"/>
          <w:b/>
          <w:szCs w:val="20"/>
          <w:lang w:eastAsia="zh-CN"/>
        </w:rPr>
        <w:t xml:space="preserve">: </w:t>
      </w:r>
      <w:r>
        <w:rPr>
          <w:rFonts w:eastAsiaTheme="minorEastAsia"/>
          <w:b/>
          <w:szCs w:val="20"/>
          <w:lang w:eastAsia="zh-CN"/>
        </w:rPr>
        <w:t>The component(s) related to CA e.g., “cross all CCs” in Rel-15/16 mandatory FGs are not applicable</w:t>
      </w:r>
      <w:r w:rsidRPr="00326CF4">
        <w:rPr>
          <w:rFonts w:eastAsiaTheme="minorEastAsia"/>
          <w:b/>
          <w:szCs w:val="20"/>
          <w:lang w:eastAsia="zh-CN"/>
        </w:rPr>
        <w:t xml:space="preserve"> </w:t>
      </w:r>
      <w:r>
        <w:rPr>
          <w:rFonts w:eastAsiaTheme="minorEastAsia"/>
          <w:b/>
          <w:szCs w:val="20"/>
          <w:lang w:eastAsia="zh-CN"/>
        </w:rPr>
        <w:t>for RedCap UEs.</w:t>
      </w:r>
      <w:r w:rsidRPr="00E06D54">
        <w:rPr>
          <w:b/>
          <w:szCs w:val="20"/>
        </w:rPr>
        <w:t xml:space="preserve"> </w:t>
      </w:r>
    </w:p>
    <w:p w14:paraId="385BA0CD" w14:textId="77777777" w:rsidR="00A378D3" w:rsidRPr="00B07C66" w:rsidRDefault="00A378D3" w:rsidP="00A378D3">
      <w:pPr>
        <w:overflowPunct w:val="0"/>
        <w:autoSpaceDE w:val="0"/>
        <w:autoSpaceDN w:val="0"/>
        <w:adjustRightInd w:val="0"/>
        <w:snapToGrid w:val="0"/>
        <w:spacing w:afterLines="50" w:after="120"/>
        <w:jc w:val="both"/>
        <w:textAlignment w:val="center"/>
        <w:rPr>
          <w:rFonts w:eastAsiaTheme="minorEastAsia"/>
          <w:b/>
          <w:szCs w:val="20"/>
          <w:lang w:eastAsia="zh-CN"/>
        </w:rPr>
      </w:pPr>
      <w:r>
        <w:rPr>
          <w:rFonts w:eastAsiaTheme="minorEastAsia"/>
          <w:b/>
          <w:szCs w:val="20"/>
          <w:lang w:eastAsia="zh-CN"/>
        </w:rPr>
        <w:t>Proposal 6</w:t>
      </w:r>
      <w:r w:rsidRPr="00B07C66">
        <w:rPr>
          <w:rFonts w:eastAsiaTheme="minorEastAsia"/>
          <w:b/>
          <w:szCs w:val="20"/>
          <w:lang w:eastAsia="zh-CN"/>
        </w:rPr>
        <w:t xml:space="preserve">: </w:t>
      </w:r>
      <w:r>
        <w:rPr>
          <w:rFonts w:eastAsiaTheme="minorEastAsia"/>
          <w:b/>
          <w:szCs w:val="20"/>
          <w:lang w:eastAsia="zh-CN"/>
        </w:rPr>
        <w:t>A</w:t>
      </w:r>
      <w:r w:rsidRPr="00B07C66">
        <w:rPr>
          <w:rFonts w:eastAsiaTheme="minorEastAsia"/>
          <w:b/>
          <w:szCs w:val="20"/>
          <w:lang w:eastAsia="zh-CN"/>
        </w:rPr>
        <w:t xml:space="preserve">t least for the features that are mandatory without capability signalling for non-RedCap UEs, the RedCap UEs should support mandatorily with the same value. </w:t>
      </w:r>
    </w:p>
    <w:p w14:paraId="2E34A6B3" w14:textId="34EBECC8" w:rsidR="00A378D3" w:rsidRDefault="00A378D3" w:rsidP="00A378D3">
      <w:pPr>
        <w:overflowPunct w:val="0"/>
        <w:autoSpaceDE w:val="0"/>
        <w:autoSpaceDN w:val="0"/>
        <w:adjustRightInd w:val="0"/>
        <w:snapToGrid w:val="0"/>
        <w:spacing w:afterLines="50" w:after="120"/>
        <w:jc w:val="both"/>
        <w:textAlignment w:val="center"/>
        <w:rPr>
          <w:b/>
          <w:szCs w:val="20"/>
        </w:rPr>
      </w:pPr>
      <w:r>
        <w:rPr>
          <w:rFonts w:eastAsiaTheme="minorEastAsia"/>
          <w:b/>
          <w:szCs w:val="20"/>
          <w:lang w:eastAsia="zh-CN"/>
        </w:rPr>
        <w:t>Proposal 7</w:t>
      </w:r>
      <w:r w:rsidRPr="00182284">
        <w:rPr>
          <w:rFonts w:eastAsiaTheme="minorEastAsia"/>
          <w:b/>
          <w:szCs w:val="20"/>
          <w:lang w:eastAsia="zh-CN"/>
        </w:rPr>
        <w:t xml:space="preserve">: Since the </w:t>
      </w:r>
      <w:r w:rsidRPr="00182284">
        <w:rPr>
          <w:b/>
          <w:szCs w:val="20"/>
        </w:rPr>
        <w:t>processing timeline for RedCap UEs are not relaxed compared to the non-RedCap UEs, for RedCap UEs, the capabilities related to the processing timeline can use the same value as the one for non-RedCap UEs.</w:t>
      </w:r>
    </w:p>
    <w:p w14:paraId="59E780A2" w14:textId="77777777" w:rsidR="00A378D3" w:rsidRPr="00182284" w:rsidRDefault="00A378D3" w:rsidP="00A378D3">
      <w:pPr>
        <w:overflowPunct w:val="0"/>
        <w:autoSpaceDE w:val="0"/>
        <w:autoSpaceDN w:val="0"/>
        <w:adjustRightInd w:val="0"/>
        <w:snapToGrid w:val="0"/>
        <w:spacing w:afterLines="50" w:after="120"/>
        <w:jc w:val="both"/>
        <w:textAlignment w:val="center"/>
        <w:rPr>
          <w:rFonts w:eastAsiaTheme="minorEastAsia"/>
          <w:b/>
          <w:szCs w:val="20"/>
          <w:lang w:eastAsia="zh-CN"/>
        </w:rPr>
      </w:pPr>
    </w:p>
    <w:p w14:paraId="15CDFAE0" w14:textId="77777777"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Start w:id="6" w:name="_Ref83116980"/>
    <w:bookmarkEnd w:id="3"/>
    <w:bookmarkEnd w:id="4"/>
    <w:p w14:paraId="43D5AE26" w14:textId="77777777" w:rsidR="007D408E" w:rsidRPr="00A378D3" w:rsidRDefault="007D408E" w:rsidP="00A378D3">
      <w:pPr>
        <w:pStyle w:val="a1"/>
        <w:numPr>
          <w:ilvl w:val="0"/>
          <w:numId w:val="8"/>
        </w:numPr>
        <w:adjustRightInd w:val="0"/>
        <w:snapToGrid w:val="0"/>
        <w:spacing w:afterLines="50"/>
        <w:rPr>
          <w:rFonts w:eastAsia="Times New Roman"/>
          <w:color w:val="000000"/>
        </w:rPr>
      </w:pPr>
      <w:r w:rsidRPr="00A378D3">
        <w:rPr>
          <w:rFonts w:eastAsia="Times New Roman"/>
          <w:color w:val="000000"/>
        </w:rPr>
        <w:fldChar w:fldCharType="begin"/>
      </w:r>
      <w:r w:rsidRPr="00A378D3">
        <w:rPr>
          <w:rFonts w:eastAsia="Times New Roman"/>
          <w:color w:val="000000"/>
        </w:rPr>
        <w:instrText>HYPERLINK "https://www.3gpp.org/ftp/tsg_ran/WG1_RL1/TSGR1_106b-e/Docs/R1-2108714.zip"</w:instrText>
      </w:r>
      <w:r w:rsidRPr="00A378D3">
        <w:rPr>
          <w:rFonts w:eastAsia="Times New Roman"/>
          <w:color w:val="000000"/>
        </w:rPr>
        <w:fldChar w:fldCharType="separate"/>
      </w:r>
      <w:r w:rsidRPr="00A378D3">
        <w:rPr>
          <w:rFonts w:eastAsia="Times New Roman"/>
          <w:color w:val="000000"/>
        </w:rPr>
        <w:t>R1-2108714</w:t>
      </w:r>
      <w:r w:rsidRPr="00A378D3">
        <w:rPr>
          <w:rFonts w:eastAsia="Times New Roman"/>
          <w:color w:val="000000"/>
        </w:rPr>
        <w:fldChar w:fldCharType="end"/>
      </w:r>
      <w:r w:rsidRPr="00A378D3">
        <w:rPr>
          <w:rFonts w:eastAsia="Times New Roman"/>
          <w:color w:val="000000"/>
        </w:rPr>
        <w:t>, “LS on capability related RAN2 agreements for RedCap”, RAN2</w:t>
      </w:r>
      <w:bookmarkEnd w:id="6"/>
    </w:p>
    <w:bookmarkStart w:id="7" w:name="_Ref83123728"/>
    <w:bookmarkStart w:id="8" w:name="_Ref65143491"/>
    <w:bookmarkStart w:id="9" w:name="_Ref71040330"/>
    <w:p w14:paraId="6BC452B5" w14:textId="77777777" w:rsidR="00A378D3" w:rsidRPr="00A378D3" w:rsidRDefault="00A378D3" w:rsidP="00A378D3">
      <w:pPr>
        <w:pStyle w:val="a1"/>
        <w:numPr>
          <w:ilvl w:val="0"/>
          <w:numId w:val="8"/>
        </w:numPr>
        <w:adjustRightInd w:val="0"/>
        <w:snapToGrid w:val="0"/>
        <w:spacing w:afterLines="50"/>
        <w:rPr>
          <w:rFonts w:eastAsia="Times New Roman"/>
          <w:color w:val="000000"/>
        </w:rPr>
      </w:pPr>
      <w:r w:rsidRPr="00A378D3">
        <w:rPr>
          <w:rFonts w:eastAsia="Times New Roman"/>
          <w:color w:val="000000"/>
        </w:rPr>
        <w:fldChar w:fldCharType="begin"/>
      </w:r>
      <w:r w:rsidRPr="00A378D3">
        <w:rPr>
          <w:rFonts w:eastAsia="Times New Roman"/>
          <w:color w:val="000000"/>
        </w:rPr>
        <w:instrText xml:space="preserve"> HYPERLINK "https://www.3gpp.org/ftp/tsg_ran/TSG_RAN/TSGR_93e/Docs/RP-212634.zip" </w:instrText>
      </w:r>
      <w:r w:rsidRPr="00A378D3">
        <w:rPr>
          <w:rFonts w:eastAsia="Times New Roman"/>
          <w:color w:val="000000"/>
        </w:rPr>
        <w:fldChar w:fldCharType="separate"/>
      </w:r>
      <w:r w:rsidRPr="00A378D3">
        <w:rPr>
          <w:rFonts w:eastAsia="Times New Roman"/>
          <w:color w:val="000000"/>
        </w:rPr>
        <w:t>RP-212634</w:t>
      </w:r>
      <w:r w:rsidRPr="00A378D3">
        <w:rPr>
          <w:rFonts w:eastAsia="Times New Roman"/>
          <w:color w:val="000000"/>
        </w:rPr>
        <w:fldChar w:fldCharType="end"/>
      </w:r>
      <w:r w:rsidRPr="00A378D3">
        <w:rPr>
          <w:rFonts w:eastAsia="Times New Roman"/>
          <w:color w:val="000000"/>
        </w:rPr>
        <w:t>, “Moderator's summary for discussion [93e-16-RedCap-WI]”, Intel</w:t>
      </w:r>
      <w:bookmarkEnd w:id="7"/>
    </w:p>
    <w:p w14:paraId="252D7A72" w14:textId="2E7D3880" w:rsidR="00A378D3" w:rsidRPr="00A378D3" w:rsidRDefault="00A378D3" w:rsidP="00A378D3">
      <w:pPr>
        <w:pStyle w:val="a1"/>
        <w:numPr>
          <w:ilvl w:val="0"/>
          <w:numId w:val="8"/>
        </w:numPr>
        <w:adjustRightInd w:val="0"/>
        <w:snapToGrid w:val="0"/>
        <w:spacing w:afterLines="50"/>
        <w:rPr>
          <w:rFonts w:eastAsia="Times New Roman"/>
          <w:color w:val="000000"/>
        </w:rPr>
      </w:pPr>
      <w:r w:rsidRPr="00A378D3">
        <w:rPr>
          <w:rFonts w:eastAsia="Times New Roman" w:hint="eastAsia"/>
          <w:color w:val="000000"/>
        </w:rPr>
        <w:t>R</w:t>
      </w:r>
      <w:r w:rsidRPr="00A378D3">
        <w:rPr>
          <w:rFonts w:eastAsia="Times New Roman"/>
          <w:color w:val="000000"/>
        </w:rPr>
        <w:t>AN2#112-e meeting, chairman’s notes.</w:t>
      </w:r>
    </w:p>
    <w:p w14:paraId="7B1008D6" w14:textId="59E03512" w:rsidR="00A378D3" w:rsidRPr="00A378D3" w:rsidRDefault="00A05C72" w:rsidP="00A378D3">
      <w:pPr>
        <w:pStyle w:val="a1"/>
        <w:numPr>
          <w:ilvl w:val="0"/>
          <w:numId w:val="8"/>
        </w:numPr>
        <w:adjustRightInd w:val="0"/>
        <w:snapToGrid w:val="0"/>
        <w:spacing w:afterLines="50"/>
        <w:rPr>
          <w:rFonts w:eastAsia="Times New Roman"/>
          <w:color w:val="000000"/>
        </w:rPr>
      </w:pPr>
      <w:hyperlink r:id="rId11" w:history="1">
        <w:r w:rsidR="00A378D3" w:rsidRPr="00A378D3">
          <w:rPr>
            <w:rFonts w:eastAsia="Times New Roman"/>
            <w:color w:val="000000"/>
          </w:rPr>
          <w:t>RP-211574</w:t>
        </w:r>
      </w:hyperlink>
      <w:r w:rsidR="00A378D3" w:rsidRPr="00A378D3">
        <w:rPr>
          <w:rFonts w:eastAsia="Times New Roman"/>
          <w:color w:val="000000"/>
        </w:rPr>
        <w:t>, “Revised WID on support of reduced capability NR devices”, Ericsson</w:t>
      </w:r>
      <w:bookmarkEnd w:id="8"/>
      <w:bookmarkEnd w:id="9"/>
    </w:p>
    <w:p w14:paraId="5E52F5F6" w14:textId="0372FCBD" w:rsidR="00C0253E" w:rsidRDefault="00CE50D6" w:rsidP="00CE50D6">
      <w:pPr>
        <w:pStyle w:val="a1"/>
        <w:numPr>
          <w:ilvl w:val="0"/>
          <w:numId w:val="8"/>
        </w:numPr>
        <w:adjustRightInd w:val="0"/>
        <w:snapToGrid w:val="0"/>
        <w:spacing w:afterLines="50"/>
        <w:rPr>
          <w:rFonts w:eastAsia="Times New Roman"/>
          <w:color w:val="000000"/>
        </w:rPr>
      </w:pPr>
      <w:r w:rsidRPr="00CE50D6">
        <w:rPr>
          <w:rFonts w:eastAsia="Times New Roman"/>
          <w:color w:val="000000"/>
        </w:rPr>
        <w:t>R1-2111019</w:t>
      </w:r>
      <w:r w:rsidR="00C0253E">
        <w:rPr>
          <w:rFonts w:eastAsia="Times New Roman"/>
          <w:color w:val="000000"/>
        </w:rPr>
        <w:t>, “</w:t>
      </w:r>
      <w:r w:rsidR="0092350C" w:rsidRPr="0092350C">
        <w:rPr>
          <w:rFonts w:eastAsia="Times New Roman"/>
          <w:color w:val="000000"/>
        </w:rPr>
        <w:t>Remaining issues</w:t>
      </w:r>
      <w:r w:rsidR="00C0253E" w:rsidRPr="00E3526B">
        <w:rPr>
          <w:rFonts w:eastAsia="Times New Roman"/>
          <w:color w:val="000000"/>
        </w:rPr>
        <w:t xml:space="preserve"> on reduced maximum UE bandwidth</w:t>
      </w:r>
      <w:r w:rsidR="00C0253E">
        <w:rPr>
          <w:rFonts w:eastAsia="Times New Roman"/>
          <w:color w:val="000000"/>
        </w:rPr>
        <w:t xml:space="preserve">,” vivo, </w:t>
      </w:r>
      <w:r w:rsidR="00C0253E" w:rsidRPr="00E3526B">
        <w:rPr>
          <w:rFonts w:eastAsia="Times New Roman"/>
          <w:color w:val="000000"/>
        </w:rPr>
        <w:t>Guangdong Genius</w:t>
      </w:r>
    </w:p>
    <w:p w14:paraId="4C27C4BD" w14:textId="77777777" w:rsidR="00A378D3" w:rsidRDefault="00A378D3" w:rsidP="00A378D3">
      <w:pPr>
        <w:pStyle w:val="a1"/>
        <w:numPr>
          <w:ilvl w:val="0"/>
          <w:numId w:val="8"/>
        </w:numPr>
        <w:adjustRightInd w:val="0"/>
        <w:snapToGrid w:val="0"/>
        <w:spacing w:afterLines="50"/>
        <w:rPr>
          <w:rFonts w:eastAsia="Times New Roman"/>
          <w:color w:val="000000"/>
        </w:rPr>
      </w:pPr>
      <w:r w:rsidRPr="00E3526B">
        <w:rPr>
          <w:rFonts w:eastAsia="Times New Roman"/>
          <w:color w:val="000000"/>
        </w:rPr>
        <w:t>3GPP TR 38.822, User Equipment (UE) feature list, V15.0.1 (2019-07)</w:t>
      </w:r>
    </w:p>
    <w:p w14:paraId="564AAFF5" w14:textId="2BBE773C" w:rsidR="00C0253E" w:rsidRDefault="00CE50D6" w:rsidP="00CE50D6">
      <w:pPr>
        <w:pStyle w:val="a1"/>
        <w:numPr>
          <w:ilvl w:val="0"/>
          <w:numId w:val="8"/>
        </w:numPr>
        <w:adjustRightInd w:val="0"/>
        <w:snapToGrid w:val="0"/>
        <w:spacing w:afterLines="50"/>
        <w:rPr>
          <w:rFonts w:eastAsia="Times New Roman"/>
          <w:color w:val="000000"/>
        </w:rPr>
      </w:pPr>
      <w:r w:rsidRPr="00CE50D6">
        <w:rPr>
          <w:rFonts w:eastAsia="Times New Roman"/>
          <w:color w:val="000000"/>
        </w:rPr>
        <w:t>R1-2111054</w:t>
      </w:r>
      <w:r w:rsidR="00C0253E">
        <w:rPr>
          <w:rFonts w:eastAsia="Times New Roman"/>
          <w:color w:val="000000"/>
        </w:rPr>
        <w:t>, ‘</w:t>
      </w:r>
      <w:r w:rsidR="00C0253E" w:rsidRPr="00C0253E">
        <w:rPr>
          <w:rFonts w:eastAsia="Times New Roman"/>
          <w:color w:val="000000"/>
        </w:rPr>
        <w:t>Discussion on UE features for NR REDCAP</w:t>
      </w:r>
      <w:r w:rsidR="00C0253E">
        <w:rPr>
          <w:rFonts w:eastAsia="Times New Roman"/>
          <w:color w:val="000000"/>
        </w:rPr>
        <w:t xml:space="preserve">,’ vivo, </w:t>
      </w:r>
      <w:r w:rsidR="00C0253E" w:rsidRPr="00E3526B">
        <w:rPr>
          <w:rFonts w:eastAsia="Times New Roman"/>
          <w:color w:val="000000"/>
        </w:rPr>
        <w:t>Guangdong Genius</w:t>
      </w:r>
    </w:p>
    <w:p w14:paraId="62C81181" w14:textId="187E694E" w:rsidR="00105077" w:rsidRPr="00A378D3" w:rsidRDefault="007C0381" w:rsidP="008D5DD8">
      <w:pPr>
        <w:pStyle w:val="a1"/>
        <w:numPr>
          <w:ilvl w:val="0"/>
          <w:numId w:val="8"/>
        </w:numPr>
        <w:adjustRightInd w:val="0"/>
        <w:snapToGrid w:val="0"/>
        <w:spacing w:afterLines="50"/>
        <w:rPr>
          <w:rFonts w:eastAsia="Times New Roman"/>
          <w:color w:val="000000"/>
        </w:rPr>
      </w:pPr>
      <w:r w:rsidRPr="00A378D3">
        <w:rPr>
          <w:rFonts w:eastAsia="Times New Roman"/>
          <w:color w:val="000000"/>
        </w:rPr>
        <w:t>3GPP TS 38.306 V16.2.0, “User Equipment (UE) radio access capabilities,” Sep. 2020</w:t>
      </w:r>
    </w:p>
    <w:sectPr w:rsidR="00105077" w:rsidRPr="00A378D3" w:rsidSect="00244925">
      <w:headerReference w:type="default" r:id="rId12"/>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149CF0" w16cid:durableId="252D32DC"/>
  <w16cid:commentId w16cid:paraId="16F0D082" w16cid:durableId="252D32E5"/>
  <w16cid:commentId w16cid:paraId="3BC7C5E1" w16cid:durableId="252D32E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8D552" w14:textId="77777777" w:rsidR="00A05C72" w:rsidRDefault="00A05C72">
      <w:r>
        <w:separator/>
      </w:r>
    </w:p>
  </w:endnote>
  <w:endnote w:type="continuationSeparator" w:id="0">
    <w:p w14:paraId="5416064A" w14:textId="77777777" w:rsidR="00A05C72" w:rsidRDefault="00A05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223BA" w14:textId="77777777" w:rsidR="00A05C72" w:rsidRDefault="00A05C72">
      <w:r>
        <w:separator/>
      </w:r>
    </w:p>
  </w:footnote>
  <w:footnote w:type="continuationSeparator" w:id="0">
    <w:p w14:paraId="7B3C7E12" w14:textId="77777777" w:rsidR="00A05C72" w:rsidRDefault="00A05C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AC3455" w:rsidRDefault="00AC3455" w:rsidP="00633361">
    <w:pPr>
      <w:pStyle w:val="a6"/>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C40C1"/>
    <w:multiLevelType w:val="hybridMultilevel"/>
    <w:tmpl w:val="E6B653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631D81"/>
    <w:multiLevelType w:val="multilevel"/>
    <w:tmpl w:val="110436C8"/>
    <w:lvl w:ilvl="0">
      <w:start w:val="1"/>
      <w:numFmt w:val="bullet"/>
      <w:lvlText w:val=""/>
      <w:lvlJc w:val="left"/>
      <w:pPr>
        <w:tabs>
          <w:tab w:val="num" w:pos="720"/>
        </w:tabs>
        <w:ind w:left="720" w:hanging="360"/>
      </w:pPr>
      <w:rPr>
        <w:rFonts w:ascii="Symbol" w:hAnsi="Symbol" w:hint="default"/>
        <w:sz w:val="20"/>
      </w:rPr>
    </w:lvl>
    <w:lvl w:ilvl="1">
      <w:start w:val="2018"/>
      <w:numFmt w:val="bullet"/>
      <w:lvlText w:val="-"/>
      <w:lvlJc w:val="left"/>
      <w:pPr>
        <w:tabs>
          <w:tab w:val="num" w:pos="1440"/>
        </w:tabs>
        <w:ind w:left="1440" w:hanging="360"/>
      </w:pPr>
      <w:rPr>
        <w:rFonts w:ascii="Arial" w:eastAsia="Yu Mincho" w:hAnsi="Arial" w:cs="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0F55D2"/>
    <w:multiLevelType w:val="hybridMultilevel"/>
    <w:tmpl w:val="BB6EF042"/>
    <w:lvl w:ilvl="0" w:tplc="9ED2741C">
      <w:start w:val="1"/>
      <w:numFmt w:val="decimal"/>
      <w:lvlText w:val="%1."/>
      <w:lvlJc w:val="left"/>
      <w:pPr>
        <w:ind w:left="-774" w:hanging="360"/>
      </w:pPr>
      <w:rPr>
        <w:rFonts w:hint="default"/>
      </w:rPr>
    </w:lvl>
    <w:lvl w:ilvl="1" w:tplc="04090019" w:tentative="1">
      <w:start w:val="1"/>
      <w:numFmt w:val="lowerLetter"/>
      <w:lvlText w:val="%2."/>
      <w:lvlJc w:val="left"/>
      <w:pPr>
        <w:ind w:left="638" w:hanging="360"/>
      </w:pPr>
    </w:lvl>
    <w:lvl w:ilvl="2" w:tplc="0409001B" w:tentative="1">
      <w:start w:val="1"/>
      <w:numFmt w:val="lowerRoman"/>
      <w:lvlText w:val="%3."/>
      <w:lvlJc w:val="right"/>
      <w:pPr>
        <w:ind w:left="1358" w:hanging="180"/>
      </w:pPr>
    </w:lvl>
    <w:lvl w:ilvl="3" w:tplc="0409000F" w:tentative="1">
      <w:start w:val="1"/>
      <w:numFmt w:val="decimal"/>
      <w:lvlText w:val="%4."/>
      <w:lvlJc w:val="left"/>
      <w:pPr>
        <w:ind w:left="2078" w:hanging="360"/>
      </w:pPr>
    </w:lvl>
    <w:lvl w:ilvl="4" w:tplc="04090019" w:tentative="1">
      <w:start w:val="1"/>
      <w:numFmt w:val="lowerLetter"/>
      <w:lvlText w:val="%5."/>
      <w:lvlJc w:val="left"/>
      <w:pPr>
        <w:ind w:left="2798" w:hanging="360"/>
      </w:pPr>
    </w:lvl>
    <w:lvl w:ilvl="5" w:tplc="0409001B" w:tentative="1">
      <w:start w:val="1"/>
      <w:numFmt w:val="lowerRoman"/>
      <w:lvlText w:val="%6."/>
      <w:lvlJc w:val="right"/>
      <w:pPr>
        <w:ind w:left="3518" w:hanging="180"/>
      </w:pPr>
    </w:lvl>
    <w:lvl w:ilvl="6" w:tplc="0409000F" w:tentative="1">
      <w:start w:val="1"/>
      <w:numFmt w:val="decimal"/>
      <w:lvlText w:val="%7."/>
      <w:lvlJc w:val="left"/>
      <w:pPr>
        <w:ind w:left="4238" w:hanging="360"/>
      </w:pPr>
    </w:lvl>
    <w:lvl w:ilvl="7" w:tplc="04090019" w:tentative="1">
      <w:start w:val="1"/>
      <w:numFmt w:val="lowerLetter"/>
      <w:lvlText w:val="%8."/>
      <w:lvlJc w:val="left"/>
      <w:pPr>
        <w:ind w:left="4958" w:hanging="360"/>
      </w:pPr>
    </w:lvl>
    <w:lvl w:ilvl="8" w:tplc="0409001B" w:tentative="1">
      <w:start w:val="1"/>
      <w:numFmt w:val="lowerRoman"/>
      <w:lvlText w:val="%9."/>
      <w:lvlJc w:val="right"/>
      <w:pPr>
        <w:ind w:left="5678" w:hanging="180"/>
      </w:pPr>
    </w:lvl>
  </w:abstractNum>
  <w:abstractNum w:abstractNumId="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7B1099"/>
    <w:multiLevelType w:val="hybridMultilevel"/>
    <w:tmpl w:val="94A045A6"/>
    <w:lvl w:ilvl="0" w:tplc="74FC6430">
      <w:start w:val="1"/>
      <w:numFmt w:val="decimal"/>
      <w:lvlText w:val="%1."/>
      <w:lvlJc w:val="left"/>
      <w:pPr>
        <w:ind w:left="720" w:hanging="7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40845C2"/>
    <w:multiLevelType w:val="hybridMultilevel"/>
    <w:tmpl w:val="C45E03F8"/>
    <w:lvl w:ilvl="0" w:tplc="783AD7E8">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955220B"/>
    <w:multiLevelType w:val="hybridMultilevel"/>
    <w:tmpl w:val="5C602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6" w15:restartNumberingAfterBreak="0">
    <w:nsid w:val="6A5F1797"/>
    <w:multiLevelType w:val="hybridMultilevel"/>
    <w:tmpl w:val="84B69C96"/>
    <w:lvl w:ilvl="0" w:tplc="108898D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D47AF4D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32"/>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18"/>
  </w:num>
  <w:num w:numId="3">
    <w:abstractNumId w:val="11"/>
  </w:num>
  <w:num w:numId="4">
    <w:abstractNumId w:val="17"/>
  </w:num>
  <w:num w:numId="5">
    <w:abstractNumId w:val="14"/>
  </w:num>
  <w:num w:numId="6">
    <w:abstractNumId w:val="10"/>
  </w:num>
  <w:num w:numId="7">
    <w:abstractNumId w:val="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4"/>
  </w:num>
  <w:num w:numId="11">
    <w:abstractNumId w:val="1"/>
  </w:num>
  <w:num w:numId="12">
    <w:abstractNumId w:val="7"/>
  </w:num>
  <w:num w:numId="13">
    <w:abstractNumId w:val="16"/>
  </w:num>
  <w:num w:numId="14">
    <w:abstractNumId w:val="5"/>
  </w:num>
  <w:num w:numId="15">
    <w:abstractNumId w:val="2"/>
  </w:num>
  <w:num w:numId="16">
    <w:abstractNumId w:val="12"/>
  </w:num>
  <w:num w:numId="17">
    <w:abstractNumId w:val="6"/>
  </w:num>
  <w:num w:numId="18">
    <w:abstractNumId w:val="3"/>
  </w:num>
  <w:num w:numId="19">
    <w:abstractNumId w:val="0"/>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1DC"/>
    <w:rsid w:val="0000069E"/>
    <w:rsid w:val="00000826"/>
    <w:rsid w:val="000009A0"/>
    <w:rsid w:val="000012F9"/>
    <w:rsid w:val="00002134"/>
    <w:rsid w:val="0000242B"/>
    <w:rsid w:val="000028C7"/>
    <w:rsid w:val="0000314A"/>
    <w:rsid w:val="00003886"/>
    <w:rsid w:val="0000410D"/>
    <w:rsid w:val="000042BE"/>
    <w:rsid w:val="0000460A"/>
    <w:rsid w:val="00004700"/>
    <w:rsid w:val="00004B98"/>
    <w:rsid w:val="00004F59"/>
    <w:rsid w:val="00005012"/>
    <w:rsid w:val="0000539E"/>
    <w:rsid w:val="000054C0"/>
    <w:rsid w:val="00005C84"/>
    <w:rsid w:val="00005DCE"/>
    <w:rsid w:val="000060C1"/>
    <w:rsid w:val="000060D7"/>
    <w:rsid w:val="000063A7"/>
    <w:rsid w:val="000063B8"/>
    <w:rsid w:val="000065F8"/>
    <w:rsid w:val="00006856"/>
    <w:rsid w:val="00006865"/>
    <w:rsid w:val="0000694F"/>
    <w:rsid w:val="00007156"/>
    <w:rsid w:val="00007F3E"/>
    <w:rsid w:val="000105F9"/>
    <w:rsid w:val="0001068D"/>
    <w:rsid w:val="00010791"/>
    <w:rsid w:val="00010A82"/>
    <w:rsid w:val="000115AD"/>
    <w:rsid w:val="000116A5"/>
    <w:rsid w:val="00011C8C"/>
    <w:rsid w:val="00011D3F"/>
    <w:rsid w:val="00011F30"/>
    <w:rsid w:val="00011F33"/>
    <w:rsid w:val="00011FFB"/>
    <w:rsid w:val="000121A9"/>
    <w:rsid w:val="000121EC"/>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6A"/>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4ADB"/>
    <w:rsid w:val="00024C63"/>
    <w:rsid w:val="000250AB"/>
    <w:rsid w:val="0002552A"/>
    <w:rsid w:val="00025A64"/>
    <w:rsid w:val="00025B5D"/>
    <w:rsid w:val="00025BA4"/>
    <w:rsid w:val="00025E94"/>
    <w:rsid w:val="000260C1"/>
    <w:rsid w:val="0002754F"/>
    <w:rsid w:val="0003001F"/>
    <w:rsid w:val="00030815"/>
    <w:rsid w:val="00030BD6"/>
    <w:rsid w:val="00030DFC"/>
    <w:rsid w:val="00031855"/>
    <w:rsid w:val="000325F7"/>
    <w:rsid w:val="00032F7A"/>
    <w:rsid w:val="0003329A"/>
    <w:rsid w:val="000333ED"/>
    <w:rsid w:val="000336BC"/>
    <w:rsid w:val="000338A4"/>
    <w:rsid w:val="00033BA0"/>
    <w:rsid w:val="00033D0E"/>
    <w:rsid w:val="00033D65"/>
    <w:rsid w:val="00033F30"/>
    <w:rsid w:val="0003440A"/>
    <w:rsid w:val="00034864"/>
    <w:rsid w:val="00034984"/>
    <w:rsid w:val="00034A72"/>
    <w:rsid w:val="00034B26"/>
    <w:rsid w:val="00034C6D"/>
    <w:rsid w:val="00035A61"/>
    <w:rsid w:val="00035AEB"/>
    <w:rsid w:val="00035C55"/>
    <w:rsid w:val="00035D53"/>
    <w:rsid w:val="00035E82"/>
    <w:rsid w:val="000362AB"/>
    <w:rsid w:val="000363AE"/>
    <w:rsid w:val="000363FD"/>
    <w:rsid w:val="00036B6C"/>
    <w:rsid w:val="00036CBB"/>
    <w:rsid w:val="0003735F"/>
    <w:rsid w:val="0003772C"/>
    <w:rsid w:val="00037767"/>
    <w:rsid w:val="000377D4"/>
    <w:rsid w:val="00037A41"/>
    <w:rsid w:val="00037DBD"/>
    <w:rsid w:val="00037E65"/>
    <w:rsid w:val="0004000C"/>
    <w:rsid w:val="000404F8"/>
    <w:rsid w:val="00041299"/>
    <w:rsid w:val="000412E1"/>
    <w:rsid w:val="000412FF"/>
    <w:rsid w:val="000415EB"/>
    <w:rsid w:val="00041AB4"/>
    <w:rsid w:val="00041C1F"/>
    <w:rsid w:val="00041D80"/>
    <w:rsid w:val="00041E6C"/>
    <w:rsid w:val="00041E80"/>
    <w:rsid w:val="000421F2"/>
    <w:rsid w:val="00042725"/>
    <w:rsid w:val="0004291C"/>
    <w:rsid w:val="00042955"/>
    <w:rsid w:val="00042AB0"/>
    <w:rsid w:val="00043767"/>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CFE"/>
    <w:rsid w:val="00047D75"/>
    <w:rsid w:val="00050715"/>
    <w:rsid w:val="000507E5"/>
    <w:rsid w:val="000513E0"/>
    <w:rsid w:val="000517C0"/>
    <w:rsid w:val="0005195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564"/>
    <w:rsid w:val="00060CE4"/>
    <w:rsid w:val="000613E6"/>
    <w:rsid w:val="000624F1"/>
    <w:rsid w:val="000632FB"/>
    <w:rsid w:val="0006415F"/>
    <w:rsid w:val="000641A0"/>
    <w:rsid w:val="000643C3"/>
    <w:rsid w:val="000643CC"/>
    <w:rsid w:val="000647E2"/>
    <w:rsid w:val="000658F2"/>
    <w:rsid w:val="0006633A"/>
    <w:rsid w:val="0006651A"/>
    <w:rsid w:val="0006655D"/>
    <w:rsid w:val="00066AC2"/>
    <w:rsid w:val="00066EFF"/>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C7E"/>
    <w:rsid w:val="00076E3A"/>
    <w:rsid w:val="000775DA"/>
    <w:rsid w:val="00077878"/>
    <w:rsid w:val="00077C76"/>
    <w:rsid w:val="00077DB2"/>
    <w:rsid w:val="0008036A"/>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4DA"/>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1D2"/>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5C9"/>
    <w:rsid w:val="00096648"/>
    <w:rsid w:val="00096D82"/>
    <w:rsid w:val="00096E01"/>
    <w:rsid w:val="00096F93"/>
    <w:rsid w:val="00097674"/>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93D"/>
    <w:rsid w:val="000A2B56"/>
    <w:rsid w:val="000A2D2E"/>
    <w:rsid w:val="000A2DF4"/>
    <w:rsid w:val="000A2F8E"/>
    <w:rsid w:val="000A3167"/>
    <w:rsid w:val="000A3FE9"/>
    <w:rsid w:val="000A4AE5"/>
    <w:rsid w:val="000A4D08"/>
    <w:rsid w:val="000A535E"/>
    <w:rsid w:val="000A53D8"/>
    <w:rsid w:val="000A5784"/>
    <w:rsid w:val="000A5C78"/>
    <w:rsid w:val="000A5DCA"/>
    <w:rsid w:val="000A5E0C"/>
    <w:rsid w:val="000A6063"/>
    <w:rsid w:val="000A6BF8"/>
    <w:rsid w:val="000A6C80"/>
    <w:rsid w:val="000A7819"/>
    <w:rsid w:val="000B0041"/>
    <w:rsid w:val="000B012E"/>
    <w:rsid w:val="000B06E4"/>
    <w:rsid w:val="000B0969"/>
    <w:rsid w:val="000B0D64"/>
    <w:rsid w:val="000B17B6"/>
    <w:rsid w:val="000B17FB"/>
    <w:rsid w:val="000B1884"/>
    <w:rsid w:val="000B1C22"/>
    <w:rsid w:val="000B2AD1"/>
    <w:rsid w:val="000B2BE3"/>
    <w:rsid w:val="000B2E5B"/>
    <w:rsid w:val="000B2F47"/>
    <w:rsid w:val="000B3216"/>
    <w:rsid w:val="000B3390"/>
    <w:rsid w:val="000B33C6"/>
    <w:rsid w:val="000B34B3"/>
    <w:rsid w:val="000B36EE"/>
    <w:rsid w:val="000B3B10"/>
    <w:rsid w:val="000B3CC1"/>
    <w:rsid w:val="000B3EC3"/>
    <w:rsid w:val="000B3F5F"/>
    <w:rsid w:val="000B40D1"/>
    <w:rsid w:val="000B45B2"/>
    <w:rsid w:val="000B4A58"/>
    <w:rsid w:val="000B555C"/>
    <w:rsid w:val="000B5A94"/>
    <w:rsid w:val="000B5F99"/>
    <w:rsid w:val="000B6707"/>
    <w:rsid w:val="000B6824"/>
    <w:rsid w:val="000B6BB0"/>
    <w:rsid w:val="000B6BBD"/>
    <w:rsid w:val="000C0172"/>
    <w:rsid w:val="000C034A"/>
    <w:rsid w:val="000C0645"/>
    <w:rsid w:val="000C06A6"/>
    <w:rsid w:val="000C0DE3"/>
    <w:rsid w:val="000C1001"/>
    <w:rsid w:val="000C1B5F"/>
    <w:rsid w:val="000C2208"/>
    <w:rsid w:val="000C2974"/>
    <w:rsid w:val="000C31B8"/>
    <w:rsid w:val="000C3729"/>
    <w:rsid w:val="000C3E89"/>
    <w:rsid w:val="000C3FC8"/>
    <w:rsid w:val="000C48FF"/>
    <w:rsid w:val="000C4D73"/>
    <w:rsid w:val="000C515A"/>
    <w:rsid w:val="000C515B"/>
    <w:rsid w:val="000C5A1A"/>
    <w:rsid w:val="000D0ABD"/>
    <w:rsid w:val="000D13EC"/>
    <w:rsid w:val="000D1557"/>
    <w:rsid w:val="000D1D35"/>
    <w:rsid w:val="000D1E97"/>
    <w:rsid w:val="000D236A"/>
    <w:rsid w:val="000D2554"/>
    <w:rsid w:val="000D284E"/>
    <w:rsid w:val="000D30E4"/>
    <w:rsid w:val="000D3112"/>
    <w:rsid w:val="000D360C"/>
    <w:rsid w:val="000D3706"/>
    <w:rsid w:val="000D3A53"/>
    <w:rsid w:val="000D3C4D"/>
    <w:rsid w:val="000D3E87"/>
    <w:rsid w:val="000D40A6"/>
    <w:rsid w:val="000D475D"/>
    <w:rsid w:val="000D5391"/>
    <w:rsid w:val="000D5894"/>
    <w:rsid w:val="000D5FEF"/>
    <w:rsid w:val="000D710F"/>
    <w:rsid w:val="000E02BD"/>
    <w:rsid w:val="000E0369"/>
    <w:rsid w:val="000E0491"/>
    <w:rsid w:val="000E068D"/>
    <w:rsid w:val="000E078F"/>
    <w:rsid w:val="000E0F87"/>
    <w:rsid w:val="000E147A"/>
    <w:rsid w:val="000E1909"/>
    <w:rsid w:val="000E2E29"/>
    <w:rsid w:val="000E3C6B"/>
    <w:rsid w:val="000E4629"/>
    <w:rsid w:val="000E4C6C"/>
    <w:rsid w:val="000E4F2F"/>
    <w:rsid w:val="000E5099"/>
    <w:rsid w:val="000E5A12"/>
    <w:rsid w:val="000E5F18"/>
    <w:rsid w:val="000E5FB3"/>
    <w:rsid w:val="000E7159"/>
    <w:rsid w:val="000E79AA"/>
    <w:rsid w:val="000E7D93"/>
    <w:rsid w:val="000E7E98"/>
    <w:rsid w:val="000E7F62"/>
    <w:rsid w:val="000F00ED"/>
    <w:rsid w:val="000F092C"/>
    <w:rsid w:val="000F093E"/>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0A4"/>
    <w:rsid w:val="000F71D0"/>
    <w:rsid w:val="000F73E0"/>
    <w:rsid w:val="000F75EA"/>
    <w:rsid w:val="000F761D"/>
    <w:rsid w:val="000F7D04"/>
    <w:rsid w:val="001003B9"/>
    <w:rsid w:val="001005AB"/>
    <w:rsid w:val="001005C3"/>
    <w:rsid w:val="001009E1"/>
    <w:rsid w:val="00100E18"/>
    <w:rsid w:val="001013FA"/>
    <w:rsid w:val="001017CA"/>
    <w:rsid w:val="00101F09"/>
    <w:rsid w:val="001027E3"/>
    <w:rsid w:val="00102F1E"/>
    <w:rsid w:val="001032FB"/>
    <w:rsid w:val="00103937"/>
    <w:rsid w:val="0010493D"/>
    <w:rsid w:val="00104DA0"/>
    <w:rsid w:val="00105077"/>
    <w:rsid w:val="00105160"/>
    <w:rsid w:val="001053C1"/>
    <w:rsid w:val="00105570"/>
    <w:rsid w:val="001056CB"/>
    <w:rsid w:val="00105812"/>
    <w:rsid w:val="001067A4"/>
    <w:rsid w:val="001067B1"/>
    <w:rsid w:val="00106BC9"/>
    <w:rsid w:val="00106CD9"/>
    <w:rsid w:val="00106D0D"/>
    <w:rsid w:val="00107301"/>
    <w:rsid w:val="00107304"/>
    <w:rsid w:val="001109E6"/>
    <w:rsid w:val="001113AF"/>
    <w:rsid w:val="00111719"/>
    <w:rsid w:val="001120FC"/>
    <w:rsid w:val="0011235F"/>
    <w:rsid w:val="001128A8"/>
    <w:rsid w:val="00112F21"/>
    <w:rsid w:val="0011300A"/>
    <w:rsid w:val="0011322D"/>
    <w:rsid w:val="00113355"/>
    <w:rsid w:val="001135BA"/>
    <w:rsid w:val="001142DD"/>
    <w:rsid w:val="00114364"/>
    <w:rsid w:val="0011483F"/>
    <w:rsid w:val="00114BD9"/>
    <w:rsid w:val="00114F04"/>
    <w:rsid w:val="001151F9"/>
    <w:rsid w:val="00115911"/>
    <w:rsid w:val="00115D2C"/>
    <w:rsid w:val="00115F99"/>
    <w:rsid w:val="0011647B"/>
    <w:rsid w:val="00117296"/>
    <w:rsid w:val="00117423"/>
    <w:rsid w:val="00117454"/>
    <w:rsid w:val="001174AC"/>
    <w:rsid w:val="0011759E"/>
    <w:rsid w:val="00120904"/>
    <w:rsid w:val="00120A72"/>
    <w:rsid w:val="001216B6"/>
    <w:rsid w:val="00122469"/>
    <w:rsid w:val="001228D2"/>
    <w:rsid w:val="00123240"/>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3FF5"/>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37F60"/>
    <w:rsid w:val="001405C9"/>
    <w:rsid w:val="00140A67"/>
    <w:rsid w:val="00140B4E"/>
    <w:rsid w:val="001410A9"/>
    <w:rsid w:val="00141757"/>
    <w:rsid w:val="00141AC2"/>
    <w:rsid w:val="00141B8E"/>
    <w:rsid w:val="00142145"/>
    <w:rsid w:val="001421B1"/>
    <w:rsid w:val="001421D0"/>
    <w:rsid w:val="0014227B"/>
    <w:rsid w:val="001426D9"/>
    <w:rsid w:val="00143048"/>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47F87"/>
    <w:rsid w:val="00150277"/>
    <w:rsid w:val="0015097A"/>
    <w:rsid w:val="00150A0F"/>
    <w:rsid w:val="00150F9B"/>
    <w:rsid w:val="001511AD"/>
    <w:rsid w:val="0015172E"/>
    <w:rsid w:val="001518A9"/>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B29"/>
    <w:rsid w:val="00156CCB"/>
    <w:rsid w:val="00156EF4"/>
    <w:rsid w:val="00157A72"/>
    <w:rsid w:val="00157BD9"/>
    <w:rsid w:val="00157E43"/>
    <w:rsid w:val="00160284"/>
    <w:rsid w:val="0016081A"/>
    <w:rsid w:val="00160C79"/>
    <w:rsid w:val="00161189"/>
    <w:rsid w:val="00161DC1"/>
    <w:rsid w:val="00161E41"/>
    <w:rsid w:val="0016233B"/>
    <w:rsid w:val="001631C7"/>
    <w:rsid w:val="0016331D"/>
    <w:rsid w:val="00163436"/>
    <w:rsid w:val="001634AA"/>
    <w:rsid w:val="001639CB"/>
    <w:rsid w:val="00163BF7"/>
    <w:rsid w:val="00164112"/>
    <w:rsid w:val="0016419A"/>
    <w:rsid w:val="00164613"/>
    <w:rsid w:val="00164712"/>
    <w:rsid w:val="0016473C"/>
    <w:rsid w:val="00164851"/>
    <w:rsid w:val="0016499F"/>
    <w:rsid w:val="00164C72"/>
    <w:rsid w:val="00164D4A"/>
    <w:rsid w:val="00165094"/>
    <w:rsid w:val="0016584C"/>
    <w:rsid w:val="00165F6C"/>
    <w:rsid w:val="00166420"/>
    <w:rsid w:val="00166941"/>
    <w:rsid w:val="00166AE0"/>
    <w:rsid w:val="00167384"/>
    <w:rsid w:val="00167535"/>
    <w:rsid w:val="0016758C"/>
    <w:rsid w:val="001675B3"/>
    <w:rsid w:val="001678FF"/>
    <w:rsid w:val="00167B82"/>
    <w:rsid w:val="00167C0C"/>
    <w:rsid w:val="00167E3C"/>
    <w:rsid w:val="00170162"/>
    <w:rsid w:val="001702B2"/>
    <w:rsid w:val="001707AA"/>
    <w:rsid w:val="00170ED8"/>
    <w:rsid w:val="00171558"/>
    <w:rsid w:val="00171F86"/>
    <w:rsid w:val="00172D8C"/>
    <w:rsid w:val="001743B2"/>
    <w:rsid w:val="00175564"/>
    <w:rsid w:val="001759F9"/>
    <w:rsid w:val="00175A16"/>
    <w:rsid w:val="00175CFB"/>
    <w:rsid w:val="00176179"/>
    <w:rsid w:val="0017629C"/>
    <w:rsid w:val="0017669A"/>
    <w:rsid w:val="00176D09"/>
    <w:rsid w:val="00176D18"/>
    <w:rsid w:val="00177528"/>
    <w:rsid w:val="00177B0A"/>
    <w:rsid w:val="00177CD9"/>
    <w:rsid w:val="00180604"/>
    <w:rsid w:val="00180CB0"/>
    <w:rsid w:val="00182284"/>
    <w:rsid w:val="001829FA"/>
    <w:rsid w:val="001830A4"/>
    <w:rsid w:val="00183510"/>
    <w:rsid w:val="00183699"/>
    <w:rsid w:val="0018370D"/>
    <w:rsid w:val="00183C8D"/>
    <w:rsid w:val="00184249"/>
    <w:rsid w:val="0018454B"/>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261"/>
    <w:rsid w:val="00194270"/>
    <w:rsid w:val="00194C1C"/>
    <w:rsid w:val="00194DB6"/>
    <w:rsid w:val="0019509A"/>
    <w:rsid w:val="00196564"/>
    <w:rsid w:val="00196DC5"/>
    <w:rsid w:val="00196F6F"/>
    <w:rsid w:val="001970DE"/>
    <w:rsid w:val="001975A5"/>
    <w:rsid w:val="001977DD"/>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534"/>
    <w:rsid w:val="001B3934"/>
    <w:rsid w:val="001B3B5D"/>
    <w:rsid w:val="001B3C54"/>
    <w:rsid w:val="001B4FF8"/>
    <w:rsid w:val="001B5AE1"/>
    <w:rsid w:val="001B5BF7"/>
    <w:rsid w:val="001B5F0C"/>
    <w:rsid w:val="001B5F15"/>
    <w:rsid w:val="001B60E8"/>
    <w:rsid w:val="001B6227"/>
    <w:rsid w:val="001B6669"/>
    <w:rsid w:val="001B677D"/>
    <w:rsid w:val="001B68A8"/>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0D52"/>
    <w:rsid w:val="001C17C9"/>
    <w:rsid w:val="001C1A97"/>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824"/>
    <w:rsid w:val="001D6C50"/>
    <w:rsid w:val="001D6E2D"/>
    <w:rsid w:val="001D74FE"/>
    <w:rsid w:val="001E033E"/>
    <w:rsid w:val="001E085D"/>
    <w:rsid w:val="001E1051"/>
    <w:rsid w:val="001E1DB4"/>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177"/>
    <w:rsid w:val="001F16CB"/>
    <w:rsid w:val="001F1704"/>
    <w:rsid w:val="001F1CA5"/>
    <w:rsid w:val="001F1CAC"/>
    <w:rsid w:val="001F1F19"/>
    <w:rsid w:val="001F1F7A"/>
    <w:rsid w:val="001F3C10"/>
    <w:rsid w:val="001F3FCA"/>
    <w:rsid w:val="001F41B3"/>
    <w:rsid w:val="001F4299"/>
    <w:rsid w:val="001F466E"/>
    <w:rsid w:val="001F47EF"/>
    <w:rsid w:val="001F4893"/>
    <w:rsid w:val="001F4D40"/>
    <w:rsid w:val="001F52ED"/>
    <w:rsid w:val="001F54E5"/>
    <w:rsid w:val="001F5D15"/>
    <w:rsid w:val="001F6DC8"/>
    <w:rsid w:val="001F7C6D"/>
    <w:rsid w:val="00200086"/>
    <w:rsid w:val="0020011D"/>
    <w:rsid w:val="002007F1"/>
    <w:rsid w:val="00201693"/>
    <w:rsid w:val="002017F4"/>
    <w:rsid w:val="00201D35"/>
    <w:rsid w:val="0020210B"/>
    <w:rsid w:val="00203036"/>
    <w:rsid w:val="0020379F"/>
    <w:rsid w:val="002039ED"/>
    <w:rsid w:val="00203BDA"/>
    <w:rsid w:val="00203C89"/>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651"/>
    <w:rsid w:val="0021268F"/>
    <w:rsid w:val="0021294F"/>
    <w:rsid w:val="00212B22"/>
    <w:rsid w:val="00212C47"/>
    <w:rsid w:val="0021358C"/>
    <w:rsid w:val="00213841"/>
    <w:rsid w:val="002138FA"/>
    <w:rsid w:val="00213B48"/>
    <w:rsid w:val="00213E13"/>
    <w:rsid w:val="002140A6"/>
    <w:rsid w:val="002146A8"/>
    <w:rsid w:val="002146BB"/>
    <w:rsid w:val="00214C34"/>
    <w:rsid w:val="002151C8"/>
    <w:rsid w:val="002157BD"/>
    <w:rsid w:val="00215939"/>
    <w:rsid w:val="00216096"/>
    <w:rsid w:val="002163AB"/>
    <w:rsid w:val="0021641A"/>
    <w:rsid w:val="002166E7"/>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5551"/>
    <w:rsid w:val="002258C1"/>
    <w:rsid w:val="002263E3"/>
    <w:rsid w:val="00226697"/>
    <w:rsid w:val="00226865"/>
    <w:rsid w:val="00226BB0"/>
    <w:rsid w:val="0022746C"/>
    <w:rsid w:val="00227E88"/>
    <w:rsid w:val="002302DB"/>
    <w:rsid w:val="00230711"/>
    <w:rsid w:val="00230EF1"/>
    <w:rsid w:val="00231E3A"/>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F28"/>
    <w:rsid w:val="00244302"/>
    <w:rsid w:val="00244925"/>
    <w:rsid w:val="00244998"/>
    <w:rsid w:val="00244A81"/>
    <w:rsid w:val="00244DD6"/>
    <w:rsid w:val="00245045"/>
    <w:rsid w:val="00245113"/>
    <w:rsid w:val="002457C9"/>
    <w:rsid w:val="002458F3"/>
    <w:rsid w:val="00245B09"/>
    <w:rsid w:val="00245D11"/>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2C93"/>
    <w:rsid w:val="0025337F"/>
    <w:rsid w:val="002534E6"/>
    <w:rsid w:val="0025351C"/>
    <w:rsid w:val="00254C8E"/>
    <w:rsid w:val="002552C6"/>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29B"/>
    <w:rsid w:val="002625DD"/>
    <w:rsid w:val="00262AE3"/>
    <w:rsid w:val="00263019"/>
    <w:rsid w:val="002633A6"/>
    <w:rsid w:val="0026369A"/>
    <w:rsid w:val="00263CEB"/>
    <w:rsid w:val="00263E96"/>
    <w:rsid w:val="00264080"/>
    <w:rsid w:val="00264294"/>
    <w:rsid w:val="002648B0"/>
    <w:rsid w:val="00265203"/>
    <w:rsid w:val="002652B0"/>
    <w:rsid w:val="00265852"/>
    <w:rsid w:val="00265D85"/>
    <w:rsid w:val="00265D91"/>
    <w:rsid w:val="00266035"/>
    <w:rsid w:val="0026623C"/>
    <w:rsid w:val="0026661C"/>
    <w:rsid w:val="00266E6B"/>
    <w:rsid w:val="00266FA6"/>
    <w:rsid w:val="00267592"/>
    <w:rsid w:val="00267DBA"/>
    <w:rsid w:val="002701A0"/>
    <w:rsid w:val="00270C05"/>
    <w:rsid w:val="00270E2E"/>
    <w:rsid w:val="00271179"/>
    <w:rsid w:val="0027121D"/>
    <w:rsid w:val="002717A3"/>
    <w:rsid w:val="00272414"/>
    <w:rsid w:val="00272BDF"/>
    <w:rsid w:val="00273AA1"/>
    <w:rsid w:val="00273C79"/>
    <w:rsid w:val="00273CA9"/>
    <w:rsid w:val="00273CCD"/>
    <w:rsid w:val="00273EB1"/>
    <w:rsid w:val="00274054"/>
    <w:rsid w:val="00274641"/>
    <w:rsid w:val="00274BDE"/>
    <w:rsid w:val="00274FDD"/>
    <w:rsid w:val="00275037"/>
    <w:rsid w:val="00275303"/>
    <w:rsid w:val="0027559C"/>
    <w:rsid w:val="00275952"/>
    <w:rsid w:val="00275E47"/>
    <w:rsid w:val="0027628C"/>
    <w:rsid w:val="002763EA"/>
    <w:rsid w:val="0027662B"/>
    <w:rsid w:val="002766C7"/>
    <w:rsid w:val="002802E9"/>
    <w:rsid w:val="002802F5"/>
    <w:rsid w:val="002804B3"/>
    <w:rsid w:val="002805B1"/>
    <w:rsid w:val="00280862"/>
    <w:rsid w:val="00280C3C"/>
    <w:rsid w:val="00281228"/>
    <w:rsid w:val="00281F30"/>
    <w:rsid w:val="00281FAD"/>
    <w:rsid w:val="00282534"/>
    <w:rsid w:val="00282907"/>
    <w:rsid w:val="00283991"/>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A33"/>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22A1"/>
    <w:rsid w:val="002A2461"/>
    <w:rsid w:val="002A2899"/>
    <w:rsid w:val="002A3ABA"/>
    <w:rsid w:val="002A447A"/>
    <w:rsid w:val="002A44E2"/>
    <w:rsid w:val="002A45B4"/>
    <w:rsid w:val="002A45D8"/>
    <w:rsid w:val="002A4B57"/>
    <w:rsid w:val="002A5211"/>
    <w:rsid w:val="002A6D2B"/>
    <w:rsid w:val="002A6FB3"/>
    <w:rsid w:val="002A7098"/>
    <w:rsid w:val="002A7697"/>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B06"/>
    <w:rsid w:val="002C1FE6"/>
    <w:rsid w:val="002C1FF8"/>
    <w:rsid w:val="002C22B6"/>
    <w:rsid w:val="002C247F"/>
    <w:rsid w:val="002C2645"/>
    <w:rsid w:val="002C2D40"/>
    <w:rsid w:val="002C34F0"/>
    <w:rsid w:val="002C362D"/>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4D51"/>
    <w:rsid w:val="002D5195"/>
    <w:rsid w:val="002D5DE1"/>
    <w:rsid w:val="002D6779"/>
    <w:rsid w:val="002D67F3"/>
    <w:rsid w:val="002D6B0B"/>
    <w:rsid w:val="002D6BB6"/>
    <w:rsid w:val="002D7187"/>
    <w:rsid w:val="002D727A"/>
    <w:rsid w:val="002D72CC"/>
    <w:rsid w:val="002D74CF"/>
    <w:rsid w:val="002E0347"/>
    <w:rsid w:val="002E093C"/>
    <w:rsid w:val="002E0F00"/>
    <w:rsid w:val="002E1B11"/>
    <w:rsid w:val="002E1FF1"/>
    <w:rsid w:val="002E2086"/>
    <w:rsid w:val="002E210F"/>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83"/>
    <w:rsid w:val="002E79C0"/>
    <w:rsid w:val="002E7D5F"/>
    <w:rsid w:val="002F052A"/>
    <w:rsid w:val="002F18F3"/>
    <w:rsid w:val="002F1DC3"/>
    <w:rsid w:val="002F214C"/>
    <w:rsid w:val="002F219B"/>
    <w:rsid w:val="002F22CC"/>
    <w:rsid w:val="002F2D5E"/>
    <w:rsid w:val="002F3033"/>
    <w:rsid w:val="002F3228"/>
    <w:rsid w:val="002F3E27"/>
    <w:rsid w:val="002F4476"/>
    <w:rsid w:val="002F48D6"/>
    <w:rsid w:val="002F4C5D"/>
    <w:rsid w:val="002F4CC1"/>
    <w:rsid w:val="002F5E47"/>
    <w:rsid w:val="002F5FED"/>
    <w:rsid w:val="002F6278"/>
    <w:rsid w:val="002F73AF"/>
    <w:rsid w:val="002F776A"/>
    <w:rsid w:val="002F77EA"/>
    <w:rsid w:val="002F7BE9"/>
    <w:rsid w:val="00300039"/>
    <w:rsid w:val="00300156"/>
    <w:rsid w:val="0030027B"/>
    <w:rsid w:val="0030043B"/>
    <w:rsid w:val="00300AA6"/>
    <w:rsid w:val="00300C5D"/>
    <w:rsid w:val="0030106E"/>
    <w:rsid w:val="00301223"/>
    <w:rsid w:val="00301381"/>
    <w:rsid w:val="003018B7"/>
    <w:rsid w:val="00301957"/>
    <w:rsid w:val="00302017"/>
    <w:rsid w:val="00302777"/>
    <w:rsid w:val="00303392"/>
    <w:rsid w:val="003033D2"/>
    <w:rsid w:val="003039E6"/>
    <w:rsid w:val="00303C80"/>
    <w:rsid w:val="00304852"/>
    <w:rsid w:val="00304D2C"/>
    <w:rsid w:val="00304E2C"/>
    <w:rsid w:val="0030542F"/>
    <w:rsid w:val="00305899"/>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B3C"/>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5A7"/>
    <w:rsid w:val="0032067E"/>
    <w:rsid w:val="0032084E"/>
    <w:rsid w:val="00320CAE"/>
    <w:rsid w:val="00321AF1"/>
    <w:rsid w:val="003220D6"/>
    <w:rsid w:val="0032275A"/>
    <w:rsid w:val="00322A67"/>
    <w:rsid w:val="00322BF3"/>
    <w:rsid w:val="00323092"/>
    <w:rsid w:val="00323152"/>
    <w:rsid w:val="00323922"/>
    <w:rsid w:val="003239A5"/>
    <w:rsid w:val="00323D12"/>
    <w:rsid w:val="00323D47"/>
    <w:rsid w:val="0032421F"/>
    <w:rsid w:val="0032441E"/>
    <w:rsid w:val="003257CB"/>
    <w:rsid w:val="00325E81"/>
    <w:rsid w:val="0032602D"/>
    <w:rsid w:val="003261E7"/>
    <w:rsid w:val="003263C6"/>
    <w:rsid w:val="00326598"/>
    <w:rsid w:val="003266C9"/>
    <w:rsid w:val="003266CA"/>
    <w:rsid w:val="00326CF4"/>
    <w:rsid w:val="00326D1B"/>
    <w:rsid w:val="00327290"/>
    <w:rsid w:val="003278F0"/>
    <w:rsid w:val="00327E12"/>
    <w:rsid w:val="003301B1"/>
    <w:rsid w:val="003302F1"/>
    <w:rsid w:val="0033077D"/>
    <w:rsid w:val="00330F36"/>
    <w:rsid w:val="00330FF6"/>
    <w:rsid w:val="003316B7"/>
    <w:rsid w:val="00332433"/>
    <w:rsid w:val="003324D7"/>
    <w:rsid w:val="00332ACE"/>
    <w:rsid w:val="00332C58"/>
    <w:rsid w:val="00332DB3"/>
    <w:rsid w:val="0033364B"/>
    <w:rsid w:val="00333686"/>
    <w:rsid w:val="00333FCF"/>
    <w:rsid w:val="0033504E"/>
    <w:rsid w:val="003359D0"/>
    <w:rsid w:val="00335D9C"/>
    <w:rsid w:val="00335FD9"/>
    <w:rsid w:val="003364B0"/>
    <w:rsid w:val="00336A20"/>
    <w:rsid w:val="00337044"/>
    <w:rsid w:val="003370F3"/>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839"/>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57D"/>
    <w:rsid w:val="00355617"/>
    <w:rsid w:val="00355836"/>
    <w:rsid w:val="00355BC7"/>
    <w:rsid w:val="00355EDA"/>
    <w:rsid w:val="0035635C"/>
    <w:rsid w:val="00356C87"/>
    <w:rsid w:val="00356C96"/>
    <w:rsid w:val="00356F50"/>
    <w:rsid w:val="003600E6"/>
    <w:rsid w:val="003605AC"/>
    <w:rsid w:val="00360642"/>
    <w:rsid w:val="00360649"/>
    <w:rsid w:val="003607CD"/>
    <w:rsid w:val="00360E25"/>
    <w:rsid w:val="00360F55"/>
    <w:rsid w:val="003611D5"/>
    <w:rsid w:val="00361A29"/>
    <w:rsid w:val="00361C59"/>
    <w:rsid w:val="00361E49"/>
    <w:rsid w:val="00361E8B"/>
    <w:rsid w:val="00361F7A"/>
    <w:rsid w:val="003622E6"/>
    <w:rsid w:val="003622FD"/>
    <w:rsid w:val="0036283C"/>
    <w:rsid w:val="00363552"/>
    <w:rsid w:val="00363A13"/>
    <w:rsid w:val="00363F8F"/>
    <w:rsid w:val="003647DD"/>
    <w:rsid w:val="00364DEA"/>
    <w:rsid w:val="0036569E"/>
    <w:rsid w:val="0036747B"/>
    <w:rsid w:val="00367B75"/>
    <w:rsid w:val="00367E11"/>
    <w:rsid w:val="00370BFC"/>
    <w:rsid w:val="00370D82"/>
    <w:rsid w:val="00370EFE"/>
    <w:rsid w:val="00371656"/>
    <w:rsid w:val="00371D75"/>
    <w:rsid w:val="003727D1"/>
    <w:rsid w:val="00372BF3"/>
    <w:rsid w:val="003731FE"/>
    <w:rsid w:val="003735F6"/>
    <w:rsid w:val="0037397C"/>
    <w:rsid w:val="00373EFB"/>
    <w:rsid w:val="003746F4"/>
    <w:rsid w:val="0037540A"/>
    <w:rsid w:val="00375C1F"/>
    <w:rsid w:val="003760A2"/>
    <w:rsid w:val="0037711F"/>
    <w:rsid w:val="003771A5"/>
    <w:rsid w:val="00377325"/>
    <w:rsid w:val="00377C9C"/>
    <w:rsid w:val="00377CDF"/>
    <w:rsid w:val="00377E40"/>
    <w:rsid w:val="003801C8"/>
    <w:rsid w:val="0038062E"/>
    <w:rsid w:val="003812B8"/>
    <w:rsid w:val="003817C3"/>
    <w:rsid w:val="00381CCA"/>
    <w:rsid w:val="00382699"/>
    <w:rsid w:val="00382848"/>
    <w:rsid w:val="0038292E"/>
    <w:rsid w:val="00382C54"/>
    <w:rsid w:val="00382F03"/>
    <w:rsid w:val="0038335C"/>
    <w:rsid w:val="003835FA"/>
    <w:rsid w:val="00384CFE"/>
    <w:rsid w:val="00384FFC"/>
    <w:rsid w:val="003850CA"/>
    <w:rsid w:val="00385B9F"/>
    <w:rsid w:val="00386944"/>
    <w:rsid w:val="00386C50"/>
    <w:rsid w:val="00386D1C"/>
    <w:rsid w:val="003870EF"/>
    <w:rsid w:val="003872FF"/>
    <w:rsid w:val="0038772F"/>
    <w:rsid w:val="003877CD"/>
    <w:rsid w:val="00387D76"/>
    <w:rsid w:val="00387E8A"/>
    <w:rsid w:val="003901E6"/>
    <w:rsid w:val="00390C9F"/>
    <w:rsid w:val="00390D20"/>
    <w:rsid w:val="003919B8"/>
    <w:rsid w:val="00391D58"/>
    <w:rsid w:val="00392313"/>
    <w:rsid w:val="00393111"/>
    <w:rsid w:val="00393348"/>
    <w:rsid w:val="00393815"/>
    <w:rsid w:val="003940C5"/>
    <w:rsid w:val="00394179"/>
    <w:rsid w:val="003943CC"/>
    <w:rsid w:val="00394C9D"/>
    <w:rsid w:val="0039511F"/>
    <w:rsid w:val="0039529D"/>
    <w:rsid w:val="00395308"/>
    <w:rsid w:val="00395898"/>
    <w:rsid w:val="003959CC"/>
    <w:rsid w:val="00395D00"/>
    <w:rsid w:val="00395EE4"/>
    <w:rsid w:val="00396551"/>
    <w:rsid w:val="003968F5"/>
    <w:rsid w:val="00396C26"/>
    <w:rsid w:val="0039790C"/>
    <w:rsid w:val="00397A79"/>
    <w:rsid w:val="00397ECA"/>
    <w:rsid w:val="00397FBF"/>
    <w:rsid w:val="003A0B7F"/>
    <w:rsid w:val="003A11A2"/>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984"/>
    <w:rsid w:val="003A5AF4"/>
    <w:rsid w:val="003A603C"/>
    <w:rsid w:val="003A60F0"/>
    <w:rsid w:val="003A64D1"/>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4058"/>
    <w:rsid w:val="003B445F"/>
    <w:rsid w:val="003B4706"/>
    <w:rsid w:val="003B4BFA"/>
    <w:rsid w:val="003B58C7"/>
    <w:rsid w:val="003B62CD"/>
    <w:rsid w:val="003B6572"/>
    <w:rsid w:val="003B6CEE"/>
    <w:rsid w:val="003B6D43"/>
    <w:rsid w:val="003B6D8C"/>
    <w:rsid w:val="003B6E69"/>
    <w:rsid w:val="003B706F"/>
    <w:rsid w:val="003B76AB"/>
    <w:rsid w:val="003B77B1"/>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111"/>
    <w:rsid w:val="003C5336"/>
    <w:rsid w:val="003C56B9"/>
    <w:rsid w:val="003C570C"/>
    <w:rsid w:val="003C5800"/>
    <w:rsid w:val="003C6907"/>
    <w:rsid w:val="003C6C3D"/>
    <w:rsid w:val="003C7C3B"/>
    <w:rsid w:val="003C7ED1"/>
    <w:rsid w:val="003C7ED7"/>
    <w:rsid w:val="003D0A0C"/>
    <w:rsid w:val="003D0E1A"/>
    <w:rsid w:val="003D1597"/>
    <w:rsid w:val="003D19EF"/>
    <w:rsid w:val="003D2438"/>
    <w:rsid w:val="003D2926"/>
    <w:rsid w:val="003D3072"/>
    <w:rsid w:val="003D33E6"/>
    <w:rsid w:val="003D3672"/>
    <w:rsid w:val="003D36FE"/>
    <w:rsid w:val="003D37C9"/>
    <w:rsid w:val="003D39DA"/>
    <w:rsid w:val="003D3B4F"/>
    <w:rsid w:val="003D3E2B"/>
    <w:rsid w:val="003D40AE"/>
    <w:rsid w:val="003D41F6"/>
    <w:rsid w:val="003D4221"/>
    <w:rsid w:val="003D45F8"/>
    <w:rsid w:val="003D485D"/>
    <w:rsid w:val="003D4C51"/>
    <w:rsid w:val="003D555D"/>
    <w:rsid w:val="003D5B2D"/>
    <w:rsid w:val="003D652E"/>
    <w:rsid w:val="003D6E9F"/>
    <w:rsid w:val="003D7269"/>
    <w:rsid w:val="003D7328"/>
    <w:rsid w:val="003D76FC"/>
    <w:rsid w:val="003D7850"/>
    <w:rsid w:val="003D78A2"/>
    <w:rsid w:val="003E138E"/>
    <w:rsid w:val="003E1398"/>
    <w:rsid w:val="003E16A6"/>
    <w:rsid w:val="003E16E0"/>
    <w:rsid w:val="003E1C53"/>
    <w:rsid w:val="003E20C7"/>
    <w:rsid w:val="003E20E4"/>
    <w:rsid w:val="003E249A"/>
    <w:rsid w:val="003E2551"/>
    <w:rsid w:val="003E3187"/>
    <w:rsid w:val="003E326A"/>
    <w:rsid w:val="003E334A"/>
    <w:rsid w:val="003E3A5B"/>
    <w:rsid w:val="003E3B0B"/>
    <w:rsid w:val="003E3B92"/>
    <w:rsid w:val="003E3EBF"/>
    <w:rsid w:val="003E41E1"/>
    <w:rsid w:val="003E466A"/>
    <w:rsid w:val="003E4AD5"/>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98B"/>
    <w:rsid w:val="003F0C85"/>
    <w:rsid w:val="003F0FA1"/>
    <w:rsid w:val="003F1327"/>
    <w:rsid w:val="003F18FC"/>
    <w:rsid w:val="003F19FE"/>
    <w:rsid w:val="003F1B04"/>
    <w:rsid w:val="003F1DB6"/>
    <w:rsid w:val="003F27AC"/>
    <w:rsid w:val="003F29E3"/>
    <w:rsid w:val="003F2AD7"/>
    <w:rsid w:val="003F2BAF"/>
    <w:rsid w:val="003F3219"/>
    <w:rsid w:val="003F33E9"/>
    <w:rsid w:val="003F34A7"/>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C31"/>
    <w:rsid w:val="0040123F"/>
    <w:rsid w:val="004014E0"/>
    <w:rsid w:val="00401BBD"/>
    <w:rsid w:val="004020AD"/>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5D"/>
    <w:rsid w:val="00413096"/>
    <w:rsid w:val="0041344F"/>
    <w:rsid w:val="00413492"/>
    <w:rsid w:val="00413A4D"/>
    <w:rsid w:val="00413DAD"/>
    <w:rsid w:val="00413E9E"/>
    <w:rsid w:val="004143FC"/>
    <w:rsid w:val="0041456B"/>
    <w:rsid w:val="00414A8B"/>
    <w:rsid w:val="00414CFC"/>
    <w:rsid w:val="00414D76"/>
    <w:rsid w:val="00414E85"/>
    <w:rsid w:val="004152FC"/>
    <w:rsid w:val="00415453"/>
    <w:rsid w:val="004154C1"/>
    <w:rsid w:val="00415DAE"/>
    <w:rsid w:val="004161C9"/>
    <w:rsid w:val="00416BCC"/>
    <w:rsid w:val="00416C8C"/>
    <w:rsid w:val="00416EA4"/>
    <w:rsid w:val="00417671"/>
    <w:rsid w:val="00417892"/>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14A"/>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2353"/>
    <w:rsid w:val="00433186"/>
    <w:rsid w:val="00433E00"/>
    <w:rsid w:val="004348BC"/>
    <w:rsid w:val="004348BF"/>
    <w:rsid w:val="0043526F"/>
    <w:rsid w:val="00435604"/>
    <w:rsid w:val="00435A42"/>
    <w:rsid w:val="00435A53"/>
    <w:rsid w:val="00435BF4"/>
    <w:rsid w:val="00435FBE"/>
    <w:rsid w:val="00436C3F"/>
    <w:rsid w:val="004370FA"/>
    <w:rsid w:val="004376F5"/>
    <w:rsid w:val="00437CE5"/>
    <w:rsid w:val="00437F16"/>
    <w:rsid w:val="00440408"/>
    <w:rsid w:val="00440493"/>
    <w:rsid w:val="004410CA"/>
    <w:rsid w:val="004410F4"/>
    <w:rsid w:val="004413F4"/>
    <w:rsid w:val="004418F2"/>
    <w:rsid w:val="00441D12"/>
    <w:rsid w:val="00442400"/>
    <w:rsid w:val="00442906"/>
    <w:rsid w:val="00442C2B"/>
    <w:rsid w:val="00443432"/>
    <w:rsid w:val="00443597"/>
    <w:rsid w:val="00443714"/>
    <w:rsid w:val="00443CE9"/>
    <w:rsid w:val="00444035"/>
    <w:rsid w:val="00444359"/>
    <w:rsid w:val="0044435E"/>
    <w:rsid w:val="00444467"/>
    <w:rsid w:val="00444530"/>
    <w:rsid w:val="00444904"/>
    <w:rsid w:val="00444F2C"/>
    <w:rsid w:val="0044501F"/>
    <w:rsid w:val="00445B35"/>
    <w:rsid w:val="00445DC6"/>
    <w:rsid w:val="004463B0"/>
    <w:rsid w:val="004467E3"/>
    <w:rsid w:val="00446870"/>
    <w:rsid w:val="00450175"/>
    <w:rsid w:val="004507BE"/>
    <w:rsid w:val="0045131A"/>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C87"/>
    <w:rsid w:val="00455E86"/>
    <w:rsid w:val="0045671B"/>
    <w:rsid w:val="00456E53"/>
    <w:rsid w:val="00456ED8"/>
    <w:rsid w:val="00456F61"/>
    <w:rsid w:val="00457080"/>
    <w:rsid w:val="00457A4F"/>
    <w:rsid w:val="00457C8B"/>
    <w:rsid w:val="004602B6"/>
    <w:rsid w:val="0046087C"/>
    <w:rsid w:val="004608D3"/>
    <w:rsid w:val="00461668"/>
    <w:rsid w:val="0046216E"/>
    <w:rsid w:val="004630AB"/>
    <w:rsid w:val="004631FC"/>
    <w:rsid w:val="00463277"/>
    <w:rsid w:val="00463A16"/>
    <w:rsid w:val="00463AF1"/>
    <w:rsid w:val="00463EE8"/>
    <w:rsid w:val="004646C3"/>
    <w:rsid w:val="00464C7A"/>
    <w:rsid w:val="00465D21"/>
    <w:rsid w:val="00465E8A"/>
    <w:rsid w:val="00466693"/>
    <w:rsid w:val="00466C97"/>
    <w:rsid w:val="004670C4"/>
    <w:rsid w:val="00467438"/>
    <w:rsid w:val="0046767C"/>
    <w:rsid w:val="004701D3"/>
    <w:rsid w:val="00470954"/>
    <w:rsid w:val="004709B8"/>
    <w:rsid w:val="00471059"/>
    <w:rsid w:val="0047162A"/>
    <w:rsid w:val="00471A1B"/>
    <w:rsid w:val="0047237D"/>
    <w:rsid w:val="004724C4"/>
    <w:rsid w:val="00473B1A"/>
    <w:rsid w:val="00473FC3"/>
    <w:rsid w:val="00474008"/>
    <w:rsid w:val="00474155"/>
    <w:rsid w:val="00474346"/>
    <w:rsid w:val="00474956"/>
    <w:rsid w:val="00474D87"/>
    <w:rsid w:val="00475349"/>
    <w:rsid w:val="0047556D"/>
    <w:rsid w:val="00475B73"/>
    <w:rsid w:val="00476496"/>
    <w:rsid w:val="004765DF"/>
    <w:rsid w:val="00476AD9"/>
    <w:rsid w:val="00476B46"/>
    <w:rsid w:val="004771D3"/>
    <w:rsid w:val="004776D9"/>
    <w:rsid w:val="004779CD"/>
    <w:rsid w:val="00477C2D"/>
    <w:rsid w:val="00477C77"/>
    <w:rsid w:val="004806C6"/>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5E0C"/>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6E"/>
    <w:rsid w:val="004A4E75"/>
    <w:rsid w:val="004A5363"/>
    <w:rsid w:val="004A736A"/>
    <w:rsid w:val="004A793E"/>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D95"/>
    <w:rsid w:val="004B6B82"/>
    <w:rsid w:val="004B7AC0"/>
    <w:rsid w:val="004B7CBD"/>
    <w:rsid w:val="004C002F"/>
    <w:rsid w:val="004C015A"/>
    <w:rsid w:val="004C036D"/>
    <w:rsid w:val="004C066C"/>
    <w:rsid w:val="004C0A9B"/>
    <w:rsid w:val="004C130D"/>
    <w:rsid w:val="004C1A60"/>
    <w:rsid w:val="004C1F42"/>
    <w:rsid w:val="004C31F3"/>
    <w:rsid w:val="004C32EB"/>
    <w:rsid w:val="004C40CC"/>
    <w:rsid w:val="004C438D"/>
    <w:rsid w:val="004C473B"/>
    <w:rsid w:val="004C4B62"/>
    <w:rsid w:val="004C4EA2"/>
    <w:rsid w:val="004C54C0"/>
    <w:rsid w:val="004C55A1"/>
    <w:rsid w:val="004C6243"/>
    <w:rsid w:val="004C69F7"/>
    <w:rsid w:val="004C6D16"/>
    <w:rsid w:val="004C75DA"/>
    <w:rsid w:val="004C7D3B"/>
    <w:rsid w:val="004D0E4A"/>
    <w:rsid w:val="004D10F7"/>
    <w:rsid w:val="004D18C8"/>
    <w:rsid w:val="004D1A15"/>
    <w:rsid w:val="004D1D7A"/>
    <w:rsid w:val="004D1DB0"/>
    <w:rsid w:val="004D23C8"/>
    <w:rsid w:val="004D23F8"/>
    <w:rsid w:val="004D282B"/>
    <w:rsid w:val="004D2ECC"/>
    <w:rsid w:val="004D34E3"/>
    <w:rsid w:val="004D3EDB"/>
    <w:rsid w:val="004D4077"/>
    <w:rsid w:val="004D4207"/>
    <w:rsid w:val="004D45D3"/>
    <w:rsid w:val="004D49DD"/>
    <w:rsid w:val="004D4B1A"/>
    <w:rsid w:val="004D5040"/>
    <w:rsid w:val="004D51FE"/>
    <w:rsid w:val="004D581D"/>
    <w:rsid w:val="004D5963"/>
    <w:rsid w:val="004D6300"/>
    <w:rsid w:val="004D6787"/>
    <w:rsid w:val="004D73D2"/>
    <w:rsid w:val="004D73E0"/>
    <w:rsid w:val="004D76B4"/>
    <w:rsid w:val="004E0261"/>
    <w:rsid w:val="004E05D0"/>
    <w:rsid w:val="004E0FBE"/>
    <w:rsid w:val="004E0FF1"/>
    <w:rsid w:val="004E13A2"/>
    <w:rsid w:val="004E1750"/>
    <w:rsid w:val="004E2010"/>
    <w:rsid w:val="004E2306"/>
    <w:rsid w:val="004E2BDF"/>
    <w:rsid w:val="004E2CE9"/>
    <w:rsid w:val="004E3753"/>
    <w:rsid w:val="004E3849"/>
    <w:rsid w:val="004E3D7E"/>
    <w:rsid w:val="004E3EB0"/>
    <w:rsid w:val="004E4320"/>
    <w:rsid w:val="004E451E"/>
    <w:rsid w:val="004E4845"/>
    <w:rsid w:val="004E5851"/>
    <w:rsid w:val="004E5BB5"/>
    <w:rsid w:val="004E6072"/>
    <w:rsid w:val="004E6648"/>
    <w:rsid w:val="004E6C49"/>
    <w:rsid w:val="004E7364"/>
    <w:rsid w:val="004E7A5B"/>
    <w:rsid w:val="004E7B7C"/>
    <w:rsid w:val="004E7CFE"/>
    <w:rsid w:val="004F019D"/>
    <w:rsid w:val="004F0889"/>
    <w:rsid w:val="004F0B10"/>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1C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2B57"/>
    <w:rsid w:val="005135F6"/>
    <w:rsid w:val="0051398C"/>
    <w:rsid w:val="00513AF5"/>
    <w:rsid w:val="00513C97"/>
    <w:rsid w:val="00513DF9"/>
    <w:rsid w:val="005142C4"/>
    <w:rsid w:val="00514A73"/>
    <w:rsid w:val="00514AA4"/>
    <w:rsid w:val="005159AA"/>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C8E"/>
    <w:rsid w:val="00527EBF"/>
    <w:rsid w:val="00527F4E"/>
    <w:rsid w:val="00527FDE"/>
    <w:rsid w:val="005308F8"/>
    <w:rsid w:val="00530B12"/>
    <w:rsid w:val="00531644"/>
    <w:rsid w:val="005317D0"/>
    <w:rsid w:val="00531A76"/>
    <w:rsid w:val="00532012"/>
    <w:rsid w:val="0053237C"/>
    <w:rsid w:val="00532BB7"/>
    <w:rsid w:val="005337A7"/>
    <w:rsid w:val="005337D8"/>
    <w:rsid w:val="00533C6B"/>
    <w:rsid w:val="00533FBD"/>
    <w:rsid w:val="005342F5"/>
    <w:rsid w:val="0053446A"/>
    <w:rsid w:val="005344DF"/>
    <w:rsid w:val="0053479D"/>
    <w:rsid w:val="0053546D"/>
    <w:rsid w:val="005355A7"/>
    <w:rsid w:val="00535AC2"/>
    <w:rsid w:val="00535EF2"/>
    <w:rsid w:val="00536047"/>
    <w:rsid w:val="00536B5C"/>
    <w:rsid w:val="00537131"/>
    <w:rsid w:val="005371F4"/>
    <w:rsid w:val="00537A86"/>
    <w:rsid w:val="00537D44"/>
    <w:rsid w:val="005402E2"/>
    <w:rsid w:val="00540351"/>
    <w:rsid w:val="00540770"/>
    <w:rsid w:val="0054083E"/>
    <w:rsid w:val="00540C91"/>
    <w:rsid w:val="00540E64"/>
    <w:rsid w:val="00540EDF"/>
    <w:rsid w:val="00540FF9"/>
    <w:rsid w:val="00541752"/>
    <w:rsid w:val="00541FA8"/>
    <w:rsid w:val="00542117"/>
    <w:rsid w:val="00542232"/>
    <w:rsid w:val="00542408"/>
    <w:rsid w:val="0054288C"/>
    <w:rsid w:val="00542986"/>
    <w:rsid w:val="00542C1B"/>
    <w:rsid w:val="00543212"/>
    <w:rsid w:val="0054367B"/>
    <w:rsid w:val="00543809"/>
    <w:rsid w:val="00543C53"/>
    <w:rsid w:val="0054468E"/>
    <w:rsid w:val="00544932"/>
    <w:rsid w:val="00544F2D"/>
    <w:rsid w:val="005450AA"/>
    <w:rsid w:val="00545115"/>
    <w:rsid w:val="0054513E"/>
    <w:rsid w:val="005452F5"/>
    <w:rsid w:val="005454C0"/>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01B"/>
    <w:rsid w:val="0055477E"/>
    <w:rsid w:val="00554C08"/>
    <w:rsid w:val="00555520"/>
    <w:rsid w:val="00555946"/>
    <w:rsid w:val="0055594B"/>
    <w:rsid w:val="00555A73"/>
    <w:rsid w:val="00555AAD"/>
    <w:rsid w:val="00555C9E"/>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3B0E"/>
    <w:rsid w:val="0056487E"/>
    <w:rsid w:val="00564A33"/>
    <w:rsid w:val="00565DE6"/>
    <w:rsid w:val="00566422"/>
    <w:rsid w:val="00566A92"/>
    <w:rsid w:val="00566D6D"/>
    <w:rsid w:val="00566EDC"/>
    <w:rsid w:val="00567AE2"/>
    <w:rsid w:val="00567B60"/>
    <w:rsid w:val="00567BA3"/>
    <w:rsid w:val="00567C5B"/>
    <w:rsid w:val="00567EC8"/>
    <w:rsid w:val="00570289"/>
    <w:rsid w:val="0057031F"/>
    <w:rsid w:val="005704F4"/>
    <w:rsid w:val="005708CE"/>
    <w:rsid w:val="00570B78"/>
    <w:rsid w:val="00570D36"/>
    <w:rsid w:val="005712F8"/>
    <w:rsid w:val="0057209C"/>
    <w:rsid w:val="005725EA"/>
    <w:rsid w:val="005726A3"/>
    <w:rsid w:val="00572AA3"/>
    <w:rsid w:val="005736E0"/>
    <w:rsid w:val="00573E51"/>
    <w:rsid w:val="00574007"/>
    <w:rsid w:val="00574144"/>
    <w:rsid w:val="0057427D"/>
    <w:rsid w:val="0057465B"/>
    <w:rsid w:val="0057567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C58"/>
    <w:rsid w:val="00584050"/>
    <w:rsid w:val="005843D8"/>
    <w:rsid w:val="00584CF3"/>
    <w:rsid w:val="0058501F"/>
    <w:rsid w:val="00585525"/>
    <w:rsid w:val="00585538"/>
    <w:rsid w:val="0058570E"/>
    <w:rsid w:val="005860CF"/>
    <w:rsid w:val="005861E2"/>
    <w:rsid w:val="00586BC7"/>
    <w:rsid w:val="00586D72"/>
    <w:rsid w:val="00587148"/>
    <w:rsid w:val="00590CA8"/>
    <w:rsid w:val="00590E36"/>
    <w:rsid w:val="00590F71"/>
    <w:rsid w:val="005914A6"/>
    <w:rsid w:val="00591A8F"/>
    <w:rsid w:val="005921FE"/>
    <w:rsid w:val="00592518"/>
    <w:rsid w:val="00592632"/>
    <w:rsid w:val="00592A3C"/>
    <w:rsid w:val="005933B5"/>
    <w:rsid w:val="00593540"/>
    <w:rsid w:val="00593C8F"/>
    <w:rsid w:val="00593DCE"/>
    <w:rsid w:val="00594149"/>
    <w:rsid w:val="00594A39"/>
    <w:rsid w:val="005950D8"/>
    <w:rsid w:val="00595A87"/>
    <w:rsid w:val="00595BCD"/>
    <w:rsid w:val="00595F55"/>
    <w:rsid w:val="00596124"/>
    <w:rsid w:val="00596621"/>
    <w:rsid w:val="00596DF4"/>
    <w:rsid w:val="005975A5"/>
    <w:rsid w:val="00597C10"/>
    <w:rsid w:val="00597ED0"/>
    <w:rsid w:val="005A004D"/>
    <w:rsid w:val="005A00F4"/>
    <w:rsid w:val="005A030C"/>
    <w:rsid w:val="005A0825"/>
    <w:rsid w:val="005A11AC"/>
    <w:rsid w:val="005A12E0"/>
    <w:rsid w:val="005A13B0"/>
    <w:rsid w:val="005A1632"/>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5EA"/>
    <w:rsid w:val="005B58FA"/>
    <w:rsid w:val="005B5FFD"/>
    <w:rsid w:val="005B6333"/>
    <w:rsid w:val="005B64CC"/>
    <w:rsid w:val="005B66AB"/>
    <w:rsid w:val="005B6975"/>
    <w:rsid w:val="005B6993"/>
    <w:rsid w:val="005B6BC6"/>
    <w:rsid w:val="005B6C5A"/>
    <w:rsid w:val="005B77F0"/>
    <w:rsid w:val="005B787B"/>
    <w:rsid w:val="005C03A9"/>
    <w:rsid w:val="005C06EF"/>
    <w:rsid w:val="005C10C3"/>
    <w:rsid w:val="005C14E3"/>
    <w:rsid w:val="005C176B"/>
    <w:rsid w:val="005C1F21"/>
    <w:rsid w:val="005C2869"/>
    <w:rsid w:val="005C2D17"/>
    <w:rsid w:val="005C2E43"/>
    <w:rsid w:val="005C32AF"/>
    <w:rsid w:val="005C3B25"/>
    <w:rsid w:val="005C41EA"/>
    <w:rsid w:val="005C44C7"/>
    <w:rsid w:val="005C4A03"/>
    <w:rsid w:val="005C5053"/>
    <w:rsid w:val="005C5182"/>
    <w:rsid w:val="005C5858"/>
    <w:rsid w:val="005C5ACE"/>
    <w:rsid w:val="005C68E9"/>
    <w:rsid w:val="005C6BF8"/>
    <w:rsid w:val="005C6C10"/>
    <w:rsid w:val="005C6F4B"/>
    <w:rsid w:val="005C7950"/>
    <w:rsid w:val="005C7953"/>
    <w:rsid w:val="005C7BCD"/>
    <w:rsid w:val="005D0161"/>
    <w:rsid w:val="005D0D1A"/>
    <w:rsid w:val="005D0F2E"/>
    <w:rsid w:val="005D13A0"/>
    <w:rsid w:val="005D1B96"/>
    <w:rsid w:val="005D26B8"/>
    <w:rsid w:val="005D2E7F"/>
    <w:rsid w:val="005D3067"/>
    <w:rsid w:val="005D308E"/>
    <w:rsid w:val="005D31F6"/>
    <w:rsid w:val="005D471F"/>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478"/>
    <w:rsid w:val="005E0719"/>
    <w:rsid w:val="005E1333"/>
    <w:rsid w:val="005E146D"/>
    <w:rsid w:val="005E1AFD"/>
    <w:rsid w:val="005E2F66"/>
    <w:rsid w:val="005E2FB4"/>
    <w:rsid w:val="005E34E5"/>
    <w:rsid w:val="005E3CA2"/>
    <w:rsid w:val="005E428C"/>
    <w:rsid w:val="005E4656"/>
    <w:rsid w:val="005E555E"/>
    <w:rsid w:val="005E57AF"/>
    <w:rsid w:val="005E63C9"/>
    <w:rsid w:val="005E656A"/>
    <w:rsid w:val="005E6E34"/>
    <w:rsid w:val="005E7267"/>
    <w:rsid w:val="005E7759"/>
    <w:rsid w:val="005E78BC"/>
    <w:rsid w:val="005E7BF8"/>
    <w:rsid w:val="005E7E1D"/>
    <w:rsid w:val="005F044F"/>
    <w:rsid w:val="005F0905"/>
    <w:rsid w:val="005F0F5F"/>
    <w:rsid w:val="005F1827"/>
    <w:rsid w:val="005F21FE"/>
    <w:rsid w:val="005F29F4"/>
    <w:rsid w:val="005F2D82"/>
    <w:rsid w:val="005F2F80"/>
    <w:rsid w:val="005F36C4"/>
    <w:rsid w:val="005F4664"/>
    <w:rsid w:val="005F4AE0"/>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1A43"/>
    <w:rsid w:val="006021DC"/>
    <w:rsid w:val="0060261A"/>
    <w:rsid w:val="006032E4"/>
    <w:rsid w:val="00603932"/>
    <w:rsid w:val="00603BC9"/>
    <w:rsid w:val="00604377"/>
    <w:rsid w:val="006049BE"/>
    <w:rsid w:val="00604B8F"/>
    <w:rsid w:val="00604BE2"/>
    <w:rsid w:val="0060513D"/>
    <w:rsid w:val="006054AD"/>
    <w:rsid w:val="00605815"/>
    <w:rsid w:val="006059ED"/>
    <w:rsid w:val="00605AB0"/>
    <w:rsid w:val="00605C41"/>
    <w:rsid w:val="006064E4"/>
    <w:rsid w:val="006066BB"/>
    <w:rsid w:val="00606B38"/>
    <w:rsid w:val="00606EA2"/>
    <w:rsid w:val="00606F8C"/>
    <w:rsid w:val="006070F7"/>
    <w:rsid w:val="00607474"/>
    <w:rsid w:val="006075E7"/>
    <w:rsid w:val="0060775B"/>
    <w:rsid w:val="00610B15"/>
    <w:rsid w:val="00610C1F"/>
    <w:rsid w:val="00611177"/>
    <w:rsid w:val="006111EB"/>
    <w:rsid w:val="006112D0"/>
    <w:rsid w:val="00611329"/>
    <w:rsid w:val="0061202A"/>
    <w:rsid w:val="00612222"/>
    <w:rsid w:val="006122D7"/>
    <w:rsid w:val="006123CD"/>
    <w:rsid w:val="00612DFF"/>
    <w:rsid w:val="00612E37"/>
    <w:rsid w:val="0061335D"/>
    <w:rsid w:val="00613420"/>
    <w:rsid w:val="006135BF"/>
    <w:rsid w:val="00613E1A"/>
    <w:rsid w:val="00614014"/>
    <w:rsid w:val="00614076"/>
    <w:rsid w:val="00614D4E"/>
    <w:rsid w:val="00614DDA"/>
    <w:rsid w:val="006153B0"/>
    <w:rsid w:val="006157AC"/>
    <w:rsid w:val="006158A2"/>
    <w:rsid w:val="00615CF4"/>
    <w:rsid w:val="00615F02"/>
    <w:rsid w:val="00615F97"/>
    <w:rsid w:val="00616C29"/>
    <w:rsid w:val="00616C53"/>
    <w:rsid w:val="00616F57"/>
    <w:rsid w:val="00616FDD"/>
    <w:rsid w:val="006172CD"/>
    <w:rsid w:val="006177E7"/>
    <w:rsid w:val="00617981"/>
    <w:rsid w:val="006179A5"/>
    <w:rsid w:val="006201F3"/>
    <w:rsid w:val="00620A2B"/>
    <w:rsid w:val="00620B76"/>
    <w:rsid w:val="00620EA7"/>
    <w:rsid w:val="00620F62"/>
    <w:rsid w:val="00621149"/>
    <w:rsid w:val="00621E6D"/>
    <w:rsid w:val="0062203D"/>
    <w:rsid w:val="006222B0"/>
    <w:rsid w:val="006224BC"/>
    <w:rsid w:val="006234BC"/>
    <w:rsid w:val="00623670"/>
    <w:rsid w:val="006236A7"/>
    <w:rsid w:val="006238AF"/>
    <w:rsid w:val="00624348"/>
    <w:rsid w:val="00624D92"/>
    <w:rsid w:val="00624E2A"/>
    <w:rsid w:val="0062522C"/>
    <w:rsid w:val="0062523B"/>
    <w:rsid w:val="006253E7"/>
    <w:rsid w:val="006256B8"/>
    <w:rsid w:val="00625C28"/>
    <w:rsid w:val="00625ECE"/>
    <w:rsid w:val="006260D0"/>
    <w:rsid w:val="00626170"/>
    <w:rsid w:val="00626712"/>
    <w:rsid w:val="006268DB"/>
    <w:rsid w:val="00626A67"/>
    <w:rsid w:val="00626BC5"/>
    <w:rsid w:val="00627D2B"/>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413"/>
    <w:rsid w:val="00640961"/>
    <w:rsid w:val="00640C88"/>
    <w:rsid w:val="00640CE9"/>
    <w:rsid w:val="00641037"/>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2D62"/>
    <w:rsid w:val="006533DC"/>
    <w:rsid w:val="006533F9"/>
    <w:rsid w:val="00653561"/>
    <w:rsid w:val="00653578"/>
    <w:rsid w:val="006538DD"/>
    <w:rsid w:val="006539E6"/>
    <w:rsid w:val="00653DB6"/>
    <w:rsid w:val="00654111"/>
    <w:rsid w:val="0065498F"/>
    <w:rsid w:val="00654D45"/>
    <w:rsid w:val="0065508A"/>
    <w:rsid w:val="00655879"/>
    <w:rsid w:val="00655E71"/>
    <w:rsid w:val="00656237"/>
    <w:rsid w:val="006563F9"/>
    <w:rsid w:val="0065677E"/>
    <w:rsid w:val="006569D4"/>
    <w:rsid w:val="006569E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2A57"/>
    <w:rsid w:val="006734B8"/>
    <w:rsid w:val="00673501"/>
    <w:rsid w:val="00674026"/>
    <w:rsid w:val="006744CA"/>
    <w:rsid w:val="006746BA"/>
    <w:rsid w:val="00675144"/>
    <w:rsid w:val="0067605A"/>
    <w:rsid w:val="0067660C"/>
    <w:rsid w:val="00676749"/>
    <w:rsid w:val="00676A9A"/>
    <w:rsid w:val="006778DB"/>
    <w:rsid w:val="00677B0F"/>
    <w:rsid w:val="006805BC"/>
    <w:rsid w:val="00680DFF"/>
    <w:rsid w:val="00680E53"/>
    <w:rsid w:val="00680FB2"/>
    <w:rsid w:val="006811A0"/>
    <w:rsid w:val="006811BB"/>
    <w:rsid w:val="00681465"/>
    <w:rsid w:val="00681DE5"/>
    <w:rsid w:val="00681FF2"/>
    <w:rsid w:val="006820FE"/>
    <w:rsid w:val="00682847"/>
    <w:rsid w:val="00683092"/>
    <w:rsid w:val="0068312C"/>
    <w:rsid w:val="00683272"/>
    <w:rsid w:val="0068333D"/>
    <w:rsid w:val="00683449"/>
    <w:rsid w:val="0068347F"/>
    <w:rsid w:val="006834B8"/>
    <w:rsid w:val="006837B3"/>
    <w:rsid w:val="00683A41"/>
    <w:rsid w:val="006842F0"/>
    <w:rsid w:val="006843CB"/>
    <w:rsid w:val="00684689"/>
    <w:rsid w:val="00684766"/>
    <w:rsid w:val="006847ED"/>
    <w:rsid w:val="00684F60"/>
    <w:rsid w:val="0068548F"/>
    <w:rsid w:val="0068686B"/>
    <w:rsid w:val="006873B6"/>
    <w:rsid w:val="00687D4D"/>
    <w:rsid w:val="0069050E"/>
    <w:rsid w:val="00690A30"/>
    <w:rsid w:val="00690FEB"/>
    <w:rsid w:val="00691014"/>
    <w:rsid w:val="0069117F"/>
    <w:rsid w:val="00691688"/>
    <w:rsid w:val="006916D0"/>
    <w:rsid w:val="00691E52"/>
    <w:rsid w:val="006920E6"/>
    <w:rsid w:val="00692557"/>
    <w:rsid w:val="006926B1"/>
    <w:rsid w:val="00692B83"/>
    <w:rsid w:val="00692FAE"/>
    <w:rsid w:val="00693ED3"/>
    <w:rsid w:val="00694F03"/>
    <w:rsid w:val="00694F8C"/>
    <w:rsid w:val="0069501D"/>
    <w:rsid w:val="006960F5"/>
    <w:rsid w:val="00696A75"/>
    <w:rsid w:val="00696C45"/>
    <w:rsid w:val="00696E31"/>
    <w:rsid w:val="0069712C"/>
    <w:rsid w:val="00697704"/>
    <w:rsid w:val="00697980"/>
    <w:rsid w:val="00697A12"/>
    <w:rsid w:val="00697E9B"/>
    <w:rsid w:val="006A0353"/>
    <w:rsid w:val="006A049C"/>
    <w:rsid w:val="006A0558"/>
    <w:rsid w:val="006A0845"/>
    <w:rsid w:val="006A0A2A"/>
    <w:rsid w:val="006A1116"/>
    <w:rsid w:val="006A19ED"/>
    <w:rsid w:val="006A1A95"/>
    <w:rsid w:val="006A1E3B"/>
    <w:rsid w:val="006A25DF"/>
    <w:rsid w:val="006A26D0"/>
    <w:rsid w:val="006A294E"/>
    <w:rsid w:val="006A2CA1"/>
    <w:rsid w:val="006A2FDF"/>
    <w:rsid w:val="006A3375"/>
    <w:rsid w:val="006A3964"/>
    <w:rsid w:val="006A444D"/>
    <w:rsid w:val="006A44A4"/>
    <w:rsid w:val="006A47AA"/>
    <w:rsid w:val="006A4A44"/>
    <w:rsid w:val="006A4B54"/>
    <w:rsid w:val="006A5285"/>
    <w:rsid w:val="006A5775"/>
    <w:rsid w:val="006A58FA"/>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0D6A"/>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2DB"/>
    <w:rsid w:val="006B5532"/>
    <w:rsid w:val="006B5729"/>
    <w:rsid w:val="006B5B2F"/>
    <w:rsid w:val="006B6589"/>
    <w:rsid w:val="006B6C86"/>
    <w:rsid w:val="006C00B3"/>
    <w:rsid w:val="006C0A56"/>
    <w:rsid w:val="006C0DB0"/>
    <w:rsid w:val="006C0E04"/>
    <w:rsid w:val="006C0F64"/>
    <w:rsid w:val="006C142E"/>
    <w:rsid w:val="006C1B88"/>
    <w:rsid w:val="006C1C4C"/>
    <w:rsid w:val="006C1F22"/>
    <w:rsid w:val="006C2549"/>
    <w:rsid w:val="006C29CE"/>
    <w:rsid w:val="006C2D16"/>
    <w:rsid w:val="006C2E32"/>
    <w:rsid w:val="006C2F66"/>
    <w:rsid w:val="006C3100"/>
    <w:rsid w:val="006C35EF"/>
    <w:rsid w:val="006C3673"/>
    <w:rsid w:val="006C387D"/>
    <w:rsid w:val="006C3D77"/>
    <w:rsid w:val="006C400E"/>
    <w:rsid w:val="006C41EF"/>
    <w:rsid w:val="006C49A9"/>
    <w:rsid w:val="006C53D0"/>
    <w:rsid w:val="006C65E2"/>
    <w:rsid w:val="006C703C"/>
    <w:rsid w:val="006C71F6"/>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782"/>
    <w:rsid w:val="006D706F"/>
    <w:rsid w:val="006D72C7"/>
    <w:rsid w:val="006D7963"/>
    <w:rsid w:val="006D79DA"/>
    <w:rsid w:val="006E01CF"/>
    <w:rsid w:val="006E0951"/>
    <w:rsid w:val="006E13E7"/>
    <w:rsid w:val="006E151D"/>
    <w:rsid w:val="006E19CD"/>
    <w:rsid w:val="006E28EA"/>
    <w:rsid w:val="006E2CB3"/>
    <w:rsid w:val="006E328A"/>
    <w:rsid w:val="006E3530"/>
    <w:rsid w:val="006E411F"/>
    <w:rsid w:val="006E4457"/>
    <w:rsid w:val="006E48AC"/>
    <w:rsid w:val="006E4CD8"/>
    <w:rsid w:val="006E548C"/>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28E3"/>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A91"/>
    <w:rsid w:val="006F7BA8"/>
    <w:rsid w:val="006F7D67"/>
    <w:rsid w:val="006F7F00"/>
    <w:rsid w:val="007010F1"/>
    <w:rsid w:val="00701174"/>
    <w:rsid w:val="0070160B"/>
    <w:rsid w:val="00701A1E"/>
    <w:rsid w:val="007022B6"/>
    <w:rsid w:val="00702BBF"/>
    <w:rsid w:val="00702C65"/>
    <w:rsid w:val="00702EF2"/>
    <w:rsid w:val="00702F01"/>
    <w:rsid w:val="007034F8"/>
    <w:rsid w:val="0070418B"/>
    <w:rsid w:val="007043FD"/>
    <w:rsid w:val="007048EE"/>
    <w:rsid w:val="00704C49"/>
    <w:rsid w:val="00704FAF"/>
    <w:rsid w:val="00705211"/>
    <w:rsid w:val="00705901"/>
    <w:rsid w:val="00705F13"/>
    <w:rsid w:val="00706AA0"/>
    <w:rsid w:val="00706BAA"/>
    <w:rsid w:val="007072F8"/>
    <w:rsid w:val="0071023B"/>
    <w:rsid w:val="00710512"/>
    <w:rsid w:val="0071058F"/>
    <w:rsid w:val="00711060"/>
    <w:rsid w:val="007118B9"/>
    <w:rsid w:val="00711C4A"/>
    <w:rsid w:val="007123D8"/>
    <w:rsid w:val="007128C0"/>
    <w:rsid w:val="00713426"/>
    <w:rsid w:val="00713D36"/>
    <w:rsid w:val="00714554"/>
    <w:rsid w:val="00714EF7"/>
    <w:rsid w:val="007155F6"/>
    <w:rsid w:val="007156A2"/>
    <w:rsid w:val="00715965"/>
    <w:rsid w:val="007159A6"/>
    <w:rsid w:val="00716195"/>
    <w:rsid w:val="0071757F"/>
    <w:rsid w:val="0071761A"/>
    <w:rsid w:val="00717988"/>
    <w:rsid w:val="007201BA"/>
    <w:rsid w:val="007204FE"/>
    <w:rsid w:val="007205C5"/>
    <w:rsid w:val="00720656"/>
    <w:rsid w:val="00721024"/>
    <w:rsid w:val="0072150D"/>
    <w:rsid w:val="007225F1"/>
    <w:rsid w:val="00722C37"/>
    <w:rsid w:val="00722F04"/>
    <w:rsid w:val="00723E3D"/>
    <w:rsid w:val="0072438F"/>
    <w:rsid w:val="00724792"/>
    <w:rsid w:val="00724A52"/>
    <w:rsid w:val="00724B9F"/>
    <w:rsid w:val="00724CBA"/>
    <w:rsid w:val="0072524A"/>
    <w:rsid w:val="00725667"/>
    <w:rsid w:val="00725F70"/>
    <w:rsid w:val="00726066"/>
    <w:rsid w:val="00726807"/>
    <w:rsid w:val="007271E1"/>
    <w:rsid w:val="007272EA"/>
    <w:rsid w:val="007302DA"/>
    <w:rsid w:val="00730491"/>
    <w:rsid w:val="00730A00"/>
    <w:rsid w:val="00730CDA"/>
    <w:rsid w:val="00731AF9"/>
    <w:rsid w:val="00731B5A"/>
    <w:rsid w:val="00731DA9"/>
    <w:rsid w:val="00731FA7"/>
    <w:rsid w:val="00732521"/>
    <w:rsid w:val="007339AE"/>
    <w:rsid w:val="00733B12"/>
    <w:rsid w:val="00733FB8"/>
    <w:rsid w:val="007341AB"/>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7AF"/>
    <w:rsid w:val="00740D27"/>
    <w:rsid w:val="007414E0"/>
    <w:rsid w:val="0074192E"/>
    <w:rsid w:val="007419AF"/>
    <w:rsid w:val="00741F43"/>
    <w:rsid w:val="00742095"/>
    <w:rsid w:val="00742462"/>
    <w:rsid w:val="00742B3F"/>
    <w:rsid w:val="00742FC5"/>
    <w:rsid w:val="00743080"/>
    <w:rsid w:val="007432A9"/>
    <w:rsid w:val="00743CA9"/>
    <w:rsid w:val="00743D47"/>
    <w:rsid w:val="00744372"/>
    <w:rsid w:val="0074479D"/>
    <w:rsid w:val="007452F4"/>
    <w:rsid w:val="007457DF"/>
    <w:rsid w:val="00745C55"/>
    <w:rsid w:val="007460F0"/>
    <w:rsid w:val="00746757"/>
    <w:rsid w:val="00746B1D"/>
    <w:rsid w:val="007470BB"/>
    <w:rsid w:val="00747358"/>
    <w:rsid w:val="00747588"/>
    <w:rsid w:val="00747649"/>
    <w:rsid w:val="00747816"/>
    <w:rsid w:val="00747AC1"/>
    <w:rsid w:val="00750177"/>
    <w:rsid w:val="0075019F"/>
    <w:rsid w:val="007501E8"/>
    <w:rsid w:val="0075074E"/>
    <w:rsid w:val="00750B77"/>
    <w:rsid w:val="00750B90"/>
    <w:rsid w:val="00750D81"/>
    <w:rsid w:val="00751037"/>
    <w:rsid w:val="00751CAE"/>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578A0"/>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19C"/>
    <w:rsid w:val="00766357"/>
    <w:rsid w:val="00766676"/>
    <w:rsid w:val="007666BF"/>
    <w:rsid w:val="007669F8"/>
    <w:rsid w:val="00766BE5"/>
    <w:rsid w:val="00766C46"/>
    <w:rsid w:val="00766F81"/>
    <w:rsid w:val="00767A59"/>
    <w:rsid w:val="007700D9"/>
    <w:rsid w:val="0077017D"/>
    <w:rsid w:val="007702BB"/>
    <w:rsid w:val="00770A12"/>
    <w:rsid w:val="00770B1A"/>
    <w:rsid w:val="00770CEA"/>
    <w:rsid w:val="00770D50"/>
    <w:rsid w:val="0077130D"/>
    <w:rsid w:val="00771987"/>
    <w:rsid w:val="007727B5"/>
    <w:rsid w:val="00772C65"/>
    <w:rsid w:val="007734CD"/>
    <w:rsid w:val="00773773"/>
    <w:rsid w:val="007738FC"/>
    <w:rsid w:val="00773D76"/>
    <w:rsid w:val="00774577"/>
    <w:rsid w:val="00774593"/>
    <w:rsid w:val="007747B4"/>
    <w:rsid w:val="00775395"/>
    <w:rsid w:val="00775BFF"/>
    <w:rsid w:val="00775DDB"/>
    <w:rsid w:val="00776269"/>
    <w:rsid w:val="00776CF8"/>
    <w:rsid w:val="00776D50"/>
    <w:rsid w:val="00777157"/>
    <w:rsid w:val="007773EC"/>
    <w:rsid w:val="00777C3C"/>
    <w:rsid w:val="007802DA"/>
    <w:rsid w:val="00780697"/>
    <w:rsid w:val="007809EE"/>
    <w:rsid w:val="00780DC4"/>
    <w:rsid w:val="00780E00"/>
    <w:rsid w:val="0078109D"/>
    <w:rsid w:val="007812DA"/>
    <w:rsid w:val="007818F8"/>
    <w:rsid w:val="007822F4"/>
    <w:rsid w:val="007828DD"/>
    <w:rsid w:val="00782E4E"/>
    <w:rsid w:val="00783086"/>
    <w:rsid w:val="007830D5"/>
    <w:rsid w:val="0078368A"/>
    <w:rsid w:val="00783905"/>
    <w:rsid w:val="00783AC2"/>
    <w:rsid w:val="00783EEC"/>
    <w:rsid w:val="00784463"/>
    <w:rsid w:val="00784790"/>
    <w:rsid w:val="00784B69"/>
    <w:rsid w:val="007860F3"/>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218"/>
    <w:rsid w:val="00796D7F"/>
    <w:rsid w:val="00796F2E"/>
    <w:rsid w:val="00797502"/>
    <w:rsid w:val="007976C7"/>
    <w:rsid w:val="00797722"/>
    <w:rsid w:val="00797F5D"/>
    <w:rsid w:val="007A07CC"/>
    <w:rsid w:val="007A0A1C"/>
    <w:rsid w:val="007A12AD"/>
    <w:rsid w:val="007A12FE"/>
    <w:rsid w:val="007A1AB3"/>
    <w:rsid w:val="007A1EFD"/>
    <w:rsid w:val="007A214E"/>
    <w:rsid w:val="007A2F9F"/>
    <w:rsid w:val="007A3621"/>
    <w:rsid w:val="007A4558"/>
    <w:rsid w:val="007A4593"/>
    <w:rsid w:val="007A4CA0"/>
    <w:rsid w:val="007A4FE9"/>
    <w:rsid w:val="007A4FF6"/>
    <w:rsid w:val="007A5341"/>
    <w:rsid w:val="007A57ED"/>
    <w:rsid w:val="007A58E5"/>
    <w:rsid w:val="007A5C2E"/>
    <w:rsid w:val="007A5C72"/>
    <w:rsid w:val="007A5CDB"/>
    <w:rsid w:val="007A5E57"/>
    <w:rsid w:val="007A5E6E"/>
    <w:rsid w:val="007A61C4"/>
    <w:rsid w:val="007A6B37"/>
    <w:rsid w:val="007A6B75"/>
    <w:rsid w:val="007A7EFF"/>
    <w:rsid w:val="007B051F"/>
    <w:rsid w:val="007B0DC5"/>
    <w:rsid w:val="007B0F71"/>
    <w:rsid w:val="007B10EE"/>
    <w:rsid w:val="007B11DA"/>
    <w:rsid w:val="007B173E"/>
    <w:rsid w:val="007B1C8B"/>
    <w:rsid w:val="007B1C98"/>
    <w:rsid w:val="007B265D"/>
    <w:rsid w:val="007B3E80"/>
    <w:rsid w:val="007B4337"/>
    <w:rsid w:val="007B485A"/>
    <w:rsid w:val="007B5259"/>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381"/>
    <w:rsid w:val="007C0B17"/>
    <w:rsid w:val="007C0B91"/>
    <w:rsid w:val="007C0E5E"/>
    <w:rsid w:val="007C0ECD"/>
    <w:rsid w:val="007C13FC"/>
    <w:rsid w:val="007C207E"/>
    <w:rsid w:val="007C2860"/>
    <w:rsid w:val="007C2BC3"/>
    <w:rsid w:val="007C2E60"/>
    <w:rsid w:val="007C2E62"/>
    <w:rsid w:val="007C3671"/>
    <w:rsid w:val="007C3FCB"/>
    <w:rsid w:val="007C49F6"/>
    <w:rsid w:val="007C6122"/>
    <w:rsid w:val="007C6284"/>
    <w:rsid w:val="007C6608"/>
    <w:rsid w:val="007C66E5"/>
    <w:rsid w:val="007C785C"/>
    <w:rsid w:val="007C7BAC"/>
    <w:rsid w:val="007D01D7"/>
    <w:rsid w:val="007D07CA"/>
    <w:rsid w:val="007D0B67"/>
    <w:rsid w:val="007D136E"/>
    <w:rsid w:val="007D1462"/>
    <w:rsid w:val="007D1C1E"/>
    <w:rsid w:val="007D25B7"/>
    <w:rsid w:val="007D2B83"/>
    <w:rsid w:val="007D2C72"/>
    <w:rsid w:val="007D408E"/>
    <w:rsid w:val="007D4097"/>
    <w:rsid w:val="007D4739"/>
    <w:rsid w:val="007D49DA"/>
    <w:rsid w:val="007D4B19"/>
    <w:rsid w:val="007D4BA0"/>
    <w:rsid w:val="007D501C"/>
    <w:rsid w:val="007D5665"/>
    <w:rsid w:val="007D5AD6"/>
    <w:rsid w:val="007D63C3"/>
    <w:rsid w:val="007D640D"/>
    <w:rsid w:val="007D66F3"/>
    <w:rsid w:val="007D69A5"/>
    <w:rsid w:val="007D6DD7"/>
    <w:rsid w:val="007D712C"/>
    <w:rsid w:val="007E011E"/>
    <w:rsid w:val="007E0290"/>
    <w:rsid w:val="007E0EEC"/>
    <w:rsid w:val="007E16C8"/>
    <w:rsid w:val="007E1A38"/>
    <w:rsid w:val="007E1A5B"/>
    <w:rsid w:val="007E22BF"/>
    <w:rsid w:val="007E24C9"/>
    <w:rsid w:val="007E27B4"/>
    <w:rsid w:val="007E3A95"/>
    <w:rsid w:val="007E3BCD"/>
    <w:rsid w:val="007E3FB4"/>
    <w:rsid w:val="007E44BD"/>
    <w:rsid w:val="007E4C21"/>
    <w:rsid w:val="007E50C2"/>
    <w:rsid w:val="007E5D4F"/>
    <w:rsid w:val="007E72AA"/>
    <w:rsid w:val="007E746D"/>
    <w:rsid w:val="007F0256"/>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6EBE"/>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C9A"/>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5F47"/>
    <w:rsid w:val="008167B4"/>
    <w:rsid w:val="008172C8"/>
    <w:rsid w:val="00820879"/>
    <w:rsid w:val="00821622"/>
    <w:rsid w:val="008217E8"/>
    <w:rsid w:val="00821B30"/>
    <w:rsid w:val="0082203E"/>
    <w:rsid w:val="008223F1"/>
    <w:rsid w:val="0082252D"/>
    <w:rsid w:val="008229F2"/>
    <w:rsid w:val="00822B5C"/>
    <w:rsid w:val="008231C9"/>
    <w:rsid w:val="00823DCC"/>
    <w:rsid w:val="0082574B"/>
    <w:rsid w:val="00825DE4"/>
    <w:rsid w:val="0082633B"/>
    <w:rsid w:val="008264F1"/>
    <w:rsid w:val="00826B86"/>
    <w:rsid w:val="00827242"/>
    <w:rsid w:val="00827540"/>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27A"/>
    <w:rsid w:val="0084749E"/>
    <w:rsid w:val="008474D9"/>
    <w:rsid w:val="008475F8"/>
    <w:rsid w:val="008476F8"/>
    <w:rsid w:val="008477FC"/>
    <w:rsid w:val="00847913"/>
    <w:rsid w:val="008479A6"/>
    <w:rsid w:val="00847F25"/>
    <w:rsid w:val="008500C6"/>
    <w:rsid w:val="008502DA"/>
    <w:rsid w:val="00850443"/>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08B6"/>
    <w:rsid w:val="0086117F"/>
    <w:rsid w:val="008611CD"/>
    <w:rsid w:val="0086199A"/>
    <w:rsid w:val="00861E7A"/>
    <w:rsid w:val="008627E1"/>
    <w:rsid w:val="00862F19"/>
    <w:rsid w:val="00863044"/>
    <w:rsid w:val="0086479A"/>
    <w:rsid w:val="008647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BEA"/>
    <w:rsid w:val="00872D1A"/>
    <w:rsid w:val="00873B5B"/>
    <w:rsid w:val="00873CAB"/>
    <w:rsid w:val="008743DE"/>
    <w:rsid w:val="008746DE"/>
    <w:rsid w:val="008749FA"/>
    <w:rsid w:val="00874D58"/>
    <w:rsid w:val="008751E6"/>
    <w:rsid w:val="00875B29"/>
    <w:rsid w:val="00875D58"/>
    <w:rsid w:val="00875FCA"/>
    <w:rsid w:val="0087614E"/>
    <w:rsid w:val="0087618A"/>
    <w:rsid w:val="00876BAC"/>
    <w:rsid w:val="00876D36"/>
    <w:rsid w:val="00877329"/>
    <w:rsid w:val="00877D86"/>
    <w:rsid w:val="00877F12"/>
    <w:rsid w:val="00880438"/>
    <w:rsid w:val="00880EEA"/>
    <w:rsid w:val="008812BB"/>
    <w:rsid w:val="00881433"/>
    <w:rsid w:val="00881637"/>
    <w:rsid w:val="00881707"/>
    <w:rsid w:val="00881E4E"/>
    <w:rsid w:val="00882249"/>
    <w:rsid w:val="00882253"/>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900F7"/>
    <w:rsid w:val="00890253"/>
    <w:rsid w:val="00890AB0"/>
    <w:rsid w:val="00890D44"/>
    <w:rsid w:val="0089145A"/>
    <w:rsid w:val="00891487"/>
    <w:rsid w:val="00891B06"/>
    <w:rsid w:val="00891E10"/>
    <w:rsid w:val="008927D9"/>
    <w:rsid w:val="00892836"/>
    <w:rsid w:val="00892C3E"/>
    <w:rsid w:val="00892F75"/>
    <w:rsid w:val="0089355D"/>
    <w:rsid w:val="00893686"/>
    <w:rsid w:val="00893E9F"/>
    <w:rsid w:val="0089534A"/>
    <w:rsid w:val="00895389"/>
    <w:rsid w:val="00895CD6"/>
    <w:rsid w:val="00896415"/>
    <w:rsid w:val="00896903"/>
    <w:rsid w:val="008969A7"/>
    <w:rsid w:val="00896A50"/>
    <w:rsid w:val="00896F84"/>
    <w:rsid w:val="00897033"/>
    <w:rsid w:val="00897754"/>
    <w:rsid w:val="0089794D"/>
    <w:rsid w:val="00897D1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286"/>
    <w:rsid w:val="008B071C"/>
    <w:rsid w:val="008B09EE"/>
    <w:rsid w:val="008B1104"/>
    <w:rsid w:val="008B18CE"/>
    <w:rsid w:val="008B1B90"/>
    <w:rsid w:val="008B20B2"/>
    <w:rsid w:val="008B2509"/>
    <w:rsid w:val="008B269F"/>
    <w:rsid w:val="008B2870"/>
    <w:rsid w:val="008B397D"/>
    <w:rsid w:val="008B3B1C"/>
    <w:rsid w:val="008B3BEB"/>
    <w:rsid w:val="008B4764"/>
    <w:rsid w:val="008B4DE3"/>
    <w:rsid w:val="008B5BC4"/>
    <w:rsid w:val="008B62F4"/>
    <w:rsid w:val="008B64CE"/>
    <w:rsid w:val="008B6CF0"/>
    <w:rsid w:val="008B6ECD"/>
    <w:rsid w:val="008B70FE"/>
    <w:rsid w:val="008B7142"/>
    <w:rsid w:val="008B7365"/>
    <w:rsid w:val="008B7656"/>
    <w:rsid w:val="008B7C7E"/>
    <w:rsid w:val="008C000C"/>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5C7C"/>
    <w:rsid w:val="008C6058"/>
    <w:rsid w:val="008C70AD"/>
    <w:rsid w:val="008C7405"/>
    <w:rsid w:val="008C79FA"/>
    <w:rsid w:val="008C7D55"/>
    <w:rsid w:val="008C7F10"/>
    <w:rsid w:val="008C7F4D"/>
    <w:rsid w:val="008D0688"/>
    <w:rsid w:val="008D0D97"/>
    <w:rsid w:val="008D1464"/>
    <w:rsid w:val="008D1CA0"/>
    <w:rsid w:val="008D276E"/>
    <w:rsid w:val="008D2E38"/>
    <w:rsid w:val="008D3EC4"/>
    <w:rsid w:val="008D4533"/>
    <w:rsid w:val="008D4C85"/>
    <w:rsid w:val="008D5541"/>
    <w:rsid w:val="008D5C81"/>
    <w:rsid w:val="008D774E"/>
    <w:rsid w:val="008E01AC"/>
    <w:rsid w:val="008E0421"/>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740"/>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008"/>
    <w:rsid w:val="008F7281"/>
    <w:rsid w:val="008F77CF"/>
    <w:rsid w:val="008F7900"/>
    <w:rsid w:val="0090065D"/>
    <w:rsid w:val="0090111F"/>
    <w:rsid w:val="0090159B"/>
    <w:rsid w:val="00901AA7"/>
    <w:rsid w:val="0090230C"/>
    <w:rsid w:val="009025E9"/>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2EFD"/>
    <w:rsid w:val="009137FC"/>
    <w:rsid w:val="00913977"/>
    <w:rsid w:val="00913DEC"/>
    <w:rsid w:val="00913FA0"/>
    <w:rsid w:val="00914203"/>
    <w:rsid w:val="009163F2"/>
    <w:rsid w:val="00916A6B"/>
    <w:rsid w:val="0091760A"/>
    <w:rsid w:val="0091787D"/>
    <w:rsid w:val="00917F6F"/>
    <w:rsid w:val="00920531"/>
    <w:rsid w:val="0092068A"/>
    <w:rsid w:val="0092142F"/>
    <w:rsid w:val="00921FDE"/>
    <w:rsid w:val="009228DD"/>
    <w:rsid w:val="009231C2"/>
    <w:rsid w:val="00923245"/>
    <w:rsid w:val="0092350C"/>
    <w:rsid w:val="009235D9"/>
    <w:rsid w:val="0092394E"/>
    <w:rsid w:val="0092560D"/>
    <w:rsid w:val="00925867"/>
    <w:rsid w:val="00925DD5"/>
    <w:rsid w:val="0092604E"/>
    <w:rsid w:val="0092649C"/>
    <w:rsid w:val="00926DC8"/>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B5F"/>
    <w:rsid w:val="00941C32"/>
    <w:rsid w:val="009423D8"/>
    <w:rsid w:val="00942591"/>
    <w:rsid w:val="009425F9"/>
    <w:rsid w:val="00942FC0"/>
    <w:rsid w:val="009435B6"/>
    <w:rsid w:val="0094373F"/>
    <w:rsid w:val="0094385A"/>
    <w:rsid w:val="00943B8D"/>
    <w:rsid w:val="0094481F"/>
    <w:rsid w:val="00944BCB"/>
    <w:rsid w:val="00944F41"/>
    <w:rsid w:val="009457BE"/>
    <w:rsid w:val="00945823"/>
    <w:rsid w:val="00945833"/>
    <w:rsid w:val="00945D36"/>
    <w:rsid w:val="00945FC0"/>
    <w:rsid w:val="009463E2"/>
    <w:rsid w:val="009464C8"/>
    <w:rsid w:val="009465CB"/>
    <w:rsid w:val="00950498"/>
    <w:rsid w:val="009509FD"/>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B6C"/>
    <w:rsid w:val="0096213D"/>
    <w:rsid w:val="00962A3E"/>
    <w:rsid w:val="00962A99"/>
    <w:rsid w:val="00963142"/>
    <w:rsid w:val="00963273"/>
    <w:rsid w:val="0096341A"/>
    <w:rsid w:val="00963453"/>
    <w:rsid w:val="00963EF8"/>
    <w:rsid w:val="00964425"/>
    <w:rsid w:val="00965E56"/>
    <w:rsid w:val="00965E9C"/>
    <w:rsid w:val="00965F20"/>
    <w:rsid w:val="00966232"/>
    <w:rsid w:val="009664C7"/>
    <w:rsid w:val="009665E0"/>
    <w:rsid w:val="009667B6"/>
    <w:rsid w:val="00966D66"/>
    <w:rsid w:val="00966DE8"/>
    <w:rsid w:val="00967004"/>
    <w:rsid w:val="009673B2"/>
    <w:rsid w:val="00967978"/>
    <w:rsid w:val="009701E1"/>
    <w:rsid w:val="0097047F"/>
    <w:rsid w:val="00970F83"/>
    <w:rsid w:val="00971DB8"/>
    <w:rsid w:val="00972F80"/>
    <w:rsid w:val="009732AB"/>
    <w:rsid w:val="00973976"/>
    <w:rsid w:val="00974A5F"/>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4D40"/>
    <w:rsid w:val="0098525B"/>
    <w:rsid w:val="00985717"/>
    <w:rsid w:val="00985770"/>
    <w:rsid w:val="009857D5"/>
    <w:rsid w:val="00985D75"/>
    <w:rsid w:val="00986161"/>
    <w:rsid w:val="00986BDD"/>
    <w:rsid w:val="00986D96"/>
    <w:rsid w:val="00987B2D"/>
    <w:rsid w:val="009903AF"/>
    <w:rsid w:val="0099046B"/>
    <w:rsid w:val="00990888"/>
    <w:rsid w:val="00991116"/>
    <w:rsid w:val="0099266E"/>
    <w:rsid w:val="00992AEB"/>
    <w:rsid w:val="00992B76"/>
    <w:rsid w:val="00992ECB"/>
    <w:rsid w:val="0099305B"/>
    <w:rsid w:val="00993870"/>
    <w:rsid w:val="009938D1"/>
    <w:rsid w:val="009939D8"/>
    <w:rsid w:val="00993E62"/>
    <w:rsid w:val="00994642"/>
    <w:rsid w:val="00994811"/>
    <w:rsid w:val="009950A7"/>
    <w:rsid w:val="009966DC"/>
    <w:rsid w:val="00996EE2"/>
    <w:rsid w:val="00997536"/>
    <w:rsid w:val="00997957"/>
    <w:rsid w:val="009A0411"/>
    <w:rsid w:val="009A0427"/>
    <w:rsid w:val="009A0550"/>
    <w:rsid w:val="009A067B"/>
    <w:rsid w:val="009A0733"/>
    <w:rsid w:val="009A0B4C"/>
    <w:rsid w:val="009A125A"/>
    <w:rsid w:val="009A167C"/>
    <w:rsid w:val="009A271E"/>
    <w:rsid w:val="009A2D35"/>
    <w:rsid w:val="009A38D8"/>
    <w:rsid w:val="009A39E3"/>
    <w:rsid w:val="009A39F5"/>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01"/>
    <w:rsid w:val="009B163B"/>
    <w:rsid w:val="009B1F47"/>
    <w:rsid w:val="009B1F99"/>
    <w:rsid w:val="009B254F"/>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80D"/>
    <w:rsid w:val="009D0A75"/>
    <w:rsid w:val="009D0AC4"/>
    <w:rsid w:val="009D111E"/>
    <w:rsid w:val="009D1314"/>
    <w:rsid w:val="009D214A"/>
    <w:rsid w:val="009D2576"/>
    <w:rsid w:val="009D26DF"/>
    <w:rsid w:val="009D2E78"/>
    <w:rsid w:val="009D301C"/>
    <w:rsid w:val="009D31BB"/>
    <w:rsid w:val="009D3654"/>
    <w:rsid w:val="009D379F"/>
    <w:rsid w:val="009D3C9E"/>
    <w:rsid w:val="009D3EF2"/>
    <w:rsid w:val="009D48DA"/>
    <w:rsid w:val="009D499E"/>
    <w:rsid w:val="009D4F85"/>
    <w:rsid w:val="009D51CD"/>
    <w:rsid w:val="009D668B"/>
    <w:rsid w:val="009D66E2"/>
    <w:rsid w:val="009D75B8"/>
    <w:rsid w:val="009D77F6"/>
    <w:rsid w:val="009D7AFC"/>
    <w:rsid w:val="009E194D"/>
    <w:rsid w:val="009E1AB8"/>
    <w:rsid w:val="009E222A"/>
    <w:rsid w:val="009E2269"/>
    <w:rsid w:val="009E2BBE"/>
    <w:rsid w:val="009E2EEB"/>
    <w:rsid w:val="009E3512"/>
    <w:rsid w:val="009E3807"/>
    <w:rsid w:val="009E3816"/>
    <w:rsid w:val="009E381A"/>
    <w:rsid w:val="009E403B"/>
    <w:rsid w:val="009E447D"/>
    <w:rsid w:val="009E4B3D"/>
    <w:rsid w:val="009E5B6D"/>
    <w:rsid w:val="009E5D22"/>
    <w:rsid w:val="009E5E65"/>
    <w:rsid w:val="009E605F"/>
    <w:rsid w:val="009E66EC"/>
    <w:rsid w:val="009E68BA"/>
    <w:rsid w:val="009E6951"/>
    <w:rsid w:val="009E6BD8"/>
    <w:rsid w:val="009E6D81"/>
    <w:rsid w:val="009E75C1"/>
    <w:rsid w:val="009E775E"/>
    <w:rsid w:val="009F0327"/>
    <w:rsid w:val="009F0423"/>
    <w:rsid w:val="009F0961"/>
    <w:rsid w:val="009F13EE"/>
    <w:rsid w:val="009F15B7"/>
    <w:rsid w:val="009F18B9"/>
    <w:rsid w:val="009F1A8A"/>
    <w:rsid w:val="009F2287"/>
    <w:rsid w:val="009F26B9"/>
    <w:rsid w:val="009F3411"/>
    <w:rsid w:val="009F3646"/>
    <w:rsid w:val="009F36C9"/>
    <w:rsid w:val="009F3991"/>
    <w:rsid w:val="009F3FBC"/>
    <w:rsid w:val="009F44BD"/>
    <w:rsid w:val="009F505E"/>
    <w:rsid w:val="009F5468"/>
    <w:rsid w:val="009F5C98"/>
    <w:rsid w:val="009F690C"/>
    <w:rsid w:val="009F7494"/>
    <w:rsid w:val="00A009FA"/>
    <w:rsid w:val="00A00CE6"/>
    <w:rsid w:val="00A011D3"/>
    <w:rsid w:val="00A0148E"/>
    <w:rsid w:val="00A01552"/>
    <w:rsid w:val="00A01658"/>
    <w:rsid w:val="00A0170C"/>
    <w:rsid w:val="00A01A77"/>
    <w:rsid w:val="00A02286"/>
    <w:rsid w:val="00A02BE8"/>
    <w:rsid w:val="00A0472F"/>
    <w:rsid w:val="00A049C1"/>
    <w:rsid w:val="00A04AAC"/>
    <w:rsid w:val="00A05821"/>
    <w:rsid w:val="00A05C72"/>
    <w:rsid w:val="00A05DFB"/>
    <w:rsid w:val="00A06460"/>
    <w:rsid w:val="00A068B5"/>
    <w:rsid w:val="00A06DCB"/>
    <w:rsid w:val="00A06E73"/>
    <w:rsid w:val="00A070DA"/>
    <w:rsid w:val="00A0778F"/>
    <w:rsid w:val="00A10082"/>
    <w:rsid w:val="00A101FF"/>
    <w:rsid w:val="00A10568"/>
    <w:rsid w:val="00A108B1"/>
    <w:rsid w:val="00A11059"/>
    <w:rsid w:val="00A112C8"/>
    <w:rsid w:val="00A1131E"/>
    <w:rsid w:val="00A119C7"/>
    <w:rsid w:val="00A12539"/>
    <w:rsid w:val="00A1298B"/>
    <w:rsid w:val="00A1320E"/>
    <w:rsid w:val="00A137F2"/>
    <w:rsid w:val="00A13E05"/>
    <w:rsid w:val="00A144FC"/>
    <w:rsid w:val="00A14792"/>
    <w:rsid w:val="00A15905"/>
    <w:rsid w:val="00A15910"/>
    <w:rsid w:val="00A16B90"/>
    <w:rsid w:val="00A172EC"/>
    <w:rsid w:val="00A17631"/>
    <w:rsid w:val="00A178E2"/>
    <w:rsid w:val="00A17A17"/>
    <w:rsid w:val="00A17BC5"/>
    <w:rsid w:val="00A17CA2"/>
    <w:rsid w:val="00A17D8B"/>
    <w:rsid w:val="00A17D93"/>
    <w:rsid w:val="00A20177"/>
    <w:rsid w:val="00A210B6"/>
    <w:rsid w:val="00A2127B"/>
    <w:rsid w:val="00A21EF6"/>
    <w:rsid w:val="00A21FAB"/>
    <w:rsid w:val="00A226BC"/>
    <w:rsid w:val="00A227F9"/>
    <w:rsid w:val="00A22F1B"/>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6C28"/>
    <w:rsid w:val="00A272EF"/>
    <w:rsid w:val="00A27858"/>
    <w:rsid w:val="00A27B91"/>
    <w:rsid w:val="00A27D50"/>
    <w:rsid w:val="00A301E1"/>
    <w:rsid w:val="00A30D68"/>
    <w:rsid w:val="00A31376"/>
    <w:rsid w:val="00A31CE1"/>
    <w:rsid w:val="00A31F4B"/>
    <w:rsid w:val="00A323F7"/>
    <w:rsid w:val="00A3311F"/>
    <w:rsid w:val="00A339EA"/>
    <w:rsid w:val="00A33D88"/>
    <w:rsid w:val="00A34010"/>
    <w:rsid w:val="00A34736"/>
    <w:rsid w:val="00A348FF"/>
    <w:rsid w:val="00A34BBD"/>
    <w:rsid w:val="00A34DE7"/>
    <w:rsid w:val="00A34E04"/>
    <w:rsid w:val="00A34EFF"/>
    <w:rsid w:val="00A352DC"/>
    <w:rsid w:val="00A35520"/>
    <w:rsid w:val="00A35737"/>
    <w:rsid w:val="00A35F62"/>
    <w:rsid w:val="00A3635F"/>
    <w:rsid w:val="00A36EF2"/>
    <w:rsid w:val="00A374B6"/>
    <w:rsid w:val="00A378D3"/>
    <w:rsid w:val="00A37CCB"/>
    <w:rsid w:val="00A40013"/>
    <w:rsid w:val="00A400EE"/>
    <w:rsid w:val="00A4058D"/>
    <w:rsid w:val="00A406D8"/>
    <w:rsid w:val="00A40C5B"/>
    <w:rsid w:val="00A40F96"/>
    <w:rsid w:val="00A4155F"/>
    <w:rsid w:val="00A4161C"/>
    <w:rsid w:val="00A41D72"/>
    <w:rsid w:val="00A41EFC"/>
    <w:rsid w:val="00A43212"/>
    <w:rsid w:val="00A432EA"/>
    <w:rsid w:val="00A434D3"/>
    <w:rsid w:val="00A43558"/>
    <w:rsid w:val="00A43834"/>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1DE8"/>
    <w:rsid w:val="00A52111"/>
    <w:rsid w:val="00A523FD"/>
    <w:rsid w:val="00A524D1"/>
    <w:rsid w:val="00A526ED"/>
    <w:rsid w:val="00A52B17"/>
    <w:rsid w:val="00A53209"/>
    <w:rsid w:val="00A533FC"/>
    <w:rsid w:val="00A53A90"/>
    <w:rsid w:val="00A540E1"/>
    <w:rsid w:val="00A54700"/>
    <w:rsid w:val="00A549C9"/>
    <w:rsid w:val="00A54E7B"/>
    <w:rsid w:val="00A54FE5"/>
    <w:rsid w:val="00A55307"/>
    <w:rsid w:val="00A55A88"/>
    <w:rsid w:val="00A5656D"/>
    <w:rsid w:val="00A5661F"/>
    <w:rsid w:val="00A57CF7"/>
    <w:rsid w:val="00A57FF7"/>
    <w:rsid w:val="00A600CC"/>
    <w:rsid w:val="00A60957"/>
    <w:rsid w:val="00A60B6E"/>
    <w:rsid w:val="00A61357"/>
    <w:rsid w:val="00A61DEA"/>
    <w:rsid w:val="00A61E19"/>
    <w:rsid w:val="00A621AC"/>
    <w:rsid w:val="00A625DF"/>
    <w:rsid w:val="00A62A3E"/>
    <w:rsid w:val="00A62C6C"/>
    <w:rsid w:val="00A631D8"/>
    <w:rsid w:val="00A6356C"/>
    <w:rsid w:val="00A63BC4"/>
    <w:rsid w:val="00A63E70"/>
    <w:rsid w:val="00A644F3"/>
    <w:rsid w:val="00A64B26"/>
    <w:rsid w:val="00A64D91"/>
    <w:rsid w:val="00A658CE"/>
    <w:rsid w:val="00A6608B"/>
    <w:rsid w:val="00A663E7"/>
    <w:rsid w:val="00A66AE4"/>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C58"/>
    <w:rsid w:val="00A73ECA"/>
    <w:rsid w:val="00A74D6D"/>
    <w:rsid w:val="00A75431"/>
    <w:rsid w:val="00A7601A"/>
    <w:rsid w:val="00A761C3"/>
    <w:rsid w:val="00A7654F"/>
    <w:rsid w:val="00A76DA0"/>
    <w:rsid w:val="00A771B7"/>
    <w:rsid w:val="00A77222"/>
    <w:rsid w:val="00A772AD"/>
    <w:rsid w:val="00A776A9"/>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3E5"/>
    <w:rsid w:val="00A84531"/>
    <w:rsid w:val="00A8459F"/>
    <w:rsid w:val="00A84958"/>
    <w:rsid w:val="00A85CE6"/>
    <w:rsid w:val="00A861E8"/>
    <w:rsid w:val="00A8666B"/>
    <w:rsid w:val="00A877AD"/>
    <w:rsid w:val="00A87B07"/>
    <w:rsid w:val="00A87C61"/>
    <w:rsid w:val="00A9062C"/>
    <w:rsid w:val="00A913C7"/>
    <w:rsid w:val="00A91941"/>
    <w:rsid w:val="00A91A55"/>
    <w:rsid w:val="00A91BBA"/>
    <w:rsid w:val="00A9217C"/>
    <w:rsid w:val="00A925D6"/>
    <w:rsid w:val="00A92AB8"/>
    <w:rsid w:val="00A92E10"/>
    <w:rsid w:val="00A932E1"/>
    <w:rsid w:val="00A93446"/>
    <w:rsid w:val="00A950A7"/>
    <w:rsid w:val="00A95113"/>
    <w:rsid w:val="00A9587A"/>
    <w:rsid w:val="00A960DD"/>
    <w:rsid w:val="00A96694"/>
    <w:rsid w:val="00A97759"/>
    <w:rsid w:val="00A97A34"/>
    <w:rsid w:val="00A97BE0"/>
    <w:rsid w:val="00AA0098"/>
    <w:rsid w:val="00AA02D0"/>
    <w:rsid w:val="00AA0493"/>
    <w:rsid w:val="00AA0E4F"/>
    <w:rsid w:val="00AA11E4"/>
    <w:rsid w:val="00AA187C"/>
    <w:rsid w:val="00AA19D0"/>
    <w:rsid w:val="00AA1F77"/>
    <w:rsid w:val="00AA20D6"/>
    <w:rsid w:val="00AA21D1"/>
    <w:rsid w:val="00AA2310"/>
    <w:rsid w:val="00AA238E"/>
    <w:rsid w:val="00AA26BC"/>
    <w:rsid w:val="00AA2E97"/>
    <w:rsid w:val="00AA3029"/>
    <w:rsid w:val="00AA3220"/>
    <w:rsid w:val="00AA347A"/>
    <w:rsid w:val="00AA36A9"/>
    <w:rsid w:val="00AA3A4B"/>
    <w:rsid w:val="00AA3EFA"/>
    <w:rsid w:val="00AA4960"/>
    <w:rsid w:val="00AA4D19"/>
    <w:rsid w:val="00AA4D47"/>
    <w:rsid w:val="00AA4FC9"/>
    <w:rsid w:val="00AA54B6"/>
    <w:rsid w:val="00AA57E7"/>
    <w:rsid w:val="00AA6941"/>
    <w:rsid w:val="00AA6BF2"/>
    <w:rsid w:val="00AA74E6"/>
    <w:rsid w:val="00AA77AC"/>
    <w:rsid w:val="00AA7B67"/>
    <w:rsid w:val="00AA7B99"/>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B51D2"/>
    <w:rsid w:val="00AB6916"/>
    <w:rsid w:val="00AC0119"/>
    <w:rsid w:val="00AC0750"/>
    <w:rsid w:val="00AC0831"/>
    <w:rsid w:val="00AC0CFA"/>
    <w:rsid w:val="00AC0D3A"/>
    <w:rsid w:val="00AC1156"/>
    <w:rsid w:val="00AC1E48"/>
    <w:rsid w:val="00AC2342"/>
    <w:rsid w:val="00AC238C"/>
    <w:rsid w:val="00AC3455"/>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66BE"/>
    <w:rsid w:val="00AD733A"/>
    <w:rsid w:val="00AD741B"/>
    <w:rsid w:val="00AD7CFB"/>
    <w:rsid w:val="00AD7D46"/>
    <w:rsid w:val="00AE0042"/>
    <w:rsid w:val="00AE0274"/>
    <w:rsid w:val="00AE03FD"/>
    <w:rsid w:val="00AE060C"/>
    <w:rsid w:val="00AE079E"/>
    <w:rsid w:val="00AE1313"/>
    <w:rsid w:val="00AE1403"/>
    <w:rsid w:val="00AE143C"/>
    <w:rsid w:val="00AE148B"/>
    <w:rsid w:val="00AE21B4"/>
    <w:rsid w:val="00AE246C"/>
    <w:rsid w:val="00AE2B8F"/>
    <w:rsid w:val="00AE3667"/>
    <w:rsid w:val="00AE3AC0"/>
    <w:rsid w:val="00AE3F39"/>
    <w:rsid w:val="00AE4342"/>
    <w:rsid w:val="00AE465E"/>
    <w:rsid w:val="00AE4AD0"/>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CD6"/>
    <w:rsid w:val="00B043A4"/>
    <w:rsid w:val="00B0537A"/>
    <w:rsid w:val="00B05909"/>
    <w:rsid w:val="00B05EB5"/>
    <w:rsid w:val="00B06437"/>
    <w:rsid w:val="00B069FC"/>
    <w:rsid w:val="00B06A3B"/>
    <w:rsid w:val="00B06DFC"/>
    <w:rsid w:val="00B07356"/>
    <w:rsid w:val="00B07854"/>
    <w:rsid w:val="00B07C66"/>
    <w:rsid w:val="00B11052"/>
    <w:rsid w:val="00B113DD"/>
    <w:rsid w:val="00B12315"/>
    <w:rsid w:val="00B1252E"/>
    <w:rsid w:val="00B13970"/>
    <w:rsid w:val="00B14C1A"/>
    <w:rsid w:val="00B14DF5"/>
    <w:rsid w:val="00B14E78"/>
    <w:rsid w:val="00B15097"/>
    <w:rsid w:val="00B1521D"/>
    <w:rsid w:val="00B15672"/>
    <w:rsid w:val="00B15DF0"/>
    <w:rsid w:val="00B16039"/>
    <w:rsid w:val="00B1695B"/>
    <w:rsid w:val="00B171EC"/>
    <w:rsid w:val="00B17D65"/>
    <w:rsid w:val="00B20F12"/>
    <w:rsid w:val="00B21200"/>
    <w:rsid w:val="00B216D5"/>
    <w:rsid w:val="00B21C2E"/>
    <w:rsid w:val="00B21FD6"/>
    <w:rsid w:val="00B22748"/>
    <w:rsid w:val="00B22AC2"/>
    <w:rsid w:val="00B22B6B"/>
    <w:rsid w:val="00B22CD2"/>
    <w:rsid w:val="00B22E11"/>
    <w:rsid w:val="00B22E48"/>
    <w:rsid w:val="00B2391B"/>
    <w:rsid w:val="00B23A16"/>
    <w:rsid w:val="00B23A86"/>
    <w:rsid w:val="00B2428A"/>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909"/>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296"/>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07F"/>
    <w:rsid w:val="00B72202"/>
    <w:rsid w:val="00B722CD"/>
    <w:rsid w:val="00B731F0"/>
    <w:rsid w:val="00B73629"/>
    <w:rsid w:val="00B736B5"/>
    <w:rsid w:val="00B73729"/>
    <w:rsid w:val="00B7399B"/>
    <w:rsid w:val="00B73B55"/>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5933"/>
    <w:rsid w:val="00B868B2"/>
    <w:rsid w:val="00B86F02"/>
    <w:rsid w:val="00B87285"/>
    <w:rsid w:val="00B872ED"/>
    <w:rsid w:val="00B8794B"/>
    <w:rsid w:val="00B87ABC"/>
    <w:rsid w:val="00B87FBC"/>
    <w:rsid w:val="00B911E7"/>
    <w:rsid w:val="00B918C9"/>
    <w:rsid w:val="00B92094"/>
    <w:rsid w:val="00B9262E"/>
    <w:rsid w:val="00B926C1"/>
    <w:rsid w:val="00B92F24"/>
    <w:rsid w:val="00B930A0"/>
    <w:rsid w:val="00B93401"/>
    <w:rsid w:val="00B934AC"/>
    <w:rsid w:val="00B93902"/>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4E2B"/>
    <w:rsid w:val="00BA50B6"/>
    <w:rsid w:val="00BA5BA1"/>
    <w:rsid w:val="00BA5CED"/>
    <w:rsid w:val="00BA5D40"/>
    <w:rsid w:val="00BA66E8"/>
    <w:rsid w:val="00BA74E8"/>
    <w:rsid w:val="00BA780A"/>
    <w:rsid w:val="00BA7EEC"/>
    <w:rsid w:val="00BA7FC8"/>
    <w:rsid w:val="00BB0269"/>
    <w:rsid w:val="00BB0836"/>
    <w:rsid w:val="00BB1994"/>
    <w:rsid w:val="00BB1DDD"/>
    <w:rsid w:val="00BB1E82"/>
    <w:rsid w:val="00BB2ED8"/>
    <w:rsid w:val="00BB301D"/>
    <w:rsid w:val="00BB3500"/>
    <w:rsid w:val="00BB3B54"/>
    <w:rsid w:val="00BB3D43"/>
    <w:rsid w:val="00BB3D7A"/>
    <w:rsid w:val="00BB474A"/>
    <w:rsid w:val="00BB4873"/>
    <w:rsid w:val="00BB48FF"/>
    <w:rsid w:val="00BB4939"/>
    <w:rsid w:val="00BB512A"/>
    <w:rsid w:val="00BB55E2"/>
    <w:rsid w:val="00BB5C88"/>
    <w:rsid w:val="00BB6200"/>
    <w:rsid w:val="00BB6552"/>
    <w:rsid w:val="00BB6E82"/>
    <w:rsid w:val="00BB7070"/>
    <w:rsid w:val="00BB72DF"/>
    <w:rsid w:val="00BB7C02"/>
    <w:rsid w:val="00BC0478"/>
    <w:rsid w:val="00BC0A1E"/>
    <w:rsid w:val="00BC0B8F"/>
    <w:rsid w:val="00BC0BF0"/>
    <w:rsid w:val="00BC0EBB"/>
    <w:rsid w:val="00BC135F"/>
    <w:rsid w:val="00BC13AE"/>
    <w:rsid w:val="00BC1786"/>
    <w:rsid w:val="00BC1D8A"/>
    <w:rsid w:val="00BC2F32"/>
    <w:rsid w:val="00BC31DB"/>
    <w:rsid w:val="00BC35AF"/>
    <w:rsid w:val="00BC3A2F"/>
    <w:rsid w:val="00BC4E3E"/>
    <w:rsid w:val="00BC57F9"/>
    <w:rsid w:val="00BC5FAB"/>
    <w:rsid w:val="00BC62B8"/>
    <w:rsid w:val="00BC64C8"/>
    <w:rsid w:val="00BC73AE"/>
    <w:rsid w:val="00BC75E0"/>
    <w:rsid w:val="00BC77E1"/>
    <w:rsid w:val="00BC7B73"/>
    <w:rsid w:val="00BD0132"/>
    <w:rsid w:val="00BD0B11"/>
    <w:rsid w:val="00BD0D89"/>
    <w:rsid w:val="00BD0D8A"/>
    <w:rsid w:val="00BD1AA3"/>
    <w:rsid w:val="00BD1B0C"/>
    <w:rsid w:val="00BD20CA"/>
    <w:rsid w:val="00BD21E7"/>
    <w:rsid w:val="00BD2253"/>
    <w:rsid w:val="00BD22D9"/>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425"/>
    <w:rsid w:val="00BD7578"/>
    <w:rsid w:val="00BD7659"/>
    <w:rsid w:val="00BD77CE"/>
    <w:rsid w:val="00BD7A09"/>
    <w:rsid w:val="00BD7B15"/>
    <w:rsid w:val="00BD7BF0"/>
    <w:rsid w:val="00BD7CE1"/>
    <w:rsid w:val="00BE0002"/>
    <w:rsid w:val="00BE14D7"/>
    <w:rsid w:val="00BE1B66"/>
    <w:rsid w:val="00BE25F4"/>
    <w:rsid w:val="00BE2CEF"/>
    <w:rsid w:val="00BE38BD"/>
    <w:rsid w:val="00BE42B5"/>
    <w:rsid w:val="00BE45D1"/>
    <w:rsid w:val="00BE4817"/>
    <w:rsid w:val="00BE4F14"/>
    <w:rsid w:val="00BE54CA"/>
    <w:rsid w:val="00BE5D4C"/>
    <w:rsid w:val="00BE6124"/>
    <w:rsid w:val="00BE6156"/>
    <w:rsid w:val="00BE66A3"/>
    <w:rsid w:val="00BE68FA"/>
    <w:rsid w:val="00BE69F5"/>
    <w:rsid w:val="00BE6BA3"/>
    <w:rsid w:val="00BE77AD"/>
    <w:rsid w:val="00BF03E9"/>
    <w:rsid w:val="00BF0412"/>
    <w:rsid w:val="00BF09D8"/>
    <w:rsid w:val="00BF12B9"/>
    <w:rsid w:val="00BF1529"/>
    <w:rsid w:val="00BF16CC"/>
    <w:rsid w:val="00BF1ED8"/>
    <w:rsid w:val="00BF223D"/>
    <w:rsid w:val="00BF2632"/>
    <w:rsid w:val="00BF272D"/>
    <w:rsid w:val="00BF294B"/>
    <w:rsid w:val="00BF2B41"/>
    <w:rsid w:val="00BF2D38"/>
    <w:rsid w:val="00BF2DF0"/>
    <w:rsid w:val="00BF393D"/>
    <w:rsid w:val="00BF400D"/>
    <w:rsid w:val="00BF4BDA"/>
    <w:rsid w:val="00BF4D1F"/>
    <w:rsid w:val="00BF4D5B"/>
    <w:rsid w:val="00BF53B1"/>
    <w:rsid w:val="00BF5F10"/>
    <w:rsid w:val="00BF60D0"/>
    <w:rsid w:val="00BF611E"/>
    <w:rsid w:val="00BF67C1"/>
    <w:rsid w:val="00BF6A68"/>
    <w:rsid w:val="00BF70A6"/>
    <w:rsid w:val="00BF71D8"/>
    <w:rsid w:val="00BF7B4F"/>
    <w:rsid w:val="00BF7BAB"/>
    <w:rsid w:val="00C007E0"/>
    <w:rsid w:val="00C0089E"/>
    <w:rsid w:val="00C00AF6"/>
    <w:rsid w:val="00C012A1"/>
    <w:rsid w:val="00C0197D"/>
    <w:rsid w:val="00C01AE4"/>
    <w:rsid w:val="00C01EC8"/>
    <w:rsid w:val="00C02174"/>
    <w:rsid w:val="00C02180"/>
    <w:rsid w:val="00C0253E"/>
    <w:rsid w:val="00C02659"/>
    <w:rsid w:val="00C029D5"/>
    <w:rsid w:val="00C02E00"/>
    <w:rsid w:val="00C02EE2"/>
    <w:rsid w:val="00C03297"/>
    <w:rsid w:val="00C03779"/>
    <w:rsid w:val="00C037A3"/>
    <w:rsid w:val="00C04089"/>
    <w:rsid w:val="00C046AF"/>
    <w:rsid w:val="00C04AE5"/>
    <w:rsid w:val="00C04CFA"/>
    <w:rsid w:val="00C055E2"/>
    <w:rsid w:val="00C055EE"/>
    <w:rsid w:val="00C05969"/>
    <w:rsid w:val="00C0632B"/>
    <w:rsid w:val="00C065A3"/>
    <w:rsid w:val="00C06829"/>
    <w:rsid w:val="00C079F7"/>
    <w:rsid w:val="00C11191"/>
    <w:rsid w:val="00C117BE"/>
    <w:rsid w:val="00C124F8"/>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5EC"/>
    <w:rsid w:val="00C20646"/>
    <w:rsid w:val="00C20B7F"/>
    <w:rsid w:val="00C20CEE"/>
    <w:rsid w:val="00C2105A"/>
    <w:rsid w:val="00C2117E"/>
    <w:rsid w:val="00C21185"/>
    <w:rsid w:val="00C21231"/>
    <w:rsid w:val="00C214D0"/>
    <w:rsid w:val="00C22122"/>
    <w:rsid w:val="00C22829"/>
    <w:rsid w:val="00C22D21"/>
    <w:rsid w:val="00C22E03"/>
    <w:rsid w:val="00C24161"/>
    <w:rsid w:val="00C244C9"/>
    <w:rsid w:val="00C24667"/>
    <w:rsid w:val="00C247A1"/>
    <w:rsid w:val="00C24D79"/>
    <w:rsid w:val="00C24DEA"/>
    <w:rsid w:val="00C25517"/>
    <w:rsid w:val="00C259D5"/>
    <w:rsid w:val="00C26576"/>
    <w:rsid w:val="00C26764"/>
    <w:rsid w:val="00C26AA1"/>
    <w:rsid w:val="00C27766"/>
    <w:rsid w:val="00C27D7B"/>
    <w:rsid w:val="00C30004"/>
    <w:rsid w:val="00C3004C"/>
    <w:rsid w:val="00C3015E"/>
    <w:rsid w:val="00C30246"/>
    <w:rsid w:val="00C30734"/>
    <w:rsid w:val="00C30849"/>
    <w:rsid w:val="00C31C91"/>
    <w:rsid w:val="00C31CA2"/>
    <w:rsid w:val="00C329C7"/>
    <w:rsid w:val="00C3370B"/>
    <w:rsid w:val="00C3384E"/>
    <w:rsid w:val="00C33B1E"/>
    <w:rsid w:val="00C34E7E"/>
    <w:rsid w:val="00C3549D"/>
    <w:rsid w:val="00C35693"/>
    <w:rsid w:val="00C364B0"/>
    <w:rsid w:val="00C364C9"/>
    <w:rsid w:val="00C366CB"/>
    <w:rsid w:val="00C367A9"/>
    <w:rsid w:val="00C36A16"/>
    <w:rsid w:val="00C36DB6"/>
    <w:rsid w:val="00C402F7"/>
    <w:rsid w:val="00C40DC8"/>
    <w:rsid w:val="00C41253"/>
    <w:rsid w:val="00C4126D"/>
    <w:rsid w:val="00C415D1"/>
    <w:rsid w:val="00C421E8"/>
    <w:rsid w:val="00C4252E"/>
    <w:rsid w:val="00C425B4"/>
    <w:rsid w:val="00C42733"/>
    <w:rsid w:val="00C435AB"/>
    <w:rsid w:val="00C4413C"/>
    <w:rsid w:val="00C44B7B"/>
    <w:rsid w:val="00C4525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B8F"/>
    <w:rsid w:val="00C53EDE"/>
    <w:rsid w:val="00C53FD6"/>
    <w:rsid w:val="00C54719"/>
    <w:rsid w:val="00C548F3"/>
    <w:rsid w:val="00C54C1F"/>
    <w:rsid w:val="00C552C3"/>
    <w:rsid w:val="00C5539C"/>
    <w:rsid w:val="00C555A3"/>
    <w:rsid w:val="00C559EF"/>
    <w:rsid w:val="00C55B0D"/>
    <w:rsid w:val="00C56202"/>
    <w:rsid w:val="00C5633C"/>
    <w:rsid w:val="00C56719"/>
    <w:rsid w:val="00C56CCB"/>
    <w:rsid w:val="00C56F4F"/>
    <w:rsid w:val="00C57889"/>
    <w:rsid w:val="00C578DB"/>
    <w:rsid w:val="00C57D4F"/>
    <w:rsid w:val="00C6003D"/>
    <w:rsid w:val="00C60479"/>
    <w:rsid w:val="00C61071"/>
    <w:rsid w:val="00C612D4"/>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1278"/>
    <w:rsid w:val="00C71631"/>
    <w:rsid w:val="00C71906"/>
    <w:rsid w:val="00C7226F"/>
    <w:rsid w:val="00C724E8"/>
    <w:rsid w:val="00C72F83"/>
    <w:rsid w:val="00C7301F"/>
    <w:rsid w:val="00C73926"/>
    <w:rsid w:val="00C73AF5"/>
    <w:rsid w:val="00C73F32"/>
    <w:rsid w:val="00C7415E"/>
    <w:rsid w:val="00C74756"/>
    <w:rsid w:val="00C749B4"/>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3F4"/>
    <w:rsid w:val="00C85E87"/>
    <w:rsid w:val="00C85EC0"/>
    <w:rsid w:val="00C86893"/>
    <w:rsid w:val="00C87803"/>
    <w:rsid w:val="00C9035F"/>
    <w:rsid w:val="00C90955"/>
    <w:rsid w:val="00C90B29"/>
    <w:rsid w:val="00C913AC"/>
    <w:rsid w:val="00C913B2"/>
    <w:rsid w:val="00C91ADF"/>
    <w:rsid w:val="00C92255"/>
    <w:rsid w:val="00C93A2E"/>
    <w:rsid w:val="00C93D53"/>
    <w:rsid w:val="00C9442F"/>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3655"/>
    <w:rsid w:val="00CA43C5"/>
    <w:rsid w:val="00CA43CA"/>
    <w:rsid w:val="00CA4883"/>
    <w:rsid w:val="00CA4DDB"/>
    <w:rsid w:val="00CA4E1C"/>
    <w:rsid w:val="00CA4FC2"/>
    <w:rsid w:val="00CA531A"/>
    <w:rsid w:val="00CA5325"/>
    <w:rsid w:val="00CA5414"/>
    <w:rsid w:val="00CA542E"/>
    <w:rsid w:val="00CA54D4"/>
    <w:rsid w:val="00CA752A"/>
    <w:rsid w:val="00CB0613"/>
    <w:rsid w:val="00CB071C"/>
    <w:rsid w:val="00CB0732"/>
    <w:rsid w:val="00CB0AB6"/>
    <w:rsid w:val="00CB0B5A"/>
    <w:rsid w:val="00CB0D96"/>
    <w:rsid w:val="00CB0E4E"/>
    <w:rsid w:val="00CB0F05"/>
    <w:rsid w:val="00CB1A3A"/>
    <w:rsid w:val="00CB1CCF"/>
    <w:rsid w:val="00CB2377"/>
    <w:rsid w:val="00CB251C"/>
    <w:rsid w:val="00CB3A5B"/>
    <w:rsid w:val="00CB40DB"/>
    <w:rsid w:val="00CB418A"/>
    <w:rsid w:val="00CB41FF"/>
    <w:rsid w:val="00CB42D0"/>
    <w:rsid w:val="00CB46A3"/>
    <w:rsid w:val="00CB4740"/>
    <w:rsid w:val="00CB497E"/>
    <w:rsid w:val="00CB4BC2"/>
    <w:rsid w:val="00CB4BF3"/>
    <w:rsid w:val="00CB53EB"/>
    <w:rsid w:val="00CB59FC"/>
    <w:rsid w:val="00CB5CE9"/>
    <w:rsid w:val="00CB630C"/>
    <w:rsid w:val="00CB7E92"/>
    <w:rsid w:val="00CB7F96"/>
    <w:rsid w:val="00CC1400"/>
    <w:rsid w:val="00CC143C"/>
    <w:rsid w:val="00CC1E9E"/>
    <w:rsid w:val="00CC212F"/>
    <w:rsid w:val="00CC228B"/>
    <w:rsid w:val="00CC2827"/>
    <w:rsid w:val="00CC2CC2"/>
    <w:rsid w:val="00CC33F6"/>
    <w:rsid w:val="00CC3774"/>
    <w:rsid w:val="00CC3E48"/>
    <w:rsid w:val="00CC3F96"/>
    <w:rsid w:val="00CC4658"/>
    <w:rsid w:val="00CC4DAA"/>
    <w:rsid w:val="00CC4F26"/>
    <w:rsid w:val="00CC525E"/>
    <w:rsid w:val="00CC55B9"/>
    <w:rsid w:val="00CC601C"/>
    <w:rsid w:val="00CC61E2"/>
    <w:rsid w:val="00CC66AE"/>
    <w:rsid w:val="00CC6924"/>
    <w:rsid w:val="00CC6CC0"/>
    <w:rsid w:val="00CC753A"/>
    <w:rsid w:val="00CD0445"/>
    <w:rsid w:val="00CD060E"/>
    <w:rsid w:val="00CD1052"/>
    <w:rsid w:val="00CD107C"/>
    <w:rsid w:val="00CD10D5"/>
    <w:rsid w:val="00CD1759"/>
    <w:rsid w:val="00CD2188"/>
    <w:rsid w:val="00CD2253"/>
    <w:rsid w:val="00CD230C"/>
    <w:rsid w:val="00CD23E3"/>
    <w:rsid w:val="00CD2A89"/>
    <w:rsid w:val="00CD2DB1"/>
    <w:rsid w:val="00CD3848"/>
    <w:rsid w:val="00CD38C9"/>
    <w:rsid w:val="00CD3F6C"/>
    <w:rsid w:val="00CD41B9"/>
    <w:rsid w:val="00CD4447"/>
    <w:rsid w:val="00CD454D"/>
    <w:rsid w:val="00CD4819"/>
    <w:rsid w:val="00CD53AA"/>
    <w:rsid w:val="00CD5E55"/>
    <w:rsid w:val="00CD6189"/>
    <w:rsid w:val="00CD6530"/>
    <w:rsid w:val="00CD71C9"/>
    <w:rsid w:val="00CD7FD1"/>
    <w:rsid w:val="00CE05F2"/>
    <w:rsid w:val="00CE0D51"/>
    <w:rsid w:val="00CE0F09"/>
    <w:rsid w:val="00CE0F85"/>
    <w:rsid w:val="00CE1B94"/>
    <w:rsid w:val="00CE1BA7"/>
    <w:rsid w:val="00CE207F"/>
    <w:rsid w:val="00CE21FE"/>
    <w:rsid w:val="00CE229B"/>
    <w:rsid w:val="00CE2539"/>
    <w:rsid w:val="00CE2E71"/>
    <w:rsid w:val="00CE341C"/>
    <w:rsid w:val="00CE3433"/>
    <w:rsid w:val="00CE34DC"/>
    <w:rsid w:val="00CE430A"/>
    <w:rsid w:val="00CE4D0E"/>
    <w:rsid w:val="00CE50D6"/>
    <w:rsid w:val="00CE5D05"/>
    <w:rsid w:val="00CE5D29"/>
    <w:rsid w:val="00CE5F66"/>
    <w:rsid w:val="00CE67CA"/>
    <w:rsid w:val="00CE6A91"/>
    <w:rsid w:val="00CE7308"/>
    <w:rsid w:val="00CE761A"/>
    <w:rsid w:val="00CE7A51"/>
    <w:rsid w:val="00CF107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B5"/>
    <w:rsid w:val="00CF4CED"/>
    <w:rsid w:val="00CF52CC"/>
    <w:rsid w:val="00CF53B9"/>
    <w:rsid w:val="00CF5557"/>
    <w:rsid w:val="00CF582D"/>
    <w:rsid w:val="00CF583F"/>
    <w:rsid w:val="00CF5ABE"/>
    <w:rsid w:val="00CF61A8"/>
    <w:rsid w:val="00CF6471"/>
    <w:rsid w:val="00CF6565"/>
    <w:rsid w:val="00CF6596"/>
    <w:rsid w:val="00CF6782"/>
    <w:rsid w:val="00CF67BC"/>
    <w:rsid w:val="00CF6CCB"/>
    <w:rsid w:val="00CF70A9"/>
    <w:rsid w:val="00CF712B"/>
    <w:rsid w:val="00CF7420"/>
    <w:rsid w:val="00CF7452"/>
    <w:rsid w:val="00D007B5"/>
    <w:rsid w:val="00D00E11"/>
    <w:rsid w:val="00D0138A"/>
    <w:rsid w:val="00D02004"/>
    <w:rsid w:val="00D021C1"/>
    <w:rsid w:val="00D02F36"/>
    <w:rsid w:val="00D03092"/>
    <w:rsid w:val="00D034DA"/>
    <w:rsid w:val="00D03C49"/>
    <w:rsid w:val="00D0545F"/>
    <w:rsid w:val="00D05548"/>
    <w:rsid w:val="00D05A46"/>
    <w:rsid w:val="00D05DFF"/>
    <w:rsid w:val="00D05E82"/>
    <w:rsid w:val="00D06CC9"/>
    <w:rsid w:val="00D0740D"/>
    <w:rsid w:val="00D07520"/>
    <w:rsid w:val="00D079FD"/>
    <w:rsid w:val="00D07A39"/>
    <w:rsid w:val="00D07B88"/>
    <w:rsid w:val="00D07D87"/>
    <w:rsid w:val="00D10473"/>
    <w:rsid w:val="00D10C50"/>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33"/>
    <w:rsid w:val="00D14DDF"/>
    <w:rsid w:val="00D14EF9"/>
    <w:rsid w:val="00D151F7"/>
    <w:rsid w:val="00D156B8"/>
    <w:rsid w:val="00D16644"/>
    <w:rsid w:val="00D16BDC"/>
    <w:rsid w:val="00D17295"/>
    <w:rsid w:val="00D17ABE"/>
    <w:rsid w:val="00D20230"/>
    <w:rsid w:val="00D2112A"/>
    <w:rsid w:val="00D214B9"/>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679"/>
    <w:rsid w:val="00D308A2"/>
    <w:rsid w:val="00D30EF2"/>
    <w:rsid w:val="00D313A0"/>
    <w:rsid w:val="00D31FA1"/>
    <w:rsid w:val="00D32A6B"/>
    <w:rsid w:val="00D32EB4"/>
    <w:rsid w:val="00D333C9"/>
    <w:rsid w:val="00D3344B"/>
    <w:rsid w:val="00D3367D"/>
    <w:rsid w:val="00D33963"/>
    <w:rsid w:val="00D33B69"/>
    <w:rsid w:val="00D33D43"/>
    <w:rsid w:val="00D34B7B"/>
    <w:rsid w:val="00D34F90"/>
    <w:rsid w:val="00D34FD4"/>
    <w:rsid w:val="00D35952"/>
    <w:rsid w:val="00D35A26"/>
    <w:rsid w:val="00D374F4"/>
    <w:rsid w:val="00D37602"/>
    <w:rsid w:val="00D3762C"/>
    <w:rsid w:val="00D37E73"/>
    <w:rsid w:val="00D37F35"/>
    <w:rsid w:val="00D40065"/>
    <w:rsid w:val="00D40141"/>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5A33"/>
    <w:rsid w:val="00D460A8"/>
    <w:rsid w:val="00D46398"/>
    <w:rsid w:val="00D46412"/>
    <w:rsid w:val="00D46BE2"/>
    <w:rsid w:val="00D47651"/>
    <w:rsid w:val="00D47CB3"/>
    <w:rsid w:val="00D47D7E"/>
    <w:rsid w:val="00D5012A"/>
    <w:rsid w:val="00D50471"/>
    <w:rsid w:val="00D50955"/>
    <w:rsid w:val="00D51DBE"/>
    <w:rsid w:val="00D51E6F"/>
    <w:rsid w:val="00D52011"/>
    <w:rsid w:val="00D52B7C"/>
    <w:rsid w:val="00D53348"/>
    <w:rsid w:val="00D5344C"/>
    <w:rsid w:val="00D53A22"/>
    <w:rsid w:val="00D53B4E"/>
    <w:rsid w:val="00D53F07"/>
    <w:rsid w:val="00D541BE"/>
    <w:rsid w:val="00D54265"/>
    <w:rsid w:val="00D54421"/>
    <w:rsid w:val="00D545B5"/>
    <w:rsid w:val="00D54B93"/>
    <w:rsid w:val="00D559CC"/>
    <w:rsid w:val="00D55BDD"/>
    <w:rsid w:val="00D56A89"/>
    <w:rsid w:val="00D572B9"/>
    <w:rsid w:val="00D57372"/>
    <w:rsid w:val="00D577DD"/>
    <w:rsid w:val="00D57B45"/>
    <w:rsid w:val="00D600C2"/>
    <w:rsid w:val="00D603FF"/>
    <w:rsid w:val="00D60866"/>
    <w:rsid w:val="00D60986"/>
    <w:rsid w:val="00D60B8A"/>
    <w:rsid w:val="00D60CDE"/>
    <w:rsid w:val="00D60F4B"/>
    <w:rsid w:val="00D6157A"/>
    <w:rsid w:val="00D61844"/>
    <w:rsid w:val="00D6189E"/>
    <w:rsid w:val="00D61E0A"/>
    <w:rsid w:val="00D62356"/>
    <w:rsid w:val="00D626E1"/>
    <w:rsid w:val="00D627BB"/>
    <w:rsid w:val="00D62AE7"/>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349"/>
    <w:rsid w:val="00D65F71"/>
    <w:rsid w:val="00D66E01"/>
    <w:rsid w:val="00D672DD"/>
    <w:rsid w:val="00D67358"/>
    <w:rsid w:val="00D6737B"/>
    <w:rsid w:val="00D674AE"/>
    <w:rsid w:val="00D67A10"/>
    <w:rsid w:val="00D67DB1"/>
    <w:rsid w:val="00D67DDC"/>
    <w:rsid w:val="00D67F36"/>
    <w:rsid w:val="00D705BD"/>
    <w:rsid w:val="00D705D9"/>
    <w:rsid w:val="00D707DD"/>
    <w:rsid w:val="00D70F01"/>
    <w:rsid w:val="00D71E18"/>
    <w:rsid w:val="00D7210D"/>
    <w:rsid w:val="00D726EE"/>
    <w:rsid w:val="00D731B2"/>
    <w:rsid w:val="00D73592"/>
    <w:rsid w:val="00D736DA"/>
    <w:rsid w:val="00D73A6B"/>
    <w:rsid w:val="00D74062"/>
    <w:rsid w:val="00D7430D"/>
    <w:rsid w:val="00D74A45"/>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6D6"/>
    <w:rsid w:val="00D80837"/>
    <w:rsid w:val="00D808D5"/>
    <w:rsid w:val="00D81519"/>
    <w:rsid w:val="00D82BC7"/>
    <w:rsid w:val="00D82D71"/>
    <w:rsid w:val="00D83756"/>
    <w:rsid w:val="00D839E6"/>
    <w:rsid w:val="00D83B39"/>
    <w:rsid w:val="00D83FB8"/>
    <w:rsid w:val="00D84139"/>
    <w:rsid w:val="00D841C8"/>
    <w:rsid w:val="00D84543"/>
    <w:rsid w:val="00D84E4A"/>
    <w:rsid w:val="00D8520F"/>
    <w:rsid w:val="00D85418"/>
    <w:rsid w:val="00D85503"/>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3F0D"/>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65D"/>
    <w:rsid w:val="00DB398E"/>
    <w:rsid w:val="00DB3D65"/>
    <w:rsid w:val="00DB4127"/>
    <w:rsid w:val="00DB42A1"/>
    <w:rsid w:val="00DB4997"/>
    <w:rsid w:val="00DB584A"/>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7CD"/>
    <w:rsid w:val="00DC3D08"/>
    <w:rsid w:val="00DC42BA"/>
    <w:rsid w:val="00DC4709"/>
    <w:rsid w:val="00DC4CB9"/>
    <w:rsid w:val="00DC503D"/>
    <w:rsid w:val="00DC5198"/>
    <w:rsid w:val="00DC591A"/>
    <w:rsid w:val="00DC5BE4"/>
    <w:rsid w:val="00DC5CAF"/>
    <w:rsid w:val="00DC6301"/>
    <w:rsid w:val="00DC690A"/>
    <w:rsid w:val="00DC6F12"/>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263"/>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69F2"/>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976"/>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3EA"/>
    <w:rsid w:val="00E01EFC"/>
    <w:rsid w:val="00E02610"/>
    <w:rsid w:val="00E02721"/>
    <w:rsid w:val="00E039C2"/>
    <w:rsid w:val="00E03D38"/>
    <w:rsid w:val="00E040F8"/>
    <w:rsid w:val="00E0524E"/>
    <w:rsid w:val="00E0525F"/>
    <w:rsid w:val="00E06723"/>
    <w:rsid w:val="00E06973"/>
    <w:rsid w:val="00E06C0A"/>
    <w:rsid w:val="00E06CBE"/>
    <w:rsid w:val="00E06D54"/>
    <w:rsid w:val="00E07584"/>
    <w:rsid w:val="00E07D8A"/>
    <w:rsid w:val="00E10643"/>
    <w:rsid w:val="00E1249C"/>
    <w:rsid w:val="00E12591"/>
    <w:rsid w:val="00E12F2F"/>
    <w:rsid w:val="00E13FA7"/>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0DD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5F0B"/>
    <w:rsid w:val="00E263BC"/>
    <w:rsid w:val="00E26569"/>
    <w:rsid w:val="00E2659F"/>
    <w:rsid w:val="00E265BD"/>
    <w:rsid w:val="00E2675D"/>
    <w:rsid w:val="00E26773"/>
    <w:rsid w:val="00E26915"/>
    <w:rsid w:val="00E26C78"/>
    <w:rsid w:val="00E26D3C"/>
    <w:rsid w:val="00E2762A"/>
    <w:rsid w:val="00E279D2"/>
    <w:rsid w:val="00E279F5"/>
    <w:rsid w:val="00E27AE1"/>
    <w:rsid w:val="00E3022E"/>
    <w:rsid w:val="00E30C0C"/>
    <w:rsid w:val="00E313A3"/>
    <w:rsid w:val="00E314F4"/>
    <w:rsid w:val="00E31803"/>
    <w:rsid w:val="00E318BC"/>
    <w:rsid w:val="00E32141"/>
    <w:rsid w:val="00E32585"/>
    <w:rsid w:val="00E32A31"/>
    <w:rsid w:val="00E32BBD"/>
    <w:rsid w:val="00E32FBC"/>
    <w:rsid w:val="00E331A2"/>
    <w:rsid w:val="00E34105"/>
    <w:rsid w:val="00E341F7"/>
    <w:rsid w:val="00E34991"/>
    <w:rsid w:val="00E34DA7"/>
    <w:rsid w:val="00E34EDA"/>
    <w:rsid w:val="00E3512D"/>
    <w:rsid w:val="00E3526B"/>
    <w:rsid w:val="00E360B7"/>
    <w:rsid w:val="00E36430"/>
    <w:rsid w:val="00E365A9"/>
    <w:rsid w:val="00E37302"/>
    <w:rsid w:val="00E37746"/>
    <w:rsid w:val="00E37928"/>
    <w:rsid w:val="00E37A8D"/>
    <w:rsid w:val="00E37B17"/>
    <w:rsid w:val="00E37B62"/>
    <w:rsid w:val="00E400ED"/>
    <w:rsid w:val="00E40716"/>
    <w:rsid w:val="00E408F8"/>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078"/>
    <w:rsid w:val="00E47450"/>
    <w:rsid w:val="00E4745E"/>
    <w:rsid w:val="00E477B1"/>
    <w:rsid w:val="00E47BD3"/>
    <w:rsid w:val="00E47CA7"/>
    <w:rsid w:val="00E47E8B"/>
    <w:rsid w:val="00E503CB"/>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5112"/>
    <w:rsid w:val="00E55AAB"/>
    <w:rsid w:val="00E55D8A"/>
    <w:rsid w:val="00E561C6"/>
    <w:rsid w:val="00E56532"/>
    <w:rsid w:val="00E567C9"/>
    <w:rsid w:val="00E56896"/>
    <w:rsid w:val="00E56B10"/>
    <w:rsid w:val="00E571B0"/>
    <w:rsid w:val="00E572B0"/>
    <w:rsid w:val="00E57413"/>
    <w:rsid w:val="00E5747D"/>
    <w:rsid w:val="00E6023B"/>
    <w:rsid w:val="00E602EA"/>
    <w:rsid w:val="00E60D47"/>
    <w:rsid w:val="00E60D73"/>
    <w:rsid w:val="00E60E3C"/>
    <w:rsid w:val="00E61042"/>
    <w:rsid w:val="00E61407"/>
    <w:rsid w:val="00E61543"/>
    <w:rsid w:val="00E619C2"/>
    <w:rsid w:val="00E61D22"/>
    <w:rsid w:val="00E62132"/>
    <w:rsid w:val="00E62296"/>
    <w:rsid w:val="00E6274A"/>
    <w:rsid w:val="00E6326A"/>
    <w:rsid w:val="00E63ADC"/>
    <w:rsid w:val="00E63C2D"/>
    <w:rsid w:val="00E63E6F"/>
    <w:rsid w:val="00E6462C"/>
    <w:rsid w:val="00E64669"/>
    <w:rsid w:val="00E646DE"/>
    <w:rsid w:val="00E647D4"/>
    <w:rsid w:val="00E64968"/>
    <w:rsid w:val="00E65044"/>
    <w:rsid w:val="00E65190"/>
    <w:rsid w:val="00E65589"/>
    <w:rsid w:val="00E65646"/>
    <w:rsid w:val="00E66520"/>
    <w:rsid w:val="00E666CC"/>
    <w:rsid w:val="00E66733"/>
    <w:rsid w:val="00E66B6C"/>
    <w:rsid w:val="00E67904"/>
    <w:rsid w:val="00E67F0E"/>
    <w:rsid w:val="00E67FE3"/>
    <w:rsid w:val="00E70216"/>
    <w:rsid w:val="00E70693"/>
    <w:rsid w:val="00E70CED"/>
    <w:rsid w:val="00E7187A"/>
    <w:rsid w:val="00E718CD"/>
    <w:rsid w:val="00E71A37"/>
    <w:rsid w:val="00E71A8A"/>
    <w:rsid w:val="00E71CAC"/>
    <w:rsid w:val="00E726A0"/>
    <w:rsid w:val="00E72F34"/>
    <w:rsid w:val="00E737E7"/>
    <w:rsid w:val="00E73C44"/>
    <w:rsid w:val="00E73F4F"/>
    <w:rsid w:val="00E7472F"/>
    <w:rsid w:val="00E74744"/>
    <w:rsid w:val="00E749C6"/>
    <w:rsid w:val="00E74D7E"/>
    <w:rsid w:val="00E74DCB"/>
    <w:rsid w:val="00E74FDB"/>
    <w:rsid w:val="00E752CE"/>
    <w:rsid w:val="00E75707"/>
    <w:rsid w:val="00E75A11"/>
    <w:rsid w:val="00E75D4C"/>
    <w:rsid w:val="00E762C6"/>
    <w:rsid w:val="00E76410"/>
    <w:rsid w:val="00E7654F"/>
    <w:rsid w:val="00E76695"/>
    <w:rsid w:val="00E767A7"/>
    <w:rsid w:val="00E77001"/>
    <w:rsid w:val="00E77CF8"/>
    <w:rsid w:val="00E77F9A"/>
    <w:rsid w:val="00E80347"/>
    <w:rsid w:val="00E80B86"/>
    <w:rsid w:val="00E814A0"/>
    <w:rsid w:val="00E816C3"/>
    <w:rsid w:val="00E81C17"/>
    <w:rsid w:val="00E82629"/>
    <w:rsid w:val="00E826AF"/>
    <w:rsid w:val="00E82B2A"/>
    <w:rsid w:val="00E82B51"/>
    <w:rsid w:val="00E830AE"/>
    <w:rsid w:val="00E832B4"/>
    <w:rsid w:val="00E83546"/>
    <w:rsid w:val="00E838FC"/>
    <w:rsid w:val="00E83B71"/>
    <w:rsid w:val="00E83F16"/>
    <w:rsid w:val="00E83F18"/>
    <w:rsid w:val="00E8470B"/>
    <w:rsid w:val="00E84A8F"/>
    <w:rsid w:val="00E84CDC"/>
    <w:rsid w:val="00E850A3"/>
    <w:rsid w:val="00E85704"/>
    <w:rsid w:val="00E8580F"/>
    <w:rsid w:val="00E860DA"/>
    <w:rsid w:val="00E8676C"/>
    <w:rsid w:val="00E86B5D"/>
    <w:rsid w:val="00E86E15"/>
    <w:rsid w:val="00E874BB"/>
    <w:rsid w:val="00E87A8A"/>
    <w:rsid w:val="00E87C43"/>
    <w:rsid w:val="00E87D16"/>
    <w:rsid w:val="00E903E5"/>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4EA6"/>
    <w:rsid w:val="00EA51C1"/>
    <w:rsid w:val="00EA5343"/>
    <w:rsid w:val="00EA58A4"/>
    <w:rsid w:val="00EA661F"/>
    <w:rsid w:val="00EA6932"/>
    <w:rsid w:val="00EA7507"/>
    <w:rsid w:val="00EA795B"/>
    <w:rsid w:val="00EA7AF6"/>
    <w:rsid w:val="00EA7C5A"/>
    <w:rsid w:val="00EA7ED5"/>
    <w:rsid w:val="00EB0279"/>
    <w:rsid w:val="00EB0605"/>
    <w:rsid w:val="00EB07DE"/>
    <w:rsid w:val="00EB0869"/>
    <w:rsid w:val="00EB0AAA"/>
    <w:rsid w:val="00EB0E6E"/>
    <w:rsid w:val="00EB12BD"/>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280"/>
    <w:rsid w:val="00EB644D"/>
    <w:rsid w:val="00EB6791"/>
    <w:rsid w:val="00EB6A76"/>
    <w:rsid w:val="00EB6EDA"/>
    <w:rsid w:val="00EB7179"/>
    <w:rsid w:val="00EB7626"/>
    <w:rsid w:val="00EB7E63"/>
    <w:rsid w:val="00EC04A4"/>
    <w:rsid w:val="00EC0924"/>
    <w:rsid w:val="00EC16DE"/>
    <w:rsid w:val="00EC18B6"/>
    <w:rsid w:val="00EC18C0"/>
    <w:rsid w:val="00EC1B25"/>
    <w:rsid w:val="00EC1BA2"/>
    <w:rsid w:val="00EC1CE3"/>
    <w:rsid w:val="00EC265A"/>
    <w:rsid w:val="00EC2826"/>
    <w:rsid w:val="00EC289F"/>
    <w:rsid w:val="00EC3114"/>
    <w:rsid w:val="00EC324B"/>
    <w:rsid w:val="00EC3316"/>
    <w:rsid w:val="00EC3D0A"/>
    <w:rsid w:val="00EC40C1"/>
    <w:rsid w:val="00EC4948"/>
    <w:rsid w:val="00EC4F6F"/>
    <w:rsid w:val="00EC5933"/>
    <w:rsid w:val="00EC6CCD"/>
    <w:rsid w:val="00EC76F7"/>
    <w:rsid w:val="00EC7FBF"/>
    <w:rsid w:val="00ED0040"/>
    <w:rsid w:val="00ED02E9"/>
    <w:rsid w:val="00ED0DEA"/>
    <w:rsid w:val="00ED19A9"/>
    <w:rsid w:val="00ED2991"/>
    <w:rsid w:val="00ED34FC"/>
    <w:rsid w:val="00ED3786"/>
    <w:rsid w:val="00ED3B74"/>
    <w:rsid w:val="00ED44C2"/>
    <w:rsid w:val="00ED4795"/>
    <w:rsid w:val="00ED5218"/>
    <w:rsid w:val="00ED59A1"/>
    <w:rsid w:val="00ED5C4B"/>
    <w:rsid w:val="00ED6955"/>
    <w:rsid w:val="00ED738E"/>
    <w:rsid w:val="00EE00D1"/>
    <w:rsid w:val="00EE0D68"/>
    <w:rsid w:val="00EE0DD3"/>
    <w:rsid w:val="00EE10A4"/>
    <w:rsid w:val="00EE11AD"/>
    <w:rsid w:val="00EE17AB"/>
    <w:rsid w:val="00EE18EC"/>
    <w:rsid w:val="00EE2AF5"/>
    <w:rsid w:val="00EE2FB7"/>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F0A40"/>
    <w:rsid w:val="00EF1999"/>
    <w:rsid w:val="00EF1D7F"/>
    <w:rsid w:val="00EF2FEA"/>
    <w:rsid w:val="00EF303C"/>
    <w:rsid w:val="00EF3221"/>
    <w:rsid w:val="00EF36AE"/>
    <w:rsid w:val="00EF38BD"/>
    <w:rsid w:val="00EF4310"/>
    <w:rsid w:val="00EF48C7"/>
    <w:rsid w:val="00EF4DD9"/>
    <w:rsid w:val="00EF57A9"/>
    <w:rsid w:val="00EF5810"/>
    <w:rsid w:val="00EF5C27"/>
    <w:rsid w:val="00EF63C1"/>
    <w:rsid w:val="00EF668F"/>
    <w:rsid w:val="00EF72B7"/>
    <w:rsid w:val="00F00159"/>
    <w:rsid w:val="00F001C1"/>
    <w:rsid w:val="00F00C09"/>
    <w:rsid w:val="00F00FA0"/>
    <w:rsid w:val="00F0187D"/>
    <w:rsid w:val="00F019DD"/>
    <w:rsid w:val="00F026E3"/>
    <w:rsid w:val="00F02BA8"/>
    <w:rsid w:val="00F02FE7"/>
    <w:rsid w:val="00F031D4"/>
    <w:rsid w:val="00F03753"/>
    <w:rsid w:val="00F0378E"/>
    <w:rsid w:val="00F03EAD"/>
    <w:rsid w:val="00F04983"/>
    <w:rsid w:val="00F05996"/>
    <w:rsid w:val="00F05A19"/>
    <w:rsid w:val="00F05AA5"/>
    <w:rsid w:val="00F06084"/>
    <w:rsid w:val="00F06111"/>
    <w:rsid w:val="00F064B5"/>
    <w:rsid w:val="00F064F9"/>
    <w:rsid w:val="00F06D85"/>
    <w:rsid w:val="00F06F8D"/>
    <w:rsid w:val="00F07528"/>
    <w:rsid w:val="00F07587"/>
    <w:rsid w:val="00F076DE"/>
    <w:rsid w:val="00F07EBC"/>
    <w:rsid w:val="00F10524"/>
    <w:rsid w:val="00F10972"/>
    <w:rsid w:val="00F10E94"/>
    <w:rsid w:val="00F112F1"/>
    <w:rsid w:val="00F117C2"/>
    <w:rsid w:val="00F12250"/>
    <w:rsid w:val="00F123DA"/>
    <w:rsid w:val="00F12A41"/>
    <w:rsid w:val="00F13941"/>
    <w:rsid w:val="00F13AE0"/>
    <w:rsid w:val="00F14405"/>
    <w:rsid w:val="00F1445F"/>
    <w:rsid w:val="00F145DF"/>
    <w:rsid w:val="00F14D1D"/>
    <w:rsid w:val="00F1521E"/>
    <w:rsid w:val="00F15557"/>
    <w:rsid w:val="00F15977"/>
    <w:rsid w:val="00F16861"/>
    <w:rsid w:val="00F176B7"/>
    <w:rsid w:val="00F17D32"/>
    <w:rsid w:val="00F20579"/>
    <w:rsid w:val="00F20638"/>
    <w:rsid w:val="00F20676"/>
    <w:rsid w:val="00F206FB"/>
    <w:rsid w:val="00F20859"/>
    <w:rsid w:val="00F20BAE"/>
    <w:rsid w:val="00F20F66"/>
    <w:rsid w:val="00F213F4"/>
    <w:rsid w:val="00F216BF"/>
    <w:rsid w:val="00F21940"/>
    <w:rsid w:val="00F21D7A"/>
    <w:rsid w:val="00F2286E"/>
    <w:rsid w:val="00F22D00"/>
    <w:rsid w:val="00F22F33"/>
    <w:rsid w:val="00F23469"/>
    <w:rsid w:val="00F237F2"/>
    <w:rsid w:val="00F2403B"/>
    <w:rsid w:val="00F24463"/>
    <w:rsid w:val="00F24CB9"/>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EAE"/>
    <w:rsid w:val="00F33F03"/>
    <w:rsid w:val="00F340EA"/>
    <w:rsid w:val="00F341BA"/>
    <w:rsid w:val="00F34378"/>
    <w:rsid w:val="00F34480"/>
    <w:rsid w:val="00F34626"/>
    <w:rsid w:val="00F3510C"/>
    <w:rsid w:val="00F354A5"/>
    <w:rsid w:val="00F36187"/>
    <w:rsid w:val="00F362F6"/>
    <w:rsid w:val="00F366C7"/>
    <w:rsid w:val="00F367AF"/>
    <w:rsid w:val="00F367CA"/>
    <w:rsid w:val="00F369FB"/>
    <w:rsid w:val="00F37169"/>
    <w:rsid w:val="00F3736F"/>
    <w:rsid w:val="00F376B1"/>
    <w:rsid w:val="00F3787A"/>
    <w:rsid w:val="00F37A83"/>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2868"/>
    <w:rsid w:val="00F52CEA"/>
    <w:rsid w:val="00F533A6"/>
    <w:rsid w:val="00F53704"/>
    <w:rsid w:val="00F53BE5"/>
    <w:rsid w:val="00F541E4"/>
    <w:rsid w:val="00F5468E"/>
    <w:rsid w:val="00F55954"/>
    <w:rsid w:val="00F55B90"/>
    <w:rsid w:val="00F55BC9"/>
    <w:rsid w:val="00F55CB3"/>
    <w:rsid w:val="00F55E7C"/>
    <w:rsid w:val="00F56A49"/>
    <w:rsid w:val="00F56C09"/>
    <w:rsid w:val="00F56D26"/>
    <w:rsid w:val="00F571DC"/>
    <w:rsid w:val="00F57955"/>
    <w:rsid w:val="00F60111"/>
    <w:rsid w:val="00F60493"/>
    <w:rsid w:val="00F60920"/>
    <w:rsid w:val="00F60F6A"/>
    <w:rsid w:val="00F61FAC"/>
    <w:rsid w:val="00F62383"/>
    <w:rsid w:val="00F62921"/>
    <w:rsid w:val="00F62D7A"/>
    <w:rsid w:val="00F62DE2"/>
    <w:rsid w:val="00F63159"/>
    <w:rsid w:val="00F63495"/>
    <w:rsid w:val="00F64357"/>
    <w:rsid w:val="00F64787"/>
    <w:rsid w:val="00F64EDB"/>
    <w:rsid w:val="00F660E2"/>
    <w:rsid w:val="00F663D9"/>
    <w:rsid w:val="00F666A2"/>
    <w:rsid w:val="00F66EFA"/>
    <w:rsid w:val="00F66FF2"/>
    <w:rsid w:val="00F672A6"/>
    <w:rsid w:val="00F672D5"/>
    <w:rsid w:val="00F67347"/>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42CD"/>
    <w:rsid w:val="00F749EC"/>
    <w:rsid w:val="00F74DE0"/>
    <w:rsid w:val="00F75ED0"/>
    <w:rsid w:val="00F76714"/>
    <w:rsid w:val="00F77167"/>
    <w:rsid w:val="00F77EBC"/>
    <w:rsid w:val="00F80204"/>
    <w:rsid w:val="00F80723"/>
    <w:rsid w:val="00F80A4D"/>
    <w:rsid w:val="00F80AE1"/>
    <w:rsid w:val="00F81119"/>
    <w:rsid w:val="00F8141B"/>
    <w:rsid w:val="00F81C53"/>
    <w:rsid w:val="00F820E8"/>
    <w:rsid w:val="00F8230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B4F"/>
    <w:rsid w:val="00F87EE7"/>
    <w:rsid w:val="00F9080A"/>
    <w:rsid w:val="00F90ACB"/>
    <w:rsid w:val="00F90EB3"/>
    <w:rsid w:val="00F90F10"/>
    <w:rsid w:val="00F91269"/>
    <w:rsid w:val="00F91380"/>
    <w:rsid w:val="00F915FC"/>
    <w:rsid w:val="00F91D33"/>
    <w:rsid w:val="00F91D5C"/>
    <w:rsid w:val="00F92774"/>
    <w:rsid w:val="00F92ECE"/>
    <w:rsid w:val="00F9363F"/>
    <w:rsid w:val="00F939F8"/>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171F"/>
    <w:rsid w:val="00FA2416"/>
    <w:rsid w:val="00FA2543"/>
    <w:rsid w:val="00FA2823"/>
    <w:rsid w:val="00FA2C70"/>
    <w:rsid w:val="00FA2DD6"/>
    <w:rsid w:val="00FA324A"/>
    <w:rsid w:val="00FA33FA"/>
    <w:rsid w:val="00FA3431"/>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AE4"/>
    <w:rsid w:val="00FB3B40"/>
    <w:rsid w:val="00FB3ED3"/>
    <w:rsid w:val="00FB4B09"/>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10AB"/>
    <w:rsid w:val="00FC165F"/>
    <w:rsid w:val="00FC19E0"/>
    <w:rsid w:val="00FC1B40"/>
    <w:rsid w:val="00FC1CEA"/>
    <w:rsid w:val="00FC228D"/>
    <w:rsid w:val="00FC27AF"/>
    <w:rsid w:val="00FC2D0E"/>
    <w:rsid w:val="00FC3A9A"/>
    <w:rsid w:val="00FC3BAF"/>
    <w:rsid w:val="00FC3DEE"/>
    <w:rsid w:val="00FC3F63"/>
    <w:rsid w:val="00FC44EE"/>
    <w:rsid w:val="00FC4798"/>
    <w:rsid w:val="00FC488D"/>
    <w:rsid w:val="00FC50CD"/>
    <w:rsid w:val="00FC510F"/>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5FC"/>
    <w:rsid w:val="00FD29AF"/>
    <w:rsid w:val="00FD2E02"/>
    <w:rsid w:val="00FD2EC3"/>
    <w:rsid w:val="00FD3495"/>
    <w:rsid w:val="00FD3B6C"/>
    <w:rsid w:val="00FD3BC6"/>
    <w:rsid w:val="00FD425B"/>
    <w:rsid w:val="00FD4A11"/>
    <w:rsid w:val="00FD4E1E"/>
    <w:rsid w:val="00FD5D3B"/>
    <w:rsid w:val="00FD6371"/>
    <w:rsid w:val="00FD64B6"/>
    <w:rsid w:val="00FD6708"/>
    <w:rsid w:val="00FD729D"/>
    <w:rsid w:val="00FD74B4"/>
    <w:rsid w:val="00FD7645"/>
    <w:rsid w:val="00FE000E"/>
    <w:rsid w:val="00FE0460"/>
    <w:rsid w:val="00FE05A5"/>
    <w:rsid w:val="00FE0725"/>
    <w:rsid w:val="00FE08A4"/>
    <w:rsid w:val="00FE0FAF"/>
    <w:rsid w:val="00FE131C"/>
    <w:rsid w:val="00FE1784"/>
    <w:rsid w:val="00FE18D3"/>
    <w:rsid w:val="00FE191D"/>
    <w:rsid w:val="00FE1AF4"/>
    <w:rsid w:val="00FE1EA2"/>
    <w:rsid w:val="00FE2E14"/>
    <w:rsid w:val="00FE3554"/>
    <w:rsid w:val="00FE3C6C"/>
    <w:rsid w:val="00FE3D31"/>
    <w:rsid w:val="00FE3D4D"/>
    <w:rsid w:val="00FE3D94"/>
    <w:rsid w:val="00FE3EC0"/>
    <w:rsid w:val="00FE4346"/>
    <w:rsid w:val="00FE43B3"/>
    <w:rsid w:val="00FE54C1"/>
    <w:rsid w:val="00FE5A15"/>
    <w:rsid w:val="00FE5AB7"/>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BB9"/>
    <w:rsid w:val="00FF1D98"/>
    <w:rsid w:val="00FF210F"/>
    <w:rsid w:val="00FF2425"/>
    <w:rsid w:val="00FF2D45"/>
    <w:rsid w:val="00FF34E6"/>
    <w:rsid w:val="00FF3AA1"/>
    <w:rsid w:val="00FF4467"/>
    <w:rsid w:val="00FF472B"/>
    <w:rsid w:val="00FF4D58"/>
    <w:rsid w:val="00FF4D76"/>
    <w:rsid w:val="00FF4F95"/>
    <w:rsid w:val="00FF51AF"/>
    <w:rsid w:val="00FF5834"/>
    <w:rsid w:val="00FF6158"/>
    <w:rsid w:val="00FF6D6C"/>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060B0FD6-59A6-46E9-9649-EBD57736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spacing w:before="240" w:after="60"/>
      <w:outlineLvl w:val="3"/>
    </w:pPr>
    <w:rPr>
      <w:rFonts w:eastAsia="MS Mincho"/>
      <w:b/>
      <w:bCs/>
      <w:sz w:val="28"/>
      <w:szCs w:val="28"/>
    </w:rPr>
  </w:style>
  <w:style w:type="paragraph" w:styleId="50">
    <w:name w:val="heading 5"/>
    <w:basedOn w:val="a0"/>
    <w:next w:val="a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0"/>
    <w:next w:val="a0"/>
    <w:link w:val="10"/>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0">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8"/>
    <w:uiPriority w:val="99"/>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0"/>
    <w:rsid w:val="00B87FBC"/>
    <w:pPr>
      <w:ind w:left="283" w:hanging="283"/>
    </w:pPr>
  </w:style>
  <w:style w:type="table" w:styleId="aa">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0"/>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
    <w:basedOn w:val="a0"/>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2">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3145CD"/>
    <w:rPr>
      <w:rFonts w:ascii="Calibri" w:hAnsi="Calibri"/>
      <w:kern w:val="2"/>
      <w:sz w:val="21"/>
      <w:szCs w:val="22"/>
    </w:rPr>
  </w:style>
  <w:style w:type="paragraph" w:customStyle="1" w:styleId="Style11">
    <w:name w:val="Style1.1"/>
    <w:basedOn w:val="a1"/>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ad">
    <w:name w:val="批注文字 字符"/>
    <w:link w:val="ac"/>
    <w:uiPriority w:val="99"/>
    <w:qFormat/>
    <w:rsid w:val="00C53B8F"/>
    <w:rPr>
      <w:rFonts w:eastAsia="Times New Roman"/>
      <w:szCs w:val="24"/>
      <w:lang w:eastAsia="en-US"/>
    </w:rPr>
  </w:style>
  <w:style w:type="paragraph" w:customStyle="1" w:styleId="text">
    <w:name w:val="text"/>
    <w:basedOn w:val="a0"/>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0"/>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0"/>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6">
    <w:name w:val="Normal (Web)"/>
    <w:basedOn w:val="a0"/>
    <w:uiPriority w:val="99"/>
    <w:qFormat/>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8">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1975A5"/>
    <w:rPr>
      <w:rFonts w:eastAsia="MS Mincho"/>
      <w:b/>
      <w:bCs/>
      <w:sz w:val="28"/>
      <w:szCs w:val="28"/>
      <w:lang w:eastAsia="en-US"/>
    </w:rPr>
  </w:style>
  <w:style w:type="character" w:customStyle="1" w:styleId="TALCar">
    <w:name w:val="TAL Car"/>
    <w:link w:val="TAL"/>
    <w:qFormat/>
    <w:locked/>
    <w:rsid w:val="002F219B"/>
    <w:rPr>
      <w:rFonts w:ascii="Arial" w:eastAsia="Times New Roman" w:hAnsi="Arial"/>
      <w:sz w:val="18"/>
      <w:lang w:val="en-GB" w:eastAsia="en-US"/>
    </w:rPr>
  </w:style>
  <w:style w:type="paragraph" w:customStyle="1" w:styleId="FP">
    <w:name w:val="FP"/>
    <w:basedOn w:val="a0"/>
    <w:rsid w:val="00DF4976"/>
    <w:pPr>
      <w:overflowPunct w:val="0"/>
      <w:autoSpaceDE w:val="0"/>
      <w:autoSpaceDN w:val="0"/>
      <w:adjustRightInd w:val="0"/>
      <w:textAlignment w:val="baseline"/>
    </w:pPr>
    <w:rPr>
      <w:szCs w:val="20"/>
      <w:lang w:val="en-GB" w:eastAsia="en-GB"/>
    </w:rPr>
  </w:style>
  <w:style w:type="paragraph" w:customStyle="1" w:styleId="xmsonormal">
    <w:name w:val="x_msonormal"/>
    <w:basedOn w:val="a0"/>
    <w:uiPriority w:val="99"/>
    <w:qFormat/>
    <w:rsid w:val="00105077"/>
    <w:pPr>
      <w:spacing w:before="100" w:beforeAutospacing="1" w:after="100" w:afterAutospacing="1"/>
    </w:pPr>
    <w:rPr>
      <w:rFonts w:ascii="Calibri" w:eastAsia="宋体" w:hAnsi="Calibri" w:cs="Calibri"/>
      <w:sz w:val="22"/>
      <w:szCs w:val="22"/>
      <w:lang w:eastAsia="zh-CN"/>
    </w:rPr>
  </w:style>
  <w:style w:type="character" w:styleId="af9">
    <w:name w:val="Strong"/>
    <w:basedOn w:val="a2"/>
    <w:uiPriority w:val="22"/>
    <w:qFormat/>
    <w:rsid w:val="00105077"/>
    <w:rPr>
      <w:b/>
      <w:bCs/>
    </w:rPr>
  </w:style>
  <w:style w:type="paragraph" w:customStyle="1" w:styleId="Reference">
    <w:name w:val="Reference"/>
    <w:basedOn w:val="a1"/>
    <w:qFormat/>
    <w:rsid w:val="007D408E"/>
    <w:pPr>
      <w:numPr>
        <w:numId w:val="16"/>
      </w:numPr>
      <w:spacing w:line="259" w:lineRule="auto"/>
    </w:pPr>
    <w:rPr>
      <w:rFonts w:ascii="Arial" w:eastAsiaTheme="minorHAnsi" w:hAnsi="Arial" w:cstheme="minorBidi"/>
      <w:szCs w:val="22"/>
      <w:lang w:eastAsia="zh-CN"/>
    </w:rPr>
  </w:style>
  <w:style w:type="paragraph" w:styleId="a">
    <w:name w:val="List Number"/>
    <w:basedOn w:val="a9"/>
    <w:qFormat/>
    <w:rsid w:val="00B7399B"/>
    <w:pPr>
      <w:numPr>
        <w:numId w:val="17"/>
      </w:numPr>
      <w:spacing w:after="120" w:line="259" w:lineRule="auto"/>
      <w:jc w:val="both"/>
    </w:pPr>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104615904">
      <w:bodyDiv w:val="1"/>
      <w:marLeft w:val="0"/>
      <w:marRight w:val="0"/>
      <w:marTop w:val="0"/>
      <w:marBottom w:val="0"/>
      <w:divBdr>
        <w:top w:val="none" w:sz="0" w:space="0" w:color="auto"/>
        <w:left w:val="none" w:sz="0" w:space="0" w:color="auto"/>
        <w:bottom w:val="none" w:sz="0" w:space="0" w:color="auto"/>
        <w:right w:val="none" w:sz="0" w:space="0" w:color="auto"/>
      </w:divBdr>
      <w:divsChild>
        <w:div w:id="466898156">
          <w:marLeft w:val="878"/>
          <w:marRight w:val="0"/>
          <w:marTop w:val="86"/>
          <w:marBottom w:val="0"/>
          <w:divBdr>
            <w:top w:val="none" w:sz="0" w:space="0" w:color="auto"/>
            <w:left w:val="none" w:sz="0" w:space="0" w:color="auto"/>
            <w:bottom w:val="none" w:sz="0" w:space="0" w:color="auto"/>
            <w:right w:val="none" w:sz="0" w:space="0" w:color="auto"/>
          </w:divBdr>
        </w:div>
        <w:div w:id="602614204">
          <w:marLeft w:val="878"/>
          <w:marRight w:val="0"/>
          <w:marTop w:val="86"/>
          <w:marBottom w:val="0"/>
          <w:divBdr>
            <w:top w:val="none" w:sz="0" w:space="0" w:color="auto"/>
            <w:left w:val="none" w:sz="0" w:space="0" w:color="auto"/>
            <w:bottom w:val="none" w:sz="0" w:space="0" w:color="auto"/>
            <w:right w:val="none" w:sz="0" w:space="0" w:color="auto"/>
          </w:divBdr>
        </w:div>
        <w:div w:id="1142382581">
          <w:marLeft w:val="1354"/>
          <w:marRight w:val="0"/>
          <w:marTop w:val="77"/>
          <w:marBottom w:val="0"/>
          <w:divBdr>
            <w:top w:val="none" w:sz="0" w:space="0" w:color="auto"/>
            <w:left w:val="none" w:sz="0" w:space="0" w:color="auto"/>
            <w:bottom w:val="none" w:sz="0" w:space="0" w:color="auto"/>
            <w:right w:val="none" w:sz="0" w:space="0" w:color="auto"/>
          </w:divBdr>
        </w:div>
        <w:div w:id="1142885049">
          <w:marLeft w:val="1354"/>
          <w:marRight w:val="0"/>
          <w:marTop w:val="77"/>
          <w:marBottom w:val="0"/>
          <w:divBdr>
            <w:top w:val="none" w:sz="0" w:space="0" w:color="auto"/>
            <w:left w:val="none" w:sz="0" w:space="0" w:color="auto"/>
            <w:bottom w:val="none" w:sz="0" w:space="0" w:color="auto"/>
            <w:right w:val="none" w:sz="0" w:space="0" w:color="auto"/>
          </w:divBdr>
        </w:div>
        <w:div w:id="1496187083">
          <w:marLeft w:val="878"/>
          <w:marRight w:val="0"/>
          <w:marTop w:val="86"/>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35821076">
      <w:bodyDiv w:val="1"/>
      <w:marLeft w:val="0"/>
      <w:marRight w:val="0"/>
      <w:marTop w:val="0"/>
      <w:marBottom w:val="0"/>
      <w:divBdr>
        <w:top w:val="none" w:sz="0" w:space="0" w:color="auto"/>
        <w:left w:val="none" w:sz="0" w:space="0" w:color="auto"/>
        <w:bottom w:val="none" w:sz="0" w:space="0" w:color="auto"/>
        <w:right w:val="none" w:sz="0" w:space="0" w:color="auto"/>
      </w:divBdr>
      <w:divsChild>
        <w:div w:id="296954882">
          <w:marLeft w:val="1354"/>
          <w:marRight w:val="0"/>
          <w:marTop w:val="67"/>
          <w:marBottom w:val="0"/>
          <w:divBdr>
            <w:top w:val="none" w:sz="0" w:space="0" w:color="auto"/>
            <w:left w:val="none" w:sz="0" w:space="0" w:color="auto"/>
            <w:bottom w:val="none" w:sz="0" w:space="0" w:color="auto"/>
            <w:right w:val="none" w:sz="0" w:space="0" w:color="auto"/>
          </w:divBdr>
        </w:div>
        <w:div w:id="300618822">
          <w:marLeft w:val="878"/>
          <w:marRight w:val="0"/>
          <w:marTop w:val="77"/>
          <w:marBottom w:val="0"/>
          <w:divBdr>
            <w:top w:val="none" w:sz="0" w:space="0" w:color="auto"/>
            <w:left w:val="none" w:sz="0" w:space="0" w:color="auto"/>
            <w:bottom w:val="none" w:sz="0" w:space="0" w:color="auto"/>
            <w:right w:val="none" w:sz="0" w:space="0" w:color="auto"/>
          </w:divBdr>
        </w:div>
        <w:div w:id="550314580">
          <w:marLeft w:val="1354"/>
          <w:marRight w:val="0"/>
          <w:marTop w:val="67"/>
          <w:marBottom w:val="0"/>
          <w:divBdr>
            <w:top w:val="none" w:sz="0" w:space="0" w:color="auto"/>
            <w:left w:val="none" w:sz="0" w:space="0" w:color="auto"/>
            <w:bottom w:val="none" w:sz="0" w:space="0" w:color="auto"/>
            <w:right w:val="none" w:sz="0" w:space="0" w:color="auto"/>
          </w:divBdr>
        </w:div>
        <w:div w:id="556165869">
          <w:marLeft w:val="1901"/>
          <w:marRight w:val="0"/>
          <w:marTop w:val="58"/>
          <w:marBottom w:val="0"/>
          <w:divBdr>
            <w:top w:val="none" w:sz="0" w:space="0" w:color="auto"/>
            <w:left w:val="none" w:sz="0" w:space="0" w:color="auto"/>
            <w:bottom w:val="none" w:sz="0" w:space="0" w:color="auto"/>
            <w:right w:val="none" w:sz="0" w:space="0" w:color="auto"/>
          </w:divBdr>
        </w:div>
        <w:div w:id="647519985">
          <w:marLeft w:val="1901"/>
          <w:marRight w:val="0"/>
          <w:marTop w:val="58"/>
          <w:marBottom w:val="0"/>
          <w:divBdr>
            <w:top w:val="none" w:sz="0" w:space="0" w:color="auto"/>
            <w:left w:val="none" w:sz="0" w:space="0" w:color="auto"/>
            <w:bottom w:val="none" w:sz="0" w:space="0" w:color="auto"/>
            <w:right w:val="none" w:sz="0" w:space="0" w:color="auto"/>
          </w:divBdr>
        </w:div>
        <w:div w:id="788820180">
          <w:marLeft w:val="1901"/>
          <w:marRight w:val="0"/>
          <w:marTop w:val="58"/>
          <w:marBottom w:val="0"/>
          <w:divBdr>
            <w:top w:val="none" w:sz="0" w:space="0" w:color="auto"/>
            <w:left w:val="none" w:sz="0" w:space="0" w:color="auto"/>
            <w:bottom w:val="none" w:sz="0" w:space="0" w:color="auto"/>
            <w:right w:val="none" w:sz="0" w:space="0" w:color="auto"/>
          </w:divBdr>
        </w:div>
        <w:div w:id="847913500">
          <w:marLeft w:val="1901"/>
          <w:marRight w:val="0"/>
          <w:marTop w:val="58"/>
          <w:marBottom w:val="0"/>
          <w:divBdr>
            <w:top w:val="none" w:sz="0" w:space="0" w:color="auto"/>
            <w:left w:val="none" w:sz="0" w:space="0" w:color="auto"/>
            <w:bottom w:val="none" w:sz="0" w:space="0" w:color="auto"/>
            <w:right w:val="none" w:sz="0" w:space="0" w:color="auto"/>
          </w:divBdr>
        </w:div>
        <w:div w:id="922836221">
          <w:marLeft w:val="1901"/>
          <w:marRight w:val="0"/>
          <w:marTop w:val="58"/>
          <w:marBottom w:val="0"/>
          <w:divBdr>
            <w:top w:val="none" w:sz="0" w:space="0" w:color="auto"/>
            <w:left w:val="none" w:sz="0" w:space="0" w:color="auto"/>
            <w:bottom w:val="none" w:sz="0" w:space="0" w:color="auto"/>
            <w:right w:val="none" w:sz="0" w:space="0" w:color="auto"/>
          </w:divBdr>
        </w:div>
        <w:div w:id="1431778952">
          <w:marLeft w:val="1901"/>
          <w:marRight w:val="0"/>
          <w:marTop w:val="58"/>
          <w:marBottom w:val="0"/>
          <w:divBdr>
            <w:top w:val="none" w:sz="0" w:space="0" w:color="auto"/>
            <w:left w:val="none" w:sz="0" w:space="0" w:color="auto"/>
            <w:bottom w:val="none" w:sz="0" w:space="0" w:color="auto"/>
            <w:right w:val="none" w:sz="0" w:space="0" w:color="auto"/>
          </w:divBdr>
        </w:div>
        <w:div w:id="1658877798">
          <w:marLeft w:val="1354"/>
          <w:marRight w:val="0"/>
          <w:marTop w:val="67"/>
          <w:marBottom w:val="0"/>
          <w:divBdr>
            <w:top w:val="none" w:sz="0" w:space="0" w:color="auto"/>
            <w:left w:val="none" w:sz="0" w:space="0" w:color="auto"/>
            <w:bottom w:val="none" w:sz="0" w:space="0" w:color="auto"/>
            <w:right w:val="none" w:sz="0" w:space="0" w:color="auto"/>
          </w:divBdr>
        </w:div>
        <w:div w:id="1778862616">
          <w:marLeft w:val="878"/>
          <w:marRight w:val="0"/>
          <w:marTop w:val="77"/>
          <w:marBottom w:val="0"/>
          <w:divBdr>
            <w:top w:val="none" w:sz="0" w:space="0" w:color="auto"/>
            <w:left w:val="none" w:sz="0" w:space="0" w:color="auto"/>
            <w:bottom w:val="none" w:sz="0" w:space="0" w:color="auto"/>
            <w:right w:val="none" w:sz="0" w:space="0" w:color="auto"/>
          </w:divBdr>
        </w:div>
      </w:divsChild>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992844">
      <w:bodyDiv w:val="1"/>
      <w:marLeft w:val="0"/>
      <w:marRight w:val="0"/>
      <w:marTop w:val="0"/>
      <w:marBottom w:val="0"/>
      <w:divBdr>
        <w:top w:val="none" w:sz="0" w:space="0" w:color="auto"/>
        <w:left w:val="none" w:sz="0" w:space="0" w:color="auto"/>
        <w:bottom w:val="none" w:sz="0" w:space="0" w:color="auto"/>
        <w:right w:val="none" w:sz="0" w:space="0" w:color="auto"/>
      </w:divBdr>
      <w:divsChild>
        <w:div w:id="432482477">
          <w:marLeft w:val="1354"/>
          <w:marRight w:val="0"/>
          <w:marTop w:val="67"/>
          <w:marBottom w:val="0"/>
          <w:divBdr>
            <w:top w:val="none" w:sz="0" w:space="0" w:color="auto"/>
            <w:left w:val="none" w:sz="0" w:space="0" w:color="auto"/>
            <w:bottom w:val="none" w:sz="0" w:space="0" w:color="auto"/>
            <w:right w:val="none" w:sz="0" w:space="0" w:color="auto"/>
          </w:divBdr>
        </w:div>
        <w:div w:id="448207699">
          <w:marLeft w:val="878"/>
          <w:marRight w:val="0"/>
          <w:marTop w:val="77"/>
          <w:marBottom w:val="0"/>
          <w:divBdr>
            <w:top w:val="none" w:sz="0" w:space="0" w:color="auto"/>
            <w:left w:val="none" w:sz="0" w:space="0" w:color="auto"/>
            <w:bottom w:val="none" w:sz="0" w:space="0" w:color="auto"/>
            <w:right w:val="none" w:sz="0" w:space="0" w:color="auto"/>
          </w:divBdr>
        </w:div>
        <w:div w:id="641812822">
          <w:marLeft w:val="878"/>
          <w:marRight w:val="0"/>
          <w:marTop w:val="77"/>
          <w:marBottom w:val="0"/>
          <w:divBdr>
            <w:top w:val="none" w:sz="0" w:space="0" w:color="auto"/>
            <w:left w:val="none" w:sz="0" w:space="0" w:color="auto"/>
            <w:bottom w:val="none" w:sz="0" w:space="0" w:color="auto"/>
            <w:right w:val="none" w:sz="0" w:space="0" w:color="auto"/>
          </w:divBdr>
        </w:div>
        <w:div w:id="926811097">
          <w:marLeft w:val="878"/>
          <w:marRight w:val="0"/>
          <w:marTop w:val="77"/>
          <w:marBottom w:val="0"/>
          <w:divBdr>
            <w:top w:val="none" w:sz="0" w:space="0" w:color="auto"/>
            <w:left w:val="none" w:sz="0" w:space="0" w:color="auto"/>
            <w:bottom w:val="none" w:sz="0" w:space="0" w:color="auto"/>
            <w:right w:val="none" w:sz="0" w:space="0" w:color="auto"/>
          </w:divBdr>
        </w:div>
        <w:div w:id="1406687558">
          <w:marLeft w:val="1354"/>
          <w:marRight w:val="0"/>
          <w:marTop w:val="67"/>
          <w:marBottom w:val="0"/>
          <w:divBdr>
            <w:top w:val="none" w:sz="0" w:space="0" w:color="auto"/>
            <w:left w:val="none" w:sz="0" w:space="0" w:color="auto"/>
            <w:bottom w:val="none" w:sz="0" w:space="0" w:color="auto"/>
            <w:right w:val="none" w:sz="0" w:space="0" w:color="auto"/>
          </w:divBdr>
        </w:div>
        <w:div w:id="1829862526">
          <w:marLeft w:val="1354"/>
          <w:marRight w:val="0"/>
          <w:marTop w:val="67"/>
          <w:marBottom w:val="0"/>
          <w:divBdr>
            <w:top w:val="none" w:sz="0" w:space="0" w:color="auto"/>
            <w:left w:val="none" w:sz="0" w:space="0" w:color="auto"/>
            <w:bottom w:val="none" w:sz="0" w:space="0" w:color="auto"/>
            <w:right w:val="none" w:sz="0" w:space="0" w:color="auto"/>
          </w:divBdr>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68405588">
      <w:bodyDiv w:val="1"/>
      <w:marLeft w:val="0"/>
      <w:marRight w:val="0"/>
      <w:marTop w:val="0"/>
      <w:marBottom w:val="0"/>
      <w:divBdr>
        <w:top w:val="none" w:sz="0" w:space="0" w:color="auto"/>
        <w:left w:val="none" w:sz="0" w:space="0" w:color="auto"/>
        <w:bottom w:val="none" w:sz="0" w:space="0" w:color="auto"/>
        <w:right w:val="none" w:sz="0" w:space="0" w:color="auto"/>
      </w:divBdr>
      <w:divsChild>
        <w:div w:id="435567370">
          <w:marLeft w:val="878"/>
          <w:marRight w:val="0"/>
          <w:marTop w:val="86"/>
          <w:marBottom w:val="0"/>
          <w:divBdr>
            <w:top w:val="none" w:sz="0" w:space="0" w:color="auto"/>
            <w:left w:val="none" w:sz="0" w:space="0" w:color="auto"/>
            <w:bottom w:val="none" w:sz="0" w:space="0" w:color="auto"/>
            <w:right w:val="none" w:sz="0" w:space="0" w:color="auto"/>
          </w:divBdr>
        </w:div>
        <w:div w:id="1464154360">
          <w:marLeft w:val="1354"/>
          <w:marRight w:val="0"/>
          <w:marTop w:val="77"/>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4456193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3481671">
      <w:bodyDiv w:val="1"/>
      <w:marLeft w:val="0"/>
      <w:marRight w:val="0"/>
      <w:marTop w:val="0"/>
      <w:marBottom w:val="0"/>
      <w:divBdr>
        <w:top w:val="none" w:sz="0" w:space="0" w:color="auto"/>
        <w:left w:val="none" w:sz="0" w:space="0" w:color="auto"/>
        <w:bottom w:val="none" w:sz="0" w:space="0" w:color="auto"/>
        <w:right w:val="none" w:sz="0" w:space="0" w:color="auto"/>
      </w:divBdr>
      <w:divsChild>
        <w:div w:id="360084102">
          <w:marLeft w:val="878"/>
          <w:marRight w:val="0"/>
          <w:marTop w:val="77"/>
          <w:marBottom w:val="0"/>
          <w:divBdr>
            <w:top w:val="none" w:sz="0" w:space="0" w:color="auto"/>
            <w:left w:val="none" w:sz="0" w:space="0" w:color="auto"/>
            <w:bottom w:val="none" w:sz="0" w:space="0" w:color="auto"/>
            <w:right w:val="none" w:sz="0" w:space="0" w:color="auto"/>
          </w:divBdr>
        </w:div>
        <w:div w:id="2029944475">
          <w:marLeft w:val="1354"/>
          <w:marRight w:val="0"/>
          <w:marTop w:val="67"/>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92e/Docs/RP-211574.zip"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0E1DE-39D5-49F8-8EB3-074E698D5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2420</Words>
  <Characters>13800</Characters>
  <Application>Microsoft Office Word</Application>
  <DocSecurity>0</DocSecurity>
  <Lines>115</Lines>
  <Paragraphs>32</Paragraphs>
  <ScaleCrop>false</ScaleCrop>
  <Company>Vivo</Company>
  <LinksUpToDate>false</LinksUpToDate>
  <CharactersWithSpaces>16188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Lihui</cp:lastModifiedBy>
  <cp:revision>3</cp:revision>
  <cp:lastPrinted>2011-08-03T09:36:00Z</cp:lastPrinted>
  <dcterms:created xsi:type="dcterms:W3CDTF">2021-11-03T08:29:00Z</dcterms:created>
  <dcterms:modified xsi:type="dcterms:W3CDTF">2021-11-03T08:29:00Z</dcterms:modified>
</cp:coreProperties>
</file>