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5871F" w14:textId="39654E19" w:rsidR="00464458" w:rsidRPr="00464458" w:rsidRDefault="00464458" w:rsidP="00464458">
      <w:pPr>
        <w:tabs>
          <w:tab w:val="right" w:pos="9216"/>
        </w:tabs>
        <w:spacing w:after="0"/>
        <w:jc w:val="left"/>
        <w:rPr>
          <w:rFonts w:ascii="Arial" w:hAnsi="Arial" w:cs="Arial"/>
          <w:b/>
          <w:lang w:eastAsia="zh-CN"/>
        </w:rPr>
      </w:pPr>
      <w:r w:rsidRPr="00464458">
        <w:rPr>
          <w:rFonts w:ascii="Arial" w:hAnsi="Arial" w:cs="Arial"/>
          <w:b/>
          <w:noProof/>
          <w:lang w:eastAsia="zh-CN"/>
        </w:rPr>
        <mc:AlternateContent>
          <mc:Choice Requires="wps">
            <w:drawing>
              <wp:anchor distT="0" distB="0" distL="114300" distR="114300" simplePos="0" relativeHeight="251659264" behindDoc="0" locked="1" layoutInCell="1" allowOverlap="1" wp14:anchorId="05EDA1B8" wp14:editId="0861C96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B877F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64458">
        <w:rPr>
          <w:rFonts w:ascii="Arial" w:hAnsi="Arial" w:cs="Arial"/>
          <w:b/>
          <w:lang w:eastAsia="zh-CN"/>
        </w:rPr>
        <w:t>3GPP TSG RAN WG1 Meeting #10</w:t>
      </w:r>
      <w:r w:rsidR="00F8067E">
        <w:rPr>
          <w:rFonts w:ascii="Arial" w:hAnsi="Arial" w:cs="Arial"/>
          <w:b/>
          <w:lang w:eastAsia="zh-CN"/>
        </w:rPr>
        <w:t>7</w:t>
      </w:r>
      <w:r w:rsidRPr="00464458">
        <w:rPr>
          <w:rFonts w:ascii="Arial" w:hAnsi="Arial" w:cs="Arial"/>
          <w:b/>
          <w:lang w:eastAsia="zh-CN"/>
        </w:rPr>
        <w:t>-e</w:t>
      </w:r>
      <w:r w:rsidRPr="00464458">
        <w:rPr>
          <w:rFonts w:ascii="Arial" w:hAnsi="Arial" w:cs="Arial"/>
          <w:b/>
          <w:lang w:eastAsia="zh-CN"/>
        </w:rPr>
        <w:tab/>
      </w:r>
      <w:r w:rsidR="00DE3E24" w:rsidRPr="00DE3E24">
        <w:rPr>
          <w:rFonts w:ascii="Arial" w:hAnsi="Arial" w:cs="Arial"/>
          <w:b/>
          <w:lang w:eastAsia="zh-CN"/>
        </w:rPr>
        <w:t>R1-2110873</w:t>
      </w:r>
    </w:p>
    <w:p w14:paraId="15AD769F" w14:textId="4EB09631" w:rsidR="00464458" w:rsidRPr="00464458" w:rsidRDefault="00464458" w:rsidP="00464458">
      <w:pPr>
        <w:spacing w:after="60"/>
        <w:ind w:left="1555" w:hanging="1555"/>
        <w:jc w:val="left"/>
        <w:rPr>
          <w:rFonts w:ascii="Arial" w:hAnsi="Arial" w:cs="Arial"/>
          <w:b/>
          <w:lang w:eastAsia="zh-CN"/>
        </w:rPr>
      </w:pPr>
      <w:r w:rsidRPr="00464458">
        <w:rPr>
          <w:rFonts w:ascii="Arial" w:hAnsi="Arial" w:cs="Arial"/>
          <w:b/>
          <w:lang w:eastAsia="zh-CN"/>
        </w:rPr>
        <w:t xml:space="preserve">e-Meeting, </w:t>
      </w:r>
      <w:r w:rsidR="00F8067E">
        <w:rPr>
          <w:rFonts w:ascii="Arial" w:hAnsi="Arial" w:cs="Arial"/>
          <w:b/>
          <w:noProof/>
          <w:kern w:val="2"/>
          <w:lang w:eastAsia="zh-CN"/>
        </w:rPr>
        <w:t>November</w:t>
      </w:r>
      <w:r w:rsidR="00997B57" w:rsidRPr="002314FC">
        <w:rPr>
          <w:rFonts w:ascii="Arial" w:hAnsi="Arial" w:cs="Arial"/>
          <w:b/>
          <w:noProof/>
          <w:kern w:val="2"/>
          <w:lang w:eastAsia="zh-CN"/>
        </w:rPr>
        <w:t xml:space="preserve"> </w:t>
      </w:r>
      <w:r w:rsidR="00997B57">
        <w:rPr>
          <w:rFonts w:ascii="Arial" w:hAnsi="Arial" w:cs="Arial"/>
          <w:b/>
          <w:noProof/>
          <w:kern w:val="2"/>
          <w:lang w:eastAsia="zh-CN"/>
        </w:rPr>
        <w:t>11</w:t>
      </w:r>
      <w:r w:rsidR="00997B57" w:rsidRPr="002314FC">
        <w:rPr>
          <w:rFonts w:ascii="Arial" w:hAnsi="Arial" w:cs="Arial"/>
          <w:b/>
          <w:noProof/>
          <w:kern w:val="2"/>
          <w:lang w:eastAsia="zh-CN"/>
        </w:rPr>
        <w:t xml:space="preserve">th – </w:t>
      </w:r>
      <w:r w:rsidR="00997B57">
        <w:rPr>
          <w:rFonts w:ascii="Arial" w:hAnsi="Arial" w:cs="Arial"/>
          <w:b/>
          <w:noProof/>
          <w:kern w:val="2"/>
          <w:lang w:eastAsia="zh-CN"/>
        </w:rPr>
        <w:t>19</w:t>
      </w:r>
      <w:r w:rsidR="00997B57" w:rsidRPr="002314FC">
        <w:rPr>
          <w:rFonts w:ascii="Arial" w:hAnsi="Arial" w:cs="Arial"/>
          <w:b/>
          <w:noProof/>
          <w:kern w:val="2"/>
          <w:lang w:eastAsia="zh-CN"/>
        </w:rPr>
        <w:t>th, 2021</w:t>
      </w:r>
    </w:p>
    <w:p w14:paraId="7826937B" w14:textId="54EF7B3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8.2.</w:t>
      </w:r>
      <w:r w:rsidR="000E0B5E">
        <w:rPr>
          <w:rFonts w:ascii="Arial" w:hAnsi="Arial" w:cs="Arial"/>
          <w:b/>
          <w:lang w:eastAsia="zh-CN"/>
        </w:rPr>
        <w:t>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47ACFDE" w14:textId="19096EC4" w:rsidR="00AC0B98"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97B57" w:rsidRPr="00997B57">
        <w:rPr>
          <w:rFonts w:ascii="Arial" w:hAnsi="Arial" w:cs="Arial"/>
          <w:b/>
          <w:lang w:eastAsia="zh-CN"/>
        </w:rPr>
        <w:t>PDCCH monitoring enhancements</w:t>
      </w:r>
      <w:r w:rsidR="00DE3E24">
        <w:rPr>
          <w:rFonts w:ascii="Arial" w:hAnsi="Arial" w:cs="Arial"/>
          <w:b/>
          <w:lang w:eastAsia="zh-CN"/>
        </w:rPr>
        <w:t xml:space="preserve"> </w:t>
      </w:r>
      <w:r w:rsidR="00DE3E24" w:rsidRPr="00DE3E24">
        <w:rPr>
          <w:rFonts w:ascii="Arial" w:hAnsi="Arial" w:cs="Arial"/>
          <w:b/>
          <w:lang w:eastAsia="zh-CN"/>
        </w:rPr>
        <w:t>for Beyond 52.6GHz</w:t>
      </w:r>
    </w:p>
    <w:p w14:paraId="62BCD72B" w14:textId="1D8AE4DE"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1304ACB0"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386FCA83" w14:textId="4CA1BD16" w:rsidR="004D0B3E" w:rsidRDefault="00531C1A" w:rsidP="00182F43">
      <w:pPr>
        <w:spacing w:after="0"/>
        <w:rPr>
          <w:bCs/>
        </w:rPr>
      </w:pPr>
      <w:r>
        <w:rPr>
          <w:bCs/>
        </w:rPr>
        <w:t xml:space="preserve">In RAN # 90 the extensions to </w:t>
      </w:r>
      <w:r w:rsidR="00182F43">
        <w:rPr>
          <w:bCs/>
        </w:rPr>
        <w:t xml:space="preserve">WI </w:t>
      </w:r>
      <w:r>
        <w:rPr>
          <w:bCs/>
        </w:rPr>
        <w:t>[1] for</w:t>
      </w:r>
      <w:r w:rsidR="00182F43">
        <w:rPr>
          <w:bCs/>
        </w:rPr>
        <w:t xml:space="preserve"> NR operation up to 71GHz </w:t>
      </w:r>
      <w:r>
        <w:rPr>
          <w:bCs/>
        </w:rPr>
        <w:t>were approved. According to [1</w:t>
      </w:r>
      <w:r w:rsidR="009136BE">
        <w:rPr>
          <w:bCs/>
        </w:rPr>
        <w:t>] RAN1 should define:</w:t>
      </w:r>
    </w:p>
    <w:p w14:paraId="55C545F8" w14:textId="722E61C4" w:rsidR="009136BE" w:rsidRPr="009136BE" w:rsidRDefault="009136BE" w:rsidP="009136BE">
      <w:pPr>
        <w:spacing w:before="120"/>
        <w:rPr>
          <w:rFonts w:eastAsia="Times New Roman"/>
          <w:i/>
          <w:iCs/>
          <w:lang w:val="x-none" w:eastAsia="ja-JP"/>
        </w:rPr>
      </w:pPr>
      <w:r>
        <w:rPr>
          <w:rFonts w:eastAsia="Times New Roman"/>
          <w:i/>
          <w:iCs/>
          <w:sz w:val="20"/>
          <w:szCs w:val="20"/>
          <w:lang w:eastAsia="ja-JP"/>
        </w:rPr>
        <w:t>“</w:t>
      </w:r>
      <w:r w:rsidRPr="009136BE">
        <w:rPr>
          <w:rFonts w:eastAsia="Times New Roman"/>
          <w:i/>
          <w:iCs/>
          <w:lang w:val="x-none" w:eastAsia="ja-JP"/>
        </w:rPr>
        <w:t>Physical layer procedure(s) including [RAN1]:</w:t>
      </w:r>
    </w:p>
    <w:p w14:paraId="3568AD8D" w14:textId="0E071276" w:rsidR="00124B12" w:rsidRPr="0054657B" w:rsidRDefault="002674BF" w:rsidP="002D721F">
      <w:pPr>
        <w:pStyle w:val="B1"/>
        <w:numPr>
          <w:ilvl w:val="0"/>
          <w:numId w:val="32"/>
        </w:numPr>
        <w:overflowPunct w:val="0"/>
        <w:autoSpaceDE w:val="0"/>
        <w:autoSpaceDN w:val="0"/>
        <w:adjustRightInd w:val="0"/>
        <w:spacing w:before="180"/>
        <w:rPr>
          <w:i/>
          <w:iCs/>
          <w:sz w:val="22"/>
          <w:szCs w:val="22"/>
          <w:lang w:eastAsia="ja-JP"/>
        </w:rPr>
      </w:pPr>
      <w:bookmarkStart w:id="2" w:name="_Hlk58595024"/>
      <w:r w:rsidRPr="002674BF">
        <w:rPr>
          <w:i/>
          <w:iCs/>
          <w:sz w:val="22"/>
          <w:szCs w:val="22"/>
          <w:lang w:eastAsia="ja-JP"/>
        </w:rPr>
        <w:t>Support enhancement to PDCCH monitoring, including blind detection/CCE budget, and multi-slot span monitoring, potential limitation to UE PDCCH configuration and capability related to PDCCH monitoring.</w:t>
      </w:r>
      <w:bookmarkEnd w:id="2"/>
    </w:p>
    <w:p w14:paraId="59AA62A8" w14:textId="65668C26" w:rsidR="0007306E" w:rsidRDefault="0007306E" w:rsidP="0007306E">
      <w:pPr>
        <w:pStyle w:val="Heading1"/>
      </w:pPr>
      <w:r>
        <w:t>RAN1</w:t>
      </w:r>
      <w:r w:rsidR="00F24D98">
        <w:t>#10</w:t>
      </w:r>
      <w:r w:rsidR="00032D70">
        <w:t>6</w:t>
      </w:r>
      <w:r w:rsidR="00F8067E">
        <w:t>bis</w:t>
      </w:r>
      <w:r w:rsidR="00F24D98">
        <w:t>-e</w:t>
      </w:r>
      <w:r>
        <w:t xml:space="preserve"> Agreements</w:t>
      </w:r>
    </w:p>
    <w:p w14:paraId="5749BAFC" w14:textId="67EAD2F8" w:rsidR="00032D70" w:rsidRDefault="0099702A" w:rsidP="0099702A">
      <w:pPr>
        <w:rPr>
          <w:bCs/>
        </w:rPr>
      </w:pPr>
      <w:bookmarkStart w:id="3" w:name="_Hlk69545768"/>
      <w:r>
        <w:rPr>
          <w:bCs/>
        </w:rPr>
        <w:t>For beyond 52.6GHz to 71GHz band and higher SCS (480/960 kHz), the RAN1 agreed to reduce power consumption by increasing the span of PDCCH monitoring to a larger duration than the slot</w:t>
      </w:r>
      <w:r w:rsidR="00041C55">
        <w:rPr>
          <w:bCs/>
        </w:rPr>
        <w:t>.</w:t>
      </w:r>
    </w:p>
    <w:p w14:paraId="6C2F234E" w14:textId="0AA4EC3A" w:rsidR="00041C55" w:rsidRDefault="00041C55" w:rsidP="00041C55">
      <w:pPr>
        <w:rPr>
          <w:lang w:val="en-GB" w:eastAsia="zh-CN"/>
        </w:rPr>
      </w:pPr>
      <w:r>
        <w:rPr>
          <w:lang w:val="en-GB" w:eastAsia="zh-CN"/>
        </w:rPr>
        <w:t>During RAN1#10</w:t>
      </w:r>
      <w:r w:rsidR="00F8067E">
        <w:rPr>
          <w:lang w:val="en-GB" w:eastAsia="zh-CN"/>
        </w:rPr>
        <w:t>6</w:t>
      </w:r>
      <w:r>
        <w:rPr>
          <w:lang w:val="en-GB" w:eastAsia="zh-CN"/>
        </w:rPr>
        <w:t>bis-e</w:t>
      </w:r>
      <w:r w:rsidR="00A814B5">
        <w:rPr>
          <w:lang w:val="en-GB" w:eastAsia="zh-CN"/>
        </w:rPr>
        <w:t xml:space="preserve"> [</w:t>
      </w:r>
      <w:r w:rsidR="00EC3D4A">
        <w:rPr>
          <w:lang w:val="en-GB" w:eastAsia="zh-CN"/>
        </w:rPr>
        <w:t>5</w:t>
      </w:r>
      <w:r w:rsidR="00A814B5">
        <w:rPr>
          <w:lang w:val="en-GB" w:eastAsia="zh-CN"/>
        </w:rPr>
        <w:t>]</w:t>
      </w:r>
      <w:r>
        <w:rPr>
          <w:lang w:val="en-GB" w:eastAsia="zh-CN"/>
        </w:rPr>
        <w:t>, the following refinement of the alternatives has been agreed:</w:t>
      </w:r>
    </w:p>
    <w:tbl>
      <w:tblPr>
        <w:tblStyle w:val="TableGrid"/>
        <w:tblW w:w="0" w:type="auto"/>
        <w:tblLook w:val="04A0" w:firstRow="1" w:lastRow="0" w:firstColumn="1" w:lastColumn="0" w:noHBand="0" w:noVBand="1"/>
      </w:tblPr>
      <w:tblGrid>
        <w:gridCol w:w="9307"/>
      </w:tblGrid>
      <w:tr w:rsidR="00041C55" w14:paraId="69DDF53F" w14:textId="77777777" w:rsidTr="00A26894">
        <w:tc>
          <w:tcPr>
            <w:tcW w:w="13944" w:type="dxa"/>
          </w:tcPr>
          <w:p w14:paraId="26275DBD" w14:textId="77777777" w:rsidR="00F8067E" w:rsidRDefault="00F8067E" w:rsidP="00F8067E">
            <w:pPr>
              <w:rPr>
                <w:sz w:val="20"/>
                <w:szCs w:val="24"/>
                <w:lang w:eastAsia="x-none"/>
              </w:rPr>
            </w:pPr>
            <w:bookmarkStart w:id="4" w:name="_Hlk80806434"/>
            <w:r>
              <w:rPr>
                <w:highlight w:val="green"/>
                <w:lang w:eastAsia="x-none"/>
              </w:rPr>
              <w:t>Agreement:</w:t>
            </w:r>
          </w:p>
          <w:p w14:paraId="4F43DCD9" w14:textId="77777777" w:rsidR="00F8067E" w:rsidRDefault="00F8067E" w:rsidP="00F8067E">
            <w:pPr>
              <w:numPr>
                <w:ilvl w:val="0"/>
                <w:numId w:val="43"/>
              </w:numPr>
              <w:autoSpaceDE/>
              <w:autoSpaceDN/>
              <w:adjustRightInd/>
              <w:snapToGrid/>
              <w:spacing w:after="0"/>
              <w:jc w:val="left"/>
              <w:rPr>
                <w:b/>
                <w:bCs/>
                <w:lang w:eastAsia="x-none"/>
              </w:rPr>
            </w:pPr>
            <w:r>
              <w:rPr>
                <w:lang w:eastAsia="x-none"/>
              </w:rPr>
              <w:t>Multi-slot PDCCH monitoring is based on slots within a slot group</w:t>
            </w:r>
          </w:p>
          <w:p w14:paraId="797C4BB8" w14:textId="77777777" w:rsidR="00F8067E" w:rsidRDefault="00F8067E" w:rsidP="00F8067E">
            <w:pPr>
              <w:numPr>
                <w:ilvl w:val="1"/>
                <w:numId w:val="43"/>
              </w:numPr>
              <w:autoSpaceDE/>
              <w:autoSpaceDN/>
              <w:adjustRightInd/>
              <w:snapToGrid/>
              <w:spacing w:after="0"/>
              <w:jc w:val="left"/>
              <w:rPr>
                <w:lang w:eastAsia="x-none"/>
              </w:rPr>
            </w:pPr>
            <w:r>
              <w:rPr>
                <w:lang w:eastAsia="x-none"/>
              </w:rPr>
              <w:t>Each slot group consists of X consecutive slots</w:t>
            </w:r>
          </w:p>
          <w:p w14:paraId="3071B859" w14:textId="77777777" w:rsidR="00F8067E" w:rsidRDefault="00F8067E" w:rsidP="00F8067E">
            <w:pPr>
              <w:numPr>
                <w:ilvl w:val="2"/>
                <w:numId w:val="43"/>
              </w:numPr>
              <w:autoSpaceDE/>
              <w:autoSpaceDN/>
              <w:adjustRightInd/>
              <w:snapToGrid/>
              <w:spacing w:after="0"/>
              <w:jc w:val="left"/>
              <w:rPr>
                <w:lang w:eastAsia="x-none"/>
              </w:rPr>
            </w:pPr>
            <w:r>
              <w:rPr>
                <w:lang w:eastAsia="x-none"/>
              </w:rPr>
              <w:t>Slot groups are consecutive and non-overlapping</w:t>
            </w:r>
          </w:p>
          <w:p w14:paraId="15B9F465" w14:textId="77777777" w:rsidR="00F8067E" w:rsidRDefault="00F8067E" w:rsidP="00F8067E">
            <w:pPr>
              <w:numPr>
                <w:ilvl w:val="2"/>
                <w:numId w:val="43"/>
              </w:numPr>
              <w:autoSpaceDE/>
              <w:autoSpaceDN/>
              <w:adjustRightInd/>
              <w:snapToGrid/>
              <w:spacing w:after="0"/>
              <w:jc w:val="left"/>
              <w:rPr>
                <w:lang w:eastAsia="x-none"/>
              </w:rPr>
            </w:pPr>
            <w:r>
              <w:rPr>
                <w:lang w:eastAsia="x-none"/>
              </w:rPr>
              <w:t>The start of the first slot group in a subframe is aligned with the subframe boundary</w:t>
            </w:r>
          </w:p>
          <w:p w14:paraId="19E173CD" w14:textId="77777777" w:rsidR="00F8067E" w:rsidRDefault="00F8067E" w:rsidP="00F8067E">
            <w:pPr>
              <w:numPr>
                <w:ilvl w:val="2"/>
                <w:numId w:val="43"/>
              </w:numPr>
              <w:autoSpaceDE/>
              <w:autoSpaceDN/>
              <w:adjustRightInd/>
              <w:snapToGrid/>
              <w:spacing w:after="0"/>
              <w:jc w:val="left"/>
              <w:rPr>
                <w:lang w:eastAsia="x-none"/>
              </w:rPr>
            </w:pPr>
            <w:r>
              <w:rPr>
                <w:lang w:eastAsia="x-none"/>
              </w:rPr>
              <w:t>The start of each slot group is aligned with a slot boundary</w:t>
            </w:r>
          </w:p>
          <w:p w14:paraId="79244048" w14:textId="77777777" w:rsidR="00F8067E" w:rsidRDefault="00F8067E" w:rsidP="00F8067E">
            <w:pPr>
              <w:numPr>
                <w:ilvl w:val="2"/>
                <w:numId w:val="43"/>
              </w:numPr>
              <w:autoSpaceDE/>
              <w:autoSpaceDN/>
              <w:adjustRightInd/>
              <w:snapToGrid/>
              <w:spacing w:after="0"/>
              <w:jc w:val="left"/>
              <w:rPr>
                <w:lang w:val="en-GB" w:eastAsia="x-none"/>
              </w:rPr>
            </w:pPr>
            <w:r>
              <w:rPr>
                <w:lang w:eastAsia="x-none"/>
              </w:rPr>
              <w:t>Reporting the BD/CCE budget for X=4/8 slots (for 480/960 kHz resp.) is mandatory (if UE supports the corresponding SCS), and is optional for X</w:t>
            </w:r>
            <w:proofErr w:type="gramStart"/>
            <w:r>
              <w:rPr>
                <w:lang w:eastAsia="x-none"/>
              </w:rPr>
              <w:t>=[</w:t>
            </w:r>
            <w:proofErr w:type="gramEnd"/>
            <w:r>
              <w:rPr>
                <w:lang w:eastAsia="x-none"/>
              </w:rPr>
              <w:t>2]/4 slots (for 480/960 kHz resp.)</w:t>
            </w:r>
          </w:p>
          <w:p w14:paraId="7EC30EED" w14:textId="77777777" w:rsidR="00F8067E" w:rsidRDefault="00F8067E" w:rsidP="00F8067E">
            <w:pPr>
              <w:numPr>
                <w:ilvl w:val="0"/>
                <w:numId w:val="43"/>
              </w:numPr>
              <w:autoSpaceDE/>
              <w:autoSpaceDN/>
              <w:adjustRightInd/>
              <w:snapToGrid/>
              <w:spacing w:after="0"/>
              <w:jc w:val="left"/>
              <w:rPr>
                <w:lang w:eastAsia="x-none"/>
              </w:rPr>
            </w:pPr>
            <w:r>
              <w:rPr>
                <w:lang w:eastAsia="x-none"/>
              </w:rPr>
              <w:t>There is a common BD budget for all search spaces</w:t>
            </w:r>
          </w:p>
          <w:p w14:paraId="1C209535" w14:textId="77777777" w:rsidR="00F8067E" w:rsidRDefault="00F8067E" w:rsidP="00F8067E">
            <w:pPr>
              <w:numPr>
                <w:ilvl w:val="0"/>
                <w:numId w:val="43"/>
              </w:numPr>
              <w:autoSpaceDE/>
              <w:autoSpaceDN/>
              <w:adjustRightInd/>
              <w:snapToGrid/>
              <w:spacing w:after="0"/>
              <w:jc w:val="left"/>
              <w:rPr>
                <w:lang w:eastAsia="x-none"/>
              </w:rPr>
            </w:pPr>
            <w:r>
              <w:rPr>
                <w:lang w:eastAsia="x-none"/>
              </w:rPr>
              <w:t>FFS: Search space configuration</w:t>
            </w:r>
          </w:p>
          <w:p w14:paraId="2908D684" w14:textId="77777777" w:rsidR="00F8067E" w:rsidRDefault="00F8067E" w:rsidP="00F8067E">
            <w:pPr>
              <w:numPr>
                <w:ilvl w:val="1"/>
                <w:numId w:val="43"/>
              </w:numPr>
              <w:autoSpaceDE/>
              <w:autoSpaceDN/>
              <w:adjustRightInd/>
              <w:snapToGrid/>
              <w:spacing w:after="0"/>
              <w:jc w:val="left"/>
              <w:rPr>
                <w:lang w:eastAsia="x-none"/>
              </w:rPr>
            </w:pPr>
            <w:r>
              <w:rPr>
                <w:lang w:eastAsia="x-none"/>
              </w:rPr>
              <w:t>For Group (1) SS</w:t>
            </w:r>
          </w:p>
          <w:p w14:paraId="531A4BA3" w14:textId="77777777" w:rsidR="00F8067E" w:rsidRDefault="00F8067E" w:rsidP="00F8067E">
            <w:pPr>
              <w:numPr>
                <w:ilvl w:val="2"/>
                <w:numId w:val="43"/>
              </w:numPr>
              <w:autoSpaceDE/>
              <w:autoSpaceDN/>
              <w:adjustRightInd/>
              <w:snapToGrid/>
              <w:spacing w:after="0"/>
              <w:jc w:val="left"/>
              <w:rPr>
                <w:lang w:val="en-GB" w:eastAsia="x-none"/>
              </w:rPr>
            </w:pPr>
            <w:r>
              <w:rPr>
                <w:lang w:eastAsia="x-none"/>
              </w:rPr>
              <w:t>A SS is configured to be within Y</w:t>
            </w:r>
            <w:r>
              <w:rPr>
                <w:vertAlign w:val="subscript"/>
                <w:lang w:eastAsia="x-none"/>
              </w:rPr>
              <w:t>Group1</w:t>
            </w:r>
            <w:r>
              <w:rPr>
                <w:lang w:eastAsia="x-none"/>
              </w:rPr>
              <w:t xml:space="preserve"> consecutive slots within a slot group of X slots</w:t>
            </w:r>
          </w:p>
          <w:p w14:paraId="32D48335" w14:textId="77777777" w:rsidR="00F8067E" w:rsidRDefault="00F8067E" w:rsidP="00F8067E">
            <w:pPr>
              <w:numPr>
                <w:ilvl w:val="2"/>
                <w:numId w:val="43"/>
              </w:numPr>
              <w:autoSpaceDE/>
              <w:autoSpaceDN/>
              <w:adjustRightInd/>
              <w:snapToGrid/>
              <w:spacing w:after="0"/>
              <w:jc w:val="left"/>
              <w:rPr>
                <w:lang w:eastAsia="x-none"/>
              </w:rPr>
            </w:pPr>
            <w:r>
              <w:rPr>
                <w:lang w:eastAsia="x-none"/>
              </w:rPr>
              <w:t>The location of the Y</w:t>
            </w:r>
            <w:r>
              <w:rPr>
                <w:vertAlign w:val="subscript"/>
                <w:lang w:eastAsia="x-none"/>
              </w:rPr>
              <w:t>Group1</w:t>
            </w:r>
            <w:r>
              <w:rPr>
                <w:lang w:eastAsia="x-none"/>
              </w:rPr>
              <w:t xml:space="preserve"> consecutive slots within a slot group of X slots is based on a time offset within the slot group based on slot index n0 determined for Group (2) monitoring such that the Y</w:t>
            </w:r>
            <w:r>
              <w:rPr>
                <w:vertAlign w:val="subscript"/>
                <w:lang w:eastAsia="x-none"/>
              </w:rPr>
              <w:t>Group1</w:t>
            </w:r>
            <w:r>
              <w:rPr>
                <w:lang w:eastAsia="x-none"/>
              </w:rPr>
              <w:t xml:space="preserve"> slots overlap the Y</w:t>
            </w:r>
            <w:r>
              <w:rPr>
                <w:vertAlign w:val="subscript"/>
                <w:lang w:eastAsia="x-none"/>
              </w:rPr>
              <w:t>Group2</w:t>
            </w:r>
            <w:r>
              <w:rPr>
                <w:lang w:eastAsia="x-none"/>
              </w:rPr>
              <w:t xml:space="preserve"> slots</w:t>
            </w:r>
          </w:p>
          <w:p w14:paraId="1DBA5DAD" w14:textId="77777777" w:rsidR="00F8067E" w:rsidRDefault="00F8067E" w:rsidP="00F8067E">
            <w:pPr>
              <w:numPr>
                <w:ilvl w:val="2"/>
                <w:numId w:val="43"/>
              </w:numPr>
              <w:autoSpaceDE/>
              <w:autoSpaceDN/>
              <w:adjustRightInd/>
              <w:snapToGrid/>
              <w:spacing w:after="0"/>
              <w:jc w:val="left"/>
              <w:rPr>
                <w:lang w:eastAsia="x-none"/>
              </w:rPr>
            </w:pPr>
            <w:r>
              <w:rPr>
                <w:lang w:eastAsia="x-none"/>
              </w:rPr>
              <w:t>The location of the Y</w:t>
            </w:r>
            <w:r>
              <w:rPr>
                <w:vertAlign w:val="subscript"/>
                <w:lang w:eastAsia="x-none"/>
              </w:rPr>
              <w:t>Group1</w:t>
            </w:r>
            <w:r>
              <w:rPr>
                <w:lang w:eastAsia="x-none"/>
              </w:rPr>
              <w:t xml:space="preserve"> consecutive slots within a slot group of X slots is maintained across different slot groups (unless n0 changes)</w:t>
            </w:r>
          </w:p>
          <w:p w14:paraId="11A86C06" w14:textId="77777777" w:rsidR="00F8067E" w:rsidRDefault="00F8067E" w:rsidP="00F8067E">
            <w:pPr>
              <w:numPr>
                <w:ilvl w:val="2"/>
                <w:numId w:val="43"/>
              </w:numPr>
              <w:autoSpaceDE/>
              <w:autoSpaceDN/>
              <w:adjustRightInd/>
              <w:snapToGrid/>
              <w:spacing w:after="0"/>
              <w:jc w:val="left"/>
              <w:rPr>
                <w:lang w:eastAsia="x-none"/>
              </w:rPr>
            </w:pPr>
            <w:r>
              <w:rPr>
                <w:lang w:eastAsia="x-none"/>
              </w:rPr>
              <w:t>BD attempts for all Group (1) SSs are restricted to fall within the same Y</w:t>
            </w:r>
            <w:r>
              <w:rPr>
                <w:vertAlign w:val="subscript"/>
                <w:lang w:eastAsia="x-none"/>
              </w:rPr>
              <w:t>Group1</w:t>
            </w:r>
            <w:r>
              <w:rPr>
                <w:lang w:eastAsia="x-none"/>
              </w:rPr>
              <w:t xml:space="preserve"> consecutive slots</w:t>
            </w:r>
          </w:p>
          <w:p w14:paraId="0544E22C" w14:textId="77777777" w:rsidR="00F8067E" w:rsidRDefault="00F8067E" w:rsidP="00F8067E">
            <w:pPr>
              <w:numPr>
                <w:ilvl w:val="1"/>
                <w:numId w:val="43"/>
              </w:numPr>
              <w:autoSpaceDE/>
              <w:autoSpaceDN/>
              <w:adjustRightInd/>
              <w:snapToGrid/>
              <w:spacing w:after="0"/>
              <w:jc w:val="left"/>
              <w:rPr>
                <w:lang w:eastAsia="x-none"/>
              </w:rPr>
            </w:pPr>
            <w:r>
              <w:rPr>
                <w:lang w:eastAsia="x-none"/>
              </w:rPr>
              <w:t>For Group (2) SS</w:t>
            </w:r>
          </w:p>
          <w:p w14:paraId="3EA56A1B" w14:textId="77777777" w:rsidR="00F8067E" w:rsidRDefault="00F8067E" w:rsidP="00F8067E">
            <w:pPr>
              <w:numPr>
                <w:ilvl w:val="2"/>
                <w:numId w:val="43"/>
              </w:numPr>
              <w:autoSpaceDE/>
              <w:autoSpaceDN/>
              <w:adjustRightInd/>
              <w:snapToGrid/>
              <w:spacing w:after="0"/>
              <w:jc w:val="left"/>
              <w:rPr>
                <w:lang w:eastAsia="x-none"/>
              </w:rPr>
            </w:pPr>
            <w:r>
              <w:rPr>
                <w:lang w:eastAsia="x-none"/>
              </w:rPr>
              <w:t>A SS is configured to be within Y</w:t>
            </w:r>
            <w:r>
              <w:rPr>
                <w:vertAlign w:val="subscript"/>
                <w:lang w:eastAsia="x-none"/>
              </w:rPr>
              <w:t>Group2</w:t>
            </w:r>
            <w:r>
              <w:rPr>
                <w:lang w:eastAsia="x-none"/>
              </w:rPr>
              <w:t xml:space="preserve"> consecutive slots within a slot group of X slots</w:t>
            </w:r>
          </w:p>
          <w:p w14:paraId="6AE46985" w14:textId="77777777" w:rsidR="00F8067E" w:rsidRDefault="00F8067E" w:rsidP="00F8067E">
            <w:pPr>
              <w:numPr>
                <w:ilvl w:val="2"/>
                <w:numId w:val="43"/>
              </w:numPr>
              <w:autoSpaceDE/>
              <w:autoSpaceDN/>
              <w:adjustRightInd/>
              <w:snapToGrid/>
              <w:spacing w:after="0"/>
              <w:jc w:val="left"/>
              <w:rPr>
                <w:lang w:eastAsia="x-none"/>
              </w:rPr>
            </w:pPr>
            <w:r>
              <w:rPr>
                <w:lang w:eastAsia="x-none"/>
              </w:rPr>
              <w:t>The location of the Y</w:t>
            </w:r>
            <w:r>
              <w:rPr>
                <w:vertAlign w:val="subscript"/>
                <w:lang w:eastAsia="x-none"/>
              </w:rPr>
              <w:t>Group2</w:t>
            </w:r>
            <w:r>
              <w:rPr>
                <w:lang w:eastAsia="x-none"/>
              </w:rPr>
              <w:t xml:space="preserve"> consecutive slots within a slot group of X slots is maintained across different slot groups (unless n0 changes)</w:t>
            </w:r>
          </w:p>
          <w:p w14:paraId="57B0F9BE" w14:textId="77777777" w:rsidR="00F8067E" w:rsidRDefault="00F8067E" w:rsidP="00F8067E">
            <w:pPr>
              <w:numPr>
                <w:ilvl w:val="1"/>
                <w:numId w:val="43"/>
              </w:numPr>
              <w:autoSpaceDE/>
              <w:autoSpaceDN/>
              <w:adjustRightInd/>
              <w:snapToGrid/>
              <w:spacing w:after="0"/>
              <w:jc w:val="left"/>
              <w:rPr>
                <w:lang w:val="en-GB" w:eastAsia="x-none"/>
              </w:rPr>
            </w:pPr>
            <w:r>
              <w:rPr>
                <w:lang w:eastAsia="x-none"/>
              </w:rPr>
              <w:t>The reported capability indicates the BD/CCE budget within Y=</w:t>
            </w:r>
            <w:proofErr w:type="gramStart"/>
            <w:r>
              <w:rPr>
                <w:lang w:eastAsia="x-none"/>
              </w:rPr>
              <w:t>max(</w:t>
            </w:r>
            <w:proofErr w:type="gramEnd"/>
            <w:r>
              <w:rPr>
                <w:lang w:eastAsia="x-none"/>
              </w:rPr>
              <w:t>Y</w:t>
            </w:r>
            <w:r>
              <w:rPr>
                <w:vertAlign w:val="subscript"/>
                <w:lang w:eastAsia="x-none"/>
              </w:rPr>
              <w:t>Group1</w:t>
            </w:r>
            <w:r>
              <w:rPr>
                <w:lang w:eastAsia="x-none"/>
              </w:rPr>
              <w:t>, 2) slots per slot group</w:t>
            </w:r>
          </w:p>
          <w:p w14:paraId="3B69D38D" w14:textId="77777777" w:rsidR="00F8067E" w:rsidRDefault="00F8067E" w:rsidP="00F8067E">
            <w:pPr>
              <w:numPr>
                <w:ilvl w:val="1"/>
                <w:numId w:val="43"/>
              </w:numPr>
              <w:autoSpaceDE/>
              <w:autoSpaceDN/>
              <w:adjustRightInd/>
              <w:snapToGrid/>
              <w:spacing w:after="0"/>
              <w:jc w:val="left"/>
              <w:rPr>
                <w:lang w:eastAsia="x-none"/>
              </w:rPr>
            </w:pPr>
            <w:bookmarkStart w:id="5" w:name="_Hlk86328191"/>
            <w:r>
              <w:rPr>
                <w:lang w:eastAsia="x-none"/>
              </w:rPr>
              <w:t>Support the following values of Y</w:t>
            </w:r>
            <w:r>
              <w:rPr>
                <w:vertAlign w:val="subscript"/>
                <w:lang w:eastAsia="x-none"/>
              </w:rPr>
              <w:t>Group1</w:t>
            </w:r>
            <w:r>
              <w:rPr>
                <w:lang w:eastAsia="x-none"/>
              </w:rPr>
              <w:t xml:space="preserve"> and Y</w:t>
            </w:r>
            <w:r>
              <w:rPr>
                <w:vertAlign w:val="subscript"/>
                <w:lang w:eastAsia="x-none"/>
              </w:rPr>
              <w:t>Group2</w:t>
            </w:r>
          </w:p>
          <w:p w14:paraId="65E5A6C8" w14:textId="77777777" w:rsidR="00F8067E" w:rsidRDefault="00F8067E" w:rsidP="00F8067E">
            <w:pPr>
              <w:numPr>
                <w:ilvl w:val="2"/>
                <w:numId w:val="43"/>
              </w:numPr>
              <w:autoSpaceDE/>
              <w:autoSpaceDN/>
              <w:adjustRightInd/>
              <w:snapToGrid/>
              <w:spacing w:after="0"/>
              <w:jc w:val="left"/>
              <w:rPr>
                <w:lang w:eastAsia="x-none"/>
              </w:rPr>
            </w:pPr>
            <w:r>
              <w:rPr>
                <w:lang w:eastAsia="x-none"/>
              </w:rPr>
              <w:lastRenderedPageBreak/>
              <w:t>For X=8: (Y</w:t>
            </w:r>
            <w:r>
              <w:rPr>
                <w:vertAlign w:val="subscript"/>
                <w:lang w:eastAsia="x-none"/>
              </w:rPr>
              <w:t>Group</w:t>
            </w:r>
            <w:proofErr w:type="gramStart"/>
            <w:r>
              <w:rPr>
                <w:vertAlign w:val="subscript"/>
                <w:lang w:eastAsia="x-none"/>
              </w:rPr>
              <w:t>1</w:t>
            </w:r>
            <w:r>
              <w:rPr>
                <w:lang w:eastAsia="x-none"/>
              </w:rPr>
              <w:t>,Y</w:t>
            </w:r>
            <w:r>
              <w:rPr>
                <w:vertAlign w:val="subscript"/>
                <w:lang w:eastAsia="x-none"/>
              </w:rPr>
              <w:t>Group</w:t>
            </w:r>
            <w:proofErr w:type="gramEnd"/>
            <w:r>
              <w:rPr>
                <w:vertAlign w:val="subscript"/>
                <w:lang w:eastAsia="x-none"/>
              </w:rPr>
              <w:t>2</w:t>
            </w:r>
            <w:r>
              <w:rPr>
                <w:lang w:eastAsia="x-none"/>
              </w:rPr>
              <w:t>) = (4,2), (2,2), (1,[1 or 2])</w:t>
            </w:r>
          </w:p>
          <w:p w14:paraId="363C2956" w14:textId="77777777" w:rsidR="00F8067E" w:rsidRDefault="00F8067E" w:rsidP="00F8067E">
            <w:pPr>
              <w:numPr>
                <w:ilvl w:val="2"/>
                <w:numId w:val="43"/>
              </w:numPr>
              <w:autoSpaceDE/>
              <w:autoSpaceDN/>
              <w:adjustRightInd/>
              <w:snapToGrid/>
              <w:spacing w:after="0"/>
              <w:jc w:val="left"/>
              <w:rPr>
                <w:lang w:eastAsia="x-none"/>
              </w:rPr>
            </w:pPr>
            <w:r>
              <w:rPr>
                <w:lang w:eastAsia="x-none"/>
              </w:rPr>
              <w:t>For X=4: (Y</w:t>
            </w:r>
            <w:r>
              <w:rPr>
                <w:vertAlign w:val="subscript"/>
                <w:lang w:eastAsia="x-none"/>
              </w:rPr>
              <w:t>Group</w:t>
            </w:r>
            <w:proofErr w:type="gramStart"/>
            <w:r>
              <w:rPr>
                <w:vertAlign w:val="subscript"/>
                <w:lang w:eastAsia="x-none"/>
              </w:rPr>
              <w:t>1</w:t>
            </w:r>
            <w:r>
              <w:rPr>
                <w:lang w:eastAsia="x-none"/>
              </w:rPr>
              <w:t>,Y</w:t>
            </w:r>
            <w:r>
              <w:rPr>
                <w:vertAlign w:val="subscript"/>
                <w:lang w:eastAsia="x-none"/>
              </w:rPr>
              <w:t>Group</w:t>
            </w:r>
            <w:proofErr w:type="gramEnd"/>
            <w:r>
              <w:rPr>
                <w:vertAlign w:val="subscript"/>
                <w:lang w:eastAsia="x-none"/>
              </w:rPr>
              <w:t>2</w:t>
            </w:r>
            <w:r>
              <w:rPr>
                <w:lang w:eastAsia="x-none"/>
              </w:rPr>
              <w:t>) = (2,2), (1,[1 or 2])</w:t>
            </w:r>
          </w:p>
          <w:p w14:paraId="3D0AAA8C" w14:textId="77777777" w:rsidR="00F8067E" w:rsidRDefault="00F8067E" w:rsidP="00F8067E">
            <w:pPr>
              <w:numPr>
                <w:ilvl w:val="2"/>
                <w:numId w:val="43"/>
              </w:numPr>
              <w:autoSpaceDE/>
              <w:autoSpaceDN/>
              <w:adjustRightInd/>
              <w:snapToGrid/>
              <w:spacing w:after="0"/>
              <w:jc w:val="left"/>
              <w:rPr>
                <w:lang w:eastAsia="x-none"/>
              </w:rPr>
            </w:pPr>
            <w:r>
              <w:rPr>
                <w:lang w:eastAsia="x-none"/>
              </w:rPr>
              <w:t>For X=2: (Y</w:t>
            </w:r>
            <w:r>
              <w:rPr>
                <w:vertAlign w:val="subscript"/>
                <w:lang w:eastAsia="x-none"/>
              </w:rPr>
              <w:t>Group</w:t>
            </w:r>
            <w:proofErr w:type="gramStart"/>
            <w:r>
              <w:rPr>
                <w:vertAlign w:val="subscript"/>
                <w:lang w:eastAsia="x-none"/>
              </w:rPr>
              <w:t>1</w:t>
            </w:r>
            <w:r>
              <w:rPr>
                <w:lang w:eastAsia="x-none"/>
              </w:rPr>
              <w:t>,Y</w:t>
            </w:r>
            <w:r>
              <w:rPr>
                <w:vertAlign w:val="subscript"/>
                <w:lang w:eastAsia="x-none"/>
              </w:rPr>
              <w:t>Group</w:t>
            </w:r>
            <w:proofErr w:type="gramEnd"/>
            <w:r>
              <w:rPr>
                <w:vertAlign w:val="subscript"/>
                <w:lang w:eastAsia="x-none"/>
              </w:rPr>
              <w:t>2</w:t>
            </w:r>
            <w:r>
              <w:rPr>
                <w:lang w:eastAsia="x-none"/>
              </w:rPr>
              <w:t>) = (1,[1 or 2])</w:t>
            </w:r>
          </w:p>
          <w:bookmarkEnd w:id="5"/>
          <w:p w14:paraId="5D3DA2AF" w14:textId="77777777" w:rsidR="00F8067E" w:rsidRDefault="00F8067E" w:rsidP="00F8067E">
            <w:pPr>
              <w:rPr>
                <w:lang w:eastAsia="x-none"/>
              </w:rPr>
            </w:pPr>
            <w:r>
              <w:rPr>
                <w:lang w:eastAsia="x-none"/>
              </w:rPr>
              <w:t>Group (1) SS: Type 1 CSS with dedicated RRC configuration and type 3 CSS, UE specific SS</w:t>
            </w:r>
          </w:p>
          <w:p w14:paraId="10E9869D" w14:textId="20970E02" w:rsidR="00041C55" w:rsidRDefault="00F8067E" w:rsidP="00F8067E">
            <w:pPr>
              <w:spacing w:after="0"/>
            </w:pPr>
            <w:r>
              <w:rPr>
                <w:lang w:eastAsia="x-none"/>
              </w:rPr>
              <w:t>Group (2) SS: Type 1 CSS without dedicated RRC configuration and type 0, 0A, and 2 CSS</w:t>
            </w:r>
          </w:p>
        </w:tc>
      </w:tr>
      <w:bookmarkEnd w:id="4"/>
    </w:tbl>
    <w:p w14:paraId="70FBC353" w14:textId="3BFE459E" w:rsidR="00041C55" w:rsidRDefault="00041C55" w:rsidP="00F8067E">
      <w:pPr>
        <w:spacing w:after="0" w:line="256" w:lineRule="auto"/>
        <w:rPr>
          <w:lang w:eastAsia="zh-CN"/>
        </w:rPr>
      </w:pPr>
    </w:p>
    <w:p w14:paraId="235C2409" w14:textId="2A65C23F" w:rsidR="00032D70" w:rsidRDefault="00032D70" w:rsidP="0069751A">
      <w:pPr>
        <w:rPr>
          <w:lang w:eastAsia="zh-CN"/>
        </w:rPr>
      </w:pPr>
    </w:p>
    <w:bookmarkEnd w:id="3"/>
    <w:p w14:paraId="679FFFF4" w14:textId="3E6D65FD" w:rsidR="00AA75FE" w:rsidRDefault="002674BF" w:rsidP="0099702A">
      <w:pPr>
        <w:pStyle w:val="Heading1"/>
      </w:pPr>
      <w:r>
        <w:t>Discussion</w:t>
      </w:r>
    </w:p>
    <w:p w14:paraId="694F7E27" w14:textId="6CF9A04F" w:rsidR="00C4295A" w:rsidRDefault="00C4295A" w:rsidP="00F03599">
      <w:r>
        <w:t xml:space="preserve">We would first note in the agreement above that the UE reports its capability for BD budget per X slot duration, which means that there is no restriction, at least from the budget </w:t>
      </w:r>
      <w:r w:rsidR="009C220B">
        <w:t xml:space="preserve">reporting </w:t>
      </w:r>
      <w:r>
        <w:t xml:space="preserve">point of view, </w:t>
      </w:r>
      <w:r w:rsidR="009C220B">
        <w:t>for</w:t>
      </w:r>
      <w:r>
        <w:t xml:space="preserve"> monitoring locations </w:t>
      </w:r>
      <w:r w:rsidR="009C220B">
        <w:t xml:space="preserve">of </w:t>
      </w:r>
      <w:r>
        <w:t>the spans for Group</w:t>
      </w:r>
      <w:r w:rsidR="009C220B">
        <w:t xml:space="preserve"> </w:t>
      </w:r>
      <w:r>
        <w:t>(1) (YGroup1) and respectively for Group (2) (YGroup2).</w:t>
      </w:r>
    </w:p>
    <w:p w14:paraId="72E66002" w14:textId="0DCF6B2E" w:rsidR="00FB1361" w:rsidRDefault="00AF48C2" w:rsidP="00F03599">
      <w:r>
        <w:t xml:space="preserve">Group (2) contains Type 1 CSS w/o dedicated RRC configuration, and type 0,0A and 2 CSS. </w:t>
      </w:r>
    </w:p>
    <w:p w14:paraId="0C424BEC" w14:textId="402DC00F" w:rsidR="00AF48C2" w:rsidRDefault="00FB1361" w:rsidP="00F03599">
      <w:r>
        <w:t xml:space="preserve">The PDCCH monitoring occasions for Group (2) in </w:t>
      </w:r>
      <w:r w:rsidR="00012302">
        <w:t xml:space="preserve">existing specs for </w:t>
      </w:r>
      <w:r>
        <w:t>FR2-1 and FR1 f</w:t>
      </w:r>
      <w:r w:rsidRPr="00FB1361">
        <w:t xml:space="preserve">or the SS/PBCH block and CORESET multiplexing pattern 1 </w:t>
      </w:r>
      <w:r>
        <w:t xml:space="preserve">are </w:t>
      </w:r>
      <w:r w:rsidR="00C9139D">
        <w:t xml:space="preserve">in two consecutive slots started with slot index </w:t>
      </w:r>
      <w:r w:rsidR="00C9139D" w:rsidRPr="00C9139D">
        <w:rPr>
          <w:i/>
          <w:iCs/>
        </w:rPr>
        <w:t>n0</w:t>
      </w:r>
      <w:r w:rsidR="00C9139D">
        <w:t xml:space="preserve"> as specified in TS 38.213, Clause 13. The slot index </w:t>
      </w:r>
      <w:r w:rsidR="00C9139D" w:rsidRPr="00C9139D">
        <w:rPr>
          <w:i/>
          <w:iCs/>
        </w:rPr>
        <w:t>n0</w:t>
      </w:r>
      <w:r w:rsidR="00C9139D">
        <w:t xml:space="preserve"> is determined from the SSB index </w:t>
      </w:r>
      <w:proofErr w:type="spellStart"/>
      <w:r w:rsidR="00C9139D" w:rsidRPr="00C9139D">
        <w:rPr>
          <w:i/>
          <w:iCs/>
        </w:rPr>
        <w:t>i</w:t>
      </w:r>
      <w:proofErr w:type="spellEnd"/>
      <w:r w:rsidR="00C9139D">
        <w:t xml:space="preserve">, the offset O, the parameter M, </w:t>
      </w:r>
      <w:r w:rsidR="00C9139D">
        <w:rPr>
          <w:noProof/>
          <w:position w:val="-10"/>
        </w:rPr>
        <w:drawing>
          <wp:inline distT="0" distB="0" distL="0" distR="0" wp14:anchorId="5B99273C" wp14:editId="201E8ABA">
            <wp:extent cx="1733550"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t>, where the</w:t>
      </w:r>
      <w:r w:rsidR="00C9139D">
        <w:t xml:space="preserve"> </w:t>
      </w:r>
      <w:r>
        <w:t>SSB</w:t>
      </w:r>
      <w:r w:rsidR="00C9139D">
        <w:t xml:space="preserve"> index </w:t>
      </w:r>
      <w:proofErr w:type="spellStart"/>
      <w:r w:rsidRPr="00FB1361">
        <w:rPr>
          <w:i/>
          <w:iCs/>
        </w:rPr>
        <w:t>i</w:t>
      </w:r>
      <w:proofErr w:type="spellEnd"/>
      <w:r w:rsidRPr="00FB1361">
        <w:rPr>
          <w:i/>
          <w:iCs/>
        </w:rPr>
        <w:t xml:space="preserve"> </w:t>
      </w:r>
      <w:r>
        <w:t xml:space="preserve">is provided by the most recent MAC CE </w:t>
      </w:r>
      <w:r w:rsidRPr="00FB1361">
        <w:t>activation command indicating a TCI state of the active BWP that includes a CORESET with index 0</w:t>
      </w:r>
      <w:r>
        <w:t xml:space="preserve">, or </w:t>
      </w:r>
      <w:r w:rsidRPr="00FB1361">
        <w:t>a contention-free random-access procedure</w:t>
      </w:r>
      <w:r>
        <w:t xml:space="preserve">. </w:t>
      </w:r>
      <w:r>
        <w:rPr>
          <w:noProof/>
          <w:position w:val="-4"/>
        </w:rPr>
        <w:drawing>
          <wp:inline distT="0" distB="0" distL="0" distR="0" wp14:anchorId="4AF75981" wp14:editId="0E05C463">
            <wp:extent cx="180975" cy="1428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t xml:space="preserve"> and </w:t>
      </w:r>
      <w:r>
        <w:rPr>
          <w:noProof/>
          <w:position w:val="-6"/>
        </w:rPr>
        <w:drawing>
          <wp:inline distT="0" distB="0" distL="0" distR="0" wp14:anchorId="0E317A6A" wp14:editId="1E0CC4B6">
            <wp:extent cx="180975" cy="161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2, which also provide the index of the first CORESET symbol in slot</w:t>
      </w:r>
      <w:r w:rsidR="00A83100">
        <w:t>s</w:t>
      </w:r>
      <w:r>
        <w:t xml:space="preserve"> index </w:t>
      </w:r>
      <w:r w:rsidRPr="002508C2">
        <w:rPr>
          <w:i/>
          <w:iCs/>
        </w:rPr>
        <w:t>n0</w:t>
      </w:r>
      <w:r w:rsidR="00A83100">
        <w:rPr>
          <w:i/>
          <w:iCs/>
        </w:rPr>
        <w:t xml:space="preserve"> </w:t>
      </w:r>
      <w:r w:rsidR="00A83100" w:rsidRPr="00A83100">
        <w:t>and</w:t>
      </w:r>
      <w:r w:rsidR="00A83100">
        <w:rPr>
          <w:i/>
          <w:iCs/>
        </w:rPr>
        <w:t xml:space="preserve"> n0+1</w:t>
      </w:r>
      <w:r>
        <w:t>.</w:t>
      </w:r>
      <w:r w:rsidR="005627E8">
        <w:t xml:space="preserve"> Group (2) monitoring occasions </w:t>
      </w:r>
    </w:p>
    <w:p w14:paraId="469AD617" w14:textId="070E8662" w:rsidR="00AF48C2" w:rsidRDefault="00012302" w:rsidP="00F03599">
      <w:r>
        <w:t>Group (</w:t>
      </w:r>
      <w:r w:rsidR="005627E8">
        <w:t>1</w:t>
      </w:r>
      <w:r>
        <w:t>) contains Type 1 CSS with dedicated RRC, and type 3CSS and UE specific SS</w:t>
      </w:r>
      <w:r w:rsidR="005627E8">
        <w:t>, with the monitoring occasions confined in the first three symbols of the slot.</w:t>
      </w:r>
    </w:p>
    <w:p w14:paraId="457EAA56" w14:textId="7E6CB9A4" w:rsidR="00AF48C2" w:rsidRDefault="00012302" w:rsidP="00F03599">
      <w:r>
        <w:t>The PDCCH monitoring occasions for Group (</w:t>
      </w:r>
      <w:r w:rsidR="005627E8">
        <w:t>2</w:t>
      </w:r>
      <w:r>
        <w:t xml:space="preserve">) </w:t>
      </w:r>
      <w:r w:rsidR="005627E8">
        <w:t xml:space="preserve">in the existing specs can be any OFDM in a slot within a single span of three consecutive OFDM symbols in the slot. </w:t>
      </w:r>
    </w:p>
    <w:p w14:paraId="122A5E34" w14:textId="3863B786" w:rsidR="005627E8" w:rsidRDefault="005627E8" w:rsidP="00F03599">
      <w:r>
        <w:t>The BD budget is defined for all search spaces per slot basis.</w:t>
      </w:r>
    </w:p>
    <w:p w14:paraId="4BEC782A" w14:textId="5A1DD6AE" w:rsidR="005627E8" w:rsidRDefault="005627E8" w:rsidP="005627E8">
      <w:r>
        <w:t xml:space="preserve">Related to the above agreement, we note that PDCCH monitoring is based on basic group of X slots that repeats.  The BD budget is defined for all search spaces contained in X. The main design decision </w:t>
      </w:r>
      <w:proofErr w:type="gramStart"/>
      <w:r>
        <w:t>is  how</w:t>
      </w:r>
      <w:proofErr w:type="gramEnd"/>
      <w:r>
        <w:t xml:space="preserve"> to scale up the existing PDCCH monitoring occasions from a single slot (or span) to multi-slot group X.</w:t>
      </w:r>
    </w:p>
    <w:p w14:paraId="49CABD8C" w14:textId="77777777" w:rsidR="005627E8" w:rsidRDefault="005627E8" w:rsidP="005627E8">
      <w:r>
        <w:t xml:space="preserve">The main controversy during the meeting was around the specific search locations for Group (1) SS and Group (2) SS. </w:t>
      </w:r>
    </w:p>
    <w:p w14:paraId="09362BD3" w14:textId="77777777" w:rsidR="00A37CA1" w:rsidRPr="00593802" w:rsidRDefault="00DF6401" w:rsidP="00F03599">
      <w:r w:rsidRPr="00593802">
        <w:t>Should Group (2) monitoring occasions be in any slot (symbol) of the slot group X?</w:t>
      </w:r>
    </w:p>
    <w:p w14:paraId="5A8D6874" w14:textId="175669DC" w:rsidR="00A37CA1" w:rsidRPr="00593802" w:rsidRDefault="00A37CA1" w:rsidP="00F03599">
      <w:r w:rsidRPr="00593802">
        <w:t xml:space="preserve">If we just scale up the existing solution the answer is yes. However, if the monitoring opportunities extend for the duration of X slots the power saving advantage may be lots. Therefore, the </w:t>
      </w:r>
      <w:r w:rsidR="00D04213" w:rsidRPr="00593802">
        <w:t>monitoring opportunities would better be confined in a span of successive slots in X, named in the above agreement Y</w:t>
      </w:r>
      <w:r w:rsidR="00D04213" w:rsidRPr="00593802">
        <w:rPr>
          <w:sz w:val="18"/>
          <w:szCs w:val="18"/>
        </w:rPr>
        <w:t>Group2</w:t>
      </w:r>
      <w:r w:rsidR="00D04213" w:rsidRPr="00593802">
        <w:t>. Where the span Y</w:t>
      </w:r>
      <w:r w:rsidR="00D04213" w:rsidRPr="00593802">
        <w:rPr>
          <w:sz w:val="18"/>
          <w:szCs w:val="18"/>
        </w:rPr>
        <w:t>Group2</w:t>
      </w:r>
      <w:r w:rsidR="00D04213" w:rsidRPr="00593802">
        <w:t xml:space="preserve"> may start in any slot of X, and Y</w:t>
      </w:r>
      <w:r w:rsidR="00D04213" w:rsidRPr="00593802">
        <w:rPr>
          <w:sz w:val="20"/>
          <w:szCs w:val="20"/>
        </w:rPr>
        <w:t>Group2</w:t>
      </w:r>
      <w:r w:rsidR="00D04213" w:rsidRPr="00593802">
        <w:t xml:space="preserve"> &lt; X.</w:t>
      </w:r>
      <w:r w:rsidR="00D30301" w:rsidRPr="00593802">
        <w:t xml:space="preserve"> Another controversial point during RAN1 discussions was the size of YGroup2. A size of 2 is compatible with existing implementation where the monitoring happens in n0 and n0+1. It also offers more flexibility. An argument against the size of 2slots was the possibility of having back-to-back allocations in two consecutive groups X that will be larger than the BD budget. One way to avoid it is to keep the YGroup2 span location the same in different groups X. However, this is not possible when the UE moves from one cell to another. Another possibility to avoid the over-budget situation is to allow YGroup2 </w:t>
      </w:r>
      <w:r w:rsidR="00033AE5" w:rsidRPr="00593802">
        <w:t xml:space="preserve">smaller </w:t>
      </w:r>
      <w:r w:rsidR="00D30301" w:rsidRPr="00593802">
        <w:t xml:space="preserve">size of 1 slot, which can limit the total CSS monitoring occasions. This is a good choice especially for X=2.  </w:t>
      </w:r>
    </w:p>
    <w:p w14:paraId="231DF2CE" w14:textId="66192AC6" w:rsidR="002920B3" w:rsidRPr="00593802" w:rsidRDefault="002920B3" w:rsidP="002920B3">
      <w:pPr>
        <w:rPr>
          <w:b/>
          <w:bCs/>
        </w:rPr>
      </w:pPr>
      <w:r w:rsidRPr="00593802">
        <w:rPr>
          <w:b/>
          <w:bCs/>
        </w:rPr>
        <w:t>Proposal</w:t>
      </w:r>
      <w:r w:rsidR="00593802">
        <w:rPr>
          <w:b/>
          <w:bCs/>
        </w:rPr>
        <w:t xml:space="preserve"> 1</w:t>
      </w:r>
      <w:r w:rsidRPr="00593802">
        <w:rPr>
          <w:b/>
          <w:bCs/>
        </w:rPr>
        <w:t>: Support the following values of YGroup1 and YGroup2</w:t>
      </w:r>
    </w:p>
    <w:p w14:paraId="4EF89FE7" w14:textId="6E8AE3F0" w:rsidR="002920B3" w:rsidRPr="00593802" w:rsidRDefault="002920B3" w:rsidP="002920B3">
      <w:pPr>
        <w:pStyle w:val="ListParagraph"/>
        <w:numPr>
          <w:ilvl w:val="0"/>
          <w:numId w:val="44"/>
        </w:numPr>
        <w:rPr>
          <w:b/>
          <w:bCs/>
        </w:rPr>
      </w:pPr>
      <w:r w:rsidRPr="00593802">
        <w:rPr>
          <w:b/>
          <w:bCs/>
        </w:rPr>
        <w:t>For X=8: (YGroup1,</w:t>
      </w:r>
      <w:r w:rsidR="00593802">
        <w:rPr>
          <w:b/>
          <w:bCs/>
        </w:rPr>
        <w:t xml:space="preserve"> </w:t>
      </w:r>
      <w:r w:rsidRPr="00593802">
        <w:rPr>
          <w:b/>
          <w:bCs/>
        </w:rPr>
        <w:t>YGroup2) = (4,2), (2,2), (1,2)</w:t>
      </w:r>
    </w:p>
    <w:p w14:paraId="331B3D4E" w14:textId="6157719C" w:rsidR="002920B3" w:rsidRPr="00593802" w:rsidRDefault="002920B3" w:rsidP="002920B3">
      <w:pPr>
        <w:pStyle w:val="ListParagraph"/>
        <w:numPr>
          <w:ilvl w:val="0"/>
          <w:numId w:val="44"/>
        </w:numPr>
        <w:rPr>
          <w:b/>
          <w:bCs/>
        </w:rPr>
      </w:pPr>
      <w:r w:rsidRPr="00593802">
        <w:rPr>
          <w:b/>
          <w:bCs/>
        </w:rPr>
        <w:t>For X=4: (YGroup1,</w:t>
      </w:r>
      <w:r w:rsidR="00593802">
        <w:rPr>
          <w:b/>
          <w:bCs/>
        </w:rPr>
        <w:t xml:space="preserve"> </w:t>
      </w:r>
      <w:r w:rsidRPr="00593802">
        <w:rPr>
          <w:b/>
          <w:bCs/>
        </w:rPr>
        <w:t>YGroup2) = (2,2), (1,2)</w:t>
      </w:r>
    </w:p>
    <w:p w14:paraId="6927C90D" w14:textId="72AE5E96" w:rsidR="002920B3" w:rsidRPr="00593802" w:rsidRDefault="002920B3" w:rsidP="002920B3">
      <w:pPr>
        <w:pStyle w:val="ListParagraph"/>
        <w:numPr>
          <w:ilvl w:val="0"/>
          <w:numId w:val="44"/>
        </w:numPr>
        <w:rPr>
          <w:b/>
          <w:bCs/>
        </w:rPr>
      </w:pPr>
      <w:r w:rsidRPr="00593802">
        <w:rPr>
          <w:b/>
          <w:bCs/>
        </w:rPr>
        <w:t>For X=2: (YGroup1,</w:t>
      </w:r>
      <w:r w:rsidR="00593802">
        <w:rPr>
          <w:b/>
          <w:bCs/>
        </w:rPr>
        <w:t xml:space="preserve"> </w:t>
      </w:r>
      <w:r w:rsidRPr="00593802">
        <w:rPr>
          <w:b/>
          <w:bCs/>
        </w:rPr>
        <w:t>YGroup2) = (1,2)</w:t>
      </w:r>
    </w:p>
    <w:p w14:paraId="64845390" w14:textId="47A5B5F1" w:rsidR="005627E8" w:rsidRDefault="00DF6401" w:rsidP="00F03599">
      <w:r w:rsidRPr="00593802">
        <w:lastRenderedPageBreak/>
        <w:t>Should be any relation between the location of monitoring occasions span</w:t>
      </w:r>
      <w:r w:rsidR="00453ACA" w:rsidRPr="00593802">
        <w:t>s</w:t>
      </w:r>
      <w:r w:rsidRPr="00593802">
        <w:t xml:space="preserve"> for Group (1) and Group (2)?</w:t>
      </w:r>
    </w:p>
    <w:p w14:paraId="10B87002" w14:textId="36B26C08" w:rsidR="002920B3" w:rsidRDefault="00033AE5" w:rsidP="00F03599">
      <w:r>
        <w:t>It was argued that when UE changes the location, the UE may change beams</w:t>
      </w:r>
      <w:r w:rsidR="008841B1">
        <w:t>.</w:t>
      </w:r>
      <w:r>
        <w:t xml:space="preserve"> </w:t>
      </w:r>
      <w:r w:rsidR="00A11EF7">
        <w:t>It</w:t>
      </w:r>
      <w:r w:rsidR="003D07D1">
        <w:t xml:space="preserve"> also</w:t>
      </w:r>
      <w:r w:rsidR="00A11EF7">
        <w:t xml:space="preserve"> was noticed that YGroup2 may be much less frequent (20ms), therefore may be even missing during a COT, which is limited to 5ms duration. Therefore, during a COT</w:t>
      </w:r>
      <w:r w:rsidR="003D07D1">
        <w:t>,</w:t>
      </w:r>
      <w:r w:rsidR="00A11EF7">
        <w:t xml:space="preserve"> because of the location change</w:t>
      </w:r>
      <w:r w:rsidR="003D07D1">
        <w:t>,</w:t>
      </w:r>
      <w:r w:rsidR="00A11EF7">
        <w:t xml:space="preserve"> a UE may</w:t>
      </w:r>
      <w:r w:rsidR="003D07D1">
        <w:t xml:space="preserve"> need to</w:t>
      </w:r>
      <w:r w:rsidR="00A11EF7">
        <w:t xml:space="preserve"> start monitoring new locations for YGroup2 while monitoring the old locations for YGroup1. Preserving an offset between these two spans would allow UE to start monitoring new YGroup1 span without additional RRC configuration. </w:t>
      </w:r>
      <w:r w:rsidR="00C6629D">
        <w:t>YGroup1 may be different for different UEs and be staggered in time during the X slots pattern.</w:t>
      </w:r>
    </w:p>
    <w:p w14:paraId="7804B390" w14:textId="21EAD035" w:rsidR="00A11EF7" w:rsidRPr="002920B3" w:rsidRDefault="002920B3" w:rsidP="00F03599">
      <w:pPr>
        <w:rPr>
          <w:b/>
          <w:bCs/>
        </w:rPr>
      </w:pPr>
      <w:r w:rsidRPr="002920B3">
        <w:rPr>
          <w:b/>
          <w:bCs/>
        </w:rPr>
        <w:t>Proposal</w:t>
      </w:r>
      <w:r w:rsidR="00593802">
        <w:rPr>
          <w:b/>
          <w:bCs/>
        </w:rPr>
        <w:t xml:space="preserve"> 2</w:t>
      </w:r>
      <w:r w:rsidRPr="002920B3">
        <w:rPr>
          <w:b/>
          <w:bCs/>
        </w:rPr>
        <w:t xml:space="preserve">: For the same size of group pattern X, the offset between the start of YGroup1 </w:t>
      </w:r>
      <w:r w:rsidR="00656AB3" w:rsidRPr="002920B3">
        <w:rPr>
          <w:b/>
          <w:bCs/>
        </w:rPr>
        <w:t>and YGroup</w:t>
      </w:r>
      <w:r w:rsidRPr="002920B3">
        <w:rPr>
          <w:b/>
          <w:bCs/>
        </w:rPr>
        <w:t>2 should be maintained constant in the same cell</w:t>
      </w:r>
      <w:r w:rsidR="00656AB3">
        <w:rPr>
          <w:b/>
          <w:bCs/>
        </w:rPr>
        <w:t xml:space="preserve"> in the absence of RRC configuration</w:t>
      </w:r>
      <w:r w:rsidRPr="002920B3">
        <w:rPr>
          <w:b/>
          <w:bCs/>
        </w:rPr>
        <w:t>.</w:t>
      </w:r>
    </w:p>
    <w:p w14:paraId="5A0142CE" w14:textId="2F525715" w:rsidR="00A11EF7" w:rsidRDefault="00EB5135" w:rsidP="00F03599">
      <w:pPr>
        <w:rPr>
          <w:b/>
          <w:bCs/>
        </w:rPr>
      </w:pPr>
      <w:r w:rsidRPr="00EB5135">
        <w:rPr>
          <w:b/>
          <w:bCs/>
        </w:rPr>
        <w:t>Proposal</w:t>
      </w:r>
      <w:r w:rsidR="00593802">
        <w:rPr>
          <w:b/>
          <w:bCs/>
        </w:rPr>
        <w:t xml:space="preserve"> 3</w:t>
      </w:r>
      <w:r w:rsidRPr="00EB5135">
        <w:rPr>
          <w:b/>
          <w:bCs/>
        </w:rPr>
        <w:t>: The reported BD capabilities is done per X slots group</w:t>
      </w:r>
      <w:r>
        <w:rPr>
          <w:b/>
          <w:bCs/>
        </w:rPr>
        <w:t xml:space="preserve"> as in the agreement. In other words, remove from the FFS part of the agreement:</w:t>
      </w:r>
    </w:p>
    <w:p w14:paraId="4E28545E" w14:textId="137414BA" w:rsidR="00EB5135" w:rsidRPr="00EB5135" w:rsidRDefault="00EB5135" w:rsidP="00EB5135">
      <w:pPr>
        <w:numPr>
          <w:ilvl w:val="1"/>
          <w:numId w:val="43"/>
        </w:numPr>
        <w:autoSpaceDE/>
        <w:autoSpaceDN/>
        <w:adjustRightInd/>
        <w:snapToGrid/>
        <w:spacing w:after="0"/>
        <w:jc w:val="left"/>
        <w:rPr>
          <w:b/>
          <w:bCs/>
          <w:lang w:val="en-GB" w:eastAsia="x-none"/>
        </w:rPr>
      </w:pPr>
      <w:r w:rsidRPr="00EB5135">
        <w:rPr>
          <w:b/>
          <w:bCs/>
          <w:lang w:eastAsia="x-none"/>
        </w:rPr>
        <w:t>The reported capability indicates the BD/CCE budget within Y</w:t>
      </w:r>
      <w:r w:rsidR="005201F3">
        <w:rPr>
          <w:b/>
          <w:bCs/>
          <w:lang w:eastAsia="x-none"/>
        </w:rPr>
        <w:t xml:space="preserve"> </w:t>
      </w:r>
      <w:r w:rsidRPr="00EB5135">
        <w:rPr>
          <w:b/>
          <w:bCs/>
          <w:lang w:eastAsia="x-none"/>
        </w:rPr>
        <w:t>=</w:t>
      </w:r>
      <w:r w:rsidR="005201F3">
        <w:rPr>
          <w:b/>
          <w:bCs/>
          <w:lang w:eastAsia="x-none"/>
        </w:rPr>
        <w:t xml:space="preserve"> </w:t>
      </w:r>
      <w:proofErr w:type="gramStart"/>
      <w:r w:rsidRPr="00EB5135">
        <w:rPr>
          <w:b/>
          <w:bCs/>
          <w:lang w:eastAsia="x-none"/>
        </w:rPr>
        <w:t>max(</w:t>
      </w:r>
      <w:proofErr w:type="gramEnd"/>
      <w:r w:rsidRPr="00EB5135">
        <w:rPr>
          <w:b/>
          <w:bCs/>
          <w:lang w:eastAsia="x-none"/>
        </w:rPr>
        <w:t>Y</w:t>
      </w:r>
      <w:r w:rsidRPr="00EB5135">
        <w:rPr>
          <w:b/>
          <w:bCs/>
          <w:vertAlign w:val="subscript"/>
          <w:lang w:eastAsia="x-none"/>
        </w:rPr>
        <w:t>Group1</w:t>
      </w:r>
      <w:r w:rsidRPr="00EB5135">
        <w:rPr>
          <w:b/>
          <w:bCs/>
          <w:lang w:eastAsia="x-none"/>
        </w:rPr>
        <w:t>, 2) slots per slot group</w:t>
      </w:r>
    </w:p>
    <w:p w14:paraId="7C6543EC" w14:textId="77777777" w:rsidR="00880C45" w:rsidRDefault="00880C45" w:rsidP="00F03599"/>
    <w:p w14:paraId="5C83FA5B" w14:textId="24CDF5A7" w:rsidR="00EB5135" w:rsidRPr="00880C45" w:rsidRDefault="00880C45" w:rsidP="00F03599">
      <w:r>
        <w:t>Based on these arguments</w:t>
      </w:r>
      <w:r w:rsidR="00EC3D4A">
        <w:t>,</w:t>
      </w:r>
      <w:r>
        <w:t xml:space="preserve"> we address the FFS part from the agreement above (RAN1# 106b</w:t>
      </w:r>
      <w:r w:rsidR="005201F3">
        <w:t>is</w:t>
      </w:r>
      <w:r>
        <w:t>-e) and propose the following text</w:t>
      </w:r>
      <w:r w:rsidR="00EC3D4A">
        <w:t xml:space="preserve"> based on the agreement</w:t>
      </w:r>
      <w:r w:rsidR="005201F3">
        <w:t xml:space="preserve">, which basically remove the FFS and proposes the </w:t>
      </w:r>
      <w:r w:rsidR="005201F3" w:rsidRPr="00150729">
        <w:rPr>
          <w:b/>
          <w:bCs/>
          <w:lang w:eastAsia="x-none"/>
        </w:rPr>
        <w:t>Y</w:t>
      </w:r>
      <w:r w:rsidR="005201F3" w:rsidRPr="00150729">
        <w:rPr>
          <w:b/>
          <w:bCs/>
          <w:vertAlign w:val="subscript"/>
          <w:lang w:eastAsia="x-none"/>
        </w:rPr>
        <w:t>Group1</w:t>
      </w:r>
      <w:r w:rsidR="005201F3" w:rsidRPr="00150729">
        <w:rPr>
          <w:b/>
          <w:bCs/>
          <w:lang w:eastAsia="x-none"/>
        </w:rPr>
        <w:t xml:space="preserve"> and Y</w:t>
      </w:r>
      <w:r w:rsidR="005201F3" w:rsidRPr="00150729">
        <w:rPr>
          <w:b/>
          <w:bCs/>
          <w:vertAlign w:val="subscript"/>
          <w:lang w:eastAsia="x-none"/>
        </w:rPr>
        <w:t>Group2</w:t>
      </w:r>
      <w:r w:rsidR="005201F3">
        <w:t xml:space="preserve"> values.</w:t>
      </w:r>
    </w:p>
    <w:p w14:paraId="49AA5EB3" w14:textId="263A525A" w:rsidR="006C7CDA" w:rsidRPr="00150729" w:rsidRDefault="006C7CDA" w:rsidP="006C7CDA">
      <w:pPr>
        <w:autoSpaceDE/>
        <w:autoSpaceDN/>
        <w:adjustRightInd/>
        <w:snapToGrid/>
        <w:spacing w:after="0"/>
        <w:jc w:val="left"/>
        <w:rPr>
          <w:b/>
          <w:bCs/>
          <w:lang w:eastAsia="x-none"/>
        </w:rPr>
      </w:pPr>
      <w:r w:rsidRPr="00150729">
        <w:rPr>
          <w:b/>
          <w:bCs/>
        </w:rPr>
        <w:t>Proposal</w:t>
      </w:r>
      <w:r w:rsidR="00593802">
        <w:rPr>
          <w:b/>
          <w:bCs/>
        </w:rPr>
        <w:t xml:space="preserve"> 4</w:t>
      </w:r>
      <w:r w:rsidRPr="00150729">
        <w:rPr>
          <w:b/>
          <w:bCs/>
        </w:rPr>
        <w:t xml:space="preserve">: </w:t>
      </w:r>
      <w:r w:rsidRPr="00150729">
        <w:rPr>
          <w:b/>
          <w:bCs/>
          <w:lang w:eastAsia="x-none"/>
        </w:rPr>
        <w:t>Multi-slot PDCCH monitoring is based on slots within a slot group where</w:t>
      </w:r>
      <w:r w:rsidR="00F23B61">
        <w:rPr>
          <w:b/>
          <w:bCs/>
          <w:lang w:eastAsia="x-none"/>
        </w:rPr>
        <w:t>:</w:t>
      </w:r>
    </w:p>
    <w:p w14:paraId="27FFE7D9" w14:textId="77777777" w:rsidR="006C7CDA" w:rsidRPr="00150729" w:rsidRDefault="006C7CDA" w:rsidP="006C7CDA">
      <w:pPr>
        <w:numPr>
          <w:ilvl w:val="0"/>
          <w:numId w:val="43"/>
        </w:numPr>
        <w:autoSpaceDE/>
        <w:autoSpaceDN/>
        <w:adjustRightInd/>
        <w:snapToGrid/>
        <w:spacing w:after="0"/>
        <w:jc w:val="left"/>
        <w:rPr>
          <w:b/>
          <w:bCs/>
          <w:lang w:eastAsia="x-none"/>
        </w:rPr>
      </w:pPr>
      <w:r w:rsidRPr="00150729">
        <w:rPr>
          <w:b/>
          <w:bCs/>
          <w:lang w:eastAsia="x-none"/>
        </w:rPr>
        <w:t>Each slot group consists of X consecutive slots</w:t>
      </w:r>
    </w:p>
    <w:p w14:paraId="1F6E3C1D" w14:textId="77777777" w:rsidR="006C7CDA" w:rsidRPr="00150729" w:rsidRDefault="006C7CDA" w:rsidP="006C7CDA">
      <w:pPr>
        <w:numPr>
          <w:ilvl w:val="1"/>
          <w:numId w:val="43"/>
        </w:numPr>
        <w:autoSpaceDE/>
        <w:autoSpaceDN/>
        <w:adjustRightInd/>
        <w:snapToGrid/>
        <w:spacing w:after="0"/>
        <w:jc w:val="left"/>
        <w:rPr>
          <w:b/>
          <w:bCs/>
          <w:lang w:eastAsia="x-none"/>
        </w:rPr>
      </w:pPr>
      <w:r w:rsidRPr="00150729">
        <w:rPr>
          <w:b/>
          <w:bCs/>
          <w:lang w:eastAsia="x-none"/>
        </w:rPr>
        <w:t>Slot groups are consecutive and non-overlapping</w:t>
      </w:r>
    </w:p>
    <w:p w14:paraId="6304D490" w14:textId="77777777" w:rsidR="006C7CDA" w:rsidRPr="00150729" w:rsidRDefault="006C7CDA" w:rsidP="006C7CDA">
      <w:pPr>
        <w:numPr>
          <w:ilvl w:val="1"/>
          <w:numId w:val="43"/>
        </w:numPr>
        <w:autoSpaceDE/>
        <w:autoSpaceDN/>
        <w:adjustRightInd/>
        <w:snapToGrid/>
        <w:spacing w:after="0"/>
        <w:jc w:val="left"/>
        <w:rPr>
          <w:b/>
          <w:bCs/>
          <w:lang w:eastAsia="x-none"/>
        </w:rPr>
      </w:pPr>
      <w:r w:rsidRPr="00150729">
        <w:rPr>
          <w:b/>
          <w:bCs/>
          <w:lang w:eastAsia="x-none"/>
        </w:rPr>
        <w:t>The start of the first slot group in a subframe is aligned with the subframe boundary</w:t>
      </w:r>
    </w:p>
    <w:p w14:paraId="4B5B82B6" w14:textId="77777777" w:rsidR="006C7CDA" w:rsidRPr="00150729" w:rsidRDefault="006C7CDA" w:rsidP="006C7CDA">
      <w:pPr>
        <w:numPr>
          <w:ilvl w:val="1"/>
          <w:numId w:val="43"/>
        </w:numPr>
        <w:autoSpaceDE/>
        <w:autoSpaceDN/>
        <w:adjustRightInd/>
        <w:snapToGrid/>
        <w:spacing w:after="0"/>
        <w:jc w:val="left"/>
        <w:rPr>
          <w:b/>
          <w:bCs/>
          <w:lang w:eastAsia="x-none"/>
        </w:rPr>
      </w:pPr>
      <w:r w:rsidRPr="00150729">
        <w:rPr>
          <w:b/>
          <w:bCs/>
          <w:lang w:eastAsia="x-none"/>
        </w:rPr>
        <w:t>The start of each slot group is aligned with a slot boundary</w:t>
      </w:r>
    </w:p>
    <w:p w14:paraId="10B25743" w14:textId="6D3A213F" w:rsidR="006C7CDA" w:rsidRPr="00150729" w:rsidRDefault="006C7CDA" w:rsidP="006C7CDA">
      <w:pPr>
        <w:numPr>
          <w:ilvl w:val="1"/>
          <w:numId w:val="43"/>
        </w:numPr>
        <w:autoSpaceDE/>
        <w:autoSpaceDN/>
        <w:adjustRightInd/>
        <w:snapToGrid/>
        <w:spacing w:after="0"/>
        <w:jc w:val="left"/>
        <w:rPr>
          <w:b/>
          <w:bCs/>
          <w:lang w:val="en-GB" w:eastAsia="x-none"/>
        </w:rPr>
      </w:pPr>
      <w:r w:rsidRPr="00150729">
        <w:rPr>
          <w:b/>
          <w:bCs/>
          <w:lang w:eastAsia="x-none"/>
        </w:rPr>
        <w:t>Reporting the BD/CCE budget for X</w:t>
      </w:r>
      <w:r w:rsidR="005201F3">
        <w:rPr>
          <w:b/>
          <w:bCs/>
          <w:lang w:eastAsia="x-none"/>
        </w:rPr>
        <w:t xml:space="preserve"> </w:t>
      </w:r>
      <w:r w:rsidRPr="00150729">
        <w:rPr>
          <w:b/>
          <w:bCs/>
          <w:lang w:eastAsia="x-none"/>
        </w:rPr>
        <w:t>=</w:t>
      </w:r>
      <w:r w:rsidR="005201F3">
        <w:rPr>
          <w:b/>
          <w:bCs/>
          <w:lang w:eastAsia="x-none"/>
        </w:rPr>
        <w:t xml:space="preserve"> </w:t>
      </w:r>
      <w:r w:rsidRPr="00150729">
        <w:rPr>
          <w:b/>
          <w:bCs/>
          <w:lang w:eastAsia="x-none"/>
        </w:rPr>
        <w:t>4/8 slots (for 480/960 kHz resp.) is mandatory (if UE supports the corresponding SCS), and is optional for X</w:t>
      </w:r>
      <w:r w:rsidR="005201F3">
        <w:rPr>
          <w:b/>
          <w:bCs/>
          <w:lang w:eastAsia="x-none"/>
        </w:rPr>
        <w:t xml:space="preserve"> </w:t>
      </w:r>
      <w:r w:rsidRPr="00150729">
        <w:rPr>
          <w:b/>
          <w:bCs/>
          <w:lang w:eastAsia="x-none"/>
        </w:rPr>
        <w:t>=</w:t>
      </w:r>
      <w:r w:rsidR="005201F3">
        <w:rPr>
          <w:b/>
          <w:bCs/>
          <w:lang w:eastAsia="x-none"/>
        </w:rPr>
        <w:t xml:space="preserve"> </w:t>
      </w:r>
      <w:r w:rsidRPr="00150729">
        <w:rPr>
          <w:b/>
          <w:bCs/>
          <w:lang w:eastAsia="x-none"/>
        </w:rPr>
        <w:t>[2]/4 slots (for 480/960 kHz resp.)</w:t>
      </w:r>
    </w:p>
    <w:p w14:paraId="24CA6255" w14:textId="77777777" w:rsidR="006C7CDA" w:rsidRPr="00150729" w:rsidRDefault="006C7CDA" w:rsidP="006C7CDA">
      <w:pPr>
        <w:numPr>
          <w:ilvl w:val="0"/>
          <w:numId w:val="43"/>
        </w:numPr>
        <w:autoSpaceDE/>
        <w:autoSpaceDN/>
        <w:adjustRightInd/>
        <w:snapToGrid/>
        <w:spacing w:after="0"/>
        <w:jc w:val="left"/>
        <w:rPr>
          <w:b/>
          <w:bCs/>
          <w:lang w:eastAsia="x-none"/>
        </w:rPr>
      </w:pPr>
      <w:r w:rsidRPr="00150729">
        <w:rPr>
          <w:b/>
          <w:bCs/>
          <w:lang w:eastAsia="x-none"/>
        </w:rPr>
        <w:t>There is a common BD budget for all search spaces</w:t>
      </w:r>
    </w:p>
    <w:p w14:paraId="2A241E16" w14:textId="77777777" w:rsidR="006C7CDA" w:rsidRPr="00150729" w:rsidRDefault="006C7CDA" w:rsidP="006C7CDA">
      <w:pPr>
        <w:numPr>
          <w:ilvl w:val="0"/>
          <w:numId w:val="43"/>
        </w:numPr>
        <w:autoSpaceDE/>
        <w:autoSpaceDN/>
        <w:adjustRightInd/>
        <w:snapToGrid/>
        <w:spacing w:after="0"/>
        <w:jc w:val="left"/>
        <w:rPr>
          <w:b/>
          <w:bCs/>
          <w:lang w:eastAsia="x-none"/>
        </w:rPr>
      </w:pPr>
      <w:r w:rsidRPr="00150729">
        <w:rPr>
          <w:b/>
          <w:bCs/>
          <w:lang w:eastAsia="x-none"/>
        </w:rPr>
        <w:t>For Group (1) SS</w:t>
      </w:r>
    </w:p>
    <w:p w14:paraId="46A30970" w14:textId="77777777" w:rsidR="006C7CDA" w:rsidRPr="00150729" w:rsidRDefault="006C7CDA" w:rsidP="006C7CDA">
      <w:pPr>
        <w:numPr>
          <w:ilvl w:val="1"/>
          <w:numId w:val="43"/>
        </w:numPr>
        <w:autoSpaceDE/>
        <w:autoSpaceDN/>
        <w:adjustRightInd/>
        <w:snapToGrid/>
        <w:spacing w:after="0"/>
        <w:jc w:val="left"/>
        <w:rPr>
          <w:b/>
          <w:bCs/>
          <w:lang w:val="en-GB" w:eastAsia="x-none"/>
        </w:rPr>
      </w:pPr>
      <w:r w:rsidRPr="00150729">
        <w:rPr>
          <w:b/>
          <w:bCs/>
          <w:lang w:eastAsia="x-none"/>
        </w:rPr>
        <w:t>A SS is configured to be within Y</w:t>
      </w:r>
      <w:r w:rsidRPr="00150729">
        <w:rPr>
          <w:b/>
          <w:bCs/>
          <w:vertAlign w:val="subscript"/>
          <w:lang w:eastAsia="x-none"/>
        </w:rPr>
        <w:t>Group1</w:t>
      </w:r>
      <w:r w:rsidRPr="00150729">
        <w:rPr>
          <w:b/>
          <w:bCs/>
          <w:lang w:eastAsia="x-none"/>
        </w:rPr>
        <w:t xml:space="preserve"> consecutive slots within a slot group of X slots</w:t>
      </w:r>
    </w:p>
    <w:p w14:paraId="77ADD730" w14:textId="77777777" w:rsidR="006C7CDA" w:rsidRPr="00150729" w:rsidRDefault="006C7CDA" w:rsidP="006C7CDA">
      <w:pPr>
        <w:numPr>
          <w:ilvl w:val="1"/>
          <w:numId w:val="43"/>
        </w:numPr>
        <w:autoSpaceDE/>
        <w:autoSpaceDN/>
        <w:adjustRightInd/>
        <w:snapToGrid/>
        <w:spacing w:after="0"/>
        <w:jc w:val="left"/>
        <w:rPr>
          <w:b/>
          <w:bCs/>
          <w:lang w:eastAsia="x-none"/>
        </w:rPr>
      </w:pPr>
      <w:r w:rsidRPr="00150729">
        <w:rPr>
          <w:b/>
          <w:bCs/>
          <w:lang w:eastAsia="x-none"/>
        </w:rPr>
        <w:t>The location of the Y</w:t>
      </w:r>
      <w:r w:rsidRPr="00150729">
        <w:rPr>
          <w:b/>
          <w:bCs/>
          <w:vertAlign w:val="subscript"/>
          <w:lang w:eastAsia="x-none"/>
        </w:rPr>
        <w:t>Group1</w:t>
      </w:r>
      <w:r w:rsidRPr="00150729">
        <w:rPr>
          <w:b/>
          <w:bCs/>
          <w:lang w:eastAsia="x-none"/>
        </w:rPr>
        <w:t xml:space="preserve"> consecutive slots within a slot group of X slots is based on a time offset within the slot group based on slot index n0 determined for Group (2) monitoring such that the Y</w:t>
      </w:r>
      <w:r w:rsidRPr="00150729">
        <w:rPr>
          <w:b/>
          <w:bCs/>
          <w:vertAlign w:val="subscript"/>
          <w:lang w:eastAsia="x-none"/>
        </w:rPr>
        <w:t>Group1</w:t>
      </w:r>
      <w:r w:rsidRPr="00150729">
        <w:rPr>
          <w:b/>
          <w:bCs/>
          <w:lang w:eastAsia="x-none"/>
        </w:rPr>
        <w:t xml:space="preserve"> slots overlap the Y</w:t>
      </w:r>
      <w:r w:rsidRPr="00150729">
        <w:rPr>
          <w:b/>
          <w:bCs/>
          <w:vertAlign w:val="subscript"/>
          <w:lang w:eastAsia="x-none"/>
        </w:rPr>
        <w:t>Group2</w:t>
      </w:r>
      <w:r w:rsidRPr="00150729">
        <w:rPr>
          <w:b/>
          <w:bCs/>
          <w:lang w:eastAsia="x-none"/>
        </w:rPr>
        <w:t xml:space="preserve"> slots</w:t>
      </w:r>
    </w:p>
    <w:p w14:paraId="632553E8" w14:textId="77777777" w:rsidR="006C7CDA" w:rsidRPr="00150729" w:rsidRDefault="006C7CDA" w:rsidP="006C7CDA">
      <w:pPr>
        <w:numPr>
          <w:ilvl w:val="1"/>
          <w:numId w:val="43"/>
        </w:numPr>
        <w:autoSpaceDE/>
        <w:autoSpaceDN/>
        <w:adjustRightInd/>
        <w:snapToGrid/>
        <w:spacing w:after="0"/>
        <w:jc w:val="left"/>
        <w:rPr>
          <w:b/>
          <w:bCs/>
          <w:lang w:eastAsia="x-none"/>
        </w:rPr>
      </w:pPr>
      <w:r w:rsidRPr="00150729">
        <w:rPr>
          <w:b/>
          <w:bCs/>
          <w:lang w:eastAsia="x-none"/>
        </w:rPr>
        <w:t>The location of the Y</w:t>
      </w:r>
      <w:r w:rsidRPr="00150729">
        <w:rPr>
          <w:b/>
          <w:bCs/>
          <w:vertAlign w:val="subscript"/>
          <w:lang w:eastAsia="x-none"/>
        </w:rPr>
        <w:t>Group1</w:t>
      </w:r>
      <w:r w:rsidRPr="00150729">
        <w:rPr>
          <w:b/>
          <w:bCs/>
          <w:lang w:eastAsia="x-none"/>
        </w:rPr>
        <w:t xml:space="preserve"> consecutive slots within a slot group of X slots is maintained across different slot groups (unless n0 changes)</w:t>
      </w:r>
    </w:p>
    <w:p w14:paraId="2A10D4B5" w14:textId="77777777" w:rsidR="006C7CDA" w:rsidRPr="00150729" w:rsidRDefault="006C7CDA" w:rsidP="006C7CDA">
      <w:pPr>
        <w:numPr>
          <w:ilvl w:val="1"/>
          <w:numId w:val="43"/>
        </w:numPr>
        <w:autoSpaceDE/>
        <w:autoSpaceDN/>
        <w:adjustRightInd/>
        <w:snapToGrid/>
        <w:spacing w:after="0"/>
        <w:jc w:val="left"/>
        <w:rPr>
          <w:b/>
          <w:bCs/>
          <w:lang w:eastAsia="x-none"/>
        </w:rPr>
      </w:pPr>
      <w:r w:rsidRPr="00150729">
        <w:rPr>
          <w:b/>
          <w:bCs/>
          <w:lang w:eastAsia="x-none"/>
        </w:rPr>
        <w:t>BD attempts for all Group (1) SSs are restricted to fall within the same Y</w:t>
      </w:r>
      <w:r w:rsidRPr="00150729">
        <w:rPr>
          <w:b/>
          <w:bCs/>
          <w:vertAlign w:val="subscript"/>
          <w:lang w:eastAsia="x-none"/>
        </w:rPr>
        <w:t>Group1</w:t>
      </w:r>
      <w:r w:rsidRPr="00150729">
        <w:rPr>
          <w:b/>
          <w:bCs/>
          <w:lang w:eastAsia="x-none"/>
        </w:rPr>
        <w:t xml:space="preserve"> consecutive slots</w:t>
      </w:r>
    </w:p>
    <w:p w14:paraId="62BCED08" w14:textId="77777777" w:rsidR="006C7CDA" w:rsidRPr="00150729" w:rsidRDefault="006C7CDA" w:rsidP="006C7CDA">
      <w:pPr>
        <w:numPr>
          <w:ilvl w:val="0"/>
          <w:numId w:val="43"/>
        </w:numPr>
        <w:autoSpaceDE/>
        <w:autoSpaceDN/>
        <w:adjustRightInd/>
        <w:snapToGrid/>
        <w:spacing w:after="0"/>
        <w:jc w:val="left"/>
        <w:rPr>
          <w:b/>
          <w:bCs/>
          <w:lang w:eastAsia="x-none"/>
        </w:rPr>
      </w:pPr>
      <w:r w:rsidRPr="00150729">
        <w:rPr>
          <w:b/>
          <w:bCs/>
          <w:lang w:eastAsia="x-none"/>
        </w:rPr>
        <w:t>For Group (2) SS</w:t>
      </w:r>
    </w:p>
    <w:p w14:paraId="04DE3E7A" w14:textId="77777777" w:rsidR="006C7CDA" w:rsidRPr="00150729" w:rsidRDefault="006C7CDA" w:rsidP="006C7CDA">
      <w:pPr>
        <w:numPr>
          <w:ilvl w:val="1"/>
          <w:numId w:val="43"/>
        </w:numPr>
        <w:autoSpaceDE/>
        <w:autoSpaceDN/>
        <w:adjustRightInd/>
        <w:snapToGrid/>
        <w:spacing w:after="0"/>
        <w:jc w:val="left"/>
        <w:rPr>
          <w:b/>
          <w:bCs/>
          <w:lang w:eastAsia="x-none"/>
        </w:rPr>
      </w:pPr>
      <w:r w:rsidRPr="00150729">
        <w:rPr>
          <w:b/>
          <w:bCs/>
          <w:lang w:eastAsia="x-none"/>
        </w:rPr>
        <w:t>A SS is configured to be within Y</w:t>
      </w:r>
      <w:r w:rsidRPr="00150729">
        <w:rPr>
          <w:b/>
          <w:bCs/>
          <w:vertAlign w:val="subscript"/>
          <w:lang w:eastAsia="x-none"/>
        </w:rPr>
        <w:t>Group2</w:t>
      </w:r>
      <w:r w:rsidRPr="00150729">
        <w:rPr>
          <w:b/>
          <w:bCs/>
          <w:lang w:eastAsia="x-none"/>
        </w:rPr>
        <w:t xml:space="preserve"> consecutive slots within a slot group of X slots</w:t>
      </w:r>
    </w:p>
    <w:p w14:paraId="5D0F7761" w14:textId="77777777" w:rsidR="006C7CDA" w:rsidRPr="00150729" w:rsidRDefault="006C7CDA" w:rsidP="006C7CDA">
      <w:pPr>
        <w:numPr>
          <w:ilvl w:val="1"/>
          <w:numId w:val="43"/>
        </w:numPr>
        <w:autoSpaceDE/>
        <w:autoSpaceDN/>
        <w:adjustRightInd/>
        <w:snapToGrid/>
        <w:spacing w:after="0"/>
        <w:jc w:val="left"/>
        <w:rPr>
          <w:b/>
          <w:bCs/>
          <w:lang w:eastAsia="x-none"/>
        </w:rPr>
      </w:pPr>
      <w:r w:rsidRPr="00150729">
        <w:rPr>
          <w:b/>
          <w:bCs/>
          <w:lang w:eastAsia="x-none"/>
        </w:rPr>
        <w:t>The location of the Y</w:t>
      </w:r>
      <w:r w:rsidRPr="00150729">
        <w:rPr>
          <w:b/>
          <w:bCs/>
          <w:vertAlign w:val="subscript"/>
          <w:lang w:eastAsia="x-none"/>
        </w:rPr>
        <w:t>Group2</w:t>
      </w:r>
      <w:r w:rsidRPr="00150729">
        <w:rPr>
          <w:b/>
          <w:bCs/>
          <w:lang w:eastAsia="x-none"/>
        </w:rPr>
        <w:t xml:space="preserve"> consecutive slots within a slot group of X slots is maintained across different slot groups (unless n0 changes)</w:t>
      </w:r>
    </w:p>
    <w:p w14:paraId="4CCD933E" w14:textId="77777777" w:rsidR="006C7CDA" w:rsidRPr="00150729" w:rsidRDefault="006C7CDA" w:rsidP="006C7CDA">
      <w:pPr>
        <w:numPr>
          <w:ilvl w:val="0"/>
          <w:numId w:val="43"/>
        </w:numPr>
        <w:autoSpaceDE/>
        <w:autoSpaceDN/>
        <w:adjustRightInd/>
        <w:snapToGrid/>
        <w:spacing w:after="0"/>
        <w:jc w:val="left"/>
        <w:rPr>
          <w:b/>
          <w:bCs/>
          <w:lang w:eastAsia="x-none"/>
        </w:rPr>
      </w:pPr>
      <w:r w:rsidRPr="00150729">
        <w:rPr>
          <w:b/>
          <w:bCs/>
          <w:lang w:eastAsia="x-none"/>
        </w:rPr>
        <w:t>Support the following values of Y</w:t>
      </w:r>
      <w:r w:rsidRPr="00150729">
        <w:rPr>
          <w:b/>
          <w:bCs/>
          <w:vertAlign w:val="subscript"/>
          <w:lang w:eastAsia="x-none"/>
        </w:rPr>
        <w:t>Group1</w:t>
      </w:r>
      <w:r w:rsidRPr="00150729">
        <w:rPr>
          <w:b/>
          <w:bCs/>
          <w:lang w:eastAsia="x-none"/>
        </w:rPr>
        <w:t xml:space="preserve"> and Y</w:t>
      </w:r>
      <w:r w:rsidRPr="00150729">
        <w:rPr>
          <w:b/>
          <w:bCs/>
          <w:vertAlign w:val="subscript"/>
          <w:lang w:eastAsia="x-none"/>
        </w:rPr>
        <w:t>Group2</w:t>
      </w:r>
    </w:p>
    <w:p w14:paraId="05969867" w14:textId="26760A48" w:rsidR="006C7CDA" w:rsidRPr="00150729" w:rsidRDefault="006C7CDA" w:rsidP="006C7CDA">
      <w:pPr>
        <w:numPr>
          <w:ilvl w:val="1"/>
          <w:numId w:val="43"/>
        </w:numPr>
        <w:autoSpaceDE/>
        <w:autoSpaceDN/>
        <w:adjustRightInd/>
        <w:snapToGrid/>
        <w:spacing w:after="0"/>
        <w:jc w:val="left"/>
        <w:rPr>
          <w:b/>
          <w:bCs/>
          <w:lang w:eastAsia="x-none"/>
        </w:rPr>
      </w:pPr>
      <w:r w:rsidRPr="00150729">
        <w:rPr>
          <w:b/>
          <w:bCs/>
          <w:lang w:eastAsia="x-none"/>
        </w:rPr>
        <w:t>For X=8: (Y</w:t>
      </w:r>
      <w:r w:rsidRPr="00150729">
        <w:rPr>
          <w:b/>
          <w:bCs/>
          <w:vertAlign w:val="subscript"/>
          <w:lang w:eastAsia="x-none"/>
        </w:rPr>
        <w:t>Group1</w:t>
      </w:r>
      <w:r w:rsidRPr="00150729">
        <w:rPr>
          <w:b/>
          <w:bCs/>
          <w:lang w:eastAsia="x-none"/>
        </w:rPr>
        <w:t>,</w:t>
      </w:r>
      <w:r w:rsidR="00593802">
        <w:rPr>
          <w:b/>
          <w:bCs/>
          <w:lang w:eastAsia="x-none"/>
        </w:rPr>
        <w:t xml:space="preserve"> </w:t>
      </w:r>
      <w:r w:rsidRPr="00150729">
        <w:rPr>
          <w:b/>
          <w:bCs/>
          <w:lang w:eastAsia="x-none"/>
        </w:rPr>
        <w:t>Y</w:t>
      </w:r>
      <w:r w:rsidRPr="00150729">
        <w:rPr>
          <w:b/>
          <w:bCs/>
          <w:vertAlign w:val="subscript"/>
          <w:lang w:eastAsia="x-none"/>
        </w:rPr>
        <w:t>Group2</w:t>
      </w:r>
      <w:r w:rsidRPr="00150729">
        <w:rPr>
          <w:b/>
          <w:bCs/>
          <w:lang w:eastAsia="x-none"/>
        </w:rPr>
        <w:t>) = (4,2), (2,2), (1,2)</w:t>
      </w:r>
    </w:p>
    <w:p w14:paraId="7D6169F3" w14:textId="19753FDB" w:rsidR="006C7CDA" w:rsidRPr="00150729" w:rsidRDefault="006C7CDA" w:rsidP="006C7CDA">
      <w:pPr>
        <w:numPr>
          <w:ilvl w:val="1"/>
          <w:numId w:val="43"/>
        </w:numPr>
        <w:autoSpaceDE/>
        <w:autoSpaceDN/>
        <w:adjustRightInd/>
        <w:snapToGrid/>
        <w:spacing w:after="0"/>
        <w:jc w:val="left"/>
        <w:rPr>
          <w:b/>
          <w:bCs/>
          <w:lang w:eastAsia="x-none"/>
        </w:rPr>
      </w:pPr>
      <w:r w:rsidRPr="00150729">
        <w:rPr>
          <w:b/>
          <w:bCs/>
          <w:lang w:eastAsia="x-none"/>
        </w:rPr>
        <w:t>For X=4: (Y</w:t>
      </w:r>
      <w:r w:rsidRPr="00150729">
        <w:rPr>
          <w:b/>
          <w:bCs/>
          <w:vertAlign w:val="subscript"/>
          <w:lang w:eastAsia="x-none"/>
        </w:rPr>
        <w:t>Group1</w:t>
      </w:r>
      <w:r w:rsidRPr="00150729">
        <w:rPr>
          <w:b/>
          <w:bCs/>
          <w:lang w:eastAsia="x-none"/>
        </w:rPr>
        <w:t>,</w:t>
      </w:r>
      <w:r w:rsidR="00593802">
        <w:rPr>
          <w:b/>
          <w:bCs/>
          <w:lang w:eastAsia="x-none"/>
        </w:rPr>
        <w:t xml:space="preserve"> </w:t>
      </w:r>
      <w:r w:rsidRPr="00150729">
        <w:rPr>
          <w:b/>
          <w:bCs/>
          <w:lang w:eastAsia="x-none"/>
        </w:rPr>
        <w:t>Y</w:t>
      </w:r>
      <w:r w:rsidRPr="00150729">
        <w:rPr>
          <w:b/>
          <w:bCs/>
          <w:vertAlign w:val="subscript"/>
          <w:lang w:eastAsia="x-none"/>
        </w:rPr>
        <w:t>Group2</w:t>
      </w:r>
      <w:r w:rsidRPr="00150729">
        <w:rPr>
          <w:b/>
          <w:bCs/>
          <w:lang w:eastAsia="x-none"/>
        </w:rPr>
        <w:t>) = (2,2), (1,2)</w:t>
      </w:r>
    </w:p>
    <w:p w14:paraId="1D2A9ADF" w14:textId="421F63EA" w:rsidR="006C7CDA" w:rsidRPr="00150729" w:rsidRDefault="006C7CDA" w:rsidP="006C7CDA">
      <w:pPr>
        <w:numPr>
          <w:ilvl w:val="1"/>
          <w:numId w:val="43"/>
        </w:numPr>
        <w:autoSpaceDE/>
        <w:autoSpaceDN/>
        <w:adjustRightInd/>
        <w:snapToGrid/>
        <w:spacing w:after="0"/>
        <w:jc w:val="left"/>
        <w:rPr>
          <w:b/>
          <w:bCs/>
          <w:lang w:eastAsia="x-none"/>
        </w:rPr>
      </w:pPr>
      <w:r w:rsidRPr="00150729">
        <w:rPr>
          <w:b/>
          <w:bCs/>
          <w:lang w:eastAsia="x-none"/>
        </w:rPr>
        <w:t>For X=2: (Y</w:t>
      </w:r>
      <w:r w:rsidRPr="00150729">
        <w:rPr>
          <w:b/>
          <w:bCs/>
          <w:vertAlign w:val="subscript"/>
          <w:lang w:eastAsia="x-none"/>
        </w:rPr>
        <w:t>Group1</w:t>
      </w:r>
      <w:r w:rsidRPr="00150729">
        <w:rPr>
          <w:b/>
          <w:bCs/>
          <w:lang w:eastAsia="x-none"/>
        </w:rPr>
        <w:t>,</w:t>
      </w:r>
      <w:r w:rsidR="00593802">
        <w:rPr>
          <w:b/>
          <w:bCs/>
          <w:lang w:eastAsia="x-none"/>
        </w:rPr>
        <w:t xml:space="preserve"> </w:t>
      </w:r>
      <w:r w:rsidRPr="00150729">
        <w:rPr>
          <w:b/>
          <w:bCs/>
          <w:lang w:eastAsia="x-none"/>
        </w:rPr>
        <w:t>Y</w:t>
      </w:r>
      <w:r w:rsidRPr="00150729">
        <w:rPr>
          <w:b/>
          <w:bCs/>
          <w:vertAlign w:val="subscript"/>
          <w:lang w:eastAsia="x-none"/>
        </w:rPr>
        <w:t>Group2</w:t>
      </w:r>
      <w:r w:rsidRPr="00150729">
        <w:rPr>
          <w:b/>
          <w:bCs/>
          <w:lang w:eastAsia="x-none"/>
        </w:rPr>
        <w:t>) = (1,2)</w:t>
      </w:r>
    </w:p>
    <w:p w14:paraId="26BCFDB0" w14:textId="77777777" w:rsidR="006C7CDA" w:rsidRPr="00150729" w:rsidRDefault="006C7CDA" w:rsidP="006C7CDA">
      <w:pPr>
        <w:autoSpaceDE/>
        <w:autoSpaceDN/>
        <w:adjustRightInd/>
        <w:snapToGrid/>
        <w:spacing w:after="0"/>
        <w:jc w:val="left"/>
        <w:rPr>
          <w:b/>
          <w:bCs/>
          <w:lang w:eastAsia="x-none"/>
        </w:rPr>
      </w:pPr>
    </w:p>
    <w:p w14:paraId="06841FC7" w14:textId="77777777" w:rsidR="006C7CDA" w:rsidRPr="00150729" w:rsidRDefault="006C7CDA" w:rsidP="006C7CDA">
      <w:pPr>
        <w:rPr>
          <w:b/>
          <w:bCs/>
          <w:lang w:eastAsia="x-none"/>
        </w:rPr>
      </w:pPr>
      <w:r w:rsidRPr="00150729">
        <w:rPr>
          <w:b/>
          <w:bCs/>
          <w:lang w:eastAsia="x-none"/>
        </w:rPr>
        <w:t>Group (1) SS: Type 1 CSS with dedicated RRC configuration and type 3 CSS, UE specific SS</w:t>
      </w:r>
    </w:p>
    <w:p w14:paraId="1A0A80DF" w14:textId="15C3C2B4" w:rsidR="00A11EF7" w:rsidRPr="00150729" w:rsidRDefault="006C7CDA" w:rsidP="006C7CDA">
      <w:pPr>
        <w:rPr>
          <w:b/>
          <w:bCs/>
        </w:rPr>
      </w:pPr>
      <w:r w:rsidRPr="00150729">
        <w:rPr>
          <w:b/>
          <w:bCs/>
          <w:lang w:eastAsia="x-none"/>
        </w:rPr>
        <w:t>Group (2) SS: Type 1 CSS without dedicated RRC configuration and type 0, 0A, and 2 CSS</w:t>
      </w:r>
    </w:p>
    <w:p w14:paraId="17AF6433" w14:textId="6D0FCEB3" w:rsidR="006C7CDA" w:rsidRDefault="006C7CDA" w:rsidP="00F03599"/>
    <w:p w14:paraId="12798F75" w14:textId="0AE220F5" w:rsidR="00150729" w:rsidRPr="00BB4CF2" w:rsidRDefault="00150729" w:rsidP="00F03599">
      <w:pPr>
        <w:rPr>
          <w:b/>
          <w:bCs/>
        </w:rPr>
      </w:pPr>
      <w:r w:rsidRPr="00BB4CF2">
        <w:rPr>
          <w:b/>
          <w:bCs/>
        </w:rPr>
        <w:lastRenderedPageBreak/>
        <w:t>Observation</w:t>
      </w:r>
      <w:r w:rsidR="00593802">
        <w:rPr>
          <w:b/>
          <w:bCs/>
        </w:rPr>
        <w:t xml:space="preserve"> 1</w:t>
      </w:r>
      <w:r w:rsidRPr="00BB4CF2">
        <w:rPr>
          <w:b/>
          <w:bCs/>
        </w:rPr>
        <w:t xml:space="preserve">: The above proposal implies that </w:t>
      </w:r>
      <w:r w:rsidRPr="00BB4CF2">
        <w:rPr>
          <w:b/>
          <w:bCs/>
          <w:lang w:eastAsia="zh-CN"/>
        </w:rPr>
        <w:t xml:space="preserve">BD attempts for all SS sets for (1) are restricted to fall within </w:t>
      </w:r>
      <w:r w:rsidR="00BB4CF2" w:rsidRPr="00BB4CF2">
        <w:rPr>
          <w:b/>
          <w:bCs/>
          <w:lang w:eastAsia="zh-CN"/>
        </w:rPr>
        <w:t xml:space="preserve">the </w:t>
      </w:r>
      <w:r w:rsidR="00BB4CF2" w:rsidRPr="00BB4CF2">
        <w:rPr>
          <w:b/>
          <w:bCs/>
          <w:lang w:eastAsia="x-none"/>
        </w:rPr>
        <w:t>Y</w:t>
      </w:r>
      <w:r w:rsidR="00BB4CF2" w:rsidRPr="00BB4CF2">
        <w:rPr>
          <w:b/>
          <w:bCs/>
          <w:vertAlign w:val="subscript"/>
          <w:lang w:eastAsia="x-none"/>
        </w:rPr>
        <w:t>Group1</w:t>
      </w:r>
      <w:r w:rsidRPr="00BB4CF2">
        <w:rPr>
          <w:b/>
          <w:bCs/>
          <w:lang w:eastAsia="zh-CN"/>
        </w:rPr>
        <w:t xml:space="preserve"> slots, BD attempts for all SS sets for (2) </w:t>
      </w:r>
      <w:r w:rsidR="00BB4CF2" w:rsidRPr="00BB4CF2">
        <w:rPr>
          <w:b/>
          <w:bCs/>
          <w:lang w:eastAsia="zh-CN"/>
        </w:rPr>
        <w:t xml:space="preserve">are restricted to fall within </w:t>
      </w:r>
      <w:r w:rsidRPr="00BB4CF2">
        <w:rPr>
          <w:b/>
          <w:bCs/>
          <w:lang w:eastAsia="zh-CN"/>
        </w:rPr>
        <w:t xml:space="preserve">the </w:t>
      </w:r>
      <w:r w:rsidR="00BB4CF2" w:rsidRPr="00BB4CF2">
        <w:rPr>
          <w:b/>
          <w:bCs/>
          <w:lang w:eastAsia="x-none"/>
        </w:rPr>
        <w:t>Y</w:t>
      </w:r>
      <w:r w:rsidR="00BB4CF2" w:rsidRPr="00BB4CF2">
        <w:rPr>
          <w:b/>
          <w:bCs/>
          <w:vertAlign w:val="subscript"/>
          <w:lang w:eastAsia="x-none"/>
        </w:rPr>
        <w:t>Group2</w:t>
      </w:r>
      <w:r w:rsidRPr="00BB4CF2">
        <w:rPr>
          <w:b/>
          <w:bCs/>
          <w:lang w:eastAsia="zh-CN"/>
        </w:rPr>
        <w:t xml:space="preserve"> slots</w:t>
      </w:r>
      <w:r w:rsidR="00BB4CF2" w:rsidRPr="00BB4CF2">
        <w:rPr>
          <w:b/>
          <w:bCs/>
          <w:lang w:eastAsia="zh-CN"/>
        </w:rPr>
        <w:t>.</w:t>
      </w:r>
      <w:r w:rsidRPr="00BB4CF2">
        <w:rPr>
          <w:b/>
          <w:bCs/>
          <w:lang w:eastAsia="zh-CN"/>
        </w:rPr>
        <w:br/>
      </w:r>
    </w:p>
    <w:p w14:paraId="6EDF9DF1" w14:textId="021B2E5C" w:rsidR="004D0A21" w:rsidRDefault="004D0A21" w:rsidP="0099702A">
      <w:pPr>
        <w:pStyle w:val="Heading2"/>
      </w:pPr>
      <w:r>
        <w:t>Overbooking</w:t>
      </w:r>
    </w:p>
    <w:p w14:paraId="67CE2782" w14:textId="08136A21" w:rsidR="00EE1C27" w:rsidRPr="00080BEB" w:rsidRDefault="00EE1C27" w:rsidP="00EE1C27">
      <w:pPr>
        <w:rPr>
          <w:bCs/>
        </w:rPr>
      </w:pPr>
      <w:r w:rsidRPr="00EE1C27">
        <w:rPr>
          <w:bCs/>
        </w:rPr>
        <w:t xml:space="preserve">A </w:t>
      </w:r>
      <w:r w:rsidR="00080BEB">
        <w:rPr>
          <w:bCs/>
        </w:rPr>
        <w:t>gNB</w:t>
      </w:r>
      <w:r w:rsidRPr="00EE1C27">
        <w:rPr>
          <w:bCs/>
        </w:rPr>
        <w:t xml:space="preserve"> can configure the UE with several PDCCH candidates/CCEs per slot that exceeds the UE capability, which is referred to as overbooking</w:t>
      </w:r>
      <w:r>
        <w:rPr>
          <w:bCs/>
        </w:rPr>
        <w:t xml:space="preserve">. </w:t>
      </w:r>
      <w:r w:rsidR="004E5D67">
        <w:rPr>
          <w:bCs/>
        </w:rPr>
        <w:t>As specified in TS 38.213 “</w:t>
      </w:r>
      <w:r w:rsidR="004E5D67" w:rsidRPr="004E5D67">
        <w:rPr>
          <w:bCs/>
        </w:rPr>
        <w:t>A UE does not expect to be configured CSS sets that result to corresponding total, or per scheduled cell, numbers of monitored PDCCH candidates and non-overlapped CCEs per slot or per span that exceed the corresponding maximum numbers per slot or per span, respectively.</w:t>
      </w:r>
      <w:r w:rsidR="004E5D67">
        <w:rPr>
          <w:bCs/>
        </w:rPr>
        <w:t>”</w:t>
      </w:r>
      <w:r w:rsidR="00080BEB">
        <w:rPr>
          <w:bCs/>
        </w:rPr>
        <w:t xml:space="preserve">  </w:t>
      </w:r>
      <w:r w:rsidR="001E4468">
        <w:rPr>
          <w:bCs/>
        </w:rPr>
        <w:t>In Rel 15 the monitoring capability is defined per slot, in Rel 16 the monitoring capability per span is added</w:t>
      </w:r>
      <w:r w:rsidR="00080BEB">
        <w:rPr>
          <w:bCs/>
        </w:rPr>
        <w:t>, where the span length ls shorter than a slot</w:t>
      </w:r>
      <w:r w:rsidR="001E4468">
        <w:rPr>
          <w:bCs/>
        </w:rPr>
        <w:t xml:space="preserve">. The monitoring capability is defined by </w:t>
      </w:r>
      <w:proofErr w:type="spellStart"/>
      <w:r w:rsidR="001E4468">
        <w:rPr>
          <w:i/>
        </w:rPr>
        <w:t>m</w:t>
      </w:r>
      <w:r w:rsidR="001E4468" w:rsidRPr="007D5B32">
        <w:rPr>
          <w:i/>
        </w:rPr>
        <w:t>onitoringCapabilityConfig</w:t>
      </w:r>
      <w:proofErr w:type="spellEnd"/>
      <w:r w:rsidR="001E4468">
        <w:rPr>
          <w:i/>
        </w:rPr>
        <w:t xml:space="preserve"> </w:t>
      </w:r>
      <w:r w:rsidR="001E4468" w:rsidRPr="001E4468">
        <w:rPr>
          <w:iCs/>
        </w:rPr>
        <w:t>for a serving cell.</w:t>
      </w:r>
    </w:p>
    <w:p w14:paraId="36280AB7" w14:textId="4CF405BE" w:rsidR="004E5D67" w:rsidRDefault="004E5D67" w:rsidP="00EE1C27">
      <w:pPr>
        <w:rPr>
          <w:iCs/>
        </w:rPr>
      </w:pPr>
      <w:r>
        <w:rPr>
          <w:iCs/>
        </w:rPr>
        <w:t xml:space="preserve">For multi-slot PDCCH monitoring it is expected that UE maps the PDCCH candidates using the </w:t>
      </w:r>
      <w:r w:rsidR="00080BEB">
        <w:rPr>
          <w:iCs/>
        </w:rPr>
        <w:t>Y span</w:t>
      </w:r>
      <w:r>
        <w:rPr>
          <w:iCs/>
        </w:rPr>
        <w:t>, where the span may be larger than one slot.</w:t>
      </w:r>
      <w:r w:rsidR="00080BEB">
        <w:rPr>
          <w:iCs/>
        </w:rPr>
        <w:t xml:space="preserve"> Reusing the existing approach for overbooking rules is a natural choice.</w:t>
      </w:r>
      <w:r w:rsidR="007F6CFF">
        <w:rPr>
          <w:iCs/>
        </w:rPr>
        <w:t xml:space="preserve"> In the last RAN1-106bis e-meeting, most companies supported the dropping of the entire slot group when the BD/CCE capability is exceeded. In other words, </w:t>
      </w:r>
      <w:r w:rsidR="007F6CFF" w:rsidRPr="007F6CFF">
        <w:rPr>
          <w:iCs/>
        </w:rPr>
        <w:t>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4CA891C1" w14:textId="2FE597C1" w:rsidR="0099702A" w:rsidRDefault="0099702A" w:rsidP="00EE1C27">
      <w:pPr>
        <w:rPr>
          <w:b/>
          <w:bCs/>
          <w:iCs/>
        </w:rPr>
      </w:pPr>
      <w:r w:rsidRPr="0099702A">
        <w:rPr>
          <w:b/>
          <w:bCs/>
          <w:iCs/>
        </w:rPr>
        <w:t>Proposal</w:t>
      </w:r>
      <w:r w:rsidR="005F0F4E">
        <w:rPr>
          <w:b/>
          <w:bCs/>
          <w:iCs/>
        </w:rPr>
        <w:t xml:space="preserve"> </w:t>
      </w:r>
      <w:r w:rsidR="00593802">
        <w:rPr>
          <w:b/>
          <w:bCs/>
          <w:iCs/>
        </w:rPr>
        <w:t>5</w:t>
      </w:r>
      <w:r w:rsidRPr="0099702A">
        <w:rPr>
          <w:b/>
          <w:bCs/>
          <w:iCs/>
        </w:rPr>
        <w:t xml:space="preserve">: Reuse the Rel-15/16 overbooking rules </w:t>
      </w:r>
      <w:r w:rsidR="00F23B61">
        <w:rPr>
          <w:b/>
          <w:bCs/>
          <w:iCs/>
        </w:rPr>
        <w:t>with extension to slot group dropping</w:t>
      </w:r>
      <w:r w:rsidR="00F23B61" w:rsidRPr="0099702A">
        <w:rPr>
          <w:b/>
          <w:bCs/>
          <w:iCs/>
        </w:rPr>
        <w:t xml:space="preserve"> </w:t>
      </w:r>
      <w:r w:rsidRPr="0099702A">
        <w:rPr>
          <w:b/>
          <w:bCs/>
          <w:iCs/>
        </w:rPr>
        <w:t xml:space="preserve">when </w:t>
      </w:r>
      <w:r w:rsidRPr="0099702A">
        <w:rPr>
          <w:b/>
          <w:bCs/>
        </w:rPr>
        <w:t>PDCCH candidates/CCEs exceeds either of the UE processing limits</w:t>
      </w:r>
      <w:r w:rsidRPr="0099702A">
        <w:rPr>
          <w:b/>
          <w:bCs/>
          <w:iCs/>
        </w:rPr>
        <w:t xml:space="preserve"> per span.</w:t>
      </w:r>
    </w:p>
    <w:p w14:paraId="10A57169" w14:textId="41471FEF" w:rsidR="00F23B61" w:rsidRPr="00F23B61" w:rsidRDefault="00F23B61" w:rsidP="00EE1C27">
      <w:pPr>
        <w:rPr>
          <w:iCs/>
        </w:rPr>
      </w:pPr>
      <w:r w:rsidRPr="00F23B61">
        <w:rPr>
          <w:iCs/>
        </w:rPr>
        <w:t xml:space="preserve">The </w:t>
      </w:r>
      <w:r>
        <w:rPr>
          <w:iCs/>
        </w:rPr>
        <w:t xml:space="preserve">following </w:t>
      </w:r>
      <w:r w:rsidRPr="00F23B61">
        <w:rPr>
          <w:iCs/>
        </w:rPr>
        <w:t>FL</w:t>
      </w:r>
      <w:r>
        <w:rPr>
          <w:iCs/>
        </w:rPr>
        <w:t xml:space="preserve"> proposal</w:t>
      </w:r>
      <w:r w:rsidRPr="00F23B61">
        <w:rPr>
          <w:iCs/>
        </w:rPr>
        <w:t xml:space="preserve"> in the RAN1-106bis captured the majority support. Therefore</w:t>
      </w:r>
      <w:r>
        <w:rPr>
          <w:iCs/>
        </w:rPr>
        <w:t>,</w:t>
      </w:r>
      <w:r w:rsidRPr="00F23B61">
        <w:rPr>
          <w:iCs/>
        </w:rPr>
        <w:t xml:space="preserve"> we propose to adopt </w:t>
      </w:r>
      <w:r w:rsidR="005201F3">
        <w:rPr>
          <w:iCs/>
        </w:rPr>
        <w:t xml:space="preserve">it </w:t>
      </w:r>
      <w:r w:rsidRPr="00F23B61">
        <w:rPr>
          <w:iCs/>
        </w:rPr>
        <w:t xml:space="preserve">as </w:t>
      </w:r>
      <w:r w:rsidR="005201F3">
        <w:rPr>
          <w:iCs/>
        </w:rPr>
        <w:t xml:space="preserve">an </w:t>
      </w:r>
      <w:r w:rsidRPr="00F23B61">
        <w:rPr>
          <w:iCs/>
        </w:rPr>
        <w:t>agreement.</w:t>
      </w:r>
    </w:p>
    <w:p w14:paraId="448D9E4D" w14:textId="6CA338A0" w:rsidR="00F23B61" w:rsidRPr="00F23B61" w:rsidRDefault="00F23B61" w:rsidP="00F23B61">
      <w:pPr>
        <w:spacing w:after="0" w:line="256" w:lineRule="auto"/>
        <w:rPr>
          <w:b/>
          <w:bCs/>
          <w:lang w:eastAsia="zh-CN"/>
        </w:rPr>
      </w:pPr>
      <w:r w:rsidRPr="00F23B61">
        <w:rPr>
          <w:b/>
          <w:bCs/>
          <w:iCs/>
        </w:rPr>
        <w:t>Proposal</w:t>
      </w:r>
      <w:r w:rsidR="00593802">
        <w:rPr>
          <w:b/>
          <w:bCs/>
          <w:iCs/>
        </w:rPr>
        <w:t xml:space="preserve"> 6</w:t>
      </w:r>
      <w:r w:rsidRPr="00F23B61">
        <w:rPr>
          <w:b/>
          <w:bCs/>
          <w:iCs/>
        </w:rPr>
        <w:t xml:space="preserve">: </w:t>
      </w:r>
      <w:r w:rsidRPr="00F23B61">
        <w:rPr>
          <w:b/>
          <w:bCs/>
          <w:lang w:eastAsia="zh-CN"/>
        </w:rPr>
        <w:t>The following limits apply for multi-slot monitoring within X slots</w:t>
      </w:r>
    </w:p>
    <w:p w14:paraId="07FEC4A5" w14:textId="19124723" w:rsidR="00F23B61" w:rsidRDefault="00F23B61" w:rsidP="00F23B61">
      <w:pPr>
        <w:pStyle w:val="ListParagraph"/>
        <w:numPr>
          <w:ilvl w:val="0"/>
          <w:numId w:val="45"/>
        </w:numPr>
        <w:snapToGrid w:val="0"/>
        <w:spacing w:after="0" w:line="256" w:lineRule="auto"/>
        <w:contextualSpacing w:val="0"/>
        <w:rPr>
          <w:lang w:eastAsia="zh-CN"/>
        </w:rPr>
      </w:pPr>
      <w:r>
        <w:rPr>
          <w:b/>
          <w:bCs/>
        </w:rPr>
        <w:t>The maximum number of monitored PDCCH candidates per X</w:t>
      </w:r>
      <w:r w:rsidR="005201F3">
        <w:rPr>
          <w:b/>
          <w:bCs/>
        </w:rPr>
        <w:t xml:space="preserve"> </w:t>
      </w:r>
      <w:r>
        <w:rPr>
          <w:b/>
          <w:bCs/>
        </w:rPr>
        <w:t>=</w:t>
      </w:r>
      <w:r w:rsidR="005201F3">
        <w:rPr>
          <w:b/>
          <w:bCs/>
        </w:rPr>
        <w:t xml:space="preserve"> </w:t>
      </w:r>
      <w:r>
        <w:rPr>
          <w:b/>
          <w:bCs/>
        </w:rPr>
        <w:t>4 slots for a DL BWP with 480 kHz SCS configuration</w:t>
      </w:r>
      <w:r>
        <w:rPr>
          <w:b/>
          <w:bCs/>
          <w:lang w:eastAsia="zh-CN"/>
        </w:rPr>
        <w:t xml:space="preserve"> </w:t>
      </w:r>
      <w:r>
        <w:rPr>
          <w:b/>
          <w:bCs/>
        </w:rPr>
        <w:t>for a single serving cell is 20.</w:t>
      </w:r>
    </w:p>
    <w:p w14:paraId="53CAAB28" w14:textId="41F08AF9" w:rsidR="00F23B61" w:rsidRDefault="00F23B61" w:rsidP="00F23B61">
      <w:pPr>
        <w:pStyle w:val="ListParagraph"/>
        <w:numPr>
          <w:ilvl w:val="0"/>
          <w:numId w:val="45"/>
        </w:numPr>
        <w:snapToGrid w:val="0"/>
        <w:spacing w:after="0" w:line="256" w:lineRule="auto"/>
        <w:contextualSpacing w:val="0"/>
        <w:rPr>
          <w:lang w:eastAsia="zh-CN"/>
        </w:rPr>
      </w:pPr>
      <w:r>
        <w:rPr>
          <w:b/>
          <w:bCs/>
        </w:rPr>
        <w:t>The maximum number of monitored PDCCH candidates per</w:t>
      </w:r>
      <w:r>
        <w:rPr>
          <w:b/>
          <w:bCs/>
          <w:color w:val="FF0000"/>
        </w:rPr>
        <w:t xml:space="preserve"> </w:t>
      </w:r>
      <w:r>
        <w:rPr>
          <w:b/>
          <w:bCs/>
        </w:rPr>
        <w:t>X</w:t>
      </w:r>
      <w:r w:rsidR="005201F3">
        <w:rPr>
          <w:b/>
          <w:bCs/>
        </w:rPr>
        <w:t xml:space="preserve"> </w:t>
      </w:r>
      <w:r>
        <w:rPr>
          <w:b/>
          <w:bCs/>
        </w:rPr>
        <w:t>=</w:t>
      </w:r>
      <w:r w:rsidR="005201F3">
        <w:rPr>
          <w:b/>
          <w:bCs/>
        </w:rPr>
        <w:t xml:space="preserve"> </w:t>
      </w:r>
      <w:r>
        <w:rPr>
          <w:b/>
          <w:bCs/>
        </w:rPr>
        <w:t>8 slots for a DL BWP with 960 kHz SCS configuration</w:t>
      </w:r>
      <w:r>
        <w:rPr>
          <w:b/>
          <w:bCs/>
          <w:lang w:eastAsia="zh-CN"/>
        </w:rPr>
        <w:t xml:space="preserve"> </w:t>
      </w:r>
      <w:r>
        <w:rPr>
          <w:b/>
          <w:bCs/>
        </w:rPr>
        <w:t>for a single serving cell is 20.</w:t>
      </w:r>
    </w:p>
    <w:p w14:paraId="211506BC" w14:textId="3EE76151" w:rsidR="00F23B61" w:rsidRDefault="00F23B61" w:rsidP="00F23B61">
      <w:pPr>
        <w:pStyle w:val="ListParagraph"/>
        <w:numPr>
          <w:ilvl w:val="0"/>
          <w:numId w:val="45"/>
        </w:numPr>
        <w:snapToGrid w:val="0"/>
        <w:spacing w:after="0" w:line="256" w:lineRule="auto"/>
        <w:contextualSpacing w:val="0"/>
        <w:rPr>
          <w:lang w:eastAsia="zh-CN"/>
        </w:rPr>
      </w:pPr>
      <w:r>
        <w:rPr>
          <w:b/>
          <w:bCs/>
        </w:rPr>
        <w:t>The maximum number of non-overlapped CCEs per</w:t>
      </w:r>
      <w:r>
        <w:rPr>
          <w:b/>
          <w:bCs/>
          <w:color w:val="FF0000"/>
        </w:rPr>
        <w:t xml:space="preserve"> </w:t>
      </w:r>
      <w:r>
        <w:rPr>
          <w:b/>
          <w:bCs/>
        </w:rPr>
        <w:t>X</w:t>
      </w:r>
      <w:r w:rsidR="005201F3">
        <w:rPr>
          <w:b/>
          <w:bCs/>
        </w:rPr>
        <w:t xml:space="preserve"> </w:t>
      </w:r>
      <w:r>
        <w:rPr>
          <w:b/>
          <w:bCs/>
        </w:rPr>
        <w:t>=</w:t>
      </w:r>
      <w:r w:rsidR="005201F3">
        <w:rPr>
          <w:b/>
          <w:bCs/>
        </w:rPr>
        <w:t xml:space="preserve"> </w:t>
      </w:r>
      <w:r>
        <w:rPr>
          <w:b/>
          <w:bCs/>
        </w:rPr>
        <w:t>4 slots for a DL BWP with 480 kHz SCS configuration</w:t>
      </w:r>
      <w:r>
        <w:rPr>
          <w:b/>
          <w:bCs/>
          <w:lang w:eastAsia="zh-CN"/>
        </w:rPr>
        <w:t xml:space="preserve"> </w:t>
      </w:r>
      <w:r>
        <w:rPr>
          <w:b/>
          <w:bCs/>
        </w:rPr>
        <w:t>for a single serving cell is 32.</w:t>
      </w:r>
    </w:p>
    <w:p w14:paraId="3EB00EAC" w14:textId="3FC73FF1" w:rsidR="00F23B61" w:rsidRDefault="00F23B61" w:rsidP="00F23B61">
      <w:pPr>
        <w:pStyle w:val="ListParagraph"/>
        <w:numPr>
          <w:ilvl w:val="0"/>
          <w:numId w:val="45"/>
        </w:numPr>
        <w:snapToGrid w:val="0"/>
        <w:spacing w:after="0" w:line="256" w:lineRule="auto"/>
        <w:contextualSpacing w:val="0"/>
        <w:rPr>
          <w:lang w:eastAsia="zh-CN"/>
        </w:rPr>
      </w:pPr>
      <w:r>
        <w:rPr>
          <w:b/>
          <w:bCs/>
        </w:rPr>
        <w:t>The maximum number of non-overlapped CCEs per</w:t>
      </w:r>
      <w:r>
        <w:rPr>
          <w:b/>
          <w:bCs/>
          <w:color w:val="FF0000"/>
        </w:rPr>
        <w:t xml:space="preserve"> </w:t>
      </w:r>
      <w:r>
        <w:rPr>
          <w:b/>
          <w:bCs/>
        </w:rPr>
        <w:t>X</w:t>
      </w:r>
      <w:r w:rsidR="005201F3">
        <w:rPr>
          <w:b/>
          <w:bCs/>
        </w:rPr>
        <w:t xml:space="preserve"> </w:t>
      </w:r>
      <w:r>
        <w:rPr>
          <w:b/>
          <w:bCs/>
        </w:rPr>
        <w:t>=</w:t>
      </w:r>
      <w:r w:rsidR="005201F3">
        <w:rPr>
          <w:b/>
          <w:bCs/>
        </w:rPr>
        <w:t xml:space="preserve"> </w:t>
      </w:r>
      <w:r>
        <w:rPr>
          <w:b/>
          <w:bCs/>
        </w:rPr>
        <w:t>8 slots for a DL BWP with 960 kHz SCS configuration</w:t>
      </w:r>
      <w:r>
        <w:rPr>
          <w:b/>
          <w:bCs/>
          <w:lang w:eastAsia="zh-CN"/>
        </w:rPr>
        <w:t xml:space="preserve"> </w:t>
      </w:r>
      <w:r>
        <w:rPr>
          <w:b/>
          <w:bCs/>
        </w:rPr>
        <w:t>for a single serving cell is 32.</w:t>
      </w:r>
    </w:p>
    <w:p w14:paraId="31FDD4AB" w14:textId="032FB50E" w:rsidR="00F23B61" w:rsidRDefault="00F23B61" w:rsidP="00EE1C27">
      <w:pPr>
        <w:rPr>
          <w:b/>
          <w:bCs/>
          <w:iCs/>
        </w:rPr>
      </w:pPr>
    </w:p>
    <w:p w14:paraId="09E05993" w14:textId="34B9E1FD" w:rsidR="004D0A21" w:rsidRDefault="004D0A21" w:rsidP="0099702A">
      <w:pPr>
        <w:pStyle w:val="Heading2"/>
      </w:pPr>
      <w:r>
        <w:t>Search Space configuration</w:t>
      </w:r>
    </w:p>
    <w:p w14:paraId="18E1ECC5" w14:textId="07C37950" w:rsidR="00694DFF" w:rsidRDefault="00D028FF" w:rsidP="00694DFF">
      <w:r>
        <w:rPr>
          <w:bCs/>
        </w:rPr>
        <w:t>The time pattern for monitoring PDCCH is configured to a UE by means of search space (SS) sets: common SS (CSS), and UE specific SS (USS). A UE can be configured up to 10 SS sets for each up to four BWPs in a serving cell. The SS set configuration indicates SS type, DCI format(s), monitoring occasions</w:t>
      </w:r>
      <w:r w:rsidR="00C3397A">
        <w:rPr>
          <w:bCs/>
        </w:rPr>
        <w:t xml:space="preserve"> and the number of PDCCH candidates for each aggregation level (AL) in the SS set. </w:t>
      </w:r>
      <w:r w:rsidR="00E20112">
        <w:rPr>
          <w:bCs/>
        </w:rPr>
        <w:t xml:space="preserve">A search space </w:t>
      </w:r>
      <w:r w:rsidR="00C4617E">
        <w:rPr>
          <w:bCs/>
        </w:rPr>
        <w:t>is</w:t>
      </w:r>
      <w:r w:rsidR="00E20112">
        <w:rPr>
          <w:bCs/>
        </w:rPr>
        <w:t xml:space="preserve"> associated with only one CORESET</w:t>
      </w:r>
      <w:r w:rsidR="00C4617E">
        <w:rPr>
          <w:bCs/>
        </w:rPr>
        <w:t xml:space="preserve">. </w:t>
      </w:r>
      <w:r w:rsidR="00694DFF" w:rsidRPr="00694DFF">
        <w:rPr>
          <w:bCs/>
        </w:rPr>
        <w:t>A control-resource set consists of</w:t>
      </w:r>
      <w:r w:rsidR="00694DFF">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00694DFF">
        <w:t xml:space="preserve"> </w:t>
      </w:r>
      <w:r w:rsidR="00694DFF" w:rsidRPr="00694DFF">
        <w:rPr>
          <w:bCs/>
        </w:rPr>
        <w:t>resource blocks in the frequency domain and</w:t>
      </w:r>
      <w:r w:rsidR="00694DFF">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rsidR="00694DFF">
        <w:t xml:space="preserve"> </w:t>
      </w:r>
      <w:r w:rsidR="00694DFF" w:rsidRPr="00694DFF">
        <w:rPr>
          <w:bCs/>
        </w:rPr>
        <w:t>symbols in the time domain</w:t>
      </w:r>
      <w:r w:rsidR="00694DFF">
        <w:t>.</w:t>
      </w:r>
      <w:r w:rsidR="00FD3E64">
        <w:t xml:space="preserve"> </w:t>
      </w:r>
      <w:r w:rsidR="00FD3E64" w:rsidRPr="00FD3E64">
        <w:t>A UE monitors a set of PDCCH candidates in one or more CORESETs on the active DL BWP</w:t>
      </w:r>
      <w:r w:rsidR="00FD3E64">
        <w:t xml:space="preserve">. </w:t>
      </w:r>
    </w:p>
    <w:p w14:paraId="1A45D7B2" w14:textId="2E450574" w:rsidR="00E20112" w:rsidRDefault="00C4617E" w:rsidP="00476D88">
      <w:pPr>
        <w:rPr>
          <w:bCs/>
        </w:rPr>
      </w:pPr>
      <w:r>
        <w:rPr>
          <w:bCs/>
        </w:rPr>
        <w:t>The UE determines what slots to monitor based on the duration, periodicity and offset provided by higher layers.</w:t>
      </w:r>
      <w:r w:rsidRPr="00C4617E">
        <w:rPr>
          <w:bCs/>
        </w:rPr>
        <w:t xml:space="preserve"> </w:t>
      </w:r>
      <w:r w:rsidRPr="00026E8A">
        <w:rPr>
          <w:bCs/>
        </w:rPr>
        <w:t xml:space="preserve">TS 38.331 defines the </w:t>
      </w:r>
      <w:proofErr w:type="spellStart"/>
      <w:r w:rsidRPr="00026E8A">
        <w:rPr>
          <w:bCs/>
        </w:rPr>
        <w:t>SearchSpace</w:t>
      </w:r>
      <w:proofErr w:type="spellEnd"/>
      <w:r w:rsidRPr="00026E8A">
        <w:rPr>
          <w:bCs/>
        </w:rPr>
        <w:t xml:space="preserve"> IE</w:t>
      </w:r>
      <w:r>
        <w:rPr>
          <w:bCs/>
        </w:rPr>
        <w:t>.</w:t>
      </w:r>
    </w:p>
    <w:p w14:paraId="732FA515" w14:textId="77777777" w:rsidR="00C4617E" w:rsidRPr="00026E8A" w:rsidRDefault="00C4617E" w:rsidP="00C4617E">
      <w:pPr>
        <w:pStyle w:val="ListParagraph"/>
        <w:numPr>
          <w:ilvl w:val="0"/>
          <w:numId w:val="38"/>
        </w:numPr>
        <w:rPr>
          <w:bCs/>
        </w:rPr>
      </w:pPr>
      <w:r w:rsidRPr="00053E48">
        <w:rPr>
          <w:bCs/>
          <w:i/>
          <w:iCs/>
        </w:rPr>
        <w:t>duration</w:t>
      </w:r>
      <w:r w:rsidRPr="00026E8A">
        <w:rPr>
          <w:bCs/>
        </w:rPr>
        <w:t xml:space="preserve"> is the number of consecutive slots that a </w:t>
      </w:r>
      <w:proofErr w:type="spellStart"/>
      <w:r w:rsidRPr="00026E8A">
        <w:rPr>
          <w:bCs/>
        </w:rPr>
        <w:t>SearchSpace</w:t>
      </w:r>
      <w:proofErr w:type="spellEnd"/>
      <w:r w:rsidRPr="00026E8A">
        <w:rPr>
          <w:bCs/>
        </w:rPr>
        <w:t xml:space="preserve"> lasts </w:t>
      </w:r>
      <w:proofErr w:type="gramStart"/>
      <w:r w:rsidRPr="00026E8A">
        <w:rPr>
          <w:bCs/>
        </w:rPr>
        <w:t>in</w:t>
      </w:r>
      <w:proofErr w:type="gramEnd"/>
      <w:r w:rsidRPr="00026E8A">
        <w:rPr>
          <w:bCs/>
        </w:rPr>
        <w:t xml:space="preserve"> every occasion, i.e., upon every period as given in the </w:t>
      </w:r>
      <w:proofErr w:type="spellStart"/>
      <w:r>
        <w:rPr>
          <w:bCs/>
        </w:rPr>
        <w:t>SlotP</w:t>
      </w:r>
      <w:r w:rsidRPr="00026E8A">
        <w:rPr>
          <w:bCs/>
        </w:rPr>
        <w:t>eriodicityAndOffset</w:t>
      </w:r>
      <w:proofErr w:type="spellEnd"/>
      <w:r w:rsidRPr="00026E8A">
        <w:rPr>
          <w:bCs/>
        </w:rPr>
        <w:t>.</w:t>
      </w:r>
    </w:p>
    <w:p w14:paraId="05DD1DBA" w14:textId="77777777" w:rsidR="00C4617E" w:rsidRDefault="00C4617E" w:rsidP="00C4617E">
      <w:pPr>
        <w:pStyle w:val="ListParagraph"/>
        <w:numPr>
          <w:ilvl w:val="0"/>
          <w:numId w:val="38"/>
        </w:numPr>
        <w:rPr>
          <w:bCs/>
        </w:rPr>
      </w:pPr>
      <w:proofErr w:type="spellStart"/>
      <w:r w:rsidRPr="00053E48">
        <w:rPr>
          <w:bCs/>
          <w:i/>
          <w:iCs/>
        </w:rPr>
        <w:t>monitoringSlotPeriodicityAndOffset</w:t>
      </w:r>
      <w:proofErr w:type="spellEnd"/>
      <w:r>
        <w:rPr>
          <w:bCs/>
        </w:rPr>
        <w:t>: number of s</w:t>
      </w:r>
      <w:r w:rsidRPr="00026E8A">
        <w:rPr>
          <w:bCs/>
        </w:rPr>
        <w:t>lots for PDCCH Monitoring configured as periodicity and offset.</w:t>
      </w:r>
    </w:p>
    <w:p w14:paraId="0E0F11EF" w14:textId="4CFDFE59" w:rsidR="00C4617E" w:rsidRDefault="00C4617E" w:rsidP="00476D88">
      <w:pPr>
        <w:rPr>
          <w:bCs/>
        </w:rPr>
      </w:pPr>
      <w:r>
        <w:rPr>
          <w:bCs/>
        </w:rPr>
        <w:lastRenderedPageBreak/>
        <w:t xml:space="preserve">With Rel 17, the basic pattern is extended to </w:t>
      </w:r>
      <w:r w:rsidR="003637B8">
        <w:rPr>
          <w:bCs/>
        </w:rPr>
        <w:t>multiple slots</w:t>
      </w:r>
      <w:r>
        <w:rPr>
          <w:bCs/>
        </w:rPr>
        <w:t xml:space="preserve">, therefore the specified duration is a repetition of the basic </w:t>
      </w:r>
      <w:r w:rsidR="00CA6849">
        <w:rPr>
          <w:bCs/>
        </w:rPr>
        <w:t>pattern and</w:t>
      </w:r>
      <w:r>
        <w:rPr>
          <w:bCs/>
        </w:rPr>
        <w:t xml:space="preserve"> should be a multiple of </w:t>
      </w:r>
      <w:r w:rsidR="00CA6849">
        <w:rPr>
          <w:bCs/>
        </w:rPr>
        <w:t xml:space="preserve">the </w:t>
      </w:r>
      <w:r>
        <w:rPr>
          <w:bCs/>
        </w:rPr>
        <w:t xml:space="preserve">basic pattern length. </w:t>
      </w:r>
      <w:r w:rsidR="00CA6849">
        <w:rPr>
          <w:bCs/>
        </w:rPr>
        <w:t>The basic pattern duration in multi-slot PDCCH monitoring corresponds to X value above. The basic pattern duration for multi-slot PDCCH monitoring consists of an active search period (span) and a period where UE can microsleep (X-Y for instance).</w:t>
      </w:r>
    </w:p>
    <w:p w14:paraId="310B5AB8" w14:textId="6299072A" w:rsidR="006F3616" w:rsidRDefault="00900880" w:rsidP="00476D88">
      <w:pPr>
        <w:rPr>
          <w:bCs/>
        </w:rPr>
      </w:pPr>
      <w:r>
        <w:rPr>
          <w:bCs/>
        </w:rPr>
        <w:t xml:space="preserve">With multi-slot PDCCH monitoring new variables are necessary to describe the extended </w:t>
      </w:r>
      <w:r w:rsidR="003D5272">
        <w:rPr>
          <w:bCs/>
        </w:rPr>
        <w:t xml:space="preserve">basic </w:t>
      </w:r>
      <w:r w:rsidR="00007E0C">
        <w:rPr>
          <w:bCs/>
        </w:rPr>
        <w:t xml:space="preserve">monitoring </w:t>
      </w:r>
      <w:r>
        <w:rPr>
          <w:bCs/>
        </w:rPr>
        <w:t>pattern</w:t>
      </w:r>
      <w:r w:rsidR="00E20112">
        <w:rPr>
          <w:bCs/>
        </w:rPr>
        <w:t xml:space="preserve"> within a search space</w:t>
      </w:r>
      <w:r w:rsidR="003D5272">
        <w:rPr>
          <w:bCs/>
        </w:rPr>
        <w:t xml:space="preserve"> duration</w:t>
      </w:r>
      <w:r>
        <w:rPr>
          <w:bCs/>
        </w:rPr>
        <w:t>.</w:t>
      </w:r>
    </w:p>
    <w:p w14:paraId="4395A407" w14:textId="7F4E04E3" w:rsidR="00900880" w:rsidRDefault="00900880" w:rsidP="00900880">
      <w:pPr>
        <w:pStyle w:val="ListParagraph"/>
        <w:numPr>
          <w:ilvl w:val="0"/>
          <w:numId w:val="39"/>
        </w:numPr>
        <w:rPr>
          <w:bCs/>
        </w:rPr>
      </w:pPr>
      <w:proofErr w:type="spellStart"/>
      <w:r w:rsidRPr="006F3616">
        <w:rPr>
          <w:bCs/>
          <w:i/>
          <w:iCs/>
        </w:rPr>
        <w:t>spanDuration</w:t>
      </w:r>
      <w:proofErr w:type="spellEnd"/>
      <w:r>
        <w:rPr>
          <w:bCs/>
        </w:rPr>
        <w:t>, represent</w:t>
      </w:r>
      <w:r w:rsidR="00007E0C">
        <w:rPr>
          <w:bCs/>
        </w:rPr>
        <w:t>s</w:t>
      </w:r>
      <w:r>
        <w:rPr>
          <w:bCs/>
        </w:rPr>
        <w:t xml:space="preserve"> the number of slots of span duration</w:t>
      </w:r>
      <w:r w:rsidR="00E20112">
        <w:rPr>
          <w:bCs/>
        </w:rPr>
        <w:t xml:space="preserve"> where PDCCH may be localized</w:t>
      </w:r>
      <w:r>
        <w:rPr>
          <w:bCs/>
        </w:rPr>
        <w:t xml:space="preserve"> </w:t>
      </w:r>
    </w:p>
    <w:p w14:paraId="6875D566" w14:textId="03869F05" w:rsidR="00900880" w:rsidRDefault="00E20112" w:rsidP="00900880">
      <w:pPr>
        <w:pStyle w:val="ListParagraph"/>
        <w:numPr>
          <w:ilvl w:val="0"/>
          <w:numId w:val="39"/>
        </w:numPr>
        <w:rPr>
          <w:bCs/>
        </w:rPr>
      </w:pPr>
      <w:proofErr w:type="spellStart"/>
      <w:r>
        <w:rPr>
          <w:bCs/>
          <w:i/>
          <w:iCs/>
        </w:rPr>
        <w:t>pattern</w:t>
      </w:r>
      <w:r w:rsidR="00900880" w:rsidRPr="00900880">
        <w:rPr>
          <w:bCs/>
          <w:i/>
          <w:iCs/>
        </w:rPr>
        <w:t>Duration</w:t>
      </w:r>
      <w:proofErr w:type="spellEnd"/>
      <w:r w:rsidR="00900880" w:rsidRPr="00900880">
        <w:rPr>
          <w:bCs/>
          <w:i/>
          <w:iCs/>
        </w:rPr>
        <w:t>,</w:t>
      </w:r>
      <w:r w:rsidR="00900880">
        <w:rPr>
          <w:bCs/>
        </w:rPr>
        <w:t xml:space="preserve"> which correspond to X </w:t>
      </w:r>
      <w:r>
        <w:rPr>
          <w:bCs/>
        </w:rPr>
        <w:t>value d</w:t>
      </w:r>
      <w:r w:rsidR="00900880">
        <w:rPr>
          <w:bCs/>
        </w:rPr>
        <w:t xml:space="preserve">uration </w:t>
      </w:r>
    </w:p>
    <w:p w14:paraId="5958ED54" w14:textId="219B4A85" w:rsidR="00900880" w:rsidRDefault="00007E0C" w:rsidP="00476D88">
      <w:pPr>
        <w:rPr>
          <w:bCs/>
        </w:rPr>
      </w:pPr>
      <w:r>
        <w:rPr>
          <w:bCs/>
        </w:rPr>
        <w:t>We note that the existing elements (</w:t>
      </w:r>
      <w:r w:rsidR="00BF04A6">
        <w:rPr>
          <w:bCs/>
        </w:rPr>
        <w:t>v</w:t>
      </w:r>
      <w:r>
        <w:rPr>
          <w:bCs/>
        </w:rPr>
        <w:t xml:space="preserve">ariables) for search space configuration </w:t>
      </w:r>
      <w:r w:rsidR="00BF04A6">
        <w:rPr>
          <w:bCs/>
        </w:rPr>
        <w:t xml:space="preserve">should </w:t>
      </w:r>
      <w:r>
        <w:rPr>
          <w:bCs/>
        </w:rPr>
        <w:t>keep their defini</w:t>
      </w:r>
      <w:r w:rsidR="00BF04A6">
        <w:rPr>
          <w:bCs/>
        </w:rPr>
        <w:t>ti</w:t>
      </w:r>
      <w:r>
        <w:rPr>
          <w:bCs/>
        </w:rPr>
        <w:t xml:space="preserve">on </w:t>
      </w:r>
      <w:r w:rsidR="00BF04A6">
        <w:rPr>
          <w:bCs/>
        </w:rPr>
        <w:t xml:space="preserve">as the extended </w:t>
      </w:r>
      <w:r w:rsidR="003D5272">
        <w:rPr>
          <w:bCs/>
        </w:rPr>
        <w:t>basic</w:t>
      </w:r>
      <w:r w:rsidR="00BF04A6">
        <w:rPr>
          <w:bCs/>
        </w:rPr>
        <w:t xml:space="preserve"> monitor pattern </w:t>
      </w:r>
      <w:r w:rsidR="003D5272">
        <w:rPr>
          <w:bCs/>
        </w:rPr>
        <w:t>is</w:t>
      </w:r>
      <w:r w:rsidR="00BF04A6">
        <w:rPr>
          <w:bCs/>
        </w:rPr>
        <w:t xml:space="preserve"> repeated for “duration” slots, </w:t>
      </w:r>
      <w:r w:rsidR="006257B8">
        <w:rPr>
          <w:bCs/>
        </w:rPr>
        <w:t>(duration &gt;X)</w:t>
      </w:r>
      <w:r w:rsidR="00E708FB">
        <w:rPr>
          <w:bCs/>
        </w:rPr>
        <w:t xml:space="preserve">, </w:t>
      </w:r>
      <w:r w:rsidR="00BF04A6">
        <w:rPr>
          <w:bCs/>
        </w:rPr>
        <w:t>with periodicity and offset configured</w:t>
      </w:r>
      <w:r w:rsidR="003D5272">
        <w:rPr>
          <w:bCs/>
        </w:rPr>
        <w:t xml:space="preserve"> as presented in Figure 4.</w:t>
      </w:r>
      <w:r w:rsidR="00BF04A6">
        <w:rPr>
          <w:bCs/>
        </w:rPr>
        <w:t xml:space="preserve"> </w:t>
      </w:r>
      <w:r>
        <w:rPr>
          <w:bCs/>
        </w:rPr>
        <w:t xml:space="preserve"> </w:t>
      </w:r>
    </w:p>
    <w:p w14:paraId="3D8FD0F3" w14:textId="77777777" w:rsidR="00684F8B" w:rsidRDefault="00684F8B" w:rsidP="00684F8B">
      <w:pPr>
        <w:keepNext/>
      </w:pPr>
      <w:r>
        <w:rPr>
          <w:bCs/>
          <w:noProof/>
        </w:rPr>
        <w:drawing>
          <wp:inline distT="0" distB="0" distL="0" distR="0" wp14:anchorId="7F6F7BA0" wp14:editId="557B495B">
            <wp:extent cx="6456797" cy="1285240"/>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38096" cy="1301423"/>
                    </a:xfrm>
                    <a:prstGeom prst="rect">
                      <a:avLst/>
                    </a:prstGeom>
                    <a:noFill/>
                  </pic:spPr>
                </pic:pic>
              </a:graphicData>
            </a:graphic>
          </wp:inline>
        </w:drawing>
      </w:r>
    </w:p>
    <w:p w14:paraId="7F29E4DA" w14:textId="36924AC2" w:rsidR="00684F8B" w:rsidRDefault="00684F8B" w:rsidP="00684F8B">
      <w:pPr>
        <w:pStyle w:val="Caption"/>
        <w:rPr>
          <w:bCs w:val="0"/>
        </w:rPr>
      </w:pPr>
      <w:r>
        <w:t xml:space="preserve">Figure </w:t>
      </w:r>
      <w:fldSimple w:instr=" SEQ Figure \* ARABIC ">
        <w:r>
          <w:rPr>
            <w:noProof/>
          </w:rPr>
          <w:t>4</w:t>
        </w:r>
      </w:fldSimple>
      <w:r w:rsidR="00D505A3">
        <w:t>, Search Space timing</w:t>
      </w:r>
    </w:p>
    <w:p w14:paraId="0CD9B027" w14:textId="4F218D73" w:rsidR="003D5272" w:rsidRDefault="00080BEB" w:rsidP="001E628F">
      <w:pPr>
        <w:rPr>
          <w:bCs/>
        </w:rPr>
      </w:pPr>
      <w:r>
        <w:rPr>
          <w:bCs/>
        </w:rPr>
        <w:t xml:space="preserve"> </w:t>
      </w:r>
    </w:p>
    <w:p w14:paraId="0075112A" w14:textId="0E3A6566" w:rsidR="003D5272" w:rsidRDefault="003D5272" w:rsidP="003D5272">
      <w:pPr>
        <w:rPr>
          <w:bCs/>
        </w:rPr>
      </w:pPr>
      <w:r>
        <w:rPr>
          <w:bCs/>
        </w:rPr>
        <w:t xml:space="preserve">In a multi-slot monitoring span UE may be provided with bitmap that indicates the monitoring symbols in each span. We note that this information is already provided in the Rel-15/16 IE by the variable   </w:t>
      </w:r>
      <w:proofErr w:type="spellStart"/>
      <w:r w:rsidRPr="003F609F">
        <w:rPr>
          <w:bCs/>
          <w:i/>
          <w:iCs/>
        </w:rPr>
        <w:t>monitoringSymbolsWithinSlot</w:t>
      </w:r>
      <w:proofErr w:type="spellEnd"/>
      <w:r>
        <w:rPr>
          <w:bCs/>
        </w:rPr>
        <w:t>, which is t</w:t>
      </w:r>
      <w:r w:rsidRPr="003F609F">
        <w:rPr>
          <w:bCs/>
        </w:rPr>
        <w:t>he first symbol(s) for PDCCH monitoring in the slots configured for PDCCH monitoring</w:t>
      </w:r>
      <w:r>
        <w:rPr>
          <w:bCs/>
        </w:rPr>
        <w:t>.</w:t>
      </w:r>
      <w:r w:rsidR="00E65CE6">
        <w:rPr>
          <w:bCs/>
        </w:rPr>
        <w:t xml:space="preserve"> For instance, UE will monitor just the first 3 symbols in each slot of the multi-slot span</w:t>
      </w:r>
      <w:r w:rsidR="006671AE">
        <w:rPr>
          <w:bCs/>
        </w:rPr>
        <w:t xml:space="preserve"> X=1</w:t>
      </w:r>
      <w:r w:rsidR="00E65CE6">
        <w:rPr>
          <w:bCs/>
        </w:rPr>
        <w:t>. Moreover, the PDCCH schedule and monitoring can be further simplified if the CSS and USS are grouped and scheduled at different time either in the same slot or different slots of the span.</w:t>
      </w:r>
    </w:p>
    <w:p w14:paraId="54A828D5" w14:textId="2B29E193" w:rsidR="001E628F" w:rsidRDefault="001E628F" w:rsidP="001E628F">
      <w:pPr>
        <w:rPr>
          <w:bCs/>
        </w:rPr>
      </w:pPr>
      <w:r>
        <w:rPr>
          <w:bCs/>
        </w:rPr>
        <w:t xml:space="preserve">We note that is possible to select between two PDCCH </w:t>
      </w:r>
      <w:r w:rsidR="003D5272">
        <w:rPr>
          <w:bCs/>
        </w:rPr>
        <w:t xml:space="preserve">different </w:t>
      </w:r>
      <w:r>
        <w:rPr>
          <w:bCs/>
        </w:rPr>
        <w:t>monitoring behaviors (</w:t>
      </w:r>
      <w:proofErr w:type="gramStart"/>
      <w:r>
        <w:rPr>
          <w:bCs/>
        </w:rPr>
        <w:t>e.g.</w:t>
      </w:r>
      <w:proofErr w:type="gramEnd"/>
      <w:r>
        <w:rPr>
          <w:bCs/>
        </w:rPr>
        <w:t xml:space="preserve"> per slot vs per multi-slot or per 2 slots vs 4 slots monitoring) through search space set group (SSSG) switching.</w:t>
      </w:r>
    </w:p>
    <w:p w14:paraId="00BFA13E" w14:textId="5672BE55" w:rsidR="006671AE" w:rsidRDefault="006671AE" w:rsidP="001E628F">
      <w:pPr>
        <w:rPr>
          <w:bCs/>
        </w:rPr>
      </w:pPr>
      <w:r>
        <w:rPr>
          <w:bCs/>
        </w:rPr>
        <w:t xml:space="preserve">As presented in the Figure 4, a particular case for minimum configurable </w:t>
      </w:r>
      <w:r w:rsidRPr="006671AE">
        <w:rPr>
          <w:bCs/>
        </w:rPr>
        <w:t xml:space="preserve">periodicity of the USS and Type3-PDCCH CSS </w:t>
      </w:r>
      <w:r>
        <w:rPr>
          <w:bCs/>
        </w:rPr>
        <w:t xml:space="preserve">may be </w:t>
      </w:r>
      <w:r w:rsidRPr="006671AE">
        <w:rPr>
          <w:bCs/>
        </w:rPr>
        <w:t>the smallest value X that a UE supports</w:t>
      </w:r>
      <w:r>
        <w:rPr>
          <w:bCs/>
        </w:rPr>
        <w:t>. Therefore, we support the following proposal from [</w:t>
      </w:r>
      <w:r w:rsidR="008310F6">
        <w:rPr>
          <w:bCs/>
        </w:rPr>
        <w:t>4</w:t>
      </w:r>
      <w:r>
        <w:rPr>
          <w:bCs/>
        </w:rPr>
        <w:t>]:</w:t>
      </w:r>
    </w:p>
    <w:p w14:paraId="4BE1153E" w14:textId="362A0993" w:rsidR="006671AE" w:rsidRPr="006671AE" w:rsidRDefault="006671AE" w:rsidP="006671AE">
      <w:pPr>
        <w:rPr>
          <w:b/>
        </w:rPr>
      </w:pPr>
      <w:r w:rsidRPr="006671AE">
        <w:rPr>
          <w:b/>
        </w:rPr>
        <w:t>Proposal</w:t>
      </w:r>
      <w:r w:rsidR="005F0F4E">
        <w:rPr>
          <w:b/>
        </w:rPr>
        <w:t xml:space="preserve"> 7</w:t>
      </w:r>
      <w:r w:rsidRPr="006671AE">
        <w:rPr>
          <w:b/>
        </w:rPr>
        <w:t>: For each SCS 480 kHz and 960 kHz, the minimum configurable periodicity of the USS and Type3-PDCCH CSS is the smallest value X that a UE supports when reporting its multi-slot PDCCH monitoring capabilities for the corresponding SCS.</w:t>
      </w:r>
    </w:p>
    <w:p w14:paraId="75C76608" w14:textId="2C55C226" w:rsidR="00026E8A" w:rsidRDefault="00026E8A" w:rsidP="0099702A">
      <w:pPr>
        <w:pStyle w:val="Heading2"/>
      </w:pPr>
      <w:r>
        <w:t>Multi Beam PDCCH monitoring</w:t>
      </w:r>
    </w:p>
    <w:p w14:paraId="3C8ED1E0" w14:textId="02BB601F" w:rsidR="00CC4258" w:rsidRDefault="00664E11" w:rsidP="00476D88">
      <w:pPr>
        <w:rPr>
          <w:bCs/>
        </w:rPr>
      </w:pPr>
      <w:r>
        <w:rPr>
          <w:bCs/>
        </w:rPr>
        <w:t xml:space="preserve">In 60 GHz bands due to higher pathloss corresponding to high frequency it is expected that the transmitters use directional beams. </w:t>
      </w:r>
      <w:r w:rsidR="0064566B">
        <w:rPr>
          <w:bCs/>
        </w:rPr>
        <w:t xml:space="preserve">In TS 38.213 Clause 10.1, the </w:t>
      </w:r>
      <w:proofErr w:type="spellStart"/>
      <w:r w:rsidR="0064566B" w:rsidRPr="0064566B">
        <w:rPr>
          <w:bCs/>
          <w:i/>
          <w:iCs/>
        </w:rPr>
        <w:t>ControlResourceSet</w:t>
      </w:r>
      <w:proofErr w:type="spellEnd"/>
      <w:r w:rsidR="0064566B">
        <w:rPr>
          <w:bCs/>
        </w:rPr>
        <w:t xml:space="preserve"> variables are defined</w:t>
      </w:r>
      <w:r>
        <w:rPr>
          <w:bCs/>
        </w:rPr>
        <w:t>.</w:t>
      </w:r>
      <w:r w:rsidR="0064566B">
        <w:rPr>
          <w:bCs/>
        </w:rPr>
        <w:t xml:space="preserve"> The antenna port quasi co-location is provided by </w:t>
      </w:r>
      <w:r w:rsidR="0064566B" w:rsidRPr="0064566B">
        <w:rPr>
          <w:bCs/>
          <w:i/>
          <w:iCs/>
        </w:rPr>
        <w:t>TCI-State</w:t>
      </w:r>
      <w:r w:rsidR="0064566B">
        <w:rPr>
          <w:bCs/>
          <w:i/>
          <w:iCs/>
        </w:rPr>
        <w:t xml:space="preserve"> </w:t>
      </w:r>
      <w:r w:rsidR="0064566B">
        <w:rPr>
          <w:bCs/>
        </w:rPr>
        <w:t>indicating the quasi co-location of the DM-RS antenna port for PDCCH reception in the respective CORESET.</w:t>
      </w:r>
      <w:r w:rsidR="0064566B">
        <w:rPr>
          <w:bCs/>
          <w:i/>
          <w:iCs/>
        </w:rPr>
        <w:t xml:space="preserve"> </w:t>
      </w:r>
      <w:r w:rsidR="00EA2ABC" w:rsidRPr="00EA2ABC">
        <w:rPr>
          <w:bCs/>
        </w:rPr>
        <w:t>If</w:t>
      </w:r>
      <w:r w:rsidR="00EA2ABC">
        <w:rPr>
          <w:bCs/>
        </w:rPr>
        <w:t xml:space="preserve"> the UE is not provided with a configuration of TCI state(s)the UE assumes that the DM-RS antenna port associated with</w:t>
      </w:r>
      <w:r w:rsidR="0020143D">
        <w:rPr>
          <w:bCs/>
        </w:rPr>
        <w:t xml:space="preserve"> </w:t>
      </w:r>
      <w:r w:rsidR="00EA2ABC">
        <w:rPr>
          <w:bCs/>
        </w:rPr>
        <w:t>PDCCH receptions is quasi co-located with SS/PBCH the UE identified during the initial access procedure.</w:t>
      </w:r>
    </w:p>
    <w:p w14:paraId="00048358" w14:textId="7C0F474C" w:rsidR="00707365" w:rsidRDefault="003F609F" w:rsidP="000F4F58">
      <w:pPr>
        <w:rPr>
          <w:b/>
        </w:rPr>
      </w:pPr>
      <w:r w:rsidRPr="003F609F">
        <w:rPr>
          <w:b/>
        </w:rPr>
        <w:t>Proposal</w:t>
      </w:r>
      <w:r w:rsidR="005F0F4E">
        <w:rPr>
          <w:b/>
        </w:rPr>
        <w:t xml:space="preserve"> 8</w:t>
      </w:r>
      <w:r w:rsidRPr="003F609F">
        <w:rPr>
          <w:b/>
        </w:rPr>
        <w:t>: Use the existing mechanism for beam configuration and activation for multi-slot PDCCH monitoring.</w:t>
      </w:r>
      <w:bookmarkStart w:id="6" w:name="_Ref129681832"/>
    </w:p>
    <w:p w14:paraId="712F1F26" w14:textId="77777777" w:rsidR="00B02A25" w:rsidRPr="00FF6A38" w:rsidRDefault="00B02A25" w:rsidP="000F4F58">
      <w:pPr>
        <w:rPr>
          <w:b/>
        </w:rPr>
      </w:pPr>
    </w:p>
    <w:p w14:paraId="156214C1" w14:textId="1E5EAB20" w:rsidR="00756A33" w:rsidRDefault="00756A33" w:rsidP="00756A33">
      <w:pPr>
        <w:pStyle w:val="Heading1"/>
      </w:pPr>
      <w:r>
        <w:lastRenderedPageBreak/>
        <w:t>Conclusion</w:t>
      </w:r>
    </w:p>
    <w:p w14:paraId="7EB85EB9" w14:textId="3ADA89DC" w:rsidR="008D1488" w:rsidRPr="00593802" w:rsidRDefault="008D1488" w:rsidP="008D1488">
      <w:pPr>
        <w:rPr>
          <w:b/>
          <w:bCs/>
        </w:rPr>
      </w:pPr>
      <w:r w:rsidRPr="00593802">
        <w:rPr>
          <w:b/>
          <w:bCs/>
        </w:rPr>
        <w:t>Proposal</w:t>
      </w:r>
      <w:r>
        <w:rPr>
          <w:b/>
          <w:bCs/>
        </w:rPr>
        <w:t xml:space="preserve"> 1</w:t>
      </w:r>
      <w:r w:rsidRPr="00593802">
        <w:rPr>
          <w:b/>
          <w:bCs/>
        </w:rPr>
        <w:t>: Support the following values of YGroup1 and YGroup2</w:t>
      </w:r>
    </w:p>
    <w:p w14:paraId="0216D0A7" w14:textId="77777777" w:rsidR="008D1488" w:rsidRPr="00593802" w:rsidRDefault="008D1488" w:rsidP="008D1488">
      <w:pPr>
        <w:pStyle w:val="ListParagraph"/>
        <w:numPr>
          <w:ilvl w:val="0"/>
          <w:numId w:val="44"/>
        </w:numPr>
        <w:rPr>
          <w:b/>
          <w:bCs/>
        </w:rPr>
      </w:pPr>
      <w:r w:rsidRPr="00593802">
        <w:rPr>
          <w:b/>
          <w:bCs/>
        </w:rPr>
        <w:t>For X=8: (YGroup1,</w:t>
      </w:r>
      <w:r>
        <w:rPr>
          <w:b/>
          <w:bCs/>
        </w:rPr>
        <w:t xml:space="preserve"> </w:t>
      </w:r>
      <w:r w:rsidRPr="00593802">
        <w:rPr>
          <w:b/>
          <w:bCs/>
        </w:rPr>
        <w:t>YGroup2) = (4,2), (2,2), (1,2)</w:t>
      </w:r>
    </w:p>
    <w:p w14:paraId="404F4A72" w14:textId="77777777" w:rsidR="008D1488" w:rsidRPr="00593802" w:rsidRDefault="008D1488" w:rsidP="008D1488">
      <w:pPr>
        <w:pStyle w:val="ListParagraph"/>
        <w:numPr>
          <w:ilvl w:val="0"/>
          <w:numId w:val="44"/>
        </w:numPr>
        <w:rPr>
          <w:b/>
          <w:bCs/>
        </w:rPr>
      </w:pPr>
      <w:r w:rsidRPr="00593802">
        <w:rPr>
          <w:b/>
          <w:bCs/>
        </w:rPr>
        <w:t>For X=4: (YGroup1,</w:t>
      </w:r>
      <w:r>
        <w:rPr>
          <w:b/>
          <w:bCs/>
        </w:rPr>
        <w:t xml:space="preserve"> </w:t>
      </w:r>
      <w:r w:rsidRPr="00593802">
        <w:rPr>
          <w:b/>
          <w:bCs/>
        </w:rPr>
        <w:t>YGroup2) = (2,2), (1,2)</w:t>
      </w:r>
    </w:p>
    <w:p w14:paraId="3CE7BE99" w14:textId="77777777" w:rsidR="008D1488" w:rsidRPr="00593802" w:rsidRDefault="008D1488" w:rsidP="008D1488">
      <w:pPr>
        <w:pStyle w:val="ListParagraph"/>
        <w:numPr>
          <w:ilvl w:val="0"/>
          <w:numId w:val="44"/>
        </w:numPr>
        <w:rPr>
          <w:b/>
          <w:bCs/>
        </w:rPr>
      </w:pPr>
      <w:r w:rsidRPr="00593802">
        <w:rPr>
          <w:b/>
          <w:bCs/>
        </w:rPr>
        <w:t>For X=2: (YGroup1,</w:t>
      </w:r>
      <w:r>
        <w:rPr>
          <w:b/>
          <w:bCs/>
        </w:rPr>
        <w:t xml:space="preserve"> </w:t>
      </w:r>
      <w:r w:rsidRPr="00593802">
        <w:rPr>
          <w:b/>
          <w:bCs/>
        </w:rPr>
        <w:t>YGroup2) = (1,2)</w:t>
      </w:r>
    </w:p>
    <w:p w14:paraId="522D432E" w14:textId="77777777" w:rsidR="008D1488" w:rsidRPr="002920B3" w:rsidRDefault="008D1488" w:rsidP="008D1488">
      <w:pPr>
        <w:rPr>
          <w:b/>
          <w:bCs/>
        </w:rPr>
      </w:pPr>
      <w:r w:rsidRPr="002920B3">
        <w:rPr>
          <w:b/>
          <w:bCs/>
        </w:rPr>
        <w:t>Proposal</w:t>
      </w:r>
      <w:r>
        <w:rPr>
          <w:b/>
          <w:bCs/>
        </w:rPr>
        <w:t xml:space="preserve"> 2</w:t>
      </w:r>
      <w:r w:rsidRPr="002920B3">
        <w:rPr>
          <w:b/>
          <w:bCs/>
        </w:rPr>
        <w:t>: For the same size of group pattern X, the offset between the start of YGroup1 and YGroup2 should be maintained constant in the same cell</w:t>
      </w:r>
      <w:r>
        <w:rPr>
          <w:b/>
          <w:bCs/>
        </w:rPr>
        <w:t xml:space="preserve"> in the absence of RRC configuration</w:t>
      </w:r>
      <w:r w:rsidRPr="002920B3">
        <w:rPr>
          <w:b/>
          <w:bCs/>
        </w:rPr>
        <w:t>.</w:t>
      </w:r>
    </w:p>
    <w:p w14:paraId="2D7717CD" w14:textId="77777777" w:rsidR="008D1488" w:rsidRDefault="008D1488" w:rsidP="008D1488">
      <w:pPr>
        <w:rPr>
          <w:b/>
          <w:bCs/>
        </w:rPr>
      </w:pPr>
      <w:r w:rsidRPr="00EB5135">
        <w:rPr>
          <w:b/>
          <w:bCs/>
        </w:rPr>
        <w:t>Proposal</w:t>
      </w:r>
      <w:r>
        <w:rPr>
          <w:b/>
          <w:bCs/>
        </w:rPr>
        <w:t xml:space="preserve"> 3</w:t>
      </w:r>
      <w:r w:rsidRPr="00EB5135">
        <w:rPr>
          <w:b/>
          <w:bCs/>
        </w:rPr>
        <w:t>: The reported BD capabilities is done per X slots group</w:t>
      </w:r>
      <w:r>
        <w:rPr>
          <w:b/>
          <w:bCs/>
        </w:rPr>
        <w:t xml:space="preserve"> as in the agreement. In other words, remove from the FFS part of the agreement:</w:t>
      </w:r>
    </w:p>
    <w:p w14:paraId="4CD8D004" w14:textId="1B07071D" w:rsidR="008D1488" w:rsidRPr="00EB5135" w:rsidRDefault="008D1488" w:rsidP="008D1488">
      <w:pPr>
        <w:numPr>
          <w:ilvl w:val="1"/>
          <w:numId w:val="43"/>
        </w:numPr>
        <w:autoSpaceDE/>
        <w:autoSpaceDN/>
        <w:adjustRightInd/>
        <w:snapToGrid/>
        <w:spacing w:after="0"/>
        <w:jc w:val="left"/>
        <w:rPr>
          <w:b/>
          <w:bCs/>
          <w:lang w:val="en-GB" w:eastAsia="x-none"/>
        </w:rPr>
      </w:pPr>
      <w:r w:rsidRPr="00EB5135">
        <w:rPr>
          <w:b/>
          <w:bCs/>
          <w:lang w:eastAsia="x-none"/>
        </w:rPr>
        <w:t>The reported capability indicates the BD/CCE budget within Y</w:t>
      </w:r>
      <w:r w:rsidR="005201F3">
        <w:rPr>
          <w:b/>
          <w:bCs/>
          <w:lang w:eastAsia="x-none"/>
        </w:rPr>
        <w:t xml:space="preserve"> </w:t>
      </w:r>
      <w:r w:rsidRPr="00EB5135">
        <w:rPr>
          <w:b/>
          <w:bCs/>
          <w:lang w:eastAsia="x-none"/>
        </w:rPr>
        <w:t>=</w:t>
      </w:r>
      <w:r w:rsidR="005201F3">
        <w:rPr>
          <w:b/>
          <w:bCs/>
          <w:lang w:eastAsia="x-none"/>
        </w:rPr>
        <w:t xml:space="preserve"> </w:t>
      </w:r>
      <w:proofErr w:type="gramStart"/>
      <w:r w:rsidRPr="00EB5135">
        <w:rPr>
          <w:b/>
          <w:bCs/>
          <w:lang w:eastAsia="x-none"/>
        </w:rPr>
        <w:t>max(</w:t>
      </w:r>
      <w:proofErr w:type="gramEnd"/>
      <w:r w:rsidRPr="00EB5135">
        <w:rPr>
          <w:b/>
          <w:bCs/>
          <w:lang w:eastAsia="x-none"/>
        </w:rPr>
        <w:t>Y</w:t>
      </w:r>
      <w:r w:rsidRPr="00EB5135">
        <w:rPr>
          <w:b/>
          <w:bCs/>
          <w:vertAlign w:val="subscript"/>
          <w:lang w:eastAsia="x-none"/>
        </w:rPr>
        <w:t>Group1</w:t>
      </w:r>
      <w:r w:rsidRPr="00EB5135">
        <w:rPr>
          <w:b/>
          <w:bCs/>
          <w:lang w:eastAsia="x-none"/>
        </w:rPr>
        <w:t>, 2) slots per slot group</w:t>
      </w:r>
    </w:p>
    <w:p w14:paraId="052ADC2A" w14:textId="2A9C689B" w:rsidR="00995626" w:rsidRDefault="00995626" w:rsidP="00E47D12">
      <w:pPr>
        <w:rPr>
          <w:b/>
        </w:rPr>
      </w:pPr>
    </w:p>
    <w:p w14:paraId="55516B48" w14:textId="77777777" w:rsidR="008D1488" w:rsidRPr="00150729" w:rsidRDefault="008D1488" w:rsidP="008D1488">
      <w:pPr>
        <w:autoSpaceDE/>
        <w:autoSpaceDN/>
        <w:adjustRightInd/>
        <w:snapToGrid/>
        <w:spacing w:after="0"/>
        <w:jc w:val="left"/>
        <w:rPr>
          <w:b/>
          <w:bCs/>
          <w:lang w:eastAsia="x-none"/>
        </w:rPr>
      </w:pPr>
      <w:r w:rsidRPr="00150729">
        <w:rPr>
          <w:b/>
          <w:bCs/>
        </w:rPr>
        <w:t>Proposal</w:t>
      </w:r>
      <w:r>
        <w:rPr>
          <w:b/>
          <w:bCs/>
        </w:rPr>
        <w:t xml:space="preserve"> 4</w:t>
      </w:r>
      <w:r w:rsidRPr="00150729">
        <w:rPr>
          <w:b/>
          <w:bCs/>
        </w:rPr>
        <w:t xml:space="preserve">: </w:t>
      </w:r>
      <w:r w:rsidRPr="00150729">
        <w:rPr>
          <w:b/>
          <w:bCs/>
          <w:lang w:eastAsia="x-none"/>
        </w:rPr>
        <w:t>Multi-slot PDCCH monitoring is based on slots within a slot group where</w:t>
      </w:r>
      <w:r>
        <w:rPr>
          <w:b/>
          <w:bCs/>
          <w:lang w:eastAsia="x-none"/>
        </w:rPr>
        <w:t>:</w:t>
      </w:r>
    </w:p>
    <w:p w14:paraId="2F8D8638" w14:textId="77777777" w:rsidR="008D1488" w:rsidRPr="00150729" w:rsidRDefault="008D1488" w:rsidP="008D1488">
      <w:pPr>
        <w:numPr>
          <w:ilvl w:val="0"/>
          <w:numId w:val="43"/>
        </w:numPr>
        <w:autoSpaceDE/>
        <w:autoSpaceDN/>
        <w:adjustRightInd/>
        <w:snapToGrid/>
        <w:spacing w:after="0"/>
        <w:jc w:val="left"/>
        <w:rPr>
          <w:b/>
          <w:bCs/>
          <w:lang w:eastAsia="x-none"/>
        </w:rPr>
      </w:pPr>
      <w:r w:rsidRPr="00150729">
        <w:rPr>
          <w:b/>
          <w:bCs/>
          <w:lang w:eastAsia="x-none"/>
        </w:rPr>
        <w:t>Each slot group consists of X consecutive slots</w:t>
      </w:r>
    </w:p>
    <w:p w14:paraId="6362DCBF" w14:textId="77777777" w:rsidR="008D1488" w:rsidRPr="00150729" w:rsidRDefault="008D1488" w:rsidP="008D1488">
      <w:pPr>
        <w:numPr>
          <w:ilvl w:val="1"/>
          <w:numId w:val="43"/>
        </w:numPr>
        <w:autoSpaceDE/>
        <w:autoSpaceDN/>
        <w:adjustRightInd/>
        <w:snapToGrid/>
        <w:spacing w:after="0"/>
        <w:jc w:val="left"/>
        <w:rPr>
          <w:b/>
          <w:bCs/>
          <w:lang w:eastAsia="x-none"/>
        </w:rPr>
      </w:pPr>
      <w:r w:rsidRPr="00150729">
        <w:rPr>
          <w:b/>
          <w:bCs/>
          <w:lang w:eastAsia="x-none"/>
        </w:rPr>
        <w:t>Slot groups are consecutive and non-overlapping</w:t>
      </w:r>
    </w:p>
    <w:p w14:paraId="62BB7363" w14:textId="77777777" w:rsidR="008D1488" w:rsidRPr="00150729" w:rsidRDefault="008D1488" w:rsidP="008D1488">
      <w:pPr>
        <w:numPr>
          <w:ilvl w:val="1"/>
          <w:numId w:val="43"/>
        </w:numPr>
        <w:autoSpaceDE/>
        <w:autoSpaceDN/>
        <w:adjustRightInd/>
        <w:snapToGrid/>
        <w:spacing w:after="0"/>
        <w:jc w:val="left"/>
        <w:rPr>
          <w:b/>
          <w:bCs/>
          <w:lang w:eastAsia="x-none"/>
        </w:rPr>
      </w:pPr>
      <w:r w:rsidRPr="00150729">
        <w:rPr>
          <w:b/>
          <w:bCs/>
          <w:lang w:eastAsia="x-none"/>
        </w:rPr>
        <w:t>The start of the first slot group in a subframe is aligned with the subframe boundary</w:t>
      </w:r>
    </w:p>
    <w:p w14:paraId="4C467B4D" w14:textId="77777777" w:rsidR="008D1488" w:rsidRPr="00150729" w:rsidRDefault="008D1488" w:rsidP="008D1488">
      <w:pPr>
        <w:numPr>
          <w:ilvl w:val="1"/>
          <w:numId w:val="43"/>
        </w:numPr>
        <w:autoSpaceDE/>
        <w:autoSpaceDN/>
        <w:adjustRightInd/>
        <w:snapToGrid/>
        <w:spacing w:after="0"/>
        <w:jc w:val="left"/>
        <w:rPr>
          <w:b/>
          <w:bCs/>
          <w:lang w:eastAsia="x-none"/>
        </w:rPr>
      </w:pPr>
      <w:r w:rsidRPr="00150729">
        <w:rPr>
          <w:b/>
          <w:bCs/>
          <w:lang w:eastAsia="x-none"/>
        </w:rPr>
        <w:t>The start of each slot group is aligned with a slot boundary</w:t>
      </w:r>
    </w:p>
    <w:p w14:paraId="46F506C0" w14:textId="179A4C1F" w:rsidR="008D1488" w:rsidRPr="00150729" w:rsidRDefault="008D1488" w:rsidP="008D1488">
      <w:pPr>
        <w:numPr>
          <w:ilvl w:val="1"/>
          <w:numId w:val="43"/>
        </w:numPr>
        <w:autoSpaceDE/>
        <w:autoSpaceDN/>
        <w:adjustRightInd/>
        <w:snapToGrid/>
        <w:spacing w:after="0"/>
        <w:jc w:val="left"/>
        <w:rPr>
          <w:b/>
          <w:bCs/>
          <w:lang w:val="en-GB" w:eastAsia="x-none"/>
        </w:rPr>
      </w:pPr>
      <w:r w:rsidRPr="00150729">
        <w:rPr>
          <w:b/>
          <w:bCs/>
          <w:lang w:eastAsia="x-none"/>
        </w:rPr>
        <w:t>Reporting the BD/CCE budget for X</w:t>
      </w:r>
      <w:r w:rsidR="005201F3">
        <w:rPr>
          <w:b/>
          <w:bCs/>
          <w:lang w:eastAsia="x-none"/>
        </w:rPr>
        <w:t xml:space="preserve"> </w:t>
      </w:r>
      <w:r w:rsidRPr="00150729">
        <w:rPr>
          <w:b/>
          <w:bCs/>
          <w:lang w:eastAsia="x-none"/>
        </w:rPr>
        <w:t>=</w:t>
      </w:r>
      <w:r w:rsidR="005201F3">
        <w:rPr>
          <w:b/>
          <w:bCs/>
          <w:lang w:eastAsia="x-none"/>
        </w:rPr>
        <w:t xml:space="preserve"> </w:t>
      </w:r>
      <w:r w:rsidRPr="00150729">
        <w:rPr>
          <w:b/>
          <w:bCs/>
          <w:lang w:eastAsia="x-none"/>
        </w:rPr>
        <w:t>4/8 slots (for 480/960 kHz resp.) is mandatory (if UE supports the corresponding SCS), and is optional for X</w:t>
      </w:r>
      <w:r w:rsidR="005201F3">
        <w:rPr>
          <w:b/>
          <w:bCs/>
          <w:lang w:eastAsia="x-none"/>
        </w:rPr>
        <w:t xml:space="preserve"> </w:t>
      </w:r>
      <w:r w:rsidRPr="00150729">
        <w:rPr>
          <w:b/>
          <w:bCs/>
          <w:lang w:eastAsia="x-none"/>
        </w:rPr>
        <w:t>=</w:t>
      </w:r>
      <w:r w:rsidR="005201F3">
        <w:rPr>
          <w:b/>
          <w:bCs/>
          <w:lang w:eastAsia="x-none"/>
        </w:rPr>
        <w:t xml:space="preserve"> </w:t>
      </w:r>
      <w:r w:rsidRPr="00150729">
        <w:rPr>
          <w:b/>
          <w:bCs/>
          <w:lang w:eastAsia="x-none"/>
        </w:rPr>
        <w:t>[2]/4 slots (for 480/960 kHz resp.)</w:t>
      </w:r>
    </w:p>
    <w:p w14:paraId="4110BC0E" w14:textId="77777777" w:rsidR="008D1488" w:rsidRPr="00150729" w:rsidRDefault="008D1488" w:rsidP="008D1488">
      <w:pPr>
        <w:numPr>
          <w:ilvl w:val="0"/>
          <w:numId w:val="43"/>
        </w:numPr>
        <w:autoSpaceDE/>
        <w:autoSpaceDN/>
        <w:adjustRightInd/>
        <w:snapToGrid/>
        <w:spacing w:after="0"/>
        <w:jc w:val="left"/>
        <w:rPr>
          <w:b/>
          <w:bCs/>
          <w:lang w:eastAsia="x-none"/>
        </w:rPr>
      </w:pPr>
      <w:r w:rsidRPr="00150729">
        <w:rPr>
          <w:b/>
          <w:bCs/>
          <w:lang w:eastAsia="x-none"/>
        </w:rPr>
        <w:t>There is a common BD budget for all search spaces</w:t>
      </w:r>
    </w:p>
    <w:p w14:paraId="3A0B49CA" w14:textId="77777777" w:rsidR="008D1488" w:rsidRPr="00150729" w:rsidRDefault="008D1488" w:rsidP="008D1488">
      <w:pPr>
        <w:numPr>
          <w:ilvl w:val="0"/>
          <w:numId w:val="43"/>
        </w:numPr>
        <w:autoSpaceDE/>
        <w:autoSpaceDN/>
        <w:adjustRightInd/>
        <w:snapToGrid/>
        <w:spacing w:after="0"/>
        <w:jc w:val="left"/>
        <w:rPr>
          <w:b/>
          <w:bCs/>
          <w:lang w:eastAsia="x-none"/>
        </w:rPr>
      </w:pPr>
      <w:r w:rsidRPr="00150729">
        <w:rPr>
          <w:b/>
          <w:bCs/>
          <w:lang w:eastAsia="x-none"/>
        </w:rPr>
        <w:t>For Group (1) SS</w:t>
      </w:r>
    </w:p>
    <w:p w14:paraId="5E1AA904" w14:textId="77777777" w:rsidR="008D1488" w:rsidRPr="00150729" w:rsidRDefault="008D1488" w:rsidP="008D1488">
      <w:pPr>
        <w:numPr>
          <w:ilvl w:val="1"/>
          <w:numId w:val="43"/>
        </w:numPr>
        <w:autoSpaceDE/>
        <w:autoSpaceDN/>
        <w:adjustRightInd/>
        <w:snapToGrid/>
        <w:spacing w:after="0"/>
        <w:jc w:val="left"/>
        <w:rPr>
          <w:b/>
          <w:bCs/>
          <w:lang w:val="en-GB" w:eastAsia="x-none"/>
        </w:rPr>
      </w:pPr>
      <w:r w:rsidRPr="00150729">
        <w:rPr>
          <w:b/>
          <w:bCs/>
          <w:lang w:eastAsia="x-none"/>
        </w:rPr>
        <w:t>A SS is configured to be within Y</w:t>
      </w:r>
      <w:r w:rsidRPr="00150729">
        <w:rPr>
          <w:b/>
          <w:bCs/>
          <w:vertAlign w:val="subscript"/>
          <w:lang w:eastAsia="x-none"/>
        </w:rPr>
        <w:t>Group1</w:t>
      </w:r>
      <w:r w:rsidRPr="00150729">
        <w:rPr>
          <w:b/>
          <w:bCs/>
          <w:lang w:eastAsia="x-none"/>
        </w:rPr>
        <w:t xml:space="preserve"> consecutive slots within a slot group of X slots</w:t>
      </w:r>
    </w:p>
    <w:p w14:paraId="3FD2E81A" w14:textId="77777777" w:rsidR="008D1488" w:rsidRPr="00150729" w:rsidRDefault="008D1488" w:rsidP="008D1488">
      <w:pPr>
        <w:numPr>
          <w:ilvl w:val="1"/>
          <w:numId w:val="43"/>
        </w:numPr>
        <w:autoSpaceDE/>
        <w:autoSpaceDN/>
        <w:adjustRightInd/>
        <w:snapToGrid/>
        <w:spacing w:after="0"/>
        <w:jc w:val="left"/>
        <w:rPr>
          <w:b/>
          <w:bCs/>
          <w:lang w:eastAsia="x-none"/>
        </w:rPr>
      </w:pPr>
      <w:r w:rsidRPr="00150729">
        <w:rPr>
          <w:b/>
          <w:bCs/>
          <w:lang w:eastAsia="x-none"/>
        </w:rPr>
        <w:t>The location of the Y</w:t>
      </w:r>
      <w:r w:rsidRPr="00150729">
        <w:rPr>
          <w:b/>
          <w:bCs/>
          <w:vertAlign w:val="subscript"/>
          <w:lang w:eastAsia="x-none"/>
        </w:rPr>
        <w:t>Group1</w:t>
      </w:r>
      <w:r w:rsidRPr="00150729">
        <w:rPr>
          <w:b/>
          <w:bCs/>
          <w:lang w:eastAsia="x-none"/>
        </w:rPr>
        <w:t xml:space="preserve"> consecutive slots within a slot group of X slots is based on a time offset within the slot group based on slot index n0 determined for Group (2) monitoring such that the Y</w:t>
      </w:r>
      <w:r w:rsidRPr="00150729">
        <w:rPr>
          <w:b/>
          <w:bCs/>
          <w:vertAlign w:val="subscript"/>
          <w:lang w:eastAsia="x-none"/>
        </w:rPr>
        <w:t>Group1</w:t>
      </w:r>
      <w:r w:rsidRPr="00150729">
        <w:rPr>
          <w:b/>
          <w:bCs/>
          <w:lang w:eastAsia="x-none"/>
        </w:rPr>
        <w:t xml:space="preserve"> slots overlap the Y</w:t>
      </w:r>
      <w:r w:rsidRPr="00150729">
        <w:rPr>
          <w:b/>
          <w:bCs/>
          <w:vertAlign w:val="subscript"/>
          <w:lang w:eastAsia="x-none"/>
        </w:rPr>
        <w:t>Group2</w:t>
      </w:r>
      <w:r w:rsidRPr="00150729">
        <w:rPr>
          <w:b/>
          <w:bCs/>
          <w:lang w:eastAsia="x-none"/>
        </w:rPr>
        <w:t xml:space="preserve"> slots</w:t>
      </w:r>
    </w:p>
    <w:p w14:paraId="191F0BA2" w14:textId="77777777" w:rsidR="008D1488" w:rsidRPr="00150729" w:rsidRDefault="008D1488" w:rsidP="008D1488">
      <w:pPr>
        <w:numPr>
          <w:ilvl w:val="1"/>
          <w:numId w:val="43"/>
        </w:numPr>
        <w:autoSpaceDE/>
        <w:autoSpaceDN/>
        <w:adjustRightInd/>
        <w:snapToGrid/>
        <w:spacing w:after="0"/>
        <w:jc w:val="left"/>
        <w:rPr>
          <w:b/>
          <w:bCs/>
          <w:lang w:eastAsia="x-none"/>
        </w:rPr>
      </w:pPr>
      <w:r w:rsidRPr="00150729">
        <w:rPr>
          <w:b/>
          <w:bCs/>
          <w:lang w:eastAsia="x-none"/>
        </w:rPr>
        <w:t>The location of the Y</w:t>
      </w:r>
      <w:r w:rsidRPr="00150729">
        <w:rPr>
          <w:b/>
          <w:bCs/>
          <w:vertAlign w:val="subscript"/>
          <w:lang w:eastAsia="x-none"/>
        </w:rPr>
        <w:t>Group1</w:t>
      </w:r>
      <w:r w:rsidRPr="00150729">
        <w:rPr>
          <w:b/>
          <w:bCs/>
          <w:lang w:eastAsia="x-none"/>
        </w:rPr>
        <w:t xml:space="preserve"> consecutive slots within a slot group of X slots is maintained across different slot groups (unless n0 changes)</w:t>
      </w:r>
    </w:p>
    <w:p w14:paraId="570E05B0" w14:textId="77777777" w:rsidR="008D1488" w:rsidRPr="00150729" w:rsidRDefault="008D1488" w:rsidP="008D1488">
      <w:pPr>
        <w:numPr>
          <w:ilvl w:val="1"/>
          <w:numId w:val="43"/>
        </w:numPr>
        <w:autoSpaceDE/>
        <w:autoSpaceDN/>
        <w:adjustRightInd/>
        <w:snapToGrid/>
        <w:spacing w:after="0"/>
        <w:jc w:val="left"/>
        <w:rPr>
          <w:b/>
          <w:bCs/>
          <w:lang w:eastAsia="x-none"/>
        </w:rPr>
      </w:pPr>
      <w:r w:rsidRPr="00150729">
        <w:rPr>
          <w:b/>
          <w:bCs/>
          <w:lang w:eastAsia="x-none"/>
        </w:rPr>
        <w:t>BD attempts for all Group (1) SSs are restricted to fall within the same Y</w:t>
      </w:r>
      <w:r w:rsidRPr="00150729">
        <w:rPr>
          <w:b/>
          <w:bCs/>
          <w:vertAlign w:val="subscript"/>
          <w:lang w:eastAsia="x-none"/>
        </w:rPr>
        <w:t>Group1</w:t>
      </w:r>
      <w:r w:rsidRPr="00150729">
        <w:rPr>
          <w:b/>
          <w:bCs/>
          <w:lang w:eastAsia="x-none"/>
        </w:rPr>
        <w:t xml:space="preserve"> consecutive slots</w:t>
      </w:r>
    </w:p>
    <w:p w14:paraId="4FFD27D9" w14:textId="77777777" w:rsidR="008D1488" w:rsidRPr="00150729" w:rsidRDefault="008D1488" w:rsidP="008D1488">
      <w:pPr>
        <w:numPr>
          <w:ilvl w:val="0"/>
          <w:numId w:val="43"/>
        </w:numPr>
        <w:autoSpaceDE/>
        <w:autoSpaceDN/>
        <w:adjustRightInd/>
        <w:snapToGrid/>
        <w:spacing w:after="0"/>
        <w:jc w:val="left"/>
        <w:rPr>
          <w:b/>
          <w:bCs/>
          <w:lang w:eastAsia="x-none"/>
        </w:rPr>
      </w:pPr>
      <w:r w:rsidRPr="00150729">
        <w:rPr>
          <w:b/>
          <w:bCs/>
          <w:lang w:eastAsia="x-none"/>
        </w:rPr>
        <w:t>For Group (2) SS</w:t>
      </w:r>
    </w:p>
    <w:p w14:paraId="3DEE93C9" w14:textId="77777777" w:rsidR="008D1488" w:rsidRPr="00150729" w:rsidRDefault="008D1488" w:rsidP="008D1488">
      <w:pPr>
        <w:numPr>
          <w:ilvl w:val="1"/>
          <w:numId w:val="43"/>
        </w:numPr>
        <w:autoSpaceDE/>
        <w:autoSpaceDN/>
        <w:adjustRightInd/>
        <w:snapToGrid/>
        <w:spacing w:after="0"/>
        <w:jc w:val="left"/>
        <w:rPr>
          <w:b/>
          <w:bCs/>
          <w:lang w:eastAsia="x-none"/>
        </w:rPr>
      </w:pPr>
      <w:r w:rsidRPr="00150729">
        <w:rPr>
          <w:b/>
          <w:bCs/>
          <w:lang w:eastAsia="x-none"/>
        </w:rPr>
        <w:t>A SS is configured to be within Y</w:t>
      </w:r>
      <w:r w:rsidRPr="00150729">
        <w:rPr>
          <w:b/>
          <w:bCs/>
          <w:vertAlign w:val="subscript"/>
          <w:lang w:eastAsia="x-none"/>
        </w:rPr>
        <w:t>Group2</w:t>
      </w:r>
      <w:r w:rsidRPr="00150729">
        <w:rPr>
          <w:b/>
          <w:bCs/>
          <w:lang w:eastAsia="x-none"/>
        </w:rPr>
        <w:t xml:space="preserve"> consecutive slots within a slot group of X slots</w:t>
      </w:r>
    </w:p>
    <w:p w14:paraId="04A86BB3" w14:textId="77777777" w:rsidR="008D1488" w:rsidRPr="00150729" w:rsidRDefault="008D1488" w:rsidP="008D1488">
      <w:pPr>
        <w:numPr>
          <w:ilvl w:val="1"/>
          <w:numId w:val="43"/>
        </w:numPr>
        <w:autoSpaceDE/>
        <w:autoSpaceDN/>
        <w:adjustRightInd/>
        <w:snapToGrid/>
        <w:spacing w:after="0"/>
        <w:jc w:val="left"/>
        <w:rPr>
          <w:b/>
          <w:bCs/>
          <w:lang w:eastAsia="x-none"/>
        </w:rPr>
      </w:pPr>
      <w:r w:rsidRPr="00150729">
        <w:rPr>
          <w:b/>
          <w:bCs/>
          <w:lang w:eastAsia="x-none"/>
        </w:rPr>
        <w:t>The location of the Y</w:t>
      </w:r>
      <w:r w:rsidRPr="00150729">
        <w:rPr>
          <w:b/>
          <w:bCs/>
          <w:vertAlign w:val="subscript"/>
          <w:lang w:eastAsia="x-none"/>
        </w:rPr>
        <w:t>Group2</w:t>
      </w:r>
      <w:r w:rsidRPr="00150729">
        <w:rPr>
          <w:b/>
          <w:bCs/>
          <w:lang w:eastAsia="x-none"/>
        </w:rPr>
        <w:t xml:space="preserve"> consecutive slots within a slot group of X slots is maintained across different slot groups (unless n0 changes)</w:t>
      </w:r>
    </w:p>
    <w:p w14:paraId="4C387829" w14:textId="77777777" w:rsidR="008D1488" w:rsidRPr="00150729" w:rsidRDefault="008D1488" w:rsidP="008D1488">
      <w:pPr>
        <w:numPr>
          <w:ilvl w:val="0"/>
          <w:numId w:val="43"/>
        </w:numPr>
        <w:autoSpaceDE/>
        <w:autoSpaceDN/>
        <w:adjustRightInd/>
        <w:snapToGrid/>
        <w:spacing w:after="0"/>
        <w:jc w:val="left"/>
        <w:rPr>
          <w:b/>
          <w:bCs/>
          <w:lang w:eastAsia="x-none"/>
        </w:rPr>
      </w:pPr>
      <w:r w:rsidRPr="00150729">
        <w:rPr>
          <w:b/>
          <w:bCs/>
          <w:lang w:eastAsia="x-none"/>
        </w:rPr>
        <w:t>Support the following values of Y</w:t>
      </w:r>
      <w:r w:rsidRPr="00150729">
        <w:rPr>
          <w:b/>
          <w:bCs/>
          <w:vertAlign w:val="subscript"/>
          <w:lang w:eastAsia="x-none"/>
        </w:rPr>
        <w:t>Group1</w:t>
      </w:r>
      <w:r w:rsidRPr="00150729">
        <w:rPr>
          <w:b/>
          <w:bCs/>
          <w:lang w:eastAsia="x-none"/>
        </w:rPr>
        <w:t xml:space="preserve"> and Y</w:t>
      </w:r>
      <w:r w:rsidRPr="00150729">
        <w:rPr>
          <w:b/>
          <w:bCs/>
          <w:vertAlign w:val="subscript"/>
          <w:lang w:eastAsia="x-none"/>
        </w:rPr>
        <w:t>Group2</w:t>
      </w:r>
    </w:p>
    <w:p w14:paraId="2D669756" w14:textId="77777777" w:rsidR="008D1488" w:rsidRPr="00150729" w:rsidRDefault="008D1488" w:rsidP="008D1488">
      <w:pPr>
        <w:numPr>
          <w:ilvl w:val="1"/>
          <w:numId w:val="43"/>
        </w:numPr>
        <w:autoSpaceDE/>
        <w:autoSpaceDN/>
        <w:adjustRightInd/>
        <w:snapToGrid/>
        <w:spacing w:after="0"/>
        <w:jc w:val="left"/>
        <w:rPr>
          <w:b/>
          <w:bCs/>
          <w:lang w:eastAsia="x-none"/>
        </w:rPr>
      </w:pPr>
      <w:r w:rsidRPr="00150729">
        <w:rPr>
          <w:b/>
          <w:bCs/>
          <w:lang w:eastAsia="x-none"/>
        </w:rPr>
        <w:t>For X=8: (Y</w:t>
      </w:r>
      <w:r w:rsidRPr="00150729">
        <w:rPr>
          <w:b/>
          <w:bCs/>
          <w:vertAlign w:val="subscript"/>
          <w:lang w:eastAsia="x-none"/>
        </w:rPr>
        <w:t>Group1</w:t>
      </w:r>
      <w:r w:rsidRPr="00150729">
        <w:rPr>
          <w:b/>
          <w:bCs/>
          <w:lang w:eastAsia="x-none"/>
        </w:rPr>
        <w:t>,</w:t>
      </w:r>
      <w:r>
        <w:rPr>
          <w:b/>
          <w:bCs/>
          <w:lang w:eastAsia="x-none"/>
        </w:rPr>
        <w:t xml:space="preserve"> </w:t>
      </w:r>
      <w:r w:rsidRPr="00150729">
        <w:rPr>
          <w:b/>
          <w:bCs/>
          <w:lang w:eastAsia="x-none"/>
        </w:rPr>
        <w:t>Y</w:t>
      </w:r>
      <w:r w:rsidRPr="00150729">
        <w:rPr>
          <w:b/>
          <w:bCs/>
          <w:vertAlign w:val="subscript"/>
          <w:lang w:eastAsia="x-none"/>
        </w:rPr>
        <w:t>Group2</w:t>
      </w:r>
      <w:r w:rsidRPr="00150729">
        <w:rPr>
          <w:b/>
          <w:bCs/>
          <w:lang w:eastAsia="x-none"/>
        </w:rPr>
        <w:t>) = (4,2), (2,2), (1,2)</w:t>
      </w:r>
    </w:p>
    <w:p w14:paraId="53C87AEF" w14:textId="77777777" w:rsidR="008D1488" w:rsidRPr="00150729" w:rsidRDefault="008D1488" w:rsidP="008D1488">
      <w:pPr>
        <w:numPr>
          <w:ilvl w:val="1"/>
          <w:numId w:val="43"/>
        </w:numPr>
        <w:autoSpaceDE/>
        <w:autoSpaceDN/>
        <w:adjustRightInd/>
        <w:snapToGrid/>
        <w:spacing w:after="0"/>
        <w:jc w:val="left"/>
        <w:rPr>
          <w:b/>
          <w:bCs/>
          <w:lang w:eastAsia="x-none"/>
        </w:rPr>
      </w:pPr>
      <w:r w:rsidRPr="00150729">
        <w:rPr>
          <w:b/>
          <w:bCs/>
          <w:lang w:eastAsia="x-none"/>
        </w:rPr>
        <w:t>For X=4: (Y</w:t>
      </w:r>
      <w:r w:rsidRPr="00150729">
        <w:rPr>
          <w:b/>
          <w:bCs/>
          <w:vertAlign w:val="subscript"/>
          <w:lang w:eastAsia="x-none"/>
        </w:rPr>
        <w:t>Group1</w:t>
      </w:r>
      <w:r w:rsidRPr="00150729">
        <w:rPr>
          <w:b/>
          <w:bCs/>
          <w:lang w:eastAsia="x-none"/>
        </w:rPr>
        <w:t>,</w:t>
      </w:r>
      <w:r>
        <w:rPr>
          <w:b/>
          <w:bCs/>
          <w:lang w:eastAsia="x-none"/>
        </w:rPr>
        <w:t xml:space="preserve"> </w:t>
      </w:r>
      <w:r w:rsidRPr="00150729">
        <w:rPr>
          <w:b/>
          <w:bCs/>
          <w:lang w:eastAsia="x-none"/>
        </w:rPr>
        <w:t>Y</w:t>
      </w:r>
      <w:r w:rsidRPr="00150729">
        <w:rPr>
          <w:b/>
          <w:bCs/>
          <w:vertAlign w:val="subscript"/>
          <w:lang w:eastAsia="x-none"/>
        </w:rPr>
        <w:t>Group2</w:t>
      </w:r>
      <w:r w:rsidRPr="00150729">
        <w:rPr>
          <w:b/>
          <w:bCs/>
          <w:lang w:eastAsia="x-none"/>
        </w:rPr>
        <w:t>) = (2,2), (1,2)</w:t>
      </w:r>
    </w:p>
    <w:p w14:paraId="4D21019C" w14:textId="77777777" w:rsidR="008D1488" w:rsidRPr="00150729" w:rsidRDefault="008D1488" w:rsidP="008D1488">
      <w:pPr>
        <w:numPr>
          <w:ilvl w:val="1"/>
          <w:numId w:val="43"/>
        </w:numPr>
        <w:autoSpaceDE/>
        <w:autoSpaceDN/>
        <w:adjustRightInd/>
        <w:snapToGrid/>
        <w:spacing w:after="0"/>
        <w:jc w:val="left"/>
        <w:rPr>
          <w:b/>
          <w:bCs/>
          <w:lang w:eastAsia="x-none"/>
        </w:rPr>
      </w:pPr>
      <w:r w:rsidRPr="00150729">
        <w:rPr>
          <w:b/>
          <w:bCs/>
          <w:lang w:eastAsia="x-none"/>
        </w:rPr>
        <w:t>For X=2: (Y</w:t>
      </w:r>
      <w:r w:rsidRPr="00150729">
        <w:rPr>
          <w:b/>
          <w:bCs/>
          <w:vertAlign w:val="subscript"/>
          <w:lang w:eastAsia="x-none"/>
        </w:rPr>
        <w:t>Group1</w:t>
      </w:r>
      <w:r w:rsidRPr="00150729">
        <w:rPr>
          <w:b/>
          <w:bCs/>
          <w:lang w:eastAsia="x-none"/>
        </w:rPr>
        <w:t>,</w:t>
      </w:r>
      <w:r>
        <w:rPr>
          <w:b/>
          <w:bCs/>
          <w:lang w:eastAsia="x-none"/>
        </w:rPr>
        <w:t xml:space="preserve"> </w:t>
      </w:r>
      <w:r w:rsidRPr="00150729">
        <w:rPr>
          <w:b/>
          <w:bCs/>
          <w:lang w:eastAsia="x-none"/>
        </w:rPr>
        <w:t>Y</w:t>
      </w:r>
      <w:r w:rsidRPr="00150729">
        <w:rPr>
          <w:b/>
          <w:bCs/>
          <w:vertAlign w:val="subscript"/>
          <w:lang w:eastAsia="x-none"/>
        </w:rPr>
        <w:t>Group2</w:t>
      </w:r>
      <w:r w:rsidRPr="00150729">
        <w:rPr>
          <w:b/>
          <w:bCs/>
          <w:lang w:eastAsia="x-none"/>
        </w:rPr>
        <w:t>) = (1,2)</w:t>
      </w:r>
    </w:p>
    <w:p w14:paraId="06478EE6" w14:textId="77777777" w:rsidR="008D1488" w:rsidRPr="00150729" w:rsidRDefault="008D1488" w:rsidP="008D1488">
      <w:pPr>
        <w:autoSpaceDE/>
        <w:autoSpaceDN/>
        <w:adjustRightInd/>
        <w:snapToGrid/>
        <w:spacing w:after="0"/>
        <w:jc w:val="left"/>
        <w:rPr>
          <w:b/>
          <w:bCs/>
          <w:lang w:eastAsia="x-none"/>
        </w:rPr>
      </w:pPr>
    </w:p>
    <w:p w14:paraId="0241BD23" w14:textId="77777777" w:rsidR="008D1488" w:rsidRPr="00150729" w:rsidRDefault="008D1488" w:rsidP="008D1488">
      <w:pPr>
        <w:rPr>
          <w:b/>
          <w:bCs/>
          <w:lang w:eastAsia="x-none"/>
        </w:rPr>
      </w:pPr>
      <w:r w:rsidRPr="00150729">
        <w:rPr>
          <w:b/>
          <w:bCs/>
          <w:lang w:eastAsia="x-none"/>
        </w:rPr>
        <w:t>Group (1) SS: Type 1 CSS with dedicated RRC configuration and type 3 CSS, UE specific SS</w:t>
      </w:r>
    </w:p>
    <w:p w14:paraId="2F01A84E" w14:textId="77777777" w:rsidR="008D1488" w:rsidRPr="00150729" w:rsidRDefault="008D1488" w:rsidP="008D1488">
      <w:pPr>
        <w:rPr>
          <w:b/>
          <w:bCs/>
        </w:rPr>
      </w:pPr>
      <w:r w:rsidRPr="00150729">
        <w:rPr>
          <w:b/>
          <w:bCs/>
          <w:lang w:eastAsia="x-none"/>
        </w:rPr>
        <w:t>Group (2) SS: Type 1 CSS without dedicated RRC configuration and type 0, 0A, and 2 CSS</w:t>
      </w:r>
    </w:p>
    <w:p w14:paraId="6DA281D7" w14:textId="77777777" w:rsidR="008D1488" w:rsidRDefault="008D1488" w:rsidP="008D1488"/>
    <w:p w14:paraId="0E5C0D38" w14:textId="77777777" w:rsidR="008D1488" w:rsidRPr="00BB4CF2" w:rsidRDefault="008D1488" w:rsidP="008D1488">
      <w:pPr>
        <w:rPr>
          <w:b/>
          <w:bCs/>
        </w:rPr>
      </w:pPr>
      <w:r w:rsidRPr="00BB4CF2">
        <w:rPr>
          <w:b/>
          <w:bCs/>
        </w:rPr>
        <w:t>Observation</w:t>
      </w:r>
      <w:r>
        <w:rPr>
          <w:b/>
          <w:bCs/>
        </w:rPr>
        <w:t xml:space="preserve"> 1</w:t>
      </w:r>
      <w:r w:rsidRPr="00BB4CF2">
        <w:rPr>
          <w:b/>
          <w:bCs/>
        </w:rPr>
        <w:t xml:space="preserve">: The above proposal implies that </w:t>
      </w:r>
      <w:r w:rsidRPr="00BB4CF2">
        <w:rPr>
          <w:b/>
          <w:bCs/>
          <w:lang w:eastAsia="zh-CN"/>
        </w:rPr>
        <w:t xml:space="preserve">BD attempts for all SS sets for (1) are restricted to fall within the </w:t>
      </w:r>
      <w:r w:rsidRPr="00BB4CF2">
        <w:rPr>
          <w:b/>
          <w:bCs/>
          <w:lang w:eastAsia="x-none"/>
        </w:rPr>
        <w:t>Y</w:t>
      </w:r>
      <w:r w:rsidRPr="00BB4CF2">
        <w:rPr>
          <w:b/>
          <w:bCs/>
          <w:vertAlign w:val="subscript"/>
          <w:lang w:eastAsia="x-none"/>
        </w:rPr>
        <w:t>Group1</w:t>
      </w:r>
      <w:r w:rsidRPr="00BB4CF2">
        <w:rPr>
          <w:b/>
          <w:bCs/>
          <w:lang w:eastAsia="zh-CN"/>
        </w:rPr>
        <w:t xml:space="preserve"> slots, BD attempts for all SS sets for (2) are restricted to fall within the </w:t>
      </w:r>
      <w:r w:rsidRPr="00BB4CF2">
        <w:rPr>
          <w:b/>
          <w:bCs/>
          <w:lang w:eastAsia="x-none"/>
        </w:rPr>
        <w:t>Y</w:t>
      </w:r>
      <w:r w:rsidRPr="00BB4CF2">
        <w:rPr>
          <w:b/>
          <w:bCs/>
          <w:vertAlign w:val="subscript"/>
          <w:lang w:eastAsia="x-none"/>
        </w:rPr>
        <w:t>Group2</w:t>
      </w:r>
      <w:r w:rsidRPr="00BB4CF2">
        <w:rPr>
          <w:b/>
          <w:bCs/>
          <w:lang w:eastAsia="zh-CN"/>
        </w:rPr>
        <w:t xml:space="preserve"> slots.</w:t>
      </w:r>
      <w:r w:rsidRPr="00BB4CF2">
        <w:rPr>
          <w:b/>
          <w:bCs/>
          <w:lang w:eastAsia="zh-CN"/>
        </w:rPr>
        <w:br/>
      </w:r>
    </w:p>
    <w:p w14:paraId="6D5C63F7" w14:textId="77777777" w:rsidR="008D1488" w:rsidRDefault="008D1488" w:rsidP="008D1488">
      <w:pPr>
        <w:rPr>
          <w:b/>
          <w:bCs/>
          <w:iCs/>
        </w:rPr>
      </w:pPr>
      <w:r w:rsidRPr="0099702A">
        <w:rPr>
          <w:b/>
          <w:bCs/>
          <w:iCs/>
        </w:rPr>
        <w:lastRenderedPageBreak/>
        <w:t>Proposal</w:t>
      </w:r>
      <w:r>
        <w:rPr>
          <w:b/>
          <w:bCs/>
          <w:iCs/>
        </w:rPr>
        <w:t xml:space="preserve"> 5</w:t>
      </w:r>
      <w:r w:rsidRPr="0099702A">
        <w:rPr>
          <w:b/>
          <w:bCs/>
          <w:iCs/>
        </w:rPr>
        <w:t xml:space="preserve">: Reuse the Rel-15/16 overbooking rules </w:t>
      </w:r>
      <w:r>
        <w:rPr>
          <w:b/>
          <w:bCs/>
          <w:iCs/>
        </w:rPr>
        <w:t>with extension to slot group dropping</w:t>
      </w:r>
      <w:r w:rsidRPr="0099702A">
        <w:rPr>
          <w:b/>
          <w:bCs/>
          <w:iCs/>
        </w:rPr>
        <w:t xml:space="preserve"> when </w:t>
      </w:r>
      <w:r w:rsidRPr="0099702A">
        <w:rPr>
          <w:b/>
          <w:bCs/>
        </w:rPr>
        <w:t>PDCCH candidates/CCEs exceeds either of the UE processing limits</w:t>
      </w:r>
      <w:r w:rsidRPr="0099702A">
        <w:rPr>
          <w:b/>
          <w:bCs/>
          <w:iCs/>
        </w:rPr>
        <w:t xml:space="preserve"> per span.</w:t>
      </w:r>
    </w:p>
    <w:p w14:paraId="70B5D5E1" w14:textId="77777777" w:rsidR="008D1488" w:rsidRPr="00F23B61" w:rsidRDefault="008D1488" w:rsidP="008D1488">
      <w:pPr>
        <w:spacing w:after="0" w:line="256" w:lineRule="auto"/>
        <w:rPr>
          <w:b/>
          <w:bCs/>
          <w:lang w:eastAsia="zh-CN"/>
        </w:rPr>
      </w:pPr>
      <w:r w:rsidRPr="00F23B61">
        <w:rPr>
          <w:b/>
          <w:bCs/>
          <w:iCs/>
        </w:rPr>
        <w:t>Proposal</w:t>
      </w:r>
      <w:r>
        <w:rPr>
          <w:b/>
          <w:bCs/>
          <w:iCs/>
        </w:rPr>
        <w:t xml:space="preserve"> 6</w:t>
      </w:r>
      <w:r w:rsidRPr="00F23B61">
        <w:rPr>
          <w:b/>
          <w:bCs/>
          <w:iCs/>
        </w:rPr>
        <w:t xml:space="preserve">: </w:t>
      </w:r>
      <w:r w:rsidRPr="00F23B61">
        <w:rPr>
          <w:b/>
          <w:bCs/>
          <w:lang w:eastAsia="zh-CN"/>
        </w:rPr>
        <w:t>The following limits apply for multi-slot monitoring within X slots</w:t>
      </w:r>
    </w:p>
    <w:p w14:paraId="0ADB16B2" w14:textId="1BCD1833" w:rsidR="008D1488" w:rsidRDefault="008D1488" w:rsidP="008D1488">
      <w:pPr>
        <w:pStyle w:val="ListParagraph"/>
        <w:numPr>
          <w:ilvl w:val="1"/>
          <w:numId w:val="45"/>
        </w:numPr>
        <w:snapToGrid w:val="0"/>
        <w:spacing w:after="0" w:line="256" w:lineRule="auto"/>
        <w:contextualSpacing w:val="0"/>
        <w:rPr>
          <w:lang w:eastAsia="zh-CN"/>
        </w:rPr>
      </w:pPr>
      <w:r>
        <w:rPr>
          <w:b/>
          <w:bCs/>
        </w:rPr>
        <w:t>The maximum number of monitored PDCCH candidates per X</w:t>
      </w:r>
      <w:r w:rsidR="005201F3">
        <w:rPr>
          <w:b/>
          <w:bCs/>
        </w:rPr>
        <w:t xml:space="preserve"> </w:t>
      </w:r>
      <w:r>
        <w:rPr>
          <w:b/>
          <w:bCs/>
        </w:rPr>
        <w:t>=</w:t>
      </w:r>
      <w:r w:rsidR="005201F3">
        <w:rPr>
          <w:b/>
          <w:bCs/>
        </w:rPr>
        <w:t xml:space="preserve"> </w:t>
      </w:r>
      <w:r>
        <w:rPr>
          <w:b/>
          <w:bCs/>
        </w:rPr>
        <w:t>4 slots for a DL BWP with 480 kHz SCS configuration</w:t>
      </w:r>
      <w:r>
        <w:rPr>
          <w:b/>
          <w:bCs/>
          <w:lang w:eastAsia="zh-CN"/>
        </w:rPr>
        <w:t xml:space="preserve"> </w:t>
      </w:r>
      <w:r>
        <w:rPr>
          <w:b/>
          <w:bCs/>
        </w:rPr>
        <w:t>for a single serving cell is 20.</w:t>
      </w:r>
    </w:p>
    <w:p w14:paraId="12026B2E" w14:textId="20A7C0DA" w:rsidR="008D1488" w:rsidRDefault="008D1488" w:rsidP="008D1488">
      <w:pPr>
        <w:pStyle w:val="ListParagraph"/>
        <w:numPr>
          <w:ilvl w:val="1"/>
          <w:numId w:val="45"/>
        </w:numPr>
        <w:snapToGrid w:val="0"/>
        <w:spacing w:after="0" w:line="256" w:lineRule="auto"/>
        <w:contextualSpacing w:val="0"/>
        <w:rPr>
          <w:lang w:eastAsia="zh-CN"/>
        </w:rPr>
      </w:pPr>
      <w:r>
        <w:rPr>
          <w:b/>
          <w:bCs/>
        </w:rPr>
        <w:t>The maximum number of monitored PDCCH candidates per</w:t>
      </w:r>
      <w:r>
        <w:rPr>
          <w:b/>
          <w:bCs/>
          <w:color w:val="FF0000"/>
        </w:rPr>
        <w:t xml:space="preserve"> </w:t>
      </w:r>
      <w:r>
        <w:rPr>
          <w:b/>
          <w:bCs/>
        </w:rPr>
        <w:t>X</w:t>
      </w:r>
      <w:r w:rsidR="005201F3">
        <w:rPr>
          <w:b/>
          <w:bCs/>
        </w:rPr>
        <w:t xml:space="preserve"> </w:t>
      </w:r>
      <w:r>
        <w:rPr>
          <w:b/>
          <w:bCs/>
        </w:rPr>
        <w:t>=</w:t>
      </w:r>
      <w:r w:rsidR="005201F3">
        <w:rPr>
          <w:b/>
          <w:bCs/>
        </w:rPr>
        <w:t xml:space="preserve"> </w:t>
      </w:r>
      <w:r>
        <w:rPr>
          <w:b/>
          <w:bCs/>
        </w:rPr>
        <w:t>8 slots for a DL BWP with 960 kHz SCS configuration</w:t>
      </w:r>
      <w:r>
        <w:rPr>
          <w:b/>
          <w:bCs/>
          <w:lang w:eastAsia="zh-CN"/>
        </w:rPr>
        <w:t xml:space="preserve"> </w:t>
      </w:r>
      <w:r>
        <w:rPr>
          <w:b/>
          <w:bCs/>
        </w:rPr>
        <w:t>for a single serving cell is 20.</w:t>
      </w:r>
    </w:p>
    <w:p w14:paraId="01D68640" w14:textId="7592410E" w:rsidR="008D1488" w:rsidRDefault="008D1488" w:rsidP="008D1488">
      <w:pPr>
        <w:pStyle w:val="ListParagraph"/>
        <w:numPr>
          <w:ilvl w:val="1"/>
          <w:numId w:val="45"/>
        </w:numPr>
        <w:snapToGrid w:val="0"/>
        <w:spacing w:after="0" w:line="256" w:lineRule="auto"/>
        <w:contextualSpacing w:val="0"/>
        <w:rPr>
          <w:lang w:eastAsia="zh-CN"/>
        </w:rPr>
      </w:pPr>
      <w:r>
        <w:rPr>
          <w:b/>
          <w:bCs/>
        </w:rPr>
        <w:t>The maximum number of non-overlapped CCEs per</w:t>
      </w:r>
      <w:r>
        <w:rPr>
          <w:b/>
          <w:bCs/>
          <w:color w:val="FF0000"/>
        </w:rPr>
        <w:t xml:space="preserve"> </w:t>
      </w:r>
      <w:r>
        <w:rPr>
          <w:b/>
          <w:bCs/>
        </w:rPr>
        <w:t>X</w:t>
      </w:r>
      <w:r w:rsidR="005201F3">
        <w:rPr>
          <w:b/>
          <w:bCs/>
        </w:rPr>
        <w:t xml:space="preserve"> </w:t>
      </w:r>
      <w:r>
        <w:rPr>
          <w:b/>
          <w:bCs/>
        </w:rPr>
        <w:t>=</w:t>
      </w:r>
      <w:r w:rsidR="005201F3">
        <w:rPr>
          <w:b/>
          <w:bCs/>
        </w:rPr>
        <w:t xml:space="preserve"> </w:t>
      </w:r>
      <w:r>
        <w:rPr>
          <w:b/>
          <w:bCs/>
        </w:rPr>
        <w:t>4 slots for a DL BWP with 480 kHz SCS configuration</w:t>
      </w:r>
      <w:r>
        <w:rPr>
          <w:b/>
          <w:bCs/>
          <w:lang w:eastAsia="zh-CN"/>
        </w:rPr>
        <w:t xml:space="preserve"> </w:t>
      </w:r>
      <w:r>
        <w:rPr>
          <w:b/>
          <w:bCs/>
        </w:rPr>
        <w:t>for a single serving cell is 32.</w:t>
      </w:r>
    </w:p>
    <w:p w14:paraId="1DE9041E" w14:textId="7510B2BB" w:rsidR="008D1488" w:rsidRDefault="008D1488" w:rsidP="008D1488">
      <w:pPr>
        <w:pStyle w:val="ListParagraph"/>
        <w:numPr>
          <w:ilvl w:val="1"/>
          <w:numId w:val="45"/>
        </w:numPr>
        <w:snapToGrid w:val="0"/>
        <w:spacing w:after="0" w:line="256" w:lineRule="auto"/>
        <w:contextualSpacing w:val="0"/>
        <w:rPr>
          <w:lang w:eastAsia="zh-CN"/>
        </w:rPr>
      </w:pPr>
      <w:r>
        <w:rPr>
          <w:b/>
          <w:bCs/>
        </w:rPr>
        <w:t>The maximum number of non-overlapped CCEs per</w:t>
      </w:r>
      <w:r>
        <w:rPr>
          <w:b/>
          <w:bCs/>
          <w:color w:val="FF0000"/>
        </w:rPr>
        <w:t xml:space="preserve"> </w:t>
      </w:r>
      <w:r>
        <w:rPr>
          <w:b/>
          <w:bCs/>
        </w:rPr>
        <w:t>X</w:t>
      </w:r>
      <w:r w:rsidR="005201F3">
        <w:rPr>
          <w:b/>
          <w:bCs/>
        </w:rPr>
        <w:t xml:space="preserve"> </w:t>
      </w:r>
      <w:r>
        <w:rPr>
          <w:b/>
          <w:bCs/>
        </w:rPr>
        <w:t>=</w:t>
      </w:r>
      <w:r w:rsidR="005201F3">
        <w:rPr>
          <w:b/>
          <w:bCs/>
        </w:rPr>
        <w:t xml:space="preserve"> </w:t>
      </w:r>
      <w:r>
        <w:rPr>
          <w:b/>
          <w:bCs/>
        </w:rPr>
        <w:t>8 slots for a DL BWP with 960 kHz SCS configuration</w:t>
      </w:r>
      <w:r>
        <w:rPr>
          <w:b/>
          <w:bCs/>
          <w:lang w:eastAsia="zh-CN"/>
        </w:rPr>
        <w:t xml:space="preserve"> </w:t>
      </w:r>
      <w:r>
        <w:rPr>
          <w:b/>
          <w:bCs/>
        </w:rPr>
        <w:t>for a single serving cell is 32.</w:t>
      </w:r>
    </w:p>
    <w:p w14:paraId="4458D3A3" w14:textId="77777777" w:rsidR="008D1488" w:rsidRDefault="008D1488" w:rsidP="008D1488">
      <w:pPr>
        <w:rPr>
          <w:b/>
        </w:rPr>
      </w:pPr>
    </w:p>
    <w:p w14:paraId="5253DD50" w14:textId="7410D218" w:rsidR="008D1488" w:rsidRPr="008D1488" w:rsidRDefault="008D1488" w:rsidP="008D1488">
      <w:pPr>
        <w:rPr>
          <w:b/>
        </w:rPr>
      </w:pPr>
      <w:r w:rsidRPr="008D1488">
        <w:rPr>
          <w:b/>
        </w:rPr>
        <w:t>Proposal 7: For each SCS 480 kHz and 960 kHz, the minimum configurable periodicity of the USS and Type3-PDCCH CSS is the smallest value X that a UE supports when reporting its multi-slot PDCCH monitoring capabilities for the corresponding SCS.</w:t>
      </w:r>
    </w:p>
    <w:p w14:paraId="5ED3364C" w14:textId="77777777" w:rsidR="008D1488" w:rsidRDefault="008D1488" w:rsidP="008D1488">
      <w:pPr>
        <w:rPr>
          <w:b/>
        </w:rPr>
      </w:pPr>
      <w:r w:rsidRPr="003F609F">
        <w:rPr>
          <w:b/>
        </w:rPr>
        <w:t>Proposal</w:t>
      </w:r>
      <w:r>
        <w:rPr>
          <w:b/>
        </w:rPr>
        <w:t xml:space="preserve"> 8</w:t>
      </w:r>
      <w:r w:rsidRPr="003F609F">
        <w:rPr>
          <w:b/>
        </w:rPr>
        <w:t>: Use the existing mechanism for beam configuration and activation for multi-slot PDCCH monitoring.</w:t>
      </w:r>
    </w:p>
    <w:p w14:paraId="4505FAB0" w14:textId="77777777" w:rsidR="00E2152C" w:rsidRPr="004047A8" w:rsidRDefault="00E2152C" w:rsidP="00DB5432">
      <w:pPr>
        <w:rPr>
          <w:b/>
          <w:bCs/>
          <w:u w:val="single"/>
        </w:rPr>
      </w:pPr>
    </w:p>
    <w:p w14:paraId="410E44E3" w14:textId="7D734922" w:rsidR="001D780E" w:rsidRPr="007032E3" w:rsidRDefault="001D780E" w:rsidP="00182F43">
      <w:pPr>
        <w:pStyle w:val="Heading1"/>
      </w:pPr>
      <w:bookmarkStart w:id="7" w:name="_Ref124589665"/>
      <w:bookmarkStart w:id="8" w:name="_Ref71620620"/>
      <w:bookmarkStart w:id="9" w:name="_Ref124671424"/>
      <w:r w:rsidRPr="007032E3">
        <w:t>References</w:t>
      </w:r>
      <w:r w:rsidR="00BF750C" w:rsidRPr="007032E3">
        <w:t xml:space="preserve"> </w:t>
      </w:r>
    </w:p>
    <w:p w14:paraId="64AEDB32" w14:textId="77777777" w:rsidR="00531C1A" w:rsidRPr="00AB14F6" w:rsidRDefault="00531C1A" w:rsidP="00531C1A">
      <w:pPr>
        <w:pStyle w:val="2222"/>
        <w:numPr>
          <w:ilvl w:val="0"/>
          <w:numId w:val="13"/>
        </w:numPr>
        <w:spacing w:after="120" w:line="240" w:lineRule="auto"/>
        <w:ind w:firstLineChars="0"/>
        <w:rPr>
          <w:color w:val="000000" w:themeColor="text1"/>
          <w:szCs w:val="22"/>
          <w:lang w:val="en-US" w:eastAsia="ko-KR"/>
        </w:rPr>
      </w:pPr>
      <w:bookmarkStart w:id="10" w:name="_Ref58598481"/>
      <w:r w:rsidRPr="00AB14F6">
        <w:rPr>
          <w:color w:val="000000" w:themeColor="text1"/>
          <w:szCs w:val="22"/>
          <w:lang w:val="en-US" w:eastAsia="ko-KR"/>
        </w:rPr>
        <w:t>RP-202925, “Revised WID: Extending current NR operation to 71 GHz”, CMCC, RAN#90e</w:t>
      </w:r>
      <w:bookmarkEnd w:id="10"/>
      <w:r w:rsidRPr="00AB14F6">
        <w:rPr>
          <w:color w:val="000000" w:themeColor="text1"/>
          <w:szCs w:val="22"/>
          <w:lang w:val="en-US" w:eastAsia="ko-KR"/>
        </w:rPr>
        <w:t>, 2020.</w:t>
      </w:r>
    </w:p>
    <w:p w14:paraId="42A60261" w14:textId="2F65C210" w:rsidR="00A814B5" w:rsidRPr="00A814B5" w:rsidRDefault="00A814B5" w:rsidP="00A814B5">
      <w:pPr>
        <w:pStyle w:val="2222"/>
        <w:numPr>
          <w:ilvl w:val="0"/>
          <w:numId w:val="13"/>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6</w:t>
      </w:r>
      <w:r w:rsidRPr="0087409C">
        <w:rPr>
          <w:color w:val="000000" w:themeColor="text1"/>
          <w:szCs w:val="22"/>
          <w:lang w:val="en-US" w:eastAsia="ko-KR"/>
        </w:rPr>
        <w:t>-e</w:t>
      </w:r>
      <w:r>
        <w:rPr>
          <w:color w:val="000000" w:themeColor="text1"/>
          <w:szCs w:val="22"/>
          <w:lang w:val="en-US" w:eastAsia="ko-KR"/>
        </w:rPr>
        <w:t>, August 2021</w:t>
      </w:r>
    </w:p>
    <w:p w14:paraId="578EECEF" w14:textId="07D4114D" w:rsidR="00F44630" w:rsidRDefault="00F44630" w:rsidP="00182F43">
      <w:pPr>
        <w:pStyle w:val="2222"/>
        <w:numPr>
          <w:ilvl w:val="0"/>
          <w:numId w:val="13"/>
        </w:numPr>
        <w:spacing w:after="120" w:line="240" w:lineRule="auto"/>
        <w:ind w:firstLineChars="0"/>
        <w:rPr>
          <w:color w:val="000000" w:themeColor="text1"/>
          <w:szCs w:val="22"/>
          <w:lang w:val="en-US" w:eastAsia="ko-KR"/>
        </w:rPr>
      </w:pPr>
      <w:r w:rsidRPr="00F44630">
        <w:rPr>
          <w:color w:val="000000" w:themeColor="text1"/>
          <w:szCs w:val="22"/>
          <w:lang w:val="en-US" w:eastAsia="ko-KR"/>
        </w:rPr>
        <w:t>Chairman's Notes RAN1#104-e v017</w:t>
      </w:r>
    </w:p>
    <w:p w14:paraId="05D052A5" w14:textId="085D85C6" w:rsidR="00A814B5" w:rsidRDefault="00A814B5" w:rsidP="00182F43">
      <w:pPr>
        <w:pStyle w:val="2222"/>
        <w:numPr>
          <w:ilvl w:val="0"/>
          <w:numId w:val="13"/>
        </w:numPr>
        <w:spacing w:after="120" w:line="240" w:lineRule="auto"/>
        <w:ind w:firstLineChars="0"/>
        <w:rPr>
          <w:color w:val="000000" w:themeColor="text1"/>
          <w:szCs w:val="22"/>
          <w:lang w:val="en-US" w:eastAsia="ko-KR"/>
        </w:rPr>
      </w:pPr>
      <w:r>
        <w:rPr>
          <w:color w:val="000000" w:themeColor="text1"/>
          <w:szCs w:val="22"/>
          <w:lang w:val="en-US" w:eastAsia="ko-KR"/>
        </w:rPr>
        <w:t xml:space="preserve">R1-2108559, </w:t>
      </w:r>
      <w:r w:rsidRPr="00A814B5">
        <w:rPr>
          <w:color w:val="000000" w:themeColor="text1"/>
          <w:szCs w:val="22"/>
          <w:lang w:val="en-US" w:eastAsia="ko-KR"/>
        </w:rPr>
        <w:t>Feature lead summary #4 for B52.6 GHz PDCCH monitoring enhancements</w:t>
      </w:r>
    </w:p>
    <w:p w14:paraId="06E1B308" w14:textId="445DEA05" w:rsidR="00EC3D4A" w:rsidRPr="00EC3D4A" w:rsidRDefault="00EC3D4A" w:rsidP="00EC3D4A">
      <w:pPr>
        <w:pStyle w:val="2222"/>
        <w:numPr>
          <w:ilvl w:val="0"/>
          <w:numId w:val="13"/>
        </w:numPr>
        <w:spacing w:after="120" w:line="240" w:lineRule="auto"/>
        <w:ind w:firstLineChars="0"/>
        <w:rPr>
          <w:color w:val="000000" w:themeColor="text1"/>
          <w:szCs w:val="22"/>
          <w:lang w:val="en-US" w:eastAsia="ko-KR"/>
        </w:rPr>
      </w:pPr>
      <w:r>
        <w:rPr>
          <w:color w:val="000000" w:themeColor="text1"/>
          <w:szCs w:val="22"/>
          <w:lang w:val="en-US" w:eastAsia="ko-KR"/>
        </w:rPr>
        <w:t>Chairman’s Notes RAN1#106bis-e, October 2021</w:t>
      </w:r>
    </w:p>
    <w:bookmarkEnd w:id="6"/>
    <w:bookmarkEnd w:id="7"/>
    <w:bookmarkEnd w:id="8"/>
    <w:bookmarkEnd w:id="9"/>
    <w:p w14:paraId="3874C5C9" w14:textId="6F56FF93" w:rsidR="00E2152C" w:rsidRPr="002D7C7C" w:rsidRDefault="00E2152C" w:rsidP="00E2152C">
      <w:pPr>
        <w:pStyle w:val="2222"/>
        <w:numPr>
          <w:ilvl w:val="0"/>
          <w:numId w:val="13"/>
        </w:numPr>
        <w:spacing w:after="120" w:line="240" w:lineRule="auto"/>
        <w:ind w:firstLineChars="0"/>
        <w:rPr>
          <w:rFonts w:cs="Times New Roman"/>
          <w:color w:val="000000" w:themeColor="text1"/>
          <w:szCs w:val="22"/>
          <w:lang w:val="en-US" w:eastAsia="ko-KR"/>
        </w:rPr>
      </w:pPr>
      <w:r>
        <w:rPr>
          <w:rFonts w:cs="Times New Roman"/>
          <w:color w:val="000000" w:themeColor="text1"/>
          <w:szCs w:val="22"/>
          <w:lang w:val="en-US" w:eastAsia="ko-KR"/>
        </w:rPr>
        <w:t>TS 38.213, “</w:t>
      </w:r>
      <w:r w:rsidRPr="00D11F23">
        <w:t xml:space="preserve">Physical layer procedures for </w:t>
      </w:r>
      <w:r>
        <w:t>control”</w:t>
      </w:r>
    </w:p>
    <w:p w14:paraId="7FA922F8" w14:textId="75A58ED0" w:rsidR="00D3567F" w:rsidRPr="00576553" w:rsidRDefault="002D7C7C" w:rsidP="00576553">
      <w:pPr>
        <w:pStyle w:val="2222"/>
        <w:numPr>
          <w:ilvl w:val="0"/>
          <w:numId w:val="13"/>
        </w:numPr>
        <w:ind w:firstLineChars="0"/>
      </w:pPr>
      <w:r>
        <w:t>TS 38.331, “Radio Resource Control (RRC) protocol specification”</w:t>
      </w:r>
    </w:p>
    <w:sectPr w:rsidR="00D3567F" w:rsidRPr="005765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C004" w14:textId="77777777" w:rsidR="003B4988" w:rsidRDefault="003B4988">
      <w:r>
        <w:separator/>
      </w:r>
    </w:p>
  </w:endnote>
  <w:endnote w:type="continuationSeparator" w:id="0">
    <w:p w14:paraId="7CDE4D44" w14:textId="77777777" w:rsidR="003B4988" w:rsidRDefault="003B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4BCD0" w14:textId="77777777" w:rsidR="003B4988" w:rsidRDefault="003B4988">
      <w:r>
        <w:separator/>
      </w:r>
    </w:p>
  </w:footnote>
  <w:footnote w:type="continuationSeparator" w:id="0">
    <w:p w14:paraId="1D1CF378" w14:textId="77777777" w:rsidR="003B4988" w:rsidRDefault="003B49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83A55E"/>
    <w:multiLevelType w:val="hybridMultilevel"/>
    <w:tmpl w:val="ABE444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540AF0"/>
    <w:multiLevelType w:val="hybridMultilevel"/>
    <w:tmpl w:val="79A63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D5FA0"/>
    <w:multiLevelType w:val="hybridMultilevel"/>
    <w:tmpl w:val="0A4D5FA0"/>
    <w:lvl w:ilvl="0" w:tplc="80BAFCE6">
      <w:start w:val="4"/>
      <w:numFmt w:val="bullet"/>
      <w:lvlText w:val=""/>
      <w:lvlJc w:val="left"/>
      <w:pPr>
        <w:ind w:left="360" w:hanging="360"/>
      </w:pPr>
      <w:rPr>
        <w:rFonts w:ascii="Symbol" w:eastAsia="Batang" w:hAnsi="Symbol" w:cs="Times New Roman" w:hint="default"/>
      </w:rPr>
    </w:lvl>
    <w:lvl w:ilvl="1" w:tplc="9A785BFE">
      <w:start w:val="1"/>
      <w:numFmt w:val="bullet"/>
      <w:lvlText w:val="o"/>
      <w:lvlJc w:val="left"/>
      <w:pPr>
        <w:ind w:left="1080" w:hanging="360"/>
      </w:pPr>
      <w:rPr>
        <w:rFonts w:ascii="Courier New" w:hAnsi="Courier New" w:cs="Courier New" w:hint="default"/>
      </w:rPr>
    </w:lvl>
    <w:lvl w:ilvl="2" w:tplc="93B88B16">
      <w:start w:val="1"/>
      <w:numFmt w:val="bullet"/>
      <w:lvlText w:val=""/>
      <w:lvlJc w:val="left"/>
      <w:pPr>
        <w:ind w:left="1800" w:hanging="360"/>
      </w:pPr>
      <w:rPr>
        <w:rFonts w:ascii="Wingdings" w:hAnsi="Wingdings" w:hint="default"/>
      </w:rPr>
    </w:lvl>
    <w:lvl w:ilvl="3" w:tplc="60983D74">
      <w:start w:val="1"/>
      <w:numFmt w:val="bullet"/>
      <w:lvlText w:val=""/>
      <w:lvlJc w:val="left"/>
      <w:pPr>
        <w:ind w:left="2520" w:hanging="360"/>
      </w:pPr>
      <w:rPr>
        <w:rFonts w:ascii="Symbol" w:hAnsi="Symbol" w:hint="default"/>
      </w:rPr>
    </w:lvl>
    <w:lvl w:ilvl="4" w:tplc="FB6C2886">
      <w:start w:val="1"/>
      <w:numFmt w:val="bullet"/>
      <w:lvlText w:val="o"/>
      <w:lvlJc w:val="left"/>
      <w:pPr>
        <w:ind w:left="3240" w:hanging="360"/>
      </w:pPr>
      <w:rPr>
        <w:rFonts w:ascii="Courier New" w:hAnsi="Courier New" w:cs="Courier New" w:hint="default"/>
      </w:rPr>
    </w:lvl>
    <w:lvl w:ilvl="5" w:tplc="F2C862B8">
      <w:start w:val="1"/>
      <w:numFmt w:val="bullet"/>
      <w:lvlText w:val=""/>
      <w:lvlJc w:val="left"/>
      <w:pPr>
        <w:ind w:left="3960" w:hanging="360"/>
      </w:pPr>
      <w:rPr>
        <w:rFonts w:ascii="Wingdings" w:hAnsi="Wingdings" w:hint="default"/>
      </w:rPr>
    </w:lvl>
    <w:lvl w:ilvl="6" w:tplc="8B022F02">
      <w:start w:val="1"/>
      <w:numFmt w:val="bullet"/>
      <w:lvlText w:val=""/>
      <w:lvlJc w:val="left"/>
      <w:pPr>
        <w:ind w:left="4680" w:hanging="360"/>
      </w:pPr>
      <w:rPr>
        <w:rFonts w:ascii="Symbol" w:hAnsi="Symbol" w:hint="default"/>
      </w:rPr>
    </w:lvl>
    <w:lvl w:ilvl="7" w:tplc="CAF257AE">
      <w:start w:val="1"/>
      <w:numFmt w:val="bullet"/>
      <w:lvlText w:val="o"/>
      <w:lvlJc w:val="left"/>
      <w:pPr>
        <w:ind w:left="5400" w:hanging="360"/>
      </w:pPr>
      <w:rPr>
        <w:rFonts w:ascii="Courier New" w:hAnsi="Courier New" w:cs="Courier New" w:hint="default"/>
      </w:rPr>
    </w:lvl>
    <w:lvl w:ilvl="8" w:tplc="0DA6E4BC">
      <w:start w:val="1"/>
      <w:numFmt w:val="bullet"/>
      <w:lvlText w:val=""/>
      <w:lvlJc w:val="left"/>
      <w:pPr>
        <w:ind w:left="6120" w:hanging="360"/>
      </w:pPr>
      <w:rPr>
        <w:rFonts w:ascii="Wingdings" w:hAnsi="Wingdings" w:hint="default"/>
      </w:rPr>
    </w:lvl>
  </w:abstractNum>
  <w:abstractNum w:abstractNumId="3"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95091E"/>
    <w:multiLevelType w:val="hybridMultilevel"/>
    <w:tmpl w:val="1A241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C4E97"/>
    <w:multiLevelType w:val="hybridMultilevel"/>
    <w:tmpl w:val="7752F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696ECC"/>
    <w:multiLevelType w:val="hybridMultilevel"/>
    <w:tmpl w:val="268AC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D67DA"/>
    <w:multiLevelType w:val="hybridMultilevel"/>
    <w:tmpl w:val="C260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9" w15:restartNumberingAfterBreak="0">
    <w:nsid w:val="11952CED"/>
    <w:multiLevelType w:val="hybridMultilevel"/>
    <w:tmpl w:val="892E122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11F805CA"/>
    <w:multiLevelType w:val="hybridMultilevel"/>
    <w:tmpl w:val="70085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C1082"/>
    <w:multiLevelType w:val="hybridMultilevel"/>
    <w:tmpl w:val="60E23786"/>
    <w:lvl w:ilvl="0" w:tplc="5C6C2CFC">
      <w:numFmt w:val="bullet"/>
      <w:lvlText w:val="-"/>
      <w:lvlJc w:val="left"/>
      <w:pPr>
        <w:ind w:left="720" w:hanging="360"/>
      </w:pPr>
      <w:rPr>
        <w:rFonts w:ascii="Times New Roman" w:eastAsia="Times New Roman" w:hAnsi="Times New Roman" w:cs="Times New Roman" w:hint="default"/>
      </w:rPr>
    </w:lvl>
    <w:lvl w:ilvl="1" w:tplc="93C8EBF0">
      <w:numFmt w:val="bullet"/>
      <w:lvlText w:val="•"/>
      <w:lvlJc w:val="left"/>
      <w:pPr>
        <w:ind w:left="1440" w:hanging="360"/>
      </w:pPr>
      <w:rPr>
        <w:rFonts w:ascii="Times New Roman" w:eastAsia="SimSun" w:hAnsi="Times New Roman" w:cs="Times New Roman" w:hint="default"/>
      </w:rPr>
    </w:lvl>
    <w:lvl w:ilvl="2" w:tplc="7976040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101964"/>
    <w:multiLevelType w:val="hybridMultilevel"/>
    <w:tmpl w:val="43A6AE52"/>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E1CE4"/>
    <w:multiLevelType w:val="hybridMultilevel"/>
    <w:tmpl w:val="2A7E8392"/>
    <w:lvl w:ilvl="0" w:tplc="0F0ECF48">
      <w:start w:val="1"/>
      <w:numFmt w:val="bullet"/>
      <w:lvlText w:val=""/>
      <w:lvlJc w:val="left"/>
      <w:pPr>
        <w:tabs>
          <w:tab w:val="num" w:pos="720"/>
        </w:tabs>
        <w:ind w:left="720" w:hanging="360"/>
      </w:pPr>
      <w:rPr>
        <w:rFonts w:ascii="Symbol" w:hAnsi="Symbol" w:hint="default"/>
      </w:rPr>
    </w:lvl>
    <w:lvl w:ilvl="1" w:tplc="7430B296">
      <w:numFmt w:val="bullet"/>
      <w:lvlText w:val="o"/>
      <w:lvlJc w:val="left"/>
      <w:pPr>
        <w:tabs>
          <w:tab w:val="num" w:pos="1440"/>
        </w:tabs>
        <w:ind w:left="1440" w:hanging="360"/>
      </w:pPr>
      <w:rPr>
        <w:rFonts w:ascii="Courier New" w:hAnsi="Courier New" w:hint="default"/>
      </w:rPr>
    </w:lvl>
    <w:lvl w:ilvl="2" w:tplc="B9847290" w:tentative="1">
      <w:start w:val="1"/>
      <w:numFmt w:val="bullet"/>
      <w:lvlText w:val=""/>
      <w:lvlJc w:val="left"/>
      <w:pPr>
        <w:tabs>
          <w:tab w:val="num" w:pos="2160"/>
        </w:tabs>
        <w:ind w:left="2160" w:hanging="360"/>
      </w:pPr>
      <w:rPr>
        <w:rFonts w:ascii="Symbol" w:hAnsi="Symbol" w:hint="default"/>
      </w:rPr>
    </w:lvl>
    <w:lvl w:ilvl="3" w:tplc="9B4A004E" w:tentative="1">
      <w:start w:val="1"/>
      <w:numFmt w:val="bullet"/>
      <w:lvlText w:val=""/>
      <w:lvlJc w:val="left"/>
      <w:pPr>
        <w:tabs>
          <w:tab w:val="num" w:pos="2880"/>
        </w:tabs>
        <w:ind w:left="2880" w:hanging="360"/>
      </w:pPr>
      <w:rPr>
        <w:rFonts w:ascii="Symbol" w:hAnsi="Symbol" w:hint="default"/>
      </w:rPr>
    </w:lvl>
    <w:lvl w:ilvl="4" w:tplc="F5C2A0D2" w:tentative="1">
      <w:start w:val="1"/>
      <w:numFmt w:val="bullet"/>
      <w:lvlText w:val=""/>
      <w:lvlJc w:val="left"/>
      <w:pPr>
        <w:tabs>
          <w:tab w:val="num" w:pos="3600"/>
        </w:tabs>
        <w:ind w:left="3600" w:hanging="360"/>
      </w:pPr>
      <w:rPr>
        <w:rFonts w:ascii="Symbol" w:hAnsi="Symbol" w:hint="default"/>
      </w:rPr>
    </w:lvl>
    <w:lvl w:ilvl="5" w:tplc="3F6C99C6" w:tentative="1">
      <w:start w:val="1"/>
      <w:numFmt w:val="bullet"/>
      <w:lvlText w:val=""/>
      <w:lvlJc w:val="left"/>
      <w:pPr>
        <w:tabs>
          <w:tab w:val="num" w:pos="4320"/>
        </w:tabs>
        <w:ind w:left="4320" w:hanging="360"/>
      </w:pPr>
      <w:rPr>
        <w:rFonts w:ascii="Symbol" w:hAnsi="Symbol" w:hint="default"/>
      </w:rPr>
    </w:lvl>
    <w:lvl w:ilvl="6" w:tplc="DD1AD136" w:tentative="1">
      <w:start w:val="1"/>
      <w:numFmt w:val="bullet"/>
      <w:lvlText w:val=""/>
      <w:lvlJc w:val="left"/>
      <w:pPr>
        <w:tabs>
          <w:tab w:val="num" w:pos="5040"/>
        </w:tabs>
        <w:ind w:left="5040" w:hanging="360"/>
      </w:pPr>
      <w:rPr>
        <w:rFonts w:ascii="Symbol" w:hAnsi="Symbol" w:hint="default"/>
      </w:rPr>
    </w:lvl>
    <w:lvl w:ilvl="7" w:tplc="8A787FD8" w:tentative="1">
      <w:start w:val="1"/>
      <w:numFmt w:val="bullet"/>
      <w:lvlText w:val=""/>
      <w:lvlJc w:val="left"/>
      <w:pPr>
        <w:tabs>
          <w:tab w:val="num" w:pos="5760"/>
        </w:tabs>
        <w:ind w:left="5760" w:hanging="360"/>
      </w:pPr>
      <w:rPr>
        <w:rFonts w:ascii="Symbol" w:hAnsi="Symbol" w:hint="default"/>
      </w:rPr>
    </w:lvl>
    <w:lvl w:ilvl="8" w:tplc="1086255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1FB7A62"/>
    <w:multiLevelType w:val="hybridMultilevel"/>
    <w:tmpl w:val="9E40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908DD"/>
    <w:multiLevelType w:val="hybridMultilevel"/>
    <w:tmpl w:val="8C5C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EF012A8"/>
    <w:multiLevelType w:val="hybridMultilevel"/>
    <w:tmpl w:val="44BE834A"/>
    <w:lvl w:ilvl="0" w:tplc="2A0469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D04B81"/>
    <w:multiLevelType w:val="hybridMultilevel"/>
    <w:tmpl w:val="3F98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B503A4A"/>
    <w:multiLevelType w:val="multilevel"/>
    <w:tmpl w:val="6B503A4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AB30B2"/>
    <w:multiLevelType w:val="hybridMultilevel"/>
    <w:tmpl w:val="A0705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34"/>
  </w:num>
  <w:num w:numId="4">
    <w:abstractNumId w:val="37"/>
  </w:num>
  <w:num w:numId="5">
    <w:abstractNumId w:val="20"/>
  </w:num>
  <w:num w:numId="6">
    <w:abstractNumId w:val="14"/>
  </w:num>
  <w:num w:numId="7">
    <w:abstractNumId w:val="30"/>
  </w:num>
  <w:num w:numId="8">
    <w:abstractNumId w:val="24"/>
  </w:num>
  <w:num w:numId="9">
    <w:abstractNumId w:val="16"/>
  </w:num>
  <w:num w:numId="10">
    <w:abstractNumId w:val="11"/>
  </w:num>
  <w:num w:numId="11">
    <w:abstractNumId w:val="15"/>
  </w:num>
  <w:num w:numId="12">
    <w:abstractNumId w:val="31"/>
  </w:num>
  <w:num w:numId="13">
    <w:abstractNumId w:val="3"/>
  </w:num>
  <w:num w:numId="14">
    <w:abstractNumId w:val="2"/>
  </w:num>
  <w:num w:numId="15">
    <w:abstractNumId w:val="8"/>
  </w:num>
  <w:num w:numId="16">
    <w:abstractNumId w:val="0"/>
  </w:num>
  <w:num w:numId="17">
    <w:abstractNumId w:val="21"/>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2"/>
  </w:num>
  <w:num w:numId="21">
    <w:abstractNumId w:val="10"/>
  </w:num>
  <w:num w:numId="22">
    <w:abstractNumId w:val="7"/>
  </w:num>
  <w:num w:numId="23">
    <w:abstractNumId w:val="17"/>
  </w:num>
  <w:num w:numId="24">
    <w:abstractNumId w:val="41"/>
  </w:num>
  <w:num w:numId="25">
    <w:abstractNumId w:val="25"/>
  </w:num>
  <w:num w:numId="26">
    <w:abstractNumId w:val="13"/>
  </w:num>
  <w:num w:numId="27">
    <w:abstractNumId w:val="41"/>
  </w:num>
  <w:num w:numId="28">
    <w:abstractNumId w:val="38"/>
  </w:num>
  <w:num w:numId="29">
    <w:abstractNumId w:val="28"/>
  </w:num>
  <w:num w:numId="30">
    <w:abstractNumId w:val="36"/>
  </w:num>
  <w:num w:numId="31">
    <w:abstractNumId w:val="26"/>
  </w:num>
  <w:num w:numId="32">
    <w:abstractNumId w:val="31"/>
  </w:num>
  <w:num w:numId="33">
    <w:abstractNumId w:val="4"/>
  </w:num>
  <w:num w:numId="34">
    <w:abstractNumId w:val="39"/>
  </w:num>
  <w:num w:numId="35">
    <w:abstractNumId w:val="32"/>
  </w:num>
  <w:num w:numId="36">
    <w:abstractNumId w:val="22"/>
  </w:num>
  <w:num w:numId="37">
    <w:abstractNumId w:val="27"/>
  </w:num>
  <w:num w:numId="38">
    <w:abstractNumId w:val="6"/>
  </w:num>
  <w:num w:numId="39">
    <w:abstractNumId w:val="1"/>
  </w:num>
  <w:num w:numId="40">
    <w:abstractNumId w:val="26"/>
  </w:num>
  <w:num w:numId="41">
    <w:abstractNumId w:val="5"/>
  </w:num>
  <w:num w:numId="42">
    <w:abstractNumId w:val="33"/>
  </w:num>
  <w:num w:numId="43">
    <w:abstractNumId w:val="40"/>
  </w:num>
  <w:num w:numId="44">
    <w:abstractNumId w:val="9"/>
  </w:num>
  <w:num w:numId="45">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E66"/>
    <w:rsid w:val="00005F1E"/>
    <w:rsid w:val="000064C3"/>
    <w:rsid w:val="000067E8"/>
    <w:rsid w:val="00006B4B"/>
    <w:rsid w:val="00007086"/>
    <w:rsid w:val="000072B6"/>
    <w:rsid w:val="000072DD"/>
    <w:rsid w:val="00007813"/>
    <w:rsid w:val="00007E0C"/>
    <w:rsid w:val="000102D7"/>
    <w:rsid w:val="000109E6"/>
    <w:rsid w:val="00010CD9"/>
    <w:rsid w:val="0001116D"/>
    <w:rsid w:val="00011278"/>
    <w:rsid w:val="00011F67"/>
    <w:rsid w:val="00012302"/>
    <w:rsid w:val="00012862"/>
    <w:rsid w:val="000128E6"/>
    <w:rsid w:val="00012F77"/>
    <w:rsid w:val="00013371"/>
    <w:rsid w:val="00013612"/>
    <w:rsid w:val="00014278"/>
    <w:rsid w:val="00014395"/>
    <w:rsid w:val="000148CF"/>
    <w:rsid w:val="00015A05"/>
    <w:rsid w:val="00015EFB"/>
    <w:rsid w:val="000162CA"/>
    <w:rsid w:val="000165E2"/>
    <w:rsid w:val="00016607"/>
    <w:rsid w:val="0001678E"/>
    <w:rsid w:val="00016B0E"/>
    <w:rsid w:val="00016EF9"/>
    <w:rsid w:val="000172BE"/>
    <w:rsid w:val="00017519"/>
    <w:rsid w:val="00017D8A"/>
    <w:rsid w:val="0002030C"/>
    <w:rsid w:val="00020A39"/>
    <w:rsid w:val="00021654"/>
    <w:rsid w:val="000223CE"/>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6E8A"/>
    <w:rsid w:val="000275C6"/>
    <w:rsid w:val="00027AD6"/>
    <w:rsid w:val="00027C82"/>
    <w:rsid w:val="0003024C"/>
    <w:rsid w:val="00030533"/>
    <w:rsid w:val="0003083D"/>
    <w:rsid w:val="0003095F"/>
    <w:rsid w:val="00030D61"/>
    <w:rsid w:val="00031ADB"/>
    <w:rsid w:val="00032056"/>
    <w:rsid w:val="000321E6"/>
    <w:rsid w:val="000328CA"/>
    <w:rsid w:val="00032D70"/>
    <w:rsid w:val="00032E40"/>
    <w:rsid w:val="0003376B"/>
    <w:rsid w:val="00033AE5"/>
    <w:rsid w:val="00034676"/>
    <w:rsid w:val="000346E6"/>
    <w:rsid w:val="000352B3"/>
    <w:rsid w:val="00036660"/>
    <w:rsid w:val="000371DD"/>
    <w:rsid w:val="00037C6A"/>
    <w:rsid w:val="00037F17"/>
    <w:rsid w:val="00040180"/>
    <w:rsid w:val="0004023E"/>
    <w:rsid w:val="0004024B"/>
    <w:rsid w:val="000404D2"/>
    <w:rsid w:val="00040D85"/>
    <w:rsid w:val="0004124A"/>
    <w:rsid w:val="00041C10"/>
    <w:rsid w:val="00041C55"/>
    <w:rsid w:val="00041C57"/>
    <w:rsid w:val="00041D96"/>
    <w:rsid w:val="0004284A"/>
    <w:rsid w:val="00042ADB"/>
    <w:rsid w:val="0004312C"/>
    <w:rsid w:val="000434B7"/>
    <w:rsid w:val="000435E4"/>
    <w:rsid w:val="00043DF3"/>
    <w:rsid w:val="000443E8"/>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19"/>
    <w:rsid w:val="00050D8A"/>
    <w:rsid w:val="00050D8D"/>
    <w:rsid w:val="000512E3"/>
    <w:rsid w:val="000516F0"/>
    <w:rsid w:val="00051D59"/>
    <w:rsid w:val="00052144"/>
    <w:rsid w:val="0005215D"/>
    <w:rsid w:val="000525A8"/>
    <w:rsid w:val="00052AD2"/>
    <w:rsid w:val="00052C56"/>
    <w:rsid w:val="00052FEE"/>
    <w:rsid w:val="000530DF"/>
    <w:rsid w:val="00053E48"/>
    <w:rsid w:val="000543DD"/>
    <w:rsid w:val="000547DE"/>
    <w:rsid w:val="00054BBB"/>
    <w:rsid w:val="00054E0C"/>
    <w:rsid w:val="0005541D"/>
    <w:rsid w:val="00055B33"/>
    <w:rsid w:val="000565C8"/>
    <w:rsid w:val="000567AD"/>
    <w:rsid w:val="0005748D"/>
    <w:rsid w:val="00057507"/>
    <w:rsid w:val="00057DC8"/>
    <w:rsid w:val="00060AB2"/>
    <w:rsid w:val="00060E7E"/>
    <w:rsid w:val="000612E1"/>
    <w:rsid w:val="000614FE"/>
    <w:rsid w:val="00061F8B"/>
    <w:rsid w:val="00062839"/>
    <w:rsid w:val="0006295E"/>
    <w:rsid w:val="00063C08"/>
    <w:rsid w:val="0006422F"/>
    <w:rsid w:val="00064A9D"/>
    <w:rsid w:val="000655D0"/>
    <w:rsid w:val="00065891"/>
    <w:rsid w:val="00065D38"/>
    <w:rsid w:val="000661FE"/>
    <w:rsid w:val="0006694E"/>
    <w:rsid w:val="00066F59"/>
    <w:rsid w:val="00067DD1"/>
    <w:rsid w:val="000702E6"/>
    <w:rsid w:val="00070447"/>
    <w:rsid w:val="000706E7"/>
    <w:rsid w:val="00070C73"/>
    <w:rsid w:val="00070EF8"/>
    <w:rsid w:val="00070EF9"/>
    <w:rsid w:val="00070F3B"/>
    <w:rsid w:val="00071192"/>
    <w:rsid w:val="000711DC"/>
    <w:rsid w:val="000713A7"/>
    <w:rsid w:val="00072164"/>
    <w:rsid w:val="00072320"/>
    <w:rsid w:val="0007258D"/>
    <w:rsid w:val="00072708"/>
    <w:rsid w:val="0007272F"/>
    <w:rsid w:val="00072A80"/>
    <w:rsid w:val="0007306E"/>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0BEB"/>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507"/>
    <w:rsid w:val="00087913"/>
    <w:rsid w:val="00087F03"/>
    <w:rsid w:val="000902DC"/>
    <w:rsid w:val="000904CB"/>
    <w:rsid w:val="000906F4"/>
    <w:rsid w:val="00090946"/>
    <w:rsid w:val="000911AE"/>
    <w:rsid w:val="000919B1"/>
    <w:rsid w:val="00092DF7"/>
    <w:rsid w:val="00093697"/>
    <w:rsid w:val="000937EF"/>
    <w:rsid w:val="00093D42"/>
    <w:rsid w:val="00093DD0"/>
    <w:rsid w:val="00094A16"/>
    <w:rsid w:val="00094DE6"/>
    <w:rsid w:val="00095182"/>
    <w:rsid w:val="000951B8"/>
    <w:rsid w:val="00095799"/>
    <w:rsid w:val="00095B06"/>
    <w:rsid w:val="00096356"/>
    <w:rsid w:val="00096372"/>
    <w:rsid w:val="00096EC6"/>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338"/>
    <w:rsid w:val="000A54B7"/>
    <w:rsid w:val="000A6351"/>
    <w:rsid w:val="000A63D6"/>
    <w:rsid w:val="000A66B4"/>
    <w:rsid w:val="000A7A64"/>
    <w:rsid w:val="000A7B38"/>
    <w:rsid w:val="000A7E9E"/>
    <w:rsid w:val="000A7F11"/>
    <w:rsid w:val="000B0343"/>
    <w:rsid w:val="000B13B8"/>
    <w:rsid w:val="000B19A9"/>
    <w:rsid w:val="000B1FE1"/>
    <w:rsid w:val="000B2444"/>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3D90"/>
    <w:rsid w:val="000C422D"/>
    <w:rsid w:val="000C485D"/>
    <w:rsid w:val="000C53CD"/>
    <w:rsid w:val="000C5A78"/>
    <w:rsid w:val="000C5ADD"/>
    <w:rsid w:val="000C5F91"/>
    <w:rsid w:val="000C6025"/>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45E"/>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0B5E"/>
    <w:rsid w:val="000E1380"/>
    <w:rsid w:val="000E18DF"/>
    <w:rsid w:val="000E1A27"/>
    <w:rsid w:val="000E2BD7"/>
    <w:rsid w:val="000E3123"/>
    <w:rsid w:val="000E3DB1"/>
    <w:rsid w:val="000E3FF1"/>
    <w:rsid w:val="000E4761"/>
    <w:rsid w:val="000E48AF"/>
    <w:rsid w:val="000E59A0"/>
    <w:rsid w:val="000E71DC"/>
    <w:rsid w:val="000E7403"/>
    <w:rsid w:val="000E7A84"/>
    <w:rsid w:val="000F15BC"/>
    <w:rsid w:val="000F180A"/>
    <w:rsid w:val="000F1C92"/>
    <w:rsid w:val="000F1E81"/>
    <w:rsid w:val="000F2B02"/>
    <w:rsid w:val="000F2D25"/>
    <w:rsid w:val="000F2EEE"/>
    <w:rsid w:val="000F3238"/>
    <w:rsid w:val="000F3697"/>
    <w:rsid w:val="000F407D"/>
    <w:rsid w:val="000F4BD7"/>
    <w:rsid w:val="000F4F58"/>
    <w:rsid w:val="000F5BC8"/>
    <w:rsid w:val="000F631C"/>
    <w:rsid w:val="000F637B"/>
    <w:rsid w:val="000F65A0"/>
    <w:rsid w:val="000F7326"/>
    <w:rsid w:val="000F75A1"/>
    <w:rsid w:val="000F7F58"/>
    <w:rsid w:val="00100128"/>
    <w:rsid w:val="00100CDC"/>
    <w:rsid w:val="00100FF3"/>
    <w:rsid w:val="00101488"/>
    <w:rsid w:val="00101753"/>
    <w:rsid w:val="001019A7"/>
    <w:rsid w:val="00101CB8"/>
    <w:rsid w:val="00101EB7"/>
    <w:rsid w:val="001022A0"/>
    <w:rsid w:val="001026CA"/>
    <w:rsid w:val="001030F8"/>
    <w:rsid w:val="001033E1"/>
    <w:rsid w:val="00104210"/>
    <w:rsid w:val="001043C2"/>
    <w:rsid w:val="001043E1"/>
    <w:rsid w:val="001046C3"/>
    <w:rsid w:val="0010488D"/>
    <w:rsid w:val="00104B45"/>
    <w:rsid w:val="0010505A"/>
    <w:rsid w:val="00105277"/>
    <w:rsid w:val="0010532D"/>
    <w:rsid w:val="00105CC7"/>
    <w:rsid w:val="00105F62"/>
    <w:rsid w:val="001063FE"/>
    <w:rsid w:val="001076A0"/>
    <w:rsid w:val="00107779"/>
    <w:rsid w:val="00107857"/>
    <w:rsid w:val="001078C2"/>
    <w:rsid w:val="00107E1C"/>
    <w:rsid w:val="00110067"/>
    <w:rsid w:val="00110243"/>
    <w:rsid w:val="0011072C"/>
    <w:rsid w:val="001111C4"/>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9"/>
    <w:rsid w:val="001169EC"/>
    <w:rsid w:val="00116CA1"/>
    <w:rsid w:val="00117141"/>
    <w:rsid w:val="00117678"/>
    <w:rsid w:val="001179BC"/>
    <w:rsid w:val="00117C85"/>
    <w:rsid w:val="001203A0"/>
    <w:rsid w:val="00120B13"/>
    <w:rsid w:val="00120C4A"/>
    <w:rsid w:val="00121162"/>
    <w:rsid w:val="001215CA"/>
    <w:rsid w:val="00122412"/>
    <w:rsid w:val="001233BB"/>
    <w:rsid w:val="00124258"/>
    <w:rsid w:val="0012449B"/>
    <w:rsid w:val="00124875"/>
    <w:rsid w:val="00124B12"/>
    <w:rsid w:val="00124D84"/>
    <w:rsid w:val="00124D97"/>
    <w:rsid w:val="001250DD"/>
    <w:rsid w:val="00125733"/>
    <w:rsid w:val="001260AA"/>
    <w:rsid w:val="001263AA"/>
    <w:rsid w:val="00126885"/>
    <w:rsid w:val="001273F3"/>
    <w:rsid w:val="00130779"/>
    <w:rsid w:val="001307A1"/>
    <w:rsid w:val="00130D24"/>
    <w:rsid w:val="00130F5A"/>
    <w:rsid w:val="001314A8"/>
    <w:rsid w:val="0013160D"/>
    <w:rsid w:val="001321D3"/>
    <w:rsid w:val="00132B4A"/>
    <w:rsid w:val="00132FAA"/>
    <w:rsid w:val="00133345"/>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752"/>
    <w:rsid w:val="0014384A"/>
    <w:rsid w:val="00143C90"/>
    <w:rsid w:val="00143D12"/>
    <w:rsid w:val="0014450F"/>
    <w:rsid w:val="0014462B"/>
    <w:rsid w:val="00144D8F"/>
    <w:rsid w:val="00144DCF"/>
    <w:rsid w:val="001453EC"/>
    <w:rsid w:val="00145C74"/>
    <w:rsid w:val="001462E9"/>
    <w:rsid w:val="00146B4B"/>
    <w:rsid w:val="00146E32"/>
    <w:rsid w:val="0015005A"/>
    <w:rsid w:val="00150673"/>
    <w:rsid w:val="00150729"/>
    <w:rsid w:val="00150C0B"/>
    <w:rsid w:val="00150CE4"/>
    <w:rsid w:val="00151058"/>
    <w:rsid w:val="00151619"/>
    <w:rsid w:val="00151CA4"/>
    <w:rsid w:val="00151FDC"/>
    <w:rsid w:val="00152835"/>
    <w:rsid w:val="00152CFF"/>
    <w:rsid w:val="00154B0A"/>
    <w:rsid w:val="00155129"/>
    <w:rsid w:val="001559FA"/>
    <w:rsid w:val="00156374"/>
    <w:rsid w:val="001566A2"/>
    <w:rsid w:val="0015673F"/>
    <w:rsid w:val="001572C1"/>
    <w:rsid w:val="001577D8"/>
    <w:rsid w:val="00157FC3"/>
    <w:rsid w:val="00160655"/>
    <w:rsid w:val="00160739"/>
    <w:rsid w:val="00160A63"/>
    <w:rsid w:val="00160C09"/>
    <w:rsid w:val="00161D8A"/>
    <w:rsid w:val="00161FE4"/>
    <w:rsid w:val="001620DB"/>
    <w:rsid w:val="0016271E"/>
    <w:rsid w:val="00162D7A"/>
    <w:rsid w:val="001633C3"/>
    <w:rsid w:val="0016375D"/>
    <w:rsid w:val="00163CD9"/>
    <w:rsid w:val="00164D28"/>
    <w:rsid w:val="00164DAB"/>
    <w:rsid w:val="0016541D"/>
    <w:rsid w:val="00165A24"/>
    <w:rsid w:val="00165BBB"/>
    <w:rsid w:val="00165C72"/>
    <w:rsid w:val="00165FEB"/>
    <w:rsid w:val="0016613F"/>
    <w:rsid w:val="00166215"/>
    <w:rsid w:val="00166487"/>
    <w:rsid w:val="00166591"/>
    <w:rsid w:val="001666C4"/>
    <w:rsid w:val="00166746"/>
    <w:rsid w:val="00166BBC"/>
    <w:rsid w:val="001670B2"/>
    <w:rsid w:val="00167A37"/>
    <w:rsid w:val="00167C3C"/>
    <w:rsid w:val="00170043"/>
    <w:rsid w:val="00170E24"/>
    <w:rsid w:val="00171143"/>
    <w:rsid w:val="00172864"/>
    <w:rsid w:val="00172B82"/>
    <w:rsid w:val="00172EFA"/>
    <w:rsid w:val="00173038"/>
    <w:rsid w:val="001735DA"/>
    <w:rsid w:val="00173608"/>
    <w:rsid w:val="001745EC"/>
    <w:rsid w:val="001747B7"/>
    <w:rsid w:val="00174801"/>
    <w:rsid w:val="00174B63"/>
    <w:rsid w:val="00175446"/>
    <w:rsid w:val="00175C30"/>
    <w:rsid w:val="00175D83"/>
    <w:rsid w:val="00176205"/>
    <w:rsid w:val="001762F8"/>
    <w:rsid w:val="00176611"/>
    <w:rsid w:val="00176875"/>
    <w:rsid w:val="00177069"/>
    <w:rsid w:val="00177098"/>
    <w:rsid w:val="0017709D"/>
    <w:rsid w:val="00177E3B"/>
    <w:rsid w:val="00177FC1"/>
    <w:rsid w:val="0018014F"/>
    <w:rsid w:val="001806C1"/>
    <w:rsid w:val="0018070A"/>
    <w:rsid w:val="001815A2"/>
    <w:rsid w:val="00181D38"/>
    <w:rsid w:val="00181DAE"/>
    <w:rsid w:val="00181E7A"/>
    <w:rsid w:val="00181FC1"/>
    <w:rsid w:val="001823C3"/>
    <w:rsid w:val="0018289C"/>
    <w:rsid w:val="00182F13"/>
    <w:rsid w:val="00182F43"/>
    <w:rsid w:val="00183034"/>
    <w:rsid w:val="001830F7"/>
    <w:rsid w:val="0018371D"/>
    <w:rsid w:val="00183EE6"/>
    <w:rsid w:val="001844E5"/>
    <w:rsid w:val="00184E75"/>
    <w:rsid w:val="00185052"/>
    <w:rsid w:val="0018528A"/>
    <w:rsid w:val="0018588A"/>
    <w:rsid w:val="00185C4C"/>
    <w:rsid w:val="00185FC2"/>
    <w:rsid w:val="00186BE6"/>
    <w:rsid w:val="00187252"/>
    <w:rsid w:val="00187A22"/>
    <w:rsid w:val="00187AA8"/>
    <w:rsid w:val="00187E43"/>
    <w:rsid w:val="00187ED2"/>
    <w:rsid w:val="001910FF"/>
    <w:rsid w:val="00191C91"/>
    <w:rsid w:val="00192229"/>
    <w:rsid w:val="00192DD9"/>
    <w:rsid w:val="0019312E"/>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287B"/>
    <w:rsid w:val="001B31DB"/>
    <w:rsid w:val="001B3964"/>
    <w:rsid w:val="001B3AB8"/>
    <w:rsid w:val="001B4452"/>
    <w:rsid w:val="001B463A"/>
    <w:rsid w:val="001B466C"/>
    <w:rsid w:val="001B4862"/>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E70"/>
    <w:rsid w:val="001C388D"/>
    <w:rsid w:val="001C3946"/>
    <w:rsid w:val="001C3EE9"/>
    <w:rsid w:val="001C3FA4"/>
    <w:rsid w:val="001C40F9"/>
    <w:rsid w:val="001C40FC"/>
    <w:rsid w:val="001C41B6"/>
    <w:rsid w:val="001C458B"/>
    <w:rsid w:val="001C4B7A"/>
    <w:rsid w:val="001C4CE2"/>
    <w:rsid w:val="001C50F9"/>
    <w:rsid w:val="001C542A"/>
    <w:rsid w:val="001C5D4F"/>
    <w:rsid w:val="001C64C0"/>
    <w:rsid w:val="001C67D0"/>
    <w:rsid w:val="001C69DA"/>
    <w:rsid w:val="001C6F06"/>
    <w:rsid w:val="001C71AB"/>
    <w:rsid w:val="001C75AF"/>
    <w:rsid w:val="001C7611"/>
    <w:rsid w:val="001D2360"/>
    <w:rsid w:val="001D2372"/>
    <w:rsid w:val="001D2CE6"/>
    <w:rsid w:val="001D3109"/>
    <w:rsid w:val="001D332E"/>
    <w:rsid w:val="001D3914"/>
    <w:rsid w:val="001D4C8F"/>
    <w:rsid w:val="001D5033"/>
    <w:rsid w:val="001D5058"/>
    <w:rsid w:val="001D5453"/>
    <w:rsid w:val="001D576F"/>
    <w:rsid w:val="001D5C88"/>
    <w:rsid w:val="001D6567"/>
    <w:rsid w:val="001D695C"/>
    <w:rsid w:val="001D6ED3"/>
    <w:rsid w:val="001D6FD9"/>
    <w:rsid w:val="001D780E"/>
    <w:rsid w:val="001D7A29"/>
    <w:rsid w:val="001E05C3"/>
    <w:rsid w:val="001E0AB0"/>
    <w:rsid w:val="001E0AD3"/>
    <w:rsid w:val="001E133B"/>
    <w:rsid w:val="001E1D1C"/>
    <w:rsid w:val="001E1E92"/>
    <w:rsid w:val="001E29A5"/>
    <w:rsid w:val="001E36E4"/>
    <w:rsid w:val="001E379D"/>
    <w:rsid w:val="001E3A3C"/>
    <w:rsid w:val="001E43E5"/>
    <w:rsid w:val="001E4468"/>
    <w:rsid w:val="001E462D"/>
    <w:rsid w:val="001E5291"/>
    <w:rsid w:val="001E5570"/>
    <w:rsid w:val="001E57DB"/>
    <w:rsid w:val="001E5C23"/>
    <w:rsid w:val="001E615F"/>
    <w:rsid w:val="001E628F"/>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E6"/>
    <w:rsid w:val="001F4315"/>
    <w:rsid w:val="001F4CBD"/>
    <w:rsid w:val="001F5217"/>
    <w:rsid w:val="001F5545"/>
    <w:rsid w:val="001F5777"/>
    <w:rsid w:val="001F5937"/>
    <w:rsid w:val="001F59E3"/>
    <w:rsid w:val="001F59ED"/>
    <w:rsid w:val="001F5A1B"/>
    <w:rsid w:val="001F7121"/>
    <w:rsid w:val="001F72A3"/>
    <w:rsid w:val="001F7534"/>
    <w:rsid w:val="001F7688"/>
    <w:rsid w:val="002009BC"/>
    <w:rsid w:val="00200D2C"/>
    <w:rsid w:val="0020143D"/>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65"/>
    <w:rsid w:val="002056D0"/>
    <w:rsid w:val="00205892"/>
    <w:rsid w:val="00205A0F"/>
    <w:rsid w:val="00205E70"/>
    <w:rsid w:val="00206FC7"/>
    <w:rsid w:val="00207118"/>
    <w:rsid w:val="00207A66"/>
    <w:rsid w:val="00207C71"/>
    <w:rsid w:val="00210860"/>
    <w:rsid w:val="00210979"/>
    <w:rsid w:val="00210B6A"/>
    <w:rsid w:val="00210E01"/>
    <w:rsid w:val="00211019"/>
    <w:rsid w:val="00211087"/>
    <w:rsid w:val="0021120F"/>
    <w:rsid w:val="00211C40"/>
    <w:rsid w:val="00211DA6"/>
    <w:rsid w:val="00211DAC"/>
    <w:rsid w:val="00212CB6"/>
    <w:rsid w:val="00212E37"/>
    <w:rsid w:val="00213B5D"/>
    <w:rsid w:val="00213F68"/>
    <w:rsid w:val="002140FF"/>
    <w:rsid w:val="00215E90"/>
    <w:rsid w:val="0021641C"/>
    <w:rsid w:val="002164D8"/>
    <w:rsid w:val="00216C4B"/>
    <w:rsid w:val="00216C8D"/>
    <w:rsid w:val="00220894"/>
    <w:rsid w:val="0022095C"/>
    <w:rsid w:val="002211CB"/>
    <w:rsid w:val="00221772"/>
    <w:rsid w:val="00224217"/>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7065"/>
    <w:rsid w:val="00237081"/>
    <w:rsid w:val="00237C8C"/>
    <w:rsid w:val="002401F5"/>
    <w:rsid w:val="002407C9"/>
    <w:rsid w:val="00240E54"/>
    <w:rsid w:val="002419CC"/>
    <w:rsid w:val="00241AC1"/>
    <w:rsid w:val="00241CFB"/>
    <w:rsid w:val="0024208F"/>
    <w:rsid w:val="00242380"/>
    <w:rsid w:val="00242436"/>
    <w:rsid w:val="002427E1"/>
    <w:rsid w:val="0024342B"/>
    <w:rsid w:val="00243D70"/>
    <w:rsid w:val="00244C2D"/>
    <w:rsid w:val="002451C5"/>
    <w:rsid w:val="00245E6C"/>
    <w:rsid w:val="00245F1F"/>
    <w:rsid w:val="00245F5E"/>
    <w:rsid w:val="00246335"/>
    <w:rsid w:val="0024663B"/>
    <w:rsid w:val="00246F24"/>
    <w:rsid w:val="00247103"/>
    <w:rsid w:val="00247174"/>
    <w:rsid w:val="0024729C"/>
    <w:rsid w:val="00250067"/>
    <w:rsid w:val="002508C2"/>
    <w:rsid w:val="00250AE9"/>
    <w:rsid w:val="00250FCC"/>
    <w:rsid w:val="002516DE"/>
    <w:rsid w:val="00251D9F"/>
    <w:rsid w:val="00251F81"/>
    <w:rsid w:val="00252BE0"/>
    <w:rsid w:val="00252FEB"/>
    <w:rsid w:val="00253583"/>
    <w:rsid w:val="00253588"/>
    <w:rsid w:val="00253C1D"/>
    <w:rsid w:val="00254336"/>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60D"/>
    <w:rsid w:val="00263F38"/>
    <w:rsid w:val="002647BF"/>
    <w:rsid w:val="002647D5"/>
    <w:rsid w:val="00265032"/>
    <w:rsid w:val="002651FB"/>
    <w:rsid w:val="0026538C"/>
    <w:rsid w:val="002653A9"/>
    <w:rsid w:val="0026558C"/>
    <w:rsid w:val="00265781"/>
    <w:rsid w:val="00265933"/>
    <w:rsid w:val="002662FF"/>
    <w:rsid w:val="00266B13"/>
    <w:rsid w:val="00266B23"/>
    <w:rsid w:val="002674BF"/>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C29"/>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AF9"/>
    <w:rsid w:val="00284B4D"/>
    <w:rsid w:val="00284BAE"/>
    <w:rsid w:val="002859AF"/>
    <w:rsid w:val="00285F67"/>
    <w:rsid w:val="00286196"/>
    <w:rsid w:val="002866AD"/>
    <w:rsid w:val="00286AE7"/>
    <w:rsid w:val="00287243"/>
    <w:rsid w:val="00287552"/>
    <w:rsid w:val="00290647"/>
    <w:rsid w:val="00291385"/>
    <w:rsid w:val="00291422"/>
    <w:rsid w:val="002920B3"/>
    <w:rsid w:val="002922E2"/>
    <w:rsid w:val="0029237F"/>
    <w:rsid w:val="00292715"/>
    <w:rsid w:val="00293715"/>
    <w:rsid w:val="00293CEA"/>
    <w:rsid w:val="00293E57"/>
    <w:rsid w:val="00293EB1"/>
    <w:rsid w:val="00294504"/>
    <w:rsid w:val="002947D1"/>
    <w:rsid w:val="002948DF"/>
    <w:rsid w:val="00294D90"/>
    <w:rsid w:val="0029546B"/>
    <w:rsid w:val="0029628D"/>
    <w:rsid w:val="00296545"/>
    <w:rsid w:val="002969D4"/>
    <w:rsid w:val="00297148"/>
    <w:rsid w:val="00297296"/>
    <w:rsid w:val="002A0348"/>
    <w:rsid w:val="002A0749"/>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5A25"/>
    <w:rsid w:val="002A6432"/>
    <w:rsid w:val="002A6F25"/>
    <w:rsid w:val="002A6FD3"/>
    <w:rsid w:val="002B0A7D"/>
    <w:rsid w:val="002B0BC8"/>
    <w:rsid w:val="002B1A69"/>
    <w:rsid w:val="002B1BD3"/>
    <w:rsid w:val="002B1F96"/>
    <w:rsid w:val="002B20D7"/>
    <w:rsid w:val="002B2141"/>
    <w:rsid w:val="002B24BA"/>
    <w:rsid w:val="002B2723"/>
    <w:rsid w:val="002B2778"/>
    <w:rsid w:val="002B2DBC"/>
    <w:rsid w:val="002B2E4A"/>
    <w:rsid w:val="002B303A"/>
    <w:rsid w:val="002B40E4"/>
    <w:rsid w:val="002B480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AD9"/>
    <w:rsid w:val="002C2C77"/>
    <w:rsid w:val="002C30EA"/>
    <w:rsid w:val="002C3507"/>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0A7"/>
    <w:rsid w:val="002D361F"/>
    <w:rsid w:val="002D3AF5"/>
    <w:rsid w:val="002D3BBC"/>
    <w:rsid w:val="002D3C29"/>
    <w:rsid w:val="002D3D3F"/>
    <w:rsid w:val="002D4171"/>
    <w:rsid w:val="002D438A"/>
    <w:rsid w:val="002D5152"/>
    <w:rsid w:val="002D53C8"/>
    <w:rsid w:val="002D56E4"/>
    <w:rsid w:val="002D5738"/>
    <w:rsid w:val="002D5E53"/>
    <w:rsid w:val="002D62ED"/>
    <w:rsid w:val="002D63F9"/>
    <w:rsid w:val="002D6F91"/>
    <w:rsid w:val="002D7215"/>
    <w:rsid w:val="002D721F"/>
    <w:rsid w:val="002D72CC"/>
    <w:rsid w:val="002D788E"/>
    <w:rsid w:val="002D7C7C"/>
    <w:rsid w:val="002E0038"/>
    <w:rsid w:val="002E0319"/>
    <w:rsid w:val="002E0AF8"/>
    <w:rsid w:val="002E1093"/>
    <w:rsid w:val="002E179B"/>
    <w:rsid w:val="002E1897"/>
    <w:rsid w:val="002E1B6C"/>
    <w:rsid w:val="002E1C9E"/>
    <w:rsid w:val="002E1D9F"/>
    <w:rsid w:val="002E215A"/>
    <w:rsid w:val="002E257B"/>
    <w:rsid w:val="002E3341"/>
    <w:rsid w:val="002E3C65"/>
    <w:rsid w:val="002E3F5B"/>
    <w:rsid w:val="002E4362"/>
    <w:rsid w:val="002E45EB"/>
    <w:rsid w:val="002E5B07"/>
    <w:rsid w:val="002E63D9"/>
    <w:rsid w:val="002E640E"/>
    <w:rsid w:val="002E6FC6"/>
    <w:rsid w:val="002E7187"/>
    <w:rsid w:val="002E739D"/>
    <w:rsid w:val="002E76D0"/>
    <w:rsid w:val="002E7D2E"/>
    <w:rsid w:val="002F0C28"/>
    <w:rsid w:val="002F1568"/>
    <w:rsid w:val="002F281C"/>
    <w:rsid w:val="002F2999"/>
    <w:rsid w:val="002F2C74"/>
    <w:rsid w:val="002F3CDE"/>
    <w:rsid w:val="002F4AFB"/>
    <w:rsid w:val="002F559A"/>
    <w:rsid w:val="002F5A7C"/>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2617"/>
    <w:rsid w:val="00302905"/>
    <w:rsid w:val="00303440"/>
    <w:rsid w:val="003039F4"/>
    <w:rsid w:val="0030434F"/>
    <w:rsid w:val="00304503"/>
    <w:rsid w:val="00304B5C"/>
    <w:rsid w:val="00304D9B"/>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355"/>
    <w:rsid w:val="00313BFF"/>
    <w:rsid w:val="00313C7D"/>
    <w:rsid w:val="00313CDA"/>
    <w:rsid w:val="00314A18"/>
    <w:rsid w:val="00316DFF"/>
    <w:rsid w:val="003178DA"/>
    <w:rsid w:val="00317DB8"/>
    <w:rsid w:val="00317E6F"/>
    <w:rsid w:val="00320085"/>
    <w:rsid w:val="003203AC"/>
    <w:rsid w:val="003205C5"/>
    <w:rsid w:val="00320618"/>
    <w:rsid w:val="00320F61"/>
    <w:rsid w:val="0032100B"/>
    <w:rsid w:val="003210DF"/>
    <w:rsid w:val="00321507"/>
    <w:rsid w:val="00321BD7"/>
    <w:rsid w:val="00322146"/>
    <w:rsid w:val="00322207"/>
    <w:rsid w:val="00322217"/>
    <w:rsid w:val="00322275"/>
    <w:rsid w:val="0032260F"/>
    <w:rsid w:val="003228DA"/>
    <w:rsid w:val="00322B78"/>
    <w:rsid w:val="00322DCE"/>
    <w:rsid w:val="00323125"/>
    <w:rsid w:val="00323447"/>
    <w:rsid w:val="0032377E"/>
    <w:rsid w:val="00323D6B"/>
    <w:rsid w:val="003245D2"/>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43C"/>
    <w:rsid w:val="00332E41"/>
    <w:rsid w:val="00333686"/>
    <w:rsid w:val="003336B3"/>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9C4"/>
    <w:rsid w:val="00343DB9"/>
    <w:rsid w:val="0034429B"/>
    <w:rsid w:val="003442D8"/>
    <w:rsid w:val="00344866"/>
    <w:rsid w:val="00344F6D"/>
    <w:rsid w:val="00345242"/>
    <w:rsid w:val="00345C56"/>
    <w:rsid w:val="00345E16"/>
    <w:rsid w:val="0034638C"/>
    <w:rsid w:val="00346B98"/>
    <w:rsid w:val="00346F7F"/>
    <w:rsid w:val="00347656"/>
    <w:rsid w:val="00347715"/>
    <w:rsid w:val="00347F4C"/>
    <w:rsid w:val="00350108"/>
    <w:rsid w:val="00350762"/>
    <w:rsid w:val="003507C4"/>
    <w:rsid w:val="0035152D"/>
    <w:rsid w:val="003515FB"/>
    <w:rsid w:val="003517E3"/>
    <w:rsid w:val="003519A1"/>
    <w:rsid w:val="00352480"/>
    <w:rsid w:val="003526AA"/>
    <w:rsid w:val="0035275F"/>
    <w:rsid w:val="00352BBC"/>
    <w:rsid w:val="00352F64"/>
    <w:rsid w:val="003530D2"/>
    <w:rsid w:val="0035331A"/>
    <w:rsid w:val="0035340A"/>
    <w:rsid w:val="003534E1"/>
    <w:rsid w:val="0035382D"/>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251"/>
    <w:rsid w:val="00362569"/>
    <w:rsid w:val="003636CD"/>
    <w:rsid w:val="003637B8"/>
    <w:rsid w:val="00363ABF"/>
    <w:rsid w:val="00364429"/>
    <w:rsid w:val="0036487C"/>
    <w:rsid w:val="00365411"/>
    <w:rsid w:val="003655E9"/>
    <w:rsid w:val="00365FA2"/>
    <w:rsid w:val="003664B0"/>
    <w:rsid w:val="00366C69"/>
    <w:rsid w:val="00367441"/>
    <w:rsid w:val="0036753A"/>
    <w:rsid w:val="00367B1D"/>
    <w:rsid w:val="003702D6"/>
    <w:rsid w:val="003707F6"/>
    <w:rsid w:val="00370E4F"/>
    <w:rsid w:val="00371215"/>
    <w:rsid w:val="00371CB1"/>
    <w:rsid w:val="00371EF2"/>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6FB"/>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5CC"/>
    <w:rsid w:val="00394739"/>
    <w:rsid w:val="00395826"/>
    <w:rsid w:val="00395A18"/>
    <w:rsid w:val="00396D33"/>
    <w:rsid w:val="0039738B"/>
    <w:rsid w:val="00397C1D"/>
    <w:rsid w:val="00397D21"/>
    <w:rsid w:val="00397F52"/>
    <w:rsid w:val="003A015A"/>
    <w:rsid w:val="003A048B"/>
    <w:rsid w:val="003A0BAE"/>
    <w:rsid w:val="003A180F"/>
    <w:rsid w:val="003A18DD"/>
    <w:rsid w:val="003A20C8"/>
    <w:rsid w:val="003A23A5"/>
    <w:rsid w:val="003A2C29"/>
    <w:rsid w:val="003A2EC3"/>
    <w:rsid w:val="003A32DF"/>
    <w:rsid w:val="003A36F2"/>
    <w:rsid w:val="003A3CA7"/>
    <w:rsid w:val="003A3D39"/>
    <w:rsid w:val="003A3EC7"/>
    <w:rsid w:val="003A4072"/>
    <w:rsid w:val="003A40B4"/>
    <w:rsid w:val="003A4C3F"/>
    <w:rsid w:val="003A597E"/>
    <w:rsid w:val="003A5A11"/>
    <w:rsid w:val="003A5A88"/>
    <w:rsid w:val="003A5BAD"/>
    <w:rsid w:val="003A5FBD"/>
    <w:rsid w:val="003A7646"/>
    <w:rsid w:val="003A7702"/>
    <w:rsid w:val="003A7834"/>
    <w:rsid w:val="003A7A25"/>
    <w:rsid w:val="003B0B5B"/>
    <w:rsid w:val="003B0CE2"/>
    <w:rsid w:val="003B0D8E"/>
    <w:rsid w:val="003B0E79"/>
    <w:rsid w:val="003B19A2"/>
    <w:rsid w:val="003B21EF"/>
    <w:rsid w:val="003B31B1"/>
    <w:rsid w:val="003B3575"/>
    <w:rsid w:val="003B38D1"/>
    <w:rsid w:val="003B4988"/>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31A"/>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800"/>
    <w:rsid w:val="003C6B81"/>
    <w:rsid w:val="003C7AD7"/>
    <w:rsid w:val="003D07D1"/>
    <w:rsid w:val="003D0992"/>
    <w:rsid w:val="003D0B9D"/>
    <w:rsid w:val="003D0FC3"/>
    <w:rsid w:val="003D17FD"/>
    <w:rsid w:val="003D1902"/>
    <w:rsid w:val="003D1DDD"/>
    <w:rsid w:val="003D2C1D"/>
    <w:rsid w:val="003D2C34"/>
    <w:rsid w:val="003D2C46"/>
    <w:rsid w:val="003D31B9"/>
    <w:rsid w:val="003D3538"/>
    <w:rsid w:val="003D3568"/>
    <w:rsid w:val="003D3DDD"/>
    <w:rsid w:val="003D4022"/>
    <w:rsid w:val="003D46F1"/>
    <w:rsid w:val="003D5272"/>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440"/>
    <w:rsid w:val="003E557D"/>
    <w:rsid w:val="003E5DBA"/>
    <w:rsid w:val="003E6316"/>
    <w:rsid w:val="003E6884"/>
    <w:rsid w:val="003E6AC5"/>
    <w:rsid w:val="003E6DCB"/>
    <w:rsid w:val="003E6E3A"/>
    <w:rsid w:val="003E71A6"/>
    <w:rsid w:val="003E7367"/>
    <w:rsid w:val="003E7ADE"/>
    <w:rsid w:val="003E7DD2"/>
    <w:rsid w:val="003F0036"/>
    <w:rsid w:val="003F0096"/>
    <w:rsid w:val="003F00E2"/>
    <w:rsid w:val="003F0381"/>
    <w:rsid w:val="003F0850"/>
    <w:rsid w:val="003F0B97"/>
    <w:rsid w:val="003F0D12"/>
    <w:rsid w:val="003F10BF"/>
    <w:rsid w:val="003F12C3"/>
    <w:rsid w:val="003F1339"/>
    <w:rsid w:val="003F15A3"/>
    <w:rsid w:val="003F15A9"/>
    <w:rsid w:val="003F160C"/>
    <w:rsid w:val="003F278D"/>
    <w:rsid w:val="003F2AE2"/>
    <w:rsid w:val="003F2B82"/>
    <w:rsid w:val="003F324F"/>
    <w:rsid w:val="003F3298"/>
    <w:rsid w:val="003F33BC"/>
    <w:rsid w:val="003F3643"/>
    <w:rsid w:val="003F3D4E"/>
    <w:rsid w:val="003F4271"/>
    <w:rsid w:val="003F477E"/>
    <w:rsid w:val="003F4950"/>
    <w:rsid w:val="003F609F"/>
    <w:rsid w:val="003F6529"/>
    <w:rsid w:val="003F6CD2"/>
    <w:rsid w:val="003F788D"/>
    <w:rsid w:val="003F7936"/>
    <w:rsid w:val="004008FE"/>
    <w:rsid w:val="0040116F"/>
    <w:rsid w:val="0040126E"/>
    <w:rsid w:val="004020D4"/>
    <w:rsid w:val="004021B6"/>
    <w:rsid w:val="0040274F"/>
    <w:rsid w:val="00402FE2"/>
    <w:rsid w:val="004039EC"/>
    <w:rsid w:val="00403B70"/>
    <w:rsid w:val="00403F9A"/>
    <w:rsid w:val="004047A8"/>
    <w:rsid w:val="004047C4"/>
    <w:rsid w:val="0040523D"/>
    <w:rsid w:val="0040570B"/>
    <w:rsid w:val="00405B16"/>
    <w:rsid w:val="00405EDB"/>
    <w:rsid w:val="00405FB1"/>
    <w:rsid w:val="0040624F"/>
    <w:rsid w:val="00406460"/>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3"/>
    <w:rsid w:val="00415D76"/>
    <w:rsid w:val="00416665"/>
    <w:rsid w:val="00416A67"/>
    <w:rsid w:val="00416ACB"/>
    <w:rsid w:val="004178C8"/>
    <w:rsid w:val="00417F6C"/>
    <w:rsid w:val="004204EC"/>
    <w:rsid w:val="00421DCF"/>
    <w:rsid w:val="00421F52"/>
    <w:rsid w:val="00422341"/>
    <w:rsid w:val="004226CC"/>
    <w:rsid w:val="00422F65"/>
    <w:rsid w:val="00423392"/>
    <w:rsid w:val="00423641"/>
    <w:rsid w:val="004237F1"/>
    <w:rsid w:val="00423DA5"/>
    <w:rsid w:val="00423EEC"/>
    <w:rsid w:val="004247E9"/>
    <w:rsid w:val="00426266"/>
    <w:rsid w:val="00426FFB"/>
    <w:rsid w:val="00430A2D"/>
    <w:rsid w:val="00430D72"/>
    <w:rsid w:val="004312B0"/>
    <w:rsid w:val="00431505"/>
    <w:rsid w:val="0043190D"/>
    <w:rsid w:val="00431AF0"/>
    <w:rsid w:val="0043213A"/>
    <w:rsid w:val="004324A3"/>
    <w:rsid w:val="0043260B"/>
    <w:rsid w:val="004327DD"/>
    <w:rsid w:val="004328CF"/>
    <w:rsid w:val="004330F4"/>
    <w:rsid w:val="00433590"/>
    <w:rsid w:val="00433874"/>
    <w:rsid w:val="0043393D"/>
    <w:rsid w:val="0043428F"/>
    <w:rsid w:val="004344C7"/>
    <w:rsid w:val="004350B2"/>
    <w:rsid w:val="00435274"/>
    <w:rsid w:val="004352AD"/>
    <w:rsid w:val="0043545D"/>
    <w:rsid w:val="0043547E"/>
    <w:rsid w:val="00435FE2"/>
    <w:rsid w:val="00436C94"/>
    <w:rsid w:val="00436E2F"/>
    <w:rsid w:val="00436EAB"/>
    <w:rsid w:val="004376CE"/>
    <w:rsid w:val="004379C7"/>
    <w:rsid w:val="004413B0"/>
    <w:rsid w:val="004423FF"/>
    <w:rsid w:val="00442E51"/>
    <w:rsid w:val="00443028"/>
    <w:rsid w:val="004431CF"/>
    <w:rsid w:val="004434F4"/>
    <w:rsid w:val="004439ED"/>
    <w:rsid w:val="00443D0E"/>
    <w:rsid w:val="004445BC"/>
    <w:rsid w:val="0044575C"/>
    <w:rsid w:val="00445E81"/>
    <w:rsid w:val="004461A4"/>
    <w:rsid w:val="004461D9"/>
    <w:rsid w:val="00446AC6"/>
    <w:rsid w:val="0044735D"/>
    <w:rsid w:val="0044759B"/>
    <w:rsid w:val="00447F54"/>
    <w:rsid w:val="0045037E"/>
    <w:rsid w:val="00450489"/>
    <w:rsid w:val="00450B7E"/>
    <w:rsid w:val="00450E41"/>
    <w:rsid w:val="00450E95"/>
    <w:rsid w:val="00451022"/>
    <w:rsid w:val="0045134F"/>
    <w:rsid w:val="0045136B"/>
    <w:rsid w:val="00451375"/>
    <w:rsid w:val="00451C7E"/>
    <w:rsid w:val="00452E5A"/>
    <w:rsid w:val="004533BB"/>
    <w:rsid w:val="00453AC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458"/>
    <w:rsid w:val="004646B4"/>
    <w:rsid w:val="00464A88"/>
    <w:rsid w:val="00464B01"/>
    <w:rsid w:val="00464CDD"/>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6D88"/>
    <w:rsid w:val="00477383"/>
    <w:rsid w:val="004777B7"/>
    <w:rsid w:val="00477AFD"/>
    <w:rsid w:val="00477C35"/>
    <w:rsid w:val="00477FB9"/>
    <w:rsid w:val="00480988"/>
    <w:rsid w:val="00480E05"/>
    <w:rsid w:val="00480F25"/>
    <w:rsid w:val="00480FBD"/>
    <w:rsid w:val="00481397"/>
    <w:rsid w:val="00481684"/>
    <w:rsid w:val="004816BE"/>
    <w:rsid w:val="00482BA7"/>
    <w:rsid w:val="00482BBE"/>
    <w:rsid w:val="00483A12"/>
    <w:rsid w:val="00483A42"/>
    <w:rsid w:val="00483BBB"/>
    <w:rsid w:val="00483C32"/>
    <w:rsid w:val="00483DE2"/>
    <w:rsid w:val="0048406A"/>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811"/>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5F5"/>
    <w:rsid w:val="004A16C7"/>
    <w:rsid w:val="004A1B5B"/>
    <w:rsid w:val="004A1BA9"/>
    <w:rsid w:val="004A1D5F"/>
    <w:rsid w:val="004A251F"/>
    <w:rsid w:val="004A2C8C"/>
    <w:rsid w:val="004A3329"/>
    <w:rsid w:val="004A3874"/>
    <w:rsid w:val="004A3B6B"/>
    <w:rsid w:val="004A3BF1"/>
    <w:rsid w:val="004A3E42"/>
    <w:rsid w:val="004A3E58"/>
    <w:rsid w:val="004A4045"/>
    <w:rsid w:val="004A432C"/>
    <w:rsid w:val="004A436E"/>
    <w:rsid w:val="004A45C3"/>
    <w:rsid w:val="004A4715"/>
    <w:rsid w:val="004A5046"/>
    <w:rsid w:val="004A565E"/>
    <w:rsid w:val="004A5D55"/>
    <w:rsid w:val="004A5D73"/>
    <w:rsid w:val="004A5DF3"/>
    <w:rsid w:val="004A6134"/>
    <w:rsid w:val="004A63CA"/>
    <w:rsid w:val="004A7092"/>
    <w:rsid w:val="004A7427"/>
    <w:rsid w:val="004A7437"/>
    <w:rsid w:val="004A74BE"/>
    <w:rsid w:val="004A776F"/>
    <w:rsid w:val="004A79B4"/>
    <w:rsid w:val="004B0808"/>
    <w:rsid w:val="004B1C92"/>
    <w:rsid w:val="004B257F"/>
    <w:rsid w:val="004B3422"/>
    <w:rsid w:val="004B3A0F"/>
    <w:rsid w:val="004B44D6"/>
    <w:rsid w:val="004B49E6"/>
    <w:rsid w:val="004B4D69"/>
    <w:rsid w:val="004B4DE4"/>
    <w:rsid w:val="004B52FB"/>
    <w:rsid w:val="004B6378"/>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A21"/>
    <w:rsid w:val="004D0B3E"/>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5B77"/>
    <w:rsid w:val="004D6F4D"/>
    <w:rsid w:val="004D6F95"/>
    <w:rsid w:val="004D70CF"/>
    <w:rsid w:val="004D72FE"/>
    <w:rsid w:val="004D7358"/>
    <w:rsid w:val="004D74B1"/>
    <w:rsid w:val="004D77A8"/>
    <w:rsid w:val="004D7E91"/>
    <w:rsid w:val="004D7EFF"/>
    <w:rsid w:val="004E003A"/>
    <w:rsid w:val="004E0396"/>
    <w:rsid w:val="004E0664"/>
    <w:rsid w:val="004E0768"/>
    <w:rsid w:val="004E1A31"/>
    <w:rsid w:val="004E1A62"/>
    <w:rsid w:val="004E1C6F"/>
    <w:rsid w:val="004E1CD8"/>
    <w:rsid w:val="004E2413"/>
    <w:rsid w:val="004E2971"/>
    <w:rsid w:val="004E298C"/>
    <w:rsid w:val="004E2DE0"/>
    <w:rsid w:val="004E4060"/>
    <w:rsid w:val="004E409A"/>
    <w:rsid w:val="004E4456"/>
    <w:rsid w:val="004E5D67"/>
    <w:rsid w:val="004E62CC"/>
    <w:rsid w:val="004E67BC"/>
    <w:rsid w:val="004E691C"/>
    <w:rsid w:val="004E7128"/>
    <w:rsid w:val="004E7A42"/>
    <w:rsid w:val="004E7B01"/>
    <w:rsid w:val="004E7C77"/>
    <w:rsid w:val="004E7C7A"/>
    <w:rsid w:val="004E7F04"/>
    <w:rsid w:val="004F016D"/>
    <w:rsid w:val="004F0632"/>
    <w:rsid w:val="004F0E25"/>
    <w:rsid w:val="004F0FB9"/>
    <w:rsid w:val="004F1C3B"/>
    <w:rsid w:val="004F1C8E"/>
    <w:rsid w:val="004F1EA8"/>
    <w:rsid w:val="004F2910"/>
    <w:rsid w:val="004F2F7E"/>
    <w:rsid w:val="004F32B5"/>
    <w:rsid w:val="004F3967"/>
    <w:rsid w:val="004F3A7B"/>
    <w:rsid w:val="004F407E"/>
    <w:rsid w:val="004F41E5"/>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8E5"/>
    <w:rsid w:val="00511F15"/>
    <w:rsid w:val="0051318C"/>
    <w:rsid w:val="0051344E"/>
    <w:rsid w:val="005142CD"/>
    <w:rsid w:val="005143C9"/>
    <w:rsid w:val="00514600"/>
    <w:rsid w:val="0051472E"/>
    <w:rsid w:val="00514C72"/>
    <w:rsid w:val="005157A9"/>
    <w:rsid w:val="0051685C"/>
    <w:rsid w:val="00516951"/>
    <w:rsid w:val="005173A7"/>
    <w:rsid w:val="005176D7"/>
    <w:rsid w:val="00517742"/>
    <w:rsid w:val="005177E1"/>
    <w:rsid w:val="005201F3"/>
    <w:rsid w:val="00520C0A"/>
    <w:rsid w:val="005218B6"/>
    <w:rsid w:val="005219AF"/>
    <w:rsid w:val="00521C33"/>
    <w:rsid w:val="00522589"/>
    <w:rsid w:val="005227A9"/>
    <w:rsid w:val="00522835"/>
    <w:rsid w:val="0052283C"/>
    <w:rsid w:val="0052361E"/>
    <w:rsid w:val="00524204"/>
    <w:rsid w:val="00524489"/>
    <w:rsid w:val="00524545"/>
    <w:rsid w:val="00524937"/>
    <w:rsid w:val="00524A52"/>
    <w:rsid w:val="005255BF"/>
    <w:rsid w:val="00525739"/>
    <w:rsid w:val="005257DE"/>
    <w:rsid w:val="00526C15"/>
    <w:rsid w:val="00527200"/>
    <w:rsid w:val="00527802"/>
    <w:rsid w:val="00527DB3"/>
    <w:rsid w:val="00530157"/>
    <w:rsid w:val="005303DC"/>
    <w:rsid w:val="00530FEB"/>
    <w:rsid w:val="00531491"/>
    <w:rsid w:val="00531C1A"/>
    <w:rsid w:val="00531EBE"/>
    <w:rsid w:val="0053217E"/>
    <w:rsid w:val="00532F8B"/>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7B6"/>
    <w:rsid w:val="00537D8A"/>
    <w:rsid w:val="00540230"/>
    <w:rsid w:val="0054046C"/>
    <w:rsid w:val="00540C95"/>
    <w:rsid w:val="005411F6"/>
    <w:rsid w:val="00541A7E"/>
    <w:rsid w:val="00541B25"/>
    <w:rsid w:val="00541CA7"/>
    <w:rsid w:val="005420A3"/>
    <w:rsid w:val="0054215C"/>
    <w:rsid w:val="0054285F"/>
    <w:rsid w:val="00542B49"/>
    <w:rsid w:val="00543424"/>
    <w:rsid w:val="0054343A"/>
    <w:rsid w:val="005437F3"/>
    <w:rsid w:val="0054385B"/>
    <w:rsid w:val="00543974"/>
    <w:rsid w:val="00543A10"/>
    <w:rsid w:val="00543EBF"/>
    <w:rsid w:val="00544939"/>
    <w:rsid w:val="00544ABA"/>
    <w:rsid w:val="005457C8"/>
    <w:rsid w:val="0054593A"/>
    <w:rsid w:val="0054615C"/>
    <w:rsid w:val="0054622F"/>
    <w:rsid w:val="0054657B"/>
    <w:rsid w:val="005467FB"/>
    <w:rsid w:val="00546AC8"/>
    <w:rsid w:val="00546AE9"/>
    <w:rsid w:val="00546CA8"/>
    <w:rsid w:val="00547588"/>
    <w:rsid w:val="00547989"/>
    <w:rsid w:val="00547F7F"/>
    <w:rsid w:val="00550975"/>
    <w:rsid w:val="00551320"/>
    <w:rsid w:val="005518A4"/>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7A"/>
    <w:rsid w:val="00557FE1"/>
    <w:rsid w:val="005605C0"/>
    <w:rsid w:val="00560D23"/>
    <w:rsid w:val="005615D8"/>
    <w:rsid w:val="00561B5E"/>
    <w:rsid w:val="00561C06"/>
    <w:rsid w:val="00562152"/>
    <w:rsid w:val="005626D6"/>
    <w:rsid w:val="0056279A"/>
    <w:rsid w:val="005627E8"/>
    <w:rsid w:val="005638D4"/>
    <w:rsid w:val="005643CA"/>
    <w:rsid w:val="00564F22"/>
    <w:rsid w:val="00565335"/>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E60"/>
    <w:rsid w:val="00575FE7"/>
    <w:rsid w:val="005763B2"/>
    <w:rsid w:val="00576486"/>
    <w:rsid w:val="00576553"/>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54F"/>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3DD"/>
    <w:rsid w:val="00590603"/>
    <w:rsid w:val="005906AD"/>
    <w:rsid w:val="00590985"/>
    <w:rsid w:val="00590DA6"/>
    <w:rsid w:val="00590FF4"/>
    <w:rsid w:val="00591341"/>
    <w:rsid w:val="005917A2"/>
    <w:rsid w:val="00591C7D"/>
    <w:rsid w:val="0059239D"/>
    <w:rsid w:val="00592A47"/>
    <w:rsid w:val="00592B03"/>
    <w:rsid w:val="00592EA7"/>
    <w:rsid w:val="00593449"/>
    <w:rsid w:val="0059349C"/>
    <w:rsid w:val="00593802"/>
    <w:rsid w:val="00593AB9"/>
    <w:rsid w:val="005947EE"/>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26B"/>
    <w:rsid w:val="005A6410"/>
    <w:rsid w:val="005A6521"/>
    <w:rsid w:val="005A77C2"/>
    <w:rsid w:val="005B02C1"/>
    <w:rsid w:val="005B0542"/>
    <w:rsid w:val="005B1C65"/>
    <w:rsid w:val="005B1FD1"/>
    <w:rsid w:val="005B2225"/>
    <w:rsid w:val="005B2799"/>
    <w:rsid w:val="005B2B77"/>
    <w:rsid w:val="005B3330"/>
    <w:rsid w:val="005B39F0"/>
    <w:rsid w:val="005B3D4A"/>
    <w:rsid w:val="005B4D87"/>
    <w:rsid w:val="005B4F68"/>
    <w:rsid w:val="005B519B"/>
    <w:rsid w:val="005B54CD"/>
    <w:rsid w:val="005B6111"/>
    <w:rsid w:val="005B6577"/>
    <w:rsid w:val="005B6922"/>
    <w:rsid w:val="005B774F"/>
    <w:rsid w:val="005B77D9"/>
    <w:rsid w:val="005B7DD1"/>
    <w:rsid w:val="005C00A0"/>
    <w:rsid w:val="005C086C"/>
    <w:rsid w:val="005C0A1E"/>
    <w:rsid w:val="005C14CA"/>
    <w:rsid w:val="005C1768"/>
    <w:rsid w:val="005C176C"/>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1D4"/>
    <w:rsid w:val="005D0784"/>
    <w:rsid w:val="005D09FA"/>
    <w:rsid w:val="005D0E4F"/>
    <w:rsid w:val="005D141D"/>
    <w:rsid w:val="005D1E32"/>
    <w:rsid w:val="005D1E47"/>
    <w:rsid w:val="005D206B"/>
    <w:rsid w:val="005D2100"/>
    <w:rsid w:val="005D22B7"/>
    <w:rsid w:val="005D2BDE"/>
    <w:rsid w:val="005D3D76"/>
    <w:rsid w:val="005D41C5"/>
    <w:rsid w:val="005D4578"/>
    <w:rsid w:val="005D4760"/>
    <w:rsid w:val="005D4EFA"/>
    <w:rsid w:val="005D4F01"/>
    <w:rsid w:val="005D5455"/>
    <w:rsid w:val="005D554D"/>
    <w:rsid w:val="005D55BA"/>
    <w:rsid w:val="005D55D4"/>
    <w:rsid w:val="005D573B"/>
    <w:rsid w:val="005D5ADB"/>
    <w:rsid w:val="005D648A"/>
    <w:rsid w:val="005D6883"/>
    <w:rsid w:val="005D6959"/>
    <w:rsid w:val="005D706C"/>
    <w:rsid w:val="005D7E0D"/>
    <w:rsid w:val="005E0355"/>
    <w:rsid w:val="005E0623"/>
    <w:rsid w:val="005E0B3F"/>
    <w:rsid w:val="005E1FBC"/>
    <w:rsid w:val="005E234A"/>
    <w:rsid w:val="005E2867"/>
    <w:rsid w:val="005E35CC"/>
    <w:rsid w:val="005E371E"/>
    <w:rsid w:val="005E4140"/>
    <w:rsid w:val="005E53F9"/>
    <w:rsid w:val="005E5901"/>
    <w:rsid w:val="005E5BB6"/>
    <w:rsid w:val="005E5E9E"/>
    <w:rsid w:val="005E7614"/>
    <w:rsid w:val="005E775D"/>
    <w:rsid w:val="005F0551"/>
    <w:rsid w:val="005F0A43"/>
    <w:rsid w:val="005F0E91"/>
    <w:rsid w:val="005F0F4E"/>
    <w:rsid w:val="005F1086"/>
    <w:rsid w:val="005F1498"/>
    <w:rsid w:val="005F1C11"/>
    <w:rsid w:val="005F25A0"/>
    <w:rsid w:val="005F27BF"/>
    <w:rsid w:val="005F2CBE"/>
    <w:rsid w:val="005F3D1F"/>
    <w:rsid w:val="005F4171"/>
    <w:rsid w:val="005F46D6"/>
    <w:rsid w:val="005F4B64"/>
    <w:rsid w:val="005F4DD6"/>
    <w:rsid w:val="005F50D8"/>
    <w:rsid w:val="005F53A1"/>
    <w:rsid w:val="005F5879"/>
    <w:rsid w:val="005F5A01"/>
    <w:rsid w:val="005F5DAB"/>
    <w:rsid w:val="005F6B77"/>
    <w:rsid w:val="005F7487"/>
    <w:rsid w:val="005F753E"/>
    <w:rsid w:val="005F7625"/>
    <w:rsid w:val="006002C7"/>
    <w:rsid w:val="00600EFB"/>
    <w:rsid w:val="00600F95"/>
    <w:rsid w:val="00601725"/>
    <w:rsid w:val="00601839"/>
    <w:rsid w:val="00602759"/>
    <w:rsid w:val="0060277A"/>
    <w:rsid w:val="00602788"/>
    <w:rsid w:val="00602A80"/>
    <w:rsid w:val="00602B7C"/>
    <w:rsid w:val="00603312"/>
    <w:rsid w:val="00603FB5"/>
    <w:rsid w:val="006046BF"/>
    <w:rsid w:val="00604DC7"/>
    <w:rsid w:val="00604E47"/>
    <w:rsid w:val="00605441"/>
    <w:rsid w:val="006064BD"/>
    <w:rsid w:val="006064C2"/>
    <w:rsid w:val="00606821"/>
    <w:rsid w:val="006068A8"/>
    <w:rsid w:val="00606970"/>
    <w:rsid w:val="00606A20"/>
    <w:rsid w:val="006072C6"/>
    <w:rsid w:val="00607A2E"/>
    <w:rsid w:val="00607AA4"/>
    <w:rsid w:val="00607D8D"/>
    <w:rsid w:val="00607DCE"/>
    <w:rsid w:val="00607F2E"/>
    <w:rsid w:val="00610D72"/>
    <w:rsid w:val="00612000"/>
    <w:rsid w:val="006130F7"/>
    <w:rsid w:val="00613AF8"/>
    <w:rsid w:val="00613D8E"/>
    <w:rsid w:val="006142E0"/>
    <w:rsid w:val="0061444B"/>
    <w:rsid w:val="00614454"/>
    <w:rsid w:val="00614DD1"/>
    <w:rsid w:val="00616112"/>
    <w:rsid w:val="00617066"/>
    <w:rsid w:val="00617234"/>
    <w:rsid w:val="00617332"/>
    <w:rsid w:val="006173CF"/>
    <w:rsid w:val="006175A0"/>
    <w:rsid w:val="00617C52"/>
    <w:rsid w:val="00617CF5"/>
    <w:rsid w:val="00620035"/>
    <w:rsid w:val="006205CA"/>
    <w:rsid w:val="00621AA2"/>
    <w:rsid w:val="00621F53"/>
    <w:rsid w:val="00622E2A"/>
    <w:rsid w:val="00622FD6"/>
    <w:rsid w:val="00623089"/>
    <w:rsid w:val="0062308E"/>
    <w:rsid w:val="006234C4"/>
    <w:rsid w:val="006234FD"/>
    <w:rsid w:val="00623A6F"/>
    <w:rsid w:val="00623B34"/>
    <w:rsid w:val="006244C9"/>
    <w:rsid w:val="006245F6"/>
    <w:rsid w:val="0062460E"/>
    <w:rsid w:val="0062475D"/>
    <w:rsid w:val="0062495F"/>
    <w:rsid w:val="0062496B"/>
    <w:rsid w:val="006257B8"/>
    <w:rsid w:val="0062651B"/>
    <w:rsid w:val="0062660B"/>
    <w:rsid w:val="00626943"/>
    <w:rsid w:val="00626AD1"/>
    <w:rsid w:val="00626EAD"/>
    <w:rsid w:val="006272A4"/>
    <w:rsid w:val="006277E9"/>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1B"/>
    <w:rsid w:val="0063793A"/>
    <w:rsid w:val="00637C5D"/>
    <w:rsid w:val="00641457"/>
    <w:rsid w:val="00641C43"/>
    <w:rsid w:val="006425F7"/>
    <w:rsid w:val="00643607"/>
    <w:rsid w:val="00643660"/>
    <w:rsid w:val="006446E6"/>
    <w:rsid w:val="006447DC"/>
    <w:rsid w:val="006448A9"/>
    <w:rsid w:val="00644C95"/>
    <w:rsid w:val="00644F15"/>
    <w:rsid w:val="006450EE"/>
    <w:rsid w:val="00645361"/>
    <w:rsid w:val="0064566B"/>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3C12"/>
    <w:rsid w:val="00654068"/>
    <w:rsid w:val="00654285"/>
    <w:rsid w:val="0065479C"/>
    <w:rsid w:val="00654B38"/>
    <w:rsid w:val="00654B83"/>
    <w:rsid w:val="00655061"/>
    <w:rsid w:val="0065510C"/>
    <w:rsid w:val="0065565F"/>
    <w:rsid w:val="0065589D"/>
    <w:rsid w:val="00655B63"/>
    <w:rsid w:val="006561FB"/>
    <w:rsid w:val="00656AB3"/>
    <w:rsid w:val="006571F6"/>
    <w:rsid w:val="00660DDD"/>
    <w:rsid w:val="006613F4"/>
    <w:rsid w:val="006618CC"/>
    <w:rsid w:val="00661ACB"/>
    <w:rsid w:val="00661E09"/>
    <w:rsid w:val="00661E62"/>
    <w:rsid w:val="00661F16"/>
    <w:rsid w:val="00662111"/>
    <w:rsid w:val="00662118"/>
    <w:rsid w:val="006626CE"/>
    <w:rsid w:val="00662E2F"/>
    <w:rsid w:val="006638AD"/>
    <w:rsid w:val="00664B27"/>
    <w:rsid w:val="00664E11"/>
    <w:rsid w:val="0066535B"/>
    <w:rsid w:val="00666487"/>
    <w:rsid w:val="00666BC8"/>
    <w:rsid w:val="006671AE"/>
    <w:rsid w:val="0066732C"/>
    <w:rsid w:val="006679F5"/>
    <w:rsid w:val="00667A0F"/>
    <w:rsid w:val="00667B77"/>
    <w:rsid w:val="00667D81"/>
    <w:rsid w:val="00667E52"/>
    <w:rsid w:val="00670011"/>
    <w:rsid w:val="0067013A"/>
    <w:rsid w:val="006706F5"/>
    <w:rsid w:val="00670F07"/>
    <w:rsid w:val="0067150C"/>
    <w:rsid w:val="006716DA"/>
    <w:rsid w:val="0067211F"/>
    <w:rsid w:val="00672893"/>
    <w:rsid w:val="006728ED"/>
    <w:rsid w:val="00672DF1"/>
    <w:rsid w:val="006732B1"/>
    <w:rsid w:val="00673980"/>
    <w:rsid w:val="00673DA5"/>
    <w:rsid w:val="006742D9"/>
    <w:rsid w:val="0067446F"/>
    <w:rsid w:val="006745A0"/>
    <w:rsid w:val="006746A4"/>
    <w:rsid w:val="006749CF"/>
    <w:rsid w:val="00674D86"/>
    <w:rsid w:val="00674F38"/>
    <w:rsid w:val="00675558"/>
    <w:rsid w:val="00675611"/>
    <w:rsid w:val="00675A60"/>
    <w:rsid w:val="00675BE2"/>
    <w:rsid w:val="00675DDE"/>
    <w:rsid w:val="006763D7"/>
    <w:rsid w:val="0067697E"/>
    <w:rsid w:val="00676CD5"/>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3CEC"/>
    <w:rsid w:val="0068436C"/>
    <w:rsid w:val="00684F8B"/>
    <w:rsid w:val="006851C4"/>
    <w:rsid w:val="006851FE"/>
    <w:rsid w:val="0068545E"/>
    <w:rsid w:val="00685FD4"/>
    <w:rsid w:val="006860A2"/>
    <w:rsid w:val="00686612"/>
    <w:rsid w:val="0068661E"/>
    <w:rsid w:val="006874F0"/>
    <w:rsid w:val="006909D1"/>
    <w:rsid w:val="00690A49"/>
    <w:rsid w:val="00690AED"/>
    <w:rsid w:val="00690B11"/>
    <w:rsid w:val="00690BB6"/>
    <w:rsid w:val="0069135B"/>
    <w:rsid w:val="00691610"/>
    <w:rsid w:val="00691B30"/>
    <w:rsid w:val="00692012"/>
    <w:rsid w:val="00692CA4"/>
    <w:rsid w:val="00693E1F"/>
    <w:rsid w:val="00693ECB"/>
    <w:rsid w:val="00694097"/>
    <w:rsid w:val="00694482"/>
    <w:rsid w:val="00694797"/>
    <w:rsid w:val="00694DFF"/>
    <w:rsid w:val="00694F2D"/>
    <w:rsid w:val="00695246"/>
    <w:rsid w:val="00695257"/>
    <w:rsid w:val="00695887"/>
    <w:rsid w:val="00695C40"/>
    <w:rsid w:val="00695F6D"/>
    <w:rsid w:val="00697068"/>
    <w:rsid w:val="006972C8"/>
    <w:rsid w:val="0069751A"/>
    <w:rsid w:val="00697733"/>
    <w:rsid w:val="006A0BBE"/>
    <w:rsid w:val="006A139F"/>
    <w:rsid w:val="006A254E"/>
    <w:rsid w:val="006A285F"/>
    <w:rsid w:val="006A2C30"/>
    <w:rsid w:val="006A301C"/>
    <w:rsid w:val="006A307F"/>
    <w:rsid w:val="006A35F9"/>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8FF"/>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C7CDA"/>
    <w:rsid w:val="006C7D8A"/>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8DA"/>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DA8"/>
    <w:rsid w:val="006E4156"/>
    <w:rsid w:val="006E445F"/>
    <w:rsid w:val="006E45F3"/>
    <w:rsid w:val="006E4A2F"/>
    <w:rsid w:val="006E4ED4"/>
    <w:rsid w:val="006E5E19"/>
    <w:rsid w:val="006E61C3"/>
    <w:rsid w:val="006E6577"/>
    <w:rsid w:val="006E6764"/>
    <w:rsid w:val="006E688C"/>
    <w:rsid w:val="006E70D3"/>
    <w:rsid w:val="006E75E3"/>
    <w:rsid w:val="006E799D"/>
    <w:rsid w:val="006F0593"/>
    <w:rsid w:val="006F1064"/>
    <w:rsid w:val="006F168A"/>
    <w:rsid w:val="006F1B76"/>
    <w:rsid w:val="006F1C45"/>
    <w:rsid w:val="006F1EB7"/>
    <w:rsid w:val="006F1FFC"/>
    <w:rsid w:val="006F21CC"/>
    <w:rsid w:val="006F3616"/>
    <w:rsid w:val="006F45DF"/>
    <w:rsid w:val="006F49EF"/>
    <w:rsid w:val="006F4BE0"/>
    <w:rsid w:val="006F4F96"/>
    <w:rsid w:val="006F50EA"/>
    <w:rsid w:val="006F52E5"/>
    <w:rsid w:val="006F52FF"/>
    <w:rsid w:val="006F54E1"/>
    <w:rsid w:val="006F56B5"/>
    <w:rsid w:val="006F6066"/>
    <w:rsid w:val="006F615E"/>
    <w:rsid w:val="006F6850"/>
    <w:rsid w:val="006F6930"/>
    <w:rsid w:val="006F6BA1"/>
    <w:rsid w:val="006F6CAF"/>
    <w:rsid w:val="006F6FA1"/>
    <w:rsid w:val="006F707E"/>
    <w:rsid w:val="006F765B"/>
    <w:rsid w:val="007001DC"/>
    <w:rsid w:val="007003D1"/>
    <w:rsid w:val="007012AC"/>
    <w:rsid w:val="007015D6"/>
    <w:rsid w:val="007025CB"/>
    <w:rsid w:val="007032E3"/>
    <w:rsid w:val="007034AA"/>
    <w:rsid w:val="007038CC"/>
    <w:rsid w:val="00703C5D"/>
    <w:rsid w:val="00703C9D"/>
    <w:rsid w:val="00704878"/>
    <w:rsid w:val="0070490C"/>
    <w:rsid w:val="00705128"/>
    <w:rsid w:val="007053D1"/>
    <w:rsid w:val="007054F5"/>
    <w:rsid w:val="00705AFB"/>
    <w:rsid w:val="00705C38"/>
    <w:rsid w:val="007060B1"/>
    <w:rsid w:val="00706222"/>
    <w:rsid w:val="00706465"/>
    <w:rsid w:val="0070695A"/>
    <w:rsid w:val="007072EB"/>
    <w:rsid w:val="00707313"/>
    <w:rsid w:val="00707365"/>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17F1D"/>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646"/>
    <w:rsid w:val="00725C99"/>
    <w:rsid w:val="00726036"/>
    <w:rsid w:val="00726279"/>
    <w:rsid w:val="0072692D"/>
    <w:rsid w:val="00726A9B"/>
    <w:rsid w:val="00726D75"/>
    <w:rsid w:val="00726E28"/>
    <w:rsid w:val="00727530"/>
    <w:rsid w:val="0072757A"/>
    <w:rsid w:val="007275F1"/>
    <w:rsid w:val="0073108E"/>
    <w:rsid w:val="007311C4"/>
    <w:rsid w:val="007314F0"/>
    <w:rsid w:val="00731E7C"/>
    <w:rsid w:val="007329EF"/>
    <w:rsid w:val="0073327A"/>
    <w:rsid w:val="00734220"/>
    <w:rsid w:val="00734539"/>
    <w:rsid w:val="007347A5"/>
    <w:rsid w:val="00734EBE"/>
    <w:rsid w:val="00734F68"/>
    <w:rsid w:val="00735549"/>
    <w:rsid w:val="007358F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3A9F"/>
    <w:rsid w:val="00744107"/>
    <w:rsid w:val="007441D4"/>
    <w:rsid w:val="00744278"/>
    <w:rsid w:val="007446B8"/>
    <w:rsid w:val="007448CE"/>
    <w:rsid w:val="00744A26"/>
    <w:rsid w:val="00744A64"/>
    <w:rsid w:val="00744D47"/>
    <w:rsid w:val="00744EA0"/>
    <w:rsid w:val="007451CB"/>
    <w:rsid w:val="007458AF"/>
    <w:rsid w:val="0074638D"/>
    <w:rsid w:val="00746484"/>
    <w:rsid w:val="007464F4"/>
    <w:rsid w:val="0074704F"/>
    <w:rsid w:val="0074787C"/>
    <w:rsid w:val="00747B64"/>
    <w:rsid w:val="00747D58"/>
    <w:rsid w:val="00747DC4"/>
    <w:rsid w:val="00747F48"/>
    <w:rsid w:val="00747F4C"/>
    <w:rsid w:val="00750721"/>
    <w:rsid w:val="00751091"/>
    <w:rsid w:val="00751B83"/>
    <w:rsid w:val="00751CF0"/>
    <w:rsid w:val="0075268B"/>
    <w:rsid w:val="00752A3D"/>
    <w:rsid w:val="00753191"/>
    <w:rsid w:val="00753996"/>
    <w:rsid w:val="00754359"/>
    <w:rsid w:val="00754411"/>
    <w:rsid w:val="00754BD9"/>
    <w:rsid w:val="00754E7A"/>
    <w:rsid w:val="0075540C"/>
    <w:rsid w:val="00755DB1"/>
    <w:rsid w:val="00756376"/>
    <w:rsid w:val="00756A33"/>
    <w:rsid w:val="007574FC"/>
    <w:rsid w:val="0075790B"/>
    <w:rsid w:val="00757BA1"/>
    <w:rsid w:val="007603F1"/>
    <w:rsid w:val="00760975"/>
    <w:rsid w:val="00761A5B"/>
    <w:rsid w:val="00761FDA"/>
    <w:rsid w:val="007621FF"/>
    <w:rsid w:val="0076240E"/>
    <w:rsid w:val="007634E3"/>
    <w:rsid w:val="00764194"/>
    <w:rsid w:val="0076443E"/>
    <w:rsid w:val="00765ED3"/>
    <w:rsid w:val="00766160"/>
    <w:rsid w:val="0076681D"/>
    <w:rsid w:val="00766A65"/>
    <w:rsid w:val="00766F25"/>
    <w:rsid w:val="007670BB"/>
    <w:rsid w:val="007671F5"/>
    <w:rsid w:val="007676B8"/>
    <w:rsid w:val="00770C8E"/>
    <w:rsid w:val="00770E85"/>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6E11"/>
    <w:rsid w:val="00777BA0"/>
    <w:rsid w:val="007803BD"/>
    <w:rsid w:val="00780507"/>
    <w:rsid w:val="0078114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1D0"/>
    <w:rsid w:val="00786810"/>
    <w:rsid w:val="00786958"/>
    <w:rsid w:val="00786A97"/>
    <w:rsid w:val="00786DD3"/>
    <w:rsid w:val="00786E71"/>
    <w:rsid w:val="00786F34"/>
    <w:rsid w:val="007908F8"/>
    <w:rsid w:val="0079162F"/>
    <w:rsid w:val="00793117"/>
    <w:rsid w:val="0079317F"/>
    <w:rsid w:val="007931AF"/>
    <w:rsid w:val="00794579"/>
    <w:rsid w:val="00794924"/>
    <w:rsid w:val="0079506E"/>
    <w:rsid w:val="007956B8"/>
    <w:rsid w:val="007963FD"/>
    <w:rsid w:val="007A09F9"/>
    <w:rsid w:val="007A0BAF"/>
    <w:rsid w:val="007A0BC2"/>
    <w:rsid w:val="007A0BE4"/>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54A"/>
    <w:rsid w:val="007B5018"/>
    <w:rsid w:val="007B52CD"/>
    <w:rsid w:val="007B6026"/>
    <w:rsid w:val="007B74F9"/>
    <w:rsid w:val="007B7DC1"/>
    <w:rsid w:val="007B7EDB"/>
    <w:rsid w:val="007B7EEF"/>
    <w:rsid w:val="007C0718"/>
    <w:rsid w:val="007C0BF8"/>
    <w:rsid w:val="007C1208"/>
    <w:rsid w:val="007C15D4"/>
    <w:rsid w:val="007C1780"/>
    <w:rsid w:val="007C19AD"/>
    <w:rsid w:val="007C1F83"/>
    <w:rsid w:val="007C27C8"/>
    <w:rsid w:val="007C296E"/>
    <w:rsid w:val="007C2977"/>
    <w:rsid w:val="007C2A16"/>
    <w:rsid w:val="007C2ABC"/>
    <w:rsid w:val="007C3598"/>
    <w:rsid w:val="007C3D6D"/>
    <w:rsid w:val="007C3E52"/>
    <w:rsid w:val="007C3FA8"/>
    <w:rsid w:val="007C417E"/>
    <w:rsid w:val="007C42BC"/>
    <w:rsid w:val="007C5846"/>
    <w:rsid w:val="007C5956"/>
    <w:rsid w:val="007C5F1A"/>
    <w:rsid w:val="007C62C1"/>
    <w:rsid w:val="007C6552"/>
    <w:rsid w:val="007C669D"/>
    <w:rsid w:val="007C68DA"/>
    <w:rsid w:val="007C68E7"/>
    <w:rsid w:val="007C70BF"/>
    <w:rsid w:val="007C7BB9"/>
    <w:rsid w:val="007D01D9"/>
    <w:rsid w:val="007D0BB4"/>
    <w:rsid w:val="007D0BF5"/>
    <w:rsid w:val="007D15D1"/>
    <w:rsid w:val="007D1C9B"/>
    <w:rsid w:val="007D229A"/>
    <w:rsid w:val="007D2F44"/>
    <w:rsid w:val="007D2F4D"/>
    <w:rsid w:val="007D3C97"/>
    <w:rsid w:val="007D4178"/>
    <w:rsid w:val="007D4CD3"/>
    <w:rsid w:val="007D4D33"/>
    <w:rsid w:val="007D5403"/>
    <w:rsid w:val="007D5C21"/>
    <w:rsid w:val="007D6B47"/>
    <w:rsid w:val="007D6B4A"/>
    <w:rsid w:val="007D7175"/>
    <w:rsid w:val="007D7ADE"/>
    <w:rsid w:val="007E02A5"/>
    <w:rsid w:val="007E1369"/>
    <w:rsid w:val="007E1A1B"/>
    <w:rsid w:val="007E1A88"/>
    <w:rsid w:val="007E1E43"/>
    <w:rsid w:val="007E27EB"/>
    <w:rsid w:val="007E2F3D"/>
    <w:rsid w:val="007E3B71"/>
    <w:rsid w:val="007E43F6"/>
    <w:rsid w:val="007E4450"/>
    <w:rsid w:val="007E4782"/>
    <w:rsid w:val="007E4C88"/>
    <w:rsid w:val="007E4D82"/>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CFF"/>
    <w:rsid w:val="007F6F73"/>
    <w:rsid w:val="007F730E"/>
    <w:rsid w:val="007F76B4"/>
    <w:rsid w:val="007F76CF"/>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8B1"/>
    <w:rsid w:val="00812FCD"/>
    <w:rsid w:val="00813F3F"/>
    <w:rsid w:val="00813FA3"/>
    <w:rsid w:val="00813FD5"/>
    <w:rsid w:val="0081452D"/>
    <w:rsid w:val="00814E3E"/>
    <w:rsid w:val="00814F60"/>
    <w:rsid w:val="008156F8"/>
    <w:rsid w:val="0081581D"/>
    <w:rsid w:val="008168B9"/>
    <w:rsid w:val="00816BEA"/>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C2D"/>
    <w:rsid w:val="00823FB6"/>
    <w:rsid w:val="00824462"/>
    <w:rsid w:val="00824B6F"/>
    <w:rsid w:val="00824E0E"/>
    <w:rsid w:val="00824ED2"/>
    <w:rsid w:val="00824FDF"/>
    <w:rsid w:val="00825125"/>
    <w:rsid w:val="0082518E"/>
    <w:rsid w:val="00825749"/>
    <w:rsid w:val="008257CC"/>
    <w:rsid w:val="0082584D"/>
    <w:rsid w:val="00825F5C"/>
    <w:rsid w:val="00826345"/>
    <w:rsid w:val="00826609"/>
    <w:rsid w:val="008273B9"/>
    <w:rsid w:val="008274BF"/>
    <w:rsid w:val="00830DC3"/>
    <w:rsid w:val="008310F6"/>
    <w:rsid w:val="00831555"/>
    <w:rsid w:val="00831F52"/>
    <w:rsid w:val="00832154"/>
    <w:rsid w:val="00832500"/>
    <w:rsid w:val="00832F5C"/>
    <w:rsid w:val="00833E76"/>
    <w:rsid w:val="00834046"/>
    <w:rsid w:val="00834489"/>
    <w:rsid w:val="00834A34"/>
    <w:rsid w:val="00834DE6"/>
    <w:rsid w:val="00834ECD"/>
    <w:rsid w:val="008350FE"/>
    <w:rsid w:val="008359E0"/>
    <w:rsid w:val="0083689A"/>
    <w:rsid w:val="008376F6"/>
    <w:rsid w:val="00837D5B"/>
    <w:rsid w:val="00837E96"/>
    <w:rsid w:val="0084004E"/>
    <w:rsid w:val="00840607"/>
    <w:rsid w:val="00840A16"/>
    <w:rsid w:val="00841CD2"/>
    <w:rsid w:val="00842666"/>
    <w:rsid w:val="00842899"/>
    <w:rsid w:val="0084299F"/>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1C44"/>
    <w:rsid w:val="008524D2"/>
    <w:rsid w:val="00852E19"/>
    <w:rsid w:val="00853ED6"/>
    <w:rsid w:val="0085428A"/>
    <w:rsid w:val="008544D7"/>
    <w:rsid w:val="008551A3"/>
    <w:rsid w:val="00855B38"/>
    <w:rsid w:val="008560CC"/>
    <w:rsid w:val="00856441"/>
    <w:rsid w:val="00856833"/>
    <w:rsid w:val="00856840"/>
    <w:rsid w:val="00857A2F"/>
    <w:rsid w:val="0086087C"/>
    <w:rsid w:val="0086099F"/>
    <w:rsid w:val="00860D8E"/>
    <w:rsid w:val="00861562"/>
    <w:rsid w:val="0086182E"/>
    <w:rsid w:val="00861B08"/>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41A"/>
    <w:rsid w:val="008707F7"/>
    <w:rsid w:val="00870871"/>
    <w:rsid w:val="008712FD"/>
    <w:rsid w:val="008716A1"/>
    <w:rsid w:val="00872081"/>
    <w:rsid w:val="00872AA7"/>
    <w:rsid w:val="00872D3F"/>
    <w:rsid w:val="008733AA"/>
    <w:rsid w:val="008733E4"/>
    <w:rsid w:val="00873F15"/>
    <w:rsid w:val="00874096"/>
    <w:rsid w:val="008756A4"/>
    <w:rsid w:val="00875793"/>
    <w:rsid w:val="00875F73"/>
    <w:rsid w:val="008766AC"/>
    <w:rsid w:val="008768DA"/>
    <w:rsid w:val="00877049"/>
    <w:rsid w:val="00877F56"/>
    <w:rsid w:val="00880389"/>
    <w:rsid w:val="008807FD"/>
    <w:rsid w:val="00880933"/>
    <w:rsid w:val="00880BDE"/>
    <w:rsid w:val="00880C45"/>
    <w:rsid w:val="00880D53"/>
    <w:rsid w:val="00880F30"/>
    <w:rsid w:val="00882238"/>
    <w:rsid w:val="00882B01"/>
    <w:rsid w:val="008833E8"/>
    <w:rsid w:val="008841B1"/>
    <w:rsid w:val="00885457"/>
    <w:rsid w:val="00886333"/>
    <w:rsid w:val="008865C8"/>
    <w:rsid w:val="0088759F"/>
    <w:rsid w:val="00887B48"/>
    <w:rsid w:val="00890D89"/>
    <w:rsid w:val="00890E76"/>
    <w:rsid w:val="00890EC6"/>
    <w:rsid w:val="0089111A"/>
    <w:rsid w:val="0089176E"/>
    <w:rsid w:val="008917E0"/>
    <w:rsid w:val="008918B6"/>
    <w:rsid w:val="00892365"/>
    <w:rsid w:val="0089278A"/>
    <w:rsid w:val="00892BE5"/>
    <w:rsid w:val="008933C6"/>
    <w:rsid w:val="0089387C"/>
    <w:rsid w:val="008938CF"/>
    <w:rsid w:val="00893CD6"/>
    <w:rsid w:val="0089444E"/>
    <w:rsid w:val="008947A4"/>
    <w:rsid w:val="008949DF"/>
    <w:rsid w:val="00895073"/>
    <w:rsid w:val="008951DB"/>
    <w:rsid w:val="008952E3"/>
    <w:rsid w:val="00895DD8"/>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D39"/>
    <w:rsid w:val="008A4FEB"/>
    <w:rsid w:val="008A583D"/>
    <w:rsid w:val="008A5940"/>
    <w:rsid w:val="008A66FC"/>
    <w:rsid w:val="008A732B"/>
    <w:rsid w:val="008A73B2"/>
    <w:rsid w:val="008A7425"/>
    <w:rsid w:val="008A7D28"/>
    <w:rsid w:val="008B0095"/>
    <w:rsid w:val="008B043F"/>
    <w:rsid w:val="008B0808"/>
    <w:rsid w:val="008B0AEC"/>
    <w:rsid w:val="008B0C1A"/>
    <w:rsid w:val="008B0FB4"/>
    <w:rsid w:val="008B1828"/>
    <w:rsid w:val="008B1E53"/>
    <w:rsid w:val="008B1E5B"/>
    <w:rsid w:val="008B24DC"/>
    <w:rsid w:val="008B2954"/>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13"/>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6E58"/>
    <w:rsid w:val="008C7008"/>
    <w:rsid w:val="008C785E"/>
    <w:rsid w:val="008C7DD4"/>
    <w:rsid w:val="008D00CF"/>
    <w:rsid w:val="008D0863"/>
    <w:rsid w:val="008D0AFB"/>
    <w:rsid w:val="008D1488"/>
    <w:rsid w:val="008D1511"/>
    <w:rsid w:val="008D17D9"/>
    <w:rsid w:val="008D27E2"/>
    <w:rsid w:val="008D32DF"/>
    <w:rsid w:val="008D35E9"/>
    <w:rsid w:val="008D3959"/>
    <w:rsid w:val="008D3966"/>
    <w:rsid w:val="008D3BDF"/>
    <w:rsid w:val="008D411E"/>
    <w:rsid w:val="008D4352"/>
    <w:rsid w:val="008D5A60"/>
    <w:rsid w:val="008D5D5C"/>
    <w:rsid w:val="008D60BC"/>
    <w:rsid w:val="008D665E"/>
    <w:rsid w:val="008D6D7B"/>
    <w:rsid w:val="008D6EA4"/>
    <w:rsid w:val="008D7041"/>
    <w:rsid w:val="008D749F"/>
    <w:rsid w:val="008D7D04"/>
    <w:rsid w:val="008D7EB7"/>
    <w:rsid w:val="008E0430"/>
    <w:rsid w:val="008E0EB8"/>
    <w:rsid w:val="008E0EDE"/>
    <w:rsid w:val="008E10A6"/>
    <w:rsid w:val="008E1271"/>
    <w:rsid w:val="008E1A5B"/>
    <w:rsid w:val="008E2251"/>
    <w:rsid w:val="008E24B3"/>
    <w:rsid w:val="008E24CA"/>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A43"/>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6833"/>
    <w:rsid w:val="008F72CC"/>
    <w:rsid w:val="008F72CD"/>
    <w:rsid w:val="008F746B"/>
    <w:rsid w:val="008F7575"/>
    <w:rsid w:val="008F7A35"/>
    <w:rsid w:val="008F7A45"/>
    <w:rsid w:val="0090008C"/>
    <w:rsid w:val="00900712"/>
    <w:rsid w:val="00900727"/>
    <w:rsid w:val="00900880"/>
    <w:rsid w:val="00900BFB"/>
    <w:rsid w:val="00901274"/>
    <w:rsid w:val="00902232"/>
    <w:rsid w:val="009022E6"/>
    <w:rsid w:val="009027C8"/>
    <w:rsid w:val="00902D33"/>
    <w:rsid w:val="00903802"/>
    <w:rsid w:val="00903A3F"/>
    <w:rsid w:val="00904584"/>
    <w:rsid w:val="00904640"/>
    <w:rsid w:val="00904748"/>
    <w:rsid w:val="00905BCE"/>
    <w:rsid w:val="00905E8D"/>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22A6"/>
    <w:rsid w:val="0091291A"/>
    <w:rsid w:val="00912953"/>
    <w:rsid w:val="00912988"/>
    <w:rsid w:val="009133A6"/>
    <w:rsid w:val="009133EA"/>
    <w:rsid w:val="00913612"/>
    <w:rsid w:val="0091366A"/>
    <w:rsid w:val="009136BE"/>
    <w:rsid w:val="00913824"/>
    <w:rsid w:val="00915757"/>
    <w:rsid w:val="009159B3"/>
    <w:rsid w:val="00915E44"/>
    <w:rsid w:val="00915FC5"/>
    <w:rsid w:val="0091607D"/>
    <w:rsid w:val="00916181"/>
    <w:rsid w:val="00916367"/>
    <w:rsid w:val="00916D11"/>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493"/>
    <w:rsid w:val="00924A00"/>
    <w:rsid w:val="00924FF8"/>
    <w:rsid w:val="009258AE"/>
    <w:rsid w:val="00925BA8"/>
    <w:rsid w:val="00925FDC"/>
    <w:rsid w:val="00926D47"/>
    <w:rsid w:val="00926D7C"/>
    <w:rsid w:val="00926DA7"/>
    <w:rsid w:val="0092704D"/>
    <w:rsid w:val="009277E1"/>
    <w:rsid w:val="00927F41"/>
    <w:rsid w:val="00927F8B"/>
    <w:rsid w:val="009303AF"/>
    <w:rsid w:val="0093094D"/>
    <w:rsid w:val="00931133"/>
    <w:rsid w:val="009312BE"/>
    <w:rsid w:val="00931C15"/>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40324"/>
    <w:rsid w:val="00941523"/>
    <w:rsid w:val="009417E4"/>
    <w:rsid w:val="009419B5"/>
    <w:rsid w:val="0094265B"/>
    <w:rsid w:val="00942C80"/>
    <w:rsid w:val="00942D11"/>
    <w:rsid w:val="00943029"/>
    <w:rsid w:val="00943197"/>
    <w:rsid w:val="00943460"/>
    <w:rsid w:val="00943577"/>
    <w:rsid w:val="009435F2"/>
    <w:rsid w:val="00943AFB"/>
    <w:rsid w:val="00943E45"/>
    <w:rsid w:val="009446D2"/>
    <w:rsid w:val="00944856"/>
    <w:rsid w:val="00944E64"/>
    <w:rsid w:val="00945180"/>
    <w:rsid w:val="0094590C"/>
    <w:rsid w:val="00946124"/>
    <w:rsid w:val="00946355"/>
    <w:rsid w:val="009468B7"/>
    <w:rsid w:val="00946ACC"/>
    <w:rsid w:val="0094724E"/>
    <w:rsid w:val="00947973"/>
    <w:rsid w:val="00947BE6"/>
    <w:rsid w:val="0095048D"/>
    <w:rsid w:val="00950729"/>
    <w:rsid w:val="00951300"/>
    <w:rsid w:val="00951553"/>
    <w:rsid w:val="00951ADB"/>
    <w:rsid w:val="00952253"/>
    <w:rsid w:val="00952F1F"/>
    <w:rsid w:val="0095380C"/>
    <w:rsid w:val="009540C0"/>
    <w:rsid w:val="00954353"/>
    <w:rsid w:val="00955C0A"/>
    <w:rsid w:val="00955C4F"/>
    <w:rsid w:val="00956109"/>
    <w:rsid w:val="00956861"/>
    <w:rsid w:val="009575AA"/>
    <w:rsid w:val="00957945"/>
    <w:rsid w:val="0096081C"/>
    <w:rsid w:val="00960980"/>
    <w:rsid w:val="00960CE7"/>
    <w:rsid w:val="00961008"/>
    <w:rsid w:val="00961A13"/>
    <w:rsid w:val="0096229D"/>
    <w:rsid w:val="00962EB2"/>
    <w:rsid w:val="00962F6F"/>
    <w:rsid w:val="00963B86"/>
    <w:rsid w:val="00964777"/>
    <w:rsid w:val="009657F1"/>
    <w:rsid w:val="00965C8A"/>
    <w:rsid w:val="0096625D"/>
    <w:rsid w:val="0096648B"/>
    <w:rsid w:val="009664F5"/>
    <w:rsid w:val="00966D6F"/>
    <w:rsid w:val="009677F0"/>
    <w:rsid w:val="009702CD"/>
    <w:rsid w:val="009705D8"/>
    <w:rsid w:val="009709F8"/>
    <w:rsid w:val="00970BD4"/>
    <w:rsid w:val="0097271B"/>
    <w:rsid w:val="009728F6"/>
    <w:rsid w:val="00972929"/>
    <w:rsid w:val="00972F91"/>
    <w:rsid w:val="0097317C"/>
    <w:rsid w:val="00973827"/>
    <w:rsid w:val="009738B6"/>
    <w:rsid w:val="009739F2"/>
    <w:rsid w:val="00973D63"/>
    <w:rsid w:val="009742D3"/>
    <w:rsid w:val="009750E5"/>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75D"/>
    <w:rsid w:val="0098086D"/>
    <w:rsid w:val="0098194F"/>
    <w:rsid w:val="009826C8"/>
    <w:rsid w:val="00982B17"/>
    <w:rsid w:val="00982EA8"/>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6A"/>
    <w:rsid w:val="00986176"/>
    <w:rsid w:val="009863E4"/>
    <w:rsid w:val="009863ED"/>
    <w:rsid w:val="0098686E"/>
    <w:rsid w:val="00986E7F"/>
    <w:rsid w:val="00987536"/>
    <w:rsid w:val="00990AD7"/>
    <w:rsid w:val="00990BD5"/>
    <w:rsid w:val="00990EE5"/>
    <w:rsid w:val="0099196F"/>
    <w:rsid w:val="00991CD6"/>
    <w:rsid w:val="0099270C"/>
    <w:rsid w:val="00992B98"/>
    <w:rsid w:val="0099359F"/>
    <w:rsid w:val="00994505"/>
    <w:rsid w:val="00994871"/>
    <w:rsid w:val="00994924"/>
    <w:rsid w:val="00994CB8"/>
    <w:rsid w:val="00994E08"/>
    <w:rsid w:val="009951F9"/>
    <w:rsid w:val="009953DB"/>
    <w:rsid w:val="00995626"/>
    <w:rsid w:val="00995768"/>
    <w:rsid w:val="00995C95"/>
    <w:rsid w:val="00995E85"/>
    <w:rsid w:val="00996468"/>
    <w:rsid w:val="00996876"/>
    <w:rsid w:val="0099691D"/>
    <w:rsid w:val="0099694B"/>
    <w:rsid w:val="00996FFA"/>
    <w:rsid w:val="0099702A"/>
    <w:rsid w:val="0099723D"/>
    <w:rsid w:val="009973F1"/>
    <w:rsid w:val="009973F3"/>
    <w:rsid w:val="00997806"/>
    <w:rsid w:val="00997B57"/>
    <w:rsid w:val="009A00F1"/>
    <w:rsid w:val="009A010D"/>
    <w:rsid w:val="009A071D"/>
    <w:rsid w:val="009A0C6F"/>
    <w:rsid w:val="009A14EF"/>
    <w:rsid w:val="009A1729"/>
    <w:rsid w:val="009A1CC9"/>
    <w:rsid w:val="009A2DF9"/>
    <w:rsid w:val="009A3717"/>
    <w:rsid w:val="009A373B"/>
    <w:rsid w:val="009A3A86"/>
    <w:rsid w:val="009A3DB8"/>
    <w:rsid w:val="009A4282"/>
    <w:rsid w:val="009A4869"/>
    <w:rsid w:val="009A5091"/>
    <w:rsid w:val="009A50F5"/>
    <w:rsid w:val="009A6A6B"/>
    <w:rsid w:val="009A6AC1"/>
    <w:rsid w:val="009A777F"/>
    <w:rsid w:val="009A7929"/>
    <w:rsid w:val="009A7DAA"/>
    <w:rsid w:val="009B0270"/>
    <w:rsid w:val="009B03F6"/>
    <w:rsid w:val="009B0553"/>
    <w:rsid w:val="009B0DEC"/>
    <w:rsid w:val="009B0FF2"/>
    <w:rsid w:val="009B1EF9"/>
    <w:rsid w:val="009B24E0"/>
    <w:rsid w:val="009B26AC"/>
    <w:rsid w:val="009B2F46"/>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20B"/>
    <w:rsid w:val="009C2685"/>
    <w:rsid w:val="009C2CE0"/>
    <w:rsid w:val="009C33D7"/>
    <w:rsid w:val="009C37ED"/>
    <w:rsid w:val="009C39BC"/>
    <w:rsid w:val="009C4BC2"/>
    <w:rsid w:val="009C4D22"/>
    <w:rsid w:val="009C5087"/>
    <w:rsid w:val="009C5144"/>
    <w:rsid w:val="009C6B58"/>
    <w:rsid w:val="009C7249"/>
    <w:rsid w:val="009C7320"/>
    <w:rsid w:val="009C76FC"/>
    <w:rsid w:val="009C7DA3"/>
    <w:rsid w:val="009D036E"/>
    <w:rsid w:val="009D047F"/>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6E9"/>
    <w:rsid w:val="009D590D"/>
    <w:rsid w:val="009D5BAB"/>
    <w:rsid w:val="009D5FF6"/>
    <w:rsid w:val="009D6051"/>
    <w:rsid w:val="009D6A0A"/>
    <w:rsid w:val="009D6D98"/>
    <w:rsid w:val="009D7580"/>
    <w:rsid w:val="009D7A96"/>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B79"/>
    <w:rsid w:val="009E5C60"/>
    <w:rsid w:val="009E5EDB"/>
    <w:rsid w:val="009E64DB"/>
    <w:rsid w:val="009E6794"/>
    <w:rsid w:val="009E706F"/>
    <w:rsid w:val="009E7189"/>
    <w:rsid w:val="009E71C8"/>
    <w:rsid w:val="009E75F1"/>
    <w:rsid w:val="009E7620"/>
    <w:rsid w:val="009E79CB"/>
    <w:rsid w:val="009E7C89"/>
    <w:rsid w:val="009E7D82"/>
    <w:rsid w:val="009E7E46"/>
    <w:rsid w:val="009E7FC1"/>
    <w:rsid w:val="009F01E1"/>
    <w:rsid w:val="009F03C1"/>
    <w:rsid w:val="009F0B4D"/>
    <w:rsid w:val="009F0DD4"/>
    <w:rsid w:val="009F1096"/>
    <w:rsid w:val="009F150E"/>
    <w:rsid w:val="009F209A"/>
    <w:rsid w:val="009F25A4"/>
    <w:rsid w:val="009F266E"/>
    <w:rsid w:val="009F27AD"/>
    <w:rsid w:val="009F2805"/>
    <w:rsid w:val="009F3FB5"/>
    <w:rsid w:val="009F4129"/>
    <w:rsid w:val="009F4739"/>
    <w:rsid w:val="009F4E17"/>
    <w:rsid w:val="009F521F"/>
    <w:rsid w:val="009F5356"/>
    <w:rsid w:val="009F553C"/>
    <w:rsid w:val="009F59F8"/>
    <w:rsid w:val="009F6E34"/>
    <w:rsid w:val="009F73D4"/>
    <w:rsid w:val="009F7F0E"/>
    <w:rsid w:val="00A00457"/>
    <w:rsid w:val="00A004C8"/>
    <w:rsid w:val="00A005B0"/>
    <w:rsid w:val="00A00D7C"/>
    <w:rsid w:val="00A00E81"/>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1C08"/>
    <w:rsid w:val="00A11EF7"/>
    <w:rsid w:val="00A11F8C"/>
    <w:rsid w:val="00A1200D"/>
    <w:rsid w:val="00A129D8"/>
    <w:rsid w:val="00A13415"/>
    <w:rsid w:val="00A13610"/>
    <w:rsid w:val="00A137E4"/>
    <w:rsid w:val="00A1396C"/>
    <w:rsid w:val="00A139F4"/>
    <w:rsid w:val="00A13CEB"/>
    <w:rsid w:val="00A13DDD"/>
    <w:rsid w:val="00A14008"/>
    <w:rsid w:val="00A145A4"/>
    <w:rsid w:val="00A14813"/>
    <w:rsid w:val="00A14F92"/>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C4D"/>
    <w:rsid w:val="00A22E60"/>
    <w:rsid w:val="00A23B5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2F5"/>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4F48"/>
    <w:rsid w:val="00A3611D"/>
    <w:rsid w:val="00A36339"/>
    <w:rsid w:val="00A366E4"/>
    <w:rsid w:val="00A37CA1"/>
    <w:rsid w:val="00A40C79"/>
    <w:rsid w:val="00A41278"/>
    <w:rsid w:val="00A41331"/>
    <w:rsid w:val="00A41B4F"/>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287"/>
    <w:rsid w:val="00A61429"/>
    <w:rsid w:val="00A61514"/>
    <w:rsid w:val="00A61645"/>
    <w:rsid w:val="00A61E86"/>
    <w:rsid w:val="00A62080"/>
    <w:rsid w:val="00A62322"/>
    <w:rsid w:val="00A630A2"/>
    <w:rsid w:val="00A632B8"/>
    <w:rsid w:val="00A63682"/>
    <w:rsid w:val="00A63A25"/>
    <w:rsid w:val="00A63BF3"/>
    <w:rsid w:val="00A64942"/>
    <w:rsid w:val="00A65911"/>
    <w:rsid w:val="00A65ACC"/>
    <w:rsid w:val="00A65C0A"/>
    <w:rsid w:val="00A6643C"/>
    <w:rsid w:val="00A664E3"/>
    <w:rsid w:val="00A66F8E"/>
    <w:rsid w:val="00A6713B"/>
    <w:rsid w:val="00A67544"/>
    <w:rsid w:val="00A67678"/>
    <w:rsid w:val="00A67EE8"/>
    <w:rsid w:val="00A7000A"/>
    <w:rsid w:val="00A7075B"/>
    <w:rsid w:val="00A7108C"/>
    <w:rsid w:val="00A71629"/>
    <w:rsid w:val="00A71CE6"/>
    <w:rsid w:val="00A71D23"/>
    <w:rsid w:val="00A72C2A"/>
    <w:rsid w:val="00A72DC1"/>
    <w:rsid w:val="00A72EA7"/>
    <w:rsid w:val="00A7333A"/>
    <w:rsid w:val="00A7334C"/>
    <w:rsid w:val="00A736B2"/>
    <w:rsid w:val="00A73D0D"/>
    <w:rsid w:val="00A73E33"/>
    <w:rsid w:val="00A74A92"/>
    <w:rsid w:val="00A74E31"/>
    <w:rsid w:val="00A75399"/>
    <w:rsid w:val="00A75CC1"/>
    <w:rsid w:val="00A75E88"/>
    <w:rsid w:val="00A7611B"/>
    <w:rsid w:val="00A775B8"/>
    <w:rsid w:val="00A77D6F"/>
    <w:rsid w:val="00A8056E"/>
    <w:rsid w:val="00A814B5"/>
    <w:rsid w:val="00A814BC"/>
    <w:rsid w:val="00A82D58"/>
    <w:rsid w:val="00A82FE0"/>
    <w:rsid w:val="00A83100"/>
    <w:rsid w:val="00A8399D"/>
    <w:rsid w:val="00A839E0"/>
    <w:rsid w:val="00A83E3D"/>
    <w:rsid w:val="00A841F6"/>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96C"/>
    <w:rsid w:val="00A93B69"/>
    <w:rsid w:val="00A93B8E"/>
    <w:rsid w:val="00A94335"/>
    <w:rsid w:val="00A95C8A"/>
    <w:rsid w:val="00A963C7"/>
    <w:rsid w:val="00A96677"/>
    <w:rsid w:val="00A96780"/>
    <w:rsid w:val="00A96C23"/>
    <w:rsid w:val="00AA0694"/>
    <w:rsid w:val="00AA06F7"/>
    <w:rsid w:val="00AA07A5"/>
    <w:rsid w:val="00AA080D"/>
    <w:rsid w:val="00AA0A41"/>
    <w:rsid w:val="00AA0AF1"/>
    <w:rsid w:val="00AA0BF5"/>
    <w:rsid w:val="00AA1626"/>
    <w:rsid w:val="00AA1C25"/>
    <w:rsid w:val="00AA1C7A"/>
    <w:rsid w:val="00AA2133"/>
    <w:rsid w:val="00AA323E"/>
    <w:rsid w:val="00AA33CC"/>
    <w:rsid w:val="00AA3B66"/>
    <w:rsid w:val="00AA3DB7"/>
    <w:rsid w:val="00AA4073"/>
    <w:rsid w:val="00AA4358"/>
    <w:rsid w:val="00AA45A6"/>
    <w:rsid w:val="00AA50EB"/>
    <w:rsid w:val="00AA51F5"/>
    <w:rsid w:val="00AA5E3B"/>
    <w:rsid w:val="00AA6752"/>
    <w:rsid w:val="00AA67D8"/>
    <w:rsid w:val="00AA68B4"/>
    <w:rsid w:val="00AA7071"/>
    <w:rsid w:val="00AA75FE"/>
    <w:rsid w:val="00AA7D6C"/>
    <w:rsid w:val="00AA7DA9"/>
    <w:rsid w:val="00AB0543"/>
    <w:rsid w:val="00AB0AC9"/>
    <w:rsid w:val="00AB0B65"/>
    <w:rsid w:val="00AB0B77"/>
    <w:rsid w:val="00AB14F6"/>
    <w:rsid w:val="00AB185A"/>
    <w:rsid w:val="00AB1BA7"/>
    <w:rsid w:val="00AB1E04"/>
    <w:rsid w:val="00AB29CF"/>
    <w:rsid w:val="00AB3113"/>
    <w:rsid w:val="00AB32D8"/>
    <w:rsid w:val="00AB348A"/>
    <w:rsid w:val="00AB39F4"/>
    <w:rsid w:val="00AB3F38"/>
    <w:rsid w:val="00AB43EC"/>
    <w:rsid w:val="00AB4A1F"/>
    <w:rsid w:val="00AB4BF4"/>
    <w:rsid w:val="00AB50AF"/>
    <w:rsid w:val="00AB50FC"/>
    <w:rsid w:val="00AB577C"/>
    <w:rsid w:val="00AB5ADF"/>
    <w:rsid w:val="00AB5E57"/>
    <w:rsid w:val="00AB5FB8"/>
    <w:rsid w:val="00AB61A8"/>
    <w:rsid w:val="00AB725F"/>
    <w:rsid w:val="00AB7525"/>
    <w:rsid w:val="00AC00EF"/>
    <w:rsid w:val="00AC0705"/>
    <w:rsid w:val="00AC087D"/>
    <w:rsid w:val="00AC0B98"/>
    <w:rsid w:val="00AC109B"/>
    <w:rsid w:val="00AC209E"/>
    <w:rsid w:val="00AC2107"/>
    <w:rsid w:val="00AC3007"/>
    <w:rsid w:val="00AC3456"/>
    <w:rsid w:val="00AC36A6"/>
    <w:rsid w:val="00AC44D0"/>
    <w:rsid w:val="00AC4D74"/>
    <w:rsid w:val="00AC4E94"/>
    <w:rsid w:val="00AC523D"/>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27E"/>
    <w:rsid w:val="00AD2439"/>
    <w:rsid w:val="00AD27A6"/>
    <w:rsid w:val="00AD2852"/>
    <w:rsid w:val="00AD2C5F"/>
    <w:rsid w:val="00AD2E13"/>
    <w:rsid w:val="00AD3976"/>
    <w:rsid w:val="00AD4860"/>
    <w:rsid w:val="00AD4D2A"/>
    <w:rsid w:val="00AD542F"/>
    <w:rsid w:val="00AD564B"/>
    <w:rsid w:val="00AD5FBE"/>
    <w:rsid w:val="00AD6598"/>
    <w:rsid w:val="00AD6795"/>
    <w:rsid w:val="00AD7305"/>
    <w:rsid w:val="00AD75B2"/>
    <w:rsid w:val="00AD7D6C"/>
    <w:rsid w:val="00AD7E09"/>
    <w:rsid w:val="00AD7E64"/>
    <w:rsid w:val="00AE0206"/>
    <w:rsid w:val="00AE0647"/>
    <w:rsid w:val="00AE0C56"/>
    <w:rsid w:val="00AE141B"/>
    <w:rsid w:val="00AE149E"/>
    <w:rsid w:val="00AE2263"/>
    <w:rsid w:val="00AE22F2"/>
    <w:rsid w:val="00AE28C5"/>
    <w:rsid w:val="00AE29FC"/>
    <w:rsid w:val="00AE2ADF"/>
    <w:rsid w:val="00AE2B81"/>
    <w:rsid w:val="00AE2F3F"/>
    <w:rsid w:val="00AE353F"/>
    <w:rsid w:val="00AE3B4E"/>
    <w:rsid w:val="00AE3E99"/>
    <w:rsid w:val="00AE4DDA"/>
    <w:rsid w:val="00AE4FEE"/>
    <w:rsid w:val="00AE59EC"/>
    <w:rsid w:val="00AE67B3"/>
    <w:rsid w:val="00AE68FC"/>
    <w:rsid w:val="00AE704D"/>
    <w:rsid w:val="00AE7397"/>
    <w:rsid w:val="00AE739A"/>
    <w:rsid w:val="00AE77E5"/>
    <w:rsid w:val="00AE7864"/>
    <w:rsid w:val="00AE7933"/>
    <w:rsid w:val="00AE7949"/>
    <w:rsid w:val="00AE7E1B"/>
    <w:rsid w:val="00AF0B68"/>
    <w:rsid w:val="00AF0EBC"/>
    <w:rsid w:val="00AF1528"/>
    <w:rsid w:val="00AF1C6C"/>
    <w:rsid w:val="00AF25D5"/>
    <w:rsid w:val="00AF26F1"/>
    <w:rsid w:val="00AF2AFC"/>
    <w:rsid w:val="00AF3DBB"/>
    <w:rsid w:val="00AF4017"/>
    <w:rsid w:val="00AF4394"/>
    <w:rsid w:val="00AF43E9"/>
    <w:rsid w:val="00AF48C2"/>
    <w:rsid w:val="00AF4B8D"/>
    <w:rsid w:val="00AF5021"/>
    <w:rsid w:val="00AF5194"/>
    <w:rsid w:val="00AF53EF"/>
    <w:rsid w:val="00AF60E1"/>
    <w:rsid w:val="00AF73C3"/>
    <w:rsid w:val="00AF795C"/>
    <w:rsid w:val="00AF7ADA"/>
    <w:rsid w:val="00B00752"/>
    <w:rsid w:val="00B01928"/>
    <w:rsid w:val="00B0193D"/>
    <w:rsid w:val="00B026C1"/>
    <w:rsid w:val="00B02A25"/>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4EA"/>
    <w:rsid w:val="00B1662E"/>
    <w:rsid w:val="00B16A6F"/>
    <w:rsid w:val="00B16BBE"/>
    <w:rsid w:val="00B1734E"/>
    <w:rsid w:val="00B176DC"/>
    <w:rsid w:val="00B178F9"/>
    <w:rsid w:val="00B17FAF"/>
    <w:rsid w:val="00B204A9"/>
    <w:rsid w:val="00B206BF"/>
    <w:rsid w:val="00B20B13"/>
    <w:rsid w:val="00B21118"/>
    <w:rsid w:val="00B226C7"/>
    <w:rsid w:val="00B22743"/>
    <w:rsid w:val="00B22C0D"/>
    <w:rsid w:val="00B22FB9"/>
    <w:rsid w:val="00B2334E"/>
    <w:rsid w:val="00B23927"/>
    <w:rsid w:val="00B23AF4"/>
    <w:rsid w:val="00B23B6D"/>
    <w:rsid w:val="00B23C15"/>
    <w:rsid w:val="00B243F2"/>
    <w:rsid w:val="00B24E29"/>
    <w:rsid w:val="00B24F5E"/>
    <w:rsid w:val="00B25762"/>
    <w:rsid w:val="00B25981"/>
    <w:rsid w:val="00B25B40"/>
    <w:rsid w:val="00B25FDE"/>
    <w:rsid w:val="00B26961"/>
    <w:rsid w:val="00B26AB0"/>
    <w:rsid w:val="00B26AD2"/>
    <w:rsid w:val="00B26CA2"/>
    <w:rsid w:val="00B2746D"/>
    <w:rsid w:val="00B27947"/>
    <w:rsid w:val="00B30B4E"/>
    <w:rsid w:val="00B30FED"/>
    <w:rsid w:val="00B31246"/>
    <w:rsid w:val="00B315E3"/>
    <w:rsid w:val="00B31D6D"/>
    <w:rsid w:val="00B32347"/>
    <w:rsid w:val="00B323DF"/>
    <w:rsid w:val="00B32475"/>
    <w:rsid w:val="00B326FF"/>
    <w:rsid w:val="00B32864"/>
    <w:rsid w:val="00B3378D"/>
    <w:rsid w:val="00B33CEE"/>
    <w:rsid w:val="00B340AA"/>
    <w:rsid w:val="00B3455B"/>
    <w:rsid w:val="00B34A9F"/>
    <w:rsid w:val="00B34B80"/>
    <w:rsid w:val="00B3501B"/>
    <w:rsid w:val="00B350D6"/>
    <w:rsid w:val="00B35CDA"/>
    <w:rsid w:val="00B372F2"/>
    <w:rsid w:val="00B37D97"/>
    <w:rsid w:val="00B40BC3"/>
    <w:rsid w:val="00B411BD"/>
    <w:rsid w:val="00B41559"/>
    <w:rsid w:val="00B418E8"/>
    <w:rsid w:val="00B42285"/>
    <w:rsid w:val="00B4229B"/>
    <w:rsid w:val="00B4274B"/>
    <w:rsid w:val="00B42E38"/>
    <w:rsid w:val="00B43518"/>
    <w:rsid w:val="00B435B1"/>
    <w:rsid w:val="00B4367F"/>
    <w:rsid w:val="00B438BA"/>
    <w:rsid w:val="00B4399C"/>
    <w:rsid w:val="00B44264"/>
    <w:rsid w:val="00B44292"/>
    <w:rsid w:val="00B44493"/>
    <w:rsid w:val="00B4469B"/>
    <w:rsid w:val="00B44F99"/>
    <w:rsid w:val="00B45679"/>
    <w:rsid w:val="00B45876"/>
    <w:rsid w:val="00B46082"/>
    <w:rsid w:val="00B46976"/>
    <w:rsid w:val="00B4732E"/>
    <w:rsid w:val="00B4758D"/>
    <w:rsid w:val="00B47A15"/>
    <w:rsid w:val="00B47B0A"/>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657"/>
    <w:rsid w:val="00B57777"/>
    <w:rsid w:val="00B57A17"/>
    <w:rsid w:val="00B57A37"/>
    <w:rsid w:val="00B60D0E"/>
    <w:rsid w:val="00B6186B"/>
    <w:rsid w:val="00B61BE2"/>
    <w:rsid w:val="00B62026"/>
    <w:rsid w:val="00B6266F"/>
    <w:rsid w:val="00B62907"/>
    <w:rsid w:val="00B62E0B"/>
    <w:rsid w:val="00B63430"/>
    <w:rsid w:val="00B63BC2"/>
    <w:rsid w:val="00B63C32"/>
    <w:rsid w:val="00B64434"/>
    <w:rsid w:val="00B64AEF"/>
    <w:rsid w:val="00B6503B"/>
    <w:rsid w:val="00B654BD"/>
    <w:rsid w:val="00B65741"/>
    <w:rsid w:val="00B657E1"/>
    <w:rsid w:val="00B659C5"/>
    <w:rsid w:val="00B65BC8"/>
    <w:rsid w:val="00B66085"/>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5330"/>
    <w:rsid w:val="00B753C6"/>
    <w:rsid w:val="00B75E8D"/>
    <w:rsid w:val="00B7604C"/>
    <w:rsid w:val="00B7652C"/>
    <w:rsid w:val="00B76639"/>
    <w:rsid w:val="00B766BF"/>
    <w:rsid w:val="00B76FA6"/>
    <w:rsid w:val="00B76FA7"/>
    <w:rsid w:val="00B774B7"/>
    <w:rsid w:val="00B8037A"/>
    <w:rsid w:val="00B80910"/>
    <w:rsid w:val="00B80B71"/>
    <w:rsid w:val="00B81386"/>
    <w:rsid w:val="00B818F4"/>
    <w:rsid w:val="00B81BC9"/>
    <w:rsid w:val="00B8220F"/>
    <w:rsid w:val="00B8222F"/>
    <w:rsid w:val="00B822B7"/>
    <w:rsid w:val="00B82615"/>
    <w:rsid w:val="00B829BE"/>
    <w:rsid w:val="00B82CF3"/>
    <w:rsid w:val="00B82EA0"/>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542"/>
    <w:rsid w:val="00BA2FEF"/>
    <w:rsid w:val="00BA3D6F"/>
    <w:rsid w:val="00BA4F1C"/>
    <w:rsid w:val="00BA584C"/>
    <w:rsid w:val="00BA5E62"/>
    <w:rsid w:val="00BA6425"/>
    <w:rsid w:val="00BA66A2"/>
    <w:rsid w:val="00BA6D52"/>
    <w:rsid w:val="00BA7E34"/>
    <w:rsid w:val="00BA7E4E"/>
    <w:rsid w:val="00BA7E92"/>
    <w:rsid w:val="00BA7F3D"/>
    <w:rsid w:val="00BB001A"/>
    <w:rsid w:val="00BB0149"/>
    <w:rsid w:val="00BB0A97"/>
    <w:rsid w:val="00BB1548"/>
    <w:rsid w:val="00BB18A9"/>
    <w:rsid w:val="00BB1CC4"/>
    <w:rsid w:val="00BB1CE7"/>
    <w:rsid w:val="00BB26A8"/>
    <w:rsid w:val="00BB2FD3"/>
    <w:rsid w:val="00BB2FDF"/>
    <w:rsid w:val="00BB2FFF"/>
    <w:rsid w:val="00BB3BB3"/>
    <w:rsid w:val="00BB4196"/>
    <w:rsid w:val="00BB4CF2"/>
    <w:rsid w:val="00BB53DE"/>
    <w:rsid w:val="00BB5FCB"/>
    <w:rsid w:val="00BB604B"/>
    <w:rsid w:val="00BB6681"/>
    <w:rsid w:val="00BB7A6B"/>
    <w:rsid w:val="00BB7E2F"/>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2D0"/>
    <w:rsid w:val="00BC4343"/>
    <w:rsid w:val="00BC442C"/>
    <w:rsid w:val="00BC46EF"/>
    <w:rsid w:val="00BC4A0D"/>
    <w:rsid w:val="00BC50E7"/>
    <w:rsid w:val="00BC6BC1"/>
    <w:rsid w:val="00BC6FD6"/>
    <w:rsid w:val="00BC793D"/>
    <w:rsid w:val="00BD008E"/>
    <w:rsid w:val="00BD03A8"/>
    <w:rsid w:val="00BD0444"/>
    <w:rsid w:val="00BD051B"/>
    <w:rsid w:val="00BD0653"/>
    <w:rsid w:val="00BD0F02"/>
    <w:rsid w:val="00BD1B9B"/>
    <w:rsid w:val="00BD28AA"/>
    <w:rsid w:val="00BD2F3B"/>
    <w:rsid w:val="00BD3038"/>
    <w:rsid w:val="00BD3372"/>
    <w:rsid w:val="00BD4708"/>
    <w:rsid w:val="00BD50AA"/>
    <w:rsid w:val="00BD5135"/>
    <w:rsid w:val="00BD596B"/>
    <w:rsid w:val="00BD5B20"/>
    <w:rsid w:val="00BD5F76"/>
    <w:rsid w:val="00BD6879"/>
    <w:rsid w:val="00BD7291"/>
    <w:rsid w:val="00BD7E7D"/>
    <w:rsid w:val="00BD7EA3"/>
    <w:rsid w:val="00BD7FE2"/>
    <w:rsid w:val="00BE0849"/>
    <w:rsid w:val="00BE0B19"/>
    <w:rsid w:val="00BE0DD8"/>
    <w:rsid w:val="00BE13F0"/>
    <w:rsid w:val="00BE1D82"/>
    <w:rsid w:val="00BE1EE4"/>
    <w:rsid w:val="00BE1F8B"/>
    <w:rsid w:val="00BE25CC"/>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4A6"/>
    <w:rsid w:val="00BF056E"/>
    <w:rsid w:val="00BF08C4"/>
    <w:rsid w:val="00BF0BAF"/>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BF750C"/>
    <w:rsid w:val="00C010A2"/>
    <w:rsid w:val="00C01253"/>
    <w:rsid w:val="00C01671"/>
    <w:rsid w:val="00C019FF"/>
    <w:rsid w:val="00C01BFB"/>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08"/>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4D3A"/>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B2"/>
    <w:rsid w:val="00C267CC"/>
    <w:rsid w:val="00C26DB8"/>
    <w:rsid w:val="00C272EF"/>
    <w:rsid w:val="00C27663"/>
    <w:rsid w:val="00C30E58"/>
    <w:rsid w:val="00C3109B"/>
    <w:rsid w:val="00C312BD"/>
    <w:rsid w:val="00C31BFF"/>
    <w:rsid w:val="00C32217"/>
    <w:rsid w:val="00C322C1"/>
    <w:rsid w:val="00C327E7"/>
    <w:rsid w:val="00C32B5A"/>
    <w:rsid w:val="00C32EC0"/>
    <w:rsid w:val="00C3397A"/>
    <w:rsid w:val="00C3400F"/>
    <w:rsid w:val="00C344A0"/>
    <w:rsid w:val="00C34B64"/>
    <w:rsid w:val="00C34C36"/>
    <w:rsid w:val="00C34F37"/>
    <w:rsid w:val="00C352B3"/>
    <w:rsid w:val="00C35C24"/>
    <w:rsid w:val="00C3654C"/>
    <w:rsid w:val="00C3656F"/>
    <w:rsid w:val="00C36BF5"/>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295A"/>
    <w:rsid w:val="00C4304C"/>
    <w:rsid w:val="00C43315"/>
    <w:rsid w:val="00C43F62"/>
    <w:rsid w:val="00C441EA"/>
    <w:rsid w:val="00C44677"/>
    <w:rsid w:val="00C44EA4"/>
    <w:rsid w:val="00C452F5"/>
    <w:rsid w:val="00C45465"/>
    <w:rsid w:val="00C454AC"/>
    <w:rsid w:val="00C4617E"/>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4BE7"/>
    <w:rsid w:val="00C654E0"/>
    <w:rsid w:val="00C6629D"/>
    <w:rsid w:val="00C67719"/>
    <w:rsid w:val="00C67EAB"/>
    <w:rsid w:val="00C70DFF"/>
    <w:rsid w:val="00C71CB4"/>
    <w:rsid w:val="00C72B94"/>
    <w:rsid w:val="00C72D64"/>
    <w:rsid w:val="00C745E6"/>
    <w:rsid w:val="00C74FEE"/>
    <w:rsid w:val="00C7542E"/>
    <w:rsid w:val="00C75A6B"/>
    <w:rsid w:val="00C761FE"/>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EB6"/>
    <w:rsid w:val="00C8710F"/>
    <w:rsid w:val="00C871EC"/>
    <w:rsid w:val="00C875D5"/>
    <w:rsid w:val="00C876BC"/>
    <w:rsid w:val="00C87C30"/>
    <w:rsid w:val="00C9088B"/>
    <w:rsid w:val="00C90FA1"/>
    <w:rsid w:val="00C9139D"/>
    <w:rsid w:val="00C91DE3"/>
    <w:rsid w:val="00C92C7F"/>
    <w:rsid w:val="00C9369D"/>
    <w:rsid w:val="00C9383D"/>
    <w:rsid w:val="00C944FA"/>
    <w:rsid w:val="00C95617"/>
    <w:rsid w:val="00C957B6"/>
    <w:rsid w:val="00C95854"/>
    <w:rsid w:val="00C959FD"/>
    <w:rsid w:val="00C95D24"/>
    <w:rsid w:val="00C95E71"/>
    <w:rsid w:val="00C95EFF"/>
    <w:rsid w:val="00C96A2A"/>
    <w:rsid w:val="00C96AE7"/>
    <w:rsid w:val="00C96E6F"/>
    <w:rsid w:val="00C97872"/>
    <w:rsid w:val="00CA0532"/>
    <w:rsid w:val="00CA0818"/>
    <w:rsid w:val="00CA0B4C"/>
    <w:rsid w:val="00CA17DE"/>
    <w:rsid w:val="00CA221D"/>
    <w:rsid w:val="00CA2241"/>
    <w:rsid w:val="00CA3CDD"/>
    <w:rsid w:val="00CA3F67"/>
    <w:rsid w:val="00CA402A"/>
    <w:rsid w:val="00CA403B"/>
    <w:rsid w:val="00CA46C8"/>
    <w:rsid w:val="00CA505A"/>
    <w:rsid w:val="00CA53BD"/>
    <w:rsid w:val="00CA572A"/>
    <w:rsid w:val="00CA59DD"/>
    <w:rsid w:val="00CA6849"/>
    <w:rsid w:val="00CB008E"/>
    <w:rsid w:val="00CB01FA"/>
    <w:rsid w:val="00CB0737"/>
    <w:rsid w:val="00CB097A"/>
    <w:rsid w:val="00CB0E3E"/>
    <w:rsid w:val="00CB1BF3"/>
    <w:rsid w:val="00CB24A2"/>
    <w:rsid w:val="00CB26EC"/>
    <w:rsid w:val="00CB2881"/>
    <w:rsid w:val="00CB2D2A"/>
    <w:rsid w:val="00CB32E4"/>
    <w:rsid w:val="00CB3808"/>
    <w:rsid w:val="00CB4073"/>
    <w:rsid w:val="00CB4793"/>
    <w:rsid w:val="00CB514C"/>
    <w:rsid w:val="00CB577C"/>
    <w:rsid w:val="00CB5B1E"/>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58"/>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7AB"/>
    <w:rsid w:val="00CD48BB"/>
    <w:rsid w:val="00CD4BE7"/>
    <w:rsid w:val="00CD5098"/>
    <w:rsid w:val="00CD50B1"/>
    <w:rsid w:val="00CD5512"/>
    <w:rsid w:val="00CD5BCB"/>
    <w:rsid w:val="00CD6A95"/>
    <w:rsid w:val="00CD6B7C"/>
    <w:rsid w:val="00CD6E3D"/>
    <w:rsid w:val="00CD71AB"/>
    <w:rsid w:val="00CD7283"/>
    <w:rsid w:val="00CD7766"/>
    <w:rsid w:val="00CD7958"/>
    <w:rsid w:val="00CD7CB1"/>
    <w:rsid w:val="00CE0109"/>
    <w:rsid w:val="00CE0699"/>
    <w:rsid w:val="00CE1FC5"/>
    <w:rsid w:val="00CE4365"/>
    <w:rsid w:val="00CE46E5"/>
    <w:rsid w:val="00CE485A"/>
    <w:rsid w:val="00CE5279"/>
    <w:rsid w:val="00CE5528"/>
    <w:rsid w:val="00CE5A78"/>
    <w:rsid w:val="00CE5D63"/>
    <w:rsid w:val="00CE6972"/>
    <w:rsid w:val="00CE75DD"/>
    <w:rsid w:val="00CE78AE"/>
    <w:rsid w:val="00CE7E62"/>
    <w:rsid w:val="00CF1390"/>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CF7F77"/>
    <w:rsid w:val="00D001A4"/>
    <w:rsid w:val="00D004FA"/>
    <w:rsid w:val="00D01967"/>
    <w:rsid w:val="00D01B21"/>
    <w:rsid w:val="00D01E2F"/>
    <w:rsid w:val="00D01E9C"/>
    <w:rsid w:val="00D028FF"/>
    <w:rsid w:val="00D030B7"/>
    <w:rsid w:val="00D03102"/>
    <w:rsid w:val="00D03420"/>
    <w:rsid w:val="00D03727"/>
    <w:rsid w:val="00D0378A"/>
    <w:rsid w:val="00D03D32"/>
    <w:rsid w:val="00D04213"/>
    <w:rsid w:val="00D04289"/>
    <w:rsid w:val="00D04E17"/>
    <w:rsid w:val="00D05132"/>
    <w:rsid w:val="00D0545E"/>
    <w:rsid w:val="00D05479"/>
    <w:rsid w:val="00D05EA9"/>
    <w:rsid w:val="00D05F0A"/>
    <w:rsid w:val="00D067FB"/>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56F"/>
    <w:rsid w:val="00D1474F"/>
    <w:rsid w:val="00D149D2"/>
    <w:rsid w:val="00D14DB1"/>
    <w:rsid w:val="00D15263"/>
    <w:rsid w:val="00D15327"/>
    <w:rsid w:val="00D1583B"/>
    <w:rsid w:val="00D15F43"/>
    <w:rsid w:val="00D16024"/>
    <w:rsid w:val="00D16326"/>
    <w:rsid w:val="00D16E87"/>
    <w:rsid w:val="00D17204"/>
    <w:rsid w:val="00D17C6A"/>
    <w:rsid w:val="00D20B8B"/>
    <w:rsid w:val="00D2162C"/>
    <w:rsid w:val="00D217E9"/>
    <w:rsid w:val="00D21A3C"/>
    <w:rsid w:val="00D233F1"/>
    <w:rsid w:val="00D23BA4"/>
    <w:rsid w:val="00D241D2"/>
    <w:rsid w:val="00D24765"/>
    <w:rsid w:val="00D256F8"/>
    <w:rsid w:val="00D257E4"/>
    <w:rsid w:val="00D259EB"/>
    <w:rsid w:val="00D25AA0"/>
    <w:rsid w:val="00D2685C"/>
    <w:rsid w:val="00D26A3B"/>
    <w:rsid w:val="00D26D2A"/>
    <w:rsid w:val="00D302FD"/>
    <w:rsid w:val="00D30301"/>
    <w:rsid w:val="00D3038A"/>
    <w:rsid w:val="00D3098D"/>
    <w:rsid w:val="00D3187F"/>
    <w:rsid w:val="00D31A02"/>
    <w:rsid w:val="00D31BCF"/>
    <w:rsid w:val="00D32786"/>
    <w:rsid w:val="00D328DA"/>
    <w:rsid w:val="00D32A09"/>
    <w:rsid w:val="00D3323C"/>
    <w:rsid w:val="00D33456"/>
    <w:rsid w:val="00D336CF"/>
    <w:rsid w:val="00D3396F"/>
    <w:rsid w:val="00D33D4D"/>
    <w:rsid w:val="00D34988"/>
    <w:rsid w:val="00D34A0B"/>
    <w:rsid w:val="00D3567F"/>
    <w:rsid w:val="00D36234"/>
    <w:rsid w:val="00D36371"/>
    <w:rsid w:val="00D364C2"/>
    <w:rsid w:val="00D37547"/>
    <w:rsid w:val="00D3768F"/>
    <w:rsid w:val="00D41005"/>
    <w:rsid w:val="00D41A6F"/>
    <w:rsid w:val="00D41C80"/>
    <w:rsid w:val="00D41CC4"/>
    <w:rsid w:val="00D4229C"/>
    <w:rsid w:val="00D42B94"/>
    <w:rsid w:val="00D437D8"/>
    <w:rsid w:val="00D44994"/>
    <w:rsid w:val="00D44E40"/>
    <w:rsid w:val="00D45630"/>
    <w:rsid w:val="00D45C8D"/>
    <w:rsid w:val="00D45DF3"/>
    <w:rsid w:val="00D46174"/>
    <w:rsid w:val="00D47DD0"/>
    <w:rsid w:val="00D50183"/>
    <w:rsid w:val="00D505A3"/>
    <w:rsid w:val="00D51D12"/>
    <w:rsid w:val="00D521B2"/>
    <w:rsid w:val="00D523C9"/>
    <w:rsid w:val="00D52F94"/>
    <w:rsid w:val="00D5362B"/>
    <w:rsid w:val="00D53C29"/>
    <w:rsid w:val="00D54500"/>
    <w:rsid w:val="00D54536"/>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76F"/>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615"/>
    <w:rsid w:val="00D72B31"/>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5E6"/>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7E8"/>
    <w:rsid w:val="00D84C46"/>
    <w:rsid w:val="00D857B8"/>
    <w:rsid w:val="00D85D1F"/>
    <w:rsid w:val="00D87175"/>
    <w:rsid w:val="00D87ABF"/>
    <w:rsid w:val="00D87C75"/>
    <w:rsid w:val="00D9068F"/>
    <w:rsid w:val="00D90CD3"/>
    <w:rsid w:val="00D90D8D"/>
    <w:rsid w:val="00D90E2C"/>
    <w:rsid w:val="00D919E6"/>
    <w:rsid w:val="00D919F0"/>
    <w:rsid w:val="00D91BE1"/>
    <w:rsid w:val="00D91F8B"/>
    <w:rsid w:val="00D92B24"/>
    <w:rsid w:val="00D92C29"/>
    <w:rsid w:val="00D93252"/>
    <w:rsid w:val="00D936E2"/>
    <w:rsid w:val="00D93D35"/>
    <w:rsid w:val="00D945B3"/>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49F"/>
    <w:rsid w:val="00DA2575"/>
    <w:rsid w:val="00DA26BA"/>
    <w:rsid w:val="00DA272E"/>
    <w:rsid w:val="00DA2DBA"/>
    <w:rsid w:val="00DA2ED7"/>
    <w:rsid w:val="00DA33B7"/>
    <w:rsid w:val="00DA3E7A"/>
    <w:rsid w:val="00DA3EF7"/>
    <w:rsid w:val="00DA3F5B"/>
    <w:rsid w:val="00DA430C"/>
    <w:rsid w:val="00DA4DE3"/>
    <w:rsid w:val="00DA4E38"/>
    <w:rsid w:val="00DA5471"/>
    <w:rsid w:val="00DA615D"/>
    <w:rsid w:val="00DA6598"/>
    <w:rsid w:val="00DA6C0F"/>
    <w:rsid w:val="00DA702F"/>
    <w:rsid w:val="00DA714D"/>
    <w:rsid w:val="00DA7500"/>
    <w:rsid w:val="00DA764C"/>
    <w:rsid w:val="00DA7F8A"/>
    <w:rsid w:val="00DB0176"/>
    <w:rsid w:val="00DB0404"/>
    <w:rsid w:val="00DB0545"/>
    <w:rsid w:val="00DB069C"/>
    <w:rsid w:val="00DB06C9"/>
    <w:rsid w:val="00DB08DD"/>
    <w:rsid w:val="00DB0E59"/>
    <w:rsid w:val="00DB0F03"/>
    <w:rsid w:val="00DB11F8"/>
    <w:rsid w:val="00DB18F8"/>
    <w:rsid w:val="00DB1F2A"/>
    <w:rsid w:val="00DB2175"/>
    <w:rsid w:val="00DB28A9"/>
    <w:rsid w:val="00DB297F"/>
    <w:rsid w:val="00DB2C83"/>
    <w:rsid w:val="00DB3153"/>
    <w:rsid w:val="00DB317A"/>
    <w:rsid w:val="00DB370F"/>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3BE6"/>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662"/>
    <w:rsid w:val="00DD58C2"/>
    <w:rsid w:val="00DD5F42"/>
    <w:rsid w:val="00DD617B"/>
    <w:rsid w:val="00DD6238"/>
    <w:rsid w:val="00DD64C0"/>
    <w:rsid w:val="00DD64C2"/>
    <w:rsid w:val="00DD6D4E"/>
    <w:rsid w:val="00DD7072"/>
    <w:rsid w:val="00DD79A6"/>
    <w:rsid w:val="00DE0443"/>
    <w:rsid w:val="00DE068C"/>
    <w:rsid w:val="00DE0E59"/>
    <w:rsid w:val="00DE0F6C"/>
    <w:rsid w:val="00DE12F0"/>
    <w:rsid w:val="00DE1A69"/>
    <w:rsid w:val="00DE219B"/>
    <w:rsid w:val="00DE22AE"/>
    <w:rsid w:val="00DE3407"/>
    <w:rsid w:val="00DE37CA"/>
    <w:rsid w:val="00DE3979"/>
    <w:rsid w:val="00DE3E24"/>
    <w:rsid w:val="00DE4B54"/>
    <w:rsid w:val="00DE4C15"/>
    <w:rsid w:val="00DE52E3"/>
    <w:rsid w:val="00DE57FA"/>
    <w:rsid w:val="00DE70CB"/>
    <w:rsid w:val="00DE73E6"/>
    <w:rsid w:val="00DE788B"/>
    <w:rsid w:val="00DE7C00"/>
    <w:rsid w:val="00DF03E9"/>
    <w:rsid w:val="00DF03ED"/>
    <w:rsid w:val="00DF04EE"/>
    <w:rsid w:val="00DF0BF4"/>
    <w:rsid w:val="00DF0D17"/>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401"/>
    <w:rsid w:val="00DF6C8B"/>
    <w:rsid w:val="00DF6F17"/>
    <w:rsid w:val="00DF6F28"/>
    <w:rsid w:val="00DF6F88"/>
    <w:rsid w:val="00DF7636"/>
    <w:rsid w:val="00DF78FA"/>
    <w:rsid w:val="00DF7960"/>
    <w:rsid w:val="00DF7AE1"/>
    <w:rsid w:val="00E00221"/>
    <w:rsid w:val="00E002F1"/>
    <w:rsid w:val="00E0055A"/>
    <w:rsid w:val="00E0082C"/>
    <w:rsid w:val="00E00B0D"/>
    <w:rsid w:val="00E00F45"/>
    <w:rsid w:val="00E00F55"/>
    <w:rsid w:val="00E01DAA"/>
    <w:rsid w:val="00E023E5"/>
    <w:rsid w:val="00E02432"/>
    <w:rsid w:val="00E0387D"/>
    <w:rsid w:val="00E0394C"/>
    <w:rsid w:val="00E04022"/>
    <w:rsid w:val="00E041C1"/>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AB0"/>
    <w:rsid w:val="00E15E0E"/>
    <w:rsid w:val="00E16766"/>
    <w:rsid w:val="00E16771"/>
    <w:rsid w:val="00E174A2"/>
    <w:rsid w:val="00E17619"/>
    <w:rsid w:val="00E17805"/>
    <w:rsid w:val="00E178F3"/>
    <w:rsid w:val="00E17CAC"/>
    <w:rsid w:val="00E20112"/>
    <w:rsid w:val="00E203CF"/>
    <w:rsid w:val="00E20AD3"/>
    <w:rsid w:val="00E20F79"/>
    <w:rsid w:val="00E21278"/>
    <w:rsid w:val="00E2150A"/>
    <w:rsid w:val="00E2152C"/>
    <w:rsid w:val="00E22CCD"/>
    <w:rsid w:val="00E23296"/>
    <w:rsid w:val="00E239FC"/>
    <w:rsid w:val="00E23A11"/>
    <w:rsid w:val="00E23FB7"/>
    <w:rsid w:val="00E24A27"/>
    <w:rsid w:val="00E24B5C"/>
    <w:rsid w:val="00E25907"/>
    <w:rsid w:val="00E25934"/>
    <w:rsid w:val="00E25F89"/>
    <w:rsid w:val="00E26009"/>
    <w:rsid w:val="00E26387"/>
    <w:rsid w:val="00E271D9"/>
    <w:rsid w:val="00E274C4"/>
    <w:rsid w:val="00E27894"/>
    <w:rsid w:val="00E27CC0"/>
    <w:rsid w:val="00E3016C"/>
    <w:rsid w:val="00E30808"/>
    <w:rsid w:val="00E3117A"/>
    <w:rsid w:val="00E311C3"/>
    <w:rsid w:val="00E3138E"/>
    <w:rsid w:val="00E31A7E"/>
    <w:rsid w:val="00E32D62"/>
    <w:rsid w:val="00E33955"/>
    <w:rsid w:val="00E339DC"/>
    <w:rsid w:val="00E33E15"/>
    <w:rsid w:val="00E352B0"/>
    <w:rsid w:val="00E353A4"/>
    <w:rsid w:val="00E35923"/>
    <w:rsid w:val="00E361B8"/>
    <w:rsid w:val="00E36A1B"/>
    <w:rsid w:val="00E37DDE"/>
    <w:rsid w:val="00E40703"/>
    <w:rsid w:val="00E40876"/>
    <w:rsid w:val="00E40949"/>
    <w:rsid w:val="00E40C38"/>
    <w:rsid w:val="00E42428"/>
    <w:rsid w:val="00E429ED"/>
    <w:rsid w:val="00E43F37"/>
    <w:rsid w:val="00E441E6"/>
    <w:rsid w:val="00E450ED"/>
    <w:rsid w:val="00E467B6"/>
    <w:rsid w:val="00E46C47"/>
    <w:rsid w:val="00E4765D"/>
    <w:rsid w:val="00E4791B"/>
    <w:rsid w:val="00E47AD7"/>
    <w:rsid w:val="00E47D12"/>
    <w:rsid w:val="00E47E31"/>
    <w:rsid w:val="00E50960"/>
    <w:rsid w:val="00E50A11"/>
    <w:rsid w:val="00E50AC6"/>
    <w:rsid w:val="00E50FCA"/>
    <w:rsid w:val="00E5108D"/>
    <w:rsid w:val="00E51DDD"/>
    <w:rsid w:val="00E51E20"/>
    <w:rsid w:val="00E51FDD"/>
    <w:rsid w:val="00E523C6"/>
    <w:rsid w:val="00E52435"/>
    <w:rsid w:val="00E52904"/>
    <w:rsid w:val="00E53122"/>
    <w:rsid w:val="00E5351B"/>
    <w:rsid w:val="00E536D3"/>
    <w:rsid w:val="00E53FA9"/>
    <w:rsid w:val="00E5414C"/>
    <w:rsid w:val="00E5431F"/>
    <w:rsid w:val="00E547B3"/>
    <w:rsid w:val="00E55307"/>
    <w:rsid w:val="00E5571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5CE6"/>
    <w:rsid w:val="00E66248"/>
    <w:rsid w:val="00E66945"/>
    <w:rsid w:val="00E671C9"/>
    <w:rsid w:val="00E6743F"/>
    <w:rsid w:val="00E6758E"/>
    <w:rsid w:val="00E67DD9"/>
    <w:rsid w:val="00E67E23"/>
    <w:rsid w:val="00E70016"/>
    <w:rsid w:val="00E70018"/>
    <w:rsid w:val="00E70625"/>
    <w:rsid w:val="00E70658"/>
    <w:rsid w:val="00E708FB"/>
    <w:rsid w:val="00E70BC7"/>
    <w:rsid w:val="00E70F07"/>
    <w:rsid w:val="00E70F22"/>
    <w:rsid w:val="00E70FBC"/>
    <w:rsid w:val="00E718B4"/>
    <w:rsid w:val="00E7266E"/>
    <w:rsid w:val="00E72BDF"/>
    <w:rsid w:val="00E72C01"/>
    <w:rsid w:val="00E736D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167"/>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080"/>
    <w:rsid w:val="00E8519F"/>
    <w:rsid w:val="00E85387"/>
    <w:rsid w:val="00E85724"/>
    <w:rsid w:val="00E85CC3"/>
    <w:rsid w:val="00E85D07"/>
    <w:rsid w:val="00E8644A"/>
    <w:rsid w:val="00E870A9"/>
    <w:rsid w:val="00E8724B"/>
    <w:rsid w:val="00E87266"/>
    <w:rsid w:val="00E90230"/>
    <w:rsid w:val="00E90279"/>
    <w:rsid w:val="00E90635"/>
    <w:rsid w:val="00E909A1"/>
    <w:rsid w:val="00E90BFF"/>
    <w:rsid w:val="00E91099"/>
    <w:rsid w:val="00E91F04"/>
    <w:rsid w:val="00E91F35"/>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ABC"/>
    <w:rsid w:val="00EA2CD9"/>
    <w:rsid w:val="00EA2FD5"/>
    <w:rsid w:val="00EA354A"/>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135"/>
    <w:rsid w:val="00EB53A6"/>
    <w:rsid w:val="00EB5476"/>
    <w:rsid w:val="00EB5FB6"/>
    <w:rsid w:val="00EB5FF6"/>
    <w:rsid w:val="00EB626C"/>
    <w:rsid w:val="00EB6ABF"/>
    <w:rsid w:val="00EB6F02"/>
    <w:rsid w:val="00EB70B0"/>
    <w:rsid w:val="00EB7140"/>
    <w:rsid w:val="00EB74F4"/>
    <w:rsid w:val="00EB7633"/>
    <w:rsid w:val="00EB7736"/>
    <w:rsid w:val="00EB7808"/>
    <w:rsid w:val="00EC05FD"/>
    <w:rsid w:val="00EC13E2"/>
    <w:rsid w:val="00EC1DCD"/>
    <w:rsid w:val="00EC2ADC"/>
    <w:rsid w:val="00EC2BF5"/>
    <w:rsid w:val="00EC2E2D"/>
    <w:rsid w:val="00EC363A"/>
    <w:rsid w:val="00EC370B"/>
    <w:rsid w:val="00EC391D"/>
    <w:rsid w:val="00EC3D4A"/>
    <w:rsid w:val="00EC420E"/>
    <w:rsid w:val="00EC462B"/>
    <w:rsid w:val="00EC4723"/>
    <w:rsid w:val="00EC4ECF"/>
    <w:rsid w:val="00EC56E0"/>
    <w:rsid w:val="00EC6057"/>
    <w:rsid w:val="00EC6847"/>
    <w:rsid w:val="00EC6C07"/>
    <w:rsid w:val="00EC6EB4"/>
    <w:rsid w:val="00EC7789"/>
    <w:rsid w:val="00EC7DB6"/>
    <w:rsid w:val="00ED162F"/>
    <w:rsid w:val="00ED1738"/>
    <w:rsid w:val="00ED2AE0"/>
    <w:rsid w:val="00ED2E52"/>
    <w:rsid w:val="00ED3024"/>
    <w:rsid w:val="00ED31DB"/>
    <w:rsid w:val="00ED35EE"/>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1C27"/>
    <w:rsid w:val="00EE32CE"/>
    <w:rsid w:val="00EE3C42"/>
    <w:rsid w:val="00EE3D4F"/>
    <w:rsid w:val="00EE3E3B"/>
    <w:rsid w:val="00EE4C49"/>
    <w:rsid w:val="00EE534D"/>
    <w:rsid w:val="00EE5560"/>
    <w:rsid w:val="00EE596F"/>
    <w:rsid w:val="00EE5AD0"/>
    <w:rsid w:val="00EE5DE1"/>
    <w:rsid w:val="00EE6ABC"/>
    <w:rsid w:val="00EE6E76"/>
    <w:rsid w:val="00EE6EA6"/>
    <w:rsid w:val="00EE6F1E"/>
    <w:rsid w:val="00EE7D82"/>
    <w:rsid w:val="00EE7D83"/>
    <w:rsid w:val="00EF0348"/>
    <w:rsid w:val="00EF05BC"/>
    <w:rsid w:val="00EF1765"/>
    <w:rsid w:val="00EF1BFD"/>
    <w:rsid w:val="00EF1F9C"/>
    <w:rsid w:val="00EF21E0"/>
    <w:rsid w:val="00EF25C1"/>
    <w:rsid w:val="00EF4366"/>
    <w:rsid w:val="00EF449D"/>
    <w:rsid w:val="00EF44F3"/>
    <w:rsid w:val="00EF4CD6"/>
    <w:rsid w:val="00EF50DF"/>
    <w:rsid w:val="00EF55A0"/>
    <w:rsid w:val="00EF57E3"/>
    <w:rsid w:val="00EF5E04"/>
    <w:rsid w:val="00EF63D1"/>
    <w:rsid w:val="00EF6513"/>
    <w:rsid w:val="00EF6683"/>
    <w:rsid w:val="00EF6CAC"/>
    <w:rsid w:val="00EF7002"/>
    <w:rsid w:val="00EF7089"/>
    <w:rsid w:val="00EF712D"/>
    <w:rsid w:val="00EF71D4"/>
    <w:rsid w:val="00EF7228"/>
    <w:rsid w:val="00EF769B"/>
    <w:rsid w:val="00F00889"/>
    <w:rsid w:val="00F02651"/>
    <w:rsid w:val="00F027BA"/>
    <w:rsid w:val="00F03129"/>
    <w:rsid w:val="00F0350A"/>
    <w:rsid w:val="00F03599"/>
    <w:rsid w:val="00F035C8"/>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6FA"/>
    <w:rsid w:val="00F17DCE"/>
    <w:rsid w:val="00F17EAE"/>
    <w:rsid w:val="00F17F6E"/>
    <w:rsid w:val="00F20BBC"/>
    <w:rsid w:val="00F2117B"/>
    <w:rsid w:val="00F2135D"/>
    <w:rsid w:val="00F218D4"/>
    <w:rsid w:val="00F21E9A"/>
    <w:rsid w:val="00F2250A"/>
    <w:rsid w:val="00F22738"/>
    <w:rsid w:val="00F22840"/>
    <w:rsid w:val="00F23264"/>
    <w:rsid w:val="00F23B61"/>
    <w:rsid w:val="00F23DAF"/>
    <w:rsid w:val="00F23F55"/>
    <w:rsid w:val="00F245A3"/>
    <w:rsid w:val="00F2468D"/>
    <w:rsid w:val="00F24788"/>
    <w:rsid w:val="00F24D98"/>
    <w:rsid w:val="00F24DA7"/>
    <w:rsid w:val="00F24E21"/>
    <w:rsid w:val="00F24E27"/>
    <w:rsid w:val="00F24F0E"/>
    <w:rsid w:val="00F256ED"/>
    <w:rsid w:val="00F25A20"/>
    <w:rsid w:val="00F260B0"/>
    <w:rsid w:val="00F26252"/>
    <w:rsid w:val="00F2640F"/>
    <w:rsid w:val="00F272FD"/>
    <w:rsid w:val="00F27C34"/>
    <w:rsid w:val="00F27E46"/>
    <w:rsid w:val="00F301C2"/>
    <w:rsid w:val="00F30291"/>
    <w:rsid w:val="00F302E1"/>
    <w:rsid w:val="00F30366"/>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07FC"/>
    <w:rsid w:val="00F41595"/>
    <w:rsid w:val="00F41F05"/>
    <w:rsid w:val="00F433BD"/>
    <w:rsid w:val="00F43B95"/>
    <w:rsid w:val="00F43D00"/>
    <w:rsid w:val="00F444ED"/>
    <w:rsid w:val="00F44630"/>
    <w:rsid w:val="00F44EC5"/>
    <w:rsid w:val="00F4566B"/>
    <w:rsid w:val="00F470D6"/>
    <w:rsid w:val="00F47498"/>
    <w:rsid w:val="00F512B2"/>
    <w:rsid w:val="00F513A8"/>
    <w:rsid w:val="00F5283D"/>
    <w:rsid w:val="00F52ABA"/>
    <w:rsid w:val="00F52BC7"/>
    <w:rsid w:val="00F53BF4"/>
    <w:rsid w:val="00F54266"/>
    <w:rsid w:val="00F55043"/>
    <w:rsid w:val="00F5626D"/>
    <w:rsid w:val="00F56681"/>
    <w:rsid w:val="00F56B69"/>
    <w:rsid w:val="00F56DCF"/>
    <w:rsid w:val="00F57034"/>
    <w:rsid w:val="00F57B1F"/>
    <w:rsid w:val="00F60BE9"/>
    <w:rsid w:val="00F61B7B"/>
    <w:rsid w:val="00F61BBC"/>
    <w:rsid w:val="00F61FD8"/>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07"/>
    <w:rsid w:val="00F70822"/>
    <w:rsid w:val="00F70DBE"/>
    <w:rsid w:val="00F71124"/>
    <w:rsid w:val="00F71888"/>
    <w:rsid w:val="00F719CD"/>
    <w:rsid w:val="00F71AF5"/>
    <w:rsid w:val="00F71BB8"/>
    <w:rsid w:val="00F71DC2"/>
    <w:rsid w:val="00F71E53"/>
    <w:rsid w:val="00F7222B"/>
    <w:rsid w:val="00F72584"/>
    <w:rsid w:val="00F7260C"/>
    <w:rsid w:val="00F7264F"/>
    <w:rsid w:val="00F7290D"/>
    <w:rsid w:val="00F7302F"/>
    <w:rsid w:val="00F732EC"/>
    <w:rsid w:val="00F73D08"/>
    <w:rsid w:val="00F743D9"/>
    <w:rsid w:val="00F746C2"/>
    <w:rsid w:val="00F749CD"/>
    <w:rsid w:val="00F7586B"/>
    <w:rsid w:val="00F75D45"/>
    <w:rsid w:val="00F75F2F"/>
    <w:rsid w:val="00F76445"/>
    <w:rsid w:val="00F76D0C"/>
    <w:rsid w:val="00F76ECC"/>
    <w:rsid w:val="00F779FD"/>
    <w:rsid w:val="00F80399"/>
    <w:rsid w:val="00F80549"/>
    <w:rsid w:val="00F8067E"/>
    <w:rsid w:val="00F812C8"/>
    <w:rsid w:val="00F8132D"/>
    <w:rsid w:val="00F8136A"/>
    <w:rsid w:val="00F81663"/>
    <w:rsid w:val="00F818AE"/>
    <w:rsid w:val="00F81B40"/>
    <w:rsid w:val="00F81C81"/>
    <w:rsid w:val="00F820C4"/>
    <w:rsid w:val="00F8249E"/>
    <w:rsid w:val="00F82783"/>
    <w:rsid w:val="00F82CC8"/>
    <w:rsid w:val="00F8306A"/>
    <w:rsid w:val="00F8325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AFF"/>
    <w:rsid w:val="00F90E78"/>
    <w:rsid w:val="00F91209"/>
    <w:rsid w:val="00F9221F"/>
    <w:rsid w:val="00F92333"/>
    <w:rsid w:val="00F92960"/>
    <w:rsid w:val="00F931C7"/>
    <w:rsid w:val="00F93539"/>
    <w:rsid w:val="00F93559"/>
    <w:rsid w:val="00F93D72"/>
    <w:rsid w:val="00F93D7E"/>
    <w:rsid w:val="00F93E65"/>
    <w:rsid w:val="00F94070"/>
    <w:rsid w:val="00F94142"/>
    <w:rsid w:val="00F94146"/>
    <w:rsid w:val="00F9469E"/>
    <w:rsid w:val="00F950B5"/>
    <w:rsid w:val="00F9513F"/>
    <w:rsid w:val="00F951B3"/>
    <w:rsid w:val="00F95315"/>
    <w:rsid w:val="00F956A6"/>
    <w:rsid w:val="00F95781"/>
    <w:rsid w:val="00F95CDA"/>
    <w:rsid w:val="00F960D6"/>
    <w:rsid w:val="00F9632B"/>
    <w:rsid w:val="00F965CF"/>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8F2"/>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361"/>
    <w:rsid w:val="00FB1527"/>
    <w:rsid w:val="00FB1E67"/>
    <w:rsid w:val="00FB20A0"/>
    <w:rsid w:val="00FB2537"/>
    <w:rsid w:val="00FB31BD"/>
    <w:rsid w:val="00FB338E"/>
    <w:rsid w:val="00FB33DC"/>
    <w:rsid w:val="00FB4338"/>
    <w:rsid w:val="00FB477E"/>
    <w:rsid w:val="00FB494F"/>
    <w:rsid w:val="00FB4C2A"/>
    <w:rsid w:val="00FB4C9C"/>
    <w:rsid w:val="00FB5148"/>
    <w:rsid w:val="00FB534F"/>
    <w:rsid w:val="00FB570B"/>
    <w:rsid w:val="00FB5A68"/>
    <w:rsid w:val="00FB6165"/>
    <w:rsid w:val="00FB6244"/>
    <w:rsid w:val="00FB78E7"/>
    <w:rsid w:val="00FC0150"/>
    <w:rsid w:val="00FC0333"/>
    <w:rsid w:val="00FC03AB"/>
    <w:rsid w:val="00FC0F0A"/>
    <w:rsid w:val="00FC223F"/>
    <w:rsid w:val="00FC272A"/>
    <w:rsid w:val="00FC2E01"/>
    <w:rsid w:val="00FC4668"/>
    <w:rsid w:val="00FC4729"/>
    <w:rsid w:val="00FC4A8C"/>
    <w:rsid w:val="00FC4B5F"/>
    <w:rsid w:val="00FC53DB"/>
    <w:rsid w:val="00FC573C"/>
    <w:rsid w:val="00FC5E13"/>
    <w:rsid w:val="00FC5ED5"/>
    <w:rsid w:val="00FC5FC2"/>
    <w:rsid w:val="00FC6177"/>
    <w:rsid w:val="00FC6223"/>
    <w:rsid w:val="00FC6288"/>
    <w:rsid w:val="00FC63D1"/>
    <w:rsid w:val="00FC6E56"/>
    <w:rsid w:val="00FC7528"/>
    <w:rsid w:val="00FD0572"/>
    <w:rsid w:val="00FD0A9B"/>
    <w:rsid w:val="00FD1A97"/>
    <w:rsid w:val="00FD285E"/>
    <w:rsid w:val="00FD2A02"/>
    <w:rsid w:val="00FD2D7B"/>
    <w:rsid w:val="00FD3027"/>
    <w:rsid w:val="00FD3292"/>
    <w:rsid w:val="00FD37F6"/>
    <w:rsid w:val="00FD3E64"/>
    <w:rsid w:val="00FD40FA"/>
    <w:rsid w:val="00FD4589"/>
    <w:rsid w:val="00FD4608"/>
    <w:rsid w:val="00FD473E"/>
    <w:rsid w:val="00FD4C01"/>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91D"/>
    <w:rsid w:val="00FE1EAB"/>
    <w:rsid w:val="00FE23ED"/>
    <w:rsid w:val="00FE284B"/>
    <w:rsid w:val="00FE28FC"/>
    <w:rsid w:val="00FE2ACE"/>
    <w:rsid w:val="00FE2F3A"/>
    <w:rsid w:val="00FE3004"/>
    <w:rsid w:val="00FE3465"/>
    <w:rsid w:val="00FE35A6"/>
    <w:rsid w:val="00FE3CC4"/>
    <w:rsid w:val="00FE4681"/>
    <w:rsid w:val="00FE4C50"/>
    <w:rsid w:val="00FE4F6C"/>
    <w:rsid w:val="00FE5C6B"/>
    <w:rsid w:val="00FE5E83"/>
    <w:rsid w:val="00FE67CF"/>
    <w:rsid w:val="00FE6D20"/>
    <w:rsid w:val="00FE6FB9"/>
    <w:rsid w:val="00FE7549"/>
    <w:rsid w:val="00FE7BCC"/>
    <w:rsid w:val="00FE7CA0"/>
    <w:rsid w:val="00FF0832"/>
    <w:rsid w:val="00FF1153"/>
    <w:rsid w:val="00FF116C"/>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A38"/>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488"/>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B2Char">
    <w:name w:val="B2 Char"/>
    <w:link w:val="B2"/>
    <w:qFormat/>
    <w:locked/>
    <w:rsid w:val="00A004C8"/>
    <w:rPr>
      <w:rFonts w:ascii="MS Mincho" w:eastAsia="MS Mincho" w:hAnsi="MS Mincho" w:cs="Calibri"/>
      <w:lang w:eastAsia="zh-CN"/>
    </w:rPr>
  </w:style>
  <w:style w:type="paragraph" w:customStyle="1" w:styleId="B2">
    <w:name w:val="B2"/>
    <w:basedOn w:val="List2"/>
    <w:link w:val="B2Char"/>
    <w:qFormat/>
    <w:rsid w:val="00A004C8"/>
    <w:pPr>
      <w:autoSpaceDE/>
      <w:autoSpaceDN/>
      <w:adjustRightInd/>
      <w:snapToGrid/>
      <w:spacing w:after="180"/>
      <w:ind w:left="851" w:hanging="284"/>
      <w:contextualSpacing w:val="0"/>
      <w:jc w:val="left"/>
    </w:pPr>
    <w:rPr>
      <w:rFonts w:ascii="MS Mincho" w:eastAsia="MS Mincho" w:hAnsi="MS Mincho" w:cs="Calibri"/>
      <w:sz w:val="20"/>
      <w:szCs w:val="20"/>
      <w:lang w:eastAsia="zh-CN"/>
    </w:rPr>
  </w:style>
  <w:style w:type="paragraph" w:customStyle="1" w:styleId="b110">
    <w:name w:val="b110"/>
    <w:basedOn w:val="Normal"/>
    <w:rsid w:val="00A004C8"/>
    <w:pPr>
      <w:autoSpaceDE/>
      <w:autoSpaceDN/>
      <w:adjustRightInd/>
      <w:snapToGrid/>
      <w:spacing w:before="75" w:after="75"/>
      <w:jc w:val="left"/>
    </w:pPr>
    <w:rPr>
      <w:rFonts w:eastAsia="Times New Roman"/>
      <w:sz w:val="24"/>
      <w:szCs w:val="24"/>
      <w:lang w:eastAsia="zh-CN"/>
    </w:rPr>
  </w:style>
  <w:style w:type="paragraph" w:styleId="List2">
    <w:name w:val="List 2"/>
    <w:basedOn w:val="Normal"/>
    <w:semiHidden/>
    <w:unhideWhenUsed/>
    <w:rsid w:val="00A004C8"/>
    <w:pPr>
      <w:ind w:left="720" w:hanging="360"/>
      <w:contextualSpacing/>
    </w:pPr>
  </w:style>
  <w:style w:type="paragraph" w:customStyle="1" w:styleId="2222">
    <w:name w:val="스타일 스타일 스타일 스타일 양쪽 첫 줄:  2 글자 + 첫 줄:  2 글자 + 첫 줄:  2 글자 + 첫 줄:  2..."/>
    <w:basedOn w:val="Normal"/>
    <w:link w:val="2222Char"/>
    <w:rsid w:val="00A004C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004C8"/>
    <w:rPr>
      <w:rFonts w:eastAsia="Malgun Gothic" w:cs="Batang"/>
      <w:sz w:val="22"/>
      <w:lang w:val="en-GB"/>
    </w:rPr>
  </w:style>
  <w:style w:type="paragraph" w:customStyle="1" w:styleId="Default">
    <w:name w:val="Default"/>
    <w:rsid w:val="00072164"/>
    <w:pPr>
      <w:autoSpaceDE w:val="0"/>
      <w:autoSpaceDN w:val="0"/>
      <w:adjustRightInd w:val="0"/>
    </w:pPr>
    <w:rPr>
      <w:color w:val="000000"/>
      <w:sz w:val="24"/>
      <w:szCs w:val="24"/>
    </w:rPr>
  </w:style>
  <w:style w:type="paragraph" w:styleId="TableofFigures">
    <w:name w:val="table of figures"/>
    <w:basedOn w:val="BodyText"/>
    <w:next w:val="Normal"/>
    <w:uiPriority w:val="99"/>
    <w:rsid w:val="00BE0849"/>
    <w:pPr>
      <w:overflowPunct w:val="0"/>
      <w:snapToGrid/>
      <w:ind w:left="1701" w:hanging="1701"/>
      <w:jc w:val="left"/>
      <w:textAlignment w:val="baseline"/>
    </w:pPr>
    <w:rPr>
      <w:rFonts w:ascii="Arial" w:eastAsia="Times New Roman" w:hAnsi="Arial"/>
      <w:b/>
      <w:lang w:eastAsia="zh-CN"/>
    </w:rPr>
  </w:style>
  <w:style w:type="table" w:customStyle="1" w:styleId="LightList-Accent31">
    <w:name w:val="Light List - Accent 31"/>
    <w:basedOn w:val="TableNormal"/>
    <w:next w:val="LightList-Accent3"/>
    <w:uiPriority w:val="61"/>
    <w:semiHidden/>
    <w:unhideWhenUsed/>
    <w:rsid w:val="00591341"/>
    <w:rPr>
      <w:rFonts w:ascii="Calibri" w:hAnsi="Calibri"/>
      <w:sz w:val="22"/>
      <w:szCs w:val="22"/>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5913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FChar">
    <w:name w:val="TF Char"/>
    <w:link w:val="TF"/>
    <w:locked/>
    <w:rsid w:val="003C6800"/>
    <w:rPr>
      <w:rFonts w:ascii="Arial" w:eastAsia="Times New Roman" w:hAnsi="Arial"/>
      <w:b/>
      <w:lang w:val="x-none" w:eastAsia="x-none"/>
    </w:rPr>
  </w:style>
  <w:style w:type="paragraph" w:customStyle="1" w:styleId="TF">
    <w:name w:val="TF"/>
    <w:basedOn w:val="Normal"/>
    <w:link w:val="TFChar"/>
    <w:rsid w:val="003C6800"/>
    <w:pPr>
      <w:keepNext/>
      <w:keepLines/>
      <w:overflowPunct w:val="0"/>
      <w:snapToGrid/>
      <w:spacing w:before="240"/>
      <w:jc w:val="center"/>
    </w:pPr>
    <w:rPr>
      <w:rFonts w:ascii="Arial" w:eastAsia="Times New Roman" w:hAnsi="Arial"/>
      <w:b/>
      <w:sz w:val="20"/>
      <w:szCs w:val="20"/>
      <w:lang w:val="x-none" w:eastAsia="x-none"/>
    </w:rPr>
  </w:style>
  <w:style w:type="paragraph" w:customStyle="1" w:styleId="Observation">
    <w:name w:val="Observation"/>
    <w:basedOn w:val="Normal"/>
    <w:qFormat/>
    <w:rsid w:val="003702D6"/>
    <w:pPr>
      <w:numPr>
        <w:numId w:val="18"/>
      </w:numPr>
      <w:tabs>
        <w:tab w:val="left" w:pos="1701"/>
      </w:tabs>
      <w:overflowPunct w:val="0"/>
      <w:snapToGrid/>
      <w:ind w:left="1701" w:hanging="1701"/>
    </w:pPr>
    <w:rPr>
      <w:rFonts w:ascii="Arial" w:eastAsia="Times New Roman" w:hAnsi="Arial"/>
      <w:b/>
      <w:bCs/>
      <w:sz w:val="20"/>
      <w:szCs w:val="20"/>
      <w:lang w:eastAsia="ja-JP"/>
    </w:rPr>
  </w:style>
  <w:style w:type="paragraph" w:customStyle="1" w:styleId="TAN">
    <w:name w:val="TAN"/>
    <w:basedOn w:val="Normal"/>
    <w:link w:val="TANChar"/>
    <w:qFormat/>
    <w:rsid w:val="00FE4F6C"/>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E4F6C"/>
    <w:rPr>
      <w:rFonts w:ascii="Arial" w:hAnsi="Arial"/>
      <w:sz w:val="18"/>
      <w:lang w:val="en-GB"/>
    </w:rPr>
  </w:style>
  <w:style w:type="character" w:customStyle="1" w:styleId="B1Char1">
    <w:name w:val="B1 Char1"/>
    <w:locked/>
    <w:rsid w:val="00951553"/>
    <w:rPr>
      <w:lang w:val="en-GB" w:eastAsia="en-GB"/>
    </w:rPr>
  </w:style>
  <w:style w:type="character" w:customStyle="1" w:styleId="Heading2Char">
    <w:name w:val="Heading 2 Char"/>
    <w:basedOn w:val="DefaultParagraphFont"/>
    <w:link w:val="Heading2"/>
    <w:rsid w:val="00905E8D"/>
    <w:rPr>
      <w:rFonts w:ascii="Arial" w:hAnsi="Arial"/>
      <w:b/>
      <w:bCs/>
      <w:sz w:val="24"/>
      <w:szCs w:val="22"/>
    </w:rPr>
  </w:style>
  <w:style w:type="character" w:customStyle="1" w:styleId="discussionpointChar">
    <w:name w:val="discussion point Char"/>
    <w:link w:val="discussionpoint"/>
    <w:locked/>
    <w:rsid w:val="00D847E8"/>
    <w:rPr>
      <w:rFonts w:ascii="Batang" w:hAnsi="Batang"/>
    </w:rPr>
  </w:style>
  <w:style w:type="paragraph" w:customStyle="1" w:styleId="discussionpoint">
    <w:name w:val="discussion point"/>
    <w:basedOn w:val="Normal"/>
    <w:link w:val="discussionpointChar"/>
    <w:rsid w:val="00D847E8"/>
    <w:pPr>
      <w:overflowPunct w:val="0"/>
      <w:adjustRightInd/>
      <w:spacing w:after="60" w:line="252" w:lineRule="auto"/>
    </w:pPr>
    <w:rPr>
      <w:rFonts w:ascii="Batang"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771">
      <w:bodyDiv w:val="1"/>
      <w:marLeft w:val="0"/>
      <w:marRight w:val="0"/>
      <w:marTop w:val="0"/>
      <w:marBottom w:val="0"/>
      <w:divBdr>
        <w:top w:val="none" w:sz="0" w:space="0" w:color="auto"/>
        <w:left w:val="none" w:sz="0" w:space="0" w:color="auto"/>
        <w:bottom w:val="none" w:sz="0" w:space="0" w:color="auto"/>
        <w:right w:val="none" w:sz="0" w:space="0" w:color="auto"/>
      </w:divBdr>
    </w:div>
    <w:div w:id="4286350">
      <w:bodyDiv w:val="1"/>
      <w:marLeft w:val="0"/>
      <w:marRight w:val="0"/>
      <w:marTop w:val="0"/>
      <w:marBottom w:val="0"/>
      <w:divBdr>
        <w:top w:val="none" w:sz="0" w:space="0" w:color="auto"/>
        <w:left w:val="none" w:sz="0" w:space="0" w:color="auto"/>
        <w:bottom w:val="none" w:sz="0" w:space="0" w:color="auto"/>
        <w:right w:val="none" w:sz="0" w:space="0" w:color="auto"/>
      </w:divBdr>
    </w:div>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87896551">
      <w:bodyDiv w:val="1"/>
      <w:marLeft w:val="0"/>
      <w:marRight w:val="0"/>
      <w:marTop w:val="0"/>
      <w:marBottom w:val="0"/>
      <w:divBdr>
        <w:top w:val="none" w:sz="0" w:space="0" w:color="auto"/>
        <w:left w:val="none" w:sz="0" w:space="0" w:color="auto"/>
        <w:bottom w:val="none" w:sz="0" w:space="0" w:color="auto"/>
        <w:right w:val="none" w:sz="0" w:space="0" w:color="auto"/>
      </w:divBdr>
    </w:div>
    <w:div w:id="9255615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13585625">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4673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1737">
      <w:bodyDiv w:val="1"/>
      <w:marLeft w:val="0"/>
      <w:marRight w:val="0"/>
      <w:marTop w:val="0"/>
      <w:marBottom w:val="0"/>
      <w:divBdr>
        <w:top w:val="none" w:sz="0" w:space="0" w:color="auto"/>
        <w:left w:val="none" w:sz="0" w:space="0" w:color="auto"/>
        <w:bottom w:val="none" w:sz="0" w:space="0" w:color="auto"/>
        <w:right w:val="none" w:sz="0" w:space="0" w:color="auto"/>
      </w:divBdr>
    </w:div>
    <w:div w:id="386879051">
      <w:bodyDiv w:val="1"/>
      <w:marLeft w:val="0"/>
      <w:marRight w:val="0"/>
      <w:marTop w:val="0"/>
      <w:marBottom w:val="0"/>
      <w:divBdr>
        <w:top w:val="none" w:sz="0" w:space="0" w:color="auto"/>
        <w:left w:val="none" w:sz="0" w:space="0" w:color="auto"/>
        <w:bottom w:val="none" w:sz="0" w:space="0" w:color="auto"/>
        <w:right w:val="none" w:sz="0" w:space="0" w:color="auto"/>
      </w:divBdr>
    </w:div>
    <w:div w:id="395126283">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03129773">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5438900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610933">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3749582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2493134">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18445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87982571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51011092">
      <w:bodyDiv w:val="1"/>
      <w:marLeft w:val="0"/>
      <w:marRight w:val="0"/>
      <w:marTop w:val="0"/>
      <w:marBottom w:val="0"/>
      <w:divBdr>
        <w:top w:val="none" w:sz="0" w:space="0" w:color="auto"/>
        <w:left w:val="none" w:sz="0" w:space="0" w:color="auto"/>
        <w:bottom w:val="none" w:sz="0" w:space="0" w:color="auto"/>
        <w:right w:val="none" w:sz="0" w:space="0" w:color="auto"/>
      </w:divBdr>
    </w:div>
    <w:div w:id="96226678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94303">
      <w:bodyDiv w:val="1"/>
      <w:marLeft w:val="0"/>
      <w:marRight w:val="0"/>
      <w:marTop w:val="0"/>
      <w:marBottom w:val="0"/>
      <w:divBdr>
        <w:top w:val="none" w:sz="0" w:space="0" w:color="auto"/>
        <w:left w:val="none" w:sz="0" w:space="0" w:color="auto"/>
        <w:bottom w:val="none" w:sz="0" w:space="0" w:color="auto"/>
        <w:right w:val="none" w:sz="0" w:space="0" w:color="auto"/>
      </w:divBdr>
    </w:div>
    <w:div w:id="988435440">
      <w:bodyDiv w:val="1"/>
      <w:marLeft w:val="0"/>
      <w:marRight w:val="0"/>
      <w:marTop w:val="0"/>
      <w:marBottom w:val="0"/>
      <w:divBdr>
        <w:top w:val="none" w:sz="0" w:space="0" w:color="auto"/>
        <w:left w:val="none" w:sz="0" w:space="0" w:color="auto"/>
        <w:bottom w:val="none" w:sz="0" w:space="0" w:color="auto"/>
        <w:right w:val="none" w:sz="0" w:space="0" w:color="auto"/>
      </w:divBdr>
    </w:div>
    <w:div w:id="992952114">
      <w:bodyDiv w:val="1"/>
      <w:marLeft w:val="0"/>
      <w:marRight w:val="0"/>
      <w:marTop w:val="0"/>
      <w:marBottom w:val="0"/>
      <w:divBdr>
        <w:top w:val="none" w:sz="0" w:space="0" w:color="auto"/>
        <w:left w:val="none" w:sz="0" w:space="0" w:color="auto"/>
        <w:bottom w:val="none" w:sz="0" w:space="0" w:color="auto"/>
        <w:right w:val="none" w:sz="0" w:space="0" w:color="auto"/>
      </w:divBdr>
    </w:div>
    <w:div w:id="1010719535">
      <w:bodyDiv w:val="1"/>
      <w:marLeft w:val="0"/>
      <w:marRight w:val="0"/>
      <w:marTop w:val="0"/>
      <w:marBottom w:val="0"/>
      <w:divBdr>
        <w:top w:val="none" w:sz="0" w:space="0" w:color="auto"/>
        <w:left w:val="none" w:sz="0" w:space="0" w:color="auto"/>
        <w:bottom w:val="none" w:sz="0" w:space="0" w:color="auto"/>
        <w:right w:val="none" w:sz="0" w:space="0" w:color="auto"/>
      </w:divBdr>
    </w:div>
    <w:div w:id="1027023548">
      <w:bodyDiv w:val="1"/>
      <w:marLeft w:val="0"/>
      <w:marRight w:val="0"/>
      <w:marTop w:val="0"/>
      <w:marBottom w:val="0"/>
      <w:divBdr>
        <w:top w:val="none" w:sz="0" w:space="0" w:color="auto"/>
        <w:left w:val="none" w:sz="0" w:space="0" w:color="auto"/>
        <w:bottom w:val="none" w:sz="0" w:space="0" w:color="auto"/>
        <w:right w:val="none" w:sz="0" w:space="0" w:color="auto"/>
      </w:divBdr>
    </w:div>
    <w:div w:id="1055157032">
      <w:bodyDiv w:val="1"/>
      <w:marLeft w:val="0"/>
      <w:marRight w:val="0"/>
      <w:marTop w:val="0"/>
      <w:marBottom w:val="0"/>
      <w:divBdr>
        <w:top w:val="none" w:sz="0" w:space="0" w:color="auto"/>
        <w:left w:val="none" w:sz="0" w:space="0" w:color="auto"/>
        <w:bottom w:val="none" w:sz="0" w:space="0" w:color="auto"/>
        <w:right w:val="none" w:sz="0" w:space="0" w:color="auto"/>
      </w:divBdr>
    </w:div>
    <w:div w:id="1130325779">
      <w:bodyDiv w:val="1"/>
      <w:marLeft w:val="0"/>
      <w:marRight w:val="0"/>
      <w:marTop w:val="0"/>
      <w:marBottom w:val="0"/>
      <w:divBdr>
        <w:top w:val="none" w:sz="0" w:space="0" w:color="auto"/>
        <w:left w:val="none" w:sz="0" w:space="0" w:color="auto"/>
        <w:bottom w:val="none" w:sz="0" w:space="0" w:color="auto"/>
        <w:right w:val="none" w:sz="0" w:space="0" w:color="auto"/>
      </w:divBdr>
    </w:div>
    <w:div w:id="1130366190">
      <w:bodyDiv w:val="1"/>
      <w:marLeft w:val="0"/>
      <w:marRight w:val="0"/>
      <w:marTop w:val="0"/>
      <w:marBottom w:val="0"/>
      <w:divBdr>
        <w:top w:val="none" w:sz="0" w:space="0" w:color="auto"/>
        <w:left w:val="none" w:sz="0" w:space="0" w:color="auto"/>
        <w:bottom w:val="none" w:sz="0" w:space="0" w:color="auto"/>
        <w:right w:val="none" w:sz="0" w:space="0" w:color="auto"/>
      </w:divBdr>
    </w:div>
    <w:div w:id="1164510824">
      <w:bodyDiv w:val="1"/>
      <w:marLeft w:val="0"/>
      <w:marRight w:val="0"/>
      <w:marTop w:val="0"/>
      <w:marBottom w:val="0"/>
      <w:divBdr>
        <w:top w:val="none" w:sz="0" w:space="0" w:color="auto"/>
        <w:left w:val="none" w:sz="0" w:space="0" w:color="auto"/>
        <w:bottom w:val="none" w:sz="0" w:space="0" w:color="auto"/>
        <w:right w:val="none" w:sz="0" w:space="0" w:color="auto"/>
      </w:divBdr>
    </w:div>
    <w:div w:id="1220942210">
      <w:bodyDiv w:val="1"/>
      <w:marLeft w:val="0"/>
      <w:marRight w:val="0"/>
      <w:marTop w:val="0"/>
      <w:marBottom w:val="0"/>
      <w:divBdr>
        <w:top w:val="none" w:sz="0" w:space="0" w:color="auto"/>
        <w:left w:val="none" w:sz="0" w:space="0" w:color="auto"/>
        <w:bottom w:val="none" w:sz="0" w:space="0" w:color="auto"/>
        <w:right w:val="none" w:sz="0" w:space="0" w:color="auto"/>
      </w:divBdr>
    </w:div>
    <w:div w:id="131256367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62247123">
      <w:bodyDiv w:val="1"/>
      <w:marLeft w:val="0"/>
      <w:marRight w:val="0"/>
      <w:marTop w:val="0"/>
      <w:marBottom w:val="0"/>
      <w:divBdr>
        <w:top w:val="none" w:sz="0" w:space="0" w:color="auto"/>
        <w:left w:val="none" w:sz="0" w:space="0" w:color="auto"/>
        <w:bottom w:val="none" w:sz="0" w:space="0" w:color="auto"/>
        <w:right w:val="none" w:sz="0" w:space="0" w:color="auto"/>
      </w:divBdr>
    </w:div>
    <w:div w:id="1393429353">
      <w:bodyDiv w:val="1"/>
      <w:marLeft w:val="0"/>
      <w:marRight w:val="0"/>
      <w:marTop w:val="0"/>
      <w:marBottom w:val="0"/>
      <w:divBdr>
        <w:top w:val="none" w:sz="0" w:space="0" w:color="auto"/>
        <w:left w:val="none" w:sz="0" w:space="0" w:color="auto"/>
        <w:bottom w:val="none" w:sz="0" w:space="0" w:color="auto"/>
        <w:right w:val="none" w:sz="0" w:space="0" w:color="auto"/>
      </w:divBdr>
    </w:div>
    <w:div w:id="1559127965">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27006462">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2054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6923955">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0650811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5722962">
      <w:bodyDiv w:val="1"/>
      <w:marLeft w:val="0"/>
      <w:marRight w:val="0"/>
      <w:marTop w:val="0"/>
      <w:marBottom w:val="0"/>
      <w:divBdr>
        <w:top w:val="none" w:sz="0" w:space="0" w:color="auto"/>
        <w:left w:val="none" w:sz="0" w:space="0" w:color="auto"/>
        <w:bottom w:val="none" w:sz="0" w:space="0" w:color="auto"/>
        <w:right w:val="none" w:sz="0" w:space="0" w:color="auto"/>
      </w:divBdr>
    </w:div>
    <w:div w:id="2054767054">
      <w:bodyDiv w:val="1"/>
      <w:marLeft w:val="0"/>
      <w:marRight w:val="0"/>
      <w:marTop w:val="0"/>
      <w:marBottom w:val="0"/>
      <w:divBdr>
        <w:top w:val="none" w:sz="0" w:space="0" w:color="auto"/>
        <w:left w:val="none" w:sz="0" w:space="0" w:color="auto"/>
        <w:bottom w:val="none" w:sz="0" w:space="0" w:color="auto"/>
        <w:right w:val="none" w:sz="0" w:space="0" w:color="auto"/>
      </w:divBdr>
    </w:div>
    <w:div w:id="2077164725">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1376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38214</b:Tag>
    <b:SourceType>Book</b:SourceType>
    <b:Guid>{4C424FC2-30D9-4A80-9AAB-C56E1C52BE04}</b:Guid>
    <b:Title>Physical layer procedures for data</b:Title>
    <b:Year>2020</b:Year>
    <b:Publisher>3GPP</b:Publisher>
    <b:Author>
      <b:Author>
        <b:NameList>
          <b:Person>
            <b:Last>TR38.214</b:Last>
          </b:Person>
        </b:NameList>
      </b:Author>
    </b:Author>
    <b:URL>https://www.3gpp.org/ftp//Specs/archive/38_series/38.214/38214-g30.zip</b:URL>
    <b:RefOrder>1</b:RefOrder>
  </b:Source>
</b:Sources>
</file>

<file path=customXml/itemProps1.xml><?xml version="1.0" encoding="utf-8"?>
<ds:datastoreItem xmlns:ds="http://schemas.openxmlformats.org/officeDocument/2006/customXml" ds:itemID="{C73CFF84-C12B-4FDD-986F-1267EF0CF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3180</Words>
  <Characters>16858</Characters>
  <Application>Microsoft Office Word</Application>
  <DocSecurity>0</DocSecurity>
  <Lines>324</Lines>
  <Paragraphs>171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3</cp:revision>
  <cp:lastPrinted>2007-06-18T23:08:00Z</cp:lastPrinted>
  <dcterms:created xsi:type="dcterms:W3CDTF">2021-11-05T17:35:00Z</dcterms:created>
  <dcterms:modified xsi:type="dcterms:W3CDTF">2021-11-05T18:56:00Z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