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EAACD7D"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654B">
        <w:rPr>
          <w:b/>
          <w:noProof/>
          <w:lang w:val="en-GB" w:eastAsia="zh-CN"/>
        </w:rPr>
        <w:t xml:space="preserve">3GPP TSG </w:t>
      </w:r>
      <w:r w:rsidR="001D5199">
        <w:rPr>
          <w:b/>
          <w:noProof/>
          <w:lang w:val="en-GB" w:eastAsia="zh-CN"/>
        </w:rPr>
        <w:t>RAN WG1 Meeting #107</w:t>
      </w:r>
      <w:r w:rsidR="007962D9">
        <w:rPr>
          <w:b/>
          <w:noProof/>
          <w:lang w:val="en-GB" w:eastAsia="zh-CN"/>
        </w:rPr>
        <w:t>-e</w:t>
      </w:r>
      <w:r w:rsidRPr="00CF195E">
        <w:rPr>
          <w:b/>
          <w:kern w:val="2"/>
          <w:lang w:eastAsia="zh-CN"/>
        </w:rPr>
        <w:tab/>
      </w:r>
      <w:r w:rsidR="00F07161" w:rsidRPr="00F07161">
        <w:rPr>
          <w:b/>
          <w:kern w:val="2"/>
          <w:lang w:eastAsia="zh-CN"/>
        </w:rPr>
        <w:t>R1-21</w:t>
      </w:r>
      <w:r w:rsidR="001D5199">
        <w:rPr>
          <w:b/>
          <w:kern w:val="2"/>
          <w:lang w:eastAsia="zh-CN"/>
        </w:rPr>
        <w:t>10854</w:t>
      </w:r>
    </w:p>
    <w:p w14:paraId="0000F81E" w14:textId="7F3C0ECE" w:rsidR="00AE6155" w:rsidRPr="00AA4AFB" w:rsidRDefault="00AE6155" w:rsidP="00AE6155">
      <w:pPr>
        <w:rPr>
          <w:b/>
          <w:kern w:val="2"/>
          <w:lang w:val="en-GB" w:eastAsia="zh-CN"/>
        </w:rPr>
      </w:pPr>
      <w:r w:rsidRPr="00AA4AFB">
        <w:rPr>
          <w:b/>
          <w:kern w:val="2"/>
          <w:lang w:eastAsia="zh-CN"/>
        </w:rPr>
        <w:t xml:space="preserve">e-Meeting, </w:t>
      </w:r>
      <w:r w:rsidR="003B1360">
        <w:rPr>
          <w:b/>
          <w:kern w:val="2"/>
          <w:lang w:eastAsia="zh-CN"/>
        </w:rPr>
        <w:t>November</w:t>
      </w:r>
      <w:bookmarkStart w:id="0" w:name="_GoBack"/>
      <w:bookmarkEnd w:id="0"/>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AE6155" w:rsidRDefault="00E9347C" w:rsidP="00E9347C">
      <w:pPr>
        <w:pBdr>
          <w:top w:val="single" w:sz="4" w:space="1" w:color="auto"/>
        </w:pBdr>
        <w:spacing w:after="0"/>
        <w:rPr>
          <w:b/>
          <w:kern w:val="2"/>
          <w:sz w:val="16"/>
          <w:szCs w:val="16"/>
          <w:lang w:val="en-GB" w:eastAsia="zh-CN"/>
        </w:rPr>
      </w:pPr>
    </w:p>
    <w:p w14:paraId="4CF9EEB4" w14:textId="13E2ACA8"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748D">
        <w:rPr>
          <w:b/>
          <w:kern w:val="2"/>
          <w:lang w:eastAsia="zh-CN"/>
        </w:rPr>
        <w:t>8.5.5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39731D4A"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F16485" w:rsidRPr="00F16485">
        <w:rPr>
          <w:b/>
          <w:kern w:val="2"/>
          <w:lang w:eastAsia="zh-CN"/>
        </w:rPr>
        <w:t>Remaining issues of NLOS mitigation and multi-path reporting</w:t>
      </w:r>
    </w:p>
    <w:p w14:paraId="0C2C4ADA" w14:textId="23F14044" w:rsidR="00E9347C" w:rsidRPr="00CF195E" w:rsidRDefault="0054654B" w:rsidP="00E9347C">
      <w:pPr>
        <w:spacing w:after="60"/>
        <w:ind w:left="1555" w:hanging="1555"/>
        <w:rPr>
          <w:b/>
          <w:kern w:val="2"/>
          <w:lang w:eastAsia="zh-CN"/>
        </w:rPr>
      </w:pPr>
      <w:r>
        <w:rPr>
          <w:b/>
          <w:kern w:val="2"/>
          <w:lang w:eastAsia="zh-CN"/>
        </w:rPr>
        <w:t>Document for:</w:t>
      </w:r>
      <w:r>
        <w:rPr>
          <w:b/>
          <w:kern w:val="2"/>
          <w:lang w:eastAsia="zh-CN"/>
        </w:rPr>
        <w:tab/>
        <w:t>Discussion and D</w:t>
      </w:r>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540F9256" w14:textId="107D5B05" w:rsidR="007962D9" w:rsidRDefault="00FA5D61" w:rsidP="00ED543F">
      <w:pPr>
        <w:rPr>
          <w:lang w:eastAsia="zh-CN"/>
        </w:rPr>
      </w:pPr>
      <w:r>
        <w:rPr>
          <w:rFonts w:hint="eastAsia"/>
          <w:lang w:eastAsia="zh-CN"/>
        </w:rPr>
        <w:t>I</w:t>
      </w:r>
      <w:r>
        <w:rPr>
          <w:lang w:eastAsia="zh-CN"/>
        </w:rPr>
        <w:t>n RAN1#106bis-e</w:t>
      </w:r>
      <w:r w:rsidR="00E076CC">
        <w:rPr>
          <w:lang w:eastAsia="zh-CN"/>
        </w:rPr>
        <w:t xml:space="preserve"> </w:t>
      </w:r>
      <w:r w:rsidR="00B06CBF">
        <w:rPr>
          <w:lang w:eastAsia="zh-CN"/>
        </w:rPr>
        <w:fldChar w:fldCharType="begin"/>
      </w:r>
      <w:r w:rsidR="00B06CBF">
        <w:rPr>
          <w:lang w:eastAsia="zh-CN"/>
        </w:rPr>
        <w:instrText xml:space="preserve"> REF _Ref78462423 \r \h </w:instrText>
      </w:r>
      <w:r w:rsidR="00B06CBF">
        <w:rPr>
          <w:lang w:eastAsia="zh-CN"/>
        </w:rPr>
      </w:r>
      <w:r w:rsidR="00B06CBF">
        <w:rPr>
          <w:lang w:eastAsia="zh-CN"/>
        </w:rPr>
        <w:fldChar w:fldCharType="separate"/>
      </w:r>
      <w:r w:rsidR="00B06CBF">
        <w:rPr>
          <w:lang w:eastAsia="zh-CN"/>
        </w:rPr>
        <w:t>[1]</w:t>
      </w:r>
      <w:r w:rsidR="00B06CBF">
        <w:rPr>
          <w:lang w:eastAsia="zh-CN"/>
        </w:rPr>
        <w:fldChar w:fldCharType="end"/>
      </w:r>
      <w:r>
        <w:rPr>
          <w:lang w:eastAsia="zh-CN"/>
        </w:rPr>
        <w:t xml:space="preserve">, techniques of </w:t>
      </w:r>
      <w:r w:rsidR="005F29F0">
        <w:rPr>
          <w:lang w:eastAsia="zh-CN"/>
        </w:rPr>
        <w:t>NL</w:t>
      </w:r>
      <w:r w:rsidR="00FC1A1D">
        <w:rPr>
          <w:lang w:eastAsia="zh-CN"/>
        </w:rPr>
        <w:t>o</w:t>
      </w:r>
      <w:r w:rsidR="005F29F0">
        <w:rPr>
          <w:lang w:eastAsia="zh-CN"/>
        </w:rPr>
        <w:t>S mitigation and multi-path reporting have been discussed. However, there still are some remaining issues and we provide our views on those remain issues in this contribution.</w:t>
      </w:r>
    </w:p>
    <w:p w14:paraId="2BB0CC6F" w14:textId="77777777" w:rsidR="00E076CC" w:rsidRDefault="00E076CC" w:rsidP="00ED543F">
      <w:pPr>
        <w:rPr>
          <w:lang w:eastAsia="zh-CN"/>
        </w:rPr>
      </w:pPr>
    </w:p>
    <w:p w14:paraId="6DF137B9" w14:textId="3F2F0EF0" w:rsidR="00557E60" w:rsidRDefault="005F29F0" w:rsidP="00557E60">
      <w:pPr>
        <w:pStyle w:val="1"/>
        <w:rPr>
          <w:lang w:eastAsia="zh-CN"/>
        </w:rPr>
      </w:pPr>
      <w:r>
        <w:rPr>
          <w:lang w:eastAsia="zh-CN"/>
        </w:rPr>
        <w:t>L</w:t>
      </w:r>
      <w:r w:rsidR="00FC1A1D">
        <w:rPr>
          <w:lang w:eastAsia="zh-CN"/>
        </w:rPr>
        <w:t>o</w:t>
      </w:r>
      <w:r>
        <w:rPr>
          <w:lang w:eastAsia="zh-CN"/>
        </w:rPr>
        <w:t>S/NL</w:t>
      </w:r>
      <w:r w:rsidR="00FC1A1D">
        <w:rPr>
          <w:lang w:eastAsia="zh-CN"/>
        </w:rPr>
        <w:t>o</w:t>
      </w:r>
      <w:r>
        <w:rPr>
          <w:lang w:eastAsia="zh-CN"/>
        </w:rPr>
        <w:t>S Indicator reporting</w:t>
      </w:r>
    </w:p>
    <w:p w14:paraId="7DCB1820" w14:textId="443F4AFF" w:rsidR="00B8625E" w:rsidRPr="00B8625E" w:rsidRDefault="00B8625E" w:rsidP="00B8625E">
      <w:pPr>
        <w:rPr>
          <w:lang w:eastAsia="zh-CN"/>
        </w:rPr>
      </w:pPr>
      <w:r>
        <w:rPr>
          <w:rFonts w:hint="eastAsia"/>
          <w:lang w:eastAsia="zh-CN"/>
        </w:rPr>
        <w:t>I</w:t>
      </w:r>
      <w:r>
        <w:rPr>
          <w:lang w:eastAsia="zh-CN"/>
        </w:rPr>
        <w:t>n RAN1#106bis-e</w:t>
      </w:r>
      <w:r w:rsidR="00B06CBF">
        <w:rPr>
          <w:lang w:eastAsia="zh-CN"/>
        </w:rPr>
        <w:t xml:space="preserve"> </w:t>
      </w:r>
      <w:r w:rsidR="00B06CBF">
        <w:rPr>
          <w:lang w:eastAsia="zh-CN"/>
        </w:rPr>
        <w:fldChar w:fldCharType="begin"/>
      </w:r>
      <w:r w:rsidR="00B06CBF">
        <w:rPr>
          <w:lang w:eastAsia="zh-CN"/>
        </w:rPr>
        <w:instrText xml:space="preserve"> REF _Ref78462423 \r \h </w:instrText>
      </w:r>
      <w:r w:rsidR="00B06CBF">
        <w:rPr>
          <w:lang w:eastAsia="zh-CN"/>
        </w:rPr>
      </w:r>
      <w:r w:rsidR="00B06CBF">
        <w:rPr>
          <w:lang w:eastAsia="zh-CN"/>
        </w:rPr>
        <w:fldChar w:fldCharType="separate"/>
      </w:r>
      <w:r w:rsidR="006078DD">
        <w:rPr>
          <w:lang w:eastAsia="zh-CN"/>
        </w:rPr>
        <w:t>[1]</w:t>
      </w:r>
      <w:r w:rsidR="00B06CBF">
        <w:rPr>
          <w:lang w:eastAsia="zh-CN"/>
        </w:rPr>
        <w:fldChar w:fldCharType="end"/>
      </w:r>
      <w:r>
        <w:rPr>
          <w:lang w:eastAsia="zh-CN"/>
        </w:rPr>
        <w:t xml:space="preserve">, the </w:t>
      </w:r>
      <w:r w:rsidR="00E076CC">
        <w:rPr>
          <w:lang w:eastAsia="zh-CN"/>
        </w:rPr>
        <w:t>proposal</w:t>
      </w:r>
      <w:r w:rsidR="003A51FD">
        <w:rPr>
          <w:lang w:eastAsia="zh-CN"/>
        </w:rPr>
        <w:t xml:space="preserve"> on soft/hard values for LoS/NLoS indicator</w:t>
      </w:r>
      <w:r w:rsidR="00E076CC">
        <w:rPr>
          <w:lang w:eastAsia="zh-CN"/>
        </w:rPr>
        <w:t xml:space="preserve"> was discussed</w:t>
      </w:r>
      <w:r w:rsidR="003A51FD">
        <w:rPr>
          <w:lang w:eastAsia="zh-CN"/>
        </w:rPr>
        <w:t>, and the final proposal offered by OPPO is below.</w:t>
      </w:r>
    </w:p>
    <w:tbl>
      <w:tblPr>
        <w:tblStyle w:val="ac"/>
        <w:tblpPr w:leftFromText="180" w:rightFromText="180" w:vertAnchor="text" w:horzAnchor="margin" w:tblpY="-52"/>
        <w:tblW w:w="0" w:type="auto"/>
        <w:tblLook w:val="04A0" w:firstRow="1" w:lastRow="0" w:firstColumn="1" w:lastColumn="0" w:noHBand="0" w:noVBand="1"/>
      </w:tblPr>
      <w:tblGrid>
        <w:gridCol w:w="9307"/>
      </w:tblGrid>
      <w:tr w:rsidR="00B8625E" w14:paraId="7B495EE0" w14:textId="77777777" w:rsidTr="00B8625E">
        <w:tc>
          <w:tcPr>
            <w:tcW w:w="9307" w:type="dxa"/>
          </w:tcPr>
          <w:p w14:paraId="61F808AA" w14:textId="77777777" w:rsidR="003A51FD" w:rsidRPr="003A51FD" w:rsidRDefault="003A51FD" w:rsidP="003A51FD">
            <w:pPr>
              <w:overflowPunct w:val="0"/>
              <w:snapToGrid/>
              <w:jc w:val="left"/>
              <w:rPr>
                <w:sz w:val="20"/>
                <w:szCs w:val="20"/>
                <w:lang w:val="en-GB" w:eastAsia="zh-CN"/>
              </w:rPr>
            </w:pPr>
            <w:r w:rsidRPr="003A51FD">
              <w:rPr>
                <w:sz w:val="20"/>
                <w:szCs w:val="20"/>
                <w:lang w:val="en-GB" w:eastAsia="zh-CN"/>
              </w:rPr>
              <w:t xml:space="preserve">Support the following two options for LoS/NLoS indicator values: </w:t>
            </w:r>
          </w:p>
          <w:p w14:paraId="0371409F" w14:textId="77777777" w:rsidR="003A51FD" w:rsidRPr="003A51FD" w:rsidRDefault="003A51FD" w:rsidP="003A51FD">
            <w:pPr>
              <w:numPr>
                <w:ilvl w:val="0"/>
                <w:numId w:val="35"/>
              </w:numPr>
              <w:overflowPunct w:val="0"/>
              <w:autoSpaceDE/>
              <w:autoSpaceDN/>
              <w:adjustRightInd/>
              <w:snapToGrid/>
              <w:spacing w:after="0"/>
              <w:jc w:val="left"/>
              <w:rPr>
                <w:sz w:val="20"/>
                <w:szCs w:val="20"/>
                <w:lang w:val="en-GB" w:eastAsia="zh-CN"/>
              </w:rPr>
            </w:pPr>
            <w:r w:rsidRPr="003A51FD">
              <w:rPr>
                <w:sz w:val="20"/>
                <w:szCs w:val="20"/>
                <w:lang w:val="en-GB" w:eastAsia="zh-CN"/>
              </w:rPr>
              <w:t xml:space="preserve">Soft values: [0, 0.1, </w:t>
            </w:r>
            <w:r w:rsidRPr="003A51FD">
              <w:rPr>
                <w:rFonts w:hint="eastAsia"/>
                <w:sz w:val="20"/>
                <w:szCs w:val="20"/>
                <w:lang w:val="en-GB" w:eastAsia="zh-CN"/>
              </w:rPr>
              <w:t>…</w:t>
            </w:r>
            <w:r w:rsidRPr="003A51FD">
              <w:rPr>
                <w:sz w:val="20"/>
                <w:szCs w:val="20"/>
                <w:lang w:val="en-GB" w:eastAsia="zh-CN"/>
              </w:rPr>
              <w:t xml:space="preserve">, 0.9, 1] (in steps of 0.1) </w:t>
            </w:r>
          </w:p>
          <w:p w14:paraId="2AC8C597" w14:textId="77777777" w:rsidR="003A51FD" w:rsidRPr="003A51FD" w:rsidRDefault="003A51FD" w:rsidP="003A51FD">
            <w:pPr>
              <w:numPr>
                <w:ilvl w:val="0"/>
                <w:numId w:val="35"/>
              </w:numPr>
              <w:overflowPunct w:val="0"/>
              <w:autoSpaceDE/>
              <w:autoSpaceDN/>
              <w:adjustRightInd/>
              <w:snapToGrid/>
              <w:spacing w:after="0"/>
              <w:jc w:val="left"/>
              <w:rPr>
                <w:sz w:val="20"/>
                <w:szCs w:val="20"/>
                <w:lang w:val="en-GB" w:eastAsia="zh-CN"/>
              </w:rPr>
            </w:pPr>
            <w:r w:rsidRPr="003A51FD">
              <w:rPr>
                <w:sz w:val="20"/>
                <w:szCs w:val="20"/>
                <w:lang w:val="en-GB" w:eastAsia="zh-CN"/>
              </w:rPr>
              <w:t xml:space="preserve">Hard values: [0, 1] </w:t>
            </w:r>
          </w:p>
          <w:p w14:paraId="735103AD" w14:textId="77777777" w:rsidR="003A51FD" w:rsidRPr="003A51FD" w:rsidRDefault="003A51FD" w:rsidP="003A51FD">
            <w:pPr>
              <w:numPr>
                <w:ilvl w:val="0"/>
                <w:numId w:val="36"/>
              </w:numPr>
              <w:overflowPunct w:val="0"/>
              <w:autoSpaceDE/>
              <w:adjustRightInd/>
              <w:snapToGrid/>
              <w:spacing w:after="0"/>
              <w:jc w:val="left"/>
              <w:rPr>
                <w:sz w:val="20"/>
                <w:szCs w:val="20"/>
                <w:lang w:val="en-GB" w:eastAsia="zh-CN"/>
              </w:rPr>
            </w:pPr>
            <w:r w:rsidRPr="003A51FD">
              <w:rPr>
                <w:sz w:val="20"/>
                <w:szCs w:val="20"/>
                <w:lang w:val="en-GB" w:eastAsia="zh-CN"/>
              </w:rPr>
              <w:t>The values correspond to the likelihood of LoS with a value of 1 corresponding to LoS and a value of 0 corresponding to NLoS</w:t>
            </w:r>
          </w:p>
          <w:p w14:paraId="0606EB2D" w14:textId="77777777" w:rsidR="003A51FD" w:rsidRPr="003A51FD" w:rsidRDefault="003A51FD" w:rsidP="003A51FD">
            <w:pPr>
              <w:numPr>
                <w:ilvl w:val="0"/>
                <w:numId w:val="36"/>
              </w:numPr>
              <w:overflowPunct w:val="0"/>
              <w:autoSpaceDE/>
              <w:adjustRightInd/>
              <w:snapToGrid/>
              <w:spacing w:after="0"/>
              <w:jc w:val="left"/>
              <w:rPr>
                <w:sz w:val="20"/>
                <w:szCs w:val="20"/>
                <w:lang w:val="en-GB" w:eastAsia="zh-CN"/>
              </w:rPr>
            </w:pPr>
            <w:r w:rsidRPr="003A51FD">
              <w:rPr>
                <w:sz w:val="20"/>
                <w:szCs w:val="20"/>
                <w:lang w:val="en-GB" w:eastAsia="zh-CN"/>
              </w:rPr>
              <w:t xml:space="preserve">At most a single UE capability is introduced for </w:t>
            </w:r>
            <w:r w:rsidRPr="003A51FD">
              <w:rPr>
                <w:strike/>
                <w:color w:val="FF0000"/>
                <w:sz w:val="20"/>
                <w:szCs w:val="20"/>
                <w:lang w:val="en-GB" w:eastAsia="zh-CN"/>
              </w:rPr>
              <w:t>this</w:t>
            </w:r>
            <w:r w:rsidRPr="003A51FD">
              <w:rPr>
                <w:sz w:val="20"/>
                <w:szCs w:val="20"/>
                <w:lang w:val="en-GB" w:eastAsia="zh-CN"/>
              </w:rPr>
              <w:t xml:space="preserve"> </w:t>
            </w:r>
            <w:r w:rsidRPr="003A51FD">
              <w:rPr>
                <w:color w:val="FF0000"/>
                <w:sz w:val="20"/>
                <w:szCs w:val="20"/>
                <w:lang w:val="en-GB" w:eastAsia="zh-CN"/>
              </w:rPr>
              <w:t>the</w:t>
            </w:r>
            <w:r w:rsidRPr="003A51FD">
              <w:rPr>
                <w:sz w:val="20"/>
                <w:szCs w:val="20"/>
                <w:lang w:val="en-GB" w:eastAsia="zh-CN"/>
              </w:rPr>
              <w:t xml:space="preserve"> feature </w:t>
            </w:r>
            <w:r w:rsidRPr="003A51FD">
              <w:rPr>
                <w:color w:val="FF0000"/>
                <w:sz w:val="20"/>
                <w:szCs w:val="20"/>
                <w:lang w:val="en-GB" w:eastAsia="zh-CN"/>
              </w:rPr>
              <w:t>of Los/NLOS indicator reporting</w:t>
            </w:r>
            <w:r w:rsidRPr="003A51FD">
              <w:rPr>
                <w:sz w:val="20"/>
                <w:szCs w:val="20"/>
                <w:lang w:val="en-GB" w:eastAsia="zh-CN"/>
              </w:rPr>
              <w:t xml:space="preserve"> </w:t>
            </w:r>
            <w:r w:rsidRPr="003A51FD">
              <w:rPr>
                <w:strike/>
                <w:color w:val="FF0000"/>
                <w:sz w:val="20"/>
                <w:szCs w:val="20"/>
                <w:lang w:val="en-GB" w:eastAsia="zh-CN"/>
              </w:rPr>
              <w:t>(i.e., no differentiation between soft/hard values)</w:t>
            </w:r>
            <w:r w:rsidRPr="003A51FD">
              <w:rPr>
                <w:sz w:val="20"/>
                <w:szCs w:val="20"/>
                <w:lang w:val="en-GB" w:eastAsia="zh-CN"/>
              </w:rPr>
              <w:t>.</w:t>
            </w:r>
          </w:p>
          <w:p w14:paraId="5278E368" w14:textId="77777777" w:rsidR="003A51FD" w:rsidRPr="003A51FD" w:rsidRDefault="003A51FD" w:rsidP="003A51FD">
            <w:pPr>
              <w:numPr>
                <w:ilvl w:val="1"/>
                <w:numId w:val="36"/>
              </w:numPr>
              <w:overflowPunct w:val="0"/>
              <w:autoSpaceDE/>
              <w:adjustRightInd/>
              <w:snapToGrid/>
              <w:spacing w:after="0"/>
              <w:jc w:val="left"/>
              <w:rPr>
                <w:sz w:val="20"/>
                <w:szCs w:val="20"/>
                <w:lang w:val="en-GB" w:eastAsia="zh-CN"/>
              </w:rPr>
            </w:pPr>
            <w:r w:rsidRPr="003A51FD">
              <w:rPr>
                <w:sz w:val="20"/>
                <w:szCs w:val="20"/>
                <w:lang w:val="en-GB" w:eastAsia="zh-CN"/>
              </w:rPr>
              <w:t xml:space="preserve">UE reports supporting </w:t>
            </w:r>
            <w:r w:rsidRPr="003A51FD">
              <w:rPr>
                <w:strike/>
                <w:color w:val="FF0000"/>
                <w:sz w:val="20"/>
                <w:szCs w:val="20"/>
                <w:lang w:val="en-GB" w:eastAsia="zh-CN"/>
              </w:rPr>
              <w:t>the report of</w:t>
            </w:r>
            <w:r w:rsidRPr="003A51FD">
              <w:rPr>
                <w:sz w:val="20"/>
                <w:szCs w:val="20"/>
                <w:lang w:val="en-GB" w:eastAsia="zh-CN"/>
              </w:rPr>
              <w:t xml:space="preserve"> either soft or hard values </w:t>
            </w:r>
            <w:r w:rsidRPr="003A51FD">
              <w:rPr>
                <w:strike/>
                <w:color w:val="FF0000"/>
                <w:sz w:val="20"/>
                <w:szCs w:val="20"/>
                <w:lang w:val="en-GB" w:eastAsia="zh-CN"/>
              </w:rPr>
              <w:t>or both may advertise support of the feature</w:t>
            </w:r>
            <w:r w:rsidRPr="003A51FD">
              <w:rPr>
                <w:sz w:val="20"/>
                <w:szCs w:val="20"/>
                <w:lang w:val="en-GB" w:eastAsia="zh-CN"/>
              </w:rPr>
              <w:t xml:space="preserve"> in the UE capability signaling</w:t>
            </w:r>
          </w:p>
          <w:p w14:paraId="19876C10" w14:textId="7614F0D9" w:rsidR="00B8625E" w:rsidRPr="00FC1A1D" w:rsidRDefault="003A51FD" w:rsidP="00FC1A1D">
            <w:pPr>
              <w:numPr>
                <w:ilvl w:val="1"/>
                <w:numId w:val="36"/>
              </w:numPr>
              <w:overflowPunct w:val="0"/>
              <w:autoSpaceDE/>
              <w:adjustRightInd/>
              <w:snapToGrid/>
              <w:spacing w:after="0"/>
              <w:jc w:val="left"/>
              <w:rPr>
                <w:b/>
                <w:sz w:val="20"/>
                <w:szCs w:val="20"/>
                <w:lang w:val="en-GB" w:eastAsia="zh-CN"/>
              </w:rPr>
            </w:pPr>
            <w:r w:rsidRPr="003A51FD">
              <w:rPr>
                <w:b/>
                <w:sz w:val="20"/>
                <w:szCs w:val="20"/>
                <w:lang w:val="en-GB" w:eastAsia="zh-CN"/>
              </w:rPr>
              <w:t xml:space="preserve">Note: UE is not mandated to support soft value. </w:t>
            </w:r>
          </w:p>
        </w:tc>
      </w:tr>
    </w:tbl>
    <w:p w14:paraId="26DADAC3" w14:textId="77777777" w:rsidR="00B8625E" w:rsidRDefault="00B8625E" w:rsidP="003063A0">
      <w:pPr>
        <w:rPr>
          <w:lang w:eastAsia="zh-CN"/>
        </w:rPr>
      </w:pPr>
    </w:p>
    <w:p w14:paraId="63AB6777" w14:textId="081B7EE9" w:rsidR="001D5199" w:rsidRDefault="001D5199" w:rsidP="003063A0">
      <w:pPr>
        <w:rPr>
          <w:lang w:eastAsia="zh-CN"/>
        </w:rPr>
      </w:pPr>
      <w:r>
        <w:rPr>
          <w:rFonts w:hint="eastAsia"/>
          <w:lang w:eastAsia="zh-CN"/>
        </w:rPr>
        <w:t>L</w:t>
      </w:r>
      <w:r w:rsidR="00FC1A1D">
        <w:rPr>
          <w:lang w:eastAsia="zh-CN"/>
        </w:rPr>
        <w:t>o</w:t>
      </w:r>
      <w:r>
        <w:rPr>
          <w:lang w:eastAsia="zh-CN"/>
        </w:rPr>
        <w:t>S/NL</w:t>
      </w:r>
      <w:r w:rsidR="00FC1A1D">
        <w:rPr>
          <w:lang w:eastAsia="zh-CN"/>
        </w:rPr>
        <w:t>o</w:t>
      </w:r>
      <w:r>
        <w:rPr>
          <w:lang w:eastAsia="zh-CN"/>
        </w:rPr>
        <w:t>S detection has various benefits for improving the positioning accuracy. For the L</w:t>
      </w:r>
      <w:r w:rsidR="00FC1A1D">
        <w:rPr>
          <w:lang w:eastAsia="zh-CN"/>
        </w:rPr>
        <w:t>o</w:t>
      </w:r>
      <w:r>
        <w:rPr>
          <w:lang w:eastAsia="zh-CN"/>
        </w:rPr>
        <w:t>S/NL</w:t>
      </w:r>
      <w:r w:rsidR="00FC1A1D">
        <w:rPr>
          <w:lang w:eastAsia="zh-CN"/>
        </w:rPr>
        <w:t>o</w:t>
      </w:r>
      <w:r>
        <w:rPr>
          <w:lang w:eastAsia="zh-CN"/>
        </w:rPr>
        <w:t xml:space="preserve">S indicators, we support both soft values reporting and hard values reporting. </w:t>
      </w:r>
    </w:p>
    <w:p w14:paraId="6834CFA9" w14:textId="43B7CF37" w:rsidR="006078DD" w:rsidRDefault="006078DD" w:rsidP="00B214B4">
      <w:pPr>
        <w:pStyle w:val="3GPPAgreements"/>
        <w:numPr>
          <w:ilvl w:val="0"/>
          <w:numId w:val="0"/>
        </w:numPr>
        <w:autoSpaceDE/>
        <w:autoSpaceDN/>
        <w:adjustRightInd/>
        <w:snapToGrid/>
        <w:jc w:val="left"/>
        <w:rPr>
          <w:lang w:eastAsia="zh-CN"/>
        </w:rPr>
      </w:pPr>
      <w:r>
        <w:rPr>
          <w:lang w:eastAsia="zh-CN"/>
        </w:rPr>
        <w:t>However</w:t>
      </w:r>
      <w:r>
        <w:rPr>
          <w:rFonts w:hint="eastAsia"/>
          <w:lang w:eastAsia="zh-CN"/>
        </w:rPr>
        <w:t>,</w:t>
      </w:r>
      <w:r>
        <w:rPr>
          <w:lang w:eastAsia="zh-CN"/>
        </w:rPr>
        <w:t xml:space="preserve"> as commented in RAN1#106bis-e, we do not see a strong need to even differentiate them in the UE capability signaling. Meaning that if UE supports either soft or hard values, UE may indicate support of the feature. We assume that network can handle both cases, which can be freely selected by the UE when reports the LoS/NLoS indicator.</w:t>
      </w:r>
    </w:p>
    <w:p w14:paraId="7D953E27" w14:textId="243D4B03" w:rsidR="006078DD" w:rsidRDefault="006078DD" w:rsidP="00B214B4">
      <w:pPr>
        <w:pStyle w:val="3GPPAgreements"/>
        <w:numPr>
          <w:ilvl w:val="0"/>
          <w:numId w:val="0"/>
        </w:numPr>
        <w:autoSpaceDE/>
        <w:autoSpaceDN/>
        <w:adjustRightInd/>
        <w:snapToGrid/>
        <w:jc w:val="left"/>
        <w:rPr>
          <w:lang w:eastAsia="zh-CN"/>
        </w:rPr>
      </w:pPr>
      <w:r>
        <w:rPr>
          <w:lang w:eastAsia="zh-CN"/>
        </w:rPr>
        <w:t>Nevertheless, if there is strong concern still, we are OK for the capability differentiation, and UE may report support of either or both values.</w:t>
      </w:r>
    </w:p>
    <w:p w14:paraId="793FBA97" w14:textId="4894D805" w:rsidR="00B214B4" w:rsidRDefault="00B214B4" w:rsidP="00B214B4">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078DD">
        <w:rPr>
          <w:b/>
          <w:i/>
          <w:noProof/>
        </w:rPr>
        <w:t>1</w:t>
      </w:r>
      <w:r w:rsidRPr="00E10A28">
        <w:rPr>
          <w:b/>
          <w:i/>
        </w:rPr>
        <w:fldChar w:fldCharType="end"/>
      </w:r>
      <w:r w:rsidRPr="00E10A28">
        <w:rPr>
          <w:b/>
          <w:i/>
        </w:rPr>
        <w:t>:</w:t>
      </w:r>
      <w:r>
        <w:rPr>
          <w:b/>
          <w:i/>
        </w:rPr>
        <w:t xml:space="preserve"> Support both the soft value and hard value L</w:t>
      </w:r>
      <w:r w:rsidR="00FC1A1D">
        <w:rPr>
          <w:b/>
          <w:i/>
        </w:rPr>
        <w:t>o</w:t>
      </w:r>
      <w:r>
        <w:rPr>
          <w:b/>
          <w:i/>
        </w:rPr>
        <w:t>S/NL</w:t>
      </w:r>
      <w:r w:rsidR="00FC1A1D">
        <w:rPr>
          <w:b/>
          <w:i/>
        </w:rPr>
        <w:t>o</w:t>
      </w:r>
      <w:r>
        <w:rPr>
          <w:b/>
          <w:i/>
        </w:rPr>
        <w:t>S indicators reporting.</w:t>
      </w:r>
    </w:p>
    <w:p w14:paraId="1AD26836" w14:textId="7E4AEC00" w:rsidR="006078DD" w:rsidRPr="00FC1A1D" w:rsidRDefault="006078DD" w:rsidP="00FC1A1D">
      <w:pPr>
        <w:pStyle w:val="3GPPAgreements"/>
        <w:numPr>
          <w:ilvl w:val="0"/>
          <w:numId w:val="26"/>
        </w:numPr>
      </w:pPr>
      <w:r>
        <w:rPr>
          <w:b/>
          <w:i/>
          <w:lang w:eastAsia="zh-CN"/>
        </w:rPr>
        <w:t>UE may select either to report subject to its capability.</w:t>
      </w:r>
    </w:p>
    <w:p w14:paraId="1B4CBF34" w14:textId="65D2A616" w:rsidR="006078DD" w:rsidRDefault="006078DD" w:rsidP="00FC1A1D">
      <w:pPr>
        <w:pStyle w:val="3GPPAgreements"/>
        <w:numPr>
          <w:ilvl w:val="0"/>
          <w:numId w:val="0"/>
        </w:numPr>
        <w:rPr>
          <w:lang w:eastAsia="zh-CN"/>
        </w:rPr>
      </w:pPr>
      <w:r>
        <w:rPr>
          <w:rFonts w:hint="eastAsia"/>
          <w:lang w:eastAsia="zh-CN"/>
        </w:rPr>
        <w:t>F</w:t>
      </w:r>
      <w:r>
        <w:rPr>
          <w:lang w:eastAsia="zh-CN"/>
        </w:rPr>
        <w:t>or the assistance data for UE-based positioning, the same soft and hard values options can be supported.</w:t>
      </w:r>
    </w:p>
    <w:p w14:paraId="6A82D064" w14:textId="2D99EE39" w:rsidR="006078DD" w:rsidRDefault="006078DD" w:rsidP="006078D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both the soft value and hard value L</w:t>
      </w:r>
      <w:r w:rsidR="00FC1A1D">
        <w:rPr>
          <w:b/>
          <w:i/>
        </w:rPr>
        <w:t>o</w:t>
      </w:r>
      <w:r>
        <w:rPr>
          <w:b/>
          <w:i/>
        </w:rPr>
        <w:t>S/NL</w:t>
      </w:r>
      <w:r w:rsidR="00FC1A1D">
        <w:rPr>
          <w:b/>
          <w:i/>
        </w:rPr>
        <w:t>o</w:t>
      </w:r>
      <w:r>
        <w:rPr>
          <w:b/>
          <w:i/>
        </w:rPr>
        <w:t>S indicators in the assistance data for UE-based positioning.</w:t>
      </w:r>
    </w:p>
    <w:p w14:paraId="5D3A7661" w14:textId="77777777" w:rsidR="006078DD" w:rsidRPr="00FC1A1D" w:rsidRDefault="006078DD" w:rsidP="00FC1A1D">
      <w:pPr>
        <w:pStyle w:val="3GPPAgreements"/>
        <w:numPr>
          <w:ilvl w:val="0"/>
          <w:numId w:val="0"/>
        </w:numPr>
        <w:rPr>
          <w:lang w:eastAsia="zh-CN"/>
        </w:rPr>
      </w:pPr>
    </w:p>
    <w:p w14:paraId="0FFDB7D2" w14:textId="7ADDE661" w:rsidR="003063A0" w:rsidRDefault="00CC15CF" w:rsidP="00B938F9">
      <w:pPr>
        <w:pStyle w:val="1"/>
        <w:rPr>
          <w:lang w:eastAsia="zh-CN"/>
        </w:rPr>
      </w:pPr>
      <w:r>
        <w:rPr>
          <w:lang w:eastAsia="zh-CN"/>
        </w:rPr>
        <w:t xml:space="preserve">Additional Path </w:t>
      </w:r>
      <w:r w:rsidR="00FF4D12">
        <w:rPr>
          <w:lang w:eastAsia="zh-CN"/>
        </w:rPr>
        <w:t xml:space="preserve">Reporting </w:t>
      </w:r>
      <w:r>
        <w:rPr>
          <w:lang w:eastAsia="zh-CN"/>
        </w:rPr>
        <w:t>of DL-AOD</w:t>
      </w:r>
    </w:p>
    <w:p w14:paraId="288164E8" w14:textId="11D7D579" w:rsidR="00B8625E" w:rsidRPr="00B8625E" w:rsidRDefault="00B8625E" w:rsidP="00B8625E">
      <w:pPr>
        <w:rPr>
          <w:lang w:eastAsia="zh-CN"/>
        </w:rPr>
      </w:pPr>
      <w:r>
        <w:rPr>
          <w:rFonts w:hint="eastAsia"/>
          <w:lang w:eastAsia="zh-CN"/>
        </w:rPr>
        <w:t>I</w:t>
      </w:r>
      <w:r>
        <w:rPr>
          <w:lang w:eastAsia="zh-CN"/>
        </w:rPr>
        <w:t xml:space="preserve">n </w:t>
      </w:r>
      <w:r w:rsidR="005972D6">
        <w:rPr>
          <w:lang w:eastAsia="zh-CN"/>
        </w:rPr>
        <w:t>RAN1#106</w:t>
      </w:r>
      <w:r>
        <w:rPr>
          <w:lang w:eastAsia="zh-CN"/>
        </w:rPr>
        <w:t>bis-e</w:t>
      </w:r>
      <w:r w:rsidR="006078DD">
        <w:rPr>
          <w:lang w:eastAsia="zh-CN"/>
        </w:rPr>
        <w:t xml:space="preserve"> </w:t>
      </w:r>
      <w:r w:rsidR="00B06CBF">
        <w:rPr>
          <w:lang w:eastAsia="zh-CN"/>
        </w:rPr>
        <w:fldChar w:fldCharType="begin"/>
      </w:r>
      <w:r w:rsidR="00B06CBF">
        <w:rPr>
          <w:lang w:eastAsia="zh-CN"/>
        </w:rPr>
        <w:instrText xml:space="preserve"> REF _Ref78462423 \r \h </w:instrText>
      </w:r>
      <w:r w:rsidR="00B06CBF">
        <w:rPr>
          <w:lang w:eastAsia="zh-CN"/>
        </w:rPr>
      </w:r>
      <w:r w:rsidR="00B06CBF">
        <w:rPr>
          <w:lang w:eastAsia="zh-CN"/>
        </w:rPr>
        <w:fldChar w:fldCharType="separate"/>
      </w:r>
      <w:r w:rsidR="006078DD">
        <w:rPr>
          <w:lang w:eastAsia="zh-CN"/>
        </w:rPr>
        <w:t>[1]</w:t>
      </w:r>
      <w:r w:rsidR="00B06CBF">
        <w:rPr>
          <w:lang w:eastAsia="zh-CN"/>
        </w:rPr>
        <w:fldChar w:fldCharType="end"/>
      </w:r>
      <w:r>
        <w:rPr>
          <w:lang w:eastAsia="zh-CN"/>
        </w:rPr>
        <w:t>, the following agreement was made.</w:t>
      </w:r>
    </w:p>
    <w:tbl>
      <w:tblPr>
        <w:tblStyle w:val="ac"/>
        <w:tblW w:w="0" w:type="auto"/>
        <w:tblLook w:val="04A0" w:firstRow="1" w:lastRow="0" w:firstColumn="1" w:lastColumn="0" w:noHBand="0" w:noVBand="1"/>
      </w:tblPr>
      <w:tblGrid>
        <w:gridCol w:w="9307"/>
      </w:tblGrid>
      <w:tr w:rsidR="00B8625E" w14:paraId="58F20EF9" w14:textId="77777777" w:rsidTr="00B8625E">
        <w:tc>
          <w:tcPr>
            <w:tcW w:w="9307" w:type="dxa"/>
          </w:tcPr>
          <w:p w14:paraId="0B470598" w14:textId="77777777" w:rsidR="00B8625E" w:rsidRPr="00FC1A1D" w:rsidRDefault="00B8625E" w:rsidP="00FC1A1D">
            <w:pPr>
              <w:spacing w:after="0"/>
              <w:rPr>
                <w:sz w:val="21"/>
              </w:rPr>
            </w:pPr>
            <w:r w:rsidRPr="00FC1A1D">
              <w:rPr>
                <w:sz w:val="21"/>
                <w:highlight w:val="green"/>
                <w:lang w:val="en-GB"/>
              </w:rPr>
              <w:t>Agreement:</w:t>
            </w:r>
          </w:p>
          <w:p w14:paraId="3EAE5151" w14:textId="77777777" w:rsidR="00B8625E" w:rsidRPr="00FC1A1D" w:rsidRDefault="00B8625E" w:rsidP="00FC1A1D">
            <w:pPr>
              <w:spacing w:after="0"/>
              <w:rPr>
                <w:sz w:val="21"/>
              </w:rPr>
            </w:pPr>
            <w:r w:rsidRPr="00FC1A1D">
              <w:rPr>
                <w:sz w:val="21"/>
                <w:lang w:val="en-GB"/>
              </w:rPr>
              <w:t xml:space="preserve">Support reporting the path RSRP for the first path and for additional paths as part of DL-TDOA, UL-TDOA, </w:t>
            </w:r>
            <w:r w:rsidRPr="00FC1A1D">
              <w:rPr>
                <w:sz w:val="21"/>
                <w:lang w:val="en-GB"/>
              </w:rPr>
              <w:lastRenderedPageBreak/>
              <w:t>and multi-RTT reporting enhancements.</w:t>
            </w:r>
          </w:p>
          <w:p w14:paraId="407253A3" w14:textId="77777777" w:rsidR="00B8625E" w:rsidRPr="00FC1A1D" w:rsidRDefault="00B8625E" w:rsidP="00FC1A1D">
            <w:pPr>
              <w:pStyle w:val="3GPPAgreements"/>
              <w:spacing w:after="0"/>
              <w:rPr>
                <w:sz w:val="21"/>
              </w:rPr>
            </w:pPr>
            <w:r w:rsidRPr="00FC1A1D">
              <w:rPr>
                <w:sz w:val="21"/>
                <w:lang w:val="en-GB"/>
              </w:rPr>
              <w:t>FFS: Support introducing a request from the LMF to the UE/TRP when the path-RSRP for additional paths is desired to be reported.</w:t>
            </w:r>
          </w:p>
          <w:p w14:paraId="3560ADA3" w14:textId="551BB913" w:rsidR="005972D6" w:rsidRPr="005972D6" w:rsidRDefault="00B8625E" w:rsidP="00FC1A1D">
            <w:pPr>
              <w:pStyle w:val="3GPPAgreements"/>
              <w:spacing w:after="0"/>
              <w:rPr>
                <w:lang w:val="en-GB"/>
              </w:rPr>
            </w:pPr>
            <w:r w:rsidRPr="00FC1A1D">
              <w:rPr>
                <w:sz w:val="21"/>
                <w:lang w:val="en-GB"/>
              </w:rPr>
              <w:t>FFS: Support of path RSRP for additional paths as part of DL-AoD.</w:t>
            </w:r>
          </w:p>
        </w:tc>
      </w:tr>
    </w:tbl>
    <w:p w14:paraId="23A56547" w14:textId="588CC735" w:rsidR="00477580" w:rsidRDefault="005972D6" w:rsidP="003D195A">
      <w:pPr>
        <w:spacing w:beforeLines="50" w:before="120"/>
        <w:rPr>
          <w:lang w:eastAsia="zh-CN"/>
        </w:rPr>
      </w:pPr>
      <w:r>
        <w:rPr>
          <w:lang w:eastAsia="zh-CN"/>
        </w:rPr>
        <w:lastRenderedPageBreak/>
        <w:t>Information of the additional path could provide more channel information to the LMF helping LMF to obtain a comprehensive knowledge of the environment. It is beneficial for improving the positioning accuracy, especially, for the case of weak L</w:t>
      </w:r>
      <w:r w:rsidR="00FC1A1D">
        <w:rPr>
          <w:lang w:eastAsia="zh-CN"/>
        </w:rPr>
        <w:t>o</w:t>
      </w:r>
      <w:r>
        <w:rPr>
          <w:lang w:eastAsia="zh-CN"/>
        </w:rPr>
        <w:t>S channel environment and NL</w:t>
      </w:r>
      <w:r w:rsidR="00FC1A1D">
        <w:rPr>
          <w:lang w:eastAsia="zh-CN"/>
        </w:rPr>
        <w:t>o</w:t>
      </w:r>
      <w:r>
        <w:rPr>
          <w:lang w:eastAsia="zh-CN"/>
        </w:rPr>
        <w:t xml:space="preserve">S dominant environment. </w:t>
      </w:r>
      <w:r w:rsidR="00BF1C96">
        <w:rPr>
          <w:lang w:eastAsia="zh-CN"/>
        </w:rPr>
        <w:t>W</w:t>
      </w:r>
      <w:r w:rsidR="00260C03">
        <w:rPr>
          <w:lang w:eastAsia="zh-CN"/>
        </w:rPr>
        <w:t xml:space="preserve">hen multiple additional path are reported and determined from a similar direction, the additional path information could be utilized to reconstruct the scatters and finally used to localize the </w:t>
      </w:r>
      <w:r w:rsidR="00276885">
        <w:rPr>
          <w:lang w:eastAsia="zh-CN"/>
        </w:rPr>
        <w:t xml:space="preserve">UE as many research results have shown. </w:t>
      </w:r>
      <w:r w:rsidR="00BF1C96">
        <w:rPr>
          <w:lang w:eastAsia="zh-CN"/>
        </w:rPr>
        <w:t xml:space="preserve"> For example as the following figure shows, the information of multiple path reflected by the wall could be reported to the LMF. The LMF may utilize the information of these paths and some prior information about the indoor layout to find the accurate location of the UE.</w:t>
      </w:r>
    </w:p>
    <w:p w14:paraId="5054F959" w14:textId="5B677D12" w:rsidR="00260C03" w:rsidRDefault="00284982" w:rsidP="00284982">
      <w:pPr>
        <w:spacing w:beforeLines="50" w:before="120"/>
        <w:jc w:val="center"/>
        <w:rPr>
          <w:lang w:eastAsia="zh-CN"/>
        </w:rPr>
      </w:pPr>
      <w:r>
        <w:rPr>
          <w:noProof/>
          <w:lang w:eastAsia="zh-CN"/>
        </w:rPr>
        <w:drawing>
          <wp:inline distT="0" distB="0" distL="0" distR="0" wp14:anchorId="71B13E24" wp14:editId="2C361274">
            <wp:extent cx="4858385" cy="27533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8385" cy="2753360"/>
                    </a:xfrm>
                    <a:prstGeom prst="rect">
                      <a:avLst/>
                    </a:prstGeom>
                    <a:noFill/>
                  </pic:spPr>
                </pic:pic>
              </a:graphicData>
            </a:graphic>
          </wp:inline>
        </w:drawing>
      </w:r>
    </w:p>
    <w:p w14:paraId="4A7F4E34" w14:textId="08166954" w:rsidR="00A71DCD" w:rsidRDefault="00A71DCD" w:rsidP="00A71DCD">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6078DD">
        <w:rPr>
          <w:noProof/>
        </w:rPr>
        <w:t>1</w:t>
      </w:r>
      <w:r>
        <w:rPr>
          <w:noProof/>
        </w:rPr>
        <w:fldChar w:fldCharType="end"/>
      </w:r>
      <w:r>
        <w:t xml:space="preserve"> </w:t>
      </w:r>
      <w:r w:rsidR="00BF1C96">
        <w:t>Indoor m</w:t>
      </w:r>
      <w:r>
        <w:t xml:space="preserve">ulti-path </w:t>
      </w:r>
      <w:r w:rsidR="00BF1C96">
        <w:t xml:space="preserve">localization </w:t>
      </w:r>
      <w:r>
        <w:t>illustration</w:t>
      </w:r>
    </w:p>
    <w:p w14:paraId="3BF110EC" w14:textId="29A51918" w:rsidR="00276885" w:rsidRDefault="00276885" w:rsidP="003D195A">
      <w:pPr>
        <w:spacing w:beforeLines="50" w:before="120"/>
        <w:rPr>
          <w:lang w:eastAsia="zh-CN"/>
        </w:rPr>
      </w:pPr>
      <w:r>
        <w:rPr>
          <w:rFonts w:hint="eastAsia"/>
          <w:lang w:eastAsia="zh-CN"/>
        </w:rPr>
        <w:t>I</w:t>
      </w:r>
      <w:r>
        <w:rPr>
          <w:lang w:eastAsia="zh-CN"/>
        </w:rPr>
        <w:t>n addition, the additional path information (angle, timing and power) for other positioning methods, such as UL-TDOA, DL-TDOA, UL-AOA and Multi-RTT.  Hence, there is no reason to exclude the additional path information only for the DL-AOD positioning method.</w:t>
      </w:r>
      <w:r w:rsidR="005659A1">
        <w:rPr>
          <w:lang w:eastAsia="zh-CN"/>
        </w:rPr>
        <w:t xml:space="preserve"> The additional path RSRP should be useful to derive AoD for additional paths similar to what we agreed for UL-AoA with hybrid positioning using UL-TDOA/Multi-RTT.</w:t>
      </w:r>
      <w:r w:rsidR="00217EF4">
        <w:rPr>
          <w:lang w:eastAsia="zh-CN"/>
        </w:rPr>
        <w:t xml:space="preserve"> We would also like to note that due to the LPP/NRPPa structure difference, it is not likely to associate with path TOA reporting in DL-TDOA with path RSRP reporting for DL-AoD in LPP making it hybrid methods on the additional path level, while for NRPP</w:t>
      </w:r>
      <w:r w:rsidR="00217EF4">
        <w:rPr>
          <w:rFonts w:hint="eastAsia"/>
          <w:lang w:eastAsia="zh-CN"/>
        </w:rPr>
        <w:t>,</w:t>
      </w:r>
      <w:r w:rsidR="00217EF4">
        <w:rPr>
          <w:lang w:eastAsia="zh-CN"/>
        </w:rPr>
        <w:t xml:space="preserve"> the signaling structure could facilitate path-specific association between TOA, AoA, and path-RSRP, since NRPPa does not explicitly mention the positioning methods.</w:t>
      </w:r>
    </w:p>
    <w:p w14:paraId="2DE4196C" w14:textId="188BF7AE" w:rsidR="006078DD" w:rsidRDefault="006078DD" w:rsidP="003D195A">
      <w:pPr>
        <w:spacing w:beforeLines="50" w:before="120"/>
        <w:rPr>
          <w:lang w:eastAsia="zh-CN"/>
        </w:rPr>
      </w:pPr>
      <w:r>
        <w:rPr>
          <w:lang w:eastAsia="zh-CN"/>
        </w:rPr>
        <w:t>If there is worry on introducing additional path relative TOA in the DL-AoD method, we are OK not to consider it in this release</w:t>
      </w:r>
      <w:r w:rsidR="005659A1">
        <w:rPr>
          <w:lang w:eastAsia="zh-CN"/>
        </w:rPr>
        <w:t xml:space="preserve"> if the path TOA is aligned by the UE via implementation</w:t>
      </w:r>
      <w:r>
        <w:rPr>
          <w:lang w:eastAsia="zh-CN"/>
        </w:rPr>
        <w:t xml:space="preserve">. </w:t>
      </w:r>
      <w:r w:rsidR="005659A1">
        <w:rPr>
          <w:lang w:eastAsia="zh-CN"/>
        </w:rPr>
        <w:t>Note that in our companion contribution</w:t>
      </w:r>
      <w:r w:rsidR="00A02466">
        <w:rPr>
          <w:lang w:eastAsia="zh-CN"/>
        </w:rPr>
        <w:t xml:space="preserve"> </w:t>
      </w:r>
      <w:r w:rsidR="00A02466">
        <w:rPr>
          <w:lang w:eastAsia="zh-CN"/>
        </w:rPr>
        <w:fldChar w:fldCharType="begin"/>
      </w:r>
      <w:r w:rsidR="00A02466">
        <w:rPr>
          <w:lang w:eastAsia="zh-CN"/>
        </w:rPr>
        <w:instrText xml:space="preserve"> REF _Ref86915373 \r \h </w:instrText>
      </w:r>
      <w:r w:rsidR="00A02466">
        <w:rPr>
          <w:lang w:eastAsia="zh-CN"/>
        </w:rPr>
      </w:r>
      <w:r w:rsidR="00A02466">
        <w:rPr>
          <w:lang w:eastAsia="zh-CN"/>
        </w:rPr>
        <w:fldChar w:fldCharType="separate"/>
      </w:r>
      <w:r w:rsidR="00A02466">
        <w:rPr>
          <w:lang w:eastAsia="zh-CN"/>
        </w:rPr>
        <w:t>[2]</w:t>
      </w:r>
      <w:r w:rsidR="00A02466">
        <w:rPr>
          <w:lang w:eastAsia="zh-CN"/>
        </w:rPr>
        <w:fldChar w:fldCharType="end"/>
      </w:r>
      <w:r w:rsidR="005659A1">
        <w:rPr>
          <w:lang w:eastAsia="zh-CN"/>
        </w:rPr>
        <w:t>, we think that even the first path TOA across different PRS resources may be useful to LMF to check whether the first path RSRP is derived from the same path across multiple PRS resources, with the following alternatives.</w:t>
      </w:r>
    </w:p>
    <w:tbl>
      <w:tblPr>
        <w:tblStyle w:val="ac"/>
        <w:tblW w:w="0" w:type="auto"/>
        <w:tblLook w:val="04A0" w:firstRow="1" w:lastRow="0" w:firstColumn="1" w:lastColumn="0" w:noHBand="0" w:noVBand="1"/>
      </w:tblPr>
      <w:tblGrid>
        <w:gridCol w:w="9307"/>
      </w:tblGrid>
      <w:tr w:rsidR="005659A1" w14:paraId="5746799A" w14:textId="77777777" w:rsidTr="005659A1">
        <w:tc>
          <w:tcPr>
            <w:tcW w:w="9307" w:type="dxa"/>
          </w:tcPr>
          <w:p w14:paraId="45B3E93A" w14:textId="77777777" w:rsidR="005659A1" w:rsidRPr="00FC1A1D" w:rsidRDefault="005659A1" w:rsidP="005659A1">
            <w:r w:rsidRPr="00FC1A1D">
              <w:t>Adopt either one to ensure that network can be informed of whether the same path is used for the reported first path PRS-RSRP values across multiple PRS resources.</w:t>
            </w:r>
          </w:p>
          <w:p w14:paraId="22073F92" w14:textId="77777777" w:rsidR="005659A1" w:rsidRPr="005659A1" w:rsidRDefault="005659A1" w:rsidP="005659A1">
            <w:pPr>
              <w:pStyle w:val="3GPPAgreements"/>
              <w:ind w:left="284"/>
              <w:rPr>
                <w:lang w:eastAsia="zh-CN"/>
              </w:rPr>
            </w:pPr>
            <w:r w:rsidRPr="00FC1A1D">
              <w:rPr>
                <w:lang w:eastAsia="zh-CN"/>
              </w:rPr>
              <w:t>Alt.1 UE is expected to ensure that the first path PRS-RSRP corresponds to the same path by implementation.</w:t>
            </w:r>
          </w:p>
          <w:p w14:paraId="0B1E944A" w14:textId="77777777" w:rsidR="005659A1" w:rsidRPr="005659A1" w:rsidRDefault="005659A1" w:rsidP="005659A1">
            <w:pPr>
              <w:pStyle w:val="3GPPAgreements"/>
              <w:ind w:left="284"/>
              <w:rPr>
                <w:lang w:eastAsia="zh-CN"/>
              </w:rPr>
            </w:pPr>
            <w:r w:rsidRPr="00FC1A1D">
              <w:rPr>
                <w:lang w:eastAsia="zh-CN"/>
              </w:rPr>
              <w:t xml:space="preserve">Alt.2 UE shall report a reference PRS resource associated with the first path PRS-RSRP, and report the relative TOA of the first path for the remaining PRS resources that is associated with the first </w:t>
            </w:r>
            <w:r w:rsidRPr="00FC1A1D">
              <w:rPr>
                <w:lang w:eastAsia="zh-CN"/>
              </w:rPr>
              <w:lastRenderedPageBreak/>
              <w:t>path PRS-RSRP</w:t>
            </w:r>
          </w:p>
          <w:p w14:paraId="4E66C2A8" w14:textId="161E6378" w:rsidR="005659A1" w:rsidRPr="005659A1" w:rsidRDefault="005659A1" w:rsidP="00FC1A1D">
            <w:pPr>
              <w:pStyle w:val="3GPPAgreements"/>
              <w:numPr>
                <w:ilvl w:val="1"/>
                <w:numId w:val="15"/>
              </w:numPr>
              <w:ind w:left="567"/>
              <w:rPr>
                <w:lang w:eastAsia="zh-CN"/>
              </w:rPr>
            </w:pPr>
            <w:r w:rsidRPr="00FC1A1D">
              <w:rPr>
                <w:lang w:eastAsia="zh-CN"/>
              </w:rPr>
              <w:t>The relative TOA of the first path for the remaining PRS resources is defined with respect to the TOA of the first path for the reference PRS resource.</w:t>
            </w:r>
          </w:p>
        </w:tc>
      </w:tr>
    </w:tbl>
    <w:p w14:paraId="25992CE5" w14:textId="77777777" w:rsidR="005659A1" w:rsidRDefault="005659A1" w:rsidP="003D195A">
      <w:pPr>
        <w:spacing w:beforeLines="50" w:before="120"/>
        <w:rPr>
          <w:lang w:eastAsia="zh-CN"/>
        </w:rPr>
      </w:pPr>
    </w:p>
    <w:p w14:paraId="3CD1DCC6" w14:textId="26DABAE7" w:rsidR="00276885" w:rsidRDefault="00A71DCD" w:rsidP="003D195A">
      <w:pPr>
        <w:spacing w:beforeLines="50" w:before="120"/>
        <w:rPr>
          <w:lang w:eastAsia="zh-CN"/>
        </w:rPr>
      </w:pPr>
      <w:r>
        <w:rPr>
          <w:rFonts w:hint="eastAsia"/>
          <w:lang w:eastAsia="zh-CN"/>
        </w:rPr>
        <w:t>T</w:t>
      </w:r>
      <w:r>
        <w:rPr>
          <w:lang w:eastAsia="zh-CN"/>
        </w:rPr>
        <w:t>he power of different path</w:t>
      </w:r>
      <w:r w:rsidR="005659A1">
        <w:rPr>
          <w:lang w:eastAsia="zh-CN"/>
        </w:rPr>
        <w:t>s</w:t>
      </w:r>
      <w:r>
        <w:rPr>
          <w:lang w:eastAsia="zh-CN"/>
        </w:rPr>
        <w:t xml:space="preserve"> is related to Rx beam direction, which means with different Rx beam directions, the same path will be detected with different power. Hence, for accurate power reporting, the Rx beam information maybe need to be reported simultaneously. </w:t>
      </w:r>
    </w:p>
    <w:p w14:paraId="2F8A7641" w14:textId="77777777" w:rsidR="00A71DCD" w:rsidRDefault="00A71DCD" w:rsidP="00A71DCD">
      <w:pPr>
        <w:keepNext/>
        <w:jc w:val="center"/>
      </w:pPr>
      <w:r w:rsidRPr="00DE7893">
        <w:rPr>
          <w:noProof/>
          <w:lang w:eastAsia="zh-CN"/>
        </w:rPr>
        <w:drawing>
          <wp:inline distT="0" distB="0" distL="0" distR="0" wp14:anchorId="2DA3038B" wp14:editId="61CBB4D9">
            <wp:extent cx="5274310" cy="303593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3035935"/>
                    </a:xfrm>
                    <a:prstGeom prst="rect">
                      <a:avLst/>
                    </a:prstGeom>
                    <a:noFill/>
                    <a:ln>
                      <a:noFill/>
                    </a:ln>
                  </pic:spPr>
                </pic:pic>
              </a:graphicData>
            </a:graphic>
          </wp:inline>
        </w:drawing>
      </w:r>
    </w:p>
    <w:p w14:paraId="6DE77034" w14:textId="30BA6929" w:rsidR="00A71DCD" w:rsidRDefault="00A71DCD" w:rsidP="00A71DCD">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6078DD">
        <w:rPr>
          <w:noProof/>
        </w:rPr>
        <w:t>2</w:t>
      </w:r>
      <w:r>
        <w:rPr>
          <w:noProof/>
        </w:rPr>
        <w:fldChar w:fldCharType="end"/>
      </w:r>
      <w:r>
        <w:t xml:space="preserve"> Multi-path DL-AoD with different Rx beams</w:t>
      </w:r>
    </w:p>
    <w:p w14:paraId="62C87DDD" w14:textId="2EE0C430" w:rsidR="00A71DCD" w:rsidRDefault="00A71DCD" w:rsidP="00A71DCD">
      <w:pPr>
        <w:rPr>
          <w:lang w:eastAsia="zh-CN"/>
        </w:rPr>
      </w:pPr>
      <w:r>
        <w:rPr>
          <w:rFonts w:hint="eastAsia"/>
          <w:lang w:eastAsia="zh-CN"/>
        </w:rPr>
        <w:t>T</w:t>
      </w:r>
      <w:r>
        <w:rPr>
          <w:lang w:eastAsia="zh-CN"/>
        </w:rPr>
        <w:t>he most ideal case would be that UE reporting what is shown in the following, where each Rx beam is associated with a path, and different path powers for the path is measured across PRS resources.</w:t>
      </w:r>
    </w:p>
    <w:tbl>
      <w:tblPr>
        <w:tblStyle w:val="ac"/>
        <w:tblW w:w="0" w:type="auto"/>
        <w:jc w:val="center"/>
        <w:tblLook w:val="04A0" w:firstRow="1" w:lastRow="0" w:firstColumn="1" w:lastColumn="0" w:noHBand="0" w:noVBand="1"/>
      </w:tblPr>
      <w:tblGrid>
        <w:gridCol w:w="1695"/>
        <w:gridCol w:w="1551"/>
        <w:gridCol w:w="1551"/>
        <w:gridCol w:w="1551"/>
        <w:gridCol w:w="1552"/>
      </w:tblGrid>
      <w:tr w:rsidR="00A71DCD" w14:paraId="13C695F3" w14:textId="77777777" w:rsidTr="00CC7501">
        <w:trPr>
          <w:jc w:val="center"/>
        </w:trPr>
        <w:tc>
          <w:tcPr>
            <w:tcW w:w="1695" w:type="dxa"/>
            <w:shd w:val="clear" w:color="auto" w:fill="D9D9D9" w:themeFill="background1" w:themeFillShade="D9"/>
            <w:vAlign w:val="center"/>
          </w:tcPr>
          <w:p w14:paraId="4091749B" w14:textId="77777777" w:rsidR="00A71DCD" w:rsidRPr="007F2789" w:rsidRDefault="00A71DCD" w:rsidP="00CC7501">
            <w:pPr>
              <w:rPr>
                <w:rFonts w:ascii="Arial" w:hAnsi="Arial" w:cs="Arial"/>
                <w:b/>
                <w:lang w:eastAsia="zh-CN"/>
              </w:rPr>
            </w:pPr>
          </w:p>
        </w:tc>
        <w:tc>
          <w:tcPr>
            <w:tcW w:w="3102" w:type="dxa"/>
            <w:gridSpan w:val="2"/>
            <w:shd w:val="clear" w:color="auto" w:fill="D9D9D9" w:themeFill="background1" w:themeFillShade="D9"/>
          </w:tcPr>
          <w:p w14:paraId="273338AD" w14:textId="77777777" w:rsidR="00A71DCD" w:rsidRPr="007F2789" w:rsidRDefault="00A71DCD" w:rsidP="00CC7501">
            <w:pPr>
              <w:jc w:val="center"/>
              <w:rPr>
                <w:rFonts w:ascii="Arial" w:hAnsi="Arial" w:cs="Arial"/>
                <w:b/>
                <w:lang w:eastAsia="zh-CN"/>
              </w:rPr>
            </w:pPr>
            <w:r w:rsidRPr="007F2789">
              <w:rPr>
                <w:rFonts w:ascii="Arial" w:hAnsi="Arial" w:cs="Arial"/>
                <w:b/>
                <w:lang w:eastAsia="zh-CN"/>
              </w:rPr>
              <w:t>Path #0</w:t>
            </w:r>
          </w:p>
        </w:tc>
        <w:tc>
          <w:tcPr>
            <w:tcW w:w="3103" w:type="dxa"/>
            <w:gridSpan w:val="2"/>
            <w:shd w:val="clear" w:color="auto" w:fill="D9D9D9" w:themeFill="background1" w:themeFillShade="D9"/>
          </w:tcPr>
          <w:p w14:paraId="7311FA92" w14:textId="77777777" w:rsidR="00A71DCD" w:rsidRPr="007F2789" w:rsidRDefault="00A71DCD" w:rsidP="00CC7501">
            <w:pPr>
              <w:jc w:val="center"/>
              <w:rPr>
                <w:rFonts w:ascii="Arial" w:hAnsi="Arial" w:cs="Arial"/>
                <w:b/>
                <w:lang w:eastAsia="zh-CN"/>
              </w:rPr>
            </w:pPr>
            <w:r w:rsidRPr="007F2789">
              <w:rPr>
                <w:rFonts w:ascii="Arial" w:hAnsi="Arial" w:cs="Arial"/>
                <w:b/>
                <w:lang w:eastAsia="zh-CN"/>
              </w:rPr>
              <w:t>Path #1</w:t>
            </w:r>
          </w:p>
        </w:tc>
      </w:tr>
      <w:tr w:rsidR="00A71DCD" w14:paraId="102F3D5C" w14:textId="77777777" w:rsidTr="00CC7501">
        <w:trPr>
          <w:jc w:val="center"/>
        </w:trPr>
        <w:tc>
          <w:tcPr>
            <w:tcW w:w="1695" w:type="dxa"/>
            <w:vAlign w:val="center"/>
          </w:tcPr>
          <w:p w14:paraId="15E53CFD" w14:textId="77777777" w:rsidR="00A71DCD" w:rsidRPr="007F2789" w:rsidRDefault="00A71DCD" w:rsidP="00CC7501">
            <w:pPr>
              <w:rPr>
                <w:rFonts w:ascii="Arial" w:hAnsi="Arial" w:cs="Arial"/>
                <w:b/>
                <w:lang w:eastAsia="zh-CN"/>
              </w:rPr>
            </w:pPr>
            <w:r w:rsidRPr="007F2789">
              <w:rPr>
                <w:rFonts w:ascii="Arial" w:hAnsi="Arial" w:cs="Arial"/>
                <w:b/>
                <w:lang w:eastAsia="zh-CN"/>
              </w:rPr>
              <w:t>Rx beam info</w:t>
            </w:r>
          </w:p>
        </w:tc>
        <w:tc>
          <w:tcPr>
            <w:tcW w:w="3102" w:type="dxa"/>
            <w:gridSpan w:val="2"/>
          </w:tcPr>
          <w:p w14:paraId="16616CFC" w14:textId="77777777" w:rsidR="00A71DCD" w:rsidRDefault="00A71DCD" w:rsidP="00CC7501">
            <w:pPr>
              <w:rPr>
                <w:lang w:eastAsia="zh-CN"/>
              </w:rPr>
            </w:pPr>
            <w:r>
              <w:rPr>
                <w:rFonts w:hint="eastAsia"/>
                <w:lang w:eastAsia="zh-CN"/>
              </w:rPr>
              <w:t>R</w:t>
            </w:r>
            <w:r>
              <w:rPr>
                <w:lang w:eastAsia="zh-CN"/>
              </w:rPr>
              <w:t>x beam #1</w:t>
            </w:r>
          </w:p>
        </w:tc>
        <w:tc>
          <w:tcPr>
            <w:tcW w:w="3103" w:type="dxa"/>
            <w:gridSpan w:val="2"/>
          </w:tcPr>
          <w:p w14:paraId="329EC66E" w14:textId="77777777" w:rsidR="00A71DCD" w:rsidRDefault="00A71DCD" w:rsidP="00CC7501">
            <w:pPr>
              <w:rPr>
                <w:lang w:eastAsia="zh-CN"/>
              </w:rPr>
            </w:pPr>
            <w:r>
              <w:rPr>
                <w:rFonts w:hint="eastAsia"/>
                <w:lang w:eastAsia="zh-CN"/>
              </w:rPr>
              <w:t>R</w:t>
            </w:r>
            <w:r>
              <w:rPr>
                <w:lang w:eastAsia="zh-CN"/>
              </w:rPr>
              <w:t>x beam #0</w:t>
            </w:r>
          </w:p>
        </w:tc>
      </w:tr>
      <w:tr w:rsidR="00A71DCD" w14:paraId="55A543F2" w14:textId="77777777" w:rsidTr="00CC7501">
        <w:trPr>
          <w:trHeight w:val="280"/>
          <w:jc w:val="center"/>
        </w:trPr>
        <w:tc>
          <w:tcPr>
            <w:tcW w:w="1695" w:type="dxa"/>
            <w:vMerge w:val="restart"/>
            <w:vAlign w:val="center"/>
          </w:tcPr>
          <w:p w14:paraId="7F51AC43" w14:textId="77777777" w:rsidR="00A71DCD" w:rsidRPr="007F2789" w:rsidRDefault="00A71DCD" w:rsidP="00CC7501">
            <w:pPr>
              <w:rPr>
                <w:rFonts w:ascii="Arial" w:hAnsi="Arial" w:cs="Arial"/>
                <w:b/>
                <w:lang w:eastAsia="zh-CN"/>
              </w:rPr>
            </w:pPr>
            <w:r w:rsidRPr="007F2789">
              <w:rPr>
                <w:rFonts w:ascii="Arial" w:hAnsi="Arial" w:cs="Arial"/>
                <w:b/>
                <w:lang w:eastAsia="zh-CN"/>
              </w:rPr>
              <w:t>Path power</w:t>
            </w:r>
          </w:p>
        </w:tc>
        <w:tc>
          <w:tcPr>
            <w:tcW w:w="1551" w:type="dxa"/>
          </w:tcPr>
          <w:p w14:paraId="7B4A8F3B" w14:textId="77777777" w:rsidR="00A71DCD" w:rsidRDefault="00A71DCD" w:rsidP="00CC7501">
            <w:pPr>
              <w:rPr>
                <w:lang w:eastAsia="zh-CN"/>
              </w:rPr>
            </w:pPr>
            <w:r>
              <w:rPr>
                <w:rFonts w:hint="eastAsia"/>
                <w:lang w:eastAsia="zh-CN"/>
              </w:rPr>
              <w:t>R</w:t>
            </w:r>
            <w:r>
              <w:rPr>
                <w:lang w:eastAsia="zh-CN"/>
              </w:rPr>
              <w:t>esource #2</w:t>
            </w:r>
          </w:p>
        </w:tc>
        <w:tc>
          <w:tcPr>
            <w:tcW w:w="1551" w:type="dxa"/>
          </w:tcPr>
          <w:p w14:paraId="7665C53D" w14:textId="77777777" w:rsidR="00A71DCD" w:rsidRDefault="00A71DCD" w:rsidP="00CC7501">
            <w:pPr>
              <w:rPr>
                <w:lang w:eastAsia="zh-CN"/>
              </w:rPr>
            </w:pPr>
            <w:r>
              <w:rPr>
                <w:lang w:eastAsia="zh-CN"/>
              </w:rPr>
              <w:t>Power 02</w:t>
            </w:r>
          </w:p>
        </w:tc>
        <w:tc>
          <w:tcPr>
            <w:tcW w:w="1551" w:type="dxa"/>
          </w:tcPr>
          <w:p w14:paraId="394CAA46" w14:textId="77777777" w:rsidR="00A71DCD" w:rsidRDefault="00A71DCD" w:rsidP="00CC7501">
            <w:pPr>
              <w:rPr>
                <w:lang w:eastAsia="zh-CN"/>
              </w:rPr>
            </w:pPr>
            <w:r>
              <w:rPr>
                <w:rFonts w:hint="eastAsia"/>
                <w:lang w:eastAsia="zh-CN"/>
              </w:rPr>
              <w:t>R</w:t>
            </w:r>
            <w:r>
              <w:rPr>
                <w:lang w:eastAsia="zh-CN"/>
              </w:rPr>
              <w:t>esource #0</w:t>
            </w:r>
          </w:p>
        </w:tc>
        <w:tc>
          <w:tcPr>
            <w:tcW w:w="1552" w:type="dxa"/>
          </w:tcPr>
          <w:p w14:paraId="4D2D15AC" w14:textId="77777777" w:rsidR="00A71DCD" w:rsidRDefault="00A71DCD" w:rsidP="00CC7501">
            <w:pPr>
              <w:rPr>
                <w:lang w:eastAsia="zh-CN"/>
              </w:rPr>
            </w:pPr>
            <w:r>
              <w:rPr>
                <w:rFonts w:hint="eastAsia"/>
                <w:lang w:eastAsia="zh-CN"/>
              </w:rPr>
              <w:t>P</w:t>
            </w:r>
            <w:r>
              <w:rPr>
                <w:lang w:eastAsia="zh-CN"/>
              </w:rPr>
              <w:t>ower 10</w:t>
            </w:r>
          </w:p>
        </w:tc>
      </w:tr>
      <w:tr w:rsidR="00A71DCD" w14:paraId="35FF1EC2" w14:textId="77777777" w:rsidTr="00CC7501">
        <w:trPr>
          <w:trHeight w:val="277"/>
          <w:jc w:val="center"/>
        </w:trPr>
        <w:tc>
          <w:tcPr>
            <w:tcW w:w="1695" w:type="dxa"/>
            <w:vMerge/>
          </w:tcPr>
          <w:p w14:paraId="402C7A4C" w14:textId="77777777" w:rsidR="00A71DCD" w:rsidRDefault="00A71DCD" w:rsidP="00CC7501">
            <w:pPr>
              <w:rPr>
                <w:lang w:eastAsia="zh-CN"/>
              </w:rPr>
            </w:pPr>
          </w:p>
        </w:tc>
        <w:tc>
          <w:tcPr>
            <w:tcW w:w="1551" w:type="dxa"/>
          </w:tcPr>
          <w:p w14:paraId="055C9838" w14:textId="77777777" w:rsidR="00A71DCD" w:rsidRDefault="00A71DCD" w:rsidP="00CC7501">
            <w:pPr>
              <w:rPr>
                <w:lang w:eastAsia="zh-CN"/>
              </w:rPr>
            </w:pPr>
            <w:r>
              <w:rPr>
                <w:rFonts w:hint="eastAsia"/>
                <w:lang w:eastAsia="zh-CN"/>
              </w:rPr>
              <w:t>R</w:t>
            </w:r>
            <w:r>
              <w:rPr>
                <w:lang w:eastAsia="zh-CN"/>
              </w:rPr>
              <w:t>esource #1</w:t>
            </w:r>
          </w:p>
        </w:tc>
        <w:tc>
          <w:tcPr>
            <w:tcW w:w="1551" w:type="dxa"/>
          </w:tcPr>
          <w:p w14:paraId="4C485151" w14:textId="77777777" w:rsidR="00A71DCD" w:rsidRDefault="00A71DCD" w:rsidP="00CC7501">
            <w:pPr>
              <w:rPr>
                <w:lang w:eastAsia="zh-CN"/>
              </w:rPr>
            </w:pPr>
            <w:r>
              <w:rPr>
                <w:rFonts w:hint="eastAsia"/>
                <w:lang w:eastAsia="zh-CN"/>
              </w:rPr>
              <w:t>P</w:t>
            </w:r>
            <w:r>
              <w:rPr>
                <w:lang w:eastAsia="zh-CN"/>
              </w:rPr>
              <w:t>ower 01</w:t>
            </w:r>
          </w:p>
        </w:tc>
        <w:tc>
          <w:tcPr>
            <w:tcW w:w="1551" w:type="dxa"/>
          </w:tcPr>
          <w:p w14:paraId="0D647A61" w14:textId="77777777" w:rsidR="00A71DCD" w:rsidRDefault="00A71DCD" w:rsidP="00CC7501">
            <w:pPr>
              <w:rPr>
                <w:lang w:eastAsia="zh-CN"/>
              </w:rPr>
            </w:pPr>
            <w:r>
              <w:rPr>
                <w:rFonts w:hint="eastAsia"/>
                <w:lang w:eastAsia="zh-CN"/>
              </w:rPr>
              <w:t>R</w:t>
            </w:r>
            <w:r>
              <w:rPr>
                <w:lang w:eastAsia="zh-CN"/>
              </w:rPr>
              <w:t>esource #1</w:t>
            </w:r>
          </w:p>
        </w:tc>
        <w:tc>
          <w:tcPr>
            <w:tcW w:w="1552" w:type="dxa"/>
          </w:tcPr>
          <w:p w14:paraId="62B78891" w14:textId="77777777" w:rsidR="00A71DCD" w:rsidRDefault="00A71DCD" w:rsidP="00CC7501">
            <w:pPr>
              <w:rPr>
                <w:lang w:eastAsia="zh-CN"/>
              </w:rPr>
            </w:pPr>
            <w:r>
              <w:rPr>
                <w:rFonts w:hint="eastAsia"/>
                <w:lang w:eastAsia="zh-CN"/>
              </w:rPr>
              <w:t>P</w:t>
            </w:r>
            <w:r>
              <w:rPr>
                <w:lang w:eastAsia="zh-CN"/>
              </w:rPr>
              <w:t>ower 11</w:t>
            </w:r>
          </w:p>
        </w:tc>
      </w:tr>
      <w:tr w:rsidR="00A71DCD" w14:paraId="3783F7B9" w14:textId="77777777" w:rsidTr="00CC7501">
        <w:trPr>
          <w:trHeight w:val="277"/>
          <w:jc w:val="center"/>
        </w:trPr>
        <w:tc>
          <w:tcPr>
            <w:tcW w:w="1695" w:type="dxa"/>
            <w:vMerge/>
          </w:tcPr>
          <w:p w14:paraId="174BCA87" w14:textId="77777777" w:rsidR="00A71DCD" w:rsidRDefault="00A71DCD" w:rsidP="00CC7501">
            <w:pPr>
              <w:rPr>
                <w:lang w:eastAsia="zh-CN"/>
              </w:rPr>
            </w:pPr>
          </w:p>
        </w:tc>
        <w:tc>
          <w:tcPr>
            <w:tcW w:w="1551" w:type="dxa"/>
          </w:tcPr>
          <w:p w14:paraId="51A54C8C" w14:textId="77777777" w:rsidR="00A71DCD" w:rsidRDefault="00A71DCD" w:rsidP="00CC7501">
            <w:pPr>
              <w:rPr>
                <w:lang w:eastAsia="zh-CN"/>
              </w:rPr>
            </w:pPr>
            <w:r>
              <w:rPr>
                <w:rFonts w:hint="eastAsia"/>
                <w:lang w:eastAsia="zh-CN"/>
              </w:rPr>
              <w:t>R</w:t>
            </w:r>
            <w:r>
              <w:rPr>
                <w:lang w:eastAsia="zh-CN"/>
              </w:rPr>
              <w:t>esource #3</w:t>
            </w:r>
          </w:p>
        </w:tc>
        <w:tc>
          <w:tcPr>
            <w:tcW w:w="1551" w:type="dxa"/>
          </w:tcPr>
          <w:p w14:paraId="4D7676D8" w14:textId="77777777" w:rsidR="00A71DCD" w:rsidRDefault="00A71DCD" w:rsidP="00CC7501">
            <w:pPr>
              <w:rPr>
                <w:lang w:eastAsia="zh-CN"/>
              </w:rPr>
            </w:pPr>
            <w:r>
              <w:rPr>
                <w:rFonts w:hint="eastAsia"/>
                <w:lang w:eastAsia="zh-CN"/>
              </w:rPr>
              <w:t>P</w:t>
            </w:r>
            <w:r>
              <w:rPr>
                <w:lang w:eastAsia="zh-CN"/>
              </w:rPr>
              <w:t>ower 03</w:t>
            </w:r>
          </w:p>
        </w:tc>
        <w:tc>
          <w:tcPr>
            <w:tcW w:w="1551" w:type="dxa"/>
          </w:tcPr>
          <w:p w14:paraId="54BA0A18" w14:textId="77777777" w:rsidR="00A71DCD" w:rsidRDefault="00A71DCD" w:rsidP="00CC7501">
            <w:pPr>
              <w:rPr>
                <w:lang w:eastAsia="zh-CN"/>
              </w:rPr>
            </w:pPr>
            <w:r>
              <w:rPr>
                <w:lang w:eastAsia="zh-CN"/>
              </w:rPr>
              <w:t>Resource #2</w:t>
            </w:r>
          </w:p>
        </w:tc>
        <w:tc>
          <w:tcPr>
            <w:tcW w:w="1552" w:type="dxa"/>
          </w:tcPr>
          <w:p w14:paraId="00221B75" w14:textId="77777777" w:rsidR="00A71DCD" w:rsidRDefault="00A71DCD" w:rsidP="00CC7501">
            <w:pPr>
              <w:rPr>
                <w:lang w:eastAsia="zh-CN"/>
              </w:rPr>
            </w:pPr>
            <w:r>
              <w:rPr>
                <w:rFonts w:hint="eastAsia"/>
                <w:lang w:eastAsia="zh-CN"/>
              </w:rPr>
              <w:t>P</w:t>
            </w:r>
            <w:r>
              <w:rPr>
                <w:lang w:eastAsia="zh-CN"/>
              </w:rPr>
              <w:t>ower 12</w:t>
            </w:r>
          </w:p>
        </w:tc>
      </w:tr>
      <w:tr w:rsidR="00A71DCD" w14:paraId="01D7A9EA" w14:textId="77777777" w:rsidTr="00CC7501">
        <w:trPr>
          <w:trHeight w:val="277"/>
          <w:jc w:val="center"/>
        </w:trPr>
        <w:tc>
          <w:tcPr>
            <w:tcW w:w="1695" w:type="dxa"/>
            <w:vMerge/>
          </w:tcPr>
          <w:p w14:paraId="5CC35218" w14:textId="77777777" w:rsidR="00A71DCD" w:rsidRDefault="00A71DCD" w:rsidP="00CC7501">
            <w:pPr>
              <w:rPr>
                <w:lang w:eastAsia="zh-CN"/>
              </w:rPr>
            </w:pPr>
          </w:p>
        </w:tc>
        <w:tc>
          <w:tcPr>
            <w:tcW w:w="1551" w:type="dxa"/>
          </w:tcPr>
          <w:p w14:paraId="4C313B6F" w14:textId="77777777" w:rsidR="00A71DCD" w:rsidRDefault="00A71DCD" w:rsidP="00CC7501">
            <w:pPr>
              <w:rPr>
                <w:lang w:eastAsia="zh-CN"/>
              </w:rPr>
            </w:pPr>
            <w:r>
              <w:rPr>
                <w:rFonts w:hint="eastAsia"/>
                <w:lang w:eastAsia="zh-CN"/>
              </w:rPr>
              <w:t>R</w:t>
            </w:r>
            <w:r>
              <w:rPr>
                <w:lang w:eastAsia="zh-CN"/>
              </w:rPr>
              <w:t>esource #0</w:t>
            </w:r>
          </w:p>
        </w:tc>
        <w:tc>
          <w:tcPr>
            <w:tcW w:w="1551" w:type="dxa"/>
          </w:tcPr>
          <w:p w14:paraId="17C1ED90" w14:textId="77777777" w:rsidR="00A71DCD" w:rsidRDefault="00A71DCD" w:rsidP="00CC7501">
            <w:pPr>
              <w:rPr>
                <w:lang w:eastAsia="zh-CN"/>
              </w:rPr>
            </w:pPr>
            <w:r>
              <w:rPr>
                <w:rFonts w:hint="eastAsia"/>
                <w:lang w:eastAsia="zh-CN"/>
              </w:rPr>
              <w:t>P</w:t>
            </w:r>
            <w:r>
              <w:rPr>
                <w:lang w:eastAsia="zh-CN"/>
              </w:rPr>
              <w:t>ower 00</w:t>
            </w:r>
          </w:p>
        </w:tc>
        <w:tc>
          <w:tcPr>
            <w:tcW w:w="1551" w:type="dxa"/>
          </w:tcPr>
          <w:p w14:paraId="05C377CC" w14:textId="77777777" w:rsidR="00A71DCD" w:rsidRDefault="00A71DCD" w:rsidP="00CC7501">
            <w:pPr>
              <w:rPr>
                <w:lang w:eastAsia="zh-CN"/>
              </w:rPr>
            </w:pPr>
            <w:r>
              <w:rPr>
                <w:rFonts w:hint="eastAsia"/>
                <w:lang w:eastAsia="zh-CN"/>
              </w:rPr>
              <w:t>R</w:t>
            </w:r>
            <w:r>
              <w:rPr>
                <w:lang w:eastAsia="zh-CN"/>
              </w:rPr>
              <w:t>esource #3</w:t>
            </w:r>
          </w:p>
        </w:tc>
        <w:tc>
          <w:tcPr>
            <w:tcW w:w="1552" w:type="dxa"/>
          </w:tcPr>
          <w:p w14:paraId="36D76F5A" w14:textId="77777777" w:rsidR="00A71DCD" w:rsidRDefault="00A71DCD" w:rsidP="00CC7501">
            <w:pPr>
              <w:rPr>
                <w:lang w:eastAsia="zh-CN"/>
              </w:rPr>
            </w:pPr>
            <w:r>
              <w:rPr>
                <w:rFonts w:hint="eastAsia"/>
                <w:lang w:eastAsia="zh-CN"/>
              </w:rPr>
              <w:t>P</w:t>
            </w:r>
            <w:r>
              <w:rPr>
                <w:lang w:eastAsia="zh-CN"/>
              </w:rPr>
              <w:t>ower 13</w:t>
            </w:r>
          </w:p>
        </w:tc>
      </w:tr>
      <w:tr w:rsidR="00A71DCD" w14:paraId="2FBAD5A6" w14:textId="77777777" w:rsidTr="00CC7501">
        <w:trPr>
          <w:trHeight w:val="277"/>
          <w:jc w:val="center"/>
        </w:trPr>
        <w:tc>
          <w:tcPr>
            <w:tcW w:w="1695" w:type="dxa"/>
            <w:vMerge/>
          </w:tcPr>
          <w:p w14:paraId="499E1DCB" w14:textId="77777777" w:rsidR="00A71DCD" w:rsidRDefault="00A71DCD" w:rsidP="00CC7501">
            <w:pPr>
              <w:rPr>
                <w:lang w:eastAsia="zh-CN"/>
              </w:rPr>
            </w:pPr>
          </w:p>
        </w:tc>
        <w:tc>
          <w:tcPr>
            <w:tcW w:w="1551" w:type="dxa"/>
          </w:tcPr>
          <w:p w14:paraId="51E9DFE5" w14:textId="77777777" w:rsidR="00A71DCD" w:rsidRDefault="00A71DCD" w:rsidP="00CC7501">
            <w:pPr>
              <w:rPr>
                <w:lang w:eastAsia="zh-CN"/>
              </w:rPr>
            </w:pPr>
            <w:r>
              <w:rPr>
                <w:rFonts w:hint="eastAsia"/>
                <w:lang w:eastAsia="zh-CN"/>
              </w:rPr>
              <w:t>R</w:t>
            </w:r>
            <w:r>
              <w:rPr>
                <w:lang w:eastAsia="zh-CN"/>
              </w:rPr>
              <w:t>esource #4</w:t>
            </w:r>
          </w:p>
        </w:tc>
        <w:tc>
          <w:tcPr>
            <w:tcW w:w="1551" w:type="dxa"/>
          </w:tcPr>
          <w:p w14:paraId="143F3B4C" w14:textId="77777777" w:rsidR="00A71DCD" w:rsidRDefault="00A71DCD" w:rsidP="00CC7501">
            <w:pPr>
              <w:rPr>
                <w:lang w:eastAsia="zh-CN"/>
              </w:rPr>
            </w:pPr>
            <w:r>
              <w:rPr>
                <w:rFonts w:hint="eastAsia"/>
                <w:lang w:eastAsia="zh-CN"/>
              </w:rPr>
              <w:t>P</w:t>
            </w:r>
            <w:r>
              <w:rPr>
                <w:lang w:eastAsia="zh-CN"/>
              </w:rPr>
              <w:t>ower 04</w:t>
            </w:r>
          </w:p>
        </w:tc>
        <w:tc>
          <w:tcPr>
            <w:tcW w:w="1551" w:type="dxa"/>
          </w:tcPr>
          <w:p w14:paraId="58D283B0" w14:textId="77777777" w:rsidR="00A71DCD" w:rsidRDefault="00A71DCD" w:rsidP="00CC7501">
            <w:pPr>
              <w:rPr>
                <w:lang w:eastAsia="zh-CN"/>
              </w:rPr>
            </w:pPr>
            <w:r>
              <w:rPr>
                <w:rFonts w:hint="eastAsia"/>
                <w:lang w:eastAsia="zh-CN"/>
              </w:rPr>
              <w:t>R</w:t>
            </w:r>
            <w:r>
              <w:rPr>
                <w:lang w:eastAsia="zh-CN"/>
              </w:rPr>
              <w:t>esource #4</w:t>
            </w:r>
          </w:p>
        </w:tc>
        <w:tc>
          <w:tcPr>
            <w:tcW w:w="1552" w:type="dxa"/>
          </w:tcPr>
          <w:p w14:paraId="1F12CFCE" w14:textId="77777777" w:rsidR="00A71DCD" w:rsidRDefault="00A71DCD" w:rsidP="00CC7501">
            <w:pPr>
              <w:rPr>
                <w:lang w:eastAsia="zh-CN"/>
              </w:rPr>
            </w:pPr>
            <w:r>
              <w:rPr>
                <w:rFonts w:hint="eastAsia"/>
                <w:lang w:eastAsia="zh-CN"/>
              </w:rPr>
              <w:t>P</w:t>
            </w:r>
            <w:r>
              <w:rPr>
                <w:lang w:eastAsia="zh-CN"/>
              </w:rPr>
              <w:t>ower 14</w:t>
            </w:r>
          </w:p>
        </w:tc>
      </w:tr>
    </w:tbl>
    <w:p w14:paraId="114EE938" w14:textId="77777777" w:rsidR="00BF1C96" w:rsidRDefault="00BF1C96" w:rsidP="00BF1C96">
      <w:pPr>
        <w:pStyle w:val="3GPPAgreements"/>
        <w:numPr>
          <w:ilvl w:val="0"/>
          <w:numId w:val="0"/>
        </w:numPr>
        <w:autoSpaceDE/>
        <w:autoSpaceDN/>
        <w:adjustRightInd/>
        <w:snapToGrid/>
        <w:jc w:val="left"/>
        <w:rPr>
          <w:b/>
          <w:i/>
        </w:rPr>
      </w:pPr>
    </w:p>
    <w:p w14:paraId="1C9D0496" w14:textId="031BC30E" w:rsidR="00BF1C96" w:rsidRDefault="00BF1C96" w:rsidP="00BF1C9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078DD">
        <w:rPr>
          <w:b/>
          <w:i/>
          <w:noProof/>
        </w:rPr>
        <w:t>3</w:t>
      </w:r>
      <w:r w:rsidRPr="00E10A28">
        <w:rPr>
          <w:b/>
          <w:i/>
        </w:rPr>
        <w:fldChar w:fldCharType="end"/>
      </w:r>
      <w:r w:rsidRPr="00E10A28">
        <w:rPr>
          <w:b/>
          <w:i/>
        </w:rPr>
        <w:t>:</w:t>
      </w:r>
      <w:r>
        <w:rPr>
          <w:b/>
          <w:i/>
        </w:rPr>
        <w:t xml:space="preserve">  Support following information reporting for each path for DL-AOD</w:t>
      </w:r>
    </w:p>
    <w:p w14:paraId="10E6019F" w14:textId="77777777" w:rsidR="00BF1C96" w:rsidRPr="007F2789" w:rsidRDefault="00BF1C96" w:rsidP="00BF1C96">
      <w:pPr>
        <w:pStyle w:val="3GPPAgreements"/>
        <w:numPr>
          <w:ilvl w:val="0"/>
          <w:numId w:val="26"/>
        </w:numPr>
      </w:pPr>
      <w:r>
        <w:rPr>
          <w:b/>
          <w:i/>
          <w:lang w:eastAsia="zh-CN"/>
        </w:rPr>
        <w:t>A Rx beam index</w:t>
      </w:r>
    </w:p>
    <w:p w14:paraId="62D8DB05" w14:textId="77777777" w:rsidR="00BF1C96" w:rsidRPr="00D4746E" w:rsidRDefault="00BF1C96" w:rsidP="00BF1C96">
      <w:pPr>
        <w:pStyle w:val="3GPPAgreements"/>
        <w:numPr>
          <w:ilvl w:val="0"/>
          <w:numId w:val="26"/>
        </w:numPr>
        <w:rPr>
          <w:b/>
          <w:i/>
        </w:rPr>
      </w:pPr>
      <w:r>
        <w:rPr>
          <w:b/>
          <w:i/>
          <w:lang w:eastAsia="zh-CN"/>
        </w:rPr>
        <w:t>A list of path powers measured from different PRS resources for the path measured via the Rx beam indicated by the Rx beam index</w:t>
      </w:r>
    </w:p>
    <w:p w14:paraId="5B71C952" w14:textId="09138EA7" w:rsidR="00D21CE8" w:rsidRPr="00121BA8" w:rsidRDefault="00D21CE8" w:rsidP="00D21CE8">
      <w:pPr>
        <w:rPr>
          <w:b/>
          <w:i/>
          <w:color w:val="A6A6A6" w:themeColor="background1" w:themeShade="A6"/>
        </w:rPr>
      </w:pPr>
    </w:p>
    <w:p w14:paraId="4221B16D" w14:textId="77777777" w:rsidR="00E9347C" w:rsidRDefault="00E9347C" w:rsidP="00E9347C">
      <w:pPr>
        <w:pStyle w:val="1"/>
        <w:rPr>
          <w:lang w:eastAsia="zh-CN"/>
        </w:rPr>
      </w:pPr>
      <w:r>
        <w:rPr>
          <w:rFonts w:hint="eastAsia"/>
          <w:lang w:eastAsia="zh-CN"/>
        </w:rPr>
        <w:lastRenderedPageBreak/>
        <w:t>C</w:t>
      </w:r>
      <w:r>
        <w:rPr>
          <w:lang w:eastAsia="zh-CN"/>
        </w:rPr>
        <w:t>onclusion</w:t>
      </w:r>
    </w:p>
    <w:p w14:paraId="4CD43E9C" w14:textId="4E039C50" w:rsidR="00B32E86" w:rsidRDefault="00B32E86" w:rsidP="00B32E86">
      <w:pPr>
        <w:rPr>
          <w:lang w:eastAsia="zh-CN"/>
        </w:rPr>
      </w:pPr>
      <w:r>
        <w:rPr>
          <w:rFonts w:hint="eastAsia"/>
          <w:lang w:eastAsia="zh-CN"/>
        </w:rPr>
        <w:t>I</w:t>
      </w:r>
      <w:r>
        <w:rPr>
          <w:lang w:eastAsia="zh-CN"/>
        </w:rPr>
        <w:t>n this contribution, we have the following observations</w:t>
      </w:r>
      <w:r w:rsidR="00EF2FD9">
        <w:rPr>
          <w:lang w:eastAsia="zh-CN"/>
        </w:rPr>
        <w:t xml:space="preserve"> and proposals</w:t>
      </w:r>
      <w:r>
        <w:rPr>
          <w:lang w:eastAsia="zh-CN"/>
        </w:rPr>
        <w:t xml:space="preserve"> regarding </w:t>
      </w:r>
      <w:r w:rsidR="00FC1A1D">
        <w:rPr>
          <w:lang w:eastAsia="zh-CN"/>
        </w:rPr>
        <w:t>LoS/NLoS indicator and multi-path reporting</w:t>
      </w:r>
      <w:r>
        <w:rPr>
          <w:lang w:eastAsia="zh-CN"/>
        </w:rPr>
        <w:t xml:space="preserve"> in Rel-17.</w:t>
      </w:r>
    </w:p>
    <w:p w14:paraId="5418AF4E" w14:textId="7995E959" w:rsidR="00FC1A1D" w:rsidRDefault="00FC1A1D" w:rsidP="00FC1A1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both the soft value and hard value LoS/NLoS indicators reporting.</w:t>
      </w:r>
    </w:p>
    <w:p w14:paraId="520A1DA0" w14:textId="77777777" w:rsidR="00FC1A1D" w:rsidRPr="00FC1A1D" w:rsidRDefault="00FC1A1D" w:rsidP="00FC1A1D">
      <w:pPr>
        <w:pStyle w:val="3GPPAgreements"/>
        <w:numPr>
          <w:ilvl w:val="0"/>
          <w:numId w:val="26"/>
        </w:numPr>
      </w:pPr>
      <w:r>
        <w:rPr>
          <w:b/>
          <w:i/>
          <w:lang w:eastAsia="zh-CN"/>
        </w:rPr>
        <w:t>UE may select either to report subject to its capability.</w:t>
      </w:r>
    </w:p>
    <w:p w14:paraId="7289298C" w14:textId="0A405618" w:rsidR="00FC1A1D" w:rsidRDefault="00FC1A1D" w:rsidP="00FC1A1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both the soft value and hard value LoS/NLoS indicators in the assistance data for UE-based positioning.</w:t>
      </w:r>
    </w:p>
    <w:p w14:paraId="0F5684A9" w14:textId="77777777" w:rsidR="00FC1A1D" w:rsidRDefault="00FC1A1D" w:rsidP="00FC1A1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following information reporting for each path for DL-AOD</w:t>
      </w:r>
    </w:p>
    <w:p w14:paraId="052C02F7" w14:textId="77777777" w:rsidR="00FC1A1D" w:rsidRPr="007F2789" w:rsidRDefault="00FC1A1D" w:rsidP="00FC1A1D">
      <w:pPr>
        <w:pStyle w:val="3GPPAgreements"/>
        <w:numPr>
          <w:ilvl w:val="0"/>
          <w:numId w:val="26"/>
        </w:numPr>
      </w:pPr>
      <w:r>
        <w:rPr>
          <w:b/>
          <w:i/>
          <w:lang w:eastAsia="zh-CN"/>
        </w:rPr>
        <w:t>A Rx beam index</w:t>
      </w:r>
    </w:p>
    <w:p w14:paraId="047A80B8" w14:textId="77777777" w:rsidR="00FC1A1D" w:rsidRPr="00D4746E" w:rsidRDefault="00FC1A1D" w:rsidP="00FC1A1D">
      <w:pPr>
        <w:pStyle w:val="3GPPAgreements"/>
        <w:numPr>
          <w:ilvl w:val="0"/>
          <w:numId w:val="26"/>
        </w:numPr>
        <w:rPr>
          <w:b/>
          <w:i/>
        </w:rPr>
      </w:pPr>
      <w:r>
        <w:rPr>
          <w:b/>
          <w:i/>
          <w:lang w:eastAsia="zh-CN"/>
        </w:rPr>
        <w:t>A list of path powers measured from different PRS resources for the path measured via the Rx beam indicated by the Rx beam index</w:t>
      </w:r>
    </w:p>
    <w:p w14:paraId="6C39B380" w14:textId="77777777" w:rsidR="00AA4AFB" w:rsidRPr="00FC1A1D"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Pr="00BF1C96" w:rsidRDefault="00E9347C" w:rsidP="00E9347C">
      <w:pPr>
        <w:pStyle w:val="1"/>
        <w:numPr>
          <w:ilvl w:val="0"/>
          <w:numId w:val="0"/>
        </w:numPr>
        <w:ind w:left="432" w:hanging="432"/>
        <w:rPr>
          <w:lang w:eastAsia="zh-CN"/>
        </w:rPr>
      </w:pPr>
      <w:r w:rsidRPr="00BF1C96">
        <w:rPr>
          <w:rFonts w:hint="eastAsia"/>
          <w:lang w:eastAsia="zh-CN"/>
        </w:rPr>
        <w:t>R</w:t>
      </w:r>
      <w:r w:rsidRPr="00BF1C96">
        <w:rPr>
          <w:lang w:eastAsia="zh-CN"/>
        </w:rPr>
        <w:t>eference</w:t>
      </w:r>
    </w:p>
    <w:p w14:paraId="0218A526" w14:textId="15558579" w:rsidR="007962D9" w:rsidRDefault="007962D9" w:rsidP="000F36D5">
      <w:pPr>
        <w:pStyle w:val="References"/>
        <w:numPr>
          <w:ilvl w:val="0"/>
          <w:numId w:val="25"/>
        </w:numPr>
      </w:pPr>
      <w:bookmarkStart w:id="1" w:name="_Ref78462423"/>
      <w:r w:rsidRPr="00BF1C96">
        <w:rPr>
          <w:lang w:eastAsia="zh-CN"/>
        </w:rPr>
        <w:t>RAN1, Chair’s Notes RAN1#10</w:t>
      </w:r>
      <w:r w:rsidR="00BF1C96" w:rsidRPr="00BF1C96">
        <w:rPr>
          <w:lang w:eastAsia="zh-CN"/>
        </w:rPr>
        <w:t>6bis-e final, RAN1#106bis</w:t>
      </w:r>
      <w:r w:rsidRPr="00BF1C96">
        <w:rPr>
          <w:lang w:eastAsia="zh-CN"/>
        </w:rPr>
        <w:t xml:space="preserve">-e, e-Meeting, </w:t>
      </w:r>
      <w:r w:rsidR="00BF1C96" w:rsidRPr="00BF1C96">
        <w:rPr>
          <w:lang w:eastAsia="zh-CN"/>
        </w:rPr>
        <w:t>11</w:t>
      </w:r>
      <w:r w:rsidRPr="00BF1C96">
        <w:rPr>
          <w:vertAlign w:val="superscript"/>
          <w:lang w:eastAsia="zh-CN"/>
        </w:rPr>
        <w:t>th</w:t>
      </w:r>
      <w:r w:rsidRPr="00BF1C96">
        <w:rPr>
          <w:lang w:eastAsia="zh-CN"/>
        </w:rPr>
        <w:t xml:space="preserve"> </w:t>
      </w:r>
      <w:r w:rsidR="00BF1C96" w:rsidRPr="00BF1C96">
        <w:rPr>
          <w:lang w:eastAsia="zh-CN"/>
        </w:rPr>
        <w:t>October</w:t>
      </w:r>
      <w:r w:rsidRPr="00BF1C96">
        <w:rPr>
          <w:lang w:eastAsia="zh-CN"/>
        </w:rPr>
        <w:t xml:space="preserve">  – </w:t>
      </w:r>
      <w:r w:rsidR="00E076CC">
        <w:rPr>
          <w:lang w:eastAsia="zh-CN"/>
        </w:rPr>
        <w:t>1</w:t>
      </w:r>
      <w:r w:rsidR="00E076CC" w:rsidRPr="00BF1C96">
        <w:rPr>
          <w:vertAlign w:val="superscript"/>
          <w:lang w:eastAsia="zh-CN"/>
        </w:rPr>
        <w:t>th</w:t>
      </w:r>
      <w:r w:rsidR="00E076CC" w:rsidRPr="00BF1C96">
        <w:rPr>
          <w:lang w:eastAsia="zh-CN"/>
        </w:rPr>
        <w:t xml:space="preserve"> </w:t>
      </w:r>
      <w:r w:rsidR="00BF1C96" w:rsidRPr="00BF1C96">
        <w:rPr>
          <w:lang w:eastAsia="zh-CN"/>
        </w:rPr>
        <w:t>October</w:t>
      </w:r>
      <w:r w:rsidRPr="00BF1C96">
        <w:rPr>
          <w:lang w:eastAsia="zh-CN"/>
        </w:rPr>
        <w:t>, 2021.</w:t>
      </w:r>
      <w:bookmarkEnd w:id="1"/>
    </w:p>
    <w:p w14:paraId="76BBAC64" w14:textId="258B5D2C" w:rsidR="005659A1" w:rsidRPr="00BF1C96" w:rsidRDefault="005659A1" w:rsidP="005659A1">
      <w:pPr>
        <w:pStyle w:val="References"/>
        <w:numPr>
          <w:ilvl w:val="0"/>
          <w:numId w:val="25"/>
        </w:numPr>
      </w:pPr>
      <w:bookmarkStart w:id="2" w:name="_Ref86915373"/>
      <w:r>
        <w:rPr>
          <w:lang w:eastAsia="zh-CN"/>
        </w:rPr>
        <w:t xml:space="preserve">R1-2110852, </w:t>
      </w:r>
      <w:r w:rsidRPr="005659A1">
        <w:rPr>
          <w:lang w:eastAsia="zh-CN"/>
        </w:rPr>
        <w:t>Remaining issues of DL AoD enhancements</w:t>
      </w:r>
      <w:r>
        <w:rPr>
          <w:lang w:eastAsia="zh-CN"/>
        </w:rPr>
        <w:t>, Huawei, HiSilicon, RAN1#107-e, 11</w:t>
      </w:r>
      <w:r w:rsidRPr="00FC1A1D">
        <w:rPr>
          <w:vertAlign w:val="superscript"/>
          <w:lang w:eastAsia="zh-CN"/>
        </w:rPr>
        <w:t>th</w:t>
      </w:r>
      <w:r>
        <w:rPr>
          <w:lang w:eastAsia="zh-CN"/>
        </w:rPr>
        <w:t xml:space="preserve"> – 19</w:t>
      </w:r>
      <w:r w:rsidR="00284982" w:rsidRPr="00284982">
        <w:rPr>
          <w:vertAlign w:val="superscript"/>
          <w:lang w:eastAsia="zh-CN"/>
        </w:rPr>
        <w:t>th</w:t>
      </w:r>
      <w:r w:rsidR="00284982">
        <w:rPr>
          <w:lang w:eastAsia="zh-CN"/>
        </w:rPr>
        <w:t xml:space="preserve"> </w:t>
      </w:r>
      <w:r>
        <w:rPr>
          <w:lang w:eastAsia="zh-CN"/>
        </w:rPr>
        <w:t>November, 2021.</w:t>
      </w:r>
      <w:bookmarkEnd w:id="2"/>
    </w:p>
    <w:sectPr w:rsidR="005659A1" w:rsidRPr="00BF1C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AF5B4" w14:textId="77777777" w:rsidR="001C692E" w:rsidRDefault="001C692E">
      <w:r>
        <w:separator/>
      </w:r>
    </w:p>
  </w:endnote>
  <w:endnote w:type="continuationSeparator" w:id="0">
    <w:p w14:paraId="621D5D37" w14:textId="77777777" w:rsidR="001C692E" w:rsidRDefault="001C692E">
      <w:r>
        <w:continuationSeparator/>
      </w:r>
    </w:p>
  </w:endnote>
  <w:endnote w:type="continuationNotice" w:id="1">
    <w:p w14:paraId="301E659F" w14:textId="77777777" w:rsidR="001C692E" w:rsidRDefault="001C6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06757" w14:textId="77777777" w:rsidR="001C692E" w:rsidRDefault="001C692E">
      <w:r>
        <w:separator/>
      </w:r>
    </w:p>
  </w:footnote>
  <w:footnote w:type="continuationSeparator" w:id="0">
    <w:p w14:paraId="3861920A" w14:textId="77777777" w:rsidR="001C692E" w:rsidRDefault="001C692E">
      <w:r>
        <w:continuationSeparator/>
      </w:r>
    </w:p>
  </w:footnote>
  <w:footnote w:type="continuationNotice" w:id="1">
    <w:p w14:paraId="487012FA" w14:textId="77777777" w:rsidR="001C692E" w:rsidRDefault="001C69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4156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93BE4"/>
    <w:multiLevelType w:val="multilevel"/>
    <w:tmpl w:val="BF1C26F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60C4D"/>
    <w:multiLevelType w:val="hybridMultilevel"/>
    <w:tmpl w:val="2490F78A"/>
    <w:lvl w:ilvl="0" w:tplc="B574B8F8">
      <w:numFmt w:val="bullet"/>
      <w:lvlText w:val="-"/>
      <w:lvlJc w:val="left"/>
      <w:pPr>
        <w:ind w:left="860" w:hanging="420"/>
      </w:pPr>
      <w:rPr>
        <w:rFonts w:ascii="Times New Roman" w:eastAsia="Malgun Gothic"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0C34F37"/>
    <w:multiLevelType w:val="multilevel"/>
    <w:tmpl w:val="705628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6315A"/>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8C3096"/>
    <w:multiLevelType w:val="hybridMultilevel"/>
    <w:tmpl w:val="3DEE679E"/>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A67FD"/>
    <w:multiLevelType w:val="hybridMultilevel"/>
    <w:tmpl w:val="565454F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7F6AFB"/>
    <w:multiLevelType w:val="multilevel"/>
    <w:tmpl w:val="E01C1B5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5903AC"/>
    <w:multiLevelType w:val="hybridMultilevel"/>
    <w:tmpl w:val="88883CE0"/>
    <w:lvl w:ilvl="0" w:tplc="C1706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F236BB"/>
    <w:multiLevelType w:val="multilevel"/>
    <w:tmpl w:val="AA20124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417F6AFB"/>
    <w:lvl w:ilvl="0">
      <w:start w:val="1"/>
      <w:numFmt w:val="bullet"/>
      <w:lvlText w:val="●"/>
      <w:lvlJc w:val="left"/>
      <w:pPr>
        <w:ind w:left="-430" w:hanging="284"/>
      </w:pPr>
      <w:rPr>
        <w:rFonts w:ascii="Times New Roman" w:hAnsi="Times New Roman" w:cs="Times New Roman" w:hint="default"/>
        <w:color w:val="auto"/>
        <w:sz w:val="22"/>
      </w:rPr>
    </w:lvl>
    <w:lvl w:ilvl="1">
      <w:start w:val="1"/>
      <w:numFmt w:val="bullet"/>
      <w:lvlText w:val="○"/>
      <w:lvlJc w:val="left"/>
      <w:pPr>
        <w:ind w:left="-147" w:hanging="283"/>
      </w:pPr>
      <w:rPr>
        <w:rFonts w:ascii="Times New Roman" w:hAnsi="Times New Roman" w:cs="Times New Roman" w:hint="default"/>
        <w:color w:val="auto"/>
        <w:sz w:val="22"/>
      </w:rPr>
    </w:lvl>
    <w:lvl w:ilvl="2">
      <w:start w:val="1"/>
      <w:numFmt w:val="bullet"/>
      <w:lvlText w:val="♦"/>
      <w:lvlJc w:val="left"/>
      <w:pPr>
        <w:ind w:left="137" w:hanging="284"/>
      </w:pPr>
      <w:rPr>
        <w:rFonts w:ascii="Times New Roman" w:hAnsi="Times New Roman" w:cs="Times New Roman" w:hint="default"/>
        <w:color w:val="auto"/>
        <w:sz w:val="22"/>
      </w:rPr>
    </w:lvl>
    <w:lvl w:ilvl="3">
      <w:start w:val="1"/>
      <w:numFmt w:val="bullet"/>
      <w:lvlText w:val="□"/>
      <w:lvlJc w:val="left"/>
      <w:pPr>
        <w:ind w:left="420" w:hanging="283"/>
      </w:pPr>
      <w:rPr>
        <w:rFonts w:ascii="Times New Roman" w:hAnsi="Times New Roman" w:cs="Times New Roman" w:hint="default"/>
        <w:color w:val="auto"/>
      </w:rPr>
    </w:lvl>
    <w:lvl w:ilvl="4">
      <w:start w:val="1"/>
      <w:numFmt w:val="bullet"/>
      <w:lvlText w:val="▪"/>
      <w:lvlJc w:val="left"/>
      <w:pPr>
        <w:ind w:left="704" w:hanging="284"/>
      </w:pPr>
      <w:rPr>
        <w:rFonts w:ascii="Times New Roman" w:hAnsi="Times New Roman" w:cs="Times New Roman" w:hint="default"/>
        <w:color w:val="auto"/>
      </w:rPr>
    </w:lvl>
    <w:lvl w:ilvl="5">
      <w:start w:val="1"/>
      <w:numFmt w:val="lowerRoman"/>
      <w:lvlText w:val="(%6)"/>
      <w:lvlJc w:val="left"/>
      <w:pPr>
        <w:ind w:left="1446" w:hanging="360"/>
      </w:pPr>
      <w:rPr>
        <w:rFonts w:hint="default"/>
      </w:rPr>
    </w:lvl>
    <w:lvl w:ilvl="6">
      <w:start w:val="1"/>
      <w:numFmt w:val="decimal"/>
      <w:lvlText w:val="%7."/>
      <w:lvlJc w:val="left"/>
      <w:pPr>
        <w:ind w:left="1806" w:hanging="360"/>
      </w:pPr>
      <w:rPr>
        <w:rFonts w:hint="default"/>
      </w:rPr>
    </w:lvl>
    <w:lvl w:ilvl="7">
      <w:start w:val="1"/>
      <w:numFmt w:val="lowerLetter"/>
      <w:lvlText w:val="%8."/>
      <w:lvlJc w:val="left"/>
      <w:pPr>
        <w:ind w:left="2166" w:hanging="360"/>
      </w:pPr>
      <w:rPr>
        <w:rFonts w:hint="default"/>
      </w:rPr>
    </w:lvl>
    <w:lvl w:ilvl="8">
      <w:start w:val="1"/>
      <w:numFmt w:val="lowerRoman"/>
      <w:lvlText w:val="%9."/>
      <w:lvlJc w:val="left"/>
      <w:pPr>
        <w:ind w:left="2526" w:hanging="360"/>
      </w:pPr>
      <w:rPr>
        <w:rFonts w:hint="default"/>
      </w:rPr>
    </w:lvl>
  </w:abstractNum>
  <w:abstractNum w:abstractNumId="28"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
  </w:num>
  <w:num w:numId="4">
    <w:abstractNumId w:val="27"/>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2"/>
  </w:num>
  <w:num w:numId="8">
    <w:abstractNumId w:val="12"/>
  </w:num>
  <w:num w:numId="9">
    <w:abstractNumId w:val="12"/>
  </w:num>
  <w:num w:numId="10">
    <w:abstractNumId w:val="26"/>
  </w:num>
  <w:num w:numId="11">
    <w:abstractNumId w:val="25"/>
  </w:num>
  <w:num w:numId="12">
    <w:abstractNumId w:val="22"/>
  </w:num>
  <w:num w:numId="13">
    <w:abstractNumId w:val="13"/>
  </w:num>
  <w:num w:numId="14">
    <w:abstractNumId w:val="15"/>
  </w:num>
  <w:num w:numId="15">
    <w:abstractNumId w:val="11"/>
  </w:num>
  <w:num w:numId="16">
    <w:abstractNumId w:val="19"/>
  </w:num>
  <w:num w:numId="17">
    <w:abstractNumId w:val="17"/>
  </w:num>
  <w:num w:numId="18">
    <w:abstractNumId w:val="27"/>
  </w:num>
  <w:num w:numId="19">
    <w:abstractNumId w:val="1"/>
  </w:num>
  <w:num w:numId="20">
    <w:abstractNumId w:val="18"/>
  </w:num>
  <w:num w:numId="21">
    <w:abstractNumId w:val="28"/>
  </w:num>
  <w:num w:numId="22">
    <w:abstractNumId w:val="14"/>
  </w:num>
  <w:num w:numId="23">
    <w:abstractNumId w:val="3"/>
  </w:num>
  <w:num w:numId="24">
    <w:abstractNumId w:val="5"/>
  </w:num>
  <w:num w:numId="25">
    <w:abstractNumId w:val="10"/>
  </w:num>
  <w:num w:numId="26">
    <w:abstractNumId w:val="0"/>
  </w:num>
  <w:num w:numId="27">
    <w:abstractNumId w:val="9"/>
  </w:num>
  <w:num w:numId="28">
    <w:abstractNumId w:val="7"/>
  </w:num>
  <w:num w:numId="29">
    <w:abstractNumId w:val="21"/>
  </w:num>
  <w:num w:numId="30">
    <w:abstractNumId w:val="20"/>
  </w:num>
  <w:num w:numId="31">
    <w:abstractNumId w:val="2"/>
  </w:num>
  <w:num w:numId="32">
    <w:abstractNumId w:val="6"/>
  </w:num>
  <w:num w:numId="33">
    <w:abstractNumId w:val="8"/>
  </w:num>
  <w:num w:numId="34">
    <w:abstractNumId w:val="23"/>
  </w:num>
  <w:num w:numId="35">
    <w:abstractNumId w:val="4"/>
  </w:num>
  <w:num w:numId="36">
    <w:abstractNumId w:val="8"/>
  </w:num>
  <w:num w:numId="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A17"/>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1B0C"/>
    <w:rsid w:val="00032056"/>
    <w:rsid w:val="000328CA"/>
    <w:rsid w:val="00032E40"/>
    <w:rsid w:val="0003376B"/>
    <w:rsid w:val="00034676"/>
    <w:rsid w:val="000346E6"/>
    <w:rsid w:val="000352B3"/>
    <w:rsid w:val="00035B74"/>
    <w:rsid w:val="00037D96"/>
    <w:rsid w:val="0004023E"/>
    <w:rsid w:val="0004024B"/>
    <w:rsid w:val="00041A1C"/>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1A9A"/>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3CF5"/>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C799F"/>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5"/>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BA8"/>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4E6F"/>
    <w:rsid w:val="00145C74"/>
    <w:rsid w:val="001462E9"/>
    <w:rsid w:val="00146E32"/>
    <w:rsid w:val="00150D25"/>
    <w:rsid w:val="00150FBD"/>
    <w:rsid w:val="00151619"/>
    <w:rsid w:val="00152835"/>
    <w:rsid w:val="001536D8"/>
    <w:rsid w:val="001559FA"/>
    <w:rsid w:val="00155ACD"/>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24EC"/>
    <w:rsid w:val="00183034"/>
    <w:rsid w:val="001830F7"/>
    <w:rsid w:val="00183EE6"/>
    <w:rsid w:val="001841C5"/>
    <w:rsid w:val="001854E0"/>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2E"/>
    <w:rsid w:val="001C69DA"/>
    <w:rsid w:val="001C6F06"/>
    <w:rsid w:val="001C772B"/>
    <w:rsid w:val="001C77F2"/>
    <w:rsid w:val="001C7BCB"/>
    <w:rsid w:val="001D0C49"/>
    <w:rsid w:val="001D2360"/>
    <w:rsid w:val="001D3109"/>
    <w:rsid w:val="001D332E"/>
    <w:rsid w:val="001D5033"/>
    <w:rsid w:val="001D5199"/>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17EF4"/>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0C03"/>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885"/>
    <w:rsid w:val="00276A35"/>
    <w:rsid w:val="00277522"/>
    <w:rsid w:val="00277835"/>
    <w:rsid w:val="00277F20"/>
    <w:rsid w:val="00280AB1"/>
    <w:rsid w:val="00283E5E"/>
    <w:rsid w:val="00284982"/>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493"/>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4FB"/>
    <w:rsid w:val="002F7BE3"/>
    <w:rsid w:val="002F7E6A"/>
    <w:rsid w:val="002F7EB4"/>
    <w:rsid w:val="00300165"/>
    <w:rsid w:val="003010CF"/>
    <w:rsid w:val="00302F66"/>
    <w:rsid w:val="00303440"/>
    <w:rsid w:val="00304D9B"/>
    <w:rsid w:val="00305FF9"/>
    <w:rsid w:val="003063A0"/>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0AB"/>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2B3"/>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51FD"/>
    <w:rsid w:val="003A6750"/>
    <w:rsid w:val="003A7834"/>
    <w:rsid w:val="003B0B5B"/>
    <w:rsid w:val="003B0E79"/>
    <w:rsid w:val="003B1360"/>
    <w:rsid w:val="003B19A2"/>
    <w:rsid w:val="003B3575"/>
    <w:rsid w:val="003B50BC"/>
    <w:rsid w:val="003B5D97"/>
    <w:rsid w:val="003B6366"/>
    <w:rsid w:val="003B63A4"/>
    <w:rsid w:val="003B68FE"/>
    <w:rsid w:val="003B6D7D"/>
    <w:rsid w:val="003B7D7E"/>
    <w:rsid w:val="003C0A17"/>
    <w:rsid w:val="003C1012"/>
    <w:rsid w:val="003C11C9"/>
    <w:rsid w:val="003C1229"/>
    <w:rsid w:val="003C1FD4"/>
    <w:rsid w:val="003C213D"/>
    <w:rsid w:val="003C25AD"/>
    <w:rsid w:val="003C2D21"/>
    <w:rsid w:val="003C511E"/>
    <w:rsid w:val="003C5E6B"/>
    <w:rsid w:val="003C7AD7"/>
    <w:rsid w:val="003D0CAC"/>
    <w:rsid w:val="003D0FC3"/>
    <w:rsid w:val="003D195A"/>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06773"/>
    <w:rsid w:val="00411BBF"/>
    <w:rsid w:val="00412461"/>
    <w:rsid w:val="00412546"/>
    <w:rsid w:val="00413053"/>
    <w:rsid w:val="0041319C"/>
    <w:rsid w:val="004137B6"/>
    <w:rsid w:val="00413A54"/>
    <w:rsid w:val="00413C10"/>
    <w:rsid w:val="00413CD9"/>
    <w:rsid w:val="00413E8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580"/>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EEF"/>
    <w:rsid w:val="00491F54"/>
    <w:rsid w:val="00492898"/>
    <w:rsid w:val="00492D57"/>
    <w:rsid w:val="004932AB"/>
    <w:rsid w:val="00494242"/>
    <w:rsid w:val="00494E8E"/>
    <w:rsid w:val="00494FAE"/>
    <w:rsid w:val="004955BC"/>
    <w:rsid w:val="00495D63"/>
    <w:rsid w:val="0049648F"/>
    <w:rsid w:val="00496606"/>
    <w:rsid w:val="00496BCA"/>
    <w:rsid w:val="00496F05"/>
    <w:rsid w:val="00497232"/>
    <w:rsid w:val="00497370"/>
    <w:rsid w:val="004A0F39"/>
    <w:rsid w:val="004A251F"/>
    <w:rsid w:val="004A2752"/>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559"/>
    <w:rsid w:val="00544ABA"/>
    <w:rsid w:val="0054593A"/>
    <w:rsid w:val="0054654B"/>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59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85F"/>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972D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600"/>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29F0"/>
    <w:rsid w:val="005F4171"/>
    <w:rsid w:val="005F46D6"/>
    <w:rsid w:val="005F4DD6"/>
    <w:rsid w:val="005F50D8"/>
    <w:rsid w:val="005F53A1"/>
    <w:rsid w:val="005F6B77"/>
    <w:rsid w:val="005F7487"/>
    <w:rsid w:val="006002C7"/>
    <w:rsid w:val="00600F95"/>
    <w:rsid w:val="00601839"/>
    <w:rsid w:val="00602759"/>
    <w:rsid w:val="0060277A"/>
    <w:rsid w:val="00602ADA"/>
    <w:rsid w:val="00602B7C"/>
    <w:rsid w:val="00603312"/>
    <w:rsid w:val="00604DC7"/>
    <w:rsid w:val="00604E47"/>
    <w:rsid w:val="00605441"/>
    <w:rsid w:val="00606970"/>
    <w:rsid w:val="00606A20"/>
    <w:rsid w:val="006072C6"/>
    <w:rsid w:val="0060772C"/>
    <w:rsid w:val="006078DD"/>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86E0F"/>
    <w:rsid w:val="00690A49"/>
    <w:rsid w:val="00690BB6"/>
    <w:rsid w:val="00691B30"/>
    <w:rsid w:val="00693E1F"/>
    <w:rsid w:val="00693ECB"/>
    <w:rsid w:val="00694797"/>
    <w:rsid w:val="00695887"/>
    <w:rsid w:val="00697733"/>
    <w:rsid w:val="006A254E"/>
    <w:rsid w:val="006A2C30"/>
    <w:rsid w:val="006A301C"/>
    <w:rsid w:val="006A3E2B"/>
    <w:rsid w:val="006A59E8"/>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8A"/>
    <w:rsid w:val="00721D9B"/>
    <w:rsid w:val="00722121"/>
    <w:rsid w:val="007224B9"/>
    <w:rsid w:val="00722F94"/>
    <w:rsid w:val="00723AA7"/>
    <w:rsid w:val="00724238"/>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62D9"/>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6AF4"/>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76D62"/>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DEB"/>
    <w:rsid w:val="008E3EEC"/>
    <w:rsid w:val="008E5BF2"/>
    <w:rsid w:val="008E5C81"/>
    <w:rsid w:val="008F0A38"/>
    <w:rsid w:val="008F0E38"/>
    <w:rsid w:val="008F0F84"/>
    <w:rsid w:val="008F1014"/>
    <w:rsid w:val="008F11C9"/>
    <w:rsid w:val="008F23D8"/>
    <w:rsid w:val="008F2F75"/>
    <w:rsid w:val="008F2FD5"/>
    <w:rsid w:val="008F37E5"/>
    <w:rsid w:val="008F48C2"/>
    <w:rsid w:val="008F5840"/>
    <w:rsid w:val="008F5EEF"/>
    <w:rsid w:val="008F66FE"/>
    <w:rsid w:val="008F72CC"/>
    <w:rsid w:val="008F72CD"/>
    <w:rsid w:val="00902DB6"/>
    <w:rsid w:val="00902EEA"/>
    <w:rsid w:val="00903802"/>
    <w:rsid w:val="00904C1E"/>
    <w:rsid w:val="0090696D"/>
    <w:rsid w:val="00906CD6"/>
    <w:rsid w:val="00906E4D"/>
    <w:rsid w:val="00906F31"/>
    <w:rsid w:val="009078B3"/>
    <w:rsid w:val="00907A77"/>
    <w:rsid w:val="00907E00"/>
    <w:rsid w:val="0091088D"/>
    <w:rsid w:val="00910942"/>
    <w:rsid w:val="00910FC9"/>
    <w:rsid w:val="0091291A"/>
    <w:rsid w:val="00913612"/>
    <w:rsid w:val="0091366A"/>
    <w:rsid w:val="00913824"/>
    <w:rsid w:val="009154BE"/>
    <w:rsid w:val="00915757"/>
    <w:rsid w:val="009159B3"/>
    <w:rsid w:val="00916181"/>
    <w:rsid w:val="00916370"/>
    <w:rsid w:val="009204C5"/>
    <w:rsid w:val="00921033"/>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3E70"/>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466"/>
    <w:rsid w:val="00A02C84"/>
    <w:rsid w:val="00A03A22"/>
    <w:rsid w:val="00A04634"/>
    <w:rsid w:val="00A0483A"/>
    <w:rsid w:val="00A06077"/>
    <w:rsid w:val="00A06119"/>
    <w:rsid w:val="00A06C78"/>
    <w:rsid w:val="00A07A48"/>
    <w:rsid w:val="00A108EE"/>
    <w:rsid w:val="00A10BB8"/>
    <w:rsid w:val="00A1200D"/>
    <w:rsid w:val="00A1297F"/>
    <w:rsid w:val="00A137E4"/>
    <w:rsid w:val="00A13E29"/>
    <w:rsid w:val="00A14532"/>
    <w:rsid w:val="00A14813"/>
    <w:rsid w:val="00A1566A"/>
    <w:rsid w:val="00A15B5B"/>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4FF8"/>
    <w:rsid w:val="00A3611D"/>
    <w:rsid w:val="00A36339"/>
    <w:rsid w:val="00A366E4"/>
    <w:rsid w:val="00A37D07"/>
    <w:rsid w:val="00A41AD3"/>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1DCD"/>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16FD"/>
    <w:rsid w:val="00A922A2"/>
    <w:rsid w:val="00A9251D"/>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6223"/>
    <w:rsid w:val="00AD7305"/>
    <w:rsid w:val="00AD7E64"/>
    <w:rsid w:val="00AD7EBE"/>
    <w:rsid w:val="00AE0C56"/>
    <w:rsid w:val="00AE149E"/>
    <w:rsid w:val="00AE21A6"/>
    <w:rsid w:val="00AE22F2"/>
    <w:rsid w:val="00AE29FC"/>
    <w:rsid w:val="00AE2F3F"/>
    <w:rsid w:val="00AE3B4E"/>
    <w:rsid w:val="00AE5414"/>
    <w:rsid w:val="00AE59EC"/>
    <w:rsid w:val="00AE6155"/>
    <w:rsid w:val="00AE62FB"/>
    <w:rsid w:val="00AE67B3"/>
    <w:rsid w:val="00AE7864"/>
    <w:rsid w:val="00AE7949"/>
    <w:rsid w:val="00AF25D5"/>
    <w:rsid w:val="00AF3DBB"/>
    <w:rsid w:val="00AF5194"/>
    <w:rsid w:val="00AF53EF"/>
    <w:rsid w:val="00AF73C3"/>
    <w:rsid w:val="00AF795C"/>
    <w:rsid w:val="00B00752"/>
    <w:rsid w:val="00B00AF8"/>
    <w:rsid w:val="00B026C1"/>
    <w:rsid w:val="00B02B9C"/>
    <w:rsid w:val="00B0353B"/>
    <w:rsid w:val="00B040B2"/>
    <w:rsid w:val="00B04546"/>
    <w:rsid w:val="00B06B3A"/>
    <w:rsid w:val="00B06CBF"/>
    <w:rsid w:val="00B10558"/>
    <w:rsid w:val="00B122B0"/>
    <w:rsid w:val="00B156A9"/>
    <w:rsid w:val="00B15931"/>
    <w:rsid w:val="00B15F83"/>
    <w:rsid w:val="00B160FF"/>
    <w:rsid w:val="00B16322"/>
    <w:rsid w:val="00B1662E"/>
    <w:rsid w:val="00B16A6F"/>
    <w:rsid w:val="00B16D68"/>
    <w:rsid w:val="00B17A2F"/>
    <w:rsid w:val="00B214B4"/>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205"/>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25E"/>
    <w:rsid w:val="00B86476"/>
    <w:rsid w:val="00B86A3D"/>
    <w:rsid w:val="00B86FE7"/>
    <w:rsid w:val="00B875C7"/>
    <w:rsid w:val="00B90D10"/>
    <w:rsid w:val="00B90FE5"/>
    <w:rsid w:val="00B919AD"/>
    <w:rsid w:val="00B91A2B"/>
    <w:rsid w:val="00B93204"/>
    <w:rsid w:val="00B938F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C96"/>
    <w:rsid w:val="00BF2B6F"/>
    <w:rsid w:val="00BF351A"/>
    <w:rsid w:val="00BF3914"/>
    <w:rsid w:val="00BF49B1"/>
    <w:rsid w:val="00BF5552"/>
    <w:rsid w:val="00BF73F2"/>
    <w:rsid w:val="00BF7445"/>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AA8"/>
    <w:rsid w:val="00C21C7A"/>
    <w:rsid w:val="00C23130"/>
    <w:rsid w:val="00C255A5"/>
    <w:rsid w:val="00C2584B"/>
    <w:rsid w:val="00C25942"/>
    <w:rsid w:val="00C25DD9"/>
    <w:rsid w:val="00C2663F"/>
    <w:rsid w:val="00C26DB8"/>
    <w:rsid w:val="00C327CE"/>
    <w:rsid w:val="00C3400F"/>
    <w:rsid w:val="00C34029"/>
    <w:rsid w:val="00C3421D"/>
    <w:rsid w:val="00C34B64"/>
    <w:rsid w:val="00C34C36"/>
    <w:rsid w:val="00C352B3"/>
    <w:rsid w:val="00C3615C"/>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DC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A6871"/>
    <w:rsid w:val="00CB008E"/>
    <w:rsid w:val="00CB01FA"/>
    <w:rsid w:val="00CB0737"/>
    <w:rsid w:val="00CB097A"/>
    <w:rsid w:val="00CB21D2"/>
    <w:rsid w:val="00CB26EC"/>
    <w:rsid w:val="00CB2D2A"/>
    <w:rsid w:val="00CB2E7E"/>
    <w:rsid w:val="00CB4D2F"/>
    <w:rsid w:val="00CB4E76"/>
    <w:rsid w:val="00CB5A6F"/>
    <w:rsid w:val="00CB5B1E"/>
    <w:rsid w:val="00CB7261"/>
    <w:rsid w:val="00CB787A"/>
    <w:rsid w:val="00CC0C4A"/>
    <w:rsid w:val="00CC15CF"/>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35FF"/>
    <w:rsid w:val="00CF4247"/>
    <w:rsid w:val="00CF5263"/>
    <w:rsid w:val="00CF60B5"/>
    <w:rsid w:val="00D004FA"/>
    <w:rsid w:val="00D01B21"/>
    <w:rsid w:val="00D01E2F"/>
    <w:rsid w:val="00D023D9"/>
    <w:rsid w:val="00D03102"/>
    <w:rsid w:val="00D03727"/>
    <w:rsid w:val="00D0378A"/>
    <w:rsid w:val="00D03AC3"/>
    <w:rsid w:val="00D04767"/>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EF1"/>
    <w:rsid w:val="00D15F43"/>
    <w:rsid w:val="00D16E87"/>
    <w:rsid w:val="00D16F33"/>
    <w:rsid w:val="00D208A4"/>
    <w:rsid w:val="00D20B8B"/>
    <w:rsid w:val="00D2162C"/>
    <w:rsid w:val="00D21A3C"/>
    <w:rsid w:val="00D21CE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1D16"/>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D1C"/>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0C9"/>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0FCC"/>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0DF6"/>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8A7"/>
    <w:rsid w:val="00E06B83"/>
    <w:rsid w:val="00E0728F"/>
    <w:rsid w:val="00E0755C"/>
    <w:rsid w:val="00E076C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6AF"/>
    <w:rsid w:val="00E50AC6"/>
    <w:rsid w:val="00E51DDD"/>
    <w:rsid w:val="00E51FDD"/>
    <w:rsid w:val="00E5225D"/>
    <w:rsid w:val="00E52435"/>
    <w:rsid w:val="00E52B14"/>
    <w:rsid w:val="00E53122"/>
    <w:rsid w:val="00E5351B"/>
    <w:rsid w:val="00E53FA9"/>
    <w:rsid w:val="00E5414C"/>
    <w:rsid w:val="00E547B3"/>
    <w:rsid w:val="00E5733D"/>
    <w:rsid w:val="00E5748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31E"/>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3BA4"/>
    <w:rsid w:val="00EA410E"/>
    <w:rsid w:val="00EA4FD1"/>
    <w:rsid w:val="00EA53C2"/>
    <w:rsid w:val="00EA5695"/>
    <w:rsid w:val="00EA5B0A"/>
    <w:rsid w:val="00EA5F21"/>
    <w:rsid w:val="00EA65AD"/>
    <w:rsid w:val="00EA7FCF"/>
    <w:rsid w:val="00EB0CA3"/>
    <w:rsid w:val="00EB104F"/>
    <w:rsid w:val="00EB1B27"/>
    <w:rsid w:val="00EB1DA8"/>
    <w:rsid w:val="00EB25AC"/>
    <w:rsid w:val="00EB4CFF"/>
    <w:rsid w:val="00EB5476"/>
    <w:rsid w:val="00EB6102"/>
    <w:rsid w:val="00EB6215"/>
    <w:rsid w:val="00EB70B0"/>
    <w:rsid w:val="00EB7633"/>
    <w:rsid w:val="00EB7736"/>
    <w:rsid w:val="00EC193B"/>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2FD9"/>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161"/>
    <w:rsid w:val="00F07DE6"/>
    <w:rsid w:val="00F1056C"/>
    <w:rsid w:val="00F107F1"/>
    <w:rsid w:val="00F10FC1"/>
    <w:rsid w:val="00F112FD"/>
    <w:rsid w:val="00F11D76"/>
    <w:rsid w:val="00F13162"/>
    <w:rsid w:val="00F133A1"/>
    <w:rsid w:val="00F13C1F"/>
    <w:rsid w:val="00F13ECD"/>
    <w:rsid w:val="00F155CE"/>
    <w:rsid w:val="00F16485"/>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1BCC"/>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D11"/>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D61"/>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19E9"/>
    <w:rsid w:val="00FC1A1D"/>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DDF"/>
    <w:rsid w:val="00FE6FB9"/>
    <w:rsid w:val="00FE7549"/>
    <w:rsid w:val="00FE7BCC"/>
    <w:rsid w:val="00FF126D"/>
    <w:rsid w:val="00FF171B"/>
    <w:rsid w:val="00FF1C55"/>
    <w:rsid w:val="00FF2310"/>
    <w:rsid w:val="00FF2E73"/>
    <w:rsid w:val="00FF4AE2"/>
    <w:rsid w:val="00FF4D1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bullet">
    <w:name w:val="bullet"/>
    <w:basedOn w:val="a"/>
    <w:link w:val="bullet0"/>
    <w:qFormat/>
    <w:rsid w:val="003542B3"/>
    <w:pPr>
      <w:numPr>
        <w:numId w:val="28"/>
      </w:numPr>
      <w:autoSpaceDE/>
      <w:autoSpaceDN/>
      <w:adjustRightInd/>
      <w:spacing w:after="100" w:afterAutospacing="1"/>
    </w:pPr>
    <w:rPr>
      <w:rFonts w:eastAsia="MS Gothic"/>
      <w:sz w:val="24"/>
      <w:szCs w:val="20"/>
      <w:lang w:val="x-none" w:eastAsia="x-none"/>
    </w:rPr>
  </w:style>
  <w:style w:type="character" w:customStyle="1" w:styleId="bullet0">
    <w:name w:val="bullet (文字)"/>
    <w:link w:val="bullet"/>
    <w:rsid w:val="003542B3"/>
    <w:rPr>
      <w:rFonts w:eastAsia="MS Gothic"/>
      <w:sz w:val="24"/>
      <w:lang w:val="x-none" w:eastAsia="x-none"/>
    </w:rPr>
  </w:style>
  <w:style w:type="numbering" w:customStyle="1" w:styleId="StyleBulletedSymbolsymbolLeft025Hanging02533">
    <w:name w:val="Style Bulleted Symbol (symbol) Left:  0.25&quot; Hanging:  0.25&quot;33"/>
    <w:basedOn w:val="a2"/>
    <w:rsid w:val="003542B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48401051">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9151903">
      <w:bodyDiv w:val="1"/>
      <w:marLeft w:val="0"/>
      <w:marRight w:val="0"/>
      <w:marTop w:val="0"/>
      <w:marBottom w:val="0"/>
      <w:divBdr>
        <w:top w:val="none" w:sz="0" w:space="0" w:color="auto"/>
        <w:left w:val="none" w:sz="0" w:space="0" w:color="auto"/>
        <w:bottom w:val="none" w:sz="0" w:space="0" w:color="auto"/>
        <w:right w:val="none" w:sz="0" w:space="0" w:color="auto"/>
      </w:divBdr>
      <w:divsChild>
        <w:div w:id="524288569">
          <w:marLeft w:val="547"/>
          <w:marRight w:val="0"/>
          <w:marTop w:val="43"/>
          <w:marBottom w:val="0"/>
          <w:divBdr>
            <w:top w:val="none" w:sz="0" w:space="0" w:color="auto"/>
            <w:left w:val="none" w:sz="0" w:space="0" w:color="auto"/>
            <w:bottom w:val="none" w:sz="0" w:space="0" w:color="auto"/>
            <w:right w:val="none" w:sz="0" w:space="0" w:color="auto"/>
          </w:divBdr>
        </w:div>
        <w:div w:id="1865631856">
          <w:marLeft w:val="547"/>
          <w:marRight w:val="0"/>
          <w:marTop w:val="43"/>
          <w:marBottom w:val="0"/>
          <w:divBdr>
            <w:top w:val="none" w:sz="0" w:space="0" w:color="auto"/>
            <w:left w:val="none" w:sz="0" w:space="0" w:color="auto"/>
            <w:bottom w:val="none" w:sz="0" w:space="0" w:color="auto"/>
            <w:right w:val="none" w:sz="0" w:space="0" w:color="auto"/>
          </w:divBdr>
        </w:div>
        <w:div w:id="1061824974">
          <w:marLeft w:val="547"/>
          <w:marRight w:val="0"/>
          <w:marTop w:val="43"/>
          <w:marBottom w:val="0"/>
          <w:divBdr>
            <w:top w:val="none" w:sz="0" w:space="0" w:color="auto"/>
            <w:left w:val="none" w:sz="0" w:space="0" w:color="auto"/>
            <w:bottom w:val="none" w:sz="0" w:space="0" w:color="auto"/>
            <w:right w:val="none" w:sz="0" w:space="0" w:color="auto"/>
          </w:divBdr>
        </w:div>
        <w:div w:id="30301636">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2587474">
      <w:bodyDiv w:val="1"/>
      <w:marLeft w:val="0"/>
      <w:marRight w:val="0"/>
      <w:marTop w:val="0"/>
      <w:marBottom w:val="0"/>
      <w:divBdr>
        <w:top w:val="none" w:sz="0" w:space="0" w:color="auto"/>
        <w:left w:val="none" w:sz="0" w:space="0" w:color="auto"/>
        <w:bottom w:val="none" w:sz="0" w:space="0" w:color="auto"/>
        <w:right w:val="none" w:sz="0" w:space="0" w:color="auto"/>
      </w:divBdr>
    </w:div>
    <w:div w:id="1618752619">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61D77-D82D-432B-A180-EDB09482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1187</Words>
  <Characters>6544</Characters>
  <Application>Microsoft Office Word</Application>
  <DocSecurity>0</DocSecurity>
  <Lines>272</Lines>
  <Paragraphs>203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2021-11-05T04:06:00Z</dcterms:created>
  <dcterms:modified xsi:type="dcterms:W3CDTF">2021-11-06T02:22:00Z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(3)iWmaAsILuZn4V0GoQR7tA1+wtoseRnOci0EhZjnP5IoCs0Uz7b1gRLEqWAdZ2/VlIT+AG51r
Z5hL+j6SKQjrhb6LjtNAf6GFbuqQVyfOhl21Swhx1H2QeXN1qX2OI6GP854IoKPNjv7dHeGB
+0IkdpEXfpWQYKvz2RoIY5NOTwCqLkghNtfs/752nDxBO8uUGHhGN1hXatON9H0RGI1x/NeD
YbfUx3IDgEtwmef0vB</vt:lpwstr>
  </property>
  <property fmtid="{D5CDD505-2E9C-101B-9397-08002B2CF9AE}" pid="13" name="_2015_ms_pID_725343_00">
    <vt:lpwstr>_2015_ms_pID_725343</vt:lpwstr>
  </property>
  <property fmtid="{D5CDD505-2E9C-101B-9397-08002B2CF9AE}" pid="14" name="_2015_ms_pID_7253431">
    <vt:lpwstr>mYCkGMbB0E44EN2txfs1MRuRIUUj6t0v7EHmtsbUa7MjXMEz+Diza+
JCeQaanwmxeJOrMoP5ONsGuIF55/vjwCWkn5FLVfQiOYEV8FaaPbQkhEXtLJ/x1jLyObthYS
29PtYmVyGFxyusTWxFgE4Fwn2MlS4rZ80nnacDb7T1nMNliUm7EKneK/I5D6qIKmat9L7prX
tvyfuZRFWLadNSwKIMfDvZ/c4mOrKlLg0Nbk</vt:lpwstr>
  </property>
  <property fmtid="{D5CDD505-2E9C-101B-9397-08002B2CF9AE}" pid="15" name="_2015_ms_pID_7253431_00">
    <vt:lpwstr>_2015_ms_pID_7253431</vt:lpwstr>
  </property>
  <property fmtid="{D5CDD505-2E9C-101B-9397-08002B2CF9AE}" pid="16" name="_2015_ms_pID_7253432">
    <vt:lpwstr>uQK6TFs70g3H16zGeZM41Ss+TDK5/Uy/B83W
+5vSfLscA4X/k/7jdWtj2ZsvV8D+Og==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