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38549C" w:rsidP="0006675D">
            <w:pPr>
              <w:snapToGrid w:val="0"/>
              <w:rPr>
                <w:sz w:val="18"/>
                <w:szCs w:val="18"/>
              </w:rPr>
            </w:pPr>
            <w:hyperlink r:id="rId13"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38549C" w:rsidP="0006675D">
            <w:pPr>
              <w:snapToGrid w:val="0"/>
              <w:rPr>
                <w:sz w:val="18"/>
                <w:szCs w:val="18"/>
                <w:highlight w:val="yellow"/>
              </w:rPr>
            </w:pPr>
            <w:hyperlink r:id="rId14"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38549C" w:rsidP="0006675D">
            <w:pPr>
              <w:snapToGrid w:val="0"/>
              <w:rPr>
                <w:sz w:val="18"/>
                <w:szCs w:val="18"/>
                <w:highlight w:val="yellow"/>
              </w:rPr>
            </w:pPr>
            <w:hyperlink r:id="rId15"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38549C" w:rsidP="0006675D">
            <w:pPr>
              <w:snapToGrid w:val="0"/>
              <w:rPr>
                <w:sz w:val="18"/>
                <w:szCs w:val="18"/>
                <w:highlight w:val="yellow"/>
              </w:rPr>
            </w:pPr>
            <w:hyperlink r:id="rId16"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38549C" w:rsidP="0006675D">
            <w:pPr>
              <w:snapToGrid w:val="0"/>
              <w:rPr>
                <w:sz w:val="18"/>
                <w:szCs w:val="18"/>
                <w:highlight w:val="yellow"/>
              </w:rPr>
            </w:pPr>
            <w:hyperlink r:id="rId17"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38549C" w:rsidP="0006675D">
            <w:pPr>
              <w:snapToGrid w:val="0"/>
              <w:rPr>
                <w:sz w:val="18"/>
                <w:szCs w:val="18"/>
                <w:highlight w:val="yellow"/>
              </w:rPr>
            </w:pPr>
            <w:hyperlink r:id="rId18"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38549C" w:rsidP="0006675D">
            <w:pPr>
              <w:snapToGrid w:val="0"/>
              <w:rPr>
                <w:sz w:val="18"/>
                <w:szCs w:val="18"/>
                <w:highlight w:val="yellow"/>
              </w:rPr>
            </w:pPr>
            <w:hyperlink r:id="rId19"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38549C" w:rsidP="0006675D">
            <w:pPr>
              <w:snapToGrid w:val="0"/>
              <w:rPr>
                <w:sz w:val="18"/>
                <w:szCs w:val="18"/>
                <w:highlight w:val="yellow"/>
              </w:rPr>
            </w:pPr>
            <w:hyperlink r:id="rId20"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38549C" w:rsidP="0006675D">
            <w:pPr>
              <w:snapToGrid w:val="0"/>
              <w:rPr>
                <w:sz w:val="18"/>
                <w:szCs w:val="18"/>
                <w:highlight w:val="yellow"/>
              </w:rPr>
            </w:pPr>
            <w:hyperlink r:id="rId21"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38549C" w:rsidP="0006675D">
            <w:pPr>
              <w:snapToGrid w:val="0"/>
              <w:rPr>
                <w:sz w:val="18"/>
                <w:szCs w:val="18"/>
                <w:highlight w:val="yellow"/>
              </w:rPr>
            </w:pPr>
            <w:hyperlink r:id="rId22"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38549C" w:rsidP="0006675D">
            <w:pPr>
              <w:snapToGrid w:val="0"/>
              <w:rPr>
                <w:sz w:val="18"/>
                <w:szCs w:val="18"/>
                <w:highlight w:val="yellow"/>
              </w:rPr>
            </w:pPr>
            <w:hyperlink r:id="rId23"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38549C" w:rsidP="0006675D">
            <w:pPr>
              <w:snapToGrid w:val="0"/>
              <w:rPr>
                <w:sz w:val="18"/>
                <w:szCs w:val="18"/>
                <w:highlight w:val="yellow"/>
              </w:rPr>
            </w:pPr>
            <w:hyperlink r:id="rId24"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38549C" w:rsidP="0006675D">
            <w:pPr>
              <w:snapToGrid w:val="0"/>
              <w:rPr>
                <w:sz w:val="18"/>
                <w:szCs w:val="18"/>
                <w:highlight w:val="yellow"/>
              </w:rPr>
            </w:pPr>
            <w:hyperlink r:id="rId25"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c"/>
        <w:ind w:left="720"/>
        <w:jc w:val="center"/>
      </w:pPr>
      <w:r>
        <w:t xml:space="preserve">Table 1 </w:t>
      </w:r>
      <w:bookmarkStart w:id="3" w:name="_Hlk84784698"/>
      <w:r>
        <w:t>Proposed reply to RAN2</w:t>
      </w:r>
      <w:bookmarkEnd w:id="3"/>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that individual TRP-specific RS/channel operations are performed based on the </w:t>
            </w:r>
            <w:proofErr w:type="spellStart"/>
            <w:r w:rsidR="00520171" w:rsidRPr="00E85F40">
              <w:rPr>
                <w:rFonts w:eastAsia="Batang"/>
                <w:sz w:val="20"/>
                <w:szCs w:val="20"/>
                <w:lang w:eastAsia="en-US"/>
              </w:rPr>
              <w:t>mDCI-mTRP</w:t>
            </w:r>
            <w:proofErr w:type="spellEnd"/>
            <w:r w:rsidR="00520171" w:rsidRPr="00E85F40">
              <w:rPr>
                <w:rFonts w:eastAsia="Batang"/>
                <w:sz w:val="20"/>
                <w:szCs w:val="20"/>
                <w:lang w:eastAsia="en-US"/>
              </w:rPr>
              <w:t xml:space="preserve">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ac"/>
        <w:ind w:left="720"/>
        <w:jc w:val="center"/>
      </w:pPr>
      <w:r>
        <w:t xml:space="preserve">Table 2 </w:t>
      </w:r>
      <w:bookmarkStart w:id="4" w:name="_Hlk84779249"/>
      <w:proofErr w:type="spellStart"/>
      <w:r>
        <w:t>Tdoc</w:t>
      </w:r>
      <w:proofErr w:type="spellEnd"/>
      <w:r>
        <w:t xml:space="preserve"> based c</w:t>
      </w:r>
      <w:r w:rsidRPr="00E85F40">
        <w:t>ompanies’ inputs</w:t>
      </w:r>
      <w:bookmarkEnd w:id="4"/>
      <w:r w:rsidRPr="00E85F40">
        <w:t xml:space="preserve"> on the applicability of inter-cell beam management to </w:t>
      </w:r>
      <w:proofErr w:type="spellStart"/>
      <w:r w:rsidRPr="00E85F40">
        <w:t>mTRP</w:t>
      </w:r>
      <w:proofErr w:type="spellEnd"/>
    </w:p>
    <w:tbl>
      <w:tblPr>
        <w:tblStyle w:val="afc"/>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w:t>
            </w:r>
            <w:proofErr w:type="gramStart"/>
            <w:r w:rsidRPr="00E85F40">
              <w:rPr>
                <w:rFonts w:ascii="Times New Roman" w:hAnsi="Times New Roman" w:cs="Times New Roman"/>
                <w:color w:val="00B0F0"/>
              </w:rPr>
              <w:t xml:space="preserve">( </w:t>
            </w:r>
            <w:proofErr w:type="spellStart"/>
            <w:r w:rsidRPr="00E85F40">
              <w:rPr>
                <w:rFonts w:ascii="Times New Roman" w:hAnsi="Times New Roman" w:cs="Times New Roman"/>
                <w:color w:val="00B0F0"/>
              </w:rPr>
              <w:t>CORESETPoolIndex</w:t>
            </w:r>
            <w:proofErr w:type="spellEnd"/>
            <w:proofErr w:type="gram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lastRenderedPageBreak/>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ac"/>
        <w:jc w:val="center"/>
      </w:pPr>
      <w:r>
        <w:lastRenderedPageBreak/>
        <w:t xml:space="preserve">Table </w:t>
      </w:r>
      <w:r w:rsidR="00E85F40">
        <w:t>3</w:t>
      </w:r>
      <w:r>
        <w:t xml:space="preserve"> </w:t>
      </w:r>
      <w:bookmarkStart w:id="5"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等线"/>
                <w:b/>
                <w:color w:val="3333FF"/>
                <w:sz w:val="18"/>
                <w:szCs w:val="18"/>
                <w:lang w:eastAsia="zh-CN"/>
              </w:rPr>
            </w:pPr>
            <w:r>
              <w:rPr>
                <w:rFonts w:eastAsia="等线"/>
                <w:b/>
                <w:color w:val="3333FF"/>
                <w:sz w:val="18"/>
                <w:szCs w:val="18"/>
                <w:lang w:eastAsia="zh-CN"/>
              </w:rPr>
              <w:t xml:space="preserve">The proposals for this question are pretty stable, almost unanimous views on what the answer should look like. </w:t>
            </w:r>
            <w:r w:rsidR="003D1F30">
              <w:rPr>
                <w:rFonts w:eastAsia="等线"/>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等线"/>
                <w:b/>
                <w:color w:val="3333FF"/>
                <w:sz w:val="18"/>
                <w:szCs w:val="18"/>
                <w:lang w:eastAsia="zh-CN"/>
              </w:rPr>
            </w:pPr>
          </w:p>
          <w:p w14:paraId="1B4CB6CF" w14:textId="314A07B4" w:rsidR="00185AE7" w:rsidRDefault="00185AE7" w:rsidP="00E469DE">
            <w:pPr>
              <w:snapToGrid w:val="0"/>
              <w:rPr>
                <w:rFonts w:eastAsia="等线"/>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revision from Samsung</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ac"/>
        <w:ind w:left="720"/>
        <w:jc w:val="center"/>
      </w:pPr>
      <w:r>
        <w:t>Table 4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ac"/>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afc"/>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lastRenderedPageBreak/>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 #106-e meeting Chairman notes, there is </w:t>
            </w:r>
            <w:proofErr w:type="gramStart"/>
            <w:r w:rsidRPr="00132718">
              <w:rPr>
                <w:rFonts w:ascii="Times New Roman" w:hAnsi="Times New Roman" w:cs="Times New Roman"/>
                <w:color w:val="ED7D31" w:themeColor="accent2"/>
                <w:szCs w:val="20"/>
              </w:rPr>
              <w:t>a</w:t>
            </w:r>
            <w:proofErr w:type="gramEnd"/>
            <w:r w:rsidRPr="00132718">
              <w:rPr>
                <w:rFonts w:ascii="Times New Roman" w:hAnsi="Times New Roman" w:cs="Times New Roman"/>
                <w:color w:val="ED7D31" w:themeColor="accent2"/>
                <w:szCs w:val="20"/>
              </w:rPr>
              <w:t xml:space="preserve">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 xml:space="preserve">RAN1 has agreed to support both joint and separate TCI state for inter-cell beam management, for </w:t>
            </w:r>
            <w:proofErr w:type="gramStart"/>
            <w:r w:rsidRPr="00132718">
              <w:rPr>
                <w:rFonts w:ascii="Times New Roman" w:hAnsi="Times New Roman" w:cs="Times New Roman"/>
                <w:color w:val="00B0F0"/>
                <w:szCs w:val="20"/>
              </w:rPr>
              <w:t>non UE</w:t>
            </w:r>
            <w:proofErr w:type="gramEnd"/>
            <w:r w:rsidRPr="00132718">
              <w:rPr>
                <w:rFonts w:ascii="Times New Roman" w:hAnsi="Times New Roman" w:cs="Times New Roman"/>
                <w:color w:val="00B0F0"/>
                <w:szCs w:val="20"/>
              </w:rPr>
              <w:t>-dedicated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ac"/>
        <w:ind w:left="720"/>
        <w:jc w:val="center"/>
      </w:pPr>
      <w:r>
        <w:lastRenderedPageBreak/>
        <w:t xml:space="preserve">Table </w:t>
      </w:r>
      <w:r w:rsidR="006E55E4">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w:t>
            </w:r>
            <w:proofErr w:type="gramStart"/>
            <w:r w:rsidRPr="006E55E4">
              <w:t>information  from</w:t>
            </w:r>
            <w:proofErr w:type="gramEnd"/>
            <w:r w:rsidRPr="006E55E4">
              <w:t xml:space="preserve">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ac"/>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ac"/>
        <w:ind w:left="720"/>
        <w:jc w:val="center"/>
      </w:pPr>
      <w:r>
        <w:lastRenderedPageBreak/>
        <w:t xml:space="preserve">Table </w:t>
      </w:r>
      <w:r w:rsidR="006E55E4">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ac"/>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lastRenderedPageBreak/>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ac"/>
        <w:ind w:left="720"/>
        <w:jc w:val="center"/>
      </w:pPr>
      <w:r>
        <w:lastRenderedPageBreak/>
        <w:t xml:space="preserve">Table </w:t>
      </w:r>
      <w:r w:rsidR="00942152">
        <w:t>10</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afd"/>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ac"/>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d"/>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d"/>
                <w:rFonts w:cs="Times New Roman"/>
                <w:sz w:val="20"/>
                <w:szCs w:val="20"/>
                <w:highlight w:val="green"/>
              </w:rPr>
            </w:pPr>
            <w:r w:rsidRPr="00132718">
              <w:rPr>
                <w:rStyle w:val="afd"/>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ac"/>
        <w:ind w:left="720"/>
        <w:jc w:val="center"/>
      </w:pPr>
      <w:r>
        <w:lastRenderedPageBreak/>
        <w:t xml:space="preserve">Table </w:t>
      </w:r>
      <w:r w:rsidR="00942152">
        <w:t>12</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等线" w:eastAsia="等线" w:hAnsi="等线"/>
                <w:lang w:eastAsia="zh-CN"/>
              </w:rPr>
              <w:lastRenderedPageBreak/>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ac"/>
        <w:ind w:left="720"/>
        <w:jc w:val="center"/>
      </w:pPr>
    </w:p>
    <w:p w14:paraId="171B2738" w14:textId="3226FE04" w:rsidR="00942152" w:rsidRDefault="00942152" w:rsidP="00942152">
      <w:pPr>
        <w:pStyle w:val="ac"/>
        <w:ind w:left="720"/>
        <w:jc w:val="center"/>
      </w:pPr>
      <w:r>
        <w:t xml:space="preserve">Table 13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Xiaomi: [RAN1 reply]: Yes, </w:t>
            </w:r>
            <w:proofErr w:type="gramStart"/>
            <w:r w:rsidRPr="00132718">
              <w:rPr>
                <w:rFonts w:ascii="Times New Roman" w:hAnsi="Times New Roman" w:cs="Times New Roman"/>
                <w:color w:val="ED7D31" w:themeColor="accent2"/>
                <w:szCs w:val="20"/>
              </w:rPr>
              <w:t>It</w:t>
            </w:r>
            <w:proofErr w:type="gramEnd"/>
            <w:r w:rsidRPr="00132718">
              <w:rPr>
                <w:rFonts w:ascii="Times New Roman" w:hAnsi="Times New Roman" w:cs="Times New Roman"/>
                <w:color w:val="ED7D31" w:themeColor="accent2"/>
                <w:szCs w:val="20"/>
              </w:rPr>
              <w:t xml:space="preserve">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ac"/>
        <w:ind w:left="720"/>
        <w:jc w:val="center"/>
      </w:pPr>
      <w:r>
        <w:t>Table 1</w:t>
      </w:r>
      <w:r w:rsidR="00504EE4">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宋体"/>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ac"/>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等线"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等线" w:cs="Times New Roman"/>
                <w:color w:val="C45911" w:themeColor="accent2" w:themeShade="BF"/>
                <w:sz w:val="20"/>
                <w:szCs w:val="20"/>
                <w:lang w:val="en-GB"/>
              </w:rPr>
              <w:t>Both MAC-CE based and MAC-CE+DCI-based beam indication schemes are supported.</w:t>
            </w:r>
          </w:p>
          <w:tbl>
            <w:tblPr>
              <w:tblStyle w:val="afc"/>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等线"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 xml:space="preserve">VIVO: Both DCI, MAC CE signalling </w:t>
            </w:r>
            <w:proofErr w:type="gramStart"/>
            <w:r w:rsidRPr="00132718">
              <w:rPr>
                <w:rFonts w:ascii="Times New Roman" w:hAnsi="Times New Roman" w:cs="Times New Roman"/>
                <w:color w:val="7030A0"/>
                <w:szCs w:val="20"/>
              </w:rPr>
              <w:t>are</w:t>
            </w:r>
            <w:proofErr w:type="gramEnd"/>
            <w:r w:rsidRPr="00132718">
              <w:rPr>
                <w:rFonts w:ascii="Times New Roman" w:hAnsi="Times New Roman" w:cs="Times New Roman"/>
                <w:color w:val="7030A0"/>
                <w:szCs w:val="20"/>
              </w:rPr>
              <w:t xml:space="preserv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ac"/>
        <w:ind w:left="720"/>
        <w:jc w:val="center"/>
      </w:pPr>
      <w:r>
        <w:lastRenderedPageBreak/>
        <w:t xml:space="preserve">Table 16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w:t>
            </w:r>
            <w:proofErr w:type="gramStart"/>
            <w:r>
              <w:rPr>
                <w:rFonts w:eastAsia="宋体" w:hint="eastAsia"/>
                <w:lang w:eastAsia="zh-CN"/>
              </w:rPr>
              <w:t>it</w:t>
            </w:r>
            <w:proofErr w:type="gramEnd"/>
            <w:r>
              <w:rPr>
                <w:rFonts w:eastAsia="宋体" w:hint="eastAsia"/>
                <w:lang w:eastAsia="zh-CN"/>
              </w:rPr>
              <w:t xml:space="preserve">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 xml:space="preserve">inter-cell </w:t>
            </w:r>
            <w:proofErr w:type="spellStart"/>
            <w:r>
              <w:rPr>
                <w:rFonts w:eastAsia="宋体" w:hint="eastAsia"/>
                <w:lang w:eastAsia="zh-CN"/>
              </w:rPr>
              <w:t>mTRP</w:t>
            </w:r>
            <w:proofErr w:type="spellEnd"/>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ac"/>
        <w:ind w:left="720"/>
        <w:jc w:val="center"/>
      </w:pPr>
      <w:r>
        <w:t>Table 1</w:t>
      </w:r>
      <w:r w:rsidR="00504EE4">
        <w:t>7</w:t>
      </w:r>
      <w:r>
        <w:t xml:space="preserve"> </w:t>
      </w:r>
      <w:proofErr w:type="spellStart"/>
      <w:r w:rsidRPr="00E85F40">
        <w:t>Tdoc</w:t>
      </w:r>
      <w:proofErr w:type="spellEnd"/>
      <w:r w:rsidRPr="00E85F40">
        <w:t xml:space="preserve"> based companies’ inputs</w:t>
      </w:r>
    </w:p>
    <w:tbl>
      <w:tblPr>
        <w:tblStyle w:val="afc"/>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ac"/>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203969">
              <w:rPr>
                <w:rFonts w:eastAsia="等线"/>
                <w:b/>
                <w:color w:val="3333FF"/>
                <w:sz w:val="18"/>
                <w:szCs w:val="18"/>
                <w:lang w:eastAsia="zh-CN"/>
              </w:rPr>
              <w:t xml:space="preserve"> (please refer to the above questions as question 2.a, 2.b, 2.c, 2.d, 2.e, 2.f</w:t>
            </w:r>
            <w:r w:rsidR="009B17FE">
              <w:rPr>
                <w:rFonts w:eastAsia="等线"/>
                <w:b/>
                <w:color w:val="3333FF"/>
                <w:sz w:val="18"/>
                <w:szCs w:val="18"/>
                <w:lang w:eastAsia="zh-CN"/>
              </w:rPr>
              <w:t>,</w:t>
            </w:r>
            <w:r w:rsidR="00203969">
              <w:rPr>
                <w:rFonts w:eastAsia="等线"/>
                <w:b/>
                <w:color w:val="3333FF"/>
                <w:sz w:val="18"/>
                <w:szCs w:val="18"/>
                <w:lang w:eastAsia="zh-CN"/>
              </w:rPr>
              <w:t xml:space="preserve"> 2.h)</w:t>
            </w:r>
          </w:p>
          <w:p w14:paraId="6E96A7FD" w14:textId="05579C33" w:rsidR="00690852" w:rsidRDefault="00690852" w:rsidP="00E469DE">
            <w:pPr>
              <w:snapToGrid w:val="0"/>
              <w:rPr>
                <w:rFonts w:eastAsia="等线"/>
                <w:b/>
                <w:color w:val="3333FF"/>
                <w:sz w:val="18"/>
                <w:szCs w:val="18"/>
                <w:lang w:eastAsia="zh-CN"/>
              </w:rPr>
            </w:pPr>
            <w:r w:rsidRPr="008F7750">
              <w:rPr>
                <w:rFonts w:eastAsia="等线"/>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等线"/>
                <w:b/>
                <w:color w:val="3333FF"/>
                <w:sz w:val="18"/>
                <w:szCs w:val="18"/>
                <w:highlight w:val="yellow"/>
                <w:lang w:eastAsia="zh-CN"/>
              </w:rPr>
              <w:t xml:space="preserve"> the transmission/reception of DL/UL to TRPs configured to different PCIs.</w:t>
            </w:r>
            <w:r w:rsidR="008F7750">
              <w:rPr>
                <w:rFonts w:eastAsia="等线"/>
                <w:b/>
                <w:color w:val="3333FF"/>
                <w:sz w:val="18"/>
                <w:szCs w:val="18"/>
                <w:lang w:eastAsia="zh-CN"/>
              </w:rPr>
              <w:t xml:space="preserve"> </w:t>
            </w:r>
            <w:r w:rsidR="008F7750" w:rsidRPr="008F7750">
              <w:rPr>
                <w:rFonts w:eastAsia="等线"/>
                <w:b/>
                <w:color w:val="3333FF"/>
                <w:sz w:val="18"/>
                <w:szCs w:val="18"/>
                <w:highlight w:val="yellow"/>
                <w:lang w:eastAsia="zh-CN"/>
              </w:rPr>
              <w:t>Based on the submitted contributions, the majority of companies would support flexible operation.</w:t>
            </w:r>
            <w:r w:rsidR="008F7750">
              <w:rPr>
                <w:rFonts w:eastAsia="等线"/>
                <w:b/>
                <w:color w:val="3333FF"/>
                <w:sz w:val="18"/>
                <w:szCs w:val="18"/>
                <w:lang w:eastAsia="zh-CN"/>
              </w:rPr>
              <w:t xml:space="preserve"> </w:t>
            </w:r>
          </w:p>
          <w:p w14:paraId="62A1D255" w14:textId="1428BCCA" w:rsidR="008F7750" w:rsidRDefault="00FA5F2C" w:rsidP="00E469DE">
            <w:pPr>
              <w:snapToGrid w:val="0"/>
              <w:rPr>
                <w:rFonts w:eastAsia="等线"/>
                <w:b/>
                <w:color w:val="3333FF"/>
                <w:sz w:val="18"/>
                <w:szCs w:val="18"/>
                <w:lang w:eastAsia="zh-CN"/>
              </w:rPr>
            </w:pPr>
            <w:r w:rsidRPr="00FA5F2C">
              <w:rPr>
                <w:rFonts w:eastAsia="等线"/>
                <w:b/>
                <w:color w:val="3333FF"/>
                <w:sz w:val="18"/>
                <w:szCs w:val="18"/>
                <w:highlight w:val="yellow"/>
                <w:lang w:eastAsia="zh-CN"/>
              </w:rPr>
              <w:t>2.b</w:t>
            </w:r>
            <w:r w:rsidR="003D0343">
              <w:rPr>
                <w:rFonts w:eastAsia="等线"/>
                <w:b/>
                <w:color w:val="3333FF"/>
                <w:sz w:val="18"/>
                <w:szCs w:val="18"/>
                <w:highlight w:val="yellow"/>
                <w:lang w:eastAsia="zh-CN"/>
              </w:rPr>
              <w:t>:</w:t>
            </w:r>
            <w:r w:rsidRPr="00FA5F2C">
              <w:rPr>
                <w:rFonts w:eastAsia="等线"/>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等线"/>
                <w:b/>
                <w:color w:val="3333FF"/>
                <w:sz w:val="18"/>
                <w:szCs w:val="18"/>
                <w:lang w:eastAsia="zh-CN"/>
              </w:rPr>
            </w:pPr>
            <w:r w:rsidRPr="003D0343">
              <w:rPr>
                <w:rFonts w:eastAsia="等线"/>
                <w:b/>
                <w:color w:val="3333FF"/>
                <w:sz w:val="18"/>
                <w:szCs w:val="18"/>
                <w:highlight w:val="yellow"/>
                <w:lang w:eastAsia="zh-CN"/>
              </w:rPr>
              <w:t>2c</w:t>
            </w:r>
            <w:r w:rsidR="003D0343" w:rsidRPr="003D0343">
              <w:rPr>
                <w:rFonts w:eastAsia="等线"/>
                <w:b/>
                <w:color w:val="3333FF"/>
                <w:sz w:val="18"/>
                <w:szCs w:val="18"/>
                <w:highlight w:val="yellow"/>
                <w:lang w:eastAsia="zh-CN"/>
              </w:rPr>
              <w:t>: stable answers.</w:t>
            </w:r>
          </w:p>
          <w:p w14:paraId="72E2C1DE" w14:textId="7B766025" w:rsidR="00FA5F2C" w:rsidRPr="00D1455E" w:rsidRDefault="00FA5F2C" w:rsidP="00E469DE">
            <w:pPr>
              <w:snapToGrid w:val="0"/>
              <w:rPr>
                <w:rFonts w:eastAsia="等线"/>
                <w:b/>
                <w:color w:val="3333FF"/>
                <w:sz w:val="18"/>
                <w:szCs w:val="18"/>
                <w:highlight w:val="yellow"/>
                <w:lang w:eastAsia="zh-CN"/>
              </w:rPr>
            </w:pPr>
            <w:r w:rsidRPr="00325294">
              <w:rPr>
                <w:rFonts w:eastAsia="等线"/>
                <w:b/>
                <w:color w:val="3333FF"/>
                <w:sz w:val="18"/>
                <w:szCs w:val="18"/>
                <w:highlight w:val="yellow"/>
                <w:lang w:eastAsia="zh-CN"/>
              </w:rPr>
              <w:t>2d</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2e</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2f</w:t>
            </w:r>
            <w:r w:rsidR="003D0343" w:rsidRPr="00D1455E">
              <w:rPr>
                <w:rFonts w:eastAsia="等线"/>
                <w:b/>
                <w:color w:val="3333FF"/>
                <w:sz w:val="18"/>
                <w:szCs w:val="18"/>
                <w:highlight w:val="yellow"/>
                <w:lang w:eastAsia="zh-CN"/>
              </w:rPr>
              <w:t>:</w:t>
            </w:r>
            <w:r w:rsidR="00BE4D1D" w:rsidRPr="00D1455E">
              <w:rPr>
                <w:rFonts w:eastAsia="等线"/>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等线"/>
                <w:b/>
                <w:color w:val="3333FF"/>
                <w:sz w:val="18"/>
                <w:szCs w:val="18"/>
                <w:lang w:eastAsia="zh-CN"/>
              </w:rPr>
            </w:pPr>
            <w:r w:rsidRPr="00D1455E">
              <w:rPr>
                <w:rFonts w:eastAsia="等线"/>
                <w:b/>
                <w:color w:val="3333FF"/>
                <w:sz w:val="18"/>
                <w:szCs w:val="18"/>
                <w:highlight w:val="yellow"/>
                <w:lang w:eastAsia="zh-CN"/>
              </w:rPr>
              <w:t>2h</w:t>
            </w:r>
            <w:r w:rsidR="003D0343" w:rsidRPr="00D1455E">
              <w:rPr>
                <w:rFonts w:eastAsia="等线"/>
                <w:b/>
                <w:color w:val="3333FF"/>
                <w:sz w:val="18"/>
                <w:szCs w:val="18"/>
                <w:highlight w:val="yellow"/>
                <w:lang w:eastAsia="zh-CN"/>
              </w:rPr>
              <w:t>:</w:t>
            </w:r>
            <w:r w:rsidR="00D1455E" w:rsidRPr="00D1455E">
              <w:rPr>
                <w:rFonts w:eastAsia="等线"/>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等线"/>
                <w:color w:val="000000" w:themeColor="text1"/>
                <w:sz w:val="18"/>
                <w:szCs w:val="18"/>
                <w:lang w:eastAsia="zh-CN"/>
              </w:rPr>
            </w:pPr>
          </w:p>
          <w:p w14:paraId="306BB8A0" w14:textId="270E2420" w:rsidR="00185AE7" w:rsidRPr="00185AE7" w:rsidRDefault="00185AE7" w:rsidP="00E469DE">
            <w:pPr>
              <w:snapToGrid w:val="0"/>
              <w:rPr>
                <w:rFonts w:eastAsia="等线"/>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等线"/>
                <w:b/>
                <w:color w:val="3333FF"/>
                <w:sz w:val="18"/>
                <w:szCs w:val="18"/>
                <w:lang w:eastAsia="zh-CN"/>
              </w:rPr>
            </w:pPr>
          </w:p>
          <w:p w14:paraId="735F3D80" w14:textId="2E35B288" w:rsidR="00185AE7" w:rsidRPr="004F359B" w:rsidRDefault="004F359B" w:rsidP="00E469DE">
            <w:pPr>
              <w:snapToGrid w:val="0"/>
              <w:rPr>
                <w:rFonts w:eastAsia="等线"/>
                <w:color w:val="3333FF"/>
                <w:sz w:val="18"/>
                <w:szCs w:val="18"/>
                <w:lang w:eastAsia="zh-CN"/>
              </w:rPr>
            </w:pPr>
            <w:r w:rsidRPr="004F359B">
              <w:rPr>
                <w:rFonts w:eastAsia="等线"/>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2.b, suggest the following clarification. </w:t>
            </w:r>
            <w:r w:rsidR="00731FB0">
              <w:rPr>
                <w:rFonts w:eastAsia="等线"/>
                <w:color w:val="000000" w:themeColor="text1"/>
                <w:sz w:val="18"/>
                <w:szCs w:val="18"/>
                <w:lang w:eastAsia="zh-CN"/>
              </w:rPr>
              <w:t xml:space="preserve">To our understanding, both </w:t>
            </w:r>
            <w:r w:rsidR="000F16D8">
              <w:rPr>
                <w:rFonts w:eastAsia="等线"/>
                <w:color w:val="000000" w:themeColor="text1"/>
                <w:sz w:val="18"/>
                <w:szCs w:val="18"/>
                <w:lang w:eastAsia="zh-CN"/>
              </w:rPr>
              <w:t xml:space="preserve">Q2 and </w:t>
            </w:r>
            <w:r w:rsidR="008055A2">
              <w:rPr>
                <w:rFonts w:eastAsia="等线"/>
                <w:color w:val="000000" w:themeColor="text1"/>
                <w:sz w:val="18"/>
                <w:szCs w:val="18"/>
                <w:lang w:eastAsia="zh-CN"/>
              </w:rPr>
              <w:t>2b d</w:t>
            </w:r>
            <w:r w:rsidR="00731FB0">
              <w:rPr>
                <w:rFonts w:eastAsia="等线"/>
                <w:color w:val="000000" w:themeColor="text1"/>
                <w:sz w:val="18"/>
                <w:szCs w:val="18"/>
                <w:lang w:eastAsia="zh-CN"/>
              </w:rPr>
              <w:t>idn’t</w:t>
            </w:r>
            <w:r w:rsidR="008055A2">
              <w:rPr>
                <w:rFonts w:eastAsia="等线"/>
                <w:color w:val="000000" w:themeColor="text1"/>
                <w:sz w:val="18"/>
                <w:szCs w:val="18"/>
                <w:lang w:eastAsia="zh-CN"/>
              </w:rPr>
              <w:t xml:space="preserve"> not </w:t>
            </w:r>
            <w:r w:rsidR="000F16D8">
              <w:rPr>
                <w:rFonts w:eastAsia="等线"/>
                <w:color w:val="000000" w:themeColor="text1"/>
                <w:sz w:val="18"/>
                <w:szCs w:val="18"/>
                <w:lang w:eastAsia="zh-CN"/>
              </w:rPr>
              <w:t xml:space="preserve">explicitly </w:t>
            </w:r>
            <w:r w:rsidR="008055A2">
              <w:rPr>
                <w:rFonts w:eastAsia="等线"/>
                <w:color w:val="000000" w:themeColor="text1"/>
                <w:sz w:val="18"/>
                <w:szCs w:val="18"/>
                <w:lang w:eastAsia="zh-CN"/>
              </w:rPr>
              <w:t xml:space="preserve">say only asking inter-cell BM, and </w:t>
            </w:r>
            <w:r>
              <w:rPr>
                <w:rFonts w:eastAsia="等线"/>
                <w:color w:val="000000" w:themeColor="text1"/>
                <w:sz w:val="18"/>
                <w:szCs w:val="18"/>
                <w:lang w:eastAsia="zh-CN"/>
              </w:rPr>
              <w:t xml:space="preserve">the LS </w:t>
            </w:r>
            <w:r w:rsidR="000F16D8">
              <w:rPr>
                <w:rFonts w:eastAsia="等线"/>
                <w:color w:val="000000" w:themeColor="text1"/>
                <w:sz w:val="18"/>
                <w:szCs w:val="18"/>
                <w:lang w:eastAsia="zh-CN"/>
              </w:rPr>
              <w:t>title is</w:t>
            </w:r>
            <w:r>
              <w:rPr>
                <w:rFonts w:eastAsia="等线"/>
                <w:color w:val="000000" w:themeColor="text1"/>
                <w:sz w:val="18"/>
                <w:szCs w:val="18"/>
                <w:lang w:eastAsia="zh-CN"/>
              </w:rPr>
              <w:t xml:space="preserve"> for both features</w:t>
            </w:r>
            <w:r w:rsidR="001821CB">
              <w:rPr>
                <w:rFonts w:eastAsia="等线"/>
                <w:color w:val="000000" w:themeColor="text1"/>
                <w:sz w:val="18"/>
                <w:szCs w:val="18"/>
                <w:lang w:eastAsia="zh-CN"/>
              </w:rPr>
              <w:t>.</w:t>
            </w:r>
            <w:r w:rsidR="00C911AE">
              <w:rPr>
                <w:rFonts w:eastAsia="等线"/>
                <w:color w:val="000000" w:themeColor="text1"/>
                <w:sz w:val="18"/>
                <w:szCs w:val="18"/>
                <w:lang w:eastAsia="zh-CN"/>
              </w:rPr>
              <w:t xml:space="preserve"> </w:t>
            </w:r>
            <w:proofErr w:type="gramStart"/>
            <w:r w:rsidR="00C911AE">
              <w:rPr>
                <w:rFonts w:eastAsia="等线"/>
                <w:color w:val="000000" w:themeColor="text1"/>
                <w:sz w:val="18"/>
                <w:szCs w:val="18"/>
                <w:lang w:eastAsia="zh-CN"/>
              </w:rPr>
              <w:t>So</w:t>
            </w:r>
            <w:proofErr w:type="gramEnd"/>
            <w:r w:rsidR="00C911AE">
              <w:rPr>
                <w:rFonts w:eastAsia="等线"/>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等线"/>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等线"/>
                <w:color w:val="000000" w:themeColor="text1"/>
                <w:sz w:val="18"/>
                <w:szCs w:val="18"/>
                <w:lang w:eastAsia="zh-CN"/>
              </w:rPr>
            </w:pPr>
          </w:p>
          <w:p w14:paraId="40C1AF6D" w14:textId="05EBEFE0" w:rsidR="002111E7" w:rsidRDefault="008055A2"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2d, suggest to clarify the TRP # for operation</w:t>
            </w:r>
            <w:r w:rsidR="000F16D8">
              <w:rPr>
                <w:rFonts w:eastAsia="等线"/>
                <w:color w:val="000000" w:themeColor="text1"/>
                <w:sz w:val="18"/>
                <w:szCs w:val="18"/>
                <w:lang w:eastAsia="zh-CN"/>
              </w:rPr>
              <w:t xml:space="preserve"> for each feature as well</w:t>
            </w:r>
            <w:r>
              <w:rPr>
                <w:rFonts w:eastAsia="等线"/>
                <w:color w:val="000000" w:themeColor="text1"/>
                <w:sz w:val="18"/>
                <w:szCs w:val="18"/>
                <w:lang w:eastAsia="zh-CN"/>
              </w:rPr>
              <w:t xml:space="preserve">. </w:t>
            </w:r>
            <w:r w:rsidR="000F16D8">
              <w:rPr>
                <w:rFonts w:eastAsia="等线"/>
                <w:color w:val="000000" w:themeColor="text1"/>
                <w:sz w:val="18"/>
                <w:szCs w:val="18"/>
                <w:lang w:eastAsia="zh-CN"/>
              </w:rPr>
              <w:t xml:space="preserve">This is asked in the 2d, and </w:t>
            </w:r>
            <w:r w:rsidR="00731FB0">
              <w:rPr>
                <w:rFonts w:eastAsia="等线"/>
                <w:color w:val="000000" w:themeColor="text1"/>
                <w:sz w:val="18"/>
                <w:szCs w:val="18"/>
                <w:lang w:eastAsia="zh-CN"/>
              </w:rPr>
              <w:t xml:space="preserve">to our understanding, </w:t>
            </w:r>
            <w:r w:rsidR="000F16D8">
              <w:rPr>
                <w:rFonts w:eastAsia="等线"/>
                <w:color w:val="000000" w:themeColor="text1"/>
                <w:sz w:val="18"/>
                <w:szCs w:val="18"/>
                <w:lang w:eastAsia="zh-CN"/>
              </w:rPr>
              <w:t xml:space="preserve">both </w:t>
            </w:r>
            <w:r w:rsidR="000F16D8" w:rsidRPr="000F16D8">
              <w:rPr>
                <w:rFonts w:eastAsia="等线"/>
                <w:color w:val="000000" w:themeColor="text1"/>
                <w:sz w:val="18"/>
                <w:szCs w:val="18"/>
                <w:lang w:eastAsia="zh-CN"/>
              </w:rPr>
              <w:t>Q2 and 2</w:t>
            </w:r>
            <w:r w:rsidR="000F16D8">
              <w:rPr>
                <w:rFonts w:eastAsia="等线"/>
                <w:color w:val="000000" w:themeColor="text1"/>
                <w:sz w:val="18"/>
                <w:szCs w:val="18"/>
                <w:lang w:eastAsia="zh-CN"/>
              </w:rPr>
              <w:t>d</w:t>
            </w:r>
            <w:r w:rsidR="000F16D8" w:rsidRPr="000F16D8">
              <w:rPr>
                <w:rFonts w:eastAsia="等线"/>
                <w:color w:val="000000" w:themeColor="text1"/>
                <w:sz w:val="18"/>
                <w:szCs w:val="18"/>
                <w:lang w:eastAsia="zh-CN"/>
              </w:rPr>
              <w:t xml:space="preserve"> d</w:t>
            </w:r>
            <w:r w:rsidR="00731FB0">
              <w:rPr>
                <w:rFonts w:eastAsia="等线"/>
                <w:color w:val="000000" w:themeColor="text1"/>
                <w:sz w:val="18"/>
                <w:szCs w:val="18"/>
                <w:lang w:eastAsia="zh-CN"/>
              </w:rPr>
              <w:t>id</w:t>
            </w:r>
            <w:r w:rsidR="000F16D8" w:rsidRPr="000F16D8">
              <w:rPr>
                <w:rFonts w:eastAsia="等线"/>
                <w:color w:val="000000" w:themeColor="text1"/>
                <w:sz w:val="18"/>
                <w:szCs w:val="18"/>
                <w:lang w:eastAsia="zh-CN"/>
              </w:rPr>
              <w:t xml:space="preserve"> not explicitly say only asking </w:t>
            </w:r>
            <w:r w:rsidR="00731FB0">
              <w:rPr>
                <w:rFonts w:eastAsia="等线"/>
                <w:color w:val="000000" w:themeColor="text1"/>
                <w:sz w:val="18"/>
                <w:szCs w:val="18"/>
                <w:lang w:eastAsia="zh-CN"/>
              </w:rPr>
              <w:t xml:space="preserve">for </w:t>
            </w:r>
            <w:r w:rsidR="000F16D8" w:rsidRPr="000F16D8">
              <w:rPr>
                <w:rFonts w:eastAsia="等线"/>
                <w:color w:val="000000" w:themeColor="text1"/>
                <w:sz w:val="18"/>
                <w:szCs w:val="18"/>
                <w:lang w:eastAsia="zh-CN"/>
              </w:rPr>
              <w:t>inter-cell BM</w:t>
            </w:r>
            <w:r w:rsidR="000F16D8">
              <w:rPr>
                <w:rFonts w:eastAsia="等线"/>
                <w:color w:val="000000" w:themeColor="text1"/>
                <w:sz w:val="18"/>
                <w:szCs w:val="18"/>
                <w:lang w:eastAsia="zh-CN"/>
              </w:rPr>
              <w:t xml:space="preserve">. </w:t>
            </w:r>
            <w:r>
              <w:rPr>
                <w:rFonts w:eastAsia="等线"/>
                <w:color w:val="000000" w:themeColor="text1"/>
                <w:sz w:val="18"/>
                <w:szCs w:val="18"/>
                <w:lang w:eastAsia="zh-CN"/>
              </w:rPr>
              <w:t xml:space="preserve">The inter-cell BM </w:t>
            </w:r>
            <w:r w:rsidR="00731FB0">
              <w:rPr>
                <w:rFonts w:eastAsia="等线"/>
                <w:color w:val="000000" w:themeColor="text1"/>
                <w:sz w:val="18"/>
                <w:szCs w:val="18"/>
                <w:lang w:eastAsia="zh-CN"/>
              </w:rPr>
              <w:t>answer</w:t>
            </w:r>
            <w:r>
              <w:rPr>
                <w:rFonts w:eastAsia="等线"/>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等线"/>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77777777" w:rsidR="002111E7" w:rsidRDefault="002111E7" w:rsidP="00E469DE">
            <w:pPr>
              <w:snapToGrid w:val="0"/>
              <w:rPr>
                <w:rFonts w:eastAsia="等线"/>
                <w:color w:val="000000" w:themeColor="text1"/>
                <w:sz w:val="18"/>
                <w:szCs w:val="18"/>
                <w:lang w:eastAsia="zh-CN"/>
              </w:rPr>
            </w:pPr>
          </w:p>
          <w:p w14:paraId="5064CC01" w14:textId="0A21025D" w:rsidR="002111E7" w:rsidRDefault="00C15120"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等线"/>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等线"/>
                <w:color w:val="000000" w:themeColor="text1"/>
                <w:sz w:val="18"/>
                <w:szCs w:val="18"/>
                <w:lang w:eastAsia="zh-CN"/>
              </w:rPr>
            </w:pPr>
          </w:p>
          <w:p w14:paraId="73DA9585" w14:textId="18DC2607" w:rsidR="00C15120" w:rsidRDefault="00B618FD"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2h, </w:t>
            </w:r>
            <w:r w:rsidR="00774C42">
              <w:rPr>
                <w:rFonts w:eastAsia="等线"/>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等线"/>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@Qualcomm, on 2b for inter-cell </w:t>
            </w:r>
            <w:proofErr w:type="spellStart"/>
            <w:r>
              <w:rPr>
                <w:rFonts w:eastAsia="等线"/>
                <w:color w:val="000000" w:themeColor="text1"/>
                <w:sz w:val="18"/>
                <w:szCs w:val="18"/>
                <w:lang w:eastAsia="zh-CN"/>
              </w:rPr>
              <w:t>mTRP</w:t>
            </w:r>
            <w:proofErr w:type="spellEnd"/>
            <w:r>
              <w:rPr>
                <w:rFonts w:eastAsia="等线"/>
                <w:color w:val="000000" w:themeColor="text1"/>
                <w:sz w:val="18"/>
                <w:szCs w:val="18"/>
                <w:lang w:eastAsia="zh-CN"/>
              </w:rPr>
              <w:t>, UE can receive PDCCH/PDSCH with colliding QCL from two TRPs simultaneously but system information and paging are different.</w:t>
            </w: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77777777" w:rsidR="00504EE4" w:rsidRPr="007D36C4" w:rsidRDefault="00504EE4" w:rsidP="00481455">
      <w:pPr>
        <w:pStyle w:val="ac"/>
        <w:ind w:left="720"/>
        <w:jc w:val="center"/>
      </w:pPr>
      <w:r>
        <w:t xml:space="preserve">Table 19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ac"/>
        <w:ind w:left="720"/>
      </w:pPr>
    </w:p>
    <w:p w14:paraId="434245FE" w14:textId="47994E85" w:rsidR="00504EE4" w:rsidRPr="007D36C4" w:rsidRDefault="00504EE4" w:rsidP="00481455">
      <w:pPr>
        <w:pStyle w:val="ac"/>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ac"/>
        <w:ind w:left="720"/>
        <w:jc w:val="center"/>
      </w:pPr>
      <w:r>
        <w:t>Table 2</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lastRenderedPageBreak/>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ac"/>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ac"/>
        <w:ind w:left="720"/>
        <w:jc w:val="center"/>
      </w:pPr>
      <w:r>
        <w:t>Table 2</w:t>
      </w:r>
      <w:r w:rsidR="00132718">
        <w:t>3</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c"/>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w:t>
            </w:r>
            <w:r w:rsidRPr="00132718">
              <w:rPr>
                <w:color w:val="70AD47" w:themeColor="accent6"/>
                <w:sz w:val="20"/>
                <w:szCs w:val="20"/>
              </w:rPr>
              <w:lastRenderedPageBreak/>
              <w:t>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w:t>
            </w:r>
            <w:proofErr w:type="gramStart"/>
            <w:r w:rsidRPr="00132718">
              <w:rPr>
                <w:rFonts w:eastAsia="Batang"/>
                <w:color w:val="00B0F0"/>
                <w:sz w:val="20"/>
                <w:szCs w:val="20"/>
              </w:rPr>
              <w:t>other</w:t>
            </w:r>
            <w:proofErr w:type="gramEnd"/>
            <w:r w:rsidRPr="00132718">
              <w:rPr>
                <w:rFonts w:eastAsia="Batang"/>
                <w:color w:val="00B0F0"/>
                <w:sz w:val="20"/>
                <w:szCs w:val="20"/>
              </w:rPr>
              <w:t xml:space="preserve">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 xml:space="preserve">Lenovo: The only difference is the PL-RS is configured directly or indirectly to </w:t>
            </w:r>
            <w:proofErr w:type="gramStart"/>
            <w:r w:rsidRPr="00132718">
              <w:rPr>
                <w:color w:val="595959" w:themeColor="text1" w:themeTint="A6"/>
                <w:sz w:val="20"/>
                <w:szCs w:val="20"/>
              </w:rPr>
              <w:t>a</w:t>
            </w:r>
            <w:proofErr w:type="gramEnd"/>
            <w:r w:rsidRPr="00132718">
              <w:rPr>
                <w:color w:val="595959" w:themeColor="text1" w:themeTint="A6"/>
                <w:sz w:val="20"/>
                <w:szCs w:val="20"/>
              </w:rPr>
              <w:t xml:space="preserve">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ac"/>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3a</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3b</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stable answers</w:t>
            </w:r>
          </w:p>
          <w:p w14:paraId="5C7E9F87" w14:textId="2542A58B" w:rsidR="00AF0A8B" w:rsidRPr="00AF0A8B" w:rsidRDefault="00AF0A8B" w:rsidP="00E469DE">
            <w:pPr>
              <w:snapToGrid w:val="0"/>
              <w:rPr>
                <w:rFonts w:eastAsia="等线"/>
                <w:b/>
                <w:color w:val="3333FF"/>
                <w:sz w:val="18"/>
                <w:szCs w:val="18"/>
                <w:highlight w:val="yellow"/>
                <w:lang w:eastAsia="zh-CN"/>
              </w:rPr>
            </w:pPr>
            <w:r>
              <w:rPr>
                <w:rFonts w:eastAsia="等线"/>
                <w:b/>
                <w:color w:val="3333FF"/>
                <w:sz w:val="18"/>
                <w:szCs w:val="18"/>
                <w:highlight w:val="yellow"/>
                <w:lang w:eastAsia="zh-CN"/>
              </w:rPr>
              <w:t>3c</w:t>
            </w:r>
            <w:r w:rsidRPr="00D1455E">
              <w:rPr>
                <w:rFonts w:eastAsia="等线"/>
                <w:b/>
                <w:color w:val="3333FF"/>
                <w:sz w:val="18"/>
                <w:szCs w:val="18"/>
                <w:highlight w:val="yellow"/>
                <w:lang w:eastAsia="zh-CN"/>
              </w:rPr>
              <w:t xml:space="preserve">: </w:t>
            </w:r>
            <w:r w:rsidR="002843C4">
              <w:rPr>
                <w:rFonts w:eastAsia="等线"/>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3a to 3c</w:t>
            </w:r>
            <w:r w:rsidRPr="004F359B">
              <w:rPr>
                <w:rFonts w:eastAsia="等线"/>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Ok with proposed answers</w:t>
            </w:r>
          </w:p>
        </w:tc>
      </w:tr>
    </w:tbl>
    <w:p w14:paraId="2AAE1BAC" w14:textId="77777777" w:rsidR="0065693E" w:rsidRPr="0065693E"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ac"/>
        <w:ind w:left="720"/>
        <w:jc w:val="center"/>
      </w:pPr>
      <w:r>
        <w:t xml:space="preserve">Table 26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ac"/>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lastRenderedPageBreak/>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 xml:space="preserve">Apple: It is up to </w:t>
            </w:r>
            <w:proofErr w:type="spellStart"/>
            <w:r w:rsidRPr="00472EF1">
              <w:rPr>
                <w:color w:val="FF0000"/>
                <w:sz w:val="20"/>
                <w:szCs w:val="20"/>
              </w:rPr>
              <w:t>gNB</w:t>
            </w:r>
            <w:proofErr w:type="spellEnd"/>
            <w:r w:rsidRPr="00472EF1">
              <w:rPr>
                <w:color w:val="FF0000"/>
                <w:sz w:val="20"/>
                <w:szCs w:val="20"/>
              </w:rPr>
              <w:t xml:space="preserve">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 xml:space="preserve">Ericsson: There would be a single HARQ-entity, just as in the intra-cell operation. For </w:t>
            </w:r>
            <w:proofErr w:type="spellStart"/>
            <w:r w:rsidRPr="00472EF1">
              <w:rPr>
                <w:rFonts w:eastAsia="宋体"/>
                <w:color w:val="7030A0"/>
                <w:sz w:val="20"/>
                <w:szCs w:val="20"/>
                <w:lang w:eastAsia="zh-CN"/>
              </w:rPr>
              <w:t>mTRP</w:t>
            </w:r>
            <w:proofErr w:type="spellEnd"/>
            <w:r w:rsidRPr="00472EF1">
              <w:rPr>
                <w:rFonts w:eastAsia="宋体"/>
                <w:color w:val="7030A0"/>
                <w:sz w:val="20"/>
                <w:szCs w:val="20"/>
                <w:lang w:eastAsia="zh-CN"/>
              </w:rPr>
              <w:t xml:space="preserve">, we would reuse the </w:t>
            </w:r>
            <w:proofErr w:type="spellStart"/>
            <w:r w:rsidRPr="00472EF1">
              <w:rPr>
                <w:rFonts w:eastAsia="宋体"/>
                <w:color w:val="7030A0"/>
                <w:sz w:val="20"/>
                <w:szCs w:val="20"/>
                <w:lang w:eastAsia="zh-CN"/>
              </w:rPr>
              <w:t>CORESETPoolIndex</w:t>
            </w:r>
            <w:proofErr w:type="spellEnd"/>
            <w:r w:rsidRPr="00472EF1">
              <w:rPr>
                <w:rFonts w:eastAsia="宋体"/>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ac"/>
        <w:ind w:left="720"/>
        <w:jc w:val="center"/>
      </w:pPr>
      <w:r>
        <w:lastRenderedPageBreak/>
        <w:t xml:space="preserve">Table 28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ac"/>
        <w:ind w:left="720"/>
      </w:pPr>
    </w:p>
    <w:p w14:paraId="6F9E766E" w14:textId="3F635F46" w:rsidR="009B17FE" w:rsidRPr="007D36C4" w:rsidRDefault="009B17FE" w:rsidP="00481455">
      <w:pPr>
        <w:pStyle w:val="ac"/>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lastRenderedPageBreak/>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c"/>
        <w:ind w:left="720"/>
        <w:jc w:val="center"/>
      </w:pPr>
      <w:r>
        <w:lastRenderedPageBreak/>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7D36C4">
              <w:rPr>
                <w:rFonts w:eastAsia="等线"/>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等线"/>
                <w:b/>
                <w:color w:val="3333FF"/>
                <w:sz w:val="18"/>
                <w:szCs w:val="18"/>
                <w:lang w:eastAsia="zh-CN"/>
              </w:rPr>
            </w:pPr>
            <w:r w:rsidRPr="00562352">
              <w:rPr>
                <w:rFonts w:eastAsia="等线"/>
                <w:b/>
                <w:color w:val="3333FF"/>
                <w:sz w:val="18"/>
                <w:szCs w:val="18"/>
                <w:highlight w:val="yellow"/>
                <w:lang w:eastAsia="zh-CN"/>
              </w:rPr>
              <w:t>4a: similar view</w:t>
            </w:r>
            <w:r w:rsidR="00F51B7C">
              <w:rPr>
                <w:rFonts w:eastAsia="等线"/>
                <w:b/>
                <w:color w:val="3333FF"/>
                <w:sz w:val="18"/>
                <w:szCs w:val="18"/>
                <w:highlight w:val="yellow"/>
                <w:lang w:eastAsia="zh-CN"/>
              </w:rPr>
              <w:t>s</w:t>
            </w:r>
            <w:r w:rsidRPr="00562352">
              <w:rPr>
                <w:rFonts w:eastAsia="等线"/>
                <w:b/>
                <w:color w:val="3333FF"/>
                <w:sz w:val="18"/>
                <w:szCs w:val="18"/>
                <w:highlight w:val="yellow"/>
                <w:lang w:eastAsia="zh-CN"/>
              </w:rPr>
              <w:t xml:space="preserve"> but discussion</w:t>
            </w:r>
            <w:r>
              <w:rPr>
                <w:rFonts w:eastAsia="等线"/>
                <w:b/>
                <w:color w:val="3333FF"/>
                <w:sz w:val="18"/>
                <w:szCs w:val="18"/>
                <w:highlight w:val="yellow"/>
                <w:lang w:eastAsia="zh-CN"/>
              </w:rPr>
              <w:t>/decision</w:t>
            </w:r>
            <w:r w:rsidRPr="00562352">
              <w:rPr>
                <w:rFonts w:eastAsia="等线"/>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等线"/>
                <w:b/>
                <w:color w:val="3333FF"/>
                <w:sz w:val="18"/>
                <w:szCs w:val="18"/>
                <w:lang w:eastAsia="zh-CN"/>
              </w:rPr>
            </w:pPr>
            <w:r w:rsidRPr="00F51B7C">
              <w:rPr>
                <w:rFonts w:eastAsia="等线"/>
                <w:b/>
                <w:color w:val="3333FF"/>
                <w:sz w:val="18"/>
                <w:szCs w:val="18"/>
                <w:highlight w:val="yellow"/>
                <w:lang w:eastAsia="zh-CN"/>
              </w:rPr>
              <w:t>4b:</w:t>
            </w:r>
            <w:r w:rsidR="00F51B7C" w:rsidRPr="00F51B7C">
              <w:rPr>
                <w:rFonts w:eastAsia="等线"/>
                <w:b/>
                <w:color w:val="3333FF"/>
                <w:sz w:val="18"/>
                <w:szCs w:val="18"/>
                <w:highlight w:val="yellow"/>
                <w:lang w:eastAsia="zh-CN"/>
              </w:rPr>
              <w:t xml:space="preserve"> s</w:t>
            </w:r>
            <w:r w:rsidR="00F51B7C" w:rsidRPr="00562352">
              <w:rPr>
                <w:rFonts w:eastAsia="等线"/>
                <w:b/>
                <w:color w:val="3333FF"/>
                <w:sz w:val="18"/>
                <w:szCs w:val="18"/>
                <w:highlight w:val="yellow"/>
                <w:lang w:eastAsia="zh-CN"/>
              </w:rPr>
              <w:t>imilar view</w:t>
            </w:r>
            <w:r w:rsidR="00F51B7C">
              <w:rPr>
                <w:rFonts w:eastAsia="等线"/>
                <w:b/>
                <w:color w:val="3333FF"/>
                <w:sz w:val="18"/>
                <w:szCs w:val="18"/>
                <w:highlight w:val="yellow"/>
                <w:lang w:eastAsia="zh-CN"/>
              </w:rPr>
              <w:t>s</w:t>
            </w:r>
            <w:r w:rsidR="00F51B7C" w:rsidRPr="00562352">
              <w:rPr>
                <w:rFonts w:eastAsia="等线"/>
                <w:b/>
                <w:color w:val="3333FF"/>
                <w:sz w:val="18"/>
                <w:szCs w:val="18"/>
                <w:highlight w:val="yellow"/>
                <w:lang w:eastAsia="zh-CN"/>
              </w:rPr>
              <w:t xml:space="preserve"> but discussion</w:t>
            </w:r>
            <w:r w:rsidR="00F51B7C">
              <w:rPr>
                <w:rFonts w:eastAsia="等线"/>
                <w:b/>
                <w:color w:val="3333FF"/>
                <w:sz w:val="18"/>
                <w:szCs w:val="18"/>
                <w:highlight w:val="yellow"/>
                <w:lang w:eastAsia="zh-CN"/>
              </w:rPr>
              <w:t>/decision</w:t>
            </w:r>
            <w:r w:rsidR="00F51B7C" w:rsidRPr="00562352">
              <w:rPr>
                <w:rFonts w:eastAsia="等线"/>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4a and 4b</w:t>
            </w:r>
            <w:r w:rsidRPr="004F359B">
              <w:rPr>
                <w:rFonts w:eastAsia="等线"/>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等线"/>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clarification from Qualcomm on 4b</w:t>
            </w:r>
          </w:p>
        </w:tc>
      </w:tr>
    </w:tbl>
    <w:p w14:paraId="6706838E" w14:textId="77777777"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ac"/>
        <w:ind w:left="720"/>
        <w:jc w:val="center"/>
      </w:pPr>
      <w:r>
        <w:t xml:space="preserve">Table 31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ac"/>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ac"/>
        <w:ind w:left="720"/>
        <w:jc w:val="center"/>
      </w:pPr>
      <w:r>
        <w:t xml:space="preserve">Table 33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lastRenderedPageBreak/>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ac"/>
        <w:ind w:left="720"/>
        <w:jc w:val="center"/>
      </w:pPr>
      <w:r>
        <w:lastRenderedPageBreak/>
        <w:t xml:space="preserve">Table 34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 xml:space="preserve">Lenovo: From UE point of view, its serving cell is not changed. </w:t>
            </w:r>
            <w:proofErr w:type="gramStart"/>
            <w:r w:rsidRPr="00070AFD">
              <w:rPr>
                <w:rFonts w:ascii="Times New Roman" w:hAnsi="Times New Roman" w:cs="Times New Roman"/>
                <w:color w:val="595959" w:themeColor="text1" w:themeTint="A6"/>
              </w:rPr>
              <w:t>So</w:t>
            </w:r>
            <w:proofErr w:type="gramEnd"/>
            <w:r w:rsidRPr="00070AFD">
              <w:rPr>
                <w:rFonts w:ascii="Times New Roman" w:hAnsi="Times New Roman" w:cs="Times New Roman"/>
                <w:color w:val="595959" w:themeColor="text1" w:themeTint="A6"/>
              </w:rPr>
              <w:t xml:space="preserve">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ac"/>
        <w:ind w:left="720"/>
        <w:jc w:val="center"/>
      </w:pPr>
      <w:r>
        <w:t>Table 3</w:t>
      </w:r>
      <w:r w:rsidR="00257054">
        <w:t>5</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 xml:space="preserve">configuration(s)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ac"/>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w:t>
            </w:r>
            <w:proofErr w:type="gramStart"/>
            <w:r w:rsidRPr="00070AFD">
              <w:rPr>
                <w:rFonts w:ascii="Times New Roman" w:hAnsi="Times New Roman" w:cs="Times New Roman"/>
                <w:color w:val="00B0F0"/>
              </w:rPr>
              <w:t>a</w:t>
            </w:r>
            <w:proofErr w:type="gramEnd"/>
            <w:r w:rsidRPr="00070AFD">
              <w:rPr>
                <w:rFonts w:ascii="Times New Roman" w:hAnsi="Times New Roman" w:cs="Times New Roman"/>
                <w:color w:val="00B0F0"/>
              </w:rPr>
              <w:t xml:space="preserve">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lastRenderedPageBreak/>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ac"/>
        <w:ind w:left="720"/>
        <w:jc w:val="center"/>
      </w:pPr>
      <w:r>
        <w:lastRenderedPageBreak/>
        <w:t>Table 3</w:t>
      </w:r>
      <w:r w:rsidR="00257054">
        <w:t>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ac"/>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afc"/>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等线"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等线"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lastRenderedPageBreak/>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ac"/>
        <w:ind w:left="720"/>
      </w:pPr>
    </w:p>
    <w:p w14:paraId="17D5336F" w14:textId="1EB787C3" w:rsidR="009B17FE" w:rsidRDefault="009B17FE" w:rsidP="009B17FE">
      <w:pPr>
        <w:pStyle w:val="ac"/>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p w14:paraId="50EC66ED" w14:textId="36540CD7"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等线"/>
                <w:b/>
                <w:color w:val="3333FF"/>
                <w:sz w:val="18"/>
                <w:szCs w:val="18"/>
                <w:lang w:eastAsia="zh-CN"/>
              </w:rPr>
            </w:pPr>
            <w:r w:rsidRPr="007D25A9">
              <w:rPr>
                <w:rFonts w:eastAsia="等线"/>
                <w:b/>
                <w:color w:val="3333FF"/>
                <w:sz w:val="18"/>
                <w:szCs w:val="18"/>
                <w:highlight w:val="yellow"/>
                <w:lang w:eastAsia="zh-CN"/>
              </w:rPr>
              <w:t>5c:</w:t>
            </w:r>
            <w:r w:rsidR="007D25A9" w:rsidRPr="007D25A9">
              <w:rPr>
                <w:rFonts w:eastAsia="等线"/>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等线"/>
                <w:color w:val="000000" w:themeColor="text1"/>
                <w:sz w:val="18"/>
                <w:szCs w:val="18"/>
                <w:lang w:eastAsia="zh-CN"/>
              </w:rPr>
            </w:pPr>
            <w:r w:rsidRPr="004D7BCC">
              <w:rPr>
                <w:rFonts w:eastAsia="等线"/>
                <w:color w:val="000000" w:themeColor="text1"/>
                <w:sz w:val="18"/>
                <w:szCs w:val="18"/>
                <w:lang w:eastAsia="zh-CN"/>
              </w:rPr>
              <w:t xml:space="preserve">For 5: </w:t>
            </w:r>
            <w:r w:rsidR="004D7BCC" w:rsidRPr="004D7BCC">
              <w:rPr>
                <w:rFonts w:eastAsia="等线"/>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等线"/>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等线"/>
                <w:b/>
                <w:color w:val="3333FF"/>
                <w:sz w:val="18"/>
                <w:szCs w:val="18"/>
                <w:lang w:eastAsia="zh-CN"/>
              </w:rPr>
            </w:pPr>
            <w:r>
              <w:rPr>
                <w:rFonts w:eastAsia="等线"/>
                <w:color w:val="000000" w:themeColor="text1"/>
                <w:sz w:val="18"/>
                <w:szCs w:val="18"/>
                <w:lang w:eastAsia="zh-CN"/>
              </w:rPr>
              <w:t>5a to 5c</w:t>
            </w:r>
            <w:r w:rsidRPr="004F359B">
              <w:rPr>
                <w:rFonts w:eastAsia="等线"/>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等线"/>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the </w:t>
            </w:r>
            <w:r w:rsidR="00E57F6A">
              <w:rPr>
                <w:rFonts w:eastAsia="等线"/>
                <w:color w:val="000000" w:themeColor="text1"/>
                <w:sz w:val="18"/>
                <w:szCs w:val="18"/>
                <w:lang w:eastAsia="zh-CN"/>
              </w:rPr>
              <w:t xml:space="preserve">answer can be revised based on RRC parameter </w:t>
            </w:r>
            <w:bookmarkStart w:id="6" w:name="_GoBack"/>
            <w:bookmarkEnd w:id="6"/>
            <w:r w:rsidR="00E57F6A">
              <w:rPr>
                <w:rFonts w:eastAsia="等线"/>
                <w:color w:val="000000" w:themeColor="text1"/>
                <w:sz w:val="18"/>
                <w:szCs w:val="18"/>
                <w:lang w:eastAsia="zh-CN"/>
              </w:rPr>
              <w:t>discussion</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43B54" w14:textId="77777777" w:rsidR="00720209" w:rsidRDefault="00720209">
      <w:r>
        <w:separator/>
      </w:r>
    </w:p>
  </w:endnote>
  <w:endnote w:type="continuationSeparator" w:id="0">
    <w:p w14:paraId="5A1FAF99" w14:textId="77777777" w:rsidR="00720209" w:rsidRDefault="00720209">
      <w:r>
        <w:continuationSeparator/>
      </w:r>
    </w:p>
  </w:endnote>
  <w:endnote w:type="continuationNotice" w:id="1">
    <w:p w14:paraId="00FE58C9" w14:textId="77777777" w:rsidR="00720209" w:rsidRDefault="0072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F267" w14:textId="77777777" w:rsidR="00720209" w:rsidRDefault="00720209">
      <w:r>
        <w:rPr>
          <w:color w:val="000000"/>
        </w:rPr>
        <w:separator/>
      </w:r>
    </w:p>
  </w:footnote>
  <w:footnote w:type="continuationSeparator" w:id="0">
    <w:p w14:paraId="62901ED4" w14:textId="77777777" w:rsidR="00720209" w:rsidRDefault="00720209">
      <w:r>
        <w:continuationSeparator/>
      </w:r>
    </w:p>
  </w:footnote>
  <w:footnote w:type="continuationNotice" w:id="1">
    <w:p w14:paraId="47C538F8" w14:textId="77777777" w:rsidR="00720209" w:rsidRDefault="00720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6"/>
  </w:num>
  <w:num w:numId="5">
    <w:abstractNumId w:val="9"/>
  </w:num>
  <w:num w:numId="6">
    <w:abstractNumId w:val="3"/>
  </w:num>
  <w:num w:numId="7">
    <w:abstractNumId w:val="8"/>
  </w:num>
  <w:num w:numId="8">
    <w:abstractNumId w:val="5"/>
  </w:num>
  <w:num w:numId="9">
    <w:abstractNumId w:val="14"/>
  </w:num>
  <w:num w:numId="10">
    <w:abstractNumId w:val="13"/>
  </w:num>
  <w:num w:numId="11">
    <w:abstractNumId w:val="7"/>
  </w:num>
  <w:num w:numId="12">
    <w:abstractNumId w:val="16"/>
  </w:num>
  <w:num w:numId="13">
    <w:abstractNumId w:val="12"/>
  </w:num>
  <w:num w:numId="14">
    <w:abstractNumId w:val="15"/>
  </w:num>
  <w:num w:numId="15">
    <w:abstractNumId w:val="4"/>
  </w:num>
  <w:num w:numId="16">
    <w:abstractNumId w:val="1"/>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2C2"/>
    <w:rsid w:val="000E76FB"/>
    <w:rsid w:val="000F16D8"/>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90479"/>
    <w:rsid w:val="00190E8C"/>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5.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B063424-6F11-4D56-908B-216F2AD5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11339</Words>
  <Characters>64635</Characters>
  <Application>Microsoft Office Word</Application>
  <DocSecurity>0</DocSecurity>
  <Lines>538</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75823</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TAMRAKAR RAKESH</cp:lastModifiedBy>
  <cp:revision>7</cp:revision>
  <dcterms:created xsi:type="dcterms:W3CDTF">2021-10-13T05:52:00Z</dcterms:created>
  <dcterms:modified xsi:type="dcterms:W3CDTF">2021-10-13T07:36:00Z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