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AD0B8" w14:textId="77777777" w:rsidR="007A5E26" w:rsidRDefault="00F00B8E">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119D7A2" wp14:editId="0772522C">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R1-21xxxxx</w:t>
      </w:r>
    </w:p>
    <w:p w14:paraId="1CA60B85" w14:textId="77777777" w:rsidR="007A5E26" w:rsidRDefault="00F00B8E">
      <w:pPr>
        <w:jc w:val="left"/>
        <w:rPr>
          <w:b/>
          <w:lang w:eastAsia="zh-CN"/>
        </w:rPr>
      </w:pPr>
      <w:r>
        <w:rPr>
          <w:b/>
          <w:kern w:val="2"/>
          <w:lang w:eastAsia="zh-CN"/>
        </w:rPr>
        <w:t xml:space="preserve">E-Meeting, </w:t>
      </w:r>
      <w:r>
        <w:rPr>
          <w:b/>
          <w:lang w:eastAsia="zh-CN"/>
        </w:rPr>
        <w:t xml:space="preserve">August </w:t>
      </w:r>
      <w:r>
        <w:rPr>
          <w:b/>
        </w:rPr>
        <w:t>16</w:t>
      </w:r>
      <w:r>
        <w:rPr>
          <w:b/>
          <w:vertAlign w:val="superscript"/>
        </w:rPr>
        <w:t>th</w:t>
      </w:r>
      <w:r>
        <w:rPr>
          <w:b/>
        </w:rPr>
        <w:t xml:space="preserve"> </w:t>
      </w:r>
      <w:r>
        <w:rPr>
          <w:b/>
          <w:lang w:eastAsia="zh-CN"/>
        </w:rPr>
        <w:t xml:space="preserve">– August </w:t>
      </w:r>
      <w:r>
        <w:rPr>
          <w:b/>
        </w:rPr>
        <w:t>27</w:t>
      </w:r>
      <w:r>
        <w:rPr>
          <w:b/>
          <w:vertAlign w:val="superscript"/>
        </w:rPr>
        <w:t>th</w:t>
      </w:r>
      <w:r>
        <w:rPr>
          <w:b/>
          <w:lang w:eastAsia="zh-CN"/>
        </w:rPr>
        <w:t>, 2021</w:t>
      </w:r>
    </w:p>
    <w:p w14:paraId="2914BDA4" w14:textId="77777777" w:rsidR="007A5E26" w:rsidRDefault="007A5E26">
      <w:pPr>
        <w:pBdr>
          <w:top w:val="single" w:sz="4" w:space="1" w:color="auto"/>
        </w:pBdr>
        <w:spacing w:after="0"/>
        <w:jc w:val="left"/>
        <w:rPr>
          <w:b/>
          <w:kern w:val="2"/>
          <w:lang w:eastAsia="zh-CN"/>
        </w:rPr>
      </w:pPr>
    </w:p>
    <w:p w14:paraId="1BBC0BA1" w14:textId="77777777" w:rsidR="007A5E26" w:rsidRDefault="00F00B8E">
      <w:pPr>
        <w:spacing w:after="60"/>
        <w:ind w:left="1555" w:hanging="1555"/>
        <w:jc w:val="left"/>
        <w:rPr>
          <w:b/>
          <w:lang w:eastAsia="zh-CN"/>
        </w:rPr>
      </w:pPr>
      <w:r>
        <w:rPr>
          <w:b/>
          <w:lang w:eastAsia="zh-CN"/>
        </w:rPr>
        <w:t>Agenda Item:</w:t>
      </w:r>
      <w:r>
        <w:rPr>
          <w:b/>
          <w:lang w:eastAsia="zh-CN"/>
        </w:rPr>
        <w:tab/>
        <w:t>8.9</w:t>
      </w:r>
    </w:p>
    <w:p w14:paraId="1816EB2B" w14:textId="77777777" w:rsidR="007A5E26" w:rsidRDefault="00F00B8E">
      <w:pPr>
        <w:spacing w:after="60"/>
        <w:ind w:left="1555" w:hanging="1555"/>
        <w:jc w:val="left"/>
        <w:rPr>
          <w:b/>
          <w:lang w:eastAsia="zh-CN"/>
        </w:rPr>
      </w:pPr>
      <w:r>
        <w:rPr>
          <w:b/>
          <w:lang w:eastAsia="zh-CN"/>
        </w:rPr>
        <w:t>Source:</w:t>
      </w:r>
      <w:r>
        <w:rPr>
          <w:b/>
          <w:lang w:eastAsia="zh-CN"/>
        </w:rPr>
        <w:tab/>
        <w:t>Moderator (Huawei)</w:t>
      </w:r>
    </w:p>
    <w:p w14:paraId="424895A1" w14:textId="77777777" w:rsidR="007A5E26" w:rsidRDefault="00F00B8E">
      <w:pPr>
        <w:spacing w:after="60"/>
        <w:ind w:left="1555" w:hanging="1555"/>
        <w:jc w:val="left"/>
        <w:rPr>
          <w:b/>
          <w:lang w:eastAsia="zh-CN"/>
        </w:rPr>
      </w:pPr>
      <w:r>
        <w:rPr>
          <w:b/>
          <w:kern w:val="2"/>
          <w:lang w:eastAsia="zh-CN"/>
        </w:rPr>
        <w:t>Title:</w:t>
      </w:r>
      <w:r>
        <w:rPr>
          <w:b/>
          <w:kern w:val="2"/>
          <w:lang w:eastAsia="zh-CN"/>
        </w:rPr>
        <w:tab/>
      </w:r>
      <w:r>
        <w:rPr>
          <w:b/>
          <w:lang w:eastAsia="zh-CN"/>
        </w:rPr>
        <w:t>Summary on Post-106-e-Rel17-RRC-09</w:t>
      </w:r>
    </w:p>
    <w:p w14:paraId="75A1267D" w14:textId="77777777" w:rsidR="007A5E26" w:rsidRDefault="00F00B8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24E83EB" w14:textId="77777777" w:rsidR="007A5E26" w:rsidRDefault="007A5E26">
      <w:pPr>
        <w:pBdr>
          <w:bottom w:val="single" w:sz="4" w:space="1" w:color="auto"/>
        </w:pBdr>
        <w:spacing w:after="0"/>
        <w:jc w:val="left"/>
        <w:rPr>
          <w:b/>
          <w:sz w:val="16"/>
          <w:szCs w:val="16"/>
        </w:rPr>
      </w:pPr>
    </w:p>
    <w:p w14:paraId="5927A79C" w14:textId="77777777" w:rsidR="007A5E26" w:rsidRDefault="00F00B8E">
      <w:pPr>
        <w:pStyle w:val="Heading1"/>
        <w:ind w:left="431" w:hanging="431"/>
        <w:rPr>
          <w:lang w:eastAsia="zh-CN"/>
        </w:rPr>
      </w:pPr>
      <w:bookmarkStart w:id="0" w:name="_Ref129681862"/>
      <w:bookmarkStart w:id="1" w:name="_Ref124589705"/>
      <w:r>
        <w:t>Introduction</w:t>
      </w:r>
      <w:bookmarkEnd w:id="0"/>
      <w:bookmarkEnd w:id="1"/>
    </w:p>
    <w:p w14:paraId="6155F252" w14:textId="77777777" w:rsidR="007A5E26" w:rsidRDefault="00F00B8E">
      <w:pPr>
        <w:rPr>
          <w:lang w:eastAsia="zh-CN"/>
        </w:rPr>
      </w:pPr>
      <w:r>
        <w:rPr>
          <w:rFonts w:hint="eastAsia"/>
          <w:lang w:eastAsia="zh-CN"/>
        </w:rPr>
        <w:t xml:space="preserve">This documents </w:t>
      </w:r>
      <w:r>
        <w:rPr>
          <w:lang w:eastAsia="zh-CN"/>
        </w:rPr>
        <w:t>is to collect comments for the RRC parameters of Rel-17 WI: Additional enhancements for NB-IoT and LTE-MTC.</w:t>
      </w:r>
    </w:p>
    <w:p w14:paraId="393E2E26" w14:textId="77777777" w:rsidR="007A5E26" w:rsidRDefault="00F00B8E">
      <w:pPr>
        <w:rPr>
          <w:lang w:eastAsia="zh-CN"/>
        </w:rPr>
      </w:pPr>
      <w:r>
        <w:rPr>
          <w:lang w:eastAsia="zh-CN"/>
        </w:rPr>
        <w:t>T</w:t>
      </w:r>
      <w:r>
        <w:rPr>
          <w:rFonts w:hint="eastAsia"/>
          <w:lang w:eastAsia="zh-CN"/>
        </w:rPr>
        <w:t xml:space="preserve">he </w:t>
      </w:r>
      <w:r>
        <w:rPr>
          <w:lang w:eastAsia="zh-CN"/>
        </w:rPr>
        <w:t xml:space="preserve">draft RRC parameter list has been uploaded in the same folder: </w:t>
      </w:r>
      <w:hyperlink r:id="rId9" w:history="1">
        <w:r>
          <w:rPr>
            <w:rStyle w:val="FollowedHyperlink"/>
          </w:rPr>
          <w:t>Post_RAN1#106-e_Rel-17_RRC_NB-IoT_eMTC_v0.1.xlsx</w:t>
        </w:r>
      </w:hyperlink>
      <w:r>
        <w:t>.</w:t>
      </w:r>
    </w:p>
    <w:p w14:paraId="217D3309" w14:textId="77777777" w:rsidR="007A5E26" w:rsidRDefault="00F00B8E">
      <w:pPr>
        <w:pStyle w:val="Heading1"/>
        <w:rPr>
          <w:lang w:eastAsia="zh-CN"/>
        </w:rPr>
      </w:pPr>
      <w:r>
        <w:rPr>
          <w:lang w:eastAsia="zh-CN"/>
        </w:rPr>
        <w:t>Comments</w:t>
      </w:r>
    </w:p>
    <w:p w14:paraId="5B1BA1D5" w14:textId="77777777" w:rsidR="007A5E26" w:rsidRDefault="00F00B8E">
      <w:pPr>
        <w:pStyle w:val="Heading2"/>
        <w:rPr>
          <w:lang w:eastAsia="zh-CN"/>
        </w:rPr>
      </w:pPr>
      <w:r>
        <w:rPr>
          <w:lang w:eastAsia="zh-CN"/>
        </w:rPr>
        <w:t>Support of 16-QAM for unicast in UL and DL for NB-IoT</w:t>
      </w:r>
    </w:p>
    <w:p w14:paraId="4E1C3FBF" w14:textId="77777777" w:rsidR="007A5E26" w:rsidRDefault="00F00B8E">
      <w:pPr>
        <w:spacing w:line="240" w:lineRule="auto"/>
      </w:pPr>
      <w:r>
        <w:rPr>
          <w:rFonts w:hint="eastAsia"/>
        </w:rPr>
        <w:t>Please input your comments:</w:t>
      </w:r>
    </w:p>
    <w:tbl>
      <w:tblPr>
        <w:tblStyle w:val="TableGrid"/>
        <w:tblW w:w="0" w:type="auto"/>
        <w:tblLook w:val="04A0" w:firstRow="1" w:lastRow="0" w:firstColumn="1" w:lastColumn="0" w:noHBand="0" w:noVBand="1"/>
      </w:tblPr>
      <w:tblGrid>
        <w:gridCol w:w="1838"/>
        <w:gridCol w:w="7469"/>
      </w:tblGrid>
      <w:tr w:rsidR="007A5E26" w14:paraId="37C7F001" w14:textId="77777777">
        <w:tc>
          <w:tcPr>
            <w:tcW w:w="1838" w:type="dxa"/>
          </w:tcPr>
          <w:p w14:paraId="2CC65449" w14:textId="77777777" w:rsidR="007A5E26" w:rsidRDefault="00F00B8E">
            <w:pPr>
              <w:rPr>
                <w:szCs w:val="20"/>
              </w:rPr>
            </w:pPr>
            <w:r>
              <w:rPr>
                <w:rFonts w:hint="eastAsia"/>
                <w:szCs w:val="20"/>
              </w:rPr>
              <w:t>Comp</w:t>
            </w:r>
            <w:r>
              <w:rPr>
                <w:szCs w:val="20"/>
              </w:rPr>
              <w:t>anies</w:t>
            </w:r>
          </w:p>
        </w:tc>
        <w:tc>
          <w:tcPr>
            <w:tcW w:w="7469" w:type="dxa"/>
          </w:tcPr>
          <w:p w14:paraId="4F9C3C73" w14:textId="77777777" w:rsidR="007A5E26" w:rsidRDefault="00F00B8E">
            <w:pPr>
              <w:rPr>
                <w:szCs w:val="20"/>
              </w:rPr>
            </w:pPr>
            <w:r>
              <w:rPr>
                <w:rFonts w:hint="eastAsia"/>
                <w:szCs w:val="20"/>
              </w:rPr>
              <w:t>Comments</w:t>
            </w:r>
          </w:p>
        </w:tc>
      </w:tr>
      <w:tr w:rsidR="007A5E26" w14:paraId="0F2E0A65" w14:textId="77777777">
        <w:tc>
          <w:tcPr>
            <w:tcW w:w="1838" w:type="dxa"/>
          </w:tcPr>
          <w:p w14:paraId="0C4F233E" w14:textId="77777777" w:rsidR="007A5E26" w:rsidRDefault="00F00B8E">
            <w:r>
              <w:t>Ericsson</w:t>
            </w:r>
          </w:p>
        </w:tc>
        <w:tc>
          <w:tcPr>
            <w:tcW w:w="7469" w:type="dxa"/>
          </w:tcPr>
          <w:p w14:paraId="5307C2EF" w14:textId="77777777" w:rsidR="007A5E26" w:rsidRDefault="00F00B8E">
            <w:pPr>
              <w:pStyle w:val="ListParagraph"/>
              <w:numPr>
                <w:ilvl w:val="0"/>
                <w:numId w:val="11"/>
              </w:numPr>
            </w:pPr>
            <w:r>
              <w:rPr>
                <w:rFonts w:asciiTheme="minorHAnsi" w:hAnsiTheme="minorHAnsi" w:cstheme="minorHAnsi"/>
                <w:szCs w:val="20"/>
              </w:rPr>
              <w:t>For column “M”: What is motivation for having both “Per UE” and “NB-IoT carrier”? It seems that “Per UE” should be enough as a NB-IoT UE is only capable to transmit/receive on one carrier.</w:t>
            </w:r>
          </w:p>
          <w:p w14:paraId="6BCE3A9D" w14:textId="77777777" w:rsidR="007A5E26" w:rsidRDefault="007A5E26">
            <w:pPr>
              <w:pStyle w:val="ListParagraph"/>
              <w:ind w:left="360"/>
            </w:pPr>
          </w:p>
          <w:p w14:paraId="61AB9989" w14:textId="77777777" w:rsidR="007A5E26" w:rsidRDefault="00F00B8E">
            <w:pPr>
              <w:pStyle w:val="ListParagraph"/>
              <w:numPr>
                <w:ilvl w:val="0"/>
                <w:numId w:val="11"/>
              </w:numPr>
            </w:pPr>
            <w:r>
              <w:t>For column “K”: When the intention is to enable/disable the feature (e.g., row #2, column K), I’m under the impression that in previous releases “Enabled” has been used as “Value range”, however in this draft “Enable, disable” has been used. We are commenting on this because the new wording may give the impression that the disabling needs to be explicitly indicated, and I would like to know if that was the intention or not. I believe it will up to RAN2 to decide whether the disabling is explicit or if it can be implicitly indicated if the new IE is absent.</w:t>
            </w:r>
          </w:p>
        </w:tc>
      </w:tr>
      <w:tr w:rsidR="007A5E26" w14:paraId="1A74616C" w14:textId="77777777">
        <w:tc>
          <w:tcPr>
            <w:tcW w:w="1838" w:type="dxa"/>
          </w:tcPr>
          <w:p w14:paraId="74516E33" w14:textId="77777777" w:rsidR="007A5E26" w:rsidRDefault="00F00B8E">
            <w:pPr>
              <w:rPr>
                <w:szCs w:val="20"/>
              </w:rPr>
            </w:pPr>
            <w:r>
              <w:rPr>
                <w:szCs w:val="20"/>
              </w:rPr>
              <w:t>Qualcomm</w:t>
            </w:r>
          </w:p>
        </w:tc>
        <w:tc>
          <w:tcPr>
            <w:tcW w:w="7469" w:type="dxa"/>
          </w:tcPr>
          <w:p w14:paraId="72FD8C7E" w14:textId="77777777" w:rsidR="007A5E26" w:rsidRDefault="00F00B8E">
            <w:pPr>
              <w:rPr>
                <w:rFonts w:ascii="Calibri" w:hAnsi="Calibri" w:cs="Calibri"/>
                <w:sz w:val="21"/>
                <w:szCs w:val="21"/>
                <w:lang w:eastAsia="zh-CN"/>
              </w:rPr>
            </w:pPr>
            <w:r>
              <w:rPr>
                <w:rFonts w:ascii="Calibri" w:hAnsi="Calibri" w:cs="Calibri"/>
                <w:sz w:val="21"/>
                <w:szCs w:val="21"/>
                <w:lang w:eastAsia="zh-CN"/>
              </w:rPr>
              <w:t>Column M should be changed to “Per UE” in all cases.</w:t>
            </w:r>
          </w:p>
          <w:p w14:paraId="0403A242" w14:textId="77777777" w:rsidR="007A5E26" w:rsidRDefault="00F00B8E">
            <w:pPr>
              <w:rPr>
                <w:color w:val="0070C0"/>
                <w:szCs w:val="20"/>
              </w:rPr>
            </w:pPr>
            <w:r>
              <w:rPr>
                <w:rFonts w:ascii="Calibri" w:hAnsi="Calibri" w:cs="Calibri"/>
                <w:sz w:val="21"/>
                <w:szCs w:val="21"/>
              </w:rPr>
              <w:t>In Row 7, we should refer to the existing parameter.</w:t>
            </w:r>
          </w:p>
        </w:tc>
      </w:tr>
      <w:tr w:rsidR="007A5E26" w14:paraId="581CA94E" w14:textId="77777777">
        <w:tc>
          <w:tcPr>
            <w:tcW w:w="1838" w:type="dxa"/>
          </w:tcPr>
          <w:p w14:paraId="7DCA1C7C" w14:textId="77777777" w:rsidR="007A5E26" w:rsidRDefault="00F00B8E">
            <w:pPr>
              <w:rPr>
                <w:rFonts w:asciiTheme="minorHAnsi" w:hAnsiTheme="minorHAnsi" w:cstheme="minorHAnsi"/>
                <w:lang w:eastAsia="zh-CN"/>
              </w:rPr>
            </w:pPr>
            <w:r>
              <w:rPr>
                <w:rFonts w:asciiTheme="minorHAnsi" w:hAnsiTheme="minorHAnsi" w:cstheme="minorHAnsi"/>
                <w:lang w:eastAsia="zh-CN"/>
              </w:rPr>
              <w:t xml:space="preserve">Lenovo, </w:t>
            </w:r>
            <w:proofErr w:type="spellStart"/>
            <w:r>
              <w:rPr>
                <w:rFonts w:asciiTheme="minorHAnsi" w:hAnsiTheme="minorHAnsi" w:cstheme="minorHAnsi"/>
                <w:lang w:eastAsia="zh-CN"/>
              </w:rPr>
              <w:t>MotoM</w:t>
            </w:r>
            <w:proofErr w:type="spellEnd"/>
          </w:p>
        </w:tc>
        <w:tc>
          <w:tcPr>
            <w:tcW w:w="7469" w:type="dxa"/>
          </w:tcPr>
          <w:p w14:paraId="4DB3C059" w14:textId="77777777" w:rsidR="007A5E26" w:rsidRPr="0092799C" w:rsidRDefault="00F00B8E">
            <w:pPr>
              <w:pStyle w:val="ListParagraph"/>
              <w:numPr>
                <w:ilvl w:val="0"/>
                <w:numId w:val="12"/>
              </w:numPr>
              <w:rPr>
                <w:rFonts w:asciiTheme="minorHAnsi" w:hAnsiTheme="minorHAnsi" w:cstheme="minorHAnsi"/>
                <w:sz w:val="22"/>
                <w:szCs w:val="22"/>
                <w:lang w:val="sv-SE"/>
              </w:rPr>
            </w:pPr>
            <w:r>
              <w:rPr>
                <w:rFonts w:asciiTheme="minorHAnsi" w:hAnsiTheme="minorHAnsi" w:cstheme="minorHAnsi"/>
                <w:sz w:val="22"/>
                <w:szCs w:val="22"/>
              </w:rPr>
              <w:t xml:space="preserve">In Column A, why do we have several WI codes? </w:t>
            </w:r>
            <w:r w:rsidRPr="0092799C">
              <w:rPr>
                <w:rFonts w:asciiTheme="minorHAnsi" w:hAnsiTheme="minorHAnsi" w:cstheme="minorHAnsi"/>
                <w:sz w:val="22"/>
                <w:szCs w:val="22"/>
                <w:lang w:val="sv-SE"/>
              </w:rPr>
              <w:t>E.g., [NB_IOTenh4_LTE_eMTC7]</w:t>
            </w:r>
          </w:p>
          <w:p w14:paraId="03E7078D" w14:textId="77777777" w:rsidR="007A5E26" w:rsidRDefault="00F00B8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In Row 7 column 9, I am wondering for PUR MCS in PUR configuration. </w:t>
            </w:r>
            <w:r>
              <w:rPr>
                <w:rFonts w:asciiTheme="minorHAnsi" w:hAnsiTheme="minorHAnsi" w:cstheme="minorHAnsi"/>
                <w:sz w:val="22"/>
                <w:szCs w:val="22"/>
                <w:highlight w:val="yellow"/>
              </w:rPr>
              <w:t>the TBS index for NPUSCH for PUR when 16QAM is configured</w:t>
            </w:r>
            <w:r>
              <w:rPr>
                <w:rFonts w:asciiTheme="minorHAnsi" w:hAnsiTheme="minorHAnsi" w:cstheme="minorHAnsi"/>
                <w:sz w:val="22"/>
                <w:szCs w:val="22"/>
              </w:rPr>
              <w:t>. If only indicate the TBS index, how does the UE know the modulation type, for example, TBS index =17, do we need additional IE to indicate the modulation type?  If not, we should use the MCS index</w:t>
            </w:r>
            <w:r>
              <w:rPr>
                <w:rFonts w:asciiTheme="minorHAnsi" w:hAnsiTheme="minorHAnsi" w:cstheme="minorHAnsi"/>
                <w:sz w:val="22"/>
                <w:szCs w:val="22"/>
              </w:rPr>
              <w:sym w:font="Wingdings" w:char="F0E0"/>
            </w:r>
            <w:r>
              <w:rPr>
                <w:rFonts w:asciiTheme="minorHAnsi" w:hAnsiTheme="minorHAnsi" w:cstheme="minorHAnsi"/>
                <w:sz w:val="22"/>
                <w:szCs w:val="22"/>
              </w:rPr>
              <w:t xml:space="preserve"> indicate both the TBS and modulation</w:t>
            </w:r>
          </w:p>
          <w:p w14:paraId="5119714E" w14:textId="77777777" w:rsidR="007A5E26" w:rsidRDefault="00F00B8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In Column G, we hope we can correct some parameter names, although the detail will be confirmed by RAN2, the proposed parameter names in the list will appear in the first version of coming spec. E.g., </w:t>
            </w:r>
            <w:r>
              <w:rPr>
                <w:rFonts w:asciiTheme="minorHAnsi" w:hAnsiTheme="minorHAnsi" w:cstheme="minorHAnsi"/>
                <w:sz w:val="22"/>
                <w:szCs w:val="22"/>
                <w:highlight w:val="yellow"/>
              </w:rPr>
              <w:t>HARQ-ACK-delay</w:t>
            </w:r>
            <w:r>
              <w:rPr>
                <w:rFonts w:asciiTheme="minorHAnsi" w:hAnsiTheme="minorHAnsi" w:cstheme="minorHAnsi"/>
                <w:sz w:val="22"/>
                <w:szCs w:val="22"/>
              </w:rPr>
              <w:t xml:space="preserve"> </w:t>
            </w:r>
          </w:p>
        </w:tc>
      </w:tr>
      <w:tr w:rsidR="007A5E26" w14:paraId="010A0ACE" w14:textId="77777777">
        <w:tc>
          <w:tcPr>
            <w:tcW w:w="1838" w:type="dxa"/>
          </w:tcPr>
          <w:p w14:paraId="5E980BB9" w14:textId="77777777" w:rsidR="007A5E26" w:rsidRDefault="00F00B8E">
            <w:pPr>
              <w:rPr>
                <w:rFonts w:asciiTheme="minorHAnsi" w:hAnsiTheme="minorHAnsi" w:cstheme="minorHAnsi"/>
                <w:lang w:eastAsia="zh-CN"/>
              </w:rPr>
            </w:pPr>
            <w:r>
              <w:rPr>
                <w:rFonts w:asciiTheme="minorHAnsi" w:hAnsiTheme="minorHAnsi" w:cstheme="minorHAnsi" w:hint="eastAsia"/>
                <w:lang w:eastAsia="zh-CN"/>
              </w:rPr>
              <w:t>Moderator (Huawei)</w:t>
            </w:r>
          </w:p>
        </w:tc>
        <w:tc>
          <w:tcPr>
            <w:tcW w:w="7469" w:type="dxa"/>
          </w:tcPr>
          <w:p w14:paraId="0A0691C0" w14:textId="77777777" w:rsidR="007A5E26" w:rsidRDefault="00F00B8E">
            <w:pPr>
              <w:rPr>
                <w:rFonts w:asciiTheme="minorHAnsi" w:hAnsiTheme="minorHAnsi" w:cstheme="minorHAnsi"/>
              </w:rPr>
            </w:pPr>
            <w:r>
              <w:rPr>
                <w:rFonts w:asciiTheme="minorHAnsi" w:hAnsiTheme="minorHAnsi" w:cstheme="minorHAnsi"/>
              </w:rPr>
              <w:t>@Ericsson, @Qualcomm, t</w:t>
            </w:r>
            <w:r>
              <w:rPr>
                <w:rFonts w:asciiTheme="minorHAnsi" w:hAnsiTheme="minorHAnsi" w:cstheme="minorHAnsi" w:hint="eastAsia"/>
              </w:rPr>
              <w:t xml:space="preserve">he reason </w:t>
            </w:r>
            <w:r>
              <w:rPr>
                <w:rFonts w:asciiTheme="minorHAnsi" w:hAnsiTheme="minorHAnsi" w:cstheme="minorHAnsi"/>
              </w:rPr>
              <w:t>to change column M to Per UE is reasonable to me, it will be updated.</w:t>
            </w:r>
          </w:p>
          <w:p w14:paraId="3912288D" w14:textId="77777777" w:rsidR="007A5E26" w:rsidRDefault="00F00B8E">
            <w:pPr>
              <w:rPr>
                <w:rFonts w:asciiTheme="minorHAnsi" w:hAnsiTheme="minorHAnsi" w:cstheme="minorHAnsi"/>
              </w:rPr>
            </w:pPr>
            <w:r>
              <w:rPr>
                <w:rFonts w:asciiTheme="minorHAnsi" w:hAnsiTheme="minorHAnsi" w:cstheme="minorHAnsi"/>
              </w:rPr>
              <w:lastRenderedPageBreak/>
              <w:t xml:space="preserve">@Ericsson, For comment over column K: yes, the intention is that there’s an parameter to enable the feature, without which the feature is disabled. We can follow the legacy to set the value range as Enable to be clear. </w:t>
            </w:r>
          </w:p>
          <w:p w14:paraId="08AA6CBD" w14:textId="77777777" w:rsidR="007A5E26" w:rsidRDefault="00F00B8E">
            <w:pPr>
              <w:rPr>
                <w:rFonts w:asciiTheme="minorHAnsi" w:hAnsiTheme="minorHAnsi" w:cstheme="minorHAnsi"/>
              </w:rPr>
            </w:pPr>
            <w:r>
              <w:rPr>
                <w:rFonts w:asciiTheme="minorHAnsi" w:hAnsiTheme="minorHAnsi" w:cstheme="minorHAnsi"/>
              </w:rPr>
              <w:t>@Qualcomm, for the comment on row 7, there was discussion a little bit on this issue at the end of the meeting, there can be options to reuse the legacy field or extend the legacy field. We can add FFS on it, anyway the whole row is already in bracket.</w:t>
            </w:r>
          </w:p>
          <w:p w14:paraId="0D1A3507" w14:textId="77777777" w:rsidR="007A5E26" w:rsidRDefault="00F00B8E">
            <w:pPr>
              <w:rPr>
                <w:rFonts w:asciiTheme="minorHAnsi" w:hAnsiTheme="minorHAnsi" w:cstheme="minorHAnsi"/>
              </w:rPr>
            </w:pPr>
            <w:r>
              <w:rPr>
                <w:rFonts w:asciiTheme="minorHAnsi" w:hAnsiTheme="minorHAnsi" w:cstheme="minorHAnsi"/>
              </w:rPr>
              <w:t xml:space="preserve">@Lenovo, on comment for row 7, my understanding is that </w:t>
            </w:r>
            <w:proofErr w:type="spellStart"/>
            <w:r>
              <w:rPr>
                <w:rFonts w:asciiTheme="minorHAnsi" w:hAnsiTheme="minorHAnsi" w:cstheme="minorHAnsi"/>
              </w:rPr>
              <w:t>eNB</w:t>
            </w:r>
            <w:proofErr w:type="spellEnd"/>
            <w:r>
              <w:rPr>
                <w:rFonts w:asciiTheme="minorHAnsi" w:hAnsiTheme="minorHAnsi" w:cstheme="minorHAnsi"/>
              </w:rPr>
              <w:t xml:space="preserve"> does not need to indicate modulation, as if 16QAM is enabled, then the modulation is 16QAM. And if QPSK is to be configured </w:t>
            </w:r>
            <w:proofErr w:type="spellStart"/>
            <w:r>
              <w:rPr>
                <w:rFonts w:asciiTheme="minorHAnsi" w:hAnsiTheme="minorHAnsi" w:cstheme="minorHAnsi"/>
              </w:rPr>
              <w:t>eNB</w:t>
            </w:r>
            <w:proofErr w:type="spellEnd"/>
            <w:r>
              <w:rPr>
                <w:rFonts w:asciiTheme="minorHAnsi" w:hAnsiTheme="minorHAnsi" w:cstheme="minorHAnsi"/>
              </w:rPr>
              <w:t xml:space="preserve"> just does not enable 16QAM.</w:t>
            </w:r>
          </w:p>
          <w:p w14:paraId="41710105" w14:textId="77777777" w:rsidR="007A5E26" w:rsidRDefault="00F00B8E">
            <w:pPr>
              <w:rPr>
                <w:rFonts w:asciiTheme="minorHAnsi" w:hAnsiTheme="minorHAnsi" w:cstheme="minorHAnsi"/>
              </w:rPr>
            </w:pPr>
            <w:r>
              <w:rPr>
                <w:rFonts w:asciiTheme="minorHAnsi" w:hAnsiTheme="minorHAnsi" w:cstheme="minorHAnsi"/>
              </w:rPr>
              <w:t>@Lenovo, t</w:t>
            </w:r>
            <w:r>
              <w:rPr>
                <w:rFonts w:asciiTheme="minorHAnsi" w:hAnsiTheme="minorHAnsi" w:cstheme="minorHAnsi" w:hint="eastAsia"/>
              </w:rPr>
              <w:t>ypos in column A are corrected.</w:t>
            </w:r>
          </w:p>
          <w:p w14:paraId="2740EE7D" w14:textId="77777777" w:rsidR="007A5E26" w:rsidRDefault="00F00B8E">
            <w:pPr>
              <w:rPr>
                <w:rFonts w:asciiTheme="minorHAnsi" w:hAnsiTheme="minorHAnsi" w:cstheme="minorHAnsi"/>
              </w:rPr>
            </w:pPr>
            <w:r>
              <w:rPr>
                <w:rFonts w:asciiTheme="minorHAnsi" w:hAnsiTheme="minorHAnsi" w:cstheme="minorHAnsi"/>
              </w:rPr>
              <w:t xml:space="preserve">@Lenovo, could you please elaborate your comment for column G? </w:t>
            </w:r>
          </w:p>
        </w:tc>
      </w:tr>
      <w:tr w:rsidR="007A5E26" w14:paraId="661F9E3F" w14:textId="77777777">
        <w:tc>
          <w:tcPr>
            <w:tcW w:w="1838" w:type="dxa"/>
          </w:tcPr>
          <w:p w14:paraId="794D28B2" w14:textId="77777777" w:rsidR="007A5E26" w:rsidRDefault="00F00B8E">
            <w:pPr>
              <w:rPr>
                <w:rFonts w:asciiTheme="minorHAnsi" w:hAnsiTheme="minorHAnsi" w:cstheme="minorHAnsi"/>
                <w:lang w:eastAsia="zh-CN"/>
              </w:rPr>
            </w:pPr>
            <w:r>
              <w:rPr>
                <w:rFonts w:asciiTheme="minorHAnsi" w:hAnsiTheme="minorHAnsi" w:cstheme="minorHAnsi" w:hint="eastAsia"/>
                <w:lang w:eastAsia="zh-CN"/>
              </w:rPr>
              <w:lastRenderedPageBreak/>
              <w:t xml:space="preserve">ZTE, </w:t>
            </w:r>
            <w:proofErr w:type="spellStart"/>
            <w:r>
              <w:rPr>
                <w:rFonts w:asciiTheme="minorHAnsi" w:hAnsiTheme="minorHAnsi" w:cstheme="minorHAnsi" w:hint="eastAsia"/>
                <w:lang w:eastAsia="zh-CN"/>
              </w:rPr>
              <w:t>Sanechips</w:t>
            </w:r>
            <w:proofErr w:type="spellEnd"/>
          </w:p>
        </w:tc>
        <w:tc>
          <w:tcPr>
            <w:tcW w:w="7469" w:type="dxa"/>
          </w:tcPr>
          <w:p w14:paraId="201F26C9" w14:textId="77777777" w:rsidR="007A5E26" w:rsidRDefault="00F00B8E">
            <w:pPr>
              <w:rPr>
                <w:rFonts w:asciiTheme="minorHAnsi" w:hAnsiTheme="minorHAnsi" w:cstheme="minorHAnsi"/>
                <w:lang w:eastAsia="zh-CN"/>
              </w:rPr>
            </w:pPr>
            <w:r>
              <w:rPr>
                <w:rFonts w:asciiTheme="minorHAnsi" w:hAnsiTheme="minorHAnsi" w:cstheme="minorHAnsi" w:hint="eastAsia"/>
                <w:lang w:eastAsia="zh-CN"/>
              </w:rPr>
              <w:t xml:space="preserve">For column O, the redundant bracket </w:t>
            </w:r>
            <w:r>
              <w:rPr>
                <w:rFonts w:asciiTheme="minorHAnsi" w:hAnsiTheme="minorHAnsi" w:cstheme="minorHAnsi"/>
                <w:lang w:eastAsia="zh-CN"/>
              </w:rPr>
              <w:t>‘</w:t>
            </w:r>
            <w:r>
              <w:rPr>
                <w:rFonts w:asciiTheme="minorHAnsi" w:hAnsiTheme="minorHAnsi" w:cstheme="minorHAnsi" w:hint="eastAsia"/>
                <w:lang w:eastAsia="zh-CN"/>
              </w:rPr>
              <w:t>]</w:t>
            </w:r>
            <w:r>
              <w:rPr>
                <w:rFonts w:asciiTheme="minorHAnsi" w:hAnsiTheme="minorHAnsi" w:cstheme="minorHAnsi"/>
                <w:lang w:eastAsia="zh-CN"/>
              </w:rPr>
              <w:t>’</w:t>
            </w:r>
            <w:r>
              <w:rPr>
                <w:rFonts w:asciiTheme="minorHAnsi" w:hAnsiTheme="minorHAnsi" w:cstheme="minorHAnsi" w:hint="eastAsia"/>
                <w:lang w:eastAsia="zh-CN"/>
              </w:rPr>
              <w:t xml:space="preserve"> for 36.331 is not needed</w:t>
            </w:r>
          </w:p>
        </w:tc>
      </w:tr>
      <w:tr w:rsidR="0092799C" w14:paraId="545CAA42" w14:textId="77777777">
        <w:tc>
          <w:tcPr>
            <w:tcW w:w="1838" w:type="dxa"/>
          </w:tcPr>
          <w:p w14:paraId="1F18B9C0" w14:textId="4B529F1E" w:rsidR="0092799C" w:rsidRDefault="0092799C">
            <w:pPr>
              <w:rPr>
                <w:rFonts w:asciiTheme="minorHAnsi" w:hAnsiTheme="minorHAnsi" w:cstheme="minorHAnsi"/>
                <w:lang w:eastAsia="zh-CN"/>
              </w:rPr>
            </w:pPr>
            <w:r>
              <w:rPr>
                <w:rFonts w:asciiTheme="minorHAnsi" w:hAnsiTheme="minorHAnsi" w:cstheme="minorHAnsi"/>
                <w:lang w:eastAsia="zh-CN"/>
              </w:rPr>
              <w:t>Ericsson v007</w:t>
            </w:r>
          </w:p>
        </w:tc>
        <w:tc>
          <w:tcPr>
            <w:tcW w:w="7469" w:type="dxa"/>
          </w:tcPr>
          <w:p w14:paraId="129AB69F" w14:textId="42592A3A" w:rsidR="0092799C" w:rsidRDefault="0092799C">
            <w:pPr>
              <w:rPr>
                <w:rFonts w:asciiTheme="minorHAnsi" w:hAnsiTheme="minorHAnsi" w:cstheme="minorHAnsi"/>
                <w:lang w:eastAsia="zh-CN"/>
              </w:rPr>
            </w:pPr>
            <w:r>
              <w:rPr>
                <w:rFonts w:asciiTheme="minorHAnsi" w:hAnsiTheme="minorHAnsi" w:cstheme="minorHAnsi"/>
                <w:lang w:eastAsia="zh-CN"/>
              </w:rPr>
              <w:t>To ZTE</w:t>
            </w:r>
            <w:r w:rsidR="003C0CBB">
              <w:rPr>
                <w:rFonts w:asciiTheme="minorHAnsi" w:hAnsiTheme="minorHAnsi" w:cstheme="minorHAnsi"/>
                <w:lang w:eastAsia="zh-CN"/>
              </w:rPr>
              <w:t>:</w:t>
            </w:r>
            <w:r>
              <w:rPr>
                <w:rFonts w:asciiTheme="minorHAnsi" w:hAnsiTheme="minorHAnsi" w:cstheme="minorHAnsi"/>
                <w:lang w:eastAsia="zh-CN"/>
              </w:rPr>
              <w:t xml:space="preserve"> </w:t>
            </w:r>
            <w:r w:rsidR="003C0CBB">
              <w:rPr>
                <w:rFonts w:asciiTheme="minorHAnsi" w:hAnsiTheme="minorHAnsi" w:cstheme="minorHAnsi"/>
                <w:lang w:eastAsia="zh-CN"/>
              </w:rPr>
              <w:t>T</w:t>
            </w:r>
            <w:r>
              <w:rPr>
                <w:rFonts w:asciiTheme="minorHAnsi" w:hAnsiTheme="minorHAnsi" w:cstheme="minorHAnsi"/>
                <w:lang w:eastAsia="zh-CN"/>
              </w:rPr>
              <w:t xml:space="preserve">he closing bracket in column “O” seems to be correct. In our understanding the bracket opens in column “A” and closes in column “O” as to emphasize </w:t>
            </w:r>
            <w:r w:rsidR="003C0CBB">
              <w:rPr>
                <w:rFonts w:asciiTheme="minorHAnsi" w:hAnsiTheme="minorHAnsi" w:cstheme="minorHAnsi"/>
                <w:lang w:eastAsia="zh-CN"/>
              </w:rPr>
              <w:t>a</w:t>
            </w:r>
            <w:r>
              <w:rPr>
                <w:rFonts w:asciiTheme="minorHAnsi" w:hAnsiTheme="minorHAnsi" w:cstheme="minorHAnsi"/>
                <w:lang w:eastAsia="zh-CN"/>
              </w:rPr>
              <w:t xml:space="preserve"> placeholder</w:t>
            </w:r>
            <w:r w:rsidR="003C0CBB">
              <w:rPr>
                <w:rFonts w:asciiTheme="minorHAnsi" w:hAnsiTheme="minorHAnsi" w:cstheme="minorHAnsi"/>
                <w:lang w:eastAsia="zh-CN"/>
              </w:rPr>
              <w:t>,</w:t>
            </w:r>
            <w:r>
              <w:rPr>
                <w:rFonts w:asciiTheme="minorHAnsi" w:hAnsiTheme="minorHAnsi" w:cstheme="minorHAnsi"/>
                <w:lang w:eastAsia="zh-CN"/>
              </w:rPr>
              <w:t xml:space="preserve"> </w:t>
            </w:r>
            <w:r w:rsidR="003C0CBB">
              <w:rPr>
                <w:rFonts w:asciiTheme="minorHAnsi" w:hAnsiTheme="minorHAnsi" w:cstheme="minorHAnsi"/>
                <w:lang w:eastAsia="zh-CN"/>
              </w:rPr>
              <w:t xml:space="preserve">this </w:t>
            </w:r>
            <w:r>
              <w:rPr>
                <w:rFonts w:asciiTheme="minorHAnsi" w:hAnsiTheme="minorHAnsi" w:cstheme="minorHAnsi"/>
                <w:lang w:eastAsia="zh-CN"/>
              </w:rPr>
              <w:t>because of a WA or the need of complementary agreements to confirm what has been drafted.</w:t>
            </w:r>
          </w:p>
        </w:tc>
      </w:tr>
    </w:tbl>
    <w:p w14:paraId="6606BDB0" w14:textId="77777777" w:rsidR="007A5E26" w:rsidRDefault="007A5E26">
      <w:pPr>
        <w:rPr>
          <w:b/>
        </w:rPr>
      </w:pPr>
    </w:p>
    <w:p w14:paraId="2BA7EADF" w14:textId="77777777" w:rsidR="007A5E26" w:rsidRDefault="00F00B8E">
      <w:pPr>
        <w:pStyle w:val="Heading2"/>
        <w:rPr>
          <w:lang w:eastAsia="zh-CN"/>
        </w:rPr>
      </w:pPr>
      <w:r>
        <w:rPr>
          <w:lang w:eastAsia="zh-CN"/>
        </w:rPr>
        <w:t xml:space="preserve">Support additional PDSCH scheduling delay for introduction of 14-HARQ processes in DL for </w:t>
      </w:r>
      <w:proofErr w:type="spellStart"/>
      <w:r>
        <w:rPr>
          <w:lang w:eastAsia="zh-CN"/>
        </w:rPr>
        <w:t>eMTC</w:t>
      </w:r>
      <w:proofErr w:type="spellEnd"/>
    </w:p>
    <w:p w14:paraId="63EA2FFF" w14:textId="77777777" w:rsidR="007A5E26" w:rsidRDefault="00F00B8E">
      <w:pPr>
        <w:spacing w:line="240" w:lineRule="auto"/>
      </w:pPr>
      <w:r>
        <w:rPr>
          <w:rFonts w:hint="eastAsia"/>
        </w:rPr>
        <w:t>P</w:t>
      </w:r>
      <w:r>
        <w:t>lease input your comments:</w:t>
      </w:r>
    </w:p>
    <w:tbl>
      <w:tblPr>
        <w:tblStyle w:val="TableGrid"/>
        <w:tblW w:w="0" w:type="auto"/>
        <w:tblLook w:val="04A0" w:firstRow="1" w:lastRow="0" w:firstColumn="1" w:lastColumn="0" w:noHBand="0" w:noVBand="1"/>
      </w:tblPr>
      <w:tblGrid>
        <w:gridCol w:w="1838"/>
        <w:gridCol w:w="7469"/>
      </w:tblGrid>
      <w:tr w:rsidR="007A5E26" w14:paraId="00DD6005" w14:textId="77777777">
        <w:tc>
          <w:tcPr>
            <w:tcW w:w="1838" w:type="dxa"/>
          </w:tcPr>
          <w:p w14:paraId="2A403250" w14:textId="77777777" w:rsidR="007A5E26" w:rsidRDefault="00F00B8E">
            <w:pPr>
              <w:rPr>
                <w:szCs w:val="20"/>
              </w:rPr>
            </w:pPr>
            <w:r>
              <w:rPr>
                <w:rFonts w:hint="eastAsia"/>
                <w:szCs w:val="20"/>
              </w:rPr>
              <w:t>Comp</w:t>
            </w:r>
            <w:r>
              <w:rPr>
                <w:szCs w:val="20"/>
              </w:rPr>
              <w:t>anies</w:t>
            </w:r>
          </w:p>
        </w:tc>
        <w:tc>
          <w:tcPr>
            <w:tcW w:w="7469" w:type="dxa"/>
          </w:tcPr>
          <w:p w14:paraId="7BD6F762" w14:textId="77777777" w:rsidR="007A5E26" w:rsidRDefault="00F00B8E">
            <w:pPr>
              <w:rPr>
                <w:szCs w:val="20"/>
              </w:rPr>
            </w:pPr>
            <w:r>
              <w:rPr>
                <w:rFonts w:hint="eastAsia"/>
                <w:szCs w:val="20"/>
              </w:rPr>
              <w:t>Comments</w:t>
            </w:r>
          </w:p>
        </w:tc>
      </w:tr>
      <w:tr w:rsidR="007A5E26" w14:paraId="5D73B4FD" w14:textId="77777777">
        <w:tc>
          <w:tcPr>
            <w:tcW w:w="1838" w:type="dxa"/>
          </w:tcPr>
          <w:p w14:paraId="47B94535" w14:textId="77777777" w:rsidR="007A5E26" w:rsidRDefault="00F00B8E">
            <w:pPr>
              <w:rPr>
                <w:rFonts w:asciiTheme="minorHAnsi" w:hAnsiTheme="minorHAnsi" w:cstheme="minorHAnsi"/>
                <w:szCs w:val="20"/>
                <w:lang w:eastAsia="zh-CN"/>
              </w:rPr>
            </w:pPr>
            <w:r>
              <w:rPr>
                <w:rFonts w:asciiTheme="minorHAnsi" w:hAnsiTheme="minorHAnsi" w:cstheme="minorHAnsi"/>
                <w:szCs w:val="20"/>
                <w:lang w:eastAsia="zh-CN"/>
              </w:rPr>
              <w:t>Ericsson</w:t>
            </w:r>
          </w:p>
        </w:tc>
        <w:tc>
          <w:tcPr>
            <w:tcW w:w="7469" w:type="dxa"/>
          </w:tcPr>
          <w:p w14:paraId="29A0CE3C" w14:textId="77777777" w:rsidR="007A5E26" w:rsidRDefault="00F00B8E">
            <w:pPr>
              <w:pStyle w:val="ListParagraph"/>
              <w:numPr>
                <w:ilvl w:val="0"/>
                <w:numId w:val="11"/>
              </w:numPr>
              <w:rPr>
                <w:rFonts w:asciiTheme="minorHAnsi" w:hAnsiTheme="minorHAnsi" w:cstheme="minorHAnsi"/>
                <w:szCs w:val="20"/>
              </w:rPr>
            </w:pPr>
            <w:r>
              <w:rPr>
                <w:rFonts w:asciiTheme="minorHAnsi" w:hAnsiTheme="minorHAnsi" w:cstheme="minorHAnsi"/>
                <w:szCs w:val="20"/>
              </w:rPr>
              <w:t>Same comment about column “M”.</w:t>
            </w:r>
          </w:p>
          <w:p w14:paraId="191499C8" w14:textId="77777777" w:rsidR="007A5E26" w:rsidRDefault="007A5E26">
            <w:pPr>
              <w:pStyle w:val="ListParagraph"/>
              <w:ind w:left="360"/>
              <w:rPr>
                <w:rFonts w:asciiTheme="minorHAnsi" w:hAnsiTheme="minorHAnsi" w:cstheme="minorHAnsi"/>
                <w:szCs w:val="20"/>
              </w:rPr>
            </w:pPr>
          </w:p>
          <w:p w14:paraId="465C5A28" w14:textId="77777777" w:rsidR="007A5E26" w:rsidRDefault="00F00B8E">
            <w:pPr>
              <w:pStyle w:val="ListParagraph"/>
              <w:numPr>
                <w:ilvl w:val="0"/>
                <w:numId w:val="11"/>
              </w:numPr>
              <w:rPr>
                <w:rFonts w:asciiTheme="minorHAnsi" w:hAnsiTheme="minorHAnsi" w:cstheme="minorHAnsi"/>
                <w:szCs w:val="20"/>
              </w:rPr>
            </w:pPr>
            <w:r>
              <w:rPr>
                <w:rFonts w:asciiTheme="minorHAnsi" w:hAnsiTheme="minorHAnsi" w:cstheme="minorHAnsi"/>
                <w:szCs w:val="20"/>
              </w:rPr>
              <w:t>Same comment about column “K”.</w:t>
            </w:r>
          </w:p>
          <w:p w14:paraId="5FFB9BD4" w14:textId="77777777" w:rsidR="007A5E26" w:rsidRDefault="007A5E26">
            <w:pPr>
              <w:pStyle w:val="ListParagraph"/>
              <w:ind w:left="360"/>
              <w:rPr>
                <w:rFonts w:asciiTheme="minorHAnsi" w:hAnsiTheme="minorHAnsi" w:cstheme="minorHAnsi"/>
                <w:szCs w:val="20"/>
              </w:rPr>
            </w:pPr>
          </w:p>
          <w:p w14:paraId="5295F20D" w14:textId="77777777" w:rsidR="007A5E26" w:rsidRDefault="00F00B8E">
            <w:pPr>
              <w:pStyle w:val="ListParagraph"/>
              <w:numPr>
                <w:ilvl w:val="0"/>
                <w:numId w:val="11"/>
              </w:numPr>
              <w:rPr>
                <w:rFonts w:asciiTheme="minorHAnsi" w:hAnsiTheme="minorHAnsi" w:cstheme="minorHAnsi"/>
                <w:szCs w:val="20"/>
                <w:lang w:val="en-GB"/>
              </w:rPr>
            </w:pPr>
            <w:r>
              <w:rPr>
                <w:rFonts w:asciiTheme="minorHAnsi" w:hAnsiTheme="minorHAnsi" w:cstheme="minorHAnsi"/>
                <w:szCs w:val="20"/>
              </w:rPr>
              <w:t>For this feature, it</w:t>
            </w:r>
            <w:r>
              <w:rPr>
                <w:rFonts w:asciiTheme="minorHAnsi" w:hAnsiTheme="minorHAnsi" w:cstheme="minorHAnsi"/>
                <w:szCs w:val="20"/>
                <w:lang w:val="en-GB"/>
              </w:rPr>
              <w:t xml:space="preserve"> seems that as in legacy the name of the parameters should start with the prefix "</w:t>
            </w:r>
            <w:proofErr w:type="spellStart"/>
            <w:r>
              <w:rPr>
                <w:rFonts w:asciiTheme="minorHAnsi" w:hAnsiTheme="minorHAnsi" w:cstheme="minorHAnsi"/>
                <w:szCs w:val="20"/>
                <w:lang w:val="en-GB"/>
              </w:rPr>
              <w:t>ce</w:t>
            </w:r>
            <w:proofErr w:type="spellEnd"/>
            <w:r>
              <w:rPr>
                <w:rFonts w:asciiTheme="minorHAnsi" w:hAnsiTheme="minorHAnsi" w:cstheme="minorHAnsi"/>
                <w:szCs w:val="20"/>
                <w:lang w:val="en-GB"/>
              </w:rPr>
              <w:t>". Although RAN2 will anyway decide on the final parameter names, perhaps is good to add the prefix as to do not give the impression that is not there for a reason.</w:t>
            </w:r>
          </w:p>
        </w:tc>
      </w:tr>
      <w:tr w:rsidR="007A5E26" w14:paraId="037DB829" w14:textId="77777777">
        <w:tc>
          <w:tcPr>
            <w:tcW w:w="1838" w:type="dxa"/>
          </w:tcPr>
          <w:p w14:paraId="3AF326B3" w14:textId="77777777" w:rsidR="007A5E26" w:rsidRDefault="00F00B8E">
            <w:pPr>
              <w:rPr>
                <w:szCs w:val="20"/>
              </w:rPr>
            </w:pPr>
            <w:r>
              <w:rPr>
                <w:szCs w:val="20"/>
              </w:rPr>
              <w:t>Qualcomm</w:t>
            </w:r>
          </w:p>
        </w:tc>
        <w:tc>
          <w:tcPr>
            <w:tcW w:w="7469" w:type="dxa"/>
          </w:tcPr>
          <w:p w14:paraId="1D20843C" w14:textId="77777777" w:rsidR="007A5E26" w:rsidRDefault="00F00B8E">
            <w:pPr>
              <w:rPr>
                <w:szCs w:val="20"/>
              </w:rPr>
            </w:pPr>
            <w:r>
              <w:rPr>
                <w:szCs w:val="20"/>
              </w:rPr>
              <w:t>Column N should be “per UE”</w:t>
            </w:r>
          </w:p>
        </w:tc>
      </w:tr>
      <w:tr w:rsidR="007A5E26" w14:paraId="697B67D5" w14:textId="77777777">
        <w:tc>
          <w:tcPr>
            <w:tcW w:w="1838" w:type="dxa"/>
          </w:tcPr>
          <w:p w14:paraId="090E9F84" w14:textId="77777777" w:rsidR="007A5E26" w:rsidRDefault="00F00B8E">
            <w:pPr>
              <w:rPr>
                <w:szCs w:val="20"/>
              </w:rPr>
            </w:pPr>
            <w:r>
              <w:rPr>
                <w:rFonts w:asciiTheme="minorHAnsi" w:hAnsiTheme="minorHAnsi" w:cstheme="minorHAnsi" w:hint="eastAsia"/>
                <w:lang w:eastAsia="zh-CN"/>
              </w:rPr>
              <w:t>Moderator (Huawei)</w:t>
            </w:r>
          </w:p>
        </w:tc>
        <w:tc>
          <w:tcPr>
            <w:tcW w:w="7469" w:type="dxa"/>
          </w:tcPr>
          <w:p w14:paraId="110A3B49" w14:textId="77777777" w:rsidR="007A5E26" w:rsidRDefault="00F00B8E">
            <w:pPr>
              <w:rPr>
                <w:szCs w:val="20"/>
              </w:rPr>
            </w:pPr>
            <w:r>
              <w:rPr>
                <w:rFonts w:hint="eastAsia"/>
                <w:szCs w:val="20"/>
              </w:rPr>
              <w:t>@Ericsson, pref</w:t>
            </w:r>
            <w:r>
              <w:rPr>
                <w:szCs w:val="20"/>
              </w:rPr>
              <w:t>ix “</w:t>
            </w:r>
            <w:proofErr w:type="spellStart"/>
            <w:r>
              <w:rPr>
                <w:szCs w:val="20"/>
              </w:rPr>
              <w:t>ce</w:t>
            </w:r>
            <w:proofErr w:type="spellEnd"/>
            <w:r>
              <w:rPr>
                <w:szCs w:val="20"/>
              </w:rPr>
              <w:t>” is added for both 14-HARQ processes and max DL TBS.</w:t>
            </w:r>
          </w:p>
          <w:p w14:paraId="50911910" w14:textId="77777777" w:rsidR="007A5E26" w:rsidRDefault="00F00B8E">
            <w:pPr>
              <w:rPr>
                <w:szCs w:val="20"/>
              </w:rPr>
            </w:pPr>
            <w:r>
              <w:rPr>
                <w:rFonts w:hint="eastAsia"/>
                <w:szCs w:val="20"/>
              </w:rPr>
              <w:t>@Qualcomm, is it intended for column M?</w:t>
            </w:r>
          </w:p>
        </w:tc>
      </w:tr>
      <w:tr w:rsidR="007A5E26" w14:paraId="25AD8EC6" w14:textId="77777777">
        <w:tc>
          <w:tcPr>
            <w:tcW w:w="1838" w:type="dxa"/>
          </w:tcPr>
          <w:p w14:paraId="3E4B3B3C" w14:textId="77777777" w:rsidR="007A5E26" w:rsidRDefault="007A5E26">
            <w:pPr>
              <w:rPr>
                <w:szCs w:val="20"/>
              </w:rPr>
            </w:pPr>
          </w:p>
        </w:tc>
        <w:tc>
          <w:tcPr>
            <w:tcW w:w="7469" w:type="dxa"/>
          </w:tcPr>
          <w:p w14:paraId="672C3301" w14:textId="77777777" w:rsidR="007A5E26" w:rsidRDefault="007A5E26">
            <w:pPr>
              <w:rPr>
                <w:szCs w:val="20"/>
              </w:rPr>
            </w:pPr>
          </w:p>
        </w:tc>
      </w:tr>
    </w:tbl>
    <w:p w14:paraId="0E4AFA81" w14:textId="77777777" w:rsidR="007A5E26" w:rsidRDefault="007A5E26"/>
    <w:p w14:paraId="6D78DFA8" w14:textId="77777777" w:rsidR="007A5E26" w:rsidRDefault="00F00B8E">
      <w:pPr>
        <w:pStyle w:val="Heading2"/>
        <w:rPr>
          <w:lang w:eastAsia="zh-CN"/>
        </w:rPr>
      </w:pPr>
      <w:r>
        <w:rPr>
          <w:lang w:eastAsia="zh-CN"/>
        </w:rPr>
        <w:t>Support a maximum DL TBS of 1736 bits as a Rel-17 optional UE capability</w:t>
      </w:r>
    </w:p>
    <w:p w14:paraId="51292418" w14:textId="77777777" w:rsidR="007A5E26" w:rsidRDefault="00F00B8E">
      <w:r>
        <w:rPr>
          <w:rFonts w:hint="eastAsia"/>
        </w:rPr>
        <w:t>P</w:t>
      </w:r>
      <w:r>
        <w:t>lease input your comments:</w:t>
      </w:r>
    </w:p>
    <w:tbl>
      <w:tblPr>
        <w:tblStyle w:val="TableGrid"/>
        <w:tblW w:w="0" w:type="auto"/>
        <w:tblLook w:val="04A0" w:firstRow="1" w:lastRow="0" w:firstColumn="1" w:lastColumn="0" w:noHBand="0" w:noVBand="1"/>
      </w:tblPr>
      <w:tblGrid>
        <w:gridCol w:w="1838"/>
        <w:gridCol w:w="7469"/>
      </w:tblGrid>
      <w:tr w:rsidR="007A5E26" w14:paraId="0319B5D2" w14:textId="77777777">
        <w:tc>
          <w:tcPr>
            <w:tcW w:w="1838" w:type="dxa"/>
          </w:tcPr>
          <w:p w14:paraId="325A947F" w14:textId="77777777" w:rsidR="007A5E26" w:rsidRDefault="00F00B8E">
            <w:pPr>
              <w:rPr>
                <w:szCs w:val="20"/>
              </w:rPr>
            </w:pPr>
            <w:r>
              <w:rPr>
                <w:rFonts w:hint="eastAsia"/>
                <w:szCs w:val="20"/>
              </w:rPr>
              <w:t>Comp</w:t>
            </w:r>
            <w:r>
              <w:rPr>
                <w:szCs w:val="20"/>
              </w:rPr>
              <w:t>anies</w:t>
            </w:r>
          </w:p>
        </w:tc>
        <w:tc>
          <w:tcPr>
            <w:tcW w:w="7469" w:type="dxa"/>
          </w:tcPr>
          <w:p w14:paraId="57FF9591" w14:textId="77777777" w:rsidR="007A5E26" w:rsidRDefault="00F00B8E">
            <w:pPr>
              <w:rPr>
                <w:szCs w:val="20"/>
              </w:rPr>
            </w:pPr>
            <w:r>
              <w:rPr>
                <w:rFonts w:hint="eastAsia"/>
                <w:szCs w:val="20"/>
              </w:rPr>
              <w:t>Comments</w:t>
            </w:r>
          </w:p>
        </w:tc>
      </w:tr>
      <w:tr w:rsidR="007A5E26" w14:paraId="2FBEA950" w14:textId="77777777">
        <w:tc>
          <w:tcPr>
            <w:tcW w:w="1838" w:type="dxa"/>
          </w:tcPr>
          <w:p w14:paraId="0C60DA1C" w14:textId="77777777" w:rsidR="007A5E26" w:rsidRDefault="00F00B8E">
            <w:pPr>
              <w:rPr>
                <w:rFonts w:asciiTheme="minorHAnsi" w:hAnsiTheme="minorHAnsi" w:cstheme="minorHAnsi"/>
                <w:szCs w:val="20"/>
                <w:lang w:eastAsia="zh-CN"/>
              </w:rPr>
            </w:pPr>
            <w:r>
              <w:rPr>
                <w:rFonts w:asciiTheme="minorHAnsi" w:hAnsiTheme="minorHAnsi" w:cstheme="minorHAnsi"/>
                <w:szCs w:val="20"/>
                <w:lang w:eastAsia="zh-CN"/>
              </w:rPr>
              <w:t>Ericsson</w:t>
            </w:r>
          </w:p>
        </w:tc>
        <w:tc>
          <w:tcPr>
            <w:tcW w:w="7469" w:type="dxa"/>
          </w:tcPr>
          <w:p w14:paraId="7A9C2D14" w14:textId="77777777" w:rsidR="007A5E26" w:rsidRDefault="00F00B8E">
            <w:pPr>
              <w:pStyle w:val="ListParagraph"/>
              <w:numPr>
                <w:ilvl w:val="0"/>
                <w:numId w:val="11"/>
              </w:numPr>
              <w:rPr>
                <w:rFonts w:asciiTheme="minorHAnsi" w:hAnsiTheme="minorHAnsi" w:cstheme="minorHAnsi"/>
                <w:szCs w:val="20"/>
              </w:rPr>
            </w:pPr>
            <w:r>
              <w:rPr>
                <w:rFonts w:asciiTheme="minorHAnsi" w:hAnsiTheme="minorHAnsi" w:cstheme="minorHAnsi"/>
                <w:szCs w:val="20"/>
              </w:rPr>
              <w:t>Same comment about column “M”.</w:t>
            </w:r>
          </w:p>
          <w:p w14:paraId="547A3EFB" w14:textId="77777777" w:rsidR="007A5E26" w:rsidRDefault="007A5E26">
            <w:pPr>
              <w:pStyle w:val="ListParagraph"/>
              <w:ind w:left="360"/>
              <w:rPr>
                <w:rFonts w:asciiTheme="minorHAnsi" w:hAnsiTheme="minorHAnsi" w:cstheme="minorHAnsi"/>
                <w:szCs w:val="20"/>
              </w:rPr>
            </w:pPr>
          </w:p>
          <w:p w14:paraId="70CF154C" w14:textId="77777777" w:rsidR="007A5E26" w:rsidRDefault="00F00B8E">
            <w:pPr>
              <w:pStyle w:val="ListParagraph"/>
              <w:numPr>
                <w:ilvl w:val="0"/>
                <w:numId w:val="11"/>
              </w:numPr>
              <w:rPr>
                <w:rFonts w:asciiTheme="minorHAnsi" w:hAnsiTheme="minorHAnsi" w:cstheme="minorHAnsi"/>
                <w:szCs w:val="20"/>
              </w:rPr>
            </w:pPr>
            <w:r>
              <w:rPr>
                <w:rFonts w:asciiTheme="minorHAnsi" w:hAnsiTheme="minorHAnsi" w:cstheme="minorHAnsi"/>
                <w:szCs w:val="20"/>
              </w:rPr>
              <w:lastRenderedPageBreak/>
              <w:t>Same comment about column “K”.</w:t>
            </w:r>
          </w:p>
          <w:p w14:paraId="5370F6F3" w14:textId="77777777" w:rsidR="007A5E26" w:rsidRDefault="007A5E26">
            <w:pPr>
              <w:pStyle w:val="ListParagraph"/>
              <w:ind w:left="360"/>
              <w:rPr>
                <w:rFonts w:asciiTheme="minorHAnsi" w:hAnsiTheme="minorHAnsi" w:cstheme="minorHAnsi"/>
                <w:szCs w:val="20"/>
              </w:rPr>
            </w:pPr>
          </w:p>
        </w:tc>
      </w:tr>
      <w:tr w:rsidR="007A5E26" w14:paraId="76E5E9A6" w14:textId="77777777">
        <w:tc>
          <w:tcPr>
            <w:tcW w:w="1838" w:type="dxa"/>
          </w:tcPr>
          <w:p w14:paraId="40721E28" w14:textId="77777777" w:rsidR="007A5E26" w:rsidRDefault="00F00B8E">
            <w:pPr>
              <w:rPr>
                <w:szCs w:val="20"/>
              </w:rPr>
            </w:pPr>
            <w:r>
              <w:rPr>
                <w:szCs w:val="20"/>
              </w:rPr>
              <w:lastRenderedPageBreak/>
              <w:t>Qualcomm</w:t>
            </w:r>
          </w:p>
        </w:tc>
        <w:tc>
          <w:tcPr>
            <w:tcW w:w="7469" w:type="dxa"/>
          </w:tcPr>
          <w:p w14:paraId="74FBB1EE" w14:textId="77777777" w:rsidR="007A5E26" w:rsidRDefault="00F00B8E">
            <w:pPr>
              <w:rPr>
                <w:szCs w:val="20"/>
              </w:rPr>
            </w:pPr>
            <w:r>
              <w:rPr>
                <w:szCs w:val="20"/>
              </w:rPr>
              <w:t>Same comment as above.</w:t>
            </w:r>
          </w:p>
        </w:tc>
      </w:tr>
      <w:tr w:rsidR="007A5E26" w14:paraId="028A2BF4" w14:textId="77777777">
        <w:tc>
          <w:tcPr>
            <w:tcW w:w="1838" w:type="dxa"/>
          </w:tcPr>
          <w:p w14:paraId="6D417E9C" w14:textId="77777777" w:rsidR="007A5E26" w:rsidRDefault="00F00B8E">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04A329E0" w14:textId="77777777" w:rsidR="007A5E26" w:rsidRDefault="00F00B8E">
            <w:pPr>
              <w:rPr>
                <w:szCs w:val="20"/>
                <w:lang w:eastAsia="zh-CN"/>
              </w:rPr>
            </w:pPr>
            <w:r>
              <w:rPr>
                <w:rFonts w:hint="eastAsia"/>
                <w:szCs w:val="20"/>
                <w:lang w:eastAsia="zh-CN"/>
              </w:rPr>
              <w:t>If maximum DL TBS of 1736 bits is supported for multicast and PUR, corresponding parameters are also needed.</w:t>
            </w:r>
          </w:p>
        </w:tc>
      </w:tr>
      <w:tr w:rsidR="0092799C" w14:paraId="607A8A14" w14:textId="77777777">
        <w:tc>
          <w:tcPr>
            <w:tcW w:w="1838" w:type="dxa"/>
          </w:tcPr>
          <w:p w14:paraId="3B5FF5BF" w14:textId="58101687" w:rsidR="0092799C" w:rsidRDefault="0092799C">
            <w:pPr>
              <w:rPr>
                <w:szCs w:val="20"/>
                <w:lang w:eastAsia="zh-CN"/>
              </w:rPr>
            </w:pPr>
            <w:r>
              <w:rPr>
                <w:rFonts w:asciiTheme="minorHAnsi" w:hAnsiTheme="minorHAnsi" w:cstheme="minorHAnsi"/>
                <w:lang w:eastAsia="zh-CN"/>
              </w:rPr>
              <w:t>Ericsson v007</w:t>
            </w:r>
          </w:p>
        </w:tc>
        <w:tc>
          <w:tcPr>
            <w:tcW w:w="7469" w:type="dxa"/>
          </w:tcPr>
          <w:p w14:paraId="7B41406A" w14:textId="77777777" w:rsidR="00D551DF" w:rsidRDefault="0092799C">
            <w:pPr>
              <w:rPr>
                <w:szCs w:val="20"/>
                <w:lang w:eastAsia="zh-CN"/>
              </w:rPr>
            </w:pPr>
            <w:r>
              <w:rPr>
                <w:szCs w:val="20"/>
                <w:lang w:eastAsia="zh-CN"/>
              </w:rPr>
              <w:t>T</w:t>
            </w:r>
            <w:r w:rsidR="00D551DF">
              <w:rPr>
                <w:szCs w:val="20"/>
                <w:lang w:eastAsia="zh-CN"/>
              </w:rPr>
              <w:t>o ZTE:</w:t>
            </w:r>
          </w:p>
          <w:p w14:paraId="6B636DDC" w14:textId="28C22374" w:rsidR="0092799C" w:rsidRDefault="00D551DF">
            <w:pPr>
              <w:rPr>
                <w:szCs w:val="20"/>
                <w:lang w:eastAsia="zh-CN"/>
              </w:rPr>
            </w:pPr>
            <w:r>
              <w:rPr>
                <w:szCs w:val="20"/>
                <w:lang w:eastAsia="zh-CN"/>
              </w:rPr>
              <w:t>T</w:t>
            </w:r>
            <w:r w:rsidR="0092799C">
              <w:rPr>
                <w:szCs w:val="20"/>
                <w:lang w:eastAsia="zh-CN"/>
              </w:rPr>
              <w:t xml:space="preserve">he conclusion </w:t>
            </w:r>
            <w:bookmarkStart w:id="2" w:name="_Hlk81559651"/>
            <w:r w:rsidR="0092799C">
              <w:rPr>
                <w:szCs w:val="20"/>
                <w:lang w:eastAsia="zh-CN"/>
              </w:rPr>
              <w:t>for max DL TBS of 1736 bits was “</w:t>
            </w:r>
            <w:r w:rsidR="0092799C" w:rsidRPr="0092799C">
              <w:rPr>
                <w:i/>
                <w:iCs/>
                <w:szCs w:val="20"/>
                <w:lang w:eastAsia="zh-CN"/>
              </w:rPr>
              <w:t xml:space="preserve">It is RAN1 assumption that 1736 DL TBS feature is compatible with all other </w:t>
            </w:r>
            <w:proofErr w:type="spellStart"/>
            <w:r w:rsidR="0092799C" w:rsidRPr="0092799C">
              <w:rPr>
                <w:i/>
                <w:iCs/>
                <w:szCs w:val="20"/>
                <w:lang w:eastAsia="zh-CN"/>
              </w:rPr>
              <w:t>eMTC</w:t>
            </w:r>
            <w:proofErr w:type="spellEnd"/>
            <w:r w:rsidR="0092799C" w:rsidRPr="0092799C">
              <w:rPr>
                <w:i/>
                <w:iCs/>
                <w:szCs w:val="20"/>
                <w:lang w:eastAsia="zh-CN"/>
              </w:rPr>
              <w:t xml:space="preserve"> features applicable for HD-FDD Cat. M1 UEs in CE mode A</w:t>
            </w:r>
            <w:r w:rsidR="0092799C">
              <w:rPr>
                <w:szCs w:val="20"/>
                <w:lang w:eastAsia="zh-CN"/>
              </w:rPr>
              <w:t>”</w:t>
            </w:r>
            <w:bookmarkEnd w:id="2"/>
            <w:r w:rsidR="007972F5">
              <w:rPr>
                <w:szCs w:val="20"/>
                <w:lang w:eastAsia="zh-CN"/>
              </w:rPr>
              <w:t xml:space="preserve">, </w:t>
            </w:r>
            <w:bookmarkStart w:id="3" w:name="_Hlk81559683"/>
            <w:r w:rsidR="007972F5">
              <w:rPr>
                <w:szCs w:val="20"/>
                <w:lang w:eastAsia="zh-CN"/>
              </w:rPr>
              <w:t xml:space="preserve">being the intention </w:t>
            </w:r>
            <w:r w:rsidR="00561D11">
              <w:rPr>
                <w:szCs w:val="20"/>
                <w:lang w:eastAsia="zh-CN"/>
              </w:rPr>
              <w:t>to reflect this conclusion</w:t>
            </w:r>
            <w:r w:rsidR="007972F5">
              <w:rPr>
                <w:szCs w:val="20"/>
                <w:lang w:eastAsia="zh-CN"/>
              </w:rPr>
              <w:t xml:space="preserve"> as transparent as possible</w:t>
            </w:r>
            <w:r w:rsidR="00561D11">
              <w:rPr>
                <w:szCs w:val="20"/>
                <w:lang w:eastAsia="zh-CN"/>
              </w:rPr>
              <w:t xml:space="preserve"> into the technical specifications</w:t>
            </w:r>
            <w:r w:rsidR="007972F5">
              <w:rPr>
                <w:szCs w:val="20"/>
                <w:lang w:eastAsia="zh-CN"/>
              </w:rPr>
              <w:t>.</w:t>
            </w:r>
            <w:bookmarkEnd w:id="3"/>
            <w:r w:rsidR="007972F5">
              <w:rPr>
                <w:szCs w:val="20"/>
                <w:lang w:eastAsia="zh-CN"/>
              </w:rPr>
              <w:t xml:space="preserve"> I think that for the moment the row that the Moderator has drafted for the “max DL TBS 1736 bits” is sufficient, and </w:t>
            </w:r>
            <w:r w:rsidR="00561D11">
              <w:rPr>
                <w:szCs w:val="20"/>
                <w:lang w:eastAsia="zh-CN"/>
              </w:rPr>
              <w:t xml:space="preserve">we </w:t>
            </w:r>
            <w:r w:rsidR="007972F5">
              <w:rPr>
                <w:szCs w:val="20"/>
                <w:lang w:eastAsia="zh-CN"/>
              </w:rPr>
              <w:t xml:space="preserve">can </w:t>
            </w:r>
            <w:r w:rsidR="00561D11">
              <w:rPr>
                <w:szCs w:val="20"/>
                <w:lang w:eastAsia="zh-CN"/>
              </w:rPr>
              <w:t>come back</w:t>
            </w:r>
            <w:r w:rsidR="007972F5">
              <w:rPr>
                <w:szCs w:val="20"/>
                <w:lang w:eastAsia="zh-CN"/>
              </w:rPr>
              <w:t xml:space="preserve"> to it e.g., </w:t>
            </w:r>
            <w:r w:rsidR="00561D11">
              <w:rPr>
                <w:szCs w:val="20"/>
                <w:lang w:eastAsia="zh-CN"/>
              </w:rPr>
              <w:t xml:space="preserve">upon having discussed the </w:t>
            </w:r>
            <w:bookmarkStart w:id="4" w:name="_Hlk81560260"/>
            <w:r w:rsidR="00561D11">
              <w:rPr>
                <w:szCs w:val="20"/>
                <w:lang w:eastAsia="zh-CN"/>
              </w:rPr>
              <w:t xml:space="preserve">“UE feature list” </w:t>
            </w:r>
            <w:r>
              <w:rPr>
                <w:szCs w:val="20"/>
                <w:lang w:eastAsia="zh-CN"/>
              </w:rPr>
              <w:t>(for which we should also find a way to reflect the above in a transparent manner), specially because is not only the potential features that you cited.</w:t>
            </w:r>
            <w:bookmarkEnd w:id="4"/>
          </w:p>
        </w:tc>
      </w:tr>
    </w:tbl>
    <w:p w14:paraId="09C4DE40" w14:textId="77777777" w:rsidR="007A5E26" w:rsidRDefault="007A5E26">
      <w:pPr>
        <w:autoSpaceDE/>
        <w:autoSpaceDN/>
        <w:adjustRightInd/>
        <w:snapToGrid/>
        <w:spacing w:after="0"/>
        <w:rPr>
          <w:b/>
          <w:szCs w:val="21"/>
          <w:lang w:eastAsia="zh-CN"/>
        </w:rPr>
      </w:pPr>
    </w:p>
    <w:p w14:paraId="608EEFFA" w14:textId="77777777" w:rsidR="007A5E26" w:rsidRDefault="00F00B8E">
      <w:pPr>
        <w:pStyle w:val="Heading2"/>
        <w:rPr>
          <w:lang w:eastAsia="zh-CN"/>
        </w:rPr>
      </w:pPr>
      <w:r>
        <w:rPr>
          <w:lang w:eastAsia="zh-CN"/>
        </w:rPr>
        <w:t>Others</w:t>
      </w:r>
    </w:p>
    <w:p w14:paraId="66993987" w14:textId="77777777" w:rsidR="007A5E26" w:rsidRDefault="00F00B8E">
      <w:pPr>
        <w:spacing w:line="240" w:lineRule="auto"/>
      </w:pPr>
      <w:r>
        <w:rPr>
          <w:rFonts w:hint="eastAsia"/>
        </w:rPr>
        <w:t>P</w:t>
      </w:r>
      <w:r>
        <w:t>lease input your comments for any other issues related to RRC parameters:</w:t>
      </w:r>
    </w:p>
    <w:tbl>
      <w:tblPr>
        <w:tblStyle w:val="TableGrid"/>
        <w:tblW w:w="0" w:type="auto"/>
        <w:tblLook w:val="04A0" w:firstRow="1" w:lastRow="0" w:firstColumn="1" w:lastColumn="0" w:noHBand="0" w:noVBand="1"/>
      </w:tblPr>
      <w:tblGrid>
        <w:gridCol w:w="1838"/>
        <w:gridCol w:w="7469"/>
      </w:tblGrid>
      <w:tr w:rsidR="007A5E26" w14:paraId="14997F61" w14:textId="77777777">
        <w:tc>
          <w:tcPr>
            <w:tcW w:w="1838" w:type="dxa"/>
          </w:tcPr>
          <w:p w14:paraId="1F40DA4B" w14:textId="77777777" w:rsidR="007A5E26" w:rsidRDefault="00F00B8E">
            <w:pPr>
              <w:rPr>
                <w:szCs w:val="20"/>
              </w:rPr>
            </w:pPr>
            <w:r>
              <w:rPr>
                <w:rFonts w:hint="eastAsia"/>
                <w:szCs w:val="20"/>
              </w:rPr>
              <w:t>Comp</w:t>
            </w:r>
            <w:r>
              <w:rPr>
                <w:szCs w:val="20"/>
              </w:rPr>
              <w:t>anies</w:t>
            </w:r>
          </w:p>
        </w:tc>
        <w:tc>
          <w:tcPr>
            <w:tcW w:w="7469" w:type="dxa"/>
          </w:tcPr>
          <w:p w14:paraId="16033874" w14:textId="77777777" w:rsidR="007A5E26" w:rsidRDefault="00F00B8E">
            <w:pPr>
              <w:rPr>
                <w:szCs w:val="20"/>
              </w:rPr>
            </w:pPr>
            <w:r>
              <w:rPr>
                <w:rFonts w:hint="eastAsia"/>
                <w:szCs w:val="20"/>
              </w:rPr>
              <w:t>Comments</w:t>
            </w:r>
          </w:p>
        </w:tc>
      </w:tr>
      <w:tr w:rsidR="007A5E26" w14:paraId="69B00FBD" w14:textId="77777777">
        <w:tc>
          <w:tcPr>
            <w:tcW w:w="1838" w:type="dxa"/>
          </w:tcPr>
          <w:p w14:paraId="5FB8596B" w14:textId="77777777" w:rsidR="007A5E26" w:rsidRDefault="007A5E26">
            <w:pPr>
              <w:rPr>
                <w:rFonts w:asciiTheme="minorHAnsi" w:hAnsiTheme="minorHAnsi" w:cstheme="minorHAnsi"/>
                <w:szCs w:val="20"/>
                <w:lang w:eastAsia="zh-CN"/>
              </w:rPr>
            </w:pPr>
          </w:p>
        </w:tc>
        <w:tc>
          <w:tcPr>
            <w:tcW w:w="7469" w:type="dxa"/>
          </w:tcPr>
          <w:p w14:paraId="3E4B4C04" w14:textId="77777777" w:rsidR="007A5E26" w:rsidRDefault="007A5E26">
            <w:pPr>
              <w:rPr>
                <w:rFonts w:asciiTheme="minorHAnsi" w:hAnsiTheme="minorHAnsi" w:cstheme="minorHAnsi"/>
                <w:szCs w:val="20"/>
                <w:lang w:eastAsia="zh-CN"/>
              </w:rPr>
            </w:pPr>
          </w:p>
        </w:tc>
      </w:tr>
      <w:tr w:rsidR="007A5E26" w14:paraId="252B0149" w14:textId="77777777">
        <w:tc>
          <w:tcPr>
            <w:tcW w:w="1838" w:type="dxa"/>
          </w:tcPr>
          <w:p w14:paraId="2258C125" w14:textId="77777777" w:rsidR="007A5E26" w:rsidRDefault="007A5E26">
            <w:pPr>
              <w:rPr>
                <w:szCs w:val="20"/>
              </w:rPr>
            </w:pPr>
          </w:p>
        </w:tc>
        <w:tc>
          <w:tcPr>
            <w:tcW w:w="7469" w:type="dxa"/>
          </w:tcPr>
          <w:p w14:paraId="41F6691B" w14:textId="77777777" w:rsidR="007A5E26" w:rsidRDefault="007A5E26">
            <w:pPr>
              <w:tabs>
                <w:tab w:val="left" w:pos="3130"/>
              </w:tabs>
              <w:rPr>
                <w:szCs w:val="20"/>
              </w:rPr>
            </w:pPr>
          </w:p>
        </w:tc>
      </w:tr>
      <w:tr w:rsidR="007A5E26" w14:paraId="22E4F780" w14:textId="77777777">
        <w:tc>
          <w:tcPr>
            <w:tcW w:w="1838" w:type="dxa"/>
          </w:tcPr>
          <w:p w14:paraId="7DDD0424" w14:textId="77777777" w:rsidR="007A5E26" w:rsidRDefault="007A5E26">
            <w:pPr>
              <w:rPr>
                <w:szCs w:val="20"/>
                <w:lang w:eastAsia="zh-CN"/>
              </w:rPr>
            </w:pPr>
          </w:p>
        </w:tc>
        <w:tc>
          <w:tcPr>
            <w:tcW w:w="7469" w:type="dxa"/>
          </w:tcPr>
          <w:p w14:paraId="22F4C2E1" w14:textId="77777777" w:rsidR="007A5E26" w:rsidRDefault="007A5E26">
            <w:pPr>
              <w:rPr>
                <w:szCs w:val="20"/>
                <w:lang w:eastAsia="zh-CN"/>
              </w:rPr>
            </w:pPr>
          </w:p>
        </w:tc>
      </w:tr>
    </w:tbl>
    <w:p w14:paraId="44F7A119" w14:textId="77777777" w:rsidR="007A5E26" w:rsidRDefault="007A5E26"/>
    <w:p w14:paraId="6AEC0D60" w14:textId="77777777" w:rsidR="007A5E26" w:rsidRDefault="00F00B8E">
      <w:pPr>
        <w:pStyle w:val="Heading1"/>
      </w:pPr>
      <w:r>
        <w:rPr>
          <w:rFonts w:hint="eastAsia"/>
          <w:lang w:eastAsia="zh-CN"/>
        </w:rPr>
        <w:t>Summary</w:t>
      </w:r>
    </w:p>
    <w:p w14:paraId="7CCA1F25" w14:textId="77777777" w:rsidR="007A5E26" w:rsidRDefault="007A5E26"/>
    <w:sectPr w:rsidR="007A5E2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C9FD1" w14:textId="77777777" w:rsidR="002D65B1" w:rsidRDefault="002D65B1"/>
  </w:endnote>
  <w:endnote w:type="continuationSeparator" w:id="0">
    <w:p w14:paraId="55EE88DF" w14:textId="77777777" w:rsidR="002D65B1" w:rsidRDefault="002D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C9395" w14:textId="77777777" w:rsidR="002D65B1" w:rsidRDefault="002D65B1"/>
  </w:footnote>
  <w:footnote w:type="continuationSeparator" w:id="0">
    <w:p w14:paraId="3B5FF9A6" w14:textId="77777777" w:rsidR="002D65B1" w:rsidRDefault="002D6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11B16F88"/>
    <w:multiLevelType w:val="multilevel"/>
    <w:tmpl w:val="11B16F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3" w15:restartNumberingAfterBreak="0">
    <w:nsid w:val="2AC27E2F"/>
    <w:multiLevelType w:val="multilevel"/>
    <w:tmpl w:val="2AC27E2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4"/>
  </w:num>
  <w:num w:numId="4">
    <w:abstractNumId w:val="10"/>
  </w:num>
  <w:num w:numId="5">
    <w:abstractNumId w:val="5"/>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AA7"/>
    <w:rsid w:val="00014BCA"/>
    <w:rsid w:val="0001512C"/>
    <w:rsid w:val="00015470"/>
    <w:rsid w:val="000157E1"/>
    <w:rsid w:val="000158E0"/>
    <w:rsid w:val="00016A7C"/>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DBC"/>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E8E"/>
    <w:rsid w:val="000500EE"/>
    <w:rsid w:val="000505D1"/>
    <w:rsid w:val="0005191F"/>
    <w:rsid w:val="00051965"/>
    <w:rsid w:val="00051D6E"/>
    <w:rsid w:val="0005201F"/>
    <w:rsid w:val="00052460"/>
    <w:rsid w:val="0005323C"/>
    <w:rsid w:val="00053871"/>
    <w:rsid w:val="000538F4"/>
    <w:rsid w:val="00053A7D"/>
    <w:rsid w:val="00053C15"/>
    <w:rsid w:val="00053D69"/>
    <w:rsid w:val="00053E55"/>
    <w:rsid w:val="000544C2"/>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28DE"/>
    <w:rsid w:val="00082E50"/>
    <w:rsid w:val="00083442"/>
    <w:rsid w:val="000836C4"/>
    <w:rsid w:val="00083735"/>
    <w:rsid w:val="00084630"/>
    <w:rsid w:val="000847E5"/>
    <w:rsid w:val="0008491A"/>
    <w:rsid w:val="000853B9"/>
    <w:rsid w:val="0008569D"/>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436"/>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15A0"/>
    <w:rsid w:val="000D1C04"/>
    <w:rsid w:val="000D1D12"/>
    <w:rsid w:val="000D1ECC"/>
    <w:rsid w:val="000D2F3E"/>
    <w:rsid w:val="000D3A9A"/>
    <w:rsid w:val="000D3E4E"/>
    <w:rsid w:val="000D41D5"/>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875"/>
    <w:rsid w:val="000E1D52"/>
    <w:rsid w:val="000E1E48"/>
    <w:rsid w:val="000E1F34"/>
    <w:rsid w:val="000E3D86"/>
    <w:rsid w:val="000E3DCB"/>
    <w:rsid w:val="000E4301"/>
    <w:rsid w:val="000E4625"/>
    <w:rsid w:val="000E4C00"/>
    <w:rsid w:val="000E533B"/>
    <w:rsid w:val="000E5434"/>
    <w:rsid w:val="000E54DF"/>
    <w:rsid w:val="000E669B"/>
    <w:rsid w:val="000E6D62"/>
    <w:rsid w:val="000E7170"/>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47ED"/>
    <w:rsid w:val="00114845"/>
    <w:rsid w:val="001150DF"/>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6314"/>
    <w:rsid w:val="0014673B"/>
    <w:rsid w:val="00146A57"/>
    <w:rsid w:val="00146BA8"/>
    <w:rsid w:val="00146F76"/>
    <w:rsid w:val="00147EEB"/>
    <w:rsid w:val="001503D5"/>
    <w:rsid w:val="001507C2"/>
    <w:rsid w:val="00150EEC"/>
    <w:rsid w:val="00151139"/>
    <w:rsid w:val="0015168C"/>
    <w:rsid w:val="001517DE"/>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B12"/>
    <w:rsid w:val="001B2C45"/>
    <w:rsid w:val="001B2CED"/>
    <w:rsid w:val="001B3142"/>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892"/>
    <w:rsid w:val="001C0C0B"/>
    <w:rsid w:val="001C0D22"/>
    <w:rsid w:val="001C0EE1"/>
    <w:rsid w:val="001C0F94"/>
    <w:rsid w:val="001C192D"/>
    <w:rsid w:val="001C22B7"/>
    <w:rsid w:val="001C22C8"/>
    <w:rsid w:val="001C2360"/>
    <w:rsid w:val="001C24E0"/>
    <w:rsid w:val="001C2A48"/>
    <w:rsid w:val="001C2A9E"/>
    <w:rsid w:val="001C2E5D"/>
    <w:rsid w:val="001C2E90"/>
    <w:rsid w:val="001C3233"/>
    <w:rsid w:val="001C3305"/>
    <w:rsid w:val="001C380E"/>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A0B"/>
    <w:rsid w:val="001E0025"/>
    <w:rsid w:val="001E19C4"/>
    <w:rsid w:val="001E1A9F"/>
    <w:rsid w:val="001E245A"/>
    <w:rsid w:val="001E2873"/>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1D4"/>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993"/>
    <w:rsid w:val="002B2E89"/>
    <w:rsid w:val="002B321B"/>
    <w:rsid w:val="002B48A4"/>
    <w:rsid w:val="002B4DC7"/>
    <w:rsid w:val="002B4E84"/>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65B1"/>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D0A"/>
    <w:rsid w:val="00300FE0"/>
    <w:rsid w:val="0030172E"/>
    <w:rsid w:val="00301A5C"/>
    <w:rsid w:val="00301BB5"/>
    <w:rsid w:val="00301C0B"/>
    <w:rsid w:val="00301ED8"/>
    <w:rsid w:val="00302493"/>
    <w:rsid w:val="00302638"/>
    <w:rsid w:val="00302B02"/>
    <w:rsid w:val="003032C5"/>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0F18"/>
    <w:rsid w:val="003112FB"/>
    <w:rsid w:val="00311ABE"/>
    <w:rsid w:val="003121F7"/>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4A5"/>
    <w:rsid w:val="00330F33"/>
    <w:rsid w:val="0033145B"/>
    <w:rsid w:val="003314CD"/>
    <w:rsid w:val="003316A1"/>
    <w:rsid w:val="00331855"/>
    <w:rsid w:val="003320E2"/>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018A"/>
    <w:rsid w:val="0035159F"/>
    <w:rsid w:val="00351CCF"/>
    <w:rsid w:val="00351F01"/>
    <w:rsid w:val="00351F11"/>
    <w:rsid w:val="0035218F"/>
    <w:rsid w:val="00352360"/>
    <w:rsid w:val="0035376D"/>
    <w:rsid w:val="00353D88"/>
    <w:rsid w:val="00353F5A"/>
    <w:rsid w:val="003541D1"/>
    <w:rsid w:val="003542D4"/>
    <w:rsid w:val="003554A0"/>
    <w:rsid w:val="00355DF6"/>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60B8"/>
    <w:rsid w:val="003B62E8"/>
    <w:rsid w:val="003B644A"/>
    <w:rsid w:val="003B68E7"/>
    <w:rsid w:val="003B6B71"/>
    <w:rsid w:val="003B7071"/>
    <w:rsid w:val="003B7DAE"/>
    <w:rsid w:val="003C00F0"/>
    <w:rsid w:val="003C018C"/>
    <w:rsid w:val="003C02B6"/>
    <w:rsid w:val="003C06D6"/>
    <w:rsid w:val="003C0B89"/>
    <w:rsid w:val="003C0BFD"/>
    <w:rsid w:val="003C0CBB"/>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6AA5"/>
    <w:rsid w:val="003C71A2"/>
    <w:rsid w:val="003C72C6"/>
    <w:rsid w:val="003C7B63"/>
    <w:rsid w:val="003C7D58"/>
    <w:rsid w:val="003C7E53"/>
    <w:rsid w:val="003D02BD"/>
    <w:rsid w:val="003D10D0"/>
    <w:rsid w:val="003D1803"/>
    <w:rsid w:val="003D2A2C"/>
    <w:rsid w:val="003D3673"/>
    <w:rsid w:val="003D3C59"/>
    <w:rsid w:val="003D3D10"/>
    <w:rsid w:val="003D48E3"/>
    <w:rsid w:val="003D5664"/>
    <w:rsid w:val="003D5E21"/>
    <w:rsid w:val="003D632F"/>
    <w:rsid w:val="003D6D37"/>
    <w:rsid w:val="003D7B6C"/>
    <w:rsid w:val="003E006B"/>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E43"/>
    <w:rsid w:val="00400F56"/>
    <w:rsid w:val="00401696"/>
    <w:rsid w:val="00401764"/>
    <w:rsid w:val="00401F95"/>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3C9"/>
    <w:rsid w:val="00437795"/>
    <w:rsid w:val="00440581"/>
    <w:rsid w:val="00440712"/>
    <w:rsid w:val="00440BEF"/>
    <w:rsid w:val="00441868"/>
    <w:rsid w:val="0044242C"/>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584"/>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9DD"/>
    <w:rsid w:val="004E2D30"/>
    <w:rsid w:val="004E39A4"/>
    <w:rsid w:val="004E470A"/>
    <w:rsid w:val="004E559B"/>
    <w:rsid w:val="004E5B63"/>
    <w:rsid w:val="004E6058"/>
    <w:rsid w:val="004E65E8"/>
    <w:rsid w:val="004E6D35"/>
    <w:rsid w:val="004E762D"/>
    <w:rsid w:val="004E7B4E"/>
    <w:rsid w:val="004E7D07"/>
    <w:rsid w:val="004F013E"/>
    <w:rsid w:val="004F04B2"/>
    <w:rsid w:val="004F07A6"/>
    <w:rsid w:val="004F099B"/>
    <w:rsid w:val="004F0A24"/>
    <w:rsid w:val="004F0EF5"/>
    <w:rsid w:val="004F1908"/>
    <w:rsid w:val="004F1911"/>
    <w:rsid w:val="004F1E55"/>
    <w:rsid w:val="004F3397"/>
    <w:rsid w:val="004F411B"/>
    <w:rsid w:val="004F45AF"/>
    <w:rsid w:val="004F473E"/>
    <w:rsid w:val="004F4848"/>
    <w:rsid w:val="004F5472"/>
    <w:rsid w:val="004F61A4"/>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C0B"/>
    <w:rsid w:val="005408B0"/>
    <w:rsid w:val="00541297"/>
    <w:rsid w:val="00541914"/>
    <w:rsid w:val="00541BDF"/>
    <w:rsid w:val="00541F3E"/>
    <w:rsid w:val="00541FE6"/>
    <w:rsid w:val="00542064"/>
    <w:rsid w:val="005421CF"/>
    <w:rsid w:val="005432F2"/>
    <w:rsid w:val="00543E6B"/>
    <w:rsid w:val="00544451"/>
    <w:rsid w:val="00544B08"/>
    <w:rsid w:val="00545526"/>
    <w:rsid w:val="00545644"/>
    <w:rsid w:val="00545AB1"/>
    <w:rsid w:val="00546E01"/>
    <w:rsid w:val="005476FF"/>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F62"/>
    <w:rsid w:val="005602B7"/>
    <w:rsid w:val="00560339"/>
    <w:rsid w:val="005607C7"/>
    <w:rsid w:val="00561B9C"/>
    <w:rsid w:val="00561D11"/>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1253"/>
    <w:rsid w:val="00571352"/>
    <w:rsid w:val="00571ECF"/>
    <w:rsid w:val="00572A2E"/>
    <w:rsid w:val="00573552"/>
    <w:rsid w:val="00573D6D"/>
    <w:rsid w:val="0057434E"/>
    <w:rsid w:val="00575129"/>
    <w:rsid w:val="0057513F"/>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F9B"/>
    <w:rsid w:val="005E4F8A"/>
    <w:rsid w:val="005E5487"/>
    <w:rsid w:val="005E5C75"/>
    <w:rsid w:val="005E604F"/>
    <w:rsid w:val="005E6272"/>
    <w:rsid w:val="005E7242"/>
    <w:rsid w:val="005E756D"/>
    <w:rsid w:val="005E7829"/>
    <w:rsid w:val="005E7986"/>
    <w:rsid w:val="005E7B78"/>
    <w:rsid w:val="005F01E2"/>
    <w:rsid w:val="005F043C"/>
    <w:rsid w:val="005F06BD"/>
    <w:rsid w:val="005F0711"/>
    <w:rsid w:val="005F1547"/>
    <w:rsid w:val="005F2329"/>
    <w:rsid w:val="005F252C"/>
    <w:rsid w:val="005F26D2"/>
    <w:rsid w:val="005F2FB8"/>
    <w:rsid w:val="005F3178"/>
    <w:rsid w:val="005F4184"/>
    <w:rsid w:val="005F4E44"/>
    <w:rsid w:val="005F4F20"/>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B28"/>
    <w:rsid w:val="00616E1F"/>
    <w:rsid w:val="00617371"/>
    <w:rsid w:val="00617CEC"/>
    <w:rsid w:val="00617CFE"/>
    <w:rsid w:val="00617D32"/>
    <w:rsid w:val="00617FBB"/>
    <w:rsid w:val="006207A2"/>
    <w:rsid w:val="006219CF"/>
    <w:rsid w:val="0062307D"/>
    <w:rsid w:val="00623B73"/>
    <w:rsid w:val="00623E77"/>
    <w:rsid w:val="00624574"/>
    <w:rsid w:val="00624E2E"/>
    <w:rsid w:val="00625A03"/>
    <w:rsid w:val="00625A33"/>
    <w:rsid w:val="00626304"/>
    <w:rsid w:val="006263F2"/>
    <w:rsid w:val="0062688B"/>
    <w:rsid w:val="00626CD8"/>
    <w:rsid w:val="00626E81"/>
    <w:rsid w:val="00627290"/>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0AD"/>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AFF"/>
    <w:rsid w:val="006B2E41"/>
    <w:rsid w:val="006B33BC"/>
    <w:rsid w:val="006B35B6"/>
    <w:rsid w:val="006B38CD"/>
    <w:rsid w:val="006B3B3A"/>
    <w:rsid w:val="006B4172"/>
    <w:rsid w:val="006B5085"/>
    <w:rsid w:val="006B5291"/>
    <w:rsid w:val="006B5682"/>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21C2"/>
    <w:rsid w:val="006D246D"/>
    <w:rsid w:val="006D290F"/>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ACC"/>
    <w:rsid w:val="00725562"/>
    <w:rsid w:val="00725860"/>
    <w:rsid w:val="00725CD0"/>
    <w:rsid w:val="00726389"/>
    <w:rsid w:val="00726829"/>
    <w:rsid w:val="00726912"/>
    <w:rsid w:val="00726E05"/>
    <w:rsid w:val="007272A1"/>
    <w:rsid w:val="007276D4"/>
    <w:rsid w:val="00730492"/>
    <w:rsid w:val="007307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1A4"/>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2F5"/>
    <w:rsid w:val="00797442"/>
    <w:rsid w:val="00797BE9"/>
    <w:rsid w:val="007A04A0"/>
    <w:rsid w:val="007A04C4"/>
    <w:rsid w:val="007A05FF"/>
    <w:rsid w:val="007A08EF"/>
    <w:rsid w:val="007A0D21"/>
    <w:rsid w:val="007A0E9B"/>
    <w:rsid w:val="007A1239"/>
    <w:rsid w:val="007A16DD"/>
    <w:rsid w:val="007A1AD6"/>
    <w:rsid w:val="007A1B3B"/>
    <w:rsid w:val="007A1F2B"/>
    <w:rsid w:val="007A3C24"/>
    <w:rsid w:val="007A3EBD"/>
    <w:rsid w:val="007A3F42"/>
    <w:rsid w:val="007A40ED"/>
    <w:rsid w:val="007A4934"/>
    <w:rsid w:val="007A50BE"/>
    <w:rsid w:val="007A5E26"/>
    <w:rsid w:val="007A6B78"/>
    <w:rsid w:val="007A70AC"/>
    <w:rsid w:val="007A7656"/>
    <w:rsid w:val="007A7C20"/>
    <w:rsid w:val="007B0206"/>
    <w:rsid w:val="007B036F"/>
    <w:rsid w:val="007B073A"/>
    <w:rsid w:val="007B0FBD"/>
    <w:rsid w:val="007B143F"/>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871"/>
    <w:rsid w:val="00834960"/>
    <w:rsid w:val="00834AAB"/>
    <w:rsid w:val="00835578"/>
    <w:rsid w:val="00836023"/>
    <w:rsid w:val="00836603"/>
    <w:rsid w:val="0083664D"/>
    <w:rsid w:val="00836E52"/>
    <w:rsid w:val="0083728B"/>
    <w:rsid w:val="00837345"/>
    <w:rsid w:val="0083752C"/>
    <w:rsid w:val="00837A5C"/>
    <w:rsid w:val="0084079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D0C"/>
    <w:rsid w:val="00854E60"/>
    <w:rsid w:val="0085515C"/>
    <w:rsid w:val="0085542D"/>
    <w:rsid w:val="00856F3A"/>
    <w:rsid w:val="008570FA"/>
    <w:rsid w:val="00860114"/>
    <w:rsid w:val="00860E03"/>
    <w:rsid w:val="00861C6A"/>
    <w:rsid w:val="00861E53"/>
    <w:rsid w:val="00862315"/>
    <w:rsid w:val="00862340"/>
    <w:rsid w:val="0086266C"/>
    <w:rsid w:val="008628A4"/>
    <w:rsid w:val="00863122"/>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21A8"/>
    <w:rsid w:val="008726C1"/>
    <w:rsid w:val="00872911"/>
    <w:rsid w:val="00872A8D"/>
    <w:rsid w:val="00872B82"/>
    <w:rsid w:val="00872D1C"/>
    <w:rsid w:val="00872D76"/>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79C"/>
    <w:rsid w:val="0088484F"/>
    <w:rsid w:val="008848F9"/>
    <w:rsid w:val="00884F33"/>
    <w:rsid w:val="00885026"/>
    <w:rsid w:val="008859D0"/>
    <w:rsid w:val="008868B6"/>
    <w:rsid w:val="00886BC9"/>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998"/>
    <w:rsid w:val="008B5D5D"/>
    <w:rsid w:val="008B60B4"/>
    <w:rsid w:val="008B64D3"/>
    <w:rsid w:val="008B6A29"/>
    <w:rsid w:val="008B6B1A"/>
    <w:rsid w:val="008B6F24"/>
    <w:rsid w:val="008B7365"/>
    <w:rsid w:val="008B7628"/>
    <w:rsid w:val="008B7C85"/>
    <w:rsid w:val="008C08A0"/>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A60"/>
    <w:rsid w:val="008D1AD9"/>
    <w:rsid w:val="008D23A3"/>
    <w:rsid w:val="008D28D2"/>
    <w:rsid w:val="008D303E"/>
    <w:rsid w:val="008D3162"/>
    <w:rsid w:val="008D3373"/>
    <w:rsid w:val="008D34C8"/>
    <w:rsid w:val="008D3592"/>
    <w:rsid w:val="008D35E2"/>
    <w:rsid w:val="008D363F"/>
    <w:rsid w:val="008D3688"/>
    <w:rsid w:val="008D3783"/>
    <w:rsid w:val="008D3DCE"/>
    <w:rsid w:val="008D3EE7"/>
    <w:rsid w:val="008D4139"/>
    <w:rsid w:val="008D4701"/>
    <w:rsid w:val="008D4E4A"/>
    <w:rsid w:val="008D5075"/>
    <w:rsid w:val="008D5382"/>
    <w:rsid w:val="008D5987"/>
    <w:rsid w:val="008D5B49"/>
    <w:rsid w:val="008D6393"/>
    <w:rsid w:val="008D6A60"/>
    <w:rsid w:val="008D6F61"/>
    <w:rsid w:val="008D7163"/>
    <w:rsid w:val="008D71E9"/>
    <w:rsid w:val="008D75A9"/>
    <w:rsid w:val="008E0173"/>
    <w:rsid w:val="008E028A"/>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5FF5"/>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58"/>
    <w:rsid w:val="009200D4"/>
    <w:rsid w:val="00920565"/>
    <w:rsid w:val="00921CF8"/>
    <w:rsid w:val="00922154"/>
    <w:rsid w:val="0092258E"/>
    <w:rsid w:val="00924289"/>
    <w:rsid w:val="00924313"/>
    <w:rsid w:val="00925511"/>
    <w:rsid w:val="00926FD5"/>
    <w:rsid w:val="0092799C"/>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7166"/>
    <w:rsid w:val="00947D63"/>
    <w:rsid w:val="00947DB8"/>
    <w:rsid w:val="0095019D"/>
    <w:rsid w:val="00952236"/>
    <w:rsid w:val="00952888"/>
    <w:rsid w:val="00952EDF"/>
    <w:rsid w:val="00953202"/>
    <w:rsid w:val="00953720"/>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2D8E"/>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9C8"/>
    <w:rsid w:val="009C3FC9"/>
    <w:rsid w:val="009C412E"/>
    <w:rsid w:val="009C4584"/>
    <w:rsid w:val="009C4803"/>
    <w:rsid w:val="009C48ED"/>
    <w:rsid w:val="009C499B"/>
    <w:rsid w:val="009C5675"/>
    <w:rsid w:val="009C5681"/>
    <w:rsid w:val="009C5BD1"/>
    <w:rsid w:val="009C6849"/>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671"/>
    <w:rsid w:val="00A35D25"/>
    <w:rsid w:val="00A35FEA"/>
    <w:rsid w:val="00A36003"/>
    <w:rsid w:val="00A360BC"/>
    <w:rsid w:val="00A368DA"/>
    <w:rsid w:val="00A36AEE"/>
    <w:rsid w:val="00A375CB"/>
    <w:rsid w:val="00A37B0A"/>
    <w:rsid w:val="00A37FD4"/>
    <w:rsid w:val="00A409BB"/>
    <w:rsid w:val="00A40B5C"/>
    <w:rsid w:val="00A40B72"/>
    <w:rsid w:val="00A40EC5"/>
    <w:rsid w:val="00A40ED4"/>
    <w:rsid w:val="00A4149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7CC3"/>
    <w:rsid w:val="00B67E1C"/>
    <w:rsid w:val="00B703BF"/>
    <w:rsid w:val="00B7052D"/>
    <w:rsid w:val="00B7122D"/>
    <w:rsid w:val="00B7163C"/>
    <w:rsid w:val="00B71B88"/>
    <w:rsid w:val="00B71C1B"/>
    <w:rsid w:val="00B71DE7"/>
    <w:rsid w:val="00B7223A"/>
    <w:rsid w:val="00B725AE"/>
    <w:rsid w:val="00B726D3"/>
    <w:rsid w:val="00B72D93"/>
    <w:rsid w:val="00B73D0C"/>
    <w:rsid w:val="00B744CE"/>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3947"/>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F6C"/>
    <w:rsid w:val="00BC6925"/>
    <w:rsid w:val="00BC7509"/>
    <w:rsid w:val="00BC794B"/>
    <w:rsid w:val="00BC7A55"/>
    <w:rsid w:val="00BC7F70"/>
    <w:rsid w:val="00BD01DF"/>
    <w:rsid w:val="00BD041C"/>
    <w:rsid w:val="00BD06B4"/>
    <w:rsid w:val="00BD0837"/>
    <w:rsid w:val="00BD09EA"/>
    <w:rsid w:val="00BD0E5E"/>
    <w:rsid w:val="00BD10E5"/>
    <w:rsid w:val="00BD17EF"/>
    <w:rsid w:val="00BD1D11"/>
    <w:rsid w:val="00BD2C23"/>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3311"/>
    <w:rsid w:val="00BF3B09"/>
    <w:rsid w:val="00BF3DE8"/>
    <w:rsid w:val="00BF3ED3"/>
    <w:rsid w:val="00BF4173"/>
    <w:rsid w:val="00BF5263"/>
    <w:rsid w:val="00BF62DB"/>
    <w:rsid w:val="00BF65CB"/>
    <w:rsid w:val="00BF6FB5"/>
    <w:rsid w:val="00BF7A56"/>
    <w:rsid w:val="00C00223"/>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53DA"/>
    <w:rsid w:val="00C06059"/>
    <w:rsid w:val="00C0625C"/>
    <w:rsid w:val="00C067F8"/>
    <w:rsid w:val="00C06FED"/>
    <w:rsid w:val="00C07237"/>
    <w:rsid w:val="00C07D45"/>
    <w:rsid w:val="00C07FAC"/>
    <w:rsid w:val="00C10700"/>
    <w:rsid w:val="00C108C9"/>
    <w:rsid w:val="00C11316"/>
    <w:rsid w:val="00C1249F"/>
    <w:rsid w:val="00C12DF4"/>
    <w:rsid w:val="00C12EA6"/>
    <w:rsid w:val="00C1311E"/>
    <w:rsid w:val="00C13446"/>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CF4"/>
    <w:rsid w:val="00C2409E"/>
    <w:rsid w:val="00C24445"/>
    <w:rsid w:val="00C24F87"/>
    <w:rsid w:val="00C25A01"/>
    <w:rsid w:val="00C2600B"/>
    <w:rsid w:val="00C261AC"/>
    <w:rsid w:val="00C26702"/>
    <w:rsid w:val="00C26832"/>
    <w:rsid w:val="00C26F91"/>
    <w:rsid w:val="00C27B7F"/>
    <w:rsid w:val="00C30190"/>
    <w:rsid w:val="00C306CB"/>
    <w:rsid w:val="00C3111C"/>
    <w:rsid w:val="00C311BC"/>
    <w:rsid w:val="00C3135A"/>
    <w:rsid w:val="00C31951"/>
    <w:rsid w:val="00C3207A"/>
    <w:rsid w:val="00C32831"/>
    <w:rsid w:val="00C32C32"/>
    <w:rsid w:val="00C332EF"/>
    <w:rsid w:val="00C33395"/>
    <w:rsid w:val="00C33EBE"/>
    <w:rsid w:val="00C3400A"/>
    <w:rsid w:val="00C34105"/>
    <w:rsid w:val="00C346DC"/>
    <w:rsid w:val="00C34859"/>
    <w:rsid w:val="00C350D2"/>
    <w:rsid w:val="00C357EB"/>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E2D"/>
    <w:rsid w:val="00C8012B"/>
    <w:rsid w:val="00C805BB"/>
    <w:rsid w:val="00C80EF5"/>
    <w:rsid w:val="00C81D3F"/>
    <w:rsid w:val="00C81DA4"/>
    <w:rsid w:val="00C82028"/>
    <w:rsid w:val="00C8212F"/>
    <w:rsid w:val="00C8288B"/>
    <w:rsid w:val="00C82F2E"/>
    <w:rsid w:val="00C83EF0"/>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091B"/>
    <w:rsid w:val="00CA17C2"/>
    <w:rsid w:val="00CA1902"/>
    <w:rsid w:val="00CA20FF"/>
    <w:rsid w:val="00CA233B"/>
    <w:rsid w:val="00CA2469"/>
    <w:rsid w:val="00CA249D"/>
    <w:rsid w:val="00CA258A"/>
    <w:rsid w:val="00CA272A"/>
    <w:rsid w:val="00CA2845"/>
    <w:rsid w:val="00CA37AF"/>
    <w:rsid w:val="00CA4010"/>
    <w:rsid w:val="00CA42BF"/>
    <w:rsid w:val="00CA4721"/>
    <w:rsid w:val="00CA4B52"/>
    <w:rsid w:val="00CA4E7E"/>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6267"/>
    <w:rsid w:val="00CE66B6"/>
    <w:rsid w:val="00CE693E"/>
    <w:rsid w:val="00CE69F2"/>
    <w:rsid w:val="00CE7F6E"/>
    <w:rsid w:val="00CF0313"/>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50"/>
    <w:rsid w:val="00CF6557"/>
    <w:rsid w:val="00CF681D"/>
    <w:rsid w:val="00CF68B4"/>
    <w:rsid w:val="00CF6A0D"/>
    <w:rsid w:val="00CF6A22"/>
    <w:rsid w:val="00CF6ACB"/>
    <w:rsid w:val="00CF739C"/>
    <w:rsid w:val="00CF7DB6"/>
    <w:rsid w:val="00CF7F50"/>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351F"/>
    <w:rsid w:val="00D13C50"/>
    <w:rsid w:val="00D14499"/>
    <w:rsid w:val="00D14C27"/>
    <w:rsid w:val="00D14EFF"/>
    <w:rsid w:val="00D15026"/>
    <w:rsid w:val="00D1542C"/>
    <w:rsid w:val="00D15F1E"/>
    <w:rsid w:val="00D16237"/>
    <w:rsid w:val="00D1648C"/>
    <w:rsid w:val="00D17976"/>
    <w:rsid w:val="00D17AF9"/>
    <w:rsid w:val="00D2066E"/>
    <w:rsid w:val="00D20960"/>
    <w:rsid w:val="00D20A83"/>
    <w:rsid w:val="00D20BBB"/>
    <w:rsid w:val="00D211F2"/>
    <w:rsid w:val="00D21248"/>
    <w:rsid w:val="00D21687"/>
    <w:rsid w:val="00D2215E"/>
    <w:rsid w:val="00D2221D"/>
    <w:rsid w:val="00D223B4"/>
    <w:rsid w:val="00D22C00"/>
    <w:rsid w:val="00D23075"/>
    <w:rsid w:val="00D23DC0"/>
    <w:rsid w:val="00D2434D"/>
    <w:rsid w:val="00D246CA"/>
    <w:rsid w:val="00D24730"/>
    <w:rsid w:val="00D24C6D"/>
    <w:rsid w:val="00D24EF3"/>
    <w:rsid w:val="00D2525B"/>
    <w:rsid w:val="00D25548"/>
    <w:rsid w:val="00D25B51"/>
    <w:rsid w:val="00D25E27"/>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86A"/>
    <w:rsid w:val="00D42E3F"/>
    <w:rsid w:val="00D43456"/>
    <w:rsid w:val="00D43800"/>
    <w:rsid w:val="00D44157"/>
    <w:rsid w:val="00D4441C"/>
    <w:rsid w:val="00D449F7"/>
    <w:rsid w:val="00D4550C"/>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1DF"/>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852"/>
    <w:rsid w:val="00D80A89"/>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459"/>
    <w:rsid w:val="00DB1A3F"/>
    <w:rsid w:val="00DB1A65"/>
    <w:rsid w:val="00DB1FD7"/>
    <w:rsid w:val="00DB231E"/>
    <w:rsid w:val="00DB34BB"/>
    <w:rsid w:val="00DB38FB"/>
    <w:rsid w:val="00DB40CC"/>
    <w:rsid w:val="00DB5B1B"/>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80F"/>
    <w:rsid w:val="00DF6FD8"/>
    <w:rsid w:val="00DF73B0"/>
    <w:rsid w:val="00DF7762"/>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46AF"/>
    <w:rsid w:val="00E4555C"/>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FCC"/>
    <w:rsid w:val="00E8506F"/>
    <w:rsid w:val="00E85912"/>
    <w:rsid w:val="00E85D8F"/>
    <w:rsid w:val="00E8722C"/>
    <w:rsid w:val="00E876B4"/>
    <w:rsid w:val="00E877E7"/>
    <w:rsid w:val="00E91F22"/>
    <w:rsid w:val="00E91F75"/>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CC9"/>
    <w:rsid w:val="00E971BC"/>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B8E"/>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4EB"/>
    <w:rsid w:val="00F10B0A"/>
    <w:rsid w:val="00F11310"/>
    <w:rsid w:val="00F11694"/>
    <w:rsid w:val="00F11F4C"/>
    <w:rsid w:val="00F12396"/>
    <w:rsid w:val="00F12AC2"/>
    <w:rsid w:val="00F13500"/>
    <w:rsid w:val="00F13C3D"/>
    <w:rsid w:val="00F13F71"/>
    <w:rsid w:val="00F1577B"/>
    <w:rsid w:val="00F15C4F"/>
    <w:rsid w:val="00F17546"/>
    <w:rsid w:val="00F178AE"/>
    <w:rsid w:val="00F1798B"/>
    <w:rsid w:val="00F179F6"/>
    <w:rsid w:val="00F17C6E"/>
    <w:rsid w:val="00F21383"/>
    <w:rsid w:val="00F2167D"/>
    <w:rsid w:val="00F21AAB"/>
    <w:rsid w:val="00F220E7"/>
    <w:rsid w:val="00F22165"/>
    <w:rsid w:val="00F2247A"/>
    <w:rsid w:val="00F227A7"/>
    <w:rsid w:val="00F22A64"/>
    <w:rsid w:val="00F24A08"/>
    <w:rsid w:val="00F24BFD"/>
    <w:rsid w:val="00F2513B"/>
    <w:rsid w:val="00F253FF"/>
    <w:rsid w:val="00F26228"/>
    <w:rsid w:val="00F2659B"/>
    <w:rsid w:val="00F266E6"/>
    <w:rsid w:val="00F27CB2"/>
    <w:rsid w:val="00F27D70"/>
    <w:rsid w:val="00F30EBC"/>
    <w:rsid w:val="00F3133E"/>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50362"/>
    <w:rsid w:val="00F5068A"/>
    <w:rsid w:val="00F50914"/>
    <w:rsid w:val="00F509F2"/>
    <w:rsid w:val="00F50AA4"/>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F32"/>
    <w:rsid w:val="00F670F3"/>
    <w:rsid w:val="00F67317"/>
    <w:rsid w:val="00F70722"/>
    <w:rsid w:val="00F71775"/>
    <w:rsid w:val="00F7179B"/>
    <w:rsid w:val="00F717C7"/>
    <w:rsid w:val="00F719B7"/>
    <w:rsid w:val="00F71A8D"/>
    <w:rsid w:val="00F71E5D"/>
    <w:rsid w:val="00F724BC"/>
    <w:rsid w:val="00F72F4A"/>
    <w:rsid w:val="00F735C5"/>
    <w:rsid w:val="00F74149"/>
    <w:rsid w:val="00F74307"/>
    <w:rsid w:val="00F744EA"/>
    <w:rsid w:val="00F74585"/>
    <w:rsid w:val="00F74C27"/>
    <w:rsid w:val="00F7580D"/>
    <w:rsid w:val="00F76029"/>
    <w:rsid w:val="00F76B3E"/>
    <w:rsid w:val="00F76C57"/>
    <w:rsid w:val="00F76D75"/>
    <w:rsid w:val="00F76E1E"/>
    <w:rsid w:val="00F7744D"/>
    <w:rsid w:val="00F77596"/>
    <w:rsid w:val="00F77BC9"/>
    <w:rsid w:val="00F77BE3"/>
    <w:rsid w:val="00F802AB"/>
    <w:rsid w:val="00F80923"/>
    <w:rsid w:val="00F80F13"/>
    <w:rsid w:val="00F81001"/>
    <w:rsid w:val="00F81322"/>
    <w:rsid w:val="00F81D3C"/>
    <w:rsid w:val="00F81FF6"/>
    <w:rsid w:val="00F822A9"/>
    <w:rsid w:val="00F82CFC"/>
    <w:rsid w:val="00F82E74"/>
    <w:rsid w:val="00F832E0"/>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BBD"/>
    <w:rsid w:val="00FB4DDB"/>
    <w:rsid w:val="00FB5169"/>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692"/>
    <w:rsid w:val="00FD5C01"/>
    <w:rsid w:val="00FD6882"/>
    <w:rsid w:val="00FD6A53"/>
    <w:rsid w:val="00FD7130"/>
    <w:rsid w:val="00FD7450"/>
    <w:rsid w:val="00FD75B8"/>
    <w:rsid w:val="00FD78E1"/>
    <w:rsid w:val="00FE08EA"/>
    <w:rsid w:val="00FE109F"/>
    <w:rsid w:val="00FE110F"/>
    <w:rsid w:val="00FE1185"/>
    <w:rsid w:val="00FE134D"/>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21103EE7"/>
    <w:rsid w:val="212D389C"/>
    <w:rsid w:val="224336DA"/>
    <w:rsid w:val="2A7F2358"/>
    <w:rsid w:val="2BC92DEE"/>
    <w:rsid w:val="2EBD2946"/>
    <w:rsid w:val="31282766"/>
    <w:rsid w:val="31512AF8"/>
    <w:rsid w:val="350222C3"/>
    <w:rsid w:val="3AB85A52"/>
    <w:rsid w:val="3B837B26"/>
    <w:rsid w:val="3FE27A61"/>
    <w:rsid w:val="41A5551C"/>
    <w:rsid w:val="447454CF"/>
    <w:rsid w:val="44B636D1"/>
    <w:rsid w:val="4736265F"/>
    <w:rsid w:val="4E6F71D9"/>
    <w:rsid w:val="548E3195"/>
    <w:rsid w:val="553158EE"/>
    <w:rsid w:val="607E5ACC"/>
    <w:rsid w:val="624B1CB6"/>
    <w:rsid w:val="67474B63"/>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9C2B1E"/>
  <w15:docId w15:val="{B5BA720D-204C-455D-8BD7-77A798F6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99"/>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e/Inbox/drafts/8.9/RRC/Post_RAN1%23106-e_Rel-17_RRC_NB-IoT_eMTC_v0.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989FDEF-E953-4C4C-A3DA-8D0EBF79B7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848</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Gerardo Agni Medina Acosta</cp:lastModifiedBy>
  <cp:revision>3</cp:revision>
  <dcterms:created xsi:type="dcterms:W3CDTF">2021-09-03T09:22:00Z</dcterms:created>
  <dcterms:modified xsi:type="dcterms:W3CDTF">2021-09-03T09:26:00Z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1618233531</vt:lpwstr>
  </property>
</Properties>
</file>