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636BB55A" w:rsidR="003A043D" w:rsidRPr="00107018" w:rsidRDefault="003A043D" w:rsidP="003A043D">
      <w:pPr>
        <w:pStyle w:val="a3"/>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3"/>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af0"/>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5"/>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5"/>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5"/>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1"/>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0"/>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r w:rsidR="003B363B">
        <w:rPr>
          <w:rFonts w:eastAsiaTheme="minorEastAsia"/>
          <w:lang w:val="fr-FR" w:eastAsia="zh-CN"/>
        </w:rPr>
        <w:t>may cause underestimation on some RedCap UE capabilities.</w:t>
      </w:r>
      <w:r w:rsidR="003B363B">
        <w:rPr>
          <w:rFonts w:eastAsia="DengXian"/>
        </w:rPr>
        <w:t xml:space="preserve"> On the other hand, many of</w:t>
      </w:r>
      <w:r w:rsidR="006D60B1">
        <w:rPr>
          <w:rFonts w:eastAsia="DengXian"/>
        </w:rPr>
        <w:t xml:space="preserve"> others [</w:t>
      </w:r>
      <w:r w:rsidR="003B363B">
        <w:rPr>
          <w:rFonts w:eastAsia="Yu Mincho"/>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0"/>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5"/>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a5"/>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a5"/>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5"/>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0"/>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9A4674"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837F1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837F1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837F1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r w:rsidR="00190648" w14:paraId="696204FA" w14:textId="77777777" w:rsidTr="00837F1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DengXian"/>
                <w:lang w:val="en-US" w:eastAsia="zh-CN"/>
              </w:rPr>
            </w:pPr>
          </w:p>
        </w:tc>
      </w:tr>
      <w:tr w:rsidR="00130422" w14:paraId="2F68CB36" w14:textId="77777777" w:rsidTr="00837F1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DengXian"/>
                <w:lang w:val="en-US" w:eastAsia="zh-CN"/>
              </w:rPr>
            </w:pPr>
            <w:r w:rsidRPr="00130422">
              <w:rPr>
                <w:rFonts w:eastAsia="DengXian"/>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A62708">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A62708">
            <w:pPr>
              <w:rPr>
                <w:lang w:val="en-US"/>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5"/>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5"/>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af0"/>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a5"/>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a5"/>
              <w:numPr>
                <w:ilvl w:val="0"/>
                <w:numId w:val="28"/>
              </w:numPr>
              <w:rPr>
                <w:lang w:val="en-US"/>
              </w:rPr>
            </w:pPr>
            <w:r w:rsidRPr="00F242AB">
              <w:rPr>
                <w:lang w:val="en-US"/>
              </w:rPr>
              <w:lastRenderedPageBreak/>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lastRenderedPageBreak/>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游明朝"/>
              </w:rPr>
              <w:t>The reduced number of Rx branches, the m</w:t>
            </w:r>
            <w:r w:rsidRPr="00375F56">
              <w:rPr>
                <w:rFonts w:eastAsia="游明朝"/>
              </w:rPr>
              <w:t>aximum number of DL MIMO layers</w:t>
            </w:r>
            <w:r>
              <w:rPr>
                <w:rFonts w:eastAsia="游明朝"/>
              </w:rPr>
              <w:t>, the m</w:t>
            </w:r>
            <w:r w:rsidRPr="00F341EF">
              <w:rPr>
                <w:rFonts w:eastAsia="游明朝"/>
              </w:rPr>
              <w:t xml:space="preserve">aximum </w:t>
            </w:r>
            <w:r>
              <w:rPr>
                <w:rFonts w:eastAsia="游明朝"/>
              </w:rPr>
              <w:t xml:space="preserve">DL </w:t>
            </w:r>
            <w:r w:rsidRPr="00F341EF">
              <w:rPr>
                <w:rFonts w:eastAsia="游明朝"/>
              </w:rPr>
              <w:t>modulation order</w:t>
            </w:r>
            <w:r>
              <w:rPr>
                <w:rFonts w:eastAsia="游明朝"/>
              </w:rPr>
              <w:t xml:space="preserve"> and d</w:t>
            </w:r>
            <w:r w:rsidRPr="00375F56">
              <w:rPr>
                <w:rFonts w:eastAsia="游明朝"/>
              </w:rPr>
              <w:t>uplex operation</w:t>
            </w:r>
            <w:r>
              <w:rPr>
                <w:rFonts w:eastAsia="游明朝"/>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1"/>
      </w:pPr>
      <w:r>
        <w:t>Early indication of RedCap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early indication of RedCap UEs</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0"/>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Support 2-step RACH for RedCap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early indication of RedCap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is shared by initial UL BWP for non-RedCap UEs and separate initial UL BWP for RedCap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WIs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0"/>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lastRenderedPageBreak/>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For 4-step RACH, support the early indication of RedCap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0"/>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421E48">
            <w:pPr>
              <w:rPr>
                <w:rFonts w:eastAsia="DengXian"/>
                <w:lang w:val="en-US" w:eastAsia="zh-CN"/>
              </w:rPr>
            </w:pPr>
            <w:r>
              <w:rPr>
                <w:rFonts w:eastAsia="DengXian" w:hint="eastAsia"/>
                <w:lang w:val="en-US" w:eastAsia="zh-CN"/>
              </w:rPr>
              <w:t>F</w:t>
            </w:r>
            <w:r>
              <w:rPr>
                <w:rFonts w:eastAsia="DengXian"/>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6BE203E0"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UEs.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56CBC22C" w:rsidR="002B2F7F" w:rsidRDefault="002B2F7F" w:rsidP="002B2F7F">
            <w:pPr>
              <w:spacing w:after="0"/>
              <w:textAlignment w:val="baseline"/>
              <w:rPr>
                <w:rFonts w:eastAsia="Yu Mincho"/>
                <w:lang w:val="en-US" w:eastAsia="ja-JP"/>
              </w:rPr>
            </w:pPr>
            <w:r>
              <w:rPr>
                <w:rFonts w:eastAsia="Yu Mincho"/>
                <w:lang w:val="en-US" w:eastAsia="ja-JP"/>
              </w:rPr>
              <w:lastRenderedPageBreak/>
              <w:t>We think “separate PRACH resource” is general enough for msg1-based early indication of RedCap UE, since it can include  separate PRACH configuration index, separate ROs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lastRenderedPageBreak/>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A62708">
            <w:pPr>
              <w:rPr>
                <w:lang w:val="en-US" w:eastAsia="ko-KR"/>
              </w:rPr>
            </w:pPr>
            <w:r>
              <w:rPr>
                <w:rFonts w:hint="eastAsia"/>
                <w:lang w:val="en-US" w:eastAsia="ko-KR"/>
              </w:rPr>
              <w:t>LG</w:t>
            </w:r>
          </w:p>
        </w:tc>
        <w:tc>
          <w:tcPr>
            <w:tcW w:w="1372" w:type="dxa"/>
          </w:tcPr>
          <w:p w14:paraId="578C61B4" w14:textId="77777777" w:rsidR="000B3BEB" w:rsidRDefault="000B3BEB" w:rsidP="00A62708">
            <w:pPr>
              <w:tabs>
                <w:tab w:val="left" w:pos="551"/>
              </w:tabs>
              <w:rPr>
                <w:lang w:val="en-US" w:eastAsia="ko-KR"/>
              </w:rPr>
            </w:pPr>
          </w:p>
        </w:tc>
        <w:tc>
          <w:tcPr>
            <w:tcW w:w="6780" w:type="dxa"/>
          </w:tcPr>
          <w:p w14:paraId="3F8D1A32" w14:textId="77777777" w:rsidR="000B3BEB" w:rsidRPr="00E20E00" w:rsidRDefault="000B3BEB" w:rsidP="00A62708">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bl>
    <w:p w14:paraId="2A1F1DC7" w14:textId="77777777" w:rsidR="00691CE1" w:rsidRPr="000B3BEB"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Msg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5"/>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5"/>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0"/>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in addition to M</w:t>
            </w:r>
            <w:r w:rsidR="000E294F">
              <w:rPr>
                <w:rFonts w:eastAsia="Yu Mincho"/>
                <w:bCs/>
                <w:color w:val="FF0000"/>
                <w:szCs w:val="22"/>
                <w:u w:val="single"/>
              </w:rPr>
              <w:t>sg</w:t>
            </w:r>
            <w:r w:rsidRPr="002660ED">
              <w:rPr>
                <w:rFonts w:eastAsia="Yu Mincho"/>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8F209E">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w:t>
            </w:r>
            <w:r>
              <w:rPr>
                <w:rFonts w:eastAsia="DengXian" w:hint="eastAsia"/>
                <w:lang w:val="en-US" w:eastAsia="zh-CN"/>
              </w:rPr>
              <w:lastRenderedPageBreak/>
              <w:t>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a5"/>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a5"/>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a5"/>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a5"/>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a5"/>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a5"/>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Msg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af0"/>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lastRenderedPageBreak/>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SIB1 (not MIB) indicates cell barring for 1 Rx branch and 2 Rx branches separately for RedCap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5"/>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3F4774EB" w14:textId="77777777" w:rsidR="005A0D28" w:rsidRPr="005A0D28" w:rsidRDefault="005A0D28" w:rsidP="005A0D28">
      <w:pPr>
        <w:pStyle w:val="a5"/>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0"/>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507FF3F9"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access control for RedCap UEs,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UEs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A62708">
            <w:pPr>
              <w:rPr>
                <w:lang w:val="en-US" w:eastAsia="ko-KR"/>
              </w:rPr>
            </w:pPr>
            <w:r>
              <w:rPr>
                <w:rFonts w:hint="eastAsia"/>
                <w:lang w:val="en-US" w:eastAsia="ko-KR"/>
              </w:rPr>
              <w:t>LG</w:t>
            </w:r>
          </w:p>
        </w:tc>
        <w:tc>
          <w:tcPr>
            <w:tcW w:w="1372" w:type="dxa"/>
          </w:tcPr>
          <w:p w14:paraId="63DDDBE1"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A62708">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ccess control specific to RedCap UEs with 1Rx or 2Rx</w:t>
      </w:r>
      <w:r w:rsidR="00294718">
        <w:t xml:space="preserve">. </w:t>
      </w:r>
      <w:r w:rsidR="004B3483">
        <w:t>Another contribution [</w:t>
      </w:r>
      <w:r w:rsidR="004C5C4D">
        <w:t>31</w:t>
      </w:r>
      <w:r w:rsidR="004B3483">
        <w:t>] suggests that gNB can deprioritize RedCap UEs e.g. with 1-Rx capability by configuring lower RACH opportunity.</w:t>
      </w:r>
    </w:p>
    <w:p w14:paraId="04681F6A" w14:textId="0A273752" w:rsidR="00913FC9" w:rsidRPr="00107018" w:rsidRDefault="00074195" w:rsidP="00913FC9">
      <w:pPr>
        <w:pStyle w:val="1"/>
      </w:pPr>
      <w:r>
        <w:rPr>
          <w:rFonts w:eastAsia="SimSun"/>
          <w:bCs/>
          <w:lang w:val="en-US" w:eastAsia="ja-JP"/>
        </w:rPr>
        <w:lastRenderedPageBreak/>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0"/>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the email discussion on the UE features for RedCap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while some others [18, 29, 30] suggest further discussion on what features are applicable to RedCap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RedCap UEs do not support the capabilities related to the carrier aggregation, dual connectivity, and wider bandwidth</w:t>
      </w:r>
      <w:r w:rsidR="007C3A65">
        <w:rPr>
          <w:rFonts w:eastAsia="Yu Mincho"/>
          <w:lang w:eastAsia="ja-JP"/>
        </w:rPr>
        <w:t>s.</w:t>
      </w:r>
    </w:p>
    <w:tbl>
      <w:tblPr>
        <w:tblStyle w:val="af0"/>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77777777" w:rsidR="00550FDF" w:rsidRPr="00550FDF" w:rsidRDefault="00550FDF" w:rsidP="00550FDF">
            <w:pPr>
              <w:pStyle w:val="a5"/>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r w:rsidRPr="00550FDF">
              <w:rPr>
                <w:rFonts w:eastAsia="Yu Mincho"/>
                <w:bCs/>
                <w:sz w:val="20"/>
                <w:szCs w:val="21"/>
                <w:lang w:val="en-US"/>
              </w:rPr>
              <w:t>urrent definition of mandatory/optional support of L1 UE capabilities in TS38.306 is reused for RedCap UEs by default unless any update is identified</w:t>
            </w:r>
          </w:p>
          <w:p w14:paraId="50394943" w14:textId="35AD78B0" w:rsidR="00550FDF" w:rsidRPr="00550FDF" w:rsidRDefault="00550FDF" w:rsidP="00550FDF">
            <w:pPr>
              <w:pStyle w:val="a5"/>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non-RedCap UEs, the RedCap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5"/>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5"/>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5"/>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5"/>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5"/>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5"/>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r w:rsidR="00DC6160" w:rsidRPr="004B3E6D">
        <w:rPr>
          <w:rFonts w:eastAsia="Yu Mincho"/>
          <w:bCs/>
          <w:sz w:val="20"/>
          <w:szCs w:val="21"/>
          <w:lang w:val="en-US"/>
        </w:rPr>
        <w:t>urre</w:t>
      </w:r>
      <w:r w:rsidR="00DC6160">
        <w:rPr>
          <w:rFonts w:eastAsia="Yu Mincho"/>
          <w:bCs/>
          <w:sz w:val="20"/>
          <w:szCs w:val="21"/>
          <w:lang w:val="en-US"/>
        </w:rPr>
        <w:t>nt</w:t>
      </w:r>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TS38.306 is reused for RedCap UEs by default unless any update is identified</w:t>
      </w:r>
    </w:p>
    <w:p w14:paraId="0A106368" w14:textId="6F38435D" w:rsidR="004B3E6D" w:rsidRPr="00DC6160" w:rsidRDefault="004B3E6D" w:rsidP="004B3E6D">
      <w:pPr>
        <w:pStyle w:val="a5"/>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UEs</w:t>
      </w:r>
    </w:p>
    <w:p w14:paraId="5C7D3228" w14:textId="351371DB" w:rsidR="00DC6160" w:rsidRPr="009D6134" w:rsidRDefault="00DC6160" w:rsidP="004B3E6D">
      <w:pPr>
        <w:pStyle w:val="a5"/>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UEs</w:t>
      </w:r>
    </w:p>
    <w:p w14:paraId="41B47393" w14:textId="77777777" w:rsidR="007D6D3C" w:rsidRPr="007D6D3C" w:rsidRDefault="007D6D3C" w:rsidP="007D6D3C">
      <w:pPr>
        <w:spacing w:after="0"/>
        <w:jc w:val="both"/>
        <w:rPr>
          <w:b/>
          <w:szCs w:val="22"/>
        </w:rPr>
      </w:pPr>
    </w:p>
    <w:tbl>
      <w:tblPr>
        <w:tblStyle w:val="af0"/>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E50B04"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27F29">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27F29">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8F209E">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8F209E">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0"/>
              <w:tblW w:w="0" w:type="auto"/>
              <w:tblLook w:val="04A0" w:firstRow="1" w:lastRow="0" w:firstColumn="1" w:lastColumn="0" w:noHBand="0" w:noVBand="1"/>
            </w:tblPr>
            <w:tblGrid>
              <w:gridCol w:w="6549"/>
            </w:tblGrid>
            <w:tr w:rsidR="00E50B04" w14:paraId="2A40A69E" w14:textId="77777777" w:rsidTr="008F209E">
              <w:tc>
                <w:tcPr>
                  <w:tcW w:w="6549" w:type="dxa"/>
                </w:tcPr>
                <w:p w14:paraId="5E62C44B" w14:textId="77777777" w:rsidR="00E50B04" w:rsidRPr="00016DAF" w:rsidRDefault="00E50B04" w:rsidP="008F209E">
                  <w:pPr>
                    <w:rPr>
                      <w:rFonts w:eastAsia="DengXian"/>
                      <w:lang w:eastAsia="zh-CN"/>
                    </w:rPr>
                  </w:pPr>
                  <w:r w:rsidRPr="00016DAF">
                    <w:rPr>
                      <w:rFonts w:eastAsia="DengXian"/>
                      <w:lang w:eastAsia="zh-CN"/>
                    </w:rPr>
                    <w:t>Agreements online:</w:t>
                  </w:r>
                </w:p>
                <w:p w14:paraId="0E11683C" w14:textId="77777777" w:rsidR="00E50B04" w:rsidRPr="00016DAF" w:rsidRDefault="00E50B04" w:rsidP="008F209E">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77777777" w:rsidR="00E50B04" w:rsidRPr="00016DAF" w:rsidRDefault="00E50B04" w:rsidP="008F209E">
                  <w:pPr>
                    <w:rPr>
                      <w:rFonts w:eastAsia="DengXian"/>
                      <w:lang w:eastAsia="zh-CN"/>
                    </w:rPr>
                  </w:pPr>
                  <w:r w:rsidRPr="00016DAF">
                    <w:rPr>
                      <w:rFonts w:eastAsia="DengXian"/>
                      <w:lang w:eastAsia="zh-CN"/>
                    </w:rPr>
                    <w:t>2.</w:t>
                  </w:r>
                  <w:r w:rsidRPr="00016DAF">
                    <w:rPr>
                      <w:rFonts w:eastAsia="DengXian"/>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1A30F955" w14:textId="77777777" w:rsidR="00E50B04" w:rsidRDefault="00E50B04"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27F29">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27F29">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27F29">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27F29">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A62708">
            <w:pPr>
              <w:rPr>
                <w:lang w:val="en-US" w:eastAsia="ko-KR"/>
              </w:rPr>
            </w:pPr>
            <w:r>
              <w:rPr>
                <w:rFonts w:hint="eastAsia"/>
                <w:lang w:val="en-US" w:eastAsia="ko-KR"/>
              </w:rPr>
              <w:t>LG</w:t>
            </w:r>
          </w:p>
        </w:tc>
        <w:tc>
          <w:tcPr>
            <w:tcW w:w="1372" w:type="dxa"/>
          </w:tcPr>
          <w:p w14:paraId="39F2B0BE" w14:textId="77777777" w:rsidR="000B3BEB" w:rsidRDefault="000B3BEB" w:rsidP="00A62708">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A62708">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A62708">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bookmarkStart w:id="11" w:name="_GoBack"/>
      <w:bookmarkEnd w:id="11"/>
    </w:p>
    <w:p w14:paraId="482D7E47" w14:textId="7F00EC65" w:rsidR="007C6C57" w:rsidRPr="00F33779" w:rsidRDefault="007C6C57" w:rsidP="00925B9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gNB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REDCAP specific RACH resources can be configured for gNB to transmit on-demand SI message</w:t>
      </w:r>
    </w:p>
    <w:p w14:paraId="1CA8C67B" w14:textId="52F554E4" w:rsidR="00DE23FC" w:rsidRPr="00F33779" w:rsidRDefault="00DE23FC" w:rsidP="00DE23FC">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5"/>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5"/>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5"/>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5"/>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lastRenderedPageBreak/>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DengXian"/>
                <w:lang w:eastAsia="zh-CN"/>
              </w:rPr>
            </w:pPr>
            <w:r>
              <w:rPr>
                <w:rFonts w:eastAsia="DengXian" w:hint="eastAsia"/>
                <w:lang w:eastAsia="zh-CN"/>
              </w:rPr>
              <w:t>p</w:t>
            </w:r>
            <w:r>
              <w:rPr>
                <w:rFonts w:eastAsia="DengXian"/>
                <w:lang w:eastAsia="zh-CN"/>
              </w:rPr>
              <w:t>anxueming@vivo.com</w:t>
            </w:r>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2515234" w:rsidR="00E50B04" w:rsidRDefault="00E50B04">
            <w:pPr>
              <w:spacing w:after="0"/>
              <w:rPr>
                <w:rFonts w:eastAsiaTheme="minorEastAsia"/>
                <w:lang w:eastAsia="zh-CN"/>
              </w:rPr>
            </w:pPr>
            <w:r>
              <w:rPr>
                <w:rFonts w:eastAsiaTheme="minorEastAsia"/>
                <w:lang w:eastAsia="zh-CN"/>
              </w:rPr>
              <w:t>feiyongqiang@catt.cn</w:t>
            </w: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2BA43ED9" w:rsidR="007350DC" w:rsidRDefault="004A5B45">
            <w:pPr>
              <w:spacing w:after="0"/>
            </w:pPr>
            <w:r>
              <w:t>zhangyt18@lenovo.com</w:t>
            </w: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8E350F" w:rsidP="006D5267">
            <w:pPr>
              <w:rPr>
                <w:color w:val="0000FF"/>
                <w:u w:val="single"/>
              </w:rPr>
            </w:pPr>
            <w:hyperlink r:id="rId12" w:history="1">
              <w:r w:rsidR="006D5267" w:rsidRPr="006D5267">
                <w:rPr>
                  <w:rStyle w:val="af1"/>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8E350F" w:rsidP="006D5267">
            <w:pPr>
              <w:rPr>
                <w:color w:val="0000FF"/>
                <w:u w:val="single"/>
              </w:rPr>
            </w:pPr>
            <w:hyperlink r:id="rId13" w:history="1">
              <w:r w:rsidR="006D5267" w:rsidRPr="006D5267">
                <w:rPr>
                  <w:rStyle w:val="af1"/>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8E350F" w:rsidP="006D5267">
            <w:pPr>
              <w:rPr>
                <w:color w:val="0000FF"/>
                <w:u w:val="single"/>
              </w:rPr>
            </w:pPr>
            <w:hyperlink r:id="rId14" w:history="1">
              <w:r w:rsidR="006D5267" w:rsidRPr="006D5267">
                <w:rPr>
                  <w:rStyle w:val="af1"/>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8E350F" w:rsidP="006D5267">
            <w:pPr>
              <w:rPr>
                <w:color w:val="0000FF"/>
                <w:u w:val="single"/>
              </w:rPr>
            </w:pPr>
            <w:hyperlink r:id="rId15" w:history="1">
              <w:r w:rsidR="006D5267" w:rsidRPr="006D5267">
                <w:rPr>
                  <w:rStyle w:val="af1"/>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8E350F" w:rsidP="006D5267">
            <w:pPr>
              <w:rPr>
                <w:color w:val="0000FF"/>
                <w:u w:val="single"/>
              </w:rPr>
            </w:pPr>
            <w:hyperlink r:id="rId16" w:history="1">
              <w:r w:rsidR="006D5267" w:rsidRPr="006D5267">
                <w:rPr>
                  <w:rStyle w:val="af1"/>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8E350F" w:rsidP="006D5267">
            <w:pPr>
              <w:rPr>
                <w:color w:val="0000FF"/>
                <w:u w:val="single"/>
              </w:rPr>
            </w:pPr>
            <w:hyperlink r:id="rId17" w:history="1">
              <w:r w:rsidR="006D5267" w:rsidRPr="006D5267">
                <w:rPr>
                  <w:rStyle w:val="af1"/>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8E350F" w:rsidP="006D5267">
            <w:pPr>
              <w:rPr>
                <w:color w:val="0000FF"/>
                <w:u w:val="single"/>
              </w:rPr>
            </w:pPr>
            <w:hyperlink r:id="rId18" w:history="1">
              <w:r w:rsidR="006D5267" w:rsidRPr="006D5267">
                <w:rPr>
                  <w:rStyle w:val="af1"/>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8E350F" w:rsidP="006D5267">
            <w:pPr>
              <w:rPr>
                <w:color w:val="0000FF"/>
                <w:u w:val="single"/>
              </w:rPr>
            </w:pPr>
            <w:hyperlink r:id="rId19" w:history="1">
              <w:r w:rsidR="006D5267" w:rsidRPr="006D5267">
                <w:rPr>
                  <w:rStyle w:val="af1"/>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8E350F" w:rsidP="006D5267">
            <w:pPr>
              <w:rPr>
                <w:color w:val="0000FF"/>
                <w:u w:val="single"/>
              </w:rPr>
            </w:pPr>
            <w:hyperlink r:id="rId20" w:history="1">
              <w:r w:rsidR="006D5267" w:rsidRPr="006D5267">
                <w:rPr>
                  <w:rStyle w:val="af1"/>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8E350F" w:rsidP="006D5267">
            <w:pPr>
              <w:rPr>
                <w:color w:val="0000FF"/>
                <w:u w:val="single"/>
              </w:rPr>
            </w:pPr>
            <w:hyperlink r:id="rId21" w:history="1">
              <w:r w:rsidR="006D5267" w:rsidRPr="006D5267">
                <w:rPr>
                  <w:rStyle w:val="af1"/>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8E350F" w:rsidP="006D5267">
            <w:pPr>
              <w:rPr>
                <w:color w:val="0000FF"/>
                <w:u w:val="single"/>
              </w:rPr>
            </w:pPr>
            <w:hyperlink r:id="rId22" w:history="1">
              <w:r w:rsidR="006D5267" w:rsidRPr="00C403BD">
                <w:rPr>
                  <w:rStyle w:val="af1"/>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8E350F" w:rsidP="006D5267">
            <w:pPr>
              <w:rPr>
                <w:color w:val="0000FF"/>
                <w:u w:val="single"/>
              </w:rPr>
            </w:pPr>
            <w:hyperlink r:id="rId23" w:history="1">
              <w:r w:rsidR="006D5267" w:rsidRPr="006D5267">
                <w:rPr>
                  <w:rStyle w:val="af1"/>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8E350F" w:rsidP="006D5267">
            <w:pPr>
              <w:rPr>
                <w:color w:val="0000FF"/>
                <w:u w:val="single"/>
              </w:rPr>
            </w:pPr>
            <w:hyperlink r:id="rId24" w:history="1">
              <w:r w:rsidR="006D5267" w:rsidRPr="006D5267">
                <w:rPr>
                  <w:rStyle w:val="af1"/>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Mechanism in higher&amp;PHY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8E350F" w:rsidP="006D5267">
            <w:hyperlink r:id="rId25" w:history="1">
              <w:r w:rsidR="006D5267" w:rsidRPr="006D5267">
                <w:rPr>
                  <w:rStyle w:val="af1"/>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8E350F" w:rsidP="006D5267">
            <w:pPr>
              <w:rPr>
                <w:color w:val="0000FF"/>
                <w:u w:val="single"/>
              </w:rPr>
            </w:pPr>
            <w:hyperlink r:id="rId26" w:history="1">
              <w:r w:rsidR="006D5267" w:rsidRPr="006D5267">
                <w:rPr>
                  <w:rStyle w:val="af1"/>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8E350F" w:rsidP="006D5267">
            <w:pPr>
              <w:rPr>
                <w:color w:val="0000FF"/>
                <w:u w:val="single"/>
              </w:rPr>
            </w:pPr>
            <w:hyperlink r:id="rId27" w:history="1">
              <w:r w:rsidR="006D5267" w:rsidRPr="006D5267">
                <w:rPr>
                  <w:rStyle w:val="af1"/>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8E350F" w:rsidP="006D5267">
            <w:pPr>
              <w:rPr>
                <w:color w:val="0000FF"/>
                <w:u w:val="single"/>
              </w:rPr>
            </w:pPr>
            <w:hyperlink r:id="rId28" w:history="1">
              <w:r w:rsidR="006D5267" w:rsidRPr="006D5267">
                <w:rPr>
                  <w:rStyle w:val="af1"/>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8E350F" w:rsidP="006D5267">
            <w:pPr>
              <w:rPr>
                <w:color w:val="0000FF"/>
                <w:u w:val="single"/>
              </w:rPr>
            </w:pPr>
            <w:hyperlink r:id="rId29" w:history="1">
              <w:r w:rsidR="006D5267" w:rsidRPr="006D5267">
                <w:rPr>
                  <w:rStyle w:val="af1"/>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8E350F" w:rsidP="006D5267">
            <w:pPr>
              <w:rPr>
                <w:color w:val="0000FF"/>
                <w:u w:val="single"/>
              </w:rPr>
            </w:pPr>
            <w:hyperlink r:id="rId30" w:history="1">
              <w:r w:rsidR="006D5267" w:rsidRPr="006D5267">
                <w:rPr>
                  <w:rStyle w:val="af1"/>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8E350F" w:rsidP="006D5267">
            <w:pPr>
              <w:rPr>
                <w:color w:val="0000FF"/>
                <w:u w:val="single"/>
              </w:rPr>
            </w:pPr>
            <w:hyperlink r:id="rId31" w:history="1">
              <w:r w:rsidR="006D5267" w:rsidRPr="006D5267">
                <w:rPr>
                  <w:rStyle w:val="af1"/>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8E350F" w:rsidP="006D5267">
            <w:pPr>
              <w:rPr>
                <w:color w:val="0000FF"/>
                <w:u w:val="single"/>
              </w:rPr>
            </w:pPr>
            <w:hyperlink r:id="rId32" w:history="1">
              <w:r w:rsidR="006D5267" w:rsidRPr="006D5267">
                <w:rPr>
                  <w:rStyle w:val="af1"/>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8E350F" w:rsidP="006D5267">
            <w:pPr>
              <w:rPr>
                <w:color w:val="0000FF"/>
                <w:u w:val="single"/>
              </w:rPr>
            </w:pPr>
            <w:hyperlink r:id="rId33" w:history="1">
              <w:r w:rsidR="006D5267" w:rsidRPr="006D5267">
                <w:rPr>
                  <w:rStyle w:val="af1"/>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8E350F" w:rsidP="006D5267">
            <w:pPr>
              <w:rPr>
                <w:color w:val="0000FF"/>
                <w:u w:val="single"/>
              </w:rPr>
            </w:pPr>
            <w:hyperlink r:id="rId34" w:history="1">
              <w:r w:rsidR="006D5267" w:rsidRPr="006D5267">
                <w:rPr>
                  <w:rStyle w:val="af1"/>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8E350F" w:rsidP="006D5267">
            <w:pPr>
              <w:rPr>
                <w:color w:val="0000FF"/>
                <w:u w:val="single"/>
              </w:rPr>
            </w:pPr>
            <w:hyperlink r:id="rId35" w:history="1">
              <w:r w:rsidR="006D5267" w:rsidRPr="006D5267">
                <w:rPr>
                  <w:rStyle w:val="af1"/>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8E350F" w:rsidP="006D5267">
            <w:pPr>
              <w:rPr>
                <w:color w:val="0000FF"/>
                <w:u w:val="single"/>
              </w:rPr>
            </w:pPr>
            <w:hyperlink r:id="rId36" w:history="1">
              <w:r w:rsidR="006D5267" w:rsidRPr="006D5267">
                <w:rPr>
                  <w:rStyle w:val="af1"/>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8E350F" w:rsidP="006D5267">
            <w:pPr>
              <w:rPr>
                <w:color w:val="0000FF"/>
                <w:u w:val="single"/>
              </w:rPr>
            </w:pPr>
            <w:hyperlink r:id="rId37" w:history="1">
              <w:r w:rsidR="006D5267" w:rsidRPr="006D5267">
                <w:rPr>
                  <w:rStyle w:val="af1"/>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8E350F" w:rsidP="006261A7">
            <w:pPr>
              <w:rPr>
                <w:color w:val="0000FF"/>
                <w:u w:val="single"/>
              </w:rPr>
            </w:pPr>
            <w:hyperlink r:id="rId38" w:history="1">
              <w:r w:rsidR="006261A7" w:rsidRPr="0020068D">
                <w:rPr>
                  <w:rStyle w:val="af1"/>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Discussion on L1 reduced capability signaling</w:t>
            </w:r>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lastRenderedPageBreak/>
              <w:t>[28]</w:t>
            </w:r>
          </w:p>
        </w:tc>
        <w:tc>
          <w:tcPr>
            <w:tcW w:w="1456" w:type="dxa"/>
            <w:tcMar>
              <w:top w:w="0" w:type="dxa"/>
              <w:left w:w="70" w:type="dxa"/>
              <w:bottom w:w="0" w:type="dxa"/>
              <w:right w:w="70" w:type="dxa"/>
            </w:tcMar>
          </w:tcPr>
          <w:p w14:paraId="4743EEA0" w14:textId="19F9F451" w:rsidR="006261A7" w:rsidRPr="0020068D" w:rsidRDefault="008E350F" w:rsidP="006261A7">
            <w:hyperlink r:id="rId39" w:history="1">
              <w:r w:rsidR="006261A7" w:rsidRPr="0020068D">
                <w:rPr>
                  <w:rStyle w:val="af1"/>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8E350F" w:rsidP="006261A7">
            <w:pPr>
              <w:rPr>
                <w:rStyle w:val="af1"/>
                <w:color w:val="0000FF"/>
              </w:rPr>
            </w:pPr>
            <w:hyperlink r:id="rId40" w:history="1">
              <w:r w:rsidR="006261A7" w:rsidRPr="0020068D">
                <w:rPr>
                  <w:rStyle w:val="af1"/>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8E350F" w:rsidP="006261A7">
            <w:hyperlink r:id="rId41" w:history="1">
              <w:r w:rsidR="006261A7" w:rsidRPr="0020068D">
                <w:rPr>
                  <w:rStyle w:val="af1"/>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8E350F" w:rsidP="006261A7">
            <w:hyperlink r:id="rId42" w:history="1">
              <w:r w:rsidR="006261A7" w:rsidRPr="0020068D">
                <w:rPr>
                  <w:rStyle w:val="af1"/>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8E350F" w:rsidP="006261A7">
            <w:hyperlink r:id="rId43" w:history="1">
              <w:r w:rsidR="006261A7" w:rsidRPr="0020068D">
                <w:rPr>
                  <w:rStyle w:val="af1"/>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8E350F" w:rsidP="006261A7">
            <w:hyperlink r:id="rId44" w:history="1">
              <w:r w:rsidR="006261A7" w:rsidRPr="0020068D">
                <w:rPr>
                  <w:rStyle w:val="af1"/>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8E350F" w:rsidP="006261A7">
            <w:hyperlink r:id="rId45" w:history="1">
              <w:r w:rsidR="006261A7" w:rsidRPr="0020068D">
                <w:rPr>
                  <w:rStyle w:val="af1"/>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EA27" w14:textId="77777777" w:rsidR="008E350F" w:rsidRDefault="008E350F" w:rsidP="00581A60">
      <w:pPr>
        <w:spacing w:after="0"/>
      </w:pPr>
      <w:r>
        <w:separator/>
      </w:r>
    </w:p>
  </w:endnote>
  <w:endnote w:type="continuationSeparator" w:id="0">
    <w:p w14:paraId="3CDA8FD9" w14:textId="77777777" w:rsidR="008E350F" w:rsidRDefault="008E350F" w:rsidP="00581A60">
      <w:pPr>
        <w:spacing w:after="0"/>
      </w:pPr>
      <w:r>
        <w:continuationSeparator/>
      </w:r>
    </w:p>
  </w:endnote>
  <w:endnote w:type="continuationNotice" w:id="1">
    <w:p w14:paraId="0BAEBA8E" w14:textId="77777777" w:rsidR="008E350F" w:rsidRDefault="008E35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等线"/>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59177" w14:textId="77777777" w:rsidR="008E350F" w:rsidRDefault="008E350F" w:rsidP="00581A60">
      <w:pPr>
        <w:spacing w:after="0"/>
      </w:pPr>
      <w:r>
        <w:separator/>
      </w:r>
    </w:p>
  </w:footnote>
  <w:footnote w:type="continuationSeparator" w:id="0">
    <w:p w14:paraId="1662EE17" w14:textId="77777777" w:rsidR="008E350F" w:rsidRDefault="008E350F" w:rsidP="00581A60">
      <w:pPr>
        <w:spacing w:after="0"/>
      </w:pPr>
      <w:r>
        <w:continuationSeparator/>
      </w:r>
    </w:p>
  </w:footnote>
  <w:footnote w:type="continuationNotice" w:id="1">
    <w:p w14:paraId="03C8B91E" w14:textId="77777777" w:rsidR="008E350F" w:rsidRDefault="008E350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5221859"/>
    <w:multiLevelType w:val="hybridMultilevel"/>
    <w:tmpl w:val="48A2CBDE"/>
    <w:lvl w:ilvl="0" w:tplc="6744F810">
      <w:numFmt w:val="bullet"/>
      <w:lvlText w:val="•"/>
      <w:lvlJc w:val="left"/>
      <w:pPr>
        <w:ind w:left="420" w:hanging="420"/>
      </w:pPr>
      <w:rPr>
        <w:rFonts w:ascii="Times New Roman" w:eastAsia="바탕"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6041391"/>
    <w:multiLevelType w:val="hybridMultilevel"/>
    <w:tmpl w:val="9BFED784"/>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0A53FAE"/>
    <w:multiLevelType w:val="hybridMultilevel"/>
    <w:tmpl w:val="7B2241D8"/>
    <w:lvl w:ilvl="0" w:tplc="6744F810">
      <w:numFmt w:val="bullet"/>
      <w:lvlText w:val="•"/>
      <w:lvlJc w:val="left"/>
      <w:pPr>
        <w:ind w:left="420" w:hanging="420"/>
      </w:pPr>
      <w:rPr>
        <w:rFonts w:ascii="Times New Roman" w:eastAsia="바탕"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8"/>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31"/>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30"/>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 w:numId="34">
    <w:abstractNumId w:val="32"/>
  </w:num>
  <w:num w:numId="35">
    <w:abstractNumId w:val="29"/>
  </w:num>
  <w:num w:numId="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1"/>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a"/>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a0"/>
    <w:rsid w:val="00F242AB"/>
  </w:style>
  <w:style w:type="character" w:customStyle="1" w:styleId="tabchar">
    <w:name w:val="tabchar"/>
    <w:basedOn w:val="a0"/>
    <w:rsid w:val="00F242AB"/>
  </w:style>
  <w:style w:type="character" w:customStyle="1" w:styleId="scxw41687395">
    <w:name w:val="scxw41687395"/>
    <w:basedOn w:val="a0"/>
    <w:rsid w:val="00F2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7E8D7-1D31-44A2-BD59-D7A8F681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5704</Words>
  <Characters>32514</Characters>
  <Application>Microsoft Office Word</Application>
  <DocSecurity>0</DocSecurity>
  <Lines>270</Lines>
  <Paragraphs>76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38142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LEE Young Dae/5G Wireless Communication Standard Task(youngdae.lee@lge.com)</cp:lastModifiedBy>
  <cp:revision>3</cp:revision>
  <dcterms:created xsi:type="dcterms:W3CDTF">2021-08-17T04:43:00Z</dcterms:created>
  <dcterms:modified xsi:type="dcterms:W3CDTF">2021-08-17T04:45:00Z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