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DF7FCBA" w14:textId="77777777" w:rsidR="007A59D0" w:rsidRDefault="0059780D">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743A643" w14:textId="77777777" w:rsidR="007A59D0" w:rsidRDefault="0059780D">
      <w:pPr>
        <w:rPr>
          <w:lang w:eastAsia="zh-CN"/>
        </w:rPr>
      </w:pPr>
      <w:r>
        <w:rPr>
          <w:highlight w:val="cyan"/>
          <w:lang w:eastAsia="zh-CN"/>
        </w:rPr>
        <w:t>[106-e-NR-R17-RedCap-04] Email discussion regarding other aspects of UE complexity reduction – Debdeep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33FDC995" w14:textId="77777777" w:rsidR="007A59D0" w:rsidRDefault="0059780D">
      <w:pPr>
        <w:pStyle w:val="af7"/>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af7"/>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af7"/>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af7"/>
        <w:numPr>
          <w:ilvl w:val="0"/>
          <w:numId w:val="7"/>
        </w:numPr>
        <w:rPr>
          <w:rFonts w:eastAsia="Malgun Gothic"/>
          <w:lang w:eastAsia="ko-KR"/>
        </w:rPr>
      </w:pPr>
      <w:r>
        <w:rPr>
          <w:rFonts w:eastAsia="Malgun Gothic"/>
          <w:lang w:eastAsia="ko-KR"/>
        </w:rPr>
        <w:t>Miscellaneous including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August 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022E7EF7"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af3"/>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rPr>
            </w:pPr>
            <w:proofErr w:type="spellStart"/>
            <w:r>
              <w:rPr>
                <w:b/>
                <w:bCs/>
                <w:sz w:val="20"/>
                <w:szCs w:val="20"/>
              </w:rPr>
              <w:t>Tdoc</w:t>
            </w:r>
            <w:proofErr w:type="spellEnd"/>
            <w:r>
              <w:rPr>
                <w:b/>
                <w:bCs/>
                <w:sz w:val="20"/>
                <w:szCs w:val="20"/>
              </w:rPr>
              <w:t xml:space="preserve"> ref.</w:t>
            </w:r>
          </w:p>
        </w:tc>
        <w:tc>
          <w:tcPr>
            <w:tcW w:w="8095" w:type="dxa"/>
            <w:shd w:val="clear" w:color="auto" w:fill="9CC2E5" w:themeFill="accent1" w:themeFillTint="99"/>
          </w:tcPr>
          <w:p w14:paraId="2DC21F25" w14:textId="77777777" w:rsidR="007A59D0" w:rsidRDefault="0059780D">
            <w:pPr>
              <w:rPr>
                <w:b/>
                <w:bCs/>
                <w:sz w:val="20"/>
                <w:szCs w:val="20"/>
              </w:rPr>
            </w:pPr>
            <w:r>
              <w:rPr>
                <w:b/>
                <w:bCs/>
                <w:sz w:val="20"/>
                <w:szCs w:val="20"/>
              </w:rPr>
              <w:t>Proposals</w:t>
            </w:r>
          </w:p>
        </w:tc>
      </w:tr>
      <w:tr w:rsidR="007A59D0" w14:paraId="1A94458B" w14:textId="77777777">
        <w:tc>
          <w:tcPr>
            <w:tcW w:w="1255" w:type="dxa"/>
          </w:tcPr>
          <w:p w14:paraId="09C9F293" w14:textId="77777777" w:rsidR="007A59D0" w:rsidRDefault="0059780D">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236BADDF" w14:textId="77777777" w:rsidR="007A59D0" w:rsidRDefault="003B087D">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59780D">
                <w:rPr>
                  <w:rFonts w:eastAsia="Calibri"/>
                  <w:i/>
                  <w:iCs/>
                  <w:color w:val="0000FF"/>
                  <w:u w:val="single"/>
                </w:rPr>
                <w:t>Proposal 3</w:t>
              </w:r>
              <w:r w:rsidR="0059780D">
                <w:rPr>
                  <w:rFonts w:eastAsia="Times New Roman"/>
                  <w:i/>
                  <w:iCs/>
                  <w:lang w:eastAsia="sv-SE"/>
                </w:rPr>
                <w:tab/>
              </w:r>
              <w:r w:rsidR="0059780D">
                <w:rPr>
                  <w:rFonts w:eastAsia="Calibri"/>
                  <w:i/>
                  <w:iCs/>
                  <w:color w:val="0000FF"/>
                  <w:u w:val="single"/>
                </w:rPr>
                <w:t>Support lower scalingFactor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proofErr w:type="gramStart"/>
              <w:r>
                <w:rPr>
                  <w:rFonts w:eastAsia="Calibri"/>
                  <w:i/>
                  <w:iCs/>
                  <w:color w:val="0000FF"/>
                  <w:u w:val="single"/>
                </w:rPr>
                <w:t></w:t>
              </w:r>
              <w:r>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the new values for the scalingFactor.</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proofErr w:type="gramStart"/>
              <w:r>
                <w:rPr>
                  <w:rFonts w:eastAsia="Calibri"/>
                  <w:i/>
                  <w:iCs/>
                  <w:color w:val="0000FF"/>
                  <w:u w:val="single"/>
                </w:rPr>
                <w:t></w:t>
              </w:r>
              <w:r>
                <w:rPr>
                  <w:rFonts w:eastAsia="Times New Roman"/>
                  <w:i/>
                  <w:iCs/>
                  <w:lang w:eastAsia="sv-SE"/>
                </w:rPr>
                <w:t xml:space="preserve">  </w:t>
              </w:r>
              <w:r>
                <w:rPr>
                  <w:rFonts w:eastAsia="Calibri"/>
                  <w:i/>
                  <w:iCs/>
                  <w:color w:val="0000FF"/>
                  <w:u w:val="single"/>
                </w:rPr>
                <w:t>FFS</w:t>
              </w:r>
              <w:proofErr w:type="gramEnd"/>
              <w:r>
                <w:rPr>
                  <w:rFonts w:eastAsia="Calibri"/>
                  <w:i/>
                  <w:iCs/>
                  <w:color w:val="0000FF"/>
                  <w:u w:val="single"/>
                </w:rPr>
                <w:t>: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3B087D">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59780D">
              <w:rPr>
                <w:rFonts w:eastAsia="Calibri"/>
                <w:i/>
                <w:iCs/>
                <w:color w:val="0000FF"/>
                <w:u w:val="single"/>
              </w:rPr>
              <w:t>Proposal 4</w:t>
            </w:r>
            <w:r w:rsidR="0059780D">
              <w:rPr>
                <w:rFonts w:eastAsia="Times New Roman"/>
                <w:i/>
                <w:iCs/>
                <w:lang w:eastAsia="sv-SE"/>
              </w:rPr>
              <w:tab/>
            </w:r>
            <w:r w:rsidR="0059780D">
              <w:rPr>
                <w:rFonts w:eastAsia="Calibri"/>
                <w:i/>
                <w:iCs/>
                <w:color w:val="0000FF"/>
                <w:u w:val="single"/>
              </w:rPr>
              <w:t xml:space="preserve">Discuss whether the RedCap WID should be updated to include </w:t>
            </w:r>
            <w:r w:rsidR="0059780D">
              <w:rPr>
                <w:rFonts w:eastAsia="Calibri"/>
                <w:i/>
                <w:iCs/>
                <w:color w:val="0000FF"/>
                <w:u w:val="single"/>
                <w:lang w:eastAsia="ja-JP"/>
              </w:rPr>
              <w:t xml:space="preserve">lower values for the </w:t>
            </w:r>
            <w:proofErr w:type="spellStart"/>
            <w:r w:rsidR="0059780D">
              <w:rPr>
                <w:rFonts w:eastAsia="Calibri"/>
                <w:i/>
                <w:iCs/>
                <w:color w:val="0000FF"/>
                <w:u w:val="single"/>
                <w:lang w:eastAsia="ja-JP"/>
              </w:rPr>
              <w:t>scalingFactor</w:t>
            </w:r>
            <w:proofErr w:type="spellEnd"/>
            <w:r w:rsidR="0059780D">
              <w:rPr>
                <w:rFonts w:eastAsia="Calibri"/>
                <w:i/>
                <w:iCs/>
                <w:color w:val="0000FF"/>
                <w:u w:val="single"/>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413854F5" w14:textId="77777777" w:rsidR="007A59D0" w:rsidRDefault="0059780D">
            <w:pPr>
              <w:rPr>
                <w:b/>
                <w:bCs/>
                <w:i/>
                <w:iCs/>
                <w:sz w:val="20"/>
                <w:szCs w:val="20"/>
              </w:rPr>
            </w:pPr>
            <w:r>
              <w:rPr>
                <w:b/>
                <w:bCs/>
                <w:i/>
                <w:iCs/>
                <w:sz w:val="20"/>
                <w:szCs w:val="20"/>
                <w:u w:val="single"/>
              </w:rPr>
              <w:t>Proposal 1</w:t>
            </w:r>
            <w:r>
              <w:rPr>
                <w:b/>
                <w:bCs/>
                <w:i/>
                <w:iCs/>
                <w:sz w:val="20"/>
                <w:szCs w:val="20"/>
              </w:rPr>
              <w:t xml:space="preserve">: Lower </w:t>
            </w:r>
            <w:proofErr w:type="spellStart"/>
            <w:r>
              <w:rPr>
                <w:b/>
                <w:bCs/>
                <w:i/>
                <w:iCs/>
                <w:sz w:val="20"/>
                <w:szCs w:val="20"/>
              </w:rPr>
              <w:t>scalingFactor</w:t>
            </w:r>
            <w:proofErr w:type="spellEnd"/>
            <w:r>
              <w:rPr>
                <w:b/>
                <w:bCs/>
                <w:i/>
                <w:iCs/>
                <w:sz w:val="20"/>
                <w:szCs w:val="20"/>
              </w:rPr>
              <w:t xml:space="preserve">, e.g., 0.1, 0.2 shall be adopted for Rel-17 RedCap in order to relax HARQ and L2 buffer requirements for the industrial wireless sensor and the video surveillance use cases identified in [1]. </w:t>
            </w:r>
          </w:p>
          <w:p w14:paraId="29200902" w14:textId="77777777" w:rsidR="007A59D0" w:rsidRDefault="0059780D">
            <w:pPr>
              <w:rPr>
                <w:sz w:val="20"/>
                <w:szCs w:val="20"/>
              </w:rPr>
            </w:pPr>
            <w:r>
              <w:rPr>
                <w:b/>
                <w:bCs/>
                <w:i/>
                <w:iCs/>
                <w:sz w:val="20"/>
                <w:szCs w:val="20"/>
                <w:u w:val="single"/>
              </w:rPr>
              <w:t>Proposal 2:</w:t>
            </w:r>
            <w:r>
              <w:rPr>
                <w:b/>
                <w:bCs/>
                <w:i/>
                <w:iCs/>
                <w:sz w:val="20"/>
                <w:szCs w:val="20"/>
              </w:rPr>
              <w:t xml:space="preserve"> Exclude RedCap UE from the minimum </w:t>
            </w:r>
            <w:proofErr w:type="spellStart"/>
            <w:r>
              <w:rPr>
                <w:b/>
                <w:bCs/>
                <w:i/>
                <w:iCs/>
                <w:sz w:val="20"/>
                <w:szCs w:val="20"/>
              </w:rPr>
              <w:t>scalingFactor</w:t>
            </w:r>
            <w:proofErr w:type="spellEnd"/>
            <w:r>
              <w:rPr>
                <w:b/>
                <w:bCs/>
                <w:i/>
                <w:iCs/>
                <w:sz w:val="20"/>
                <w:szCs w:val="20"/>
              </w:rPr>
              <w:t xml:space="preserve"> requirement in [5], Section 4.1.2.</w:t>
            </w:r>
          </w:p>
        </w:tc>
      </w:tr>
      <w:tr w:rsidR="007A59D0" w14:paraId="3DDC9C6A" w14:textId="77777777">
        <w:tc>
          <w:tcPr>
            <w:tcW w:w="1255" w:type="dxa"/>
          </w:tcPr>
          <w:p w14:paraId="051B07BF" w14:textId="77777777" w:rsidR="007A59D0" w:rsidRDefault="0059780D">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04E3C7" w14:textId="77777777" w:rsidR="007A59D0" w:rsidRDefault="0059780D">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4BA34EBD" w14:textId="77777777" w:rsidR="007A59D0" w:rsidRDefault="0059780D">
            <w:pPr>
              <w:pStyle w:val="a"/>
              <w:tabs>
                <w:tab w:val="clear" w:pos="360"/>
                <w:tab w:val="left" w:pos="1980"/>
              </w:tabs>
              <w:ind w:left="1980"/>
              <w:rPr>
                <w:b/>
              </w:rPr>
            </w:pPr>
            <w:r>
              <w:rPr>
                <w:b/>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rPr>
            </w:pPr>
          </w:p>
          <w:p w14:paraId="3E50D8CE" w14:textId="77777777" w:rsidR="007A59D0" w:rsidRDefault="0059780D">
            <w:pPr>
              <w:pStyle w:val="Proposal1"/>
              <w:rPr>
                <w:rFonts w:cs="Calibri"/>
              </w:rPr>
            </w:pPr>
            <w:r>
              <w:rPr>
                <w:rFonts w:cs="Calibri"/>
              </w:rPr>
              <w:t xml:space="preserve">The currently specified scaling factor of 0.4 is sufficient for RedCap, there is no need to specify any lower values. </w:t>
            </w:r>
          </w:p>
          <w:p w14:paraId="3E9A3B2A" w14:textId="77777777" w:rsidR="007A59D0" w:rsidRDefault="007A59D0">
            <w:pPr>
              <w:rPr>
                <w:sz w:val="20"/>
                <w:szCs w:val="20"/>
              </w:rPr>
            </w:pPr>
          </w:p>
        </w:tc>
      </w:tr>
      <w:tr w:rsidR="007A59D0" w14:paraId="09E16E99" w14:textId="77777777">
        <w:tc>
          <w:tcPr>
            <w:tcW w:w="1255" w:type="dxa"/>
          </w:tcPr>
          <w:p w14:paraId="53696666" w14:textId="77777777" w:rsidR="007A59D0" w:rsidRDefault="0059780D">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0D8A335F" w14:textId="77777777" w:rsidR="007A59D0" w:rsidRDefault="0059780D">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285CA811" w14:textId="77777777" w:rsidR="007A59D0" w:rsidRDefault="007A59D0"/>
    <w:p w14:paraId="05A86EC5" w14:textId="77777777" w:rsidR="007A59D0" w:rsidRDefault="0059780D">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29AE1FD5" w14:textId="77777777" w:rsidR="007A59D0" w:rsidRDefault="0059780D">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af3"/>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Considering that RedCap UEs are limited to single carrier operations, allowing RedCap UEs to indicate scaling factors &lt; 1 is effectively limiting one or more of: (</w:t>
      </w:r>
      <w:proofErr w:type="spellStart"/>
      <w:r>
        <w:t>i</w:t>
      </w:r>
      <w:proofErr w:type="spellEnd"/>
      <w:r>
        <w:t xml:space="preserve">) max PDSCH TBS; and (ii) max # of HARQ processes, without actually relaxing them for PHY layer operations. </w:t>
      </w:r>
    </w:p>
    <w:p w14:paraId="7A706961" w14:textId="77777777" w:rsidR="007A59D0" w:rsidRDefault="0059780D">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4587B08A" w14:textId="77777777" w:rsidR="007A59D0" w:rsidRDefault="0059780D">
      <w:r>
        <w:lastRenderedPageBreak/>
        <w:t>On L2 buffer sizes, it should be noted that RAN2 is also discussing this aspect. However, the benefit can be expected to be limited in terms of UE cost/complexity for the data rates under consideration for RedCap (the impact was much more pronounced for non-</w:t>
      </w:r>
      <w:proofErr w:type="spellStart"/>
      <w:r>
        <w:t>RedCap</w:t>
      </w:r>
      <w:proofErr w:type="spellEnd"/>
      <w:r>
        <w:t xml:space="preserve"> “</w:t>
      </w:r>
      <w:proofErr w:type="spellStart"/>
      <w:r>
        <w:t>eMBB</w:t>
      </w:r>
      <w:proofErr w:type="spellEnd"/>
      <w:r>
        <w:t xml:space="preserve">”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 factor for RedCap in Rel-17 NR.</w:t>
      </w:r>
    </w:p>
    <w:p w14:paraId="0FDE1B61" w14:textId="77777777" w:rsidR="007A59D0" w:rsidRDefault="007A59D0"/>
    <w:p w14:paraId="56CD19FB" w14:textId="77777777" w:rsidR="007A59D0" w:rsidRDefault="0059780D">
      <w:pPr>
        <w:pStyle w:val="2"/>
      </w:pPr>
      <w:r>
        <w:t>FL1 Question 1</w:t>
      </w:r>
    </w:p>
    <w:p w14:paraId="156AA688" w14:textId="77777777" w:rsidR="007A59D0" w:rsidRDefault="0059780D">
      <w:pPr>
        <w:pStyle w:val="af7"/>
        <w:numPr>
          <w:ilvl w:val="0"/>
          <w:numId w:val="10"/>
        </w:numPr>
        <w:rPr>
          <w:i/>
          <w:iCs/>
        </w:rPr>
      </w:pPr>
      <w:r>
        <w:rPr>
          <w:i/>
          <w:iCs/>
        </w:rPr>
        <w:t>Please share your views on the following for handling of scaling factors for RedCap UEs:</w:t>
      </w:r>
    </w:p>
    <w:p w14:paraId="37836E1F" w14:textId="77777777" w:rsidR="007A59D0" w:rsidRDefault="0059780D">
      <w:pPr>
        <w:pStyle w:val="af7"/>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af7"/>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af7"/>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17FBB86F" w14:textId="77777777" w:rsidR="007A59D0" w:rsidRDefault="0059780D">
      <w:pPr>
        <w:pStyle w:val="af7"/>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af7"/>
        <w:numPr>
          <w:ilvl w:val="1"/>
          <w:numId w:val="10"/>
        </w:numPr>
        <w:rPr>
          <w:i/>
          <w:iCs/>
        </w:rPr>
      </w:pPr>
      <w:r>
        <w:rPr>
          <w:i/>
          <w:iCs/>
        </w:rPr>
        <w:t>Other options are not precluded.</w:t>
      </w:r>
    </w:p>
    <w:tbl>
      <w:tblPr>
        <w:tblStyle w:val="af3"/>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6D91E77B"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116A5A6A" w14:textId="77777777" w:rsidR="007A59D0" w:rsidRDefault="0059780D">
            <w:pPr>
              <w:rPr>
                <w:b/>
                <w:bCs/>
                <w:sz w:val="20"/>
                <w:szCs w:val="20"/>
              </w:rPr>
            </w:pPr>
            <w:r>
              <w:rPr>
                <w:b/>
                <w:bCs/>
                <w:sz w:val="20"/>
                <w:szCs w:val="20"/>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71365A3B"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rPr>
            </w:pPr>
            <w:r>
              <w:rPr>
                <w:rFonts w:eastAsiaTheme="minorEastAsia" w:hint="eastAsia"/>
                <w:sz w:val="20"/>
                <w:szCs w:val="20"/>
              </w:rPr>
              <w:t>CATT</w:t>
            </w:r>
          </w:p>
        </w:tc>
        <w:tc>
          <w:tcPr>
            <w:tcW w:w="1272" w:type="dxa"/>
            <w:shd w:val="clear" w:color="auto" w:fill="auto"/>
          </w:tcPr>
          <w:p w14:paraId="1B59769F" w14:textId="77777777" w:rsidR="007A59D0" w:rsidRDefault="007A59D0">
            <w:pPr>
              <w:rPr>
                <w:rFonts w:eastAsiaTheme="minorEastAsia"/>
                <w:sz w:val="20"/>
                <w:szCs w:val="20"/>
              </w:rPr>
            </w:pPr>
          </w:p>
        </w:tc>
        <w:tc>
          <w:tcPr>
            <w:tcW w:w="6971" w:type="dxa"/>
            <w:shd w:val="clear" w:color="auto" w:fill="auto"/>
          </w:tcPr>
          <w:p w14:paraId="52286370" w14:textId="77777777" w:rsidR="007A59D0" w:rsidRDefault="0059780D">
            <w:pPr>
              <w:rPr>
                <w:rFonts w:eastAsiaTheme="minorEastAsia"/>
                <w:sz w:val="20"/>
                <w:szCs w:val="20"/>
              </w:rPr>
            </w:pPr>
            <w:r>
              <w:rPr>
                <w:rFonts w:eastAsiaTheme="minorEastAsia" w:hint="eastAsia"/>
                <w:sz w:val="20"/>
                <w:szCs w:val="20"/>
              </w:rPr>
              <w:t>Current 38.306 spec states the following:</w:t>
            </w:r>
          </w:p>
          <w:tbl>
            <w:tblPr>
              <w:tblStyle w:val="af3"/>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E2E58FF" w14:textId="77777777" w:rsidR="007A59D0" w:rsidRDefault="0059780D">
            <w:pPr>
              <w:rPr>
                <w:rFonts w:eastAsiaTheme="minorEastAsia"/>
                <w:sz w:val="20"/>
                <w:szCs w:val="20"/>
              </w:rPr>
            </w:pPr>
            <w:r>
              <w:rPr>
                <w:rFonts w:eastAsiaTheme="minorEastAsia" w:hint="eastAsia"/>
                <w:sz w:val="20"/>
                <w:szCs w:val="20"/>
              </w:rPr>
              <w:t xml:space="preserve">Before any selection, we would like to hear some clarification first. Is it the correct understanding </w:t>
            </w:r>
            <w:proofErr w:type="gramStart"/>
            <w:r>
              <w:rPr>
                <w:rFonts w:eastAsiaTheme="minorEastAsia" w:hint="eastAsia"/>
                <w:sz w:val="20"/>
                <w:szCs w:val="20"/>
              </w:rPr>
              <w:t>that:</w:t>
            </w:r>
            <w:proofErr w:type="gramEnd"/>
          </w:p>
          <w:p w14:paraId="53192F83" w14:textId="77777777" w:rsidR="007A59D0" w:rsidRDefault="0059780D">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proofErr w:type="spellStart"/>
            <w:r>
              <w:rPr>
                <w:rFonts w:eastAsiaTheme="minorEastAsia" w:hint="eastAsia"/>
                <w:sz w:val="20"/>
                <w:szCs w:val="20"/>
              </w:rPr>
              <w:t>Spreadtrum</w:t>
            </w:r>
            <w:proofErr w:type="spellEnd"/>
          </w:p>
        </w:tc>
        <w:tc>
          <w:tcPr>
            <w:tcW w:w="1272" w:type="dxa"/>
            <w:shd w:val="clear" w:color="auto" w:fill="auto"/>
          </w:tcPr>
          <w:p w14:paraId="6F26EF9F"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43C39F8C" w14:textId="77777777" w:rsidR="007A59D0" w:rsidRDefault="0059780D">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42CC9035" w14:textId="77777777" w:rsidR="007A59D0" w:rsidRDefault="0059780D">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3CC50CA2" w14:textId="77777777" w:rsidR="007A59D0" w:rsidRDefault="0059780D">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rPr>
            </w:pPr>
            <w:r>
              <w:rPr>
                <w:sz w:val="20"/>
                <w:szCs w:val="20"/>
                <w:lang w:val="en-GB"/>
              </w:rPr>
              <w:t>We are open to other solutions which can reduce 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 xml:space="preserve">of the amount of complexity reduction with the introduction of existing or even smaller scaling factor, we would be discussing this issue based on that, but </w:t>
            </w:r>
            <w:proofErr w:type="gramStart"/>
            <w:r>
              <w:rPr>
                <w:rFonts w:eastAsia="Malgun Gothic"/>
                <w:bCs/>
                <w:sz w:val="20"/>
                <w:szCs w:val="20"/>
                <w:lang w:eastAsia="ko-KR"/>
              </w:rPr>
              <w:t>unfortunately</w:t>
            </w:r>
            <w:proofErr w:type="gramEnd"/>
            <w:r>
              <w:rPr>
                <w:rFonts w:eastAsia="Malgun Gothic"/>
                <w:bCs/>
                <w:sz w:val="20"/>
                <w:szCs w:val="20"/>
                <w:lang w:eastAsia="ko-KR"/>
              </w:rPr>
              <w:t xml:space="preserve"> we don’t have it. If there is a </w:t>
            </w:r>
            <w:proofErr w:type="gramStart"/>
            <w:r>
              <w:rPr>
                <w:rFonts w:eastAsia="Malgun Gothic"/>
                <w:bCs/>
                <w:sz w:val="20"/>
                <w:szCs w:val="20"/>
                <w:lang w:eastAsia="ko-KR"/>
              </w:rPr>
              <w:t>strong needs</w:t>
            </w:r>
            <w:proofErr w:type="gramEnd"/>
            <w:r>
              <w:rPr>
                <w:rFonts w:eastAsia="Malgun Gothic"/>
                <w:bCs/>
                <w:sz w:val="20"/>
                <w:szCs w:val="20"/>
                <w:lang w:eastAsia="ko-KR"/>
              </w:rPr>
              <w:t>,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0D891F4E" w14:textId="77777777" w:rsidR="007A59D0" w:rsidRDefault="0059780D">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082B9B1" w14:textId="77777777" w:rsidR="007A59D0" w:rsidRDefault="0059780D">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479BF0C2" w14:textId="77777777" w:rsidR="007A59D0" w:rsidRDefault="0059780D">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44702F7F" w14:textId="77777777" w:rsidR="007A59D0" w:rsidRDefault="0059780D">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MS Mincho"/>
                <w:sz w:val="20"/>
                <w:szCs w:val="20"/>
                <w:lang w:eastAsia="ja-JP"/>
              </w:rPr>
            </w:pPr>
          </w:p>
        </w:tc>
        <w:tc>
          <w:tcPr>
            <w:tcW w:w="6971" w:type="dxa"/>
            <w:shd w:val="clear" w:color="auto" w:fill="auto"/>
          </w:tcPr>
          <w:p w14:paraId="06B7624B" w14:textId="77777777" w:rsidR="007A59D0" w:rsidRDefault="0059780D">
            <w:pPr>
              <w:rPr>
                <w:rFonts w:eastAsia="MS Mincho"/>
                <w:sz w:val="20"/>
                <w:szCs w:val="20"/>
                <w:lang w:eastAsia="ja-JP"/>
              </w:rPr>
            </w:pPr>
            <w:r>
              <w:rPr>
                <w:rFonts w:eastAsia="MS Mincho"/>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rPr>
            </w:pPr>
            <w:r>
              <w:rPr>
                <w:rFonts w:eastAsiaTheme="minorEastAsia"/>
                <w:sz w:val="20"/>
                <w:szCs w:val="20"/>
              </w:rPr>
              <w:t>Xiaomi</w:t>
            </w:r>
          </w:p>
        </w:tc>
        <w:tc>
          <w:tcPr>
            <w:tcW w:w="1272" w:type="dxa"/>
            <w:shd w:val="clear" w:color="auto" w:fill="auto"/>
          </w:tcPr>
          <w:p w14:paraId="410C6B5D" w14:textId="77777777" w:rsidR="007A59D0" w:rsidRDefault="0059780D">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147FB79D" w14:textId="77777777" w:rsidR="007A59D0" w:rsidRDefault="0059780D">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w:t>
            </w:r>
            <w:proofErr w:type="spellStart"/>
            <w:r>
              <w:rPr>
                <w:rFonts w:eastAsiaTheme="minorEastAsia"/>
                <w:sz w:val="20"/>
                <w:szCs w:val="20"/>
              </w:rPr>
              <w:t>Spreadtrum</w:t>
            </w:r>
            <w:proofErr w:type="spellEnd"/>
            <w:r>
              <w:rPr>
                <w:rFonts w:eastAsiaTheme="minorEastAsia"/>
                <w:sz w:val="20"/>
                <w:szCs w:val="20"/>
              </w:rPr>
              <w:t xml:space="preserve"> and vivo. We can 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rPr>
            </w:pPr>
            <w:r>
              <w:rPr>
                <w:rFonts w:eastAsiaTheme="minorEastAsia" w:hint="eastAsia"/>
                <w:sz w:val="20"/>
                <w:szCs w:val="20"/>
              </w:rPr>
              <w:t xml:space="preserve">ZTE, </w:t>
            </w:r>
            <w:proofErr w:type="spellStart"/>
            <w:r>
              <w:rPr>
                <w:rFonts w:eastAsiaTheme="minorEastAsia" w:hint="eastAsia"/>
                <w:sz w:val="20"/>
                <w:szCs w:val="20"/>
              </w:rPr>
              <w:t>Sanechips</w:t>
            </w:r>
            <w:proofErr w:type="spellEnd"/>
          </w:p>
        </w:tc>
        <w:tc>
          <w:tcPr>
            <w:tcW w:w="1272" w:type="dxa"/>
            <w:shd w:val="clear" w:color="auto" w:fill="auto"/>
          </w:tcPr>
          <w:p w14:paraId="07E72F49" w14:textId="77777777" w:rsidR="007A59D0" w:rsidRDefault="0059780D">
            <w:pPr>
              <w:rPr>
                <w:rFonts w:eastAsiaTheme="minorEastAsia"/>
                <w:sz w:val="20"/>
                <w:szCs w:val="20"/>
              </w:rPr>
            </w:pPr>
            <w:r>
              <w:rPr>
                <w:rFonts w:eastAsiaTheme="minorEastAsia" w:hint="eastAsia"/>
                <w:sz w:val="20"/>
                <w:szCs w:val="20"/>
              </w:rPr>
              <w:t>Opt.3</w:t>
            </w:r>
          </w:p>
        </w:tc>
        <w:tc>
          <w:tcPr>
            <w:tcW w:w="6971" w:type="dxa"/>
            <w:shd w:val="clear" w:color="auto" w:fill="auto"/>
          </w:tcPr>
          <w:p w14:paraId="4B0DB220" w14:textId="77777777" w:rsidR="007A59D0" w:rsidRDefault="0059780D">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rPr>
            </w:pPr>
            <w:r>
              <w:rPr>
                <w:rFonts w:eastAsiaTheme="minorEastAsia"/>
                <w:sz w:val="20"/>
                <w:szCs w:val="20"/>
              </w:rPr>
              <w:t>Nokia, NSB</w:t>
            </w:r>
          </w:p>
        </w:tc>
        <w:tc>
          <w:tcPr>
            <w:tcW w:w="1272" w:type="dxa"/>
            <w:shd w:val="clear" w:color="auto" w:fill="auto"/>
          </w:tcPr>
          <w:p w14:paraId="7635A966"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3B09EE7" w14:textId="77777777" w:rsidR="007A59D0" w:rsidRDefault="0059780D">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rPr>
            </w:pPr>
            <w:r>
              <w:rPr>
                <w:rFonts w:eastAsiaTheme="minorEastAsia"/>
                <w:sz w:val="20"/>
                <w:szCs w:val="20"/>
              </w:rPr>
              <w:t>FUTUREWEI</w:t>
            </w:r>
          </w:p>
        </w:tc>
        <w:tc>
          <w:tcPr>
            <w:tcW w:w="1272" w:type="dxa"/>
            <w:shd w:val="clear" w:color="auto" w:fill="auto"/>
          </w:tcPr>
          <w:p w14:paraId="619ACD1A"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0ABB4A58" w14:textId="77777777" w:rsidR="007A59D0" w:rsidRDefault="0059780D">
            <w:pPr>
              <w:rPr>
                <w:rFonts w:eastAsiaTheme="minorEastAsia"/>
                <w:sz w:val="20"/>
                <w:szCs w:val="20"/>
              </w:rPr>
            </w:pPr>
            <w:r>
              <w:rPr>
                <w:rFonts w:eastAsiaTheme="minorEastAsia"/>
                <w:sz w:val="20"/>
                <w:szCs w:val="20"/>
              </w:rPr>
              <w:t xml:space="preserve">As the FL noted “RAN1 discussed these options in the past and did not agree to introducing limits on max PDSCH TBS or to limit max # of HARQ processes during </w:t>
            </w:r>
            <w:r>
              <w:rPr>
                <w:rFonts w:eastAsiaTheme="minorEastAsia"/>
                <w:sz w:val="20"/>
                <w:szCs w:val="20"/>
              </w:rPr>
              <w:lastRenderedPageBreak/>
              <w:t>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3AD0DDE5"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79DD6138" w14:textId="77777777" w:rsidR="007A59D0" w:rsidRDefault="0059780D">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rPr>
            </w:pPr>
            <w:r>
              <w:rPr>
                <w:rFonts w:eastAsiaTheme="minorEastAsia"/>
                <w:sz w:val="20"/>
                <w:szCs w:val="20"/>
              </w:rPr>
              <w:t xml:space="preserve">Apple </w:t>
            </w:r>
          </w:p>
        </w:tc>
        <w:tc>
          <w:tcPr>
            <w:tcW w:w="1272" w:type="dxa"/>
            <w:shd w:val="clear" w:color="auto" w:fill="auto"/>
          </w:tcPr>
          <w:p w14:paraId="00EEFCBD" w14:textId="77777777" w:rsidR="007A59D0" w:rsidRDefault="0059780D">
            <w:pPr>
              <w:rPr>
                <w:rFonts w:eastAsiaTheme="minorEastAsia"/>
                <w:sz w:val="20"/>
                <w:szCs w:val="20"/>
              </w:rPr>
            </w:pPr>
            <w:r>
              <w:rPr>
                <w:rFonts w:eastAsiaTheme="minorEastAsia"/>
                <w:sz w:val="20"/>
                <w:szCs w:val="20"/>
              </w:rPr>
              <w:t>Opt.3</w:t>
            </w:r>
          </w:p>
        </w:tc>
        <w:tc>
          <w:tcPr>
            <w:tcW w:w="6971" w:type="dxa"/>
            <w:shd w:val="clear" w:color="auto" w:fill="auto"/>
          </w:tcPr>
          <w:p w14:paraId="6B628180" w14:textId="77777777" w:rsidR="007A59D0" w:rsidRDefault="0059780D">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rPr>
            </w:pPr>
            <w:r>
              <w:rPr>
                <w:rFonts w:eastAsiaTheme="minorEastAsia"/>
                <w:sz w:val="20"/>
                <w:szCs w:val="20"/>
              </w:rPr>
              <w:t>Ericsson</w:t>
            </w:r>
          </w:p>
        </w:tc>
        <w:tc>
          <w:tcPr>
            <w:tcW w:w="1272" w:type="dxa"/>
            <w:shd w:val="clear" w:color="auto" w:fill="auto"/>
          </w:tcPr>
          <w:p w14:paraId="2DAB8D5B" w14:textId="77777777" w:rsidR="007A59D0" w:rsidRDefault="007A59D0">
            <w:pPr>
              <w:rPr>
                <w:rFonts w:eastAsiaTheme="minorEastAsia"/>
                <w:sz w:val="20"/>
                <w:szCs w:val="20"/>
              </w:rPr>
            </w:pPr>
          </w:p>
        </w:tc>
        <w:tc>
          <w:tcPr>
            <w:tcW w:w="6971" w:type="dxa"/>
            <w:shd w:val="clear" w:color="auto" w:fill="auto"/>
          </w:tcPr>
          <w:p w14:paraId="295AA185" w14:textId="77777777" w:rsidR="007A59D0" w:rsidRDefault="0059780D">
            <w:r>
              <w:rPr>
                <w:rFonts w:eastAsia="Malgun Gothic"/>
                <w:lang w:eastAsia="ko-KR"/>
              </w:rPr>
              <w:t>The UE can indicate its max data rate capabilities using the scaling factor (</w:t>
            </w:r>
            <w:proofErr w:type="spellStart"/>
            <w:r>
              <w:rPr>
                <w:rFonts w:eastAsia="Malgun Gothic"/>
                <w:i/>
                <w:iCs/>
                <w:lang w:eastAsia="ko-KR"/>
              </w:rPr>
              <w:t>scalingFactor</w:t>
            </w:r>
            <w:proofErr w:type="spellEnd"/>
            <w:r>
              <w:rPr>
                <w:rFonts w:eastAsia="Malgun Gothic"/>
                <w:lang w:eastAsia="ko-KR"/>
              </w:rPr>
              <w:t>) and using the maximum supported modulation order (</w:t>
            </w:r>
            <w:proofErr w:type="spellStart"/>
            <w:r>
              <w:rPr>
                <w:i/>
                <w:iCs/>
              </w:rPr>
              <w:t>supportedModulationOrderDL</w:t>
            </w:r>
            <w:proofErr w:type="spellEnd"/>
            <w:r>
              <w:t>/</w:t>
            </w:r>
            <w:proofErr w:type="spellStart"/>
            <w:r>
              <w:rPr>
                <w:i/>
                <w:iCs/>
              </w:rPr>
              <w:t>supportedModulationOrderUL</w:t>
            </w:r>
            <w:proofErr w:type="spellEnd"/>
            <w:r>
              <w:rPr>
                <w:rFonts w:eastAsia="Malgun Gothic"/>
                <w:lang w:eastAsia="ko-KR"/>
              </w:rPr>
              <w:t>).</w:t>
            </w:r>
            <w:r>
              <w:t xml:space="preserve"> The scaling factor can take the values 1, 0.8, 0.75, and 0.4, and the</w:t>
            </w:r>
            <w:r>
              <w:rPr>
                <w:rFonts w:cs="Arial"/>
              </w:rPr>
              <w:t xml:space="preserve"> maximum supported modulation order can take values 1, 2, 4, 6, and 8, corresponding pi/2-BPSK/BPSK, QPSK, 16QAM, 64QAM, and 256QAM, respectively. </w:t>
            </w:r>
            <w:r>
              <w:rPr>
                <w:rFonts w:cs="Arial"/>
                <w:color w:val="FF0000"/>
              </w:rPr>
              <w:t>In our understanding, the mentioned parameters for maximum supported modulation order concerns only the modulation order assumed in the maximum data rate calculations.</w:t>
            </w:r>
            <w:r>
              <w:rPr>
                <w:rFonts w:cs="Arial"/>
              </w:rPr>
              <w:t xml:space="preserve"> The network may still use a modulation order higher than the value given by this field while scheduling the UE (see the definition of the parameter below).</w:t>
            </w:r>
          </w:p>
          <w:p w14:paraId="14F34469" w14:textId="77777777" w:rsidR="007A59D0" w:rsidRDefault="007A59D0"/>
          <w:tbl>
            <w:tblPr>
              <w:tblStyle w:val="af3"/>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proofErr w:type="spellStart"/>
                  <w:r>
                    <w:rPr>
                      <w:b/>
                      <w:bCs/>
                      <w:i/>
                      <w:iCs/>
                      <w:lang w:val="en-GB"/>
                    </w:rPr>
                    <w:t>supportedModulationOrderDL</w:t>
                  </w:r>
                  <w:proofErr w:type="spellEnd"/>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r>
                    <w:rPr>
                      <w:lang w:val="en-GB"/>
                    </w:rPr>
                    <w:t>as long as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FR2, the network uses the modulation order signalled per band i.e. </w:t>
                  </w:r>
                  <w:r>
                    <w:rPr>
                      <w:rFonts w:cs="Arial"/>
                      <w:i/>
                      <w:iCs/>
                      <w:szCs w:val="18"/>
                      <w:lang w:val="en-GB"/>
                    </w:rPr>
                    <w:t>pdsch-256QAM-FR2</w:t>
                  </w:r>
                  <w:r>
                    <w:rPr>
                      <w:rFonts w:cs="Arial"/>
                      <w:szCs w:val="18"/>
                      <w:lang w:val="en-GB"/>
                    </w:rPr>
                    <w:t xml:space="preserve"> if signalled. If not signalled in a given band, the network shall use the modulation order 64QAM.</w:t>
                  </w:r>
                </w:p>
                <w:p w14:paraId="3E937DB7" w14:textId="77777777" w:rsidR="007A59D0" w:rsidRDefault="0059780D">
                  <w:r w:rsidRPr="009D3DE6">
                    <w:rPr>
                      <w:rFonts w:ascii="Arial" w:eastAsia="Times New Roman" w:hAnsi="Arial"/>
                      <w:sz w:val="18"/>
                    </w:rPr>
                    <w:t>In all the cases, it shall be ensured that the data rate does not exceed the max data rate (</w:t>
                  </w:r>
                  <w:proofErr w:type="spellStart"/>
                  <w:r w:rsidRPr="009D3DE6">
                    <w:rPr>
                      <w:rFonts w:ascii="Arial" w:eastAsia="Times New Roman" w:hAnsi="Arial"/>
                      <w:i/>
                      <w:iCs/>
                      <w:sz w:val="18"/>
                    </w:rPr>
                    <w:t>DataRate</w:t>
                  </w:r>
                  <w:proofErr w:type="spellEnd"/>
                  <w:r w:rsidRPr="009D3DE6">
                    <w:rPr>
                      <w:rFonts w:ascii="Arial" w:eastAsia="Times New Roman" w:hAnsi="Arial"/>
                      <w:sz w:val="18"/>
                    </w:rPr>
                    <w:t>) and max data rate per CC (</w:t>
                  </w:r>
                  <w:proofErr w:type="spellStart"/>
                  <w:r w:rsidRPr="009D3DE6">
                    <w:rPr>
                      <w:rFonts w:ascii="Arial" w:eastAsia="Times New Roman" w:hAnsi="Arial"/>
                      <w:i/>
                      <w:iCs/>
                      <w:sz w:val="18"/>
                    </w:rPr>
                    <w:t>DataRateCC</w:t>
                  </w:r>
                  <w:proofErr w:type="spellEnd"/>
                  <w:r w:rsidRPr="009D3DE6">
                    <w:rPr>
                      <w:rFonts w:ascii="Arial" w:eastAsia="Times New Roman" w:hAnsi="Arial"/>
                      <w:sz w:val="18"/>
                    </w:rPr>
                    <w:t>) according to TS 38.214 [12].</w:t>
                  </w:r>
                </w:p>
              </w:tc>
            </w:tr>
          </w:tbl>
          <w:p w14:paraId="383810DD" w14:textId="77777777" w:rsidR="007A59D0" w:rsidRDefault="007A59D0"/>
          <w:p w14:paraId="59EBB757" w14:textId="77777777" w:rsidR="007A59D0" w:rsidRDefault="0059780D">
            <w:r>
              <w:t xml:space="preserve">Therefore, when we combine the two capabilities, the effective scaling factor can already be low. For example, if a RedCap UE (20 MHz BW, 30 kHz SCS, 1 MIMO layer and 64QAM modulation order) reports </w:t>
            </w:r>
            <w:proofErr w:type="spellStart"/>
            <w:r>
              <w:rPr>
                <w:i/>
                <w:iCs/>
              </w:rPr>
              <w:t>scalingFactor</w:t>
            </w:r>
            <w:proofErr w:type="spellEnd"/>
            <w:r>
              <w:t xml:space="preserve"> = 0.4 and </w:t>
            </w:r>
            <w:proofErr w:type="spellStart"/>
            <w:r>
              <w:rPr>
                <w:i/>
                <w:iCs/>
              </w:rPr>
              <w:t>supportedModulationOrderDL</w:t>
            </w:r>
            <w:proofErr w:type="spellEnd"/>
            <w:r>
              <w:rPr>
                <w:i/>
                <w:iCs/>
              </w:rPr>
              <w:t>/UL</w:t>
            </w:r>
            <w:r>
              <w:t xml:space="preserve"> = </w:t>
            </w:r>
            <w:proofErr w:type="spellStart"/>
            <w:r>
              <w:t>bpsk</w:t>
            </w:r>
            <w:proofErr w:type="spellEnd"/>
            <w:r>
              <w:t>:</w:t>
            </w:r>
          </w:p>
          <w:p w14:paraId="42E56244" w14:textId="77777777" w:rsidR="007A59D0" w:rsidRDefault="0059780D">
            <w:pPr>
              <w:pStyle w:val="af7"/>
              <w:numPr>
                <w:ilvl w:val="0"/>
                <w:numId w:val="11"/>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55 Mbps</w:t>
            </w:r>
            <w:r>
              <w:rPr>
                <w:rFonts w:eastAsia="Times New Roman"/>
              </w:rPr>
              <w:t>.</w:t>
            </w:r>
          </w:p>
          <w:p w14:paraId="74F7A67D" w14:textId="77777777" w:rsidR="007A59D0" w:rsidRDefault="0059780D">
            <w:pPr>
              <w:pStyle w:val="af7"/>
              <w:numPr>
                <w:ilvl w:val="0"/>
                <w:numId w:val="11"/>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 Mbps</w:t>
            </w:r>
            <w:r>
              <w:rPr>
                <w:rFonts w:eastAsia="Times New Roman"/>
              </w:rPr>
              <w:t>.</w:t>
            </w:r>
          </w:p>
          <w:p w14:paraId="5BBAF6CE" w14:textId="77777777" w:rsidR="007A59D0" w:rsidRDefault="007A59D0"/>
          <w:p w14:paraId="2E9B1E2B" w14:textId="77777777" w:rsidR="007A59D0" w:rsidRDefault="0059780D">
            <w:r>
              <w:t xml:space="preserve">It may seem reasonable to remove the constraint to achieve further cost reduction for IWSN use cases. However, we also need to </w:t>
            </w:r>
            <w:proofErr w:type="gramStart"/>
            <w:r>
              <w:t>take into account</w:t>
            </w:r>
            <w:proofErr w:type="gramEnd"/>
            <w:r>
              <w:t xml:space="preserve">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0FE12F97" w14:textId="77777777" w:rsidR="007A59D0" w:rsidRDefault="007A59D0"/>
          <w:p w14:paraId="4CEB70C6" w14:textId="77777777" w:rsidR="007A59D0" w:rsidRDefault="0059780D">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7F522941" w14:textId="77777777" w:rsidR="007A59D0" w:rsidRDefault="0059780D">
            <w:pPr>
              <w:pStyle w:val="af7"/>
              <w:numPr>
                <w:ilvl w:val="1"/>
                <w:numId w:val="10"/>
              </w:numPr>
              <w:rPr>
                <w:i/>
                <w:iCs/>
              </w:rPr>
            </w:pPr>
            <w:r>
              <w:rPr>
                <w:b/>
                <w:bCs/>
                <w:i/>
                <w:iCs/>
              </w:rPr>
              <w:t>Opt. 2:</w:t>
            </w:r>
            <w:r>
              <w:rPr>
                <w:i/>
                <w:iCs/>
              </w:rPr>
              <w:t xml:space="preserve"> Scaling factors for peak DL rates with existing values {0.4, 0.75, 0.8, 1} are available to RedCap UEs, with the removal</w:t>
            </w:r>
            <w:r>
              <w:rPr>
                <w:i/>
                <w:iCs/>
                <w:color w:val="FF0000"/>
              </w:rPr>
              <w:t xml:space="preserve">/relaxation </w:t>
            </w:r>
            <w:r>
              <w:rPr>
                <w:i/>
                <w:iCs/>
              </w:rPr>
              <w:t xml:space="preserve">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E058DD7" w14:textId="77777777" w:rsidR="007A59D0" w:rsidRDefault="0059780D">
            <w:pPr>
              <w:rPr>
                <w:rFonts w:eastAsia="Malgun Gothic"/>
                <w:lang w:eastAsia="ko-KR"/>
              </w:rPr>
            </w:pPr>
            <w:r>
              <w:rPr>
                <w:rFonts w:eastAsia="Malgun Gothic"/>
                <w:lang w:eastAsia="ko-KR"/>
              </w:rPr>
              <w:t>We are also open to discuss other options achieving similar results.</w:t>
            </w:r>
          </w:p>
          <w:p w14:paraId="061F21E3" w14:textId="77777777" w:rsidR="007A59D0" w:rsidRDefault="0059780D">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rPr>
            </w:pPr>
            <w:r>
              <w:rPr>
                <w:rFonts w:eastAsiaTheme="minorEastAsia"/>
                <w:sz w:val="20"/>
                <w:szCs w:val="20"/>
              </w:rPr>
              <w:lastRenderedPageBreak/>
              <w:t>IDCC</w:t>
            </w:r>
          </w:p>
        </w:tc>
        <w:tc>
          <w:tcPr>
            <w:tcW w:w="1272" w:type="dxa"/>
            <w:shd w:val="clear" w:color="auto" w:fill="auto"/>
          </w:tcPr>
          <w:p w14:paraId="75711348"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rPr>
            </w:pPr>
            <w:r>
              <w:rPr>
                <w:rFonts w:eastAsiaTheme="minorEastAsia"/>
                <w:sz w:val="20"/>
                <w:szCs w:val="20"/>
              </w:rPr>
              <w:t>u-</w:t>
            </w:r>
            <w:proofErr w:type="spellStart"/>
            <w:r>
              <w:rPr>
                <w:rFonts w:eastAsiaTheme="minorEastAsia"/>
                <w:sz w:val="20"/>
                <w:szCs w:val="20"/>
              </w:rPr>
              <w:t>blox</w:t>
            </w:r>
            <w:proofErr w:type="spellEnd"/>
          </w:p>
        </w:tc>
        <w:tc>
          <w:tcPr>
            <w:tcW w:w="1272" w:type="dxa"/>
            <w:shd w:val="clear" w:color="auto" w:fill="auto"/>
          </w:tcPr>
          <w:p w14:paraId="16B4AEC5"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w:t>
      </w:r>
      <w:proofErr w:type="spellStart"/>
      <w:r>
        <w:rPr>
          <w:b/>
          <w:bCs/>
          <w:color w:val="FF0000"/>
          <w:highlight w:val="cyan"/>
          <w:u w:val="single"/>
        </w:rPr>
        <w:t>blox</w:t>
      </w:r>
      <w:proofErr w:type="spellEnd"/>
      <w:r>
        <w:rPr>
          <w:b/>
          <w:bCs/>
          <w:highlight w:val="cyan"/>
          <w:u w:val="single"/>
        </w:rPr>
        <w:t>):</w:t>
      </w:r>
    </w:p>
    <w:p w14:paraId="635BB106" w14:textId="77777777" w:rsidR="007A59D0" w:rsidRDefault="0059780D">
      <w:r>
        <w:t>Company preferences:</w:t>
      </w:r>
    </w:p>
    <w:p w14:paraId="4FA32778" w14:textId="77777777" w:rsidR="007A59D0" w:rsidRDefault="0059780D">
      <w:pPr>
        <w:pStyle w:val="af7"/>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14:paraId="412DFCD6" w14:textId="77777777" w:rsidR="007A59D0" w:rsidRDefault="0059780D">
      <w:pPr>
        <w:pStyle w:val="af7"/>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af7"/>
        <w:numPr>
          <w:ilvl w:val="0"/>
          <w:numId w:val="12"/>
        </w:numPr>
      </w:pPr>
      <w:r>
        <w:rPr>
          <w:b/>
          <w:bCs/>
        </w:rPr>
        <w:t>Opt. 3:</w:t>
      </w:r>
      <w:r>
        <w:t xml:space="preserve"> SPRD, vivo, CMCC (subject to RAN2 decision), Xiaomi, ZTE/</w:t>
      </w:r>
      <w:proofErr w:type="spellStart"/>
      <w:r>
        <w:t>Sanechips</w:t>
      </w:r>
      <w:proofErr w:type="spellEnd"/>
      <w:r>
        <w:t>, Apple</w:t>
      </w:r>
      <w:r>
        <w:rPr>
          <w:color w:val="FF0000"/>
        </w:rPr>
        <w:t>, u-</w:t>
      </w:r>
      <w:proofErr w:type="spellStart"/>
      <w:r>
        <w:rPr>
          <w:color w:val="FF0000"/>
        </w:rPr>
        <w:t>blox</w:t>
      </w:r>
      <w:proofErr w:type="spellEnd"/>
      <w:r>
        <w:t xml:space="preserve"> </w:t>
      </w:r>
      <w:r>
        <w:rPr>
          <w:b/>
          <w:bCs/>
        </w:rPr>
        <w:t>(6</w:t>
      </w:r>
      <w:r>
        <w:rPr>
          <w:b/>
          <w:bCs/>
          <w:color w:val="FF0000"/>
        </w:rPr>
        <w:t>+1</w:t>
      </w:r>
      <w:r>
        <w:rPr>
          <w:b/>
          <w:bCs/>
        </w:rPr>
        <w:t>)</w:t>
      </w:r>
    </w:p>
    <w:p w14:paraId="49E1FC46" w14:textId="77777777" w:rsidR="007A59D0" w:rsidRDefault="0059780D">
      <w:pPr>
        <w:pStyle w:val="af7"/>
        <w:numPr>
          <w:ilvl w:val="0"/>
          <w:numId w:val="12"/>
        </w:numPr>
      </w:pPr>
      <w:r>
        <w:rPr>
          <w:b/>
          <w:bCs/>
        </w:rPr>
        <w:t>Opt. 4:</w:t>
      </w:r>
      <w:r>
        <w:t xml:space="preserve"> QC, LG, Nordic, HW-</w:t>
      </w:r>
      <w:proofErr w:type="spellStart"/>
      <w:r>
        <w:t>HiSi</w:t>
      </w:r>
      <w:proofErr w:type="spellEnd"/>
      <w:r>
        <w:t>, Nokia/NSB, FTW, Sierra W., IDCC, Intel (2</w:t>
      </w:r>
      <w:r>
        <w:rPr>
          <w:vertAlign w:val="superscript"/>
        </w:rPr>
        <w:t>nd</w:t>
      </w:r>
      <w:r>
        <w:t xml:space="preserve"> preference) </w:t>
      </w:r>
      <w:r>
        <w:rPr>
          <w:b/>
          <w:bCs/>
        </w:rPr>
        <w:t>(9)</w:t>
      </w:r>
    </w:p>
    <w:p w14:paraId="7D97EC08" w14:textId="77777777" w:rsidR="007A59D0" w:rsidRDefault="0059780D">
      <w:pPr>
        <w:pStyle w:val="af7"/>
        <w:numPr>
          <w:ilvl w:val="0"/>
          <w:numId w:val="12"/>
        </w:numPr>
      </w:pPr>
      <w:r>
        <w:rPr>
          <w:b/>
          <w:bCs/>
        </w:rPr>
        <w:t>Up to RAN2:</w:t>
      </w:r>
      <w:r>
        <w:t xml:space="preserve"> Lenovo, CMCC (w/ Option 3 being their preference</w:t>
      </w:r>
      <w:proofErr w:type="gramStart"/>
      <w:r>
        <w:t>),  vivo</w:t>
      </w:r>
      <w:proofErr w:type="gramEnd"/>
      <w:r>
        <w:t xml:space="preserve"> (w/ Option 3 being their preference) </w:t>
      </w:r>
      <w:r>
        <w:rPr>
          <w:b/>
          <w:bCs/>
        </w:rPr>
        <w:t>(3)</w:t>
      </w:r>
    </w:p>
    <w:p w14:paraId="4846F09B" w14:textId="77777777" w:rsidR="007A59D0" w:rsidRDefault="0059780D">
      <w:pPr>
        <w:pStyle w:val="af7"/>
        <w:numPr>
          <w:ilvl w:val="0"/>
          <w:numId w:val="12"/>
        </w:numPr>
      </w:pPr>
      <w:r>
        <w:rPr>
          <w:b/>
          <w:bCs/>
        </w:rPr>
        <w:t>No opinion</w:t>
      </w:r>
      <w:r>
        <w:t xml:space="preserve"> expressed on identified Options: CATT </w:t>
      </w:r>
      <w:r>
        <w:rPr>
          <w:b/>
          <w:bCs/>
        </w:rPr>
        <w:t>(1)</w:t>
      </w:r>
    </w:p>
    <w:p w14:paraId="64895455" w14:textId="77777777" w:rsidR="007A59D0" w:rsidRDefault="0059780D">
      <w:r>
        <w:t xml:space="preserve">Considering the situation above, and </w:t>
      </w:r>
      <w:proofErr w:type="gramStart"/>
      <w:r>
        <w:t>taking into account</w:t>
      </w:r>
      <w:proofErr w:type="gramEnd"/>
      <w:r>
        <w:t xml:space="preserve"> the justifications provided by companies, it does not appear that there is agreement in RAN1 on need to support scaling factor for DL peak rate for RedCap UEs. </w:t>
      </w:r>
    </w:p>
    <w:p w14:paraId="03751B8C" w14:textId="77777777" w:rsidR="007A59D0" w:rsidRDefault="0059780D">
      <w:pPr>
        <w:pStyle w:val="2"/>
      </w:pPr>
      <w:r>
        <w:rPr>
          <w:highlight w:val="yellow"/>
        </w:rPr>
        <w:t>Proposed Observation 1:</w:t>
      </w:r>
    </w:p>
    <w:p w14:paraId="3EAE7518" w14:textId="77777777" w:rsidR="007A59D0" w:rsidRDefault="0059780D">
      <w:pPr>
        <w:pStyle w:val="af7"/>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af7"/>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2"/>
        <w:rPr>
          <w:sz w:val="32"/>
          <w:szCs w:val="28"/>
          <w:u w:val="single"/>
        </w:rPr>
      </w:pPr>
      <w:r>
        <w:rPr>
          <w:sz w:val="32"/>
          <w:szCs w:val="28"/>
          <w:u w:val="single"/>
        </w:rPr>
        <w:t>Discussion round #2</w:t>
      </w:r>
    </w:p>
    <w:p w14:paraId="0DD9B153" w14:textId="77777777" w:rsidR="007A59D0" w:rsidRDefault="007A59D0"/>
    <w:p w14:paraId="737465E9" w14:textId="77777777" w:rsidR="007A59D0" w:rsidRDefault="0059780D">
      <w:r>
        <w:lastRenderedPageBreak/>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 xml:space="preserve">Towards this, the same options are tabled again, now, with the explicit inclusion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 so far. Please try to focus especially on the following aspects:</w:t>
      </w:r>
    </w:p>
    <w:p w14:paraId="1886499F" w14:textId="77777777" w:rsidR="007A59D0" w:rsidRDefault="0059780D">
      <w:pPr>
        <w:pStyle w:val="af7"/>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af7"/>
        <w:numPr>
          <w:ilvl w:val="0"/>
          <w:numId w:val="14"/>
        </w:numPr>
      </w:pPr>
      <w:r>
        <w:t>On precluding availability of scaling factor for RedCap UEs altogether (as per Opt. 4) vs. allowing optional support of existing scaling factor and associated constraint for RedCap UEs (as per Opt. 1).</w:t>
      </w:r>
    </w:p>
    <w:p w14:paraId="437966A3" w14:textId="77777777" w:rsidR="007A59D0" w:rsidRDefault="0059780D">
      <w:pPr>
        <w:pStyle w:val="2"/>
      </w:pPr>
      <w:r>
        <w:rPr>
          <w:highlight w:val="yellow"/>
        </w:rPr>
        <w:t>FL2 Question 1</w:t>
      </w:r>
    </w:p>
    <w:p w14:paraId="23635940" w14:textId="77777777" w:rsidR="007A59D0" w:rsidRDefault="0059780D">
      <w:pPr>
        <w:pStyle w:val="af7"/>
        <w:numPr>
          <w:ilvl w:val="0"/>
          <w:numId w:val="10"/>
        </w:numPr>
        <w:rPr>
          <w:i/>
          <w:iCs/>
        </w:rPr>
      </w:pPr>
      <w:r>
        <w:rPr>
          <w:i/>
          <w:iCs/>
        </w:rPr>
        <w:t>Please share your views on the following for handling of scaling factors for RedCap UEs:</w:t>
      </w:r>
    </w:p>
    <w:p w14:paraId="3563C484" w14:textId="77777777" w:rsidR="007A59D0" w:rsidRDefault="0059780D">
      <w:pPr>
        <w:pStyle w:val="af7"/>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 xml:space="preserve">as applicable for single carrier NR SA operation. </w:t>
      </w:r>
    </w:p>
    <w:p w14:paraId="4F76D4BE" w14:textId="77777777" w:rsidR="007A59D0" w:rsidRDefault="0059780D">
      <w:pPr>
        <w:pStyle w:val="af7"/>
        <w:numPr>
          <w:ilvl w:val="2"/>
          <w:numId w:val="10"/>
        </w:numPr>
        <w:rPr>
          <w:i/>
          <w:iCs/>
        </w:rPr>
      </w:pPr>
      <w:r>
        <w:rPr>
          <w:i/>
          <w:iCs/>
          <w:color w:val="FF0000"/>
        </w:rPr>
        <w:t>No change to current specs for RedCap.</w:t>
      </w:r>
    </w:p>
    <w:p w14:paraId="1CCC603B" w14:textId="77777777" w:rsidR="007A59D0" w:rsidRDefault="0059780D">
      <w:pPr>
        <w:pStyle w:val="af7"/>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14:paraId="67947DCA" w14:textId="77777777" w:rsidR="007A59D0" w:rsidRDefault="0059780D">
      <w:pPr>
        <w:pStyle w:val="af7"/>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6AA9DBA" w14:textId="77777777" w:rsidR="007A59D0" w:rsidRDefault="0059780D">
      <w:pPr>
        <w:pStyle w:val="af7"/>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af7"/>
        <w:numPr>
          <w:ilvl w:val="1"/>
          <w:numId w:val="10"/>
        </w:numPr>
        <w:rPr>
          <w:i/>
          <w:iCs/>
        </w:rPr>
      </w:pPr>
      <w:r>
        <w:rPr>
          <w:i/>
          <w:iCs/>
        </w:rPr>
        <w:t>Other options are not precluded.</w:t>
      </w:r>
    </w:p>
    <w:tbl>
      <w:tblPr>
        <w:tblStyle w:val="af3"/>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177756E9"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584DE722" w14:textId="77777777" w:rsidR="007A59D0" w:rsidRDefault="0059780D">
            <w:pPr>
              <w:rPr>
                <w:b/>
                <w:bCs/>
                <w:sz w:val="20"/>
                <w:szCs w:val="20"/>
              </w:rPr>
            </w:pPr>
            <w:r>
              <w:rPr>
                <w:b/>
                <w:bCs/>
                <w:sz w:val="20"/>
                <w:szCs w:val="20"/>
              </w:rPr>
              <w:t>Comments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2A09CE04" w14:textId="77777777" w:rsidR="007A59D0" w:rsidRDefault="0059780D">
            <w:pPr>
              <w:rPr>
                <w:rFonts w:eastAsiaTheme="minorEastAsia"/>
                <w:sz w:val="20"/>
                <w:szCs w:val="20"/>
              </w:rPr>
            </w:pPr>
            <w:proofErr w:type="spellStart"/>
            <w:r>
              <w:rPr>
                <w:rFonts w:eastAsiaTheme="minorEastAsia"/>
                <w:sz w:val="20"/>
                <w:szCs w:val="20"/>
              </w:rPr>
              <w:t>Opt</w:t>
            </w:r>
            <w:proofErr w:type="spellEnd"/>
            <w:r>
              <w:rPr>
                <w:rFonts w:eastAsiaTheme="minorEastAsia"/>
                <w:sz w:val="20"/>
                <w:szCs w:val="20"/>
              </w:rPr>
              <w:t xml:space="preserve"> 1 or </w:t>
            </w:r>
            <w:proofErr w:type="spellStart"/>
            <w:r>
              <w:rPr>
                <w:rFonts w:eastAsiaTheme="minorEastAsia"/>
                <w:sz w:val="20"/>
                <w:szCs w:val="20"/>
              </w:rPr>
              <w:t>Opt</w:t>
            </w:r>
            <w:proofErr w:type="spellEnd"/>
            <w:r>
              <w:rPr>
                <w:rFonts w:eastAsiaTheme="minorEastAsia"/>
                <w:sz w:val="20"/>
                <w:szCs w:val="20"/>
              </w:rPr>
              <w:t xml:space="preserve">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rPr>
            </w:pPr>
            <w:r>
              <w:rPr>
                <w:rFonts w:eastAsiaTheme="minorEastAsia"/>
                <w:sz w:val="20"/>
                <w:szCs w:val="20"/>
              </w:rPr>
              <w:t>Samsung</w:t>
            </w:r>
          </w:p>
        </w:tc>
        <w:tc>
          <w:tcPr>
            <w:tcW w:w="1272" w:type="dxa"/>
            <w:shd w:val="clear" w:color="auto" w:fill="auto"/>
          </w:tcPr>
          <w:p w14:paraId="6DDB5033" w14:textId="77777777" w:rsidR="007A59D0" w:rsidRDefault="0059780D">
            <w:pPr>
              <w:rPr>
                <w:rFonts w:eastAsiaTheme="minorEastAsia"/>
                <w:sz w:val="20"/>
                <w:szCs w:val="20"/>
              </w:rPr>
            </w:pPr>
            <w:r>
              <w:rPr>
                <w:rFonts w:eastAsiaTheme="minorEastAsia"/>
                <w:sz w:val="20"/>
                <w:szCs w:val="20"/>
              </w:rPr>
              <w:t>Optical 1</w:t>
            </w:r>
          </w:p>
        </w:tc>
        <w:tc>
          <w:tcPr>
            <w:tcW w:w="6971" w:type="dxa"/>
            <w:shd w:val="clear" w:color="auto" w:fill="auto"/>
          </w:tcPr>
          <w:p w14:paraId="11A0A1B3" w14:textId="77777777" w:rsidR="007A59D0" w:rsidRDefault="0059780D">
            <w:r>
              <w:t xml:space="preserve">We are fine with no spec change for this issue. </w:t>
            </w:r>
          </w:p>
          <w:p w14:paraId="5A681C87" w14:textId="77777777" w:rsidR="007A59D0" w:rsidRDefault="0059780D">
            <w:pPr>
              <w:rPr>
                <w:rFonts w:ascii="Calibri" w:hAnsi="Calibri" w:cs="Calibri"/>
              </w:rPr>
            </w:pPr>
            <w: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rPr>
              <w:t>o</w:t>
            </w:r>
            <w:r>
              <w:t xml:space="preserve">r some other value (modification of opt 2). Removing the whole constraint might lead to similar issues 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 xml:space="preserve">value </w:t>
            </w:r>
            <w:r>
              <w:rPr>
                <w:rFonts w:eastAsia="Malgun Gothic" w:hint="eastAsia"/>
                <w:lang w:eastAsia="ko-KR"/>
              </w:rPr>
              <w:lastRenderedPageBreak/>
              <w:t>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lastRenderedPageBreak/>
              <w:t xml:space="preserve">Huawei, </w:t>
            </w:r>
            <w:proofErr w:type="spellStart"/>
            <w:r>
              <w:rPr>
                <w:rFonts w:eastAsia="Malgun Gothic"/>
                <w:sz w:val="20"/>
                <w:szCs w:val="20"/>
                <w:lang w:eastAsia="ko-KR"/>
              </w:rPr>
              <w:t>HiSilicon</w:t>
            </w:r>
            <w:proofErr w:type="spellEnd"/>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rPr>
            </w:pPr>
            <w:r>
              <w:rPr>
                <w:rFonts w:hint="eastAsia"/>
                <w:sz w:val="20"/>
                <w:szCs w:val="20"/>
              </w:rPr>
              <w:t xml:space="preserve">ZTE, </w:t>
            </w:r>
            <w:proofErr w:type="spellStart"/>
            <w:r>
              <w:rPr>
                <w:rFonts w:hint="eastAsia"/>
                <w:sz w:val="20"/>
                <w:szCs w:val="20"/>
              </w:rPr>
              <w:t>Sanechips</w:t>
            </w:r>
            <w:proofErr w:type="spellEnd"/>
          </w:p>
        </w:tc>
        <w:tc>
          <w:tcPr>
            <w:tcW w:w="1272" w:type="dxa"/>
            <w:shd w:val="clear" w:color="auto" w:fill="auto"/>
          </w:tcPr>
          <w:p w14:paraId="47536FF6" w14:textId="77777777" w:rsidR="007A59D0" w:rsidRDefault="0059780D">
            <w:pPr>
              <w:rPr>
                <w:sz w:val="20"/>
                <w:szCs w:val="20"/>
              </w:rPr>
            </w:pPr>
            <w:r>
              <w:rPr>
                <w:rFonts w:hint="eastAsia"/>
                <w:sz w:val="20"/>
                <w:szCs w:val="20"/>
              </w:rPr>
              <w:t>Option3</w:t>
            </w:r>
          </w:p>
        </w:tc>
        <w:tc>
          <w:tcPr>
            <w:tcW w:w="6971" w:type="dxa"/>
            <w:shd w:val="clear" w:color="auto" w:fill="auto"/>
          </w:tcPr>
          <w:p w14:paraId="66FB1CF0" w14:textId="77777777" w:rsidR="007A59D0" w:rsidRDefault="0059780D">
            <w:r>
              <w:rPr>
                <w:rFonts w:hint="eastAsia"/>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sz w:val="20"/>
                <w:szCs w:val="20"/>
              </w:rPr>
            </w:pPr>
            <w:r>
              <w:rPr>
                <w:sz w:val="20"/>
                <w:szCs w:val="20"/>
              </w:rPr>
              <w:t>FUTUREWEI</w:t>
            </w:r>
          </w:p>
        </w:tc>
        <w:tc>
          <w:tcPr>
            <w:tcW w:w="1272" w:type="dxa"/>
            <w:shd w:val="clear" w:color="auto" w:fill="auto"/>
          </w:tcPr>
          <w:p w14:paraId="317221A6" w14:textId="77777777" w:rsidR="005A22DF" w:rsidRDefault="005A22DF">
            <w:pPr>
              <w:rPr>
                <w:sz w:val="20"/>
                <w:szCs w:val="20"/>
              </w:rPr>
            </w:pPr>
            <w:r w:rsidRPr="005A22DF">
              <w:rPr>
                <w:sz w:val="20"/>
                <w:szCs w:val="20"/>
              </w:rPr>
              <w:t>Opt</w:t>
            </w:r>
            <w:r>
              <w:rPr>
                <w:sz w:val="20"/>
                <w:szCs w:val="20"/>
              </w:rPr>
              <w:t>.</w:t>
            </w:r>
            <w:r w:rsidRPr="005A22DF">
              <w:rPr>
                <w:sz w:val="20"/>
                <w:szCs w:val="20"/>
              </w:rPr>
              <w:t xml:space="preserve"> 4</w:t>
            </w:r>
            <w:r>
              <w:rPr>
                <w:sz w:val="20"/>
                <w:szCs w:val="20"/>
              </w:rPr>
              <w:t xml:space="preserve"> (1st)</w:t>
            </w:r>
          </w:p>
          <w:p w14:paraId="431B535D" w14:textId="0281A265" w:rsidR="005A22DF" w:rsidRDefault="005A22DF">
            <w:pPr>
              <w:rPr>
                <w:sz w:val="20"/>
                <w:szCs w:val="20"/>
              </w:rPr>
            </w:pPr>
            <w:r w:rsidRPr="005A22DF">
              <w:rPr>
                <w:sz w:val="20"/>
                <w:szCs w:val="20"/>
              </w:rPr>
              <w:t>Opt</w:t>
            </w:r>
            <w:r>
              <w:rPr>
                <w:sz w:val="20"/>
                <w:szCs w:val="20"/>
              </w:rPr>
              <w:t>.</w:t>
            </w:r>
            <w:r w:rsidRPr="005A22DF">
              <w:rPr>
                <w:sz w:val="20"/>
                <w:szCs w:val="20"/>
              </w:rPr>
              <w:t xml:space="preserve"> 1 </w:t>
            </w:r>
            <w:r>
              <w:rPr>
                <w:sz w:val="20"/>
                <w:szCs w:val="20"/>
              </w:rPr>
              <w:t>(2nd)</w:t>
            </w:r>
          </w:p>
        </w:tc>
        <w:tc>
          <w:tcPr>
            <w:tcW w:w="6971" w:type="dxa"/>
            <w:shd w:val="clear" w:color="auto" w:fill="auto"/>
          </w:tcPr>
          <w:p w14:paraId="0A59FCEB" w14:textId="3235E9B0" w:rsidR="005A22DF" w:rsidRDefault="005A22DF">
            <w:r>
              <w:t>W</w:t>
            </w:r>
            <w:r w:rsidRPr="005A22DF">
              <w:t xml:space="preserve">ith the understanding that the same decision process will be used elsewhere (no consensus </w:t>
            </w:r>
            <w:r>
              <w:t>-&gt;</w:t>
            </w:r>
            <w:r w:rsidRPr="005A22DF">
              <w:t xml:space="preserve"> follow existing NR)</w:t>
            </w:r>
          </w:p>
        </w:tc>
      </w:tr>
      <w:tr w:rsidR="001B3987" w14:paraId="1EF35F64" w14:textId="77777777">
        <w:trPr>
          <w:jc w:val="center"/>
        </w:trPr>
        <w:tc>
          <w:tcPr>
            <w:tcW w:w="1388" w:type="dxa"/>
            <w:shd w:val="clear" w:color="auto" w:fill="auto"/>
          </w:tcPr>
          <w:p w14:paraId="2DCF33AA" w14:textId="3BDE4CEC" w:rsidR="001B3987" w:rsidRDefault="001B3987">
            <w:pPr>
              <w:rPr>
                <w:sz w:val="20"/>
                <w:szCs w:val="20"/>
              </w:rPr>
            </w:pPr>
            <w:r>
              <w:rPr>
                <w:sz w:val="20"/>
                <w:szCs w:val="20"/>
              </w:rPr>
              <w:t xml:space="preserve">Apple </w:t>
            </w:r>
          </w:p>
        </w:tc>
        <w:tc>
          <w:tcPr>
            <w:tcW w:w="1272" w:type="dxa"/>
            <w:shd w:val="clear" w:color="auto" w:fill="auto"/>
          </w:tcPr>
          <w:p w14:paraId="00FDCEB0" w14:textId="280214E8" w:rsidR="001B3987" w:rsidRPr="005A22DF" w:rsidRDefault="001B3987">
            <w:pPr>
              <w:rPr>
                <w:sz w:val="20"/>
                <w:szCs w:val="20"/>
              </w:rPr>
            </w:pPr>
            <w:r>
              <w:rPr>
                <w:sz w:val="20"/>
                <w:szCs w:val="20"/>
              </w:rPr>
              <w:t>Opt.3</w:t>
            </w:r>
          </w:p>
        </w:tc>
        <w:tc>
          <w:tcPr>
            <w:tcW w:w="6971" w:type="dxa"/>
            <w:shd w:val="clear" w:color="auto" w:fill="auto"/>
          </w:tcPr>
          <w:p w14:paraId="23EEE5D2" w14:textId="77777777" w:rsidR="001B3987" w:rsidRDefault="001B3987"/>
        </w:tc>
      </w:tr>
      <w:tr w:rsidR="001C1D71" w14:paraId="231205F6" w14:textId="77777777">
        <w:trPr>
          <w:jc w:val="center"/>
        </w:trPr>
        <w:tc>
          <w:tcPr>
            <w:tcW w:w="1388" w:type="dxa"/>
            <w:shd w:val="clear" w:color="auto" w:fill="auto"/>
          </w:tcPr>
          <w:p w14:paraId="78A9D31F" w14:textId="2A3FCB09" w:rsidR="001C1D71" w:rsidRDefault="001C1D71">
            <w:pPr>
              <w:rPr>
                <w:sz w:val="20"/>
                <w:szCs w:val="20"/>
              </w:rPr>
            </w:pPr>
            <w:r>
              <w:rPr>
                <w:sz w:val="20"/>
                <w:szCs w:val="20"/>
              </w:rPr>
              <w:t>Nokia, NSB</w:t>
            </w:r>
          </w:p>
        </w:tc>
        <w:tc>
          <w:tcPr>
            <w:tcW w:w="1272" w:type="dxa"/>
            <w:shd w:val="clear" w:color="auto" w:fill="auto"/>
          </w:tcPr>
          <w:p w14:paraId="5C7873E6" w14:textId="50C219C6" w:rsidR="001C1D71" w:rsidRDefault="001C1D71">
            <w:pPr>
              <w:rPr>
                <w:sz w:val="20"/>
                <w:szCs w:val="20"/>
              </w:rPr>
            </w:pPr>
            <w:proofErr w:type="spellStart"/>
            <w:r>
              <w:rPr>
                <w:sz w:val="20"/>
                <w:szCs w:val="20"/>
              </w:rPr>
              <w:t>Opt</w:t>
            </w:r>
            <w:proofErr w:type="spellEnd"/>
            <w:r>
              <w:rPr>
                <w:sz w:val="20"/>
                <w:szCs w:val="20"/>
              </w:rPr>
              <w:t xml:space="preserve"> 4 </w:t>
            </w:r>
            <w:r w:rsidR="005A5476">
              <w:rPr>
                <w:sz w:val="20"/>
                <w:szCs w:val="20"/>
              </w:rPr>
              <w:t>(1</w:t>
            </w:r>
            <w:r w:rsidR="005A5476" w:rsidRPr="005A5476">
              <w:rPr>
                <w:sz w:val="20"/>
                <w:szCs w:val="20"/>
              </w:rPr>
              <w:t>st</w:t>
            </w:r>
            <w:r w:rsidR="005A5476">
              <w:rPr>
                <w:sz w:val="20"/>
                <w:szCs w:val="20"/>
              </w:rPr>
              <w:t>)</w:t>
            </w:r>
          </w:p>
          <w:p w14:paraId="26153979" w14:textId="00A6CFF5" w:rsidR="005A5476" w:rsidRDefault="005A5476">
            <w:pPr>
              <w:rPr>
                <w:sz w:val="20"/>
                <w:szCs w:val="20"/>
              </w:rPr>
            </w:pPr>
            <w:proofErr w:type="spellStart"/>
            <w:r>
              <w:rPr>
                <w:sz w:val="20"/>
                <w:szCs w:val="20"/>
              </w:rPr>
              <w:t>Opt</w:t>
            </w:r>
            <w:proofErr w:type="spellEnd"/>
            <w:r>
              <w:rPr>
                <w:sz w:val="20"/>
                <w:szCs w:val="20"/>
              </w:rPr>
              <w:t xml:space="preserve"> 1 (2nd)</w:t>
            </w:r>
          </w:p>
        </w:tc>
        <w:tc>
          <w:tcPr>
            <w:tcW w:w="6971" w:type="dxa"/>
            <w:shd w:val="clear" w:color="auto" w:fill="auto"/>
          </w:tcPr>
          <w:p w14:paraId="174A93BA" w14:textId="3B7FB692" w:rsidR="001C1D71" w:rsidRDefault="005A5476">
            <w:r>
              <w:t xml:space="preserve">Same view as previous. </w:t>
            </w:r>
            <w:r w:rsidR="00A62BE5">
              <w:t xml:space="preserve">In addition, we are also fine with Option 1 </w:t>
            </w:r>
            <w:r w:rsidR="006D287A">
              <w:t xml:space="preserve">(i.e. no change to specifications) </w:t>
            </w:r>
            <w:r w:rsidR="00A62BE5">
              <w:t>as our second preference.</w:t>
            </w:r>
          </w:p>
        </w:tc>
      </w:tr>
      <w:tr w:rsidR="009D3DE6" w14:paraId="5CE1C322" w14:textId="77777777">
        <w:trPr>
          <w:jc w:val="center"/>
        </w:trPr>
        <w:tc>
          <w:tcPr>
            <w:tcW w:w="1388" w:type="dxa"/>
            <w:shd w:val="clear" w:color="auto" w:fill="auto"/>
          </w:tcPr>
          <w:p w14:paraId="50291186" w14:textId="007C5B48" w:rsidR="009D3DE6" w:rsidRDefault="009D3DE6">
            <w:pPr>
              <w:rPr>
                <w:sz w:val="20"/>
                <w:szCs w:val="20"/>
              </w:rPr>
            </w:pPr>
            <w:r>
              <w:rPr>
                <w:sz w:val="20"/>
                <w:szCs w:val="20"/>
              </w:rPr>
              <w:t>Lenovo, Motorola Mobility</w:t>
            </w:r>
          </w:p>
        </w:tc>
        <w:tc>
          <w:tcPr>
            <w:tcW w:w="1272" w:type="dxa"/>
            <w:shd w:val="clear" w:color="auto" w:fill="auto"/>
          </w:tcPr>
          <w:p w14:paraId="52922C14" w14:textId="11B46666" w:rsidR="009D3DE6" w:rsidRDefault="009D3DE6">
            <w:pPr>
              <w:rPr>
                <w:sz w:val="20"/>
                <w:szCs w:val="20"/>
              </w:rPr>
            </w:pPr>
            <w:r>
              <w:rPr>
                <w:sz w:val="20"/>
                <w:szCs w:val="20"/>
              </w:rPr>
              <w:t>Opt1</w:t>
            </w:r>
          </w:p>
        </w:tc>
        <w:tc>
          <w:tcPr>
            <w:tcW w:w="6971" w:type="dxa"/>
            <w:shd w:val="clear" w:color="auto" w:fill="auto"/>
          </w:tcPr>
          <w:p w14:paraId="4CB1D268" w14:textId="6740750C" w:rsidR="009D3DE6" w:rsidRDefault="009D3DE6">
            <w:r>
              <w:t xml:space="preserve">Adding new scaling factor for RedCap is out of scope in our understanding. </w:t>
            </w:r>
          </w:p>
        </w:tc>
      </w:tr>
      <w:tr w:rsidR="006B7CFE" w14:paraId="3112BB33" w14:textId="77777777">
        <w:trPr>
          <w:jc w:val="center"/>
        </w:trPr>
        <w:tc>
          <w:tcPr>
            <w:tcW w:w="1388" w:type="dxa"/>
            <w:shd w:val="clear" w:color="auto" w:fill="auto"/>
          </w:tcPr>
          <w:p w14:paraId="09A0FC3A" w14:textId="6267CA6C" w:rsidR="006B7CFE" w:rsidRDefault="006B7CFE">
            <w:pPr>
              <w:rPr>
                <w:sz w:val="20"/>
                <w:szCs w:val="20"/>
              </w:rPr>
            </w:pPr>
            <w:r>
              <w:rPr>
                <w:rFonts w:eastAsiaTheme="minorEastAsia" w:hint="eastAsia"/>
                <w:sz w:val="20"/>
                <w:szCs w:val="20"/>
              </w:rPr>
              <w:t>CATT</w:t>
            </w:r>
          </w:p>
        </w:tc>
        <w:tc>
          <w:tcPr>
            <w:tcW w:w="1272" w:type="dxa"/>
            <w:shd w:val="clear" w:color="auto" w:fill="auto"/>
          </w:tcPr>
          <w:p w14:paraId="7FF8E54E" w14:textId="568ECFA6" w:rsidR="006B7CFE" w:rsidRDefault="006B7CFE" w:rsidP="006B7CFE">
            <w:pPr>
              <w:jc w:val="left"/>
              <w:rPr>
                <w:sz w:val="20"/>
                <w:szCs w:val="20"/>
              </w:rPr>
            </w:pPr>
            <w:r>
              <w:rPr>
                <w:rFonts w:eastAsiaTheme="minorEastAsia" w:hint="eastAsia"/>
                <w:sz w:val="20"/>
                <w:szCs w:val="20"/>
              </w:rPr>
              <w:t>Option 1, or a modified Option 2.</w:t>
            </w:r>
          </w:p>
        </w:tc>
        <w:tc>
          <w:tcPr>
            <w:tcW w:w="6971" w:type="dxa"/>
            <w:shd w:val="clear" w:color="auto" w:fill="auto"/>
          </w:tcPr>
          <w:p w14:paraId="61B919B9" w14:textId="77777777" w:rsidR="006B7CFE" w:rsidRDefault="006B7CFE" w:rsidP="004C0F2F">
            <w:r>
              <w:rPr>
                <w:rFonts w:eastAsiaTheme="minorEastAsia" w:hint="eastAsia"/>
              </w:rPr>
              <w:t xml:space="preserve">Thanks FL for the </w:t>
            </w:r>
            <w:r>
              <w:rPr>
                <w:rFonts w:eastAsiaTheme="minorEastAsia"/>
              </w:rPr>
              <w:t>explanation</w:t>
            </w:r>
            <w:r>
              <w:rPr>
                <w:rFonts w:eastAsiaTheme="minorEastAsia" w:hint="eastAsia"/>
              </w:rPr>
              <w:t xml:space="preserve"> and thanks Samsung for detailed digging. </w:t>
            </w:r>
            <w:r>
              <w:rPr>
                <w:rFonts w:hint="eastAsia"/>
              </w:rPr>
              <w:t xml:space="preserve"> </w:t>
            </w:r>
          </w:p>
          <w:p w14:paraId="12756A5F" w14:textId="5F726C83" w:rsidR="006B7CFE" w:rsidRDefault="006B7CFE" w:rsidP="006B7CFE">
            <w:r>
              <w:rPr>
                <w:rFonts w:hint="eastAsia"/>
              </w:rPr>
              <w:t>According to Samsung</w:t>
            </w:r>
            <w:r>
              <w:t>’</w:t>
            </w:r>
            <w:r>
              <w:rPr>
                <w:rFonts w:hint="eastAsia"/>
              </w:rPr>
              <w:t>s reference, removing the constraint may cause problem. We are open to discuss a modified Option 2 where the constraint can be relaxed (instead of remove it</w:t>
            </w:r>
            <w:r w:rsidR="009E56C1">
              <w:rPr>
                <w:rFonts w:hint="eastAsia"/>
              </w:rPr>
              <w:t xml:space="preserve"> directly</w:t>
            </w:r>
            <w:r>
              <w:rPr>
                <w:rFonts w:hint="eastAsia"/>
              </w:rPr>
              <w:t>), but not willing take the risk of applying smaller scaling factor and removing the constraint at the same time.</w:t>
            </w:r>
          </w:p>
          <w:p w14:paraId="0A81CFEF" w14:textId="4FB2517A" w:rsidR="006B7CFE" w:rsidRDefault="006B7CFE" w:rsidP="006B7CFE">
            <w:r>
              <w:rPr>
                <w:rFonts w:hint="eastAsia"/>
              </w:rPr>
              <w:t>RAN2 is also discussing the same question. S</w:t>
            </w:r>
            <w:r>
              <w:t>i</w:t>
            </w:r>
            <w:r>
              <w:rPr>
                <w:rFonts w:hint="eastAsia"/>
              </w:rPr>
              <w:t>nce this issue is related to L2 buffer, we can see whether RAN2 will have a conclusion, or trigger RAN1</w:t>
            </w:r>
            <w:r>
              <w:t>’</w:t>
            </w:r>
            <w:r>
              <w:rPr>
                <w:rFonts w:hint="eastAsia"/>
              </w:rPr>
              <w:t xml:space="preserve">s </w:t>
            </w:r>
            <w:r>
              <w:t>assistance</w:t>
            </w:r>
            <w:r>
              <w:rPr>
                <w:rFonts w:hint="eastAsia"/>
              </w:rPr>
              <w:t>.</w:t>
            </w:r>
          </w:p>
        </w:tc>
      </w:tr>
      <w:tr w:rsidR="00082F41" w14:paraId="510A1BC6" w14:textId="77777777">
        <w:trPr>
          <w:jc w:val="center"/>
        </w:trPr>
        <w:tc>
          <w:tcPr>
            <w:tcW w:w="1388" w:type="dxa"/>
            <w:shd w:val="clear" w:color="auto" w:fill="auto"/>
          </w:tcPr>
          <w:p w14:paraId="39C6DB57" w14:textId="16E2EF44" w:rsidR="00082F41" w:rsidRPr="00082F41" w:rsidRDefault="00082F41">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shd w:val="clear" w:color="auto" w:fill="auto"/>
          </w:tcPr>
          <w:p w14:paraId="26839153" w14:textId="77777777" w:rsidR="00082F41" w:rsidRDefault="00082F41" w:rsidP="00082F41">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1CD958D2" w14:textId="206ADBDF" w:rsidR="00082F41" w:rsidRDefault="00082F41" w:rsidP="00082F41">
            <w:pPr>
              <w:jc w:val="left"/>
              <w:rPr>
                <w:rFonts w:eastAsiaTheme="minorEastAsia"/>
                <w:sz w:val="20"/>
                <w:szCs w:val="20"/>
              </w:rPr>
            </w:pPr>
            <w:r>
              <w:rPr>
                <w:rFonts w:eastAsia="MS Mincho"/>
                <w:sz w:val="20"/>
                <w:szCs w:val="20"/>
                <w:lang w:eastAsia="ja-JP"/>
              </w:rPr>
              <w:t>Opt. 2 (2nd)</w:t>
            </w:r>
          </w:p>
        </w:tc>
        <w:tc>
          <w:tcPr>
            <w:tcW w:w="6971" w:type="dxa"/>
            <w:shd w:val="clear" w:color="auto" w:fill="auto"/>
          </w:tcPr>
          <w:p w14:paraId="59313D50" w14:textId="30CAC693" w:rsidR="00082F41" w:rsidRPr="00082F41" w:rsidRDefault="00082F41" w:rsidP="004C0F2F">
            <w:pPr>
              <w:rPr>
                <w:rFonts w:eastAsia="MS Mincho"/>
                <w:lang w:eastAsia="ja-JP"/>
              </w:rPr>
            </w:pPr>
            <w:r>
              <w:rPr>
                <w:rFonts w:eastAsia="MS Mincho" w:hint="eastAsia"/>
                <w:lang w:eastAsia="ja-JP"/>
              </w:rPr>
              <w:t>W</w:t>
            </w:r>
            <w:r>
              <w:rPr>
                <w:rFonts w:eastAsia="MS Mincho"/>
                <w:lang w:eastAsia="ja-JP"/>
              </w:rPr>
              <w:t xml:space="preserve">e share the view with Qualcomm and Lenovo/Motorola Mobility that </w:t>
            </w:r>
            <w:r w:rsidRPr="00082F41">
              <w:rPr>
                <w:rFonts w:eastAsia="MS Mincho"/>
                <w:lang w:eastAsia="ja-JP"/>
              </w:rPr>
              <w:t xml:space="preserve">relaxation of the scaling factor is out of </w:t>
            </w:r>
            <w:r>
              <w:rPr>
                <w:rFonts w:eastAsia="MS Mincho"/>
                <w:lang w:eastAsia="ja-JP"/>
              </w:rPr>
              <w:t xml:space="preserve">WID </w:t>
            </w:r>
            <w:r w:rsidRPr="00082F41">
              <w:rPr>
                <w:rFonts w:eastAsia="MS Mincho"/>
                <w:lang w:eastAsia="ja-JP"/>
              </w:rPr>
              <w:t>scope.</w:t>
            </w:r>
            <w:r>
              <w:rPr>
                <w:rFonts w:eastAsia="MS Mincho"/>
                <w:lang w:eastAsia="ja-JP"/>
              </w:rPr>
              <w:t xml:space="preserve"> No spec change is expected.</w:t>
            </w:r>
          </w:p>
        </w:tc>
      </w:tr>
      <w:tr w:rsidR="00F8510E" w14:paraId="61BE4A8C" w14:textId="77777777">
        <w:trPr>
          <w:jc w:val="center"/>
        </w:trPr>
        <w:tc>
          <w:tcPr>
            <w:tcW w:w="1388" w:type="dxa"/>
            <w:shd w:val="clear" w:color="auto" w:fill="auto"/>
          </w:tcPr>
          <w:p w14:paraId="420AE698" w14:textId="73E69F34" w:rsidR="00F8510E" w:rsidRDefault="00F8510E">
            <w:pPr>
              <w:rPr>
                <w:rFonts w:eastAsia="MS Mincho"/>
                <w:sz w:val="20"/>
                <w:szCs w:val="20"/>
                <w:lang w:eastAsia="ja-JP"/>
              </w:rPr>
            </w:pPr>
            <w:r>
              <w:rPr>
                <w:rFonts w:eastAsia="MS Mincho"/>
                <w:sz w:val="20"/>
                <w:szCs w:val="20"/>
                <w:lang w:eastAsia="ja-JP"/>
              </w:rPr>
              <w:t>CMCC</w:t>
            </w:r>
          </w:p>
        </w:tc>
        <w:tc>
          <w:tcPr>
            <w:tcW w:w="1272" w:type="dxa"/>
            <w:shd w:val="clear" w:color="auto" w:fill="auto"/>
          </w:tcPr>
          <w:p w14:paraId="373D216C" w14:textId="33AC4818" w:rsidR="00F8510E" w:rsidRPr="00F8510E" w:rsidRDefault="00F8510E" w:rsidP="00082F41">
            <w:pPr>
              <w:rPr>
                <w:rFonts w:eastAsiaTheme="minorEastAsia"/>
                <w:sz w:val="20"/>
                <w:szCs w:val="20"/>
              </w:rPr>
            </w:pPr>
            <w:r>
              <w:rPr>
                <w:rFonts w:eastAsiaTheme="minorEastAsia"/>
                <w:sz w:val="20"/>
                <w:szCs w:val="20"/>
              </w:rPr>
              <w:t>Option 2(if complexity/cost reduction justified), else</w:t>
            </w:r>
            <w:r>
              <w:rPr>
                <w:rFonts w:eastAsiaTheme="minorEastAsia" w:hint="eastAsia"/>
                <w:sz w:val="20"/>
                <w:szCs w:val="20"/>
              </w:rPr>
              <w:t xml:space="preserve"> </w:t>
            </w:r>
            <w:r>
              <w:rPr>
                <w:rFonts w:eastAsiaTheme="minorEastAsia"/>
                <w:sz w:val="20"/>
                <w:szCs w:val="20"/>
              </w:rPr>
              <w:t>Option 1</w:t>
            </w:r>
          </w:p>
        </w:tc>
        <w:tc>
          <w:tcPr>
            <w:tcW w:w="6971" w:type="dxa"/>
            <w:shd w:val="clear" w:color="auto" w:fill="auto"/>
          </w:tcPr>
          <w:p w14:paraId="3F37FBA9" w14:textId="0DD6DA55" w:rsidR="00F8510E" w:rsidRPr="00F8510E" w:rsidRDefault="00F8510E" w:rsidP="00F8510E">
            <w:pPr>
              <w:rPr>
                <w:rFonts w:eastAsiaTheme="minorEastAsia"/>
              </w:rPr>
            </w:pPr>
            <w:r>
              <w:rPr>
                <w:rFonts w:eastAsiaTheme="minorEastAsia"/>
              </w:rPr>
              <w:t>We can support option 2(1</w:t>
            </w:r>
            <w:r w:rsidRPr="00F8510E">
              <w:rPr>
                <w:rFonts w:eastAsiaTheme="minorEastAsia"/>
                <w:vertAlign w:val="superscript"/>
              </w:rPr>
              <w:t>st</w:t>
            </w:r>
            <w:r>
              <w:rPr>
                <w:rFonts w:eastAsiaTheme="minorEastAsia"/>
              </w:rPr>
              <w:t>) or option 3</w:t>
            </w:r>
            <w:r w:rsidR="00AD4EDB">
              <w:rPr>
                <w:rFonts w:eastAsiaTheme="minorEastAsia"/>
              </w:rPr>
              <w:t>(need more study)</w:t>
            </w:r>
            <w:r>
              <w:rPr>
                <w:rFonts w:eastAsiaTheme="minorEastAsia"/>
              </w:rPr>
              <w:t>, if UE complexity can be meaningfully reduced, if not, option 1 can be adopted.</w:t>
            </w:r>
          </w:p>
        </w:tc>
      </w:tr>
      <w:tr w:rsidR="00836732" w14:paraId="10257362" w14:textId="77777777">
        <w:trPr>
          <w:jc w:val="center"/>
        </w:trPr>
        <w:tc>
          <w:tcPr>
            <w:tcW w:w="1388" w:type="dxa"/>
            <w:shd w:val="clear" w:color="auto" w:fill="auto"/>
          </w:tcPr>
          <w:p w14:paraId="59424520" w14:textId="30CF9A2B" w:rsidR="00836732" w:rsidRDefault="00FA6CD5">
            <w:pPr>
              <w:rPr>
                <w:rFonts w:eastAsia="MS Mincho"/>
                <w:sz w:val="20"/>
                <w:szCs w:val="20"/>
                <w:lang w:eastAsia="ja-JP"/>
              </w:rPr>
            </w:pPr>
            <w:r>
              <w:rPr>
                <w:rFonts w:eastAsia="MS Mincho"/>
                <w:sz w:val="20"/>
                <w:szCs w:val="20"/>
                <w:lang w:eastAsia="ja-JP"/>
              </w:rPr>
              <w:t>Nordic</w:t>
            </w:r>
          </w:p>
        </w:tc>
        <w:tc>
          <w:tcPr>
            <w:tcW w:w="1272" w:type="dxa"/>
            <w:shd w:val="clear" w:color="auto" w:fill="auto"/>
          </w:tcPr>
          <w:p w14:paraId="5E62CC57" w14:textId="58D992B4" w:rsidR="00836732" w:rsidRDefault="00FA6CD5" w:rsidP="00082F41">
            <w:pPr>
              <w:rPr>
                <w:rFonts w:eastAsiaTheme="minorEastAsia"/>
                <w:sz w:val="20"/>
                <w:szCs w:val="20"/>
              </w:rPr>
            </w:pPr>
            <w:r>
              <w:rPr>
                <w:rFonts w:eastAsiaTheme="minorEastAsia"/>
                <w:sz w:val="20"/>
                <w:szCs w:val="20"/>
              </w:rPr>
              <w:t>Option 1</w:t>
            </w:r>
          </w:p>
        </w:tc>
        <w:tc>
          <w:tcPr>
            <w:tcW w:w="6971" w:type="dxa"/>
            <w:shd w:val="clear" w:color="auto" w:fill="auto"/>
          </w:tcPr>
          <w:p w14:paraId="0F461F24" w14:textId="23ED6825" w:rsidR="00836732" w:rsidRDefault="00FA6CD5" w:rsidP="00F8510E">
            <w:pPr>
              <w:rPr>
                <w:rFonts w:eastAsiaTheme="minorEastAsia"/>
              </w:rPr>
            </w:pPr>
            <w:r>
              <w:rPr>
                <w:rFonts w:eastAsiaTheme="minorEastAsia"/>
              </w:rPr>
              <w:t xml:space="preserve">Agree with Samsung </w:t>
            </w:r>
            <w:r w:rsidR="008E4819">
              <w:rPr>
                <w:rFonts w:eastAsiaTheme="minorEastAsia"/>
              </w:rPr>
              <w:t xml:space="preserve">that we will need to reduce minimum from 4-&gt;X.  </w:t>
            </w:r>
            <w:r w:rsidR="00721711">
              <w:rPr>
                <w:rFonts w:eastAsiaTheme="minorEastAsia"/>
              </w:rPr>
              <w:t xml:space="preserve">X </w:t>
            </w:r>
            <w:r w:rsidR="008E4819">
              <w:rPr>
                <w:rFonts w:eastAsiaTheme="minorEastAsia"/>
              </w:rPr>
              <w:t xml:space="preserve">could be FFS, we can discuss next meeting. </w:t>
            </w:r>
          </w:p>
        </w:tc>
      </w:tr>
      <w:tr w:rsidR="0077686A" w14:paraId="24B56C9F" w14:textId="77777777">
        <w:trPr>
          <w:jc w:val="center"/>
        </w:trPr>
        <w:tc>
          <w:tcPr>
            <w:tcW w:w="1388" w:type="dxa"/>
            <w:shd w:val="clear" w:color="auto" w:fill="auto"/>
          </w:tcPr>
          <w:p w14:paraId="55F912E9" w14:textId="44D723AE" w:rsidR="0077686A" w:rsidRPr="0077686A" w:rsidRDefault="0077686A">
            <w:pPr>
              <w:rPr>
                <w:rFonts w:eastAsiaTheme="minorEastAsia" w:hint="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4F57475D" w14:textId="77777777" w:rsidR="0077686A" w:rsidRDefault="0077686A" w:rsidP="00082F41">
            <w:pPr>
              <w:rPr>
                <w:rFonts w:eastAsiaTheme="minorEastAsia"/>
                <w:sz w:val="20"/>
                <w:szCs w:val="20"/>
              </w:rPr>
            </w:pPr>
          </w:p>
        </w:tc>
        <w:tc>
          <w:tcPr>
            <w:tcW w:w="6971" w:type="dxa"/>
            <w:shd w:val="clear" w:color="auto" w:fill="auto"/>
          </w:tcPr>
          <w:p w14:paraId="6259A901" w14:textId="5B61D6E5" w:rsidR="0077686A" w:rsidRDefault="0077686A" w:rsidP="00F8510E">
            <w:pPr>
              <w:rPr>
                <w:rFonts w:eastAsiaTheme="minorEastAsia"/>
              </w:rPr>
            </w:pPr>
            <w:r>
              <w:rPr>
                <w:rFonts w:eastAsiaTheme="minorEastAsia" w:hint="eastAsia"/>
              </w:rPr>
              <w:t>W</w:t>
            </w:r>
            <w:r>
              <w:rPr>
                <w:rFonts w:eastAsiaTheme="minorEastAsia"/>
              </w:rPr>
              <w:t xml:space="preserve">e noticed there were ongoing discussion in RAN2 as well and new proposal has been progressing offline. Therefore we suggest to close this topic in RAN1 for this meeting, and RAN1 can come back to this issue later if triggered by RAN2 later. </w:t>
            </w:r>
            <w:bookmarkStart w:id="4" w:name="_GoBack"/>
            <w:bookmarkEnd w:id="4"/>
          </w:p>
        </w:tc>
      </w:tr>
      <w:tr w:rsidR="0077686A" w14:paraId="6DBC2225" w14:textId="77777777">
        <w:trPr>
          <w:jc w:val="center"/>
        </w:trPr>
        <w:tc>
          <w:tcPr>
            <w:tcW w:w="1388" w:type="dxa"/>
            <w:shd w:val="clear" w:color="auto" w:fill="auto"/>
          </w:tcPr>
          <w:p w14:paraId="7884281C" w14:textId="77777777" w:rsidR="0077686A" w:rsidRDefault="0077686A">
            <w:pPr>
              <w:rPr>
                <w:rFonts w:eastAsiaTheme="minorEastAsia" w:hint="eastAsia"/>
                <w:sz w:val="20"/>
                <w:szCs w:val="20"/>
              </w:rPr>
            </w:pPr>
          </w:p>
        </w:tc>
        <w:tc>
          <w:tcPr>
            <w:tcW w:w="1272" w:type="dxa"/>
            <w:shd w:val="clear" w:color="auto" w:fill="auto"/>
          </w:tcPr>
          <w:p w14:paraId="0103B223" w14:textId="77777777" w:rsidR="0077686A" w:rsidRDefault="0077686A" w:rsidP="00082F41">
            <w:pPr>
              <w:rPr>
                <w:rFonts w:eastAsiaTheme="minorEastAsia"/>
                <w:sz w:val="20"/>
                <w:szCs w:val="20"/>
              </w:rPr>
            </w:pPr>
          </w:p>
        </w:tc>
        <w:tc>
          <w:tcPr>
            <w:tcW w:w="6971" w:type="dxa"/>
            <w:shd w:val="clear" w:color="auto" w:fill="auto"/>
          </w:tcPr>
          <w:p w14:paraId="05D594DA" w14:textId="77777777" w:rsidR="0077686A" w:rsidRDefault="0077686A" w:rsidP="00F8510E">
            <w:pPr>
              <w:rPr>
                <w:rFonts w:eastAsiaTheme="minorEastAsia"/>
              </w:rPr>
            </w:pPr>
          </w:p>
        </w:tc>
      </w:tr>
    </w:tbl>
    <w:p w14:paraId="5EC71A27" w14:textId="77777777" w:rsidR="007A59D0" w:rsidRDefault="0059780D">
      <w:r>
        <w:t xml:space="preserve">  </w:t>
      </w:r>
    </w:p>
    <w:p w14:paraId="17432954"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already under discussion as part of AI 8.6.1.2 and can continue there.</w:t>
      </w:r>
    </w:p>
    <w:p w14:paraId="6E6EBE08" w14:textId="77777777" w:rsidR="007A59D0" w:rsidRDefault="0059780D">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2"/>
      </w:pPr>
      <w:r>
        <w:t>FL1 Question 2</w:t>
      </w:r>
    </w:p>
    <w:p w14:paraId="6E743725" w14:textId="77777777" w:rsidR="007A59D0" w:rsidRDefault="0059780D">
      <w:pPr>
        <w:pStyle w:val="af7"/>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af7"/>
        <w:numPr>
          <w:ilvl w:val="0"/>
          <w:numId w:val="10"/>
        </w:numPr>
        <w:rPr>
          <w:b/>
          <w:bCs/>
          <w:i/>
          <w:iCs/>
        </w:rPr>
      </w:pPr>
      <w:r>
        <w:rPr>
          <w:b/>
          <w:bCs/>
          <w:i/>
          <w:iCs/>
        </w:rPr>
        <w:t xml:space="preserve">NOTE: No explicit conclusions are intended to be captured for the above. </w:t>
      </w:r>
    </w:p>
    <w:tbl>
      <w:tblPr>
        <w:tblStyle w:val="af3"/>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66185E17" w14:textId="77777777" w:rsidR="007A59D0" w:rsidRDefault="0059780D">
            <w:pPr>
              <w:rPr>
                <w:b/>
                <w:bCs/>
                <w:sz w:val="20"/>
                <w:szCs w:val="20"/>
              </w:rPr>
            </w:pPr>
            <w:r>
              <w:rPr>
                <w:b/>
                <w:bCs/>
                <w:sz w:val="20"/>
                <w:szCs w:val="20"/>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2A2CC686" w14:textId="77777777" w:rsidR="007A59D0" w:rsidRDefault="0059780D">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 xml:space="preserve">Huawei, </w:t>
            </w:r>
            <w:proofErr w:type="spellStart"/>
            <w:r>
              <w:rPr>
                <w:rFonts w:eastAsia="Malgun Gothic"/>
                <w:sz w:val="20"/>
                <w:szCs w:val="20"/>
                <w:lang w:eastAsia="ko-KR"/>
              </w:rPr>
              <w:t>HiSilicon</w:t>
            </w:r>
            <w:proofErr w:type="spellEnd"/>
          </w:p>
        </w:tc>
        <w:tc>
          <w:tcPr>
            <w:tcW w:w="6971" w:type="dxa"/>
            <w:shd w:val="clear" w:color="auto" w:fill="auto"/>
          </w:tcPr>
          <w:p w14:paraId="3EA66533" w14:textId="77777777" w:rsidR="007A59D0" w:rsidRDefault="0059780D">
            <w:pPr>
              <w:jc w:val="left"/>
              <w:rPr>
                <w:rFonts w:eastAsiaTheme="minorEastAsia"/>
                <w:sz w:val="20"/>
                <w:szCs w:val="20"/>
              </w:rPr>
            </w:pPr>
            <w:r>
              <w:rPr>
                <w:rFonts w:eastAsiaTheme="minorEastAsia"/>
                <w:sz w:val="20"/>
                <w:szCs w:val="20"/>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971" w:type="dxa"/>
            <w:shd w:val="clear" w:color="auto" w:fill="auto"/>
          </w:tcPr>
          <w:p w14:paraId="714BA60B" w14:textId="77777777" w:rsidR="007A59D0" w:rsidRDefault="0059780D">
            <w:pPr>
              <w:jc w:val="left"/>
              <w:rPr>
                <w:rFonts w:eastAsiaTheme="minorEastAsia"/>
                <w:sz w:val="20"/>
                <w:szCs w:val="20"/>
              </w:rPr>
            </w:pPr>
            <w:r>
              <w:rPr>
                <w:rFonts w:eastAsiaTheme="minorEastAsia"/>
                <w:sz w:val="20"/>
                <w:szCs w:val="20"/>
              </w:rPr>
              <w:t xml:space="preserve">RAN1 should discuss which higher layer parameters are affected on MIMO layers for </w:t>
            </w:r>
            <w:proofErr w:type="spellStart"/>
            <w:r>
              <w:rPr>
                <w:rFonts w:eastAsiaTheme="minorEastAsia"/>
                <w:sz w:val="20"/>
                <w:szCs w:val="20"/>
              </w:rPr>
              <w:t>RedCap</w:t>
            </w:r>
            <w:proofErr w:type="spellEnd"/>
            <w:r>
              <w:rPr>
                <w:rFonts w:eastAsiaTheme="minorEastAsia"/>
                <w:sz w:val="20"/>
                <w:szCs w:val="20"/>
              </w:rPr>
              <w:t xml:space="preserve"> </w:t>
            </w:r>
            <w:proofErr w:type="spellStart"/>
            <w:r>
              <w:rPr>
                <w:rFonts w:eastAsiaTheme="minorEastAsia"/>
                <w:sz w:val="20"/>
                <w:szCs w:val="20"/>
              </w:rPr>
              <w:t>Ues</w:t>
            </w:r>
            <w:proofErr w:type="spellEnd"/>
            <w:r>
              <w:rPr>
                <w:rFonts w:eastAsiaTheme="minorEastAsia"/>
                <w:sz w:val="20"/>
                <w:szCs w:val="20"/>
              </w:rPr>
              <w:t>.</w:t>
            </w:r>
            <w:r>
              <w:rPr>
                <w:rFonts w:eastAsiaTheme="minorEastAsia" w:hint="eastAsia"/>
                <w:sz w:val="20"/>
                <w:szCs w:val="20"/>
              </w:rPr>
              <w:t xml:space="preserve"> </w:t>
            </w:r>
            <w:r>
              <w:rPr>
                <w:rFonts w:eastAsiaTheme="minorEastAsia"/>
                <w:sz w:val="20"/>
                <w:szCs w:val="20"/>
              </w:rPr>
              <w:t>Whether/ how to optimize these parameters is determined by RAN2.</w:t>
            </w:r>
          </w:p>
          <w:p w14:paraId="7E2DF65E" w14:textId="77777777" w:rsidR="007A59D0" w:rsidRDefault="0059780D">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 xml:space="preserve">or 1Rx </w:t>
            </w:r>
            <w:proofErr w:type="spellStart"/>
            <w:r>
              <w:rPr>
                <w:rFonts w:eastAsiaTheme="minorEastAsia"/>
                <w:sz w:val="20"/>
                <w:szCs w:val="20"/>
              </w:rPr>
              <w:t>RedCap</w:t>
            </w:r>
            <w:proofErr w:type="spellEnd"/>
            <w:r>
              <w:rPr>
                <w:rFonts w:eastAsiaTheme="minorEastAsia"/>
                <w:sz w:val="20"/>
                <w:szCs w:val="20"/>
              </w:rPr>
              <w:t xml:space="preserve"> </w:t>
            </w:r>
            <w:proofErr w:type="spellStart"/>
            <w:r>
              <w:rPr>
                <w:rFonts w:eastAsiaTheme="minorEastAsia"/>
                <w:sz w:val="20"/>
                <w:szCs w:val="20"/>
              </w:rPr>
              <w:t>Ues</w:t>
            </w:r>
            <w:proofErr w:type="spellEnd"/>
            <w:r>
              <w:rPr>
                <w:rFonts w:eastAsiaTheme="minorEastAsia"/>
                <w:sz w:val="20"/>
                <w:szCs w:val="20"/>
              </w:rPr>
              <w:t>,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rPr>
            </w:pPr>
            <w:r>
              <w:rPr>
                <w:rFonts w:eastAsiaTheme="minorEastAsia"/>
                <w:sz w:val="20"/>
                <w:szCs w:val="20"/>
              </w:rPr>
              <w:t>FUTUEWEI</w:t>
            </w:r>
          </w:p>
        </w:tc>
        <w:tc>
          <w:tcPr>
            <w:tcW w:w="6971" w:type="dxa"/>
            <w:shd w:val="clear" w:color="auto" w:fill="auto"/>
          </w:tcPr>
          <w:p w14:paraId="3D8BCE59" w14:textId="77777777" w:rsidR="007A59D0" w:rsidRDefault="0059780D">
            <w:pPr>
              <w:jc w:val="left"/>
              <w:rPr>
                <w:rFonts w:eastAsiaTheme="minorEastAsia"/>
                <w:sz w:val="20"/>
                <w:szCs w:val="20"/>
              </w:rPr>
            </w:pPr>
            <w:r>
              <w:rPr>
                <w:rFonts w:eastAsiaTheme="minorEastAsia"/>
                <w:sz w:val="20"/>
                <w:szCs w:val="20"/>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14:paraId="5F5228CA"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 xml:space="preserve">Couple contributions propose that 256-QAM for UL is available as an optional feature for </w:t>
      </w:r>
      <w:proofErr w:type="spellStart"/>
      <w:r>
        <w:t>RedCap</w:t>
      </w:r>
      <w:proofErr w:type="spellEnd"/>
      <w:r>
        <w:t xml:space="preserve"> </w:t>
      </w:r>
      <w:proofErr w:type="spellStart"/>
      <w:r>
        <w:t>Ues</w:t>
      </w:r>
      <w:proofErr w:type="spellEnd"/>
      <w:r>
        <w:t xml:space="preserve">. </w:t>
      </w:r>
    </w:p>
    <w:p w14:paraId="68ED4073" w14:textId="77777777" w:rsidR="007A59D0" w:rsidRDefault="0059780D">
      <w:r>
        <w:t xml:space="preserve">Unless explicitly prohibited, this feature would be available to </w:t>
      </w:r>
      <w:proofErr w:type="spellStart"/>
      <w:r>
        <w:t>RedCap</w:t>
      </w:r>
      <w:proofErr w:type="spellEnd"/>
      <w:r>
        <w:t xml:space="preserve"> </w:t>
      </w:r>
      <w:proofErr w:type="spellStart"/>
      <w:r>
        <w:t>Ues</w:t>
      </w:r>
      <w:proofErr w:type="spellEnd"/>
      <w:r>
        <w:t xml:space="preserve"> as an optional feature. If sufficiently motivated to explicitly preclude support of 256-QAM in the UL for </w:t>
      </w:r>
      <w:proofErr w:type="spellStart"/>
      <w:r>
        <w:t>RedCap</w:t>
      </w:r>
      <w:proofErr w:type="spellEnd"/>
      <w:r>
        <w:t xml:space="preserve"> </w:t>
      </w:r>
      <w:proofErr w:type="spellStart"/>
      <w:r>
        <w:t>Ues</w:t>
      </w:r>
      <w:proofErr w:type="spellEnd"/>
      <w:r>
        <w:t xml:space="preserve">,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w:t>
      </w:r>
      <w:proofErr w:type="spellStart"/>
      <w:r>
        <w:t>RedCap</w:t>
      </w:r>
      <w:proofErr w:type="spellEnd"/>
      <w:r>
        <w:t xml:space="preserve"> </w:t>
      </w:r>
      <w:proofErr w:type="spellStart"/>
      <w:r>
        <w:t>Ues</w:t>
      </w:r>
      <w:proofErr w:type="spellEnd"/>
      <w:r>
        <w:t xml:space="preserve"> as an optional feature. Similar to the case of 256-QAM in the UL, if sufficiently motivated to explicitly preclude support of 1024-QAM in the DL for </w:t>
      </w:r>
      <w:proofErr w:type="spellStart"/>
      <w:r>
        <w:t>RedCap</w:t>
      </w:r>
      <w:proofErr w:type="spellEnd"/>
      <w:r>
        <w:t xml:space="preserve"> </w:t>
      </w:r>
      <w:proofErr w:type="spellStart"/>
      <w:r>
        <w:t>Ues</w:t>
      </w:r>
      <w:proofErr w:type="spellEnd"/>
      <w:r>
        <w:t xml:space="preserve">, this can be revisited as part of UE capability discussions. </w:t>
      </w:r>
    </w:p>
    <w:p w14:paraId="191E44DA" w14:textId="77777777" w:rsidR="007A59D0" w:rsidRDefault="007A59D0"/>
    <w:p w14:paraId="39440D21" w14:textId="77777777" w:rsidR="007A59D0" w:rsidRDefault="0059780D">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af3"/>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rPr>
            </w:pPr>
            <w:r>
              <w:rPr>
                <w:b/>
                <w:i/>
                <w:sz w:val="20"/>
                <w:szCs w:val="20"/>
              </w:rPr>
              <w:t>Proposal 1:</w:t>
            </w:r>
            <w:r>
              <w:rPr>
                <w:i/>
                <w:sz w:val="20"/>
                <w:szCs w:val="20"/>
              </w:rPr>
              <w:t xml:space="preserve"> </w:t>
            </w:r>
            <w:r>
              <w:rPr>
                <w:b/>
                <w:i/>
                <w:sz w:val="20"/>
                <w:szCs w:val="20"/>
              </w:rPr>
              <w:t xml:space="preserve">The dynamic indication of MCS table with MCS-C-RNTI for PDSCH or PUSCH shall continue to be optional for </w:t>
            </w:r>
            <w:proofErr w:type="spellStart"/>
            <w:r>
              <w:rPr>
                <w:b/>
                <w:i/>
                <w:sz w:val="20"/>
                <w:szCs w:val="20"/>
              </w:rPr>
              <w:t>RedCap</w:t>
            </w:r>
            <w:proofErr w:type="spellEnd"/>
            <w:r>
              <w:rPr>
                <w:b/>
                <w:i/>
                <w:sz w:val="20"/>
                <w:szCs w:val="20"/>
              </w:rPr>
              <w:t xml:space="preserve"> </w:t>
            </w:r>
            <w:proofErr w:type="spellStart"/>
            <w:r>
              <w:rPr>
                <w:b/>
                <w:i/>
                <w:sz w:val="20"/>
                <w:szCs w:val="20"/>
              </w:rPr>
              <w:t>Ues</w:t>
            </w:r>
            <w:proofErr w:type="spellEnd"/>
            <w:r>
              <w:rPr>
                <w:b/>
                <w:i/>
                <w:sz w:val="20"/>
                <w:szCs w:val="20"/>
              </w:rPr>
              <w:t>.</w:t>
            </w:r>
          </w:p>
        </w:tc>
      </w:tr>
    </w:tbl>
    <w:p w14:paraId="256C96E5" w14:textId="77777777" w:rsidR="007A59D0" w:rsidRDefault="0059780D">
      <w:r>
        <w:t xml:space="preserve">As such, this feature is associated with support of low-SE MCS table and would be available to </w:t>
      </w:r>
      <w:proofErr w:type="spellStart"/>
      <w:r>
        <w:t>RedCap</w:t>
      </w:r>
      <w:proofErr w:type="spellEnd"/>
      <w:r>
        <w:t xml:space="preserve"> </w:t>
      </w:r>
      <w:proofErr w:type="spellStart"/>
      <w:r>
        <w:t>Ues</w:t>
      </w:r>
      <w:proofErr w:type="spellEnd"/>
      <w:r>
        <w:t xml:space="preserve"> as optional feature unless explicitly precluded. This can be discussed further if necessary, as part of UE capability discussions.</w:t>
      </w:r>
    </w:p>
    <w:p w14:paraId="51E58F54" w14:textId="77777777" w:rsidR="007A59D0" w:rsidRDefault="0059780D">
      <w:r>
        <w:t xml:space="preserve">Thus, for all of the above already-optional features, while they could all be left as optional for </w:t>
      </w:r>
      <w:proofErr w:type="spellStart"/>
      <w:r>
        <w:t>RedCap</w:t>
      </w:r>
      <w:proofErr w:type="spellEnd"/>
      <w:r>
        <w:t xml:space="preserve"> </w:t>
      </w:r>
      <w:proofErr w:type="spellStart"/>
      <w:r>
        <w:t>Ues</w:t>
      </w:r>
      <w:proofErr w:type="spellEnd"/>
      <w:r>
        <w:t>, it is suggested not to discuss them one by one. Instead, they can be discussed as part of UE features discussions, including if some of these may be explicitly prohibited for RedCap.</w:t>
      </w:r>
    </w:p>
    <w:p w14:paraId="6EB875EF" w14:textId="77777777" w:rsidR="007A59D0" w:rsidRDefault="007A59D0"/>
    <w:p w14:paraId="35914BA9" w14:textId="77777777" w:rsidR="007A59D0" w:rsidRDefault="0059780D">
      <w:pPr>
        <w:pStyle w:val="2"/>
      </w:pPr>
      <w:r>
        <w:t>FL1 Question 3</w:t>
      </w:r>
    </w:p>
    <w:p w14:paraId="2210535C" w14:textId="77777777" w:rsidR="007A59D0" w:rsidRDefault="0059780D">
      <w:pPr>
        <w:pStyle w:val="af7"/>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675AB667" w14:textId="77777777" w:rsidR="007A59D0" w:rsidRDefault="0059780D">
      <w:pPr>
        <w:pStyle w:val="af7"/>
        <w:numPr>
          <w:ilvl w:val="1"/>
          <w:numId w:val="10"/>
        </w:numPr>
        <w:rPr>
          <w:i/>
          <w:iCs/>
        </w:rPr>
      </w:pPr>
      <w:r>
        <w:rPr>
          <w:i/>
          <w:iCs/>
        </w:rPr>
        <w:t>256-QAM in the UL</w:t>
      </w:r>
    </w:p>
    <w:p w14:paraId="1E148049" w14:textId="77777777" w:rsidR="007A59D0" w:rsidRDefault="0059780D">
      <w:pPr>
        <w:pStyle w:val="af7"/>
        <w:numPr>
          <w:ilvl w:val="1"/>
          <w:numId w:val="10"/>
        </w:numPr>
        <w:rPr>
          <w:i/>
          <w:iCs/>
        </w:rPr>
      </w:pPr>
      <w:r>
        <w:rPr>
          <w:i/>
          <w:iCs/>
        </w:rPr>
        <w:t>1024-QAM in the DL</w:t>
      </w:r>
    </w:p>
    <w:p w14:paraId="138A3575" w14:textId="77777777" w:rsidR="007A59D0" w:rsidRDefault="0059780D">
      <w:pPr>
        <w:pStyle w:val="af7"/>
        <w:numPr>
          <w:ilvl w:val="1"/>
          <w:numId w:val="10"/>
        </w:numPr>
        <w:rPr>
          <w:i/>
          <w:iCs/>
        </w:rPr>
      </w:pPr>
      <w:r>
        <w:rPr>
          <w:i/>
          <w:iCs/>
        </w:rPr>
        <w:t xml:space="preserve">Dynamic indication to switch between MCS tables for PDSCH/PUSCH </w:t>
      </w:r>
    </w:p>
    <w:p w14:paraId="3831812D" w14:textId="77777777" w:rsidR="007A59D0" w:rsidRDefault="0059780D">
      <w:pPr>
        <w:pStyle w:val="af7"/>
        <w:numPr>
          <w:ilvl w:val="0"/>
          <w:numId w:val="10"/>
        </w:numPr>
        <w:rPr>
          <w:b/>
          <w:bCs/>
          <w:i/>
          <w:iCs/>
        </w:rPr>
      </w:pPr>
      <w:r>
        <w:rPr>
          <w:b/>
          <w:bCs/>
          <w:i/>
          <w:iCs/>
        </w:rPr>
        <w:t xml:space="preserve">NOTE: No explicit conclusions are intended to be captured (to avoid case-by-case decisions). </w:t>
      </w:r>
    </w:p>
    <w:tbl>
      <w:tblPr>
        <w:tblStyle w:val="af3"/>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43A126D3" w14:textId="77777777" w:rsidR="007A59D0" w:rsidRDefault="0059780D">
            <w:pPr>
              <w:rPr>
                <w:b/>
                <w:bCs/>
                <w:sz w:val="20"/>
                <w:szCs w:val="20"/>
              </w:rPr>
            </w:pPr>
            <w:r>
              <w:rPr>
                <w:b/>
                <w:bCs/>
                <w:sz w:val="20"/>
                <w:szCs w:val="20"/>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rPr>
            </w:pPr>
            <w:r>
              <w:rPr>
                <w:rFonts w:eastAsiaTheme="minorEastAsia"/>
                <w:sz w:val="20"/>
                <w:szCs w:val="20"/>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150C1A4B" w14:textId="77777777" w:rsidR="007A59D0" w:rsidRDefault="0059780D">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rPr>
            </w:pPr>
            <w:r>
              <w:rPr>
                <w:rFonts w:eastAsiaTheme="minorEastAsia"/>
                <w:sz w:val="20"/>
                <w:szCs w:val="20"/>
              </w:rPr>
              <w:t>Vivo</w:t>
            </w:r>
          </w:p>
        </w:tc>
        <w:tc>
          <w:tcPr>
            <w:tcW w:w="6971" w:type="dxa"/>
            <w:shd w:val="clear" w:color="auto" w:fill="auto"/>
          </w:tcPr>
          <w:p w14:paraId="6ED149FA" w14:textId="77777777" w:rsidR="007A59D0" w:rsidRDefault="0059780D">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09403640" w14:textId="77777777" w:rsidR="007A59D0" w:rsidRDefault="0059780D">
            <w:pPr>
              <w:jc w:val="left"/>
              <w:rPr>
                <w:rFonts w:eastAsiaTheme="minorEastAsia"/>
                <w:sz w:val="20"/>
                <w:szCs w:val="20"/>
              </w:rPr>
            </w:pPr>
            <w:r>
              <w:rPr>
                <w:rFonts w:eastAsiaTheme="minorEastAsia"/>
                <w:sz w:val="20"/>
                <w:szCs w:val="20"/>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01870413" w14:textId="77777777" w:rsidR="007A59D0" w:rsidRDefault="0059780D">
            <w:pPr>
              <w:jc w:val="left"/>
              <w:rPr>
                <w:rFonts w:eastAsiaTheme="minorEastAsia"/>
                <w:sz w:val="20"/>
                <w:szCs w:val="20"/>
              </w:rPr>
            </w:pPr>
            <w:r>
              <w:rPr>
                <w:rFonts w:eastAsiaTheme="minorEastAsia"/>
                <w:sz w:val="20"/>
                <w:szCs w:val="20"/>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48BBDB25" w14:textId="77777777" w:rsidR="007A59D0" w:rsidRDefault="0059780D">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MS Mincho"/>
                <w:sz w:val="20"/>
                <w:szCs w:val="20"/>
                <w:lang w:eastAsia="ja-JP"/>
              </w:rPr>
            </w:pPr>
            <w:r>
              <w:rPr>
                <w:rFonts w:eastAsia="MS Mincho"/>
                <w:sz w:val="20"/>
                <w:szCs w:val="20"/>
                <w:lang w:eastAsia="ja-JP"/>
              </w:rPr>
              <w:t xml:space="preserve">Lenovo, Motorola </w:t>
            </w:r>
            <w:r>
              <w:rPr>
                <w:rFonts w:eastAsia="MS Mincho"/>
                <w:sz w:val="20"/>
                <w:szCs w:val="20"/>
                <w:lang w:eastAsia="ja-JP"/>
              </w:rPr>
              <w:lastRenderedPageBreak/>
              <w:t>Mobility</w:t>
            </w:r>
          </w:p>
        </w:tc>
        <w:tc>
          <w:tcPr>
            <w:tcW w:w="6971" w:type="dxa"/>
            <w:shd w:val="clear" w:color="auto" w:fill="auto"/>
          </w:tcPr>
          <w:p w14:paraId="334A71F4" w14:textId="77777777" w:rsidR="007A59D0" w:rsidRDefault="0059780D">
            <w:pPr>
              <w:jc w:val="left"/>
              <w:rPr>
                <w:rFonts w:eastAsia="MS Mincho"/>
                <w:sz w:val="20"/>
                <w:szCs w:val="20"/>
                <w:lang w:eastAsia="ja-JP"/>
              </w:rPr>
            </w:pPr>
            <w:r>
              <w:rPr>
                <w:rFonts w:eastAsia="MS Mincho"/>
                <w:sz w:val="20"/>
                <w:szCs w:val="20"/>
                <w:lang w:eastAsia="ja-JP"/>
              </w:rPr>
              <w:lastRenderedPageBreak/>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rPr>
            </w:pPr>
            <w:r>
              <w:rPr>
                <w:rFonts w:hint="eastAsia"/>
                <w:sz w:val="20"/>
                <w:szCs w:val="20"/>
              </w:rPr>
              <w:t xml:space="preserve">ZTE, </w:t>
            </w:r>
            <w:proofErr w:type="spellStart"/>
            <w:r>
              <w:rPr>
                <w:rFonts w:hint="eastAsia"/>
                <w:sz w:val="20"/>
                <w:szCs w:val="20"/>
              </w:rPr>
              <w:t>Sanechips</w:t>
            </w:r>
            <w:proofErr w:type="spellEnd"/>
          </w:p>
        </w:tc>
        <w:tc>
          <w:tcPr>
            <w:tcW w:w="6971" w:type="dxa"/>
            <w:shd w:val="clear" w:color="auto" w:fill="auto"/>
          </w:tcPr>
          <w:p w14:paraId="5F91DD7E" w14:textId="77777777" w:rsidR="007A59D0" w:rsidRDefault="0059780D">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rPr>
            </w:pPr>
            <w:r>
              <w:rPr>
                <w:sz w:val="20"/>
                <w:szCs w:val="20"/>
              </w:rPr>
              <w:t>Nokia, NSB</w:t>
            </w:r>
          </w:p>
        </w:tc>
        <w:tc>
          <w:tcPr>
            <w:tcW w:w="6971" w:type="dxa"/>
            <w:shd w:val="clear" w:color="auto" w:fill="auto"/>
          </w:tcPr>
          <w:p w14:paraId="2B353A7D" w14:textId="77777777" w:rsidR="007A59D0" w:rsidRDefault="0059780D">
            <w:pPr>
              <w:jc w:val="left"/>
              <w:rPr>
                <w:sz w:val="20"/>
                <w:szCs w:val="20"/>
              </w:rPr>
            </w:pPr>
            <w:r>
              <w:rPr>
                <w:sz w:val="20"/>
                <w:szCs w:val="20"/>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rPr>
            </w:pPr>
            <w:r>
              <w:rPr>
                <w:sz w:val="20"/>
                <w:szCs w:val="20"/>
              </w:rPr>
              <w:t>FUTUREWEI</w:t>
            </w:r>
          </w:p>
        </w:tc>
        <w:tc>
          <w:tcPr>
            <w:tcW w:w="6971" w:type="dxa"/>
            <w:shd w:val="clear" w:color="auto" w:fill="auto"/>
          </w:tcPr>
          <w:p w14:paraId="7E561AAA" w14:textId="77777777" w:rsidR="007A59D0" w:rsidRDefault="0059780D">
            <w:pPr>
              <w:jc w:val="left"/>
              <w:rPr>
                <w:sz w:val="20"/>
                <w:szCs w:val="20"/>
              </w:rPr>
            </w:pPr>
            <w:r>
              <w:rPr>
                <w:sz w:val="20"/>
                <w:szCs w:val="20"/>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rPr>
            </w:pPr>
            <w:r>
              <w:rPr>
                <w:sz w:val="20"/>
                <w:szCs w:val="20"/>
              </w:rPr>
              <w:t xml:space="preserve">Apple </w:t>
            </w:r>
          </w:p>
        </w:tc>
        <w:tc>
          <w:tcPr>
            <w:tcW w:w="6971" w:type="dxa"/>
            <w:shd w:val="clear" w:color="auto" w:fill="auto"/>
          </w:tcPr>
          <w:p w14:paraId="58E8E891" w14:textId="77777777" w:rsidR="007A59D0" w:rsidRDefault="0059780D">
            <w:pPr>
              <w:jc w:val="left"/>
              <w:rPr>
                <w:sz w:val="20"/>
                <w:szCs w:val="20"/>
              </w:rPr>
            </w:pPr>
            <w:r>
              <w:rPr>
                <w:sz w:val="20"/>
                <w:szCs w:val="20"/>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rPr>
            </w:pPr>
            <w:r>
              <w:rPr>
                <w:sz w:val="20"/>
                <w:szCs w:val="20"/>
              </w:rPr>
              <w:t>Ericsson</w:t>
            </w:r>
          </w:p>
        </w:tc>
        <w:tc>
          <w:tcPr>
            <w:tcW w:w="6971" w:type="dxa"/>
            <w:shd w:val="clear" w:color="auto" w:fill="auto"/>
          </w:tcPr>
          <w:p w14:paraId="55E067EE" w14:textId="77777777" w:rsidR="007A59D0" w:rsidRDefault="0059780D">
            <w:pPr>
              <w:jc w:val="left"/>
              <w:rPr>
                <w:sz w:val="20"/>
                <w:szCs w:val="20"/>
              </w:rPr>
            </w:pPr>
            <w:r>
              <w:rPr>
                <w:sz w:val="20"/>
                <w:szCs w:val="20"/>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rPr>
            </w:pPr>
            <w:r>
              <w:rPr>
                <w:sz w:val="20"/>
                <w:szCs w:val="20"/>
              </w:rPr>
              <w:t>IDCC</w:t>
            </w:r>
          </w:p>
        </w:tc>
        <w:tc>
          <w:tcPr>
            <w:tcW w:w="6971" w:type="dxa"/>
            <w:shd w:val="clear" w:color="auto" w:fill="auto"/>
          </w:tcPr>
          <w:p w14:paraId="7FB75737" w14:textId="77777777" w:rsidR="007A59D0" w:rsidRDefault="0059780D">
            <w:pPr>
              <w:jc w:val="left"/>
              <w:rPr>
                <w:sz w:val="20"/>
                <w:szCs w:val="20"/>
              </w:rPr>
            </w:pPr>
            <w:r>
              <w:rPr>
                <w:sz w:val="20"/>
                <w:szCs w:val="20"/>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Based on feedback above, it seems companies are in general agreement that the support of optional features for RedCap UEs would be discussed as part of UE feature discussions for RedCap.</w:t>
      </w:r>
    </w:p>
    <w:p w14:paraId="2C6251BB" w14:textId="77777777" w:rsidR="007A59D0" w:rsidRDefault="0059780D">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6FD96B77" w14:textId="77777777" w:rsidR="007A59D0" w:rsidRDefault="007A59D0"/>
    <w:p w14:paraId="02FCA65A" w14:textId="77777777" w:rsidR="007A59D0" w:rsidRDefault="0059780D">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31867063"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5" w:name="_Ref80031274"/>
    <w:p w14:paraId="0D924775"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5"/>
    </w:p>
    <w:bookmarkStart w:id="6" w:name="_Ref80028852"/>
    <w:p w14:paraId="3FCC148B"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6"/>
    </w:p>
    <w:p w14:paraId="133CE573" w14:textId="77777777" w:rsidR="007A59D0" w:rsidRDefault="003B087D">
      <w:pPr>
        <w:pStyle w:val="af7"/>
        <w:numPr>
          <w:ilvl w:val="0"/>
          <w:numId w:val="15"/>
        </w:numPr>
        <w:rPr>
          <w:lang w:eastAsia="zh-CN"/>
        </w:rPr>
      </w:pPr>
      <w:hyperlink r:id="rId12" w:history="1">
        <w:r w:rsidR="0059780D">
          <w:rPr>
            <w:lang w:eastAsia="zh-CN"/>
          </w:rPr>
          <w:t>R1-2106844</w:t>
        </w:r>
      </w:hyperlink>
      <w:r w:rsidR="0059780D">
        <w:rPr>
          <w:lang w:eastAsia="zh-CN"/>
        </w:rPr>
        <w:t xml:space="preserve">, Discussion on DL MIMO layers for </w:t>
      </w:r>
      <w:proofErr w:type="spellStart"/>
      <w:r w:rsidR="0059780D">
        <w:rPr>
          <w:lang w:eastAsia="zh-CN"/>
        </w:rPr>
        <w:t>RedCap</w:t>
      </w:r>
      <w:proofErr w:type="spellEnd"/>
      <w:r w:rsidR="0059780D">
        <w:rPr>
          <w:lang w:eastAsia="zh-CN"/>
        </w:rPr>
        <w:t xml:space="preserve"> UEs, ZTE, </w:t>
      </w:r>
      <w:proofErr w:type="spellStart"/>
      <w:r w:rsidR="0059780D">
        <w:rPr>
          <w:lang w:eastAsia="zh-CN"/>
        </w:rPr>
        <w:t>Sanechips</w:t>
      </w:r>
      <w:proofErr w:type="spellEnd"/>
    </w:p>
    <w:bookmarkStart w:id="7" w:name="_Ref80028859"/>
    <w:p w14:paraId="223B3529"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7"/>
    </w:p>
    <w:bookmarkStart w:id="8" w:name="_Ref80028583"/>
    <w:p w14:paraId="54732B34"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8"/>
    </w:p>
    <w:bookmarkStart w:id="9" w:name="_Ref80030419"/>
    <w:p w14:paraId="614D4467"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9"/>
    </w:p>
    <w:p w14:paraId="6C460D70" w14:textId="77777777" w:rsidR="007A59D0" w:rsidRDefault="003B087D">
      <w:pPr>
        <w:pStyle w:val="af7"/>
        <w:numPr>
          <w:ilvl w:val="0"/>
          <w:numId w:val="15"/>
        </w:numPr>
        <w:rPr>
          <w:lang w:eastAsia="zh-CN"/>
        </w:rPr>
      </w:pPr>
      <w:hyperlink r:id="rId13" w:history="1">
        <w:r w:rsidR="0059780D">
          <w:rPr>
            <w:lang w:eastAsia="zh-CN"/>
          </w:rPr>
          <w:t>R1-2107411</w:t>
        </w:r>
      </w:hyperlink>
      <w:r w:rsidR="0059780D">
        <w:rPr>
          <w:lang w:eastAsia="zh-CN"/>
        </w:rPr>
        <w:t xml:space="preserve">, Discussion on potential </w:t>
      </w:r>
      <w:proofErr w:type="gramStart"/>
      <w:r w:rsidR="0059780D">
        <w:rPr>
          <w:lang w:eastAsia="zh-CN"/>
        </w:rPr>
        <w:t>modification  of</w:t>
      </w:r>
      <w:proofErr w:type="gramEnd"/>
      <w:r w:rsidR="0059780D">
        <w:rPr>
          <w:lang w:eastAsia="zh-CN"/>
        </w:rPr>
        <w:t xml:space="preserve"> existing DCI formats, CMCC</w:t>
      </w:r>
    </w:p>
    <w:bookmarkStart w:id="10" w:name="_Ref80029002"/>
    <w:p w14:paraId="567E82B7"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xml:space="preserve">, Reduced </w:t>
      </w:r>
      <w:proofErr w:type="gramStart"/>
      <w:r>
        <w:rPr>
          <w:lang w:eastAsia="zh-CN"/>
        </w:rPr>
        <w:t>maximum  MIMO</w:t>
      </w:r>
      <w:proofErr w:type="gramEnd"/>
      <w:r>
        <w:rPr>
          <w:lang w:eastAsia="zh-CN"/>
        </w:rPr>
        <w:t xml:space="preserve"> layers and reduced maximum modulation order for </w:t>
      </w:r>
      <w:proofErr w:type="spellStart"/>
      <w:r>
        <w:rPr>
          <w:lang w:eastAsia="zh-CN"/>
        </w:rPr>
        <w:t>RedCap</w:t>
      </w:r>
      <w:proofErr w:type="spellEnd"/>
      <w:r>
        <w:rPr>
          <w:lang w:eastAsia="zh-CN"/>
        </w:rPr>
        <w:t xml:space="preserve">, Huawei, </w:t>
      </w:r>
      <w:proofErr w:type="spellStart"/>
      <w:r>
        <w:rPr>
          <w:lang w:eastAsia="zh-CN"/>
        </w:rPr>
        <w:t>HiSilicon</w:t>
      </w:r>
      <w:bookmarkEnd w:id="10"/>
      <w:proofErr w:type="spellEnd"/>
    </w:p>
    <w:bookmarkStart w:id="11" w:name="_Ref80030653"/>
    <w:p w14:paraId="4E69783A" w14:textId="77777777" w:rsidR="007A59D0" w:rsidRDefault="0059780D">
      <w:pPr>
        <w:pStyle w:val="af7"/>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1"/>
    </w:p>
    <w:bookmarkStart w:id="12"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w:t>
      </w:r>
      <w:proofErr w:type="spellStart"/>
      <w:r>
        <w:rPr>
          <w:lang w:eastAsia="zh-CN"/>
        </w:rPr>
        <w:t>blox</w:t>
      </w:r>
      <w:proofErr w:type="spellEnd"/>
      <w:r>
        <w:rPr>
          <w:lang w:eastAsia="zh-CN"/>
        </w:rPr>
        <w:t xml:space="preserve"> AG</w:t>
      </w:r>
      <w:bookmarkEnd w:id="12"/>
    </w:p>
    <w:p w14:paraId="1BE02B11" w14:textId="77777777" w:rsidR="007A59D0" w:rsidRDefault="0059780D">
      <w:pPr>
        <w:widowControl w:val="0"/>
        <w:numPr>
          <w:ilvl w:val="0"/>
          <w:numId w:val="15"/>
        </w:numPr>
        <w:overflowPunct w:val="0"/>
        <w:snapToGrid/>
      </w:pPr>
      <w:bookmarkStart w:id="13" w:name="_Ref80031283"/>
      <w:r>
        <w:t>R1-2107077, Design consideration for Higher layer support of RedCap, Sierra Wireless, S.A.</w:t>
      </w:r>
      <w:bookmarkEnd w:id="13"/>
    </w:p>
    <w:p w14:paraId="01E0F74F" w14:textId="77777777" w:rsidR="007A59D0" w:rsidRDefault="0059780D">
      <w:pPr>
        <w:widowControl w:val="0"/>
        <w:numPr>
          <w:ilvl w:val="0"/>
          <w:numId w:val="15"/>
        </w:numPr>
        <w:overflowPunct w:val="0"/>
        <w:snapToGrid/>
      </w:pPr>
      <w:bookmarkStart w:id="14" w:name="_Ref80031285"/>
      <w:r>
        <w:t xml:space="preserve">R1-2107385, Discussion on scaling factor for </w:t>
      </w:r>
      <w:proofErr w:type="spellStart"/>
      <w:r>
        <w:t>RedCap</w:t>
      </w:r>
      <w:proofErr w:type="spellEnd"/>
      <w:r>
        <w:t xml:space="preserve">, </w:t>
      </w:r>
      <w:proofErr w:type="spellStart"/>
      <w:r>
        <w:t>Spreadtrum</w:t>
      </w:r>
      <w:proofErr w:type="spellEnd"/>
      <w:r>
        <w:t xml:space="preserve"> Communications, Apple, CEPRI</w:t>
      </w:r>
      <w:bookmarkEnd w:id="14"/>
    </w:p>
    <w:p w14:paraId="2E7C33CB" w14:textId="77777777" w:rsidR="007A59D0" w:rsidRDefault="0059780D">
      <w:pPr>
        <w:widowControl w:val="0"/>
        <w:numPr>
          <w:ilvl w:val="0"/>
          <w:numId w:val="15"/>
        </w:numPr>
        <w:overflowPunct w:val="0"/>
        <w:snapToGrid/>
      </w:pPr>
      <w:bookmarkStart w:id="15" w:name="_Ref80032136"/>
      <w:r>
        <w:lastRenderedPageBreak/>
        <w:t>R1-1807651, Reply LS on formula or table for L1 data rate, RAN1</w:t>
      </w:r>
      <w:bookmarkEnd w:id="15"/>
    </w:p>
    <w:p w14:paraId="6DDBBF06" w14:textId="77777777" w:rsidR="007A59D0" w:rsidRDefault="0059780D">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6" w:name="_Ref48645182"/>
      <w:r>
        <w:rPr>
          <w:rFonts w:ascii="Arial" w:hAnsi="Arial"/>
          <w:b w:val="0"/>
          <w:bCs w:val="0"/>
          <w:sz w:val="36"/>
          <w:szCs w:val="20"/>
        </w:rPr>
        <w:t>Appendix</w:t>
      </w:r>
      <w:bookmarkEnd w:id="16"/>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rPr>
            </w:pPr>
            <w:r>
              <w:rPr>
                <w:b/>
                <w:bCs/>
                <w:sz w:val="20"/>
                <w:szCs w:val="20"/>
              </w:rPr>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rPr>
            </w:pPr>
            <w:r>
              <w:rPr>
                <w:b/>
                <w:bCs/>
                <w:sz w:val="20"/>
                <w:szCs w:val="20"/>
              </w:rPr>
              <w:t>Email address</w:t>
            </w:r>
          </w:p>
        </w:tc>
      </w:tr>
      <w:tr w:rsidR="007A59D0" w14:paraId="694731C2" w14:textId="77777777">
        <w:tc>
          <w:tcPr>
            <w:tcW w:w="2830" w:type="dxa"/>
          </w:tcPr>
          <w:p w14:paraId="77F51725" w14:textId="77777777" w:rsidR="007A59D0" w:rsidRDefault="0059780D">
            <w:pPr>
              <w:spacing w:after="0"/>
              <w:rPr>
                <w:sz w:val="20"/>
                <w:szCs w:val="20"/>
              </w:rPr>
            </w:pPr>
            <w:r>
              <w:rPr>
                <w:rFonts w:hint="eastAsia"/>
                <w:sz w:val="20"/>
                <w:szCs w:val="20"/>
              </w:rPr>
              <w:t>v</w:t>
            </w:r>
            <w:r>
              <w:rPr>
                <w:sz w:val="20"/>
                <w:szCs w:val="20"/>
              </w:rPr>
              <w:t>ivo</w:t>
            </w:r>
          </w:p>
        </w:tc>
        <w:tc>
          <w:tcPr>
            <w:tcW w:w="2410" w:type="dxa"/>
          </w:tcPr>
          <w:p w14:paraId="1085CC32" w14:textId="77777777" w:rsidR="007A59D0" w:rsidRDefault="0059780D">
            <w:pPr>
              <w:spacing w:after="0"/>
              <w:rPr>
                <w:sz w:val="20"/>
                <w:szCs w:val="20"/>
              </w:rPr>
            </w:pPr>
            <w:r>
              <w:rPr>
                <w:rFonts w:hint="eastAsia"/>
                <w:sz w:val="20"/>
                <w:szCs w:val="20"/>
              </w:rPr>
              <w:t>X</w:t>
            </w:r>
            <w:r>
              <w:rPr>
                <w:sz w:val="20"/>
                <w:szCs w:val="20"/>
              </w:rPr>
              <w:t>ueming Pan</w:t>
            </w:r>
          </w:p>
        </w:tc>
        <w:tc>
          <w:tcPr>
            <w:tcW w:w="4110" w:type="dxa"/>
          </w:tcPr>
          <w:p w14:paraId="77F76769" w14:textId="77777777" w:rsidR="007A59D0" w:rsidRDefault="0059780D">
            <w:pPr>
              <w:spacing w:after="0"/>
              <w:rPr>
                <w:sz w:val="20"/>
                <w:szCs w:val="20"/>
              </w:rPr>
            </w:pPr>
            <w:r>
              <w:rPr>
                <w:rFonts w:hint="eastAsia"/>
                <w:sz w:val="20"/>
                <w:szCs w:val="20"/>
              </w:rPr>
              <w:t>p</w:t>
            </w:r>
            <w:r>
              <w:rPr>
                <w:sz w:val="20"/>
                <w:szCs w:val="20"/>
              </w:rPr>
              <w:t>anxueming@vivo.com</w:t>
            </w:r>
          </w:p>
        </w:tc>
      </w:tr>
      <w:tr w:rsidR="007A59D0" w14:paraId="43D38DDF" w14:textId="77777777">
        <w:tc>
          <w:tcPr>
            <w:tcW w:w="2830" w:type="dxa"/>
          </w:tcPr>
          <w:p w14:paraId="6B4CE12D" w14:textId="77777777" w:rsidR="007A59D0" w:rsidRDefault="0059780D">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F67654B" w14:textId="77777777" w:rsidR="007A59D0" w:rsidRDefault="0059780D">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3CA5E874" w14:textId="77777777" w:rsidR="007A59D0" w:rsidRDefault="0059780D">
            <w:pPr>
              <w:spacing w:after="0"/>
              <w:rPr>
                <w:sz w:val="20"/>
                <w:szCs w:val="20"/>
              </w:rPr>
            </w:pPr>
            <w:r>
              <w:rPr>
                <w:sz w:val="20"/>
                <w:szCs w:val="20"/>
              </w:rPr>
              <w:t>shinya.kumagai@docomo-lab.com</w:t>
            </w:r>
          </w:p>
        </w:tc>
      </w:tr>
      <w:tr w:rsidR="007A59D0" w14:paraId="09EC1854" w14:textId="77777777">
        <w:tc>
          <w:tcPr>
            <w:tcW w:w="2830" w:type="dxa"/>
          </w:tcPr>
          <w:p w14:paraId="25F674C9" w14:textId="77777777" w:rsidR="007A59D0" w:rsidRDefault="0059780D">
            <w:pPr>
              <w:spacing w:after="0"/>
              <w:rPr>
                <w:rFonts w:eastAsia="MS Mincho"/>
                <w:sz w:val="20"/>
                <w:szCs w:val="20"/>
                <w:lang w:eastAsia="ja-JP"/>
              </w:rPr>
            </w:pPr>
            <w:r>
              <w:rPr>
                <w:rFonts w:eastAsia="MS Mincho"/>
                <w:sz w:val="20"/>
                <w:szCs w:val="20"/>
                <w:lang w:eastAsia="ja-JP"/>
              </w:rPr>
              <w:t>Ericsson</w:t>
            </w:r>
          </w:p>
        </w:tc>
        <w:tc>
          <w:tcPr>
            <w:tcW w:w="2410" w:type="dxa"/>
          </w:tcPr>
          <w:p w14:paraId="7AEB1583" w14:textId="77777777" w:rsidR="007A59D0" w:rsidRDefault="0059780D">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27A54245" w14:textId="77777777" w:rsidR="007A59D0" w:rsidRDefault="003B087D">
            <w:pPr>
              <w:spacing w:after="0"/>
              <w:rPr>
                <w:sz w:val="20"/>
                <w:szCs w:val="20"/>
              </w:rPr>
            </w:pPr>
            <w:hyperlink r:id="rId14" w:history="1">
              <w:r w:rsidR="0059780D">
                <w:rPr>
                  <w:rStyle w:val="af5"/>
                  <w:sz w:val="20"/>
                  <w:szCs w:val="20"/>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MS Mincho"/>
                <w:sz w:val="20"/>
                <w:szCs w:val="20"/>
                <w:lang w:eastAsia="ja-JP"/>
              </w:rPr>
            </w:pPr>
            <w:r>
              <w:rPr>
                <w:rFonts w:eastAsia="MS Mincho"/>
                <w:sz w:val="20"/>
                <w:szCs w:val="20"/>
                <w:lang w:eastAsia="ja-JP"/>
              </w:rPr>
              <w:t>FUTUREWEI</w:t>
            </w:r>
          </w:p>
        </w:tc>
        <w:tc>
          <w:tcPr>
            <w:tcW w:w="2410" w:type="dxa"/>
          </w:tcPr>
          <w:p w14:paraId="131E057F" w14:textId="7F2A8358" w:rsidR="005A22DF" w:rsidRDefault="005A22DF">
            <w:pPr>
              <w:spacing w:after="0"/>
              <w:rPr>
                <w:rFonts w:eastAsia="MS Mincho"/>
                <w:sz w:val="20"/>
                <w:szCs w:val="20"/>
                <w:lang w:eastAsia="ja-JP"/>
              </w:rPr>
            </w:pPr>
            <w:proofErr w:type="spellStart"/>
            <w:r>
              <w:rPr>
                <w:rFonts w:eastAsia="MS Mincho"/>
                <w:sz w:val="20"/>
                <w:szCs w:val="20"/>
                <w:lang w:eastAsia="ja-JP"/>
              </w:rPr>
              <w:t>Vip</w:t>
            </w:r>
            <w:proofErr w:type="spellEnd"/>
            <w:r>
              <w:rPr>
                <w:rFonts w:eastAsia="MS Mincho"/>
                <w:sz w:val="20"/>
                <w:szCs w:val="20"/>
                <w:lang w:eastAsia="ja-JP"/>
              </w:rPr>
              <w:t xml:space="preserve">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5FB41" w14:textId="77777777" w:rsidR="003B087D" w:rsidRDefault="003B087D">
      <w:pPr>
        <w:spacing w:after="0"/>
      </w:pPr>
      <w:r>
        <w:separator/>
      </w:r>
    </w:p>
  </w:endnote>
  <w:endnote w:type="continuationSeparator" w:id="0">
    <w:p w14:paraId="2301BA21" w14:textId="77777777" w:rsidR="003B087D" w:rsidRDefault="003B087D">
      <w:pPr>
        <w:spacing w:after="0"/>
      </w:pPr>
      <w:r>
        <w:continuationSeparator/>
      </w:r>
    </w:p>
  </w:endnote>
  <w:endnote w:type="continuationNotice" w:id="1">
    <w:p w14:paraId="18C0D5C0" w14:textId="77777777" w:rsidR="003B087D" w:rsidRDefault="003B08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sdtPr>
    <w:sdtEndPr/>
    <w:sdtContent>
      <w:sdt>
        <w:sdtPr>
          <w:id w:val="1728636285"/>
        </w:sdtPr>
        <w:sdtEndPr/>
        <w:sdtContent>
          <w:p w14:paraId="64D27C6F" w14:textId="5D9A45B5" w:rsidR="007A59D0" w:rsidRDefault="0059780D">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64FCA">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4FCA">
              <w:rPr>
                <w:b/>
                <w:bCs/>
                <w:noProof/>
              </w:rPr>
              <w:t>12</w:t>
            </w:r>
            <w:r>
              <w:rPr>
                <w:b/>
                <w:bCs/>
                <w:sz w:val="24"/>
                <w:szCs w:val="24"/>
              </w:rPr>
              <w:fldChar w:fldCharType="end"/>
            </w:r>
          </w:p>
        </w:sdtContent>
      </w:sdt>
    </w:sdtContent>
  </w:sdt>
  <w:p w14:paraId="79FC89A9" w14:textId="77777777" w:rsidR="007A59D0" w:rsidRDefault="007A59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943A4" w14:textId="77777777" w:rsidR="003B087D" w:rsidRDefault="003B087D">
      <w:pPr>
        <w:spacing w:after="0"/>
      </w:pPr>
      <w:r>
        <w:separator/>
      </w:r>
    </w:p>
  </w:footnote>
  <w:footnote w:type="continuationSeparator" w:id="0">
    <w:p w14:paraId="2A237034" w14:textId="77777777" w:rsidR="003B087D" w:rsidRDefault="003B087D">
      <w:pPr>
        <w:spacing w:after="0"/>
      </w:pPr>
      <w:r>
        <w:continuationSeparator/>
      </w:r>
    </w:p>
  </w:footnote>
  <w:footnote w:type="continuationNotice" w:id="1">
    <w:p w14:paraId="51835B9B" w14:textId="77777777" w:rsidR="003B087D" w:rsidRDefault="003B087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multilevel"/>
    <w:tmpl w:val="7C1173F7"/>
    <w:lvl w:ilvl="0">
      <w:start w:val="102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41"/>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3987"/>
    <w:rsid w:val="001B4F71"/>
    <w:rsid w:val="001B57BF"/>
    <w:rsid w:val="001B5E8A"/>
    <w:rsid w:val="001B6C6D"/>
    <w:rsid w:val="001B72FF"/>
    <w:rsid w:val="001B7ED6"/>
    <w:rsid w:val="001C0327"/>
    <w:rsid w:val="001C0C19"/>
    <w:rsid w:val="001C0EEB"/>
    <w:rsid w:val="001C11CC"/>
    <w:rsid w:val="001C1D71"/>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4FCA"/>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279"/>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D"/>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71C"/>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476"/>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CFE"/>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87A"/>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1711"/>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335"/>
    <w:rsid w:val="0077053A"/>
    <w:rsid w:val="00770617"/>
    <w:rsid w:val="00770704"/>
    <w:rsid w:val="00770D6D"/>
    <w:rsid w:val="00772254"/>
    <w:rsid w:val="00773007"/>
    <w:rsid w:val="00773228"/>
    <w:rsid w:val="00774526"/>
    <w:rsid w:val="00774A6A"/>
    <w:rsid w:val="007757FB"/>
    <w:rsid w:val="007764AA"/>
    <w:rsid w:val="0077686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6732"/>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819"/>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DE6"/>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6C1"/>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B69"/>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2BE5"/>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B7E"/>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4EDB"/>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5B1"/>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8786C"/>
    <w:rsid w:val="00D907ED"/>
    <w:rsid w:val="00D917AD"/>
    <w:rsid w:val="00D918E8"/>
    <w:rsid w:val="00D92202"/>
    <w:rsid w:val="00D9244D"/>
    <w:rsid w:val="00D94390"/>
    <w:rsid w:val="00D94C9D"/>
    <w:rsid w:val="00D95E36"/>
    <w:rsid w:val="00D9604E"/>
    <w:rsid w:val="00D96297"/>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C7F4E"/>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458"/>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10E"/>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6CD5"/>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60626"/>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1">
    <w:name w:val="heading 1"/>
    <w:basedOn w:val="a0"/>
    <w:next w:val="a0"/>
    <w:link w:val="10"/>
    <w:uiPriority w:val="99"/>
    <w:qFormat/>
    <w:pPr>
      <w:keepNext/>
      <w:spacing w:before="120"/>
      <w:outlineLvl w:val="0"/>
    </w:pPr>
    <w:rPr>
      <w:b/>
      <w:bCs/>
      <w:sz w:val="28"/>
      <w:szCs w:val="28"/>
    </w:rPr>
  </w:style>
  <w:style w:type="paragraph" w:styleId="2">
    <w:name w:val="heading 2"/>
    <w:basedOn w:val="a0"/>
    <w:next w:val="a0"/>
    <w:link w:val="20"/>
    <w:uiPriority w:val="9"/>
    <w:qFormat/>
    <w:pPr>
      <w:keepNext/>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120"/>
      <w:outlineLvl w:val="3"/>
    </w:pPr>
    <w:rPr>
      <w:b/>
      <w:bCs/>
      <w:szCs w:val="28"/>
    </w:rPr>
  </w:style>
  <w:style w:type="paragraph" w:styleId="5">
    <w:name w:val="heading 5"/>
    <w:basedOn w:val="a0"/>
    <w:next w:val="a0"/>
    <w:link w:val="50"/>
    <w:qFormat/>
    <w:pPr>
      <w:keepNext/>
      <w:numPr>
        <w:ilvl w:val="4"/>
        <w:numId w:val="1"/>
      </w:numPr>
      <w:spacing w:before="120"/>
      <w:outlineLvl w:val="4"/>
    </w:pPr>
    <w:rPr>
      <w:b/>
      <w:bCs/>
      <w:i/>
      <w:iCs/>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jc w:val="center"/>
    </w:pPr>
    <w:rPr>
      <w:b/>
      <w:bCs/>
      <w:kern w:val="2"/>
      <w:sz w:val="20"/>
      <w:szCs w:val="20"/>
      <w:lang w:val="en-GB" w:eastAsia="zh-CN"/>
    </w:rPr>
  </w:style>
  <w:style w:type="paragraph" w:styleId="a">
    <w:name w:val="List Bullet"/>
    <w:basedOn w:val="a0"/>
    <w:unhideWhenUsed/>
    <w:qFormat/>
    <w:pPr>
      <w:numPr>
        <w:numId w:val="2"/>
      </w:numPr>
      <w:autoSpaceDE/>
      <w:autoSpaceDN/>
      <w:adjustRightInd/>
      <w:snapToGrid/>
      <w:spacing w:after="0"/>
      <w:contextualSpacing/>
    </w:pPr>
    <w:rPr>
      <w:rFonts w:ascii="Calibri" w:eastAsia="MS Mincho" w:hAnsi="Calibri"/>
      <w:sz w:val="20"/>
      <w:szCs w:val="20"/>
    </w:rPr>
  </w:style>
  <w:style w:type="paragraph" w:styleId="a6">
    <w:name w:val="annotation text"/>
    <w:basedOn w:val="a0"/>
    <w:link w:val="a7"/>
    <w:uiPriority w:val="99"/>
    <w:unhideWhenUsed/>
    <w:qFormat/>
    <w:rPr>
      <w:sz w:val="20"/>
      <w:szCs w:val="20"/>
    </w:rPr>
  </w:style>
  <w:style w:type="paragraph" w:styleId="a8">
    <w:name w:val="Body Text"/>
    <w:basedOn w:val="a0"/>
    <w:link w:val="a9"/>
    <w:qFormat/>
    <w:rPr>
      <w:sz w:val="20"/>
      <w:szCs w:val="20"/>
    </w:rPr>
  </w:style>
  <w:style w:type="paragraph" w:styleId="aa">
    <w:name w:val="Balloon Text"/>
    <w:basedOn w:val="a0"/>
    <w:link w:val="ab"/>
    <w:uiPriority w:val="99"/>
    <w:semiHidden/>
    <w:unhideWhenUsed/>
    <w:qFormat/>
    <w:pPr>
      <w:spacing w:after="0"/>
    </w:pPr>
    <w:rPr>
      <w:rFonts w:ascii="Segoe UI" w:hAnsi="Segoe UI" w:cs="Segoe UI"/>
      <w:sz w:val="18"/>
      <w:szCs w:val="18"/>
    </w:rPr>
  </w:style>
  <w:style w:type="paragraph" w:styleId="ac">
    <w:name w:val="footer"/>
    <w:basedOn w:val="a0"/>
    <w:link w:val="ad"/>
    <w:uiPriority w:val="99"/>
    <w:unhideWhenUsed/>
    <w:qFormat/>
    <w:pPr>
      <w:tabs>
        <w:tab w:val="center" w:pos="4680"/>
        <w:tab w:val="right" w:pos="9360"/>
      </w:tabs>
      <w:spacing w:after="0"/>
    </w:pPr>
  </w:style>
  <w:style w:type="paragraph" w:styleId="ae">
    <w:name w:val="header"/>
    <w:basedOn w:val="a0"/>
    <w:link w:val="af"/>
    <w:uiPriority w:val="99"/>
    <w:unhideWhenUsed/>
    <w:qFormat/>
    <w:pPr>
      <w:tabs>
        <w:tab w:val="center" w:pos="4680"/>
        <w:tab w:val="right" w:pos="9360"/>
      </w:tabs>
      <w:spacing w:after="0"/>
    </w:pPr>
  </w:style>
  <w:style w:type="paragraph" w:styleId="af0">
    <w:name w:val="table of figures"/>
    <w:basedOn w:val="a8"/>
    <w:next w:val="a0"/>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2"/>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954F72" w:themeColor="followedHyperlink"/>
      <w:u w:val="single"/>
    </w:rPr>
  </w:style>
  <w:style w:type="character" w:styleId="af5">
    <w:name w:val="Hyperlink"/>
    <w:uiPriority w:val="99"/>
    <w:unhideWhenUsed/>
    <w:qFormat/>
    <w:rPr>
      <w:color w:val="0000FF"/>
      <w:u w:val="single"/>
    </w:rPr>
  </w:style>
  <w:style w:type="character" w:styleId="af6">
    <w:name w:val="annotation reference"/>
    <w:basedOn w:val="a1"/>
    <w:uiPriority w:val="99"/>
    <w:semiHidden/>
    <w:unhideWhenUsed/>
    <w:qFormat/>
    <w:rPr>
      <w:sz w:val="16"/>
      <w:szCs w:val="16"/>
    </w:rPr>
  </w:style>
  <w:style w:type="character" w:customStyle="1" w:styleId="ab">
    <w:name w:val="批注框文本 字符"/>
    <w:basedOn w:val="a1"/>
    <w:link w:val="aa"/>
    <w:uiPriority w:val="99"/>
    <w:semiHidden/>
    <w:qFormat/>
    <w:rPr>
      <w:rFonts w:ascii="Segoe UI" w:eastAsia="宋体" w:hAnsi="Segoe UI" w:cs="Segoe UI"/>
      <w:sz w:val="18"/>
      <w:szCs w:val="18"/>
    </w:rPr>
  </w:style>
  <w:style w:type="character" w:customStyle="1" w:styleId="a9">
    <w:name w:val="正文文本 字符"/>
    <w:basedOn w:val="a1"/>
    <w:link w:val="a8"/>
    <w:qFormat/>
    <w:rPr>
      <w:rFonts w:ascii="Times New Roman" w:eastAsia="宋体" w:hAnsi="Times New Roman" w:cs="Times New Roman"/>
      <w:sz w:val="20"/>
      <w:szCs w:val="20"/>
    </w:rPr>
  </w:style>
  <w:style w:type="paragraph" w:styleId="af7">
    <w:name w:val="List Paragraph"/>
    <w:basedOn w:val="a0"/>
    <w:link w:val="af8"/>
    <w:uiPriority w:val="34"/>
    <w:qFormat/>
    <w:pPr>
      <w:ind w:left="720"/>
      <w:contextualSpacing/>
    </w:pPr>
  </w:style>
  <w:style w:type="character" w:customStyle="1" w:styleId="af8">
    <w:name w:val="列表段落 字符"/>
    <w:link w:val="af7"/>
    <w:uiPriority w:val="34"/>
    <w:qFormat/>
    <w:rPr>
      <w:rFonts w:ascii="Times New Roman" w:eastAsia="宋体" w:hAnsi="Times New Roman" w:cs="Times New Roman"/>
    </w:rPr>
  </w:style>
  <w:style w:type="character" w:customStyle="1" w:styleId="10">
    <w:name w:val="标题 1 字符"/>
    <w:basedOn w:val="a1"/>
    <w:link w:val="1"/>
    <w:uiPriority w:val="99"/>
    <w:qFormat/>
    <w:rPr>
      <w:rFonts w:ascii="Times New Roman" w:eastAsia="宋体" w:hAnsi="Times New Roman" w:cs="Times New Roman"/>
      <w:b/>
      <w:bCs/>
      <w:sz w:val="28"/>
      <w:szCs w:val="28"/>
    </w:rPr>
  </w:style>
  <w:style w:type="character" w:customStyle="1" w:styleId="20">
    <w:name w:val="标题 2 字符"/>
    <w:basedOn w:val="a1"/>
    <w:link w:val="2"/>
    <w:uiPriority w:val="9"/>
    <w:qFormat/>
    <w:rPr>
      <w:rFonts w:ascii="Times New Roman" w:eastAsia="宋体" w:hAnsi="Times New Roman" w:cs="Times New Roman"/>
      <w:b/>
      <w:bCs/>
      <w:sz w:val="24"/>
    </w:rPr>
  </w:style>
  <w:style w:type="character" w:customStyle="1" w:styleId="30">
    <w:name w:val="标题 3 字符"/>
    <w:basedOn w:val="a1"/>
    <w:link w:val="3"/>
    <w:qFormat/>
    <w:rPr>
      <w:rFonts w:ascii="Times New Roman" w:hAnsi="Times New Roman" w:cs="Times New Roman"/>
      <w:b/>
    </w:rPr>
  </w:style>
  <w:style w:type="character" w:customStyle="1" w:styleId="40">
    <w:name w:val="标题 4 字符"/>
    <w:basedOn w:val="a1"/>
    <w:link w:val="4"/>
    <w:qFormat/>
    <w:rPr>
      <w:rFonts w:ascii="Times New Roman" w:hAnsi="Times New Roman" w:cs="Times New Roman"/>
      <w:b/>
      <w:bCs/>
      <w:szCs w:val="28"/>
    </w:rPr>
  </w:style>
  <w:style w:type="character" w:customStyle="1" w:styleId="50">
    <w:name w:val="标题 5 字符"/>
    <w:basedOn w:val="a1"/>
    <w:link w:val="5"/>
    <w:qFormat/>
    <w:rPr>
      <w:rFonts w:ascii="Times New Roman" w:hAnsi="Times New Roman" w:cs="Times New Roman"/>
      <w:b/>
      <w:bCs/>
      <w:i/>
      <w:iCs/>
      <w:szCs w:val="26"/>
    </w:rPr>
  </w:style>
  <w:style w:type="character" w:customStyle="1" w:styleId="60">
    <w:name w:val="标题 6 字符"/>
    <w:basedOn w:val="a1"/>
    <w:link w:val="6"/>
    <w:qFormat/>
    <w:rPr>
      <w:rFonts w:ascii="Times New Roman" w:hAnsi="Times New Roman" w:cs="Times New Roman"/>
      <w:b/>
      <w:bCs/>
    </w:rPr>
  </w:style>
  <w:style w:type="character" w:customStyle="1" w:styleId="70">
    <w:name w:val="标题 7 字符"/>
    <w:basedOn w:val="a1"/>
    <w:link w:val="7"/>
    <w:qFormat/>
    <w:rPr>
      <w:rFonts w:ascii="Times New Roman" w:hAnsi="Times New Roman" w:cs="Times New Roman"/>
      <w:sz w:val="24"/>
      <w:szCs w:val="24"/>
    </w:rPr>
  </w:style>
  <w:style w:type="character" w:customStyle="1" w:styleId="80">
    <w:name w:val="标题 8 字符"/>
    <w:basedOn w:val="a1"/>
    <w:link w:val="8"/>
    <w:qFormat/>
    <w:rPr>
      <w:rFonts w:ascii="Times New Roman" w:hAnsi="Times New Roman" w:cs="Times New Roman"/>
      <w:i/>
      <w:iCs/>
      <w:sz w:val="24"/>
      <w:szCs w:val="24"/>
    </w:rPr>
  </w:style>
  <w:style w:type="character" w:customStyle="1" w:styleId="90">
    <w:name w:val="标题 9 字符"/>
    <w:basedOn w:val="a1"/>
    <w:link w:val="9"/>
    <w:qFormat/>
    <w:rPr>
      <w:rFonts w:ascii="Arial" w:hAnsi="Arial" w:cs="Arial"/>
    </w:rPr>
  </w:style>
  <w:style w:type="paragraph" w:customStyle="1" w:styleId="N1">
    <w:name w:val="N1"/>
    <w:basedOn w:val="a0"/>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qFormat/>
    <w:rPr>
      <w:rFonts w:eastAsiaTheme="minorEastAsia" w:cstheme="minorHAnsi"/>
      <w:lang w:eastAsia="ko-KR" w:bidi="hi-IN"/>
    </w:rPr>
  </w:style>
  <w:style w:type="character" w:customStyle="1" w:styleId="a5">
    <w:name w:val="题注 字符"/>
    <w:link w:val="a4"/>
    <w:qFormat/>
    <w:rPr>
      <w:rFonts w:ascii="Times New Roman" w:eastAsia="宋体" w:hAnsi="Times New Roman" w:cs="Times New Roman"/>
      <w:b/>
      <w:bCs/>
      <w:kern w:val="2"/>
      <w:sz w:val="20"/>
      <w:szCs w:val="20"/>
      <w:lang w:val="en-GB" w:eastAsia="zh-CN"/>
    </w:rPr>
  </w:style>
  <w:style w:type="table" w:customStyle="1" w:styleId="11">
    <w:name w:val="网格型1"/>
    <w:basedOn w:val="a2"/>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a7">
    <w:name w:val="批注文字 字符"/>
    <w:basedOn w:val="a1"/>
    <w:link w:val="a6"/>
    <w:uiPriority w:val="99"/>
    <w:qFormat/>
    <w:rPr>
      <w:rFonts w:ascii="Times New Roman" w:eastAsia="宋体" w:hAnsi="Times New Roman" w:cs="Times New Roman"/>
      <w:sz w:val="20"/>
      <w:szCs w:val="20"/>
    </w:rPr>
  </w:style>
  <w:style w:type="character" w:customStyle="1" w:styleId="af2">
    <w:name w:val="批注主题 字符"/>
    <w:basedOn w:val="a7"/>
    <w:link w:val="af1"/>
    <w:uiPriority w:val="99"/>
    <w:semiHidden/>
    <w:qFormat/>
    <w:rPr>
      <w:rFonts w:ascii="Times New Roman" w:eastAsia="宋体" w:hAnsi="Times New Roman" w:cs="Times New Roman"/>
      <w:b/>
      <w:bCs/>
      <w:sz w:val="20"/>
      <w:szCs w:val="20"/>
    </w:rPr>
  </w:style>
  <w:style w:type="character" w:customStyle="1" w:styleId="af">
    <w:name w:val="页眉 字符"/>
    <w:basedOn w:val="a1"/>
    <w:link w:val="ae"/>
    <w:uiPriority w:val="99"/>
    <w:qFormat/>
    <w:rPr>
      <w:rFonts w:ascii="Times New Roman" w:eastAsia="宋体" w:hAnsi="Times New Roman" w:cs="Times New Roman"/>
    </w:rPr>
  </w:style>
  <w:style w:type="character" w:customStyle="1" w:styleId="ad">
    <w:name w:val="页脚 字符"/>
    <w:basedOn w:val="a1"/>
    <w:link w:val="ac"/>
    <w:uiPriority w:val="99"/>
    <w:qFormat/>
    <w:rPr>
      <w:rFonts w:ascii="Times New Roman" w:eastAsia="宋体" w:hAnsi="Times New Roman" w:cs="Times New Roman"/>
    </w:rPr>
  </w:style>
  <w:style w:type="paragraph" w:customStyle="1" w:styleId="B1">
    <w:name w:val="B1"/>
    <w:basedOn w:val="a0"/>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a1"/>
    <w:qFormat/>
  </w:style>
  <w:style w:type="character" w:customStyle="1" w:styleId="eop">
    <w:name w:val="eop"/>
    <w:basedOn w:val="a1"/>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a0"/>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0"/>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1"/>
    <w:link w:val="12"/>
    <w:qFormat/>
    <w:rPr>
      <w:rFonts w:ascii="Times New Roman" w:eastAsia="Malgun Gothic" w:hAnsi="Times New Roman" w:cs="Times New Roman"/>
      <w:b/>
      <w:i/>
      <w:kern w:val="2"/>
      <w:lang w:eastAsia="ko-KR"/>
    </w:rPr>
  </w:style>
  <w:style w:type="paragraph" w:customStyle="1" w:styleId="Obs-prop">
    <w:name w:val="Obs-prop"/>
    <w:basedOn w:val="a0"/>
    <w:next w:val="a0"/>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2"/>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3">
    <w:name w:val="未处理的提及1"/>
    <w:basedOn w:val="a1"/>
    <w:uiPriority w:val="99"/>
    <w:semiHidden/>
    <w:unhideWhenUsed/>
    <w:qFormat/>
    <w:rPr>
      <w:color w:val="605E5C"/>
      <w:shd w:val="clear" w:color="auto" w:fill="E1DFDD"/>
    </w:rPr>
  </w:style>
  <w:style w:type="character" w:styleId="af9">
    <w:name w:val="Placeholder Text"/>
    <w:basedOn w:val="a1"/>
    <w:uiPriority w:val="99"/>
    <w:semiHidden/>
    <w:qFormat/>
    <w:rPr>
      <w:color w:val="808080"/>
    </w:rPr>
  </w:style>
  <w:style w:type="paragraph" w:customStyle="1" w:styleId="Proposal1">
    <w:name w:val="Proposal1"/>
    <w:basedOn w:val="a0"/>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a0"/>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0A79A6E7-DAE9-4CCD-AFA1-E208BB3F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12D69B1-7D35-4EB0-88D3-715ADF22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4802</Words>
  <Characters>27373</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Intel Corporation</Company>
  <LinksUpToDate>false</LinksUpToDate>
  <CharactersWithSpaces>32111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vivo</cp:lastModifiedBy>
  <cp:revision>2</cp:revision>
  <dcterms:created xsi:type="dcterms:W3CDTF">2021-08-23T08:11:00Z</dcterms:created>
  <dcterms:modified xsi:type="dcterms:W3CDTF">2021-08-23T08:11:00Z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