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msg2/msg4/msgB/WUS/paging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Also agree with xiaomi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ZTE, Sanechips</w:t>
            </w:r>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iDL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In NR CORESET#0 must be within initial DL BWP on PCell</w:t>
            </w:r>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non-RedCap Ues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Lenovo, Motorola Mobitity</w:t>
            </w:r>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r w:rsidRPr="00DD2087">
        <w:rPr>
          <w:i/>
          <w:lang w:val="en-US"/>
        </w:rPr>
        <w:t>locationAndBandwidth</w:t>
      </w:r>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iDL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and Common CORESETs configured by pddch-ConfigCommon</w:t>
            </w:r>
          </w:p>
          <w:p w14:paraId="0E5890C6" w14:textId="77777777" w:rsidR="003B4CD9" w:rsidRPr="00DD2087" w:rsidRDefault="004B213F">
            <w:pPr>
              <w:rPr>
                <w:lang w:val="en-US" w:eastAsia="ko-KR"/>
              </w:rPr>
            </w:pPr>
            <w:r w:rsidRPr="00DD2087">
              <w:rPr>
                <w:lang w:val="en-US" w:eastAsia="ko-KR"/>
              </w:rPr>
              <w:t>need for pdcch-ConfigCommon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r w:rsidRPr="00DD2087">
              <w:rPr>
                <w:highlight w:val="green"/>
              </w:rPr>
              <w:t>Agreement</w:t>
            </w:r>
            <w:r w:rsidRPr="00DD2087">
              <w:t>:Take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Vivo’s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Vivo’s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ZTE, Sanechips</w:t>
            </w:r>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Based on the vivo’s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iDL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r w:rsidRPr="00DD2087">
        <w:rPr>
          <w:rFonts w:ascii="Times New Roman" w:hAnsi="Times New Roman" w:cs="Times New Roman"/>
          <w:i/>
          <w:iCs/>
          <w:sz w:val="20"/>
          <w:szCs w:val="20"/>
          <w:lang w:val="en-US"/>
        </w:rPr>
        <w:t>locationAndBandwidth</w:t>
      </w:r>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depriortize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ZTE, Sanechips</w:t>
            </w:r>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For a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ZTE, Sanechips</w:t>
            </w:r>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Pcell,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Yes. The separate initial DL BWP should support the CORESET for type 1 PDCCH CSS (RA-RNTI, MsgB-RNTI,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Does not have to, it should contain pdcch-ConfigCommon</w:t>
            </w:r>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Sanechips</w:t>
            </w:r>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Propoal:</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gNB configures pdcch-ConfigCommon in active BWP on a Pcell,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sidRPr="00DD2087">
              <w:rPr>
                <w:rFonts w:ascii="Times New Roman" w:hAnsi="Times New Roman" w:cs="Times New Roman"/>
                <w:sz w:val="20"/>
                <w:szCs w:val="20"/>
                <w:lang w:val="en-US" w:eastAsia="ko-KR"/>
              </w:rPr>
              <w:t>CommonCORESET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gNB’s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DD2087">
              <w:rPr>
                <w:rFonts w:eastAsiaTheme="minorEastAsia"/>
                <w:i/>
                <w:iCs/>
                <w:lang w:val="en-US" w:eastAsia="zh-CN"/>
              </w:rPr>
              <w:t>onDemandSIB-Request.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7"/>
        <w:gridCol w:w="1203"/>
        <w:gridCol w:w="6951"/>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pagingSearchSpace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searchSpaceOtherSystemInformation</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 xml:space="preserve">If the field </w:t>
                  </w:r>
                  <w:r w:rsidRPr="00A33125">
                    <w:rPr>
                      <w:rFonts w:ascii="Helvetica" w:eastAsia="Times New Roman" w:hAnsi="Helvetica" w:cs="Helvetica"/>
                      <w:color w:val="000000"/>
                      <w:sz w:val="18"/>
                      <w:szCs w:val="18"/>
                      <w:highlight w:val="yellow"/>
                      <w:lang w:val="en-US" w:eastAsia="fi-FI"/>
                    </w:rPr>
                    <w:lastRenderedPageBreak/>
                    <w:t>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PCell,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non-fall-back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r w:rsidR="00825331">
              <w:rPr>
                <w:lang w:val="en-US" w:eastAsia="ko-KR"/>
              </w:rPr>
              <w:t>v</w:t>
            </w:r>
            <w:r>
              <w:rPr>
                <w:lang w:val="en-US" w:eastAsia="ko-KR"/>
              </w:rPr>
              <w:t>ivo’s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FE4327">
            <w:pPr>
              <w:pStyle w:val="ListParagraph"/>
              <w:numPr>
                <w:ilvl w:val="0"/>
                <w:numId w:val="116"/>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lastRenderedPageBreak/>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8B45A0C" w:rsidR="00210E30" w:rsidRPr="00A9722C" w:rsidRDefault="00210E30" w:rsidP="00FE4327">
            <w:pPr>
              <w:pStyle w:val="ListParagraph"/>
              <w:numPr>
                <w:ilvl w:val="0"/>
                <w:numId w:val="117"/>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w:t>
            </w:r>
            <w:r w:rsidR="002A6AC5">
              <w:rPr>
                <w:rFonts w:ascii="Times New Roman" w:hAnsi="Times New Roman" w:cs="Times New Roman"/>
                <w:b/>
                <w:bCs/>
                <w:sz w:val="20"/>
                <w:szCs w:val="20"/>
              </w:rPr>
              <w:t xml:space="preserve"> </w:t>
            </w:r>
            <w:r w:rsidR="002A6AC5" w:rsidRPr="002A6AC5">
              <w:rPr>
                <w:rFonts w:ascii="Times New Roman" w:hAnsi="Times New Roman" w:cs="Times New Roman"/>
                <w:b/>
                <w:bCs/>
                <w:color w:val="FF0000"/>
                <w:sz w:val="20"/>
                <w:szCs w:val="20"/>
              </w:rPr>
              <w:t>and paging</w:t>
            </w:r>
            <w:r w:rsidRPr="002A6AC5">
              <w:rPr>
                <w:rFonts w:ascii="Times New Roman" w:hAnsi="Times New Roman" w:cs="Times New Roman"/>
                <w:b/>
                <w:bCs/>
                <w:color w:val="FF0000"/>
                <w:sz w:val="20"/>
                <w:szCs w:val="20"/>
              </w:rPr>
              <w:t xml:space="preserve"> </w:t>
            </w:r>
            <w:r w:rsidRPr="00A9722C">
              <w:rPr>
                <w:rFonts w:ascii="Times New Roman" w:hAnsi="Times New Roman" w:cs="Times New Roman"/>
                <w:b/>
                <w:bCs/>
                <w:sz w:val="20"/>
                <w:szCs w:val="20"/>
              </w:rPr>
              <w:t>in idle/inactive mode in separate initial DL BWP for RedCap UEs in FR1,</w:t>
            </w:r>
          </w:p>
          <w:p w14:paraId="3AA7A48B"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FE4327">
            <w:pPr>
              <w:pStyle w:val="ListParagraph"/>
              <w:numPr>
                <w:ilvl w:val="2"/>
                <w:numId w:val="117"/>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FE4327">
            <w:pPr>
              <w:pStyle w:val="ListParagraph"/>
              <w:numPr>
                <w:ilvl w:val="0"/>
                <w:numId w:val="117"/>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FE4327">
            <w:pPr>
              <w:pStyle w:val="ListParagraph"/>
              <w:numPr>
                <w:ilvl w:val="0"/>
                <w:numId w:val="117"/>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FE4327">
            <w:pPr>
              <w:pStyle w:val="ListParagraph"/>
              <w:numPr>
                <w:ilvl w:val="1"/>
                <w:numId w:val="117"/>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FE4327">
            <w:pPr>
              <w:pStyle w:val="ListParagraph"/>
              <w:numPr>
                <w:ilvl w:val="2"/>
                <w:numId w:val="117"/>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lastRenderedPageBreak/>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5B2B67">
        <w:tc>
          <w:tcPr>
            <w:tcW w:w="1479" w:type="dxa"/>
          </w:tcPr>
          <w:p w14:paraId="4EBC7A87" w14:textId="37B88968" w:rsidR="0015634E" w:rsidRDefault="0015634E" w:rsidP="0096361F">
            <w:pPr>
              <w:rPr>
                <w:lang w:val="en-US" w:eastAsia="ko-KR"/>
              </w:rPr>
            </w:pPr>
            <w:r>
              <w:rPr>
                <w:lang w:val="en-US" w:eastAsia="ko-KR"/>
              </w:rPr>
              <w:t xml:space="preserve">Apple </w:t>
            </w:r>
          </w:p>
        </w:tc>
        <w:tc>
          <w:tcPr>
            <w:tcW w:w="1372" w:type="dxa"/>
          </w:tcPr>
          <w:p w14:paraId="2FB56220" w14:textId="77777777" w:rsidR="0015634E" w:rsidRDefault="0015634E" w:rsidP="0096361F">
            <w:pPr>
              <w:tabs>
                <w:tab w:val="left" w:pos="551"/>
              </w:tabs>
              <w:rPr>
                <w:lang w:val="en-US" w:eastAsia="ko-KR"/>
              </w:rPr>
            </w:pPr>
          </w:p>
        </w:tc>
        <w:tc>
          <w:tcPr>
            <w:tcW w:w="6780"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FE4327">
            <w:pPr>
              <w:pStyle w:val="ListParagraph"/>
              <w:numPr>
                <w:ilvl w:val="0"/>
                <w:numId w:val="119"/>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FE4327">
            <w:pPr>
              <w:pStyle w:val="ListParagraph"/>
              <w:numPr>
                <w:ilvl w:val="0"/>
                <w:numId w:val="119"/>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FE4327">
            <w:pPr>
              <w:pStyle w:val="ListParagraph"/>
              <w:numPr>
                <w:ilvl w:val="0"/>
                <w:numId w:val="119"/>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FE4327">
            <w:pPr>
              <w:pStyle w:val="ListParagraph"/>
              <w:numPr>
                <w:ilvl w:val="0"/>
                <w:numId w:val="119"/>
              </w:numPr>
              <w:rPr>
                <w:lang w:val="en-US" w:eastAsia="ko-KR"/>
              </w:rPr>
            </w:pPr>
            <w:r>
              <w:rPr>
                <w:lang w:val="en-US" w:eastAsia="ko-KR"/>
              </w:rPr>
              <w:t xml:space="preserve">Regarding the detailed proposals: </w:t>
            </w:r>
          </w:p>
          <w:p w14:paraId="76DD5730" w14:textId="206A2481" w:rsidR="003149A2" w:rsidRDefault="0015634E" w:rsidP="00FE4327">
            <w:pPr>
              <w:pStyle w:val="ListParagraph"/>
              <w:numPr>
                <w:ilvl w:val="1"/>
                <w:numId w:val="119"/>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FE4327">
            <w:pPr>
              <w:pStyle w:val="ListParagraph"/>
              <w:numPr>
                <w:ilvl w:val="2"/>
                <w:numId w:val="119"/>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FE4327">
            <w:pPr>
              <w:pStyle w:val="ListParagraph"/>
              <w:numPr>
                <w:ilvl w:val="1"/>
                <w:numId w:val="119"/>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FE4327">
            <w:pPr>
              <w:pStyle w:val="ListParagraph"/>
              <w:numPr>
                <w:ilvl w:val="2"/>
                <w:numId w:val="119"/>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FE4327">
            <w:pPr>
              <w:pStyle w:val="ListParagraph"/>
              <w:numPr>
                <w:ilvl w:val="1"/>
                <w:numId w:val="119"/>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FE4327">
            <w:pPr>
              <w:pStyle w:val="ListParagraph"/>
              <w:numPr>
                <w:ilvl w:val="2"/>
                <w:numId w:val="119"/>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FE4327">
            <w:pPr>
              <w:pStyle w:val="ListParagraph"/>
              <w:numPr>
                <w:ilvl w:val="3"/>
                <w:numId w:val="119"/>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FE4327">
            <w:pPr>
              <w:pStyle w:val="ListParagraph"/>
              <w:numPr>
                <w:ilvl w:val="3"/>
                <w:numId w:val="119"/>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FE4327">
            <w:pPr>
              <w:pStyle w:val="ListParagraph"/>
              <w:numPr>
                <w:ilvl w:val="4"/>
                <w:numId w:val="119"/>
              </w:numPr>
              <w:rPr>
                <w:lang w:val="en-US" w:eastAsia="ko-KR"/>
              </w:rPr>
            </w:pPr>
            <w:r>
              <w:rPr>
                <w:lang w:val="en-US" w:eastAsia="ko-KR"/>
              </w:rPr>
              <w:lastRenderedPageBreak/>
              <w:t xml:space="preserve">RRC-reconfiguration mechanism is used to switch from initial DL BWP to UE-dedicated BWP. DCI-based approach cannot be used.  </w:t>
            </w:r>
          </w:p>
          <w:p w14:paraId="5C8235F2" w14:textId="2A0555DD" w:rsidR="00B07993" w:rsidRPr="00B07993" w:rsidRDefault="00B07993" w:rsidP="00FE4327">
            <w:pPr>
              <w:pStyle w:val="ListParagraph"/>
              <w:numPr>
                <w:ilvl w:val="4"/>
                <w:numId w:val="119"/>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5B2B67">
        <w:tc>
          <w:tcPr>
            <w:tcW w:w="1479" w:type="dxa"/>
          </w:tcPr>
          <w:p w14:paraId="56CCC196" w14:textId="6FAF8417" w:rsidR="002C7654" w:rsidRDefault="002C7654" w:rsidP="002C7654">
            <w:pPr>
              <w:rPr>
                <w:lang w:val="en-US" w:eastAsia="ko-KR"/>
              </w:rPr>
            </w:pPr>
            <w:r>
              <w:rPr>
                <w:lang w:val="en-US" w:eastAsia="ko-KR"/>
              </w:rPr>
              <w:lastRenderedPageBreak/>
              <w:t>Intel</w:t>
            </w:r>
          </w:p>
        </w:tc>
        <w:tc>
          <w:tcPr>
            <w:tcW w:w="1372" w:type="dxa"/>
          </w:tcPr>
          <w:p w14:paraId="082B87BD" w14:textId="3B6B618A" w:rsidR="002C7654" w:rsidRDefault="002C7654" w:rsidP="002C7654">
            <w:pPr>
              <w:tabs>
                <w:tab w:val="left" w:pos="551"/>
              </w:tabs>
              <w:rPr>
                <w:lang w:val="en-US" w:eastAsia="ko-KR"/>
              </w:rPr>
            </w:pPr>
            <w:r>
              <w:rPr>
                <w:lang w:val="en-US" w:eastAsia="ko-KR"/>
              </w:rPr>
              <w:t>Y (almost)</w:t>
            </w:r>
          </w:p>
        </w:tc>
        <w:tc>
          <w:tcPr>
            <w:tcW w:w="6780"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5B2B67">
        <w:tc>
          <w:tcPr>
            <w:tcW w:w="1479" w:type="dxa"/>
          </w:tcPr>
          <w:p w14:paraId="201AE549" w14:textId="0BA68635" w:rsidR="00B47447" w:rsidRDefault="00B47447" w:rsidP="00B4744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DADF56" w14:textId="0E77508F" w:rsidR="00B47447" w:rsidRDefault="00B47447" w:rsidP="00B47447">
            <w:pPr>
              <w:tabs>
                <w:tab w:val="left" w:pos="551"/>
              </w:tabs>
              <w:rPr>
                <w:lang w:val="en-US" w:eastAsia="ko-KR"/>
              </w:rPr>
            </w:pPr>
            <w:r>
              <w:rPr>
                <w:rFonts w:eastAsia="Yu Mincho" w:hint="eastAsia"/>
                <w:lang w:val="en-US" w:eastAsia="ja-JP"/>
              </w:rPr>
              <w:t>Y</w:t>
            </w:r>
          </w:p>
        </w:tc>
        <w:tc>
          <w:tcPr>
            <w:tcW w:w="6780" w:type="dxa"/>
          </w:tcPr>
          <w:p w14:paraId="125A455C" w14:textId="77777777" w:rsidR="00B47447" w:rsidRDefault="00B47447" w:rsidP="00B47447">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61B6BA76" w14:textId="2C2391DF" w:rsidR="00B47447" w:rsidRDefault="00B47447" w:rsidP="00B47447">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2B5C5F" w:rsidRPr="00DD2087" w14:paraId="30EE009B" w14:textId="77777777" w:rsidTr="005B2B67">
        <w:tc>
          <w:tcPr>
            <w:tcW w:w="1479" w:type="dxa"/>
          </w:tcPr>
          <w:p w14:paraId="60CDD552" w14:textId="564F72D3" w:rsidR="002B5C5F" w:rsidRDefault="002B5C5F" w:rsidP="00B47447">
            <w:pPr>
              <w:rPr>
                <w:rFonts w:eastAsia="Yu Mincho"/>
                <w:lang w:val="en-US" w:eastAsia="ja-JP"/>
              </w:rPr>
            </w:pPr>
            <w:r>
              <w:rPr>
                <w:rFonts w:eastAsia="Yu Mincho"/>
                <w:lang w:val="en-US" w:eastAsia="ja-JP"/>
              </w:rPr>
              <w:t>FUTUREWEI9</w:t>
            </w:r>
          </w:p>
        </w:tc>
        <w:tc>
          <w:tcPr>
            <w:tcW w:w="1372" w:type="dxa"/>
          </w:tcPr>
          <w:p w14:paraId="537D921D" w14:textId="77777777" w:rsidR="002B5C5F" w:rsidRDefault="002B5C5F" w:rsidP="00B47447">
            <w:pPr>
              <w:tabs>
                <w:tab w:val="left" w:pos="551"/>
              </w:tabs>
              <w:rPr>
                <w:rFonts w:eastAsia="Yu Mincho"/>
                <w:lang w:val="en-US" w:eastAsia="ja-JP"/>
              </w:rPr>
            </w:pPr>
          </w:p>
        </w:tc>
        <w:tc>
          <w:tcPr>
            <w:tcW w:w="6780" w:type="dxa"/>
          </w:tcPr>
          <w:p w14:paraId="633ABDB0" w14:textId="77777777" w:rsidR="002B5C5F" w:rsidRPr="002B5C5F" w:rsidRDefault="002B5C5F" w:rsidP="002B5C5F">
            <w:pPr>
              <w:rPr>
                <w:rFonts w:eastAsia="Yu Mincho"/>
                <w:lang w:val="en-US" w:eastAsia="ja-JP"/>
              </w:rPr>
            </w:pPr>
            <w:r w:rsidRPr="002B5C5F">
              <w:rPr>
                <w:rFonts w:eastAsia="Yu Mincho"/>
                <w:lang w:val="en-US" w:eastAsia="ja-JP"/>
              </w:rPr>
              <w:t xml:space="preserve">We would like to thank the FL for the great efforts. </w:t>
            </w:r>
          </w:p>
          <w:p w14:paraId="5F8BE21A" w14:textId="77777777" w:rsidR="002B5C5F" w:rsidRPr="002B5C5F" w:rsidRDefault="002B5C5F" w:rsidP="002B5C5F">
            <w:pPr>
              <w:rPr>
                <w:rFonts w:eastAsia="Yu Mincho"/>
                <w:lang w:val="en-US" w:eastAsia="ja-JP"/>
              </w:rPr>
            </w:pPr>
            <w:r w:rsidRPr="002B5C5F">
              <w:rPr>
                <w:rFonts w:eastAsia="Yu Mincho"/>
                <w:lang w:val="en-US" w:eastAsia="ja-JP"/>
              </w:rPr>
              <w:t>The first item is a good start. As a suggestion for 1b, instead of “cannot expect”, perhaps better wording is “should not expect”.</w:t>
            </w:r>
          </w:p>
          <w:p w14:paraId="146DDF22" w14:textId="68101443" w:rsidR="002B5C5F" w:rsidRPr="002B5C5F" w:rsidRDefault="002B5C5F" w:rsidP="002B5C5F">
            <w:pPr>
              <w:rPr>
                <w:rFonts w:eastAsia="Yu Mincho"/>
                <w:lang w:val="en-US" w:eastAsia="ja-JP"/>
              </w:rPr>
            </w:pPr>
            <w:r w:rsidRPr="002B5C5F">
              <w:rPr>
                <w:rFonts w:eastAsia="Yu Mincho"/>
                <w:lang w:val="en-US" w:eastAsia="ja-JP"/>
              </w:rPr>
              <w:t xml:space="preserve">The second item is a good start. As a suggestion for 2b, instead of “[can always / cannot]”, perhaps better wording is “[should / should not]”. </w:t>
            </w:r>
            <w:r>
              <w:rPr>
                <w:rFonts w:eastAsia="Yu Mincho"/>
                <w:lang w:val="en-US" w:eastAsia="ja-JP"/>
              </w:rPr>
              <w:t>We prefer to keep the FFS</w:t>
            </w:r>
          </w:p>
          <w:p w14:paraId="5615CD1A" w14:textId="083DE2A5" w:rsidR="002B5C5F" w:rsidRPr="002B5C5F" w:rsidRDefault="002B5C5F" w:rsidP="002B5C5F">
            <w:pPr>
              <w:rPr>
                <w:rFonts w:eastAsia="Yu Mincho"/>
                <w:lang w:val="en-US" w:eastAsia="ja-JP"/>
              </w:rPr>
            </w:pPr>
            <w:r w:rsidRPr="002B5C5F">
              <w:rPr>
                <w:rFonts w:eastAsia="Yu Mincho"/>
                <w:lang w:val="en-US" w:eastAsia="ja-JP"/>
              </w:rPr>
              <w:t xml:space="preserve">The third item is unclear. Is a separate initial DL BWP for the connected state even defined </w:t>
            </w:r>
            <w:r>
              <w:rPr>
                <w:rFonts w:eastAsia="Yu Mincho"/>
                <w:lang w:val="en-US" w:eastAsia="ja-JP"/>
              </w:rPr>
              <w:t>in the current standards</w:t>
            </w:r>
            <w:r w:rsidRPr="002B5C5F">
              <w:rPr>
                <w:rFonts w:eastAsia="Yu Mincho"/>
                <w:lang w:val="en-US" w:eastAsia="ja-JP"/>
              </w:rPr>
              <w:t xml:space="preserve">. </w:t>
            </w:r>
            <w:r>
              <w:rPr>
                <w:rFonts w:eastAsia="Yu Mincho"/>
                <w:lang w:val="en-US" w:eastAsia="ja-JP"/>
              </w:rPr>
              <w:t>I</w:t>
            </w:r>
            <w:r w:rsidRPr="002B5C5F">
              <w:rPr>
                <w:rFonts w:eastAsia="Yu Mincho"/>
                <w:lang w:val="en-US" w:eastAsia="ja-JP"/>
              </w:rPr>
              <w:t>n the connected state, we have BWP#0</w:t>
            </w:r>
            <w:r>
              <w:rPr>
                <w:rFonts w:eastAsia="Yu Mincho"/>
                <w:lang w:val="en-US" w:eastAsia="ja-JP"/>
              </w:rPr>
              <w:t>.</w:t>
            </w:r>
            <w:r w:rsidRPr="002B5C5F">
              <w:rPr>
                <w:rFonts w:eastAsia="Yu Mincho"/>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Yu Mincho"/>
                <w:lang w:val="en-US" w:eastAsia="ja-JP"/>
              </w:rPr>
            </w:pPr>
            <w:r w:rsidRPr="002B5C5F">
              <w:rPr>
                <w:rFonts w:eastAsia="Yu Mincho"/>
                <w:lang w:val="en-US" w:eastAsia="ja-JP"/>
              </w:rPr>
              <w:t xml:space="preserve">For the fourth item, </w:t>
            </w:r>
            <w:r>
              <w:rPr>
                <w:rFonts w:eastAsia="Yu Mincho"/>
                <w:lang w:val="en-US" w:eastAsia="ja-JP"/>
              </w:rPr>
              <w:t>we have similar concerns as vivo and Nordic.</w:t>
            </w:r>
          </w:p>
        </w:tc>
      </w:tr>
      <w:tr w:rsidR="002A6AC5" w:rsidRPr="00DD2087" w14:paraId="682E21B7" w14:textId="77777777" w:rsidTr="005B2B67">
        <w:tc>
          <w:tcPr>
            <w:tcW w:w="1479" w:type="dxa"/>
          </w:tcPr>
          <w:p w14:paraId="59C8D5FD" w14:textId="5AFBAE2E" w:rsidR="002A6AC5" w:rsidRDefault="002A6AC5" w:rsidP="00B47447">
            <w:pPr>
              <w:rPr>
                <w:rFonts w:eastAsia="Yu Mincho"/>
                <w:lang w:val="en-US" w:eastAsia="ja-JP"/>
              </w:rPr>
            </w:pPr>
            <w:r>
              <w:rPr>
                <w:rFonts w:eastAsia="Yu Mincho"/>
                <w:lang w:val="en-US" w:eastAsia="ja-JP"/>
              </w:rPr>
              <w:t>Qualcomm2</w:t>
            </w:r>
          </w:p>
        </w:tc>
        <w:tc>
          <w:tcPr>
            <w:tcW w:w="1372" w:type="dxa"/>
          </w:tcPr>
          <w:p w14:paraId="08C6401A" w14:textId="0455EE7C" w:rsidR="002A6AC5" w:rsidRDefault="002A6AC5" w:rsidP="00B47447">
            <w:pPr>
              <w:tabs>
                <w:tab w:val="left" w:pos="551"/>
              </w:tabs>
              <w:rPr>
                <w:rFonts w:eastAsia="Yu Mincho"/>
                <w:lang w:val="en-US" w:eastAsia="ja-JP"/>
              </w:rPr>
            </w:pPr>
            <w:r>
              <w:rPr>
                <w:rFonts w:eastAsia="Yu Mincho"/>
                <w:lang w:val="en-US" w:eastAsia="ja-JP"/>
              </w:rPr>
              <w:t>N</w:t>
            </w:r>
          </w:p>
        </w:tc>
        <w:tc>
          <w:tcPr>
            <w:tcW w:w="6780" w:type="dxa"/>
          </w:tcPr>
          <w:p w14:paraId="1DD1F1D6" w14:textId="347FE700" w:rsidR="002A6AC5" w:rsidRPr="007419EC" w:rsidRDefault="002A6AC5" w:rsidP="007419EC">
            <w:pPr>
              <w:rPr>
                <w:rFonts w:eastAsia="Yu Mincho"/>
                <w:szCs w:val="22"/>
                <w:lang w:val="en-US"/>
              </w:rPr>
            </w:pPr>
            <w:r>
              <w:rPr>
                <w:rFonts w:eastAsia="Yu Mincho"/>
                <w:lang w:val="en-US" w:eastAsia="ja-JP"/>
              </w:rPr>
              <w:t xml:space="preserve">We think there are </w:t>
            </w:r>
            <w:r w:rsidR="007419EC">
              <w:rPr>
                <w:rFonts w:eastAsia="Yu Mincho"/>
                <w:lang w:val="en-US" w:eastAsia="ja-JP"/>
              </w:rPr>
              <w:t xml:space="preserve">non-trivial </w:t>
            </w:r>
            <w:r>
              <w:rPr>
                <w:rFonts w:eastAsia="Yu Mincho"/>
                <w:lang w:val="en-US" w:eastAsia="ja-JP"/>
              </w:rPr>
              <w:t>issues in the FL9 proposal</w:t>
            </w:r>
            <w:r w:rsidR="007419EC">
              <w:rPr>
                <w:rFonts w:eastAsia="Yu Mincho"/>
                <w:lang w:val="en-US" w:eastAsia="ja-JP"/>
              </w:rPr>
              <w:t xml:space="preserve"> </w:t>
            </w:r>
            <w:r w:rsidR="007419EC" w:rsidRPr="007419EC">
              <w:rPr>
                <w:rFonts w:eastAsia="Yu Mincho"/>
                <w:lang w:val="en-US" w:eastAsia="ja-JP"/>
              </w:rPr>
              <w:t>(</w:t>
            </w:r>
            <w:r w:rsidR="007419EC" w:rsidRPr="007419EC">
              <w:rPr>
                <w:b/>
                <w:bCs/>
              </w:rPr>
              <w:t>2.2-6k</w:t>
            </w:r>
            <w:r w:rsidR="007419EC" w:rsidRPr="007419EC">
              <w:rPr>
                <w:rFonts w:eastAsia="Yu Mincho"/>
                <w:lang w:val="en-US" w:eastAsia="ja-JP"/>
              </w:rPr>
              <w:t>).</w:t>
            </w:r>
            <w:r w:rsidR="007419EC">
              <w:rPr>
                <w:rFonts w:eastAsia="Yu Mincho"/>
                <w:lang w:val="en-US" w:eastAsia="ja-JP"/>
              </w:rPr>
              <w:t xml:space="preserve"> As illustrated by the figure blow:</w:t>
            </w:r>
          </w:p>
          <w:p w14:paraId="7CB78C65" w14:textId="77777777" w:rsidR="007419EC" w:rsidRDefault="007419EC" w:rsidP="007419EC">
            <w:pPr>
              <w:keepNext/>
            </w:pPr>
            <w:r>
              <w:rPr>
                <w:rFonts w:eastAsia="Yu Mincho"/>
                <w:noProof/>
                <w:lang w:val="en-US"/>
              </w:rPr>
              <w:lastRenderedPageBreak/>
              <w:drawing>
                <wp:inline distT="0" distB="0" distL="0" distR="0" wp14:anchorId="64DCAF86" wp14:editId="596D9309">
                  <wp:extent cx="4276725" cy="269896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1379" cy="2701898"/>
                          </a:xfrm>
                          <a:prstGeom prst="rect">
                            <a:avLst/>
                          </a:prstGeom>
                          <a:noFill/>
                        </pic:spPr>
                      </pic:pic>
                    </a:graphicData>
                  </a:graphic>
                </wp:inline>
              </w:drawing>
            </w:r>
          </w:p>
          <w:p w14:paraId="5A3F9EA6" w14:textId="2709D362" w:rsidR="007419EC" w:rsidRPr="007419EC" w:rsidRDefault="007419EC" w:rsidP="007419EC">
            <w:pPr>
              <w:pStyle w:val="Caption"/>
              <w:jc w:val="center"/>
              <w:rPr>
                <w:rFonts w:eastAsia="Yu Mincho"/>
                <w:sz w:val="20"/>
                <w:szCs w:val="20"/>
              </w:rPr>
            </w:pPr>
            <w:r w:rsidRPr="007419EC">
              <w:rPr>
                <w:sz w:val="20"/>
                <w:szCs w:val="20"/>
              </w:rPr>
              <w:t xml:space="preserve">Figure </w:t>
            </w:r>
            <w:r w:rsidRPr="007419EC">
              <w:rPr>
                <w:sz w:val="20"/>
                <w:szCs w:val="20"/>
              </w:rPr>
              <w:fldChar w:fldCharType="begin"/>
            </w:r>
            <w:r w:rsidRPr="007419EC">
              <w:rPr>
                <w:sz w:val="20"/>
                <w:szCs w:val="20"/>
              </w:rPr>
              <w:instrText xml:space="preserve"> SEQ Figure \* ARABIC </w:instrText>
            </w:r>
            <w:r w:rsidRPr="007419EC">
              <w:rPr>
                <w:sz w:val="20"/>
                <w:szCs w:val="20"/>
              </w:rPr>
              <w:fldChar w:fldCharType="separate"/>
            </w:r>
            <w:r w:rsidRPr="007419EC">
              <w:rPr>
                <w:noProof/>
                <w:sz w:val="20"/>
                <w:szCs w:val="20"/>
              </w:rPr>
              <w:t>1</w:t>
            </w:r>
            <w:r w:rsidRPr="007419EC">
              <w:rPr>
                <w:sz w:val="20"/>
                <w:szCs w:val="20"/>
              </w:rPr>
              <w:fldChar w:fldCharType="end"/>
            </w:r>
            <w:r w:rsidRPr="007419EC">
              <w:rPr>
                <w:sz w:val="20"/>
                <w:szCs w:val="20"/>
              </w:rPr>
              <w:t>: Illustration for FL9 Proposal (2.2-6k)</w:t>
            </w:r>
          </w:p>
          <w:p w14:paraId="488E6B02" w14:textId="77777777" w:rsidR="007419EC" w:rsidRDefault="007419EC" w:rsidP="002A6AC5">
            <w:pPr>
              <w:pStyle w:val="ListParagraph"/>
              <w:rPr>
                <w:rFonts w:eastAsia="Yu Mincho"/>
                <w:lang w:val="en-US"/>
              </w:rPr>
            </w:pPr>
          </w:p>
          <w:p w14:paraId="7135A727" w14:textId="668E109F" w:rsidR="007419EC" w:rsidRPr="007419EC" w:rsidRDefault="007419E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 xml:space="preserve">If a </w:t>
            </w:r>
            <w:r w:rsidRPr="00ED168C">
              <w:rPr>
                <w:rFonts w:ascii="Calibri" w:eastAsia="Times New Roman" w:hAnsi="Calibri" w:cs="Calibri"/>
                <w:b/>
                <w:bCs/>
                <w:u w:val="single"/>
                <w:lang w:val="en-US" w:eastAsia="zh-CN"/>
              </w:rPr>
              <w:t xml:space="preserve">RRC connected </w:t>
            </w:r>
            <w:r w:rsidRPr="007419EC">
              <w:rPr>
                <w:rFonts w:ascii="Calibri" w:eastAsia="Times New Roman" w:hAnsi="Calibri" w:cs="Calibri"/>
                <w:b/>
                <w:bCs/>
                <w:u w:val="single"/>
                <w:lang w:val="en-US" w:eastAsia="zh-CN"/>
              </w:rPr>
              <w:t>RedCap UE operates on TDD band and its active DL BWP includes CORESET0 and CD-SSB</w:t>
            </w:r>
            <w:r w:rsidRPr="007419EC">
              <w:rPr>
                <w:rFonts w:ascii="Calibri" w:eastAsia="Times New Roman" w:hAnsi="Calibri" w:cs="Calibri"/>
                <w:lang w:val="en-US" w:eastAsia="zh-CN"/>
              </w:rPr>
              <w:t>, its active UL BWP should be somewhere in the middle (not shown in the figure below) , to align with its paired DL BWP.</w:t>
            </w:r>
          </w:p>
          <w:p w14:paraId="325A6434" w14:textId="46348D31"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If semi-static or periodic UL transmissions are configured for RedCap UE in the</w:t>
            </w:r>
            <w:r w:rsidRPr="00ED168C">
              <w:rPr>
                <w:rFonts w:ascii="Calibri" w:eastAsia="Times New Roman" w:hAnsi="Calibri" w:cs="Calibri"/>
                <w:lang w:val="en-US" w:eastAsia="zh-CN"/>
              </w:rPr>
              <w:t xml:space="preserve"> centered</w:t>
            </w:r>
            <w:r w:rsidRPr="007419EC">
              <w:rPr>
                <w:rFonts w:ascii="Calibri" w:eastAsia="Times New Roman" w:hAnsi="Calibri" w:cs="Calibri"/>
                <w:lang w:val="en-US" w:eastAsia="zh-CN"/>
              </w:rPr>
              <w:t xml:space="preserve"> active UL BWP, </w:t>
            </w:r>
            <w:r w:rsidRPr="007419EC">
              <w:rPr>
                <w:rFonts w:ascii="Calibri" w:eastAsia="Times New Roman" w:hAnsi="Calibri" w:cs="Calibri"/>
                <w:b/>
                <w:bCs/>
                <w:i/>
                <w:iCs/>
                <w:highlight w:val="yellow"/>
                <w:lang w:val="en-US" w:eastAsia="zh-CN"/>
              </w:rPr>
              <w:t xml:space="preserve">the </w:t>
            </w:r>
            <w:r w:rsidRPr="00ED168C">
              <w:rPr>
                <w:rFonts w:ascii="Calibri" w:eastAsia="Times New Roman" w:hAnsi="Calibri" w:cs="Calibri"/>
                <w:b/>
                <w:bCs/>
                <w:i/>
                <w:iCs/>
                <w:highlight w:val="yellow"/>
                <w:lang w:val="en-US" w:eastAsia="zh-CN"/>
              </w:rPr>
              <w:t xml:space="preserve">issue of </w:t>
            </w:r>
            <w:r w:rsidRPr="007419EC">
              <w:rPr>
                <w:rFonts w:ascii="Calibri" w:eastAsia="Times New Roman" w:hAnsi="Calibri" w:cs="Calibri"/>
                <w:b/>
                <w:bCs/>
                <w:i/>
                <w:iCs/>
                <w:highlight w:val="yellow"/>
                <w:lang w:val="en-US" w:eastAsia="zh-CN"/>
              </w:rPr>
              <w:t>“PUSCH resource fragmentation for non-RedCap UEs” is not solved.</w:t>
            </w:r>
          </w:p>
          <w:p w14:paraId="0C06C6D5" w14:textId="77777777" w:rsidR="00ED168C" w:rsidRPr="00ED168C" w:rsidRDefault="00ED168C" w:rsidP="00ED168C">
            <w:pPr>
              <w:spacing w:after="0" w:line="240" w:lineRule="auto"/>
              <w:ind w:left="720"/>
              <w:rPr>
                <w:rFonts w:ascii="Calibri" w:eastAsia="Times New Roman" w:hAnsi="Calibri" w:cs="Calibri"/>
                <w:lang w:val="en-US" w:eastAsia="zh-CN"/>
              </w:rPr>
            </w:pPr>
          </w:p>
          <w:p w14:paraId="4B28587B" w14:textId="31516732" w:rsidR="00ED168C" w:rsidRPr="007419EC" w:rsidRDefault="00ED168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5D74F22" w14:textId="213ED6BE"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1003C424" w14:textId="47C7E51D" w:rsidR="00ED168C" w:rsidRPr="007419EC" w:rsidRDefault="00ED168C" w:rsidP="00ED168C">
            <w:pPr>
              <w:spacing w:after="0" w:line="240" w:lineRule="auto"/>
              <w:ind w:left="1440"/>
              <w:rPr>
                <w:rFonts w:ascii="Calibri" w:eastAsia="DengXian" w:hAnsi="Calibri" w:cs="Calibri"/>
                <w:b/>
                <w:bCs/>
                <w:i/>
                <w:iCs/>
                <w:lang w:val="en-US" w:eastAsia="zh-CN"/>
              </w:rPr>
            </w:pPr>
            <w:r w:rsidRPr="00ED168C">
              <w:rPr>
                <w:rFonts w:ascii="Calibri" w:eastAsia="DengXian" w:hAnsi="Calibri" w:cs="Calibri"/>
                <w:b/>
                <w:bCs/>
                <w:i/>
                <w:iCs/>
                <w:lang w:val="en-US" w:eastAsia="zh-CN"/>
              </w:rPr>
              <w:t xml:space="preserve">                           </w:t>
            </w:r>
            <w:r w:rsidRPr="007419EC">
              <w:rPr>
                <w:rFonts w:ascii="Calibri" w:eastAsia="DengXian" w:hAnsi="Calibri" w:cs="Calibri"/>
                <w:b/>
                <w:bCs/>
                <w:i/>
                <w:iCs/>
                <w:lang w:val="en-US" w:eastAsia="zh-CN"/>
              </w:rPr>
              <w:t>and/or</w:t>
            </w:r>
          </w:p>
          <w:p w14:paraId="7B88450F" w14:textId="7F635849"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0295E2BF" w14:textId="77777777" w:rsidR="00ED168C" w:rsidRPr="00ED168C" w:rsidRDefault="00ED168C" w:rsidP="00ED168C">
            <w:pPr>
              <w:spacing w:after="0" w:line="240" w:lineRule="auto"/>
              <w:ind w:left="720"/>
              <w:rPr>
                <w:rFonts w:ascii="Calibri" w:eastAsia="Times New Roman" w:hAnsi="Calibri" w:cs="Calibri"/>
                <w:lang w:val="en-US" w:eastAsia="zh-CN"/>
              </w:rPr>
            </w:pPr>
          </w:p>
          <w:p w14:paraId="50C2DB0F" w14:textId="5B505104" w:rsidR="007419EC" w:rsidRPr="007419EC" w:rsidRDefault="00ED168C" w:rsidP="00FE4327">
            <w:pPr>
              <w:numPr>
                <w:ilvl w:val="0"/>
                <w:numId w:val="120"/>
              </w:numPr>
              <w:spacing w:after="0" w:line="240" w:lineRule="auto"/>
              <w:rPr>
                <w:rFonts w:ascii="Calibri" w:eastAsia="Times New Roman" w:hAnsi="Calibri" w:cs="Calibri"/>
                <w:lang w:val="en-US" w:eastAsia="zh-CN"/>
              </w:rPr>
            </w:pPr>
            <w:r w:rsidRPr="00ED168C">
              <w:rPr>
                <w:rFonts w:ascii="Calibri" w:eastAsia="Times New Roman" w:hAnsi="Calibri" w:cs="Calibri"/>
                <w:b/>
                <w:bCs/>
                <w:u w:val="single"/>
                <w:lang w:val="en-US" w:eastAsia="zh-CN"/>
              </w:rPr>
              <w:t>If t</w:t>
            </w:r>
            <w:r w:rsidR="007419EC" w:rsidRPr="007419EC">
              <w:rPr>
                <w:rFonts w:ascii="Calibri" w:eastAsia="Times New Roman" w:hAnsi="Calibri" w:cs="Calibri"/>
                <w:b/>
                <w:bCs/>
                <w:u w:val="single"/>
                <w:lang w:val="en-US" w:eastAsia="zh-CN"/>
              </w:rPr>
              <w:t>here is no SSB within the RedCap-specific initial DL BWP,</w:t>
            </w:r>
            <w:r w:rsidR="007419EC" w:rsidRPr="007419EC">
              <w:rPr>
                <w:rFonts w:ascii="Calibri" w:eastAsia="Times New Roman" w:hAnsi="Calibri" w:cs="Calibri"/>
                <w:lang w:val="en-US" w:eastAsia="zh-CN"/>
              </w:rPr>
              <w:t xml:space="preserve">  RedCap UE needs to measure SSB outside its initial DL BWP during RACH</w:t>
            </w:r>
          </w:p>
          <w:p w14:paraId="5E5AA2D1"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For initial access, UE needs to measure SSB for:</w:t>
            </w:r>
          </w:p>
          <w:p w14:paraId="562519FF"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RO selection/re-selection</w:t>
            </w:r>
          </w:p>
          <w:p w14:paraId="68631EF4"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 power control of msg1/msg3/PUCCH (L3 measurement for pathloss)</w:t>
            </w:r>
          </w:p>
          <w:p w14:paraId="3DA7763E"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T/F tracking</w:t>
            </w:r>
          </w:p>
          <w:p w14:paraId="5C700F2C" w14:textId="5F912527" w:rsidR="007419EC" w:rsidRPr="00ED168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Increased power/complexity for RedCap UE</w:t>
            </w:r>
            <w:r w:rsidRPr="00ED168C">
              <w:rPr>
                <w:rFonts w:ascii="Calibri" w:eastAsia="Times New Roman" w:hAnsi="Calibri" w:cs="Calibri"/>
                <w:b/>
                <w:bCs/>
                <w:i/>
                <w:iCs/>
                <w:highlight w:val="yellow"/>
                <w:lang w:val="en-US" w:eastAsia="zh-CN"/>
              </w:rPr>
              <w:t xml:space="preserve"> in an unnecessary way</w:t>
            </w:r>
            <w:r w:rsidRPr="007419EC">
              <w:rPr>
                <w:rFonts w:ascii="Calibri" w:eastAsia="Times New Roman" w:hAnsi="Calibri" w:cs="Calibri"/>
                <w:b/>
                <w:bCs/>
                <w:i/>
                <w:iCs/>
                <w:highlight w:val="yellow"/>
                <w:lang w:val="en-US" w:eastAsia="zh-CN"/>
              </w:rPr>
              <w:t xml:space="preserve"> </w:t>
            </w:r>
          </w:p>
          <w:p w14:paraId="5E4B2088" w14:textId="77777777" w:rsidR="00ED168C" w:rsidRPr="007419EC" w:rsidRDefault="00ED168C" w:rsidP="00ED168C">
            <w:pPr>
              <w:spacing w:after="0" w:line="240" w:lineRule="auto"/>
              <w:ind w:left="1440"/>
              <w:rPr>
                <w:rFonts w:ascii="Calibri" w:eastAsia="Times New Roman" w:hAnsi="Calibri" w:cs="Calibri"/>
                <w:b/>
                <w:bCs/>
                <w:i/>
                <w:iCs/>
                <w:highlight w:val="yellow"/>
                <w:lang w:val="en-US" w:eastAsia="zh-CN"/>
              </w:rPr>
            </w:pPr>
          </w:p>
          <w:p w14:paraId="52030557" w14:textId="77777777" w:rsidR="007419EC" w:rsidRPr="007419EC" w:rsidRDefault="007419EC" w:rsidP="00FE4327">
            <w:pPr>
              <w:numPr>
                <w:ilvl w:val="0"/>
                <w:numId w:val="120"/>
              </w:numPr>
              <w:spacing w:after="0" w:line="240" w:lineRule="auto"/>
              <w:rPr>
                <w:rFonts w:ascii="Calibri" w:eastAsia="Times New Roman" w:hAnsi="Calibri" w:cs="Calibri"/>
                <w:b/>
                <w:bCs/>
                <w:u w:val="single"/>
                <w:lang w:val="en-US" w:eastAsia="zh-CN"/>
              </w:rPr>
            </w:pPr>
            <w:r w:rsidRPr="007419EC">
              <w:rPr>
                <w:rFonts w:ascii="Calibri" w:eastAsia="Times New Roman" w:hAnsi="Calibri" w:cs="Calibri"/>
                <w:b/>
                <w:bCs/>
                <w:u w:val="single"/>
                <w:lang w:val="en-US" w:eastAsia="zh-CN"/>
              </w:rPr>
              <w:t>For idle/inactive RedCap UEs in initial DL BWP, NW has no way to inform them  about the SI update</w:t>
            </w:r>
          </w:p>
          <w:p w14:paraId="58F0CC32"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No CSS for paging</w:t>
            </w:r>
          </w:p>
          <w:p w14:paraId="28D68217" w14:textId="25D8E43C"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 xml:space="preserve">Dedicated RRC signaling </w:t>
            </w:r>
            <w:r w:rsidR="00ED168C" w:rsidRPr="00ED168C">
              <w:rPr>
                <w:rFonts w:ascii="Calibri" w:eastAsia="Times New Roman" w:hAnsi="Calibri" w:cs="Calibri"/>
                <w:lang w:val="en-US" w:eastAsia="zh-CN"/>
              </w:rPr>
              <w:t xml:space="preserve">for SI update is </w:t>
            </w:r>
            <w:r w:rsidRPr="007419EC">
              <w:rPr>
                <w:rFonts w:ascii="Calibri" w:eastAsia="Times New Roman" w:hAnsi="Calibri" w:cs="Calibri"/>
                <w:lang w:val="en-US" w:eastAsia="zh-CN"/>
              </w:rPr>
              <w:t>not feasible for idle/inactive UEs</w:t>
            </w:r>
          </w:p>
          <w:p w14:paraId="484983B9" w14:textId="6C8FE641" w:rsidR="007419EC" w:rsidRPr="007419E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RedCap UEs are forced to monitor SIB </w:t>
            </w:r>
            <w:r w:rsidRPr="00ED168C">
              <w:rPr>
                <w:rFonts w:ascii="Calibri" w:eastAsia="Times New Roman" w:hAnsi="Calibri" w:cs="Calibri"/>
                <w:b/>
                <w:bCs/>
                <w:i/>
                <w:iCs/>
                <w:highlight w:val="yellow"/>
                <w:lang w:val="en-US" w:eastAsia="zh-CN"/>
              </w:rPr>
              <w:t>and</w:t>
            </w:r>
            <w:r w:rsidR="00ED168C" w:rsidRPr="00ED168C">
              <w:rPr>
                <w:rFonts w:ascii="Calibri" w:eastAsia="Times New Roman" w:hAnsi="Calibri" w:cs="Calibri"/>
                <w:b/>
                <w:bCs/>
                <w:i/>
                <w:iCs/>
                <w:highlight w:val="yellow"/>
                <w:lang w:val="en-US" w:eastAsia="zh-CN"/>
              </w:rPr>
              <w:t>/</w:t>
            </w:r>
            <w:r w:rsidRPr="007419EC">
              <w:rPr>
                <w:rFonts w:ascii="Calibri" w:eastAsia="Times New Roman" w:hAnsi="Calibri" w:cs="Calibri"/>
                <w:b/>
                <w:bCs/>
                <w:i/>
                <w:iCs/>
                <w:highlight w:val="yellow"/>
                <w:lang w:val="en-US" w:eastAsia="zh-CN"/>
              </w:rPr>
              <w:t>or paging periodically in the CORESET0</w:t>
            </w:r>
            <w:r w:rsidR="00ED168C" w:rsidRPr="00ED168C">
              <w:rPr>
                <w:rFonts w:ascii="Calibri" w:eastAsia="Times New Roman" w:hAnsi="Calibri" w:cs="Calibri"/>
                <w:b/>
                <w:bCs/>
                <w:i/>
                <w:iCs/>
                <w:highlight w:val="yellow"/>
                <w:lang w:val="en-US" w:eastAsia="zh-CN"/>
              </w:rPr>
              <w:t>, which is outside its initial DL BWP</w:t>
            </w:r>
            <w:r w:rsidRPr="007419EC">
              <w:rPr>
                <w:rFonts w:ascii="Calibri" w:eastAsia="Times New Roman" w:hAnsi="Calibri" w:cs="Calibri"/>
                <w:b/>
                <w:bCs/>
                <w:i/>
                <w:iCs/>
                <w:highlight w:val="yellow"/>
                <w:lang w:val="en-US" w:eastAsia="zh-CN"/>
              </w:rPr>
              <w:t xml:space="preserve"> </w:t>
            </w:r>
            <w:r w:rsidRPr="007419EC">
              <w:rPr>
                <w:rFonts w:ascii="Wingdings" w:eastAsia="Times New Roman" w:hAnsi="Wingdings" w:cs="Calibri"/>
                <w:b/>
                <w:bCs/>
                <w:i/>
                <w:iCs/>
                <w:highlight w:val="yellow"/>
                <w:lang w:val="en-US" w:eastAsia="zh-CN"/>
              </w:rPr>
              <w:t>è</w:t>
            </w:r>
            <w:r w:rsidRPr="007419EC">
              <w:rPr>
                <w:rFonts w:ascii="Calibri" w:eastAsia="Times New Roman" w:hAnsi="Calibri" w:cs="Calibri"/>
                <w:b/>
                <w:bCs/>
                <w:i/>
                <w:iCs/>
                <w:highlight w:val="yellow"/>
                <w:lang w:val="en-US" w:eastAsia="zh-CN"/>
              </w:rPr>
              <w:t xml:space="preserve"> </w:t>
            </w:r>
            <w:r w:rsidR="00ED168C" w:rsidRPr="00ED168C">
              <w:rPr>
                <w:rFonts w:ascii="Calibri" w:eastAsia="Times New Roman" w:hAnsi="Calibri" w:cs="Calibri"/>
                <w:b/>
                <w:bCs/>
                <w:i/>
                <w:iCs/>
                <w:highlight w:val="yellow"/>
                <w:lang w:val="en-US" w:eastAsia="zh-CN"/>
              </w:rPr>
              <w:t xml:space="preserve"> </w:t>
            </w:r>
            <w:r w:rsidRPr="007419EC">
              <w:rPr>
                <w:rFonts w:ascii="Calibri" w:eastAsia="Times New Roman" w:hAnsi="Calibri" w:cs="Calibri"/>
                <w:b/>
                <w:bCs/>
                <w:i/>
                <w:iCs/>
                <w:highlight w:val="yellow"/>
                <w:lang w:val="en-US" w:eastAsia="zh-CN"/>
              </w:rPr>
              <w:t>increased power/complexity for RedCap UE</w:t>
            </w:r>
            <w:r w:rsidR="00ED168C" w:rsidRPr="00ED168C">
              <w:rPr>
                <w:rFonts w:ascii="Calibri" w:eastAsia="Times New Roman" w:hAnsi="Calibri" w:cs="Calibri"/>
                <w:b/>
                <w:bCs/>
                <w:i/>
                <w:iCs/>
                <w:highlight w:val="yellow"/>
                <w:lang w:val="en-US" w:eastAsia="zh-CN"/>
              </w:rPr>
              <w:t xml:space="preserve"> in an unnecessary way</w:t>
            </w:r>
          </w:p>
          <w:p w14:paraId="474F221B" w14:textId="77777777" w:rsidR="007419EC" w:rsidRPr="007419EC" w:rsidRDefault="007419EC" w:rsidP="007419EC">
            <w:pPr>
              <w:spacing w:after="0" w:line="240" w:lineRule="auto"/>
              <w:rPr>
                <w:rFonts w:ascii="Calibri" w:eastAsia="DengXian" w:hAnsi="Calibri" w:cs="Calibri"/>
                <w:sz w:val="22"/>
                <w:szCs w:val="22"/>
                <w:lang w:val="en-US" w:eastAsia="zh-CN"/>
              </w:rPr>
            </w:pPr>
          </w:p>
          <w:p w14:paraId="5413A0B6" w14:textId="57C770A9" w:rsidR="007419EC" w:rsidRDefault="0068445A" w:rsidP="007419EC">
            <w:pPr>
              <w:rPr>
                <w:rFonts w:eastAsia="Yu Mincho"/>
                <w:lang w:val="en-US"/>
              </w:rPr>
            </w:pPr>
            <w:r>
              <w:rPr>
                <w:rFonts w:eastAsia="Yu Mincho"/>
                <w:lang w:val="en-US"/>
              </w:rPr>
              <w:lastRenderedPageBreak/>
              <w:t>For the sake of progress, we suggest to discuss</w:t>
            </w:r>
            <w:r w:rsidR="006C43C2">
              <w:rPr>
                <w:rFonts w:eastAsia="Yu Mincho"/>
                <w:lang w:val="en-US"/>
              </w:rPr>
              <w:t xml:space="preserve"> the following issues first for the separate initial DL BWP:</w:t>
            </w:r>
          </w:p>
          <w:p w14:paraId="2554F02F" w14:textId="77777777" w:rsidR="00B36532" w:rsidRDefault="0068445A" w:rsidP="00FE4327">
            <w:pPr>
              <w:pStyle w:val="ListParagraph"/>
              <w:numPr>
                <w:ilvl w:val="0"/>
                <w:numId w:val="122"/>
              </w:numPr>
              <w:rPr>
                <w:rFonts w:eastAsia="Yu Mincho"/>
                <w:sz w:val="20"/>
                <w:szCs w:val="20"/>
                <w:lang w:val="en-US"/>
              </w:rPr>
            </w:pPr>
            <w:r w:rsidRPr="00760CE6">
              <w:rPr>
                <w:rFonts w:eastAsia="Yu Mincho"/>
                <w:sz w:val="20"/>
                <w:szCs w:val="20"/>
                <w:lang w:val="en-US"/>
              </w:rPr>
              <w:t xml:space="preserve">If </w:t>
            </w:r>
            <w:r w:rsidR="00760CE6">
              <w:rPr>
                <w:rFonts w:eastAsia="Yu Mincho"/>
                <w:sz w:val="20"/>
                <w:szCs w:val="20"/>
                <w:lang w:val="en-US"/>
              </w:rPr>
              <w:t xml:space="preserve">an </w:t>
            </w:r>
            <w:r w:rsidRPr="00760CE6">
              <w:rPr>
                <w:rFonts w:eastAsia="Yu Mincho"/>
                <w:sz w:val="20"/>
                <w:szCs w:val="20"/>
                <w:lang w:val="en-US"/>
              </w:rPr>
              <w:t xml:space="preserve">initial DL BWP is </w:t>
            </w:r>
            <w:r w:rsidR="00760CE6">
              <w:rPr>
                <w:rFonts w:eastAsia="Yu Mincho"/>
                <w:sz w:val="20"/>
                <w:szCs w:val="20"/>
                <w:lang w:val="en-US"/>
              </w:rPr>
              <w:t xml:space="preserve">separately </w:t>
            </w:r>
            <w:r w:rsidRPr="00760CE6">
              <w:rPr>
                <w:rFonts w:eastAsia="Yu Mincho"/>
                <w:sz w:val="20"/>
                <w:szCs w:val="20"/>
                <w:lang w:val="en-US"/>
              </w:rPr>
              <w:t>configured by SIB</w:t>
            </w:r>
            <w:r w:rsidR="00760CE6">
              <w:rPr>
                <w:rFonts w:eastAsia="Yu Mincho"/>
                <w:sz w:val="20"/>
                <w:szCs w:val="20"/>
                <w:lang w:val="en-US"/>
              </w:rPr>
              <w:t xml:space="preserve"> for RedCap UEs</w:t>
            </w:r>
            <w:r w:rsidRPr="00760CE6">
              <w:rPr>
                <w:rFonts w:eastAsia="Yu Mincho"/>
                <w:sz w:val="20"/>
                <w:szCs w:val="20"/>
                <w:lang w:val="en-US"/>
              </w:rPr>
              <w:t xml:space="preserve">, which configurations are necessary to make this BWP </w:t>
            </w:r>
            <w:r w:rsidR="00760CE6">
              <w:rPr>
                <w:rFonts w:eastAsia="Yu Mincho"/>
                <w:sz w:val="20"/>
                <w:szCs w:val="20"/>
                <w:lang w:val="en-US"/>
              </w:rPr>
              <w:t>capable of supporting</w:t>
            </w:r>
            <w:r w:rsidRPr="00760CE6">
              <w:rPr>
                <w:rFonts w:eastAsia="Yu Mincho"/>
                <w:sz w:val="20"/>
                <w:szCs w:val="20"/>
                <w:lang w:val="en-US"/>
              </w:rPr>
              <w:t xml:space="preserve"> all RedCap UEs in all RRC states ?</w:t>
            </w:r>
          </w:p>
          <w:p w14:paraId="5857A3BD" w14:textId="40E9B5BD" w:rsidR="00B36532" w:rsidRPr="00B36532" w:rsidRDefault="00B36532" w:rsidP="00FE4327">
            <w:pPr>
              <w:pStyle w:val="ListParagraph"/>
              <w:numPr>
                <w:ilvl w:val="0"/>
                <w:numId w:val="122"/>
              </w:numPr>
              <w:rPr>
                <w:rFonts w:eastAsia="Yu Mincho"/>
                <w:sz w:val="18"/>
                <w:szCs w:val="18"/>
                <w:lang w:val="en-US"/>
              </w:rPr>
            </w:pPr>
            <w:r w:rsidRPr="00B36532">
              <w:rPr>
                <w:rFonts w:eastAsia="Yu Mincho"/>
                <w:sz w:val="20"/>
                <w:szCs w:val="22"/>
                <w:lang w:val="en-US"/>
              </w:rPr>
              <w:t xml:space="preserve">Spec Impacts of configuring separate initial DL BWP for RedCap UE </w:t>
            </w:r>
          </w:p>
          <w:p w14:paraId="4CA57A29" w14:textId="77777777" w:rsidR="007419EC" w:rsidRDefault="007419EC" w:rsidP="002A6AC5">
            <w:pPr>
              <w:pStyle w:val="ListParagraph"/>
              <w:rPr>
                <w:rFonts w:eastAsia="Yu Mincho"/>
                <w:lang w:val="en-US"/>
              </w:rPr>
            </w:pPr>
          </w:p>
          <w:p w14:paraId="21DECCAD" w14:textId="77777777" w:rsidR="007419EC" w:rsidRDefault="007419EC" w:rsidP="002A6AC5">
            <w:pPr>
              <w:pStyle w:val="ListParagraph"/>
              <w:rPr>
                <w:rFonts w:eastAsia="Yu Mincho"/>
                <w:lang w:val="en-US"/>
              </w:rPr>
            </w:pPr>
          </w:p>
          <w:p w14:paraId="3895DC38" w14:textId="034C517D" w:rsidR="007419EC" w:rsidRPr="002A6AC5" w:rsidRDefault="007419EC" w:rsidP="002A6AC5">
            <w:pPr>
              <w:pStyle w:val="ListParagraph"/>
              <w:rPr>
                <w:rFonts w:eastAsia="Yu Mincho"/>
                <w:lang w:val="en-US"/>
              </w:rPr>
            </w:pP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w:t>
      </w:r>
      <w:r w:rsidR="00D47FBD" w:rsidRPr="00DD2087">
        <w:rPr>
          <w:lang w:val="en-US"/>
        </w:rPr>
        <w:t>e</w:t>
      </w:r>
      <w:r w:rsidRPr="00DD2087">
        <w:rPr>
          <w:lang w:val="en-US"/>
        </w:rPr>
        <w:t>s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w:t>
      </w:r>
      <w:r w:rsidR="00D47FBD" w:rsidRPr="00DD2087">
        <w:rPr>
          <w:b/>
          <w:lang w:val="en-US"/>
        </w:rPr>
        <w:t>e</w:t>
      </w:r>
      <w:r w:rsidRPr="00DD2087">
        <w:rPr>
          <w:b/>
          <w:lang w:val="en-US"/>
        </w:rPr>
        <w:t>s can be optionally configured/defined separately from the initial DL BWP for non-RedCap U</w:t>
      </w:r>
      <w:r w:rsidR="00D47FBD" w:rsidRPr="00DD2087">
        <w:rPr>
          <w:b/>
          <w:lang w:val="en-US"/>
        </w:rPr>
        <w:t>e</w:t>
      </w:r>
      <w:r w:rsidRPr="00DD2087">
        <w:rPr>
          <w:b/>
          <w:lang w:val="en-US"/>
        </w:rPr>
        <w:t>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A63183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lastRenderedPageBreak/>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7FBD">
              <w:rPr>
                <w:rFonts w:ascii="Times" w:eastAsia="Times New Roman" w:hAnsi="Times" w:cs="Times"/>
                <w:lang w:eastAsia="ja-JP"/>
              </w:rPr>
              <w:t>e</w:t>
            </w:r>
            <w:r>
              <w:rPr>
                <w:rFonts w:ascii="Times" w:eastAsia="Times New Roman" w:hAnsi="Times" w:cs="Times"/>
                <w:lang w:eastAsia="ja-JP"/>
              </w:rPr>
              <w:t>s.</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w:t>
            </w:r>
            <w:r w:rsidR="00D47FBD">
              <w:rPr>
                <w:rFonts w:ascii="Times" w:hAnsi="Times"/>
                <w:szCs w:val="24"/>
              </w:rPr>
              <w:t>e</w:t>
            </w:r>
            <w:r>
              <w:rPr>
                <w:rFonts w:ascii="Times" w:hAnsi="Times"/>
                <w:szCs w:val="24"/>
              </w:rPr>
              <w:t>s is not configured to be wider than the RedCap UE bandwidth, a separate initial UL BWP can optionally be configured/defined for RedCap U</w:t>
            </w:r>
            <w:r w:rsidR="00D47FBD">
              <w:rPr>
                <w:rFonts w:ascii="Times" w:hAnsi="Times"/>
                <w:szCs w:val="24"/>
              </w:rPr>
              <w:t>e</w:t>
            </w:r>
            <w:r>
              <w:rPr>
                <w:rFonts w:ascii="Times" w:hAnsi="Times"/>
                <w:szCs w:val="24"/>
              </w:rPr>
              <w:t>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22, 26, 27]. One contribution [12] points out that the relationship between both working assumptions regarding separate initial UL BWP for RedCap U</w:t>
      </w:r>
      <w:r w:rsidR="00D47FBD">
        <w:rPr>
          <w:rFonts w:ascii="Times" w:hAnsi="Times"/>
          <w:szCs w:val="24"/>
          <w:lang w:val="en-US"/>
        </w:rPr>
        <w:t>e</w:t>
      </w:r>
      <w:r>
        <w:rPr>
          <w:rFonts w:ascii="Times" w:hAnsi="Times"/>
          <w:szCs w:val="24"/>
          <w:lang w:val="en-US"/>
        </w:rPr>
        <w:t>s and RO sharing between RedCap and non-RedCap U</w:t>
      </w:r>
      <w:r w:rsidR="00D47FBD">
        <w:rPr>
          <w:rFonts w:ascii="Times" w:hAnsi="Times"/>
          <w:szCs w:val="24"/>
          <w:lang w:val="en-US"/>
        </w:rPr>
        <w:t>e</w:t>
      </w:r>
      <w:r>
        <w:rPr>
          <w:rFonts w:ascii="Times" w:hAnsi="Times"/>
          <w:szCs w:val="24"/>
          <w:lang w:val="en-US"/>
        </w:rPr>
        <w:t xml:space="preserve">s must be clarified. </w:t>
      </w:r>
      <w:bookmarkStart w:id="12" w:name="_Hlk79677298"/>
      <w:r>
        <w:rPr>
          <w:rFonts w:ascii="Times" w:hAnsi="Times"/>
          <w:szCs w:val="24"/>
          <w:lang w:val="en-US"/>
        </w:rPr>
        <w:t>Regarding RO sharing, the FL’s understanding is that ROs can be fully or partially shared between RedCap and non-RedCap U</w:t>
      </w:r>
      <w:r w:rsidR="00D47FBD">
        <w:rPr>
          <w:rFonts w:ascii="Times" w:hAnsi="Times"/>
          <w:szCs w:val="24"/>
          <w:lang w:val="en-US"/>
        </w:rPr>
        <w:t>e</w:t>
      </w:r>
      <w:r>
        <w:rPr>
          <w:rFonts w:ascii="Times" w:hAnsi="Times"/>
          <w:szCs w:val="24"/>
          <w:lang w:val="en-US"/>
        </w:rPr>
        <w:t>s.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non-RedCap U</w:t>
            </w:r>
            <w:r w:rsidR="00D47FBD">
              <w:rPr>
                <w:sz w:val="20"/>
                <w:szCs w:val="20"/>
                <w:lang w:val="en-US" w:eastAsia="ko-KR"/>
              </w:rPr>
              <w:t>e</w:t>
            </w:r>
            <w:r>
              <w:rPr>
                <w:sz w:val="20"/>
                <w:szCs w:val="20"/>
                <w:lang w:val="en-US" w:eastAsia="ko-KR"/>
              </w:rPr>
              <w:t>s is configured to be wider than the RedCap UE bandwidth, a separate initial UL BWP no wider than the RedCap UE maximum bandwidth is configured/defined for RedCap U</w:t>
            </w:r>
            <w:r w:rsidR="00D47FBD">
              <w:rPr>
                <w:sz w:val="20"/>
                <w:szCs w:val="20"/>
                <w:lang w:val="en-US" w:eastAsia="ko-KR"/>
              </w:rPr>
              <w:t>e</w:t>
            </w:r>
            <w:r>
              <w:rPr>
                <w:sz w:val="20"/>
                <w:szCs w:val="20"/>
                <w:lang w:val="en-US" w:eastAsia="ko-KR"/>
              </w:rPr>
              <w:t>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lastRenderedPageBreak/>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lastRenderedPageBreak/>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lastRenderedPageBreak/>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For non-RedCap U</w:t>
            </w:r>
            <w:r w:rsidR="00D47FBD">
              <w:rPr>
                <w:sz w:val="20"/>
                <w:szCs w:val="20"/>
                <w:lang w:val="en-US" w:eastAsia="ko-KR"/>
              </w:rPr>
              <w:t>e</w:t>
            </w:r>
            <w:r>
              <w:rPr>
                <w:sz w:val="20"/>
                <w:szCs w:val="20"/>
                <w:lang w:val="en-US" w:eastAsia="ko-KR"/>
              </w:rPr>
              <w:t>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lastRenderedPageBreak/>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 xml:space="preserve">s is configured to be wider than the RedCap UE bandwidth, a separate initial </w:t>
            </w:r>
            <w:r>
              <w:rPr>
                <w:b/>
                <w:sz w:val="20"/>
                <w:szCs w:val="22"/>
                <w:lang w:val="en-GB"/>
              </w:rPr>
              <w:lastRenderedPageBreak/>
              <w:t>UL BWP no wider than the RedCap UE maximum bandwidth is configured/defined for RedCap U</w:t>
            </w:r>
            <w:r w:rsidR="00D47FBD">
              <w:rPr>
                <w:b/>
                <w:sz w:val="20"/>
                <w:szCs w:val="22"/>
                <w:lang w:val="en-GB"/>
              </w:rPr>
              <w:t>e</w:t>
            </w:r>
            <w:r>
              <w:rPr>
                <w:b/>
                <w:sz w:val="20"/>
                <w:szCs w:val="22"/>
                <w:lang w:val="en-GB"/>
              </w:rPr>
              <w:t>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w:t>
            </w:r>
            <w:r w:rsidR="00D47FBD">
              <w:rPr>
                <w:rFonts w:eastAsiaTheme="minorEastAsia"/>
                <w:lang w:val="en-US" w:eastAsia="zh-CN"/>
              </w:rPr>
              <w:t>e</w:t>
            </w:r>
            <w:r>
              <w:rPr>
                <w:rFonts w:eastAsiaTheme="minorEastAsia"/>
                <w:lang w:val="en-US" w:eastAsia="zh-CN"/>
              </w:rPr>
              <w:t xml:space="preserv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lastRenderedPageBreak/>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w:t>
            </w:r>
            <w:r w:rsidR="00D47FBD">
              <w:rPr>
                <w:rFonts w:eastAsiaTheme="minorEastAsia"/>
                <w:lang w:val="en-US" w:eastAsia="zh-CN"/>
              </w:rPr>
              <w:t>“</w:t>
            </w:r>
            <w:r>
              <w:rPr>
                <w:rFonts w:eastAsiaTheme="minorEastAsia"/>
                <w:lang w:val="en-US" w:eastAsia="zh-CN"/>
              </w:rPr>
              <w:t>center-freq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w:t>
            </w:r>
            <w:r w:rsidR="00D47FBD">
              <w:rPr>
                <w:rFonts w:eastAsiaTheme="minorEastAsia"/>
                <w:lang w:val="en-US" w:eastAsia="zh-CN"/>
              </w:rPr>
              <w:t>e</w:t>
            </w:r>
            <w:r>
              <w:rPr>
                <w:rFonts w:eastAsiaTheme="minorEastAsia"/>
                <w:lang w:val="en-US" w:eastAsia="zh-CN"/>
              </w:rPr>
              <w:t>s (which is not expected to exceed the maximum RedCap UE bandwidth) can be optionally configured/defined separately from the initial DL BWP for non-RedCap U</w:t>
            </w:r>
            <w:r w:rsidR="00D47FBD">
              <w:rPr>
                <w:rFonts w:eastAsiaTheme="minorEastAsia"/>
                <w:lang w:val="en-US" w:eastAsia="zh-CN"/>
              </w:rPr>
              <w:t>e</w:t>
            </w:r>
            <w:r>
              <w:rPr>
                <w:rFonts w:eastAsiaTheme="minorEastAsia"/>
                <w:lang w:val="en-US" w:eastAsia="zh-CN"/>
              </w:rPr>
              <w:t>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w:t>
            </w:r>
            <w:r w:rsidR="00D47FBD">
              <w:rPr>
                <w:rFonts w:eastAsia="Malgun Gothic"/>
                <w:lang w:val="en-US" w:eastAsia="ko-KR"/>
              </w:rPr>
              <w:t>e</w:t>
            </w:r>
            <w:r>
              <w:rPr>
                <w:rFonts w:eastAsia="Malgun Gothic"/>
                <w:lang w:val="en-US" w:eastAsia="ko-KR"/>
              </w:rPr>
              <w:t>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lastRenderedPageBreak/>
              <w:t>ZTE, Sanechips</w:t>
            </w:r>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w:t>
            </w:r>
            <w:r w:rsidR="00D47FBD">
              <w:rPr>
                <w:rFonts w:eastAsiaTheme="minorEastAsia"/>
                <w:lang w:val="en-US" w:eastAsia="zh-CN"/>
              </w:rPr>
              <w:t>e</w:t>
            </w:r>
            <w:r>
              <w:rPr>
                <w:rFonts w:eastAsiaTheme="minorEastAsia"/>
                <w:lang w:val="en-US" w:eastAsia="zh-CN"/>
              </w:rPr>
              <w:t>s and non-RedCap U</w:t>
            </w:r>
            <w:r w:rsidR="00D47FBD">
              <w:rPr>
                <w:rFonts w:eastAsiaTheme="minorEastAsia"/>
                <w:lang w:val="en-US" w:eastAsia="zh-CN"/>
              </w:rPr>
              <w:t>e</w:t>
            </w:r>
            <w:r>
              <w:rPr>
                <w:rFonts w:eastAsiaTheme="minorEastAsia"/>
                <w:lang w:val="en-US" w:eastAsia="zh-CN"/>
              </w:rPr>
              <w:t>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center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Yu Mincho"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Yu Mincho"/>
                <w:lang w:eastAsia="ja-JP"/>
              </w:rPr>
              <w:t xml:space="preserve">Since </w:t>
            </w:r>
            <w:r w:rsidRPr="008E37A0">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Yu Mincho"/>
                <w:lang w:eastAsia="ja-JP"/>
              </w:rPr>
            </w:pPr>
            <w:r>
              <w:rPr>
                <w:rFonts w:eastAsia="Yu Mincho"/>
                <w:lang w:eastAsia="ja-JP"/>
              </w:rPr>
              <w:t>FUTUREWEI9</w:t>
            </w:r>
          </w:p>
        </w:tc>
        <w:tc>
          <w:tcPr>
            <w:tcW w:w="916" w:type="dxa"/>
          </w:tcPr>
          <w:p w14:paraId="0AF1F153" w14:textId="4FCB4BFB" w:rsidR="002B5C5F" w:rsidRDefault="002B5C5F" w:rsidP="004B2432">
            <w:pPr>
              <w:tabs>
                <w:tab w:val="left" w:pos="551"/>
              </w:tabs>
              <w:rPr>
                <w:rFonts w:eastAsia="Yu Mincho"/>
                <w:lang w:val="en-US" w:eastAsia="ja-JP"/>
              </w:rPr>
            </w:pPr>
          </w:p>
        </w:tc>
        <w:tc>
          <w:tcPr>
            <w:tcW w:w="7776" w:type="dxa"/>
          </w:tcPr>
          <w:p w14:paraId="7EC3BA71" w14:textId="03A1D6B5" w:rsidR="002B5C5F" w:rsidRDefault="002B5C5F" w:rsidP="002B5C5F">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center frequency alignment at least during initial access. </w:t>
            </w:r>
            <w:r w:rsidR="00C03871">
              <w:rPr>
                <w:rFonts w:eastAsiaTheme="minorEastAsia"/>
                <w:lang w:eastAsia="zh-CN"/>
              </w:rPr>
              <w:t>We would like to keep the last FFS.</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lastRenderedPageBreak/>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ZTE, Sanechips</w:t>
            </w:r>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lastRenderedPageBreak/>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lastRenderedPageBreak/>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lastRenderedPageBreak/>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lastRenderedPageBreak/>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lastRenderedPageBreak/>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ZTE, Sanechips</w:t>
            </w:r>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msg2/msg4/msgB/SI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ZTE, Sanechips</w:t>
            </w:r>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-41 if k</w:t>
                  </w:r>
                  <w:r>
                    <w:rPr>
                      <w:sz w:val="18"/>
                      <w:vertAlign w:val="subscript"/>
                    </w:rPr>
                    <w:t>ssb</w:t>
                  </w:r>
                  <w:r>
                    <w:rPr>
                      <w:sz w:val="18"/>
                    </w:rPr>
                    <w:t>=0</w:t>
                  </w:r>
                </w:p>
                <w:p w14:paraId="0E589DF9"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lastRenderedPageBreak/>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lastRenderedPageBreak/>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lastRenderedPageBreak/>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lastRenderedPageBreak/>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ZTE, Sanechips</w:t>
            </w:r>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68445A">
            <w:pPr>
              <w:rPr>
                <w:color w:val="0000FF"/>
                <w:u w:val="single"/>
                <w:lang w:val="en-US"/>
              </w:rPr>
            </w:pPr>
            <w:hyperlink r:id="rId22"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68445A">
            <w:pPr>
              <w:rPr>
                <w:color w:val="0000FF"/>
                <w:u w:val="single"/>
                <w:lang w:val="en-US"/>
              </w:rPr>
            </w:pPr>
            <w:hyperlink r:id="rId23"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68445A">
            <w:pPr>
              <w:rPr>
                <w:color w:val="0000FF"/>
                <w:u w:val="single"/>
                <w:lang w:val="en-US"/>
              </w:rPr>
            </w:pPr>
            <w:hyperlink r:id="rId24"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68445A">
            <w:pPr>
              <w:rPr>
                <w:color w:val="0000FF"/>
                <w:u w:val="single"/>
                <w:lang w:val="en-US"/>
              </w:rPr>
            </w:pPr>
            <w:hyperlink r:id="rId25"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68445A">
            <w:pPr>
              <w:rPr>
                <w:color w:val="0000FF"/>
                <w:u w:val="single"/>
                <w:lang w:val="en-US"/>
              </w:rPr>
            </w:pPr>
            <w:hyperlink r:id="rId26"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68445A">
            <w:pPr>
              <w:rPr>
                <w:color w:val="0000FF"/>
                <w:u w:val="single"/>
                <w:lang w:val="en-US"/>
              </w:rPr>
            </w:pPr>
            <w:hyperlink r:id="rId27"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68445A">
            <w:pPr>
              <w:rPr>
                <w:color w:val="0000FF"/>
                <w:u w:val="single"/>
                <w:lang w:val="en-US"/>
              </w:rPr>
            </w:pPr>
            <w:hyperlink r:id="rId28"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68445A">
            <w:pPr>
              <w:rPr>
                <w:color w:val="0000FF"/>
                <w:u w:val="single"/>
                <w:lang w:val="en-US"/>
              </w:rPr>
            </w:pPr>
            <w:hyperlink r:id="rId29"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ZTE, Sanechips</w:t>
            </w:r>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68445A">
            <w:pPr>
              <w:rPr>
                <w:color w:val="0000FF"/>
                <w:u w:val="single"/>
                <w:lang w:val="en-US"/>
              </w:rPr>
            </w:pPr>
            <w:hyperlink r:id="rId30"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68445A">
            <w:pPr>
              <w:rPr>
                <w:color w:val="0000FF"/>
                <w:u w:val="single"/>
                <w:lang w:val="en-US"/>
              </w:rPr>
            </w:pPr>
            <w:hyperlink r:id="rId31"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68445A">
            <w:pPr>
              <w:rPr>
                <w:color w:val="0000FF"/>
                <w:u w:val="single"/>
                <w:lang w:val="en-US"/>
              </w:rPr>
            </w:pPr>
            <w:hyperlink r:id="rId32"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68445A">
            <w:pPr>
              <w:rPr>
                <w:color w:val="0000FF"/>
                <w:u w:val="single"/>
                <w:lang w:val="en-US"/>
              </w:rPr>
            </w:pPr>
            <w:hyperlink r:id="rId33"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68445A">
            <w:pPr>
              <w:rPr>
                <w:color w:val="0000FF"/>
                <w:u w:val="single"/>
                <w:lang w:val="en-US"/>
              </w:rPr>
            </w:pPr>
            <w:hyperlink r:id="rId34"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68445A">
            <w:pPr>
              <w:rPr>
                <w:lang w:val="en-US"/>
              </w:rPr>
            </w:pPr>
            <w:hyperlink r:id="rId35"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68445A">
            <w:pPr>
              <w:rPr>
                <w:color w:val="0000FF"/>
                <w:u w:val="single"/>
                <w:lang w:val="en-US"/>
              </w:rPr>
            </w:pPr>
            <w:hyperlink r:id="rId36"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68445A">
            <w:pPr>
              <w:rPr>
                <w:color w:val="0000FF"/>
                <w:u w:val="single"/>
                <w:lang w:val="en-US"/>
              </w:rPr>
            </w:pPr>
            <w:hyperlink r:id="rId37"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68445A">
            <w:pPr>
              <w:rPr>
                <w:color w:val="0000FF"/>
                <w:u w:val="single"/>
                <w:lang w:val="en-US"/>
              </w:rPr>
            </w:pPr>
            <w:hyperlink r:id="rId38"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68445A">
            <w:pPr>
              <w:rPr>
                <w:color w:val="0000FF"/>
                <w:u w:val="single"/>
                <w:lang w:val="en-US"/>
              </w:rPr>
            </w:pPr>
            <w:hyperlink r:id="rId39"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68445A">
            <w:pPr>
              <w:rPr>
                <w:color w:val="0000FF"/>
                <w:u w:val="single"/>
                <w:lang w:val="en-US"/>
              </w:rPr>
            </w:pPr>
            <w:hyperlink r:id="rId40"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68445A">
            <w:pPr>
              <w:rPr>
                <w:color w:val="0000FF"/>
                <w:u w:val="single"/>
                <w:lang w:val="en-US"/>
              </w:rPr>
            </w:pPr>
            <w:hyperlink r:id="rId41"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68445A">
            <w:pPr>
              <w:rPr>
                <w:color w:val="0000FF"/>
                <w:u w:val="single"/>
                <w:lang w:val="en-US"/>
              </w:rPr>
            </w:pPr>
            <w:hyperlink r:id="rId42"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68445A">
            <w:pPr>
              <w:rPr>
                <w:color w:val="0000FF"/>
                <w:u w:val="single"/>
                <w:lang w:val="en-US"/>
              </w:rPr>
            </w:pPr>
            <w:hyperlink r:id="rId43"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68445A">
            <w:pPr>
              <w:rPr>
                <w:color w:val="0000FF"/>
                <w:u w:val="single"/>
                <w:lang w:val="en-US"/>
              </w:rPr>
            </w:pPr>
            <w:hyperlink r:id="rId44"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68445A">
            <w:pPr>
              <w:rPr>
                <w:color w:val="0000FF"/>
                <w:u w:val="single"/>
                <w:lang w:val="en-US"/>
              </w:rPr>
            </w:pPr>
            <w:hyperlink r:id="rId45"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r>
              <w:rPr>
                <w:lang w:val="en-US"/>
              </w:rPr>
              <w:t>InterDigital,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68445A">
            <w:pPr>
              <w:rPr>
                <w:color w:val="0000FF"/>
                <w:u w:val="single"/>
                <w:lang w:val="en-US"/>
              </w:rPr>
            </w:pPr>
            <w:hyperlink r:id="rId46"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68445A">
            <w:pPr>
              <w:rPr>
                <w:color w:val="0000FF"/>
                <w:u w:val="single"/>
                <w:lang w:val="en-US"/>
              </w:rPr>
            </w:pPr>
            <w:hyperlink r:id="rId47"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68445A">
            <w:pPr>
              <w:rPr>
                <w:color w:val="0000FF"/>
                <w:u w:val="single"/>
                <w:lang w:val="en-US"/>
              </w:rPr>
            </w:pPr>
            <w:hyperlink r:id="rId48"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68445A">
            <w:pPr>
              <w:rPr>
                <w:color w:val="0000FF"/>
                <w:u w:val="single"/>
                <w:lang w:val="en-US"/>
              </w:rPr>
            </w:pPr>
            <w:hyperlink r:id="rId49"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68445A">
            <w:pPr>
              <w:rPr>
                <w:lang w:val="en-US"/>
              </w:rPr>
            </w:pPr>
            <w:hyperlink r:id="rId50"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r>
              <w:rPr>
                <w:lang w:val="en-US"/>
              </w:rPr>
              <w:t xml:space="preserve">ASUSTeK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68445A">
            <w:pPr>
              <w:rPr>
                <w:rStyle w:val="Hyperlink"/>
                <w:color w:val="0000FF"/>
                <w:lang w:val="en-US"/>
              </w:rPr>
            </w:pPr>
            <w:hyperlink r:id="rId51"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68445A">
            <w:pPr>
              <w:rPr>
                <w:rStyle w:val="Hyperlink"/>
                <w:color w:val="0000FF"/>
                <w:lang w:val="en-US"/>
              </w:rPr>
            </w:pPr>
            <w:hyperlink r:id="rId52"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68445A">
            <w:pPr>
              <w:rPr>
                <w:lang w:val="en-US"/>
              </w:rPr>
            </w:pPr>
            <w:hyperlink r:id="rId53"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68445A">
            <w:pPr>
              <w:rPr>
                <w:color w:val="0000FF"/>
                <w:u w:val="single"/>
                <w:lang w:val="en-US"/>
              </w:rPr>
            </w:pPr>
            <w:hyperlink r:id="rId54"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ZTE, Sanechips</w:t>
            </w:r>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68445A">
            <w:pPr>
              <w:rPr>
                <w:color w:val="0000FF"/>
                <w:u w:val="single"/>
                <w:lang w:val="en-US"/>
              </w:rPr>
            </w:pPr>
            <w:hyperlink r:id="rId55"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68445A">
            <w:pPr>
              <w:rPr>
                <w:lang w:val="en-US"/>
              </w:rPr>
            </w:pPr>
            <w:hyperlink r:id="rId56"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68445A">
            <w:pPr>
              <w:rPr>
                <w:lang w:val="en-US"/>
              </w:rPr>
            </w:pPr>
            <w:hyperlink r:id="rId57"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68445A">
            <w:pPr>
              <w:rPr>
                <w:lang w:val="en-US"/>
              </w:rPr>
            </w:pPr>
            <w:hyperlink r:id="rId58"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68445A">
            <w:pPr>
              <w:rPr>
                <w:lang w:val="en-US"/>
              </w:rPr>
            </w:pPr>
            <w:hyperlink r:id="rId59"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68445A">
            <w:pPr>
              <w:rPr>
                <w:lang w:val="en-US"/>
              </w:rPr>
            </w:pPr>
            <w:hyperlink r:id="rId60"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68445A">
            <w:pPr>
              <w:rPr>
                <w:lang w:val="en-US"/>
              </w:rPr>
            </w:pPr>
            <w:hyperlink r:id="rId61"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68445A">
            <w:pPr>
              <w:rPr>
                <w:color w:val="0000FF"/>
                <w:u w:val="single"/>
                <w:lang w:val="en-US"/>
              </w:rPr>
            </w:pPr>
            <w:hyperlink r:id="rId62"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68445A">
            <w:pPr>
              <w:rPr>
                <w:color w:val="0000FF"/>
                <w:u w:val="single"/>
                <w:lang w:val="en-US"/>
              </w:rPr>
            </w:pPr>
            <w:hyperlink r:id="rId63"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68445A">
            <w:hyperlink r:id="rId64"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68445A">
            <w:hyperlink r:id="rId65"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68445A">
            <w:hyperlink r:id="rId66"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68445A">
            <w:hyperlink r:id="rId67"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9B4C4" w14:textId="77777777" w:rsidR="00FE4327" w:rsidRDefault="00FE4327" w:rsidP="00582863">
      <w:pPr>
        <w:spacing w:after="0" w:line="240" w:lineRule="auto"/>
      </w:pPr>
      <w:r>
        <w:separator/>
      </w:r>
    </w:p>
  </w:endnote>
  <w:endnote w:type="continuationSeparator" w:id="0">
    <w:p w14:paraId="4EDB085F" w14:textId="77777777" w:rsidR="00FE4327" w:rsidRDefault="00FE4327"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3E0A" w14:textId="77777777" w:rsidR="00FE4327" w:rsidRDefault="00FE4327" w:rsidP="00582863">
      <w:pPr>
        <w:spacing w:after="0" w:line="240" w:lineRule="auto"/>
      </w:pPr>
      <w:r>
        <w:separator/>
      </w:r>
    </w:p>
  </w:footnote>
  <w:footnote w:type="continuationSeparator" w:id="0">
    <w:p w14:paraId="15E20C91" w14:textId="77777777" w:rsidR="00FE4327" w:rsidRDefault="00FE4327"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4"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8C4138"/>
    <w:multiLevelType w:val="hybridMultilevel"/>
    <w:tmpl w:val="9C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9921E9"/>
    <w:multiLevelType w:val="hybridMultilevel"/>
    <w:tmpl w:val="CDEC5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9D68FD"/>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0"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6"/>
    <w:lvlOverride w:ilvl="0">
      <w:startOverride w:val="1"/>
    </w:lvlOverride>
  </w:num>
  <w:num w:numId="6">
    <w:abstractNumId w:val="57"/>
  </w:num>
  <w:num w:numId="7">
    <w:abstractNumId w:val="80"/>
  </w:num>
  <w:num w:numId="8">
    <w:abstractNumId w:val="28"/>
  </w:num>
  <w:num w:numId="9">
    <w:abstractNumId w:val="36"/>
  </w:num>
  <w:num w:numId="10">
    <w:abstractNumId w:val="88"/>
  </w:num>
  <w:num w:numId="11">
    <w:abstractNumId w:val="90"/>
  </w:num>
  <w:num w:numId="12">
    <w:abstractNumId w:val="32"/>
  </w:num>
  <w:num w:numId="13">
    <w:abstractNumId w:val="30"/>
  </w:num>
  <w:num w:numId="14">
    <w:abstractNumId w:val="96"/>
  </w:num>
  <w:num w:numId="15">
    <w:abstractNumId w:val="55"/>
  </w:num>
  <w:num w:numId="16">
    <w:abstractNumId w:val="69"/>
  </w:num>
  <w:num w:numId="17">
    <w:abstractNumId w:val="63"/>
  </w:num>
  <w:num w:numId="18">
    <w:abstractNumId w:val="53"/>
  </w:num>
  <w:num w:numId="19">
    <w:abstractNumId w:val="81"/>
  </w:num>
  <w:num w:numId="20">
    <w:abstractNumId w:val="99"/>
  </w:num>
  <w:num w:numId="21">
    <w:abstractNumId w:val="16"/>
  </w:num>
  <w:num w:numId="22">
    <w:abstractNumId w:val="23"/>
  </w:num>
  <w:num w:numId="23">
    <w:abstractNumId w:val="38"/>
  </w:num>
  <w:num w:numId="24">
    <w:abstractNumId w:val="52"/>
  </w:num>
  <w:num w:numId="25">
    <w:abstractNumId w:val="78"/>
  </w:num>
  <w:num w:numId="26">
    <w:abstractNumId w:val="64"/>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74"/>
  </w:num>
  <w:num w:numId="32">
    <w:abstractNumId w:val="113"/>
  </w:num>
  <w:num w:numId="33">
    <w:abstractNumId w:val="58"/>
  </w:num>
  <w:num w:numId="34">
    <w:abstractNumId w:val="91"/>
  </w:num>
  <w:num w:numId="35">
    <w:abstractNumId w:val="102"/>
  </w:num>
  <w:num w:numId="36">
    <w:abstractNumId w:val="12"/>
  </w:num>
  <w:num w:numId="37">
    <w:abstractNumId w:val="43"/>
  </w:num>
  <w:num w:numId="38">
    <w:abstractNumId w:val="117"/>
  </w:num>
  <w:num w:numId="39">
    <w:abstractNumId w:val="86"/>
  </w:num>
  <w:num w:numId="40">
    <w:abstractNumId w:val="106"/>
  </w:num>
  <w:num w:numId="41">
    <w:abstractNumId w:val="97"/>
  </w:num>
  <w:num w:numId="42">
    <w:abstractNumId w:val="77"/>
  </w:num>
  <w:num w:numId="43">
    <w:abstractNumId w:val="8"/>
  </w:num>
  <w:num w:numId="44">
    <w:abstractNumId w:val="20"/>
  </w:num>
  <w:num w:numId="45">
    <w:abstractNumId w:val="50"/>
  </w:num>
  <w:num w:numId="46">
    <w:abstractNumId w:val="19"/>
  </w:num>
  <w:num w:numId="47">
    <w:abstractNumId w:val="44"/>
  </w:num>
  <w:num w:numId="48">
    <w:abstractNumId w:val="84"/>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7"/>
  </w:num>
  <w:num w:numId="53">
    <w:abstractNumId w:val="4"/>
  </w:num>
  <w:num w:numId="54">
    <w:abstractNumId w:val="79"/>
  </w:num>
  <w:num w:numId="55">
    <w:abstractNumId w:val="66"/>
  </w:num>
  <w:num w:numId="56">
    <w:abstractNumId w:val="7"/>
  </w:num>
  <w:num w:numId="57">
    <w:abstractNumId w:val="111"/>
  </w:num>
  <w:num w:numId="58">
    <w:abstractNumId w:val="115"/>
  </w:num>
  <w:num w:numId="59">
    <w:abstractNumId w:val="104"/>
  </w:num>
  <w:num w:numId="60">
    <w:abstractNumId w:val="0"/>
  </w:num>
  <w:num w:numId="61">
    <w:abstractNumId w:val="51"/>
  </w:num>
  <w:num w:numId="62">
    <w:abstractNumId w:val="26"/>
  </w:num>
  <w:num w:numId="63">
    <w:abstractNumId w:val="85"/>
  </w:num>
  <w:num w:numId="64">
    <w:abstractNumId w:val="75"/>
  </w:num>
  <w:num w:numId="65">
    <w:abstractNumId w:val="72"/>
  </w:num>
  <w:num w:numId="66">
    <w:abstractNumId w:val="33"/>
  </w:num>
  <w:num w:numId="67">
    <w:abstractNumId w:val="34"/>
  </w:num>
  <w:num w:numId="68">
    <w:abstractNumId w:val="6"/>
  </w:num>
  <w:num w:numId="69">
    <w:abstractNumId w:val="83"/>
  </w:num>
  <w:num w:numId="70">
    <w:abstractNumId w:val="11"/>
  </w:num>
  <w:num w:numId="71">
    <w:abstractNumId w:val="59"/>
  </w:num>
  <w:num w:numId="72">
    <w:abstractNumId w:val="1"/>
  </w:num>
  <w:num w:numId="73">
    <w:abstractNumId w:val="71"/>
  </w:num>
  <w:num w:numId="74">
    <w:abstractNumId w:val="9"/>
  </w:num>
  <w:num w:numId="75">
    <w:abstractNumId w:val="60"/>
  </w:num>
  <w:num w:numId="76">
    <w:abstractNumId w:val="5"/>
  </w:num>
  <w:num w:numId="77">
    <w:abstractNumId w:val="42"/>
  </w:num>
  <w:num w:numId="78">
    <w:abstractNumId w:val="110"/>
  </w:num>
  <w:num w:numId="79">
    <w:abstractNumId w:val="101"/>
  </w:num>
  <w:num w:numId="80">
    <w:abstractNumId w:val="18"/>
  </w:num>
  <w:num w:numId="81">
    <w:abstractNumId w:val="41"/>
  </w:num>
  <w:num w:numId="82">
    <w:abstractNumId w:val="94"/>
  </w:num>
  <w:num w:numId="83">
    <w:abstractNumId w:val="48"/>
  </w:num>
  <w:num w:numId="84">
    <w:abstractNumId w:val="103"/>
  </w:num>
  <w:num w:numId="85">
    <w:abstractNumId w:val="114"/>
  </w:num>
  <w:num w:numId="86">
    <w:abstractNumId w:val="39"/>
  </w:num>
  <w:num w:numId="87">
    <w:abstractNumId w:val="108"/>
  </w:num>
  <w:num w:numId="88">
    <w:abstractNumId w:val="68"/>
  </w:num>
  <w:num w:numId="89">
    <w:abstractNumId w:val="100"/>
  </w:num>
  <w:num w:numId="90">
    <w:abstractNumId w:val="54"/>
  </w:num>
  <w:num w:numId="91">
    <w:abstractNumId w:val="65"/>
  </w:num>
  <w:num w:numId="92">
    <w:abstractNumId w:val="27"/>
  </w:num>
  <w:num w:numId="93">
    <w:abstractNumId w:val="119"/>
  </w:num>
  <w:num w:numId="94">
    <w:abstractNumId w:val="107"/>
  </w:num>
  <w:num w:numId="95">
    <w:abstractNumId w:val="112"/>
  </w:num>
  <w:num w:numId="96">
    <w:abstractNumId w:val="70"/>
  </w:num>
  <w:num w:numId="97">
    <w:abstractNumId w:val="35"/>
  </w:num>
  <w:num w:numId="98">
    <w:abstractNumId w:val="82"/>
  </w:num>
  <w:num w:numId="99">
    <w:abstractNumId w:val="89"/>
  </w:num>
  <w:num w:numId="100">
    <w:abstractNumId w:val="17"/>
  </w:num>
  <w:num w:numId="101">
    <w:abstractNumId w:val="46"/>
  </w:num>
  <w:num w:numId="102">
    <w:abstractNumId w:val="116"/>
  </w:num>
  <w:num w:numId="103">
    <w:abstractNumId w:val="14"/>
  </w:num>
  <w:num w:numId="104">
    <w:abstractNumId w:val="95"/>
  </w:num>
  <w:num w:numId="105">
    <w:abstractNumId w:val="109"/>
  </w:num>
  <w:num w:numId="106">
    <w:abstractNumId w:val="73"/>
  </w:num>
  <w:num w:numId="107">
    <w:abstractNumId w:val="45"/>
  </w:num>
  <w:num w:numId="108">
    <w:abstractNumId w:val="24"/>
  </w:num>
  <w:num w:numId="109">
    <w:abstractNumId w:val="22"/>
  </w:num>
  <w:num w:numId="110">
    <w:abstractNumId w:val="98"/>
  </w:num>
  <w:num w:numId="111">
    <w:abstractNumId w:val="31"/>
  </w:num>
  <w:num w:numId="112">
    <w:abstractNumId w:val="92"/>
  </w:num>
  <w:num w:numId="113">
    <w:abstractNumId w:val="13"/>
  </w:num>
  <w:num w:numId="114">
    <w:abstractNumId w:val="67"/>
  </w:num>
  <w:num w:numId="115">
    <w:abstractNumId w:val="49"/>
  </w:num>
  <w:num w:numId="116">
    <w:abstractNumId w:val="15"/>
  </w:num>
  <w:num w:numId="117">
    <w:abstractNumId w:val="93"/>
  </w:num>
  <w:num w:numId="118">
    <w:abstractNumId w:val="118"/>
  </w:num>
  <w:num w:numId="119">
    <w:abstractNumId w:val="76"/>
  </w:num>
  <w:num w:numId="120">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2"/>
    <w:lvlOverride w:ilvl="0"/>
    <w:lvlOverride w:ilvl="1"/>
    <w:lvlOverride w:ilvl="2"/>
    <w:lvlOverride w:ilvl="3"/>
    <w:lvlOverride w:ilvl="4"/>
    <w:lvlOverride w:ilvl="5"/>
    <w:lvlOverride w:ilvl="6"/>
    <w:lvlOverride w:ilvl="7"/>
    <w:lvlOverride w:ilvl="8"/>
  </w:num>
  <w:num w:numId="122">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254701782">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01.zip" TargetMode="External"/><Relationship Id="rId39" Type="http://schemas.openxmlformats.org/officeDocument/2006/relationships/hyperlink" Target="https://www.3gpp.org/ftp/TSG_RAN/WG1_RL1/TSGR1_106-e/Docs/R1-2107408.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61" Type="http://schemas.openxmlformats.org/officeDocument/2006/relationships/hyperlink" Target="https://www.3gpp.org/ftp/TSG_RAN/WG1_RL1/TSGR1_106-e/Docs/R1-2108050.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122</Pages>
  <Words>47358</Words>
  <Characters>269945</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7</cp:revision>
  <dcterms:created xsi:type="dcterms:W3CDTF">2021-08-26T02:30:00Z</dcterms:created>
  <dcterms:modified xsi:type="dcterms:W3CDTF">2021-08-26T03:08:00Z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